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907D57"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Name of Journal: </w:t>
      </w:r>
      <w:r w:rsidRPr="0054692C">
        <w:rPr>
          <w:rFonts w:ascii="Book Antiqua" w:eastAsia="Book Antiqua" w:hAnsi="Book Antiqua" w:cs="Book Antiqua"/>
          <w:i/>
          <w:color w:val="000000"/>
        </w:rPr>
        <w:t>World Journal of Gastrointestinal Endoscopy</w:t>
      </w:r>
    </w:p>
    <w:p w14:paraId="39255B81"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Manuscript NO: </w:t>
      </w:r>
      <w:r w:rsidRPr="0054692C">
        <w:rPr>
          <w:rFonts w:ascii="Book Antiqua" w:eastAsia="Book Antiqua" w:hAnsi="Book Antiqua" w:cs="Book Antiqua"/>
          <w:color w:val="000000"/>
        </w:rPr>
        <w:t>72318</w:t>
      </w:r>
    </w:p>
    <w:p w14:paraId="69344917" w14:textId="77777777" w:rsidR="009309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color w:val="000000"/>
        </w:rPr>
        <w:t xml:space="preserve">Manuscript Type: </w:t>
      </w:r>
      <w:r w:rsidRPr="0054692C">
        <w:rPr>
          <w:rFonts w:ascii="Book Antiqua" w:eastAsia="Book Antiqua" w:hAnsi="Book Antiqua" w:cs="Book Antiqua"/>
          <w:color w:val="000000"/>
        </w:rPr>
        <w:t>ORIGINAL ARTICLE</w:t>
      </w:r>
    </w:p>
    <w:p w14:paraId="15E4E068" w14:textId="77777777" w:rsidR="009309B3" w:rsidRPr="0054692C" w:rsidRDefault="009309B3" w:rsidP="003F5108">
      <w:pPr>
        <w:spacing w:line="360" w:lineRule="auto"/>
        <w:jc w:val="both"/>
        <w:rPr>
          <w:rFonts w:ascii="Book Antiqua" w:hAnsi="Book Antiqua" w:cs="Book Antiqua"/>
          <w:color w:val="000000"/>
        </w:rPr>
      </w:pPr>
    </w:p>
    <w:p w14:paraId="0881C296"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i/>
          <w:color w:val="000000"/>
        </w:rPr>
        <w:t>Observational Study</w:t>
      </w:r>
    </w:p>
    <w:p w14:paraId="7512AEEF" w14:textId="77777777" w:rsidR="001128B3" w:rsidRPr="0054692C" w:rsidRDefault="001128B3" w:rsidP="003F5108">
      <w:pPr>
        <w:spacing w:line="360" w:lineRule="auto"/>
        <w:jc w:val="both"/>
        <w:rPr>
          <w:rFonts w:ascii="Book Antiqua" w:hAnsi="Book Antiqua" w:cs="Book Antiqua"/>
          <w:color w:val="000000"/>
        </w:rPr>
      </w:pPr>
      <w:bookmarkStart w:id="0" w:name="__DdeLink__1710_1094762884"/>
      <w:bookmarkEnd w:id="0"/>
      <w:r w:rsidRPr="0054692C">
        <w:rPr>
          <w:rFonts w:ascii="Book Antiqua" w:eastAsia="Book Antiqua" w:hAnsi="Book Antiqua" w:cs="Book Antiqua"/>
          <w:b/>
          <w:color w:val="000000"/>
        </w:rPr>
        <w:t xml:space="preserve">SARS-CoV-2 in inflammatory bowel disease population: </w:t>
      </w:r>
      <w:r w:rsidR="006E3D94" w:rsidRPr="0054692C">
        <w:rPr>
          <w:rFonts w:ascii="Book Antiqua" w:hAnsi="Book Antiqua" w:cs="Book Antiqua"/>
          <w:b/>
          <w:color w:val="000000"/>
        </w:rPr>
        <w:t>A</w:t>
      </w:r>
      <w:r w:rsidRPr="0054692C">
        <w:rPr>
          <w:rFonts w:ascii="Book Antiqua" w:eastAsia="Book Antiqua" w:hAnsi="Book Antiqua" w:cs="Book Antiqua"/>
          <w:b/>
          <w:color w:val="000000"/>
        </w:rPr>
        <w:t>ntibodies, disease and correlation with therapy</w:t>
      </w:r>
    </w:p>
    <w:p w14:paraId="68CDFABC" w14:textId="77777777" w:rsidR="001128B3" w:rsidRPr="0054692C" w:rsidRDefault="001128B3" w:rsidP="003F5108">
      <w:pPr>
        <w:spacing w:line="360" w:lineRule="auto"/>
        <w:jc w:val="both"/>
        <w:rPr>
          <w:rFonts w:ascii="Book Antiqua" w:hAnsi="Book Antiqua" w:cs="Book Antiqua"/>
          <w:color w:val="000000"/>
        </w:rPr>
      </w:pPr>
    </w:p>
    <w:p w14:paraId="4118FE80"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Conti </w:t>
      </w:r>
      <w:r w:rsidRPr="0054692C">
        <w:rPr>
          <w:rFonts w:ascii="Book Antiqua" w:hAnsi="Book Antiqua" w:cs="Book Antiqua"/>
          <w:color w:val="000000"/>
        </w:rPr>
        <w:t xml:space="preserve">CB </w:t>
      </w:r>
      <w:r w:rsidRPr="0054692C">
        <w:rPr>
          <w:rFonts w:ascii="Book Antiqua" w:hAnsi="Book Antiqua" w:cs="Book Antiqua"/>
          <w:i/>
          <w:color w:val="000000"/>
        </w:rPr>
        <w:t>et al</w:t>
      </w:r>
      <w:r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SARS-CoV-2 in </w:t>
      </w:r>
      <w:r w:rsidRPr="0054692C">
        <w:rPr>
          <w:rFonts w:ascii="Book Antiqua" w:hAnsi="Book Antiqua" w:cs="Book Antiqua"/>
          <w:color w:val="000000"/>
        </w:rPr>
        <w:t>IBD</w:t>
      </w:r>
      <w:r w:rsidRPr="0054692C">
        <w:rPr>
          <w:rFonts w:ascii="Book Antiqua" w:eastAsia="Book Antiqua" w:hAnsi="Book Antiqua" w:cs="Book Antiqua"/>
          <w:color w:val="000000"/>
        </w:rPr>
        <w:t xml:space="preserve"> cohort</w:t>
      </w:r>
    </w:p>
    <w:p w14:paraId="76E8462B" w14:textId="77777777" w:rsidR="001128B3" w:rsidRPr="0054692C" w:rsidRDefault="001128B3" w:rsidP="003F5108">
      <w:pPr>
        <w:spacing w:line="360" w:lineRule="auto"/>
        <w:jc w:val="both"/>
        <w:rPr>
          <w:rFonts w:ascii="Book Antiqua" w:hAnsi="Book Antiqua" w:cs="Book Antiqua"/>
          <w:color w:val="000000"/>
        </w:rPr>
      </w:pPr>
    </w:p>
    <w:p w14:paraId="47D8DF60"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Clara </w:t>
      </w:r>
      <w:proofErr w:type="spellStart"/>
      <w:r w:rsidRPr="0054692C">
        <w:rPr>
          <w:rFonts w:ascii="Book Antiqua" w:eastAsia="Book Antiqua" w:hAnsi="Book Antiqua" w:cs="Book Antiqua"/>
          <w:color w:val="000000"/>
        </w:rPr>
        <w:t>Benedetta</w:t>
      </w:r>
      <w:proofErr w:type="spellEnd"/>
      <w:r w:rsidRPr="0054692C">
        <w:rPr>
          <w:rFonts w:ascii="Book Antiqua" w:eastAsia="Book Antiqua" w:hAnsi="Book Antiqua" w:cs="Book Antiqua"/>
          <w:color w:val="000000"/>
        </w:rPr>
        <w:t xml:space="preserve"> Conti, Elsa </w:t>
      </w:r>
      <w:proofErr w:type="spellStart"/>
      <w:r w:rsidRPr="0054692C">
        <w:rPr>
          <w:rFonts w:ascii="Book Antiqua" w:eastAsia="Book Antiqua" w:hAnsi="Book Antiqua" w:cs="Book Antiqua"/>
          <w:color w:val="000000"/>
        </w:rPr>
        <w:t>Mainardi</w:t>
      </w:r>
      <w:proofErr w:type="spellEnd"/>
      <w:r w:rsidRPr="0054692C">
        <w:rPr>
          <w:rFonts w:ascii="Book Antiqua" w:eastAsia="Book Antiqua" w:hAnsi="Book Antiqua" w:cs="Book Antiqua"/>
          <w:color w:val="000000"/>
        </w:rPr>
        <w:t xml:space="preserve">, Sara </w:t>
      </w:r>
      <w:proofErr w:type="spellStart"/>
      <w:r w:rsidRPr="0054692C">
        <w:rPr>
          <w:rFonts w:ascii="Book Antiqua" w:eastAsia="Book Antiqua" w:hAnsi="Book Antiqua" w:cs="Book Antiqua"/>
          <w:color w:val="000000"/>
        </w:rPr>
        <w:t>Soro</w:t>
      </w:r>
      <w:proofErr w:type="spellEnd"/>
      <w:r w:rsidRPr="0054692C">
        <w:rPr>
          <w:rFonts w:ascii="Book Antiqua" w:eastAsia="Book Antiqua" w:hAnsi="Book Antiqua" w:cs="Book Antiqua"/>
          <w:color w:val="000000"/>
        </w:rPr>
        <w:t xml:space="preserve">, Sophie </w:t>
      </w:r>
      <w:proofErr w:type="spellStart"/>
      <w:r w:rsidRPr="0054692C">
        <w:rPr>
          <w:rFonts w:ascii="Book Antiqua" w:eastAsia="Book Antiqua" w:hAnsi="Book Antiqua" w:cs="Book Antiqua"/>
          <w:color w:val="000000"/>
        </w:rPr>
        <w:t>Testa</w:t>
      </w:r>
      <w:proofErr w:type="spellEnd"/>
      <w:r w:rsidRPr="0054692C">
        <w:rPr>
          <w:rFonts w:ascii="Book Antiqua" w:eastAsia="Book Antiqua" w:hAnsi="Book Antiqua" w:cs="Book Antiqua"/>
          <w:color w:val="000000"/>
        </w:rPr>
        <w:t xml:space="preserve">, Annalisa De </w:t>
      </w:r>
      <w:proofErr w:type="spellStart"/>
      <w:r w:rsidRPr="0054692C">
        <w:rPr>
          <w:rFonts w:ascii="Book Antiqua" w:eastAsia="Book Antiqua" w:hAnsi="Book Antiqua" w:cs="Book Antiqua"/>
          <w:color w:val="000000"/>
        </w:rPr>
        <w:t>Silvestri</w:t>
      </w:r>
      <w:proofErr w:type="spellEnd"/>
      <w:r w:rsidRPr="0054692C">
        <w:rPr>
          <w:rFonts w:ascii="Book Antiqua" w:eastAsia="Book Antiqua" w:hAnsi="Book Antiqua" w:cs="Book Antiqua"/>
          <w:color w:val="000000"/>
        </w:rPr>
        <w:t xml:space="preserve">, Andrea Drago, </w:t>
      </w:r>
      <w:proofErr w:type="spellStart"/>
      <w:r w:rsidRPr="0054692C">
        <w:rPr>
          <w:rFonts w:ascii="Book Antiqua" w:eastAsia="Book Antiqua" w:hAnsi="Book Antiqua" w:cs="Book Antiqua"/>
          <w:color w:val="000000"/>
        </w:rPr>
        <w:t>Fabrizio</w:t>
      </w:r>
      <w:proofErr w:type="spellEnd"/>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Cereatti</w:t>
      </w:r>
      <w:proofErr w:type="spellEnd"/>
      <w:r w:rsidRPr="0054692C">
        <w:rPr>
          <w:rFonts w:ascii="Book Antiqua" w:eastAsia="Book Antiqua" w:hAnsi="Book Antiqua" w:cs="Book Antiqua"/>
          <w:color w:val="000000"/>
        </w:rPr>
        <w:t xml:space="preserve">, Roberto </w:t>
      </w:r>
      <w:proofErr w:type="spellStart"/>
      <w:r w:rsidRPr="0054692C">
        <w:rPr>
          <w:rFonts w:ascii="Book Antiqua" w:eastAsia="Book Antiqua" w:hAnsi="Book Antiqua" w:cs="Book Antiqua"/>
          <w:color w:val="000000"/>
        </w:rPr>
        <w:t>Grassia</w:t>
      </w:r>
      <w:proofErr w:type="spellEnd"/>
    </w:p>
    <w:p w14:paraId="65FE342C" w14:textId="77777777" w:rsidR="001128B3" w:rsidRPr="0054692C" w:rsidRDefault="001128B3" w:rsidP="003F5108">
      <w:pPr>
        <w:spacing w:line="360" w:lineRule="auto"/>
        <w:jc w:val="both"/>
        <w:rPr>
          <w:rFonts w:ascii="Book Antiqua" w:hAnsi="Book Antiqua" w:cs="Book Antiqua"/>
          <w:color w:val="000000"/>
        </w:rPr>
      </w:pPr>
    </w:p>
    <w:p w14:paraId="64247511"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Clara </w:t>
      </w:r>
      <w:proofErr w:type="spellStart"/>
      <w:r w:rsidRPr="0054692C">
        <w:rPr>
          <w:rFonts w:ascii="Book Antiqua" w:eastAsia="Book Antiqua" w:hAnsi="Book Antiqua" w:cs="Book Antiqua"/>
          <w:b/>
          <w:bCs/>
          <w:color w:val="000000"/>
        </w:rPr>
        <w:t>Benedetta</w:t>
      </w:r>
      <w:proofErr w:type="spellEnd"/>
      <w:r w:rsidRPr="0054692C">
        <w:rPr>
          <w:rFonts w:ascii="Book Antiqua" w:eastAsia="Book Antiqua" w:hAnsi="Book Antiqua" w:cs="Book Antiqua"/>
          <w:b/>
          <w:bCs/>
          <w:color w:val="000000"/>
        </w:rPr>
        <w:t xml:space="preserve"> Conti, Sara </w:t>
      </w:r>
      <w:proofErr w:type="spellStart"/>
      <w:r w:rsidRPr="0054692C">
        <w:rPr>
          <w:rFonts w:ascii="Book Antiqua" w:eastAsia="Book Antiqua" w:hAnsi="Book Antiqua" w:cs="Book Antiqua"/>
          <w:b/>
          <w:bCs/>
          <w:color w:val="000000"/>
        </w:rPr>
        <w:t>Soro</w:t>
      </w:r>
      <w:proofErr w:type="spellEnd"/>
      <w:r w:rsidRPr="0054692C">
        <w:rPr>
          <w:rFonts w:ascii="Book Antiqua" w:eastAsia="Book Antiqua" w:hAnsi="Book Antiqua" w:cs="Book Antiqua"/>
          <w:b/>
          <w:bCs/>
          <w:color w:val="000000"/>
        </w:rPr>
        <w:t xml:space="preserve">, Andrea Drago, </w:t>
      </w:r>
      <w:proofErr w:type="spellStart"/>
      <w:r w:rsidRPr="0054692C">
        <w:rPr>
          <w:rFonts w:ascii="Book Antiqua" w:eastAsia="Book Antiqua" w:hAnsi="Book Antiqua" w:cs="Book Antiqua"/>
          <w:b/>
          <w:bCs/>
          <w:color w:val="000000"/>
        </w:rPr>
        <w:t>Fabrizio</w:t>
      </w:r>
      <w:proofErr w:type="spellEnd"/>
      <w:r w:rsidRPr="0054692C">
        <w:rPr>
          <w:rFonts w:ascii="Book Antiqua" w:eastAsia="Book Antiqua" w:hAnsi="Book Antiqua" w:cs="Book Antiqua"/>
          <w:b/>
          <w:bCs/>
          <w:color w:val="000000"/>
        </w:rPr>
        <w:t xml:space="preserve"> </w:t>
      </w:r>
      <w:proofErr w:type="spellStart"/>
      <w:r w:rsidRPr="0054692C">
        <w:rPr>
          <w:rFonts w:ascii="Book Antiqua" w:eastAsia="Book Antiqua" w:hAnsi="Book Antiqua" w:cs="Book Antiqua"/>
          <w:b/>
          <w:bCs/>
          <w:color w:val="000000"/>
        </w:rPr>
        <w:t>Cereatti</w:t>
      </w:r>
      <w:proofErr w:type="spellEnd"/>
      <w:r w:rsidRPr="0054692C">
        <w:rPr>
          <w:rFonts w:ascii="Book Antiqua" w:eastAsia="Book Antiqua" w:hAnsi="Book Antiqua" w:cs="Book Antiqua"/>
          <w:b/>
          <w:bCs/>
          <w:color w:val="000000"/>
        </w:rPr>
        <w:t xml:space="preserve">, Roberto </w:t>
      </w:r>
      <w:proofErr w:type="spellStart"/>
      <w:r w:rsidRPr="0054692C">
        <w:rPr>
          <w:rFonts w:ascii="Book Antiqua" w:eastAsia="Book Antiqua" w:hAnsi="Book Antiqua" w:cs="Book Antiqua"/>
          <w:b/>
          <w:bCs/>
          <w:color w:val="000000"/>
        </w:rPr>
        <w:t>Grassia</w:t>
      </w:r>
      <w:proofErr w:type="spellEnd"/>
      <w:r w:rsidRPr="0054692C">
        <w:rPr>
          <w:rFonts w:ascii="Book Antiqua" w:eastAsia="Book Antiqua" w:hAnsi="Book Antiqua" w:cs="Book Antiqua"/>
          <w:b/>
          <w:bCs/>
          <w:color w:val="000000"/>
        </w:rPr>
        <w:t xml:space="preserve">, </w:t>
      </w:r>
      <w:r w:rsidRPr="0054692C">
        <w:rPr>
          <w:rFonts w:ascii="Book Antiqua" w:eastAsia="Book Antiqua" w:hAnsi="Book Antiqua" w:cs="Book Antiqua"/>
          <w:bCs/>
          <w:color w:val="000000"/>
        </w:rPr>
        <w:t>Department</w:t>
      </w:r>
      <w:r w:rsidRPr="0054692C">
        <w:rPr>
          <w:rFonts w:ascii="Book Antiqua" w:hAnsi="Book Antiqua" w:cs="Book Antiqua"/>
          <w:bCs/>
          <w:color w:val="000000"/>
        </w:rPr>
        <w:t xml:space="preserve"> of </w:t>
      </w:r>
      <w:r w:rsidRPr="0054692C">
        <w:rPr>
          <w:rFonts w:ascii="Book Antiqua" w:eastAsia="Book Antiqua" w:hAnsi="Book Antiqua" w:cs="Book Antiqua"/>
          <w:color w:val="000000"/>
        </w:rPr>
        <w:t>Gastroenterology and Digestive Endoscopy, ASST Cremona, Cremona 26100, Italy</w:t>
      </w:r>
    </w:p>
    <w:p w14:paraId="65ABFB65" w14:textId="77777777" w:rsidR="001128B3" w:rsidRPr="0054692C" w:rsidRDefault="001128B3" w:rsidP="003F5108">
      <w:pPr>
        <w:spacing w:line="360" w:lineRule="auto"/>
        <w:jc w:val="both"/>
        <w:rPr>
          <w:rFonts w:ascii="Book Antiqua" w:hAnsi="Book Antiqua" w:cs="Book Antiqua"/>
          <w:color w:val="000000"/>
        </w:rPr>
      </w:pPr>
    </w:p>
    <w:p w14:paraId="11D832F4"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Elsa </w:t>
      </w:r>
      <w:proofErr w:type="spellStart"/>
      <w:r w:rsidRPr="0054692C">
        <w:rPr>
          <w:rFonts w:ascii="Book Antiqua" w:eastAsia="Book Antiqua" w:hAnsi="Book Antiqua" w:cs="Book Antiqua"/>
          <w:b/>
          <w:bCs/>
          <w:color w:val="000000"/>
        </w:rPr>
        <w:t>Mainardi</w:t>
      </w:r>
      <w:proofErr w:type="spellEnd"/>
      <w:r w:rsidRPr="0054692C">
        <w:rPr>
          <w:rFonts w:ascii="Book Antiqua" w:eastAsia="Book Antiqua" w:hAnsi="Book Antiqua" w:cs="Book Antiqua"/>
          <w:b/>
          <w:bCs/>
          <w:color w:val="000000"/>
        </w:rPr>
        <w:t xml:space="preserve">, Sophie </w:t>
      </w:r>
      <w:proofErr w:type="spellStart"/>
      <w:r w:rsidRPr="0054692C">
        <w:rPr>
          <w:rFonts w:ascii="Book Antiqua" w:eastAsia="Book Antiqua" w:hAnsi="Book Antiqua" w:cs="Book Antiqua"/>
          <w:b/>
          <w:bCs/>
          <w:color w:val="000000"/>
        </w:rPr>
        <w:t>Testa</w:t>
      </w:r>
      <w:proofErr w:type="spellEnd"/>
      <w:r w:rsidRPr="0054692C">
        <w:rPr>
          <w:rFonts w:ascii="Book Antiqua" w:eastAsia="Book Antiqua" w:hAnsi="Book Antiqua" w:cs="Book Antiqua"/>
          <w:b/>
          <w:bCs/>
          <w:color w:val="000000"/>
        </w:rPr>
        <w:t xml:space="preserve">, </w:t>
      </w:r>
      <w:r w:rsidRPr="0054692C">
        <w:rPr>
          <w:rFonts w:ascii="Book Antiqua" w:eastAsia="Book Antiqua" w:hAnsi="Book Antiqua" w:cs="Book Antiqua"/>
          <w:color w:val="000000"/>
        </w:rPr>
        <w:t xml:space="preserve">Department of Laboratory Medicine, </w:t>
      </w:r>
      <w:proofErr w:type="spellStart"/>
      <w:r w:rsidRPr="0054692C">
        <w:rPr>
          <w:rFonts w:ascii="Book Antiqua" w:eastAsia="Book Antiqua" w:hAnsi="Book Antiqua" w:cs="Book Antiqua"/>
          <w:color w:val="000000"/>
        </w:rPr>
        <w:t>Haemostasis</w:t>
      </w:r>
      <w:proofErr w:type="spellEnd"/>
      <w:r w:rsidRPr="0054692C">
        <w:rPr>
          <w:rFonts w:ascii="Book Antiqua" w:eastAsia="Book Antiqua" w:hAnsi="Book Antiqua" w:cs="Book Antiqua"/>
          <w:color w:val="000000"/>
        </w:rPr>
        <w:t xml:space="preserve"> and Thrombosis Center, ASST Cremona, Cremona 26100, Italy</w:t>
      </w:r>
    </w:p>
    <w:p w14:paraId="2E276547" w14:textId="77777777" w:rsidR="001128B3" w:rsidRPr="0054692C" w:rsidRDefault="001128B3" w:rsidP="003F5108">
      <w:pPr>
        <w:spacing w:line="360" w:lineRule="auto"/>
        <w:jc w:val="both"/>
        <w:rPr>
          <w:rFonts w:ascii="Book Antiqua" w:hAnsi="Book Antiqua" w:cs="Book Antiqua"/>
          <w:color w:val="000000"/>
        </w:rPr>
      </w:pPr>
    </w:p>
    <w:p w14:paraId="386515D5" w14:textId="77777777" w:rsidR="00AE4112"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Annalisa De </w:t>
      </w:r>
      <w:proofErr w:type="spellStart"/>
      <w:r w:rsidRPr="0054692C">
        <w:rPr>
          <w:rFonts w:ascii="Book Antiqua" w:eastAsia="Book Antiqua" w:hAnsi="Book Antiqua" w:cs="Book Antiqua"/>
          <w:b/>
          <w:bCs/>
          <w:color w:val="000000"/>
        </w:rPr>
        <w:t>Silvestri</w:t>
      </w:r>
      <w:proofErr w:type="spellEnd"/>
      <w:r w:rsidRPr="0054692C">
        <w:rPr>
          <w:rFonts w:ascii="Book Antiqua" w:eastAsia="Book Antiqua" w:hAnsi="Book Antiqua" w:cs="Book Antiqua"/>
          <w:b/>
          <w:bCs/>
          <w:color w:val="000000"/>
        </w:rPr>
        <w:t xml:space="preserve">, </w:t>
      </w:r>
      <w:r w:rsidRPr="0054692C">
        <w:rPr>
          <w:rFonts w:ascii="Book Antiqua" w:eastAsia="Book Antiqua" w:hAnsi="Book Antiqua" w:cs="Book Antiqua"/>
          <w:bCs/>
          <w:color w:val="000000"/>
        </w:rPr>
        <w:t>Department</w:t>
      </w:r>
      <w:r w:rsidRPr="0054692C">
        <w:rPr>
          <w:rFonts w:ascii="Book Antiqua" w:hAnsi="Book Antiqua" w:cs="Book Antiqua"/>
          <w:bCs/>
          <w:color w:val="000000"/>
        </w:rPr>
        <w:t xml:space="preserve"> of </w:t>
      </w:r>
      <w:r w:rsidRPr="0054692C">
        <w:rPr>
          <w:rFonts w:ascii="Book Antiqua" w:eastAsia="Book Antiqua" w:hAnsi="Book Antiqua" w:cs="Book Antiqua"/>
          <w:color w:val="000000"/>
        </w:rPr>
        <w:t xml:space="preserve">Clinic Epidemiology and Biometric, Scientific Direction, Fondazione IRCCS </w:t>
      </w:r>
      <w:proofErr w:type="spellStart"/>
      <w:r w:rsidRPr="0054692C">
        <w:rPr>
          <w:rFonts w:ascii="Book Antiqua" w:eastAsia="Book Antiqua" w:hAnsi="Book Antiqua" w:cs="Book Antiqua"/>
          <w:color w:val="000000"/>
        </w:rPr>
        <w:t>Policlinico</w:t>
      </w:r>
      <w:proofErr w:type="spellEnd"/>
      <w:r w:rsidRPr="0054692C">
        <w:rPr>
          <w:rFonts w:ascii="Book Antiqua" w:eastAsia="Book Antiqua" w:hAnsi="Book Antiqua" w:cs="Book Antiqua"/>
          <w:color w:val="000000"/>
        </w:rPr>
        <w:t xml:space="preserve"> San Matteo, Pavia 27100, Italy</w:t>
      </w:r>
    </w:p>
    <w:p w14:paraId="19035955" w14:textId="77777777" w:rsidR="00AE4112" w:rsidRPr="0054692C" w:rsidRDefault="00AE4112" w:rsidP="003F5108">
      <w:pPr>
        <w:spacing w:line="360" w:lineRule="auto"/>
        <w:jc w:val="both"/>
        <w:rPr>
          <w:rFonts w:ascii="Book Antiqua" w:hAnsi="Book Antiqua" w:cs="Book Antiqua"/>
          <w:color w:val="000000"/>
        </w:rPr>
      </w:pPr>
    </w:p>
    <w:p w14:paraId="3086DA43" w14:textId="77777777" w:rsidR="00AE4112" w:rsidRPr="0054692C" w:rsidRDefault="00E002AD"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Author contributions: </w:t>
      </w:r>
      <w:r w:rsidR="001128B3" w:rsidRPr="0054692C">
        <w:rPr>
          <w:rFonts w:ascii="Book Antiqua" w:eastAsia="Book Antiqua" w:hAnsi="Book Antiqua" w:cs="Book Antiqua"/>
          <w:color w:val="000000"/>
        </w:rPr>
        <w:t xml:space="preserve">Conti CB and </w:t>
      </w:r>
      <w:proofErr w:type="spellStart"/>
      <w:r w:rsidR="001128B3" w:rsidRPr="0054692C">
        <w:rPr>
          <w:rFonts w:ascii="Book Antiqua" w:eastAsia="Book Antiqua" w:hAnsi="Book Antiqua" w:cs="Book Antiqua"/>
          <w:color w:val="000000"/>
        </w:rPr>
        <w:t>Grassia</w:t>
      </w:r>
      <w:proofErr w:type="spellEnd"/>
      <w:r w:rsidR="001128B3" w:rsidRPr="0054692C">
        <w:rPr>
          <w:rFonts w:ascii="Book Antiqua" w:eastAsia="Book Antiqua" w:hAnsi="Book Antiqua" w:cs="Book Antiqua"/>
          <w:color w:val="000000"/>
        </w:rPr>
        <w:t xml:space="preserve"> R conceived and planned the study; </w:t>
      </w:r>
      <w:proofErr w:type="spellStart"/>
      <w:r w:rsidR="001128B3" w:rsidRPr="0054692C">
        <w:rPr>
          <w:rFonts w:ascii="Book Antiqua" w:eastAsia="Book Antiqua" w:hAnsi="Book Antiqua" w:cs="Book Antiqua"/>
          <w:color w:val="000000"/>
        </w:rPr>
        <w:t>Mainardi</w:t>
      </w:r>
      <w:proofErr w:type="spellEnd"/>
      <w:r w:rsidR="001128B3" w:rsidRPr="0054692C">
        <w:rPr>
          <w:rFonts w:ascii="Book Antiqua" w:eastAsia="Book Antiqua" w:hAnsi="Book Antiqua" w:cs="Book Antiqua"/>
          <w:color w:val="000000"/>
        </w:rPr>
        <w:t xml:space="preserve"> E, </w:t>
      </w:r>
      <w:proofErr w:type="spellStart"/>
      <w:r w:rsidR="001128B3" w:rsidRPr="0054692C">
        <w:rPr>
          <w:rFonts w:ascii="Book Antiqua" w:eastAsia="Book Antiqua" w:hAnsi="Book Antiqua" w:cs="Book Antiqua"/>
          <w:color w:val="000000"/>
        </w:rPr>
        <w:t>Grassia</w:t>
      </w:r>
      <w:proofErr w:type="spellEnd"/>
      <w:r w:rsidR="001128B3" w:rsidRPr="0054692C">
        <w:rPr>
          <w:rFonts w:ascii="Book Antiqua" w:eastAsia="Book Antiqua" w:hAnsi="Book Antiqua" w:cs="Book Antiqua"/>
          <w:color w:val="000000"/>
        </w:rPr>
        <w:t xml:space="preserve"> R, Drago A, </w:t>
      </w:r>
      <w:proofErr w:type="spellStart"/>
      <w:r w:rsidR="001128B3" w:rsidRPr="0054692C">
        <w:rPr>
          <w:rFonts w:ascii="Book Antiqua" w:eastAsia="Book Antiqua" w:hAnsi="Book Antiqua" w:cs="Book Antiqua"/>
          <w:color w:val="000000"/>
        </w:rPr>
        <w:t>Cereatti</w:t>
      </w:r>
      <w:proofErr w:type="spellEnd"/>
      <w:r w:rsidR="001128B3" w:rsidRPr="0054692C">
        <w:rPr>
          <w:rFonts w:ascii="Book Antiqua" w:eastAsia="Book Antiqua" w:hAnsi="Book Antiqua" w:cs="Book Antiqua"/>
          <w:color w:val="000000"/>
        </w:rPr>
        <w:t xml:space="preserve"> F, </w:t>
      </w:r>
      <w:proofErr w:type="spellStart"/>
      <w:r w:rsidR="001128B3" w:rsidRPr="0054692C">
        <w:rPr>
          <w:rFonts w:ascii="Book Antiqua" w:eastAsia="Book Antiqua" w:hAnsi="Book Antiqua" w:cs="Book Antiqua"/>
          <w:color w:val="000000"/>
        </w:rPr>
        <w:t>Soro</w:t>
      </w:r>
      <w:proofErr w:type="spellEnd"/>
      <w:r w:rsidR="001128B3" w:rsidRPr="0054692C">
        <w:rPr>
          <w:rFonts w:ascii="Book Antiqua" w:eastAsia="Book Antiqua" w:hAnsi="Book Antiqua" w:cs="Book Antiqua"/>
          <w:color w:val="000000"/>
        </w:rPr>
        <w:t xml:space="preserve"> S and </w:t>
      </w:r>
      <w:proofErr w:type="spellStart"/>
      <w:r w:rsidR="001128B3" w:rsidRPr="0054692C">
        <w:rPr>
          <w:rFonts w:ascii="Book Antiqua" w:eastAsia="Book Antiqua" w:hAnsi="Book Antiqua" w:cs="Book Antiqua"/>
          <w:color w:val="000000"/>
        </w:rPr>
        <w:t>Testa</w:t>
      </w:r>
      <w:proofErr w:type="spellEnd"/>
      <w:r w:rsidR="001128B3" w:rsidRPr="0054692C">
        <w:rPr>
          <w:rFonts w:ascii="Book Antiqua" w:eastAsia="Book Antiqua" w:hAnsi="Book Antiqua" w:cs="Book Antiqua"/>
          <w:color w:val="000000"/>
        </w:rPr>
        <w:t xml:space="preserve"> S carried out the tests and collected the data</w:t>
      </w:r>
      <w:r w:rsidR="0039229E" w:rsidRPr="0054692C">
        <w:rPr>
          <w:rFonts w:ascii="Book Antiqua" w:hAnsi="Book Antiqua" w:cs="Book Antiqua"/>
          <w:color w:val="000000"/>
        </w:rPr>
        <w:t>;</w:t>
      </w:r>
      <w:r w:rsidR="001128B3" w:rsidRPr="0054692C">
        <w:rPr>
          <w:rFonts w:ascii="Book Antiqua" w:eastAsia="Book Antiqua" w:hAnsi="Book Antiqua" w:cs="Book Antiqua"/>
          <w:color w:val="000000"/>
        </w:rPr>
        <w:t xml:space="preserve"> </w:t>
      </w:r>
      <w:proofErr w:type="spellStart"/>
      <w:r w:rsidR="001128B3" w:rsidRPr="0054692C">
        <w:rPr>
          <w:rFonts w:ascii="Book Antiqua" w:eastAsia="Book Antiqua" w:hAnsi="Book Antiqua" w:cs="Book Antiqua"/>
          <w:color w:val="000000"/>
        </w:rPr>
        <w:t>Testa</w:t>
      </w:r>
      <w:proofErr w:type="spellEnd"/>
      <w:r w:rsidR="001128B3" w:rsidRPr="0054692C">
        <w:rPr>
          <w:rFonts w:ascii="Book Antiqua" w:eastAsia="Book Antiqua" w:hAnsi="Book Antiqua" w:cs="Book Antiqua"/>
          <w:color w:val="000000"/>
        </w:rPr>
        <w:t xml:space="preserve"> S and </w:t>
      </w:r>
      <w:proofErr w:type="spellStart"/>
      <w:r w:rsidR="001128B3" w:rsidRPr="0054692C">
        <w:rPr>
          <w:rFonts w:ascii="Book Antiqua" w:eastAsia="Book Antiqua" w:hAnsi="Book Antiqua" w:cs="Book Antiqua"/>
          <w:color w:val="000000"/>
        </w:rPr>
        <w:t>Mainardi</w:t>
      </w:r>
      <w:proofErr w:type="spellEnd"/>
      <w:r w:rsidR="001128B3" w:rsidRPr="0054692C">
        <w:rPr>
          <w:rFonts w:ascii="Book Antiqua" w:eastAsia="Book Antiqua" w:hAnsi="Book Antiqua" w:cs="Book Antiqua"/>
          <w:color w:val="000000"/>
        </w:rPr>
        <w:t xml:space="preserve"> E contributed to the interpretation of the results</w:t>
      </w:r>
      <w:r w:rsidR="0039229E" w:rsidRPr="0054692C">
        <w:rPr>
          <w:rFonts w:ascii="Book Antiqua" w:hAnsi="Book Antiqua" w:cs="Book Antiqua"/>
          <w:color w:val="000000"/>
        </w:rPr>
        <w:t>;</w:t>
      </w:r>
      <w:r w:rsidR="001128B3" w:rsidRPr="0054692C">
        <w:rPr>
          <w:rFonts w:ascii="Book Antiqua" w:eastAsia="Book Antiqua" w:hAnsi="Book Antiqua" w:cs="Book Antiqua"/>
          <w:color w:val="000000"/>
        </w:rPr>
        <w:t xml:space="preserve"> De </w:t>
      </w:r>
      <w:proofErr w:type="spellStart"/>
      <w:r w:rsidR="001128B3" w:rsidRPr="0054692C">
        <w:rPr>
          <w:rFonts w:ascii="Book Antiqua" w:eastAsia="Book Antiqua" w:hAnsi="Book Antiqua" w:cs="Book Antiqua"/>
          <w:color w:val="000000"/>
        </w:rPr>
        <w:t>Silvestri</w:t>
      </w:r>
      <w:proofErr w:type="spellEnd"/>
      <w:r w:rsidR="001128B3" w:rsidRPr="0054692C">
        <w:rPr>
          <w:rFonts w:ascii="Book Antiqua" w:eastAsia="Book Antiqua" w:hAnsi="Book Antiqua" w:cs="Book Antiqua"/>
          <w:color w:val="000000"/>
        </w:rPr>
        <w:t xml:space="preserve"> A performed the statistical analysis</w:t>
      </w:r>
      <w:r w:rsidR="0039229E" w:rsidRPr="0054692C">
        <w:rPr>
          <w:rFonts w:ascii="Book Antiqua" w:hAnsi="Book Antiqua" w:cs="Book Antiqua"/>
          <w:color w:val="000000"/>
        </w:rPr>
        <w:t>;</w:t>
      </w:r>
      <w:r w:rsidR="001128B3" w:rsidRPr="0054692C">
        <w:rPr>
          <w:rFonts w:ascii="Book Antiqua" w:eastAsia="Book Antiqua" w:hAnsi="Book Antiqua" w:cs="Book Antiqua"/>
          <w:color w:val="000000"/>
        </w:rPr>
        <w:t xml:space="preserve"> Conti CB wrote the manuscript</w:t>
      </w:r>
      <w:r w:rsidR="0039229E" w:rsidRPr="0054692C">
        <w:rPr>
          <w:rFonts w:ascii="Book Antiqua" w:hAnsi="Book Antiqua" w:cs="Book Antiqua"/>
          <w:color w:val="000000"/>
        </w:rPr>
        <w:t>;</w:t>
      </w:r>
      <w:r w:rsidR="001128B3" w:rsidRPr="0054692C">
        <w:rPr>
          <w:rFonts w:ascii="Book Antiqua" w:eastAsia="Book Antiqua" w:hAnsi="Book Antiqua" w:cs="Book Antiqua"/>
          <w:color w:val="000000"/>
        </w:rPr>
        <w:t xml:space="preserve"> </w:t>
      </w:r>
      <w:r w:rsidR="0039229E" w:rsidRPr="0054692C">
        <w:rPr>
          <w:rFonts w:ascii="Book Antiqua" w:hAnsi="Book Antiqua" w:cs="Book Antiqua"/>
          <w:color w:val="000000"/>
        </w:rPr>
        <w:t>a</w:t>
      </w:r>
      <w:r w:rsidR="001128B3" w:rsidRPr="0054692C">
        <w:rPr>
          <w:rFonts w:ascii="Book Antiqua" w:eastAsia="Book Antiqua" w:hAnsi="Book Antiqua" w:cs="Book Antiqua"/>
          <w:color w:val="000000"/>
        </w:rPr>
        <w:t>ll authors provided critical feedback and helped the research</w:t>
      </w:r>
      <w:r w:rsidR="00444E99" w:rsidRPr="0054692C">
        <w:rPr>
          <w:rFonts w:ascii="Book Antiqua" w:eastAsia="Book Antiqua" w:hAnsi="Book Antiqua" w:cs="Book Antiqua"/>
          <w:color w:val="000000"/>
        </w:rPr>
        <w:t xml:space="preserve"> and</w:t>
      </w:r>
      <w:r w:rsidR="001128B3" w:rsidRPr="0054692C">
        <w:rPr>
          <w:rFonts w:ascii="Book Antiqua" w:eastAsia="Book Antiqua" w:hAnsi="Book Antiqua" w:cs="Book Antiqua"/>
          <w:color w:val="000000"/>
        </w:rPr>
        <w:t xml:space="preserve"> analysis </w:t>
      </w:r>
      <w:r w:rsidR="00444E99" w:rsidRPr="0054692C">
        <w:rPr>
          <w:rFonts w:ascii="Book Antiqua" w:eastAsia="Book Antiqua" w:hAnsi="Book Antiqua" w:cs="Book Antiqua"/>
          <w:color w:val="000000"/>
        </w:rPr>
        <w:t>of the</w:t>
      </w:r>
      <w:r w:rsidR="001128B3" w:rsidRPr="0054692C">
        <w:rPr>
          <w:rFonts w:ascii="Book Antiqua" w:eastAsia="Book Antiqua" w:hAnsi="Book Antiqua" w:cs="Book Antiqua"/>
          <w:color w:val="000000"/>
        </w:rPr>
        <w:t xml:space="preserve"> manuscript</w:t>
      </w:r>
      <w:r w:rsidR="0039229E" w:rsidRPr="0054692C">
        <w:rPr>
          <w:rFonts w:ascii="Book Antiqua" w:hAnsi="Book Antiqua" w:cs="Book Antiqua"/>
          <w:color w:val="000000"/>
        </w:rPr>
        <w:t>.</w:t>
      </w:r>
    </w:p>
    <w:p w14:paraId="407001A6" w14:textId="77777777" w:rsidR="00AE4112" w:rsidRPr="0054692C" w:rsidRDefault="00AE4112" w:rsidP="003F5108">
      <w:pPr>
        <w:spacing w:line="360" w:lineRule="auto"/>
        <w:jc w:val="both"/>
        <w:rPr>
          <w:rFonts w:ascii="Book Antiqua" w:hAnsi="Book Antiqua" w:cs="Book Antiqua"/>
          <w:color w:val="000000"/>
        </w:rPr>
      </w:pPr>
    </w:p>
    <w:p w14:paraId="23FC17D2"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Corresponding author: Clara </w:t>
      </w:r>
      <w:proofErr w:type="spellStart"/>
      <w:r w:rsidRPr="0054692C">
        <w:rPr>
          <w:rFonts w:ascii="Book Antiqua" w:eastAsia="Book Antiqua" w:hAnsi="Book Antiqua" w:cs="Book Antiqua"/>
          <w:b/>
          <w:bCs/>
          <w:color w:val="000000"/>
        </w:rPr>
        <w:t>Benedetta</w:t>
      </w:r>
      <w:proofErr w:type="spellEnd"/>
      <w:r w:rsidRPr="0054692C">
        <w:rPr>
          <w:rFonts w:ascii="Book Antiqua" w:eastAsia="Book Antiqua" w:hAnsi="Book Antiqua" w:cs="Book Antiqua"/>
          <w:b/>
          <w:bCs/>
          <w:color w:val="000000"/>
        </w:rPr>
        <w:t xml:space="preserve"> Conti, MD, Consultant Physician-Scientist, </w:t>
      </w:r>
      <w:r w:rsidRPr="0054692C">
        <w:rPr>
          <w:rFonts w:ascii="Book Antiqua" w:eastAsia="Book Antiqua" w:hAnsi="Book Antiqua" w:cs="Book Antiqua"/>
          <w:bCs/>
          <w:color w:val="000000"/>
        </w:rPr>
        <w:t>Department</w:t>
      </w:r>
      <w:r w:rsidRPr="0054692C">
        <w:rPr>
          <w:rFonts w:ascii="Book Antiqua" w:hAnsi="Book Antiqua" w:cs="Book Antiqua"/>
          <w:bCs/>
          <w:color w:val="000000"/>
        </w:rPr>
        <w:t xml:space="preserve"> of </w:t>
      </w:r>
      <w:r w:rsidRPr="0054692C">
        <w:rPr>
          <w:rFonts w:ascii="Book Antiqua" w:eastAsia="Book Antiqua" w:hAnsi="Book Antiqua" w:cs="Book Antiqua"/>
          <w:color w:val="000000"/>
        </w:rPr>
        <w:t xml:space="preserve">Gastroenterology and Digestive Endoscopy, ASST Cremona, </w:t>
      </w:r>
      <w:proofErr w:type="spellStart"/>
      <w:r w:rsidRPr="0054692C">
        <w:rPr>
          <w:rFonts w:ascii="Book Antiqua" w:eastAsia="Book Antiqua" w:hAnsi="Book Antiqua" w:cs="Book Antiqua"/>
          <w:color w:val="000000"/>
        </w:rPr>
        <w:t>Viale</w:t>
      </w:r>
      <w:proofErr w:type="spellEnd"/>
      <w:r w:rsidRPr="0054692C">
        <w:rPr>
          <w:rFonts w:ascii="Book Antiqua" w:eastAsia="Book Antiqua" w:hAnsi="Book Antiqua" w:cs="Book Antiqua"/>
          <w:color w:val="000000"/>
        </w:rPr>
        <w:t xml:space="preserve"> Concordia 1, Cremona 26100, Italy. benedetta.conti1@gmail.com</w:t>
      </w:r>
    </w:p>
    <w:p w14:paraId="192A96F4" w14:textId="77777777" w:rsidR="001128B3" w:rsidRPr="0054692C" w:rsidRDefault="001128B3" w:rsidP="003F5108">
      <w:pPr>
        <w:spacing w:line="360" w:lineRule="auto"/>
        <w:jc w:val="both"/>
        <w:rPr>
          <w:rFonts w:ascii="Book Antiqua" w:hAnsi="Book Antiqua" w:cs="Book Antiqua"/>
          <w:color w:val="000000"/>
        </w:rPr>
      </w:pPr>
    </w:p>
    <w:p w14:paraId="11EDC2F2" w14:textId="77777777" w:rsidR="001128B3" w:rsidRPr="0054692C" w:rsidRDefault="001128B3" w:rsidP="003F5108">
      <w:pPr>
        <w:spacing w:line="360" w:lineRule="auto"/>
        <w:jc w:val="both"/>
        <w:rPr>
          <w:rFonts w:ascii="Book Antiqua" w:eastAsia="Book Antiqua" w:hAnsi="Book Antiqua" w:cs="Book Antiqua"/>
          <w:b/>
          <w:bCs/>
          <w:color w:val="000000"/>
        </w:rPr>
      </w:pPr>
      <w:r w:rsidRPr="0054692C">
        <w:rPr>
          <w:rFonts w:ascii="Book Antiqua" w:eastAsia="Book Antiqua" w:hAnsi="Book Antiqua" w:cs="Book Antiqua"/>
          <w:b/>
          <w:bCs/>
          <w:color w:val="000000"/>
        </w:rPr>
        <w:t xml:space="preserve">Received: </w:t>
      </w:r>
      <w:r w:rsidRPr="0054692C">
        <w:rPr>
          <w:rFonts w:ascii="Book Antiqua" w:eastAsia="Book Antiqua" w:hAnsi="Book Antiqua" w:cs="Book Antiqua"/>
          <w:color w:val="000000"/>
        </w:rPr>
        <w:t>October 11, 2021</w:t>
      </w:r>
    </w:p>
    <w:p w14:paraId="695C6925" w14:textId="77777777" w:rsidR="001128B3" w:rsidRPr="0054692C" w:rsidRDefault="001128B3" w:rsidP="003F5108">
      <w:pPr>
        <w:spacing w:line="360" w:lineRule="auto"/>
        <w:jc w:val="both"/>
        <w:rPr>
          <w:rFonts w:ascii="Book Antiqua" w:eastAsia="Book Antiqua" w:hAnsi="Book Antiqua" w:cs="Book Antiqua"/>
          <w:b/>
          <w:bCs/>
          <w:color w:val="000000"/>
        </w:rPr>
      </w:pPr>
      <w:r w:rsidRPr="0054692C">
        <w:rPr>
          <w:rFonts w:ascii="Book Antiqua" w:eastAsia="Book Antiqua" w:hAnsi="Book Antiqua" w:cs="Book Antiqua"/>
          <w:b/>
          <w:bCs/>
          <w:color w:val="000000"/>
        </w:rPr>
        <w:t xml:space="preserve">Revised: </w:t>
      </w:r>
      <w:r w:rsidRPr="0054692C">
        <w:rPr>
          <w:rFonts w:ascii="Book Antiqua" w:hAnsi="Book Antiqua" w:cs="Book Antiqua"/>
          <w:bCs/>
          <w:color w:val="000000"/>
        </w:rPr>
        <w:t>December 14, 2021</w:t>
      </w:r>
    </w:p>
    <w:p w14:paraId="193AA93A" w14:textId="4F9890DD" w:rsidR="001128B3" w:rsidRPr="0054692C" w:rsidRDefault="001128B3" w:rsidP="003F5108">
      <w:pPr>
        <w:spacing w:line="360" w:lineRule="auto"/>
        <w:jc w:val="both"/>
        <w:rPr>
          <w:rFonts w:ascii="Book Antiqua" w:hAnsi="Book Antiqua" w:cs="Book Antiqua"/>
          <w:bCs/>
          <w:color w:val="000000"/>
        </w:rPr>
      </w:pPr>
      <w:r w:rsidRPr="0054692C">
        <w:rPr>
          <w:rFonts w:ascii="Book Antiqua" w:eastAsia="Book Antiqua" w:hAnsi="Book Antiqua" w:cs="Book Antiqua"/>
          <w:b/>
          <w:bCs/>
          <w:color w:val="000000"/>
        </w:rPr>
        <w:t xml:space="preserve">Accepted: </w:t>
      </w:r>
      <w:r w:rsidR="00693E28" w:rsidRPr="0054692C">
        <w:rPr>
          <w:rFonts w:ascii="Book Antiqua" w:hAnsi="Book Antiqua" w:cs="Book Antiqua"/>
          <w:bCs/>
          <w:color w:val="000000"/>
        </w:rPr>
        <w:t>February 16, 2022</w:t>
      </w:r>
    </w:p>
    <w:p w14:paraId="7A7AE86A" w14:textId="3826465E" w:rsidR="003F5108" w:rsidRPr="0054692C" w:rsidRDefault="001128B3" w:rsidP="003F5108">
      <w:pPr>
        <w:spacing w:line="360" w:lineRule="auto"/>
        <w:jc w:val="both"/>
        <w:rPr>
          <w:rFonts w:ascii="Book Antiqua" w:hAnsi="Book Antiqua" w:cs="Book Antiqua"/>
          <w:bCs/>
          <w:color w:val="000000"/>
        </w:rPr>
      </w:pPr>
      <w:r w:rsidRPr="0054692C">
        <w:rPr>
          <w:rFonts w:ascii="Book Antiqua" w:eastAsia="Book Antiqua" w:hAnsi="Book Antiqua" w:cs="Book Antiqua"/>
          <w:b/>
          <w:bCs/>
          <w:color w:val="000000"/>
        </w:rPr>
        <w:t>Published online:</w:t>
      </w:r>
      <w:r w:rsidR="00572840" w:rsidRPr="0054692C">
        <w:rPr>
          <w:rFonts w:ascii="Book Antiqua" w:hAnsi="Book Antiqua"/>
        </w:rPr>
        <w:t xml:space="preserve"> March 16, 2022</w:t>
      </w:r>
      <w:r w:rsidR="003F5108" w:rsidRPr="0054692C">
        <w:rPr>
          <w:rFonts w:ascii="Book Antiqua" w:eastAsia="Book Antiqua" w:hAnsi="Book Antiqua" w:cs="Book Antiqua"/>
          <w:bCs/>
          <w:color w:val="000000"/>
        </w:rPr>
        <w:t xml:space="preserve"> </w:t>
      </w:r>
    </w:p>
    <w:p w14:paraId="58331C3F" w14:textId="77777777" w:rsidR="001128B3" w:rsidRPr="0054692C" w:rsidRDefault="001128B3" w:rsidP="003F5108">
      <w:pPr>
        <w:spacing w:line="360" w:lineRule="auto"/>
        <w:jc w:val="both"/>
        <w:rPr>
          <w:rFonts w:ascii="Book Antiqua" w:hAnsi="Book Antiqua" w:cs="Book Antiqua"/>
          <w:b/>
          <w:bCs/>
          <w:color w:val="000000"/>
        </w:rPr>
      </w:pPr>
    </w:p>
    <w:p w14:paraId="3BCF92E6" w14:textId="77777777" w:rsidR="00810AF5" w:rsidRPr="0054692C" w:rsidRDefault="00810AF5" w:rsidP="003F5108">
      <w:pPr>
        <w:spacing w:line="360" w:lineRule="auto"/>
        <w:jc w:val="both"/>
        <w:rPr>
          <w:rFonts w:ascii="Book Antiqua" w:hAnsi="Book Antiqua" w:cs="Book Antiqua"/>
          <w:b/>
          <w:bCs/>
          <w:color w:val="000000"/>
        </w:rPr>
      </w:pPr>
    </w:p>
    <w:p w14:paraId="25435E9E" w14:textId="77777777" w:rsidR="001128B3" w:rsidRPr="0054692C" w:rsidRDefault="003F5108"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olor w:val="000000"/>
        </w:rPr>
        <w:br w:type="page"/>
      </w:r>
      <w:r w:rsidR="001128B3" w:rsidRPr="0054692C">
        <w:rPr>
          <w:rFonts w:ascii="Book Antiqua" w:eastAsia="Book Antiqua" w:hAnsi="Book Antiqua" w:cs="Book Antiqua"/>
          <w:b/>
          <w:color w:val="000000"/>
        </w:rPr>
        <w:lastRenderedPageBreak/>
        <w:t>Abstract</w:t>
      </w:r>
    </w:p>
    <w:p w14:paraId="24919DCE"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BACKGROUND</w:t>
      </w:r>
    </w:p>
    <w:p w14:paraId="015FA97A"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Guidelines recommend </w:t>
      </w:r>
      <w:proofErr w:type="gramStart"/>
      <w:r w:rsidR="00444E99" w:rsidRPr="0054692C">
        <w:rPr>
          <w:rFonts w:ascii="Book Antiqua" w:eastAsia="Book Antiqua" w:hAnsi="Book Antiqua" w:cs="Book Antiqua"/>
          <w:color w:val="000000"/>
        </w:rPr>
        <w:t>t</w:t>
      </w:r>
      <w:r w:rsidR="00940756" w:rsidRPr="0054692C">
        <w:rPr>
          <w:rFonts w:ascii="Book Antiqua" w:eastAsia="Book Antiqua" w:hAnsi="Book Antiqua" w:cs="Book Antiqua"/>
          <w:color w:val="000000"/>
        </w:rPr>
        <w:t>o cease</w:t>
      </w:r>
      <w:proofErr w:type="gramEnd"/>
      <w:r w:rsidRPr="0054692C">
        <w:rPr>
          <w:rFonts w:ascii="Book Antiqua" w:eastAsia="Book Antiqua" w:hAnsi="Book Antiqua" w:cs="Book Antiqua"/>
          <w:color w:val="000000"/>
        </w:rPr>
        <w:t xml:space="preserve"> </w:t>
      </w:r>
      <w:r w:rsidR="006E3D94" w:rsidRPr="0054692C">
        <w:rPr>
          <w:rFonts w:ascii="Book Antiqua" w:eastAsia="Book Antiqua" w:hAnsi="Book Antiqua" w:cs="Book Antiqua"/>
          <w:color w:val="000000"/>
        </w:rPr>
        <w:t xml:space="preserve">inflammatory bowel disease </w:t>
      </w:r>
      <w:r w:rsidR="006E3D94" w:rsidRPr="0054692C">
        <w:rPr>
          <w:rFonts w:ascii="Book Antiqua" w:hAnsi="Book Antiqua" w:cs="Book Antiqua"/>
          <w:color w:val="000000"/>
        </w:rPr>
        <w:t>(</w:t>
      </w:r>
      <w:r w:rsidRPr="0054692C">
        <w:rPr>
          <w:rFonts w:ascii="Book Antiqua" w:eastAsia="Book Antiqua" w:hAnsi="Book Antiqua" w:cs="Book Antiqua"/>
          <w:color w:val="000000"/>
        </w:rPr>
        <w:t>IBD</w:t>
      </w:r>
      <w:r w:rsidR="006E3D94" w:rsidRPr="0054692C">
        <w:rPr>
          <w:rFonts w:ascii="Book Antiqua" w:hAnsi="Book Antiqua" w:cs="Book Antiqua"/>
          <w:color w:val="000000"/>
        </w:rPr>
        <w:t>)</w:t>
      </w:r>
      <w:r w:rsidRPr="0054692C">
        <w:rPr>
          <w:rFonts w:ascii="Book Antiqua" w:eastAsia="Book Antiqua" w:hAnsi="Book Antiqua" w:cs="Book Antiqua"/>
          <w:color w:val="000000"/>
        </w:rPr>
        <w:t xml:space="preserve"> biologic therapy</w:t>
      </w:r>
      <w:r w:rsidR="00940756"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during </w:t>
      </w:r>
      <w:r w:rsidR="006E3D94" w:rsidRPr="0054692C">
        <w:rPr>
          <w:rFonts w:ascii="Book Antiqua" w:hAnsi="Book Antiqua" w:cs="Book Antiqua"/>
          <w:color w:val="000000"/>
        </w:rPr>
        <w:t>c</w:t>
      </w:r>
      <w:r w:rsidR="006E3D94" w:rsidRPr="0054692C">
        <w:rPr>
          <w:rFonts w:ascii="Book Antiqua" w:eastAsia="Book Antiqua" w:hAnsi="Book Antiqua" w:cs="Book Antiqua"/>
          <w:color w:val="000000"/>
        </w:rPr>
        <w:t xml:space="preserve">oronavirus </w:t>
      </w:r>
      <w:r w:rsidR="006E3D94" w:rsidRPr="0054692C">
        <w:rPr>
          <w:rFonts w:ascii="Book Antiqua" w:hAnsi="Book Antiqua" w:cs="Book Antiqua"/>
          <w:color w:val="000000"/>
        </w:rPr>
        <w:t>d</w:t>
      </w:r>
      <w:r w:rsidR="006E3D94" w:rsidRPr="0054692C">
        <w:rPr>
          <w:rFonts w:ascii="Book Antiqua" w:eastAsia="Book Antiqua" w:hAnsi="Book Antiqua" w:cs="Book Antiqua"/>
          <w:color w:val="000000"/>
        </w:rPr>
        <w:t>isease 2019 (COVID-19)</w:t>
      </w:r>
      <w:r w:rsidRPr="0054692C">
        <w:rPr>
          <w:rFonts w:ascii="Book Antiqua" w:eastAsia="Book Antiqua" w:hAnsi="Book Antiqua" w:cs="Book Antiqua"/>
          <w:color w:val="000000"/>
        </w:rPr>
        <w:t>.</w:t>
      </w:r>
    </w:p>
    <w:p w14:paraId="4DF5654B" w14:textId="77777777" w:rsidR="001128B3" w:rsidRPr="0054692C" w:rsidRDefault="001128B3" w:rsidP="003F5108">
      <w:pPr>
        <w:spacing w:line="360" w:lineRule="auto"/>
        <w:jc w:val="both"/>
        <w:rPr>
          <w:rFonts w:ascii="Book Antiqua" w:hAnsi="Book Antiqua" w:cs="Book Antiqua"/>
          <w:color w:val="000000"/>
        </w:rPr>
      </w:pPr>
    </w:p>
    <w:p w14:paraId="5A3BBC0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AIM</w:t>
      </w:r>
    </w:p>
    <w:p w14:paraId="40A905F3" w14:textId="77777777" w:rsidR="001128B3" w:rsidRPr="0054692C" w:rsidRDefault="001128B3" w:rsidP="003F5108">
      <w:pPr>
        <w:spacing w:line="360" w:lineRule="auto"/>
        <w:jc w:val="both"/>
        <w:rPr>
          <w:rFonts w:ascii="Book Antiqua" w:hAnsi="Book Antiqua" w:cs="Book Antiqua"/>
          <w:color w:val="000000"/>
        </w:rPr>
      </w:pPr>
      <w:proofErr w:type="gramStart"/>
      <w:r w:rsidRPr="0054692C">
        <w:rPr>
          <w:rFonts w:ascii="Book Antiqua" w:eastAsia="Book Antiqua" w:hAnsi="Book Antiqua" w:cs="Book Antiqua"/>
          <w:color w:val="000000"/>
        </w:rPr>
        <w:t xml:space="preserve">To investigate </w:t>
      </w:r>
      <w:r w:rsidR="006E3D94" w:rsidRPr="0054692C">
        <w:rPr>
          <w:rFonts w:ascii="Book Antiqua" w:eastAsia="Book Antiqua" w:hAnsi="Book Antiqua" w:cs="Book Antiqua"/>
          <w:color w:val="000000"/>
        </w:rPr>
        <w:t>severe acute respiratory syndrome coronavirus 2 (SARS-CoV-2)</w:t>
      </w:r>
      <w:r w:rsidRPr="0054692C">
        <w:rPr>
          <w:rFonts w:ascii="Book Antiqua" w:eastAsia="Book Antiqua" w:hAnsi="Book Antiqua" w:cs="Book Antiqua"/>
          <w:color w:val="000000"/>
        </w:rPr>
        <w:t xml:space="preserve"> antibod</w:t>
      </w:r>
      <w:r w:rsidR="00444E99" w:rsidRPr="0054692C">
        <w:rPr>
          <w:rFonts w:ascii="Book Antiqua" w:eastAsia="Book Antiqua" w:hAnsi="Book Antiqua" w:cs="Book Antiqua"/>
          <w:color w:val="000000"/>
        </w:rPr>
        <w:t>y</w:t>
      </w:r>
      <w:r w:rsidRPr="0054692C">
        <w:rPr>
          <w:rFonts w:ascii="Book Antiqua" w:eastAsia="Book Antiqua" w:hAnsi="Book Antiqua" w:cs="Book Antiqua"/>
          <w:color w:val="000000"/>
        </w:rPr>
        <w:t xml:space="preserve"> positivity in </w:t>
      </w:r>
      <w:r w:rsidR="00444E99" w:rsidRPr="0054692C">
        <w:rPr>
          <w:rFonts w:ascii="Book Antiqua" w:eastAsia="Book Antiqua" w:hAnsi="Book Antiqua" w:cs="Book Antiqua"/>
          <w:color w:val="000000"/>
        </w:rPr>
        <w:t xml:space="preserve">an </w:t>
      </w:r>
      <w:r w:rsidRPr="0054692C">
        <w:rPr>
          <w:rFonts w:ascii="Book Antiqua" w:eastAsia="Book Antiqua" w:hAnsi="Book Antiqua" w:cs="Book Antiqua"/>
          <w:color w:val="000000"/>
        </w:rPr>
        <w:t>IBD cohort, COVID-19 disease severity and to evaluate the correlation with clinical/therapeutic variables.</w:t>
      </w:r>
      <w:proofErr w:type="gramEnd"/>
    </w:p>
    <w:p w14:paraId="2F5617F7" w14:textId="77777777" w:rsidR="001128B3" w:rsidRPr="0054692C" w:rsidRDefault="001128B3" w:rsidP="003F5108">
      <w:pPr>
        <w:spacing w:line="360" w:lineRule="auto"/>
        <w:jc w:val="both"/>
        <w:rPr>
          <w:rFonts w:ascii="Book Antiqua" w:hAnsi="Book Antiqua" w:cs="Book Antiqua"/>
          <w:color w:val="000000"/>
        </w:rPr>
      </w:pPr>
    </w:p>
    <w:p w14:paraId="14E22CA9"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METHODS</w:t>
      </w:r>
    </w:p>
    <w:p w14:paraId="43D7FF46" w14:textId="77777777" w:rsidR="001128B3" w:rsidRPr="0054692C" w:rsidRDefault="00540711" w:rsidP="003F5108">
      <w:pPr>
        <w:spacing w:line="360" w:lineRule="auto"/>
        <w:jc w:val="both"/>
        <w:rPr>
          <w:rFonts w:ascii="Book Antiqua" w:hAnsi="Book Antiqua" w:cs="Book Antiqua"/>
          <w:color w:val="000000"/>
        </w:rPr>
      </w:pPr>
      <w:proofErr w:type="gramStart"/>
      <w:r w:rsidRPr="0054692C">
        <w:rPr>
          <w:rFonts w:ascii="Book Antiqua" w:eastAsia="Book Antiqua" w:hAnsi="Book Antiqua" w:cs="Book Antiqua"/>
          <w:color w:val="000000"/>
        </w:rPr>
        <w:t>P</w:t>
      </w:r>
      <w:r w:rsidR="001128B3" w:rsidRPr="0054692C">
        <w:rPr>
          <w:rFonts w:ascii="Book Antiqua" w:eastAsia="Book Antiqua" w:hAnsi="Book Antiqua" w:cs="Book Antiqua"/>
          <w:color w:val="000000"/>
        </w:rPr>
        <w:t>rospective observational cohort study.</w:t>
      </w:r>
      <w:proofErr w:type="gramEnd"/>
      <w:r w:rsidR="001128B3" w:rsidRPr="0054692C">
        <w:rPr>
          <w:rFonts w:ascii="Book Antiqua" w:eastAsia="Book Antiqua" w:hAnsi="Book Antiqua" w:cs="Book Antiqua"/>
          <w:color w:val="000000"/>
        </w:rPr>
        <w:t xml:space="preserve"> IBD patient</w:t>
      </w:r>
      <w:r w:rsidR="00444E99" w:rsidRPr="0054692C">
        <w:rPr>
          <w:rFonts w:ascii="Book Antiqua" w:eastAsia="Book Antiqua" w:hAnsi="Book Antiqua" w:cs="Book Antiqua"/>
          <w:color w:val="000000"/>
        </w:rPr>
        <w:t>s</w:t>
      </w:r>
      <w:r w:rsidR="001128B3" w:rsidRPr="0054692C">
        <w:rPr>
          <w:rFonts w:ascii="Book Antiqua" w:eastAsia="Book Antiqua" w:hAnsi="Book Antiqua" w:cs="Book Antiqua"/>
          <w:color w:val="000000"/>
        </w:rPr>
        <w:t xml:space="preserve"> were tested for SARS-CoV-2 IgG. Data on COVID-19 disease, demographic</w:t>
      </w:r>
      <w:r w:rsidR="00444E99" w:rsidRPr="0054692C">
        <w:rPr>
          <w:rFonts w:ascii="Book Antiqua" w:eastAsia="Book Antiqua" w:hAnsi="Book Antiqua" w:cs="Book Antiqua"/>
          <w:color w:val="000000"/>
        </w:rPr>
        <w:t>s</w:t>
      </w:r>
      <w:r w:rsidR="001128B3" w:rsidRPr="0054692C">
        <w:rPr>
          <w:rFonts w:ascii="Book Antiqua" w:eastAsia="Book Antiqua" w:hAnsi="Book Antiqua" w:cs="Book Antiqua"/>
          <w:color w:val="000000"/>
        </w:rPr>
        <w:t>/therapeutic</w:t>
      </w:r>
      <w:r w:rsidR="00444E99" w:rsidRPr="0054692C">
        <w:rPr>
          <w:rFonts w:ascii="Book Antiqua" w:eastAsia="Book Antiqua" w:hAnsi="Book Antiqua" w:cs="Book Antiqua"/>
          <w:color w:val="000000"/>
        </w:rPr>
        <w:t>s</w:t>
      </w:r>
      <w:r w:rsidR="001128B3" w:rsidRPr="0054692C">
        <w:rPr>
          <w:rFonts w:ascii="Book Antiqua" w:eastAsia="Book Antiqua" w:hAnsi="Book Antiqua" w:cs="Book Antiqua"/>
          <w:color w:val="000000"/>
        </w:rPr>
        <w:t xml:space="preserve"> and clinical features of</w:t>
      </w:r>
      <w:r w:rsidR="00444E99" w:rsidRPr="0054692C">
        <w:rPr>
          <w:rFonts w:ascii="Book Antiqua" w:eastAsia="Book Antiqua" w:hAnsi="Book Antiqua" w:cs="Book Antiqua"/>
          <w:color w:val="000000"/>
        </w:rPr>
        <w:t xml:space="preserve"> the</w:t>
      </w:r>
      <w:r w:rsidR="001128B3" w:rsidRPr="0054692C">
        <w:rPr>
          <w:rFonts w:ascii="Book Antiqua" w:eastAsia="Book Antiqua" w:hAnsi="Book Antiqua" w:cs="Book Antiqua"/>
          <w:color w:val="000000"/>
        </w:rPr>
        <w:t xml:space="preserve"> IBD population were collected. IgG ≥</w:t>
      </w:r>
      <w:r w:rsidR="009578D6" w:rsidRPr="0054692C">
        <w:rPr>
          <w:rFonts w:ascii="Book Antiqua" w:hAnsi="Book Antiqua" w:cs="Book Antiqua"/>
          <w:color w:val="000000"/>
        </w:rPr>
        <w:t xml:space="preserve"> </w:t>
      </w:r>
      <w:r w:rsidR="001128B3" w:rsidRPr="0054692C">
        <w:rPr>
          <w:rFonts w:ascii="Book Antiqua" w:eastAsia="Book Antiqua" w:hAnsi="Book Antiqua" w:cs="Book Antiqua"/>
          <w:color w:val="000000"/>
        </w:rPr>
        <w:t>7 w</w:t>
      </w:r>
      <w:r w:rsidR="00444E99" w:rsidRPr="0054692C">
        <w:rPr>
          <w:rFonts w:ascii="Book Antiqua" w:eastAsia="Book Antiqua" w:hAnsi="Book Antiqua" w:cs="Book Antiqua"/>
          <w:color w:val="000000"/>
        </w:rPr>
        <w:t>as</w:t>
      </w:r>
      <w:r w:rsidR="001128B3" w:rsidRPr="0054692C">
        <w:rPr>
          <w:rFonts w:ascii="Book Antiqua" w:eastAsia="Book Antiqua" w:hAnsi="Book Antiqua" w:cs="Book Antiqua"/>
          <w:color w:val="000000"/>
        </w:rPr>
        <w:t xml:space="preserve"> set for SARS-CoV-2 antibod</w:t>
      </w:r>
      <w:r w:rsidR="00444E99" w:rsidRPr="0054692C">
        <w:rPr>
          <w:rFonts w:ascii="Book Antiqua" w:eastAsia="Book Antiqua" w:hAnsi="Book Antiqua" w:cs="Book Antiqua"/>
          <w:color w:val="000000"/>
        </w:rPr>
        <w:t>y</w:t>
      </w:r>
      <w:r w:rsidR="001128B3" w:rsidRPr="0054692C">
        <w:rPr>
          <w:rFonts w:ascii="Book Antiqua" w:eastAsia="Book Antiqua" w:hAnsi="Book Antiqua" w:cs="Book Antiqua"/>
          <w:color w:val="000000"/>
        </w:rPr>
        <w:t xml:space="preserve"> positivity. Throat swab was performed in case</w:t>
      </w:r>
      <w:r w:rsidR="00444E99" w:rsidRPr="0054692C">
        <w:rPr>
          <w:rFonts w:ascii="Book Antiqua" w:eastAsia="Book Antiqua" w:hAnsi="Book Antiqua" w:cs="Book Antiqua"/>
          <w:color w:val="000000"/>
        </w:rPr>
        <w:t>s</w:t>
      </w:r>
      <w:r w:rsidR="001128B3" w:rsidRPr="0054692C">
        <w:rPr>
          <w:rFonts w:ascii="Book Antiqua" w:eastAsia="Book Antiqua" w:hAnsi="Book Antiqua" w:cs="Book Antiqua"/>
          <w:color w:val="000000"/>
        </w:rPr>
        <w:t xml:space="preserve"> of IgG positivity. Correlations between antibod</w:t>
      </w:r>
      <w:r w:rsidR="00444E99" w:rsidRPr="0054692C">
        <w:rPr>
          <w:rFonts w:ascii="Book Antiqua" w:eastAsia="Book Antiqua" w:hAnsi="Book Antiqua" w:cs="Book Antiqua"/>
          <w:color w:val="000000"/>
        </w:rPr>
        <w:t>y</w:t>
      </w:r>
      <w:r w:rsidR="001128B3" w:rsidRPr="0054692C">
        <w:rPr>
          <w:rFonts w:ascii="Book Antiqua" w:eastAsia="Book Antiqua" w:hAnsi="Book Antiqua" w:cs="Book Antiqua"/>
          <w:color w:val="000000"/>
        </w:rPr>
        <w:t xml:space="preserve"> positivity or COVID-19 symptoms and therapeutic/clinical data were assessed.</w:t>
      </w:r>
    </w:p>
    <w:p w14:paraId="5068FCE4" w14:textId="77777777" w:rsidR="001128B3" w:rsidRPr="0054692C" w:rsidRDefault="001128B3" w:rsidP="003F5108">
      <w:pPr>
        <w:spacing w:line="360" w:lineRule="auto"/>
        <w:jc w:val="both"/>
        <w:rPr>
          <w:rFonts w:ascii="Book Antiqua" w:hAnsi="Book Antiqua" w:cs="Book Antiqua"/>
          <w:color w:val="000000"/>
        </w:rPr>
      </w:pPr>
    </w:p>
    <w:p w14:paraId="66BA963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RESULTS</w:t>
      </w:r>
    </w:p>
    <w:p w14:paraId="1F21783A" w14:textId="77777777" w:rsidR="001128B3" w:rsidRPr="0054692C" w:rsidRDefault="00444E99"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In total, </w:t>
      </w:r>
      <w:r w:rsidR="001128B3" w:rsidRPr="0054692C">
        <w:rPr>
          <w:rFonts w:ascii="Book Antiqua" w:eastAsia="Book Antiqua" w:hAnsi="Book Antiqua" w:cs="Book Antiqua"/>
          <w:color w:val="000000"/>
        </w:rPr>
        <w:t xml:space="preserve">103 IBD patients were enrolled. </w:t>
      </w:r>
      <w:r w:rsidRPr="0054692C">
        <w:rPr>
          <w:rFonts w:ascii="Book Antiqua" w:eastAsia="Book Antiqua" w:hAnsi="Book Antiqua" w:cs="Book Antiqua"/>
          <w:color w:val="000000"/>
        </w:rPr>
        <w:t xml:space="preserve">Among them, </w:t>
      </w:r>
      <w:r w:rsidR="001128B3" w:rsidRPr="0054692C">
        <w:rPr>
          <w:rFonts w:ascii="Book Antiqua" w:eastAsia="Book Antiqua" w:hAnsi="Book Antiqua" w:cs="Book Antiqua"/>
          <w:color w:val="000000"/>
        </w:rPr>
        <w:t>18.4% had IgG</w:t>
      </w:r>
      <w:r w:rsidR="009578D6" w:rsidRPr="0054692C">
        <w:rPr>
          <w:rFonts w:ascii="Book Antiqua" w:hAnsi="Book Antiqua" w:cs="Book Antiqua"/>
          <w:color w:val="000000"/>
        </w:rPr>
        <w:t xml:space="preserve"> </w:t>
      </w:r>
      <w:r w:rsidR="001128B3" w:rsidRPr="0054692C">
        <w:rPr>
          <w:rFonts w:ascii="Book Antiqua" w:eastAsia="Book Antiqua" w:hAnsi="Book Antiqua" w:cs="Book Antiqua"/>
          <w:color w:val="000000"/>
        </w:rPr>
        <w:t xml:space="preserve">≥ 7. </w:t>
      </w:r>
      <w:r w:rsidRPr="0054692C">
        <w:rPr>
          <w:rFonts w:ascii="Book Antiqua" w:eastAsia="Book Antiqua" w:hAnsi="Book Antiqua" w:cs="Book Antiqua"/>
          <w:color w:val="000000"/>
        </w:rPr>
        <w:t>M</w:t>
      </w:r>
      <w:r w:rsidR="001128B3" w:rsidRPr="0054692C">
        <w:rPr>
          <w:rFonts w:ascii="Book Antiqua" w:eastAsia="Book Antiqua" w:hAnsi="Book Antiqua" w:cs="Book Antiqua"/>
          <w:color w:val="000000"/>
        </w:rPr>
        <w:t xml:space="preserve">ultivariate analysis </w:t>
      </w:r>
      <w:r w:rsidRPr="0054692C">
        <w:rPr>
          <w:rFonts w:ascii="Book Antiqua" w:eastAsia="Book Antiqua" w:hAnsi="Book Antiqua" w:cs="Book Antiqua"/>
          <w:color w:val="000000"/>
        </w:rPr>
        <w:t xml:space="preserve">of </w:t>
      </w:r>
      <w:r w:rsidR="001128B3" w:rsidRPr="0054692C">
        <w:rPr>
          <w:rFonts w:ascii="Book Antiqua" w:eastAsia="Book Antiqua" w:hAnsi="Book Antiqua" w:cs="Book Antiqua"/>
          <w:color w:val="000000"/>
        </w:rPr>
        <w:t>antibod</w:t>
      </w:r>
      <w:r w:rsidRPr="0054692C">
        <w:rPr>
          <w:rFonts w:ascii="Book Antiqua" w:eastAsia="Book Antiqua" w:hAnsi="Book Antiqua" w:cs="Book Antiqua"/>
          <w:color w:val="000000"/>
        </w:rPr>
        <w:t>y</w:t>
      </w:r>
      <w:r w:rsidR="001128B3" w:rsidRPr="0054692C">
        <w:rPr>
          <w:rFonts w:ascii="Book Antiqua" w:eastAsia="Book Antiqua" w:hAnsi="Book Antiqua" w:cs="Book Antiqua"/>
          <w:color w:val="000000"/>
        </w:rPr>
        <w:t xml:space="preserve"> positivity correlated only with IBD treatment. For IgG ≥ 7</w:t>
      </w:r>
      <w:r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the odds ratio</w:t>
      </w:r>
      <w:r w:rsidR="001128B3" w:rsidRPr="0054692C">
        <w:rPr>
          <w:rFonts w:ascii="Book Antiqua" w:eastAsia="Book Antiqua" w:hAnsi="Book Antiqua" w:cs="Book Antiqua"/>
          <w:color w:val="000000"/>
        </w:rPr>
        <w:t xml:space="preserve"> was 1.44 and 0.16 for </w:t>
      </w:r>
      <w:r w:rsidR="009578D6" w:rsidRPr="0054692C">
        <w:rPr>
          <w:rFonts w:ascii="Book Antiqua" w:eastAsia="Book Antiqua" w:hAnsi="Book Antiqua" w:cs="Book Antiqua"/>
          <w:color w:val="000000"/>
        </w:rPr>
        <w:t>azathioprine</w:t>
      </w:r>
      <w:r w:rsidR="001128B3" w:rsidRPr="0054692C">
        <w:rPr>
          <w:rFonts w:ascii="Book Antiqua" w:eastAsia="Book Antiqua" w:hAnsi="Book Antiqua" w:cs="Book Antiqua"/>
          <w:color w:val="000000"/>
        </w:rPr>
        <w:t xml:space="preserve"> and </w:t>
      </w:r>
      <w:proofErr w:type="spellStart"/>
      <w:r w:rsidR="001128B3" w:rsidRPr="0054692C">
        <w:rPr>
          <w:rFonts w:ascii="Book Antiqua" w:eastAsia="Book Antiqua" w:hAnsi="Book Antiqua" w:cs="Book Antiqua"/>
          <w:color w:val="000000"/>
        </w:rPr>
        <w:t>mesalazine</w:t>
      </w:r>
      <w:proofErr w:type="spellEnd"/>
      <w:r w:rsidR="001128B3" w:rsidRPr="0054692C">
        <w:rPr>
          <w:rFonts w:ascii="Book Antiqua" w:eastAsia="Book Antiqua" w:hAnsi="Book Antiqua" w:cs="Book Antiqua"/>
          <w:color w:val="000000"/>
        </w:rPr>
        <w:t xml:space="preserve">, respectively, </w:t>
      </w:r>
      <w:r w:rsidR="001128B3" w:rsidRPr="0054692C">
        <w:rPr>
          <w:rFonts w:ascii="Book Antiqua" w:eastAsia="Book Antiqua" w:hAnsi="Book Antiqua" w:cs="Book Antiqua"/>
          <w:i/>
          <w:iCs/>
          <w:color w:val="000000"/>
        </w:rPr>
        <w:t>vs</w:t>
      </w:r>
      <w:r w:rsidR="001128B3" w:rsidRPr="0054692C">
        <w:rPr>
          <w:rFonts w:ascii="Book Antiqua" w:eastAsia="Book Antiqua" w:hAnsi="Book Antiqua" w:cs="Book Antiqua"/>
          <w:color w:val="000000"/>
        </w:rPr>
        <w:t xml:space="preserve"> biologic drugs (</w:t>
      </w:r>
      <w:r w:rsidR="001128B3" w:rsidRPr="0054692C">
        <w:rPr>
          <w:rFonts w:ascii="Book Antiqua" w:eastAsia="Book Antiqua" w:hAnsi="Book Antiqua" w:cs="Book Antiqua"/>
          <w:i/>
          <w:iCs/>
          <w:color w:val="000000"/>
        </w:rPr>
        <w:t>P</w:t>
      </w:r>
      <w:r w:rsidR="001128B3" w:rsidRPr="0054692C">
        <w:rPr>
          <w:rFonts w:ascii="Book Antiqua" w:eastAsia="Book Antiqua" w:hAnsi="Book Antiqua" w:cs="Book Antiqua"/>
          <w:color w:val="000000"/>
        </w:rPr>
        <w:t xml:space="preserve"> = 0.0157 between them).</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COVID-19 related symptoms were reported in </w:t>
      </w:r>
      <w:r w:rsidR="001128B3" w:rsidRPr="0054692C">
        <w:rPr>
          <w:rFonts w:ascii="Book Antiqua" w:eastAsia="Book Antiqua" w:hAnsi="Book Antiqua" w:cs="Book Antiqua"/>
          <w:color w:val="000000"/>
        </w:rPr>
        <w:t xml:space="preserve">63% of patients with IgG positivity. All but one patient with COVID-19 symptoms did not require </w:t>
      </w:r>
      <w:r w:rsidRPr="0054692C">
        <w:rPr>
          <w:rFonts w:ascii="Book Antiqua" w:eastAsia="Book Antiqua" w:hAnsi="Book Antiqua" w:cs="Book Antiqua"/>
          <w:color w:val="000000"/>
        </w:rPr>
        <w:t>ceasing</w:t>
      </w:r>
      <w:r w:rsidR="001128B3" w:rsidRPr="0054692C">
        <w:rPr>
          <w:rFonts w:ascii="Book Antiqua" w:eastAsia="Book Antiqua" w:hAnsi="Book Antiqua" w:cs="Book Antiqua"/>
          <w:color w:val="000000"/>
        </w:rPr>
        <w:t xml:space="preserve"> IBD treatment or hospitalization. IBD treatment and </w:t>
      </w:r>
      <w:r w:rsidRPr="0054692C">
        <w:rPr>
          <w:rFonts w:ascii="Book Antiqua" w:eastAsia="Book Antiqua" w:hAnsi="Book Antiqua" w:cs="Book Antiqua"/>
          <w:color w:val="000000"/>
        </w:rPr>
        <w:t>body mass index</w:t>
      </w:r>
      <w:r w:rsidR="001128B3" w:rsidRPr="0054692C">
        <w:rPr>
          <w:rFonts w:ascii="Book Antiqua" w:eastAsia="Book Antiqua" w:hAnsi="Book Antiqua" w:cs="Book Antiqua"/>
          <w:color w:val="000000"/>
        </w:rPr>
        <w:t xml:space="preserve"> correlated with COVID-19 disease development with symptoms.</w:t>
      </w:r>
    </w:p>
    <w:p w14:paraId="620DFE0B" w14:textId="77777777" w:rsidR="001128B3" w:rsidRPr="0054692C" w:rsidRDefault="001128B3" w:rsidP="003F5108">
      <w:pPr>
        <w:spacing w:line="360" w:lineRule="auto"/>
        <w:jc w:val="both"/>
        <w:rPr>
          <w:rFonts w:ascii="Book Antiqua" w:hAnsi="Book Antiqua" w:cs="Book Antiqua"/>
          <w:color w:val="000000"/>
        </w:rPr>
      </w:pPr>
    </w:p>
    <w:p w14:paraId="4DD7D5F2"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CONCLUSION</w:t>
      </w:r>
    </w:p>
    <w:p w14:paraId="6C37789B" w14:textId="6EAB4462" w:rsidR="001128B3" w:rsidRPr="0054692C" w:rsidRDefault="00444E99"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The </w:t>
      </w:r>
      <w:r w:rsidR="001128B3" w:rsidRPr="0054692C">
        <w:rPr>
          <w:rFonts w:ascii="Book Antiqua" w:eastAsia="Book Antiqua" w:hAnsi="Book Antiqua" w:cs="Book Antiqua"/>
          <w:color w:val="000000"/>
        </w:rPr>
        <w:t>IBD population does not have</w:t>
      </w:r>
      <w:r w:rsidRPr="0054692C">
        <w:rPr>
          <w:rFonts w:ascii="Book Antiqua" w:eastAsia="Book Antiqua" w:hAnsi="Book Antiqua" w:cs="Book Antiqua"/>
          <w:color w:val="000000"/>
        </w:rPr>
        <w:t xml:space="preserve"> a</w:t>
      </w:r>
      <w:r w:rsidR="001128B3" w:rsidRPr="0054692C">
        <w:rPr>
          <w:rFonts w:ascii="Book Antiqua" w:eastAsia="Book Antiqua" w:hAnsi="Book Antiqua" w:cs="Book Antiqua"/>
          <w:color w:val="000000"/>
        </w:rPr>
        <w:t xml:space="preserve"> higher risk of severe COVID-19. The </w:t>
      </w:r>
      <w:r w:rsidRPr="0054692C">
        <w:rPr>
          <w:rFonts w:ascii="Book Antiqua" w:eastAsia="Book Antiqua" w:hAnsi="Book Antiqua" w:cs="Book Antiqua"/>
          <w:color w:val="000000"/>
        </w:rPr>
        <w:t>relative risk</w:t>
      </w:r>
      <w:r w:rsidR="001128B3" w:rsidRPr="0054692C">
        <w:rPr>
          <w:rFonts w:ascii="Book Antiqua" w:eastAsia="Book Antiqua" w:hAnsi="Book Antiqua" w:cs="Book Antiqua"/>
          <w:color w:val="000000"/>
        </w:rPr>
        <w:t xml:space="preserve"> of having SARS-CoV</w:t>
      </w:r>
      <w:r w:rsidR="00A45B5A">
        <w:rPr>
          <w:rFonts w:asciiTheme="minorEastAsia" w:eastAsiaTheme="minorEastAsia" w:hAnsiTheme="minorEastAsia" w:cs="Book Antiqua" w:hint="eastAsia"/>
          <w:color w:val="000000"/>
        </w:rPr>
        <w:t>-</w:t>
      </w:r>
      <w:r w:rsidR="001128B3" w:rsidRPr="0054692C">
        <w:rPr>
          <w:rFonts w:ascii="Book Antiqua" w:eastAsia="Book Antiqua" w:hAnsi="Book Antiqua" w:cs="Book Antiqua"/>
          <w:color w:val="000000"/>
        </w:rPr>
        <w:t xml:space="preserve">2 antibodies and symptoms was higher for patients </w:t>
      </w:r>
      <w:r w:rsidRPr="0054692C">
        <w:rPr>
          <w:rFonts w:ascii="Book Antiqua" w:eastAsia="Book Antiqua" w:hAnsi="Book Antiqua" w:cs="Book Antiqua"/>
          <w:color w:val="000000"/>
        </w:rPr>
        <w:t>taking</w:t>
      </w:r>
      <w:r w:rsidR="001128B3"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lastRenderedPageBreak/>
        <w:t>azathioprine</w:t>
      </w:r>
      <w:r w:rsidR="001128B3" w:rsidRPr="0054692C">
        <w:rPr>
          <w:rFonts w:ascii="Book Antiqua" w:eastAsia="Book Antiqua" w:hAnsi="Book Antiqua" w:cs="Book Antiqua"/>
          <w:color w:val="000000"/>
        </w:rPr>
        <w:t xml:space="preserve">, then biologic therapy and lastly </w:t>
      </w:r>
      <w:proofErr w:type="spellStart"/>
      <w:r w:rsidR="001128B3" w:rsidRPr="0054692C">
        <w:rPr>
          <w:rFonts w:ascii="Book Antiqua" w:eastAsia="Book Antiqua" w:hAnsi="Book Antiqua" w:cs="Book Antiqua"/>
          <w:color w:val="000000"/>
        </w:rPr>
        <w:t>mesalazine</w:t>
      </w:r>
      <w:proofErr w:type="spellEnd"/>
      <w:r w:rsidR="001128B3" w:rsidRPr="0054692C">
        <w:rPr>
          <w:rFonts w:ascii="Book Antiqua" w:eastAsia="Book Antiqua" w:hAnsi="Book Antiqua" w:cs="Book Antiqua"/>
          <w:color w:val="000000"/>
        </w:rPr>
        <w:t>. None of the patients under biologic therapy developed severe COVID-19.</w:t>
      </w:r>
    </w:p>
    <w:p w14:paraId="271ACE64" w14:textId="77777777" w:rsidR="001128B3" w:rsidRPr="0054692C" w:rsidRDefault="001128B3" w:rsidP="003F5108">
      <w:pPr>
        <w:spacing w:line="360" w:lineRule="auto"/>
        <w:jc w:val="both"/>
        <w:rPr>
          <w:rFonts w:ascii="Book Antiqua" w:hAnsi="Book Antiqua" w:cs="Book Antiqua"/>
          <w:color w:val="000000"/>
        </w:rPr>
      </w:pPr>
    </w:p>
    <w:p w14:paraId="4A6CA460"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Key Words: </w:t>
      </w:r>
      <w:r w:rsidR="009578D6" w:rsidRPr="0054692C">
        <w:rPr>
          <w:rFonts w:ascii="Book Antiqua" w:hAnsi="Book Antiqua" w:cs="Book Antiqua"/>
          <w:color w:val="000000"/>
        </w:rPr>
        <w:t>I</w:t>
      </w:r>
      <w:r w:rsidRPr="0054692C">
        <w:rPr>
          <w:rFonts w:ascii="Book Antiqua" w:eastAsia="Book Antiqua" w:hAnsi="Book Antiqua" w:cs="Book Antiqua"/>
          <w:color w:val="000000"/>
        </w:rPr>
        <w:t xml:space="preserve">nflammatory bowel disease; SARS-CoV-2; COVID-19; </w:t>
      </w:r>
      <w:r w:rsidR="009578D6" w:rsidRPr="0054692C">
        <w:rPr>
          <w:rFonts w:ascii="Book Antiqua" w:hAnsi="Book Antiqua" w:cs="Book Antiqua"/>
          <w:color w:val="000000"/>
        </w:rPr>
        <w:t>B</w:t>
      </w:r>
      <w:r w:rsidRPr="0054692C">
        <w:rPr>
          <w:rFonts w:ascii="Book Antiqua" w:eastAsia="Book Antiqua" w:hAnsi="Book Antiqua" w:cs="Book Antiqua"/>
          <w:color w:val="000000"/>
        </w:rPr>
        <w:t xml:space="preserve">iologic treatment; SARS-CoV-2 antibody; </w:t>
      </w:r>
      <w:proofErr w:type="gramStart"/>
      <w:r w:rsidR="009578D6" w:rsidRPr="0054692C">
        <w:rPr>
          <w:rFonts w:ascii="Book Antiqua" w:hAnsi="Book Antiqua" w:cs="Book Antiqua"/>
          <w:color w:val="000000"/>
        </w:rPr>
        <w:t>I</w:t>
      </w:r>
      <w:r w:rsidRPr="0054692C">
        <w:rPr>
          <w:rFonts w:ascii="Book Antiqua" w:eastAsia="Book Antiqua" w:hAnsi="Book Antiqua" w:cs="Book Antiqua"/>
          <w:color w:val="000000"/>
        </w:rPr>
        <w:t>nflammatory</w:t>
      </w:r>
      <w:proofErr w:type="gramEnd"/>
      <w:r w:rsidRPr="0054692C">
        <w:rPr>
          <w:rFonts w:ascii="Book Antiqua" w:eastAsia="Book Antiqua" w:hAnsi="Book Antiqua" w:cs="Book Antiqua"/>
          <w:color w:val="000000"/>
        </w:rPr>
        <w:t xml:space="preserve"> bowel disease therapy</w:t>
      </w:r>
    </w:p>
    <w:p w14:paraId="44EACCBE" w14:textId="77777777" w:rsidR="001128B3" w:rsidRPr="0054692C" w:rsidRDefault="001128B3" w:rsidP="003F5108">
      <w:pPr>
        <w:spacing w:line="360" w:lineRule="auto"/>
        <w:jc w:val="both"/>
        <w:rPr>
          <w:rFonts w:ascii="Book Antiqua" w:hAnsi="Book Antiqua" w:cs="Book Antiqua"/>
          <w:color w:val="000000"/>
        </w:rPr>
      </w:pPr>
    </w:p>
    <w:p w14:paraId="35708FD4" w14:textId="77777777" w:rsidR="00F64325" w:rsidRPr="0054692C" w:rsidRDefault="00F64325" w:rsidP="00F64325">
      <w:pPr>
        <w:spacing w:line="360" w:lineRule="auto"/>
        <w:jc w:val="both"/>
        <w:rPr>
          <w:rFonts w:ascii="Book Antiqua" w:eastAsia="Book Antiqua" w:hAnsi="Book Antiqua" w:cs="Book Antiqua"/>
          <w:color w:val="000000"/>
        </w:rPr>
      </w:pPr>
      <w:bookmarkStart w:id="1" w:name="_Hlk88512344"/>
      <w:bookmarkStart w:id="2" w:name="_Hlk88512883"/>
      <w:bookmarkStart w:id="3" w:name="_Hlk98230204"/>
      <w:proofErr w:type="gramStart"/>
      <w:r w:rsidRPr="0054692C">
        <w:rPr>
          <w:rFonts w:ascii="Book Antiqua" w:eastAsia="Book Antiqua" w:hAnsi="Book Antiqua" w:cs="Book Antiqua"/>
          <w:b/>
          <w:color w:val="000000"/>
        </w:rPr>
        <w:t>©The</w:t>
      </w:r>
      <w:r w:rsidRPr="0054692C">
        <w:rPr>
          <w:rFonts w:ascii="Book Antiqua" w:eastAsia="Book Antiqua" w:hAnsi="Book Antiqua" w:cs="Book Antiqua"/>
          <w:color w:val="000000"/>
        </w:rPr>
        <w:t xml:space="preserve"> </w:t>
      </w:r>
      <w:r w:rsidRPr="0054692C">
        <w:rPr>
          <w:rFonts w:ascii="Book Antiqua" w:eastAsia="Book Antiqua" w:hAnsi="Book Antiqua" w:cs="Book Antiqua"/>
          <w:b/>
          <w:color w:val="000000"/>
        </w:rPr>
        <w:t>Author(s) 2022.</w:t>
      </w:r>
      <w:proofErr w:type="gramEnd"/>
      <w:r w:rsidRPr="0054692C">
        <w:rPr>
          <w:rFonts w:ascii="Book Antiqua" w:eastAsia="Book Antiqua" w:hAnsi="Book Antiqua" w:cs="Book Antiqua"/>
          <w:b/>
          <w:color w:val="000000"/>
        </w:rPr>
        <w:t xml:space="preserve"> </w:t>
      </w:r>
      <w:proofErr w:type="gramStart"/>
      <w:r w:rsidRPr="0054692C">
        <w:rPr>
          <w:rFonts w:ascii="Book Antiqua" w:eastAsia="Book Antiqua" w:hAnsi="Book Antiqua" w:cs="Book Antiqua"/>
          <w:color w:val="000000"/>
        </w:rPr>
        <w:t xml:space="preserve">Published by </w:t>
      </w:r>
      <w:proofErr w:type="spellStart"/>
      <w:r w:rsidRPr="0054692C">
        <w:rPr>
          <w:rFonts w:ascii="Book Antiqua" w:eastAsia="Book Antiqua" w:hAnsi="Book Antiqua" w:cs="Book Antiqua"/>
          <w:color w:val="000000"/>
        </w:rPr>
        <w:t>Baishideng</w:t>
      </w:r>
      <w:proofErr w:type="spellEnd"/>
      <w:r w:rsidRPr="0054692C">
        <w:rPr>
          <w:rFonts w:ascii="Book Antiqua" w:eastAsia="Book Antiqua" w:hAnsi="Book Antiqua" w:cs="Book Antiqua"/>
          <w:color w:val="000000"/>
        </w:rPr>
        <w:t xml:space="preserve"> Publishing Group Inc.</w:t>
      </w:r>
      <w:proofErr w:type="gramEnd"/>
      <w:r w:rsidRPr="0054692C">
        <w:rPr>
          <w:rFonts w:ascii="Book Antiqua" w:eastAsia="Book Antiqua" w:hAnsi="Book Antiqua" w:cs="Book Antiqua"/>
          <w:color w:val="000000"/>
        </w:rPr>
        <w:t xml:space="preserve"> All rights reserved.</w:t>
      </w:r>
      <w:bookmarkEnd w:id="1"/>
      <w:r w:rsidRPr="0054692C">
        <w:rPr>
          <w:rFonts w:ascii="Book Antiqua" w:eastAsia="Book Antiqua" w:hAnsi="Book Antiqua" w:cs="Book Antiqua"/>
          <w:color w:val="000000"/>
        </w:rPr>
        <w:t xml:space="preserve"> </w:t>
      </w:r>
      <w:bookmarkEnd w:id="2"/>
    </w:p>
    <w:p w14:paraId="3A4A9035" w14:textId="77777777" w:rsidR="00F64325" w:rsidRPr="0054692C" w:rsidRDefault="00F64325" w:rsidP="00F64325">
      <w:pPr>
        <w:spacing w:line="360" w:lineRule="auto"/>
        <w:jc w:val="both"/>
        <w:rPr>
          <w:rFonts w:ascii="Book Antiqua" w:hAnsi="Book Antiqua"/>
        </w:rPr>
      </w:pPr>
    </w:p>
    <w:p w14:paraId="02E4BAF7" w14:textId="0E1A6A75" w:rsidR="00572840" w:rsidRPr="0054692C" w:rsidRDefault="00F64325" w:rsidP="00F64325">
      <w:pPr>
        <w:spacing w:line="360" w:lineRule="auto"/>
        <w:jc w:val="both"/>
        <w:rPr>
          <w:rFonts w:ascii="Book Antiqua" w:eastAsia="Book Antiqua" w:hAnsi="Book Antiqua" w:cs="Book Antiqua"/>
          <w:color w:val="000000"/>
        </w:rPr>
      </w:pPr>
      <w:bookmarkStart w:id="4" w:name="_Hlk88512899"/>
      <w:r w:rsidRPr="0054692C">
        <w:rPr>
          <w:rFonts w:ascii="Book Antiqua" w:hAnsi="Book Antiqua" w:cs="Book Antiqua"/>
          <w:b/>
          <w:color w:val="000000"/>
        </w:rPr>
        <w:t>Citation:</w:t>
      </w:r>
      <w:bookmarkEnd w:id="4"/>
      <w:r w:rsidRPr="0054692C">
        <w:rPr>
          <w:rFonts w:ascii="Book Antiqua" w:hAnsi="Book Antiqua" w:cs="Book Antiqua"/>
          <w:b/>
          <w:color w:val="000000"/>
        </w:rPr>
        <w:t xml:space="preserve"> </w:t>
      </w:r>
      <w:bookmarkEnd w:id="3"/>
      <w:r w:rsidR="001128B3" w:rsidRPr="0054692C">
        <w:rPr>
          <w:rFonts w:ascii="Book Antiqua" w:eastAsia="Book Antiqua" w:hAnsi="Book Antiqua" w:cs="Book Antiqua"/>
          <w:color w:val="000000"/>
        </w:rPr>
        <w:t xml:space="preserve">Conti CB, </w:t>
      </w:r>
      <w:proofErr w:type="spellStart"/>
      <w:r w:rsidR="001128B3" w:rsidRPr="0054692C">
        <w:rPr>
          <w:rFonts w:ascii="Book Antiqua" w:eastAsia="Book Antiqua" w:hAnsi="Book Antiqua" w:cs="Book Antiqua"/>
          <w:color w:val="000000"/>
        </w:rPr>
        <w:t>Mainardi</w:t>
      </w:r>
      <w:proofErr w:type="spellEnd"/>
      <w:r w:rsidR="001128B3" w:rsidRPr="0054692C">
        <w:rPr>
          <w:rFonts w:ascii="Book Antiqua" w:eastAsia="Book Antiqua" w:hAnsi="Book Antiqua" w:cs="Book Antiqua"/>
          <w:color w:val="000000"/>
        </w:rPr>
        <w:t xml:space="preserve"> E, </w:t>
      </w:r>
      <w:proofErr w:type="spellStart"/>
      <w:r w:rsidR="001128B3" w:rsidRPr="0054692C">
        <w:rPr>
          <w:rFonts w:ascii="Book Antiqua" w:eastAsia="Book Antiqua" w:hAnsi="Book Antiqua" w:cs="Book Antiqua"/>
          <w:color w:val="000000"/>
        </w:rPr>
        <w:t>Soro</w:t>
      </w:r>
      <w:proofErr w:type="spellEnd"/>
      <w:r w:rsidR="001128B3" w:rsidRPr="0054692C">
        <w:rPr>
          <w:rFonts w:ascii="Book Antiqua" w:eastAsia="Book Antiqua" w:hAnsi="Book Antiqua" w:cs="Book Antiqua"/>
          <w:color w:val="000000"/>
        </w:rPr>
        <w:t xml:space="preserve"> S, </w:t>
      </w:r>
      <w:proofErr w:type="spellStart"/>
      <w:r w:rsidR="001128B3" w:rsidRPr="0054692C">
        <w:rPr>
          <w:rFonts w:ascii="Book Antiqua" w:eastAsia="Book Antiqua" w:hAnsi="Book Antiqua" w:cs="Book Antiqua"/>
          <w:color w:val="000000"/>
        </w:rPr>
        <w:t>Testa</w:t>
      </w:r>
      <w:proofErr w:type="spellEnd"/>
      <w:r w:rsidR="001128B3" w:rsidRPr="0054692C">
        <w:rPr>
          <w:rFonts w:ascii="Book Antiqua" w:eastAsia="Book Antiqua" w:hAnsi="Book Antiqua" w:cs="Book Antiqua"/>
          <w:color w:val="000000"/>
        </w:rPr>
        <w:t xml:space="preserve"> S, De </w:t>
      </w:r>
      <w:proofErr w:type="spellStart"/>
      <w:r w:rsidR="001128B3" w:rsidRPr="0054692C">
        <w:rPr>
          <w:rFonts w:ascii="Book Antiqua" w:eastAsia="Book Antiqua" w:hAnsi="Book Antiqua" w:cs="Book Antiqua"/>
          <w:color w:val="000000"/>
        </w:rPr>
        <w:t>Silvestri</w:t>
      </w:r>
      <w:proofErr w:type="spellEnd"/>
      <w:r w:rsidR="001128B3" w:rsidRPr="0054692C">
        <w:rPr>
          <w:rFonts w:ascii="Book Antiqua" w:eastAsia="Book Antiqua" w:hAnsi="Book Antiqua" w:cs="Book Antiqua"/>
          <w:color w:val="000000"/>
        </w:rPr>
        <w:t xml:space="preserve"> A, Drago A, </w:t>
      </w:r>
      <w:proofErr w:type="spellStart"/>
      <w:r w:rsidR="001128B3" w:rsidRPr="0054692C">
        <w:rPr>
          <w:rFonts w:ascii="Book Antiqua" w:eastAsia="Book Antiqua" w:hAnsi="Book Antiqua" w:cs="Book Antiqua"/>
          <w:color w:val="000000"/>
        </w:rPr>
        <w:t>Cereatti</w:t>
      </w:r>
      <w:proofErr w:type="spellEnd"/>
      <w:r w:rsidR="001128B3" w:rsidRPr="0054692C">
        <w:rPr>
          <w:rFonts w:ascii="Book Antiqua" w:eastAsia="Book Antiqua" w:hAnsi="Book Antiqua" w:cs="Book Antiqua"/>
          <w:color w:val="000000"/>
        </w:rPr>
        <w:t xml:space="preserve"> F, </w:t>
      </w:r>
      <w:proofErr w:type="spellStart"/>
      <w:r w:rsidR="001128B3" w:rsidRPr="0054692C">
        <w:rPr>
          <w:rFonts w:ascii="Book Antiqua" w:eastAsia="Book Antiqua" w:hAnsi="Book Antiqua" w:cs="Book Antiqua"/>
          <w:color w:val="000000"/>
        </w:rPr>
        <w:t>Grassia</w:t>
      </w:r>
      <w:proofErr w:type="spellEnd"/>
      <w:r w:rsidR="001128B3" w:rsidRPr="0054692C">
        <w:rPr>
          <w:rFonts w:ascii="Book Antiqua" w:eastAsia="Book Antiqua" w:hAnsi="Book Antiqua" w:cs="Book Antiqua"/>
          <w:color w:val="000000"/>
        </w:rPr>
        <w:t xml:space="preserve"> R. </w:t>
      </w:r>
      <w:r w:rsidR="009578D6" w:rsidRPr="0054692C">
        <w:rPr>
          <w:rFonts w:ascii="Book Antiqua" w:eastAsia="Book Antiqua" w:hAnsi="Book Antiqua" w:cs="Book Antiqua"/>
          <w:color w:val="000000"/>
        </w:rPr>
        <w:t>SARS-CoV-2 in inflammatory bowel diseases population: Antibodies, disease and correlation with therapy</w:t>
      </w:r>
      <w:r w:rsidR="009578D6" w:rsidRPr="0054692C">
        <w:rPr>
          <w:rFonts w:ascii="Book Antiqua" w:hAnsi="Book Antiqua" w:cs="Book Antiqua"/>
          <w:color w:val="000000"/>
        </w:rPr>
        <w:t>.</w:t>
      </w:r>
      <w:r w:rsidR="001128B3" w:rsidRPr="0054692C">
        <w:rPr>
          <w:rFonts w:ascii="Book Antiqua" w:eastAsia="Book Antiqua" w:hAnsi="Book Antiqua" w:cs="Book Antiqua"/>
          <w:color w:val="000000"/>
        </w:rPr>
        <w:t xml:space="preserve"> </w:t>
      </w:r>
      <w:r w:rsidR="001128B3" w:rsidRPr="0054692C">
        <w:rPr>
          <w:rFonts w:ascii="Book Antiqua" w:eastAsia="Book Antiqua" w:hAnsi="Book Antiqua" w:cs="Book Antiqua"/>
          <w:i/>
          <w:iCs/>
          <w:color w:val="000000"/>
        </w:rPr>
        <w:t xml:space="preserve">World J </w:t>
      </w:r>
      <w:proofErr w:type="spellStart"/>
      <w:r w:rsidR="001128B3" w:rsidRPr="0054692C">
        <w:rPr>
          <w:rFonts w:ascii="Book Antiqua" w:eastAsia="Book Antiqua" w:hAnsi="Book Antiqua" w:cs="Book Antiqua"/>
          <w:i/>
          <w:iCs/>
          <w:color w:val="000000"/>
        </w:rPr>
        <w:t>Gastrointest</w:t>
      </w:r>
      <w:proofErr w:type="spellEnd"/>
      <w:r w:rsidR="001128B3" w:rsidRPr="0054692C">
        <w:rPr>
          <w:rFonts w:ascii="Book Antiqua" w:eastAsia="Book Antiqua" w:hAnsi="Book Antiqua" w:cs="Book Antiqua"/>
          <w:i/>
          <w:iCs/>
          <w:color w:val="000000"/>
        </w:rPr>
        <w:t xml:space="preserve"> </w:t>
      </w:r>
      <w:proofErr w:type="spellStart"/>
      <w:r w:rsidR="001128B3" w:rsidRPr="0054692C">
        <w:rPr>
          <w:rFonts w:ascii="Book Antiqua" w:eastAsia="Book Antiqua" w:hAnsi="Book Antiqua" w:cs="Book Antiqua"/>
          <w:i/>
          <w:iCs/>
          <w:color w:val="000000"/>
        </w:rPr>
        <w:t>Endosc</w:t>
      </w:r>
      <w:proofErr w:type="spellEnd"/>
      <w:r w:rsidR="001128B3" w:rsidRPr="0054692C">
        <w:rPr>
          <w:rFonts w:ascii="Book Antiqua" w:eastAsia="Book Antiqua" w:hAnsi="Book Antiqua" w:cs="Book Antiqua"/>
          <w:color w:val="000000"/>
        </w:rPr>
        <w:t xml:space="preserve"> 2022</w:t>
      </w:r>
      <w:r w:rsidR="00572840" w:rsidRPr="0054692C">
        <w:rPr>
          <w:rFonts w:ascii="Book Antiqua" w:eastAsia="Book Antiqua" w:hAnsi="Book Antiqua" w:cs="Book Antiqua"/>
          <w:color w:val="000000"/>
        </w:rPr>
        <w:t xml:space="preserve">; 14(3): </w:t>
      </w:r>
      <w:r w:rsidRPr="0054692C">
        <w:rPr>
          <w:rFonts w:ascii="Book Antiqua" w:eastAsia="Book Antiqua" w:hAnsi="Book Antiqua" w:cs="Book Antiqua" w:hint="eastAsia"/>
          <w:color w:val="000000"/>
        </w:rPr>
        <w:t>15</w:t>
      </w:r>
      <w:r w:rsidR="006F3ED1">
        <w:rPr>
          <w:rFonts w:ascii="Book Antiqua" w:eastAsia="Book Antiqua" w:hAnsi="Book Antiqua" w:cs="Book Antiqua"/>
          <w:color w:val="000000"/>
        </w:rPr>
        <w:t>3</w:t>
      </w:r>
      <w:r w:rsidR="00572840" w:rsidRPr="0054692C">
        <w:rPr>
          <w:rFonts w:ascii="Book Antiqua" w:eastAsia="Book Antiqua" w:hAnsi="Book Antiqua" w:cs="Book Antiqua"/>
          <w:color w:val="000000"/>
        </w:rPr>
        <w:t>-</w:t>
      </w:r>
      <w:r w:rsidRPr="0054692C">
        <w:rPr>
          <w:rFonts w:ascii="Book Antiqua" w:eastAsia="Book Antiqua" w:hAnsi="Book Antiqua" w:cs="Book Antiqua" w:hint="eastAsia"/>
          <w:color w:val="000000"/>
        </w:rPr>
        <w:t>16</w:t>
      </w:r>
      <w:r w:rsidR="006F3ED1">
        <w:rPr>
          <w:rFonts w:ascii="Book Antiqua" w:eastAsia="Book Antiqua" w:hAnsi="Book Antiqua" w:cs="Book Antiqua"/>
          <w:color w:val="000000"/>
        </w:rPr>
        <w:t>2</w:t>
      </w:r>
      <w:r w:rsidR="00572840" w:rsidRPr="0054692C">
        <w:rPr>
          <w:rFonts w:ascii="Book Antiqua" w:eastAsia="Book Antiqua" w:hAnsi="Book Antiqua" w:cs="Book Antiqua"/>
          <w:color w:val="000000"/>
        </w:rPr>
        <w:t xml:space="preserve"> </w:t>
      </w:r>
    </w:p>
    <w:p w14:paraId="1BE55892" w14:textId="14A98876" w:rsidR="00572840" w:rsidRPr="0054692C" w:rsidRDefault="00572840" w:rsidP="00572840">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color w:val="000000"/>
        </w:rPr>
        <w:t>URL</w:t>
      </w:r>
      <w:r w:rsidRPr="0054692C">
        <w:rPr>
          <w:rFonts w:ascii="Book Antiqua" w:eastAsia="Book Antiqua" w:hAnsi="Book Antiqua" w:cs="Book Antiqua"/>
          <w:color w:val="000000"/>
        </w:rPr>
        <w:t>: https://www.wjgnet.com/</w:t>
      </w:r>
      <w:bookmarkStart w:id="5" w:name="_Hlk98238345"/>
      <w:r w:rsidR="005D6802" w:rsidRPr="00624B7C">
        <w:rPr>
          <w:rFonts w:ascii="Book Antiqua" w:eastAsia="Book Antiqua" w:hAnsi="Book Antiqua" w:cs="Book Antiqua"/>
          <w:color w:val="000000"/>
        </w:rPr>
        <w:t>1948-5190</w:t>
      </w:r>
      <w:bookmarkEnd w:id="5"/>
      <w:r w:rsidRPr="0054692C">
        <w:rPr>
          <w:rFonts w:ascii="Book Antiqua" w:eastAsia="Book Antiqua" w:hAnsi="Book Antiqua" w:cs="Book Antiqua"/>
          <w:color w:val="000000"/>
        </w:rPr>
        <w:t>/full/v14/i3/</w:t>
      </w:r>
      <w:r w:rsidR="00F64325" w:rsidRPr="0054692C">
        <w:rPr>
          <w:rFonts w:ascii="Book Antiqua" w:eastAsia="Book Antiqua" w:hAnsi="Book Antiqua" w:cs="Book Antiqua" w:hint="eastAsia"/>
          <w:color w:val="000000"/>
        </w:rPr>
        <w:t>15</w:t>
      </w:r>
      <w:r w:rsidR="006F3ED1">
        <w:rPr>
          <w:rFonts w:ascii="Book Antiqua" w:eastAsia="Book Antiqua" w:hAnsi="Book Antiqua" w:cs="Book Antiqua"/>
          <w:color w:val="000000"/>
        </w:rPr>
        <w:t>3</w:t>
      </w:r>
      <w:r w:rsidRPr="0054692C">
        <w:rPr>
          <w:rFonts w:ascii="Book Antiqua" w:eastAsia="Book Antiqua" w:hAnsi="Book Antiqua" w:cs="Book Antiqua"/>
          <w:color w:val="000000"/>
        </w:rPr>
        <w:t xml:space="preserve">.htm </w:t>
      </w:r>
    </w:p>
    <w:p w14:paraId="7EBD7501" w14:textId="19FDA2B9" w:rsidR="001128B3" w:rsidRPr="0054692C" w:rsidRDefault="00572840" w:rsidP="00572840">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DOI</w:t>
      </w:r>
      <w:r w:rsidRPr="0054692C">
        <w:rPr>
          <w:rFonts w:ascii="Book Antiqua" w:eastAsia="Book Antiqua" w:hAnsi="Book Antiqua" w:cs="Book Antiqua"/>
          <w:color w:val="000000"/>
        </w:rPr>
        <w:t>: https://dx.doi.org/</w:t>
      </w:r>
      <w:bookmarkStart w:id="6" w:name="_Hlk98238320"/>
      <w:r w:rsidR="00A241EF" w:rsidRPr="00624B7C">
        <w:rPr>
          <w:rFonts w:ascii="Book Antiqua" w:eastAsia="Book Antiqua" w:hAnsi="Book Antiqua" w:cs="Book Antiqua"/>
          <w:color w:val="000000"/>
        </w:rPr>
        <w:t>10.4253/wjge.</w:t>
      </w:r>
      <w:bookmarkEnd w:id="6"/>
      <w:r w:rsidRPr="0054692C">
        <w:rPr>
          <w:rFonts w:ascii="Book Antiqua" w:eastAsia="Book Antiqua" w:hAnsi="Book Antiqua" w:cs="Book Antiqua"/>
          <w:color w:val="000000"/>
        </w:rPr>
        <w:t>v14.i3.</w:t>
      </w:r>
      <w:r w:rsidR="00F64325" w:rsidRPr="0054692C">
        <w:rPr>
          <w:rFonts w:ascii="Book Antiqua" w:eastAsia="Book Antiqua" w:hAnsi="Book Antiqua" w:cs="Book Antiqua" w:hint="eastAsia"/>
          <w:color w:val="000000"/>
        </w:rPr>
        <w:t>15</w:t>
      </w:r>
      <w:r w:rsidR="006F3ED1">
        <w:rPr>
          <w:rFonts w:ascii="Book Antiqua" w:eastAsia="Book Antiqua" w:hAnsi="Book Antiqua" w:cs="Book Antiqua"/>
          <w:color w:val="000000"/>
        </w:rPr>
        <w:t>3</w:t>
      </w:r>
    </w:p>
    <w:p w14:paraId="453E9B5A" w14:textId="77777777" w:rsidR="001128B3" w:rsidRPr="0054692C" w:rsidRDefault="001128B3" w:rsidP="003F5108">
      <w:pPr>
        <w:spacing w:line="360" w:lineRule="auto"/>
        <w:jc w:val="both"/>
        <w:rPr>
          <w:rFonts w:ascii="Book Antiqua" w:hAnsi="Book Antiqua" w:cs="Book Antiqua"/>
          <w:color w:val="000000"/>
        </w:rPr>
      </w:pPr>
    </w:p>
    <w:p w14:paraId="0DDAAC6E" w14:textId="77777777" w:rsidR="00444E99"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Core Tip: </w:t>
      </w:r>
      <w:r w:rsidRPr="0054692C">
        <w:rPr>
          <w:rFonts w:ascii="Book Antiqua" w:eastAsia="Book Antiqua" w:hAnsi="Book Antiqua" w:cs="Book Antiqua"/>
          <w:color w:val="000000"/>
        </w:rPr>
        <w:t>Guidelines recommend</w:t>
      </w:r>
      <w:r w:rsidR="00444E99" w:rsidRPr="0054692C">
        <w:rPr>
          <w:rFonts w:ascii="Book Antiqua" w:eastAsia="Book Antiqua" w:hAnsi="Book Antiqua" w:cs="Book Antiqua"/>
          <w:color w:val="000000"/>
        </w:rPr>
        <w:t xml:space="preserve"> ceasing</w:t>
      </w:r>
      <w:r w:rsidRPr="0054692C">
        <w:rPr>
          <w:rFonts w:ascii="Book Antiqua" w:eastAsia="Book Antiqua" w:hAnsi="Book Antiqua" w:cs="Book Antiqua"/>
          <w:color w:val="000000"/>
        </w:rPr>
        <w:t xml:space="preserve"> </w:t>
      </w:r>
      <w:r w:rsidR="009578D6" w:rsidRPr="0054692C">
        <w:rPr>
          <w:rFonts w:ascii="Book Antiqua" w:eastAsia="Book Antiqua" w:hAnsi="Book Antiqua" w:cs="Book Antiqua"/>
          <w:color w:val="000000"/>
        </w:rPr>
        <w:t xml:space="preserve">inflammatory bowel disease </w:t>
      </w:r>
      <w:r w:rsidR="009578D6" w:rsidRPr="0054692C">
        <w:rPr>
          <w:rFonts w:ascii="Book Antiqua" w:hAnsi="Book Antiqua" w:cs="Book Antiqua"/>
          <w:color w:val="000000"/>
        </w:rPr>
        <w:t>(</w:t>
      </w:r>
      <w:r w:rsidR="009578D6" w:rsidRPr="0054692C">
        <w:rPr>
          <w:rFonts w:ascii="Book Antiqua" w:eastAsia="Book Antiqua" w:hAnsi="Book Antiqua" w:cs="Book Antiqua"/>
          <w:color w:val="000000"/>
        </w:rPr>
        <w:t>IBD</w:t>
      </w:r>
      <w:r w:rsidR="009578D6" w:rsidRPr="0054692C">
        <w:rPr>
          <w:rFonts w:ascii="Book Antiqua" w:hAnsi="Book Antiqua" w:cs="Book Antiqua"/>
          <w:color w:val="000000"/>
        </w:rPr>
        <w:t>)</w:t>
      </w:r>
      <w:r w:rsidRPr="0054692C">
        <w:rPr>
          <w:rFonts w:ascii="Book Antiqua" w:eastAsia="Book Antiqua" w:hAnsi="Book Antiqua" w:cs="Book Antiqua"/>
          <w:color w:val="000000"/>
        </w:rPr>
        <w:t xml:space="preserve"> biologic therapy during </w:t>
      </w:r>
      <w:r w:rsidR="009578D6" w:rsidRPr="0054692C">
        <w:rPr>
          <w:rFonts w:ascii="Book Antiqua" w:hAnsi="Book Antiqua" w:cs="Book Antiqua"/>
          <w:color w:val="000000"/>
        </w:rPr>
        <w:t>c</w:t>
      </w:r>
      <w:r w:rsidR="009578D6" w:rsidRPr="0054692C">
        <w:rPr>
          <w:rFonts w:ascii="Book Antiqua" w:eastAsia="Book Antiqua" w:hAnsi="Book Antiqua" w:cs="Book Antiqua"/>
          <w:color w:val="000000"/>
        </w:rPr>
        <w:t xml:space="preserve">oronavirus </w:t>
      </w:r>
      <w:r w:rsidR="009578D6" w:rsidRPr="0054692C">
        <w:rPr>
          <w:rFonts w:ascii="Book Antiqua" w:hAnsi="Book Antiqua" w:cs="Book Antiqua"/>
          <w:color w:val="000000"/>
        </w:rPr>
        <w:t>d</w:t>
      </w:r>
      <w:r w:rsidR="009578D6" w:rsidRPr="0054692C">
        <w:rPr>
          <w:rFonts w:ascii="Book Antiqua" w:eastAsia="Book Antiqua" w:hAnsi="Book Antiqua" w:cs="Book Antiqua"/>
          <w:color w:val="000000"/>
        </w:rPr>
        <w:t>isease 2019 (COVID-19)</w:t>
      </w:r>
      <w:r w:rsidRPr="0054692C">
        <w:rPr>
          <w:rFonts w:ascii="Book Antiqua" w:eastAsia="Book Antiqua" w:hAnsi="Book Antiqua" w:cs="Book Antiqua"/>
          <w:color w:val="000000"/>
        </w:rPr>
        <w:t xml:space="preserve">. IBD patients were prospectively tested for </w:t>
      </w:r>
      <w:r w:rsidR="009578D6" w:rsidRPr="0054692C">
        <w:rPr>
          <w:rFonts w:ascii="Book Antiqua" w:eastAsia="Book Antiqua" w:hAnsi="Book Antiqua" w:cs="Book Antiqua"/>
          <w:color w:val="000000"/>
        </w:rPr>
        <w:t>severe acute respiratory syndrome coronavirus 2</w:t>
      </w:r>
      <w:r w:rsidRPr="0054692C">
        <w:rPr>
          <w:rFonts w:ascii="Book Antiqua" w:eastAsia="Book Antiqua" w:hAnsi="Book Antiqua" w:cs="Book Antiqua"/>
          <w:color w:val="000000"/>
        </w:rPr>
        <w:t xml:space="preserve"> IgG. </w:t>
      </w:r>
      <w:r w:rsidR="00444E99" w:rsidRPr="0054692C">
        <w:rPr>
          <w:rFonts w:ascii="Book Antiqua" w:eastAsia="Book Antiqua" w:hAnsi="Book Antiqua" w:cs="Book Antiqua"/>
          <w:color w:val="000000"/>
        </w:rPr>
        <w:t xml:space="preserve">In total, </w:t>
      </w:r>
      <w:r w:rsidRPr="0054692C">
        <w:rPr>
          <w:rFonts w:ascii="Book Antiqua" w:eastAsia="Book Antiqua" w:hAnsi="Book Antiqua" w:cs="Book Antiqua"/>
          <w:color w:val="000000"/>
        </w:rPr>
        <w:t>103 IBD patients were enrolled. We found that 18.4% had IgG positivity</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63% developed COVID-19 disease with symptoms. However, all but one patient with symptoms did not require </w:t>
      </w:r>
      <w:r w:rsidR="00444E99" w:rsidRPr="0054692C">
        <w:rPr>
          <w:rFonts w:ascii="Book Antiqua" w:eastAsia="Book Antiqua" w:hAnsi="Book Antiqua" w:cs="Book Antiqua"/>
          <w:color w:val="000000"/>
        </w:rPr>
        <w:t>ceasing</w:t>
      </w:r>
      <w:r w:rsidRPr="0054692C">
        <w:rPr>
          <w:rFonts w:ascii="Book Antiqua" w:eastAsia="Book Antiqua" w:hAnsi="Book Antiqua" w:cs="Book Antiqua"/>
          <w:color w:val="000000"/>
        </w:rPr>
        <w:t xml:space="preserve"> IBD treatment no hospitalization. None of the patients under biologic therapy developed severe COVID-19. Therefore, </w:t>
      </w:r>
      <w:r w:rsidR="00444E99" w:rsidRPr="0054692C">
        <w:rPr>
          <w:rFonts w:ascii="Book Antiqua" w:eastAsia="Book Antiqua" w:hAnsi="Book Antiqua" w:cs="Book Antiqua"/>
          <w:color w:val="000000"/>
        </w:rPr>
        <w:t xml:space="preserve">the </w:t>
      </w:r>
      <w:r w:rsidRPr="0054692C">
        <w:rPr>
          <w:rFonts w:ascii="Book Antiqua" w:eastAsia="Book Antiqua" w:hAnsi="Book Antiqua" w:cs="Book Antiqua"/>
          <w:color w:val="000000"/>
        </w:rPr>
        <w:t xml:space="preserve">IBD population does not seem to have </w:t>
      </w:r>
      <w:r w:rsidR="00444E99" w:rsidRPr="0054692C">
        <w:rPr>
          <w:rFonts w:ascii="Book Antiqua" w:eastAsia="Book Antiqua" w:hAnsi="Book Antiqua" w:cs="Book Antiqua"/>
          <w:color w:val="000000"/>
        </w:rPr>
        <w:t xml:space="preserve">a </w:t>
      </w:r>
      <w:r w:rsidRPr="0054692C">
        <w:rPr>
          <w:rFonts w:ascii="Book Antiqua" w:eastAsia="Book Antiqua" w:hAnsi="Book Antiqua" w:cs="Book Antiqua"/>
          <w:color w:val="000000"/>
        </w:rPr>
        <w:t xml:space="preserve">high risk of severe COVID-19, particularly if under biological treatment or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w:t>
      </w:r>
    </w:p>
    <w:p w14:paraId="1915BE8C" w14:textId="77777777" w:rsidR="00444E99" w:rsidRPr="0054692C" w:rsidRDefault="00444E99" w:rsidP="003F5108">
      <w:pPr>
        <w:spacing w:line="360" w:lineRule="auto"/>
        <w:jc w:val="both"/>
        <w:rPr>
          <w:rFonts w:ascii="Book Antiqua" w:hAnsi="Book Antiqua" w:cs="Book Antiqua"/>
          <w:color w:val="000000"/>
        </w:rPr>
      </w:pPr>
    </w:p>
    <w:p w14:paraId="723BB861" w14:textId="77777777" w:rsidR="001128B3" w:rsidRPr="0054692C" w:rsidRDefault="003F5108"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aps/>
          <w:color w:val="000000"/>
          <w:u w:val="single"/>
        </w:rPr>
        <w:br w:type="page"/>
      </w:r>
      <w:r w:rsidR="001128B3" w:rsidRPr="0054692C">
        <w:rPr>
          <w:rFonts w:ascii="Book Antiqua" w:eastAsia="Book Antiqua" w:hAnsi="Book Antiqua" w:cs="Book Antiqua"/>
          <w:b/>
          <w:caps/>
          <w:color w:val="000000"/>
          <w:u w:val="single"/>
        </w:rPr>
        <w:lastRenderedPageBreak/>
        <w:t>INTRODUCTION</w:t>
      </w:r>
    </w:p>
    <w:p w14:paraId="781D51ED"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A new β-coronavirus (SARS-CoV-2) spread in November 2019 in China and then worldwide, becoming </w:t>
      </w:r>
      <w:r w:rsidR="00444E99" w:rsidRPr="0054692C">
        <w:rPr>
          <w:rFonts w:ascii="Book Antiqua" w:eastAsia="Book Antiqua" w:hAnsi="Book Antiqua" w:cs="Book Antiqua"/>
          <w:color w:val="000000"/>
        </w:rPr>
        <w:t xml:space="preserve">a </w:t>
      </w:r>
      <w:r w:rsidRPr="0054692C">
        <w:rPr>
          <w:rFonts w:ascii="Book Antiqua" w:eastAsia="Book Antiqua" w:hAnsi="Book Antiqua" w:cs="Book Antiqua"/>
          <w:color w:val="000000"/>
        </w:rPr>
        <w:t xml:space="preserve">pandemic. The related disease, known as </w:t>
      </w:r>
      <w:r w:rsidR="009578D6" w:rsidRPr="0054692C">
        <w:rPr>
          <w:rFonts w:ascii="Book Antiqua" w:hAnsi="Book Antiqua" w:cs="Book Antiqua"/>
          <w:color w:val="000000"/>
        </w:rPr>
        <w:t>c</w:t>
      </w:r>
      <w:r w:rsidR="009578D6" w:rsidRPr="0054692C">
        <w:rPr>
          <w:rFonts w:ascii="Book Antiqua" w:eastAsia="Book Antiqua" w:hAnsi="Book Antiqua" w:cs="Book Antiqua"/>
          <w:color w:val="000000"/>
        </w:rPr>
        <w:t xml:space="preserve">oronavirus </w:t>
      </w:r>
      <w:r w:rsidR="009578D6" w:rsidRPr="0054692C">
        <w:rPr>
          <w:rFonts w:ascii="Book Antiqua" w:hAnsi="Book Antiqua" w:cs="Book Antiqua"/>
          <w:color w:val="000000"/>
        </w:rPr>
        <w:t>d</w:t>
      </w:r>
      <w:r w:rsidR="009578D6" w:rsidRPr="0054692C">
        <w:rPr>
          <w:rFonts w:ascii="Book Antiqua" w:eastAsia="Book Antiqua" w:hAnsi="Book Antiqua" w:cs="Book Antiqua"/>
          <w:color w:val="000000"/>
        </w:rPr>
        <w:t>isease 2019 (COVID-19)</w:t>
      </w:r>
      <w:r w:rsidRPr="0054692C">
        <w:rPr>
          <w:rFonts w:ascii="Book Antiqua" w:eastAsia="Book Antiqua" w:hAnsi="Book Antiqua" w:cs="Book Antiqua"/>
          <w:color w:val="000000"/>
        </w:rPr>
        <w:t xml:space="preserve">, mainly involves the respiratory system. The elderly and patients affected by chronic diseases seem to be at </w:t>
      </w:r>
      <w:r w:rsidR="00444E99" w:rsidRPr="0054692C">
        <w:rPr>
          <w:rFonts w:ascii="Book Antiqua" w:eastAsia="Book Antiqua" w:hAnsi="Book Antiqua" w:cs="Book Antiqua"/>
          <w:color w:val="000000"/>
        </w:rPr>
        <w:t xml:space="preserve">a </w:t>
      </w:r>
      <w:r w:rsidRPr="0054692C">
        <w:rPr>
          <w:rFonts w:ascii="Book Antiqua" w:eastAsia="Book Antiqua" w:hAnsi="Book Antiqua" w:cs="Book Antiqua"/>
          <w:color w:val="000000"/>
        </w:rPr>
        <w:t xml:space="preserve">higher risk to develop severe pneumonia and acute distress </w:t>
      </w:r>
      <w:proofErr w:type="gramStart"/>
      <w:r w:rsidRPr="0054692C">
        <w:rPr>
          <w:rFonts w:ascii="Book Antiqua" w:eastAsia="Book Antiqua" w:hAnsi="Book Antiqua" w:cs="Book Antiqua"/>
          <w:color w:val="000000"/>
        </w:rPr>
        <w:t>syndrome</w:t>
      </w:r>
      <w:r w:rsidRPr="0054692C">
        <w:rPr>
          <w:rFonts w:ascii="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w:t>
      </w:r>
      <w:r w:rsidRPr="0054692C">
        <w:rPr>
          <w:rFonts w:ascii="Book Antiqua" w:hAnsi="Book Antiqua" w:cs="Book Antiqua"/>
          <w:color w:val="000000"/>
          <w:vertAlign w:val="superscript"/>
        </w:rPr>
        <w:t>]</w:t>
      </w:r>
      <w:r w:rsidRPr="0054692C">
        <w:rPr>
          <w:rFonts w:ascii="Book Antiqua" w:eastAsia="Book Antiqua" w:hAnsi="Book Antiqua" w:cs="Book Antiqua"/>
          <w:color w:val="000000"/>
        </w:rPr>
        <w:t xml:space="preserve">. In this scenario, the patients affected by inflammatory bowel diseases (IBD) appeared to be an </w:t>
      </w:r>
      <w:r w:rsidRPr="0054692C">
        <w:rPr>
          <w:rStyle w:val="a3"/>
          <w:rFonts w:ascii="Book Antiqua" w:eastAsia="Book Antiqua" w:hAnsi="Book Antiqua" w:cs="Book Antiqua"/>
          <w:i w:val="0"/>
          <w:color w:val="000000"/>
        </w:rPr>
        <w:t>at</w:t>
      </w:r>
      <w:r w:rsidRPr="0054692C">
        <w:rPr>
          <w:rFonts w:ascii="Book Antiqua" w:eastAsia="Book Antiqua" w:hAnsi="Book Antiqua" w:cs="Book Antiqua"/>
          <w:color w:val="000000"/>
        </w:rPr>
        <w:t>-</w:t>
      </w:r>
      <w:r w:rsidRPr="0054692C">
        <w:rPr>
          <w:rStyle w:val="a3"/>
          <w:rFonts w:ascii="Book Antiqua" w:eastAsia="Book Antiqua" w:hAnsi="Book Antiqua" w:cs="Book Antiqua"/>
          <w:i w:val="0"/>
          <w:color w:val="000000"/>
        </w:rPr>
        <w:t xml:space="preserve">risk </w:t>
      </w:r>
      <w:r w:rsidRPr="0054692C">
        <w:rPr>
          <w:rFonts w:ascii="Book Antiqua" w:eastAsia="Book Antiqua" w:hAnsi="Book Antiqua" w:cs="Book Antiqua"/>
          <w:color w:val="000000"/>
        </w:rPr>
        <w:t xml:space="preserve">population for severe COVID-19, considering the possible gastrointestinal system </w:t>
      </w:r>
      <w:proofErr w:type="gramStart"/>
      <w:r w:rsidRPr="0054692C">
        <w:rPr>
          <w:rFonts w:ascii="Book Antiqua" w:eastAsia="Book Antiqua" w:hAnsi="Book Antiqua" w:cs="Book Antiqua"/>
          <w:color w:val="000000"/>
        </w:rPr>
        <w:t>involvement</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2-6]</w:t>
      </w:r>
      <w:r w:rsidRPr="0054692C">
        <w:rPr>
          <w:rFonts w:ascii="Book Antiqua" w:eastAsia="Book Antiqua" w:hAnsi="Book Antiqua" w:cs="Book Antiqua"/>
          <w:color w:val="000000"/>
        </w:rPr>
        <w:t xml:space="preserve">. Indeed, it seems that the high expression of </w:t>
      </w:r>
      <w:r w:rsidR="00444E99" w:rsidRPr="0054692C">
        <w:rPr>
          <w:rFonts w:ascii="Book Antiqua" w:eastAsia="Book Antiqua" w:hAnsi="Book Antiqua" w:cs="Book Antiqua"/>
          <w:color w:val="000000"/>
        </w:rPr>
        <w:t>angiotensin-converting enzyme 2</w:t>
      </w:r>
      <w:r w:rsidRPr="0054692C">
        <w:rPr>
          <w:rFonts w:ascii="Book Antiqua" w:eastAsia="Book Antiqua" w:hAnsi="Book Antiqua" w:cs="Book Antiqua"/>
          <w:color w:val="000000"/>
        </w:rPr>
        <w:t xml:space="preserve"> in the intestinal tract, above all in the absorptive enterocytes of </w:t>
      </w:r>
      <w:r w:rsidR="00444E99" w:rsidRPr="0054692C">
        <w:rPr>
          <w:rFonts w:ascii="Book Antiqua" w:eastAsia="Book Antiqua" w:hAnsi="Book Antiqua" w:cs="Book Antiqua"/>
          <w:color w:val="000000"/>
        </w:rPr>
        <w:t xml:space="preserve">the </w:t>
      </w:r>
      <w:r w:rsidRPr="0054692C">
        <w:rPr>
          <w:rFonts w:ascii="Book Antiqua" w:eastAsia="Book Antiqua" w:hAnsi="Book Antiqua" w:cs="Book Antiqua"/>
          <w:color w:val="000000"/>
        </w:rPr>
        <w:t>ileum</w:t>
      </w:r>
      <w:r w:rsidR="00444E99" w:rsidRPr="0054692C">
        <w:rPr>
          <w:rFonts w:ascii="Book Antiqua" w:eastAsia="Book Antiqua" w:hAnsi="Book Antiqua" w:cs="Book Antiqua"/>
          <w:color w:val="000000"/>
        </w:rPr>
        <w:t xml:space="preserve"> and</w:t>
      </w:r>
      <w:r w:rsidRPr="0054692C">
        <w:rPr>
          <w:rFonts w:ascii="Book Antiqua" w:eastAsia="Book Antiqua" w:hAnsi="Book Antiqua" w:cs="Book Antiqua"/>
          <w:color w:val="000000"/>
        </w:rPr>
        <w:t xml:space="preserve"> colon and in the epithelial cells of the esophagus, makes these </w:t>
      </w:r>
      <w:r w:rsidR="00444E99" w:rsidRPr="0054692C">
        <w:rPr>
          <w:rFonts w:ascii="Book Antiqua" w:eastAsia="Book Antiqua" w:hAnsi="Book Antiqua" w:cs="Book Antiqua"/>
          <w:color w:val="000000"/>
        </w:rPr>
        <w:t>tissues</w:t>
      </w:r>
      <w:r w:rsidRPr="0054692C">
        <w:rPr>
          <w:rFonts w:ascii="Book Antiqua" w:eastAsia="Book Antiqua" w:hAnsi="Book Antiqua" w:cs="Book Antiqua"/>
          <w:color w:val="000000"/>
        </w:rPr>
        <w:t xml:space="preserve"> highly susceptible to SARS-CoV-2 infection. Mucosal damage was observed in the esophagus</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stomach, duodenum and rectum by histological examinations as plasma cells and lymphocytes infiltrated the lamina </w:t>
      </w:r>
      <w:proofErr w:type="spellStart"/>
      <w:r w:rsidRPr="0054692C">
        <w:rPr>
          <w:rFonts w:ascii="Book Antiqua" w:eastAsia="Book Antiqua" w:hAnsi="Book Antiqua" w:cs="Book Antiqua"/>
          <w:color w:val="000000"/>
        </w:rPr>
        <w:t>propria</w:t>
      </w:r>
      <w:proofErr w:type="spellEnd"/>
      <w:r w:rsidRPr="0054692C">
        <w:rPr>
          <w:rFonts w:ascii="Book Antiqua" w:eastAsia="Book Antiqua" w:hAnsi="Book Antiqua" w:cs="Book Antiqua"/>
          <w:color w:val="000000"/>
        </w:rPr>
        <w:t xml:space="preserve">. </w:t>
      </w:r>
      <w:r w:rsidR="00444E99" w:rsidRPr="0054692C">
        <w:rPr>
          <w:rFonts w:ascii="Book Antiqua" w:eastAsia="Book Antiqua" w:hAnsi="Book Antiqua" w:cs="Book Antiqua"/>
          <w:color w:val="000000"/>
        </w:rPr>
        <w:t>A</w:t>
      </w:r>
      <w:r w:rsidRPr="0054692C">
        <w:rPr>
          <w:rFonts w:ascii="Book Antiqua" w:eastAsia="Book Antiqua" w:hAnsi="Book Antiqua" w:cs="Book Antiqua"/>
          <w:color w:val="000000"/>
        </w:rPr>
        <w:t xml:space="preserve">pproximately 3% of COVID-19 cases have only digestive symptoms. Moreover, the detection of SARS-CoV-2 in the stool suggested that the virus could replicate in the digestive </w:t>
      </w:r>
      <w:proofErr w:type="gramStart"/>
      <w:r w:rsidRPr="0054692C">
        <w:rPr>
          <w:rFonts w:ascii="Book Antiqua" w:eastAsia="Book Antiqua" w:hAnsi="Book Antiqua" w:cs="Book Antiqua"/>
          <w:color w:val="000000"/>
        </w:rPr>
        <w:t>tract</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6]</w:t>
      </w:r>
      <w:r w:rsidRPr="0054692C">
        <w:rPr>
          <w:rFonts w:ascii="Book Antiqua" w:eastAsia="Book Antiqua" w:hAnsi="Book Antiqua" w:cs="Book Antiqua"/>
          <w:color w:val="000000"/>
        </w:rPr>
        <w:t>.</w:t>
      </w:r>
    </w:p>
    <w:p w14:paraId="17DCF87F" w14:textId="77777777" w:rsidR="00444E99" w:rsidRPr="0054692C" w:rsidRDefault="001128B3" w:rsidP="003F5108">
      <w:pPr>
        <w:spacing w:line="360" w:lineRule="auto"/>
        <w:ind w:firstLineChars="200" w:firstLine="480"/>
        <w:jc w:val="both"/>
        <w:rPr>
          <w:rFonts w:ascii="Book Antiqua" w:eastAsia="Book Antiqua" w:hAnsi="Book Antiqua" w:cs="Book Antiqua"/>
          <w:color w:val="000000"/>
        </w:rPr>
      </w:pPr>
      <w:proofErr w:type="gramStart"/>
      <w:r w:rsidRPr="0054692C">
        <w:rPr>
          <w:rFonts w:ascii="Book Antiqua" w:eastAsia="Book Antiqua" w:hAnsi="Book Antiqua" w:cs="Book Antiqua"/>
          <w:color w:val="000000"/>
        </w:rPr>
        <w:t>Initial indication</w:t>
      </w:r>
      <w:r w:rsidR="00444E99"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 from </w:t>
      </w:r>
      <w:r w:rsidR="00444E99" w:rsidRPr="0054692C">
        <w:rPr>
          <w:rFonts w:ascii="Book Antiqua" w:eastAsia="Book Antiqua" w:hAnsi="Book Antiqua" w:cs="Book Antiqua"/>
          <w:color w:val="000000"/>
        </w:rPr>
        <w:t xml:space="preserve">an </w:t>
      </w:r>
      <w:r w:rsidRPr="0054692C">
        <w:rPr>
          <w:rFonts w:ascii="Book Antiqua" w:eastAsia="Book Antiqua" w:hAnsi="Book Antiqua" w:cs="Book Antiqua"/>
          <w:color w:val="000000"/>
        </w:rPr>
        <w:t>IBD center in Wuhan, China was</w:t>
      </w:r>
      <w:proofErr w:type="gramEnd"/>
      <w:r w:rsidRPr="0054692C">
        <w:rPr>
          <w:rFonts w:ascii="Book Antiqua" w:eastAsia="Book Antiqua" w:hAnsi="Book Antiqua" w:cs="Book Antiqua"/>
          <w:color w:val="000000"/>
        </w:rPr>
        <w:t xml:space="preserve"> to discontinue all biological and immunosuppressive treatments. They reported that among 318 registered IBD patients, none developed COVID-19</w:t>
      </w:r>
      <w:r w:rsidRPr="0054692C">
        <w:rPr>
          <w:rFonts w:ascii="Book Antiqua" w:eastAsia="Book Antiqua" w:hAnsi="Book Antiqua" w:cs="Book Antiqua"/>
          <w:color w:val="000000"/>
          <w:vertAlign w:val="superscript"/>
        </w:rPr>
        <w:t>[7]</w:t>
      </w:r>
      <w:r w:rsidRPr="0054692C">
        <w:rPr>
          <w:rFonts w:ascii="Book Antiqua" w:eastAsia="Book Antiqua" w:hAnsi="Book Antiqua" w:cs="Book Antiqua"/>
          <w:color w:val="000000"/>
        </w:rPr>
        <w:t xml:space="preserve">. Nevertheless, scientific societies suggested that IBD patients should continue the ongoing treatment to avoid relapse, including the biological </w:t>
      </w:r>
      <w:proofErr w:type="gramStart"/>
      <w:r w:rsidRPr="0054692C">
        <w:rPr>
          <w:rFonts w:ascii="Book Antiqua" w:eastAsia="Book Antiqua" w:hAnsi="Book Antiqua" w:cs="Book Antiqua"/>
          <w:color w:val="000000"/>
        </w:rPr>
        <w:t>therapies</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w:t>
      </w:r>
      <w:r w:rsidRPr="0054692C">
        <w:rPr>
          <w:rFonts w:ascii="Book Antiqua" w:eastAsia="Book Antiqua" w:hAnsi="Book Antiqua" w:cs="Book Antiqua"/>
          <w:color w:val="000000"/>
        </w:rPr>
        <w:t>. However, regarding IBD patients affected by COVID-19, guidelines suggest handl</w:t>
      </w:r>
      <w:r w:rsidR="00444E99" w:rsidRPr="0054692C">
        <w:rPr>
          <w:rFonts w:ascii="Book Antiqua" w:eastAsia="Book Antiqua" w:hAnsi="Book Antiqua" w:cs="Book Antiqua"/>
          <w:color w:val="000000"/>
        </w:rPr>
        <w:t>ing</w:t>
      </w:r>
      <w:r w:rsidRPr="0054692C">
        <w:rPr>
          <w:rFonts w:ascii="Book Antiqua" w:eastAsia="Book Antiqua" w:hAnsi="Book Antiqua" w:cs="Book Antiqua"/>
          <w:color w:val="000000"/>
        </w:rPr>
        <w:t xml:space="preserve"> the treatments with more caution. In particular, </w:t>
      </w:r>
      <w:r w:rsidR="00444E99" w:rsidRPr="0054692C">
        <w:rPr>
          <w:rFonts w:ascii="Book Antiqua" w:eastAsia="Book Antiqua" w:hAnsi="Book Antiqua" w:cs="Book Antiqua"/>
          <w:color w:val="000000"/>
        </w:rPr>
        <w:t xml:space="preserve">the </w:t>
      </w:r>
      <w:r w:rsidRPr="0054692C">
        <w:rPr>
          <w:rFonts w:ascii="Book Antiqua" w:eastAsia="Book Antiqua" w:hAnsi="Book Antiqua" w:cs="Book Antiqua"/>
          <w:color w:val="000000"/>
        </w:rPr>
        <w:t>A</w:t>
      </w:r>
      <w:r w:rsidR="00444E99" w:rsidRPr="0054692C">
        <w:rPr>
          <w:rFonts w:ascii="Book Antiqua" w:eastAsia="Book Antiqua" w:hAnsi="Book Antiqua" w:cs="Book Antiqua"/>
          <w:color w:val="000000"/>
        </w:rPr>
        <w:t xml:space="preserve">merican </w:t>
      </w:r>
      <w:r w:rsidRPr="0054692C">
        <w:rPr>
          <w:rFonts w:ascii="Book Antiqua" w:eastAsia="Book Antiqua" w:hAnsi="Book Antiqua" w:cs="Book Antiqua"/>
          <w:color w:val="000000"/>
        </w:rPr>
        <w:t>G</w:t>
      </w:r>
      <w:r w:rsidR="00444E99" w:rsidRPr="0054692C">
        <w:rPr>
          <w:rFonts w:ascii="Book Antiqua" w:eastAsia="Book Antiqua" w:hAnsi="Book Antiqua" w:cs="Book Antiqua"/>
          <w:color w:val="000000"/>
        </w:rPr>
        <w:t xml:space="preserve">astroenterological </w:t>
      </w:r>
      <w:r w:rsidRPr="0054692C">
        <w:rPr>
          <w:rFonts w:ascii="Book Antiqua" w:eastAsia="Book Antiqua" w:hAnsi="Book Antiqua" w:cs="Book Antiqua"/>
          <w:color w:val="000000"/>
        </w:rPr>
        <w:t>A</w:t>
      </w:r>
      <w:r w:rsidR="00444E99" w:rsidRPr="0054692C">
        <w:rPr>
          <w:rFonts w:ascii="Book Antiqua" w:eastAsia="Book Antiqua" w:hAnsi="Book Antiqua" w:cs="Book Antiqua"/>
          <w:color w:val="000000"/>
        </w:rPr>
        <w:t>ssociation</w:t>
      </w:r>
      <w:r w:rsidRPr="0054692C">
        <w:rPr>
          <w:rFonts w:ascii="Book Antiqua" w:eastAsia="Book Antiqua" w:hAnsi="Book Antiqua" w:cs="Book Antiqua"/>
          <w:color w:val="000000"/>
        </w:rPr>
        <w:t xml:space="preserve"> guidelines divided them in</w:t>
      </w:r>
      <w:r w:rsidR="00444E99" w:rsidRPr="0054692C">
        <w:rPr>
          <w:rFonts w:ascii="Book Antiqua" w:eastAsia="Book Antiqua" w:hAnsi="Book Antiqua" w:cs="Book Antiqua"/>
          <w:color w:val="000000"/>
        </w:rPr>
        <w:t>to</w:t>
      </w:r>
      <w:r w:rsidRPr="0054692C">
        <w:rPr>
          <w:rFonts w:ascii="Book Antiqua" w:eastAsia="Book Antiqua" w:hAnsi="Book Antiqua" w:cs="Book Antiqua"/>
          <w:color w:val="000000"/>
        </w:rPr>
        <w:t xml:space="preserve"> three different categories: IBD patients without SARS-CoV-2 infection; IBD patients with SARS-CoV-2 infection but no symptoms of COVID-19; </w:t>
      </w:r>
      <w:r w:rsidR="00444E99" w:rsidRPr="0054692C">
        <w:rPr>
          <w:rFonts w:ascii="Book Antiqua" w:eastAsia="Book Antiqua" w:hAnsi="Book Antiqua" w:cs="Book Antiqua"/>
          <w:color w:val="000000"/>
        </w:rPr>
        <w:t xml:space="preserve">and </w:t>
      </w:r>
      <w:r w:rsidRPr="0054692C">
        <w:rPr>
          <w:rFonts w:ascii="Book Antiqua" w:eastAsia="Book Antiqua" w:hAnsi="Book Antiqua" w:cs="Book Antiqua"/>
          <w:color w:val="000000"/>
        </w:rPr>
        <w:t>IBD patients with COVID-19 symptoms. The first category should continue all treatments</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w:t>
      </w:r>
      <w:r w:rsidR="00444E99" w:rsidRPr="0054692C">
        <w:rPr>
          <w:rFonts w:ascii="Book Antiqua" w:eastAsia="Book Antiqua" w:hAnsi="Book Antiqua" w:cs="Book Antiqua"/>
          <w:color w:val="000000"/>
        </w:rPr>
        <w:t>T</w:t>
      </w:r>
      <w:r w:rsidRPr="0054692C">
        <w:rPr>
          <w:rFonts w:ascii="Book Antiqua" w:eastAsia="Book Antiqua" w:hAnsi="Book Antiqua" w:cs="Book Antiqua"/>
          <w:color w:val="000000"/>
        </w:rPr>
        <w:t xml:space="preserve">he second </w:t>
      </w:r>
      <w:r w:rsidR="00444E99" w:rsidRPr="0054692C">
        <w:rPr>
          <w:rFonts w:ascii="Book Antiqua" w:eastAsia="Book Antiqua" w:hAnsi="Book Antiqua" w:cs="Book Antiqua"/>
          <w:color w:val="000000"/>
        </w:rPr>
        <w:t>category</w:t>
      </w:r>
      <w:r w:rsidRPr="0054692C">
        <w:rPr>
          <w:rFonts w:ascii="Book Antiqua" w:eastAsia="Book Antiqua" w:hAnsi="Book Antiqua" w:cs="Book Antiqua"/>
          <w:color w:val="000000"/>
        </w:rPr>
        <w:t xml:space="preserve"> should </w:t>
      </w:r>
      <w:r w:rsidR="00444E99" w:rsidRPr="0054692C">
        <w:rPr>
          <w:rFonts w:ascii="Book Antiqua" w:eastAsia="Book Antiqua" w:hAnsi="Book Antiqua" w:cs="Book Antiqua"/>
          <w:color w:val="000000"/>
        </w:rPr>
        <w:t>discontinue</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thiopurines</w:t>
      </w:r>
      <w:proofErr w:type="spellEnd"/>
      <w:r w:rsidRPr="0054692C">
        <w:rPr>
          <w:rFonts w:ascii="Book Antiqua" w:eastAsia="Book Antiqua" w:hAnsi="Book Antiqua" w:cs="Book Antiqua"/>
          <w:color w:val="000000"/>
        </w:rPr>
        <w:t>, methotrexate</w:t>
      </w:r>
      <w:r w:rsidR="00444E99" w:rsidRPr="0054692C">
        <w:rPr>
          <w:rFonts w:ascii="Book Antiqua" w:eastAsia="Book Antiqua" w:hAnsi="Book Antiqua" w:cs="Book Antiqua"/>
          <w:color w:val="000000"/>
        </w:rPr>
        <w:t xml:space="preserve"> and</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tofacitinib</w:t>
      </w:r>
      <w:proofErr w:type="spellEnd"/>
      <w:r w:rsidRPr="0054692C">
        <w:rPr>
          <w:rFonts w:ascii="Book Antiqua" w:eastAsia="Book Antiqua" w:hAnsi="Book Antiqua" w:cs="Book Antiqua"/>
          <w:color w:val="000000"/>
        </w:rPr>
        <w:t xml:space="preserve"> and delay biological therapies for 2 </w:t>
      </w:r>
      <w:proofErr w:type="spellStart"/>
      <w:r w:rsidRPr="0054692C">
        <w:rPr>
          <w:rFonts w:ascii="Book Antiqua" w:eastAsia="Book Antiqua" w:hAnsi="Book Antiqua" w:cs="Book Antiqua"/>
          <w:color w:val="000000"/>
        </w:rPr>
        <w:t>wk</w:t>
      </w:r>
      <w:proofErr w:type="spellEnd"/>
      <w:r w:rsidR="00444E99" w:rsidRPr="0054692C">
        <w:rPr>
          <w:rFonts w:ascii="Book Antiqua" w:eastAsia="Book Antiqua" w:hAnsi="Book Antiqua" w:cs="Book Antiqua"/>
          <w:color w:val="000000"/>
        </w:rPr>
        <w:t xml:space="preserve"> while</w:t>
      </w:r>
      <w:r w:rsidRPr="0054692C">
        <w:rPr>
          <w:rFonts w:ascii="Book Antiqua" w:eastAsia="Book Antiqua" w:hAnsi="Book Antiqua" w:cs="Book Antiqua"/>
          <w:color w:val="000000"/>
        </w:rPr>
        <w:t xml:space="preserve"> monitoring symptoms of COVID-19. The third category </w:t>
      </w:r>
      <w:r w:rsidR="00444E99" w:rsidRPr="0054692C">
        <w:rPr>
          <w:rFonts w:ascii="Book Antiqua" w:eastAsia="Book Antiqua" w:hAnsi="Book Antiqua" w:cs="Book Antiqua"/>
          <w:color w:val="000000"/>
        </w:rPr>
        <w:t>should</w:t>
      </w:r>
      <w:r w:rsidRPr="0054692C">
        <w:rPr>
          <w:rFonts w:ascii="Book Antiqua" w:eastAsia="Book Antiqua" w:hAnsi="Book Antiqua" w:cs="Book Antiqua"/>
          <w:color w:val="000000"/>
        </w:rPr>
        <w:t xml:space="preserve"> </w:t>
      </w:r>
      <w:r w:rsidR="00444E99" w:rsidRPr="0054692C">
        <w:rPr>
          <w:rFonts w:ascii="Book Antiqua" w:eastAsia="Book Antiqua" w:hAnsi="Book Antiqua" w:cs="Book Antiqua"/>
          <w:color w:val="000000"/>
        </w:rPr>
        <w:lastRenderedPageBreak/>
        <w:t>discontinue</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thiopurines</w:t>
      </w:r>
      <w:proofErr w:type="spellEnd"/>
      <w:r w:rsidRPr="0054692C">
        <w:rPr>
          <w:rFonts w:ascii="Book Antiqua" w:eastAsia="Book Antiqua" w:hAnsi="Book Antiqua" w:cs="Book Antiqua"/>
          <w:color w:val="000000"/>
        </w:rPr>
        <w:t xml:space="preserve">, methotrexate, </w:t>
      </w:r>
      <w:proofErr w:type="spellStart"/>
      <w:r w:rsidRPr="0054692C">
        <w:rPr>
          <w:rFonts w:ascii="Book Antiqua" w:eastAsia="Book Antiqua" w:hAnsi="Book Antiqua" w:cs="Book Antiqua"/>
          <w:color w:val="000000"/>
        </w:rPr>
        <w:t>tofacitinib</w:t>
      </w:r>
      <w:proofErr w:type="spellEnd"/>
      <w:r w:rsidRPr="0054692C">
        <w:rPr>
          <w:rFonts w:ascii="Book Antiqua" w:eastAsia="Book Antiqua" w:hAnsi="Book Antiqua" w:cs="Book Antiqua"/>
          <w:color w:val="000000"/>
        </w:rPr>
        <w:t xml:space="preserve"> and biological therapy during the </w:t>
      </w:r>
      <w:proofErr w:type="gramStart"/>
      <w:r w:rsidRPr="0054692C">
        <w:rPr>
          <w:rFonts w:ascii="Book Antiqua" w:eastAsia="Book Antiqua" w:hAnsi="Book Antiqua" w:cs="Book Antiqua"/>
          <w:color w:val="000000"/>
        </w:rPr>
        <w:t>illness</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w:t>
      </w:r>
      <w:r w:rsidRPr="0054692C">
        <w:rPr>
          <w:rFonts w:ascii="Book Antiqua" w:eastAsia="Book Antiqua" w:hAnsi="Book Antiqua" w:cs="Book Antiqua"/>
          <w:color w:val="000000"/>
        </w:rPr>
        <w:t xml:space="preserve">. </w:t>
      </w:r>
    </w:p>
    <w:p w14:paraId="1335DC4F" w14:textId="77777777" w:rsidR="001128B3" w:rsidRPr="0054692C" w:rsidRDefault="001128B3"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Since the scientific community had to develop new guidelines in a short time with a new and unknown disease, the recommendations carry a low grade of evidence. In an Italian cohort of 522 IBD patients, none w</w:t>
      </w:r>
      <w:r w:rsidR="00444E99" w:rsidRPr="0054692C">
        <w:rPr>
          <w:rFonts w:ascii="Book Antiqua" w:eastAsia="Book Antiqua" w:hAnsi="Book Antiqua" w:cs="Book Antiqua"/>
          <w:color w:val="000000"/>
        </w:rPr>
        <w:t>ere</w:t>
      </w:r>
      <w:r w:rsidRPr="0054692C">
        <w:rPr>
          <w:rFonts w:ascii="Book Antiqua" w:eastAsia="Book Antiqua" w:hAnsi="Book Antiqua" w:cs="Book Antiqua"/>
          <w:color w:val="000000"/>
        </w:rPr>
        <w:t xml:space="preserve"> hospitalized for SARS-CoV-2 infection</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16% of the patients were under biologic treatment. However, 11% of the patients were children, a population with an unclear susceptibility to the </w:t>
      </w:r>
      <w:proofErr w:type="gramStart"/>
      <w:r w:rsidRPr="0054692C">
        <w:rPr>
          <w:rFonts w:ascii="Book Antiqua" w:eastAsia="Book Antiqua" w:hAnsi="Book Antiqua" w:cs="Book Antiqua"/>
          <w:color w:val="000000"/>
        </w:rPr>
        <w:t>virus</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8]</w:t>
      </w:r>
      <w:r w:rsidRPr="0054692C">
        <w:rPr>
          <w:rFonts w:ascii="Book Antiqua" w:eastAsia="Book Antiqua" w:hAnsi="Book Antiqua" w:cs="Book Antiqua"/>
          <w:color w:val="000000"/>
        </w:rPr>
        <w:t>. Moreover, some interesting observational studies report COVID-19 prevalence and symptoms/outcome</w:t>
      </w:r>
      <w:r w:rsidR="00444E99"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 in IBD </w:t>
      </w:r>
      <w:proofErr w:type="gramStart"/>
      <w:r w:rsidRPr="0054692C">
        <w:rPr>
          <w:rFonts w:ascii="Book Antiqua" w:eastAsia="Book Antiqua" w:hAnsi="Book Antiqua" w:cs="Book Antiqua"/>
          <w:color w:val="000000"/>
        </w:rPr>
        <w:t>cohorts</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9</w:t>
      </w:r>
      <w:r w:rsidR="00B708BA" w:rsidRPr="0054692C">
        <w:rPr>
          <w:rFonts w:ascii="Book Antiqua" w:hAnsi="Book Antiqua" w:cs="Book Antiqua"/>
          <w:color w:val="000000"/>
          <w:vertAlign w:val="superscript"/>
        </w:rPr>
        <w:t>,</w:t>
      </w:r>
      <w:r w:rsidRPr="0054692C">
        <w:rPr>
          <w:rFonts w:ascii="Book Antiqua" w:eastAsia="Book Antiqua" w:hAnsi="Book Antiqua" w:cs="Book Antiqua"/>
          <w:color w:val="000000"/>
          <w:vertAlign w:val="superscript"/>
        </w:rPr>
        <w:t>10]</w:t>
      </w:r>
      <w:r w:rsidRPr="0054692C">
        <w:rPr>
          <w:rFonts w:ascii="Book Antiqua" w:eastAsia="Book Antiqua" w:hAnsi="Book Antiqua" w:cs="Book Antiqua"/>
          <w:color w:val="000000"/>
        </w:rPr>
        <w:t>. However, little is known about the possible role of IBD treatments in the development of severe COVID-19 disease. Importantly, it remains unclear w</w:t>
      </w:r>
      <w:r w:rsidR="00444E99" w:rsidRPr="0054692C">
        <w:rPr>
          <w:rFonts w:ascii="Book Antiqua" w:eastAsia="Book Antiqua" w:hAnsi="Book Antiqua" w:cs="Book Antiqua"/>
          <w:color w:val="000000"/>
        </w:rPr>
        <w:t>h</w:t>
      </w:r>
      <w:r w:rsidRPr="0054692C">
        <w:rPr>
          <w:rFonts w:ascii="Book Antiqua" w:eastAsia="Book Antiqua" w:hAnsi="Book Antiqua" w:cs="Book Antiqua"/>
          <w:color w:val="000000"/>
        </w:rPr>
        <w:t>ether IBD patients are at</w:t>
      </w:r>
      <w:r w:rsidR="00444E99" w:rsidRPr="0054692C">
        <w:rPr>
          <w:rFonts w:ascii="Book Antiqua" w:eastAsia="Book Antiqua" w:hAnsi="Book Antiqua" w:cs="Book Antiqua"/>
          <w:color w:val="000000"/>
        </w:rPr>
        <w:t xml:space="preserve"> a</w:t>
      </w:r>
      <w:r w:rsidRPr="0054692C">
        <w:rPr>
          <w:rFonts w:ascii="Book Antiqua" w:eastAsia="Book Antiqua" w:hAnsi="Book Antiqua" w:cs="Book Antiqua"/>
          <w:color w:val="000000"/>
        </w:rPr>
        <w:t xml:space="preserve"> higher or lower risk of severe COVID-19.</w:t>
      </w:r>
    </w:p>
    <w:p w14:paraId="145170B5" w14:textId="77777777" w:rsidR="001128B3" w:rsidRPr="0054692C" w:rsidRDefault="001128B3"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Systemic inflammation is a crucial target for the treatment of COVID-19 pneumonia, as the severity of the respiratory disease seems to be linked to the upregulation of inflammatory cytokines by creating a “cytokine storm</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producing </w:t>
      </w:r>
      <w:r w:rsidR="00444E99" w:rsidRPr="0054692C">
        <w:rPr>
          <w:rFonts w:ascii="Book Antiqua" w:eastAsia="Book Antiqua" w:hAnsi="Book Antiqua" w:cs="Book Antiqua"/>
          <w:color w:val="000000"/>
        </w:rPr>
        <w:t>interleukin (</w:t>
      </w:r>
      <w:r w:rsidRPr="0054692C">
        <w:rPr>
          <w:rFonts w:ascii="Book Antiqua" w:eastAsia="Book Antiqua" w:hAnsi="Book Antiqua" w:cs="Book Antiqua"/>
          <w:color w:val="000000"/>
        </w:rPr>
        <w:t>IL</w:t>
      </w:r>
      <w:r w:rsidR="00444E99"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-6, IL-1, </w:t>
      </w:r>
      <w:r w:rsidR="00444E99" w:rsidRPr="0054692C">
        <w:rPr>
          <w:rFonts w:ascii="Book Antiqua" w:eastAsia="Book Antiqua" w:hAnsi="Book Antiqua" w:cs="Book Antiqua"/>
          <w:color w:val="000000"/>
        </w:rPr>
        <w:t>tumor necrosis factor (</w:t>
      </w:r>
      <w:r w:rsidRPr="0054692C">
        <w:rPr>
          <w:rFonts w:ascii="Book Antiqua" w:eastAsia="Book Antiqua" w:hAnsi="Book Antiqua" w:cs="Book Antiqua"/>
          <w:color w:val="000000"/>
        </w:rPr>
        <w:t>TNF</w:t>
      </w:r>
      <w:r w:rsidR="00444E99" w:rsidRPr="0054692C">
        <w:rPr>
          <w:rFonts w:ascii="Book Antiqua" w:eastAsia="Book Antiqua" w:hAnsi="Book Antiqua" w:cs="Book Antiqua"/>
          <w:color w:val="000000"/>
        </w:rPr>
        <w:t>) and interferon</w:t>
      </w:r>
      <w:r w:rsidRPr="0054692C">
        <w:rPr>
          <w:rFonts w:ascii="Book Antiqua" w:eastAsia="Book Antiqua" w:hAnsi="Book Antiqua" w:cs="Book Antiqua"/>
          <w:color w:val="000000"/>
        </w:rPr>
        <w:t xml:space="preserve">-γ. The exaggerated synthesis of IL-6 can lead to an acute severe systemic inflammatory response. It should be noted that cytokine blockers and </w:t>
      </w:r>
      <w:proofErr w:type="spellStart"/>
      <w:r w:rsidRPr="0054692C">
        <w:rPr>
          <w:rFonts w:ascii="Book Antiqua" w:eastAsia="Book Antiqua" w:hAnsi="Book Antiqua" w:cs="Book Antiqua"/>
          <w:color w:val="000000"/>
        </w:rPr>
        <w:t>Jak</w:t>
      </w:r>
      <w:proofErr w:type="spellEnd"/>
      <w:r w:rsidR="00444E99"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inhibitors were considered for clinical therapy of COVID-19 </w:t>
      </w:r>
      <w:r w:rsidR="00444E99" w:rsidRPr="0054692C">
        <w:rPr>
          <w:rFonts w:ascii="Book Antiqua" w:eastAsia="Book Antiqua" w:hAnsi="Book Antiqua" w:cs="Book Antiqua"/>
          <w:color w:val="000000"/>
        </w:rPr>
        <w:t xml:space="preserve">acute respiratory distress </w:t>
      </w:r>
      <w:proofErr w:type="gramStart"/>
      <w:r w:rsidR="00444E99" w:rsidRPr="0054692C">
        <w:rPr>
          <w:rFonts w:ascii="Book Antiqua" w:eastAsia="Book Antiqua" w:hAnsi="Book Antiqua" w:cs="Book Antiqua"/>
          <w:color w:val="000000"/>
        </w:rPr>
        <w:t>syndrome</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11-13]</w:t>
      </w:r>
      <w:r w:rsidRPr="0054692C">
        <w:rPr>
          <w:rFonts w:ascii="Book Antiqua" w:eastAsia="Book Antiqua" w:hAnsi="Book Antiqua" w:cs="Book Antiqua"/>
          <w:color w:val="000000"/>
        </w:rPr>
        <w:t xml:space="preserve">. Interestingly, TNF inhibition has also been suggested in selected patients with high IL-6 levels. Indeed, when TNF is blocked, there is a serial decrease of IL-6 and IL-1 within 12 h in patients with active rheumatoid arthritis. A reduction of adhesion molecules and vascular endothelial growth factor was observed as </w:t>
      </w:r>
      <w:proofErr w:type="gramStart"/>
      <w:r w:rsidRPr="0054692C">
        <w:rPr>
          <w:rFonts w:ascii="Book Antiqua" w:eastAsia="Book Antiqua" w:hAnsi="Book Antiqua" w:cs="Book Antiqua"/>
          <w:color w:val="000000"/>
        </w:rPr>
        <w:t>well</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14]</w:t>
      </w:r>
      <w:r w:rsidRPr="0054692C">
        <w:rPr>
          <w:rFonts w:ascii="Book Antiqua" w:eastAsia="Book Antiqua" w:hAnsi="Book Antiqua" w:cs="Book Antiqua"/>
          <w:color w:val="000000"/>
        </w:rPr>
        <w:t>. Nevertheless, no definitive treatment has been approved. Therefore, many hypothes</w:t>
      </w:r>
      <w:r w:rsidR="00444E99" w:rsidRPr="0054692C">
        <w:rPr>
          <w:rFonts w:ascii="Book Antiqua" w:eastAsia="Book Antiqua" w:hAnsi="Book Antiqua" w:cs="Book Antiqua"/>
          <w:color w:val="000000"/>
        </w:rPr>
        <w:t>e</w:t>
      </w:r>
      <w:r w:rsidRPr="0054692C">
        <w:rPr>
          <w:rFonts w:ascii="Book Antiqua" w:eastAsia="Book Antiqua" w:hAnsi="Book Antiqua" w:cs="Book Antiqua"/>
          <w:color w:val="000000"/>
        </w:rPr>
        <w:t xml:space="preserve">s but few certainties are present. In particular, </w:t>
      </w:r>
      <w:proofErr w:type="gramStart"/>
      <w:r w:rsidRPr="0054692C">
        <w:rPr>
          <w:rFonts w:ascii="Book Antiqua" w:eastAsia="Book Antiqua" w:hAnsi="Book Antiqua" w:cs="Book Antiqua"/>
          <w:color w:val="000000"/>
        </w:rPr>
        <w:t>COVID-19 outcome</w:t>
      </w:r>
      <w:r w:rsidR="00444E99"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 in patients with IBD </w:t>
      </w:r>
      <w:proofErr w:type="spellStart"/>
      <w:r w:rsidRPr="0054692C">
        <w:rPr>
          <w:rFonts w:ascii="Book Antiqua" w:eastAsia="Book Antiqua" w:hAnsi="Book Antiqua" w:cs="Book Antiqua"/>
          <w:color w:val="000000"/>
        </w:rPr>
        <w:t>immunomodulant</w:t>
      </w:r>
      <w:proofErr w:type="spellEnd"/>
      <w:r w:rsidRPr="0054692C">
        <w:rPr>
          <w:rFonts w:ascii="Book Antiqua" w:eastAsia="Book Antiqua" w:hAnsi="Book Antiqua" w:cs="Book Antiqua"/>
          <w:color w:val="000000"/>
        </w:rPr>
        <w:t>/immunosuppressive treatments remains</w:t>
      </w:r>
      <w:proofErr w:type="gramEnd"/>
      <w:r w:rsidRPr="0054692C">
        <w:rPr>
          <w:rFonts w:ascii="Book Antiqua" w:eastAsia="Book Antiqua" w:hAnsi="Book Antiqua" w:cs="Book Antiqua"/>
          <w:color w:val="000000"/>
        </w:rPr>
        <w:t xml:space="preserve"> under debate.</w:t>
      </w:r>
    </w:p>
    <w:p w14:paraId="135D9777" w14:textId="77777777" w:rsidR="001128B3" w:rsidRPr="0054692C" w:rsidRDefault="001128B3" w:rsidP="003F5108">
      <w:pPr>
        <w:spacing w:line="360" w:lineRule="auto"/>
        <w:ind w:firstLineChars="200" w:firstLine="480"/>
        <w:jc w:val="both"/>
        <w:rPr>
          <w:rFonts w:ascii="Book Antiqua" w:hAnsi="Book Antiqua" w:cs="Book Antiqua"/>
          <w:color w:val="000000"/>
        </w:rPr>
      </w:pPr>
      <w:r w:rsidRPr="0054692C">
        <w:rPr>
          <w:rFonts w:ascii="Book Antiqua" w:eastAsia="Book Antiqua" w:hAnsi="Book Antiqua" w:cs="Book Antiqua"/>
          <w:color w:val="000000"/>
        </w:rPr>
        <w:t>The present study aim</w:t>
      </w:r>
      <w:r w:rsidR="00444E99" w:rsidRPr="0054692C">
        <w:rPr>
          <w:rFonts w:ascii="Book Antiqua" w:eastAsia="Book Antiqua" w:hAnsi="Book Antiqua" w:cs="Book Antiqua"/>
          <w:color w:val="000000"/>
        </w:rPr>
        <w:t>ed</w:t>
      </w:r>
      <w:r w:rsidRPr="0054692C">
        <w:rPr>
          <w:rFonts w:ascii="Book Antiqua" w:eastAsia="Book Antiqua" w:hAnsi="Book Antiqua" w:cs="Book Antiqua"/>
          <w:color w:val="000000"/>
        </w:rPr>
        <w:t xml:space="preserve"> to investigate the prevalence of SARS-CoV-2 antibody positivity and COVID-19 disease severity in </w:t>
      </w:r>
      <w:r w:rsidR="00444E99" w:rsidRPr="0054692C">
        <w:rPr>
          <w:rFonts w:ascii="Book Antiqua" w:eastAsia="Book Antiqua" w:hAnsi="Book Antiqua" w:cs="Book Antiqua"/>
          <w:color w:val="000000"/>
        </w:rPr>
        <w:t xml:space="preserve">an </w:t>
      </w:r>
      <w:r w:rsidRPr="0054692C">
        <w:rPr>
          <w:rFonts w:ascii="Book Antiqua" w:eastAsia="Book Antiqua" w:hAnsi="Book Antiqua" w:cs="Book Antiqua"/>
          <w:color w:val="000000"/>
        </w:rPr>
        <w:t>IBD cohort, in both symptomatic and asymptomatic patients and to evaluate the correlation with clinical/therapeutic variables.</w:t>
      </w:r>
    </w:p>
    <w:p w14:paraId="08885D31" w14:textId="77777777" w:rsidR="001128B3" w:rsidRPr="0054692C" w:rsidRDefault="001128B3" w:rsidP="003F5108">
      <w:pPr>
        <w:spacing w:line="360" w:lineRule="auto"/>
        <w:jc w:val="both"/>
        <w:rPr>
          <w:rFonts w:ascii="Book Antiqua" w:hAnsi="Book Antiqua" w:cs="Book Antiqua"/>
          <w:color w:val="000000"/>
        </w:rPr>
      </w:pPr>
    </w:p>
    <w:p w14:paraId="726BD3AD" w14:textId="77777777" w:rsidR="001128B3" w:rsidRPr="0054692C" w:rsidRDefault="001128B3" w:rsidP="003F5108">
      <w:pPr>
        <w:spacing w:line="360" w:lineRule="auto"/>
        <w:jc w:val="both"/>
        <w:rPr>
          <w:rFonts w:ascii="Book Antiqua" w:eastAsia="Book Antiqua" w:hAnsi="Book Antiqua" w:cs="Book Antiqua"/>
          <w:b/>
          <w:bCs/>
          <w:i/>
          <w:iCs/>
          <w:color w:val="000000"/>
        </w:rPr>
      </w:pPr>
      <w:r w:rsidRPr="0054692C">
        <w:rPr>
          <w:rFonts w:ascii="Book Antiqua" w:eastAsia="Book Antiqua" w:hAnsi="Book Antiqua" w:cs="Book Antiqua"/>
          <w:b/>
          <w:caps/>
          <w:color w:val="000000"/>
          <w:u w:val="single"/>
        </w:rPr>
        <w:t>MATERIALS AND METHODS</w:t>
      </w:r>
    </w:p>
    <w:p w14:paraId="2DA47A80" w14:textId="77777777" w:rsidR="001128B3" w:rsidRPr="00D92EE0" w:rsidRDefault="001128B3" w:rsidP="003F5108">
      <w:pPr>
        <w:spacing w:line="360" w:lineRule="auto"/>
        <w:jc w:val="both"/>
        <w:rPr>
          <w:rFonts w:ascii="Book Antiqua" w:eastAsia="Book Antiqua" w:hAnsi="Book Antiqua" w:cs="Book Antiqua"/>
          <w:b/>
          <w:bCs/>
          <w:i/>
          <w:iCs/>
          <w:color w:val="000000"/>
        </w:rPr>
      </w:pPr>
      <w:r w:rsidRPr="0054692C">
        <w:rPr>
          <w:rFonts w:ascii="Book Antiqua" w:eastAsia="Book Antiqua" w:hAnsi="Book Antiqua" w:cs="Book Antiqua"/>
          <w:b/>
          <w:bCs/>
          <w:i/>
          <w:iCs/>
          <w:color w:val="000000"/>
        </w:rPr>
        <w:t xml:space="preserve">Study </w:t>
      </w:r>
      <w:r w:rsidR="009309B3" w:rsidRPr="0054692C">
        <w:rPr>
          <w:rFonts w:ascii="Book Antiqua" w:eastAsia="Book Antiqua" w:hAnsi="Book Antiqua" w:cs="Book Antiqua"/>
          <w:b/>
          <w:bCs/>
          <w:i/>
          <w:iCs/>
          <w:color w:val="000000"/>
        </w:rPr>
        <w:t>d</w:t>
      </w:r>
      <w:r w:rsidRPr="0054692C">
        <w:rPr>
          <w:rFonts w:ascii="Book Antiqua" w:eastAsia="Book Antiqua" w:hAnsi="Book Antiqua" w:cs="Book Antiqua"/>
          <w:b/>
          <w:bCs/>
          <w:i/>
          <w:iCs/>
          <w:color w:val="000000"/>
        </w:rPr>
        <w:t>esig</w:t>
      </w:r>
      <w:r w:rsidRPr="00D92EE0">
        <w:rPr>
          <w:rFonts w:eastAsia="Book Antiqua"/>
          <w:b/>
          <w:bCs/>
          <w:i/>
          <w:iCs/>
        </w:rPr>
        <w:t>n</w:t>
      </w:r>
    </w:p>
    <w:p w14:paraId="19FC54A6" w14:textId="77777777" w:rsidR="001128B3" w:rsidRPr="0054692C" w:rsidRDefault="00E9005C"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We conducted a p</w:t>
      </w:r>
      <w:r w:rsidR="001128B3" w:rsidRPr="0054692C">
        <w:rPr>
          <w:rFonts w:ascii="Book Antiqua" w:eastAsia="Book Antiqua" w:hAnsi="Book Antiqua" w:cs="Book Antiqua"/>
          <w:color w:val="000000"/>
        </w:rPr>
        <w:t>rospective cohort study. The informed consent for the study was obtained from all the patients in accordance with the World Medical Association</w:t>
      </w:r>
      <w:r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s 2008 Declaration of Helsinki: Ethical Principles for Medical Research Involving Human Subjects. The privacy rights of patients were always observed. All authors had access to the study data</w:t>
      </w:r>
      <w:r w:rsidRPr="0054692C">
        <w:rPr>
          <w:rFonts w:ascii="Book Antiqua" w:eastAsia="Book Antiqua" w:hAnsi="Book Antiqua" w:cs="Book Antiqua"/>
          <w:color w:val="000000"/>
        </w:rPr>
        <w:t xml:space="preserve"> and</w:t>
      </w:r>
      <w:r w:rsidR="001128B3" w:rsidRPr="0054692C">
        <w:rPr>
          <w:rFonts w:ascii="Book Antiqua" w:eastAsia="Book Antiqua" w:hAnsi="Book Antiqua" w:cs="Book Antiqua"/>
          <w:color w:val="000000"/>
        </w:rPr>
        <w:t xml:space="preserve"> reviewed and approved the final manuscript</w:t>
      </w:r>
      <w:r w:rsidR="001128B3" w:rsidRPr="0054692C">
        <w:rPr>
          <w:rFonts w:ascii="Book Antiqua" w:eastAsia="Book Antiqua" w:hAnsi="Book Antiqua" w:cs="Book Antiqua"/>
          <w:b/>
          <w:bCs/>
          <w:color w:val="000000"/>
        </w:rPr>
        <w:t>.</w:t>
      </w:r>
    </w:p>
    <w:p w14:paraId="0048171C" w14:textId="77777777" w:rsidR="009578D6" w:rsidRPr="0054692C" w:rsidRDefault="009578D6" w:rsidP="003F5108">
      <w:pPr>
        <w:spacing w:line="360" w:lineRule="auto"/>
        <w:jc w:val="both"/>
        <w:rPr>
          <w:rFonts w:ascii="Book Antiqua" w:hAnsi="Book Antiqua" w:cs="Book Antiqua"/>
          <w:b/>
          <w:bCs/>
          <w:i/>
          <w:iCs/>
          <w:color w:val="000000"/>
        </w:rPr>
      </w:pPr>
    </w:p>
    <w:p w14:paraId="68AB467D"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Patients</w:t>
      </w:r>
    </w:p>
    <w:p w14:paraId="0DBC27E5" w14:textId="77777777" w:rsidR="001128B3" w:rsidRPr="0054692C" w:rsidRDefault="000A2DC5" w:rsidP="003F5108">
      <w:pPr>
        <w:spacing w:line="360" w:lineRule="auto"/>
        <w:jc w:val="both"/>
        <w:rPr>
          <w:rFonts w:ascii="Book Antiqua" w:hAnsi="Book Antiqua" w:cs="Book Antiqua"/>
          <w:color w:val="000000"/>
        </w:rPr>
      </w:pPr>
      <w:proofErr w:type="gramStart"/>
      <w:r w:rsidRPr="0054692C">
        <w:rPr>
          <w:rFonts w:ascii="Book Antiqua" w:eastAsia="Book Antiqua" w:hAnsi="Book Antiqua" w:cs="Book Antiqua"/>
          <w:color w:val="000000"/>
        </w:rPr>
        <w:t>C</w:t>
      </w:r>
      <w:r w:rsidR="001128B3" w:rsidRPr="0054692C">
        <w:rPr>
          <w:rFonts w:ascii="Book Antiqua" w:eastAsia="Book Antiqua" w:hAnsi="Book Antiqua" w:cs="Book Antiqua"/>
          <w:color w:val="000000"/>
        </w:rPr>
        <w:t>ohort of patient</w:t>
      </w:r>
      <w:r w:rsidRPr="0054692C">
        <w:rPr>
          <w:rFonts w:ascii="Book Antiqua" w:eastAsia="Book Antiqua" w:hAnsi="Book Antiqua" w:cs="Book Antiqua"/>
          <w:color w:val="000000"/>
        </w:rPr>
        <w:t>s</w:t>
      </w:r>
      <w:r w:rsidR="00E9005C" w:rsidRPr="0054692C">
        <w:rPr>
          <w:rFonts w:ascii="Book Antiqua" w:eastAsia="Book Antiqua" w:hAnsi="Book Antiqua" w:cs="Book Antiqua"/>
          <w:color w:val="000000"/>
        </w:rPr>
        <w:t xml:space="preserve"> </w:t>
      </w:r>
      <w:r w:rsidR="001128B3" w:rsidRPr="0054692C">
        <w:rPr>
          <w:rFonts w:ascii="Book Antiqua" w:eastAsia="Book Antiqua" w:hAnsi="Book Antiqua" w:cs="Book Antiqua"/>
          <w:color w:val="000000"/>
        </w:rPr>
        <w:t>affected by I</w:t>
      </w:r>
      <w:r w:rsidR="00E9005C" w:rsidRPr="0054692C">
        <w:rPr>
          <w:rFonts w:ascii="Book Antiqua" w:eastAsia="Book Antiqua" w:hAnsi="Book Antiqua" w:cs="Book Antiqua"/>
          <w:color w:val="000000"/>
        </w:rPr>
        <w:t>BD</w:t>
      </w:r>
      <w:r w:rsidR="001128B3" w:rsidRPr="0054692C">
        <w:rPr>
          <w:rFonts w:ascii="Book Antiqua" w:eastAsia="Book Antiqua" w:hAnsi="Book Antiqua" w:cs="Book Antiqua"/>
          <w:color w:val="000000"/>
        </w:rPr>
        <w:t xml:space="preserve"> (C</w:t>
      </w:r>
      <w:r w:rsidR="00E9005C" w:rsidRPr="0054692C">
        <w:rPr>
          <w:rFonts w:ascii="Book Antiqua" w:eastAsia="Book Antiqua" w:hAnsi="Book Antiqua" w:cs="Book Antiqua"/>
          <w:color w:val="000000"/>
        </w:rPr>
        <w:t>rohn’s disease</w:t>
      </w:r>
      <w:r w:rsidR="001128B3" w:rsidRPr="0054692C">
        <w:rPr>
          <w:rFonts w:ascii="Book Antiqua" w:eastAsia="Book Antiqua" w:hAnsi="Book Antiqua" w:cs="Book Antiqua"/>
          <w:color w:val="000000"/>
        </w:rPr>
        <w:t xml:space="preserve"> or </w:t>
      </w:r>
      <w:r w:rsidR="00E9005C" w:rsidRPr="0054692C">
        <w:rPr>
          <w:rFonts w:ascii="Book Antiqua" w:eastAsia="Book Antiqua" w:hAnsi="Book Antiqua" w:cs="Book Antiqua"/>
          <w:color w:val="000000"/>
        </w:rPr>
        <w:t>ulcerative colitis</w:t>
      </w:r>
      <w:r w:rsidR="001128B3" w:rsidRPr="0054692C">
        <w:rPr>
          <w:rFonts w:ascii="Book Antiqua" w:eastAsia="Book Antiqua" w:hAnsi="Book Antiqua" w:cs="Book Antiqua"/>
          <w:color w:val="000000"/>
        </w:rPr>
        <w:t>).</w:t>
      </w:r>
      <w:proofErr w:type="gramEnd"/>
      <w:r w:rsidR="001128B3" w:rsidRPr="0054692C">
        <w:rPr>
          <w:rFonts w:ascii="Book Antiqua" w:eastAsia="Book Antiqua" w:hAnsi="Book Antiqua" w:cs="Book Antiqua"/>
          <w:color w:val="000000"/>
        </w:rPr>
        <w:t xml:space="preserve"> From April 22</w:t>
      </w:r>
      <w:r w:rsidR="00E9005C" w:rsidRPr="0054692C">
        <w:rPr>
          <w:rFonts w:ascii="Book Antiqua" w:eastAsia="Book Antiqua" w:hAnsi="Book Antiqua" w:cs="Book Antiqua"/>
          <w:color w:val="000000"/>
        </w:rPr>
        <w:t>, 2020</w:t>
      </w:r>
      <w:r w:rsidR="001128B3" w:rsidRPr="0054692C">
        <w:rPr>
          <w:rFonts w:ascii="Book Antiqua" w:eastAsia="Book Antiqua" w:hAnsi="Book Antiqua" w:cs="Book Antiqua"/>
          <w:color w:val="000000"/>
        </w:rPr>
        <w:t xml:space="preserve"> to May 31</w:t>
      </w:r>
      <w:r w:rsidR="00E9005C"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 xml:space="preserve"> 2020</w:t>
      </w:r>
      <w:r w:rsidR="00E9005C"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 xml:space="preserve"> each IBD patient followed-up at ASST Cremona was offered to participate </w:t>
      </w:r>
      <w:r w:rsidR="00E9005C" w:rsidRPr="0054692C">
        <w:rPr>
          <w:rFonts w:ascii="Book Antiqua" w:eastAsia="Book Antiqua" w:hAnsi="Book Antiqua" w:cs="Book Antiqua"/>
          <w:color w:val="000000"/>
        </w:rPr>
        <w:t>in</w:t>
      </w:r>
      <w:r w:rsidR="001128B3" w:rsidRPr="0054692C">
        <w:rPr>
          <w:rFonts w:ascii="Book Antiqua" w:eastAsia="Book Antiqua" w:hAnsi="Book Antiqua" w:cs="Book Antiqua"/>
          <w:color w:val="000000"/>
        </w:rPr>
        <w:t xml:space="preserve"> the study. The patients were consecutively enrolled.</w:t>
      </w:r>
    </w:p>
    <w:p w14:paraId="06532F12" w14:textId="77777777" w:rsidR="009578D6" w:rsidRPr="0054692C" w:rsidRDefault="009578D6" w:rsidP="003F5108">
      <w:pPr>
        <w:spacing w:line="360" w:lineRule="auto"/>
        <w:jc w:val="both"/>
        <w:rPr>
          <w:rFonts w:ascii="Book Antiqua" w:hAnsi="Book Antiqua" w:cs="Book Antiqua"/>
          <w:i/>
          <w:iCs/>
          <w:color w:val="000000"/>
        </w:rPr>
      </w:pPr>
    </w:p>
    <w:p w14:paraId="404185D4"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i/>
          <w:iCs/>
          <w:color w:val="000000"/>
        </w:rPr>
        <w:t xml:space="preserve">Data </w:t>
      </w:r>
      <w:r w:rsidR="009578D6" w:rsidRPr="0054692C">
        <w:rPr>
          <w:rFonts w:ascii="Book Antiqua" w:hAnsi="Book Antiqua" w:cs="Book Antiqua"/>
          <w:b/>
          <w:i/>
          <w:iCs/>
          <w:color w:val="000000"/>
        </w:rPr>
        <w:t>c</w:t>
      </w:r>
      <w:r w:rsidRPr="0054692C">
        <w:rPr>
          <w:rFonts w:ascii="Book Antiqua" w:eastAsia="Book Antiqua" w:hAnsi="Book Antiqua" w:cs="Book Antiqua"/>
          <w:b/>
          <w:i/>
          <w:iCs/>
          <w:color w:val="000000"/>
        </w:rPr>
        <w:t>ollection</w:t>
      </w:r>
    </w:p>
    <w:p w14:paraId="2CB7EA03" w14:textId="724F906F"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Each IBD patient was asked about his/her recent clinical history (respiratory and gastrointestinal symptoms) from the beginning of</w:t>
      </w:r>
      <w:r w:rsidR="00E9005C" w:rsidRPr="0054692C">
        <w:rPr>
          <w:rFonts w:ascii="Book Antiqua" w:eastAsia="Book Antiqua" w:hAnsi="Book Antiqua" w:cs="Book Antiqua"/>
          <w:color w:val="000000"/>
        </w:rPr>
        <w:t xml:space="preserve"> the</w:t>
      </w:r>
      <w:r w:rsidRPr="0054692C">
        <w:rPr>
          <w:rFonts w:ascii="Book Antiqua" w:eastAsia="Book Antiqua" w:hAnsi="Book Antiqua" w:cs="Book Antiqua"/>
          <w:color w:val="000000"/>
        </w:rPr>
        <w:t xml:space="preserve"> COVID-19 pandemic in Europe (February</w:t>
      </w:r>
      <w:r w:rsidR="00E9005C" w:rsidRPr="0054692C">
        <w:rPr>
          <w:rFonts w:ascii="Book Antiqua" w:eastAsia="Book Antiqua" w:hAnsi="Book Antiqua" w:cs="Book Antiqua"/>
          <w:color w:val="000000"/>
        </w:rPr>
        <w:t xml:space="preserve"> 21, 2020</w:t>
      </w:r>
      <w:r w:rsidRPr="0054692C">
        <w:rPr>
          <w:rFonts w:ascii="Book Antiqua" w:eastAsia="Book Antiqua" w:hAnsi="Book Antiqua" w:cs="Book Antiqua"/>
          <w:color w:val="000000"/>
        </w:rPr>
        <w:t xml:space="preserve">) by </w:t>
      </w:r>
      <w:r w:rsidR="00E9005C" w:rsidRPr="0054692C">
        <w:rPr>
          <w:rFonts w:ascii="Book Antiqua" w:eastAsia="Book Antiqua" w:hAnsi="Book Antiqua" w:cs="Book Antiqua"/>
          <w:color w:val="000000"/>
        </w:rPr>
        <w:t>complet</w:t>
      </w:r>
      <w:r w:rsidRPr="0054692C">
        <w:rPr>
          <w:rFonts w:ascii="Book Antiqua" w:eastAsia="Book Antiqua" w:hAnsi="Book Antiqua" w:cs="Book Antiqua"/>
          <w:color w:val="000000"/>
        </w:rPr>
        <w:t>ing a questionnaire</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all the information w</w:t>
      </w:r>
      <w:r w:rsidR="00E9005C" w:rsidRPr="0054692C">
        <w:rPr>
          <w:rFonts w:ascii="Book Antiqua" w:eastAsia="Book Antiqua" w:hAnsi="Book Antiqua" w:cs="Book Antiqua"/>
          <w:color w:val="000000"/>
        </w:rPr>
        <w:t>as</w:t>
      </w:r>
      <w:r w:rsidRPr="0054692C">
        <w:rPr>
          <w:rFonts w:ascii="Book Antiqua" w:eastAsia="Book Antiqua" w:hAnsi="Book Antiqua" w:cs="Book Antiqua"/>
          <w:color w:val="000000"/>
        </w:rPr>
        <w:t xml:space="preserve"> validated with the doctor who conducted the interview. Data collected in the questionnaire </w:t>
      </w:r>
      <w:r w:rsidR="00E9005C" w:rsidRPr="0054692C">
        <w:rPr>
          <w:rFonts w:ascii="Book Antiqua" w:eastAsia="Book Antiqua" w:hAnsi="Book Antiqua" w:cs="Book Antiqua"/>
          <w:color w:val="000000"/>
        </w:rPr>
        <w:t>we</w:t>
      </w:r>
      <w:r w:rsidRPr="0054692C">
        <w:rPr>
          <w:rFonts w:ascii="Book Antiqua" w:eastAsia="Book Antiqua" w:hAnsi="Book Antiqua" w:cs="Book Antiqua"/>
          <w:color w:val="000000"/>
        </w:rPr>
        <w:t xml:space="preserve">re summarized in </w:t>
      </w:r>
      <w:r w:rsidR="00E9005C" w:rsidRPr="0054692C">
        <w:rPr>
          <w:rFonts w:ascii="Book Antiqua" w:eastAsia="Book Antiqua" w:hAnsi="Book Antiqua" w:cs="Book Antiqua"/>
          <w:color w:val="000000"/>
        </w:rPr>
        <w:t xml:space="preserve">the </w:t>
      </w:r>
      <w:r w:rsidR="00623382">
        <w:rPr>
          <w:rFonts w:ascii="Book Antiqua" w:eastAsia="Book Antiqua" w:hAnsi="Book Antiqua" w:cs="Book Antiqua"/>
          <w:color w:val="000000"/>
        </w:rPr>
        <w:t>Supplementary Material</w:t>
      </w:r>
      <w:r w:rsidRPr="0054692C">
        <w:rPr>
          <w:rFonts w:ascii="Book Antiqua" w:eastAsia="Book Antiqua" w:hAnsi="Book Antiqua" w:cs="Book Antiqua"/>
          <w:color w:val="000000"/>
        </w:rPr>
        <w:t>.</w:t>
      </w:r>
    </w:p>
    <w:p w14:paraId="26994052" w14:textId="77777777" w:rsidR="001128B3" w:rsidRPr="0054692C" w:rsidRDefault="001128B3" w:rsidP="003F5108">
      <w:pPr>
        <w:spacing w:line="360" w:lineRule="auto"/>
        <w:ind w:firstLineChars="200" w:firstLine="480"/>
        <w:jc w:val="both"/>
        <w:rPr>
          <w:rFonts w:ascii="Book Antiqua" w:hAnsi="Book Antiqua" w:cs="Book Antiqua"/>
          <w:color w:val="000000"/>
        </w:rPr>
      </w:pPr>
      <w:r w:rsidRPr="0054692C">
        <w:rPr>
          <w:rFonts w:ascii="Book Antiqua" w:eastAsia="Book Antiqua" w:hAnsi="Book Antiqua" w:cs="Book Antiqua"/>
          <w:color w:val="000000"/>
        </w:rPr>
        <w:t xml:space="preserve">Age, sex, </w:t>
      </w:r>
      <w:r w:rsidR="00E9005C" w:rsidRPr="0054692C">
        <w:rPr>
          <w:rFonts w:ascii="Book Antiqua" w:eastAsia="Book Antiqua" w:hAnsi="Book Antiqua" w:cs="Book Antiqua"/>
          <w:color w:val="000000"/>
        </w:rPr>
        <w:t>body mass index (</w:t>
      </w:r>
      <w:r w:rsidRPr="0054692C">
        <w:rPr>
          <w:rFonts w:ascii="Book Antiqua" w:eastAsia="Book Antiqua" w:hAnsi="Book Antiqua" w:cs="Book Antiqua"/>
          <w:color w:val="000000"/>
        </w:rPr>
        <w:t>BMI</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IBD type, treatments and clinical activity and other comorbidities were anonymously collected in a </w:t>
      </w:r>
      <w:r w:rsidR="00E9005C" w:rsidRPr="0054692C">
        <w:rPr>
          <w:rFonts w:ascii="Book Antiqua" w:eastAsia="Book Antiqua" w:hAnsi="Book Antiqua" w:cs="Book Antiqua"/>
          <w:color w:val="000000"/>
        </w:rPr>
        <w:t>d</w:t>
      </w:r>
      <w:r w:rsidRPr="0054692C">
        <w:rPr>
          <w:rFonts w:ascii="Book Antiqua" w:eastAsia="Book Antiqua" w:hAnsi="Book Antiqua" w:cs="Book Antiqua"/>
          <w:color w:val="000000"/>
        </w:rPr>
        <w:t xml:space="preserve">atabase. </w:t>
      </w:r>
      <w:proofErr w:type="spellStart"/>
      <w:r w:rsidRPr="0054692C">
        <w:rPr>
          <w:rFonts w:ascii="Book Antiqua" w:eastAsia="Book Antiqua" w:hAnsi="Book Antiqua" w:cs="Book Antiqua"/>
          <w:color w:val="000000"/>
        </w:rPr>
        <w:t>Charlson</w:t>
      </w:r>
      <w:proofErr w:type="spellEnd"/>
      <w:r w:rsidRPr="0054692C">
        <w:rPr>
          <w:rFonts w:ascii="Book Antiqua" w:eastAsia="Book Antiqua" w:hAnsi="Book Antiqua" w:cs="Book Antiqua"/>
          <w:color w:val="000000"/>
        </w:rPr>
        <w:t xml:space="preserve"> Comorbidity Index was calculated for each patient.</w:t>
      </w:r>
    </w:p>
    <w:p w14:paraId="60454B5A" w14:textId="77777777" w:rsidR="009578D6" w:rsidRPr="0054692C" w:rsidRDefault="009578D6" w:rsidP="003F5108">
      <w:pPr>
        <w:spacing w:line="360" w:lineRule="auto"/>
        <w:jc w:val="both"/>
        <w:rPr>
          <w:rFonts w:ascii="Book Antiqua" w:hAnsi="Book Antiqua" w:cs="Book Antiqua"/>
          <w:b/>
          <w:bCs/>
          <w:i/>
          <w:iCs/>
          <w:color w:val="000000"/>
        </w:rPr>
      </w:pPr>
    </w:p>
    <w:p w14:paraId="5D68930F"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Antibody testing</w:t>
      </w:r>
    </w:p>
    <w:p w14:paraId="0FDE9EB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A single blood test was performed </w:t>
      </w:r>
      <w:r w:rsidR="00E9005C" w:rsidRPr="0054692C">
        <w:rPr>
          <w:rFonts w:ascii="Book Antiqua" w:eastAsia="Book Antiqua" w:hAnsi="Book Antiqua" w:cs="Book Antiqua"/>
          <w:color w:val="000000"/>
        </w:rPr>
        <w:t>f</w:t>
      </w:r>
      <w:r w:rsidRPr="0054692C">
        <w:rPr>
          <w:rFonts w:ascii="Book Antiqua" w:eastAsia="Book Antiqua" w:hAnsi="Book Antiqua" w:cs="Book Antiqua"/>
          <w:color w:val="000000"/>
        </w:rPr>
        <w:t>o</w:t>
      </w:r>
      <w:r w:rsidR="00E9005C" w:rsidRPr="0054692C">
        <w:rPr>
          <w:rFonts w:ascii="Book Antiqua" w:eastAsia="Book Antiqua" w:hAnsi="Book Antiqua" w:cs="Book Antiqua"/>
          <w:color w:val="000000"/>
        </w:rPr>
        <w:t>r</w:t>
      </w:r>
      <w:r w:rsidRPr="0054692C">
        <w:rPr>
          <w:rFonts w:ascii="Book Antiqua" w:eastAsia="Book Antiqua" w:hAnsi="Book Antiqua" w:cs="Book Antiqua"/>
          <w:color w:val="000000"/>
        </w:rPr>
        <w:t xml:space="preserve"> each patient to search for anti</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SARS-Co</w:t>
      </w:r>
      <w:r w:rsidR="00E9005C" w:rsidRPr="0054692C">
        <w:rPr>
          <w:rFonts w:ascii="Book Antiqua" w:eastAsia="Book Antiqua" w:hAnsi="Book Antiqua" w:cs="Book Antiqua"/>
          <w:color w:val="000000"/>
        </w:rPr>
        <w:t>V</w:t>
      </w:r>
      <w:r w:rsidRPr="0054692C">
        <w:rPr>
          <w:rFonts w:ascii="Book Antiqua" w:eastAsia="Book Antiqua" w:hAnsi="Book Antiqua" w:cs="Book Antiqua"/>
          <w:color w:val="000000"/>
        </w:rPr>
        <w:t>-2</w:t>
      </w:r>
      <w:r w:rsidR="00E9005C" w:rsidRPr="0054692C">
        <w:rPr>
          <w:rFonts w:ascii="Book Antiqua" w:eastAsia="Book Antiqua" w:hAnsi="Book Antiqua" w:cs="Book Antiqua"/>
          <w:color w:val="000000"/>
        </w:rPr>
        <w:t xml:space="preserve"> IgG</w:t>
      </w:r>
      <w:r w:rsidRPr="0054692C">
        <w:rPr>
          <w:rFonts w:ascii="Book Antiqua" w:eastAsia="Book Antiqua" w:hAnsi="Book Antiqua" w:cs="Book Antiqua"/>
          <w:color w:val="000000"/>
        </w:rPr>
        <w:t>. The LIAISON</w:t>
      </w:r>
      <w:r w:rsidR="00E11301" w:rsidRPr="0054692C">
        <w:rPr>
          <w:rFonts w:ascii="Book Antiqua" w:eastAsia="Book Antiqua" w:hAnsi="Book Antiqua" w:cs="Book Antiqua"/>
          <w:color w:val="000000"/>
          <w:vertAlign w:val="superscript"/>
        </w:rPr>
        <w:t>®</w:t>
      </w:r>
      <w:r w:rsidRPr="0054692C">
        <w:rPr>
          <w:rFonts w:ascii="Book Antiqua" w:eastAsia="Book Antiqua" w:hAnsi="Book Antiqua" w:cs="Book Antiqua"/>
          <w:color w:val="000000"/>
        </w:rPr>
        <w:t xml:space="preserve"> SARS-CoV-2 S1/S2 IgG test</w:t>
      </w:r>
      <w:r w:rsidR="00B708BA" w:rsidRPr="0054692C">
        <w:rPr>
          <w:rFonts w:ascii="Book Antiqua" w:hAnsi="Book Antiqua" w:cs="Book Antiqua"/>
          <w:color w:val="000000"/>
        </w:rPr>
        <w:t xml:space="preserve"> </w:t>
      </w:r>
      <w:r w:rsidRPr="0054692C">
        <w:rPr>
          <w:rFonts w:ascii="Book Antiqua" w:eastAsia="Book Antiqua" w:hAnsi="Book Antiqua" w:cs="Book Antiqua"/>
          <w:color w:val="000000"/>
        </w:rPr>
        <w:t>[</w:t>
      </w:r>
      <w:proofErr w:type="spellStart"/>
      <w:r w:rsidRPr="0054692C">
        <w:rPr>
          <w:rFonts w:ascii="Book Antiqua" w:eastAsia="Book Antiqua" w:hAnsi="Book Antiqua" w:cs="Book Antiqua"/>
          <w:color w:val="000000"/>
        </w:rPr>
        <w:t>Diasorin</w:t>
      </w:r>
      <w:proofErr w:type="spellEnd"/>
      <w:r w:rsidR="005358B4"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S.p.A, </w:t>
      </w:r>
      <w:proofErr w:type="spellStart"/>
      <w:r w:rsidRPr="0054692C">
        <w:rPr>
          <w:rFonts w:ascii="Book Antiqua" w:eastAsia="Book Antiqua" w:hAnsi="Book Antiqua" w:cs="Book Antiqua"/>
          <w:color w:val="000000"/>
        </w:rPr>
        <w:t>Saluggia</w:t>
      </w:r>
      <w:proofErr w:type="spellEnd"/>
      <w:r w:rsidRPr="0054692C">
        <w:rPr>
          <w:rFonts w:ascii="Book Antiqua" w:eastAsia="Book Antiqua" w:hAnsi="Book Antiqua" w:cs="Book Antiqua"/>
          <w:color w:val="000000"/>
        </w:rPr>
        <w:t xml:space="preserve"> (VC) – Italy] was used according to manufacturer</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s instructions. S1 and S2 are subunits of the </w:t>
      </w:r>
      <w:r w:rsidR="00E9005C"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pike protein and are responsible for binding (S1) </w:t>
      </w:r>
      <w:r w:rsidR="009578D6" w:rsidRPr="0054692C">
        <w:rPr>
          <w:rFonts w:ascii="Book Antiqua" w:eastAsia="Book Antiqua" w:hAnsi="Book Antiqua" w:cs="Book Antiqua"/>
          <w:color w:val="000000"/>
        </w:rPr>
        <w:t>and</w:t>
      </w:r>
      <w:r w:rsidRPr="0054692C">
        <w:rPr>
          <w:rFonts w:ascii="Book Antiqua" w:eastAsia="Book Antiqua" w:hAnsi="Book Antiqua" w:cs="Book Antiqua"/>
          <w:color w:val="000000"/>
        </w:rPr>
        <w:t xml:space="preserve"> fusion (S2) of </w:t>
      </w:r>
      <w:r w:rsidR="00E9005C" w:rsidRPr="0054692C">
        <w:rPr>
          <w:rFonts w:ascii="Book Antiqua" w:eastAsia="Book Antiqua" w:hAnsi="Book Antiqua" w:cs="Book Antiqua"/>
          <w:color w:val="000000"/>
        </w:rPr>
        <w:t xml:space="preserve">the </w:t>
      </w:r>
      <w:r w:rsidRPr="0054692C">
        <w:rPr>
          <w:rFonts w:ascii="Book Antiqua" w:eastAsia="Book Antiqua" w:hAnsi="Book Antiqua" w:cs="Book Antiqua"/>
          <w:color w:val="000000"/>
        </w:rPr>
        <w:t>virus to cell</w:t>
      </w:r>
      <w:r w:rsidR="00E9005C"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 The </w:t>
      </w:r>
      <w:r w:rsidR="00E9005C" w:rsidRPr="0054692C">
        <w:rPr>
          <w:rFonts w:ascii="Book Antiqua" w:eastAsia="Book Antiqua" w:hAnsi="Book Antiqua" w:cs="Book Antiqua"/>
          <w:color w:val="000000"/>
        </w:rPr>
        <w:lastRenderedPageBreak/>
        <w:t>s</w:t>
      </w:r>
      <w:r w:rsidRPr="0054692C">
        <w:rPr>
          <w:rFonts w:ascii="Book Antiqua" w:eastAsia="Book Antiqua" w:hAnsi="Book Antiqua" w:cs="Book Antiqua"/>
          <w:color w:val="000000"/>
        </w:rPr>
        <w:t xml:space="preserve">pike </w:t>
      </w:r>
      <w:r w:rsidR="00E9005C" w:rsidRPr="0054692C">
        <w:rPr>
          <w:rFonts w:ascii="Book Antiqua" w:eastAsia="Book Antiqua" w:hAnsi="Book Antiqua" w:cs="Book Antiqua"/>
          <w:color w:val="000000"/>
        </w:rPr>
        <w:t>p</w:t>
      </w:r>
      <w:r w:rsidRPr="0054692C">
        <w:rPr>
          <w:rFonts w:ascii="Book Antiqua" w:eastAsia="Book Antiqua" w:hAnsi="Book Antiqua" w:cs="Book Antiqua"/>
          <w:color w:val="000000"/>
        </w:rPr>
        <w:t xml:space="preserve">rotein is the target of neutralizing antibodies. They are defined as antibodies that protect cells from pathogens or infectious particles by neutralizing their biological effects. The manufacturer reports a positive agreement of 94.4% </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95%</w:t>
      </w:r>
      <w:r w:rsidR="00E9005C" w:rsidRPr="0054692C">
        <w:rPr>
          <w:rFonts w:ascii="Book Antiqua" w:eastAsia="Book Antiqua" w:hAnsi="Book Antiqua" w:cs="Book Antiqua"/>
          <w:color w:val="000000"/>
        </w:rPr>
        <w:t xml:space="preserve"> confidence interval</w:t>
      </w:r>
      <w:r w:rsidR="00D35692" w:rsidRPr="0054692C">
        <w:rPr>
          <w:rFonts w:ascii="Book Antiqua" w:eastAsia="Book Antiqua" w:hAnsi="Book Antiqua" w:cs="Book Antiqua"/>
          <w:color w:val="000000"/>
        </w:rPr>
        <w:t xml:space="preserve"> (CI)</w:t>
      </w:r>
      <w:r w:rsidR="009578D6" w:rsidRPr="0054692C">
        <w:rPr>
          <w:rFonts w:ascii="Book Antiqua" w:hAnsi="Book Antiqua" w:cs="Book Antiqua"/>
          <w:color w:val="000000"/>
        </w:rPr>
        <w:t>:</w:t>
      </w:r>
      <w:r w:rsidRPr="0054692C">
        <w:rPr>
          <w:rFonts w:ascii="Book Antiqua" w:eastAsia="Book Antiqua" w:hAnsi="Book Antiqua" w:cs="Book Antiqua"/>
          <w:color w:val="000000"/>
        </w:rPr>
        <w:t xml:space="preserve"> 88.8</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-97.2</w:t>
      </w:r>
      <w:r w:rsidR="00E9005C" w:rsidRPr="0054692C">
        <w:rPr>
          <w:rFonts w:ascii="Book Antiqua" w:eastAsia="Book Antiqua" w:hAnsi="Book Antiqua" w:cs="Book Antiqua"/>
          <w:color w:val="000000"/>
        </w:rPr>
        <w:t>%</w:t>
      </w:r>
      <w:r w:rsidR="00EF70E5"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with the plaque reduction neutralization test. The IgG test has diagnostic specificity of 98.5% (95%CI: 97.5</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-99.2</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in blood donors and 98.9% in presumably SARS-Cov-2 negative diagnostic routine samples. The IgG values are considered negative when &lt; 12.0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/L</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equivocal from 12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 xml:space="preserve">/L to 15.0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/L</w:t>
      </w:r>
      <w:r w:rsidR="00E9005C" w:rsidRPr="0054692C">
        <w:rPr>
          <w:rFonts w:ascii="Book Antiqua" w:eastAsia="Book Antiqua" w:hAnsi="Book Antiqua" w:cs="Book Antiqua"/>
          <w:color w:val="000000"/>
        </w:rPr>
        <w:t xml:space="preserve"> and</w:t>
      </w:r>
      <w:r w:rsidRPr="0054692C">
        <w:rPr>
          <w:rFonts w:ascii="Book Antiqua" w:eastAsia="Book Antiqua" w:hAnsi="Book Antiqua" w:cs="Book Antiqua"/>
          <w:color w:val="000000"/>
        </w:rPr>
        <w:t xml:space="preserve"> positive when ≥</w:t>
      </w:r>
      <w:r w:rsidR="00E9005C"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15.0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 xml:space="preserve">/L. </w:t>
      </w:r>
      <w:r w:rsidR="00E9005C" w:rsidRPr="0054692C">
        <w:rPr>
          <w:rFonts w:ascii="Book Antiqua" w:eastAsia="Book Antiqua" w:hAnsi="Book Antiqua" w:cs="Book Antiqua"/>
          <w:color w:val="000000"/>
        </w:rPr>
        <w:t>When a</w:t>
      </w:r>
      <w:r w:rsidRPr="0054692C">
        <w:rPr>
          <w:rFonts w:ascii="Book Antiqua" w:eastAsia="Book Antiqua" w:hAnsi="Book Antiqua" w:cs="Book Antiqua"/>
          <w:color w:val="000000"/>
        </w:rPr>
        <w:t xml:space="preserve">pplying a cutoff </w:t>
      </w:r>
      <w:r w:rsidR="00E9005C" w:rsidRPr="0054692C">
        <w:rPr>
          <w:rFonts w:ascii="Book Antiqua" w:eastAsia="Book Antiqua" w:hAnsi="Book Antiqua" w:cs="Book Antiqua"/>
          <w:color w:val="000000"/>
        </w:rPr>
        <w:t xml:space="preserve">of </w:t>
      </w:r>
      <w:r w:rsidRPr="0054692C">
        <w:rPr>
          <w:rFonts w:ascii="Book Antiqua" w:eastAsia="Book Antiqua" w:hAnsi="Book Antiqua" w:cs="Book Antiqua"/>
          <w:color w:val="000000"/>
        </w:rPr>
        <w:t xml:space="preserve">&gt;15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/L</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the reported test’s sensitivity is time-dependent: 25% (14.6</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-39.4</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w:t>
      </w:r>
      <w:r w:rsidR="00E9005C" w:rsidRPr="0054692C">
        <w:rPr>
          <w:rFonts w:ascii="Book Antiqua" w:eastAsia="Book Antiqua" w:hAnsi="Book Antiqua" w:cs="Cambria Math"/>
          <w:color w:val="000000"/>
        </w:rPr>
        <w:t>≤</w:t>
      </w:r>
      <w:r w:rsidRPr="0054692C">
        <w:rPr>
          <w:rFonts w:ascii="Book Antiqua" w:eastAsia="Book Antiqua" w:hAnsi="Book Antiqua" w:cs="Book Antiqua"/>
          <w:color w:val="000000"/>
        </w:rPr>
        <w:t xml:space="preserve"> 5 d after </w:t>
      </w:r>
      <w:r w:rsidR="00E9005C" w:rsidRPr="0054692C">
        <w:rPr>
          <w:rFonts w:ascii="Book Antiqua" w:eastAsia="Book Antiqua" w:hAnsi="Book Antiqua" w:cs="Book Antiqua"/>
          <w:color w:val="000000"/>
        </w:rPr>
        <w:t>reverse transcriptase</w:t>
      </w:r>
      <w:r w:rsidRPr="0054692C">
        <w:rPr>
          <w:rFonts w:ascii="Book Antiqua" w:eastAsia="Book Antiqua" w:hAnsi="Book Antiqua" w:cs="Book Antiqua"/>
          <w:color w:val="000000"/>
        </w:rPr>
        <w:t>-PCR-confirmed diagnosis</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90.4% (79.4</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-95.8</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from day 5 to day 15</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97.4% (86.8</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-99.5</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after &gt; 15 d from PCR diagnosis</w:t>
      </w:r>
      <w:r w:rsidRPr="0054692C">
        <w:rPr>
          <w:rFonts w:ascii="Book Antiqua" w:eastAsia="Book Antiqua" w:hAnsi="Book Antiqua" w:cs="Book Antiqua"/>
          <w:color w:val="000000"/>
          <w:vertAlign w:val="superscript"/>
        </w:rPr>
        <w:t>[15]</w:t>
      </w:r>
      <w:r w:rsidRPr="0054692C">
        <w:rPr>
          <w:rFonts w:ascii="Book Antiqua" w:eastAsia="Book Antiqua" w:hAnsi="Book Antiqua" w:cs="Book Antiqua"/>
          <w:color w:val="000000"/>
        </w:rPr>
        <w:t xml:space="preserve">. However, </w:t>
      </w:r>
      <w:proofErr w:type="spellStart"/>
      <w:r w:rsidRPr="0054692C">
        <w:rPr>
          <w:rFonts w:ascii="Book Antiqua" w:eastAsia="Book Antiqua" w:hAnsi="Book Antiqua" w:cs="Book Antiqua"/>
          <w:color w:val="000000"/>
        </w:rPr>
        <w:t>Plebani</w:t>
      </w:r>
      <w:proofErr w:type="spellEnd"/>
      <w:r w:rsidRPr="0054692C">
        <w:rPr>
          <w:rFonts w:ascii="Book Antiqua" w:eastAsia="Book Antiqua" w:hAnsi="Book Antiqua" w:cs="Book Antiqua"/>
          <w:color w:val="000000"/>
        </w:rPr>
        <w:t xml:space="preserve"> </w:t>
      </w:r>
      <w:r w:rsidR="00E9005C" w:rsidRPr="0054692C">
        <w:rPr>
          <w:rFonts w:ascii="Book Antiqua" w:eastAsia="Book Antiqua" w:hAnsi="Book Antiqua" w:cs="Book Antiqua"/>
          <w:i/>
          <w:iCs/>
          <w:color w:val="000000"/>
        </w:rPr>
        <w:t xml:space="preserve">et </w:t>
      </w:r>
      <w:proofErr w:type="gramStart"/>
      <w:r w:rsidR="00E9005C" w:rsidRPr="0054692C">
        <w:rPr>
          <w:rFonts w:ascii="Book Antiqua" w:eastAsia="Book Antiqua" w:hAnsi="Book Antiqua" w:cs="Book Antiqua"/>
          <w:i/>
          <w:iCs/>
          <w:color w:val="000000"/>
        </w:rPr>
        <w:t>al</w:t>
      </w:r>
      <w:r w:rsidR="00E9005C" w:rsidRPr="0054692C">
        <w:rPr>
          <w:rFonts w:ascii="Book Antiqua" w:eastAsia="Book Antiqua" w:hAnsi="Book Antiqua" w:cs="Book Antiqua"/>
          <w:color w:val="000000"/>
          <w:vertAlign w:val="superscript"/>
        </w:rPr>
        <w:t>[</w:t>
      </w:r>
      <w:proofErr w:type="gramEnd"/>
      <w:r w:rsidR="00E9005C" w:rsidRPr="0054692C">
        <w:rPr>
          <w:rFonts w:ascii="Book Antiqua" w:eastAsia="Book Antiqua" w:hAnsi="Book Antiqua" w:cs="Book Antiqua"/>
          <w:color w:val="000000"/>
          <w:vertAlign w:val="superscript"/>
        </w:rPr>
        <w:t xml:space="preserve">16] </w:t>
      </w:r>
      <w:r w:rsidRPr="0054692C">
        <w:rPr>
          <w:rFonts w:ascii="Book Antiqua" w:eastAsia="Book Antiqua" w:hAnsi="Book Antiqua" w:cs="Book Antiqua"/>
          <w:color w:val="000000"/>
        </w:rPr>
        <w:t xml:space="preserve">found that 6.2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 xml:space="preserve">/L was the appropriate cutoff for </w:t>
      </w:r>
      <w:r w:rsidR="00E9005C" w:rsidRPr="0054692C">
        <w:rPr>
          <w:rFonts w:ascii="Book Antiqua" w:eastAsia="Book Antiqua" w:hAnsi="Book Antiqua" w:cs="Book Antiqua"/>
          <w:color w:val="000000"/>
        </w:rPr>
        <w:t xml:space="preserve">the </w:t>
      </w:r>
      <w:proofErr w:type="spellStart"/>
      <w:r w:rsidRPr="0054692C">
        <w:rPr>
          <w:rFonts w:ascii="Book Antiqua" w:eastAsia="Book Antiqua" w:hAnsi="Book Antiqua" w:cs="Book Antiqua"/>
          <w:color w:val="000000"/>
        </w:rPr>
        <w:t>Dia</w:t>
      </w:r>
      <w:r w:rsidR="00E9005C" w:rsidRPr="0054692C">
        <w:rPr>
          <w:rFonts w:ascii="Book Antiqua" w:eastAsia="Book Antiqua" w:hAnsi="Book Antiqua" w:cs="Book Antiqua"/>
          <w:color w:val="000000"/>
        </w:rPr>
        <w:t>S</w:t>
      </w:r>
      <w:r w:rsidRPr="0054692C">
        <w:rPr>
          <w:rFonts w:ascii="Book Antiqua" w:eastAsia="Book Antiqua" w:hAnsi="Book Antiqua" w:cs="Book Antiqua"/>
          <w:color w:val="000000"/>
        </w:rPr>
        <w:t>orin</w:t>
      </w:r>
      <w:proofErr w:type="spellEnd"/>
      <w:r w:rsidRPr="0054692C">
        <w:rPr>
          <w:rFonts w:ascii="Book Antiqua" w:eastAsia="Book Antiqua" w:hAnsi="Book Antiqua" w:cs="Book Antiqua"/>
          <w:color w:val="000000"/>
        </w:rPr>
        <w:t xml:space="preserve"> method to reach a sensitivity of 97.1% and a specificity of 88.9%. Moreover, in our hospital, all health care workers (HCW) were tested for serology immediately after the first </w:t>
      </w:r>
      <w:r w:rsidR="00E9005C" w:rsidRPr="0054692C">
        <w:rPr>
          <w:rFonts w:ascii="Book Antiqua" w:eastAsia="Book Antiqua" w:hAnsi="Book Antiqua" w:cs="Book Antiqua"/>
          <w:color w:val="000000"/>
        </w:rPr>
        <w:t>2</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mo</w:t>
      </w:r>
      <w:proofErr w:type="spellEnd"/>
      <w:r w:rsidRPr="0054692C">
        <w:rPr>
          <w:rFonts w:ascii="Book Antiqua" w:eastAsia="Book Antiqua" w:hAnsi="Book Antiqua" w:cs="Book Antiqua"/>
          <w:color w:val="000000"/>
        </w:rPr>
        <w:t xml:space="preserve"> of pandemic (between April and May 2020). Among the HCW who were previously confirmed ill, only the 85% of them resulted having IgG value &gt; 15, whereas 14% of them had values between 7 and 15 (data from National Institute of Heath, 2020).</w:t>
      </w:r>
    </w:p>
    <w:p w14:paraId="6A7B740C" w14:textId="77777777" w:rsidR="001128B3" w:rsidRPr="0054692C" w:rsidRDefault="001128B3" w:rsidP="003F5108">
      <w:pPr>
        <w:spacing w:line="360" w:lineRule="auto"/>
        <w:ind w:firstLineChars="200" w:firstLine="480"/>
        <w:jc w:val="both"/>
        <w:rPr>
          <w:rFonts w:ascii="Book Antiqua" w:hAnsi="Book Antiqua" w:cs="Book Antiqua"/>
          <w:color w:val="000000"/>
        </w:rPr>
      </w:pPr>
      <w:r w:rsidRPr="0054692C">
        <w:rPr>
          <w:rFonts w:ascii="Book Antiqua" w:eastAsia="Book Antiqua" w:hAnsi="Book Antiqua" w:cs="Book Antiqua"/>
          <w:color w:val="000000"/>
        </w:rPr>
        <w:t>Thus, in the present study we decided to perform the analysis using both 15 and 7 as cutoffs, considering 7 as the most reliable value.</w:t>
      </w:r>
    </w:p>
    <w:p w14:paraId="1D1FD896" w14:textId="77777777" w:rsidR="009578D6" w:rsidRPr="0054692C" w:rsidRDefault="009578D6" w:rsidP="003F5108">
      <w:pPr>
        <w:spacing w:line="360" w:lineRule="auto"/>
        <w:jc w:val="both"/>
        <w:rPr>
          <w:rFonts w:ascii="Book Antiqua" w:hAnsi="Book Antiqua" w:cs="Book Antiqua"/>
          <w:i/>
          <w:iCs/>
          <w:color w:val="000000"/>
        </w:rPr>
      </w:pPr>
    </w:p>
    <w:p w14:paraId="69C4BF5E"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i/>
          <w:iCs/>
          <w:color w:val="000000"/>
        </w:rPr>
        <w:t xml:space="preserve">Swab throat test </w:t>
      </w:r>
    </w:p>
    <w:p w14:paraId="3BEE60ED"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All patients who resulted positive </w:t>
      </w:r>
      <w:r w:rsidR="00E9005C" w:rsidRPr="0054692C">
        <w:rPr>
          <w:rFonts w:ascii="Book Antiqua" w:eastAsia="Book Antiqua" w:hAnsi="Book Antiqua" w:cs="Book Antiqua"/>
          <w:color w:val="000000"/>
        </w:rPr>
        <w:t>f</w:t>
      </w:r>
      <w:r w:rsidRPr="0054692C">
        <w:rPr>
          <w:rFonts w:ascii="Book Antiqua" w:eastAsia="Book Antiqua" w:hAnsi="Book Antiqua" w:cs="Book Antiqua"/>
          <w:color w:val="000000"/>
        </w:rPr>
        <w:t>o</w:t>
      </w:r>
      <w:r w:rsidR="00E9005C" w:rsidRPr="0054692C">
        <w:rPr>
          <w:rFonts w:ascii="Book Antiqua" w:eastAsia="Book Antiqua" w:hAnsi="Book Antiqua" w:cs="Book Antiqua"/>
          <w:color w:val="000000"/>
        </w:rPr>
        <w:t>r</w:t>
      </w:r>
      <w:r w:rsidRPr="0054692C">
        <w:rPr>
          <w:rFonts w:ascii="Book Antiqua" w:eastAsia="Book Antiqua" w:hAnsi="Book Antiqua" w:cs="Book Antiqua"/>
          <w:color w:val="000000"/>
        </w:rPr>
        <w:t xml:space="preserve"> SARS-CoV-2 IgG were tested with </w:t>
      </w:r>
      <w:r w:rsidR="00E9005C" w:rsidRPr="0054692C">
        <w:rPr>
          <w:rFonts w:ascii="Book Antiqua" w:eastAsia="Book Antiqua" w:hAnsi="Book Antiqua" w:cs="Book Antiqua"/>
          <w:color w:val="000000"/>
        </w:rPr>
        <w:t xml:space="preserve">a </w:t>
      </w:r>
      <w:r w:rsidRPr="0054692C">
        <w:rPr>
          <w:rFonts w:ascii="Book Antiqua" w:eastAsia="Book Antiqua" w:hAnsi="Book Antiqua" w:cs="Book Antiqua"/>
          <w:color w:val="000000"/>
        </w:rPr>
        <w:t xml:space="preserve">SARS-CoV-2 swab throat test during the same week using the </w:t>
      </w:r>
      <w:proofErr w:type="spellStart"/>
      <w:r w:rsidRPr="0054692C">
        <w:rPr>
          <w:rFonts w:ascii="Book Antiqua" w:eastAsia="Book Antiqua" w:hAnsi="Book Antiqua" w:cs="Book Antiqua"/>
          <w:color w:val="000000"/>
        </w:rPr>
        <w:t>Allplex</w:t>
      </w:r>
      <w:proofErr w:type="spellEnd"/>
      <w:r w:rsidRPr="0054692C">
        <w:rPr>
          <w:rFonts w:ascii="Book Antiqua" w:eastAsia="Book Antiqua" w:hAnsi="Book Antiqua" w:cs="Book Antiqua"/>
          <w:color w:val="000000"/>
        </w:rPr>
        <w:t xml:space="preserve"> 2019-nCoV assay (Arrow Diagnostics </w:t>
      </w:r>
      <w:proofErr w:type="spellStart"/>
      <w:r w:rsidRPr="0054692C">
        <w:rPr>
          <w:rFonts w:ascii="Book Antiqua" w:eastAsia="Book Antiqua" w:hAnsi="Book Antiqua" w:cs="Book Antiqua"/>
          <w:color w:val="000000"/>
        </w:rPr>
        <w:t>S.r.l</w:t>
      </w:r>
      <w:proofErr w:type="spellEnd"/>
      <w:r w:rsidRPr="0054692C">
        <w:rPr>
          <w:rFonts w:ascii="Book Antiqua" w:eastAsia="Book Antiqua" w:hAnsi="Book Antiqua" w:cs="Book Antiqua"/>
          <w:color w:val="000000"/>
        </w:rPr>
        <w:t>., Genova, Italy)</w:t>
      </w:r>
      <w:r w:rsidR="00E9005C" w:rsidRPr="0054692C">
        <w:rPr>
          <w:rFonts w:ascii="Book Antiqua" w:eastAsia="Book Antiqua" w:hAnsi="Book Antiqua" w:cs="Book Antiqua"/>
          <w:color w:val="000000"/>
        </w:rPr>
        <w:t>, which is</w:t>
      </w:r>
      <w:r w:rsidRPr="0054692C">
        <w:rPr>
          <w:rFonts w:ascii="Book Antiqua" w:eastAsia="Book Antiqua" w:hAnsi="Book Antiqua" w:cs="Book Antiqua"/>
          <w:color w:val="000000"/>
        </w:rPr>
        <w:t xml:space="preserve"> a single-tube assay able to detect the three target genes (</w:t>
      </w:r>
      <w:r w:rsidRPr="0054692C">
        <w:rPr>
          <w:rFonts w:ascii="Book Antiqua" w:eastAsia="Book Antiqua" w:hAnsi="Book Antiqua" w:cs="Book Antiqua"/>
          <w:i/>
          <w:iCs/>
          <w:color w:val="000000"/>
        </w:rPr>
        <w:t xml:space="preserve">E </w:t>
      </w:r>
      <w:r w:rsidRPr="0054692C">
        <w:rPr>
          <w:rFonts w:ascii="Book Antiqua" w:eastAsia="Book Antiqua" w:hAnsi="Book Antiqua" w:cs="Book Antiqua"/>
          <w:color w:val="000000"/>
        </w:rPr>
        <w:t xml:space="preserve">gene, </w:t>
      </w:r>
      <w:proofErr w:type="spellStart"/>
      <w:r w:rsidRPr="0054692C">
        <w:rPr>
          <w:rFonts w:ascii="Book Antiqua" w:eastAsia="Book Antiqua" w:hAnsi="Book Antiqua" w:cs="Book Antiqua"/>
          <w:i/>
          <w:iCs/>
          <w:color w:val="000000"/>
        </w:rPr>
        <w:t>RdRP</w:t>
      </w:r>
      <w:proofErr w:type="spellEnd"/>
      <w:r w:rsidRPr="0054692C">
        <w:rPr>
          <w:rFonts w:ascii="Book Antiqua" w:eastAsia="Book Antiqua" w:hAnsi="Book Antiqua" w:cs="Book Antiqua"/>
          <w:color w:val="000000"/>
        </w:rPr>
        <w:t xml:space="preserve"> gene and </w:t>
      </w:r>
      <w:r w:rsidRPr="0054692C">
        <w:rPr>
          <w:rFonts w:ascii="Book Antiqua" w:eastAsia="Book Antiqua" w:hAnsi="Book Antiqua" w:cs="Book Antiqua"/>
          <w:i/>
          <w:iCs/>
          <w:color w:val="000000"/>
        </w:rPr>
        <w:t>N</w:t>
      </w:r>
      <w:r w:rsidRPr="0054692C">
        <w:rPr>
          <w:rFonts w:ascii="Book Antiqua" w:eastAsia="Book Antiqua" w:hAnsi="Book Antiqua" w:cs="Book Antiqua"/>
          <w:color w:val="000000"/>
        </w:rPr>
        <w:t xml:space="preserve"> gene) as </w:t>
      </w:r>
      <w:r w:rsidR="00E9005C" w:rsidRPr="0054692C">
        <w:rPr>
          <w:rFonts w:ascii="Book Antiqua" w:eastAsia="Book Antiqua" w:hAnsi="Book Antiqua" w:cs="Book Antiqua"/>
          <w:color w:val="000000"/>
        </w:rPr>
        <w:t>r</w:t>
      </w:r>
      <w:r w:rsidRPr="0054692C">
        <w:rPr>
          <w:rFonts w:ascii="Book Antiqua" w:eastAsia="Book Antiqua" w:hAnsi="Book Antiqua" w:cs="Book Antiqua"/>
          <w:color w:val="000000"/>
        </w:rPr>
        <w:t xml:space="preserve">ecommended </w:t>
      </w:r>
      <w:r w:rsidR="00E9005C" w:rsidRPr="0054692C">
        <w:rPr>
          <w:rFonts w:ascii="Book Antiqua" w:eastAsia="Book Antiqua" w:hAnsi="Book Antiqua" w:cs="Book Antiqua"/>
          <w:color w:val="000000"/>
        </w:rPr>
        <w:t>by the World Health Organization</w:t>
      </w:r>
      <w:r w:rsidRPr="0054692C">
        <w:rPr>
          <w:rFonts w:ascii="Book Antiqua" w:eastAsia="Book Antiqua" w:hAnsi="Book Antiqua" w:cs="Book Antiqua"/>
          <w:color w:val="000000"/>
        </w:rPr>
        <w:t>.</w:t>
      </w:r>
    </w:p>
    <w:p w14:paraId="43092D87" w14:textId="77777777" w:rsidR="009578D6" w:rsidRPr="0054692C" w:rsidRDefault="009578D6" w:rsidP="003F5108">
      <w:pPr>
        <w:spacing w:line="360" w:lineRule="auto"/>
        <w:jc w:val="both"/>
        <w:rPr>
          <w:rFonts w:ascii="Book Antiqua" w:hAnsi="Book Antiqua" w:cs="Book Antiqua"/>
          <w:b/>
          <w:bCs/>
          <w:i/>
          <w:iCs/>
          <w:color w:val="000000"/>
        </w:rPr>
      </w:pPr>
    </w:p>
    <w:p w14:paraId="52246E2E"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Statistical analysis</w:t>
      </w:r>
    </w:p>
    <w:p w14:paraId="5AA3C841"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lastRenderedPageBreak/>
        <w:t>Categorical variables were described as count and percentage and compared between groups with</w:t>
      </w:r>
      <w:r w:rsidR="00E9005C" w:rsidRPr="0054692C">
        <w:rPr>
          <w:rFonts w:ascii="Book Antiqua" w:eastAsia="Book Antiqua" w:hAnsi="Book Antiqua" w:cs="Book Antiqua"/>
          <w:color w:val="000000"/>
        </w:rPr>
        <w:t xml:space="preserve"> the</w:t>
      </w:r>
      <w:r w:rsidR="003F5108" w:rsidRPr="0054692C">
        <w:rPr>
          <w:rFonts w:ascii="Book Antiqua" w:hAnsi="Book Antiqua" w:cs="Book Antiqua"/>
          <w:color w:val="000000"/>
        </w:rPr>
        <w:t xml:space="preserve"> </w:t>
      </w:r>
      <w:r w:rsidR="003F5108" w:rsidRPr="0054692C">
        <w:rPr>
          <w:rFonts w:ascii="Book Antiqua" w:eastAsia="等线" w:hAnsi="Book Antiqua" w:cs="Calibri"/>
          <w:i/>
          <w:color w:val="000000"/>
        </w:rPr>
        <w:t>χ</w:t>
      </w:r>
      <w:r w:rsidR="003F5108" w:rsidRPr="0054692C">
        <w:rPr>
          <w:rFonts w:ascii="Book Antiqua" w:eastAsia="等线" w:hAnsi="Book Antiqua" w:cs="Calibri"/>
          <w:color w:val="000000"/>
          <w:vertAlign w:val="superscript"/>
        </w:rPr>
        <w:t>2</w:t>
      </w:r>
      <w:r w:rsidR="003F5108" w:rsidRPr="0054692C">
        <w:rPr>
          <w:rFonts w:ascii="Book Antiqua" w:hAnsi="Book Antiqua" w:cs="Book Antiqua"/>
          <w:color w:val="000000"/>
        </w:rPr>
        <w:t xml:space="preserve"> </w:t>
      </w:r>
      <w:r w:rsidRPr="0054692C">
        <w:rPr>
          <w:rFonts w:ascii="Book Antiqua" w:eastAsia="Book Antiqua" w:hAnsi="Book Antiqua" w:cs="Book Antiqua"/>
          <w:color w:val="000000"/>
        </w:rPr>
        <w:t>test</w:t>
      </w:r>
      <w:r w:rsidR="00E9005C"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w:t>
      </w:r>
      <w:r w:rsidR="00E9005C" w:rsidRPr="0054692C">
        <w:rPr>
          <w:rFonts w:ascii="Book Antiqua" w:eastAsia="Book Antiqua" w:hAnsi="Book Antiqua" w:cs="Book Antiqua"/>
          <w:color w:val="000000"/>
        </w:rPr>
        <w:t>C</w:t>
      </w:r>
      <w:r w:rsidRPr="0054692C">
        <w:rPr>
          <w:rFonts w:ascii="Book Antiqua" w:eastAsia="Book Antiqua" w:hAnsi="Book Antiqua" w:cs="Book Antiqua"/>
          <w:color w:val="000000"/>
        </w:rPr>
        <w:t xml:space="preserve">ontinuous variables were described as mean and standard deviation or median and interquartile range if not normally distributed (Shapiro-Wilks test) and compared with independent </w:t>
      </w:r>
      <w:r w:rsidRPr="0054692C">
        <w:rPr>
          <w:rFonts w:ascii="Book Antiqua" w:eastAsia="Book Antiqua" w:hAnsi="Book Antiqua" w:cs="Book Antiqua"/>
          <w:i/>
          <w:iCs/>
          <w:color w:val="000000"/>
        </w:rPr>
        <w:t>t</w:t>
      </w:r>
      <w:r w:rsidRPr="0054692C">
        <w:rPr>
          <w:rFonts w:ascii="Book Antiqua" w:eastAsia="Book Antiqua" w:hAnsi="Book Antiqua" w:cs="Book Antiqua"/>
          <w:color w:val="000000"/>
        </w:rPr>
        <w:t>-test or Mann-Whitney.</w:t>
      </w:r>
    </w:p>
    <w:p w14:paraId="584654E1" w14:textId="7D158746" w:rsidR="001128B3" w:rsidRPr="0054692C" w:rsidRDefault="00E9005C"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Un</w:t>
      </w:r>
      <w:r w:rsidR="001128B3" w:rsidRPr="0054692C">
        <w:rPr>
          <w:rFonts w:ascii="Book Antiqua" w:eastAsia="Book Antiqua" w:hAnsi="Book Antiqua" w:cs="Book Antiqua"/>
          <w:color w:val="000000"/>
        </w:rPr>
        <w:t>i</w:t>
      </w:r>
      <w:r w:rsidRPr="0054692C">
        <w:rPr>
          <w:rFonts w:ascii="Book Antiqua" w:eastAsia="Book Antiqua" w:hAnsi="Book Antiqua" w:cs="Book Antiqua"/>
          <w:color w:val="000000"/>
        </w:rPr>
        <w:t>variate</w:t>
      </w:r>
      <w:r w:rsidR="001128B3" w:rsidRPr="0054692C">
        <w:rPr>
          <w:rFonts w:ascii="Book Antiqua" w:eastAsia="Book Antiqua" w:hAnsi="Book Antiqua" w:cs="Book Antiqua"/>
          <w:color w:val="000000"/>
        </w:rPr>
        <w:t xml:space="preserve"> and multivariate logistic regression models were </w:t>
      </w:r>
      <w:r w:rsidRPr="0054692C">
        <w:rPr>
          <w:rFonts w:ascii="Book Antiqua" w:eastAsia="Book Antiqua" w:hAnsi="Book Antiqua" w:cs="Book Antiqua"/>
          <w:color w:val="000000"/>
        </w:rPr>
        <w:t xml:space="preserve">used to </w:t>
      </w:r>
      <w:r w:rsidR="001128B3" w:rsidRPr="0054692C">
        <w:rPr>
          <w:rFonts w:ascii="Book Antiqua" w:eastAsia="Book Antiqua" w:hAnsi="Book Antiqua" w:cs="Book Antiqua"/>
          <w:color w:val="000000"/>
        </w:rPr>
        <w:t xml:space="preserve">assess: </w:t>
      </w:r>
      <w:r w:rsidR="009578D6" w:rsidRPr="0054692C">
        <w:rPr>
          <w:rFonts w:ascii="Book Antiqua" w:hAnsi="Book Antiqua" w:cs="Book Antiqua"/>
          <w:color w:val="000000"/>
        </w:rPr>
        <w:t>(1) A</w:t>
      </w:r>
      <w:r w:rsidR="001128B3" w:rsidRPr="0054692C">
        <w:rPr>
          <w:rFonts w:ascii="Book Antiqua" w:eastAsia="Book Antiqua" w:hAnsi="Book Antiqua" w:cs="Book Antiqua"/>
          <w:color w:val="000000"/>
        </w:rPr>
        <w:t xml:space="preserve">ssociation between age, sex, BMI, IBD type, IBD treatments, IBD clinical activity, </w:t>
      </w:r>
      <w:proofErr w:type="spellStart"/>
      <w:r w:rsidR="001128B3" w:rsidRPr="0054692C">
        <w:rPr>
          <w:rFonts w:ascii="Book Antiqua" w:eastAsia="Book Antiqua" w:hAnsi="Book Antiqua" w:cs="Book Antiqua"/>
          <w:color w:val="000000"/>
        </w:rPr>
        <w:t>Charlson</w:t>
      </w:r>
      <w:proofErr w:type="spellEnd"/>
      <w:r w:rsidR="001128B3" w:rsidRPr="0054692C">
        <w:rPr>
          <w:rFonts w:ascii="Book Antiqua" w:eastAsia="Book Antiqua" w:hAnsi="Book Antiqua" w:cs="Book Antiqua"/>
          <w:color w:val="000000"/>
        </w:rPr>
        <w:t xml:space="preserve"> Comorbidity Index and SARS-CoV-2 IgG positivity</w:t>
      </w:r>
      <w:r w:rsidR="009578D6" w:rsidRPr="0054692C">
        <w:rPr>
          <w:rFonts w:ascii="Book Antiqua" w:hAnsi="Book Antiqua" w:cs="Book Antiqua"/>
          <w:color w:val="000000"/>
        </w:rPr>
        <w:t>;</w:t>
      </w:r>
      <w:r w:rsidRPr="0054692C">
        <w:rPr>
          <w:rFonts w:ascii="Book Antiqua" w:hAnsi="Book Antiqua" w:cs="Book Antiqua"/>
          <w:color w:val="000000"/>
        </w:rPr>
        <w:t xml:space="preserve"> and</w:t>
      </w:r>
      <w:r w:rsidR="001128B3" w:rsidRPr="0054692C">
        <w:rPr>
          <w:rFonts w:ascii="Book Antiqua" w:eastAsia="Book Antiqua" w:hAnsi="Book Antiqua" w:cs="Book Antiqua"/>
          <w:color w:val="000000"/>
        </w:rPr>
        <w:t xml:space="preserve"> </w:t>
      </w:r>
      <w:r w:rsidR="009578D6" w:rsidRPr="0054692C">
        <w:rPr>
          <w:rFonts w:ascii="Book Antiqua" w:hAnsi="Book Antiqua" w:cs="Book Antiqua"/>
          <w:color w:val="000000"/>
        </w:rPr>
        <w:t xml:space="preserve">(2) </w:t>
      </w:r>
      <w:r w:rsidR="00741BA8">
        <w:rPr>
          <w:rFonts w:ascii="Book Antiqua" w:hAnsi="Book Antiqua" w:cs="Book Antiqua" w:hint="eastAsia"/>
          <w:color w:val="000000"/>
        </w:rPr>
        <w:t>A</w:t>
      </w:r>
      <w:r w:rsidR="001128B3" w:rsidRPr="0054692C">
        <w:rPr>
          <w:rFonts w:ascii="Book Antiqua" w:eastAsia="Book Antiqua" w:hAnsi="Book Antiqua" w:cs="Book Antiqua"/>
          <w:color w:val="000000"/>
        </w:rPr>
        <w:t xml:space="preserve">ssociation between age, sex, BMI, IBD type, IBD treatments, IBD clinical activity, </w:t>
      </w:r>
      <w:proofErr w:type="spellStart"/>
      <w:r w:rsidR="001128B3" w:rsidRPr="0054692C">
        <w:rPr>
          <w:rFonts w:ascii="Book Antiqua" w:eastAsia="Book Antiqua" w:hAnsi="Book Antiqua" w:cs="Book Antiqua"/>
          <w:color w:val="000000"/>
        </w:rPr>
        <w:t>Charlson</w:t>
      </w:r>
      <w:proofErr w:type="spellEnd"/>
      <w:r w:rsidR="001128B3" w:rsidRPr="0054692C">
        <w:rPr>
          <w:rFonts w:ascii="Book Antiqua" w:eastAsia="Book Antiqua" w:hAnsi="Book Antiqua" w:cs="Book Antiqua"/>
          <w:color w:val="000000"/>
        </w:rPr>
        <w:t xml:space="preserve"> Comorbidity Index and presence of COVID-19 symptoms</w:t>
      </w:r>
      <w:r w:rsidR="009578D6" w:rsidRPr="0054692C">
        <w:rPr>
          <w:rFonts w:ascii="Book Antiqua" w:hAnsi="Book Antiqua" w:cs="Book Antiqua"/>
          <w:color w:val="000000"/>
        </w:rPr>
        <w:t>.</w:t>
      </w:r>
    </w:p>
    <w:p w14:paraId="1D3331D4" w14:textId="77777777" w:rsidR="001128B3" w:rsidRPr="0054692C" w:rsidRDefault="001128B3" w:rsidP="003F5108">
      <w:pPr>
        <w:spacing w:line="360" w:lineRule="auto"/>
        <w:ind w:firstLineChars="200" w:firstLine="480"/>
        <w:jc w:val="both"/>
        <w:rPr>
          <w:rFonts w:ascii="Book Antiqua" w:hAnsi="Book Antiqua" w:cs="Book Antiqua"/>
          <w:color w:val="000000"/>
        </w:rPr>
      </w:pPr>
      <w:r w:rsidRPr="0054692C">
        <w:rPr>
          <w:rFonts w:ascii="Book Antiqua" w:eastAsia="Book Antiqua" w:hAnsi="Book Antiqua" w:cs="Book Antiqua"/>
          <w:color w:val="000000"/>
        </w:rPr>
        <w:t xml:space="preserve">The analysis was performed using SARS-CoV-2 IgG value cutoff of &gt; 7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/L (15-16).</w:t>
      </w:r>
    </w:p>
    <w:p w14:paraId="500B4FAE" w14:textId="77777777" w:rsidR="001128B3" w:rsidRPr="0054692C" w:rsidRDefault="001128B3" w:rsidP="003F5108">
      <w:pPr>
        <w:spacing w:line="360" w:lineRule="auto"/>
        <w:jc w:val="both"/>
        <w:rPr>
          <w:rFonts w:ascii="Book Antiqua" w:hAnsi="Book Antiqua" w:cs="Book Antiqua"/>
          <w:color w:val="000000"/>
        </w:rPr>
      </w:pPr>
    </w:p>
    <w:p w14:paraId="5CFCB2D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aps/>
          <w:color w:val="000000"/>
          <w:u w:val="single"/>
        </w:rPr>
        <w:t>RESULTS</w:t>
      </w:r>
    </w:p>
    <w:p w14:paraId="656663EF" w14:textId="77777777" w:rsidR="009309B3" w:rsidRPr="0054692C" w:rsidRDefault="00D35692"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In total, </w:t>
      </w:r>
      <w:r w:rsidR="001128B3" w:rsidRPr="0054692C">
        <w:rPr>
          <w:rFonts w:ascii="Book Antiqua" w:eastAsia="Book Antiqua" w:hAnsi="Book Antiqua" w:cs="Book Antiqua"/>
          <w:color w:val="000000"/>
        </w:rPr>
        <w:t xml:space="preserve">103 IBD patients were </w:t>
      </w:r>
      <w:r w:rsidRPr="0054692C">
        <w:rPr>
          <w:rFonts w:ascii="Book Antiqua" w:eastAsia="Book Antiqua" w:hAnsi="Book Antiqua" w:cs="Book Antiqua"/>
          <w:color w:val="000000"/>
        </w:rPr>
        <w:t xml:space="preserve">consecutively </w:t>
      </w:r>
      <w:r w:rsidR="001128B3" w:rsidRPr="0054692C">
        <w:rPr>
          <w:rFonts w:ascii="Book Antiqua" w:eastAsia="Book Antiqua" w:hAnsi="Book Antiqua" w:cs="Book Antiqua"/>
          <w:color w:val="000000"/>
        </w:rPr>
        <w:t>enrolled</w:t>
      </w:r>
      <w:r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 xml:space="preserve"> 54 had Crohn’s </w:t>
      </w:r>
      <w:r w:rsidR="00E9005C" w:rsidRPr="0054692C">
        <w:rPr>
          <w:rFonts w:ascii="Book Antiqua" w:eastAsia="Book Antiqua" w:hAnsi="Book Antiqua" w:cs="Book Antiqua"/>
          <w:color w:val="000000"/>
        </w:rPr>
        <w:t>d</w:t>
      </w:r>
      <w:r w:rsidR="001128B3" w:rsidRPr="0054692C">
        <w:rPr>
          <w:rFonts w:ascii="Book Antiqua" w:eastAsia="Book Antiqua" w:hAnsi="Book Antiqua" w:cs="Book Antiqua"/>
          <w:color w:val="000000"/>
        </w:rPr>
        <w:t xml:space="preserve">isease and 49 </w:t>
      </w:r>
      <w:r w:rsidR="00E9005C" w:rsidRPr="0054692C">
        <w:rPr>
          <w:rFonts w:ascii="Book Antiqua" w:eastAsia="Book Antiqua" w:hAnsi="Book Antiqua" w:cs="Book Antiqua"/>
          <w:color w:val="000000"/>
        </w:rPr>
        <w:t>u</w:t>
      </w:r>
      <w:r w:rsidR="001128B3" w:rsidRPr="0054692C">
        <w:rPr>
          <w:rFonts w:ascii="Book Antiqua" w:eastAsia="Book Antiqua" w:hAnsi="Book Antiqua" w:cs="Book Antiqua"/>
          <w:color w:val="000000"/>
        </w:rPr>
        <w:t xml:space="preserve">lcerative </w:t>
      </w:r>
      <w:r w:rsidR="00E9005C" w:rsidRPr="0054692C">
        <w:rPr>
          <w:rFonts w:ascii="Book Antiqua" w:eastAsia="Book Antiqua" w:hAnsi="Book Antiqua" w:cs="Book Antiqua"/>
          <w:color w:val="000000"/>
        </w:rPr>
        <w:t>c</w:t>
      </w:r>
      <w:r w:rsidR="001128B3" w:rsidRPr="0054692C">
        <w:rPr>
          <w:rFonts w:ascii="Book Antiqua" w:eastAsia="Book Antiqua" w:hAnsi="Book Antiqua" w:cs="Book Antiqua"/>
          <w:color w:val="000000"/>
        </w:rPr>
        <w:t xml:space="preserve">olitis. </w:t>
      </w:r>
      <w:r w:rsidRPr="0054692C">
        <w:rPr>
          <w:rFonts w:ascii="Book Antiqua" w:eastAsia="Book Antiqua" w:hAnsi="Book Antiqua" w:cs="Book Antiqua"/>
          <w:color w:val="000000"/>
        </w:rPr>
        <w:t xml:space="preserve">Among these, </w:t>
      </w:r>
      <w:r w:rsidR="001128B3" w:rsidRPr="0054692C">
        <w:rPr>
          <w:rFonts w:ascii="Book Antiqua" w:eastAsia="Book Antiqua" w:hAnsi="Book Antiqua" w:cs="Book Antiqua"/>
          <w:color w:val="000000"/>
        </w:rPr>
        <w:t>36</w:t>
      </w:r>
      <w:r w:rsidRPr="0054692C">
        <w:rPr>
          <w:rFonts w:ascii="Book Antiqua" w:eastAsia="Book Antiqua" w:hAnsi="Book Antiqua" w:cs="Book Antiqua"/>
          <w:color w:val="000000"/>
        </w:rPr>
        <w:t xml:space="preserve"> patients</w:t>
      </w:r>
      <w:r w:rsidR="001128B3" w:rsidRPr="0054692C">
        <w:rPr>
          <w:rFonts w:ascii="Book Antiqua" w:eastAsia="Book Antiqua" w:hAnsi="Book Antiqua" w:cs="Book Antiqua"/>
          <w:color w:val="000000"/>
        </w:rPr>
        <w:t xml:space="preserve"> (35</w:t>
      </w:r>
      <w:r w:rsidRPr="0054692C">
        <w:rPr>
          <w:rFonts w:ascii="Book Antiqua" w:eastAsia="Book Antiqua" w:hAnsi="Book Antiqua" w:cs="Book Antiqua"/>
          <w:color w:val="000000"/>
        </w:rPr>
        <w:t>.0</w:t>
      </w:r>
      <w:r w:rsidR="001128B3" w:rsidRPr="0054692C">
        <w:rPr>
          <w:rFonts w:ascii="Book Antiqua" w:eastAsia="Book Antiqua" w:hAnsi="Book Antiqua" w:cs="Book Antiqua"/>
          <w:color w:val="000000"/>
        </w:rPr>
        <w:t xml:space="preserve">%) were treated with biologic treatment, 14 (13.6%) with azathioprine (AZA) and 53 (51.4%) with </w:t>
      </w:r>
      <w:proofErr w:type="spellStart"/>
      <w:r w:rsidR="001128B3" w:rsidRPr="0054692C">
        <w:rPr>
          <w:rFonts w:ascii="Book Antiqua" w:eastAsia="Book Antiqua" w:hAnsi="Book Antiqua" w:cs="Book Antiqua"/>
          <w:color w:val="000000"/>
        </w:rPr>
        <w:t>mesalazine</w:t>
      </w:r>
      <w:proofErr w:type="spellEnd"/>
      <w:r w:rsidR="001128B3" w:rsidRPr="0054692C">
        <w:rPr>
          <w:rFonts w:ascii="Book Antiqua" w:eastAsia="Book Antiqua" w:hAnsi="Book Antiqua" w:cs="Book Antiqua"/>
          <w:color w:val="000000"/>
        </w:rPr>
        <w:t xml:space="preserve">. Demographic, clinical and therapeutic characteristics of the cohort </w:t>
      </w:r>
      <w:r w:rsidRPr="0054692C">
        <w:rPr>
          <w:rFonts w:ascii="Book Antiqua" w:eastAsia="Book Antiqua" w:hAnsi="Book Antiqua" w:cs="Book Antiqua"/>
          <w:color w:val="000000"/>
        </w:rPr>
        <w:t>we</w:t>
      </w:r>
      <w:r w:rsidR="001128B3" w:rsidRPr="0054692C">
        <w:rPr>
          <w:rFonts w:ascii="Book Antiqua" w:eastAsia="Book Antiqua" w:hAnsi="Book Antiqua" w:cs="Book Antiqua"/>
          <w:color w:val="000000"/>
        </w:rPr>
        <w:t>re summarized in Table 1</w:t>
      </w:r>
      <w:r w:rsidR="001128B3" w:rsidRPr="0054692C">
        <w:rPr>
          <w:rFonts w:ascii="Book Antiqua" w:eastAsia="Book Antiqua" w:hAnsi="Book Antiqua" w:cs="Book Antiqua"/>
          <w:b/>
          <w:bCs/>
          <w:color w:val="000000"/>
        </w:rPr>
        <w:t>.</w:t>
      </w:r>
      <w:r w:rsidRPr="0054692C">
        <w:rPr>
          <w:rFonts w:ascii="Book Antiqua" w:eastAsia="Book Antiqua" w:hAnsi="Book Antiqua" w:cs="Book Antiqua"/>
          <w:color w:val="000000"/>
        </w:rPr>
        <w:t xml:space="preserve"> The s</w:t>
      </w:r>
      <w:r w:rsidR="001128B3" w:rsidRPr="0054692C">
        <w:rPr>
          <w:rFonts w:ascii="Book Antiqua" w:eastAsia="Book Antiqua" w:hAnsi="Book Antiqua" w:cs="Book Antiqua"/>
          <w:color w:val="000000"/>
        </w:rPr>
        <w:t>urvey</w:t>
      </w:r>
      <w:r w:rsidRPr="0054692C">
        <w:rPr>
          <w:rFonts w:ascii="Book Antiqua" w:eastAsia="Book Antiqua" w:hAnsi="Book Antiqua" w:cs="Book Antiqua"/>
          <w:color w:val="000000"/>
        </w:rPr>
        <w:t>’</w:t>
      </w:r>
      <w:r w:rsidR="001128B3" w:rsidRPr="0054692C">
        <w:rPr>
          <w:rFonts w:ascii="Book Antiqua" w:eastAsia="Book Antiqua" w:hAnsi="Book Antiqua" w:cs="Book Antiqua"/>
          <w:color w:val="000000"/>
        </w:rPr>
        <w:t xml:space="preserve">s results </w:t>
      </w:r>
      <w:r w:rsidRPr="0054692C">
        <w:rPr>
          <w:rFonts w:ascii="Book Antiqua" w:eastAsia="Book Antiqua" w:hAnsi="Book Antiqua" w:cs="Book Antiqua"/>
          <w:color w:val="000000"/>
        </w:rPr>
        <w:t>we</w:t>
      </w:r>
      <w:r w:rsidR="001128B3" w:rsidRPr="0054692C">
        <w:rPr>
          <w:rFonts w:ascii="Book Antiqua" w:eastAsia="Book Antiqua" w:hAnsi="Book Antiqua" w:cs="Book Antiqua"/>
          <w:color w:val="000000"/>
        </w:rPr>
        <w:t>re summarized in Table 2</w:t>
      </w:r>
      <w:r w:rsidR="009309B3" w:rsidRPr="0054692C">
        <w:rPr>
          <w:rFonts w:ascii="Book Antiqua" w:eastAsia="Book Antiqua" w:hAnsi="Book Antiqua" w:cs="Book Antiqua"/>
          <w:color w:val="000000"/>
        </w:rPr>
        <w:t>.</w:t>
      </w:r>
    </w:p>
    <w:p w14:paraId="2414A2A4" w14:textId="77777777" w:rsidR="009578D6" w:rsidRPr="0054692C" w:rsidRDefault="009578D6" w:rsidP="003F5108">
      <w:pPr>
        <w:spacing w:line="360" w:lineRule="auto"/>
        <w:jc w:val="both"/>
        <w:rPr>
          <w:rFonts w:ascii="Book Antiqua" w:hAnsi="Book Antiqua" w:cs="Book Antiqua"/>
          <w:color w:val="000000"/>
        </w:rPr>
      </w:pPr>
    </w:p>
    <w:p w14:paraId="46B026C0"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Prevalence of SARS-CoV-2 IgG positivity in IBD cohort</w:t>
      </w:r>
    </w:p>
    <w:p w14:paraId="6ECB5DED"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SARS-CoV-2 IgG positivity with value &gt; 7</w:t>
      </w:r>
      <w:r w:rsidR="00D35692" w:rsidRPr="0054692C">
        <w:rPr>
          <w:rFonts w:ascii="Book Antiqua" w:eastAsia="Book Antiqua" w:hAnsi="Book Antiqua" w:cs="Book Antiqua"/>
          <w:color w:val="000000"/>
        </w:rPr>
        <w:t xml:space="preserve"> was found in 19 out of 103 patients (18.4%)</w:t>
      </w:r>
      <w:r w:rsidRPr="0054692C">
        <w:rPr>
          <w:rFonts w:ascii="Book Antiqua" w:eastAsia="Book Antiqua" w:hAnsi="Book Antiqua" w:cs="Book Antiqua"/>
          <w:color w:val="000000"/>
        </w:rPr>
        <w:t>. Among them: 10 were under biological treatment</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5 under AZA</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4 under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00D35692" w:rsidRPr="0054692C">
        <w:rPr>
          <w:rFonts w:ascii="Book Antiqua" w:eastAsia="Book Antiqua" w:hAnsi="Book Antiqua" w:cs="Book Antiqua"/>
          <w:color w:val="000000"/>
        </w:rPr>
        <w:t>S</w:t>
      </w:r>
      <w:r w:rsidRPr="0054692C">
        <w:rPr>
          <w:rFonts w:ascii="Book Antiqua" w:eastAsia="Book Antiqua" w:hAnsi="Book Antiqua" w:cs="Book Antiqua"/>
          <w:color w:val="000000"/>
        </w:rPr>
        <w:t>ymptoms related to COVID-19 disease</w:t>
      </w:r>
      <w:r w:rsidR="00D35692" w:rsidRPr="0054692C">
        <w:rPr>
          <w:rFonts w:ascii="Book Antiqua" w:eastAsia="Book Antiqua" w:hAnsi="Book Antiqua" w:cs="Book Antiqua"/>
          <w:color w:val="000000"/>
        </w:rPr>
        <w:t xml:space="preserve"> were reported in 12 out of 19 patients (63%)</w:t>
      </w:r>
      <w:r w:rsidRPr="0054692C">
        <w:rPr>
          <w:rFonts w:ascii="Book Antiqua" w:eastAsia="Book Antiqua" w:hAnsi="Book Antiqua" w:cs="Book Antiqua"/>
          <w:color w:val="000000"/>
        </w:rPr>
        <w:t xml:space="preserve">. Among them, 2 were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4 with AZA and 6 with biologic treatment. Among the 7 out </w:t>
      </w:r>
      <w:r w:rsidR="00D35692" w:rsidRPr="0054692C">
        <w:rPr>
          <w:rFonts w:ascii="Book Antiqua" w:eastAsia="Book Antiqua" w:hAnsi="Book Antiqua" w:cs="Book Antiqua"/>
          <w:color w:val="000000"/>
        </w:rPr>
        <w:t xml:space="preserve">of </w:t>
      </w:r>
      <w:r w:rsidRPr="0054692C">
        <w:rPr>
          <w:rFonts w:ascii="Book Antiqua" w:eastAsia="Book Antiqua" w:hAnsi="Book Antiqua" w:cs="Book Antiqua"/>
          <w:color w:val="000000"/>
        </w:rPr>
        <w:t>19 patients without</w:t>
      </w:r>
      <w:r w:rsidR="00D35692" w:rsidRPr="0054692C">
        <w:rPr>
          <w:rFonts w:ascii="Book Antiqua" w:eastAsia="Book Antiqua" w:hAnsi="Book Antiqua" w:cs="Book Antiqua"/>
          <w:color w:val="000000"/>
        </w:rPr>
        <w:t xml:space="preserve"> a</w:t>
      </w:r>
      <w:r w:rsidRPr="0054692C">
        <w:rPr>
          <w:rFonts w:ascii="Book Antiqua" w:eastAsia="Book Antiqua" w:hAnsi="Book Antiqua" w:cs="Book Antiqua"/>
          <w:color w:val="000000"/>
        </w:rPr>
        <w:t xml:space="preserve"> history of COVID-19</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related symptoms but positive for antibodies, 2 were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00D35692" w:rsidRPr="0054692C">
        <w:rPr>
          <w:rFonts w:ascii="Book Antiqua" w:eastAsia="Book Antiqua" w:hAnsi="Book Antiqua" w:cs="Book Antiqua"/>
          <w:color w:val="000000"/>
        </w:rPr>
        <w:t xml:space="preserve">1 </w:t>
      </w:r>
      <w:r w:rsidRPr="0054692C">
        <w:rPr>
          <w:rFonts w:ascii="Book Antiqua" w:eastAsia="Book Antiqua" w:hAnsi="Book Antiqua" w:cs="Book Antiqua"/>
          <w:color w:val="000000"/>
        </w:rPr>
        <w:t>with AZA and 4 with biologic therapy. All but one patient, who had pneumonia and was under AZA treatment, did not require hospitalization.</w:t>
      </w:r>
      <w:r w:rsidR="00D35692"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Data regarding the patients with IgG &gt; 7 </w:t>
      </w:r>
      <w:r w:rsidR="00D35692" w:rsidRPr="0054692C">
        <w:rPr>
          <w:rFonts w:ascii="Book Antiqua" w:eastAsia="Book Antiqua" w:hAnsi="Book Antiqua" w:cs="Book Antiqua"/>
          <w:color w:val="000000"/>
        </w:rPr>
        <w:t>we</w:t>
      </w:r>
      <w:r w:rsidRPr="0054692C">
        <w:rPr>
          <w:rFonts w:ascii="Book Antiqua" w:eastAsia="Book Antiqua" w:hAnsi="Book Antiqua" w:cs="Book Antiqua"/>
          <w:color w:val="000000"/>
        </w:rPr>
        <w:t>re summarized in Table 3</w:t>
      </w:r>
      <w:r w:rsidR="009578D6" w:rsidRPr="0054692C">
        <w:rPr>
          <w:rFonts w:ascii="Book Antiqua" w:hAnsi="Book Antiqua" w:cs="Book Antiqua"/>
          <w:color w:val="000000"/>
        </w:rPr>
        <w:t>.</w:t>
      </w:r>
    </w:p>
    <w:p w14:paraId="0ADF468F" w14:textId="77777777" w:rsidR="009578D6" w:rsidRPr="0054692C" w:rsidRDefault="009578D6" w:rsidP="003F5108">
      <w:pPr>
        <w:spacing w:line="360" w:lineRule="auto"/>
        <w:jc w:val="both"/>
        <w:rPr>
          <w:rFonts w:ascii="Book Antiqua" w:hAnsi="Book Antiqua" w:cs="Book Antiqua"/>
          <w:b/>
          <w:bCs/>
          <w:i/>
          <w:iCs/>
          <w:color w:val="000000"/>
        </w:rPr>
      </w:pPr>
    </w:p>
    <w:p w14:paraId="32A2A05C"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Swab throat test</w:t>
      </w:r>
    </w:p>
    <w:p w14:paraId="23EEBD0B"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All the patients with IgG &gt; 7 were tested with </w:t>
      </w:r>
      <w:r w:rsidR="00D35692" w:rsidRPr="0054692C">
        <w:rPr>
          <w:rFonts w:ascii="Book Antiqua" w:eastAsia="Book Antiqua" w:hAnsi="Book Antiqua" w:cs="Book Antiqua"/>
          <w:color w:val="000000"/>
        </w:rPr>
        <w:t xml:space="preserve">a </w:t>
      </w:r>
      <w:r w:rsidRPr="0054692C">
        <w:rPr>
          <w:rFonts w:ascii="Book Antiqua" w:eastAsia="Book Antiqua" w:hAnsi="Book Antiqua" w:cs="Book Antiqua"/>
          <w:color w:val="000000"/>
        </w:rPr>
        <w:t xml:space="preserve">swab throat test. All of them </w:t>
      </w:r>
      <w:r w:rsidR="00D35692" w:rsidRPr="0054692C">
        <w:rPr>
          <w:rFonts w:ascii="Book Antiqua" w:eastAsia="Book Antiqua" w:hAnsi="Book Antiqua" w:cs="Book Antiqua"/>
          <w:color w:val="000000"/>
        </w:rPr>
        <w:t>were</w:t>
      </w:r>
      <w:r w:rsidRPr="0054692C">
        <w:rPr>
          <w:rFonts w:ascii="Book Antiqua" w:eastAsia="Book Antiqua" w:hAnsi="Book Antiqua" w:cs="Book Antiqua"/>
          <w:color w:val="000000"/>
        </w:rPr>
        <w:t xml:space="preserve"> negative. The patient with</w:t>
      </w:r>
      <w:r w:rsidR="00D35692" w:rsidRPr="0054692C">
        <w:rPr>
          <w:rFonts w:ascii="Book Antiqua" w:eastAsia="Book Antiqua" w:hAnsi="Book Antiqua" w:cs="Book Antiqua"/>
          <w:color w:val="000000"/>
        </w:rPr>
        <w:t xml:space="preserve"> a</w:t>
      </w:r>
      <w:r w:rsidRPr="0054692C">
        <w:rPr>
          <w:rFonts w:ascii="Book Antiqua" w:eastAsia="Book Antiqua" w:hAnsi="Book Antiqua" w:cs="Book Antiqua"/>
          <w:color w:val="000000"/>
        </w:rPr>
        <w:t xml:space="preserve"> history of COVID-19 pneumonia had tested positive before the enrollment and tested negative</w:t>
      </w:r>
      <w:r w:rsidR="00D35692" w:rsidRPr="0054692C">
        <w:rPr>
          <w:rFonts w:ascii="Book Antiqua" w:eastAsia="Book Antiqua" w:hAnsi="Book Antiqua" w:cs="Book Antiqua"/>
          <w:color w:val="000000"/>
        </w:rPr>
        <w:t xml:space="preserve"> after enrollment</w:t>
      </w:r>
      <w:r w:rsidRPr="0054692C">
        <w:rPr>
          <w:rFonts w:ascii="Book Antiqua" w:eastAsia="Book Antiqua" w:hAnsi="Book Antiqua" w:cs="Book Antiqua"/>
          <w:color w:val="000000"/>
        </w:rPr>
        <w:t>.</w:t>
      </w:r>
    </w:p>
    <w:p w14:paraId="18D71DC0" w14:textId="77777777" w:rsidR="009578D6" w:rsidRPr="0054692C" w:rsidRDefault="009578D6" w:rsidP="003F5108">
      <w:pPr>
        <w:spacing w:line="360" w:lineRule="auto"/>
        <w:jc w:val="both"/>
        <w:rPr>
          <w:rFonts w:ascii="Book Antiqua" w:hAnsi="Book Antiqua" w:cs="Book Antiqua"/>
          <w:b/>
          <w:bCs/>
          <w:i/>
          <w:iCs/>
          <w:color w:val="000000"/>
        </w:rPr>
      </w:pPr>
    </w:p>
    <w:p w14:paraId="0F9CFE8F"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bCs/>
          <w:i/>
          <w:iCs/>
          <w:color w:val="000000"/>
        </w:rPr>
        <w:t xml:space="preserve">Correlation between SARS-CoV-2 IgG positivity and clinical/therapeutic variables in </w:t>
      </w:r>
      <w:r w:rsidR="00D35692" w:rsidRPr="0054692C">
        <w:rPr>
          <w:rFonts w:ascii="Book Antiqua" w:eastAsia="Book Antiqua" w:hAnsi="Book Antiqua" w:cs="Book Antiqua"/>
          <w:b/>
          <w:bCs/>
          <w:i/>
          <w:iCs/>
          <w:color w:val="000000"/>
        </w:rPr>
        <w:t xml:space="preserve">the </w:t>
      </w:r>
      <w:r w:rsidRPr="0054692C">
        <w:rPr>
          <w:rFonts w:ascii="Book Antiqua" w:eastAsia="Book Antiqua" w:hAnsi="Book Antiqua" w:cs="Book Antiqua"/>
          <w:b/>
          <w:bCs/>
          <w:i/>
          <w:iCs/>
          <w:color w:val="000000"/>
        </w:rPr>
        <w:t>IBD cohort</w:t>
      </w:r>
    </w:p>
    <w:p w14:paraId="14DE6315"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SARS-CoV-2 IgG value ≥ 7 correlated at multivariate analysis only with IBD treatment. In detail, stratifying the population for treatment, the relative risk of having SARS-COV-2 IgG ≥ 7 was higher for patients treated with AZA and lower with </w:t>
      </w:r>
      <w:proofErr w:type="spellStart"/>
      <w:r w:rsidRPr="0054692C">
        <w:rPr>
          <w:rFonts w:ascii="Book Antiqua" w:eastAsia="Book Antiqua" w:hAnsi="Book Antiqua" w:cs="Book Antiqua"/>
          <w:color w:val="000000"/>
        </w:rPr>
        <w:t>mesalazine</w:t>
      </w:r>
      <w:proofErr w:type="spellEnd"/>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w:t>
      </w:r>
      <w:r w:rsidR="00D35692" w:rsidRPr="0054692C">
        <w:rPr>
          <w:rFonts w:ascii="Book Antiqua" w:eastAsia="Book Antiqua" w:hAnsi="Book Antiqua" w:cs="Book Antiqua"/>
          <w:color w:val="000000"/>
        </w:rPr>
        <w:t>The o</w:t>
      </w:r>
      <w:r w:rsidRPr="0054692C">
        <w:rPr>
          <w:rFonts w:ascii="Book Antiqua" w:eastAsia="Book Antiqua" w:hAnsi="Book Antiqua" w:cs="Book Antiqua"/>
          <w:color w:val="000000"/>
        </w:rPr>
        <w:t xml:space="preserve">dds </w:t>
      </w:r>
      <w:r w:rsidR="00D35692" w:rsidRPr="0054692C">
        <w:rPr>
          <w:rFonts w:ascii="Book Antiqua" w:eastAsia="Book Antiqua" w:hAnsi="Book Antiqua" w:cs="Book Antiqua"/>
          <w:color w:val="000000"/>
        </w:rPr>
        <w:t>r</w:t>
      </w:r>
      <w:r w:rsidRPr="0054692C">
        <w:rPr>
          <w:rFonts w:ascii="Book Antiqua" w:eastAsia="Book Antiqua" w:hAnsi="Book Antiqua" w:cs="Book Antiqua"/>
          <w:color w:val="000000"/>
        </w:rPr>
        <w:t>atio</w:t>
      </w:r>
      <w:r w:rsidR="00D35692" w:rsidRPr="0054692C">
        <w:rPr>
          <w:rFonts w:ascii="Book Antiqua" w:eastAsia="Book Antiqua" w:hAnsi="Book Antiqua" w:cs="Book Antiqua"/>
          <w:color w:val="000000"/>
        </w:rPr>
        <w:t>s for AZA was</w:t>
      </w:r>
      <w:r w:rsidRPr="0054692C">
        <w:rPr>
          <w:rFonts w:ascii="Book Antiqua" w:eastAsia="Book Antiqua" w:hAnsi="Book Antiqua" w:cs="Book Antiqua"/>
          <w:color w:val="000000"/>
        </w:rPr>
        <w:t xml:space="preserve"> 1.44</w:t>
      </w:r>
      <w:r w:rsidR="00D35692" w:rsidRPr="0054692C">
        <w:rPr>
          <w:rFonts w:ascii="Book Antiqua" w:eastAsia="Book Antiqua" w:hAnsi="Book Antiqua" w:cs="Book Antiqua"/>
          <w:color w:val="000000"/>
        </w:rPr>
        <w:t xml:space="preserve"> (</w:t>
      </w:r>
      <w:r w:rsidR="00EF70E5" w:rsidRPr="0054692C">
        <w:rPr>
          <w:rFonts w:ascii="Book Antiqua" w:eastAsia="Book Antiqua" w:hAnsi="Book Antiqua" w:cs="Book Antiqua"/>
          <w:color w:val="000000"/>
        </w:rPr>
        <w:t xml:space="preserve">95%CI: </w:t>
      </w:r>
      <w:r w:rsidRPr="0054692C">
        <w:rPr>
          <w:rFonts w:ascii="Book Antiqua" w:eastAsia="Book Antiqua" w:hAnsi="Book Antiqua" w:cs="Book Antiqua"/>
          <w:color w:val="000000"/>
        </w:rPr>
        <w:t>0.27-7.56</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0.16</w:t>
      </w:r>
      <w:r w:rsidR="00D35692" w:rsidRPr="0054692C">
        <w:rPr>
          <w:rFonts w:ascii="Book Antiqua" w:eastAsia="Book Antiqua" w:hAnsi="Book Antiqua" w:cs="Book Antiqua"/>
          <w:color w:val="000000"/>
        </w:rPr>
        <w:t xml:space="preserve"> (</w:t>
      </w:r>
      <w:r w:rsidR="00EF70E5" w:rsidRPr="0054692C">
        <w:rPr>
          <w:rFonts w:ascii="Book Antiqua" w:eastAsia="Book Antiqua" w:hAnsi="Book Antiqua" w:cs="Book Antiqua"/>
          <w:color w:val="000000"/>
        </w:rPr>
        <w:t xml:space="preserve">95%CI: </w:t>
      </w:r>
      <w:r w:rsidRPr="0054692C">
        <w:rPr>
          <w:rFonts w:ascii="Book Antiqua" w:eastAsia="Book Antiqua" w:hAnsi="Book Antiqua" w:cs="Book Antiqua"/>
          <w:color w:val="000000"/>
        </w:rPr>
        <w:t>0.03-0.71</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for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vs</w:t>
      </w:r>
      <w:r w:rsidRPr="0054692C">
        <w:rPr>
          <w:rFonts w:ascii="Book Antiqua" w:eastAsia="Book Antiqua" w:hAnsi="Book Antiqua" w:cs="Book Antiqua"/>
          <w:color w:val="000000"/>
        </w:rPr>
        <w:t xml:space="preserve"> biologic drug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0.0157 between them). The </w:t>
      </w:r>
      <w:r w:rsidR="00D35692" w:rsidRPr="0054692C">
        <w:rPr>
          <w:rFonts w:ascii="Book Antiqua" w:eastAsia="Book Antiqua" w:hAnsi="Book Antiqua" w:cs="Book Antiqua"/>
          <w:color w:val="000000"/>
        </w:rPr>
        <w:t>relative risk</w:t>
      </w:r>
      <w:r w:rsidRPr="0054692C">
        <w:rPr>
          <w:rFonts w:ascii="Book Antiqua" w:eastAsia="Book Antiqua" w:hAnsi="Book Antiqua" w:cs="Book Antiqua"/>
          <w:color w:val="000000"/>
        </w:rPr>
        <w:t xml:space="preserve"> for patients under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was lower than for those under biologic therapy </w:t>
      </w:r>
      <w:r w:rsidR="00D35692" w:rsidRPr="0054692C">
        <w:rPr>
          <w:rFonts w:ascii="Book Antiqua" w:eastAsia="Book Antiqua" w:hAnsi="Book Antiqua" w:cs="Book Antiqua"/>
          <w:color w:val="000000"/>
        </w:rPr>
        <w:t>(</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0.016</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w:t>
      </w:r>
    </w:p>
    <w:p w14:paraId="328BD9C6" w14:textId="77777777" w:rsidR="009578D6" w:rsidRPr="0054692C" w:rsidRDefault="009578D6" w:rsidP="003F5108">
      <w:pPr>
        <w:spacing w:line="360" w:lineRule="auto"/>
        <w:jc w:val="both"/>
        <w:rPr>
          <w:rFonts w:ascii="Book Antiqua" w:hAnsi="Book Antiqua" w:cs="Book Antiqua"/>
          <w:i/>
          <w:iCs/>
          <w:color w:val="000000"/>
        </w:rPr>
      </w:pPr>
    </w:p>
    <w:p w14:paraId="3A2E3CCC"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i/>
          <w:iCs/>
          <w:color w:val="000000"/>
        </w:rPr>
        <w:t>Correlation between the presence of COVID-19</w:t>
      </w:r>
      <w:r w:rsidR="00D35692" w:rsidRPr="0054692C">
        <w:rPr>
          <w:rFonts w:ascii="Book Antiqua" w:eastAsia="Book Antiqua" w:hAnsi="Book Antiqua" w:cs="Book Antiqua"/>
          <w:b/>
          <w:i/>
          <w:iCs/>
          <w:color w:val="000000"/>
        </w:rPr>
        <w:t>-</w:t>
      </w:r>
      <w:r w:rsidRPr="0054692C">
        <w:rPr>
          <w:rFonts w:ascii="Book Antiqua" w:eastAsia="Book Antiqua" w:hAnsi="Book Antiqua" w:cs="Book Antiqua"/>
          <w:b/>
          <w:i/>
          <w:iCs/>
          <w:color w:val="000000"/>
        </w:rPr>
        <w:t>related symptoms and clinical/therapeutic variables in IBD cohort</w:t>
      </w:r>
    </w:p>
    <w:p w14:paraId="1ADF3CF9"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The presence of COVID-19</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related symptoms </w:t>
      </w:r>
      <w:r w:rsidR="00D35692" w:rsidRPr="0054692C">
        <w:rPr>
          <w:rFonts w:ascii="Book Antiqua" w:eastAsia="Book Antiqua" w:hAnsi="Book Antiqua" w:cs="Book Antiqua"/>
          <w:color w:val="000000"/>
        </w:rPr>
        <w:t>were</w:t>
      </w:r>
      <w:r w:rsidRPr="0054692C">
        <w:rPr>
          <w:rFonts w:ascii="Book Antiqua" w:eastAsia="Book Antiqua" w:hAnsi="Book Antiqua" w:cs="Book Antiqua"/>
          <w:color w:val="000000"/>
        </w:rPr>
        <w:t xml:space="preserve"> correlated a</w:t>
      </w:r>
      <w:r w:rsidR="00D35692" w:rsidRPr="0054692C">
        <w:rPr>
          <w:rFonts w:ascii="Book Antiqua" w:eastAsia="Book Antiqua" w:hAnsi="Book Antiqua" w:cs="Book Antiqua"/>
          <w:color w:val="000000"/>
        </w:rPr>
        <w:t>f</w:t>
      </w:r>
      <w:r w:rsidRPr="0054692C">
        <w:rPr>
          <w:rFonts w:ascii="Book Antiqua" w:eastAsia="Book Antiqua" w:hAnsi="Book Antiqua" w:cs="Book Antiqua"/>
          <w:color w:val="000000"/>
        </w:rPr>
        <w:t>t</w:t>
      </w:r>
      <w:r w:rsidR="00D35692" w:rsidRPr="0054692C">
        <w:rPr>
          <w:rFonts w:ascii="Book Antiqua" w:eastAsia="Book Antiqua" w:hAnsi="Book Antiqua" w:cs="Book Antiqua"/>
          <w:color w:val="000000"/>
        </w:rPr>
        <w:t>er</w:t>
      </w:r>
      <w:r w:rsidRPr="0054692C">
        <w:rPr>
          <w:rFonts w:ascii="Book Antiqua" w:eastAsia="Book Antiqua" w:hAnsi="Book Antiqua" w:cs="Book Antiqua"/>
          <w:color w:val="000000"/>
        </w:rPr>
        <w:t xml:space="preserve"> multivariate analysis with BMI </w:t>
      </w:r>
      <w:r w:rsidR="00D35692" w:rsidRPr="0054692C">
        <w:rPr>
          <w:rFonts w:ascii="Book Antiqua" w:eastAsia="Book Antiqua" w:hAnsi="Book Antiqua" w:cs="Book Antiqua"/>
          <w:color w:val="000000"/>
        </w:rPr>
        <w:t>(</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0.05</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with IBD therapy. The </w:t>
      </w:r>
      <w:r w:rsidR="00D35692" w:rsidRPr="0054692C">
        <w:rPr>
          <w:rFonts w:ascii="Book Antiqua" w:eastAsia="Book Antiqua" w:hAnsi="Book Antiqua" w:cs="Book Antiqua"/>
          <w:color w:val="000000"/>
        </w:rPr>
        <w:t>relative risk</w:t>
      </w:r>
      <w:r w:rsidRPr="0054692C">
        <w:rPr>
          <w:rFonts w:ascii="Book Antiqua" w:eastAsia="Book Antiqua" w:hAnsi="Book Antiqua" w:cs="Book Antiqua"/>
          <w:color w:val="000000"/>
        </w:rPr>
        <w:t xml:space="preserve"> of having symptoms was higher for patients treated with AZA and lower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vs</w:t>
      </w:r>
      <w:r w:rsidRPr="0054692C">
        <w:rPr>
          <w:rFonts w:ascii="Book Antiqua" w:eastAsia="Book Antiqua" w:hAnsi="Book Antiqua" w:cs="Book Antiqua"/>
          <w:color w:val="000000"/>
        </w:rPr>
        <w:t xml:space="preserve"> biologic drug: </w:t>
      </w:r>
      <w:r w:rsidR="00D35692" w:rsidRPr="0054692C">
        <w:rPr>
          <w:rFonts w:ascii="Book Antiqua" w:eastAsia="Book Antiqua" w:hAnsi="Book Antiqua" w:cs="Book Antiqua"/>
          <w:color w:val="000000"/>
        </w:rPr>
        <w:t>o</w:t>
      </w:r>
      <w:r w:rsidRPr="0054692C">
        <w:rPr>
          <w:rFonts w:ascii="Book Antiqua" w:eastAsia="Book Antiqua" w:hAnsi="Book Antiqua" w:cs="Book Antiqua"/>
          <w:color w:val="000000"/>
        </w:rPr>
        <w:t>dds</w:t>
      </w:r>
      <w:r w:rsidR="00D35692" w:rsidRPr="0054692C">
        <w:rPr>
          <w:rFonts w:ascii="Book Antiqua" w:eastAsia="Book Antiqua" w:hAnsi="Book Antiqua" w:cs="Book Antiqua"/>
          <w:color w:val="000000"/>
        </w:rPr>
        <w:t xml:space="preserve"> r</w:t>
      </w:r>
      <w:r w:rsidRPr="0054692C">
        <w:rPr>
          <w:rFonts w:ascii="Book Antiqua" w:eastAsia="Book Antiqua" w:hAnsi="Book Antiqua" w:cs="Book Antiqua"/>
          <w:color w:val="000000"/>
        </w:rPr>
        <w:t>atio</w:t>
      </w:r>
      <w:r w:rsidR="00D35692" w:rsidRPr="0054692C">
        <w:rPr>
          <w:rFonts w:ascii="Book Antiqua" w:eastAsia="Book Antiqua" w:hAnsi="Book Antiqua" w:cs="Book Antiqua"/>
          <w:color w:val="000000"/>
        </w:rPr>
        <w:t>s</w:t>
      </w:r>
      <w:r w:rsidRPr="0054692C">
        <w:rPr>
          <w:rFonts w:ascii="Book Antiqua" w:eastAsia="Book Antiqua" w:hAnsi="Book Antiqua" w:cs="Book Antiqua"/>
          <w:color w:val="000000"/>
        </w:rPr>
        <w:t xml:space="preserve"> 7.47</w:t>
      </w:r>
      <w:r w:rsidR="00D35692" w:rsidRPr="0054692C">
        <w:rPr>
          <w:rFonts w:ascii="Book Antiqua" w:eastAsia="Book Antiqua" w:hAnsi="Book Antiqua" w:cs="Book Antiqua"/>
          <w:color w:val="000000"/>
        </w:rPr>
        <w:t xml:space="preserve"> (</w:t>
      </w:r>
      <w:r w:rsidR="00EF70E5" w:rsidRPr="0054692C">
        <w:rPr>
          <w:rFonts w:ascii="Book Antiqua" w:eastAsia="Book Antiqua" w:hAnsi="Book Antiqua" w:cs="Book Antiqua"/>
          <w:color w:val="000000"/>
        </w:rPr>
        <w:t xml:space="preserve">95%CI: </w:t>
      </w:r>
      <w:r w:rsidRPr="0054692C">
        <w:rPr>
          <w:rFonts w:ascii="Book Antiqua" w:eastAsia="Book Antiqua" w:hAnsi="Book Antiqua" w:cs="Book Antiqua"/>
          <w:color w:val="000000"/>
        </w:rPr>
        <w:t>1.22-45.73</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0.52</w:t>
      </w:r>
      <w:r w:rsidR="00D35692" w:rsidRPr="0054692C">
        <w:rPr>
          <w:rFonts w:ascii="Book Antiqua" w:eastAsia="Book Antiqua" w:hAnsi="Book Antiqua" w:cs="Book Antiqua"/>
          <w:color w:val="000000"/>
        </w:rPr>
        <w:t xml:space="preserve"> </w:t>
      </w:r>
      <w:r w:rsidR="00B3404D" w:rsidRPr="0054692C">
        <w:rPr>
          <w:rFonts w:ascii="Book Antiqua" w:eastAsia="Book Antiqua" w:hAnsi="Book Antiqua" w:cs="Book Antiqua"/>
          <w:color w:val="000000"/>
        </w:rPr>
        <w:t>(</w:t>
      </w:r>
      <w:r w:rsidR="00EF70E5" w:rsidRPr="0054692C">
        <w:rPr>
          <w:rFonts w:ascii="Book Antiqua" w:eastAsia="Book Antiqua" w:hAnsi="Book Antiqua" w:cs="Book Antiqua"/>
          <w:color w:val="000000"/>
        </w:rPr>
        <w:t xml:space="preserve">95%CI: </w:t>
      </w:r>
      <w:r w:rsidRPr="0054692C">
        <w:rPr>
          <w:rFonts w:ascii="Book Antiqua" w:eastAsia="Book Antiqua" w:hAnsi="Book Antiqua" w:cs="Book Antiqua"/>
          <w:color w:val="000000"/>
        </w:rPr>
        <w:t xml:space="preserve">0.17-1.72,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0.03</w:t>
      </w:r>
      <w:r w:rsidR="00D35692"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for AZA and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respectively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0.004 between them).</w:t>
      </w:r>
    </w:p>
    <w:p w14:paraId="0132CE4A" w14:textId="77777777" w:rsidR="001128B3" w:rsidRPr="0054692C" w:rsidRDefault="001128B3" w:rsidP="003F5108">
      <w:pPr>
        <w:spacing w:line="360" w:lineRule="auto"/>
        <w:jc w:val="both"/>
        <w:rPr>
          <w:rFonts w:ascii="Book Antiqua" w:hAnsi="Book Antiqua" w:cs="Book Antiqua"/>
          <w:color w:val="000000"/>
        </w:rPr>
      </w:pPr>
    </w:p>
    <w:p w14:paraId="15209858"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aps/>
          <w:color w:val="000000"/>
          <w:u w:val="single"/>
        </w:rPr>
        <w:t>DISCUSSION</w:t>
      </w:r>
    </w:p>
    <w:p w14:paraId="1E8128EF" w14:textId="26B76620"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The use of SARS-Cov-2 antibodies to monitor the immunity against COVID-19 remains a matter of debate in the general population. However, the presence of SARS-CoV-2 IgG antibodies certify the previous or recent </w:t>
      </w:r>
      <w:proofErr w:type="gramStart"/>
      <w:r w:rsidRPr="0054692C">
        <w:rPr>
          <w:rFonts w:ascii="Book Antiqua" w:eastAsia="Book Antiqua" w:hAnsi="Book Antiqua" w:cs="Book Antiqua"/>
          <w:color w:val="000000"/>
        </w:rPr>
        <w:t>infection</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17]</w:t>
      </w:r>
      <w:r w:rsidRPr="0054692C">
        <w:rPr>
          <w:rFonts w:ascii="Book Antiqua" w:eastAsia="Book Antiqua" w:hAnsi="Book Antiqua" w:cs="Book Antiqua"/>
          <w:color w:val="000000"/>
        </w:rPr>
        <w:t xml:space="preserve">. In our hospital, all health care workers (HCW) were tested for serology immediately after the first </w:t>
      </w:r>
      <w:r w:rsidR="00EF70E5" w:rsidRPr="0054692C">
        <w:rPr>
          <w:rFonts w:ascii="Book Antiqua" w:eastAsia="Book Antiqua" w:hAnsi="Book Antiqua" w:cs="Book Antiqua"/>
          <w:color w:val="000000"/>
        </w:rPr>
        <w:t xml:space="preserve">2 </w:t>
      </w:r>
      <w:proofErr w:type="spellStart"/>
      <w:r w:rsidR="00EF70E5" w:rsidRPr="0054692C">
        <w:rPr>
          <w:rFonts w:ascii="Book Antiqua" w:eastAsia="Book Antiqua" w:hAnsi="Book Antiqua" w:cs="Book Antiqua"/>
          <w:color w:val="000000"/>
        </w:rPr>
        <w:t>mo</w:t>
      </w:r>
      <w:proofErr w:type="spellEnd"/>
      <w:r w:rsidRPr="0054692C">
        <w:rPr>
          <w:rFonts w:ascii="Book Antiqua" w:eastAsia="Book Antiqua" w:hAnsi="Book Antiqua" w:cs="Book Antiqua"/>
          <w:color w:val="000000"/>
        </w:rPr>
        <w:t xml:space="preserve"> of pandemic, in the same week of the start of our study on IBD cohort. 364 out of 1600 operators were </w:t>
      </w:r>
      <w:r w:rsidRPr="0054692C">
        <w:rPr>
          <w:rFonts w:ascii="Book Antiqua" w:eastAsia="Book Antiqua" w:hAnsi="Book Antiqua" w:cs="Book Antiqua"/>
          <w:color w:val="000000"/>
        </w:rPr>
        <w:lastRenderedPageBreak/>
        <w:t xml:space="preserve">diagnosed as affected by COVID-19 between </w:t>
      </w:r>
      <w:r w:rsidR="004E13DA" w:rsidRPr="004E13DA">
        <w:rPr>
          <w:rFonts w:ascii="Book Antiqua" w:eastAsia="Book Antiqua" w:hAnsi="Book Antiqua" w:cs="Book Antiqua"/>
          <w:color w:val="000000"/>
        </w:rPr>
        <w:t>February 21 and April 22</w:t>
      </w:r>
      <w:r w:rsidRPr="0054692C">
        <w:rPr>
          <w:rFonts w:ascii="Book Antiqua" w:eastAsia="Book Antiqua" w:hAnsi="Book Antiqua" w:cs="Book Antiqua"/>
          <w:color w:val="000000"/>
        </w:rPr>
        <w:t xml:space="preserve"> and all of them tested positive for SARS-CoV-2 swab throat test. Among the HCWs who were previously confirmed ill, the 99% resulted having IgG3 value &gt; 7. Interestingly, 20% of operators who did not report symptoms suggestive for COVID-19 resulted having SARS-CoV-2 antibodies ≥ 7. (</w:t>
      </w:r>
      <w:proofErr w:type="gramStart"/>
      <w:r w:rsidRPr="0054692C">
        <w:rPr>
          <w:rFonts w:ascii="Book Antiqua" w:eastAsia="Book Antiqua" w:hAnsi="Book Antiqua" w:cs="Book Antiqua"/>
          <w:color w:val="000000"/>
        </w:rPr>
        <w:t>data</w:t>
      </w:r>
      <w:proofErr w:type="gramEnd"/>
      <w:r w:rsidRPr="0054692C">
        <w:rPr>
          <w:rFonts w:ascii="Book Antiqua" w:eastAsia="Book Antiqua" w:hAnsi="Book Antiqua" w:cs="Book Antiqua"/>
          <w:color w:val="000000"/>
        </w:rPr>
        <w:t xml:space="preserve"> from National Institute of Health, 2020). This observation confirms the presence of an unknown number of asymptomatic infected </w:t>
      </w:r>
      <w:proofErr w:type="gramStart"/>
      <w:r w:rsidRPr="0054692C">
        <w:rPr>
          <w:rFonts w:ascii="Book Antiqua" w:eastAsia="Book Antiqua" w:hAnsi="Book Antiqua" w:cs="Book Antiqua"/>
          <w:color w:val="000000"/>
        </w:rPr>
        <w:t>people</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18]</w:t>
      </w:r>
      <w:r w:rsidRPr="0054692C">
        <w:rPr>
          <w:rFonts w:ascii="Book Antiqua" w:eastAsia="Book Antiqua" w:hAnsi="Book Antiqua" w:cs="Book Antiqua"/>
          <w:color w:val="000000"/>
        </w:rPr>
        <w:t xml:space="preserve">. The available studies on the serum concentration of IgG after COVID-19 infection revealed conflicting results and the duration of antibodies rises is currently unknown, but is estimated around </w:t>
      </w:r>
      <w:r w:rsidR="00EF70E5" w:rsidRPr="0054692C">
        <w:rPr>
          <w:rFonts w:ascii="Book Antiqua" w:eastAsia="Book Antiqua" w:hAnsi="Book Antiqua" w:cs="Book Antiqua"/>
          <w:color w:val="000000"/>
        </w:rPr>
        <w:t xml:space="preserve">9 </w:t>
      </w:r>
      <w:proofErr w:type="spellStart"/>
      <w:proofErr w:type="gramStart"/>
      <w:r w:rsidR="00EF70E5" w:rsidRPr="0054692C">
        <w:rPr>
          <w:rFonts w:ascii="Book Antiqua" w:eastAsia="Book Antiqua" w:hAnsi="Book Antiqua" w:cs="Book Antiqua"/>
          <w:color w:val="000000"/>
        </w:rPr>
        <w:t>mo</w:t>
      </w:r>
      <w:proofErr w:type="spellEnd"/>
      <w:proofErr w:type="gramEnd"/>
      <w:r w:rsidRPr="0054692C">
        <w:rPr>
          <w:rFonts w:ascii="Book Antiqua" w:eastAsia="Book Antiqua" w:hAnsi="Book Antiqua" w:cs="Book Antiqua"/>
          <w:color w:val="000000"/>
        </w:rPr>
        <w:t xml:space="preserve"> (data from National Institute of Health, 2021). There is a possible decrease of IgG title after the first two </w:t>
      </w:r>
      <w:proofErr w:type="spellStart"/>
      <w:r w:rsidRPr="0054692C">
        <w:rPr>
          <w:rFonts w:ascii="Book Antiqua" w:eastAsia="Book Antiqua" w:hAnsi="Book Antiqua" w:cs="Book Antiqua"/>
          <w:color w:val="000000"/>
        </w:rPr>
        <w:t>wk</w:t>
      </w:r>
      <w:proofErr w:type="spellEnd"/>
      <w:r w:rsidRPr="0054692C">
        <w:rPr>
          <w:rFonts w:ascii="Book Antiqua" w:eastAsia="Book Antiqua" w:hAnsi="Book Antiqua" w:cs="Book Antiqua"/>
          <w:color w:val="000000"/>
        </w:rPr>
        <w:t xml:space="preserve"> of infection and it is unclear whether the test is able to detect lower antibody levels in milder and asymptomatic COVID-19 </w:t>
      </w:r>
      <w:proofErr w:type="gramStart"/>
      <w:r w:rsidRPr="0054692C">
        <w:rPr>
          <w:rFonts w:ascii="Book Antiqua" w:eastAsia="Book Antiqua" w:hAnsi="Book Antiqua" w:cs="Book Antiqua"/>
          <w:color w:val="000000"/>
        </w:rPr>
        <w:t>disease</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17-20]</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Plebani</w:t>
      </w:r>
      <w:proofErr w:type="spellEnd"/>
      <w:r w:rsidRPr="0054692C">
        <w:rPr>
          <w:rFonts w:ascii="Book Antiqua" w:eastAsia="Book Antiqua" w:hAnsi="Book Antiqua" w:cs="Book Antiqua"/>
          <w:color w:val="000000"/>
        </w:rPr>
        <w:t xml:space="preserve"> group tried to harmonize the thresholds to allow a larger agreement on IgG anti Sars-Cov</w:t>
      </w:r>
      <w:r w:rsidR="00A45B5A"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2 antibodies determination. They found 6.2 KAU/L as the cut off for </w:t>
      </w:r>
      <w:proofErr w:type="spellStart"/>
      <w:r w:rsidRPr="0054692C">
        <w:rPr>
          <w:rFonts w:ascii="Book Antiqua" w:eastAsia="Book Antiqua" w:hAnsi="Book Antiqua" w:cs="Book Antiqua"/>
          <w:color w:val="000000"/>
        </w:rPr>
        <w:t>Diasorin</w:t>
      </w:r>
      <w:proofErr w:type="spellEnd"/>
      <w:r w:rsidRPr="0054692C">
        <w:rPr>
          <w:rFonts w:ascii="Book Antiqua" w:eastAsia="Book Antiqua" w:hAnsi="Book Antiqua" w:cs="Book Antiqua"/>
          <w:color w:val="000000"/>
        </w:rPr>
        <w:t xml:space="preserve"> method to reach a sensitivity of 97.1% and a specificity of 88.9% for the diagnosis of SARS-CoV-2 </w:t>
      </w:r>
      <w:proofErr w:type="gramStart"/>
      <w:r w:rsidRPr="0054692C">
        <w:rPr>
          <w:rFonts w:ascii="Book Antiqua" w:eastAsia="Book Antiqua" w:hAnsi="Book Antiqua" w:cs="Book Antiqua"/>
          <w:color w:val="000000"/>
        </w:rPr>
        <w:t>infection</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16]</w:t>
      </w:r>
      <w:r w:rsidRPr="0054692C">
        <w:rPr>
          <w:rFonts w:ascii="Book Antiqua" w:eastAsia="Book Antiqua" w:hAnsi="Book Antiqua" w:cs="Book Antiqua"/>
          <w:color w:val="000000"/>
        </w:rPr>
        <w:t xml:space="preserve">. Our data are thus in line with this latter observation. The COVID-19 symptoms occurred in IBD patients at least </w:t>
      </w:r>
      <w:r w:rsidR="00EF70E5" w:rsidRPr="0054692C">
        <w:rPr>
          <w:rFonts w:ascii="Book Antiqua" w:eastAsia="Book Antiqua" w:hAnsi="Book Antiqua" w:cs="Book Antiqua"/>
          <w:color w:val="000000"/>
        </w:rPr>
        <w:t xml:space="preserve">1 </w:t>
      </w:r>
      <w:proofErr w:type="spellStart"/>
      <w:r w:rsidR="00EF70E5" w:rsidRPr="0054692C">
        <w:rPr>
          <w:rFonts w:ascii="Book Antiqua" w:eastAsia="Book Antiqua" w:hAnsi="Book Antiqua" w:cs="Book Antiqua"/>
          <w:color w:val="000000"/>
        </w:rPr>
        <w:t>mo</w:t>
      </w:r>
      <w:proofErr w:type="spellEnd"/>
      <w:r w:rsidRPr="0054692C">
        <w:rPr>
          <w:rFonts w:ascii="Book Antiqua" w:eastAsia="Book Antiqua" w:hAnsi="Book Antiqua" w:cs="Book Antiqua"/>
          <w:color w:val="000000"/>
        </w:rPr>
        <w:t xml:space="preserve"> before the interview. During the time between the symptoms and the enrollment, they lived</w:t>
      </w:r>
      <w:r w:rsidRPr="0054692C">
        <w:rPr>
          <w:rFonts w:ascii="Book Antiqua" w:eastAsia="Book Antiqua" w:hAnsi="Book Antiqua" w:cs="Book Antiqua"/>
          <w:i/>
          <w:iCs/>
          <w:color w:val="000000"/>
        </w:rPr>
        <w:t xml:space="preserve"> </w:t>
      </w:r>
      <w:r w:rsidRPr="0054692C">
        <w:rPr>
          <w:rFonts w:ascii="Book Antiqua" w:eastAsia="Book Antiqua" w:hAnsi="Book Antiqua" w:cs="Book Antiqua"/>
          <w:color w:val="000000"/>
        </w:rPr>
        <w:t xml:space="preserve">the complete lock down, established in Italy from </w:t>
      </w:r>
      <w:r w:rsidR="00070FFA" w:rsidRPr="00070FFA">
        <w:rPr>
          <w:rFonts w:ascii="Book Antiqua" w:eastAsia="Book Antiqua" w:hAnsi="Book Antiqua" w:cs="Book Antiqua"/>
          <w:color w:val="000000"/>
        </w:rPr>
        <w:t>March 9 to May 18</w:t>
      </w:r>
      <w:r w:rsidRPr="0054692C">
        <w:rPr>
          <w:rFonts w:ascii="Book Antiqua" w:eastAsia="Book Antiqua" w:hAnsi="Book Antiqua" w:cs="Book Antiqua"/>
          <w:color w:val="000000"/>
        </w:rPr>
        <w:t>. They tested all negative at the swab test performed at the enrollment. This is in line with the overall sensitivity of the test, ranging from 56 to 83%: 66.7% in the</w:t>
      </w:r>
      <w:r w:rsidR="00070FFA">
        <w:rPr>
          <w:rFonts w:ascii="Book Antiqua" w:eastAsia="Book Antiqua" w:hAnsi="Book Antiqua" w:cs="Book Antiqua"/>
          <w:color w:val="000000"/>
        </w:rPr>
        <w:t xml:space="preserve"> </w:t>
      </w:r>
      <w:r w:rsidR="00070FFA" w:rsidRPr="00070FFA">
        <w:rPr>
          <w:rFonts w:ascii="Book Antiqua" w:eastAsia="Book Antiqua" w:hAnsi="Book Antiqua" w:cs="Book Antiqua"/>
          <w:color w:val="000000"/>
        </w:rPr>
        <w:t>first</w:t>
      </w:r>
      <w:r w:rsidR="00EF70E5" w:rsidRPr="0054692C">
        <w:rPr>
          <w:rFonts w:ascii="Book Antiqua" w:eastAsia="Book Antiqua" w:hAnsi="Book Antiqua" w:cs="Book Antiqua"/>
          <w:color w:val="000000"/>
        </w:rPr>
        <w:t xml:space="preserve"> w</w:t>
      </w:r>
      <w:r w:rsidR="00661C39" w:rsidRPr="00661C39">
        <w:rPr>
          <w:rFonts w:ascii="Book Antiqua" w:eastAsia="Book Antiqua" w:hAnsi="Book Antiqua" w:cs="Book Antiqua" w:hint="eastAsia"/>
          <w:color w:val="000000"/>
        </w:rPr>
        <w:t>ee</w:t>
      </w:r>
      <w:r w:rsidR="00EF70E5" w:rsidRPr="0054692C">
        <w:rPr>
          <w:rFonts w:ascii="Book Antiqua" w:eastAsia="Book Antiqua" w:hAnsi="Book Antiqua" w:cs="Book Antiqua"/>
          <w:color w:val="000000"/>
        </w:rPr>
        <w:t>k</w:t>
      </w:r>
      <w:r w:rsidRPr="0054692C">
        <w:rPr>
          <w:rFonts w:ascii="Book Antiqua" w:eastAsia="Book Antiqua" w:hAnsi="Book Antiqua" w:cs="Book Antiqua"/>
          <w:color w:val="000000"/>
        </w:rPr>
        <w:t xml:space="preserve"> of the infection and lower in the following </w:t>
      </w:r>
      <w:proofErr w:type="spellStart"/>
      <w:r w:rsidRPr="0054692C">
        <w:rPr>
          <w:rFonts w:ascii="Book Antiqua" w:eastAsia="Book Antiqua" w:hAnsi="Book Antiqua" w:cs="Book Antiqua"/>
          <w:color w:val="000000"/>
        </w:rPr>
        <w:t>wk</w:t>
      </w:r>
      <w:proofErr w:type="spellEnd"/>
      <w:r w:rsidRPr="0054692C">
        <w:rPr>
          <w:rFonts w:ascii="Book Antiqua" w:eastAsia="Book Antiqua" w:hAnsi="Book Antiqua" w:cs="Book Antiqua"/>
          <w:color w:val="000000"/>
        </w:rPr>
        <w:t xml:space="preserve"> observation that the SARS-CoV-2 positivity in the </w:t>
      </w:r>
      <w:proofErr w:type="gramStart"/>
      <w:r w:rsidRPr="0054692C">
        <w:rPr>
          <w:rFonts w:ascii="Book Antiqua" w:eastAsia="Book Antiqua" w:hAnsi="Book Antiqua" w:cs="Book Antiqua"/>
          <w:color w:val="000000"/>
        </w:rPr>
        <w:t>swab</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21]</w:t>
      </w:r>
      <w:r w:rsidRPr="0054692C">
        <w:rPr>
          <w:rFonts w:ascii="Book Antiqua" w:eastAsia="Book Antiqua" w:hAnsi="Book Antiqua" w:cs="Book Antiqua"/>
          <w:color w:val="000000"/>
        </w:rPr>
        <w:t xml:space="preserve">. </w:t>
      </w:r>
    </w:p>
    <w:p w14:paraId="5C0C2A4F" w14:textId="77777777" w:rsidR="001128B3" w:rsidRPr="0054692C" w:rsidRDefault="001128B3"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Prevalence of patients with SARS-CoV-2 IgG positivity in our cohort was 18.4%. This means that those patients got infected with SARS-CoV-2 virus in the previous period, but only 63% of them developed the disease, reporting symptoms. Moreover, only one patient required hospitalization for pneumonia. The patients with history of COVID-19 related symptoms mainly had mild respiratory symptoms or minor manifestations. None but one patient (5%) required hospitalization, but without the need of intensive care unit. Conversely, in the general population, during both the first </w:t>
      </w:r>
      <w:r w:rsidRPr="0054692C">
        <w:rPr>
          <w:rFonts w:ascii="Book Antiqua" w:eastAsia="Book Antiqua" w:hAnsi="Book Antiqua" w:cs="Book Antiqua"/>
          <w:color w:val="000000"/>
        </w:rPr>
        <w:lastRenderedPageBreak/>
        <w:t xml:space="preserve">and the second wave of the pandemic, 10% of people required hospitalization in intensive care unit (data from the National Institute of Health, 2021). Half of the IBD patients that resulted positive to antibody test remained asymptomatic and in 48% of cases they developed only mild symptoms. We can thus conclude that the IBD population does not seem at higher risk to develop severe COVID-19 disease in comparison with the general population, confirming the observation of </w:t>
      </w:r>
      <w:proofErr w:type="spellStart"/>
      <w:r w:rsidRPr="0054692C">
        <w:rPr>
          <w:rFonts w:ascii="Book Antiqua" w:eastAsia="Book Antiqua" w:hAnsi="Book Antiqua" w:cs="Book Antiqua"/>
          <w:color w:val="000000"/>
        </w:rPr>
        <w:t>Bezzio</w:t>
      </w:r>
      <w:proofErr w:type="spell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 xml:space="preserve">et </w:t>
      </w:r>
      <w:proofErr w:type="gramStart"/>
      <w:r w:rsidRPr="0054692C">
        <w:rPr>
          <w:rFonts w:ascii="Book Antiqua" w:eastAsia="Book Antiqua" w:hAnsi="Book Antiqua" w:cs="Book Antiqua"/>
          <w:i/>
          <w:iCs/>
          <w:color w:val="000000"/>
        </w:rPr>
        <w:t>al</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9]</w:t>
      </w:r>
      <w:r w:rsidRPr="0054692C">
        <w:rPr>
          <w:rFonts w:ascii="Book Antiqua" w:eastAsia="Book Antiqua" w:hAnsi="Book Antiqua" w:cs="Book Antiqua"/>
          <w:color w:val="000000"/>
        </w:rPr>
        <w:t xml:space="preserve">. Only the </w:t>
      </w:r>
      <w:proofErr w:type="gramStart"/>
      <w:r w:rsidRPr="0054692C">
        <w:rPr>
          <w:rFonts w:ascii="Book Antiqua" w:eastAsia="Book Antiqua" w:hAnsi="Book Antiqua" w:cs="Book Antiqua"/>
          <w:color w:val="000000"/>
        </w:rPr>
        <w:t>patient with pneumonia hold</w:t>
      </w:r>
      <w:proofErr w:type="gramEnd"/>
      <w:r w:rsidRPr="0054692C">
        <w:rPr>
          <w:rFonts w:ascii="Book Antiqua" w:eastAsia="Book Antiqua" w:hAnsi="Book Antiqua" w:cs="Book Antiqua"/>
          <w:color w:val="000000"/>
        </w:rPr>
        <w:t xml:space="preserve"> the IBD treatment. This happened because, due to the mildness of the disease, the patients informed the general practitioner but not the IBD center about the symptoms. These data, even if do not confirm the A</w:t>
      </w:r>
      <w:r w:rsidR="00444E99" w:rsidRPr="0054692C">
        <w:rPr>
          <w:rFonts w:ascii="Book Antiqua" w:eastAsia="Book Antiqua" w:hAnsi="Book Antiqua" w:cs="Book Antiqua"/>
          <w:color w:val="000000"/>
        </w:rPr>
        <w:t xml:space="preserve">merican </w:t>
      </w:r>
      <w:r w:rsidRPr="0054692C">
        <w:rPr>
          <w:rFonts w:ascii="Book Antiqua" w:eastAsia="Book Antiqua" w:hAnsi="Book Antiqua" w:cs="Book Antiqua"/>
          <w:color w:val="000000"/>
        </w:rPr>
        <w:t>G</w:t>
      </w:r>
      <w:r w:rsidR="00444E99" w:rsidRPr="0054692C">
        <w:rPr>
          <w:rFonts w:ascii="Book Antiqua" w:eastAsia="Book Antiqua" w:hAnsi="Book Antiqua" w:cs="Book Antiqua"/>
          <w:color w:val="000000"/>
        </w:rPr>
        <w:t xml:space="preserve">astroenterological </w:t>
      </w:r>
      <w:r w:rsidRPr="0054692C">
        <w:rPr>
          <w:rFonts w:ascii="Book Antiqua" w:eastAsia="Book Antiqua" w:hAnsi="Book Antiqua" w:cs="Book Antiqua"/>
          <w:color w:val="000000"/>
        </w:rPr>
        <w:t>A</w:t>
      </w:r>
      <w:r w:rsidR="00444E99" w:rsidRPr="0054692C">
        <w:rPr>
          <w:rFonts w:ascii="Book Antiqua" w:eastAsia="Book Antiqua" w:hAnsi="Book Antiqua" w:cs="Book Antiqua"/>
          <w:color w:val="000000"/>
        </w:rPr>
        <w:t>ssociation</w:t>
      </w:r>
      <w:r w:rsidRPr="0054692C">
        <w:rPr>
          <w:rFonts w:ascii="Book Antiqua" w:eastAsia="Book Antiqua" w:hAnsi="Book Antiqua" w:cs="Book Antiqua"/>
          <w:color w:val="000000"/>
        </w:rPr>
        <w:t xml:space="preserve"> guidelines strategy, gave us the opportunity to evaluate the </w:t>
      </w:r>
      <w:proofErr w:type="gramStart"/>
      <w:r w:rsidRPr="0054692C">
        <w:rPr>
          <w:rFonts w:ascii="Book Antiqua" w:eastAsia="Book Antiqua" w:hAnsi="Book Antiqua" w:cs="Book Antiqua"/>
          <w:color w:val="000000"/>
        </w:rPr>
        <w:t>cohort</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1]</w:t>
      </w:r>
      <w:r w:rsidRPr="0054692C">
        <w:rPr>
          <w:rFonts w:ascii="Book Antiqua" w:eastAsia="Book Antiqua" w:hAnsi="Book Antiqua" w:cs="Book Antiqua"/>
          <w:color w:val="000000"/>
        </w:rPr>
        <w:t xml:space="preserve">. The results obtained are encouraging, as it seems that IBD patients with COVID-19 ongoing disease with symptoms could continue any treatments both avoiding IBD relapse and without a significant higher risk of developing severe COVID-19 requiring hospitalization. Differently from </w:t>
      </w:r>
      <w:proofErr w:type="spellStart"/>
      <w:r w:rsidRPr="0054692C">
        <w:rPr>
          <w:rFonts w:ascii="Book Antiqua" w:eastAsia="Book Antiqua" w:hAnsi="Book Antiqua" w:cs="Book Antiqua"/>
          <w:color w:val="000000"/>
        </w:rPr>
        <w:t>Bezzio</w:t>
      </w:r>
      <w:proofErr w:type="spell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 xml:space="preserve">et </w:t>
      </w:r>
      <w:proofErr w:type="gramStart"/>
      <w:r w:rsidRPr="0054692C">
        <w:rPr>
          <w:rFonts w:ascii="Book Antiqua" w:eastAsia="Book Antiqua" w:hAnsi="Book Antiqua" w:cs="Book Antiqua"/>
          <w:i/>
          <w:iCs/>
          <w:color w:val="000000"/>
        </w:rPr>
        <w:t>al</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9]</w:t>
      </w:r>
      <w:r w:rsidRPr="0054692C">
        <w:rPr>
          <w:rFonts w:ascii="Book Antiqua" w:eastAsia="Book Antiqua" w:hAnsi="Book Antiqua" w:cs="Book Antiqua"/>
          <w:color w:val="000000"/>
        </w:rPr>
        <w:t xml:space="preserve">, nobody died in our cohort; moreover, nor age neither active IBD were significantly associated with a COVID-19 worse prognosis. </w:t>
      </w:r>
    </w:p>
    <w:p w14:paraId="59BFF3D9" w14:textId="77777777" w:rsidR="001128B3" w:rsidRPr="0054692C" w:rsidRDefault="001128B3"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SARS-coV-2 serology resulted associated only with the ongoing IBD treatment. Among the patients having a positive serology there was a prevalence of biologic therapy. The presence of COVID-19 disease was associated with both IBD therapy and BMI. The patients who reported previous symptoms were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in 2 cases, with AZA in 4 and with biological treatment in 6; the only patient with pneumonia was treated with AZA. The calculated relative risk of being infected was higher for patients treated with AZA, then for patients treated with biologic drugs and the lowest risk was found for patients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We decided to separate the different treatments in the analysis, as the AZA and the biologic therapy have a different mechanism of action: AZA is an immunosuppressive agent, whereas the biologic therapies are known as </w:t>
      </w:r>
      <w:proofErr w:type="spellStart"/>
      <w:r w:rsidRPr="0054692C">
        <w:rPr>
          <w:rFonts w:ascii="Book Antiqua" w:eastAsia="Book Antiqua" w:hAnsi="Book Antiqua" w:cs="Book Antiqua"/>
          <w:color w:val="000000"/>
        </w:rPr>
        <w:t>immunomodulating</w:t>
      </w:r>
      <w:proofErr w:type="spellEnd"/>
      <w:r w:rsidRPr="0054692C">
        <w:rPr>
          <w:rFonts w:ascii="Book Antiqua" w:eastAsia="Book Antiqua" w:hAnsi="Book Antiqua" w:cs="Book Antiqua"/>
          <w:color w:val="000000"/>
        </w:rPr>
        <w:t xml:space="preserve"> agents. None of the patients treated with biologic therapy developed a severe COVID-19 disease. Our results show that the use of biologic therapy does not seem to expose the patients to higher risk of </w:t>
      </w:r>
      <w:r w:rsidRPr="0054692C">
        <w:rPr>
          <w:rFonts w:ascii="Book Antiqua" w:eastAsia="Book Antiqua" w:hAnsi="Book Antiqua" w:cs="Book Antiqua"/>
          <w:color w:val="000000"/>
        </w:rPr>
        <w:lastRenderedPageBreak/>
        <w:t xml:space="preserve">severe COVID-19 disease, even when the infection is present. We did not perform a sub-analysis of the different type of biologic treatment for the small sample size. However, we report that the 80% of patients was treated with anti-TNF agents. More studies are needed to confirm whether it is appropriate to continue biological drugs for IBD patients who are affected with Sars-cov-2. The other variable associated with the presence of COVID-19 related symptoms was the BMI. This data is supported by the literature, as obesity is a factor associated with bad prognosis in the patients with COVID-19 </w:t>
      </w:r>
      <w:proofErr w:type="gramStart"/>
      <w:r w:rsidRPr="0054692C">
        <w:rPr>
          <w:rFonts w:ascii="Book Antiqua" w:eastAsia="Book Antiqua" w:hAnsi="Book Antiqua" w:cs="Book Antiqua"/>
          <w:color w:val="000000"/>
        </w:rPr>
        <w:t>pneumonia</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22]</w:t>
      </w:r>
      <w:r w:rsidRPr="0054692C">
        <w:rPr>
          <w:rFonts w:ascii="Book Antiqua" w:eastAsia="Book Antiqua" w:hAnsi="Book Antiqua" w:cs="Book Antiqua"/>
          <w:color w:val="000000"/>
        </w:rPr>
        <w:t xml:space="preserve">. Interestingly, nor the old age </w:t>
      </w:r>
      <w:proofErr w:type="gramStart"/>
      <w:r w:rsidRPr="0054692C">
        <w:rPr>
          <w:rFonts w:ascii="Book Antiqua" w:eastAsia="Book Antiqua" w:hAnsi="Book Antiqua" w:cs="Book Antiqua"/>
          <w:color w:val="000000"/>
        </w:rPr>
        <w:t>neither the comorbidities or</w:t>
      </w:r>
      <w:proofErr w:type="gramEnd"/>
      <w:r w:rsidRPr="0054692C">
        <w:rPr>
          <w:rFonts w:ascii="Book Antiqua" w:eastAsia="Book Antiqua" w:hAnsi="Book Antiqua" w:cs="Book Antiqua"/>
          <w:color w:val="000000"/>
        </w:rPr>
        <w:t xml:space="preserve"> the type of IBD were associated with the antibody positivity or the development of COVID-19 symptoms in our study. This could be explained by the fact that these variables were associated in literature to death or very bad outcome, and none of our patients reported such </w:t>
      </w:r>
      <w:proofErr w:type="gramStart"/>
      <w:r w:rsidRPr="0054692C">
        <w:rPr>
          <w:rFonts w:ascii="Book Antiqua" w:eastAsia="Book Antiqua" w:hAnsi="Book Antiqua" w:cs="Book Antiqua"/>
          <w:color w:val="000000"/>
        </w:rPr>
        <w:t>complication</w:t>
      </w:r>
      <w:r w:rsidRPr="0054692C">
        <w:rPr>
          <w:rFonts w:ascii="Book Antiqua" w:eastAsia="Book Antiqua" w:hAnsi="Book Antiqua" w:cs="Book Antiqua"/>
          <w:color w:val="000000"/>
          <w:vertAlign w:val="superscript"/>
        </w:rPr>
        <w:t>[</w:t>
      </w:r>
      <w:proofErr w:type="gramEnd"/>
      <w:r w:rsidRPr="0054692C">
        <w:rPr>
          <w:rFonts w:ascii="Book Antiqua" w:eastAsia="Book Antiqua" w:hAnsi="Book Antiqua" w:cs="Book Antiqua"/>
          <w:color w:val="000000"/>
          <w:vertAlign w:val="superscript"/>
        </w:rPr>
        <w:t>23]</w:t>
      </w:r>
      <w:r w:rsidRPr="0054692C">
        <w:rPr>
          <w:rFonts w:ascii="Book Antiqua" w:eastAsia="Book Antiqua" w:hAnsi="Book Antiqua" w:cs="Book Antiqua"/>
          <w:color w:val="000000"/>
        </w:rPr>
        <w:t>.</w:t>
      </w:r>
    </w:p>
    <w:p w14:paraId="33FAB794" w14:textId="77777777" w:rsidR="001128B3" w:rsidRPr="0054692C" w:rsidRDefault="001128B3" w:rsidP="003F5108">
      <w:pPr>
        <w:spacing w:line="360" w:lineRule="auto"/>
        <w:ind w:firstLineChars="200" w:firstLine="480"/>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All the 103 patients of the study had been clinically followed up for </w:t>
      </w:r>
      <w:r w:rsidR="00EF70E5" w:rsidRPr="0054692C">
        <w:rPr>
          <w:rFonts w:ascii="Book Antiqua" w:eastAsia="Book Antiqua" w:hAnsi="Book Antiqua" w:cs="Book Antiqua"/>
          <w:color w:val="000000"/>
        </w:rPr>
        <w:t xml:space="preserve">10 </w:t>
      </w:r>
      <w:proofErr w:type="spellStart"/>
      <w:proofErr w:type="gramStart"/>
      <w:r w:rsidR="00EF70E5" w:rsidRPr="0054692C">
        <w:rPr>
          <w:rFonts w:ascii="Book Antiqua" w:eastAsia="Book Antiqua" w:hAnsi="Book Antiqua" w:cs="Book Antiqua"/>
          <w:color w:val="000000"/>
        </w:rPr>
        <w:t>mo</w:t>
      </w:r>
      <w:proofErr w:type="spellEnd"/>
      <w:proofErr w:type="gramEnd"/>
      <w:r w:rsidRPr="0054692C">
        <w:rPr>
          <w:rFonts w:ascii="Book Antiqua" w:eastAsia="Book Antiqua" w:hAnsi="Book Antiqua" w:cs="Book Antiqua"/>
          <w:color w:val="000000"/>
        </w:rPr>
        <w:t xml:space="preserve"> after the beginning of the study. None of them hold the IBD treatments or developed new symptoms of COVID-19 until April 2021. After this period of time all our IBD patients had been received the vaccine against COVID-19.</w:t>
      </w:r>
    </w:p>
    <w:p w14:paraId="34618A40" w14:textId="77777777" w:rsidR="001128B3" w:rsidRPr="0054692C" w:rsidRDefault="001128B3" w:rsidP="003F5108">
      <w:pPr>
        <w:spacing w:line="360" w:lineRule="auto"/>
        <w:ind w:firstLineChars="200" w:firstLine="480"/>
        <w:jc w:val="both"/>
        <w:rPr>
          <w:rFonts w:ascii="Book Antiqua" w:hAnsi="Book Antiqua" w:cs="Book Antiqua"/>
          <w:color w:val="000000"/>
        </w:rPr>
      </w:pPr>
      <w:r w:rsidRPr="0054692C">
        <w:rPr>
          <w:rFonts w:ascii="Book Antiqua" w:eastAsia="Book Antiqua" w:hAnsi="Book Antiqua" w:cs="Book Antiqua"/>
          <w:color w:val="000000"/>
        </w:rPr>
        <w:t xml:space="preserve">The main limitation of the study is the small sample. Therefore, further studies with larger populations are needed to confirm our observations. </w:t>
      </w:r>
    </w:p>
    <w:p w14:paraId="1D0178CB" w14:textId="77777777" w:rsidR="001128B3" w:rsidRPr="0054692C" w:rsidRDefault="001128B3" w:rsidP="003F5108">
      <w:pPr>
        <w:spacing w:line="360" w:lineRule="auto"/>
        <w:jc w:val="both"/>
        <w:rPr>
          <w:rFonts w:ascii="Book Antiqua" w:hAnsi="Book Antiqua" w:cs="Book Antiqua"/>
          <w:color w:val="000000"/>
        </w:rPr>
      </w:pPr>
    </w:p>
    <w:p w14:paraId="5C83B86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aps/>
          <w:color w:val="000000"/>
          <w:u w:val="single"/>
        </w:rPr>
        <w:t>CONCLUSION</w:t>
      </w:r>
    </w:p>
    <w:p w14:paraId="4446D54F" w14:textId="42E84DC6"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We investigated both the SARS-CoV</w:t>
      </w:r>
      <w:r w:rsidR="00014CA9" w:rsidRPr="0054692C">
        <w:rPr>
          <w:rFonts w:ascii="Book Antiqua" w:eastAsia="Book Antiqua" w:hAnsi="Book Antiqua" w:cs="Book Antiqua"/>
          <w:color w:val="000000"/>
        </w:rPr>
        <w:t>-</w:t>
      </w:r>
      <w:r w:rsidRPr="0054692C">
        <w:rPr>
          <w:rFonts w:ascii="Book Antiqua" w:eastAsia="Book Antiqua" w:hAnsi="Book Antiqua" w:cs="Book Antiqua"/>
          <w:color w:val="000000"/>
        </w:rPr>
        <w:t>2 IgG positivity in symptomatic and asymptomatic IBD patients and the relationship between IBD therapy and COVID-19 disease severity. The results are interesting and seem encouraging for the patients treated with biologic therapy, since they don’t seem to carry a high risk of developing severe COVID-19. However, further and larger studies are needed to confirm these observations</w:t>
      </w:r>
      <w:r w:rsidR="003E7AC6">
        <w:rPr>
          <w:rFonts w:ascii="Book Antiqua" w:eastAsia="Book Antiqua" w:hAnsi="Book Antiqua" w:cs="Book Antiqua"/>
          <w:color w:val="000000"/>
        </w:rPr>
        <w:t>.</w:t>
      </w:r>
    </w:p>
    <w:p w14:paraId="6C721BE0" w14:textId="77777777" w:rsidR="001128B3" w:rsidRPr="0054692C" w:rsidRDefault="001128B3" w:rsidP="003F5108">
      <w:pPr>
        <w:spacing w:line="360" w:lineRule="auto"/>
        <w:jc w:val="both"/>
        <w:rPr>
          <w:rFonts w:ascii="Book Antiqua" w:hAnsi="Book Antiqua" w:cs="Book Antiqua"/>
          <w:color w:val="000000"/>
        </w:rPr>
      </w:pPr>
    </w:p>
    <w:p w14:paraId="70A45AF4" w14:textId="77777777" w:rsidR="001128B3" w:rsidRPr="0054692C" w:rsidRDefault="001128B3" w:rsidP="003F5108">
      <w:pPr>
        <w:spacing w:line="360" w:lineRule="auto"/>
        <w:jc w:val="both"/>
        <w:rPr>
          <w:rFonts w:ascii="Book Antiqua" w:eastAsia="Book Antiqua" w:hAnsi="Book Antiqua" w:cs="Book Antiqua"/>
          <w:b/>
          <w:i/>
          <w:color w:val="000000"/>
        </w:rPr>
      </w:pPr>
      <w:r w:rsidRPr="0054692C">
        <w:rPr>
          <w:rFonts w:ascii="Book Antiqua" w:eastAsia="Book Antiqua" w:hAnsi="Book Antiqua" w:cs="Book Antiqua"/>
          <w:b/>
          <w:caps/>
          <w:color w:val="000000"/>
          <w:u w:val="single"/>
        </w:rPr>
        <w:t>ARTICLE HIGHLIGHTS</w:t>
      </w:r>
    </w:p>
    <w:p w14:paraId="6C424922"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background</w:t>
      </w:r>
    </w:p>
    <w:p w14:paraId="45FC9F5A"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lastRenderedPageBreak/>
        <w:t xml:space="preserve">Guidelines recommend </w:t>
      </w:r>
      <w:proofErr w:type="gramStart"/>
      <w:r w:rsidRPr="0054692C">
        <w:rPr>
          <w:rFonts w:ascii="Book Antiqua" w:eastAsia="Book Antiqua" w:hAnsi="Book Antiqua" w:cs="Book Antiqua"/>
          <w:color w:val="000000"/>
        </w:rPr>
        <w:t>to hold</w:t>
      </w:r>
      <w:proofErr w:type="gramEnd"/>
      <w:r w:rsidRPr="0054692C">
        <w:rPr>
          <w:rFonts w:ascii="Book Antiqua" w:eastAsia="Book Antiqua" w:hAnsi="Book Antiqua" w:cs="Book Antiqua"/>
          <w:color w:val="000000"/>
        </w:rPr>
        <w:t xml:space="preserve"> </w:t>
      </w:r>
      <w:r w:rsidR="009578D6" w:rsidRPr="0054692C">
        <w:rPr>
          <w:rFonts w:ascii="Book Antiqua" w:eastAsia="Book Antiqua" w:hAnsi="Book Antiqua" w:cs="Book Antiqua"/>
          <w:color w:val="000000"/>
        </w:rPr>
        <w:t xml:space="preserve">inflammatory bowel diseases </w:t>
      </w:r>
      <w:r w:rsidR="009578D6" w:rsidRPr="0054692C">
        <w:rPr>
          <w:rFonts w:ascii="Book Antiqua" w:hAnsi="Book Antiqua" w:cs="Book Antiqua"/>
          <w:color w:val="000000"/>
        </w:rPr>
        <w:t>(</w:t>
      </w:r>
      <w:r w:rsidR="009578D6" w:rsidRPr="0054692C">
        <w:rPr>
          <w:rFonts w:ascii="Book Antiqua" w:eastAsia="Book Antiqua" w:hAnsi="Book Antiqua" w:cs="Book Antiqua"/>
          <w:color w:val="000000"/>
        </w:rPr>
        <w:t>IBD</w:t>
      </w:r>
      <w:r w:rsidR="009578D6" w:rsidRPr="0054692C">
        <w:rPr>
          <w:rFonts w:ascii="Book Antiqua" w:hAnsi="Book Antiqua" w:cs="Book Antiqua"/>
          <w:color w:val="000000"/>
        </w:rPr>
        <w:t>)</w:t>
      </w:r>
      <w:r w:rsidRPr="0054692C">
        <w:rPr>
          <w:rFonts w:ascii="Book Antiqua" w:eastAsia="Book Antiqua" w:hAnsi="Book Antiqua" w:cs="Book Antiqua"/>
          <w:color w:val="000000"/>
        </w:rPr>
        <w:t xml:space="preserve"> biologic therapy during </w:t>
      </w:r>
      <w:r w:rsidR="009578D6" w:rsidRPr="0054692C">
        <w:rPr>
          <w:rFonts w:ascii="Book Antiqua" w:hAnsi="Book Antiqua" w:cs="Book Antiqua"/>
          <w:color w:val="000000"/>
        </w:rPr>
        <w:t>c</w:t>
      </w:r>
      <w:r w:rsidR="009578D6" w:rsidRPr="0054692C">
        <w:rPr>
          <w:rFonts w:ascii="Book Antiqua" w:eastAsia="Book Antiqua" w:hAnsi="Book Antiqua" w:cs="Book Antiqua"/>
          <w:color w:val="000000"/>
        </w:rPr>
        <w:t xml:space="preserve">oronavirus </w:t>
      </w:r>
      <w:r w:rsidR="009578D6" w:rsidRPr="0054692C">
        <w:rPr>
          <w:rFonts w:ascii="Book Antiqua" w:hAnsi="Book Antiqua" w:cs="Book Antiqua"/>
          <w:color w:val="000000"/>
        </w:rPr>
        <w:t>d</w:t>
      </w:r>
      <w:r w:rsidR="009578D6" w:rsidRPr="0054692C">
        <w:rPr>
          <w:rFonts w:ascii="Book Antiqua" w:eastAsia="Book Antiqua" w:hAnsi="Book Antiqua" w:cs="Book Antiqua"/>
          <w:color w:val="000000"/>
        </w:rPr>
        <w:t>isease 2019 (COVID-19)</w:t>
      </w:r>
      <w:r w:rsidRPr="0054692C">
        <w:rPr>
          <w:rFonts w:ascii="Book Antiqua" w:eastAsia="Book Antiqua" w:hAnsi="Book Antiqua" w:cs="Book Antiqua"/>
          <w:color w:val="000000"/>
        </w:rPr>
        <w:t>. It is still not clear if the IBD patients carry a high risk of developing severe COVID-19.</w:t>
      </w:r>
    </w:p>
    <w:p w14:paraId="077A1F3C" w14:textId="77777777" w:rsidR="001128B3" w:rsidRPr="0054692C" w:rsidRDefault="001128B3" w:rsidP="003F5108">
      <w:pPr>
        <w:spacing w:line="360" w:lineRule="auto"/>
        <w:jc w:val="both"/>
        <w:rPr>
          <w:rFonts w:ascii="Book Antiqua" w:hAnsi="Book Antiqua" w:cs="Book Antiqua"/>
          <w:color w:val="000000"/>
        </w:rPr>
      </w:pPr>
    </w:p>
    <w:p w14:paraId="730CE49C"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motivation</w:t>
      </w:r>
    </w:p>
    <w:p w14:paraId="50AB2E21"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IBD patients could carry a high risk of relapse or worsening of the intestinal disease in holding the therapy.</w:t>
      </w:r>
    </w:p>
    <w:p w14:paraId="521592C3" w14:textId="77777777" w:rsidR="001128B3" w:rsidRPr="0054692C" w:rsidRDefault="001128B3" w:rsidP="003F5108">
      <w:pPr>
        <w:spacing w:line="360" w:lineRule="auto"/>
        <w:jc w:val="both"/>
        <w:rPr>
          <w:rFonts w:ascii="Book Antiqua" w:hAnsi="Book Antiqua" w:cs="Book Antiqua"/>
          <w:color w:val="000000"/>
        </w:rPr>
      </w:pPr>
    </w:p>
    <w:p w14:paraId="20AC167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objectives</w:t>
      </w:r>
    </w:p>
    <w:p w14:paraId="04E67B9F" w14:textId="77777777" w:rsidR="001128B3" w:rsidRPr="0054692C" w:rsidRDefault="001128B3" w:rsidP="003F5108">
      <w:pPr>
        <w:spacing w:line="360" w:lineRule="auto"/>
        <w:jc w:val="both"/>
        <w:rPr>
          <w:rFonts w:ascii="Book Antiqua" w:hAnsi="Book Antiqua" w:cs="Book Antiqua"/>
          <w:color w:val="000000"/>
        </w:rPr>
      </w:pPr>
      <w:proofErr w:type="gramStart"/>
      <w:r w:rsidRPr="0054692C">
        <w:rPr>
          <w:rFonts w:ascii="Book Antiqua" w:eastAsia="Book Antiqua" w:hAnsi="Book Antiqua" w:cs="Book Antiqua"/>
          <w:color w:val="000000"/>
        </w:rPr>
        <w:t>To</w:t>
      </w:r>
      <w:r w:rsidRPr="0054692C">
        <w:rPr>
          <w:rFonts w:ascii="Book Antiqua" w:hAnsi="Book Antiqua" w:cs="Book Antiqua"/>
          <w:color w:val="000000"/>
        </w:rPr>
        <w:t xml:space="preserve"> i</w:t>
      </w:r>
      <w:r w:rsidRPr="0054692C">
        <w:rPr>
          <w:rFonts w:ascii="Book Antiqua" w:eastAsia="Book Antiqua" w:hAnsi="Book Antiqua" w:cs="Book Antiqua"/>
          <w:color w:val="000000"/>
        </w:rPr>
        <w:t xml:space="preserve">nvestigate the prevalence of </w:t>
      </w:r>
      <w:r w:rsidR="009578D6" w:rsidRPr="0054692C">
        <w:rPr>
          <w:rFonts w:ascii="Book Antiqua" w:eastAsia="Book Antiqua" w:hAnsi="Book Antiqua" w:cs="Book Antiqua"/>
          <w:color w:val="000000"/>
        </w:rPr>
        <w:t>severe acute respiratory syndrome coronavirus 2 (SARS-CoV-2)</w:t>
      </w:r>
      <w:r w:rsidRPr="0054692C">
        <w:rPr>
          <w:rFonts w:ascii="Book Antiqua" w:eastAsia="Book Antiqua" w:hAnsi="Book Antiqua" w:cs="Book Antiqua"/>
          <w:color w:val="000000"/>
        </w:rPr>
        <w:t xml:space="preserve"> antibodies positivity and COVID-19 disease severity in IBD patients.</w:t>
      </w:r>
      <w:proofErr w:type="gramEnd"/>
      <w:r w:rsidRPr="0054692C">
        <w:rPr>
          <w:rFonts w:ascii="Book Antiqua" w:eastAsia="Book Antiqua" w:hAnsi="Book Antiqua" w:cs="Book Antiqua"/>
          <w:color w:val="000000"/>
        </w:rPr>
        <w:t xml:space="preserve"> Evaluate the correlation with clinical/therapeutic variables.</w:t>
      </w:r>
    </w:p>
    <w:p w14:paraId="19213292" w14:textId="77777777" w:rsidR="001128B3" w:rsidRPr="0054692C" w:rsidRDefault="001128B3" w:rsidP="003F5108">
      <w:pPr>
        <w:spacing w:line="360" w:lineRule="auto"/>
        <w:jc w:val="both"/>
        <w:rPr>
          <w:rFonts w:ascii="Book Antiqua" w:hAnsi="Book Antiqua" w:cs="Book Antiqua"/>
          <w:color w:val="000000"/>
        </w:rPr>
      </w:pPr>
    </w:p>
    <w:p w14:paraId="299DBA2C"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methods</w:t>
      </w:r>
    </w:p>
    <w:p w14:paraId="22FBE721" w14:textId="77777777" w:rsidR="001128B3" w:rsidRPr="0054692C" w:rsidRDefault="001128B3" w:rsidP="003F5108">
      <w:pPr>
        <w:spacing w:line="360" w:lineRule="auto"/>
        <w:jc w:val="both"/>
        <w:rPr>
          <w:rFonts w:ascii="Book Antiqua" w:hAnsi="Book Antiqua" w:cs="Book Antiqua"/>
          <w:color w:val="000000"/>
        </w:rPr>
      </w:pPr>
      <w:proofErr w:type="gramStart"/>
      <w:r w:rsidRPr="0054692C">
        <w:rPr>
          <w:rFonts w:ascii="Book Antiqua" w:eastAsia="Book Antiqua" w:hAnsi="Book Antiqua" w:cs="Book Antiqua"/>
          <w:color w:val="000000"/>
        </w:rPr>
        <w:t>Prospective cohort study.</w:t>
      </w:r>
      <w:proofErr w:type="gramEnd"/>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Patients with IBD were consecutively enrolled from</w:t>
      </w:r>
      <w:r w:rsidR="005358B4" w:rsidRPr="0054692C">
        <w:rPr>
          <w:rFonts w:ascii="Book Antiqua" w:eastAsia="Book Antiqua" w:hAnsi="Book Antiqua" w:cs="Book Antiqua"/>
          <w:color w:val="000000"/>
        </w:rPr>
        <w:t xml:space="preserve"> </w:t>
      </w:r>
      <w:r w:rsidRPr="0054692C">
        <w:rPr>
          <w:rFonts w:ascii="Book Antiqua" w:eastAsia="Book Antiqua" w:hAnsi="Book Antiqua" w:cs="Book Antiqua"/>
          <w:color w:val="000000"/>
        </w:rPr>
        <w:t xml:space="preserve">April </w:t>
      </w:r>
      <w:r w:rsidR="00965E6C" w:rsidRPr="0054692C">
        <w:rPr>
          <w:rFonts w:ascii="Book Antiqua" w:eastAsia="Book Antiqua" w:hAnsi="Book Antiqua" w:cs="Book Antiqua"/>
          <w:color w:val="000000"/>
        </w:rPr>
        <w:t>22</w:t>
      </w:r>
      <w:r w:rsidR="00965E6C" w:rsidRPr="0054692C">
        <w:rPr>
          <w:rFonts w:ascii="Book Antiqua" w:eastAsia="Book Antiqua" w:hAnsi="Book Antiqua" w:cs="Book Antiqua"/>
          <w:color w:val="000000"/>
          <w:vertAlign w:val="superscript"/>
        </w:rPr>
        <w:t>nd</w:t>
      </w:r>
      <w:r w:rsidRPr="0054692C">
        <w:rPr>
          <w:rFonts w:ascii="Book Antiqua" w:eastAsia="Book Antiqua" w:hAnsi="Book Antiqua" w:cs="Book Antiqua"/>
          <w:color w:val="000000"/>
        </w:rPr>
        <w:t xml:space="preserve"> to May 31</w:t>
      </w:r>
      <w:r w:rsidRPr="0054692C">
        <w:rPr>
          <w:rFonts w:ascii="Book Antiqua" w:eastAsia="Book Antiqua" w:hAnsi="Book Antiqua" w:cs="Book Antiqua"/>
          <w:color w:val="000000"/>
          <w:vertAlign w:val="superscript"/>
        </w:rPr>
        <w:t>st</w:t>
      </w:r>
      <w:r w:rsidRPr="0054692C">
        <w:rPr>
          <w:rFonts w:ascii="Book Antiqua" w:eastAsia="Book Antiqua" w:hAnsi="Book Antiqua" w:cs="Book Antiqua"/>
          <w:color w:val="000000"/>
        </w:rPr>
        <w:t xml:space="preserve"> 2020.</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Age, sex, BMI, IBD type, treatments and clinical activity and other comorbidities were anonymously collected in a Database. </w:t>
      </w:r>
      <w:proofErr w:type="spellStart"/>
      <w:r w:rsidRPr="0054692C">
        <w:rPr>
          <w:rFonts w:ascii="Book Antiqua" w:eastAsia="Book Antiqua" w:hAnsi="Book Antiqua" w:cs="Book Antiqua"/>
          <w:color w:val="000000"/>
        </w:rPr>
        <w:t>Charlson</w:t>
      </w:r>
      <w:proofErr w:type="spellEnd"/>
      <w:r w:rsidRPr="0054692C">
        <w:rPr>
          <w:rFonts w:ascii="Book Antiqua" w:eastAsia="Book Antiqua" w:hAnsi="Book Antiqua" w:cs="Book Antiqua"/>
          <w:color w:val="000000"/>
        </w:rPr>
        <w:t xml:space="preserve"> Comorbidity Index was calculated for each patient. A single blood test was performed to each patient to search for Immunoglobulin IgG anti SARS-Cov-2. The LIAISON</w:t>
      </w:r>
      <w:r w:rsidR="00E11301" w:rsidRPr="0054692C">
        <w:rPr>
          <w:rFonts w:ascii="Book Antiqua" w:eastAsia="Book Antiqua" w:hAnsi="Book Antiqua" w:cs="Book Antiqua"/>
          <w:color w:val="000000"/>
          <w:vertAlign w:val="superscript"/>
        </w:rPr>
        <w:t>®</w:t>
      </w:r>
      <w:r w:rsidRPr="0054692C">
        <w:rPr>
          <w:rFonts w:ascii="Book Antiqua" w:eastAsia="Book Antiqua" w:hAnsi="Book Antiqua" w:cs="Book Antiqua"/>
          <w:color w:val="000000"/>
        </w:rPr>
        <w:t xml:space="preserve"> SARS-CoV-2 S1/S2 IgG test [</w:t>
      </w:r>
      <w:proofErr w:type="spellStart"/>
      <w:r w:rsidRPr="0054692C">
        <w:rPr>
          <w:rFonts w:ascii="Book Antiqua" w:eastAsia="Book Antiqua" w:hAnsi="Book Antiqua" w:cs="Book Antiqua"/>
          <w:color w:val="000000"/>
        </w:rPr>
        <w:t>DiasorinS.p.A</w:t>
      </w:r>
      <w:proofErr w:type="spellEnd"/>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Saluggia</w:t>
      </w:r>
      <w:proofErr w:type="spellEnd"/>
      <w:r w:rsidRPr="0054692C">
        <w:rPr>
          <w:rFonts w:ascii="Book Antiqua" w:eastAsia="Book Antiqua" w:hAnsi="Book Antiqua" w:cs="Book Antiqua"/>
          <w:color w:val="000000"/>
        </w:rPr>
        <w:t xml:space="preserve"> (VC) – Italy] was used according to manufacturers’ instructions. The analysis was performed using SARS-CoV-2 IgG value cut off of &gt; 7 </w:t>
      </w:r>
      <w:proofErr w:type="spellStart"/>
      <w:r w:rsidRPr="0054692C">
        <w:rPr>
          <w:rFonts w:ascii="Book Antiqua" w:eastAsia="Book Antiqua" w:hAnsi="Book Antiqua" w:cs="Book Antiqua"/>
          <w:color w:val="000000"/>
        </w:rPr>
        <w:t>kAU</w:t>
      </w:r>
      <w:proofErr w:type="spellEnd"/>
      <w:r w:rsidRPr="0054692C">
        <w:rPr>
          <w:rFonts w:ascii="Book Antiqua" w:eastAsia="Book Antiqua" w:hAnsi="Book Antiqua" w:cs="Book Antiqua"/>
          <w:color w:val="000000"/>
        </w:rPr>
        <w:t>/L</w:t>
      </w:r>
      <w:r w:rsidR="009578D6" w:rsidRPr="0054692C">
        <w:rPr>
          <w:rFonts w:ascii="Book Antiqua" w:hAnsi="Book Antiqua" w:cs="Book Antiqua"/>
          <w:color w:val="000000"/>
        </w:rPr>
        <w:t>.</w:t>
      </w:r>
      <w:r w:rsidRPr="0054692C">
        <w:rPr>
          <w:rFonts w:ascii="Book Antiqua" w:eastAsia="Book Antiqua" w:hAnsi="Book Antiqua" w:cs="Book Antiqua"/>
          <w:color w:val="000000"/>
        </w:rPr>
        <w:t xml:space="preserve"> All patients who resulted positive to SARS-CoV-2 IgG were tested with SARS-CoV-2 swab throat test during the same week, using the </w:t>
      </w:r>
      <w:proofErr w:type="spellStart"/>
      <w:r w:rsidRPr="0054692C">
        <w:rPr>
          <w:rFonts w:ascii="Book Antiqua" w:eastAsia="Book Antiqua" w:hAnsi="Book Antiqua" w:cs="Book Antiqua"/>
          <w:color w:val="000000"/>
        </w:rPr>
        <w:t>Allplex</w:t>
      </w:r>
      <w:proofErr w:type="spellEnd"/>
      <w:r w:rsidRPr="0054692C">
        <w:rPr>
          <w:rFonts w:ascii="Book Antiqua" w:eastAsia="Book Antiqua" w:hAnsi="Book Antiqua" w:cs="Book Antiqua"/>
          <w:color w:val="000000"/>
        </w:rPr>
        <w:t xml:space="preserve"> 2019-nCoV assay (Arrow Diagnostics </w:t>
      </w:r>
      <w:proofErr w:type="spellStart"/>
      <w:r w:rsidRPr="0054692C">
        <w:rPr>
          <w:rFonts w:ascii="Book Antiqua" w:eastAsia="Book Antiqua" w:hAnsi="Book Antiqua" w:cs="Book Antiqua"/>
          <w:color w:val="000000"/>
        </w:rPr>
        <w:t>S.r.l</w:t>
      </w:r>
      <w:proofErr w:type="spellEnd"/>
      <w:r w:rsidRPr="0054692C">
        <w:rPr>
          <w:rFonts w:ascii="Book Antiqua" w:eastAsia="Book Antiqua" w:hAnsi="Book Antiqua" w:cs="Book Antiqua"/>
          <w:color w:val="000000"/>
        </w:rPr>
        <w:t xml:space="preserve">., Genova, Italy) a single-tube assay able to detect the three target genes (E gene, </w:t>
      </w:r>
      <w:proofErr w:type="spellStart"/>
      <w:r w:rsidRPr="0054692C">
        <w:rPr>
          <w:rFonts w:ascii="Book Antiqua" w:eastAsia="Book Antiqua" w:hAnsi="Book Antiqua" w:cs="Book Antiqua"/>
          <w:color w:val="000000"/>
        </w:rPr>
        <w:t>RdRP</w:t>
      </w:r>
      <w:proofErr w:type="spellEnd"/>
      <w:r w:rsidRPr="0054692C">
        <w:rPr>
          <w:rFonts w:ascii="Book Antiqua" w:eastAsia="Book Antiqua" w:hAnsi="Book Antiqua" w:cs="Book Antiqua"/>
          <w:color w:val="000000"/>
        </w:rPr>
        <w:t xml:space="preserve"> gene and N gene) as in the WHO recommended protocols.</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Categorical variables were described as count and percentage and compared between groups with chi square test; continuous variables were described as mean and standard deviation or median and inter-quartile range if not normally distributed (Shapiro-Wilks test) and compared with independent t- test or Mann-</w:t>
      </w:r>
      <w:r w:rsidR="00965E6C" w:rsidRPr="0054692C">
        <w:rPr>
          <w:rFonts w:ascii="Book Antiqua" w:eastAsia="Book Antiqua" w:hAnsi="Book Antiqua" w:cs="Book Antiqua"/>
          <w:color w:val="000000"/>
        </w:rPr>
        <w:t>Whitney</w:t>
      </w:r>
      <w:r w:rsidRPr="0054692C">
        <w:rPr>
          <w:rFonts w:ascii="Book Antiqua" w:eastAsia="Book Antiqua" w:hAnsi="Book Antiqua" w:cs="Book Antiqua"/>
          <w:color w:val="000000"/>
        </w:rPr>
        <w:t>. Through uni</w:t>
      </w:r>
      <w:r w:rsidR="00965E6C" w:rsidRPr="0054692C">
        <w:rPr>
          <w:rFonts w:ascii="Book Antiqua" w:eastAsia="Book Antiqua" w:hAnsi="Book Antiqua" w:cs="Book Antiqua"/>
          <w:color w:val="000000"/>
        </w:rPr>
        <w:t>variate</w:t>
      </w:r>
      <w:r w:rsidRPr="0054692C">
        <w:rPr>
          <w:rFonts w:ascii="Book Antiqua" w:eastAsia="Book Antiqua" w:hAnsi="Book Antiqua" w:cs="Book Antiqua"/>
          <w:color w:val="000000"/>
        </w:rPr>
        <w:t xml:space="preserve"> and </w:t>
      </w:r>
      <w:r w:rsidRPr="0054692C">
        <w:rPr>
          <w:rFonts w:ascii="Book Antiqua" w:eastAsia="Book Antiqua" w:hAnsi="Book Antiqua" w:cs="Book Antiqua"/>
          <w:color w:val="000000"/>
        </w:rPr>
        <w:lastRenderedPageBreak/>
        <w:t xml:space="preserve">multivariate logistic regression models were assessed: association between age, sex, BMI, IBD type, IBD treatments, IBD clinical activity, </w:t>
      </w:r>
      <w:proofErr w:type="spellStart"/>
      <w:r w:rsidRPr="0054692C">
        <w:rPr>
          <w:rFonts w:ascii="Book Antiqua" w:eastAsia="Book Antiqua" w:hAnsi="Book Antiqua" w:cs="Book Antiqua"/>
          <w:color w:val="000000"/>
        </w:rPr>
        <w:t>Charlson</w:t>
      </w:r>
      <w:proofErr w:type="spellEnd"/>
      <w:r w:rsidRPr="0054692C">
        <w:rPr>
          <w:rFonts w:ascii="Book Antiqua" w:eastAsia="Book Antiqua" w:hAnsi="Book Antiqua" w:cs="Book Antiqua"/>
          <w:color w:val="000000"/>
        </w:rPr>
        <w:t xml:space="preserve"> Comorbidity Index and SARS-CoV-2 IgG positivity or the presence of COVID-19 symptoms</w:t>
      </w:r>
      <w:r w:rsidR="009578D6" w:rsidRPr="0054692C">
        <w:rPr>
          <w:rFonts w:ascii="Book Antiqua" w:hAnsi="Book Antiqua" w:cs="Book Antiqua"/>
          <w:color w:val="000000"/>
        </w:rPr>
        <w:t>.</w:t>
      </w:r>
    </w:p>
    <w:p w14:paraId="34DE98DB" w14:textId="77777777" w:rsidR="001128B3" w:rsidRPr="0054692C" w:rsidRDefault="001128B3" w:rsidP="003F5108">
      <w:pPr>
        <w:spacing w:line="360" w:lineRule="auto"/>
        <w:jc w:val="both"/>
        <w:rPr>
          <w:rFonts w:ascii="Book Antiqua" w:hAnsi="Book Antiqua" w:cs="Book Antiqua"/>
          <w:color w:val="000000"/>
        </w:rPr>
      </w:pPr>
    </w:p>
    <w:p w14:paraId="5A9AE86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results</w:t>
      </w:r>
    </w:p>
    <w:p w14:paraId="03D32911"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 xml:space="preserve">103 IBD consecutive patients were enrolled: 54 with Crohn’s </w:t>
      </w:r>
      <w:r w:rsidR="00E9005C" w:rsidRPr="0054692C">
        <w:rPr>
          <w:rFonts w:ascii="Book Antiqua" w:eastAsia="Book Antiqua" w:hAnsi="Book Antiqua" w:cs="Book Antiqua"/>
          <w:color w:val="000000"/>
        </w:rPr>
        <w:t>d</w:t>
      </w:r>
      <w:r w:rsidRPr="0054692C">
        <w:rPr>
          <w:rFonts w:ascii="Book Antiqua" w:eastAsia="Book Antiqua" w:hAnsi="Book Antiqua" w:cs="Book Antiqua"/>
          <w:color w:val="000000"/>
        </w:rPr>
        <w:t xml:space="preserve">isease and </w:t>
      </w:r>
      <w:proofErr w:type="gramStart"/>
      <w:r w:rsidRPr="0054692C">
        <w:rPr>
          <w:rFonts w:ascii="Book Antiqua" w:eastAsia="Book Antiqua" w:hAnsi="Book Antiqua" w:cs="Book Antiqua"/>
          <w:color w:val="000000"/>
        </w:rPr>
        <w:t xml:space="preserve">49 </w:t>
      </w:r>
      <w:r w:rsidR="00E9005C" w:rsidRPr="0054692C">
        <w:rPr>
          <w:rFonts w:ascii="Book Antiqua" w:eastAsia="Book Antiqua" w:hAnsi="Book Antiqua" w:cs="Book Antiqua"/>
          <w:color w:val="000000"/>
        </w:rPr>
        <w:t>u</w:t>
      </w:r>
      <w:r w:rsidRPr="0054692C">
        <w:rPr>
          <w:rFonts w:ascii="Book Antiqua" w:eastAsia="Book Antiqua" w:hAnsi="Book Antiqua" w:cs="Book Antiqua"/>
          <w:color w:val="000000"/>
        </w:rPr>
        <w:t xml:space="preserve">lcerative </w:t>
      </w:r>
      <w:r w:rsidR="00E9005C" w:rsidRPr="0054692C">
        <w:rPr>
          <w:rFonts w:ascii="Book Antiqua" w:eastAsia="Book Antiqua" w:hAnsi="Book Antiqua" w:cs="Book Antiqua"/>
          <w:color w:val="000000"/>
        </w:rPr>
        <w:t>c</w:t>
      </w:r>
      <w:r w:rsidRPr="0054692C">
        <w:rPr>
          <w:rFonts w:ascii="Book Antiqua" w:eastAsia="Book Antiqua" w:hAnsi="Book Antiqua" w:cs="Book Antiqua"/>
          <w:color w:val="000000"/>
        </w:rPr>
        <w:t>olitis</w:t>
      </w:r>
      <w:proofErr w:type="gramEnd"/>
      <w:r w:rsidRPr="0054692C">
        <w:rPr>
          <w:rFonts w:ascii="Book Antiqua" w:eastAsia="Book Antiqua" w:hAnsi="Book Antiqua" w:cs="Book Antiqua"/>
          <w:color w:val="000000"/>
        </w:rPr>
        <w:t xml:space="preserve">. 36 </w:t>
      </w:r>
      <w:r w:rsidR="00D35692" w:rsidRPr="0054692C">
        <w:rPr>
          <w:rFonts w:ascii="Book Antiqua" w:eastAsia="Book Antiqua" w:hAnsi="Book Antiqua" w:cs="Book Antiqua"/>
          <w:color w:val="000000"/>
        </w:rPr>
        <w:t xml:space="preserve">patients </w:t>
      </w:r>
      <w:r w:rsidRPr="0054692C">
        <w:rPr>
          <w:rFonts w:ascii="Book Antiqua" w:eastAsia="Book Antiqua" w:hAnsi="Book Antiqua" w:cs="Book Antiqua"/>
          <w:color w:val="000000"/>
        </w:rPr>
        <w:t xml:space="preserve">(35%) were treated with biologic treatment, 14 (13.6%) with azathioprine (AZA) and 53 (51.4%)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19 out of 103 patients (18.4%) had SARS-CoV-2 IgG positivity, with value &gt; 7. Among them: 10 were under biological treatment, 5 under AZA and 4 under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12 out of 19 (63%) reported symptoms related to COVID-19 disease. Among them, 2 were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4 with AZA and 6 with biologic treatment. Among the 7 out 19 patients without history of COVID-19 related symptoms, but positive for antibodies, 2 were treated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one with AZA and 4 with biologic therapy. All but one patient, who had pneumonia and was under AZA treatment, did not require hospitalization</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All the patients with IgG &gt; 7 were tested for swab throat test. All of them resulted negative at the </w:t>
      </w:r>
      <w:r w:rsidR="00965E6C" w:rsidRPr="0054692C">
        <w:rPr>
          <w:rFonts w:ascii="Book Antiqua" w:eastAsia="Book Antiqua" w:hAnsi="Book Antiqua" w:cs="Book Antiqua"/>
          <w:color w:val="000000"/>
        </w:rPr>
        <w:t>enrollment</w:t>
      </w:r>
      <w:r w:rsidRPr="0054692C">
        <w:rPr>
          <w:rFonts w:ascii="Book Antiqua" w:eastAsia="Book Antiqua" w:hAnsi="Book Antiqua" w:cs="Book Antiqua"/>
          <w:color w:val="000000"/>
        </w:rPr>
        <w:t>.</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SARS-CoV-2 IgG value ≥ 7 correlated at multivariate analysis only with IBD treatment. The relative risk of having SARS-COV-2 IgG ≥ 7 was higher for patients treated with AZA and lower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00EF70E5" w:rsidRPr="0054692C">
        <w:rPr>
          <w:rFonts w:ascii="Book Antiqua" w:eastAsia="Book Antiqua" w:hAnsi="Book Antiqua" w:cs="Book Antiqua"/>
          <w:color w:val="000000"/>
        </w:rPr>
        <w:t>o</w:t>
      </w:r>
      <w:r w:rsidRPr="0054692C">
        <w:rPr>
          <w:rFonts w:ascii="Book Antiqua" w:eastAsia="Book Antiqua" w:hAnsi="Book Antiqua" w:cs="Book Antiqua"/>
          <w:color w:val="000000"/>
        </w:rPr>
        <w:t xml:space="preserve">dds </w:t>
      </w:r>
      <w:r w:rsidR="00EF70E5" w:rsidRPr="0054692C">
        <w:rPr>
          <w:rFonts w:ascii="Book Antiqua" w:eastAsia="Book Antiqua" w:hAnsi="Book Antiqua" w:cs="Book Antiqua"/>
          <w:color w:val="000000"/>
        </w:rPr>
        <w:t>r</w:t>
      </w:r>
      <w:r w:rsidRPr="0054692C">
        <w:rPr>
          <w:rFonts w:ascii="Book Antiqua" w:eastAsia="Book Antiqua" w:hAnsi="Book Antiqua" w:cs="Book Antiqua"/>
          <w:color w:val="000000"/>
        </w:rPr>
        <w:t xml:space="preserve">atio (OR) 1.44 </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95%</w:t>
      </w:r>
      <w:r w:rsidR="00EF70E5" w:rsidRPr="0054692C">
        <w:rPr>
          <w:rFonts w:ascii="Book Antiqua" w:eastAsia="Book Antiqua" w:hAnsi="Book Antiqua" w:cs="Book Antiqua"/>
          <w:color w:val="000000"/>
        </w:rPr>
        <w:t>CI:</w:t>
      </w:r>
      <w:r w:rsidRPr="0054692C">
        <w:rPr>
          <w:rFonts w:ascii="Book Antiqua" w:eastAsia="Book Antiqua" w:hAnsi="Book Antiqua" w:cs="Book Antiqua"/>
          <w:color w:val="000000"/>
        </w:rPr>
        <w:t xml:space="preserve"> 0.27-7.56</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0.16 </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95%</w:t>
      </w:r>
      <w:r w:rsidR="00EF70E5" w:rsidRPr="0054692C">
        <w:rPr>
          <w:rFonts w:ascii="Book Antiqua" w:eastAsia="Book Antiqua" w:hAnsi="Book Antiqua" w:cs="Book Antiqua"/>
          <w:color w:val="000000"/>
        </w:rPr>
        <w:t>CI:</w:t>
      </w:r>
      <w:r w:rsidRPr="0054692C">
        <w:rPr>
          <w:rFonts w:ascii="Book Antiqua" w:eastAsia="Book Antiqua" w:hAnsi="Book Antiqua" w:cs="Book Antiqua"/>
          <w:color w:val="000000"/>
        </w:rPr>
        <w:t xml:space="preserve"> 0.03-0.71</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for AZA and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respectively, </w:t>
      </w:r>
      <w:r w:rsidRPr="0054692C">
        <w:rPr>
          <w:rFonts w:ascii="Book Antiqua" w:eastAsia="Book Antiqua" w:hAnsi="Book Antiqua" w:cs="Book Antiqua"/>
          <w:i/>
          <w:iCs/>
          <w:color w:val="000000"/>
        </w:rPr>
        <w:t>vs</w:t>
      </w:r>
      <w:r w:rsidRPr="0054692C">
        <w:rPr>
          <w:rFonts w:ascii="Book Antiqua" w:eastAsia="Book Antiqua" w:hAnsi="Book Antiqua" w:cs="Book Antiqua"/>
          <w:color w:val="000000"/>
        </w:rPr>
        <w:t xml:space="preserve"> biologic drug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0.0157 between them). The </w:t>
      </w:r>
      <w:r w:rsidR="00D35692" w:rsidRPr="0054692C">
        <w:rPr>
          <w:rFonts w:ascii="Book Antiqua" w:eastAsia="Book Antiqua" w:hAnsi="Book Antiqua" w:cs="Book Antiqua"/>
          <w:color w:val="000000"/>
        </w:rPr>
        <w:t>relative risk</w:t>
      </w:r>
      <w:r w:rsidRPr="0054692C">
        <w:rPr>
          <w:rFonts w:ascii="Book Antiqua" w:eastAsia="Book Antiqua" w:hAnsi="Book Antiqua" w:cs="Book Antiqua"/>
          <w:color w:val="000000"/>
        </w:rPr>
        <w:t xml:space="preserve"> for patients under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was lower than for those under biologic therapy,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0.016.</w:t>
      </w:r>
      <w:r w:rsidR="009578D6" w:rsidRPr="0054692C">
        <w:rPr>
          <w:rFonts w:ascii="Book Antiqua" w:hAnsi="Book Antiqua" w:cs="Book Antiqua"/>
          <w:color w:val="000000"/>
        </w:rPr>
        <w:t xml:space="preserve"> </w:t>
      </w:r>
      <w:r w:rsidRPr="0054692C">
        <w:rPr>
          <w:rFonts w:ascii="Book Antiqua" w:eastAsia="Book Antiqua" w:hAnsi="Book Antiqua" w:cs="Book Antiqua"/>
          <w:color w:val="000000"/>
        </w:rPr>
        <w:t xml:space="preserve">The presence of COVID-19 related symptoms resulted correlated at multivariate analysis with Body Mass Index (BMI),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0.05 and with IBD therapy. The </w:t>
      </w:r>
      <w:r w:rsidR="00D35692" w:rsidRPr="0054692C">
        <w:rPr>
          <w:rFonts w:ascii="Book Antiqua" w:eastAsia="Book Antiqua" w:hAnsi="Book Antiqua" w:cs="Book Antiqua"/>
          <w:color w:val="000000"/>
        </w:rPr>
        <w:t>relative risk</w:t>
      </w:r>
      <w:r w:rsidRPr="0054692C">
        <w:rPr>
          <w:rFonts w:ascii="Book Antiqua" w:eastAsia="Book Antiqua" w:hAnsi="Book Antiqua" w:cs="Book Antiqua"/>
          <w:color w:val="000000"/>
        </w:rPr>
        <w:t xml:space="preserve"> of having symptoms was strongly higher for patients treated with AZA and lower with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vs</w:t>
      </w:r>
      <w:r w:rsidRPr="0054692C">
        <w:rPr>
          <w:rFonts w:ascii="Book Antiqua" w:eastAsia="Book Antiqua" w:hAnsi="Book Antiqua" w:cs="Book Antiqua"/>
          <w:color w:val="000000"/>
        </w:rPr>
        <w:t xml:space="preserve"> biologic drug: </w:t>
      </w:r>
      <w:r w:rsidR="00EF70E5" w:rsidRPr="0054692C">
        <w:rPr>
          <w:rFonts w:ascii="Book Antiqua" w:eastAsia="Book Antiqua" w:hAnsi="Book Antiqua" w:cs="Book Antiqua"/>
          <w:color w:val="000000"/>
        </w:rPr>
        <w:t>o</w:t>
      </w:r>
      <w:r w:rsidRPr="0054692C">
        <w:rPr>
          <w:rFonts w:ascii="Book Antiqua" w:eastAsia="Book Antiqua" w:hAnsi="Book Antiqua" w:cs="Book Antiqua"/>
          <w:color w:val="000000"/>
        </w:rPr>
        <w:t>dds</w:t>
      </w:r>
      <w:r w:rsidR="00EF70E5" w:rsidRPr="0054692C">
        <w:rPr>
          <w:rFonts w:ascii="Book Antiqua" w:eastAsia="Book Antiqua" w:hAnsi="Book Antiqua" w:cs="Book Antiqua"/>
          <w:color w:val="000000"/>
        </w:rPr>
        <w:t xml:space="preserve"> r</w:t>
      </w:r>
      <w:r w:rsidRPr="0054692C">
        <w:rPr>
          <w:rFonts w:ascii="Book Antiqua" w:eastAsia="Book Antiqua" w:hAnsi="Book Antiqua" w:cs="Book Antiqua"/>
          <w:color w:val="000000"/>
        </w:rPr>
        <w:t xml:space="preserve">atio (OR) 7.47 </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95%</w:t>
      </w:r>
      <w:r w:rsidR="00EF70E5" w:rsidRPr="0054692C">
        <w:rPr>
          <w:rFonts w:ascii="Book Antiqua" w:eastAsia="Book Antiqua" w:hAnsi="Book Antiqua" w:cs="Book Antiqua"/>
          <w:color w:val="000000"/>
        </w:rPr>
        <w:t>CI:</w:t>
      </w:r>
      <w:r w:rsidRPr="0054692C">
        <w:rPr>
          <w:rFonts w:ascii="Book Antiqua" w:eastAsia="Book Antiqua" w:hAnsi="Book Antiqua" w:cs="Book Antiqua"/>
          <w:color w:val="000000"/>
        </w:rPr>
        <w:t xml:space="preserve"> 1.22-45.73</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and 0.52 </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95%</w:t>
      </w:r>
      <w:r w:rsidR="00EF70E5" w:rsidRPr="0054692C">
        <w:rPr>
          <w:rFonts w:ascii="Book Antiqua" w:eastAsia="Book Antiqua" w:hAnsi="Book Antiqua" w:cs="Book Antiqua"/>
          <w:color w:val="000000"/>
        </w:rPr>
        <w:t>CI:</w:t>
      </w:r>
      <w:r w:rsidRPr="0054692C">
        <w:rPr>
          <w:rFonts w:ascii="Book Antiqua" w:eastAsia="Book Antiqua" w:hAnsi="Book Antiqua" w:cs="Book Antiqua"/>
          <w:color w:val="000000"/>
        </w:rPr>
        <w:t xml:space="preserve"> 0.17-1.72,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0.03</w:t>
      </w:r>
      <w:r w:rsidR="00B3404D" w:rsidRPr="0054692C">
        <w:rPr>
          <w:rFonts w:ascii="Book Antiqua" w:eastAsia="Book Antiqua" w:hAnsi="Book Antiqua" w:cs="Book Antiqua"/>
          <w:color w:val="000000"/>
        </w:rPr>
        <w:t>)</w:t>
      </w:r>
      <w:r w:rsidRPr="0054692C">
        <w:rPr>
          <w:rFonts w:ascii="Book Antiqua" w:eastAsia="Book Antiqua" w:hAnsi="Book Antiqua" w:cs="Book Antiqua"/>
          <w:color w:val="000000"/>
        </w:rPr>
        <w:t xml:space="preserve">, for AZA and </w:t>
      </w:r>
      <w:proofErr w:type="spellStart"/>
      <w:r w:rsidRPr="0054692C">
        <w:rPr>
          <w:rFonts w:ascii="Book Antiqua" w:eastAsia="Book Antiqua" w:hAnsi="Book Antiqua" w:cs="Book Antiqua"/>
          <w:color w:val="000000"/>
        </w:rPr>
        <w:t>mesalazine</w:t>
      </w:r>
      <w:proofErr w:type="spellEnd"/>
      <w:r w:rsidRPr="0054692C">
        <w:rPr>
          <w:rFonts w:ascii="Book Antiqua" w:eastAsia="Book Antiqua" w:hAnsi="Book Antiqua" w:cs="Book Antiqua"/>
          <w:color w:val="000000"/>
        </w:rPr>
        <w:t>, respectively (</w:t>
      </w:r>
      <w:r w:rsidRPr="0054692C">
        <w:rPr>
          <w:rFonts w:ascii="Book Antiqua" w:eastAsia="Book Antiqua" w:hAnsi="Book Antiqua" w:cs="Book Antiqua"/>
          <w:i/>
          <w:iCs/>
          <w:color w:val="000000"/>
        </w:rPr>
        <w:t>P</w:t>
      </w:r>
      <w:r w:rsidRPr="0054692C">
        <w:rPr>
          <w:rFonts w:ascii="Book Antiqua" w:eastAsia="Book Antiqua" w:hAnsi="Book Antiqua" w:cs="Book Antiqua"/>
          <w:color w:val="000000"/>
        </w:rPr>
        <w:t xml:space="preserve"> = 0.004 between them).</w:t>
      </w:r>
    </w:p>
    <w:p w14:paraId="56DB1CA2" w14:textId="77777777" w:rsidR="001128B3" w:rsidRPr="0054692C" w:rsidRDefault="001128B3" w:rsidP="003F5108">
      <w:pPr>
        <w:spacing w:line="360" w:lineRule="auto"/>
        <w:jc w:val="both"/>
        <w:rPr>
          <w:rFonts w:ascii="Book Antiqua" w:hAnsi="Book Antiqua" w:cs="Book Antiqua"/>
          <w:color w:val="000000"/>
        </w:rPr>
      </w:pPr>
    </w:p>
    <w:p w14:paraId="2EE65A2E"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conclusions</w:t>
      </w:r>
    </w:p>
    <w:p w14:paraId="561E5CB1"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lastRenderedPageBreak/>
        <w:t>The patients treated with biologic therapy don’t seem to carry a high risk of developing severe COVID-19.</w:t>
      </w:r>
    </w:p>
    <w:p w14:paraId="65D6E52A" w14:textId="77777777" w:rsidR="001128B3" w:rsidRPr="0054692C" w:rsidRDefault="001128B3" w:rsidP="003F5108">
      <w:pPr>
        <w:spacing w:line="360" w:lineRule="auto"/>
        <w:jc w:val="both"/>
        <w:rPr>
          <w:rFonts w:ascii="Book Antiqua" w:hAnsi="Book Antiqua" w:cs="Book Antiqua"/>
          <w:color w:val="000000"/>
        </w:rPr>
      </w:pPr>
    </w:p>
    <w:p w14:paraId="0022678F"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i/>
          <w:color w:val="000000"/>
        </w:rPr>
        <w:t>Research perspectives</w:t>
      </w:r>
    </w:p>
    <w:p w14:paraId="42EB909F"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The patients treated with biologic therapy don’t seem to carry a high risk of developing severe COVID-19. Therefore, further and larger studies are needed to confirm these observations and to understand if the strategy to hold the IBD treatment during COVID-19 disease could be modified.</w:t>
      </w:r>
    </w:p>
    <w:p w14:paraId="6217FC07" w14:textId="77777777" w:rsidR="001128B3" w:rsidRPr="0054692C" w:rsidRDefault="001128B3" w:rsidP="003F5108">
      <w:pPr>
        <w:spacing w:line="360" w:lineRule="auto"/>
        <w:jc w:val="both"/>
        <w:rPr>
          <w:rFonts w:ascii="Book Antiqua" w:hAnsi="Book Antiqua" w:cs="Book Antiqua"/>
          <w:color w:val="000000"/>
        </w:rPr>
      </w:pPr>
    </w:p>
    <w:p w14:paraId="4D2C7FB8"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olor w:val="000000"/>
        </w:rPr>
        <w:t>REFERENCES</w:t>
      </w:r>
    </w:p>
    <w:p w14:paraId="3F2C9441"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 </w:t>
      </w:r>
      <w:r w:rsidRPr="0054692C">
        <w:rPr>
          <w:rFonts w:ascii="Book Antiqua" w:eastAsia="Book Antiqua" w:hAnsi="Book Antiqua" w:cs="Book Antiqua"/>
          <w:b/>
          <w:bCs/>
          <w:color w:val="000000"/>
        </w:rPr>
        <w:t>Rubin DT</w:t>
      </w:r>
      <w:r w:rsidRPr="0054692C">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sidRPr="0054692C">
        <w:rPr>
          <w:rFonts w:ascii="Book Antiqua" w:eastAsia="Book Antiqua" w:hAnsi="Book Antiqua" w:cs="Book Antiqua"/>
          <w:i/>
          <w:iCs/>
          <w:color w:val="000000"/>
        </w:rPr>
        <w:t>Gastroenterology</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159</w:t>
      </w:r>
      <w:r w:rsidRPr="0054692C">
        <w:rPr>
          <w:rFonts w:ascii="Book Antiqua" w:eastAsia="Book Antiqua" w:hAnsi="Book Antiqua" w:cs="Book Antiqua"/>
          <w:color w:val="000000"/>
        </w:rPr>
        <w:t>: 350-357 [PMID: 32283100 DOI: 10.1053/j.gastro.2020.04.012]</w:t>
      </w:r>
    </w:p>
    <w:p w14:paraId="2C40565C"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2 </w:t>
      </w:r>
      <w:r w:rsidRPr="0054692C">
        <w:rPr>
          <w:rFonts w:ascii="Book Antiqua" w:eastAsia="Book Antiqua" w:hAnsi="Book Antiqua" w:cs="Book Antiqua"/>
          <w:b/>
          <w:bCs/>
          <w:color w:val="000000"/>
        </w:rPr>
        <w:t>Cheung KS</w:t>
      </w:r>
      <w:r w:rsidRPr="0054692C">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4692C">
        <w:rPr>
          <w:rFonts w:ascii="Book Antiqua" w:eastAsia="Book Antiqua" w:hAnsi="Book Antiqua" w:cs="Book Antiqua"/>
          <w:i/>
          <w:iCs/>
          <w:color w:val="000000"/>
        </w:rPr>
        <w:t>Gastroenterology</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159</w:t>
      </w:r>
      <w:r w:rsidRPr="0054692C">
        <w:rPr>
          <w:rFonts w:ascii="Book Antiqua" w:eastAsia="Book Antiqua" w:hAnsi="Book Antiqua" w:cs="Book Antiqua"/>
          <w:color w:val="000000"/>
        </w:rPr>
        <w:t>: 81-95 [PMID: 32251668 DOI: 10.1053/j.gastro.2020.03.065]</w:t>
      </w:r>
    </w:p>
    <w:p w14:paraId="3B3DCB9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3 </w:t>
      </w:r>
      <w:r w:rsidRPr="0054692C">
        <w:rPr>
          <w:rFonts w:ascii="Book Antiqua" w:eastAsia="Book Antiqua" w:hAnsi="Book Antiqua" w:cs="Book Antiqua"/>
          <w:b/>
          <w:bCs/>
          <w:color w:val="000000"/>
        </w:rPr>
        <w:t>Ling Y</w:t>
      </w:r>
      <w:r w:rsidRPr="0054692C">
        <w:rPr>
          <w:rFonts w:ascii="Book Antiqua" w:eastAsia="Book Antiqua" w:hAnsi="Book Antiqua" w:cs="Book Antiqua"/>
          <w:color w:val="000000"/>
        </w:rPr>
        <w:t xml:space="preserve">, Xu SB, Lin YX, Tian D, Zhu ZQ, Dai FH, Wu F, Song ZG, Huang W, Chen J, Hu BJ, Wang S, Mao EQ, Zhu L, Zhang WH, Lu HZ. </w:t>
      </w:r>
      <w:proofErr w:type="gramStart"/>
      <w:r w:rsidRPr="0054692C">
        <w:rPr>
          <w:rFonts w:ascii="Book Antiqua" w:eastAsia="Book Antiqua" w:hAnsi="Book Antiqua" w:cs="Book Antiqua"/>
          <w:color w:val="000000"/>
        </w:rPr>
        <w:t>Persistence and clearance of viral RNA in 2019 novel coronavirus disease rehabilitation patients.</w:t>
      </w:r>
      <w:proofErr w:type="gram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Chin Med J (</w:t>
      </w:r>
      <w:proofErr w:type="spellStart"/>
      <w:r w:rsidRPr="0054692C">
        <w:rPr>
          <w:rFonts w:ascii="Book Antiqua" w:eastAsia="Book Antiqua" w:hAnsi="Book Antiqua" w:cs="Book Antiqua"/>
          <w:i/>
          <w:iCs/>
          <w:color w:val="000000"/>
        </w:rPr>
        <w:t>Engl</w:t>
      </w:r>
      <w:proofErr w:type="spellEnd"/>
      <w:r w:rsidRPr="0054692C">
        <w:rPr>
          <w:rFonts w:ascii="Book Antiqua" w:eastAsia="Book Antiqua" w:hAnsi="Book Antiqua" w:cs="Book Antiqua"/>
          <w:i/>
          <w:iCs/>
          <w:color w:val="000000"/>
        </w:rPr>
        <w:t>)</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133</w:t>
      </w:r>
      <w:r w:rsidRPr="0054692C">
        <w:rPr>
          <w:rFonts w:ascii="Book Antiqua" w:eastAsia="Book Antiqua" w:hAnsi="Book Antiqua" w:cs="Book Antiqua"/>
          <w:color w:val="000000"/>
        </w:rPr>
        <w:t>: 1039-1043 [PMID: 32118639 DOI: 10.1097/CM9.0000000000000774]</w:t>
      </w:r>
    </w:p>
    <w:p w14:paraId="4CB8DE63"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4 </w:t>
      </w:r>
      <w:r w:rsidRPr="0054692C">
        <w:rPr>
          <w:rFonts w:ascii="Book Antiqua" w:eastAsia="Book Antiqua" w:hAnsi="Book Antiqua" w:cs="Book Antiqua"/>
          <w:b/>
          <w:bCs/>
          <w:color w:val="000000"/>
        </w:rPr>
        <w:t>Zhang J</w:t>
      </w:r>
      <w:r w:rsidRPr="0054692C">
        <w:rPr>
          <w:rFonts w:ascii="Book Antiqua" w:eastAsia="Book Antiqua" w:hAnsi="Book Antiqua" w:cs="Book Antiqua"/>
          <w:color w:val="000000"/>
        </w:rPr>
        <w:t xml:space="preserve">, Wang S, </w:t>
      </w:r>
      <w:proofErr w:type="spellStart"/>
      <w:r w:rsidRPr="0054692C">
        <w:rPr>
          <w:rFonts w:ascii="Book Antiqua" w:eastAsia="Book Antiqua" w:hAnsi="Book Antiqua" w:cs="Book Antiqua"/>
          <w:color w:val="000000"/>
        </w:rPr>
        <w:t>Xue</w:t>
      </w:r>
      <w:proofErr w:type="spellEnd"/>
      <w:r w:rsidRPr="0054692C">
        <w:rPr>
          <w:rFonts w:ascii="Book Antiqua" w:eastAsia="Book Antiqua" w:hAnsi="Book Antiqua" w:cs="Book Antiqua"/>
          <w:color w:val="000000"/>
        </w:rPr>
        <w:t xml:space="preserve"> Y. Fecal specimen diagnosis 2019 novel coronavirus-infected pneumonia. </w:t>
      </w:r>
      <w:r w:rsidRPr="0054692C">
        <w:rPr>
          <w:rFonts w:ascii="Book Antiqua" w:eastAsia="Book Antiqua" w:hAnsi="Book Antiqua" w:cs="Book Antiqua"/>
          <w:i/>
          <w:iCs/>
          <w:color w:val="000000"/>
        </w:rPr>
        <w:t xml:space="preserve">J Med </w:t>
      </w:r>
      <w:proofErr w:type="spellStart"/>
      <w:r w:rsidRPr="0054692C">
        <w:rPr>
          <w:rFonts w:ascii="Book Antiqua" w:eastAsia="Book Antiqua" w:hAnsi="Book Antiqua" w:cs="Book Antiqua"/>
          <w:i/>
          <w:iCs/>
          <w:color w:val="000000"/>
        </w:rPr>
        <w:t>Virol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92</w:t>
      </w:r>
      <w:r w:rsidRPr="0054692C">
        <w:rPr>
          <w:rFonts w:ascii="Book Antiqua" w:eastAsia="Book Antiqua" w:hAnsi="Book Antiqua" w:cs="Book Antiqua"/>
          <w:color w:val="000000"/>
        </w:rPr>
        <w:t>: 680-682 [PMID: 32124995 DOI: 10.1002/jmv.25742]</w:t>
      </w:r>
    </w:p>
    <w:p w14:paraId="6B385713"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5 </w:t>
      </w:r>
      <w:r w:rsidRPr="0054692C">
        <w:rPr>
          <w:rFonts w:ascii="Book Antiqua" w:eastAsia="Book Antiqua" w:hAnsi="Book Antiqua" w:cs="Book Antiqua"/>
          <w:b/>
          <w:bCs/>
          <w:color w:val="000000"/>
        </w:rPr>
        <w:t>Wu Y</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Guo</w:t>
      </w:r>
      <w:proofErr w:type="spellEnd"/>
      <w:r w:rsidRPr="0054692C">
        <w:rPr>
          <w:rFonts w:ascii="Book Antiqua" w:eastAsia="Book Antiqua" w:hAnsi="Book Antiqua" w:cs="Book Antiqua"/>
          <w:color w:val="000000"/>
        </w:rPr>
        <w:t xml:space="preserve"> C, Tang L, Hong Z, Zhou J, Dong X, Yin H, Xiao Q, Tang Y, Qu X, </w:t>
      </w:r>
      <w:proofErr w:type="spellStart"/>
      <w:r w:rsidRPr="0054692C">
        <w:rPr>
          <w:rFonts w:ascii="Book Antiqua" w:eastAsia="Book Antiqua" w:hAnsi="Book Antiqua" w:cs="Book Antiqua"/>
          <w:color w:val="000000"/>
        </w:rPr>
        <w:t>Kuang</w:t>
      </w:r>
      <w:proofErr w:type="spellEnd"/>
      <w:r w:rsidRPr="0054692C">
        <w:rPr>
          <w:rFonts w:ascii="Book Antiqua" w:eastAsia="Book Antiqua" w:hAnsi="Book Antiqua" w:cs="Book Antiqua"/>
          <w:color w:val="000000"/>
        </w:rPr>
        <w:t xml:space="preserve"> L, Fang X, Mishra N, Lu J, Shan H, Jiang G, Huang X. Prolonged presence of SARS-</w:t>
      </w:r>
      <w:r w:rsidRPr="0054692C">
        <w:rPr>
          <w:rFonts w:ascii="Book Antiqua" w:eastAsia="Book Antiqua" w:hAnsi="Book Antiqua" w:cs="Book Antiqua"/>
          <w:color w:val="000000"/>
        </w:rPr>
        <w:lastRenderedPageBreak/>
        <w:t xml:space="preserve">CoV-2 viral RNA in </w:t>
      </w:r>
      <w:proofErr w:type="spellStart"/>
      <w:r w:rsidRPr="0054692C">
        <w:rPr>
          <w:rFonts w:ascii="Book Antiqua" w:eastAsia="Book Antiqua" w:hAnsi="Book Antiqua" w:cs="Book Antiqua"/>
          <w:color w:val="000000"/>
        </w:rPr>
        <w:t>faecal</w:t>
      </w:r>
      <w:proofErr w:type="spellEnd"/>
      <w:r w:rsidRPr="0054692C">
        <w:rPr>
          <w:rFonts w:ascii="Book Antiqua" w:eastAsia="Book Antiqua" w:hAnsi="Book Antiqua" w:cs="Book Antiqua"/>
          <w:color w:val="000000"/>
        </w:rPr>
        <w:t xml:space="preserve"> samples. </w:t>
      </w:r>
      <w:r w:rsidRPr="0054692C">
        <w:rPr>
          <w:rFonts w:ascii="Book Antiqua" w:eastAsia="Book Antiqua" w:hAnsi="Book Antiqua" w:cs="Book Antiqua"/>
          <w:i/>
          <w:iCs/>
          <w:color w:val="000000"/>
        </w:rPr>
        <w:t xml:space="preserve">Lancet </w:t>
      </w:r>
      <w:proofErr w:type="spellStart"/>
      <w:r w:rsidRPr="0054692C">
        <w:rPr>
          <w:rFonts w:ascii="Book Antiqua" w:eastAsia="Book Antiqua" w:hAnsi="Book Antiqua" w:cs="Book Antiqua"/>
          <w:i/>
          <w:iCs/>
          <w:color w:val="000000"/>
        </w:rPr>
        <w:t>Gastroenterol</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Hepatol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5</w:t>
      </w:r>
      <w:r w:rsidRPr="0054692C">
        <w:rPr>
          <w:rFonts w:ascii="Book Antiqua" w:eastAsia="Book Antiqua" w:hAnsi="Book Antiqua" w:cs="Book Antiqua"/>
          <w:color w:val="000000"/>
        </w:rPr>
        <w:t>: 434-435 [PMID: 32199469 DOI: 10.1016/S2468-1253(20)30083-2]</w:t>
      </w:r>
    </w:p>
    <w:p w14:paraId="6B716F4F" w14:textId="77777777" w:rsidR="001128B3" w:rsidRPr="0054692C" w:rsidRDefault="001128B3" w:rsidP="003F5108">
      <w:pPr>
        <w:spacing w:line="360" w:lineRule="auto"/>
        <w:jc w:val="both"/>
        <w:rPr>
          <w:rFonts w:ascii="Book Antiqua" w:eastAsia="Book Antiqua" w:hAnsi="Book Antiqua" w:cs="Book Antiqua"/>
          <w:color w:val="000000"/>
        </w:rPr>
      </w:pPr>
      <w:proofErr w:type="gramStart"/>
      <w:r w:rsidRPr="0054692C">
        <w:rPr>
          <w:rFonts w:ascii="Book Antiqua" w:eastAsia="Book Antiqua" w:hAnsi="Book Antiqua" w:cs="Book Antiqua"/>
          <w:color w:val="000000"/>
        </w:rPr>
        <w:t xml:space="preserve">6 </w:t>
      </w:r>
      <w:r w:rsidRPr="0054692C">
        <w:rPr>
          <w:rFonts w:ascii="Book Antiqua" w:eastAsia="Book Antiqua" w:hAnsi="Book Antiqua" w:cs="Book Antiqua"/>
          <w:b/>
          <w:bCs/>
          <w:color w:val="000000"/>
        </w:rPr>
        <w:t>Ma C</w:t>
      </w:r>
      <w:r w:rsidRPr="0054692C">
        <w:rPr>
          <w:rFonts w:ascii="Book Antiqua" w:eastAsia="Book Antiqua" w:hAnsi="Book Antiqua" w:cs="Book Antiqua"/>
          <w:color w:val="000000"/>
        </w:rPr>
        <w:t>, Cong Y, Zhang H. COVID-19 and the Digestive System.</w:t>
      </w:r>
      <w:proofErr w:type="gram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 xml:space="preserve">Am J </w:t>
      </w:r>
      <w:proofErr w:type="spellStart"/>
      <w:r w:rsidRPr="0054692C">
        <w:rPr>
          <w:rFonts w:ascii="Book Antiqua" w:eastAsia="Book Antiqua" w:hAnsi="Book Antiqua" w:cs="Book Antiqua"/>
          <w:i/>
          <w:iCs/>
          <w:color w:val="000000"/>
        </w:rPr>
        <w:t>Gastroenterol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115</w:t>
      </w:r>
      <w:r w:rsidRPr="0054692C">
        <w:rPr>
          <w:rFonts w:ascii="Book Antiqua" w:eastAsia="Book Antiqua" w:hAnsi="Book Antiqua" w:cs="Book Antiqua"/>
          <w:color w:val="000000"/>
        </w:rPr>
        <w:t>: 1003-1006 [PMID: 32618648 DOI: 10.14309/ajg.0000000000000691]</w:t>
      </w:r>
    </w:p>
    <w:p w14:paraId="79C809D4"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7 </w:t>
      </w:r>
      <w:r w:rsidRPr="0054692C">
        <w:rPr>
          <w:rFonts w:ascii="Book Antiqua" w:eastAsia="Book Antiqua" w:hAnsi="Book Antiqua" w:cs="Book Antiqua"/>
          <w:b/>
          <w:bCs/>
          <w:color w:val="000000"/>
        </w:rPr>
        <w:t>An P</w:t>
      </w:r>
      <w:r w:rsidRPr="0054692C">
        <w:rPr>
          <w:rFonts w:ascii="Book Antiqua" w:eastAsia="Book Antiqua" w:hAnsi="Book Antiqua" w:cs="Book Antiqua"/>
          <w:color w:val="000000"/>
        </w:rPr>
        <w:t xml:space="preserve">, Ji M, Ren H, Su J, Ding NS, Kang J, Yin A, Zhou Q, Shen L, Zhao L, Jiang X, Xiao Y, Tan W, </w:t>
      </w:r>
      <w:proofErr w:type="spellStart"/>
      <w:r w:rsidRPr="0054692C">
        <w:rPr>
          <w:rFonts w:ascii="Book Antiqua" w:eastAsia="Book Antiqua" w:hAnsi="Book Antiqua" w:cs="Book Antiqua"/>
          <w:color w:val="000000"/>
        </w:rPr>
        <w:t>Lv</w:t>
      </w:r>
      <w:proofErr w:type="spellEnd"/>
      <w:r w:rsidRPr="0054692C">
        <w:rPr>
          <w:rFonts w:ascii="Book Antiqua" w:eastAsia="Book Antiqua" w:hAnsi="Book Antiqua" w:cs="Book Antiqua"/>
          <w:color w:val="000000"/>
        </w:rPr>
        <w:t xml:space="preserve"> X, Li J, Liu S, Zhou J, Chen H, Xu Y, Liu J, Chen M, Cao J, Zhou Z, Shen L, Tan S, Yu H, Dong W, Ding Y. Prevention of COVID-19 in patients with inflammatory bowel disease in Wuhan, China. </w:t>
      </w:r>
      <w:r w:rsidRPr="0054692C">
        <w:rPr>
          <w:rFonts w:ascii="Book Antiqua" w:eastAsia="Book Antiqua" w:hAnsi="Book Antiqua" w:cs="Book Antiqua"/>
          <w:i/>
          <w:iCs/>
          <w:color w:val="000000"/>
        </w:rPr>
        <w:t xml:space="preserve">Lancet </w:t>
      </w:r>
      <w:proofErr w:type="spellStart"/>
      <w:r w:rsidRPr="0054692C">
        <w:rPr>
          <w:rFonts w:ascii="Book Antiqua" w:eastAsia="Book Antiqua" w:hAnsi="Book Antiqua" w:cs="Book Antiqua"/>
          <w:i/>
          <w:iCs/>
          <w:color w:val="000000"/>
        </w:rPr>
        <w:t>Gastroenterol</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Hepatol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5</w:t>
      </w:r>
      <w:r w:rsidRPr="0054692C">
        <w:rPr>
          <w:rFonts w:ascii="Book Antiqua" w:eastAsia="Book Antiqua" w:hAnsi="Book Antiqua" w:cs="Book Antiqua"/>
          <w:color w:val="000000"/>
        </w:rPr>
        <w:t>: 525-527 [PMID: 32311321 DOI: 10.1016/S2468-1253(20)30121-7]</w:t>
      </w:r>
    </w:p>
    <w:p w14:paraId="0A2E0C05"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8 </w:t>
      </w:r>
      <w:proofErr w:type="spellStart"/>
      <w:r w:rsidRPr="0054692C">
        <w:rPr>
          <w:rFonts w:ascii="Book Antiqua" w:eastAsia="Book Antiqua" w:hAnsi="Book Antiqua" w:cs="Book Antiqua"/>
          <w:b/>
          <w:bCs/>
          <w:color w:val="000000"/>
        </w:rPr>
        <w:t>Norsa</w:t>
      </w:r>
      <w:proofErr w:type="spellEnd"/>
      <w:r w:rsidRPr="0054692C">
        <w:rPr>
          <w:rFonts w:ascii="Book Antiqua" w:eastAsia="Book Antiqua" w:hAnsi="Book Antiqua" w:cs="Book Antiqua"/>
          <w:b/>
          <w:bCs/>
          <w:color w:val="000000"/>
        </w:rPr>
        <w:t xml:space="preserve"> L</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Indriolo</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Sansotta</w:t>
      </w:r>
      <w:proofErr w:type="spellEnd"/>
      <w:r w:rsidRPr="0054692C">
        <w:rPr>
          <w:rFonts w:ascii="Book Antiqua" w:eastAsia="Book Antiqua" w:hAnsi="Book Antiqua" w:cs="Book Antiqua"/>
          <w:color w:val="000000"/>
        </w:rPr>
        <w:t xml:space="preserve"> N, </w:t>
      </w:r>
      <w:proofErr w:type="spellStart"/>
      <w:r w:rsidRPr="0054692C">
        <w:rPr>
          <w:rFonts w:ascii="Book Antiqua" w:eastAsia="Book Antiqua" w:hAnsi="Book Antiqua" w:cs="Book Antiqua"/>
          <w:color w:val="000000"/>
        </w:rPr>
        <w:t>Cosimo</w:t>
      </w:r>
      <w:proofErr w:type="spellEnd"/>
      <w:r w:rsidRPr="0054692C">
        <w:rPr>
          <w:rFonts w:ascii="Book Antiqua" w:eastAsia="Book Antiqua" w:hAnsi="Book Antiqua" w:cs="Book Antiqua"/>
          <w:color w:val="000000"/>
        </w:rPr>
        <w:t xml:space="preserve"> P, Greco S, </w:t>
      </w:r>
      <w:proofErr w:type="spellStart"/>
      <w:r w:rsidRPr="0054692C">
        <w:rPr>
          <w:rFonts w:ascii="Book Antiqua" w:eastAsia="Book Antiqua" w:hAnsi="Book Antiqua" w:cs="Book Antiqua"/>
          <w:color w:val="000000"/>
        </w:rPr>
        <w:t>D'Antiga</w:t>
      </w:r>
      <w:proofErr w:type="spellEnd"/>
      <w:r w:rsidRPr="0054692C">
        <w:rPr>
          <w:rFonts w:ascii="Book Antiqua" w:eastAsia="Book Antiqua" w:hAnsi="Book Antiqua" w:cs="Book Antiqua"/>
          <w:color w:val="000000"/>
        </w:rPr>
        <w:t xml:space="preserve"> L. Uneventful Course in Patients With Inflammatory Bowel Disease During the Severe Acute Respiratory Syndrome Coronavirus 2 Outbreak in Northern Italy. </w:t>
      </w:r>
      <w:r w:rsidRPr="0054692C">
        <w:rPr>
          <w:rFonts w:ascii="Book Antiqua" w:eastAsia="Book Antiqua" w:hAnsi="Book Antiqua" w:cs="Book Antiqua"/>
          <w:i/>
          <w:iCs/>
          <w:color w:val="000000"/>
        </w:rPr>
        <w:t>Gastroenterology</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159</w:t>
      </w:r>
      <w:r w:rsidRPr="0054692C">
        <w:rPr>
          <w:rFonts w:ascii="Book Antiqua" w:eastAsia="Book Antiqua" w:hAnsi="Book Antiqua" w:cs="Book Antiqua"/>
          <w:color w:val="000000"/>
        </w:rPr>
        <w:t>: 371-372 [PMID: 32247695 DOI: 10.1053/j.gastro.2020.03.062]</w:t>
      </w:r>
    </w:p>
    <w:p w14:paraId="238FD4FD"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9 </w:t>
      </w:r>
      <w:proofErr w:type="spellStart"/>
      <w:r w:rsidRPr="0054692C">
        <w:rPr>
          <w:rFonts w:ascii="Book Antiqua" w:eastAsia="Book Antiqua" w:hAnsi="Book Antiqua" w:cs="Book Antiqua"/>
          <w:b/>
          <w:bCs/>
          <w:color w:val="000000"/>
        </w:rPr>
        <w:t>Bezzio</w:t>
      </w:r>
      <w:proofErr w:type="spellEnd"/>
      <w:r w:rsidRPr="0054692C">
        <w:rPr>
          <w:rFonts w:ascii="Book Antiqua" w:eastAsia="Book Antiqua" w:hAnsi="Book Antiqua" w:cs="Book Antiqua"/>
          <w:b/>
          <w:bCs/>
          <w:color w:val="000000"/>
        </w:rPr>
        <w:t xml:space="preserve"> C</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Saibeni</w:t>
      </w:r>
      <w:proofErr w:type="spellEnd"/>
      <w:r w:rsidRPr="0054692C">
        <w:rPr>
          <w:rFonts w:ascii="Book Antiqua" w:eastAsia="Book Antiqua" w:hAnsi="Book Antiqua" w:cs="Book Antiqua"/>
          <w:color w:val="000000"/>
        </w:rPr>
        <w:t xml:space="preserve"> S, </w:t>
      </w:r>
      <w:proofErr w:type="spellStart"/>
      <w:r w:rsidRPr="0054692C">
        <w:rPr>
          <w:rFonts w:ascii="Book Antiqua" w:eastAsia="Book Antiqua" w:hAnsi="Book Antiqua" w:cs="Book Antiqua"/>
          <w:color w:val="000000"/>
        </w:rPr>
        <w:t>Variola</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Allocca</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Massari</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Gerardi</w:t>
      </w:r>
      <w:proofErr w:type="spellEnd"/>
      <w:r w:rsidRPr="0054692C">
        <w:rPr>
          <w:rFonts w:ascii="Book Antiqua" w:eastAsia="Book Antiqua" w:hAnsi="Book Antiqua" w:cs="Book Antiqua"/>
          <w:color w:val="000000"/>
        </w:rPr>
        <w:t xml:space="preserve"> V, </w:t>
      </w:r>
      <w:proofErr w:type="spellStart"/>
      <w:r w:rsidRPr="0054692C">
        <w:rPr>
          <w:rFonts w:ascii="Book Antiqua" w:eastAsia="Book Antiqua" w:hAnsi="Book Antiqua" w:cs="Book Antiqua"/>
          <w:color w:val="000000"/>
        </w:rPr>
        <w:t>Casini</w:t>
      </w:r>
      <w:proofErr w:type="spellEnd"/>
      <w:r w:rsidRPr="0054692C">
        <w:rPr>
          <w:rFonts w:ascii="Book Antiqua" w:eastAsia="Book Antiqua" w:hAnsi="Book Antiqua" w:cs="Book Antiqua"/>
          <w:color w:val="000000"/>
        </w:rPr>
        <w:t xml:space="preserve"> V, Ricci C, </w:t>
      </w:r>
      <w:proofErr w:type="spellStart"/>
      <w:r w:rsidRPr="0054692C">
        <w:rPr>
          <w:rFonts w:ascii="Book Antiqua" w:eastAsia="Book Antiqua" w:hAnsi="Book Antiqua" w:cs="Book Antiqua"/>
          <w:color w:val="000000"/>
        </w:rPr>
        <w:t>Zingone</w:t>
      </w:r>
      <w:proofErr w:type="spellEnd"/>
      <w:r w:rsidRPr="0054692C">
        <w:rPr>
          <w:rFonts w:ascii="Book Antiqua" w:eastAsia="Book Antiqua" w:hAnsi="Book Antiqua" w:cs="Book Antiqua"/>
          <w:color w:val="000000"/>
        </w:rPr>
        <w:t xml:space="preserve"> F, Amato A, </w:t>
      </w:r>
      <w:proofErr w:type="spellStart"/>
      <w:r w:rsidRPr="0054692C">
        <w:rPr>
          <w:rFonts w:ascii="Book Antiqua" w:eastAsia="Book Antiqua" w:hAnsi="Book Antiqua" w:cs="Book Antiqua"/>
          <w:color w:val="000000"/>
        </w:rPr>
        <w:t>Caprioli</w:t>
      </w:r>
      <w:proofErr w:type="spellEnd"/>
      <w:r w:rsidRPr="0054692C">
        <w:rPr>
          <w:rFonts w:ascii="Book Antiqua" w:eastAsia="Book Antiqua" w:hAnsi="Book Antiqua" w:cs="Book Antiqua"/>
          <w:color w:val="000000"/>
        </w:rPr>
        <w:t xml:space="preserve"> F, </w:t>
      </w:r>
      <w:proofErr w:type="spellStart"/>
      <w:r w:rsidRPr="0054692C">
        <w:rPr>
          <w:rFonts w:ascii="Book Antiqua" w:eastAsia="Book Antiqua" w:hAnsi="Book Antiqua" w:cs="Book Antiqua"/>
          <w:color w:val="000000"/>
        </w:rPr>
        <w:t>Lenti</w:t>
      </w:r>
      <w:proofErr w:type="spellEnd"/>
      <w:r w:rsidRPr="0054692C">
        <w:rPr>
          <w:rFonts w:ascii="Book Antiqua" w:eastAsia="Book Antiqua" w:hAnsi="Book Antiqua" w:cs="Book Antiqua"/>
          <w:color w:val="000000"/>
        </w:rPr>
        <w:t xml:space="preserve"> MV, </w:t>
      </w:r>
      <w:proofErr w:type="spellStart"/>
      <w:r w:rsidRPr="0054692C">
        <w:rPr>
          <w:rFonts w:ascii="Book Antiqua" w:eastAsia="Book Antiqua" w:hAnsi="Book Antiqua" w:cs="Book Antiqua"/>
          <w:color w:val="000000"/>
        </w:rPr>
        <w:t>Viganò</w:t>
      </w:r>
      <w:proofErr w:type="spellEnd"/>
      <w:r w:rsidRPr="0054692C">
        <w:rPr>
          <w:rFonts w:ascii="Book Antiqua" w:eastAsia="Book Antiqua" w:hAnsi="Book Antiqua" w:cs="Book Antiqua"/>
          <w:color w:val="000000"/>
        </w:rPr>
        <w:t xml:space="preserve"> C, </w:t>
      </w:r>
      <w:proofErr w:type="spellStart"/>
      <w:r w:rsidRPr="0054692C">
        <w:rPr>
          <w:rFonts w:ascii="Book Antiqua" w:eastAsia="Book Antiqua" w:hAnsi="Book Antiqua" w:cs="Book Antiqua"/>
          <w:color w:val="000000"/>
        </w:rPr>
        <w:t>Ascolani</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Bossa</w:t>
      </w:r>
      <w:proofErr w:type="spellEnd"/>
      <w:r w:rsidRPr="0054692C">
        <w:rPr>
          <w:rFonts w:ascii="Book Antiqua" w:eastAsia="Book Antiqua" w:hAnsi="Book Antiqua" w:cs="Book Antiqua"/>
          <w:color w:val="000000"/>
        </w:rPr>
        <w:t xml:space="preserve"> F, Castiglione F, </w:t>
      </w:r>
      <w:proofErr w:type="spellStart"/>
      <w:r w:rsidRPr="0054692C">
        <w:rPr>
          <w:rFonts w:ascii="Book Antiqua" w:eastAsia="Book Antiqua" w:hAnsi="Book Antiqua" w:cs="Book Antiqua"/>
          <w:color w:val="000000"/>
        </w:rPr>
        <w:t>Cortelezzi</w:t>
      </w:r>
      <w:proofErr w:type="spellEnd"/>
      <w:r w:rsidRPr="0054692C">
        <w:rPr>
          <w:rFonts w:ascii="Book Antiqua" w:eastAsia="Book Antiqua" w:hAnsi="Book Antiqua" w:cs="Book Antiqua"/>
          <w:color w:val="000000"/>
        </w:rPr>
        <w:t xml:space="preserve"> C, </w:t>
      </w:r>
      <w:proofErr w:type="spellStart"/>
      <w:r w:rsidRPr="0054692C">
        <w:rPr>
          <w:rFonts w:ascii="Book Antiqua" w:eastAsia="Book Antiqua" w:hAnsi="Book Antiqua" w:cs="Book Antiqua"/>
          <w:color w:val="000000"/>
        </w:rPr>
        <w:t>Grossi</w:t>
      </w:r>
      <w:proofErr w:type="spellEnd"/>
      <w:r w:rsidRPr="0054692C">
        <w:rPr>
          <w:rFonts w:ascii="Book Antiqua" w:eastAsia="Book Antiqua" w:hAnsi="Book Antiqua" w:cs="Book Antiqua"/>
          <w:color w:val="000000"/>
        </w:rPr>
        <w:t xml:space="preserve"> L, </w:t>
      </w:r>
      <w:proofErr w:type="spellStart"/>
      <w:r w:rsidRPr="0054692C">
        <w:rPr>
          <w:rFonts w:ascii="Book Antiqua" w:eastAsia="Book Antiqua" w:hAnsi="Book Antiqua" w:cs="Book Antiqua"/>
          <w:color w:val="000000"/>
        </w:rPr>
        <w:t>Milla</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Morganti</w:t>
      </w:r>
      <w:proofErr w:type="spellEnd"/>
      <w:r w:rsidRPr="0054692C">
        <w:rPr>
          <w:rFonts w:ascii="Book Antiqua" w:eastAsia="Book Antiqua" w:hAnsi="Book Antiqua" w:cs="Book Antiqua"/>
          <w:color w:val="000000"/>
        </w:rPr>
        <w:t xml:space="preserve"> D, </w:t>
      </w:r>
      <w:proofErr w:type="spellStart"/>
      <w:r w:rsidRPr="0054692C">
        <w:rPr>
          <w:rFonts w:ascii="Book Antiqua" w:eastAsia="Book Antiqua" w:hAnsi="Book Antiqua" w:cs="Book Antiqua"/>
          <w:color w:val="000000"/>
        </w:rPr>
        <w:t>Pastorelli</w:t>
      </w:r>
      <w:proofErr w:type="spellEnd"/>
      <w:r w:rsidRPr="0054692C">
        <w:rPr>
          <w:rFonts w:ascii="Book Antiqua" w:eastAsia="Book Antiqua" w:hAnsi="Book Antiqua" w:cs="Book Antiqua"/>
          <w:color w:val="000000"/>
        </w:rPr>
        <w:t xml:space="preserve"> L, </w:t>
      </w:r>
      <w:proofErr w:type="spellStart"/>
      <w:r w:rsidRPr="0054692C">
        <w:rPr>
          <w:rFonts w:ascii="Book Antiqua" w:eastAsia="Book Antiqua" w:hAnsi="Book Antiqua" w:cs="Book Antiqua"/>
          <w:color w:val="000000"/>
        </w:rPr>
        <w:t>Ribaldone</w:t>
      </w:r>
      <w:proofErr w:type="spellEnd"/>
      <w:r w:rsidRPr="0054692C">
        <w:rPr>
          <w:rFonts w:ascii="Book Antiqua" w:eastAsia="Book Antiqua" w:hAnsi="Book Antiqua" w:cs="Book Antiqua"/>
          <w:color w:val="000000"/>
        </w:rPr>
        <w:t xml:space="preserve"> DG, </w:t>
      </w:r>
      <w:proofErr w:type="spellStart"/>
      <w:r w:rsidRPr="0054692C">
        <w:rPr>
          <w:rFonts w:ascii="Book Antiqua" w:eastAsia="Book Antiqua" w:hAnsi="Book Antiqua" w:cs="Book Antiqua"/>
          <w:color w:val="000000"/>
        </w:rPr>
        <w:t>Sartini</w:t>
      </w:r>
      <w:proofErr w:type="spellEnd"/>
      <w:r w:rsidRPr="0054692C">
        <w:rPr>
          <w:rFonts w:ascii="Book Antiqua" w:eastAsia="Book Antiqua" w:hAnsi="Book Antiqua" w:cs="Book Antiqua"/>
          <w:color w:val="000000"/>
        </w:rPr>
        <w:t xml:space="preserve"> A, Soriano A, Manes G, </w:t>
      </w:r>
      <w:proofErr w:type="spellStart"/>
      <w:r w:rsidRPr="0054692C">
        <w:rPr>
          <w:rFonts w:ascii="Book Antiqua" w:eastAsia="Book Antiqua" w:hAnsi="Book Antiqua" w:cs="Book Antiqua"/>
          <w:color w:val="000000"/>
        </w:rPr>
        <w:t>Danese</w:t>
      </w:r>
      <w:proofErr w:type="spellEnd"/>
      <w:r w:rsidRPr="0054692C">
        <w:rPr>
          <w:rFonts w:ascii="Book Antiqua" w:eastAsia="Book Antiqua" w:hAnsi="Book Antiqua" w:cs="Book Antiqua"/>
          <w:color w:val="000000"/>
        </w:rPr>
        <w:t xml:space="preserve"> S, </w:t>
      </w:r>
      <w:proofErr w:type="spellStart"/>
      <w:r w:rsidRPr="0054692C">
        <w:rPr>
          <w:rFonts w:ascii="Book Antiqua" w:eastAsia="Book Antiqua" w:hAnsi="Book Antiqua" w:cs="Book Antiqua"/>
          <w:color w:val="000000"/>
        </w:rPr>
        <w:t>Fantini</w:t>
      </w:r>
      <w:proofErr w:type="spellEnd"/>
      <w:r w:rsidRPr="0054692C">
        <w:rPr>
          <w:rFonts w:ascii="Book Antiqua" w:eastAsia="Book Antiqua" w:hAnsi="Book Antiqua" w:cs="Book Antiqua"/>
          <w:color w:val="000000"/>
        </w:rPr>
        <w:t xml:space="preserve"> MC, </w:t>
      </w:r>
      <w:proofErr w:type="spellStart"/>
      <w:r w:rsidRPr="0054692C">
        <w:rPr>
          <w:rFonts w:ascii="Book Antiqua" w:eastAsia="Book Antiqua" w:hAnsi="Book Antiqua" w:cs="Book Antiqua"/>
          <w:color w:val="000000"/>
        </w:rPr>
        <w:t>Armuzzi</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Daperno</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Fiorino</w:t>
      </w:r>
      <w:proofErr w:type="spellEnd"/>
      <w:r w:rsidRPr="0054692C">
        <w:rPr>
          <w:rFonts w:ascii="Book Antiqua" w:eastAsia="Book Antiqua" w:hAnsi="Book Antiqua" w:cs="Book Antiqua"/>
          <w:color w:val="000000"/>
        </w:rPr>
        <w:t xml:space="preserve"> G; Italian Group for the Study of Inflammatory Bowel Disease (IG-IBD). Outcomes of COVID-19 in 79 patients with IBD in Italy: an IG-IBD study. </w:t>
      </w:r>
      <w:r w:rsidRPr="0054692C">
        <w:rPr>
          <w:rFonts w:ascii="Book Antiqua" w:eastAsia="Book Antiqua" w:hAnsi="Book Antiqua" w:cs="Book Antiqua"/>
          <w:i/>
          <w:iCs/>
          <w:color w:val="000000"/>
        </w:rPr>
        <w:t>Gut</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69</w:t>
      </w:r>
      <w:r w:rsidRPr="0054692C">
        <w:rPr>
          <w:rFonts w:ascii="Book Antiqua" w:eastAsia="Book Antiqua" w:hAnsi="Book Antiqua" w:cs="Book Antiqua"/>
          <w:color w:val="000000"/>
        </w:rPr>
        <w:t>: 1213-1217 [PMID: 32354990 DOI: 10.1136/gutjnl-2020-321411]</w:t>
      </w:r>
    </w:p>
    <w:p w14:paraId="5FEAB81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10 </w:t>
      </w:r>
      <w:r w:rsidRPr="0054692C">
        <w:rPr>
          <w:rFonts w:ascii="Book Antiqua" w:eastAsia="Book Antiqua" w:hAnsi="Book Antiqua" w:cs="Book Antiqua"/>
          <w:b/>
          <w:bCs/>
          <w:color w:val="000000"/>
        </w:rPr>
        <w:t>D'Amico F</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Danese</w:t>
      </w:r>
      <w:proofErr w:type="spellEnd"/>
      <w:r w:rsidRPr="0054692C">
        <w:rPr>
          <w:rFonts w:ascii="Book Antiqua" w:eastAsia="Book Antiqua" w:hAnsi="Book Antiqua" w:cs="Book Antiqua"/>
          <w:color w:val="000000"/>
        </w:rPr>
        <w:t xml:space="preserve"> S, </w:t>
      </w:r>
      <w:proofErr w:type="spellStart"/>
      <w:proofErr w:type="gramStart"/>
      <w:r w:rsidRPr="0054692C">
        <w:rPr>
          <w:rFonts w:ascii="Book Antiqua" w:eastAsia="Book Antiqua" w:hAnsi="Book Antiqua" w:cs="Book Antiqua"/>
          <w:color w:val="000000"/>
        </w:rPr>
        <w:t>Peyrin</w:t>
      </w:r>
      <w:proofErr w:type="gramEnd"/>
      <w:r w:rsidRPr="0054692C">
        <w:rPr>
          <w:rFonts w:ascii="Book Antiqua" w:eastAsia="Book Antiqua" w:hAnsi="Book Antiqua" w:cs="Book Antiqua"/>
          <w:color w:val="000000"/>
        </w:rPr>
        <w:t>-Biroulet</w:t>
      </w:r>
      <w:proofErr w:type="spellEnd"/>
      <w:r w:rsidRPr="0054692C">
        <w:rPr>
          <w:rFonts w:ascii="Book Antiqua" w:eastAsia="Book Antiqua" w:hAnsi="Book Antiqua" w:cs="Book Antiqua"/>
          <w:color w:val="000000"/>
        </w:rPr>
        <w:t xml:space="preserve"> L. Systematic Review on Inflammatory Bowel Disease Patients With Coronavirus Disease 2019: It Is Time to Take Stock. </w:t>
      </w:r>
      <w:proofErr w:type="spellStart"/>
      <w:r w:rsidRPr="0054692C">
        <w:rPr>
          <w:rFonts w:ascii="Book Antiqua" w:eastAsia="Book Antiqua" w:hAnsi="Book Antiqua" w:cs="Book Antiqua"/>
          <w:i/>
          <w:iCs/>
          <w:color w:val="000000"/>
        </w:rPr>
        <w:t>Clin</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Gastroenterol</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Hepatol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18</w:t>
      </w:r>
      <w:r w:rsidRPr="0054692C">
        <w:rPr>
          <w:rFonts w:ascii="Book Antiqua" w:eastAsia="Book Antiqua" w:hAnsi="Book Antiqua" w:cs="Book Antiqua"/>
          <w:color w:val="000000"/>
        </w:rPr>
        <w:t>: 2689-2700 [PMID: 32777550 DOI: 10.1016/j.cgh.2020.08.003]</w:t>
      </w:r>
    </w:p>
    <w:p w14:paraId="4AA51D73" w14:textId="77777777" w:rsidR="001128B3" w:rsidRPr="0054692C" w:rsidRDefault="001128B3" w:rsidP="003F5108">
      <w:pPr>
        <w:spacing w:line="360" w:lineRule="auto"/>
        <w:jc w:val="both"/>
        <w:rPr>
          <w:rFonts w:ascii="Book Antiqua" w:eastAsia="Book Antiqua" w:hAnsi="Book Antiqua" w:cs="Book Antiqua"/>
          <w:color w:val="000000"/>
        </w:rPr>
      </w:pPr>
      <w:proofErr w:type="gramStart"/>
      <w:r w:rsidRPr="0054692C">
        <w:rPr>
          <w:rFonts w:ascii="Book Antiqua" w:eastAsia="Book Antiqua" w:hAnsi="Book Antiqua" w:cs="Book Antiqua"/>
          <w:color w:val="000000"/>
        </w:rPr>
        <w:t xml:space="preserve">11 </w:t>
      </w:r>
      <w:proofErr w:type="spellStart"/>
      <w:r w:rsidRPr="0054692C">
        <w:rPr>
          <w:rFonts w:ascii="Book Antiqua" w:eastAsia="Book Antiqua" w:hAnsi="Book Antiqua" w:cs="Book Antiqua"/>
          <w:b/>
          <w:bCs/>
          <w:color w:val="000000"/>
        </w:rPr>
        <w:t>Neurath</w:t>
      </w:r>
      <w:proofErr w:type="spellEnd"/>
      <w:r w:rsidRPr="0054692C">
        <w:rPr>
          <w:rFonts w:ascii="Book Antiqua" w:eastAsia="Book Antiqua" w:hAnsi="Book Antiqua" w:cs="Book Antiqua"/>
          <w:b/>
          <w:bCs/>
          <w:color w:val="000000"/>
        </w:rPr>
        <w:t xml:space="preserve"> MF</w:t>
      </w:r>
      <w:r w:rsidRPr="0054692C">
        <w:rPr>
          <w:rFonts w:ascii="Book Antiqua" w:eastAsia="Book Antiqua" w:hAnsi="Book Antiqua" w:cs="Book Antiqua"/>
          <w:color w:val="000000"/>
        </w:rPr>
        <w:t>.</w:t>
      </w:r>
      <w:proofErr w:type="gramEnd"/>
      <w:r w:rsidRPr="0054692C">
        <w:rPr>
          <w:rFonts w:ascii="Book Antiqua" w:eastAsia="Book Antiqua" w:hAnsi="Book Antiqua" w:cs="Book Antiqua"/>
          <w:color w:val="000000"/>
        </w:rPr>
        <w:t xml:space="preserve"> </w:t>
      </w:r>
      <w:proofErr w:type="gramStart"/>
      <w:r w:rsidRPr="0054692C">
        <w:rPr>
          <w:rFonts w:ascii="Book Antiqua" w:eastAsia="Book Antiqua" w:hAnsi="Book Antiqua" w:cs="Book Antiqua"/>
          <w:color w:val="000000"/>
        </w:rPr>
        <w:t>COVID-19 and immunomodulation in IBD.</w:t>
      </w:r>
      <w:proofErr w:type="gram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Gut</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69</w:t>
      </w:r>
      <w:r w:rsidRPr="0054692C">
        <w:rPr>
          <w:rFonts w:ascii="Book Antiqua" w:eastAsia="Book Antiqua" w:hAnsi="Book Antiqua" w:cs="Book Antiqua"/>
          <w:color w:val="000000"/>
        </w:rPr>
        <w:t>: 1335-1342 [PMID: 32303609 DOI: 10.1136/gutjnl-2020-321269]</w:t>
      </w:r>
    </w:p>
    <w:p w14:paraId="3B67AF7A"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12 </w:t>
      </w:r>
      <w:proofErr w:type="spellStart"/>
      <w:r w:rsidRPr="0054692C">
        <w:rPr>
          <w:rFonts w:ascii="Book Antiqua" w:eastAsia="Book Antiqua" w:hAnsi="Book Antiqua" w:cs="Book Antiqua"/>
          <w:b/>
          <w:bCs/>
          <w:color w:val="000000"/>
        </w:rPr>
        <w:t>Buonaguro</w:t>
      </w:r>
      <w:proofErr w:type="spellEnd"/>
      <w:r w:rsidRPr="0054692C">
        <w:rPr>
          <w:rFonts w:ascii="Book Antiqua" w:eastAsia="Book Antiqua" w:hAnsi="Book Antiqua" w:cs="Book Antiqua"/>
          <w:b/>
          <w:bCs/>
          <w:color w:val="000000"/>
        </w:rPr>
        <w:t xml:space="preserve"> FM</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Puzanov</w:t>
      </w:r>
      <w:proofErr w:type="spellEnd"/>
      <w:r w:rsidRPr="0054692C">
        <w:rPr>
          <w:rFonts w:ascii="Book Antiqua" w:eastAsia="Book Antiqua" w:hAnsi="Book Antiqua" w:cs="Book Antiqua"/>
          <w:color w:val="000000"/>
        </w:rPr>
        <w:t xml:space="preserve"> I, </w:t>
      </w:r>
      <w:proofErr w:type="spellStart"/>
      <w:r w:rsidRPr="0054692C">
        <w:rPr>
          <w:rFonts w:ascii="Book Antiqua" w:eastAsia="Book Antiqua" w:hAnsi="Book Antiqua" w:cs="Book Antiqua"/>
          <w:color w:val="000000"/>
        </w:rPr>
        <w:t>Ascierto</w:t>
      </w:r>
      <w:proofErr w:type="spellEnd"/>
      <w:r w:rsidRPr="0054692C">
        <w:rPr>
          <w:rFonts w:ascii="Book Antiqua" w:eastAsia="Book Antiqua" w:hAnsi="Book Antiqua" w:cs="Book Antiqua"/>
          <w:color w:val="000000"/>
        </w:rPr>
        <w:t xml:space="preserve"> PA. </w:t>
      </w:r>
      <w:proofErr w:type="gramStart"/>
      <w:r w:rsidRPr="0054692C">
        <w:rPr>
          <w:rFonts w:ascii="Book Antiqua" w:eastAsia="Book Antiqua" w:hAnsi="Book Antiqua" w:cs="Book Antiqua"/>
          <w:color w:val="000000"/>
        </w:rPr>
        <w:t>Anti-IL6R role in treatment of COVID-19-related ARDS.</w:t>
      </w:r>
      <w:proofErr w:type="gramEnd"/>
      <w:r w:rsidRPr="0054692C">
        <w:rPr>
          <w:rFonts w:ascii="Book Antiqua" w:eastAsia="Book Antiqua" w:hAnsi="Book Antiqua" w:cs="Book Antiqua"/>
          <w:color w:val="000000"/>
        </w:rPr>
        <w:t xml:space="preserve"> </w:t>
      </w:r>
      <w:r w:rsidRPr="0054692C">
        <w:rPr>
          <w:rFonts w:ascii="Book Antiqua" w:eastAsia="Book Antiqua" w:hAnsi="Book Antiqua" w:cs="Book Antiqua"/>
          <w:i/>
          <w:iCs/>
          <w:color w:val="000000"/>
        </w:rPr>
        <w:t xml:space="preserve">J </w:t>
      </w:r>
      <w:proofErr w:type="spellStart"/>
      <w:r w:rsidRPr="0054692C">
        <w:rPr>
          <w:rFonts w:ascii="Book Antiqua" w:eastAsia="Book Antiqua" w:hAnsi="Book Antiqua" w:cs="Book Antiqua"/>
          <w:i/>
          <w:iCs/>
          <w:color w:val="000000"/>
        </w:rPr>
        <w:t>Transl</w:t>
      </w:r>
      <w:proofErr w:type="spellEnd"/>
      <w:r w:rsidRPr="0054692C">
        <w:rPr>
          <w:rFonts w:ascii="Book Antiqua" w:eastAsia="Book Antiqua" w:hAnsi="Book Antiqua" w:cs="Book Antiqua"/>
          <w:i/>
          <w:iCs/>
          <w:color w:val="000000"/>
        </w:rPr>
        <w:t xml:space="preserve"> Med</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18</w:t>
      </w:r>
      <w:r w:rsidRPr="0054692C">
        <w:rPr>
          <w:rFonts w:ascii="Book Antiqua" w:eastAsia="Book Antiqua" w:hAnsi="Book Antiqua" w:cs="Book Antiqua"/>
          <w:color w:val="000000"/>
        </w:rPr>
        <w:t>: 165 [PMID: 32290847 DOI: 10.1186/s12967-020-02333-9]</w:t>
      </w:r>
    </w:p>
    <w:p w14:paraId="13C3A7FA"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lastRenderedPageBreak/>
        <w:t xml:space="preserve">13 </w:t>
      </w:r>
      <w:proofErr w:type="spellStart"/>
      <w:r w:rsidRPr="0054692C">
        <w:rPr>
          <w:rFonts w:ascii="Book Antiqua" w:eastAsia="Book Antiqua" w:hAnsi="Book Antiqua" w:cs="Book Antiqua"/>
          <w:b/>
          <w:bCs/>
          <w:color w:val="000000"/>
        </w:rPr>
        <w:t>Cortegiani</w:t>
      </w:r>
      <w:proofErr w:type="spellEnd"/>
      <w:r w:rsidRPr="0054692C">
        <w:rPr>
          <w:rFonts w:ascii="Book Antiqua" w:eastAsia="Book Antiqua" w:hAnsi="Book Antiqua" w:cs="Book Antiqua"/>
          <w:b/>
          <w:bCs/>
          <w:color w:val="000000"/>
        </w:rPr>
        <w:t xml:space="preserve"> A</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Ippolito</w:t>
      </w:r>
      <w:proofErr w:type="spellEnd"/>
      <w:r w:rsidRPr="0054692C">
        <w:rPr>
          <w:rFonts w:ascii="Book Antiqua" w:eastAsia="Book Antiqua" w:hAnsi="Book Antiqua" w:cs="Book Antiqua"/>
          <w:color w:val="000000"/>
        </w:rPr>
        <w:t xml:space="preserve"> M, Greco M, </w:t>
      </w:r>
      <w:proofErr w:type="spellStart"/>
      <w:r w:rsidRPr="0054692C">
        <w:rPr>
          <w:rFonts w:ascii="Book Antiqua" w:eastAsia="Book Antiqua" w:hAnsi="Book Antiqua" w:cs="Book Antiqua"/>
          <w:color w:val="000000"/>
        </w:rPr>
        <w:t>Granone</w:t>
      </w:r>
      <w:proofErr w:type="spellEnd"/>
      <w:r w:rsidRPr="0054692C">
        <w:rPr>
          <w:rFonts w:ascii="Book Antiqua" w:eastAsia="Book Antiqua" w:hAnsi="Book Antiqua" w:cs="Book Antiqua"/>
          <w:color w:val="000000"/>
        </w:rPr>
        <w:t xml:space="preserve"> V, </w:t>
      </w:r>
      <w:proofErr w:type="spellStart"/>
      <w:r w:rsidRPr="0054692C">
        <w:rPr>
          <w:rFonts w:ascii="Book Antiqua" w:eastAsia="Book Antiqua" w:hAnsi="Book Antiqua" w:cs="Book Antiqua"/>
          <w:color w:val="000000"/>
        </w:rPr>
        <w:t>Protti</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Gregoretti</w:t>
      </w:r>
      <w:proofErr w:type="spellEnd"/>
      <w:r w:rsidRPr="0054692C">
        <w:rPr>
          <w:rFonts w:ascii="Book Antiqua" w:eastAsia="Book Antiqua" w:hAnsi="Book Antiqua" w:cs="Book Antiqua"/>
          <w:color w:val="000000"/>
        </w:rPr>
        <w:t xml:space="preserve"> C, </w:t>
      </w:r>
      <w:proofErr w:type="spellStart"/>
      <w:r w:rsidRPr="0054692C">
        <w:rPr>
          <w:rFonts w:ascii="Book Antiqua" w:eastAsia="Book Antiqua" w:hAnsi="Book Antiqua" w:cs="Book Antiqua"/>
          <w:color w:val="000000"/>
        </w:rPr>
        <w:t>Giarratano</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Einav</w:t>
      </w:r>
      <w:proofErr w:type="spellEnd"/>
      <w:r w:rsidRPr="0054692C">
        <w:rPr>
          <w:rFonts w:ascii="Book Antiqua" w:eastAsia="Book Antiqua" w:hAnsi="Book Antiqua" w:cs="Book Antiqua"/>
          <w:color w:val="000000"/>
        </w:rPr>
        <w:t xml:space="preserve"> S, </w:t>
      </w:r>
      <w:proofErr w:type="spellStart"/>
      <w:r w:rsidRPr="0054692C">
        <w:rPr>
          <w:rFonts w:ascii="Book Antiqua" w:eastAsia="Book Antiqua" w:hAnsi="Book Antiqua" w:cs="Book Antiqua"/>
          <w:color w:val="000000"/>
        </w:rPr>
        <w:t>Cecconi</w:t>
      </w:r>
      <w:proofErr w:type="spellEnd"/>
      <w:r w:rsidRPr="0054692C">
        <w:rPr>
          <w:rFonts w:ascii="Book Antiqua" w:eastAsia="Book Antiqua" w:hAnsi="Book Antiqua" w:cs="Book Antiqua"/>
          <w:color w:val="000000"/>
        </w:rPr>
        <w:t xml:space="preserve"> M. Rationale and evidence on the use of tocilizumab in COVID-19: a systematic review. </w:t>
      </w:r>
      <w:r w:rsidRPr="0054692C">
        <w:rPr>
          <w:rFonts w:ascii="Book Antiqua" w:eastAsia="Book Antiqua" w:hAnsi="Book Antiqua" w:cs="Book Antiqua"/>
          <w:i/>
          <w:iCs/>
          <w:color w:val="000000"/>
        </w:rPr>
        <w:t>Pulmonology</w:t>
      </w:r>
      <w:r w:rsidRPr="0054692C">
        <w:rPr>
          <w:rFonts w:ascii="Book Antiqua" w:eastAsia="Book Antiqua" w:hAnsi="Book Antiqua" w:cs="Book Antiqua"/>
          <w:color w:val="000000"/>
        </w:rPr>
        <w:t xml:space="preserve"> 2021; </w:t>
      </w:r>
      <w:r w:rsidRPr="0054692C">
        <w:rPr>
          <w:rFonts w:ascii="Book Antiqua" w:eastAsia="Book Antiqua" w:hAnsi="Book Antiqua" w:cs="Book Antiqua"/>
          <w:b/>
          <w:bCs/>
          <w:color w:val="000000"/>
        </w:rPr>
        <w:t>27</w:t>
      </w:r>
      <w:r w:rsidRPr="0054692C">
        <w:rPr>
          <w:rFonts w:ascii="Book Antiqua" w:eastAsia="Book Antiqua" w:hAnsi="Book Antiqua" w:cs="Book Antiqua"/>
          <w:color w:val="000000"/>
        </w:rPr>
        <w:t>: 52-66 [PMID: 32713784 DOI: 10.1016/j.pulmoe.2020.07.003]</w:t>
      </w:r>
    </w:p>
    <w:p w14:paraId="540FCE54" w14:textId="77777777" w:rsidR="001128B3" w:rsidRPr="0054692C" w:rsidRDefault="001128B3" w:rsidP="003F5108">
      <w:pPr>
        <w:spacing w:line="360" w:lineRule="auto"/>
        <w:jc w:val="both"/>
        <w:rPr>
          <w:rFonts w:ascii="Book Antiqua" w:eastAsia="Book Antiqua" w:hAnsi="Book Antiqua" w:cs="Book Antiqua"/>
          <w:color w:val="000000"/>
        </w:rPr>
      </w:pPr>
      <w:proofErr w:type="gramStart"/>
      <w:r w:rsidRPr="0054692C">
        <w:rPr>
          <w:rFonts w:ascii="Book Antiqua" w:eastAsia="Book Antiqua" w:hAnsi="Book Antiqua" w:cs="Book Antiqua"/>
          <w:color w:val="000000"/>
        </w:rPr>
        <w:t xml:space="preserve">14 </w:t>
      </w:r>
      <w:proofErr w:type="spellStart"/>
      <w:r w:rsidRPr="0054692C">
        <w:rPr>
          <w:rFonts w:ascii="Book Antiqua" w:eastAsia="Book Antiqua" w:hAnsi="Book Antiqua" w:cs="Book Antiqua"/>
          <w:b/>
          <w:bCs/>
          <w:color w:val="000000"/>
        </w:rPr>
        <w:t>Monteleone</w:t>
      </w:r>
      <w:proofErr w:type="spellEnd"/>
      <w:r w:rsidRPr="0054692C">
        <w:rPr>
          <w:rFonts w:ascii="Book Antiqua" w:eastAsia="Book Antiqua" w:hAnsi="Book Antiqua" w:cs="Book Antiqua"/>
          <w:b/>
          <w:bCs/>
          <w:color w:val="000000"/>
        </w:rPr>
        <w:t xml:space="preserve"> G</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Ardizzone</w:t>
      </w:r>
      <w:proofErr w:type="spellEnd"/>
      <w:r w:rsidRPr="0054692C">
        <w:rPr>
          <w:rFonts w:ascii="Book Antiqua" w:eastAsia="Book Antiqua" w:hAnsi="Book Antiqua" w:cs="Book Antiqua"/>
          <w:color w:val="000000"/>
        </w:rPr>
        <w:t xml:space="preserve"> S.</w:t>
      </w:r>
      <w:proofErr w:type="gramEnd"/>
      <w:r w:rsidRPr="0054692C">
        <w:rPr>
          <w:rFonts w:ascii="Book Antiqua" w:eastAsia="Book Antiqua" w:hAnsi="Book Antiqua" w:cs="Book Antiqua"/>
          <w:color w:val="000000"/>
        </w:rPr>
        <w:t xml:space="preserve"> Are Patients with Inflammatory Bowel Disease at Increased Risk for Covid-19 Infection? </w:t>
      </w:r>
      <w:r w:rsidRPr="0054692C">
        <w:rPr>
          <w:rFonts w:ascii="Book Antiqua" w:eastAsia="Book Antiqua" w:hAnsi="Book Antiqua" w:cs="Book Antiqua"/>
          <w:i/>
          <w:iCs/>
          <w:color w:val="000000"/>
        </w:rPr>
        <w:t xml:space="preserve">J </w:t>
      </w:r>
      <w:proofErr w:type="spellStart"/>
      <w:r w:rsidRPr="0054692C">
        <w:rPr>
          <w:rFonts w:ascii="Book Antiqua" w:eastAsia="Book Antiqua" w:hAnsi="Book Antiqua" w:cs="Book Antiqua"/>
          <w:i/>
          <w:iCs/>
          <w:color w:val="000000"/>
        </w:rPr>
        <w:t>Crohns</w:t>
      </w:r>
      <w:proofErr w:type="spellEnd"/>
      <w:r w:rsidRPr="0054692C">
        <w:rPr>
          <w:rFonts w:ascii="Book Antiqua" w:eastAsia="Book Antiqua" w:hAnsi="Book Antiqua" w:cs="Book Antiqua"/>
          <w:i/>
          <w:iCs/>
          <w:color w:val="000000"/>
        </w:rPr>
        <w:t xml:space="preserve"> Colitis</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14</w:t>
      </w:r>
      <w:r w:rsidRPr="0054692C">
        <w:rPr>
          <w:rFonts w:ascii="Book Antiqua" w:eastAsia="Book Antiqua" w:hAnsi="Book Antiqua" w:cs="Book Antiqua"/>
          <w:color w:val="000000"/>
        </w:rPr>
        <w:t>: 1334-1336 [PMID: 32215548 DOI: 10.1093/</w:t>
      </w:r>
      <w:proofErr w:type="spellStart"/>
      <w:r w:rsidRPr="0054692C">
        <w:rPr>
          <w:rFonts w:ascii="Book Antiqua" w:eastAsia="Book Antiqua" w:hAnsi="Book Antiqua" w:cs="Book Antiqua"/>
          <w:color w:val="000000"/>
        </w:rPr>
        <w:t>ecco-jcc</w:t>
      </w:r>
      <w:proofErr w:type="spellEnd"/>
      <w:r w:rsidRPr="0054692C">
        <w:rPr>
          <w:rFonts w:ascii="Book Antiqua" w:eastAsia="Book Antiqua" w:hAnsi="Book Antiqua" w:cs="Book Antiqua"/>
          <w:color w:val="000000"/>
        </w:rPr>
        <w:t>/jjaa061]</w:t>
      </w:r>
    </w:p>
    <w:p w14:paraId="7D6B424E"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15 </w:t>
      </w:r>
      <w:proofErr w:type="spellStart"/>
      <w:r w:rsidRPr="0054692C">
        <w:rPr>
          <w:rFonts w:ascii="Book Antiqua" w:eastAsia="Book Antiqua" w:hAnsi="Book Antiqua" w:cs="Book Antiqua"/>
          <w:b/>
          <w:bCs/>
          <w:color w:val="000000"/>
        </w:rPr>
        <w:t>Perkmann</w:t>
      </w:r>
      <w:proofErr w:type="spellEnd"/>
      <w:r w:rsidRPr="0054692C">
        <w:rPr>
          <w:rFonts w:ascii="Book Antiqua" w:eastAsia="Book Antiqua" w:hAnsi="Book Antiqua" w:cs="Book Antiqua"/>
          <w:b/>
          <w:bCs/>
          <w:color w:val="000000"/>
        </w:rPr>
        <w:t xml:space="preserve"> T</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Perkmann-Nagele</w:t>
      </w:r>
      <w:proofErr w:type="spellEnd"/>
      <w:r w:rsidRPr="0054692C">
        <w:rPr>
          <w:rFonts w:ascii="Book Antiqua" w:eastAsia="Book Antiqua" w:hAnsi="Book Antiqua" w:cs="Book Antiqua"/>
          <w:color w:val="000000"/>
        </w:rPr>
        <w:t xml:space="preserve"> N, Breyer MK, Breyer-</w:t>
      </w:r>
      <w:proofErr w:type="spellStart"/>
      <w:r w:rsidRPr="0054692C">
        <w:rPr>
          <w:rFonts w:ascii="Book Antiqua" w:eastAsia="Book Antiqua" w:hAnsi="Book Antiqua" w:cs="Book Antiqua"/>
          <w:color w:val="000000"/>
        </w:rPr>
        <w:t>Kohansal</w:t>
      </w:r>
      <w:proofErr w:type="spellEnd"/>
      <w:r w:rsidRPr="0054692C">
        <w:rPr>
          <w:rFonts w:ascii="Book Antiqua" w:eastAsia="Book Antiqua" w:hAnsi="Book Antiqua" w:cs="Book Antiqua"/>
          <w:color w:val="000000"/>
        </w:rPr>
        <w:t xml:space="preserve"> R, </w:t>
      </w:r>
      <w:proofErr w:type="spellStart"/>
      <w:r w:rsidRPr="0054692C">
        <w:rPr>
          <w:rFonts w:ascii="Book Antiqua" w:eastAsia="Book Antiqua" w:hAnsi="Book Antiqua" w:cs="Book Antiqua"/>
          <w:color w:val="000000"/>
        </w:rPr>
        <w:t>Burghuber</w:t>
      </w:r>
      <w:proofErr w:type="spellEnd"/>
      <w:r w:rsidRPr="0054692C">
        <w:rPr>
          <w:rFonts w:ascii="Book Antiqua" w:eastAsia="Book Antiqua" w:hAnsi="Book Antiqua" w:cs="Book Antiqua"/>
          <w:color w:val="000000"/>
        </w:rPr>
        <w:t xml:space="preserve"> OC, </w:t>
      </w:r>
      <w:proofErr w:type="spellStart"/>
      <w:r w:rsidRPr="0054692C">
        <w:rPr>
          <w:rFonts w:ascii="Book Antiqua" w:eastAsia="Book Antiqua" w:hAnsi="Book Antiqua" w:cs="Book Antiqua"/>
          <w:color w:val="000000"/>
        </w:rPr>
        <w:t>Hartl</w:t>
      </w:r>
      <w:proofErr w:type="spellEnd"/>
      <w:r w:rsidRPr="0054692C">
        <w:rPr>
          <w:rFonts w:ascii="Book Antiqua" w:eastAsia="Book Antiqua" w:hAnsi="Book Antiqua" w:cs="Book Antiqua"/>
          <w:color w:val="000000"/>
        </w:rPr>
        <w:t xml:space="preserve"> S, </w:t>
      </w:r>
      <w:proofErr w:type="spellStart"/>
      <w:r w:rsidRPr="0054692C">
        <w:rPr>
          <w:rFonts w:ascii="Book Antiqua" w:eastAsia="Book Antiqua" w:hAnsi="Book Antiqua" w:cs="Book Antiqua"/>
          <w:color w:val="000000"/>
        </w:rPr>
        <w:t>Aletaha</w:t>
      </w:r>
      <w:proofErr w:type="spellEnd"/>
      <w:r w:rsidRPr="0054692C">
        <w:rPr>
          <w:rFonts w:ascii="Book Antiqua" w:eastAsia="Book Antiqua" w:hAnsi="Book Antiqua" w:cs="Book Antiqua"/>
          <w:color w:val="000000"/>
        </w:rPr>
        <w:t xml:space="preserve"> D, </w:t>
      </w:r>
      <w:proofErr w:type="spellStart"/>
      <w:r w:rsidRPr="0054692C">
        <w:rPr>
          <w:rFonts w:ascii="Book Antiqua" w:eastAsia="Book Antiqua" w:hAnsi="Book Antiqua" w:cs="Book Antiqua"/>
          <w:color w:val="000000"/>
        </w:rPr>
        <w:t>Sieghart</w:t>
      </w:r>
      <w:proofErr w:type="spellEnd"/>
      <w:r w:rsidRPr="0054692C">
        <w:rPr>
          <w:rFonts w:ascii="Book Antiqua" w:eastAsia="Book Antiqua" w:hAnsi="Book Antiqua" w:cs="Book Antiqua"/>
          <w:color w:val="000000"/>
        </w:rPr>
        <w:t xml:space="preserve"> D, </w:t>
      </w:r>
      <w:proofErr w:type="spellStart"/>
      <w:r w:rsidRPr="0054692C">
        <w:rPr>
          <w:rFonts w:ascii="Book Antiqua" w:eastAsia="Book Antiqua" w:hAnsi="Book Antiqua" w:cs="Book Antiqua"/>
          <w:color w:val="000000"/>
        </w:rPr>
        <w:t>Quehenberger</w:t>
      </w:r>
      <w:proofErr w:type="spellEnd"/>
      <w:r w:rsidRPr="0054692C">
        <w:rPr>
          <w:rFonts w:ascii="Book Antiqua" w:eastAsia="Book Antiqua" w:hAnsi="Book Antiqua" w:cs="Book Antiqua"/>
          <w:color w:val="000000"/>
        </w:rPr>
        <w:t xml:space="preserve"> P, </w:t>
      </w:r>
      <w:proofErr w:type="spellStart"/>
      <w:r w:rsidRPr="0054692C">
        <w:rPr>
          <w:rFonts w:ascii="Book Antiqua" w:eastAsia="Book Antiqua" w:hAnsi="Book Antiqua" w:cs="Book Antiqua"/>
          <w:color w:val="000000"/>
        </w:rPr>
        <w:t>Marculescu</w:t>
      </w:r>
      <w:proofErr w:type="spellEnd"/>
      <w:r w:rsidRPr="0054692C">
        <w:rPr>
          <w:rFonts w:ascii="Book Antiqua" w:eastAsia="Book Antiqua" w:hAnsi="Book Antiqua" w:cs="Book Antiqua"/>
          <w:color w:val="000000"/>
        </w:rPr>
        <w:t xml:space="preserve"> R, </w:t>
      </w:r>
      <w:proofErr w:type="spellStart"/>
      <w:r w:rsidRPr="0054692C">
        <w:rPr>
          <w:rFonts w:ascii="Book Antiqua" w:eastAsia="Book Antiqua" w:hAnsi="Book Antiqua" w:cs="Book Antiqua"/>
          <w:color w:val="000000"/>
        </w:rPr>
        <w:t>Mucher</w:t>
      </w:r>
      <w:proofErr w:type="spellEnd"/>
      <w:r w:rsidRPr="0054692C">
        <w:rPr>
          <w:rFonts w:ascii="Book Antiqua" w:eastAsia="Book Antiqua" w:hAnsi="Book Antiqua" w:cs="Book Antiqua"/>
          <w:color w:val="000000"/>
        </w:rPr>
        <w:t xml:space="preserve"> P, </w:t>
      </w:r>
      <w:proofErr w:type="spellStart"/>
      <w:r w:rsidRPr="0054692C">
        <w:rPr>
          <w:rFonts w:ascii="Book Antiqua" w:eastAsia="Book Antiqua" w:hAnsi="Book Antiqua" w:cs="Book Antiqua"/>
          <w:color w:val="000000"/>
        </w:rPr>
        <w:t>Strassl</w:t>
      </w:r>
      <w:proofErr w:type="spellEnd"/>
      <w:r w:rsidRPr="0054692C">
        <w:rPr>
          <w:rFonts w:ascii="Book Antiqua" w:eastAsia="Book Antiqua" w:hAnsi="Book Antiqua" w:cs="Book Antiqua"/>
          <w:color w:val="000000"/>
        </w:rPr>
        <w:t xml:space="preserve"> R, Wagner OF, Binder CJ, </w:t>
      </w:r>
      <w:proofErr w:type="spellStart"/>
      <w:r w:rsidRPr="0054692C">
        <w:rPr>
          <w:rFonts w:ascii="Book Antiqua" w:eastAsia="Book Antiqua" w:hAnsi="Book Antiqua" w:cs="Book Antiqua"/>
          <w:color w:val="000000"/>
        </w:rPr>
        <w:t>Haslacher</w:t>
      </w:r>
      <w:proofErr w:type="spellEnd"/>
      <w:r w:rsidRPr="0054692C">
        <w:rPr>
          <w:rFonts w:ascii="Book Antiqua" w:eastAsia="Book Antiqua" w:hAnsi="Book Antiqua" w:cs="Book Antiqua"/>
          <w:color w:val="000000"/>
        </w:rPr>
        <w:t xml:space="preserve"> H. Side-by-Side Comparison of Three Fully Automated SARS-CoV-2 Antibody Assays with a Focus on Specificity. </w:t>
      </w:r>
      <w:proofErr w:type="spellStart"/>
      <w:r w:rsidRPr="0054692C">
        <w:rPr>
          <w:rFonts w:ascii="Book Antiqua" w:eastAsia="Book Antiqua" w:hAnsi="Book Antiqua" w:cs="Book Antiqua"/>
          <w:i/>
          <w:iCs/>
          <w:color w:val="000000"/>
        </w:rPr>
        <w:t>Clin</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Chem</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66</w:t>
      </w:r>
      <w:r w:rsidRPr="0054692C">
        <w:rPr>
          <w:rFonts w:ascii="Book Antiqua" w:eastAsia="Book Antiqua" w:hAnsi="Book Antiqua" w:cs="Book Antiqua"/>
          <w:color w:val="000000"/>
        </w:rPr>
        <w:t>: 1405-1413 [PMID: 32777031 DOI: 10.1093/</w:t>
      </w:r>
      <w:proofErr w:type="spellStart"/>
      <w:r w:rsidRPr="0054692C">
        <w:rPr>
          <w:rFonts w:ascii="Book Antiqua" w:eastAsia="Book Antiqua" w:hAnsi="Book Antiqua" w:cs="Book Antiqua"/>
          <w:color w:val="000000"/>
        </w:rPr>
        <w:t>clinchem</w:t>
      </w:r>
      <w:proofErr w:type="spellEnd"/>
      <w:r w:rsidRPr="0054692C">
        <w:rPr>
          <w:rFonts w:ascii="Book Antiqua" w:eastAsia="Book Antiqua" w:hAnsi="Book Antiqua" w:cs="Book Antiqua"/>
          <w:color w:val="000000"/>
        </w:rPr>
        <w:t>/hvaa198]</w:t>
      </w:r>
    </w:p>
    <w:p w14:paraId="16DBA9B8"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16 </w:t>
      </w:r>
      <w:proofErr w:type="spellStart"/>
      <w:r w:rsidRPr="0054692C">
        <w:rPr>
          <w:rFonts w:ascii="Book Antiqua" w:eastAsia="Book Antiqua" w:hAnsi="Book Antiqua" w:cs="Book Antiqua"/>
          <w:b/>
          <w:bCs/>
          <w:color w:val="000000"/>
        </w:rPr>
        <w:t>Plebani</w:t>
      </w:r>
      <w:proofErr w:type="spellEnd"/>
      <w:r w:rsidRPr="0054692C">
        <w:rPr>
          <w:rFonts w:ascii="Book Antiqua" w:eastAsia="Book Antiqua" w:hAnsi="Book Antiqua" w:cs="Book Antiqua"/>
          <w:b/>
          <w:bCs/>
          <w:color w:val="000000"/>
        </w:rPr>
        <w:t xml:space="preserve"> M</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Padoan</w:t>
      </w:r>
      <w:proofErr w:type="spellEnd"/>
      <w:r w:rsidRPr="0054692C">
        <w:rPr>
          <w:rFonts w:ascii="Book Antiqua" w:eastAsia="Book Antiqua" w:hAnsi="Book Antiqua" w:cs="Book Antiqua"/>
          <w:color w:val="000000"/>
        </w:rPr>
        <w:t xml:space="preserve"> A, </w:t>
      </w:r>
      <w:proofErr w:type="spellStart"/>
      <w:r w:rsidRPr="0054692C">
        <w:rPr>
          <w:rFonts w:ascii="Book Antiqua" w:eastAsia="Book Antiqua" w:hAnsi="Book Antiqua" w:cs="Book Antiqua"/>
          <w:color w:val="000000"/>
        </w:rPr>
        <w:t>Negrini</w:t>
      </w:r>
      <w:proofErr w:type="spellEnd"/>
      <w:r w:rsidRPr="0054692C">
        <w:rPr>
          <w:rFonts w:ascii="Book Antiqua" w:eastAsia="Book Antiqua" w:hAnsi="Book Antiqua" w:cs="Book Antiqua"/>
          <w:color w:val="000000"/>
        </w:rPr>
        <w:t xml:space="preserve"> D, </w:t>
      </w:r>
      <w:proofErr w:type="spellStart"/>
      <w:r w:rsidRPr="0054692C">
        <w:rPr>
          <w:rFonts w:ascii="Book Antiqua" w:eastAsia="Book Antiqua" w:hAnsi="Book Antiqua" w:cs="Book Antiqua"/>
          <w:color w:val="000000"/>
        </w:rPr>
        <w:t>Carpinteri</w:t>
      </w:r>
      <w:proofErr w:type="spellEnd"/>
      <w:r w:rsidRPr="0054692C">
        <w:rPr>
          <w:rFonts w:ascii="Book Antiqua" w:eastAsia="Book Antiqua" w:hAnsi="Book Antiqua" w:cs="Book Antiqua"/>
          <w:color w:val="000000"/>
        </w:rPr>
        <w:t xml:space="preserve"> B, </w:t>
      </w:r>
      <w:proofErr w:type="spellStart"/>
      <w:r w:rsidRPr="0054692C">
        <w:rPr>
          <w:rFonts w:ascii="Book Antiqua" w:eastAsia="Book Antiqua" w:hAnsi="Book Antiqua" w:cs="Book Antiqua"/>
          <w:color w:val="000000"/>
        </w:rPr>
        <w:t>Sciacovelli</w:t>
      </w:r>
      <w:proofErr w:type="spellEnd"/>
      <w:r w:rsidRPr="0054692C">
        <w:rPr>
          <w:rFonts w:ascii="Book Antiqua" w:eastAsia="Book Antiqua" w:hAnsi="Book Antiqua" w:cs="Book Antiqua"/>
          <w:color w:val="000000"/>
        </w:rPr>
        <w:t xml:space="preserve"> L. Diagnostic performances and thresholds: The key to harmonization in serological SARS-CoV-2 assays? </w:t>
      </w:r>
      <w:proofErr w:type="spellStart"/>
      <w:r w:rsidRPr="0054692C">
        <w:rPr>
          <w:rFonts w:ascii="Book Antiqua" w:eastAsia="Book Antiqua" w:hAnsi="Book Antiqua" w:cs="Book Antiqua"/>
          <w:i/>
          <w:iCs/>
          <w:color w:val="000000"/>
        </w:rPr>
        <w:t>Clin</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Chim</w:t>
      </w:r>
      <w:proofErr w:type="spellEnd"/>
      <w:r w:rsidRPr="0054692C">
        <w:rPr>
          <w:rFonts w:ascii="Book Antiqua" w:eastAsia="Book Antiqua" w:hAnsi="Book Antiqua" w:cs="Book Antiqua"/>
          <w:i/>
          <w:iCs/>
          <w:color w:val="000000"/>
        </w:rPr>
        <w:t xml:space="preserve"> </w:t>
      </w:r>
      <w:proofErr w:type="spellStart"/>
      <w:r w:rsidRPr="0054692C">
        <w:rPr>
          <w:rFonts w:ascii="Book Antiqua" w:eastAsia="Book Antiqua" w:hAnsi="Book Antiqua" w:cs="Book Antiqua"/>
          <w:i/>
          <w:iCs/>
          <w:color w:val="000000"/>
        </w:rPr>
        <w:t>Acta</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509</w:t>
      </w:r>
      <w:r w:rsidRPr="0054692C">
        <w:rPr>
          <w:rFonts w:ascii="Book Antiqua" w:eastAsia="Book Antiqua" w:hAnsi="Book Antiqua" w:cs="Book Antiqua"/>
          <w:color w:val="000000"/>
        </w:rPr>
        <w:t>: 1-7 [PMID: 32485157 DOI: 10.1016/j.cca.2020.05.050]</w:t>
      </w:r>
    </w:p>
    <w:p w14:paraId="040AA33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17 </w:t>
      </w:r>
      <w:proofErr w:type="spellStart"/>
      <w:r w:rsidRPr="0054692C">
        <w:rPr>
          <w:rFonts w:ascii="Book Antiqua" w:eastAsia="Book Antiqua" w:hAnsi="Book Antiqua" w:cs="Book Antiqua"/>
          <w:b/>
          <w:bCs/>
          <w:color w:val="000000"/>
        </w:rPr>
        <w:t>Gaebler</w:t>
      </w:r>
      <w:proofErr w:type="spellEnd"/>
      <w:r w:rsidRPr="0054692C">
        <w:rPr>
          <w:rFonts w:ascii="Book Antiqua" w:eastAsia="Book Antiqua" w:hAnsi="Book Antiqua" w:cs="Book Antiqua"/>
          <w:b/>
          <w:bCs/>
          <w:color w:val="000000"/>
        </w:rPr>
        <w:t xml:space="preserve"> C</w:t>
      </w:r>
      <w:r w:rsidRPr="0054692C">
        <w:rPr>
          <w:rFonts w:ascii="Book Antiqua" w:eastAsia="Book Antiqua" w:hAnsi="Book Antiqua" w:cs="Book Antiqua"/>
          <w:color w:val="000000"/>
        </w:rPr>
        <w:t xml:space="preserve">, Wang Z, </w:t>
      </w:r>
      <w:proofErr w:type="spellStart"/>
      <w:r w:rsidRPr="0054692C">
        <w:rPr>
          <w:rFonts w:ascii="Book Antiqua" w:eastAsia="Book Antiqua" w:hAnsi="Book Antiqua" w:cs="Book Antiqua"/>
          <w:color w:val="000000"/>
        </w:rPr>
        <w:t>Lorenzi</w:t>
      </w:r>
      <w:proofErr w:type="spellEnd"/>
      <w:r w:rsidRPr="0054692C">
        <w:rPr>
          <w:rFonts w:ascii="Book Antiqua" w:eastAsia="Book Antiqua" w:hAnsi="Book Antiqua" w:cs="Book Antiqua"/>
          <w:color w:val="000000"/>
        </w:rPr>
        <w:t xml:space="preserve"> JCC, </w:t>
      </w:r>
      <w:proofErr w:type="spellStart"/>
      <w:r w:rsidRPr="0054692C">
        <w:rPr>
          <w:rFonts w:ascii="Book Antiqua" w:eastAsia="Book Antiqua" w:hAnsi="Book Antiqua" w:cs="Book Antiqua"/>
          <w:color w:val="000000"/>
        </w:rPr>
        <w:t>Muecksch</w:t>
      </w:r>
      <w:proofErr w:type="spellEnd"/>
      <w:r w:rsidRPr="0054692C">
        <w:rPr>
          <w:rFonts w:ascii="Book Antiqua" w:eastAsia="Book Antiqua" w:hAnsi="Book Antiqua" w:cs="Book Antiqua"/>
          <w:color w:val="000000"/>
        </w:rPr>
        <w:t xml:space="preserve"> F, </w:t>
      </w:r>
      <w:proofErr w:type="spellStart"/>
      <w:r w:rsidRPr="0054692C">
        <w:rPr>
          <w:rFonts w:ascii="Book Antiqua" w:eastAsia="Book Antiqua" w:hAnsi="Book Antiqua" w:cs="Book Antiqua"/>
          <w:color w:val="000000"/>
        </w:rPr>
        <w:t>Finkin</w:t>
      </w:r>
      <w:proofErr w:type="spellEnd"/>
      <w:r w:rsidRPr="0054692C">
        <w:rPr>
          <w:rFonts w:ascii="Book Antiqua" w:eastAsia="Book Antiqua" w:hAnsi="Book Antiqua" w:cs="Book Antiqua"/>
          <w:color w:val="000000"/>
        </w:rPr>
        <w:t xml:space="preserve"> S, Tokuyama M, Cho A, </w:t>
      </w:r>
      <w:proofErr w:type="spellStart"/>
      <w:r w:rsidRPr="0054692C">
        <w:rPr>
          <w:rFonts w:ascii="Book Antiqua" w:eastAsia="Book Antiqua" w:hAnsi="Book Antiqua" w:cs="Book Antiqua"/>
          <w:color w:val="000000"/>
        </w:rPr>
        <w:t>Jankovic</w:t>
      </w:r>
      <w:proofErr w:type="spellEnd"/>
      <w:r w:rsidRPr="0054692C">
        <w:rPr>
          <w:rFonts w:ascii="Book Antiqua" w:eastAsia="Book Antiqua" w:hAnsi="Book Antiqua" w:cs="Book Antiqua"/>
          <w:color w:val="000000"/>
        </w:rPr>
        <w:t xml:space="preserve"> M, Schaefer-</w:t>
      </w:r>
      <w:proofErr w:type="spellStart"/>
      <w:r w:rsidRPr="0054692C">
        <w:rPr>
          <w:rFonts w:ascii="Book Antiqua" w:eastAsia="Book Antiqua" w:hAnsi="Book Antiqua" w:cs="Book Antiqua"/>
          <w:color w:val="000000"/>
        </w:rPr>
        <w:t>Babajew</w:t>
      </w:r>
      <w:proofErr w:type="spellEnd"/>
      <w:r w:rsidRPr="0054692C">
        <w:rPr>
          <w:rFonts w:ascii="Book Antiqua" w:eastAsia="Book Antiqua" w:hAnsi="Book Antiqua" w:cs="Book Antiqua"/>
          <w:color w:val="000000"/>
        </w:rPr>
        <w:t xml:space="preserve"> D, Oliveira TY, </w:t>
      </w:r>
      <w:proofErr w:type="spellStart"/>
      <w:r w:rsidRPr="0054692C">
        <w:rPr>
          <w:rFonts w:ascii="Book Antiqua" w:eastAsia="Book Antiqua" w:hAnsi="Book Antiqua" w:cs="Book Antiqua"/>
          <w:color w:val="000000"/>
        </w:rPr>
        <w:t>Cipolla</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Viant</w:t>
      </w:r>
      <w:proofErr w:type="spellEnd"/>
      <w:r w:rsidRPr="0054692C">
        <w:rPr>
          <w:rFonts w:ascii="Book Antiqua" w:eastAsia="Book Antiqua" w:hAnsi="Book Antiqua" w:cs="Book Antiqua"/>
          <w:color w:val="000000"/>
        </w:rPr>
        <w:t xml:space="preserve"> C, Barnes CO, Bram Y, Breton G, </w:t>
      </w:r>
      <w:proofErr w:type="spellStart"/>
      <w:r w:rsidRPr="0054692C">
        <w:rPr>
          <w:rFonts w:ascii="Book Antiqua" w:eastAsia="Book Antiqua" w:hAnsi="Book Antiqua" w:cs="Book Antiqua"/>
          <w:color w:val="000000"/>
        </w:rPr>
        <w:t>Hägglöf</w:t>
      </w:r>
      <w:proofErr w:type="spellEnd"/>
      <w:r w:rsidRPr="0054692C">
        <w:rPr>
          <w:rFonts w:ascii="Book Antiqua" w:eastAsia="Book Antiqua" w:hAnsi="Book Antiqua" w:cs="Book Antiqua"/>
          <w:color w:val="000000"/>
        </w:rPr>
        <w:t xml:space="preserve"> T, Mendoza P, Hurley A, </w:t>
      </w:r>
      <w:proofErr w:type="spellStart"/>
      <w:r w:rsidRPr="0054692C">
        <w:rPr>
          <w:rFonts w:ascii="Book Antiqua" w:eastAsia="Book Antiqua" w:hAnsi="Book Antiqua" w:cs="Book Antiqua"/>
          <w:color w:val="000000"/>
        </w:rPr>
        <w:t>Turroja</w:t>
      </w:r>
      <w:proofErr w:type="spellEnd"/>
      <w:r w:rsidRPr="0054692C">
        <w:rPr>
          <w:rFonts w:ascii="Book Antiqua" w:eastAsia="Book Antiqua" w:hAnsi="Book Antiqua" w:cs="Book Antiqua"/>
          <w:color w:val="000000"/>
        </w:rPr>
        <w:t xml:space="preserve"> M, Gordon K, Millard KG, Ramos V, Schmidt F, </w:t>
      </w:r>
      <w:proofErr w:type="spellStart"/>
      <w:r w:rsidRPr="0054692C">
        <w:rPr>
          <w:rFonts w:ascii="Book Antiqua" w:eastAsia="Book Antiqua" w:hAnsi="Book Antiqua" w:cs="Book Antiqua"/>
          <w:color w:val="000000"/>
        </w:rPr>
        <w:t>Weisblum</w:t>
      </w:r>
      <w:proofErr w:type="spellEnd"/>
      <w:r w:rsidRPr="0054692C">
        <w:rPr>
          <w:rFonts w:ascii="Book Antiqua" w:eastAsia="Book Antiqua" w:hAnsi="Book Antiqua" w:cs="Book Antiqua"/>
          <w:color w:val="000000"/>
        </w:rPr>
        <w:t xml:space="preserve"> Y, </w:t>
      </w:r>
      <w:proofErr w:type="spellStart"/>
      <w:r w:rsidRPr="0054692C">
        <w:rPr>
          <w:rFonts w:ascii="Book Antiqua" w:eastAsia="Book Antiqua" w:hAnsi="Book Antiqua" w:cs="Book Antiqua"/>
          <w:color w:val="000000"/>
        </w:rPr>
        <w:t>Jha</w:t>
      </w:r>
      <w:proofErr w:type="spellEnd"/>
      <w:r w:rsidRPr="0054692C">
        <w:rPr>
          <w:rFonts w:ascii="Book Antiqua" w:eastAsia="Book Antiqua" w:hAnsi="Book Antiqua" w:cs="Book Antiqua"/>
          <w:color w:val="000000"/>
        </w:rPr>
        <w:t xml:space="preserve"> D, </w:t>
      </w:r>
      <w:proofErr w:type="spellStart"/>
      <w:r w:rsidRPr="0054692C">
        <w:rPr>
          <w:rFonts w:ascii="Book Antiqua" w:eastAsia="Book Antiqua" w:hAnsi="Book Antiqua" w:cs="Book Antiqua"/>
          <w:color w:val="000000"/>
        </w:rPr>
        <w:t>Tankelevich</w:t>
      </w:r>
      <w:proofErr w:type="spellEnd"/>
      <w:r w:rsidRPr="0054692C">
        <w:rPr>
          <w:rFonts w:ascii="Book Antiqua" w:eastAsia="Book Antiqua" w:hAnsi="Book Antiqua" w:cs="Book Antiqua"/>
          <w:color w:val="000000"/>
        </w:rPr>
        <w:t xml:space="preserve"> M, Martinez-Delgado G, Yee J, Patel R, </w:t>
      </w:r>
      <w:proofErr w:type="spellStart"/>
      <w:r w:rsidRPr="0054692C">
        <w:rPr>
          <w:rFonts w:ascii="Book Antiqua" w:eastAsia="Book Antiqua" w:hAnsi="Book Antiqua" w:cs="Book Antiqua"/>
          <w:color w:val="000000"/>
        </w:rPr>
        <w:t>Dizon</w:t>
      </w:r>
      <w:proofErr w:type="spellEnd"/>
      <w:r w:rsidRPr="0054692C">
        <w:rPr>
          <w:rFonts w:ascii="Book Antiqua" w:eastAsia="Book Antiqua" w:hAnsi="Book Antiqua" w:cs="Book Antiqua"/>
          <w:color w:val="000000"/>
        </w:rPr>
        <w:t xml:space="preserve"> J, </w:t>
      </w:r>
      <w:proofErr w:type="spellStart"/>
      <w:r w:rsidRPr="0054692C">
        <w:rPr>
          <w:rFonts w:ascii="Book Antiqua" w:eastAsia="Book Antiqua" w:hAnsi="Book Antiqua" w:cs="Book Antiqua"/>
          <w:color w:val="000000"/>
        </w:rPr>
        <w:t>Unson</w:t>
      </w:r>
      <w:proofErr w:type="spellEnd"/>
      <w:r w:rsidRPr="0054692C">
        <w:rPr>
          <w:rFonts w:ascii="Book Antiqua" w:eastAsia="Book Antiqua" w:hAnsi="Book Antiqua" w:cs="Book Antiqua"/>
          <w:color w:val="000000"/>
        </w:rPr>
        <w:t xml:space="preserve">-O'Brien C, </w:t>
      </w:r>
      <w:proofErr w:type="spellStart"/>
      <w:r w:rsidRPr="0054692C">
        <w:rPr>
          <w:rFonts w:ascii="Book Antiqua" w:eastAsia="Book Antiqua" w:hAnsi="Book Antiqua" w:cs="Book Antiqua"/>
          <w:color w:val="000000"/>
        </w:rPr>
        <w:t>Shimeliovich</w:t>
      </w:r>
      <w:proofErr w:type="spellEnd"/>
      <w:r w:rsidRPr="0054692C">
        <w:rPr>
          <w:rFonts w:ascii="Book Antiqua" w:eastAsia="Book Antiqua" w:hAnsi="Book Antiqua" w:cs="Book Antiqua"/>
          <w:color w:val="000000"/>
        </w:rPr>
        <w:t xml:space="preserve"> I, </w:t>
      </w:r>
      <w:proofErr w:type="spellStart"/>
      <w:r w:rsidRPr="0054692C">
        <w:rPr>
          <w:rFonts w:ascii="Book Antiqua" w:eastAsia="Book Antiqua" w:hAnsi="Book Antiqua" w:cs="Book Antiqua"/>
          <w:color w:val="000000"/>
        </w:rPr>
        <w:t>Robbiani</w:t>
      </w:r>
      <w:proofErr w:type="spellEnd"/>
      <w:r w:rsidRPr="0054692C">
        <w:rPr>
          <w:rFonts w:ascii="Book Antiqua" w:eastAsia="Book Antiqua" w:hAnsi="Book Antiqua" w:cs="Book Antiqua"/>
          <w:color w:val="000000"/>
        </w:rPr>
        <w:t xml:space="preserve"> DF, Zhao Z, </w:t>
      </w:r>
      <w:proofErr w:type="spellStart"/>
      <w:r w:rsidRPr="0054692C">
        <w:rPr>
          <w:rFonts w:ascii="Book Antiqua" w:eastAsia="Book Antiqua" w:hAnsi="Book Antiqua" w:cs="Book Antiqua"/>
          <w:color w:val="000000"/>
        </w:rPr>
        <w:t>Gazumyan</w:t>
      </w:r>
      <w:proofErr w:type="spellEnd"/>
      <w:r w:rsidRPr="0054692C">
        <w:rPr>
          <w:rFonts w:ascii="Book Antiqua" w:eastAsia="Book Antiqua" w:hAnsi="Book Antiqua" w:cs="Book Antiqua"/>
          <w:color w:val="000000"/>
        </w:rPr>
        <w:t xml:space="preserve"> A, Schwartz RE, </w:t>
      </w:r>
      <w:proofErr w:type="spellStart"/>
      <w:r w:rsidRPr="0054692C">
        <w:rPr>
          <w:rFonts w:ascii="Book Antiqua" w:eastAsia="Book Antiqua" w:hAnsi="Book Antiqua" w:cs="Book Antiqua"/>
          <w:color w:val="000000"/>
        </w:rPr>
        <w:t>Hatziioannou</w:t>
      </w:r>
      <w:proofErr w:type="spellEnd"/>
      <w:r w:rsidRPr="0054692C">
        <w:rPr>
          <w:rFonts w:ascii="Book Antiqua" w:eastAsia="Book Antiqua" w:hAnsi="Book Antiqua" w:cs="Book Antiqua"/>
          <w:color w:val="000000"/>
        </w:rPr>
        <w:t xml:space="preserve"> T, Bjorkman PJ, </w:t>
      </w:r>
      <w:proofErr w:type="spellStart"/>
      <w:r w:rsidRPr="0054692C">
        <w:rPr>
          <w:rFonts w:ascii="Book Antiqua" w:eastAsia="Book Antiqua" w:hAnsi="Book Antiqua" w:cs="Book Antiqua"/>
          <w:color w:val="000000"/>
        </w:rPr>
        <w:t>Mehandru</w:t>
      </w:r>
      <w:proofErr w:type="spellEnd"/>
      <w:r w:rsidRPr="0054692C">
        <w:rPr>
          <w:rFonts w:ascii="Book Antiqua" w:eastAsia="Book Antiqua" w:hAnsi="Book Antiqua" w:cs="Book Antiqua"/>
          <w:color w:val="000000"/>
        </w:rPr>
        <w:t xml:space="preserve"> S, </w:t>
      </w:r>
      <w:proofErr w:type="spellStart"/>
      <w:r w:rsidRPr="0054692C">
        <w:rPr>
          <w:rFonts w:ascii="Book Antiqua" w:eastAsia="Book Antiqua" w:hAnsi="Book Antiqua" w:cs="Book Antiqua"/>
          <w:color w:val="000000"/>
        </w:rPr>
        <w:t>Bieniasz</w:t>
      </w:r>
      <w:proofErr w:type="spellEnd"/>
      <w:r w:rsidRPr="0054692C">
        <w:rPr>
          <w:rFonts w:ascii="Book Antiqua" w:eastAsia="Book Antiqua" w:hAnsi="Book Antiqua" w:cs="Book Antiqua"/>
          <w:color w:val="000000"/>
        </w:rPr>
        <w:t xml:space="preserve"> PD, </w:t>
      </w:r>
      <w:proofErr w:type="spellStart"/>
      <w:r w:rsidRPr="0054692C">
        <w:rPr>
          <w:rFonts w:ascii="Book Antiqua" w:eastAsia="Book Antiqua" w:hAnsi="Book Antiqua" w:cs="Book Antiqua"/>
          <w:color w:val="000000"/>
        </w:rPr>
        <w:t>Caskey</w:t>
      </w:r>
      <w:proofErr w:type="spellEnd"/>
      <w:r w:rsidRPr="0054692C">
        <w:rPr>
          <w:rFonts w:ascii="Book Antiqua" w:eastAsia="Book Antiqua" w:hAnsi="Book Antiqua" w:cs="Book Antiqua"/>
          <w:color w:val="000000"/>
        </w:rPr>
        <w:t xml:space="preserve"> M, </w:t>
      </w:r>
      <w:proofErr w:type="spellStart"/>
      <w:r w:rsidRPr="0054692C">
        <w:rPr>
          <w:rFonts w:ascii="Book Antiqua" w:eastAsia="Book Antiqua" w:hAnsi="Book Antiqua" w:cs="Book Antiqua"/>
          <w:color w:val="000000"/>
        </w:rPr>
        <w:t>Nussenzweig</w:t>
      </w:r>
      <w:proofErr w:type="spellEnd"/>
      <w:r w:rsidRPr="0054692C">
        <w:rPr>
          <w:rFonts w:ascii="Book Antiqua" w:eastAsia="Book Antiqua" w:hAnsi="Book Antiqua" w:cs="Book Antiqua"/>
          <w:color w:val="000000"/>
        </w:rPr>
        <w:t xml:space="preserve"> MC. Evolution of antibody immunity to SARS-CoV-2. </w:t>
      </w:r>
      <w:r w:rsidRPr="0054692C">
        <w:rPr>
          <w:rFonts w:ascii="Book Antiqua" w:eastAsia="Book Antiqua" w:hAnsi="Book Antiqua" w:cs="Book Antiqua"/>
          <w:i/>
          <w:iCs/>
          <w:color w:val="000000"/>
        </w:rPr>
        <w:t>Nature</w:t>
      </w:r>
      <w:r w:rsidRPr="0054692C">
        <w:rPr>
          <w:rFonts w:ascii="Book Antiqua" w:eastAsia="Book Antiqua" w:hAnsi="Book Antiqua" w:cs="Book Antiqua"/>
          <w:color w:val="000000"/>
        </w:rPr>
        <w:t xml:space="preserve"> 2021; </w:t>
      </w:r>
      <w:r w:rsidRPr="0054692C">
        <w:rPr>
          <w:rFonts w:ascii="Book Antiqua" w:eastAsia="Book Antiqua" w:hAnsi="Book Antiqua" w:cs="Book Antiqua"/>
          <w:b/>
          <w:bCs/>
          <w:color w:val="000000"/>
        </w:rPr>
        <w:t>591</w:t>
      </w:r>
      <w:r w:rsidRPr="0054692C">
        <w:rPr>
          <w:rFonts w:ascii="Book Antiqua" w:eastAsia="Book Antiqua" w:hAnsi="Book Antiqua" w:cs="Book Antiqua"/>
          <w:color w:val="000000"/>
        </w:rPr>
        <w:t>: 639-644 [PMID: 33461210 DOI: 10.1038/s41586-021-03207-w]</w:t>
      </w:r>
    </w:p>
    <w:p w14:paraId="2724C86E"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18 </w:t>
      </w:r>
      <w:proofErr w:type="spellStart"/>
      <w:r w:rsidRPr="0054692C">
        <w:rPr>
          <w:rFonts w:ascii="Book Antiqua" w:eastAsia="Book Antiqua" w:hAnsi="Book Antiqua" w:cs="Book Antiqua"/>
          <w:b/>
          <w:bCs/>
          <w:color w:val="000000"/>
        </w:rPr>
        <w:t>Grassia</w:t>
      </w:r>
      <w:proofErr w:type="spellEnd"/>
      <w:r w:rsidRPr="0054692C">
        <w:rPr>
          <w:rFonts w:ascii="Book Antiqua" w:eastAsia="Book Antiqua" w:hAnsi="Book Antiqua" w:cs="Book Antiqua"/>
          <w:b/>
          <w:bCs/>
          <w:color w:val="000000"/>
        </w:rPr>
        <w:t xml:space="preserve"> R</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Testa</w:t>
      </w:r>
      <w:proofErr w:type="spellEnd"/>
      <w:r w:rsidRPr="0054692C">
        <w:rPr>
          <w:rFonts w:ascii="Book Antiqua" w:eastAsia="Book Antiqua" w:hAnsi="Book Antiqua" w:cs="Book Antiqua"/>
          <w:color w:val="000000"/>
        </w:rPr>
        <w:t xml:space="preserve"> S, De </w:t>
      </w:r>
      <w:proofErr w:type="spellStart"/>
      <w:r w:rsidRPr="0054692C">
        <w:rPr>
          <w:rFonts w:ascii="Book Antiqua" w:eastAsia="Book Antiqua" w:hAnsi="Book Antiqua" w:cs="Book Antiqua"/>
          <w:color w:val="000000"/>
        </w:rPr>
        <w:t>Silvestri</w:t>
      </w:r>
      <w:proofErr w:type="spellEnd"/>
      <w:r w:rsidRPr="0054692C">
        <w:rPr>
          <w:rFonts w:ascii="Book Antiqua" w:eastAsia="Book Antiqua" w:hAnsi="Book Antiqua" w:cs="Book Antiqua"/>
          <w:color w:val="000000"/>
        </w:rPr>
        <w:t xml:space="preserve"> A, Drago A, </w:t>
      </w:r>
      <w:proofErr w:type="spellStart"/>
      <w:r w:rsidRPr="0054692C">
        <w:rPr>
          <w:rFonts w:ascii="Book Antiqua" w:eastAsia="Book Antiqua" w:hAnsi="Book Antiqua" w:cs="Book Antiqua"/>
          <w:color w:val="000000"/>
        </w:rPr>
        <w:t>Cereatti</w:t>
      </w:r>
      <w:proofErr w:type="spellEnd"/>
      <w:r w:rsidRPr="0054692C">
        <w:rPr>
          <w:rFonts w:ascii="Book Antiqua" w:eastAsia="Book Antiqua" w:hAnsi="Book Antiqua" w:cs="Book Antiqua"/>
          <w:color w:val="000000"/>
        </w:rPr>
        <w:t xml:space="preserve"> F, Conti CB. Lights and shadows of SARS-CoV-2 infection risk assessment in endoscopy. </w:t>
      </w:r>
      <w:r w:rsidRPr="0054692C">
        <w:rPr>
          <w:rFonts w:ascii="Book Antiqua" w:eastAsia="Book Antiqua" w:hAnsi="Book Antiqua" w:cs="Book Antiqua"/>
          <w:i/>
          <w:iCs/>
          <w:color w:val="000000"/>
        </w:rPr>
        <w:t>Dig Liver Dis</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52</w:t>
      </w:r>
      <w:r w:rsidRPr="0054692C">
        <w:rPr>
          <w:rFonts w:ascii="Book Antiqua" w:eastAsia="Book Antiqua" w:hAnsi="Book Antiqua" w:cs="Book Antiqua"/>
          <w:color w:val="000000"/>
        </w:rPr>
        <w:t>: 816-818 [PMID: 32601027 DOI: 10.1016/j.dld.2020.06.013]</w:t>
      </w:r>
    </w:p>
    <w:p w14:paraId="4929EE11"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19 </w:t>
      </w:r>
      <w:proofErr w:type="spellStart"/>
      <w:r w:rsidRPr="0054692C">
        <w:rPr>
          <w:rFonts w:ascii="Book Antiqua" w:eastAsia="Book Antiqua" w:hAnsi="Book Antiqua" w:cs="Book Antiqua"/>
          <w:b/>
          <w:bCs/>
          <w:color w:val="000000"/>
        </w:rPr>
        <w:t>Melgaço</w:t>
      </w:r>
      <w:proofErr w:type="spellEnd"/>
      <w:r w:rsidRPr="0054692C">
        <w:rPr>
          <w:rFonts w:ascii="Book Antiqua" w:eastAsia="Book Antiqua" w:hAnsi="Book Antiqua" w:cs="Book Antiqua"/>
          <w:b/>
          <w:bCs/>
          <w:color w:val="000000"/>
        </w:rPr>
        <w:t xml:space="preserve"> JG</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Azamor</w:t>
      </w:r>
      <w:proofErr w:type="spellEnd"/>
      <w:r w:rsidRPr="0054692C">
        <w:rPr>
          <w:rFonts w:ascii="Book Antiqua" w:eastAsia="Book Antiqua" w:hAnsi="Book Antiqua" w:cs="Book Antiqua"/>
          <w:color w:val="000000"/>
        </w:rPr>
        <w:t xml:space="preserve"> T, </w:t>
      </w:r>
      <w:proofErr w:type="spellStart"/>
      <w:r w:rsidRPr="0054692C">
        <w:rPr>
          <w:rFonts w:ascii="Book Antiqua" w:eastAsia="Book Antiqua" w:hAnsi="Book Antiqua" w:cs="Book Antiqua"/>
          <w:color w:val="000000"/>
        </w:rPr>
        <w:t>Ano</w:t>
      </w:r>
      <w:proofErr w:type="spellEnd"/>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Bom</w:t>
      </w:r>
      <w:proofErr w:type="spellEnd"/>
      <w:r w:rsidRPr="0054692C">
        <w:rPr>
          <w:rFonts w:ascii="Book Antiqua" w:eastAsia="Book Antiqua" w:hAnsi="Book Antiqua" w:cs="Book Antiqua"/>
          <w:color w:val="000000"/>
        </w:rPr>
        <w:t xml:space="preserve"> APD. Protective immunity after COVID-19 has been questioned: What can we do without SARS-CoV-2-IgG detection? </w:t>
      </w:r>
      <w:r w:rsidRPr="0054692C">
        <w:rPr>
          <w:rFonts w:ascii="Book Antiqua" w:eastAsia="Book Antiqua" w:hAnsi="Book Antiqua" w:cs="Book Antiqua"/>
          <w:i/>
          <w:iCs/>
          <w:color w:val="000000"/>
        </w:rPr>
        <w:t xml:space="preserve">Cell </w:t>
      </w:r>
      <w:proofErr w:type="spellStart"/>
      <w:r w:rsidRPr="0054692C">
        <w:rPr>
          <w:rFonts w:ascii="Book Antiqua" w:eastAsia="Book Antiqua" w:hAnsi="Book Antiqua" w:cs="Book Antiqua"/>
          <w:i/>
          <w:iCs/>
          <w:color w:val="000000"/>
        </w:rPr>
        <w:t>Immunol</w:t>
      </w:r>
      <w:proofErr w:type="spellEnd"/>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353</w:t>
      </w:r>
      <w:r w:rsidRPr="0054692C">
        <w:rPr>
          <w:rFonts w:ascii="Book Antiqua" w:eastAsia="Book Antiqua" w:hAnsi="Book Antiqua" w:cs="Book Antiqua"/>
          <w:color w:val="000000"/>
        </w:rPr>
        <w:t>: 104114 [PMID: 32361409 DOI: 10.1016/j.cellimm.2020.104114]</w:t>
      </w:r>
    </w:p>
    <w:p w14:paraId="689ECE4D"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lastRenderedPageBreak/>
        <w:t xml:space="preserve">20 </w:t>
      </w:r>
      <w:r w:rsidRPr="0054692C">
        <w:rPr>
          <w:rFonts w:ascii="Book Antiqua" w:eastAsia="Book Antiqua" w:hAnsi="Book Antiqua" w:cs="Book Antiqua"/>
          <w:b/>
          <w:bCs/>
          <w:color w:val="000000"/>
        </w:rPr>
        <w:t>Long QX</w:t>
      </w:r>
      <w:r w:rsidRPr="0054692C">
        <w:rPr>
          <w:rFonts w:ascii="Book Antiqua" w:eastAsia="Book Antiqua" w:hAnsi="Book Antiqua" w:cs="Book Antiqua"/>
          <w:color w:val="000000"/>
        </w:rPr>
        <w:t xml:space="preserve">, Liu BZ, Deng HJ, Wu GC, Deng K, Chen YK, Liao P, </w:t>
      </w:r>
      <w:proofErr w:type="spellStart"/>
      <w:r w:rsidRPr="0054692C">
        <w:rPr>
          <w:rFonts w:ascii="Book Antiqua" w:eastAsia="Book Antiqua" w:hAnsi="Book Antiqua" w:cs="Book Antiqua"/>
          <w:color w:val="000000"/>
        </w:rPr>
        <w:t>Qiu</w:t>
      </w:r>
      <w:proofErr w:type="spellEnd"/>
      <w:r w:rsidRPr="0054692C">
        <w:rPr>
          <w:rFonts w:ascii="Book Antiqua" w:eastAsia="Book Antiqua" w:hAnsi="Book Antiqua" w:cs="Book Antiqua"/>
          <w:color w:val="000000"/>
        </w:rPr>
        <w:t xml:space="preserve"> JF, Lin Y, </w:t>
      </w:r>
      <w:proofErr w:type="spellStart"/>
      <w:r w:rsidRPr="0054692C">
        <w:rPr>
          <w:rFonts w:ascii="Book Antiqua" w:eastAsia="Book Antiqua" w:hAnsi="Book Antiqua" w:cs="Book Antiqua"/>
          <w:color w:val="000000"/>
        </w:rPr>
        <w:t>Cai</w:t>
      </w:r>
      <w:proofErr w:type="spellEnd"/>
      <w:r w:rsidRPr="0054692C">
        <w:rPr>
          <w:rFonts w:ascii="Book Antiqua" w:eastAsia="Book Antiqua" w:hAnsi="Book Antiqua" w:cs="Book Antiqua"/>
          <w:color w:val="000000"/>
        </w:rPr>
        <w:t xml:space="preserve"> XF, Wang DQ, Hu Y, Ren JH, Tang N, Xu YY, Yu LH, Mo Z, Gong F, Zhang XL, Tian WG, Hu L, Zhang XX, Xiang JL, Du HX, Liu HW, Lang CH, Luo XH, Wu SB, Cui XP, Zhou Z, Zhu MM, Wang J, </w:t>
      </w:r>
      <w:proofErr w:type="spellStart"/>
      <w:r w:rsidRPr="0054692C">
        <w:rPr>
          <w:rFonts w:ascii="Book Antiqua" w:eastAsia="Book Antiqua" w:hAnsi="Book Antiqua" w:cs="Book Antiqua"/>
          <w:color w:val="000000"/>
        </w:rPr>
        <w:t>Xue</w:t>
      </w:r>
      <w:proofErr w:type="spellEnd"/>
      <w:r w:rsidRPr="0054692C">
        <w:rPr>
          <w:rFonts w:ascii="Book Antiqua" w:eastAsia="Book Antiqua" w:hAnsi="Book Antiqua" w:cs="Book Antiqua"/>
          <w:color w:val="000000"/>
        </w:rPr>
        <w:t xml:space="preserve"> CJ, Li XF, Wang L, Li ZJ, Wang K, </w:t>
      </w:r>
      <w:proofErr w:type="spellStart"/>
      <w:r w:rsidRPr="0054692C">
        <w:rPr>
          <w:rFonts w:ascii="Book Antiqua" w:eastAsia="Book Antiqua" w:hAnsi="Book Antiqua" w:cs="Book Antiqua"/>
          <w:color w:val="000000"/>
        </w:rPr>
        <w:t>Niu</w:t>
      </w:r>
      <w:proofErr w:type="spellEnd"/>
      <w:r w:rsidRPr="0054692C">
        <w:rPr>
          <w:rFonts w:ascii="Book Antiqua" w:eastAsia="Book Antiqua" w:hAnsi="Book Antiqua" w:cs="Book Antiqua"/>
          <w:color w:val="000000"/>
        </w:rPr>
        <w:t xml:space="preserve"> CC, Yang QJ, Tang XJ, Zhang Y, Liu XM, Li JJ, Zhang DC, Zhang F, Liu P, Yuan J, Li Q, Hu JL, Chen J, Huang AL. Antibody responses to SARS-CoV-2 in patients with COVID-19. </w:t>
      </w:r>
      <w:r w:rsidRPr="0054692C">
        <w:rPr>
          <w:rFonts w:ascii="Book Antiqua" w:eastAsia="Book Antiqua" w:hAnsi="Book Antiqua" w:cs="Book Antiqua"/>
          <w:i/>
          <w:iCs/>
          <w:color w:val="000000"/>
        </w:rPr>
        <w:t>Nat Med</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26</w:t>
      </w:r>
      <w:r w:rsidRPr="0054692C">
        <w:rPr>
          <w:rFonts w:ascii="Book Antiqua" w:eastAsia="Book Antiqua" w:hAnsi="Book Antiqua" w:cs="Book Antiqua"/>
          <w:color w:val="000000"/>
        </w:rPr>
        <w:t>: 845-848 [PMID: 32350462 DOI: 10.1038/s41591-020-0897-1]</w:t>
      </w:r>
    </w:p>
    <w:p w14:paraId="2F5D4ECB"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21 </w:t>
      </w:r>
      <w:r w:rsidRPr="0054692C">
        <w:rPr>
          <w:rFonts w:ascii="Book Antiqua" w:eastAsia="Book Antiqua" w:hAnsi="Book Antiqua" w:cs="Book Antiqua"/>
          <w:b/>
          <w:bCs/>
          <w:color w:val="000000"/>
        </w:rPr>
        <w:t>Zou L</w:t>
      </w:r>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color w:val="000000"/>
        </w:rPr>
        <w:t>Ruan</w:t>
      </w:r>
      <w:proofErr w:type="spellEnd"/>
      <w:r w:rsidRPr="0054692C">
        <w:rPr>
          <w:rFonts w:ascii="Book Antiqua" w:eastAsia="Book Antiqua" w:hAnsi="Book Antiqua" w:cs="Book Antiqua"/>
          <w:color w:val="000000"/>
        </w:rPr>
        <w:t xml:space="preserve"> F, Huang M, Liang L, Huang H, Hong Z, Yu J, Kang M, Song Y, Xia J, </w:t>
      </w:r>
      <w:proofErr w:type="spellStart"/>
      <w:r w:rsidRPr="0054692C">
        <w:rPr>
          <w:rFonts w:ascii="Book Antiqua" w:eastAsia="Book Antiqua" w:hAnsi="Book Antiqua" w:cs="Book Antiqua"/>
          <w:color w:val="000000"/>
        </w:rPr>
        <w:t>Guo</w:t>
      </w:r>
      <w:proofErr w:type="spellEnd"/>
      <w:r w:rsidRPr="0054692C">
        <w:rPr>
          <w:rFonts w:ascii="Book Antiqua" w:eastAsia="Book Antiqua" w:hAnsi="Book Antiqua" w:cs="Book Antiqua"/>
          <w:color w:val="000000"/>
        </w:rPr>
        <w:t xml:space="preserve"> Q, Song T, He J, Yen HL, </w:t>
      </w:r>
      <w:proofErr w:type="spellStart"/>
      <w:r w:rsidRPr="0054692C">
        <w:rPr>
          <w:rFonts w:ascii="Book Antiqua" w:eastAsia="Book Antiqua" w:hAnsi="Book Antiqua" w:cs="Book Antiqua"/>
          <w:color w:val="000000"/>
        </w:rPr>
        <w:t>Peiris</w:t>
      </w:r>
      <w:proofErr w:type="spellEnd"/>
      <w:r w:rsidRPr="0054692C">
        <w:rPr>
          <w:rFonts w:ascii="Book Antiqua" w:eastAsia="Book Antiqua" w:hAnsi="Book Antiqua" w:cs="Book Antiqua"/>
          <w:color w:val="000000"/>
        </w:rPr>
        <w:t xml:space="preserve"> M, Wu J. SARS-CoV-2 Viral Load in Upper Respiratory Specimens of Infected Patients. </w:t>
      </w:r>
      <w:r w:rsidRPr="0054692C">
        <w:rPr>
          <w:rFonts w:ascii="Book Antiqua" w:eastAsia="Book Antiqua" w:hAnsi="Book Antiqua" w:cs="Book Antiqua"/>
          <w:i/>
          <w:iCs/>
          <w:color w:val="000000"/>
        </w:rPr>
        <w:t xml:space="preserve">N </w:t>
      </w:r>
      <w:proofErr w:type="spellStart"/>
      <w:r w:rsidRPr="0054692C">
        <w:rPr>
          <w:rFonts w:ascii="Book Antiqua" w:eastAsia="Book Antiqua" w:hAnsi="Book Antiqua" w:cs="Book Antiqua"/>
          <w:i/>
          <w:iCs/>
          <w:color w:val="000000"/>
        </w:rPr>
        <w:t>Engl</w:t>
      </w:r>
      <w:proofErr w:type="spellEnd"/>
      <w:r w:rsidRPr="0054692C">
        <w:rPr>
          <w:rFonts w:ascii="Book Antiqua" w:eastAsia="Book Antiqua" w:hAnsi="Book Antiqua" w:cs="Book Antiqua"/>
          <w:i/>
          <w:iCs/>
          <w:color w:val="000000"/>
        </w:rPr>
        <w:t xml:space="preserve"> J Med</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382</w:t>
      </w:r>
      <w:r w:rsidRPr="0054692C">
        <w:rPr>
          <w:rFonts w:ascii="Book Antiqua" w:eastAsia="Book Antiqua" w:hAnsi="Book Antiqua" w:cs="Book Antiqua"/>
          <w:color w:val="000000"/>
        </w:rPr>
        <w:t>: 1177-1179 [PMID: 32074444 DOI: 10.1056/NEJMc2001737]</w:t>
      </w:r>
    </w:p>
    <w:p w14:paraId="29A48E06" w14:textId="77777777" w:rsidR="001128B3" w:rsidRPr="0054692C" w:rsidRDefault="001128B3" w:rsidP="003F5108">
      <w:pPr>
        <w:spacing w:line="360" w:lineRule="auto"/>
        <w:jc w:val="both"/>
        <w:rPr>
          <w:rFonts w:ascii="Book Antiqua" w:eastAsia="Book Antiqua" w:hAnsi="Book Antiqua" w:cs="Book Antiqua"/>
          <w:color w:val="000000"/>
        </w:rPr>
      </w:pPr>
      <w:proofErr w:type="gramStart"/>
      <w:r w:rsidRPr="0054692C">
        <w:rPr>
          <w:rFonts w:ascii="Book Antiqua" w:eastAsia="Book Antiqua" w:hAnsi="Book Antiqua" w:cs="Book Antiqua"/>
          <w:color w:val="000000"/>
        </w:rPr>
        <w:t xml:space="preserve">22 </w:t>
      </w:r>
      <w:proofErr w:type="spellStart"/>
      <w:r w:rsidRPr="0054692C">
        <w:rPr>
          <w:rFonts w:ascii="Book Antiqua" w:eastAsia="Book Antiqua" w:hAnsi="Book Antiqua" w:cs="Book Antiqua"/>
          <w:b/>
          <w:bCs/>
          <w:color w:val="000000"/>
        </w:rPr>
        <w:t>Kassir</w:t>
      </w:r>
      <w:proofErr w:type="spellEnd"/>
      <w:r w:rsidRPr="0054692C">
        <w:rPr>
          <w:rFonts w:ascii="Book Antiqua" w:eastAsia="Book Antiqua" w:hAnsi="Book Antiqua" w:cs="Book Antiqua"/>
          <w:b/>
          <w:bCs/>
          <w:color w:val="000000"/>
        </w:rPr>
        <w:t xml:space="preserve"> R</w:t>
      </w:r>
      <w:r w:rsidRPr="0054692C">
        <w:rPr>
          <w:rFonts w:ascii="Book Antiqua" w:eastAsia="Book Antiqua" w:hAnsi="Book Antiqua" w:cs="Book Antiqua"/>
          <w:color w:val="000000"/>
        </w:rPr>
        <w:t>. Risk of COVID-19 for patients with obesity.</w:t>
      </w:r>
      <w:proofErr w:type="gramEnd"/>
      <w:r w:rsidRPr="0054692C">
        <w:rPr>
          <w:rFonts w:ascii="Book Antiqua" w:eastAsia="Book Antiqua" w:hAnsi="Book Antiqua" w:cs="Book Antiqua"/>
          <w:color w:val="000000"/>
        </w:rPr>
        <w:t xml:space="preserve"> </w:t>
      </w:r>
      <w:proofErr w:type="spellStart"/>
      <w:r w:rsidRPr="0054692C">
        <w:rPr>
          <w:rFonts w:ascii="Book Antiqua" w:eastAsia="Book Antiqua" w:hAnsi="Book Antiqua" w:cs="Book Antiqua"/>
          <w:i/>
          <w:iCs/>
          <w:color w:val="000000"/>
        </w:rPr>
        <w:t>Obes</w:t>
      </w:r>
      <w:proofErr w:type="spellEnd"/>
      <w:r w:rsidRPr="0054692C">
        <w:rPr>
          <w:rFonts w:ascii="Book Antiqua" w:eastAsia="Book Antiqua" w:hAnsi="Book Antiqua" w:cs="Book Antiqua"/>
          <w:i/>
          <w:iCs/>
          <w:color w:val="000000"/>
        </w:rPr>
        <w:t xml:space="preserve"> Rev</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21</w:t>
      </w:r>
      <w:r w:rsidRPr="0054692C">
        <w:rPr>
          <w:rFonts w:ascii="Book Antiqua" w:eastAsia="Book Antiqua" w:hAnsi="Book Antiqua" w:cs="Book Antiqua"/>
          <w:color w:val="000000"/>
        </w:rPr>
        <w:t>: e13034 [PMID: 32281287 DOI: 10.1111/obr.13034]</w:t>
      </w:r>
    </w:p>
    <w:p w14:paraId="28E95293" w14:textId="77777777" w:rsidR="00965E6C"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23 </w:t>
      </w:r>
      <w:r w:rsidRPr="0054692C">
        <w:rPr>
          <w:rFonts w:ascii="Book Antiqua" w:eastAsia="Book Antiqua" w:hAnsi="Book Antiqua" w:cs="Book Antiqua"/>
          <w:b/>
          <w:bCs/>
          <w:color w:val="000000"/>
        </w:rPr>
        <w:t>Yu C</w:t>
      </w:r>
      <w:r w:rsidRPr="0054692C">
        <w:rPr>
          <w:rFonts w:ascii="Book Antiqua" w:eastAsia="Book Antiqua" w:hAnsi="Book Antiqua" w:cs="Book Antiqua"/>
          <w:color w:val="000000"/>
        </w:rPr>
        <w:t xml:space="preserve">, Lei Q, Li W, Wang X, Li W, Liu W. Epidemiological and clinical characteristics of 1663 hospitalized patients infected with COVID-19 in Wuhan, China: a single-center experience. </w:t>
      </w:r>
      <w:r w:rsidRPr="0054692C">
        <w:rPr>
          <w:rFonts w:ascii="Book Antiqua" w:eastAsia="Book Antiqua" w:hAnsi="Book Antiqua" w:cs="Book Antiqua"/>
          <w:i/>
          <w:iCs/>
          <w:color w:val="000000"/>
        </w:rPr>
        <w:t>J Infect Public Health</w:t>
      </w:r>
      <w:r w:rsidRPr="0054692C">
        <w:rPr>
          <w:rFonts w:ascii="Book Antiqua" w:eastAsia="Book Antiqua" w:hAnsi="Book Antiqua" w:cs="Book Antiqua"/>
          <w:color w:val="000000"/>
        </w:rPr>
        <w:t xml:space="preserve"> 2020; </w:t>
      </w:r>
      <w:r w:rsidRPr="0054692C">
        <w:rPr>
          <w:rFonts w:ascii="Book Antiqua" w:eastAsia="Book Antiqua" w:hAnsi="Book Antiqua" w:cs="Book Antiqua"/>
          <w:b/>
          <w:bCs/>
          <w:color w:val="000000"/>
        </w:rPr>
        <w:t>13</w:t>
      </w:r>
      <w:r w:rsidRPr="0054692C">
        <w:rPr>
          <w:rFonts w:ascii="Book Antiqua" w:eastAsia="Book Antiqua" w:hAnsi="Book Antiqua" w:cs="Book Antiqua"/>
          <w:color w:val="000000"/>
        </w:rPr>
        <w:t>: 1202-1209 [PMID: 32718894 DOI: 10.1016/j.jiph.2020.07.002]</w:t>
      </w:r>
    </w:p>
    <w:p w14:paraId="1A119571" w14:textId="77777777" w:rsidR="00965E6C" w:rsidRPr="0054692C" w:rsidRDefault="00965E6C" w:rsidP="003F5108">
      <w:pPr>
        <w:spacing w:line="360" w:lineRule="auto"/>
        <w:jc w:val="both"/>
        <w:rPr>
          <w:rFonts w:ascii="Book Antiqua" w:eastAsia="Book Antiqua" w:hAnsi="Book Antiqua" w:cs="Book Antiqua"/>
          <w:color w:val="000000"/>
        </w:rPr>
      </w:pPr>
    </w:p>
    <w:p w14:paraId="2F9EC0D5" w14:textId="77777777" w:rsidR="000749E4" w:rsidRPr="0054692C" w:rsidRDefault="003F5108" w:rsidP="000749E4">
      <w:pPr>
        <w:spacing w:line="360" w:lineRule="auto"/>
        <w:jc w:val="both"/>
        <w:rPr>
          <w:rFonts w:ascii="Book Antiqua" w:hAnsi="Book Antiqua"/>
        </w:rPr>
      </w:pPr>
      <w:r w:rsidRPr="0054692C">
        <w:rPr>
          <w:rFonts w:ascii="Book Antiqua" w:eastAsia="Book Antiqua" w:hAnsi="Book Antiqua" w:cs="Book Antiqua"/>
          <w:b/>
          <w:color w:val="000000"/>
        </w:rPr>
        <w:br w:type="page"/>
      </w:r>
      <w:r w:rsidR="000749E4" w:rsidRPr="0054692C">
        <w:rPr>
          <w:rFonts w:ascii="Book Antiqua" w:eastAsia="Book Antiqua" w:hAnsi="Book Antiqua" w:cs="Book Antiqua"/>
          <w:b/>
          <w:color w:val="000000"/>
        </w:rPr>
        <w:lastRenderedPageBreak/>
        <w:t>Footnotes</w:t>
      </w:r>
    </w:p>
    <w:p w14:paraId="7858685E"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Institutional review board statement: </w:t>
      </w:r>
      <w:r w:rsidRPr="0054692C">
        <w:rPr>
          <w:rFonts w:ascii="Book Antiqua" w:eastAsia="Book Antiqua" w:hAnsi="Book Antiqua" w:cs="Book Antiqua"/>
          <w:color w:val="000000"/>
        </w:rPr>
        <w:t>The study was reviewed and approved by the Institutional Review</w:t>
      </w:r>
      <w:r w:rsidR="009578D6" w:rsidRPr="0054692C">
        <w:rPr>
          <w:rFonts w:ascii="Book Antiqua" w:eastAsia="Book Antiqua" w:hAnsi="Book Antiqua" w:cs="Book Antiqua"/>
          <w:color w:val="000000"/>
        </w:rPr>
        <w:t xml:space="preserve"> Board </w:t>
      </w:r>
      <w:proofErr w:type="spellStart"/>
      <w:r w:rsidR="009578D6" w:rsidRPr="0054692C">
        <w:rPr>
          <w:rFonts w:ascii="Book Antiqua" w:eastAsia="Book Antiqua" w:hAnsi="Book Antiqua" w:cs="Book Antiqua"/>
          <w:color w:val="000000"/>
        </w:rPr>
        <w:t>Comitato</w:t>
      </w:r>
      <w:proofErr w:type="spellEnd"/>
      <w:r w:rsidR="009578D6" w:rsidRPr="0054692C">
        <w:rPr>
          <w:rFonts w:ascii="Book Antiqua" w:eastAsia="Book Antiqua" w:hAnsi="Book Antiqua" w:cs="Book Antiqua"/>
          <w:color w:val="000000"/>
        </w:rPr>
        <w:t xml:space="preserve"> </w:t>
      </w:r>
      <w:proofErr w:type="spellStart"/>
      <w:r w:rsidR="009578D6" w:rsidRPr="0054692C">
        <w:rPr>
          <w:rFonts w:ascii="Book Antiqua" w:eastAsia="Book Antiqua" w:hAnsi="Book Antiqua" w:cs="Book Antiqua"/>
          <w:color w:val="000000"/>
        </w:rPr>
        <w:t>EticoVal</w:t>
      </w:r>
      <w:proofErr w:type="spellEnd"/>
      <w:r w:rsidR="009578D6" w:rsidRPr="0054692C">
        <w:rPr>
          <w:rFonts w:ascii="Book Antiqua" w:eastAsia="Book Antiqua" w:hAnsi="Book Antiqua" w:cs="Book Antiqua"/>
          <w:color w:val="000000"/>
        </w:rPr>
        <w:t xml:space="preserve"> </w:t>
      </w:r>
      <w:proofErr w:type="spellStart"/>
      <w:r w:rsidR="009578D6" w:rsidRPr="0054692C">
        <w:rPr>
          <w:rFonts w:ascii="Book Antiqua" w:eastAsia="Book Antiqua" w:hAnsi="Book Antiqua" w:cs="Book Antiqua"/>
          <w:color w:val="000000"/>
        </w:rPr>
        <w:t>Padana</w:t>
      </w:r>
      <w:proofErr w:type="spellEnd"/>
      <w:r w:rsidR="009578D6" w:rsidRPr="0054692C">
        <w:rPr>
          <w:rFonts w:ascii="Book Antiqua" w:hAnsi="Book Antiqua" w:cs="Book Antiqua"/>
          <w:color w:val="000000"/>
        </w:rPr>
        <w:t>.</w:t>
      </w:r>
    </w:p>
    <w:p w14:paraId="72A8D8CE" w14:textId="77777777" w:rsidR="009578D6" w:rsidRDefault="009578D6" w:rsidP="003F5108">
      <w:pPr>
        <w:spacing w:line="360" w:lineRule="auto"/>
        <w:jc w:val="both"/>
        <w:rPr>
          <w:rFonts w:ascii="Book Antiqua" w:hAnsi="Book Antiqua" w:cs="Book Antiqua" w:hint="eastAsia"/>
          <w:b/>
          <w:bCs/>
          <w:color w:val="000000"/>
        </w:rPr>
      </w:pPr>
    </w:p>
    <w:p w14:paraId="5A22629C" w14:textId="77777777" w:rsidR="00151104" w:rsidRPr="00151104" w:rsidRDefault="00151104" w:rsidP="00151104">
      <w:pPr>
        <w:spacing w:line="360" w:lineRule="auto"/>
        <w:jc w:val="both"/>
        <w:rPr>
          <w:rFonts w:ascii="Book Antiqua" w:hAnsi="Book Antiqua" w:cs="Book Antiqua"/>
          <w:bCs/>
          <w:color w:val="000000"/>
        </w:rPr>
      </w:pPr>
      <w:r w:rsidRPr="00151104">
        <w:rPr>
          <w:rFonts w:ascii="Book Antiqua" w:hAnsi="Book Antiqua" w:cs="Book Antiqua"/>
          <w:b/>
          <w:bCs/>
          <w:color w:val="000000"/>
        </w:rPr>
        <w:t>Informed consent statement</w:t>
      </w:r>
      <w:r w:rsidRPr="00151104">
        <w:rPr>
          <w:rFonts w:ascii="Book Antiqua" w:hAnsi="Book Antiqua" w:cs="Book Antiqua" w:hint="eastAsia"/>
          <w:b/>
          <w:bCs/>
          <w:iCs/>
          <w:color w:val="000000"/>
        </w:rPr>
        <w:t>:</w:t>
      </w:r>
      <w:r w:rsidRPr="00151104">
        <w:rPr>
          <w:rFonts w:ascii="Book Antiqua" w:hAnsi="Book Antiqua" w:cs="Book Antiqua"/>
          <w:b/>
          <w:bCs/>
          <w:iCs/>
          <w:color w:val="000000"/>
        </w:rPr>
        <w:t xml:space="preserve"> </w:t>
      </w:r>
      <w:bookmarkStart w:id="7" w:name="_GoBack"/>
      <w:r w:rsidRPr="00151104">
        <w:rPr>
          <w:rFonts w:ascii="Book Antiqua" w:hAnsi="Book Antiqua" w:cs="Book Antiqua"/>
          <w:bCs/>
          <w:iCs/>
          <w:color w:val="000000"/>
        </w:rPr>
        <w:t>All study participants, or their legal guardian, provided informed written consent prior to study enrollment.</w:t>
      </w:r>
    </w:p>
    <w:bookmarkEnd w:id="7"/>
    <w:p w14:paraId="4890127F" w14:textId="77777777" w:rsidR="00151104" w:rsidRPr="00151104" w:rsidRDefault="00151104" w:rsidP="003F5108">
      <w:pPr>
        <w:spacing w:line="360" w:lineRule="auto"/>
        <w:jc w:val="both"/>
        <w:rPr>
          <w:rFonts w:ascii="Book Antiqua" w:hAnsi="Book Antiqua" w:cs="Book Antiqua"/>
          <w:b/>
          <w:bCs/>
          <w:color w:val="000000"/>
        </w:rPr>
      </w:pPr>
    </w:p>
    <w:p w14:paraId="52923E03"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Conflict-of-interest statement: </w:t>
      </w:r>
      <w:r w:rsidRPr="0054692C">
        <w:rPr>
          <w:rFonts w:ascii="Book Antiqua" w:eastAsia="Book Antiqua" w:hAnsi="Book Antiqua" w:cs="Book Antiqua"/>
          <w:color w:val="000000"/>
        </w:rPr>
        <w:t>No conflict of interest</w:t>
      </w:r>
      <w:r w:rsidR="009578D6" w:rsidRPr="0054692C">
        <w:rPr>
          <w:rFonts w:ascii="Book Antiqua" w:hAnsi="Book Antiqua" w:cs="Book Antiqua"/>
          <w:color w:val="000000"/>
        </w:rPr>
        <w:t>.</w:t>
      </w:r>
    </w:p>
    <w:p w14:paraId="4F61D793" w14:textId="77777777" w:rsidR="001128B3" w:rsidRPr="0054692C" w:rsidRDefault="001128B3" w:rsidP="003F5108">
      <w:pPr>
        <w:spacing w:line="360" w:lineRule="auto"/>
        <w:jc w:val="both"/>
        <w:rPr>
          <w:rFonts w:ascii="Book Antiqua" w:hAnsi="Book Antiqua" w:cs="Book Antiqua"/>
          <w:color w:val="000000"/>
        </w:rPr>
      </w:pPr>
    </w:p>
    <w:p w14:paraId="7797FE1D"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Data sharing statement: </w:t>
      </w:r>
      <w:r w:rsidRPr="0054692C">
        <w:rPr>
          <w:rFonts w:ascii="Book Antiqua" w:eastAsia="Book Antiqua" w:hAnsi="Book Antiqua" w:cs="Book Antiqua"/>
          <w:color w:val="000000"/>
        </w:rPr>
        <w:t>Technical appendix, statistical code, and data set available from the corresponding author at benedetta.conti1@gmail.com. Participants gave informed consent for data collection and data are recorded anonymized. Risk of identification is very low.</w:t>
      </w:r>
    </w:p>
    <w:p w14:paraId="1CFC84F7" w14:textId="77777777" w:rsidR="001128B3" w:rsidRDefault="001128B3" w:rsidP="003F5108">
      <w:pPr>
        <w:spacing w:line="360" w:lineRule="auto"/>
        <w:jc w:val="both"/>
        <w:rPr>
          <w:rFonts w:ascii="Book Antiqua" w:hAnsi="Book Antiqua" w:cs="Book Antiqua" w:hint="eastAsia"/>
          <w:color w:val="000000"/>
        </w:rPr>
      </w:pPr>
    </w:p>
    <w:p w14:paraId="14A6F9CB" w14:textId="5BC583F6" w:rsidR="00151104" w:rsidRDefault="00151104" w:rsidP="003F5108">
      <w:pPr>
        <w:spacing w:line="360" w:lineRule="auto"/>
        <w:jc w:val="both"/>
        <w:rPr>
          <w:rFonts w:ascii="Book Antiqua" w:hAnsi="Book Antiqua" w:cs="Book Antiqua" w:hint="eastAsia"/>
          <w:bCs/>
          <w:color w:val="000000"/>
        </w:rPr>
      </w:pPr>
      <w:bookmarkStart w:id="8" w:name="OLE_LINK507"/>
      <w:bookmarkStart w:id="9" w:name="OLE_LINK506"/>
      <w:bookmarkStart w:id="10" w:name="OLE_LINK496"/>
      <w:bookmarkStart w:id="11" w:name="OLE_LINK479"/>
      <w:r w:rsidRPr="00151104">
        <w:rPr>
          <w:rFonts w:ascii="Book Antiqua" w:hAnsi="Book Antiqua" w:cs="Book Antiqua"/>
          <w:b/>
          <w:color w:val="000000"/>
        </w:rPr>
        <w:t>STROBE statement</w:t>
      </w:r>
      <w:r w:rsidRPr="00151104">
        <w:rPr>
          <w:rFonts w:ascii="Book Antiqua" w:hAnsi="Book Antiqua" w:cs="Book Antiqua" w:hint="eastAsia"/>
          <w:b/>
          <w:color w:val="000000"/>
        </w:rPr>
        <w:t>:</w:t>
      </w:r>
      <w:r w:rsidRPr="00151104">
        <w:rPr>
          <w:rFonts w:ascii="Book Antiqua" w:hAnsi="Book Antiqua" w:cs="Book Antiqua"/>
          <w:b/>
          <w:color w:val="000000"/>
        </w:rPr>
        <w:t xml:space="preserve"> </w:t>
      </w:r>
      <w:r w:rsidRPr="00151104">
        <w:rPr>
          <w:rFonts w:ascii="Book Antiqua" w:hAnsi="Book Antiqua" w:cs="Book Antiqua"/>
          <w:bCs/>
          <w:color w:val="000000"/>
        </w:rPr>
        <w:t>The authors have read the STROBE Statement—checklist of items, and the manuscript was prepared and revised according to the STROBE Statement—checklist of items.</w:t>
      </w:r>
      <w:bookmarkEnd w:id="8"/>
      <w:bookmarkEnd w:id="9"/>
      <w:bookmarkEnd w:id="10"/>
      <w:bookmarkEnd w:id="11"/>
    </w:p>
    <w:p w14:paraId="0708F3A3" w14:textId="77777777" w:rsidR="00151104" w:rsidRPr="0054692C" w:rsidRDefault="00151104" w:rsidP="003F5108">
      <w:pPr>
        <w:spacing w:line="360" w:lineRule="auto"/>
        <w:jc w:val="both"/>
        <w:rPr>
          <w:rFonts w:ascii="Book Antiqua" w:hAnsi="Book Antiqua" w:cs="Book Antiqua"/>
          <w:color w:val="000000"/>
        </w:rPr>
      </w:pPr>
    </w:p>
    <w:p w14:paraId="1E85B6E6"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bCs/>
          <w:color w:val="000000"/>
        </w:rPr>
        <w:t xml:space="preserve">Open-Access: </w:t>
      </w:r>
      <w:r w:rsidRPr="005469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692C">
        <w:rPr>
          <w:rFonts w:ascii="Book Antiqua" w:eastAsia="Book Antiqua" w:hAnsi="Book Antiqua" w:cs="Book Antiqua"/>
          <w:color w:val="000000"/>
        </w:rPr>
        <w:t>NonCommercial</w:t>
      </w:r>
      <w:proofErr w:type="spellEnd"/>
      <w:r w:rsidRPr="005469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C64DC1" w14:textId="77777777" w:rsidR="001128B3" w:rsidRPr="0054692C" w:rsidRDefault="001128B3" w:rsidP="003F5108">
      <w:pPr>
        <w:spacing w:line="360" w:lineRule="auto"/>
        <w:jc w:val="both"/>
        <w:rPr>
          <w:rFonts w:ascii="Book Antiqua" w:hAnsi="Book Antiqua" w:cs="Book Antiqua"/>
          <w:color w:val="000000"/>
        </w:rPr>
      </w:pPr>
    </w:p>
    <w:p w14:paraId="74A1A16D"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Provenance and peer review: </w:t>
      </w:r>
      <w:r w:rsidRPr="0054692C">
        <w:rPr>
          <w:rFonts w:ascii="Book Antiqua" w:eastAsia="Book Antiqua" w:hAnsi="Book Antiqua" w:cs="Book Antiqua"/>
          <w:color w:val="000000"/>
        </w:rPr>
        <w:t xml:space="preserve">Invited article; </w:t>
      </w:r>
      <w:proofErr w:type="gramStart"/>
      <w:r w:rsidRPr="0054692C">
        <w:rPr>
          <w:rFonts w:ascii="Book Antiqua" w:eastAsia="Book Antiqua" w:hAnsi="Book Antiqua" w:cs="Book Antiqua"/>
          <w:color w:val="000000"/>
        </w:rPr>
        <w:t>Externally</w:t>
      </w:r>
      <w:proofErr w:type="gramEnd"/>
      <w:r w:rsidRPr="0054692C">
        <w:rPr>
          <w:rFonts w:ascii="Book Antiqua" w:eastAsia="Book Antiqua" w:hAnsi="Book Antiqua" w:cs="Book Antiqua"/>
          <w:color w:val="000000"/>
        </w:rPr>
        <w:t xml:space="preserve"> peer reviewed.</w:t>
      </w:r>
    </w:p>
    <w:p w14:paraId="77BADB44"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color w:val="000000"/>
        </w:rPr>
        <w:t xml:space="preserve">Peer-review model: </w:t>
      </w:r>
      <w:r w:rsidRPr="0054692C">
        <w:rPr>
          <w:rFonts w:ascii="Book Antiqua" w:eastAsia="Book Antiqua" w:hAnsi="Book Antiqua" w:cs="Book Antiqua"/>
          <w:color w:val="000000"/>
        </w:rPr>
        <w:t>Single blind</w:t>
      </w:r>
    </w:p>
    <w:p w14:paraId="567AA588" w14:textId="77777777" w:rsidR="001128B3" w:rsidRPr="0054692C" w:rsidRDefault="001128B3" w:rsidP="003F5108">
      <w:pPr>
        <w:spacing w:line="360" w:lineRule="auto"/>
        <w:jc w:val="both"/>
        <w:rPr>
          <w:rFonts w:ascii="Book Antiqua" w:hAnsi="Book Antiqua" w:cs="Book Antiqua"/>
          <w:color w:val="000000"/>
        </w:rPr>
      </w:pPr>
    </w:p>
    <w:p w14:paraId="3A2D268D"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lastRenderedPageBreak/>
        <w:t xml:space="preserve">Peer-review started: </w:t>
      </w:r>
      <w:r w:rsidRPr="0054692C">
        <w:rPr>
          <w:rFonts w:ascii="Book Antiqua" w:eastAsia="Book Antiqua" w:hAnsi="Book Antiqua" w:cs="Book Antiqua"/>
          <w:color w:val="000000"/>
        </w:rPr>
        <w:t>October 11, 2021</w:t>
      </w:r>
    </w:p>
    <w:p w14:paraId="712CC862"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First decision: </w:t>
      </w:r>
      <w:r w:rsidRPr="0054692C">
        <w:rPr>
          <w:rFonts w:ascii="Book Antiqua" w:eastAsia="Book Antiqua" w:hAnsi="Book Antiqua" w:cs="Book Antiqua"/>
          <w:color w:val="000000"/>
        </w:rPr>
        <w:t>December 3, 2021</w:t>
      </w:r>
    </w:p>
    <w:p w14:paraId="5E105DA6" w14:textId="44669549"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b/>
          <w:color w:val="000000"/>
        </w:rPr>
        <w:t xml:space="preserve">Article in press: </w:t>
      </w:r>
      <w:r w:rsidR="00572840" w:rsidRPr="0054692C">
        <w:rPr>
          <w:rFonts w:ascii="Book Antiqua" w:hAnsi="Book Antiqua" w:cs="Book Antiqua"/>
          <w:bCs/>
          <w:color w:val="000000"/>
        </w:rPr>
        <w:t>February 16, 2022</w:t>
      </w:r>
    </w:p>
    <w:p w14:paraId="34E5817F" w14:textId="77777777" w:rsidR="001128B3" w:rsidRPr="0054692C" w:rsidRDefault="001128B3" w:rsidP="003F5108">
      <w:pPr>
        <w:spacing w:line="360" w:lineRule="auto"/>
        <w:jc w:val="both"/>
        <w:rPr>
          <w:rFonts w:ascii="Book Antiqua" w:hAnsi="Book Antiqua" w:cs="Book Antiqua"/>
          <w:color w:val="000000"/>
        </w:rPr>
      </w:pPr>
    </w:p>
    <w:p w14:paraId="63A5B6F5"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Specialty type: </w:t>
      </w:r>
      <w:r w:rsidRPr="0054692C">
        <w:rPr>
          <w:rFonts w:ascii="Book Antiqua" w:eastAsia="Book Antiqua" w:hAnsi="Book Antiqua" w:cs="Book Antiqua"/>
          <w:color w:val="000000"/>
        </w:rPr>
        <w:t xml:space="preserve">Gastroenterology and </w:t>
      </w:r>
      <w:r w:rsidR="00630482" w:rsidRPr="0054692C">
        <w:rPr>
          <w:rFonts w:ascii="Book Antiqua" w:hAnsi="Book Antiqua" w:cs="Book Antiqua"/>
          <w:color w:val="000000"/>
        </w:rPr>
        <w:t>h</w:t>
      </w:r>
      <w:r w:rsidRPr="0054692C">
        <w:rPr>
          <w:rFonts w:ascii="Book Antiqua" w:eastAsia="Book Antiqua" w:hAnsi="Book Antiqua" w:cs="Book Antiqua"/>
          <w:color w:val="000000"/>
        </w:rPr>
        <w:t>epatology</w:t>
      </w:r>
    </w:p>
    <w:p w14:paraId="6768BC54" w14:textId="77777777" w:rsidR="001128B3"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Country/Territory of origin: </w:t>
      </w:r>
      <w:r w:rsidRPr="0054692C">
        <w:rPr>
          <w:rFonts w:ascii="Book Antiqua" w:eastAsia="Book Antiqua" w:hAnsi="Book Antiqua" w:cs="Book Antiqua"/>
          <w:color w:val="000000"/>
        </w:rPr>
        <w:t>Italy</w:t>
      </w:r>
    </w:p>
    <w:p w14:paraId="380DCEDD"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b/>
          <w:color w:val="000000"/>
        </w:rPr>
        <w:t>Peer-review report’s scientific quality classification</w:t>
      </w:r>
    </w:p>
    <w:p w14:paraId="04C5C0CA"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 xml:space="preserve">Grade </w:t>
      </w:r>
      <w:proofErr w:type="gramStart"/>
      <w:r w:rsidRPr="0054692C">
        <w:rPr>
          <w:rFonts w:ascii="Book Antiqua" w:eastAsia="Book Antiqua" w:hAnsi="Book Antiqua" w:cs="Book Antiqua"/>
          <w:color w:val="000000"/>
        </w:rPr>
        <w:t>A</w:t>
      </w:r>
      <w:proofErr w:type="gramEnd"/>
      <w:r w:rsidRPr="0054692C">
        <w:rPr>
          <w:rFonts w:ascii="Book Antiqua" w:eastAsia="Book Antiqua" w:hAnsi="Book Antiqua" w:cs="Book Antiqua"/>
          <w:color w:val="000000"/>
        </w:rPr>
        <w:t xml:space="preserve"> (Excellent): 0</w:t>
      </w:r>
    </w:p>
    <w:p w14:paraId="3181CA51"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Grade B (Very good): B</w:t>
      </w:r>
    </w:p>
    <w:p w14:paraId="5B3B6376"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Grade C (Good): C</w:t>
      </w:r>
    </w:p>
    <w:p w14:paraId="10637E23" w14:textId="77777777" w:rsidR="001128B3" w:rsidRPr="0054692C" w:rsidRDefault="001128B3" w:rsidP="003F5108">
      <w:pPr>
        <w:spacing w:line="360" w:lineRule="auto"/>
        <w:jc w:val="both"/>
        <w:rPr>
          <w:rFonts w:ascii="Book Antiqua" w:eastAsia="Book Antiqua" w:hAnsi="Book Antiqua" w:cs="Book Antiqua"/>
          <w:color w:val="000000"/>
        </w:rPr>
      </w:pPr>
      <w:r w:rsidRPr="0054692C">
        <w:rPr>
          <w:rFonts w:ascii="Book Antiqua" w:eastAsia="Book Antiqua" w:hAnsi="Book Antiqua" w:cs="Book Antiqua"/>
          <w:color w:val="000000"/>
        </w:rPr>
        <w:t>Grade D (Fair): 0</w:t>
      </w:r>
    </w:p>
    <w:p w14:paraId="53EAB724" w14:textId="77777777" w:rsidR="001128B3" w:rsidRPr="0054692C" w:rsidRDefault="001128B3" w:rsidP="003F5108">
      <w:pPr>
        <w:spacing w:line="360" w:lineRule="auto"/>
        <w:jc w:val="both"/>
        <w:rPr>
          <w:rFonts w:ascii="Book Antiqua" w:hAnsi="Book Antiqua" w:cs="Book Antiqua"/>
          <w:color w:val="000000"/>
        </w:rPr>
      </w:pPr>
      <w:r w:rsidRPr="0054692C">
        <w:rPr>
          <w:rFonts w:ascii="Book Antiqua" w:eastAsia="Book Antiqua" w:hAnsi="Book Antiqua" w:cs="Book Antiqua"/>
          <w:color w:val="000000"/>
        </w:rPr>
        <w:t>Grade E (Poor): 0</w:t>
      </w:r>
    </w:p>
    <w:p w14:paraId="6E80C348" w14:textId="77777777" w:rsidR="001128B3" w:rsidRPr="0054692C" w:rsidRDefault="001128B3" w:rsidP="003F5108">
      <w:pPr>
        <w:spacing w:line="360" w:lineRule="auto"/>
        <w:jc w:val="both"/>
        <w:rPr>
          <w:rFonts w:ascii="Book Antiqua" w:hAnsi="Book Antiqua" w:cs="Book Antiqua"/>
          <w:color w:val="000000"/>
        </w:rPr>
      </w:pPr>
    </w:p>
    <w:p w14:paraId="5CD08DE0" w14:textId="77777777" w:rsidR="00630482" w:rsidRPr="0054692C" w:rsidRDefault="001128B3" w:rsidP="003F5108">
      <w:pPr>
        <w:spacing w:line="360" w:lineRule="auto"/>
        <w:jc w:val="both"/>
        <w:rPr>
          <w:rFonts w:ascii="Book Antiqua" w:eastAsia="Book Antiqua" w:hAnsi="Book Antiqua" w:cs="Book Antiqua"/>
          <w:b/>
          <w:color w:val="000000"/>
        </w:rPr>
      </w:pPr>
      <w:r w:rsidRPr="0054692C">
        <w:rPr>
          <w:rFonts w:ascii="Book Antiqua" w:eastAsia="Book Antiqua" w:hAnsi="Book Antiqua" w:cs="Book Antiqua"/>
          <w:b/>
          <w:color w:val="000000"/>
        </w:rPr>
        <w:t xml:space="preserve">P-Reviewer: </w:t>
      </w:r>
      <w:proofErr w:type="spellStart"/>
      <w:r w:rsidRPr="0054692C">
        <w:rPr>
          <w:rFonts w:ascii="Book Antiqua" w:eastAsia="Book Antiqua" w:hAnsi="Book Antiqua" w:cs="Book Antiqua"/>
          <w:color w:val="000000"/>
        </w:rPr>
        <w:t>Jin</w:t>
      </w:r>
      <w:proofErr w:type="spellEnd"/>
      <w:r w:rsidRPr="0054692C">
        <w:rPr>
          <w:rFonts w:ascii="Book Antiqua" w:eastAsia="Book Antiqua" w:hAnsi="Book Antiqua" w:cs="Book Antiqua"/>
          <w:color w:val="000000"/>
        </w:rPr>
        <w:t xml:space="preserve"> X, Zhang H</w:t>
      </w:r>
      <w:r w:rsidRPr="0054692C">
        <w:rPr>
          <w:rFonts w:ascii="Book Antiqua" w:eastAsia="Book Antiqua" w:hAnsi="Book Antiqua" w:cs="Book Antiqua"/>
          <w:b/>
          <w:color w:val="000000"/>
        </w:rPr>
        <w:t xml:space="preserve"> S-Editor: </w:t>
      </w:r>
      <w:r w:rsidRPr="0054692C">
        <w:rPr>
          <w:rFonts w:ascii="Book Antiqua" w:hAnsi="Book Antiqua" w:cs="Book Antiqua"/>
          <w:color w:val="000000"/>
        </w:rPr>
        <w:t>Wang LL</w:t>
      </w:r>
      <w:r w:rsidRPr="0054692C">
        <w:rPr>
          <w:rFonts w:ascii="Book Antiqua" w:eastAsia="Book Antiqua" w:hAnsi="Book Antiqua" w:cs="Book Antiqua"/>
          <w:b/>
          <w:color w:val="000000"/>
        </w:rPr>
        <w:t xml:space="preserve"> L-Editor: </w:t>
      </w:r>
      <w:proofErr w:type="spellStart"/>
      <w:r w:rsidR="00562A01" w:rsidRPr="0054692C">
        <w:rPr>
          <w:rFonts w:ascii="Book Antiqua" w:eastAsia="Book Antiqua" w:hAnsi="Book Antiqua" w:cs="Book Antiqua"/>
          <w:bCs/>
          <w:color w:val="000000"/>
        </w:rPr>
        <w:t>Filipodia</w:t>
      </w:r>
      <w:proofErr w:type="spellEnd"/>
      <w:r w:rsidR="00562A01" w:rsidRPr="0054692C">
        <w:rPr>
          <w:rFonts w:ascii="Book Antiqua" w:eastAsia="Book Antiqua" w:hAnsi="Book Antiqua" w:cs="Book Antiqua"/>
          <w:bCs/>
          <w:color w:val="000000"/>
        </w:rPr>
        <w:t xml:space="preserve"> </w:t>
      </w:r>
      <w:r w:rsidRPr="0054692C">
        <w:rPr>
          <w:rFonts w:ascii="Book Antiqua" w:eastAsia="Book Antiqua" w:hAnsi="Book Antiqua" w:cs="Book Antiqua"/>
          <w:b/>
          <w:color w:val="000000"/>
        </w:rPr>
        <w:t xml:space="preserve">P-Editor: </w:t>
      </w:r>
      <w:r w:rsidR="009578D6" w:rsidRPr="0054692C">
        <w:rPr>
          <w:rFonts w:ascii="Book Antiqua" w:hAnsi="Book Antiqua" w:cs="Book Antiqua"/>
          <w:color w:val="000000"/>
        </w:rPr>
        <w:t>Wang LL</w:t>
      </w:r>
    </w:p>
    <w:p w14:paraId="47DFB9CB" w14:textId="77777777" w:rsidR="00B3404D" w:rsidRPr="0054692C" w:rsidRDefault="00B3404D" w:rsidP="003F5108">
      <w:pPr>
        <w:spacing w:line="360" w:lineRule="auto"/>
        <w:jc w:val="both"/>
        <w:rPr>
          <w:rFonts w:ascii="Book Antiqua" w:eastAsia="Book Antiqua" w:hAnsi="Book Antiqua" w:cs="Book Antiqua"/>
          <w:b/>
          <w:color w:val="000000"/>
        </w:rPr>
      </w:pPr>
    </w:p>
    <w:p w14:paraId="6CE77E67" w14:textId="77777777" w:rsidR="001128B3" w:rsidRPr="0054692C" w:rsidRDefault="00972B97" w:rsidP="003F5108">
      <w:pPr>
        <w:spacing w:line="360" w:lineRule="auto"/>
        <w:jc w:val="both"/>
        <w:rPr>
          <w:rFonts w:ascii="Book Antiqua" w:hAnsi="Book Antiqua" w:cs="Book Antiqua"/>
          <w:b/>
          <w:bCs/>
          <w:color w:val="000000"/>
        </w:rPr>
      </w:pPr>
      <w:r w:rsidRPr="0054692C">
        <w:rPr>
          <w:rFonts w:ascii="Book Antiqua" w:hAnsi="Book Antiqua" w:cs="Book Antiqua"/>
          <w:b/>
          <w:bCs/>
          <w:color w:val="000000"/>
        </w:rPr>
        <w:br w:type="page"/>
      </w:r>
      <w:r w:rsidR="001128B3" w:rsidRPr="0054692C">
        <w:rPr>
          <w:rFonts w:ascii="Book Antiqua" w:hAnsi="Book Antiqua" w:cs="Book Antiqua"/>
          <w:b/>
          <w:bCs/>
          <w:color w:val="000000"/>
        </w:rPr>
        <w:lastRenderedPageBreak/>
        <w:t>Table 1 Demographic, clinical and therapeuti</w:t>
      </w:r>
      <w:r w:rsidR="00DD077D" w:rsidRPr="0054692C">
        <w:rPr>
          <w:rFonts w:ascii="Book Antiqua" w:hAnsi="Book Antiqua" w:cs="Book Antiqua"/>
          <w:b/>
          <w:bCs/>
          <w:color w:val="000000"/>
        </w:rPr>
        <w:t>c characteristics of</w:t>
      </w:r>
      <w:r w:rsidR="00D35692" w:rsidRPr="0054692C">
        <w:rPr>
          <w:rFonts w:ascii="Book Antiqua" w:hAnsi="Book Antiqua" w:cs="Book Antiqua"/>
          <w:b/>
          <w:bCs/>
          <w:color w:val="000000"/>
        </w:rPr>
        <w:t xml:space="preserve"> the</w:t>
      </w:r>
      <w:r w:rsidR="00DD077D" w:rsidRPr="0054692C">
        <w:rPr>
          <w:rFonts w:ascii="Book Antiqua" w:hAnsi="Book Antiqua" w:cs="Book Antiqua"/>
          <w:b/>
          <w:bCs/>
          <w:color w:val="000000"/>
        </w:rPr>
        <w:t xml:space="preserve"> inflammatory bowel disease cohort</w:t>
      </w:r>
    </w:p>
    <w:tbl>
      <w:tblPr>
        <w:tblW w:w="5000" w:type="pct"/>
        <w:tblBorders>
          <w:top w:val="single" w:sz="4" w:space="0" w:color="auto"/>
          <w:bottom w:val="single" w:sz="4" w:space="0" w:color="auto"/>
        </w:tblBorders>
        <w:tblLook w:val="0000" w:firstRow="0" w:lastRow="0" w:firstColumn="0" w:lastColumn="0" w:noHBand="0" w:noVBand="0"/>
      </w:tblPr>
      <w:tblGrid>
        <w:gridCol w:w="1664"/>
        <w:gridCol w:w="1871"/>
        <w:gridCol w:w="1094"/>
        <w:gridCol w:w="691"/>
        <w:gridCol w:w="4256"/>
      </w:tblGrid>
      <w:tr w:rsidR="00F673D9" w:rsidRPr="0054692C" w14:paraId="25B90024" w14:textId="77777777" w:rsidTr="000E5B98">
        <w:tc>
          <w:tcPr>
            <w:tcW w:w="869" w:type="pct"/>
            <w:vMerge w:val="restart"/>
            <w:tcBorders>
              <w:top w:val="single" w:sz="4" w:space="0" w:color="auto"/>
            </w:tcBorders>
            <w:shd w:val="clear" w:color="auto" w:fill="auto"/>
          </w:tcPr>
          <w:p w14:paraId="07E93792" w14:textId="77777777" w:rsidR="00F673D9" w:rsidRPr="0054692C" w:rsidRDefault="00F673D9" w:rsidP="003F5108">
            <w:pPr>
              <w:spacing w:line="360" w:lineRule="auto"/>
              <w:jc w:val="both"/>
              <w:rPr>
                <w:rFonts w:ascii="Book Antiqua" w:hAnsi="Book Antiqua" w:cs="Times New Roman"/>
                <w:b/>
                <w:bCs/>
                <w:color w:val="000000"/>
              </w:rPr>
            </w:pPr>
            <w:r w:rsidRPr="0054692C">
              <w:rPr>
                <w:rFonts w:ascii="Book Antiqua" w:hAnsi="Book Antiqua" w:cs="Times New Roman"/>
                <w:b/>
                <w:bCs/>
                <w:color w:val="000000"/>
              </w:rPr>
              <w:t>Therapy</w:t>
            </w:r>
          </w:p>
        </w:tc>
        <w:tc>
          <w:tcPr>
            <w:tcW w:w="977" w:type="pct"/>
            <w:vMerge w:val="restart"/>
            <w:tcBorders>
              <w:top w:val="single" w:sz="4" w:space="0" w:color="auto"/>
            </w:tcBorders>
            <w:shd w:val="clear" w:color="auto" w:fill="auto"/>
          </w:tcPr>
          <w:p w14:paraId="1905A326" w14:textId="77777777" w:rsidR="00F673D9" w:rsidRPr="0054692C" w:rsidRDefault="00F673D9" w:rsidP="003F5108">
            <w:pPr>
              <w:spacing w:line="360" w:lineRule="auto"/>
              <w:jc w:val="both"/>
              <w:rPr>
                <w:rFonts w:ascii="Book Antiqua" w:hAnsi="Book Antiqua" w:cs="Times New Roman"/>
                <w:b/>
                <w:bCs/>
                <w:color w:val="000000"/>
              </w:rPr>
            </w:pPr>
            <w:r w:rsidRPr="0054692C">
              <w:rPr>
                <w:rFonts w:ascii="Book Antiqua" w:hAnsi="Book Antiqua" w:cs="Times New Roman"/>
                <w:b/>
                <w:bCs/>
                <w:color w:val="000000"/>
              </w:rPr>
              <w:t>Characteristics (</w:t>
            </w:r>
            <w:r w:rsidRPr="0054692C">
              <w:rPr>
                <w:rFonts w:ascii="Book Antiqua" w:hAnsi="Book Antiqua" w:cs="Times New Roman"/>
                <w:b/>
                <w:bCs/>
                <w:i/>
                <w:color w:val="000000"/>
              </w:rPr>
              <w:t>n</w:t>
            </w:r>
            <w:r w:rsidRPr="0054692C">
              <w:rPr>
                <w:rFonts w:ascii="Book Antiqua" w:hAnsi="Book Antiqua" w:cs="Times New Roman"/>
                <w:b/>
                <w:bCs/>
                <w:color w:val="000000"/>
              </w:rPr>
              <w:t>, %)</w:t>
            </w:r>
          </w:p>
        </w:tc>
        <w:tc>
          <w:tcPr>
            <w:tcW w:w="571" w:type="pct"/>
            <w:tcBorders>
              <w:top w:val="single" w:sz="4" w:space="0" w:color="auto"/>
              <w:bottom w:val="single" w:sz="4" w:space="0" w:color="auto"/>
            </w:tcBorders>
            <w:shd w:val="clear" w:color="auto" w:fill="auto"/>
          </w:tcPr>
          <w:p w14:paraId="0850AABF" w14:textId="77777777" w:rsidR="00F673D9" w:rsidRPr="0054692C" w:rsidRDefault="00F673D9" w:rsidP="003F5108">
            <w:pPr>
              <w:spacing w:line="360" w:lineRule="auto"/>
              <w:jc w:val="both"/>
              <w:rPr>
                <w:rFonts w:ascii="Book Antiqua" w:hAnsi="Book Antiqua" w:cs="Times New Roman"/>
                <w:b/>
                <w:bCs/>
                <w:color w:val="000000"/>
              </w:rPr>
            </w:pPr>
            <w:r w:rsidRPr="0054692C">
              <w:rPr>
                <w:rFonts w:ascii="Book Antiqua" w:hAnsi="Book Antiqua" w:cs="Times New Roman"/>
                <w:b/>
                <w:bCs/>
                <w:color w:val="000000"/>
              </w:rPr>
              <w:t>Disease</w:t>
            </w:r>
          </w:p>
        </w:tc>
        <w:tc>
          <w:tcPr>
            <w:tcW w:w="361" w:type="pct"/>
            <w:tcBorders>
              <w:top w:val="single" w:sz="4" w:space="0" w:color="auto"/>
              <w:bottom w:val="single" w:sz="4" w:space="0" w:color="auto"/>
            </w:tcBorders>
            <w:shd w:val="clear" w:color="auto" w:fill="auto"/>
          </w:tcPr>
          <w:p w14:paraId="19B30EDF" w14:textId="77777777" w:rsidR="00F673D9" w:rsidRPr="0054692C" w:rsidRDefault="00F673D9" w:rsidP="003F5108">
            <w:pPr>
              <w:spacing w:line="360" w:lineRule="auto"/>
              <w:jc w:val="both"/>
              <w:rPr>
                <w:rFonts w:ascii="Book Antiqua" w:hAnsi="Book Antiqua" w:cs="Times New Roman"/>
                <w:b/>
                <w:bCs/>
                <w:color w:val="000000"/>
              </w:rPr>
            </w:pPr>
          </w:p>
        </w:tc>
        <w:tc>
          <w:tcPr>
            <w:tcW w:w="2222" w:type="pct"/>
            <w:vMerge w:val="restart"/>
            <w:tcBorders>
              <w:top w:val="single" w:sz="4" w:space="0" w:color="auto"/>
            </w:tcBorders>
            <w:shd w:val="clear" w:color="auto" w:fill="auto"/>
          </w:tcPr>
          <w:p w14:paraId="054E3E4F" w14:textId="77777777" w:rsidR="00F673D9" w:rsidRPr="0054692C" w:rsidRDefault="00F673D9" w:rsidP="003F5108">
            <w:pPr>
              <w:snapToGrid w:val="0"/>
              <w:spacing w:line="360" w:lineRule="auto"/>
              <w:jc w:val="both"/>
              <w:rPr>
                <w:rFonts w:ascii="Book Antiqua" w:hAnsi="Book Antiqua" w:cs="Times New Roman"/>
                <w:b/>
                <w:bCs/>
                <w:color w:val="000000"/>
              </w:rPr>
            </w:pPr>
            <w:r w:rsidRPr="0054692C">
              <w:rPr>
                <w:rFonts w:ascii="Book Antiqua" w:hAnsi="Book Antiqua" w:cs="Times New Roman"/>
                <w:b/>
                <w:bCs/>
                <w:color w:val="000000"/>
              </w:rPr>
              <w:t>Total (</w:t>
            </w:r>
            <w:r w:rsidRPr="0054692C">
              <w:rPr>
                <w:rFonts w:ascii="Book Antiqua" w:hAnsi="Book Antiqua" w:cs="Times New Roman"/>
                <w:b/>
                <w:bCs/>
                <w:i/>
                <w:color w:val="000000"/>
              </w:rPr>
              <w:t>n</w:t>
            </w:r>
            <w:r w:rsidRPr="0054692C">
              <w:rPr>
                <w:rFonts w:ascii="Book Antiqua" w:hAnsi="Book Antiqua" w:cs="Times New Roman"/>
                <w:b/>
                <w:bCs/>
                <w:color w:val="000000"/>
              </w:rPr>
              <w:t>)</w:t>
            </w:r>
          </w:p>
        </w:tc>
      </w:tr>
      <w:tr w:rsidR="00F673D9" w:rsidRPr="0054692C" w14:paraId="18128B97" w14:textId="77777777" w:rsidTr="000E5B98">
        <w:tc>
          <w:tcPr>
            <w:tcW w:w="869" w:type="pct"/>
            <w:vMerge/>
            <w:tcBorders>
              <w:bottom w:val="single" w:sz="4" w:space="0" w:color="auto"/>
            </w:tcBorders>
            <w:shd w:val="clear" w:color="auto" w:fill="auto"/>
          </w:tcPr>
          <w:p w14:paraId="45473BB2" w14:textId="77777777" w:rsidR="00F673D9" w:rsidRPr="0054692C" w:rsidRDefault="00F673D9" w:rsidP="003F5108">
            <w:pPr>
              <w:snapToGrid w:val="0"/>
              <w:spacing w:line="360" w:lineRule="auto"/>
              <w:jc w:val="both"/>
              <w:rPr>
                <w:rFonts w:ascii="Book Antiqua" w:hAnsi="Book Antiqua" w:cs="Times New Roman"/>
                <w:b/>
                <w:bCs/>
                <w:color w:val="000000"/>
              </w:rPr>
            </w:pPr>
          </w:p>
        </w:tc>
        <w:tc>
          <w:tcPr>
            <w:tcW w:w="977" w:type="pct"/>
            <w:vMerge/>
            <w:tcBorders>
              <w:bottom w:val="single" w:sz="4" w:space="0" w:color="auto"/>
            </w:tcBorders>
            <w:shd w:val="clear" w:color="auto" w:fill="auto"/>
          </w:tcPr>
          <w:p w14:paraId="58C9F49A" w14:textId="77777777" w:rsidR="00F673D9" w:rsidRPr="0054692C" w:rsidRDefault="00F673D9" w:rsidP="003F5108">
            <w:pPr>
              <w:snapToGrid w:val="0"/>
              <w:spacing w:line="360" w:lineRule="auto"/>
              <w:jc w:val="both"/>
              <w:rPr>
                <w:rFonts w:ascii="Book Antiqua" w:hAnsi="Book Antiqua" w:cs="Times New Roman"/>
                <w:b/>
                <w:bCs/>
                <w:color w:val="000000"/>
              </w:rPr>
            </w:pPr>
          </w:p>
        </w:tc>
        <w:tc>
          <w:tcPr>
            <w:tcW w:w="571" w:type="pct"/>
            <w:tcBorders>
              <w:top w:val="single" w:sz="4" w:space="0" w:color="auto"/>
              <w:bottom w:val="single" w:sz="4" w:space="0" w:color="auto"/>
            </w:tcBorders>
            <w:shd w:val="clear" w:color="auto" w:fill="auto"/>
          </w:tcPr>
          <w:p w14:paraId="56B9A916" w14:textId="77777777" w:rsidR="00F673D9" w:rsidRPr="0054692C" w:rsidRDefault="00F673D9" w:rsidP="003F5108">
            <w:pPr>
              <w:spacing w:line="360" w:lineRule="auto"/>
              <w:jc w:val="both"/>
              <w:rPr>
                <w:rFonts w:ascii="Book Antiqua" w:hAnsi="Book Antiqua" w:cs="Times New Roman"/>
                <w:b/>
                <w:bCs/>
                <w:color w:val="000000"/>
              </w:rPr>
            </w:pPr>
            <w:r w:rsidRPr="0054692C">
              <w:rPr>
                <w:rFonts w:ascii="Book Antiqua" w:hAnsi="Book Antiqua" w:cs="Times New Roman"/>
                <w:b/>
                <w:bCs/>
                <w:color w:val="000000"/>
              </w:rPr>
              <w:t>CD (</w:t>
            </w:r>
            <w:r w:rsidRPr="0054692C">
              <w:rPr>
                <w:rFonts w:ascii="Book Antiqua" w:hAnsi="Book Antiqua" w:cs="Times New Roman"/>
                <w:b/>
                <w:bCs/>
                <w:i/>
                <w:color w:val="000000"/>
              </w:rPr>
              <w:t>n</w:t>
            </w:r>
            <w:r w:rsidRPr="0054692C">
              <w:rPr>
                <w:rFonts w:ascii="Book Antiqua" w:hAnsi="Book Antiqua" w:cs="Times New Roman"/>
                <w:b/>
                <w:bCs/>
                <w:color w:val="000000"/>
              </w:rPr>
              <w:t>)</w:t>
            </w:r>
          </w:p>
        </w:tc>
        <w:tc>
          <w:tcPr>
            <w:tcW w:w="361" w:type="pct"/>
            <w:tcBorders>
              <w:top w:val="single" w:sz="4" w:space="0" w:color="auto"/>
              <w:bottom w:val="single" w:sz="4" w:space="0" w:color="auto"/>
            </w:tcBorders>
            <w:shd w:val="clear" w:color="auto" w:fill="auto"/>
          </w:tcPr>
          <w:p w14:paraId="2B989579" w14:textId="77777777" w:rsidR="00F673D9" w:rsidRPr="0054692C" w:rsidRDefault="00F673D9" w:rsidP="003F5108">
            <w:pPr>
              <w:spacing w:line="360" w:lineRule="auto"/>
              <w:jc w:val="both"/>
              <w:rPr>
                <w:rFonts w:ascii="Book Antiqua" w:hAnsi="Book Antiqua" w:cs="Times New Roman"/>
                <w:b/>
                <w:bCs/>
                <w:color w:val="000000"/>
              </w:rPr>
            </w:pPr>
            <w:r w:rsidRPr="0054692C">
              <w:rPr>
                <w:rFonts w:ascii="Book Antiqua" w:hAnsi="Book Antiqua" w:cs="Times New Roman"/>
                <w:b/>
                <w:bCs/>
                <w:color w:val="000000"/>
              </w:rPr>
              <w:t>UC (</w:t>
            </w:r>
            <w:r w:rsidRPr="0054692C">
              <w:rPr>
                <w:rFonts w:ascii="Book Antiqua" w:hAnsi="Book Antiqua" w:cs="Times New Roman"/>
                <w:b/>
                <w:bCs/>
                <w:i/>
                <w:color w:val="000000"/>
              </w:rPr>
              <w:t>n</w:t>
            </w:r>
            <w:r w:rsidRPr="0054692C">
              <w:rPr>
                <w:rFonts w:ascii="Book Antiqua" w:hAnsi="Book Antiqua" w:cs="Times New Roman"/>
                <w:b/>
                <w:bCs/>
                <w:color w:val="000000"/>
              </w:rPr>
              <w:t>)</w:t>
            </w:r>
          </w:p>
        </w:tc>
        <w:tc>
          <w:tcPr>
            <w:tcW w:w="2222" w:type="pct"/>
            <w:vMerge/>
            <w:tcBorders>
              <w:bottom w:val="single" w:sz="4" w:space="0" w:color="auto"/>
            </w:tcBorders>
            <w:shd w:val="clear" w:color="auto" w:fill="auto"/>
          </w:tcPr>
          <w:p w14:paraId="17AB0CB0" w14:textId="77777777" w:rsidR="00F673D9" w:rsidRPr="0054692C" w:rsidRDefault="00F673D9" w:rsidP="003F5108">
            <w:pPr>
              <w:snapToGrid w:val="0"/>
              <w:spacing w:line="360" w:lineRule="auto"/>
              <w:jc w:val="both"/>
              <w:rPr>
                <w:rFonts w:ascii="Book Antiqua" w:hAnsi="Book Antiqua" w:cs="Times New Roman"/>
                <w:b/>
                <w:bCs/>
                <w:color w:val="000000"/>
              </w:rPr>
            </w:pPr>
          </w:p>
        </w:tc>
      </w:tr>
      <w:tr w:rsidR="00DD077D" w:rsidRPr="0054692C" w14:paraId="2424BBF9" w14:textId="77777777" w:rsidTr="00AD4367">
        <w:tc>
          <w:tcPr>
            <w:tcW w:w="869" w:type="pct"/>
            <w:tcBorders>
              <w:top w:val="single" w:sz="4" w:space="0" w:color="auto"/>
              <w:bottom w:val="nil"/>
            </w:tcBorders>
            <w:shd w:val="clear" w:color="auto" w:fill="auto"/>
          </w:tcPr>
          <w:p w14:paraId="1A81D68E"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Biologic treatment</w:t>
            </w:r>
          </w:p>
        </w:tc>
        <w:tc>
          <w:tcPr>
            <w:tcW w:w="977" w:type="pct"/>
            <w:tcBorders>
              <w:top w:val="single" w:sz="4" w:space="0" w:color="auto"/>
              <w:bottom w:val="nil"/>
            </w:tcBorders>
            <w:shd w:val="clear" w:color="auto" w:fill="auto"/>
          </w:tcPr>
          <w:p w14:paraId="0210CFFE"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Male (15, 41.6)</w:t>
            </w:r>
          </w:p>
        </w:tc>
        <w:tc>
          <w:tcPr>
            <w:tcW w:w="571" w:type="pct"/>
            <w:tcBorders>
              <w:top w:val="single" w:sz="4" w:space="0" w:color="auto"/>
              <w:bottom w:val="nil"/>
            </w:tcBorders>
            <w:shd w:val="clear" w:color="auto" w:fill="auto"/>
          </w:tcPr>
          <w:p w14:paraId="5A0804E9"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13</w:t>
            </w:r>
          </w:p>
        </w:tc>
        <w:tc>
          <w:tcPr>
            <w:tcW w:w="361" w:type="pct"/>
            <w:tcBorders>
              <w:top w:val="single" w:sz="4" w:space="0" w:color="auto"/>
              <w:bottom w:val="nil"/>
            </w:tcBorders>
            <w:shd w:val="clear" w:color="auto" w:fill="auto"/>
          </w:tcPr>
          <w:p w14:paraId="00B13CFC"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2222" w:type="pct"/>
            <w:tcBorders>
              <w:top w:val="single" w:sz="4" w:space="0" w:color="auto"/>
              <w:bottom w:val="nil"/>
            </w:tcBorders>
            <w:shd w:val="clear" w:color="auto" w:fill="auto"/>
          </w:tcPr>
          <w:p w14:paraId="2A7D4DF7" w14:textId="77777777" w:rsidR="00DD077D" w:rsidRPr="0054692C" w:rsidRDefault="00DD077D" w:rsidP="003F5108">
            <w:pPr>
              <w:snapToGrid w:val="0"/>
              <w:spacing w:line="360" w:lineRule="auto"/>
              <w:jc w:val="both"/>
              <w:rPr>
                <w:rFonts w:ascii="Book Antiqua" w:hAnsi="Book Antiqua" w:cs="Times New Roman"/>
                <w:bCs/>
                <w:color w:val="000000"/>
              </w:rPr>
            </w:pPr>
            <w:r w:rsidRPr="0054692C">
              <w:rPr>
                <w:rFonts w:ascii="Book Antiqua" w:hAnsi="Book Antiqua" w:cs="Times New Roman"/>
                <w:bCs/>
                <w:color w:val="000000"/>
              </w:rPr>
              <w:t>36</w:t>
            </w:r>
          </w:p>
        </w:tc>
      </w:tr>
      <w:tr w:rsidR="00DD077D" w:rsidRPr="0054692C" w14:paraId="5490E2A5" w14:textId="77777777" w:rsidTr="00AD4367">
        <w:tc>
          <w:tcPr>
            <w:tcW w:w="869" w:type="pct"/>
            <w:tcBorders>
              <w:top w:val="nil"/>
              <w:bottom w:val="nil"/>
            </w:tcBorders>
            <w:shd w:val="clear" w:color="auto" w:fill="auto"/>
          </w:tcPr>
          <w:p w14:paraId="304C0A20"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702D3478"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Woman (20, 55.5)</w:t>
            </w:r>
          </w:p>
        </w:tc>
        <w:tc>
          <w:tcPr>
            <w:tcW w:w="571" w:type="pct"/>
            <w:tcBorders>
              <w:top w:val="nil"/>
              <w:bottom w:val="nil"/>
            </w:tcBorders>
            <w:shd w:val="clear" w:color="auto" w:fill="auto"/>
          </w:tcPr>
          <w:p w14:paraId="1142C2B1"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15</w:t>
            </w:r>
          </w:p>
        </w:tc>
        <w:tc>
          <w:tcPr>
            <w:tcW w:w="361" w:type="pct"/>
            <w:tcBorders>
              <w:top w:val="nil"/>
              <w:bottom w:val="nil"/>
            </w:tcBorders>
            <w:shd w:val="clear" w:color="auto" w:fill="auto"/>
          </w:tcPr>
          <w:p w14:paraId="4933A923"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w:t>
            </w:r>
          </w:p>
        </w:tc>
        <w:tc>
          <w:tcPr>
            <w:tcW w:w="2222" w:type="pct"/>
            <w:tcBorders>
              <w:top w:val="nil"/>
              <w:bottom w:val="nil"/>
            </w:tcBorders>
            <w:shd w:val="clear" w:color="auto" w:fill="auto"/>
          </w:tcPr>
          <w:p w14:paraId="5DEC7D54"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2CE64549" w14:textId="77777777" w:rsidTr="00AD4367">
        <w:tc>
          <w:tcPr>
            <w:tcW w:w="869" w:type="pct"/>
            <w:tcBorders>
              <w:top w:val="nil"/>
              <w:bottom w:val="nil"/>
            </w:tcBorders>
            <w:shd w:val="clear" w:color="auto" w:fill="auto"/>
          </w:tcPr>
          <w:p w14:paraId="5553B9B1"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0807AEC5"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 xml:space="preserve">BMI &gt; 30 (5, 13.8) </w:t>
            </w:r>
          </w:p>
        </w:tc>
        <w:tc>
          <w:tcPr>
            <w:tcW w:w="571" w:type="pct"/>
            <w:tcBorders>
              <w:top w:val="nil"/>
              <w:bottom w:val="nil"/>
            </w:tcBorders>
            <w:shd w:val="clear" w:color="auto" w:fill="auto"/>
          </w:tcPr>
          <w:p w14:paraId="29C86B86"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361" w:type="pct"/>
            <w:tcBorders>
              <w:top w:val="nil"/>
              <w:bottom w:val="nil"/>
            </w:tcBorders>
            <w:shd w:val="clear" w:color="auto" w:fill="auto"/>
          </w:tcPr>
          <w:p w14:paraId="08D1B0C0"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2222" w:type="pct"/>
            <w:tcBorders>
              <w:top w:val="nil"/>
              <w:bottom w:val="nil"/>
            </w:tcBorders>
            <w:shd w:val="clear" w:color="auto" w:fill="auto"/>
          </w:tcPr>
          <w:p w14:paraId="6F766AA6"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4AAFCD9C" w14:textId="77777777" w:rsidTr="00AD4367">
        <w:tc>
          <w:tcPr>
            <w:tcW w:w="869" w:type="pct"/>
            <w:tcBorders>
              <w:top w:val="nil"/>
              <w:bottom w:val="nil"/>
            </w:tcBorders>
            <w:shd w:val="clear" w:color="auto" w:fill="auto"/>
          </w:tcPr>
          <w:p w14:paraId="18FCD96A"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372D6D75"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BMI &lt; 30 (31, 82.2)</w:t>
            </w:r>
          </w:p>
        </w:tc>
        <w:tc>
          <w:tcPr>
            <w:tcW w:w="571" w:type="pct"/>
            <w:tcBorders>
              <w:top w:val="nil"/>
              <w:bottom w:val="nil"/>
            </w:tcBorders>
            <w:shd w:val="clear" w:color="auto" w:fill="auto"/>
          </w:tcPr>
          <w:p w14:paraId="64CCF2F3"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25</w:t>
            </w:r>
          </w:p>
        </w:tc>
        <w:tc>
          <w:tcPr>
            <w:tcW w:w="361" w:type="pct"/>
            <w:tcBorders>
              <w:top w:val="nil"/>
              <w:bottom w:val="nil"/>
            </w:tcBorders>
            <w:shd w:val="clear" w:color="auto" w:fill="auto"/>
          </w:tcPr>
          <w:p w14:paraId="25913F21"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6</w:t>
            </w:r>
          </w:p>
        </w:tc>
        <w:tc>
          <w:tcPr>
            <w:tcW w:w="2222" w:type="pct"/>
            <w:tcBorders>
              <w:top w:val="nil"/>
              <w:bottom w:val="nil"/>
            </w:tcBorders>
            <w:shd w:val="clear" w:color="auto" w:fill="auto"/>
          </w:tcPr>
          <w:p w14:paraId="502F8936"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520FD966" w14:textId="77777777" w:rsidTr="00AD4367">
        <w:tc>
          <w:tcPr>
            <w:tcW w:w="869" w:type="pct"/>
            <w:tcBorders>
              <w:top w:val="nil"/>
              <w:bottom w:val="nil"/>
            </w:tcBorders>
            <w:shd w:val="clear" w:color="auto" w:fill="auto"/>
          </w:tcPr>
          <w:p w14:paraId="556FB037"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38C7FFF4"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Comorbidities yes (14, 38.8)</w:t>
            </w:r>
          </w:p>
        </w:tc>
        <w:tc>
          <w:tcPr>
            <w:tcW w:w="571" w:type="pct"/>
            <w:tcBorders>
              <w:top w:val="nil"/>
              <w:bottom w:val="nil"/>
            </w:tcBorders>
            <w:shd w:val="clear" w:color="auto" w:fill="auto"/>
          </w:tcPr>
          <w:p w14:paraId="6BB3028A"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11</w:t>
            </w:r>
          </w:p>
        </w:tc>
        <w:tc>
          <w:tcPr>
            <w:tcW w:w="361" w:type="pct"/>
            <w:tcBorders>
              <w:top w:val="nil"/>
              <w:bottom w:val="nil"/>
            </w:tcBorders>
            <w:shd w:val="clear" w:color="auto" w:fill="auto"/>
          </w:tcPr>
          <w:p w14:paraId="4D754C3D"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2222" w:type="pct"/>
            <w:tcBorders>
              <w:top w:val="nil"/>
              <w:bottom w:val="nil"/>
            </w:tcBorders>
            <w:shd w:val="clear" w:color="auto" w:fill="auto"/>
          </w:tcPr>
          <w:p w14:paraId="27FA8D6A"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34C11411" w14:textId="77777777" w:rsidTr="00AD4367">
        <w:tc>
          <w:tcPr>
            <w:tcW w:w="869" w:type="pct"/>
            <w:tcBorders>
              <w:top w:val="nil"/>
              <w:bottom w:val="nil"/>
            </w:tcBorders>
            <w:shd w:val="clear" w:color="auto" w:fill="auto"/>
          </w:tcPr>
          <w:p w14:paraId="4513F93E"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2A4D9B89"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Comorbidities no (22, 61.2)</w:t>
            </w:r>
          </w:p>
        </w:tc>
        <w:tc>
          <w:tcPr>
            <w:tcW w:w="571" w:type="pct"/>
            <w:tcBorders>
              <w:top w:val="nil"/>
              <w:bottom w:val="nil"/>
            </w:tcBorders>
            <w:shd w:val="clear" w:color="auto" w:fill="auto"/>
          </w:tcPr>
          <w:p w14:paraId="7E54B2B4"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17</w:t>
            </w:r>
          </w:p>
        </w:tc>
        <w:tc>
          <w:tcPr>
            <w:tcW w:w="361" w:type="pct"/>
            <w:tcBorders>
              <w:top w:val="nil"/>
              <w:bottom w:val="nil"/>
            </w:tcBorders>
            <w:shd w:val="clear" w:color="auto" w:fill="auto"/>
          </w:tcPr>
          <w:p w14:paraId="12589EBA"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w:t>
            </w:r>
          </w:p>
        </w:tc>
        <w:tc>
          <w:tcPr>
            <w:tcW w:w="2222" w:type="pct"/>
            <w:tcBorders>
              <w:top w:val="nil"/>
              <w:bottom w:val="nil"/>
            </w:tcBorders>
            <w:shd w:val="clear" w:color="auto" w:fill="auto"/>
          </w:tcPr>
          <w:p w14:paraId="6CCDF872"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07980E4D" w14:textId="77777777" w:rsidTr="00AD4367">
        <w:tc>
          <w:tcPr>
            <w:tcW w:w="869" w:type="pct"/>
            <w:tcBorders>
              <w:top w:val="nil"/>
              <w:bottom w:val="nil"/>
            </w:tcBorders>
            <w:shd w:val="clear" w:color="auto" w:fill="auto"/>
          </w:tcPr>
          <w:p w14:paraId="6E2BA451"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1B4BB6F5"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&gt; 65 (5, 13.8)</w:t>
            </w:r>
          </w:p>
        </w:tc>
        <w:tc>
          <w:tcPr>
            <w:tcW w:w="571" w:type="pct"/>
            <w:tcBorders>
              <w:top w:val="nil"/>
              <w:bottom w:val="nil"/>
            </w:tcBorders>
            <w:shd w:val="clear" w:color="auto" w:fill="auto"/>
          </w:tcPr>
          <w:p w14:paraId="42B68E79"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361" w:type="pct"/>
            <w:tcBorders>
              <w:top w:val="nil"/>
              <w:bottom w:val="nil"/>
            </w:tcBorders>
            <w:shd w:val="clear" w:color="auto" w:fill="auto"/>
          </w:tcPr>
          <w:p w14:paraId="70849E02"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2222" w:type="pct"/>
            <w:tcBorders>
              <w:top w:val="nil"/>
              <w:bottom w:val="nil"/>
            </w:tcBorders>
            <w:shd w:val="clear" w:color="auto" w:fill="auto"/>
          </w:tcPr>
          <w:p w14:paraId="2AAE9BB4"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71E1F71F" w14:textId="77777777" w:rsidTr="00AD4367">
        <w:tc>
          <w:tcPr>
            <w:tcW w:w="869" w:type="pct"/>
            <w:tcBorders>
              <w:top w:val="nil"/>
              <w:bottom w:val="nil"/>
            </w:tcBorders>
            <w:shd w:val="clear" w:color="auto" w:fill="auto"/>
          </w:tcPr>
          <w:p w14:paraId="6F696581"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3967F548"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&lt; 65 (31, 86.2)</w:t>
            </w:r>
          </w:p>
        </w:tc>
        <w:tc>
          <w:tcPr>
            <w:tcW w:w="571" w:type="pct"/>
            <w:tcBorders>
              <w:top w:val="nil"/>
              <w:bottom w:val="nil"/>
            </w:tcBorders>
            <w:shd w:val="clear" w:color="auto" w:fill="auto"/>
          </w:tcPr>
          <w:p w14:paraId="6439A8E4"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26</w:t>
            </w:r>
          </w:p>
        </w:tc>
        <w:tc>
          <w:tcPr>
            <w:tcW w:w="361" w:type="pct"/>
            <w:tcBorders>
              <w:top w:val="nil"/>
              <w:bottom w:val="nil"/>
            </w:tcBorders>
            <w:shd w:val="clear" w:color="auto" w:fill="auto"/>
          </w:tcPr>
          <w:p w14:paraId="13111596"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w:t>
            </w:r>
          </w:p>
        </w:tc>
        <w:tc>
          <w:tcPr>
            <w:tcW w:w="2222" w:type="pct"/>
            <w:tcBorders>
              <w:top w:val="nil"/>
              <w:bottom w:val="nil"/>
            </w:tcBorders>
            <w:shd w:val="clear" w:color="auto" w:fill="auto"/>
          </w:tcPr>
          <w:p w14:paraId="1175DE68"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44B6AD47" w14:textId="77777777" w:rsidTr="00AD4367">
        <w:tc>
          <w:tcPr>
            <w:tcW w:w="869" w:type="pct"/>
            <w:tcBorders>
              <w:top w:val="nil"/>
              <w:bottom w:val="nil"/>
            </w:tcBorders>
            <w:shd w:val="clear" w:color="auto" w:fill="auto"/>
          </w:tcPr>
          <w:p w14:paraId="04D25B13"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Azathioprine</w:t>
            </w:r>
          </w:p>
        </w:tc>
        <w:tc>
          <w:tcPr>
            <w:tcW w:w="977" w:type="pct"/>
            <w:tcBorders>
              <w:top w:val="nil"/>
              <w:bottom w:val="nil"/>
            </w:tcBorders>
            <w:shd w:val="clear" w:color="auto" w:fill="auto"/>
          </w:tcPr>
          <w:p w14:paraId="14FC904B"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Male (9, 64.2)</w:t>
            </w:r>
          </w:p>
        </w:tc>
        <w:tc>
          <w:tcPr>
            <w:tcW w:w="571" w:type="pct"/>
            <w:tcBorders>
              <w:top w:val="nil"/>
              <w:bottom w:val="nil"/>
            </w:tcBorders>
            <w:shd w:val="clear" w:color="auto" w:fill="auto"/>
          </w:tcPr>
          <w:p w14:paraId="38383D0D"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361" w:type="pct"/>
            <w:tcBorders>
              <w:top w:val="nil"/>
              <w:bottom w:val="nil"/>
            </w:tcBorders>
            <w:shd w:val="clear" w:color="auto" w:fill="auto"/>
          </w:tcPr>
          <w:p w14:paraId="608AF137"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6</w:t>
            </w:r>
          </w:p>
        </w:tc>
        <w:tc>
          <w:tcPr>
            <w:tcW w:w="2222" w:type="pct"/>
            <w:tcBorders>
              <w:top w:val="nil"/>
              <w:bottom w:val="nil"/>
            </w:tcBorders>
            <w:shd w:val="clear" w:color="auto" w:fill="auto"/>
          </w:tcPr>
          <w:p w14:paraId="4D54AE7C" w14:textId="77777777" w:rsidR="00DD077D" w:rsidRPr="0054692C" w:rsidRDefault="00DD077D" w:rsidP="003F5108">
            <w:pPr>
              <w:snapToGrid w:val="0"/>
              <w:spacing w:line="360" w:lineRule="auto"/>
              <w:jc w:val="both"/>
              <w:rPr>
                <w:rFonts w:ascii="Book Antiqua" w:hAnsi="Book Antiqua" w:cs="Times New Roman"/>
                <w:bCs/>
                <w:color w:val="000000"/>
              </w:rPr>
            </w:pPr>
            <w:r w:rsidRPr="0054692C">
              <w:rPr>
                <w:rFonts w:ascii="Book Antiqua" w:hAnsi="Book Antiqua" w:cs="Times New Roman"/>
                <w:bCs/>
                <w:color w:val="000000"/>
              </w:rPr>
              <w:t>14</w:t>
            </w:r>
          </w:p>
        </w:tc>
      </w:tr>
      <w:tr w:rsidR="00DD077D" w:rsidRPr="0054692C" w14:paraId="2EA4A3DD" w14:textId="77777777" w:rsidTr="00AD4367">
        <w:tc>
          <w:tcPr>
            <w:tcW w:w="869" w:type="pct"/>
            <w:tcBorders>
              <w:top w:val="nil"/>
              <w:bottom w:val="nil"/>
            </w:tcBorders>
            <w:shd w:val="clear" w:color="auto" w:fill="auto"/>
          </w:tcPr>
          <w:p w14:paraId="2F225BA7"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5422EDDC"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Woman (5, 35.7)</w:t>
            </w:r>
          </w:p>
        </w:tc>
        <w:tc>
          <w:tcPr>
            <w:tcW w:w="571" w:type="pct"/>
            <w:tcBorders>
              <w:top w:val="nil"/>
              <w:bottom w:val="nil"/>
            </w:tcBorders>
            <w:shd w:val="clear" w:color="auto" w:fill="auto"/>
          </w:tcPr>
          <w:p w14:paraId="5B0BE2BE"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361" w:type="pct"/>
            <w:tcBorders>
              <w:top w:val="nil"/>
              <w:bottom w:val="nil"/>
            </w:tcBorders>
            <w:shd w:val="clear" w:color="auto" w:fill="auto"/>
          </w:tcPr>
          <w:p w14:paraId="72067A59"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2222" w:type="pct"/>
            <w:tcBorders>
              <w:top w:val="nil"/>
              <w:bottom w:val="nil"/>
            </w:tcBorders>
            <w:shd w:val="clear" w:color="auto" w:fill="auto"/>
          </w:tcPr>
          <w:p w14:paraId="7D9094AD"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123EAAA5" w14:textId="77777777" w:rsidTr="00AD4367">
        <w:tc>
          <w:tcPr>
            <w:tcW w:w="869" w:type="pct"/>
            <w:tcBorders>
              <w:top w:val="nil"/>
              <w:bottom w:val="nil"/>
            </w:tcBorders>
            <w:shd w:val="clear" w:color="auto" w:fill="auto"/>
          </w:tcPr>
          <w:p w14:paraId="7D2F283A"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15273C33"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BMI &gt; 30 (1, 7.1)</w:t>
            </w:r>
          </w:p>
        </w:tc>
        <w:tc>
          <w:tcPr>
            <w:tcW w:w="571" w:type="pct"/>
            <w:tcBorders>
              <w:top w:val="nil"/>
              <w:bottom w:val="nil"/>
            </w:tcBorders>
            <w:shd w:val="clear" w:color="auto" w:fill="auto"/>
          </w:tcPr>
          <w:p w14:paraId="1D3D1F36"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c>
          <w:tcPr>
            <w:tcW w:w="361" w:type="pct"/>
            <w:tcBorders>
              <w:top w:val="nil"/>
              <w:bottom w:val="nil"/>
            </w:tcBorders>
            <w:shd w:val="clear" w:color="auto" w:fill="auto"/>
          </w:tcPr>
          <w:p w14:paraId="4CE31450"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0</w:t>
            </w:r>
          </w:p>
        </w:tc>
        <w:tc>
          <w:tcPr>
            <w:tcW w:w="2222" w:type="pct"/>
            <w:tcBorders>
              <w:top w:val="nil"/>
              <w:bottom w:val="nil"/>
            </w:tcBorders>
            <w:shd w:val="clear" w:color="auto" w:fill="auto"/>
          </w:tcPr>
          <w:p w14:paraId="3E8F15A8"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7F7AAC7F" w14:textId="77777777" w:rsidTr="00AD4367">
        <w:tc>
          <w:tcPr>
            <w:tcW w:w="869" w:type="pct"/>
            <w:tcBorders>
              <w:top w:val="nil"/>
              <w:bottom w:val="nil"/>
            </w:tcBorders>
            <w:shd w:val="clear" w:color="auto" w:fill="auto"/>
          </w:tcPr>
          <w:p w14:paraId="092542E7"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75844BEA"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BMI &lt; 30 (13, 92.8)</w:t>
            </w:r>
          </w:p>
        </w:tc>
        <w:tc>
          <w:tcPr>
            <w:tcW w:w="571" w:type="pct"/>
            <w:tcBorders>
              <w:top w:val="nil"/>
              <w:bottom w:val="nil"/>
            </w:tcBorders>
            <w:shd w:val="clear" w:color="auto" w:fill="auto"/>
          </w:tcPr>
          <w:p w14:paraId="6F615275"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c>
          <w:tcPr>
            <w:tcW w:w="361" w:type="pct"/>
            <w:tcBorders>
              <w:top w:val="nil"/>
              <w:bottom w:val="nil"/>
            </w:tcBorders>
            <w:shd w:val="clear" w:color="auto" w:fill="auto"/>
          </w:tcPr>
          <w:p w14:paraId="03A5357D"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9</w:t>
            </w:r>
          </w:p>
        </w:tc>
        <w:tc>
          <w:tcPr>
            <w:tcW w:w="2222" w:type="pct"/>
            <w:tcBorders>
              <w:top w:val="nil"/>
              <w:bottom w:val="nil"/>
            </w:tcBorders>
            <w:shd w:val="clear" w:color="auto" w:fill="auto"/>
          </w:tcPr>
          <w:p w14:paraId="7401ADEF"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16E3EF66" w14:textId="77777777" w:rsidTr="00AD4367">
        <w:tc>
          <w:tcPr>
            <w:tcW w:w="869" w:type="pct"/>
            <w:tcBorders>
              <w:top w:val="nil"/>
              <w:bottom w:val="nil"/>
            </w:tcBorders>
            <w:shd w:val="clear" w:color="auto" w:fill="auto"/>
          </w:tcPr>
          <w:p w14:paraId="20387BF3"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31F7DDD7"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 xml:space="preserve">Comorbidities </w:t>
            </w:r>
            <w:r w:rsidRPr="0054692C">
              <w:rPr>
                <w:rFonts w:ascii="Book Antiqua" w:hAnsi="Book Antiqua" w:cs="Times New Roman"/>
                <w:bCs/>
                <w:color w:val="000000"/>
              </w:rPr>
              <w:lastRenderedPageBreak/>
              <w:t>yes (6, 42.8)</w:t>
            </w:r>
          </w:p>
        </w:tc>
        <w:tc>
          <w:tcPr>
            <w:tcW w:w="571" w:type="pct"/>
            <w:tcBorders>
              <w:top w:val="nil"/>
              <w:bottom w:val="nil"/>
            </w:tcBorders>
            <w:shd w:val="clear" w:color="auto" w:fill="auto"/>
          </w:tcPr>
          <w:p w14:paraId="0D063C4D"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lastRenderedPageBreak/>
              <w:t>2</w:t>
            </w:r>
          </w:p>
        </w:tc>
        <w:tc>
          <w:tcPr>
            <w:tcW w:w="361" w:type="pct"/>
            <w:tcBorders>
              <w:top w:val="nil"/>
              <w:bottom w:val="nil"/>
            </w:tcBorders>
            <w:shd w:val="clear" w:color="auto" w:fill="auto"/>
          </w:tcPr>
          <w:p w14:paraId="43441C7B"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c>
          <w:tcPr>
            <w:tcW w:w="2222" w:type="pct"/>
            <w:tcBorders>
              <w:top w:val="nil"/>
              <w:bottom w:val="nil"/>
            </w:tcBorders>
            <w:shd w:val="clear" w:color="auto" w:fill="auto"/>
          </w:tcPr>
          <w:p w14:paraId="2705719A"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05F4BE67" w14:textId="77777777" w:rsidTr="00AD4367">
        <w:tc>
          <w:tcPr>
            <w:tcW w:w="869" w:type="pct"/>
            <w:tcBorders>
              <w:top w:val="nil"/>
              <w:bottom w:val="nil"/>
            </w:tcBorders>
            <w:shd w:val="clear" w:color="auto" w:fill="auto"/>
          </w:tcPr>
          <w:p w14:paraId="4163D659"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2E22FA50"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Comorbidities no (8, 57.1)</w:t>
            </w:r>
          </w:p>
        </w:tc>
        <w:tc>
          <w:tcPr>
            <w:tcW w:w="571" w:type="pct"/>
            <w:tcBorders>
              <w:top w:val="nil"/>
              <w:bottom w:val="nil"/>
            </w:tcBorders>
            <w:shd w:val="clear" w:color="auto" w:fill="auto"/>
          </w:tcPr>
          <w:p w14:paraId="0EE98AB5"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361" w:type="pct"/>
            <w:tcBorders>
              <w:top w:val="nil"/>
              <w:bottom w:val="nil"/>
            </w:tcBorders>
            <w:shd w:val="clear" w:color="auto" w:fill="auto"/>
          </w:tcPr>
          <w:p w14:paraId="307B0BB6"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w:t>
            </w:r>
          </w:p>
        </w:tc>
        <w:tc>
          <w:tcPr>
            <w:tcW w:w="2222" w:type="pct"/>
            <w:tcBorders>
              <w:top w:val="nil"/>
              <w:bottom w:val="nil"/>
            </w:tcBorders>
            <w:shd w:val="clear" w:color="auto" w:fill="auto"/>
          </w:tcPr>
          <w:p w14:paraId="7B7D034E"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66151499" w14:textId="77777777" w:rsidTr="00AD4367">
        <w:tc>
          <w:tcPr>
            <w:tcW w:w="869" w:type="pct"/>
            <w:tcBorders>
              <w:top w:val="nil"/>
              <w:bottom w:val="nil"/>
            </w:tcBorders>
            <w:shd w:val="clear" w:color="auto" w:fill="auto"/>
          </w:tcPr>
          <w:p w14:paraId="19391AA9"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3EC08370"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&gt; 65 (3, 21.4)</w:t>
            </w:r>
          </w:p>
        </w:tc>
        <w:tc>
          <w:tcPr>
            <w:tcW w:w="571" w:type="pct"/>
            <w:tcBorders>
              <w:top w:val="nil"/>
              <w:bottom w:val="nil"/>
            </w:tcBorders>
            <w:shd w:val="clear" w:color="auto" w:fill="auto"/>
          </w:tcPr>
          <w:p w14:paraId="7A7F2272"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c>
          <w:tcPr>
            <w:tcW w:w="361" w:type="pct"/>
            <w:tcBorders>
              <w:top w:val="nil"/>
              <w:bottom w:val="nil"/>
            </w:tcBorders>
            <w:shd w:val="clear" w:color="auto" w:fill="auto"/>
          </w:tcPr>
          <w:p w14:paraId="7A59698B"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2222" w:type="pct"/>
            <w:tcBorders>
              <w:top w:val="nil"/>
              <w:bottom w:val="nil"/>
            </w:tcBorders>
            <w:shd w:val="clear" w:color="auto" w:fill="auto"/>
          </w:tcPr>
          <w:p w14:paraId="5332FCB2"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22378B0A" w14:textId="77777777" w:rsidTr="00AD4367">
        <w:tc>
          <w:tcPr>
            <w:tcW w:w="869" w:type="pct"/>
            <w:tcBorders>
              <w:top w:val="nil"/>
              <w:bottom w:val="nil"/>
            </w:tcBorders>
            <w:shd w:val="clear" w:color="auto" w:fill="auto"/>
          </w:tcPr>
          <w:p w14:paraId="51C42CEA" w14:textId="77777777" w:rsidR="00DD077D" w:rsidRPr="0054692C" w:rsidRDefault="00DD077D"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6DFBE618"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&lt; 65 (11, 78.6)</w:t>
            </w:r>
          </w:p>
        </w:tc>
        <w:tc>
          <w:tcPr>
            <w:tcW w:w="571" w:type="pct"/>
            <w:tcBorders>
              <w:top w:val="nil"/>
              <w:bottom w:val="nil"/>
            </w:tcBorders>
            <w:shd w:val="clear" w:color="auto" w:fill="auto"/>
          </w:tcPr>
          <w:p w14:paraId="73B725CB"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c>
          <w:tcPr>
            <w:tcW w:w="361" w:type="pct"/>
            <w:tcBorders>
              <w:top w:val="nil"/>
              <w:bottom w:val="nil"/>
            </w:tcBorders>
            <w:shd w:val="clear" w:color="auto" w:fill="auto"/>
          </w:tcPr>
          <w:p w14:paraId="5431DF58"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7</w:t>
            </w:r>
          </w:p>
        </w:tc>
        <w:tc>
          <w:tcPr>
            <w:tcW w:w="2222" w:type="pct"/>
            <w:tcBorders>
              <w:top w:val="nil"/>
              <w:bottom w:val="nil"/>
            </w:tcBorders>
            <w:shd w:val="clear" w:color="auto" w:fill="auto"/>
          </w:tcPr>
          <w:p w14:paraId="185223E3" w14:textId="77777777" w:rsidR="00DD077D" w:rsidRPr="0054692C" w:rsidRDefault="00DD077D" w:rsidP="003F5108">
            <w:pPr>
              <w:snapToGrid w:val="0"/>
              <w:spacing w:line="360" w:lineRule="auto"/>
              <w:jc w:val="both"/>
              <w:rPr>
                <w:rFonts w:ascii="Book Antiqua" w:hAnsi="Book Antiqua" w:cs="Times New Roman"/>
                <w:bCs/>
                <w:color w:val="000000"/>
              </w:rPr>
            </w:pPr>
          </w:p>
        </w:tc>
      </w:tr>
      <w:tr w:rsidR="00DD077D" w:rsidRPr="0054692C" w14:paraId="07FB27B5" w14:textId="77777777" w:rsidTr="00AD4367">
        <w:tc>
          <w:tcPr>
            <w:tcW w:w="869" w:type="pct"/>
            <w:tcBorders>
              <w:top w:val="nil"/>
              <w:bottom w:val="nil"/>
            </w:tcBorders>
            <w:shd w:val="clear" w:color="auto" w:fill="auto"/>
          </w:tcPr>
          <w:p w14:paraId="47DDD4BA" w14:textId="77777777" w:rsidR="00DD077D" w:rsidRPr="0054692C" w:rsidRDefault="00DD077D" w:rsidP="003F5108">
            <w:pPr>
              <w:spacing w:line="360" w:lineRule="auto"/>
              <w:jc w:val="both"/>
              <w:rPr>
                <w:rFonts w:ascii="Book Antiqua" w:hAnsi="Book Antiqua" w:cs="Times New Roman"/>
                <w:bCs/>
                <w:color w:val="000000"/>
              </w:rPr>
            </w:pPr>
            <w:proofErr w:type="spellStart"/>
            <w:r w:rsidRPr="0054692C">
              <w:rPr>
                <w:rFonts w:ascii="Book Antiqua" w:hAnsi="Book Antiqua" w:cs="Times New Roman"/>
                <w:bCs/>
                <w:color w:val="000000"/>
              </w:rPr>
              <w:t>Mesalazine</w:t>
            </w:r>
            <w:proofErr w:type="spellEnd"/>
          </w:p>
        </w:tc>
        <w:tc>
          <w:tcPr>
            <w:tcW w:w="977" w:type="pct"/>
            <w:tcBorders>
              <w:top w:val="nil"/>
              <w:bottom w:val="nil"/>
            </w:tcBorders>
            <w:shd w:val="clear" w:color="auto" w:fill="auto"/>
          </w:tcPr>
          <w:p w14:paraId="2436B219"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Male (23, 43.4)</w:t>
            </w:r>
          </w:p>
        </w:tc>
        <w:tc>
          <w:tcPr>
            <w:tcW w:w="571" w:type="pct"/>
            <w:tcBorders>
              <w:top w:val="nil"/>
              <w:bottom w:val="nil"/>
            </w:tcBorders>
            <w:shd w:val="clear" w:color="auto" w:fill="auto"/>
          </w:tcPr>
          <w:p w14:paraId="615B2A58" w14:textId="77777777" w:rsidR="00DD077D" w:rsidRPr="0054692C" w:rsidRDefault="00DD077D"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10</w:t>
            </w:r>
          </w:p>
        </w:tc>
        <w:tc>
          <w:tcPr>
            <w:tcW w:w="361" w:type="pct"/>
            <w:tcBorders>
              <w:top w:val="nil"/>
              <w:bottom w:val="nil"/>
            </w:tcBorders>
            <w:shd w:val="clear" w:color="auto" w:fill="auto"/>
          </w:tcPr>
          <w:p w14:paraId="017453D4" w14:textId="77777777" w:rsidR="00DD077D"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13</w:t>
            </w:r>
          </w:p>
        </w:tc>
        <w:tc>
          <w:tcPr>
            <w:tcW w:w="2222" w:type="pct"/>
            <w:tcBorders>
              <w:top w:val="nil"/>
              <w:bottom w:val="nil"/>
            </w:tcBorders>
            <w:shd w:val="clear" w:color="auto" w:fill="auto"/>
          </w:tcPr>
          <w:p w14:paraId="66C0A808" w14:textId="77777777" w:rsidR="00DD077D" w:rsidRPr="0054692C" w:rsidRDefault="008139DE" w:rsidP="003F5108">
            <w:pPr>
              <w:snapToGrid w:val="0"/>
              <w:spacing w:line="360" w:lineRule="auto"/>
              <w:jc w:val="both"/>
              <w:rPr>
                <w:rFonts w:ascii="Book Antiqua" w:hAnsi="Book Antiqua" w:cs="Times New Roman"/>
                <w:bCs/>
                <w:color w:val="000000"/>
              </w:rPr>
            </w:pPr>
            <w:r w:rsidRPr="0054692C">
              <w:rPr>
                <w:rFonts w:ascii="Book Antiqua" w:hAnsi="Book Antiqua" w:cs="Times New Roman"/>
                <w:bCs/>
                <w:color w:val="000000"/>
              </w:rPr>
              <w:t>53</w:t>
            </w:r>
          </w:p>
        </w:tc>
      </w:tr>
      <w:tr w:rsidR="008139DE" w:rsidRPr="0054692C" w14:paraId="580E22A9" w14:textId="77777777" w:rsidTr="00AD4367">
        <w:tc>
          <w:tcPr>
            <w:tcW w:w="869" w:type="pct"/>
            <w:tcBorders>
              <w:top w:val="nil"/>
              <w:bottom w:val="nil"/>
            </w:tcBorders>
            <w:shd w:val="clear" w:color="auto" w:fill="auto"/>
          </w:tcPr>
          <w:p w14:paraId="492EFFCE"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2B184C64"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Woman (30, 56.6)</w:t>
            </w:r>
          </w:p>
        </w:tc>
        <w:tc>
          <w:tcPr>
            <w:tcW w:w="571" w:type="pct"/>
            <w:tcBorders>
              <w:top w:val="nil"/>
              <w:bottom w:val="nil"/>
            </w:tcBorders>
            <w:shd w:val="clear" w:color="auto" w:fill="auto"/>
          </w:tcPr>
          <w:p w14:paraId="5E3767E7"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11</w:t>
            </w:r>
          </w:p>
        </w:tc>
        <w:tc>
          <w:tcPr>
            <w:tcW w:w="361" w:type="pct"/>
            <w:tcBorders>
              <w:top w:val="nil"/>
              <w:bottom w:val="nil"/>
            </w:tcBorders>
            <w:shd w:val="clear" w:color="auto" w:fill="auto"/>
          </w:tcPr>
          <w:p w14:paraId="0E99DF04"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19</w:t>
            </w:r>
          </w:p>
        </w:tc>
        <w:tc>
          <w:tcPr>
            <w:tcW w:w="2222" w:type="pct"/>
            <w:tcBorders>
              <w:top w:val="nil"/>
              <w:bottom w:val="nil"/>
            </w:tcBorders>
            <w:shd w:val="clear" w:color="auto" w:fill="auto"/>
          </w:tcPr>
          <w:p w14:paraId="400D449D"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05732EB2" w14:textId="77777777" w:rsidTr="00AD4367">
        <w:tc>
          <w:tcPr>
            <w:tcW w:w="869" w:type="pct"/>
            <w:tcBorders>
              <w:top w:val="nil"/>
              <w:bottom w:val="nil"/>
            </w:tcBorders>
            <w:shd w:val="clear" w:color="auto" w:fill="auto"/>
          </w:tcPr>
          <w:p w14:paraId="31548F41"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14086CA2"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BMI &gt; 30 (6, 11.3)</w:t>
            </w:r>
          </w:p>
        </w:tc>
        <w:tc>
          <w:tcPr>
            <w:tcW w:w="571" w:type="pct"/>
            <w:tcBorders>
              <w:top w:val="nil"/>
              <w:bottom w:val="nil"/>
            </w:tcBorders>
            <w:shd w:val="clear" w:color="auto" w:fill="auto"/>
          </w:tcPr>
          <w:p w14:paraId="223C4949"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361" w:type="pct"/>
            <w:tcBorders>
              <w:top w:val="nil"/>
              <w:bottom w:val="nil"/>
            </w:tcBorders>
            <w:shd w:val="clear" w:color="auto" w:fill="auto"/>
          </w:tcPr>
          <w:p w14:paraId="7DD44577"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c>
          <w:tcPr>
            <w:tcW w:w="2222" w:type="pct"/>
            <w:tcBorders>
              <w:top w:val="nil"/>
              <w:bottom w:val="nil"/>
            </w:tcBorders>
            <w:shd w:val="clear" w:color="auto" w:fill="auto"/>
          </w:tcPr>
          <w:p w14:paraId="5379DF2A"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54C55047" w14:textId="77777777" w:rsidTr="00AD4367">
        <w:tc>
          <w:tcPr>
            <w:tcW w:w="869" w:type="pct"/>
            <w:tcBorders>
              <w:top w:val="nil"/>
              <w:bottom w:val="nil"/>
            </w:tcBorders>
            <w:shd w:val="clear" w:color="auto" w:fill="auto"/>
          </w:tcPr>
          <w:p w14:paraId="2ED30D60"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71B4E3E1"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BMI &lt; 30 (47, 88.7)</w:t>
            </w:r>
          </w:p>
        </w:tc>
        <w:tc>
          <w:tcPr>
            <w:tcW w:w="571" w:type="pct"/>
            <w:tcBorders>
              <w:top w:val="nil"/>
              <w:bottom w:val="nil"/>
            </w:tcBorders>
            <w:shd w:val="clear" w:color="auto" w:fill="auto"/>
          </w:tcPr>
          <w:p w14:paraId="43971DEF"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19</w:t>
            </w:r>
          </w:p>
        </w:tc>
        <w:tc>
          <w:tcPr>
            <w:tcW w:w="361" w:type="pct"/>
            <w:tcBorders>
              <w:top w:val="nil"/>
              <w:bottom w:val="nil"/>
            </w:tcBorders>
            <w:shd w:val="clear" w:color="auto" w:fill="auto"/>
          </w:tcPr>
          <w:p w14:paraId="17642295"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28</w:t>
            </w:r>
          </w:p>
        </w:tc>
        <w:tc>
          <w:tcPr>
            <w:tcW w:w="2222" w:type="pct"/>
            <w:tcBorders>
              <w:top w:val="nil"/>
              <w:bottom w:val="nil"/>
            </w:tcBorders>
            <w:shd w:val="clear" w:color="auto" w:fill="auto"/>
          </w:tcPr>
          <w:p w14:paraId="778F6FEA"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516A4B57" w14:textId="77777777" w:rsidTr="00AD4367">
        <w:tc>
          <w:tcPr>
            <w:tcW w:w="869" w:type="pct"/>
            <w:tcBorders>
              <w:top w:val="nil"/>
              <w:bottom w:val="nil"/>
            </w:tcBorders>
            <w:shd w:val="clear" w:color="auto" w:fill="auto"/>
          </w:tcPr>
          <w:p w14:paraId="30A59FC4"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5CEEF23A"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Comorbidities yes (30, 56.6)</w:t>
            </w:r>
          </w:p>
        </w:tc>
        <w:tc>
          <w:tcPr>
            <w:tcW w:w="571" w:type="pct"/>
            <w:tcBorders>
              <w:top w:val="nil"/>
              <w:bottom w:val="nil"/>
            </w:tcBorders>
            <w:shd w:val="clear" w:color="auto" w:fill="auto"/>
          </w:tcPr>
          <w:p w14:paraId="55CF749C"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10</w:t>
            </w:r>
          </w:p>
        </w:tc>
        <w:tc>
          <w:tcPr>
            <w:tcW w:w="361" w:type="pct"/>
            <w:tcBorders>
              <w:top w:val="nil"/>
              <w:bottom w:val="nil"/>
            </w:tcBorders>
            <w:shd w:val="clear" w:color="auto" w:fill="auto"/>
          </w:tcPr>
          <w:p w14:paraId="12B960D6"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20</w:t>
            </w:r>
          </w:p>
        </w:tc>
        <w:tc>
          <w:tcPr>
            <w:tcW w:w="2222" w:type="pct"/>
            <w:tcBorders>
              <w:top w:val="nil"/>
              <w:bottom w:val="nil"/>
            </w:tcBorders>
            <w:shd w:val="clear" w:color="auto" w:fill="auto"/>
          </w:tcPr>
          <w:p w14:paraId="6CC4B540"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4EC130F3" w14:textId="77777777" w:rsidTr="00AD4367">
        <w:tc>
          <w:tcPr>
            <w:tcW w:w="869" w:type="pct"/>
            <w:tcBorders>
              <w:top w:val="nil"/>
              <w:bottom w:val="nil"/>
            </w:tcBorders>
            <w:shd w:val="clear" w:color="auto" w:fill="auto"/>
          </w:tcPr>
          <w:p w14:paraId="75D92271"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260B4116"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Comorbidities no (23, 43.3)</w:t>
            </w:r>
          </w:p>
        </w:tc>
        <w:tc>
          <w:tcPr>
            <w:tcW w:w="571" w:type="pct"/>
            <w:tcBorders>
              <w:top w:val="nil"/>
              <w:bottom w:val="nil"/>
            </w:tcBorders>
            <w:shd w:val="clear" w:color="auto" w:fill="auto"/>
          </w:tcPr>
          <w:p w14:paraId="18CCC289"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11</w:t>
            </w:r>
          </w:p>
        </w:tc>
        <w:tc>
          <w:tcPr>
            <w:tcW w:w="361" w:type="pct"/>
            <w:tcBorders>
              <w:top w:val="nil"/>
              <w:bottom w:val="nil"/>
            </w:tcBorders>
            <w:shd w:val="clear" w:color="auto" w:fill="auto"/>
          </w:tcPr>
          <w:p w14:paraId="024FB792"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12</w:t>
            </w:r>
          </w:p>
        </w:tc>
        <w:tc>
          <w:tcPr>
            <w:tcW w:w="2222" w:type="pct"/>
            <w:tcBorders>
              <w:top w:val="nil"/>
              <w:bottom w:val="nil"/>
            </w:tcBorders>
            <w:shd w:val="clear" w:color="auto" w:fill="auto"/>
          </w:tcPr>
          <w:p w14:paraId="47421F8D"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0CE1F90F" w14:textId="77777777" w:rsidTr="00AD4367">
        <w:tc>
          <w:tcPr>
            <w:tcW w:w="869" w:type="pct"/>
            <w:tcBorders>
              <w:top w:val="nil"/>
              <w:bottom w:val="nil"/>
            </w:tcBorders>
            <w:shd w:val="clear" w:color="auto" w:fill="auto"/>
          </w:tcPr>
          <w:p w14:paraId="647FCB1E"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15A02CDF"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&gt; 65 (19, 35.8)</w:t>
            </w:r>
          </w:p>
        </w:tc>
        <w:tc>
          <w:tcPr>
            <w:tcW w:w="571" w:type="pct"/>
            <w:tcBorders>
              <w:top w:val="nil"/>
              <w:bottom w:val="nil"/>
            </w:tcBorders>
            <w:shd w:val="clear" w:color="auto" w:fill="auto"/>
          </w:tcPr>
          <w:p w14:paraId="3CE61ADD"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10</w:t>
            </w:r>
          </w:p>
        </w:tc>
        <w:tc>
          <w:tcPr>
            <w:tcW w:w="361" w:type="pct"/>
            <w:tcBorders>
              <w:top w:val="nil"/>
              <w:bottom w:val="nil"/>
            </w:tcBorders>
            <w:shd w:val="clear" w:color="auto" w:fill="auto"/>
          </w:tcPr>
          <w:p w14:paraId="62A15E6F"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9</w:t>
            </w:r>
          </w:p>
        </w:tc>
        <w:tc>
          <w:tcPr>
            <w:tcW w:w="2222" w:type="pct"/>
            <w:tcBorders>
              <w:top w:val="nil"/>
              <w:bottom w:val="nil"/>
            </w:tcBorders>
            <w:shd w:val="clear" w:color="auto" w:fill="auto"/>
          </w:tcPr>
          <w:p w14:paraId="63B0B378"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139D7A17" w14:textId="77777777" w:rsidTr="00AD4367">
        <w:tc>
          <w:tcPr>
            <w:tcW w:w="869" w:type="pct"/>
            <w:tcBorders>
              <w:top w:val="nil"/>
              <w:bottom w:val="nil"/>
            </w:tcBorders>
            <w:shd w:val="clear" w:color="auto" w:fill="auto"/>
          </w:tcPr>
          <w:p w14:paraId="541C6E98"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nil"/>
            </w:tcBorders>
            <w:shd w:val="clear" w:color="auto" w:fill="auto"/>
          </w:tcPr>
          <w:p w14:paraId="61CB9542"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Age &lt; 65 (34, 64.2)</w:t>
            </w:r>
          </w:p>
        </w:tc>
        <w:tc>
          <w:tcPr>
            <w:tcW w:w="571" w:type="pct"/>
            <w:tcBorders>
              <w:top w:val="nil"/>
              <w:bottom w:val="nil"/>
            </w:tcBorders>
            <w:shd w:val="clear" w:color="auto" w:fill="auto"/>
          </w:tcPr>
          <w:p w14:paraId="5A29EF39"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11</w:t>
            </w:r>
          </w:p>
        </w:tc>
        <w:tc>
          <w:tcPr>
            <w:tcW w:w="361" w:type="pct"/>
            <w:tcBorders>
              <w:top w:val="nil"/>
              <w:bottom w:val="nil"/>
            </w:tcBorders>
            <w:shd w:val="clear" w:color="auto" w:fill="auto"/>
          </w:tcPr>
          <w:p w14:paraId="15CB4D47"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23</w:t>
            </w:r>
          </w:p>
        </w:tc>
        <w:tc>
          <w:tcPr>
            <w:tcW w:w="2222" w:type="pct"/>
            <w:tcBorders>
              <w:top w:val="nil"/>
              <w:bottom w:val="nil"/>
            </w:tcBorders>
            <w:shd w:val="clear" w:color="auto" w:fill="auto"/>
          </w:tcPr>
          <w:p w14:paraId="33606207" w14:textId="77777777" w:rsidR="008139DE" w:rsidRPr="0054692C" w:rsidRDefault="008139DE" w:rsidP="003F5108">
            <w:pPr>
              <w:snapToGrid w:val="0"/>
              <w:spacing w:line="360" w:lineRule="auto"/>
              <w:jc w:val="both"/>
              <w:rPr>
                <w:rFonts w:ascii="Book Antiqua" w:hAnsi="Book Antiqua" w:cs="Times New Roman"/>
                <w:bCs/>
                <w:color w:val="000000"/>
              </w:rPr>
            </w:pPr>
          </w:p>
        </w:tc>
      </w:tr>
      <w:tr w:rsidR="008139DE" w:rsidRPr="0054692C" w14:paraId="769F24D7" w14:textId="77777777" w:rsidTr="00AD4367">
        <w:tc>
          <w:tcPr>
            <w:tcW w:w="869" w:type="pct"/>
            <w:tcBorders>
              <w:top w:val="nil"/>
              <w:bottom w:val="single" w:sz="4" w:space="0" w:color="auto"/>
            </w:tcBorders>
            <w:shd w:val="clear" w:color="auto" w:fill="auto"/>
          </w:tcPr>
          <w:p w14:paraId="1B618C24" w14:textId="77777777" w:rsidR="008139DE" w:rsidRPr="0054692C" w:rsidRDefault="008139DE" w:rsidP="003F5108">
            <w:pPr>
              <w:snapToGrid w:val="0"/>
              <w:spacing w:line="360" w:lineRule="auto"/>
              <w:jc w:val="both"/>
              <w:rPr>
                <w:rFonts w:ascii="Book Antiqua" w:hAnsi="Book Antiqua" w:cs="Times New Roman"/>
                <w:bCs/>
                <w:color w:val="000000"/>
              </w:rPr>
            </w:pPr>
          </w:p>
        </w:tc>
        <w:tc>
          <w:tcPr>
            <w:tcW w:w="977" w:type="pct"/>
            <w:tcBorders>
              <w:top w:val="nil"/>
              <w:bottom w:val="single" w:sz="4" w:space="0" w:color="auto"/>
            </w:tcBorders>
            <w:shd w:val="clear" w:color="auto" w:fill="auto"/>
          </w:tcPr>
          <w:p w14:paraId="0849F502" w14:textId="77777777" w:rsidR="008139DE" w:rsidRPr="0054692C" w:rsidRDefault="008139DE" w:rsidP="003F5108">
            <w:pPr>
              <w:spacing w:line="360" w:lineRule="auto"/>
              <w:jc w:val="both"/>
              <w:rPr>
                <w:rFonts w:ascii="Book Antiqua" w:hAnsi="Book Antiqua" w:cs="Times New Roman"/>
                <w:bCs/>
                <w:color w:val="000000"/>
              </w:rPr>
            </w:pPr>
          </w:p>
        </w:tc>
        <w:tc>
          <w:tcPr>
            <w:tcW w:w="571" w:type="pct"/>
            <w:tcBorders>
              <w:top w:val="nil"/>
              <w:bottom w:val="single" w:sz="4" w:space="0" w:color="auto"/>
            </w:tcBorders>
            <w:shd w:val="clear" w:color="auto" w:fill="auto"/>
          </w:tcPr>
          <w:p w14:paraId="1848FC7C"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54</w:t>
            </w:r>
          </w:p>
        </w:tc>
        <w:tc>
          <w:tcPr>
            <w:tcW w:w="361" w:type="pct"/>
            <w:tcBorders>
              <w:top w:val="nil"/>
              <w:bottom w:val="single" w:sz="4" w:space="0" w:color="auto"/>
            </w:tcBorders>
            <w:shd w:val="clear" w:color="auto" w:fill="auto"/>
          </w:tcPr>
          <w:p w14:paraId="430AE1B6" w14:textId="77777777" w:rsidR="008139DE" w:rsidRPr="0054692C" w:rsidRDefault="008139DE"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49</w:t>
            </w:r>
          </w:p>
        </w:tc>
        <w:tc>
          <w:tcPr>
            <w:tcW w:w="2222" w:type="pct"/>
            <w:tcBorders>
              <w:top w:val="nil"/>
              <w:bottom w:val="single" w:sz="4" w:space="0" w:color="auto"/>
            </w:tcBorders>
            <w:shd w:val="clear" w:color="auto" w:fill="auto"/>
          </w:tcPr>
          <w:p w14:paraId="1381D398" w14:textId="77777777" w:rsidR="008139DE" w:rsidRPr="0054692C" w:rsidRDefault="008139DE" w:rsidP="003F5108">
            <w:pPr>
              <w:spacing w:line="360" w:lineRule="auto"/>
              <w:jc w:val="both"/>
              <w:rPr>
                <w:rFonts w:ascii="Book Antiqua" w:hAnsi="Book Antiqua"/>
                <w:color w:val="000000"/>
              </w:rPr>
            </w:pPr>
            <w:r w:rsidRPr="0054692C">
              <w:rPr>
                <w:rFonts w:ascii="Book Antiqua" w:hAnsi="Book Antiqua" w:cs="Times New Roman"/>
                <w:bCs/>
                <w:color w:val="000000"/>
              </w:rPr>
              <w:t>103</w:t>
            </w:r>
          </w:p>
        </w:tc>
      </w:tr>
    </w:tbl>
    <w:p w14:paraId="525535E7" w14:textId="77777777" w:rsidR="00D35692" w:rsidRPr="0054692C" w:rsidRDefault="00B3404D" w:rsidP="003F5108">
      <w:pPr>
        <w:spacing w:line="360" w:lineRule="auto"/>
        <w:jc w:val="both"/>
        <w:rPr>
          <w:rFonts w:ascii="Book Antiqua" w:hAnsi="Book Antiqua" w:cs="Book Antiqua"/>
          <w:bCs/>
          <w:color w:val="000000"/>
        </w:rPr>
      </w:pPr>
      <w:r w:rsidRPr="0054692C">
        <w:rPr>
          <w:rFonts w:ascii="Book Antiqua" w:hAnsi="Book Antiqua" w:cs="Book Antiqua"/>
          <w:bCs/>
          <w:color w:val="000000"/>
        </w:rPr>
        <w:t xml:space="preserve">BMI: Body mass index; </w:t>
      </w:r>
      <w:r w:rsidR="008139DE" w:rsidRPr="0054692C">
        <w:rPr>
          <w:rFonts w:ascii="Book Antiqua" w:hAnsi="Book Antiqua" w:cs="Book Antiqua"/>
          <w:bCs/>
          <w:color w:val="000000"/>
        </w:rPr>
        <w:t>CD: Crohn</w:t>
      </w:r>
      <w:r w:rsidR="00E9005C" w:rsidRPr="0054692C">
        <w:rPr>
          <w:rFonts w:ascii="Book Antiqua" w:hAnsi="Book Antiqua" w:cs="Book Antiqua"/>
          <w:bCs/>
          <w:color w:val="000000"/>
        </w:rPr>
        <w:t>’s</w:t>
      </w:r>
      <w:r w:rsidR="008139DE" w:rsidRPr="0054692C">
        <w:rPr>
          <w:rFonts w:ascii="Book Antiqua" w:hAnsi="Book Antiqua" w:cs="Book Antiqua"/>
          <w:bCs/>
          <w:color w:val="000000"/>
        </w:rPr>
        <w:t xml:space="preserve"> disease; UC: Ulcerative colitis.</w:t>
      </w:r>
    </w:p>
    <w:p w14:paraId="2A01CB0B" w14:textId="77777777" w:rsidR="001128B3" w:rsidRPr="0054692C" w:rsidRDefault="00972B97" w:rsidP="003F5108">
      <w:pPr>
        <w:spacing w:line="360" w:lineRule="auto"/>
        <w:jc w:val="both"/>
        <w:rPr>
          <w:rFonts w:ascii="Book Antiqua" w:hAnsi="Book Antiqua" w:cs="Book Antiqua"/>
          <w:b/>
          <w:bCs/>
          <w:color w:val="000000"/>
        </w:rPr>
      </w:pPr>
      <w:r w:rsidRPr="0054692C">
        <w:rPr>
          <w:rFonts w:ascii="Book Antiqua" w:hAnsi="Book Antiqua" w:cs="Book Antiqua"/>
          <w:b/>
          <w:bCs/>
          <w:color w:val="000000"/>
        </w:rPr>
        <w:br w:type="page"/>
      </w:r>
      <w:r w:rsidR="001128B3" w:rsidRPr="0054692C">
        <w:rPr>
          <w:rFonts w:ascii="Book Antiqua" w:hAnsi="Book Antiqua" w:cs="Book Antiqua"/>
          <w:b/>
          <w:bCs/>
          <w:color w:val="000000"/>
        </w:rPr>
        <w:lastRenderedPageBreak/>
        <w:t>Table 2</w:t>
      </w:r>
      <w:r w:rsidR="008139DE" w:rsidRPr="0054692C">
        <w:rPr>
          <w:rFonts w:ascii="Book Antiqua" w:hAnsi="Book Antiqua" w:cs="Book Antiqua"/>
          <w:b/>
          <w:bCs/>
          <w:color w:val="000000"/>
        </w:rPr>
        <w:t xml:space="preserve"> S</w:t>
      </w:r>
      <w:r w:rsidR="001128B3" w:rsidRPr="0054692C">
        <w:rPr>
          <w:rFonts w:ascii="Book Antiqua" w:hAnsi="Book Antiqua" w:cs="Book Antiqua"/>
          <w:b/>
          <w:bCs/>
          <w:color w:val="000000"/>
        </w:rPr>
        <w:t xml:space="preserve">urvey responses of 103 </w:t>
      </w:r>
      <w:r w:rsidR="008139DE" w:rsidRPr="0054692C">
        <w:rPr>
          <w:rFonts w:ascii="Book Antiqua" w:hAnsi="Book Antiqua" w:cs="Book Antiqua"/>
          <w:b/>
          <w:bCs/>
          <w:color w:val="000000"/>
        </w:rPr>
        <w:t>inflammatory bowel disease</w:t>
      </w:r>
      <w:r w:rsidR="001128B3" w:rsidRPr="0054692C">
        <w:rPr>
          <w:rFonts w:ascii="Book Antiqua" w:hAnsi="Book Antiqua" w:cs="Book Antiqua"/>
          <w:b/>
          <w:bCs/>
          <w:color w:val="000000"/>
        </w:rPr>
        <w:t xml:space="preserve"> patients</w:t>
      </w:r>
    </w:p>
    <w:tbl>
      <w:tblPr>
        <w:tblW w:w="0" w:type="auto"/>
        <w:tblBorders>
          <w:top w:val="single" w:sz="4" w:space="0" w:color="auto"/>
          <w:bottom w:val="single" w:sz="4" w:space="0" w:color="auto"/>
        </w:tblBorders>
        <w:tblLook w:val="04A0" w:firstRow="1" w:lastRow="0" w:firstColumn="1" w:lastColumn="0" w:noHBand="0" w:noVBand="1"/>
      </w:tblPr>
      <w:tblGrid>
        <w:gridCol w:w="1512"/>
        <w:gridCol w:w="1499"/>
        <w:gridCol w:w="1536"/>
        <w:gridCol w:w="1245"/>
        <w:gridCol w:w="1445"/>
        <w:gridCol w:w="1245"/>
        <w:gridCol w:w="1094"/>
      </w:tblGrid>
      <w:tr w:rsidR="00B3404D" w:rsidRPr="0054692C" w14:paraId="5470C484" w14:textId="77777777" w:rsidTr="00A458C9">
        <w:tc>
          <w:tcPr>
            <w:tcW w:w="9576" w:type="dxa"/>
            <w:gridSpan w:val="7"/>
            <w:tcBorders>
              <w:top w:val="single" w:sz="4" w:space="0" w:color="auto"/>
              <w:bottom w:val="single" w:sz="4" w:space="0" w:color="auto"/>
            </w:tcBorders>
            <w:shd w:val="clear" w:color="auto" w:fill="auto"/>
          </w:tcPr>
          <w:p w14:paraId="21D71C98" w14:textId="77777777" w:rsidR="00B3404D" w:rsidRPr="0054692C" w:rsidRDefault="00B3404D" w:rsidP="003F5108">
            <w:pPr>
              <w:spacing w:line="360" w:lineRule="auto"/>
              <w:jc w:val="both"/>
              <w:rPr>
                <w:rFonts w:ascii="Book Antiqua" w:hAnsi="Book Antiqua" w:cs="Book Antiqua"/>
                <w:b/>
                <w:bCs/>
                <w:color w:val="000000"/>
              </w:rPr>
            </w:pPr>
            <w:r w:rsidRPr="0054692C">
              <w:rPr>
                <w:rFonts w:ascii="Book Antiqua" w:hAnsi="Book Antiqua" w:cs="Times New Roman"/>
                <w:b/>
                <w:bCs/>
                <w:color w:val="000000"/>
              </w:rPr>
              <w:t>Survey answers</w:t>
            </w:r>
          </w:p>
        </w:tc>
      </w:tr>
      <w:tr w:rsidR="004B5972" w:rsidRPr="0054692C" w14:paraId="77D90DE7" w14:textId="77777777" w:rsidTr="00DF7C57">
        <w:tc>
          <w:tcPr>
            <w:tcW w:w="1512" w:type="dxa"/>
            <w:tcBorders>
              <w:top w:val="single" w:sz="4" w:space="0" w:color="auto"/>
            </w:tcBorders>
            <w:shd w:val="clear" w:color="auto" w:fill="auto"/>
          </w:tcPr>
          <w:p w14:paraId="052FD8DE"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Close contacts with positive patients (</w:t>
            </w:r>
            <w:r w:rsidRPr="0054692C">
              <w:rPr>
                <w:rFonts w:ascii="Book Antiqua" w:hAnsi="Book Antiqua" w:cs="Times New Roman"/>
                <w:bCs/>
                <w:i/>
                <w:color w:val="000000"/>
              </w:rPr>
              <w:t>n</w:t>
            </w:r>
            <w:r w:rsidRPr="0054692C">
              <w:rPr>
                <w:rFonts w:ascii="Book Antiqua" w:hAnsi="Book Antiqua" w:cs="Times New Roman"/>
                <w:bCs/>
                <w:color w:val="000000"/>
              </w:rPr>
              <w:t>, %)</w:t>
            </w:r>
          </w:p>
        </w:tc>
        <w:tc>
          <w:tcPr>
            <w:tcW w:w="1499" w:type="dxa"/>
            <w:tcBorders>
              <w:top w:val="single" w:sz="4" w:space="0" w:color="auto"/>
            </w:tcBorders>
            <w:shd w:val="clear" w:color="auto" w:fill="auto"/>
          </w:tcPr>
          <w:p w14:paraId="179F791E" w14:textId="77777777" w:rsidR="004B5972" w:rsidRPr="0054692C" w:rsidRDefault="004B5972" w:rsidP="003F5108">
            <w:pPr>
              <w:spacing w:line="360" w:lineRule="auto"/>
              <w:jc w:val="both"/>
              <w:rPr>
                <w:rFonts w:ascii="Book Antiqua" w:hAnsi="Book Antiqua" w:cs="Times New Roman"/>
                <w:color w:val="000000"/>
              </w:rPr>
            </w:pPr>
          </w:p>
        </w:tc>
        <w:tc>
          <w:tcPr>
            <w:tcW w:w="1536" w:type="dxa"/>
            <w:tcBorders>
              <w:top w:val="single" w:sz="4" w:space="0" w:color="auto"/>
            </w:tcBorders>
            <w:shd w:val="clear" w:color="auto" w:fill="auto"/>
          </w:tcPr>
          <w:p w14:paraId="5BF63DC7"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Yes</w:t>
            </w:r>
          </w:p>
        </w:tc>
        <w:tc>
          <w:tcPr>
            <w:tcW w:w="1245" w:type="dxa"/>
            <w:tcBorders>
              <w:top w:val="single" w:sz="4" w:space="0" w:color="auto"/>
            </w:tcBorders>
            <w:shd w:val="clear" w:color="auto" w:fill="auto"/>
          </w:tcPr>
          <w:p w14:paraId="10ACD8E2"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17, 16.5</w:t>
            </w:r>
          </w:p>
        </w:tc>
        <w:tc>
          <w:tcPr>
            <w:tcW w:w="1445" w:type="dxa"/>
            <w:tcBorders>
              <w:top w:val="single" w:sz="4" w:space="0" w:color="auto"/>
            </w:tcBorders>
            <w:shd w:val="clear" w:color="auto" w:fill="auto"/>
          </w:tcPr>
          <w:p w14:paraId="5209048E"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tcBorders>
              <w:top w:val="single" w:sz="4" w:space="0" w:color="auto"/>
            </w:tcBorders>
            <w:shd w:val="clear" w:color="auto" w:fill="auto"/>
          </w:tcPr>
          <w:p w14:paraId="3F00AD1A"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tcBorders>
              <w:top w:val="single" w:sz="4" w:space="0" w:color="auto"/>
            </w:tcBorders>
            <w:shd w:val="clear" w:color="auto" w:fill="auto"/>
          </w:tcPr>
          <w:p w14:paraId="17FD9F68"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48D0E97C" w14:textId="77777777" w:rsidTr="00DF7C57">
        <w:tc>
          <w:tcPr>
            <w:tcW w:w="1512" w:type="dxa"/>
            <w:shd w:val="clear" w:color="auto" w:fill="auto"/>
          </w:tcPr>
          <w:p w14:paraId="5CF74ECD"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1697004B"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39F2ED5A"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No</w:t>
            </w:r>
          </w:p>
        </w:tc>
        <w:tc>
          <w:tcPr>
            <w:tcW w:w="1245" w:type="dxa"/>
            <w:shd w:val="clear" w:color="auto" w:fill="auto"/>
          </w:tcPr>
          <w:p w14:paraId="378860B3"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85, 82.5</w:t>
            </w:r>
          </w:p>
        </w:tc>
        <w:tc>
          <w:tcPr>
            <w:tcW w:w="1445" w:type="dxa"/>
            <w:shd w:val="clear" w:color="auto" w:fill="auto"/>
          </w:tcPr>
          <w:p w14:paraId="05F2860D"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440D5E17"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4FDF6921"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16C921B8" w14:textId="77777777" w:rsidTr="00DF7C57">
        <w:tc>
          <w:tcPr>
            <w:tcW w:w="1512" w:type="dxa"/>
            <w:shd w:val="clear" w:color="auto" w:fill="auto"/>
          </w:tcPr>
          <w:p w14:paraId="119A135D"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5EE59E0A"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29ECDBDF" w14:textId="77777777" w:rsidR="004B5972" w:rsidRPr="0054692C" w:rsidRDefault="004B5972" w:rsidP="003F5108">
            <w:pPr>
              <w:spacing w:line="360" w:lineRule="auto"/>
              <w:jc w:val="both"/>
              <w:rPr>
                <w:rFonts w:ascii="Book Antiqua" w:hAnsi="Book Antiqua" w:cs="Times New Roman"/>
                <w:bCs/>
                <w:color w:val="000000"/>
              </w:rPr>
            </w:pPr>
            <w:proofErr w:type="spellStart"/>
            <w:r w:rsidRPr="0054692C">
              <w:rPr>
                <w:rFonts w:ascii="Book Antiqua" w:hAnsi="Book Antiqua" w:cs="Times New Roman"/>
                <w:bCs/>
                <w:color w:val="000000"/>
              </w:rPr>
              <w:t>Nd</w:t>
            </w:r>
            <w:proofErr w:type="spellEnd"/>
          </w:p>
        </w:tc>
        <w:tc>
          <w:tcPr>
            <w:tcW w:w="1245" w:type="dxa"/>
            <w:shd w:val="clear" w:color="auto" w:fill="auto"/>
          </w:tcPr>
          <w:p w14:paraId="7EBBC59C"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1, 1</w:t>
            </w:r>
          </w:p>
        </w:tc>
        <w:tc>
          <w:tcPr>
            <w:tcW w:w="1445" w:type="dxa"/>
            <w:shd w:val="clear" w:color="auto" w:fill="auto"/>
          </w:tcPr>
          <w:p w14:paraId="0498FC71"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7C193DCF"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6F652854"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0A9EC25A" w14:textId="77777777" w:rsidTr="00DF7C57">
        <w:tc>
          <w:tcPr>
            <w:tcW w:w="1512" w:type="dxa"/>
            <w:shd w:val="clear" w:color="auto" w:fill="auto"/>
          </w:tcPr>
          <w:p w14:paraId="3D1F456B" w14:textId="77777777" w:rsidR="004B5972" w:rsidRPr="0054692C" w:rsidRDefault="004B5972" w:rsidP="003F5108">
            <w:pPr>
              <w:snapToGrid w:val="0"/>
              <w:spacing w:line="360" w:lineRule="auto"/>
              <w:jc w:val="both"/>
              <w:rPr>
                <w:rFonts w:ascii="Book Antiqua" w:hAnsi="Book Antiqua" w:cs="Times New Roman"/>
                <w:color w:val="000000"/>
              </w:rPr>
            </w:pPr>
            <w:r w:rsidRPr="0054692C">
              <w:rPr>
                <w:rFonts w:ascii="Book Antiqua" w:hAnsi="Book Antiqua" w:cs="Times New Roman"/>
                <w:bCs/>
                <w:color w:val="000000"/>
              </w:rPr>
              <w:t xml:space="preserve">Tested for </w:t>
            </w:r>
            <w:r w:rsidR="00D35692" w:rsidRPr="0054692C">
              <w:rPr>
                <w:rFonts w:ascii="Book Antiqua" w:hAnsi="Book Antiqua" w:cs="Times New Roman"/>
                <w:bCs/>
                <w:color w:val="000000"/>
              </w:rPr>
              <w:t>s</w:t>
            </w:r>
            <w:r w:rsidRPr="0054692C">
              <w:rPr>
                <w:rFonts w:ascii="Book Antiqua" w:hAnsi="Book Antiqua" w:cs="Times New Roman"/>
                <w:bCs/>
                <w:color w:val="000000"/>
              </w:rPr>
              <w:t>wab (</w:t>
            </w:r>
            <w:r w:rsidRPr="0054692C">
              <w:rPr>
                <w:rFonts w:ascii="Book Antiqua" w:hAnsi="Book Antiqua" w:cs="Times New Roman"/>
                <w:bCs/>
                <w:i/>
                <w:color w:val="000000"/>
              </w:rPr>
              <w:t>n</w:t>
            </w:r>
            <w:r w:rsidRPr="0054692C">
              <w:rPr>
                <w:rFonts w:ascii="Book Antiqua" w:hAnsi="Book Antiqua" w:cs="Times New Roman"/>
                <w:bCs/>
                <w:color w:val="000000"/>
              </w:rPr>
              <w:t>, %)</w:t>
            </w:r>
          </w:p>
        </w:tc>
        <w:tc>
          <w:tcPr>
            <w:tcW w:w="1499" w:type="dxa"/>
            <w:shd w:val="clear" w:color="auto" w:fill="auto"/>
          </w:tcPr>
          <w:p w14:paraId="73B6EED6"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4BF58732"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Yes</w:t>
            </w:r>
          </w:p>
        </w:tc>
        <w:tc>
          <w:tcPr>
            <w:tcW w:w="1245" w:type="dxa"/>
            <w:shd w:val="clear" w:color="auto" w:fill="auto"/>
          </w:tcPr>
          <w:p w14:paraId="255061F5"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13, 12.5</w:t>
            </w:r>
          </w:p>
        </w:tc>
        <w:tc>
          <w:tcPr>
            <w:tcW w:w="1445" w:type="dxa"/>
            <w:shd w:val="clear" w:color="auto" w:fill="auto"/>
          </w:tcPr>
          <w:p w14:paraId="17CAB0D9"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Positive</w:t>
            </w:r>
          </w:p>
        </w:tc>
        <w:tc>
          <w:tcPr>
            <w:tcW w:w="1245" w:type="dxa"/>
            <w:shd w:val="clear" w:color="auto" w:fill="auto"/>
          </w:tcPr>
          <w:p w14:paraId="55EF3B30"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1, 1</w:t>
            </w:r>
          </w:p>
        </w:tc>
        <w:tc>
          <w:tcPr>
            <w:tcW w:w="1094" w:type="dxa"/>
            <w:shd w:val="clear" w:color="auto" w:fill="auto"/>
          </w:tcPr>
          <w:p w14:paraId="55BE8FC8" w14:textId="77777777" w:rsidR="004B5972" w:rsidRPr="0054692C" w:rsidRDefault="004B5972" w:rsidP="003F5108">
            <w:pPr>
              <w:spacing w:line="360" w:lineRule="auto"/>
              <w:jc w:val="both"/>
              <w:rPr>
                <w:rFonts w:ascii="Book Antiqua" w:hAnsi="Book Antiqua" w:cs="Times New Roman"/>
                <w:bCs/>
                <w:color w:val="000000"/>
              </w:rPr>
            </w:pPr>
          </w:p>
        </w:tc>
      </w:tr>
      <w:tr w:rsidR="004B5972" w:rsidRPr="0054692C" w14:paraId="1D716DCA" w14:textId="77777777" w:rsidTr="00DF7C57">
        <w:tc>
          <w:tcPr>
            <w:tcW w:w="1512" w:type="dxa"/>
            <w:shd w:val="clear" w:color="auto" w:fill="auto"/>
          </w:tcPr>
          <w:p w14:paraId="0792B03E"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2180012F"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46BA2690" w14:textId="77777777" w:rsidR="004B5972" w:rsidRPr="0054692C" w:rsidRDefault="004B5972" w:rsidP="003F5108">
            <w:pPr>
              <w:snapToGrid w:val="0"/>
              <w:spacing w:line="360" w:lineRule="auto"/>
              <w:jc w:val="both"/>
              <w:rPr>
                <w:rFonts w:ascii="Book Antiqua" w:hAnsi="Book Antiqua" w:cs="Times New Roman"/>
                <w:color w:val="000000"/>
              </w:rPr>
            </w:pPr>
          </w:p>
        </w:tc>
        <w:tc>
          <w:tcPr>
            <w:tcW w:w="1245" w:type="dxa"/>
            <w:shd w:val="clear" w:color="auto" w:fill="auto"/>
          </w:tcPr>
          <w:p w14:paraId="6E664EE2"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45" w:type="dxa"/>
            <w:shd w:val="clear" w:color="auto" w:fill="auto"/>
          </w:tcPr>
          <w:p w14:paraId="65ED1582"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Negative</w:t>
            </w:r>
          </w:p>
        </w:tc>
        <w:tc>
          <w:tcPr>
            <w:tcW w:w="1245" w:type="dxa"/>
            <w:shd w:val="clear" w:color="auto" w:fill="auto"/>
          </w:tcPr>
          <w:p w14:paraId="535EFB29"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12, 11.5</w:t>
            </w:r>
          </w:p>
        </w:tc>
        <w:tc>
          <w:tcPr>
            <w:tcW w:w="1094" w:type="dxa"/>
            <w:shd w:val="clear" w:color="auto" w:fill="auto"/>
          </w:tcPr>
          <w:p w14:paraId="7DD6330D" w14:textId="77777777" w:rsidR="004B5972" w:rsidRPr="0054692C" w:rsidRDefault="004B5972" w:rsidP="003F5108">
            <w:pPr>
              <w:spacing w:line="360" w:lineRule="auto"/>
              <w:jc w:val="both"/>
              <w:rPr>
                <w:rFonts w:ascii="Book Antiqua" w:hAnsi="Book Antiqua" w:cs="Times New Roman"/>
                <w:bCs/>
                <w:color w:val="000000"/>
              </w:rPr>
            </w:pPr>
          </w:p>
        </w:tc>
      </w:tr>
      <w:tr w:rsidR="004B5972" w:rsidRPr="0054692C" w14:paraId="6664A895" w14:textId="77777777" w:rsidTr="00DF7C57">
        <w:tc>
          <w:tcPr>
            <w:tcW w:w="1512" w:type="dxa"/>
            <w:shd w:val="clear" w:color="auto" w:fill="auto"/>
          </w:tcPr>
          <w:p w14:paraId="238D9FCC"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0B381E8B"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02F86E47"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No</w:t>
            </w:r>
          </w:p>
        </w:tc>
        <w:tc>
          <w:tcPr>
            <w:tcW w:w="1245" w:type="dxa"/>
            <w:shd w:val="clear" w:color="auto" w:fill="auto"/>
          </w:tcPr>
          <w:p w14:paraId="0FAB3A9D"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90, 87.5</w:t>
            </w:r>
          </w:p>
        </w:tc>
        <w:tc>
          <w:tcPr>
            <w:tcW w:w="1445" w:type="dxa"/>
            <w:shd w:val="clear" w:color="auto" w:fill="auto"/>
          </w:tcPr>
          <w:p w14:paraId="36F461F2"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585E4147"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32FB1BC2"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66743B00" w14:textId="77777777" w:rsidTr="00DF7C57">
        <w:tc>
          <w:tcPr>
            <w:tcW w:w="1512" w:type="dxa"/>
            <w:shd w:val="clear" w:color="auto" w:fill="auto"/>
          </w:tcPr>
          <w:p w14:paraId="3EA4446E"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Symptoms (</w:t>
            </w:r>
            <w:r w:rsidRPr="0054692C">
              <w:rPr>
                <w:rFonts w:ascii="Book Antiqua" w:hAnsi="Book Antiqua" w:cs="Times New Roman"/>
                <w:bCs/>
                <w:i/>
                <w:color w:val="000000"/>
              </w:rPr>
              <w:t>n</w:t>
            </w:r>
            <w:r w:rsidRPr="0054692C">
              <w:rPr>
                <w:rFonts w:ascii="Book Antiqua" w:hAnsi="Book Antiqua" w:cs="Times New Roman"/>
                <w:bCs/>
                <w:color w:val="000000"/>
              </w:rPr>
              <w:t>, %)</w:t>
            </w:r>
          </w:p>
        </w:tc>
        <w:tc>
          <w:tcPr>
            <w:tcW w:w="1499" w:type="dxa"/>
            <w:shd w:val="clear" w:color="auto" w:fill="auto"/>
          </w:tcPr>
          <w:p w14:paraId="3EE203CE"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No symptoms</w:t>
            </w:r>
          </w:p>
        </w:tc>
        <w:tc>
          <w:tcPr>
            <w:tcW w:w="1536" w:type="dxa"/>
            <w:shd w:val="clear" w:color="auto" w:fill="auto"/>
          </w:tcPr>
          <w:p w14:paraId="7FB8D97D" w14:textId="77777777" w:rsidR="004B5972" w:rsidRPr="0054692C" w:rsidRDefault="004B5972" w:rsidP="003F5108">
            <w:pPr>
              <w:spacing w:line="360" w:lineRule="auto"/>
              <w:jc w:val="both"/>
              <w:rPr>
                <w:rFonts w:ascii="Book Antiqua" w:hAnsi="Book Antiqua" w:cs="Times New Roman"/>
                <w:color w:val="000000"/>
              </w:rPr>
            </w:pPr>
          </w:p>
        </w:tc>
        <w:tc>
          <w:tcPr>
            <w:tcW w:w="1245" w:type="dxa"/>
            <w:shd w:val="clear" w:color="auto" w:fill="auto"/>
          </w:tcPr>
          <w:p w14:paraId="717C8093"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49, 47.5</w:t>
            </w:r>
          </w:p>
        </w:tc>
        <w:tc>
          <w:tcPr>
            <w:tcW w:w="1445" w:type="dxa"/>
            <w:shd w:val="clear" w:color="auto" w:fill="auto"/>
          </w:tcPr>
          <w:p w14:paraId="505D8475"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2EAF5C7D"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187BF50A"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2C35BF6F" w14:textId="77777777" w:rsidTr="00DF7C57">
        <w:tc>
          <w:tcPr>
            <w:tcW w:w="1512" w:type="dxa"/>
            <w:shd w:val="clear" w:color="auto" w:fill="auto"/>
          </w:tcPr>
          <w:p w14:paraId="14085BF3"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1FBC30CD"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Mild</w:t>
            </w:r>
          </w:p>
        </w:tc>
        <w:tc>
          <w:tcPr>
            <w:tcW w:w="1536" w:type="dxa"/>
            <w:shd w:val="clear" w:color="auto" w:fill="auto"/>
          </w:tcPr>
          <w:p w14:paraId="11A8F2CE"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Cough</w:t>
            </w:r>
          </w:p>
        </w:tc>
        <w:tc>
          <w:tcPr>
            <w:tcW w:w="1245" w:type="dxa"/>
            <w:shd w:val="clear" w:color="auto" w:fill="auto"/>
          </w:tcPr>
          <w:p w14:paraId="19778382"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19, 18.4</w:t>
            </w:r>
          </w:p>
        </w:tc>
        <w:tc>
          <w:tcPr>
            <w:tcW w:w="1445" w:type="dxa"/>
            <w:shd w:val="clear" w:color="auto" w:fill="auto"/>
          </w:tcPr>
          <w:p w14:paraId="18FCCE52"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3583ED31"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212F3CA1"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7C511A20" w14:textId="77777777" w:rsidTr="00DF7C57">
        <w:tc>
          <w:tcPr>
            <w:tcW w:w="1512" w:type="dxa"/>
            <w:shd w:val="clear" w:color="auto" w:fill="auto"/>
          </w:tcPr>
          <w:p w14:paraId="24FDE216"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3AD73AE3" w14:textId="77777777" w:rsidR="004B5972" w:rsidRPr="0054692C" w:rsidRDefault="004B5972" w:rsidP="003F5108">
            <w:pPr>
              <w:snapToGrid w:val="0"/>
              <w:spacing w:line="360" w:lineRule="auto"/>
              <w:jc w:val="both"/>
              <w:rPr>
                <w:rFonts w:ascii="Book Antiqua" w:hAnsi="Book Antiqua" w:cs="Times New Roman"/>
                <w:color w:val="000000"/>
              </w:rPr>
            </w:pPr>
          </w:p>
        </w:tc>
        <w:tc>
          <w:tcPr>
            <w:tcW w:w="1536" w:type="dxa"/>
            <w:shd w:val="clear" w:color="auto" w:fill="auto"/>
          </w:tcPr>
          <w:p w14:paraId="6DFAE895"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Changes in taste/smell</w:t>
            </w:r>
          </w:p>
        </w:tc>
        <w:tc>
          <w:tcPr>
            <w:tcW w:w="1245" w:type="dxa"/>
            <w:shd w:val="clear" w:color="auto" w:fill="auto"/>
          </w:tcPr>
          <w:p w14:paraId="4DB99F54"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6, 5.8</w:t>
            </w:r>
          </w:p>
        </w:tc>
        <w:tc>
          <w:tcPr>
            <w:tcW w:w="1445" w:type="dxa"/>
            <w:shd w:val="clear" w:color="auto" w:fill="auto"/>
          </w:tcPr>
          <w:p w14:paraId="65223573"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6C69781B"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2531A343"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0797C65C" w14:textId="77777777" w:rsidTr="00DF7C57">
        <w:tc>
          <w:tcPr>
            <w:tcW w:w="1512" w:type="dxa"/>
            <w:shd w:val="clear" w:color="auto" w:fill="auto"/>
          </w:tcPr>
          <w:p w14:paraId="4E644731"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780C0F85" w14:textId="77777777" w:rsidR="004B5972" w:rsidRPr="0054692C" w:rsidRDefault="004B5972" w:rsidP="003F5108">
            <w:pPr>
              <w:snapToGrid w:val="0"/>
              <w:spacing w:line="360" w:lineRule="auto"/>
              <w:jc w:val="both"/>
              <w:rPr>
                <w:rFonts w:ascii="Book Antiqua" w:hAnsi="Book Antiqua" w:cs="Times New Roman"/>
                <w:color w:val="000000"/>
              </w:rPr>
            </w:pPr>
          </w:p>
        </w:tc>
        <w:tc>
          <w:tcPr>
            <w:tcW w:w="1536" w:type="dxa"/>
            <w:shd w:val="clear" w:color="auto" w:fill="auto"/>
          </w:tcPr>
          <w:p w14:paraId="01BC50AA"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Muscle and joint pain</w:t>
            </w:r>
          </w:p>
        </w:tc>
        <w:tc>
          <w:tcPr>
            <w:tcW w:w="1245" w:type="dxa"/>
            <w:shd w:val="clear" w:color="auto" w:fill="auto"/>
          </w:tcPr>
          <w:p w14:paraId="306F3A3D"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12, 11.6</w:t>
            </w:r>
          </w:p>
        </w:tc>
        <w:tc>
          <w:tcPr>
            <w:tcW w:w="1445" w:type="dxa"/>
            <w:shd w:val="clear" w:color="auto" w:fill="auto"/>
          </w:tcPr>
          <w:p w14:paraId="3619FDA5"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1E24785D"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782A3DF5"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78162759" w14:textId="77777777" w:rsidTr="00DF7C57">
        <w:tc>
          <w:tcPr>
            <w:tcW w:w="1512" w:type="dxa"/>
            <w:shd w:val="clear" w:color="auto" w:fill="auto"/>
          </w:tcPr>
          <w:p w14:paraId="64A16FB1"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2046C2F4"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55B1C276"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Asthenia</w:t>
            </w:r>
          </w:p>
        </w:tc>
        <w:tc>
          <w:tcPr>
            <w:tcW w:w="1245" w:type="dxa"/>
            <w:shd w:val="clear" w:color="auto" w:fill="auto"/>
          </w:tcPr>
          <w:p w14:paraId="1F7E0F12"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11, 10.6</w:t>
            </w:r>
          </w:p>
        </w:tc>
        <w:tc>
          <w:tcPr>
            <w:tcW w:w="1445" w:type="dxa"/>
            <w:shd w:val="clear" w:color="auto" w:fill="auto"/>
          </w:tcPr>
          <w:p w14:paraId="4214F616"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39318DF3"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3D1F6298"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02B91C0F" w14:textId="77777777" w:rsidTr="00DF7C57">
        <w:tc>
          <w:tcPr>
            <w:tcW w:w="1512" w:type="dxa"/>
            <w:shd w:val="clear" w:color="auto" w:fill="auto"/>
          </w:tcPr>
          <w:p w14:paraId="04F08223"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19BD357C"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0AB99571"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Fever</w:t>
            </w:r>
          </w:p>
        </w:tc>
        <w:tc>
          <w:tcPr>
            <w:tcW w:w="1245" w:type="dxa"/>
            <w:shd w:val="clear" w:color="auto" w:fill="auto"/>
          </w:tcPr>
          <w:p w14:paraId="0CA6B6CB"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18, 17.4</w:t>
            </w:r>
          </w:p>
        </w:tc>
        <w:tc>
          <w:tcPr>
            <w:tcW w:w="1445" w:type="dxa"/>
            <w:shd w:val="clear" w:color="auto" w:fill="auto"/>
          </w:tcPr>
          <w:p w14:paraId="72BF39B3"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2D156B75"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29C842D8"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0448B26F" w14:textId="77777777" w:rsidTr="00DF7C57">
        <w:tc>
          <w:tcPr>
            <w:tcW w:w="1512" w:type="dxa"/>
            <w:shd w:val="clear" w:color="auto" w:fill="auto"/>
          </w:tcPr>
          <w:p w14:paraId="127618C9"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57A18660" w14:textId="77777777" w:rsidR="004B5972" w:rsidRPr="0054692C" w:rsidRDefault="004B5972" w:rsidP="003F5108">
            <w:pPr>
              <w:spacing w:line="360" w:lineRule="auto"/>
              <w:jc w:val="both"/>
              <w:rPr>
                <w:rFonts w:ascii="Book Antiqua" w:hAnsi="Book Antiqua" w:cs="Times New Roman"/>
                <w:color w:val="000000"/>
              </w:rPr>
            </w:pPr>
          </w:p>
        </w:tc>
        <w:tc>
          <w:tcPr>
            <w:tcW w:w="1536" w:type="dxa"/>
            <w:shd w:val="clear" w:color="auto" w:fill="auto"/>
          </w:tcPr>
          <w:p w14:paraId="6AACF9EC"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color w:val="000000"/>
              </w:rPr>
              <w:t>GI symptoms</w:t>
            </w:r>
          </w:p>
        </w:tc>
        <w:tc>
          <w:tcPr>
            <w:tcW w:w="1245" w:type="dxa"/>
            <w:shd w:val="clear" w:color="auto" w:fill="auto"/>
          </w:tcPr>
          <w:p w14:paraId="08FCC5E7"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23, 22.3</w:t>
            </w:r>
          </w:p>
        </w:tc>
        <w:tc>
          <w:tcPr>
            <w:tcW w:w="1445" w:type="dxa"/>
            <w:shd w:val="clear" w:color="auto" w:fill="auto"/>
          </w:tcPr>
          <w:p w14:paraId="6440E95C"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29456256"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65DA5701"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733F2881" w14:textId="77777777" w:rsidTr="00DF7C57">
        <w:tc>
          <w:tcPr>
            <w:tcW w:w="1512" w:type="dxa"/>
            <w:shd w:val="clear" w:color="auto" w:fill="auto"/>
          </w:tcPr>
          <w:p w14:paraId="73F20378"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267C06CF"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Severe</w:t>
            </w:r>
          </w:p>
        </w:tc>
        <w:tc>
          <w:tcPr>
            <w:tcW w:w="1536" w:type="dxa"/>
            <w:shd w:val="clear" w:color="auto" w:fill="auto"/>
          </w:tcPr>
          <w:p w14:paraId="7F1E028B"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Mild d</w:t>
            </w:r>
            <w:r w:rsidR="00D35692" w:rsidRPr="0054692C">
              <w:rPr>
                <w:rFonts w:ascii="Book Antiqua" w:hAnsi="Book Antiqua" w:cs="Times New Roman"/>
                <w:bCs/>
                <w:color w:val="000000"/>
              </w:rPr>
              <w:t>y</w:t>
            </w:r>
            <w:r w:rsidRPr="0054692C">
              <w:rPr>
                <w:rFonts w:ascii="Book Antiqua" w:hAnsi="Book Antiqua" w:cs="Times New Roman"/>
                <w:bCs/>
                <w:color w:val="000000"/>
              </w:rPr>
              <w:t>spnea</w:t>
            </w:r>
          </w:p>
        </w:tc>
        <w:tc>
          <w:tcPr>
            <w:tcW w:w="1245" w:type="dxa"/>
            <w:shd w:val="clear" w:color="auto" w:fill="auto"/>
          </w:tcPr>
          <w:p w14:paraId="3D549C69"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4, 3.8</w:t>
            </w:r>
          </w:p>
        </w:tc>
        <w:tc>
          <w:tcPr>
            <w:tcW w:w="1445" w:type="dxa"/>
            <w:shd w:val="clear" w:color="auto" w:fill="auto"/>
          </w:tcPr>
          <w:p w14:paraId="7201432E"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357B3027"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51F30622"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574CBEF4" w14:textId="77777777" w:rsidTr="00DF7C57">
        <w:tc>
          <w:tcPr>
            <w:tcW w:w="1512" w:type="dxa"/>
            <w:shd w:val="clear" w:color="auto" w:fill="auto"/>
          </w:tcPr>
          <w:p w14:paraId="5901DB1E" w14:textId="77777777" w:rsidR="004B5972" w:rsidRPr="0054692C" w:rsidRDefault="004B5972" w:rsidP="003F5108">
            <w:pPr>
              <w:snapToGrid w:val="0"/>
              <w:spacing w:line="360" w:lineRule="auto"/>
              <w:jc w:val="both"/>
              <w:rPr>
                <w:rFonts w:ascii="Book Antiqua" w:hAnsi="Book Antiqua" w:cs="Times New Roman"/>
                <w:color w:val="000000"/>
              </w:rPr>
            </w:pPr>
          </w:p>
        </w:tc>
        <w:tc>
          <w:tcPr>
            <w:tcW w:w="1499" w:type="dxa"/>
            <w:shd w:val="clear" w:color="auto" w:fill="auto"/>
          </w:tcPr>
          <w:p w14:paraId="373FEA49" w14:textId="77777777" w:rsidR="004B5972" w:rsidRPr="0054692C" w:rsidRDefault="004B5972" w:rsidP="003F5108">
            <w:pPr>
              <w:snapToGrid w:val="0"/>
              <w:spacing w:line="360" w:lineRule="auto"/>
              <w:jc w:val="both"/>
              <w:rPr>
                <w:rFonts w:ascii="Book Antiqua" w:hAnsi="Book Antiqua" w:cs="Times New Roman"/>
                <w:color w:val="000000"/>
              </w:rPr>
            </w:pPr>
          </w:p>
        </w:tc>
        <w:tc>
          <w:tcPr>
            <w:tcW w:w="1536" w:type="dxa"/>
            <w:shd w:val="clear" w:color="auto" w:fill="auto"/>
          </w:tcPr>
          <w:p w14:paraId="2A0BCAF0" w14:textId="77777777" w:rsidR="004B5972" w:rsidRPr="0054692C" w:rsidRDefault="004B597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Pneumonia</w:t>
            </w:r>
          </w:p>
        </w:tc>
        <w:tc>
          <w:tcPr>
            <w:tcW w:w="1245" w:type="dxa"/>
            <w:shd w:val="clear" w:color="auto" w:fill="auto"/>
          </w:tcPr>
          <w:p w14:paraId="2175198E" w14:textId="77777777" w:rsidR="004B5972" w:rsidRPr="0054692C" w:rsidRDefault="004B5972" w:rsidP="003F5108">
            <w:pPr>
              <w:spacing w:line="360" w:lineRule="auto"/>
              <w:jc w:val="both"/>
              <w:rPr>
                <w:rFonts w:ascii="Book Antiqua" w:hAnsi="Book Antiqua" w:cs="Times New Roman"/>
                <w:color w:val="000000"/>
              </w:rPr>
            </w:pPr>
            <w:r w:rsidRPr="0054692C">
              <w:rPr>
                <w:rFonts w:ascii="Book Antiqua" w:hAnsi="Book Antiqua" w:cs="Times New Roman"/>
                <w:bCs/>
                <w:color w:val="000000"/>
              </w:rPr>
              <w:t>1, 0.9</w:t>
            </w:r>
          </w:p>
        </w:tc>
        <w:tc>
          <w:tcPr>
            <w:tcW w:w="1445" w:type="dxa"/>
            <w:shd w:val="clear" w:color="auto" w:fill="auto"/>
          </w:tcPr>
          <w:p w14:paraId="24621130"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613A258B"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0EBF2DCD" w14:textId="77777777" w:rsidR="004B5972" w:rsidRPr="0054692C" w:rsidRDefault="004B5972" w:rsidP="003F5108">
            <w:pPr>
              <w:spacing w:line="360" w:lineRule="auto"/>
              <w:jc w:val="both"/>
              <w:rPr>
                <w:rFonts w:ascii="Book Antiqua" w:hAnsi="Book Antiqua" w:cs="Book Antiqua"/>
                <w:b/>
                <w:bCs/>
                <w:color w:val="000000"/>
              </w:rPr>
            </w:pPr>
          </w:p>
        </w:tc>
      </w:tr>
      <w:tr w:rsidR="004B5972" w:rsidRPr="0054692C" w14:paraId="63F2E7CA" w14:textId="77777777" w:rsidTr="00DF7C57">
        <w:tc>
          <w:tcPr>
            <w:tcW w:w="1512" w:type="dxa"/>
            <w:shd w:val="clear" w:color="auto" w:fill="auto"/>
          </w:tcPr>
          <w:p w14:paraId="36467A4C" w14:textId="77777777" w:rsidR="004B5972" w:rsidRPr="0054692C" w:rsidRDefault="004B5972" w:rsidP="003F5108">
            <w:pPr>
              <w:snapToGrid w:val="0"/>
              <w:spacing w:line="360" w:lineRule="auto"/>
              <w:jc w:val="both"/>
              <w:rPr>
                <w:rFonts w:ascii="Book Antiqua" w:hAnsi="Book Antiqua" w:cs="Times New Roman"/>
                <w:color w:val="000000"/>
              </w:rPr>
            </w:pPr>
            <w:r w:rsidRPr="0054692C">
              <w:rPr>
                <w:rFonts w:ascii="Book Antiqua" w:hAnsi="Book Antiqua" w:cs="Times New Roman"/>
                <w:bCs/>
                <w:color w:val="000000"/>
              </w:rPr>
              <w:lastRenderedPageBreak/>
              <w:t>Total number of patients (</w:t>
            </w:r>
            <w:r w:rsidRPr="0054692C">
              <w:rPr>
                <w:rFonts w:ascii="Book Antiqua" w:hAnsi="Book Antiqua" w:cs="Times New Roman"/>
                <w:bCs/>
                <w:i/>
                <w:color w:val="000000"/>
              </w:rPr>
              <w:t>n</w:t>
            </w:r>
            <w:r w:rsidRPr="0054692C">
              <w:rPr>
                <w:rFonts w:ascii="Book Antiqua" w:hAnsi="Book Antiqua" w:cs="Times New Roman"/>
                <w:bCs/>
                <w:color w:val="000000"/>
              </w:rPr>
              <w:t>)</w:t>
            </w:r>
          </w:p>
        </w:tc>
        <w:tc>
          <w:tcPr>
            <w:tcW w:w="1499" w:type="dxa"/>
            <w:shd w:val="clear" w:color="auto" w:fill="auto"/>
          </w:tcPr>
          <w:p w14:paraId="48CE7F6A" w14:textId="77777777" w:rsidR="004B5972" w:rsidRPr="0054692C" w:rsidRDefault="004B5972" w:rsidP="003F5108">
            <w:pPr>
              <w:snapToGrid w:val="0"/>
              <w:spacing w:line="360" w:lineRule="auto"/>
              <w:jc w:val="both"/>
              <w:rPr>
                <w:rFonts w:ascii="Book Antiqua" w:hAnsi="Book Antiqua" w:cs="Times New Roman"/>
                <w:color w:val="000000"/>
              </w:rPr>
            </w:pPr>
          </w:p>
        </w:tc>
        <w:tc>
          <w:tcPr>
            <w:tcW w:w="1536" w:type="dxa"/>
            <w:shd w:val="clear" w:color="auto" w:fill="auto"/>
          </w:tcPr>
          <w:p w14:paraId="34FADC20" w14:textId="77777777" w:rsidR="004B5972" w:rsidRPr="0054692C" w:rsidRDefault="004B5972" w:rsidP="003F5108">
            <w:pPr>
              <w:spacing w:line="360" w:lineRule="auto"/>
              <w:jc w:val="both"/>
              <w:rPr>
                <w:rFonts w:ascii="Book Antiqua" w:hAnsi="Book Antiqua" w:cs="Times New Roman"/>
                <w:bCs/>
                <w:color w:val="000000"/>
              </w:rPr>
            </w:pPr>
          </w:p>
        </w:tc>
        <w:tc>
          <w:tcPr>
            <w:tcW w:w="1245" w:type="dxa"/>
            <w:shd w:val="clear" w:color="auto" w:fill="auto"/>
          </w:tcPr>
          <w:p w14:paraId="16DB9091" w14:textId="77777777" w:rsidR="004B5972" w:rsidRPr="0054692C" w:rsidRDefault="004B5972" w:rsidP="003F5108">
            <w:pPr>
              <w:spacing w:line="360" w:lineRule="auto"/>
              <w:jc w:val="both"/>
              <w:rPr>
                <w:rFonts w:ascii="Book Antiqua" w:hAnsi="Book Antiqua" w:cs="Times New Roman"/>
                <w:bCs/>
                <w:color w:val="000000"/>
              </w:rPr>
            </w:pPr>
          </w:p>
        </w:tc>
        <w:tc>
          <w:tcPr>
            <w:tcW w:w="1445" w:type="dxa"/>
            <w:shd w:val="clear" w:color="auto" w:fill="auto"/>
          </w:tcPr>
          <w:p w14:paraId="0045D575" w14:textId="77777777" w:rsidR="004B5972" w:rsidRPr="0054692C" w:rsidRDefault="004B5972" w:rsidP="003F5108">
            <w:pPr>
              <w:spacing w:line="360" w:lineRule="auto"/>
              <w:jc w:val="both"/>
              <w:rPr>
                <w:rFonts w:ascii="Book Antiqua" w:hAnsi="Book Antiqua" w:cs="Book Antiqua"/>
                <w:b/>
                <w:bCs/>
                <w:color w:val="000000"/>
              </w:rPr>
            </w:pPr>
          </w:p>
        </w:tc>
        <w:tc>
          <w:tcPr>
            <w:tcW w:w="1245" w:type="dxa"/>
            <w:shd w:val="clear" w:color="auto" w:fill="auto"/>
          </w:tcPr>
          <w:p w14:paraId="121AA79F" w14:textId="77777777" w:rsidR="004B5972" w:rsidRPr="0054692C" w:rsidRDefault="004B5972" w:rsidP="003F5108">
            <w:pPr>
              <w:spacing w:line="360" w:lineRule="auto"/>
              <w:jc w:val="both"/>
              <w:rPr>
                <w:rFonts w:ascii="Book Antiqua" w:hAnsi="Book Antiqua" w:cs="Book Antiqua"/>
                <w:b/>
                <w:bCs/>
                <w:color w:val="000000"/>
              </w:rPr>
            </w:pPr>
          </w:p>
        </w:tc>
        <w:tc>
          <w:tcPr>
            <w:tcW w:w="1094" w:type="dxa"/>
            <w:shd w:val="clear" w:color="auto" w:fill="auto"/>
          </w:tcPr>
          <w:p w14:paraId="239D487F" w14:textId="77777777" w:rsidR="004B5972" w:rsidRPr="0054692C" w:rsidRDefault="004B5972" w:rsidP="003F5108">
            <w:pPr>
              <w:spacing w:line="360" w:lineRule="auto"/>
              <w:jc w:val="both"/>
              <w:rPr>
                <w:rFonts w:ascii="Book Antiqua" w:hAnsi="Book Antiqua" w:cs="Book Antiqua"/>
                <w:color w:val="000000"/>
              </w:rPr>
            </w:pPr>
            <w:r w:rsidRPr="0054692C">
              <w:rPr>
                <w:rFonts w:ascii="Book Antiqua" w:hAnsi="Book Antiqua" w:cs="Book Antiqua"/>
                <w:color w:val="000000"/>
              </w:rPr>
              <w:t>103</w:t>
            </w:r>
          </w:p>
        </w:tc>
      </w:tr>
    </w:tbl>
    <w:p w14:paraId="78B31083" w14:textId="77777777" w:rsidR="00D35692" w:rsidRPr="0054692C" w:rsidRDefault="00B3404D" w:rsidP="00972B97">
      <w:pPr>
        <w:spacing w:line="360" w:lineRule="auto"/>
        <w:jc w:val="both"/>
        <w:rPr>
          <w:rFonts w:ascii="Book Antiqua" w:hAnsi="Book Antiqua"/>
          <w:color w:val="000000"/>
        </w:rPr>
      </w:pPr>
      <w:r w:rsidRPr="0054692C">
        <w:rPr>
          <w:rFonts w:ascii="Book Antiqua" w:hAnsi="Book Antiqua" w:cs="Book Antiqua"/>
          <w:color w:val="000000"/>
        </w:rPr>
        <w:t xml:space="preserve">GI: Gastrointestinal; </w:t>
      </w:r>
      <w:proofErr w:type="spellStart"/>
      <w:r w:rsidR="00D35692" w:rsidRPr="0054692C">
        <w:rPr>
          <w:rFonts w:ascii="Book Antiqua" w:hAnsi="Book Antiqua" w:cs="Book Antiqua"/>
          <w:color w:val="000000"/>
        </w:rPr>
        <w:t>Nd</w:t>
      </w:r>
      <w:proofErr w:type="spellEnd"/>
      <w:r w:rsidR="00D35692" w:rsidRPr="0054692C">
        <w:rPr>
          <w:rFonts w:ascii="Book Antiqua" w:hAnsi="Book Antiqua" w:cs="Book Antiqua"/>
          <w:color w:val="000000"/>
        </w:rPr>
        <w:t>: Not determined.</w:t>
      </w:r>
    </w:p>
    <w:p w14:paraId="088D7385" w14:textId="77777777" w:rsidR="00B3404D" w:rsidRPr="0054692C" w:rsidRDefault="00B3404D" w:rsidP="00972B97">
      <w:pPr>
        <w:spacing w:line="360" w:lineRule="auto"/>
        <w:jc w:val="both"/>
        <w:rPr>
          <w:rFonts w:ascii="Book Antiqua" w:hAnsi="Book Antiqua" w:cs="Book Antiqua"/>
          <w:b/>
          <w:bCs/>
          <w:color w:val="000000"/>
        </w:rPr>
      </w:pPr>
    </w:p>
    <w:p w14:paraId="35956798" w14:textId="77777777" w:rsidR="001128B3" w:rsidRPr="0054692C" w:rsidRDefault="00972B97" w:rsidP="003F5108">
      <w:pPr>
        <w:suppressLineNumbers/>
        <w:spacing w:line="360" w:lineRule="auto"/>
        <w:jc w:val="both"/>
        <w:rPr>
          <w:rFonts w:ascii="Book Antiqua" w:hAnsi="Book Antiqua" w:cs="Book Antiqua"/>
          <w:b/>
          <w:bCs/>
          <w:color w:val="000000"/>
        </w:rPr>
      </w:pPr>
      <w:r w:rsidRPr="0054692C">
        <w:rPr>
          <w:rFonts w:ascii="Book Antiqua" w:hAnsi="Book Antiqua" w:cs="Book Antiqua"/>
          <w:b/>
          <w:bCs/>
          <w:color w:val="000000"/>
        </w:rPr>
        <w:br w:type="page"/>
      </w:r>
      <w:r w:rsidR="001128B3" w:rsidRPr="0054692C">
        <w:rPr>
          <w:rFonts w:ascii="Book Antiqua" w:hAnsi="Book Antiqua" w:cs="Book Antiqua"/>
          <w:b/>
          <w:bCs/>
          <w:color w:val="000000"/>
        </w:rPr>
        <w:lastRenderedPageBreak/>
        <w:t>Table 3</w:t>
      </w:r>
      <w:r w:rsidR="008139DE" w:rsidRPr="0054692C">
        <w:rPr>
          <w:rFonts w:ascii="Book Antiqua" w:hAnsi="Book Antiqua" w:cs="Book Antiqua"/>
          <w:b/>
          <w:bCs/>
          <w:color w:val="000000"/>
        </w:rPr>
        <w:t xml:space="preserve"> </w:t>
      </w:r>
      <w:r w:rsidR="004B5972" w:rsidRPr="0054692C">
        <w:rPr>
          <w:rFonts w:ascii="Book Antiqua" w:hAnsi="Book Antiqua" w:cs="Book Antiqua"/>
          <w:b/>
          <w:bCs/>
          <w:color w:val="000000"/>
        </w:rPr>
        <w:t>Severe acute respiratory syndrome coronavirus 2</w:t>
      </w:r>
      <w:r w:rsidR="001128B3" w:rsidRPr="0054692C">
        <w:rPr>
          <w:rFonts w:ascii="Book Antiqua" w:hAnsi="Book Antiqua" w:cs="Book Antiqua"/>
          <w:b/>
          <w:bCs/>
          <w:color w:val="000000"/>
        </w:rPr>
        <w:t xml:space="preserve"> IgG positive </w:t>
      </w:r>
      <w:r w:rsidR="004B5972" w:rsidRPr="0054692C">
        <w:rPr>
          <w:rFonts w:ascii="Book Antiqua" w:hAnsi="Book Antiqua" w:cs="Book Antiqua"/>
          <w:b/>
          <w:bCs/>
          <w:color w:val="000000"/>
        </w:rPr>
        <w:t xml:space="preserve">inflammatory bowel disease </w:t>
      </w:r>
      <w:r w:rsidR="001128B3" w:rsidRPr="0054692C">
        <w:rPr>
          <w:rFonts w:ascii="Book Antiqua" w:hAnsi="Book Antiqua" w:cs="Book Antiqua"/>
          <w:b/>
          <w:bCs/>
          <w:color w:val="000000"/>
        </w:rPr>
        <w:t>patients divided by presence or absence of COVID-19 symptoms and ongoing therapy</w:t>
      </w:r>
    </w:p>
    <w:tbl>
      <w:tblPr>
        <w:tblW w:w="9602" w:type="dxa"/>
        <w:tblBorders>
          <w:top w:val="single" w:sz="4" w:space="0" w:color="auto"/>
          <w:bottom w:val="single" w:sz="4" w:space="0" w:color="auto"/>
        </w:tblBorders>
        <w:tblLayout w:type="fixed"/>
        <w:tblLook w:val="0000" w:firstRow="0" w:lastRow="0" w:firstColumn="0" w:lastColumn="0" w:noHBand="0" w:noVBand="0"/>
      </w:tblPr>
      <w:tblGrid>
        <w:gridCol w:w="1520"/>
        <w:gridCol w:w="1550"/>
        <w:gridCol w:w="657"/>
        <w:gridCol w:w="656"/>
        <w:gridCol w:w="5219"/>
      </w:tblGrid>
      <w:tr w:rsidR="001128B3" w:rsidRPr="0054692C" w14:paraId="78901502" w14:textId="77777777" w:rsidTr="00972B97">
        <w:trPr>
          <w:trHeight w:val="165"/>
        </w:trPr>
        <w:tc>
          <w:tcPr>
            <w:tcW w:w="9602" w:type="dxa"/>
            <w:gridSpan w:val="5"/>
            <w:tcBorders>
              <w:top w:val="single" w:sz="4" w:space="0" w:color="auto"/>
              <w:bottom w:val="single" w:sz="4" w:space="0" w:color="auto"/>
            </w:tcBorders>
            <w:shd w:val="clear" w:color="auto" w:fill="auto"/>
          </w:tcPr>
          <w:p w14:paraId="3FB4077D" w14:textId="77777777" w:rsidR="001128B3" w:rsidRPr="0054692C" w:rsidRDefault="001128B3" w:rsidP="003F5108">
            <w:pPr>
              <w:spacing w:line="360" w:lineRule="auto"/>
              <w:jc w:val="both"/>
              <w:rPr>
                <w:rFonts w:ascii="Book Antiqua" w:hAnsi="Book Antiqua"/>
                <w:b/>
                <w:color w:val="000000"/>
              </w:rPr>
            </w:pPr>
            <w:r w:rsidRPr="0054692C">
              <w:rPr>
                <w:rFonts w:ascii="Book Antiqua" w:hAnsi="Book Antiqua" w:cs="Times New Roman"/>
                <w:b/>
                <w:bCs/>
                <w:color w:val="000000"/>
              </w:rPr>
              <w:t>SARS-CoV-2 IgG value &gt; 7</w:t>
            </w:r>
          </w:p>
        </w:tc>
      </w:tr>
      <w:tr w:rsidR="0055213C" w:rsidRPr="0054692C" w14:paraId="2F347733" w14:textId="77777777" w:rsidTr="004F6E2F">
        <w:tc>
          <w:tcPr>
            <w:tcW w:w="1520" w:type="dxa"/>
            <w:vMerge w:val="restart"/>
            <w:tcBorders>
              <w:top w:val="single" w:sz="4" w:space="0" w:color="auto"/>
            </w:tcBorders>
            <w:shd w:val="clear" w:color="auto" w:fill="auto"/>
          </w:tcPr>
          <w:p w14:paraId="4A82DC52" w14:textId="77777777" w:rsidR="0055213C" w:rsidRPr="0054692C" w:rsidRDefault="0055213C" w:rsidP="003F5108">
            <w:pPr>
              <w:spacing w:line="360" w:lineRule="auto"/>
              <w:jc w:val="both"/>
              <w:rPr>
                <w:rFonts w:ascii="Book Antiqua" w:hAnsi="Book Antiqua" w:cs="Times New Roman"/>
                <w:b/>
                <w:color w:val="000000"/>
              </w:rPr>
            </w:pPr>
            <w:r w:rsidRPr="0054692C">
              <w:rPr>
                <w:rFonts w:ascii="Book Antiqua" w:hAnsi="Book Antiqua" w:cs="Times New Roman"/>
                <w:b/>
                <w:color w:val="000000"/>
              </w:rPr>
              <w:t>SARS-CoV-2 IgG positive patients (</w:t>
            </w:r>
            <w:r w:rsidRPr="0054692C">
              <w:rPr>
                <w:rFonts w:ascii="Book Antiqua" w:hAnsi="Book Antiqua" w:cs="Times New Roman"/>
                <w:b/>
                <w:i/>
                <w:color w:val="000000"/>
              </w:rPr>
              <w:t>n</w:t>
            </w:r>
            <w:r w:rsidRPr="0054692C">
              <w:rPr>
                <w:rFonts w:ascii="Book Antiqua" w:hAnsi="Book Antiqua" w:cs="Times New Roman"/>
                <w:b/>
                <w:color w:val="000000"/>
              </w:rPr>
              <w:t>, %)</w:t>
            </w:r>
          </w:p>
        </w:tc>
        <w:tc>
          <w:tcPr>
            <w:tcW w:w="1550" w:type="dxa"/>
            <w:vMerge w:val="restart"/>
            <w:tcBorders>
              <w:top w:val="single" w:sz="4" w:space="0" w:color="auto"/>
            </w:tcBorders>
            <w:shd w:val="clear" w:color="auto" w:fill="auto"/>
          </w:tcPr>
          <w:p w14:paraId="194B1387" w14:textId="77777777" w:rsidR="0055213C" w:rsidRPr="0054692C" w:rsidRDefault="0055213C" w:rsidP="003F5108">
            <w:pPr>
              <w:spacing w:line="360" w:lineRule="auto"/>
              <w:jc w:val="both"/>
              <w:rPr>
                <w:rFonts w:ascii="Book Antiqua" w:hAnsi="Book Antiqua" w:cs="Times New Roman"/>
                <w:b/>
                <w:color w:val="000000"/>
              </w:rPr>
            </w:pPr>
            <w:r w:rsidRPr="0054692C">
              <w:rPr>
                <w:rFonts w:ascii="Book Antiqua" w:hAnsi="Book Antiqua" w:cs="Times New Roman"/>
                <w:b/>
                <w:color w:val="000000"/>
              </w:rPr>
              <w:t xml:space="preserve">Therapy (patients, </w:t>
            </w:r>
            <w:r w:rsidRPr="0054692C">
              <w:rPr>
                <w:rFonts w:ascii="Book Antiqua" w:hAnsi="Book Antiqua" w:cs="Times New Roman"/>
                <w:b/>
                <w:i/>
                <w:color w:val="000000"/>
              </w:rPr>
              <w:t>n</w:t>
            </w:r>
            <w:r w:rsidRPr="0054692C">
              <w:rPr>
                <w:rFonts w:ascii="Book Antiqua" w:hAnsi="Book Antiqua" w:cs="Times New Roman"/>
                <w:b/>
                <w:color w:val="000000"/>
              </w:rPr>
              <w:t>, %)</w:t>
            </w:r>
          </w:p>
        </w:tc>
        <w:tc>
          <w:tcPr>
            <w:tcW w:w="657" w:type="dxa"/>
            <w:tcBorders>
              <w:top w:val="single" w:sz="4" w:space="0" w:color="auto"/>
              <w:bottom w:val="single" w:sz="4" w:space="0" w:color="auto"/>
            </w:tcBorders>
            <w:shd w:val="clear" w:color="auto" w:fill="auto"/>
          </w:tcPr>
          <w:p w14:paraId="7038DE6F" w14:textId="77777777" w:rsidR="0055213C" w:rsidRPr="0054692C" w:rsidRDefault="0055213C" w:rsidP="003F5108">
            <w:pPr>
              <w:spacing w:line="360" w:lineRule="auto"/>
              <w:jc w:val="both"/>
              <w:rPr>
                <w:rFonts w:ascii="Book Antiqua" w:hAnsi="Book Antiqua" w:cs="Times New Roman"/>
                <w:b/>
                <w:color w:val="000000"/>
              </w:rPr>
            </w:pPr>
            <w:r w:rsidRPr="0054692C">
              <w:rPr>
                <w:rFonts w:ascii="Book Antiqua" w:hAnsi="Book Antiqua" w:cs="Times New Roman"/>
                <w:b/>
                <w:color w:val="000000"/>
              </w:rPr>
              <w:t>Disease</w:t>
            </w:r>
          </w:p>
        </w:tc>
        <w:tc>
          <w:tcPr>
            <w:tcW w:w="656" w:type="dxa"/>
            <w:tcBorders>
              <w:top w:val="single" w:sz="4" w:space="0" w:color="auto"/>
              <w:bottom w:val="single" w:sz="4" w:space="0" w:color="auto"/>
            </w:tcBorders>
            <w:shd w:val="clear" w:color="auto" w:fill="auto"/>
          </w:tcPr>
          <w:p w14:paraId="50BA3199" w14:textId="77777777" w:rsidR="0055213C" w:rsidRPr="0054692C" w:rsidRDefault="0055213C" w:rsidP="003F5108">
            <w:pPr>
              <w:spacing w:line="360" w:lineRule="auto"/>
              <w:jc w:val="both"/>
              <w:rPr>
                <w:rFonts w:ascii="Book Antiqua" w:hAnsi="Book Antiqua" w:cs="Times New Roman"/>
                <w:b/>
                <w:color w:val="000000"/>
              </w:rPr>
            </w:pPr>
          </w:p>
        </w:tc>
        <w:tc>
          <w:tcPr>
            <w:tcW w:w="5219" w:type="dxa"/>
            <w:vMerge w:val="restart"/>
            <w:tcBorders>
              <w:top w:val="single" w:sz="4" w:space="0" w:color="auto"/>
            </w:tcBorders>
            <w:shd w:val="clear" w:color="auto" w:fill="auto"/>
          </w:tcPr>
          <w:p w14:paraId="120D9C5E" w14:textId="77777777" w:rsidR="0055213C" w:rsidRPr="0054692C" w:rsidRDefault="0055213C" w:rsidP="003F5108">
            <w:pPr>
              <w:snapToGrid w:val="0"/>
              <w:spacing w:line="360" w:lineRule="auto"/>
              <w:jc w:val="both"/>
              <w:rPr>
                <w:rFonts w:ascii="Book Antiqua" w:hAnsi="Book Antiqua" w:cs="Times New Roman"/>
                <w:b/>
                <w:color w:val="000000"/>
              </w:rPr>
            </w:pPr>
            <w:r w:rsidRPr="0054692C">
              <w:rPr>
                <w:rFonts w:ascii="Book Antiqua" w:hAnsi="Book Antiqua" w:cs="Times New Roman"/>
                <w:b/>
                <w:color w:val="000000"/>
              </w:rPr>
              <w:t xml:space="preserve">Total </w:t>
            </w:r>
            <w:r w:rsidRPr="0054692C">
              <w:rPr>
                <w:rFonts w:ascii="Book Antiqua" w:hAnsi="Book Antiqua" w:cs="Times New Roman"/>
                <w:b/>
                <w:i/>
                <w:color w:val="000000"/>
              </w:rPr>
              <w:t>n</w:t>
            </w:r>
            <w:r w:rsidRPr="0054692C">
              <w:rPr>
                <w:rFonts w:ascii="Book Antiqua" w:hAnsi="Book Antiqua" w:cs="Times New Roman"/>
                <w:b/>
                <w:color w:val="000000"/>
              </w:rPr>
              <w:t xml:space="preserve"> (%)</w:t>
            </w:r>
          </w:p>
        </w:tc>
      </w:tr>
      <w:tr w:rsidR="0055213C" w:rsidRPr="0054692C" w14:paraId="1C58481E" w14:textId="77777777" w:rsidTr="004F6E2F">
        <w:tc>
          <w:tcPr>
            <w:tcW w:w="1520" w:type="dxa"/>
            <w:vMerge/>
            <w:tcBorders>
              <w:bottom w:val="single" w:sz="4" w:space="0" w:color="auto"/>
            </w:tcBorders>
            <w:shd w:val="clear" w:color="auto" w:fill="auto"/>
          </w:tcPr>
          <w:p w14:paraId="0ACDAA16" w14:textId="77777777" w:rsidR="0055213C" w:rsidRPr="0054692C" w:rsidRDefault="0055213C" w:rsidP="003F5108">
            <w:pPr>
              <w:snapToGrid w:val="0"/>
              <w:spacing w:line="360" w:lineRule="auto"/>
              <w:jc w:val="both"/>
              <w:rPr>
                <w:rFonts w:ascii="Book Antiqua" w:hAnsi="Book Antiqua" w:cs="Times New Roman"/>
                <w:b/>
                <w:color w:val="000000"/>
              </w:rPr>
            </w:pPr>
          </w:p>
        </w:tc>
        <w:tc>
          <w:tcPr>
            <w:tcW w:w="1550" w:type="dxa"/>
            <w:vMerge/>
            <w:tcBorders>
              <w:bottom w:val="single" w:sz="4" w:space="0" w:color="auto"/>
            </w:tcBorders>
            <w:shd w:val="clear" w:color="auto" w:fill="auto"/>
          </w:tcPr>
          <w:p w14:paraId="0F02B735" w14:textId="77777777" w:rsidR="0055213C" w:rsidRPr="0054692C" w:rsidRDefault="0055213C" w:rsidP="003F5108">
            <w:pPr>
              <w:snapToGrid w:val="0"/>
              <w:spacing w:line="360" w:lineRule="auto"/>
              <w:jc w:val="both"/>
              <w:rPr>
                <w:rFonts w:ascii="Book Antiqua" w:hAnsi="Book Antiqua" w:cs="Times New Roman"/>
                <w:b/>
                <w:color w:val="000000"/>
              </w:rPr>
            </w:pPr>
          </w:p>
        </w:tc>
        <w:tc>
          <w:tcPr>
            <w:tcW w:w="657" w:type="dxa"/>
            <w:tcBorders>
              <w:top w:val="single" w:sz="4" w:space="0" w:color="auto"/>
              <w:bottom w:val="single" w:sz="4" w:space="0" w:color="auto"/>
            </w:tcBorders>
            <w:shd w:val="clear" w:color="auto" w:fill="auto"/>
          </w:tcPr>
          <w:p w14:paraId="763B1BFB" w14:textId="77777777" w:rsidR="0055213C" w:rsidRPr="0054692C" w:rsidRDefault="0055213C" w:rsidP="003F5108">
            <w:pPr>
              <w:spacing w:line="360" w:lineRule="auto"/>
              <w:jc w:val="both"/>
              <w:rPr>
                <w:rFonts w:ascii="Book Antiqua" w:hAnsi="Book Antiqua" w:cs="Times New Roman"/>
                <w:b/>
                <w:color w:val="000000"/>
              </w:rPr>
            </w:pPr>
            <w:r w:rsidRPr="0054692C">
              <w:rPr>
                <w:rFonts w:ascii="Book Antiqua" w:hAnsi="Book Antiqua" w:cs="Times New Roman"/>
                <w:b/>
                <w:color w:val="000000"/>
              </w:rPr>
              <w:t>CD (</w:t>
            </w:r>
            <w:r w:rsidRPr="0054692C">
              <w:rPr>
                <w:rFonts w:ascii="Book Antiqua" w:hAnsi="Book Antiqua" w:cs="Times New Roman"/>
                <w:b/>
                <w:i/>
                <w:color w:val="000000"/>
              </w:rPr>
              <w:t>n</w:t>
            </w:r>
            <w:r w:rsidRPr="0054692C">
              <w:rPr>
                <w:rFonts w:ascii="Book Antiqua" w:hAnsi="Book Antiqua" w:cs="Times New Roman"/>
                <w:b/>
                <w:color w:val="000000"/>
              </w:rPr>
              <w:t>)</w:t>
            </w:r>
          </w:p>
        </w:tc>
        <w:tc>
          <w:tcPr>
            <w:tcW w:w="656" w:type="dxa"/>
            <w:tcBorders>
              <w:top w:val="single" w:sz="4" w:space="0" w:color="auto"/>
              <w:bottom w:val="single" w:sz="4" w:space="0" w:color="auto"/>
            </w:tcBorders>
            <w:shd w:val="clear" w:color="auto" w:fill="auto"/>
          </w:tcPr>
          <w:p w14:paraId="54AD6112" w14:textId="77777777" w:rsidR="0055213C" w:rsidRPr="0054692C" w:rsidRDefault="0055213C" w:rsidP="003F5108">
            <w:pPr>
              <w:spacing w:line="360" w:lineRule="auto"/>
              <w:jc w:val="both"/>
              <w:rPr>
                <w:rFonts w:ascii="Book Antiqua" w:hAnsi="Book Antiqua" w:cs="Times New Roman"/>
                <w:b/>
                <w:color w:val="000000"/>
              </w:rPr>
            </w:pPr>
            <w:r w:rsidRPr="0054692C">
              <w:rPr>
                <w:rFonts w:ascii="Book Antiqua" w:hAnsi="Book Antiqua" w:cs="Times New Roman"/>
                <w:b/>
                <w:color w:val="000000"/>
              </w:rPr>
              <w:t>UC (</w:t>
            </w:r>
            <w:r w:rsidRPr="0054692C">
              <w:rPr>
                <w:rFonts w:ascii="Book Antiqua" w:hAnsi="Book Antiqua" w:cs="Times New Roman"/>
                <w:b/>
                <w:i/>
                <w:color w:val="000000"/>
              </w:rPr>
              <w:t>n</w:t>
            </w:r>
            <w:r w:rsidRPr="0054692C">
              <w:rPr>
                <w:rFonts w:ascii="Book Antiqua" w:hAnsi="Book Antiqua" w:cs="Times New Roman"/>
                <w:b/>
                <w:color w:val="000000"/>
              </w:rPr>
              <w:t>)</w:t>
            </w:r>
          </w:p>
        </w:tc>
        <w:tc>
          <w:tcPr>
            <w:tcW w:w="5219" w:type="dxa"/>
            <w:vMerge/>
            <w:tcBorders>
              <w:bottom w:val="single" w:sz="4" w:space="0" w:color="auto"/>
            </w:tcBorders>
            <w:shd w:val="clear" w:color="auto" w:fill="auto"/>
          </w:tcPr>
          <w:p w14:paraId="1A71D72B" w14:textId="77777777" w:rsidR="0055213C" w:rsidRPr="0054692C" w:rsidRDefault="0055213C" w:rsidP="003F5108">
            <w:pPr>
              <w:snapToGrid w:val="0"/>
              <w:spacing w:line="360" w:lineRule="auto"/>
              <w:jc w:val="both"/>
              <w:rPr>
                <w:rFonts w:ascii="Book Antiqua" w:hAnsi="Book Antiqua" w:cs="Times New Roman"/>
                <w:b/>
                <w:color w:val="000000"/>
              </w:rPr>
            </w:pPr>
          </w:p>
        </w:tc>
      </w:tr>
      <w:tr w:rsidR="00CE0679" w:rsidRPr="0054692C" w14:paraId="0D9FE7A7" w14:textId="77777777" w:rsidTr="00972B97">
        <w:tc>
          <w:tcPr>
            <w:tcW w:w="1520" w:type="dxa"/>
            <w:tcBorders>
              <w:top w:val="single" w:sz="4" w:space="0" w:color="auto"/>
            </w:tcBorders>
            <w:shd w:val="clear" w:color="auto" w:fill="auto"/>
          </w:tcPr>
          <w:p w14:paraId="01D362EC"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COVID-19 symptoms yes (12, 63.2)</w:t>
            </w:r>
          </w:p>
        </w:tc>
        <w:tc>
          <w:tcPr>
            <w:tcW w:w="1550" w:type="dxa"/>
            <w:tcBorders>
              <w:top w:val="single" w:sz="4" w:space="0" w:color="auto"/>
            </w:tcBorders>
            <w:shd w:val="clear" w:color="auto" w:fill="auto"/>
          </w:tcPr>
          <w:p w14:paraId="258697CE" w14:textId="77777777" w:rsidR="00CE0679" w:rsidRPr="0054692C" w:rsidRDefault="00D3569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w:t>
            </w:r>
            <w:r w:rsidR="00CE0679" w:rsidRPr="0054692C">
              <w:rPr>
                <w:rFonts w:ascii="Book Antiqua" w:hAnsi="Book Antiqua" w:cs="Times New Roman"/>
                <w:bCs/>
                <w:color w:val="000000"/>
              </w:rPr>
              <w:t>iologic drug (6, 50</w:t>
            </w:r>
            <w:r w:rsidRPr="0054692C">
              <w:rPr>
                <w:rFonts w:ascii="Book Antiqua" w:hAnsi="Book Antiqua" w:cs="Times New Roman"/>
                <w:bCs/>
                <w:color w:val="000000"/>
              </w:rPr>
              <w:t>.0</w:t>
            </w:r>
            <w:r w:rsidR="00CE0679" w:rsidRPr="0054692C">
              <w:rPr>
                <w:rFonts w:ascii="Book Antiqua" w:hAnsi="Book Antiqua" w:cs="Times New Roman"/>
                <w:bCs/>
                <w:color w:val="000000"/>
              </w:rPr>
              <w:t xml:space="preserve">) </w:t>
            </w:r>
          </w:p>
        </w:tc>
        <w:tc>
          <w:tcPr>
            <w:tcW w:w="657" w:type="dxa"/>
            <w:tcBorders>
              <w:top w:val="single" w:sz="4" w:space="0" w:color="auto"/>
            </w:tcBorders>
            <w:shd w:val="clear" w:color="auto" w:fill="auto"/>
          </w:tcPr>
          <w:p w14:paraId="377A89CA"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5</w:t>
            </w:r>
          </w:p>
        </w:tc>
        <w:tc>
          <w:tcPr>
            <w:tcW w:w="656" w:type="dxa"/>
            <w:tcBorders>
              <w:top w:val="single" w:sz="4" w:space="0" w:color="auto"/>
            </w:tcBorders>
            <w:shd w:val="clear" w:color="auto" w:fill="auto"/>
          </w:tcPr>
          <w:p w14:paraId="7304CD97"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c>
          <w:tcPr>
            <w:tcW w:w="5219" w:type="dxa"/>
            <w:tcBorders>
              <w:top w:val="single" w:sz="4" w:space="0" w:color="auto"/>
            </w:tcBorders>
            <w:shd w:val="clear" w:color="auto" w:fill="auto"/>
          </w:tcPr>
          <w:p w14:paraId="1A501770"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6</w:t>
            </w:r>
          </w:p>
        </w:tc>
      </w:tr>
      <w:tr w:rsidR="00CE0679" w:rsidRPr="0054692C" w14:paraId="65E84D53" w14:textId="77777777" w:rsidTr="00DF7C57">
        <w:tc>
          <w:tcPr>
            <w:tcW w:w="1520" w:type="dxa"/>
            <w:shd w:val="clear" w:color="auto" w:fill="auto"/>
          </w:tcPr>
          <w:p w14:paraId="4A869B7A" w14:textId="77777777" w:rsidR="00CE0679" w:rsidRPr="0054692C" w:rsidRDefault="00CE0679" w:rsidP="003F5108">
            <w:pPr>
              <w:snapToGrid w:val="0"/>
              <w:spacing w:line="360" w:lineRule="auto"/>
              <w:jc w:val="both"/>
              <w:rPr>
                <w:rFonts w:ascii="Book Antiqua" w:hAnsi="Book Antiqua" w:cs="Times New Roman"/>
                <w:bCs/>
                <w:color w:val="000000"/>
              </w:rPr>
            </w:pPr>
          </w:p>
        </w:tc>
        <w:tc>
          <w:tcPr>
            <w:tcW w:w="1550" w:type="dxa"/>
            <w:shd w:val="clear" w:color="auto" w:fill="auto"/>
          </w:tcPr>
          <w:p w14:paraId="29077ECC"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Azathioprine (4, 33.3)</w:t>
            </w:r>
          </w:p>
        </w:tc>
        <w:tc>
          <w:tcPr>
            <w:tcW w:w="657" w:type="dxa"/>
            <w:shd w:val="clear" w:color="auto" w:fill="auto"/>
          </w:tcPr>
          <w:p w14:paraId="1F982C08"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c>
          <w:tcPr>
            <w:tcW w:w="656" w:type="dxa"/>
            <w:shd w:val="clear" w:color="auto" w:fill="auto"/>
          </w:tcPr>
          <w:p w14:paraId="2BDDF32B"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3</w:t>
            </w:r>
          </w:p>
        </w:tc>
        <w:tc>
          <w:tcPr>
            <w:tcW w:w="5219" w:type="dxa"/>
            <w:shd w:val="clear" w:color="auto" w:fill="auto"/>
          </w:tcPr>
          <w:p w14:paraId="7CC67E4D"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r>
      <w:tr w:rsidR="00CE0679" w:rsidRPr="0054692C" w14:paraId="675FE96B" w14:textId="77777777" w:rsidTr="00DF7C57">
        <w:tc>
          <w:tcPr>
            <w:tcW w:w="1520" w:type="dxa"/>
            <w:shd w:val="clear" w:color="auto" w:fill="auto"/>
          </w:tcPr>
          <w:p w14:paraId="1BEB6503" w14:textId="77777777" w:rsidR="00CE0679" w:rsidRPr="0054692C" w:rsidRDefault="00CE0679" w:rsidP="003F5108">
            <w:pPr>
              <w:snapToGrid w:val="0"/>
              <w:spacing w:line="360" w:lineRule="auto"/>
              <w:jc w:val="both"/>
              <w:rPr>
                <w:rFonts w:ascii="Book Antiqua" w:hAnsi="Book Antiqua" w:cs="Times New Roman"/>
                <w:bCs/>
                <w:color w:val="000000"/>
              </w:rPr>
            </w:pPr>
          </w:p>
        </w:tc>
        <w:tc>
          <w:tcPr>
            <w:tcW w:w="1550" w:type="dxa"/>
            <w:shd w:val="clear" w:color="auto" w:fill="auto"/>
          </w:tcPr>
          <w:p w14:paraId="308EE13C" w14:textId="77777777" w:rsidR="00CE0679" w:rsidRPr="0054692C" w:rsidRDefault="00CE0679" w:rsidP="003F5108">
            <w:pPr>
              <w:spacing w:line="360" w:lineRule="auto"/>
              <w:jc w:val="both"/>
              <w:rPr>
                <w:rFonts w:ascii="Book Antiqua" w:hAnsi="Book Antiqua" w:cs="Times New Roman"/>
                <w:bCs/>
                <w:color w:val="000000"/>
              </w:rPr>
            </w:pPr>
            <w:proofErr w:type="spellStart"/>
            <w:r w:rsidRPr="0054692C">
              <w:rPr>
                <w:rFonts w:ascii="Book Antiqua" w:hAnsi="Book Antiqua" w:cs="Times New Roman"/>
                <w:bCs/>
                <w:color w:val="000000"/>
              </w:rPr>
              <w:t>Mesalazine</w:t>
            </w:r>
            <w:proofErr w:type="spellEnd"/>
            <w:r w:rsidRPr="0054692C">
              <w:rPr>
                <w:rFonts w:ascii="Book Antiqua" w:hAnsi="Book Antiqua" w:cs="Times New Roman"/>
                <w:bCs/>
                <w:color w:val="000000"/>
              </w:rPr>
              <w:t xml:space="preserve"> (2, 16.6)</w:t>
            </w:r>
          </w:p>
        </w:tc>
        <w:tc>
          <w:tcPr>
            <w:tcW w:w="657" w:type="dxa"/>
            <w:shd w:val="clear" w:color="auto" w:fill="auto"/>
          </w:tcPr>
          <w:p w14:paraId="746376A9"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0</w:t>
            </w:r>
          </w:p>
        </w:tc>
        <w:tc>
          <w:tcPr>
            <w:tcW w:w="656" w:type="dxa"/>
            <w:shd w:val="clear" w:color="auto" w:fill="auto"/>
          </w:tcPr>
          <w:p w14:paraId="26CC369E"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5219" w:type="dxa"/>
            <w:shd w:val="clear" w:color="auto" w:fill="auto"/>
          </w:tcPr>
          <w:p w14:paraId="035823BE"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r>
      <w:tr w:rsidR="00CE0679" w:rsidRPr="0054692C" w14:paraId="59EF8BF2" w14:textId="77777777" w:rsidTr="00DF7C57">
        <w:tc>
          <w:tcPr>
            <w:tcW w:w="1520" w:type="dxa"/>
            <w:shd w:val="clear" w:color="auto" w:fill="auto"/>
          </w:tcPr>
          <w:p w14:paraId="658A8CF4"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COVID-19 symptoms no (7, 36.8)</w:t>
            </w:r>
          </w:p>
        </w:tc>
        <w:tc>
          <w:tcPr>
            <w:tcW w:w="1550" w:type="dxa"/>
            <w:shd w:val="clear" w:color="auto" w:fill="auto"/>
          </w:tcPr>
          <w:p w14:paraId="0F4E59BD" w14:textId="77777777" w:rsidR="00CE0679" w:rsidRPr="0054692C" w:rsidRDefault="00D35692"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B</w:t>
            </w:r>
            <w:r w:rsidR="00CE0679" w:rsidRPr="0054692C">
              <w:rPr>
                <w:rFonts w:ascii="Book Antiqua" w:hAnsi="Book Antiqua" w:cs="Times New Roman"/>
                <w:bCs/>
                <w:color w:val="000000"/>
              </w:rPr>
              <w:t>iologic treatment (4, 57.1)</w:t>
            </w:r>
          </w:p>
        </w:tc>
        <w:tc>
          <w:tcPr>
            <w:tcW w:w="657" w:type="dxa"/>
            <w:shd w:val="clear" w:color="auto" w:fill="auto"/>
          </w:tcPr>
          <w:p w14:paraId="4BD56D1E"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c>
          <w:tcPr>
            <w:tcW w:w="656" w:type="dxa"/>
            <w:shd w:val="clear" w:color="auto" w:fill="auto"/>
          </w:tcPr>
          <w:p w14:paraId="55C80059"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0</w:t>
            </w:r>
          </w:p>
        </w:tc>
        <w:tc>
          <w:tcPr>
            <w:tcW w:w="5219" w:type="dxa"/>
            <w:shd w:val="clear" w:color="auto" w:fill="auto"/>
          </w:tcPr>
          <w:p w14:paraId="74C2381C"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4</w:t>
            </w:r>
          </w:p>
        </w:tc>
      </w:tr>
      <w:tr w:rsidR="00CE0679" w:rsidRPr="0054692C" w14:paraId="7F7FB8C0" w14:textId="77777777" w:rsidTr="00DF7C57">
        <w:tc>
          <w:tcPr>
            <w:tcW w:w="1520" w:type="dxa"/>
            <w:shd w:val="clear" w:color="auto" w:fill="auto"/>
          </w:tcPr>
          <w:p w14:paraId="55D8B3D4" w14:textId="77777777" w:rsidR="00CE0679" w:rsidRPr="0054692C" w:rsidRDefault="00CE0679" w:rsidP="003F5108">
            <w:pPr>
              <w:snapToGrid w:val="0"/>
              <w:spacing w:line="360" w:lineRule="auto"/>
              <w:jc w:val="both"/>
              <w:rPr>
                <w:rFonts w:ascii="Book Antiqua" w:hAnsi="Book Antiqua" w:cs="Times New Roman"/>
                <w:bCs/>
                <w:color w:val="000000"/>
              </w:rPr>
            </w:pPr>
          </w:p>
        </w:tc>
        <w:tc>
          <w:tcPr>
            <w:tcW w:w="1550" w:type="dxa"/>
            <w:shd w:val="clear" w:color="auto" w:fill="auto"/>
          </w:tcPr>
          <w:p w14:paraId="7577C1F3"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Azathioprine (1, 14.3)</w:t>
            </w:r>
          </w:p>
        </w:tc>
        <w:tc>
          <w:tcPr>
            <w:tcW w:w="657" w:type="dxa"/>
            <w:shd w:val="clear" w:color="auto" w:fill="auto"/>
          </w:tcPr>
          <w:p w14:paraId="0E5883BD"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0</w:t>
            </w:r>
          </w:p>
        </w:tc>
        <w:tc>
          <w:tcPr>
            <w:tcW w:w="656" w:type="dxa"/>
            <w:shd w:val="clear" w:color="auto" w:fill="auto"/>
          </w:tcPr>
          <w:p w14:paraId="74C291E5"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c>
          <w:tcPr>
            <w:tcW w:w="5219" w:type="dxa"/>
            <w:shd w:val="clear" w:color="auto" w:fill="auto"/>
          </w:tcPr>
          <w:p w14:paraId="6763ECC9"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w:t>
            </w:r>
          </w:p>
        </w:tc>
      </w:tr>
      <w:tr w:rsidR="00CE0679" w:rsidRPr="0054692C" w14:paraId="36032880" w14:textId="77777777" w:rsidTr="00DF7C57">
        <w:tc>
          <w:tcPr>
            <w:tcW w:w="1520" w:type="dxa"/>
            <w:shd w:val="clear" w:color="auto" w:fill="auto"/>
          </w:tcPr>
          <w:p w14:paraId="61DFA6DE" w14:textId="77777777" w:rsidR="00CE0679" w:rsidRPr="0054692C" w:rsidRDefault="00CE0679" w:rsidP="003F5108">
            <w:pPr>
              <w:snapToGrid w:val="0"/>
              <w:spacing w:line="360" w:lineRule="auto"/>
              <w:jc w:val="both"/>
              <w:rPr>
                <w:rFonts w:ascii="Book Antiqua" w:hAnsi="Book Antiqua" w:cs="Times New Roman"/>
                <w:bCs/>
                <w:color w:val="000000"/>
              </w:rPr>
            </w:pPr>
          </w:p>
        </w:tc>
        <w:tc>
          <w:tcPr>
            <w:tcW w:w="1550" w:type="dxa"/>
            <w:shd w:val="clear" w:color="auto" w:fill="auto"/>
          </w:tcPr>
          <w:p w14:paraId="5C117C12" w14:textId="77777777" w:rsidR="00CE0679" w:rsidRPr="0054692C" w:rsidRDefault="00CE0679" w:rsidP="003F5108">
            <w:pPr>
              <w:spacing w:line="360" w:lineRule="auto"/>
              <w:jc w:val="both"/>
              <w:rPr>
                <w:rFonts w:ascii="Book Antiqua" w:hAnsi="Book Antiqua" w:cs="Times New Roman"/>
                <w:bCs/>
                <w:color w:val="000000"/>
              </w:rPr>
            </w:pPr>
            <w:proofErr w:type="spellStart"/>
            <w:r w:rsidRPr="0054692C">
              <w:rPr>
                <w:rFonts w:ascii="Book Antiqua" w:hAnsi="Book Antiqua" w:cs="Times New Roman"/>
                <w:bCs/>
                <w:color w:val="000000"/>
              </w:rPr>
              <w:t>Mesalazine</w:t>
            </w:r>
            <w:proofErr w:type="spellEnd"/>
            <w:r w:rsidRPr="0054692C">
              <w:rPr>
                <w:rFonts w:ascii="Book Antiqua" w:hAnsi="Book Antiqua" w:cs="Times New Roman"/>
                <w:bCs/>
                <w:color w:val="000000"/>
              </w:rPr>
              <w:t xml:space="preserve"> (2, 28.6)</w:t>
            </w:r>
          </w:p>
        </w:tc>
        <w:tc>
          <w:tcPr>
            <w:tcW w:w="657" w:type="dxa"/>
            <w:shd w:val="clear" w:color="auto" w:fill="auto"/>
          </w:tcPr>
          <w:p w14:paraId="25D1AE2F"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0</w:t>
            </w:r>
          </w:p>
        </w:tc>
        <w:tc>
          <w:tcPr>
            <w:tcW w:w="656" w:type="dxa"/>
            <w:shd w:val="clear" w:color="auto" w:fill="auto"/>
          </w:tcPr>
          <w:p w14:paraId="78140D46"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c>
          <w:tcPr>
            <w:tcW w:w="5219" w:type="dxa"/>
            <w:shd w:val="clear" w:color="auto" w:fill="auto"/>
          </w:tcPr>
          <w:p w14:paraId="344E2C38"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2</w:t>
            </w:r>
          </w:p>
        </w:tc>
      </w:tr>
      <w:tr w:rsidR="00CE0679" w:rsidRPr="0054692C" w14:paraId="48B3C262" w14:textId="77777777" w:rsidTr="00DF7C57">
        <w:tc>
          <w:tcPr>
            <w:tcW w:w="1520" w:type="dxa"/>
            <w:shd w:val="clear" w:color="auto" w:fill="auto"/>
          </w:tcPr>
          <w:p w14:paraId="32358D45" w14:textId="77777777" w:rsidR="00CE0679" w:rsidRPr="0054692C" w:rsidRDefault="00CE0679" w:rsidP="003F5108">
            <w:pPr>
              <w:snapToGrid w:val="0"/>
              <w:spacing w:line="360" w:lineRule="auto"/>
              <w:jc w:val="both"/>
              <w:rPr>
                <w:rFonts w:ascii="Book Antiqua" w:hAnsi="Book Antiqua" w:cs="Times New Roman"/>
                <w:bCs/>
                <w:color w:val="000000"/>
              </w:rPr>
            </w:pPr>
          </w:p>
        </w:tc>
        <w:tc>
          <w:tcPr>
            <w:tcW w:w="1550" w:type="dxa"/>
            <w:shd w:val="clear" w:color="auto" w:fill="auto"/>
          </w:tcPr>
          <w:p w14:paraId="4B795094" w14:textId="77777777" w:rsidR="00CE0679" w:rsidRPr="0054692C" w:rsidRDefault="00CE0679" w:rsidP="003F5108">
            <w:pPr>
              <w:spacing w:line="360" w:lineRule="auto"/>
              <w:jc w:val="both"/>
              <w:rPr>
                <w:rFonts w:ascii="Book Antiqua" w:hAnsi="Book Antiqua" w:cs="Times New Roman"/>
                <w:bCs/>
                <w:color w:val="000000"/>
              </w:rPr>
            </w:pPr>
          </w:p>
        </w:tc>
        <w:tc>
          <w:tcPr>
            <w:tcW w:w="657" w:type="dxa"/>
            <w:shd w:val="clear" w:color="auto" w:fill="auto"/>
          </w:tcPr>
          <w:p w14:paraId="081526AB"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12</w:t>
            </w:r>
          </w:p>
        </w:tc>
        <w:tc>
          <w:tcPr>
            <w:tcW w:w="656" w:type="dxa"/>
            <w:shd w:val="clear" w:color="auto" w:fill="auto"/>
          </w:tcPr>
          <w:p w14:paraId="2E792CFD"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7</w:t>
            </w:r>
          </w:p>
        </w:tc>
        <w:tc>
          <w:tcPr>
            <w:tcW w:w="5219" w:type="dxa"/>
            <w:shd w:val="clear" w:color="auto" w:fill="auto"/>
          </w:tcPr>
          <w:p w14:paraId="79BFA898" w14:textId="77777777" w:rsidR="00CE0679" w:rsidRPr="0054692C" w:rsidRDefault="00CE0679" w:rsidP="003F5108">
            <w:pPr>
              <w:spacing w:line="360" w:lineRule="auto"/>
              <w:jc w:val="both"/>
              <w:rPr>
                <w:rFonts w:ascii="Book Antiqua" w:hAnsi="Book Antiqua" w:cs="Times New Roman"/>
                <w:bCs/>
                <w:color w:val="000000"/>
              </w:rPr>
            </w:pPr>
            <w:r w:rsidRPr="0054692C">
              <w:rPr>
                <w:rFonts w:ascii="Book Antiqua" w:hAnsi="Book Antiqua" w:cs="Times New Roman"/>
                <w:bCs/>
                <w:color w:val="000000"/>
              </w:rPr>
              <w:t>19</w:t>
            </w:r>
          </w:p>
        </w:tc>
      </w:tr>
      <w:tr w:rsidR="00CE0679" w:rsidRPr="0054692C" w14:paraId="14E00B92" w14:textId="77777777" w:rsidTr="00DF7C57">
        <w:trPr>
          <w:trHeight w:hRule="exact" w:val="23"/>
        </w:trPr>
        <w:tc>
          <w:tcPr>
            <w:tcW w:w="9602" w:type="dxa"/>
            <w:gridSpan w:val="5"/>
            <w:shd w:val="clear" w:color="auto" w:fill="auto"/>
          </w:tcPr>
          <w:p w14:paraId="33350A7C" w14:textId="77777777" w:rsidR="00CE0679" w:rsidRPr="0054692C" w:rsidRDefault="00CE0679" w:rsidP="003F5108">
            <w:pPr>
              <w:snapToGrid w:val="0"/>
              <w:spacing w:line="360" w:lineRule="auto"/>
              <w:jc w:val="both"/>
              <w:rPr>
                <w:rFonts w:ascii="Book Antiqua" w:hAnsi="Book Antiqua" w:cs="Times New Roman"/>
                <w:bCs/>
                <w:color w:val="000000"/>
              </w:rPr>
            </w:pPr>
          </w:p>
        </w:tc>
      </w:tr>
    </w:tbl>
    <w:p w14:paraId="25928215" w14:textId="77777777" w:rsidR="004F2ACD" w:rsidRPr="0054692C" w:rsidRDefault="004B5972" w:rsidP="003F5108">
      <w:pPr>
        <w:spacing w:line="360" w:lineRule="auto"/>
        <w:jc w:val="both"/>
        <w:rPr>
          <w:rFonts w:ascii="Book Antiqua" w:hAnsi="Book Antiqua" w:cs="Book Antiqua"/>
          <w:color w:val="000000"/>
        </w:rPr>
        <w:sectPr w:rsidR="004F2ACD" w:rsidRPr="0054692C" w:rsidSect="00972B97">
          <w:footerReference w:type="default" r:id="rId7"/>
          <w:pgSz w:w="12240" w:h="15840"/>
          <w:pgMar w:top="1440" w:right="1440" w:bottom="1440" w:left="1440" w:header="720" w:footer="0" w:gutter="0"/>
          <w:cols w:space="720"/>
          <w:docGrid w:linePitch="360" w:charSpace="32768"/>
        </w:sectPr>
      </w:pPr>
      <w:r w:rsidRPr="0054692C">
        <w:rPr>
          <w:rFonts w:ascii="Book Antiqua" w:hAnsi="Book Antiqua" w:cs="Book Antiqua"/>
          <w:color w:val="000000"/>
        </w:rPr>
        <w:t>CD: Crohn</w:t>
      </w:r>
      <w:r w:rsidR="00E9005C" w:rsidRPr="0054692C">
        <w:rPr>
          <w:rFonts w:ascii="Book Antiqua" w:hAnsi="Book Antiqua" w:cs="Book Antiqua"/>
          <w:color w:val="000000"/>
        </w:rPr>
        <w:t>’s</w:t>
      </w:r>
      <w:r w:rsidRPr="0054692C">
        <w:rPr>
          <w:rFonts w:ascii="Book Antiqua" w:hAnsi="Book Antiqua" w:cs="Book Antiqua"/>
          <w:color w:val="000000"/>
        </w:rPr>
        <w:t xml:space="preserve"> disease; </w:t>
      </w:r>
      <w:r w:rsidR="00B3404D" w:rsidRPr="0054692C">
        <w:rPr>
          <w:rFonts w:ascii="Book Antiqua" w:eastAsia="Book Antiqua" w:hAnsi="Book Antiqua" w:cs="Book Antiqua"/>
          <w:color w:val="000000"/>
        </w:rPr>
        <w:t>COVID-19</w:t>
      </w:r>
      <w:r w:rsidR="00B3404D" w:rsidRPr="0054692C">
        <w:rPr>
          <w:rFonts w:ascii="Book Antiqua" w:hAnsi="Book Antiqua" w:cs="Book Antiqua"/>
          <w:color w:val="000000"/>
        </w:rPr>
        <w:t>: C</w:t>
      </w:r>
      <w:r w:rsidR="00B3404D" w:rsidRPr="0054692C">
        <w:rPr>
          <w:rFonts w:ascii="Book Antiqua" w:eastAsia="Book Antiqua" w:hAnsi="Book Antiqua" w:cs="Book Antiqua"/>
          <w:color w:val="000000"/>
        </w:rPr>
        <w:t xml:space="preserve">oronavirus </w:t>
      </w:r>
      <w:r w:rsidR="00B3404D" w:rsidRPr="0054692C">
        <w:rPr>
          <w:rFonts w:ascii="Book Antiqua" w:hAnsi="Book Antiqua" w:cs="Book Antiqua"/>
          <w:color w:val="000000"/>
        </w:rPr>
        <w:t>d</w:t>
      </w:r>
      <w:r w:rsidR="00B3404D" w:rsidRPr="0054692C">
        <w:rPr>
          <w:rFonts w:ascii="Book Antiqua" w:eastAsia="Book Antiqua" w:hAnsi="Book Antiqua" w:cs="Book Antiqua"/>
          <w:color w:val="000000"/>
        </w:rPr>
        <w:t>isease 2019</w:t>
      </w:r>
      <w:r w:rsidR="00B3404D" w:rsidRPr="0054692C">
        <w:rPr>
          <w:rFonts w:ascii="Book Antiqua" w:hAnsi="Book Antiqua" w:cs="Book Antiqua"/>
          <w:color w:val="000000"/>
        </w:rPr>
        <w:t xml:space="preserve">; </w:t>
      </w:r>
      <w:r w:rsidR="00B3404D" w:rsidRPr="0054692C">
        <w:rPr>
          <w:rFonts w:ascii="Book Antiqua" w:hAnsi="Book Antiqua"/>
          <w:color w:val="000000"/>
        </w:rPr>
        <w:t xml:space="preserve">SARS-CoV-2: Severe acute respiratory syndrome coronavirus 2; </w:t>
      </w:r>
      <w:r w:rsidRPr="0054692C">
        <w:rPr>
          <w:rFonts w:ascii="Book Antiqua" w:hAnsi="Book Antiqua" w:cs="Book Antiqua"/>
          <w:color w:val="000000"/>
        </w:rPr>
        <w:t>UC: Ulcerative colitis.</w:t>
      </w:r>
    </w:p>
    <w:p w14:paraId="735AC8A5" w14:textId="77777777" w:rsidR="004F2ACD" w:rsidRPr="0054692C" w:rsidRDefault="004F2ACD" w:rsidP="004F2ACD">
      <w:pPr>
        <w:ind w:leftChars="100" w:left="240"/>
        <w:jc w:val="center"/>
        <w:rPr>
          <w:rFonts w:ascii="Book Antiqua" w:hAnsi="Book Antiqua" w:cs="Times New Roman"/>
          <w:kern w:val="0"/>
          <w:lang w:val="pt-BR"/>
        </w:rPr>
      </w:pPr>
    </w:p>
    <w:p w14:paraId="7CD04D63" w14:textId="77777777" w:rsidR="004F2ACD" w:rsidRPr="0054692C" w:rsidRDefault="004F2ACD" w:rsidP="004F2ACD">
      <w:pPr>
        <w:ind w:leftChars="100" w:left="240"/>
        <w:jc w:val="center"/>
        <w:rPr>
          <w:rFonts w:ascii="Book Antiqua" w:hAnsi="Book Antiqua"/>
          <w:lang w:val="pt-BR"/>
        </w:rPr>
      </w:pPr>
    </w:p>
    <w:p w14:paraId="5E35BB16" w14:textId="77777777" w:rsidR="004F2ACD" w:rsidRPr="0054692C" w:rsidRDefault="004F2ACD" w:rsidP="004F2ACD">
      <w:pPr>
        <w:ind w:leftChars="100" w:left="240"/>
        <w:jc w:val="center"/>
        <w:rPr>
          <w:rFonts w:ascii="Book Antiqua" w:hAnsi="Book Antiqua"/>
          <w:lang w:val="pt-BR"/>
        </w:rPr>
      </w:pPr>
    </w:p>
    <w:p w14:paraId="4E571907" w14:textId="77777777" w:rsidR="004F2ACD" w:rsidRPr="0054692C" w:rsidRDefault="004F2ACD" w:rsidP="004F2ACD">
      <w:pPr>
        <w:ind w:leftChars="100" w:left="240"/>
        <w:jc w:val="center"/>
        <w:rPr>
          <w:rFonts w:ascii="Book Antiqua" w:hAnsi="Book Antiqua"/>
          <w:lang w:val="pt-BR"/>
        </w:rPr>
      </w:pPr>
    </w:p>
    <w:p w14:paraId="7E67F9CE" w14:textId="1B918838" w:rsidR="004F2ACD" w:rsidRPr="0054692C" w:rsidRDefault="004F2ACD" w:rsidP="004F2ACD">
      <w:pPr>
        <w:ind w:leftChars="100" w:left="240"/>
        <w:jc w:val="center"/>
        <w:rPr>
          <w:rFonts w:ascii="Book Antiqua" w:hAnsi="Book Antiqua"/>
        </w:rPr>
      </w:pPr>
      <w:r w:rsidRPr="0054692C">
        <w:rPr>
          <w:rFonts w:ascii="Book Antiqua" w:hAnsi="Book Antiqua"/>
          <w:noProof/>
        </w:rPr>
        <w:drawing>
          <wp:inline distT="0" distB="0" distL="0" distR="0" wp14:anchorId="10375E3E" wp14:editId="3619EC78">
            <wp:extent cx="2489200" cy="14478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447800"/>
                    </a:xfrm>
                    <a:prstGeom prst="rect">
                      <a:avLst/>
                    </a:prstGeom>
                    <a:noFill/>
                    <a:ln>
                      <a:noFill/>
                    </a:ln>
                  </pic:spPr>
                </pic:pic>
              </a:graphicData>
            </a:graphic>
          </wp:inline>
        </w:drawing>
      </w:r>
    </w:p>
    <w:p w14:paraId="75E752FC" w14:textId="77777777" w:rsidR="004F2ACD" w:rsidRPr="0054692C" w:rsidRDefault="004F2ACD" w:rsidP="004F2ACD">
      <w:pPr>
        <w:ind w:leftChars="100" w:left="240"/>
        <w:jc w:val="center"/>
        <w:rPr>
          <w:rFonts w:ascii="Book Antiqua" w:hAnsi="Book Antiqua"/>
        </w:rPr>
      </w:pPr>
    </w:p>
    <w:p w14:paraId="46679731" w14:textId="77777777" w:rsidR="004F2ACD" w:rsidRPr="0054692C" w:rsidRDefault="004F2ACD" w:rsidP="004F2ACD">
      <w:pPr>
        <w:autoSpaceDE w:val="0"/>
        <w:autoSpaceDN w:val="0"/>
        <w:adjustRightInd w:val="0"/>
        <w:ind w:leftChars="100" w:left="240"/>
        <w:jc w:val="center"/>
        <w:rPr>
          <w:rFonts w:ascii="Book Antiqua" w:eastAsia="Garamond-Bold" w:hAnsi="Book Antiqua" w:cs="Garamond-Bold"/>
          <w:b/>
          <w:bCs/>
          <w:color w:val="000000"/>
          <w:sz w:val="28"/>
          <w:szCs w:val="28"/>
          <w:lang w:eastAsia="en-US"/>
        </w:rPr>
      </w:pPr>
      <w:r w:rsidRPr="0054692C">
        <w:rPr>
          <w:rFonts w:ascii="Book Antiqua" w:eastAsia="TimesNewRomanPSMT" w:hAnsi="Book Antiqua" w:cs="TimesNewRomanPSMT"/>
          <w:color w:val="000000"/>
          <w:sz w:val="28"/>
          <w:szCs w:val="28"/>
        </w:rPr>
        <w:t xml:space="preserve">Published by </w:t>
      </w:r>
      <w:proofErr w:type="spellStart"/>
      <w:r w:rsidRPr="0054692C">
        <w:rPr>
          <w:rFonts w:ascii="Book Antiqua" w:eastAsia="Garamond-Bold" w:hAnsi="Book Antiqua" w:cs="Garamond-Bold"/>
          <w:b/>
          <w:bCs/>
          <w:color w:val="000000"/>
          <w:sz w:val="28"/>
          <w:szCs w:val="28"/>
        </w:rPr>
        <w:t>Baishideng</w:t>
      </w:r>
      <w:proofErr w:type="spellEnd"/>
      <w:r w:rsidRPr="0054692C">
        <w:rPr>
          <w:rFonts w:ascii="Book Antiqua" w:eastAsia="Garamond-Bold" w:hAnsi="Book Antiqua" w:cs="Garamond-Bold"/>
          <w:b/>
          <w:bCs/>
          <w:color w:val="000000"/>
          <w:sz w:val="28"/>
          <w:szCs w:val="28"/>
        </w:rPr>
        <w:t xml:space="preserve"> Publishing Group </w:t>
      </w:r>
      <w:proofErr w:type="spellStart"/>
      <w:r w:rsidRPr="0054692C">
        <w:rPr>
          <w:rFonts w:ascii="Book Antiqua" w:eastAsia="Garamond-Bold" w:hAnsi="Book Antiqua" w:cs="Garamond-Bold"/>
          <w:b/>
          <w:bCs/>
          <w:color w:val="000000"/>
          <w:sz w:val="28"/>
          <w:szCs w:val="28"/>
        </w:rPr>
        <w:t>Inc</w:t>
      </w:r>
      <w:proofErr w:type="spellEnd"/>
    </w:p>
    <w:p w14:paraId="0F200034" w14:textId="77777777" w:rsidR="004F2ACD" w:rsidRPr="0054692C" w:rsidRDefault="004F2ACD" w:rsidP="004F2ACD">
      <w:pPr>
        <w:autoSpaceDE w:val="0"/>
        <w:autoSpaceDN w:val="0"/>
        <w:adjustRightInd w:val="0"/>
        <w:ind w:leftChars="100" w:left="240"/>
        <w:jc w:val="center"/>
        <w:rPr>
          <w:rFonts w:ascii="Book Antiqua" w:eastAsia="TimesNewRomanPSMT" w:hAnsi="Book Antiqua" w:cs="Garamond"/>
          <w:color w:val="000000"/>
          <w:sz w:val="28"/>
          <w:szCs w:val="28"/>
        </w:rPr>
      </w:pPr>
      <w:r w:rsidRPr="0054692C">
        <w:rPr>
          <w:rFonts w:ascii="Book Antiqua" w:eastAsia="TimesNewRomanPSMT" w:hAnsi="Book Antiqua" w:cs="Garamond"/>
          <w:color w:val="000000"/>
          <w:sz w:val="28"/>
          <w:szCs w:val="28"/>
        </w:rPr>
        <w:t>7041 Koll Center Parkway, Suite 160, Pleasanton, CA 94566, USA</w:t>
      </w:r>
    </w:p>
    <w:p w14:paraId="59B496B8" w14:textId="77777777" w:rsidR="004F2ACD" w:rsidRPr="0054692C" w:rsidRDefault="004F2ACD" w:rsidP="004F2ACD">
      <w:pPr>
        <w:autoSpaceDE w:val="0"/>
        <w:autoSpaceDN w:val="0"/>
        <w:adjustRightInd w:val="0"/>
        <w:ind w:leftChars="100" w:left="240"/>
        <w:jc w:val="center"/>
        <w:rPr>
          <w:rFonts w:ascii="Book Antiqua" w:eastAsia="TimesNewRomanPSMT" w:hAnsi="Book Antiqua" w:cs="Garamond"/>
          <w:color w:val="000000"/>
          <w:sz w:val="28"/>
          <w:szCs w:val="28"/>
        </w:rPr>
      </w:pPr>
      <w:r w:rsidRPr="0054692C">
        <w:rPr>
          <w:rFonts w:ascii="Book Antiqua" w:eastAsia="Garamond-Bold" w:hAnsi="Book Antiqua" w:cs="Garamond-Bold"/>
          <w:b/>
          <w:bCs/>
          <w:color w:val="000000"/>
          <w:sz w:val="28"/>
          <w:szCs w:val="28"/>
        </w:rPr>
        <w:t xml:space="preserve">Telephone: </w:t>
      </w:r>
      <w:r w:rsidRPr="0054692C">
        <w:rPr>
          <w:rFonts w:ascii="Book Antiqua" w:eastAsia="TimesNewRomanPSMT" w:hAnsi="Book Antiqua" w:cs="Garamond"/>
          <w:color w:val="000000"/>
          <w:sz w:val="28"/>
          <w:szCs w:val="28"/>
        </w:rPr>
        <w:t>+1-925-3991568</w:t>
      </w:r>
    </w:p>
    <w:p w14:paraId="0006E3CB" w14:textId="77777777" w:rsidR="004F2ACD" w:rsidRPr="0054692C" w:rsidRDefault="004F2ACD" w:rsidP="004F2ACD">
      <w:pPr>
        <w:autoSpaceDE w:val="0"/>
        <w:autoSpaceDN w:val="0"/>
        <w:adjustRightInd w:val="0"/>
        <w:ind w:leftChars="100" w:left="240"/>
        <w:jc w:val="center"/>
        <w:rPr>
          <w:rFonts w:ascii="Book Antiqua" w:eastAsia="TimesNewRomanPSMT" w:hAnsi="Book Antiqua" w:cs="Garamond"/>
          <w:color w:val="D56400"/>
          <w:sz w:val="28"/>
          <w:szCs w:val="28"/>
        </w:rPr>
      </w:pPr>
      <w:r w:rsidRPr="0054692C">
        <w:rPr>
          <w:rFonts w:ascii="Book Antiqua" w:eastAsia="Garamond-Bold" w:hAnsi="Book Antiqua" w:cs="Garamond-Bold"/>
          <w:b/>
          <w:bCs/>
          <w:color w:val="000000"/>
          <w:sz w:val="28"/>
          <w:szCs w:val="28"/>
        </w:rPr>
        <w:t xml:space="preserve">E-mail: </w:t>
      </w:r>
      <w:r w:rsidRPr="0054692C">
        <w:rPr>
          <w:rFonts w:ascii="Book Antiqua" w:eastAsia="TimesNewRomanPSMT" w:hAnsi="Book Antiqua" w:cs="Garamond"/>
          <w:color w:val="D56400"/>
          <w:sz w:val="28"/>
          <w:szCs w:val="28"/>
        </w:rPr>
        <w:t>bpgoffice@wjgnet.com</w:t>
      </w:r>
    </w:p>
    <w:p w14:paraId="235D9925" w14:textId="77777777" w:rsidR="004F2ACD" w:rsidRPr="0054692C" w:rsidRDefault="004F2ACD" w:rsidP="004F2ACD">
      <w:pPr>
        <w:autoSpaceDE w:val="0"/>
        <w:autoSpaceDN w:val="0"/>
        <w:adjustRightInd w:val="0"/>
        <w:ind w:leftChars="100" w:left="240"/>
        <w:jc w:val="center"/>
        <w:rPr>
          <w:rFonts w:ascii="Book Antiqua" w:eastAsia="TimesNewRomanPSMT" w:hAnsi="Book Antiqua" w:cs="Garamond"/>
          <w:color w:val="D56400"/>
          <w:sz w:val="28"/>
          <w:szCs w:val="28"/>
        </w:rPr>
      </w:pPr>
      <w:r w:rsidRPr="0054692C">
        <w:rPr>
          <w:rFonts w:ascii="Book Antiqua" w:eastAsia="Garamond-Bold" w:hAnsi="Book Antiqua" w:cs="Garamond-Bold"/>
          <w:b/>
          <w:bCs/>
          <w:color w:val="000000"/>
          <w:sz w:val="28"/>
          <w:szCs w:val="28"/>
        </w:rPr>
        <w:t xml:space="preserve">Help Desk: </w:t>
      </w:r>
      <w:r w:rsidRPr="0054692C">
        <w:rPr>
          <w:rFonts w:ascii="Book Antiqua" w:eastAsia="TimesNewRomanPSMT" w:hAnsi="Book Antiqua" w:cs="Garamond"/>
          <w:color w:val="D56400"/>
          <w:sz w:val="28"/>
          <w:szCs w:val="28"/>
        </w:rPr>
        <w:t>https://www.f6publishing.com/helpdesk</w:t>
      </w:r>
    </w:p>
    <w:p w14:paraId="58C8F556" w14:textId="77777777" w:rsidR="004F2ACD" w:rsidRPr="0054692C" w:rsidRDefault="004F2ACD" w:rsidP="004F2ACD">
      <w:pPr>
        <w:ind w:leftChars="100" w:left="240"/>
        <w:jc w:val="center"/>
        <w:rPr>
          <w:rFonts w:ascii="Book Antiqua" w:eastAsiaTheme="minorEastAsia" w:hAnsi="Book Antiqua" w:cs="Times New Roman"/>
        </w:rPr>
      </w:pPr>
      <w:r w:rsidRPr="0054692C">
        <w:rPr>
          <w:rFonts w:ascii="Book Antiqua" w:eastAsia="TimesNewRomanPSMT" w:hAnsi="Book Antiqua" w:cs="Garamond"/>
          <w:color w:val="D56400"/>
          <w:sz w:val="28"/>
          <w:szCs w:val="28"/>
        </w:rPr>
        <w:t>https://www.wjgnet.com</w:t>
      </w:r>
    </w:p>
    <w:p w14:paraId="3078C400" w14:textId="77777777" w:rsidR="004F2ACD" w:rsidRPr="0054692C" w:rsidRDefault="004F2ACD" w:rsidP="004F2ACD">
      <w:pPr>
        <w:ind w:leftChars="100" w:left="240"/>
        <w:jc w:val="center"/>
        <w:rPr>
          <w:rFonts w:ascii="Book Antiqua" w:hAnsi="Book Antiqua"/>
        </w:rPr>
      </w:pPr>
    </w:p>
    <w:p w14:paraId="24041316" w14:textId="77777777" w:rsidR="004F2ACD" w:rsidRPr="0054692C" w:rsidRDefault="004F2ACD" w:rsidP="004F2ACD">
      <w:pPr>
        <w:ind w:leftChars="100" w:left="240"/>
        <w:jc w:val="center"/>
        <w:rPr>
          <w:rFonts w:ascii="Book Antiqua" w:hAnsi="Book Antiqua"/>
        </w:rPr>
      </w:pPr>
    </w:p>
    <w:p w14:paraId="4B5CF9B9" w14:textId="77777777" w:rsidR="004F2ACD" w:rsidRPr="0054692C" w:rsidRDefault="004F2ACD" w:rsidP="004F2ACD">
      <w:pPr>
        <w:ind w:leftChars="100" w:left="240"/>
        <w:jc w:val="center"/>
        <w:rPr>
          <w:rFonts w:ascii="Book Antiqua" w:hAnsi="Book Antiqua"/>
        </w:rPr>
      </w:pPr>
    </w:p>
    <w:p w14:paraId="48E51A07" w14:textId="172CEE8A" w:rsidR="004F2ACD" w:rsidRPr="0054692C" w:rsidRDefault="004F2ACD" w:rsidP="004F2ACD">
      <w:pPr>
        <w:ind w:leftChars="100" w:left="240"/>
        <w:jc w:val="center"/>
        <w:rPr>
          <w:rFonts w:ascii="Book Antiqua" w:hAnsi="Book Antiqua"/>
        </w:rPr>
      </w:pPr>
      <w:r w:rsidRPr="0054692C">
        <w:rPr>
          <w:rFonts w:ascii="Book Antiqua" w:hAnsi="Book Antiqua"/>
          <w:noProof/>
        </w:rPr>
        <w:drawing>
          <wp:inline distT="0" distB="0" distL="0" distR="0" wp14:anchorId="37272247" wp14:editId="0B535693">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182466FF" w14:textId="77777777" w:rsidR="004F2ACD" w:rsidRPr="0054692C" w:rsidRDefault="004F2ACD" w:rsidP="004F2ACD">
      <w:pPr>
        <w:ind w:leftChars="100" w:left="240"/>
        <w:jc w:val="center"/>
        <w:rPr>
          <w:rFonts w:ascii="Book Antiqua" w:hAnsi="Book Antiqua"/>
        </w:rPr>
      </w:pPr>
    </w:p>
    <w:p w14:paraId="4790000E" w14:textId="77777777" w:rsidR="004F2ACD" w:rsidRPr="0054692C" w:rsidRDefault="004F2ACD" w:rsidP="004F2ACD">
      <w:pPr>
        <w:ind w:leftChars="100" w:left="240"/>
        <w:jc w:val="center"/>
        <w:rPr>
          <w:rFonts w:ascii="Book Antiqua" w:hAnsi="Book Antiqua"/>
        </w:rPr>
      </w:pPr>
    </w:p>
    <w:p w14:paraId="7A5EF47F" w14:textId="77777777" w:rsidR="004F2ACD" w:rsidRPr="0054692C" w:rsidRDefault="004F2ACD" w:rsidP="004F2ACD">
      <w:pPr>
        <w:ind w:leftChars="100" w:left="240"/>
        <w:jc w:val="center"/>
        <w:rPr>
          <w:rFonts w:ascii="Book Antiqua" w:hAnsi="Book Antiqua"/>
        </w:rPr>
      </w:pPr>
    </w:p>
    <w:p w14:paraId="27D69D0E" w14:textId="77777777" w:rsidR="004F2ACD" w:rsidRPr="0054692C" w:rsidRDefault="004F2ACD" w:rsidP="004F2ACD">
      <w:pPr>
        <w:ind w:leftChars="100" w:left="240"/>
        <w:jc w:val="center"/>
        <w:rPr>
          <w:rFonts w:ascii="Book Antiqua" w:hAnsi="Book Antiqua"/>
        </w:rPr>
      </w:pPr>
    </w:p>
    <w:p w14:paraId="6F53F1BB" w14:textId="77777777" w:rsidR="004F2ACD" w:rsidRPr="0054692C" w:rsidRDefault="004F2ACD" w:rsidP="004F2ACD">
      <w:pPr>
        <w:ind w:leftChars="100" w:left="240"/>
        <w:jc w:val="center"/>
        <w:rPr>
          <w:rFonts w:ascii="Book Antiqua" w:hAnsi="Book Antiqua"/>
        </w:rPr>
      </w:pPr>
    </w:p>
    <w:p w14:paraId="026D965D" w14:textId="77777777" w:rsidR="004F2ACD" w:rsidRPr="0054692C" w:rsidRDefault="004F2ACD" w:rsidP="004F2ACD">
      <w:pPr>
        <w:ind w:leftChars="100" w:left="240"/>
        <w:jc w:val="center"/>
        <w:rPr>
          <w:rFonts w:ascii="Book Antiqua" w:hAnsi="Book Antiqua"/>
        </w:rPr>
      </w:pPr>
    </w:p>
    <w:p w14:paraId="412E11FA" w14:textId="77777777" w:rsidR="004F2ACD" w:rsidRPr="0054692C" w:rsidRDefault="004F2ACD" w:rsidP="004F2ACD">
      <w:pPr>
        <w:ind w:leftChars="100" w:left="240"/>
        <w:jc w:val="center"/>
        <w:rPr>
          <w:rFonts w:ascii="Book Antiqua" w:hAnsi="Book Antiqua"/>
        </w:rPr>
      </w:pPr>
    </w:p>
    <w:p w14:paraId="1F747366" w14:textId="77777777" w:rsidR="004F2ACD" w:rsidRPr="0054692C" w:rsidRDefault="004F2ACD" w:rsidP="004F2ACD">
      <w:pPr>
        <w:ind w:leftChars="100" w:left="240"/>
        <w:jc w:val="center"/>
        <w:rPr>
          <w:rFonts w:ascii="Book Antiqua" w:hAnsi="Book Antiqua"/>
        </w:rPr>
      </w:pPr>
    </w:p>
    <w:p w14:paraId="517BD6C9" w14:textId="77777777" w:rsidR="004F2ACD" w:rsidRPr="0054692C" w:rsidRDefault="004F2ACD" w:rsidP="004F2ACD">
      <w:pPr>
        <w:ind w:leftChars="100" w:left="240"/>
        <w:jc w:val="center"/>
        <w:rPr>
          <w:rFonts w:ascii="Book Antiqua" w:hAnsi="Book Antiqua"/>
        </w:rPr>
      </w:pPr>
    </w:p>
    <w:p w14:paraId="16EBC8D8" w14:textId="77777777" w:rsidR="004F2ACD" w:rsidRPr="0054692C" w:rsidRDefault="004F2ACD" w:rsidP="004F2ACD">
      <w:pPr>
        <w:ind w:leftChars="100" w:left="240"/>
        <w:jc w:val="right"/>
        <w:rPr>
          <w:rFonts w:ascii="Book Antiqua" w:hAnsi="Book Antiqua"/>
          <w:color w:val="000000" w:themeColor="text1"/>
        </w:rPr>
      </w:pPr>
    </w:p>
    <w:p w14:paraId="6E84C88E" w14:textId="77777777" w:rsidR="004F2ACD" w:rsidRDefault="004F2ACD" w:rsidP="004F2ACD">
      <w:pPr>
        <w:adjustRightInd w:val="0"/>
        <w:snapToGrid w:val="0"/>
        <w:spacing w:line="360" w:lineRule="auto"/>
        <w:jc w:val="center"/>
        <w:rPr>
          <w:rFonts w:ascii="Book Antiqua" w:hAnsi="Book Antiqua"/>
          <w:bCs/>
        </w:rPr>
      </w:pPr>
      <w:r w:rsidRPr="0054692C">
        <w:rPr>
          <w:rFonts w:ascii="Book Antiqua" w:eastAsia="BookAntiqua-Bold" w:hAnsi="Book Antiqua" w:cs="BookAntiqua-Bold"/>
          <w:b/>
          <w:bCs/>
          <w:color w:val="000000" w:themeColor="text1"/>
        </w:rPr>
        <w:t xml:space="preserve">© 2022 </w:t>
      </w:r>
      <w:proofErr w:type="spellStart"/>
      <w:r w:rsidRPr="0054692C">
        <w:rPr>
          <w:rFonts w:ascii="Book Antiqua" w:eastAsia="BookAntiqua-Bold" w:hAnsi="Book Antiqua" w:cs="BookAntiqua-Bold"/>
          <w:b/>
          <w:bCs/>
          <w:color w:val="000000" w:themeColor="text1"/>
        </w:rPr>
        <w:t>Baishideng</w:t>
      </w:r>
      <w:proofErr w:type="spellEnd"/>
      <w:r w:rsidRPr="0054692C">
        <w:rPr>
          <w:rFonts w:ascii="Book Antiqua" w:eastAsia="BookAntiqua-Bold" w:hAnsi="Book Antiqua" w:cs="BookAntiqua-Bold"/>
          <w:b/>
          <w:bCs/>
          <w:color w:val="000000" w:themeColor="text1"/>
        </w:rPr>
        <w:t xml:space="preserve"> Publishing Group Inc. All rights reserved.</w:t>
      </w:r>
    </w:p>
    <w:p w14:paraId="72288F51" w14:textId="77777777" w:rsidR="001128B3" w:rsidRPr="004F2ACD" w:rsidRDefault="001128B3" w:rsidP="003F5108">
      <w:pPr>
        <w:spacing w:line="360" w:lineRule="auto"/>
        <w:jc w:val="both"/>
        <w:rPr>
          <w:rFonts w:ascii="Book Antiqua" w:hAnsi="Book Antiqua"/>
          <w:color w:val="000000"/>
        </w:rPr>
      </w:pPr>
    </w:p>
    <w:sectPr w:rsidR="001128B3" w:rsidRPr="004F2ACD" w:rsidSect="00972B97">
      <w:pgSz w:w="12240" w:h="15840"/>
      <w:pgMar w:top="1440"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EA9D" w14:textId="77777777" w:rsidR="00AA3E6D" w:rsidRDefault="00AA3E6D">
      <w:r>
        <w:separator/>
      </w:r>
    </w:p>
  </w:endnote>
  <w:endnote w:type="continuationSeparator" w:id="0">
    <w:p w14:paraId="391D7C6B" w14:textId="77777777" w:rsidR="00AA3E6D" w:rsidRDefault="00AA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nt472">
    <w:altName w:val="Times New Roman"/>
    <w:charset w:val="00"/>
    <w:family w:val="auto"/>
    <w:pitch w:val="variable"/>
  </w:font>
  <w:font w:name="Liberation Sans">
    <w:altName w:val="Arial"/>
    <w:charset w:val="00"/>
    <w:family w:val="roman"/>
    <w:pitch w:val="variable"/>
  </w:font>
  <w:font w:name="微软雅黑">
    <w:altName w:val="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EB8A" w14:textId="77777777" w:rsidR="001128B3" w:rsidRPr="00972B97" w:rsidRDefault="00D35692" w:rsidP="00972B97">
    <w:pPr>
      <w:pStyle w:val="a9"/>
      <w:suppressLineNumbers w:val="0"/>
      <w:ind w:right="360"/>
      <w:jc w:val="right"/>
      <w:rPr>
        <w:rFonts w:ascii="Book Antiqua" w:hAnsi="Book Antiqua"/>
        <w:sz w:val="24"/>
        <w:szCs w:val="24"/>
      </w:rPr>
    </w:pPr>
    <w:r w:rsidRPr="00B708BA">
      <w:rPr>
        <w:rFonts w:ascii="Book Antiqua" w:hAnsi="Book Antiqua"/>
        <w:sz w:val="24"/>
        <w:szCs w:val="24"/>
      </w:rPr>
      <w:fldChar w:fldCharType="begin"/>
    </w:r>
    <w:r w:rsidRPr="00B708BA">
      <w:rPr>
        <w:rFonts w:ascii="Book Antiqua" w:hAnsi="Book Antiqua"/>
        <w:sz w:val="24"/>
        <w:szCs w:val="24"/>
      </w:rPr>
      <w:instrText xml:space="preserve"> PAGE \*Arabic </w:instrText>
    </w:r>
    <w:r w:rsidRPr="00B708BA">
      <w:rPr>
        <w:rFonts w:ascii="Book Antiqua" w:hAnsi="Book Antiqua"/>
        <w:sz w:val="24"/>
        <w:szCs w:val="24"/>
      </w:rPr>
      <w:fldChar w:fldCharType="separate"/>
    </w:r>
    <w:r w:rsidR="00151104">
      <w:rPr>
        <w:rFonts w:ascii="Book Antiqua" w:hAnsi="Book Antiqua"/>
        <w:noProof/>
        <w:sz w:val="24"/>
        <w:szCs w:val="24"/>
      </w:rPr>
      <w:t>20</w:t>
    </w:r>
    <w:r w:rsidRPr="00B708BA">
      <w:rPr>
        <w:rFonts w:ascii="Book Antiqua" w:hAnsi="Book Antiqua"/>
        <w:sz w:val="24"/>
        <w:szCs w:val="24"/>
      </w:rPr>
      <w:fldChar w:fldCharType="end"/>
    </w:r>
    <w:r>
      <w:rPr>
        <w:rFonts w:ascii="Book Antiqua" w:hAnsi="Book Antiqua"/>
        <w:sz w:val="24"/>
        <w:szCs w:val="24"/>
      </w:rPr>
      <w:t xml:space="preserve"> </w:t>
    </w:r>
    <w:r w:rsidRPr="00B708BA">
      <w:rPr>
        <w:rFonts w:ascii="Book Antiqua" w:hAnsi="Book Antiqua" w:cs="Book Antiqua"/>
        <w:sz w:val="24"/>
        <w:szCs w:val="24"/>
      </w:rPr>
      <w:t>/</w:t>
    </w:r>
    <w:r>
      <w:rPr>
        <w:rFonts w:ascii="Book Antiqua" w:hAnsi="Book Antiqua" w:cs="Book Antiqua"/>
        <w:sz w:val="24"/>
        <w:szCs w:val="24"/>
      </w:rPr>
      <w:t xml:space="preserve"> </w:t>
    </w:r>
    <w:r w:rsidRPr="00B708BA">
      <w:rPr>
        <w:rFonts w:ascii="Book Antiqua" w:hAnsi="Book Antiqua"/>
        <w:sz w:val="24"/>
        <w:szCs w:val="24"/>
      </w:rPr>
      <w:fldChar w:fldCharType="begin"/>
    </w:r>
    <w:r w:rsidRPr="00B708BA">
      <w:rPr>
        <w:rFonts w:ascii="Book Antiqua" w:hAnsi="Book Antiqua"/>
        <w:sz w:val="24"/>
        <w:szCs w:val="24"/>
      </w:rPr>
      <w:instrText xml:space="preserve"> NUMPAGES \*Arabic </w:instrText>
    </w:r>
    <w:r w:rsidRPr="00B708BA">
      <w:rPr>
        <w:rFonts w:ascii="Book Antiqua" w:hAnsi="Book Antiqua"/>
        <w:sz w:val="24"/>
        <w:szCs w:val="24"/>
      </w:rPr>
      <w:fldChar w:fldCharType="separate"/>
    </w:r>
    <w:r w:rsidR="00151104">
      <w:rPr>
        <w:rFonts w:ascii="Book Antiqua" w:hAnsi="Book Antiqua"/>
        <w:noProof/>
        <w:sz w:val="24"/>
        <w:szCs w:val="24"/>
      </w:rPr>
      <w:t>27</w:t>
    </w:r>
    <w:r w:rsidRPr="00B708BA">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67ED" w14:textId="77777777" w:rsidR="00AA3E6D" w:rsidRDefault="00AA3E6D">
      <w:r>
        <w:separator/>
      </w:r>
    </w:p>
  </w:footnote>
  <w:footnote w:type="continuationSeparator" w:id="0">
    <w:p w14:paraId="2F9D6C9C" w14:textId="77777777" w:rsidR="00AA3E6D" w:rsidRDefault="00AA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9E"/>
    <w:rsid w:val="00014CA9"/>
    <w:rsid w:val="00070FFA"/>
    <w:rsid w:val="000749E4"/>
    <w:rsid w:val="00091F95"/>
    <w:rsid w:val="000A187F"/>
    <w:rsid w:val="000A2DC5"/>
    <w:rsid w:val="001128B3"/>
    <w:rsid w:val="00114CAA"/>
    <w:rsid w:val="00151104"/>
    <w:rsid w:val="00194D9C"/>
    <w:rsid w:val="001C1B79"/>
    <w:rsid w:val="00200CA5"/>
    <w:rsid w:val="00306AE4"/>
    <w:rsid w:val="00345381"/>
    <w:rsid w:val="00390E8D"/>
    <w:rsid w:val="0039229E"/>
    <w:rsid w:val="003E7AC6"/>
    <w:rsid w:val="003F5108"/>
    <w:rsid w:val="00444E99"/>
    <w:rsid w:val="00470F53"/>
    <w:rsid w:val="00486397"/>
    <w:rsid w:val="004B5972"/>
    <w:rsid w:val="004E13DA"/>
    <w:rsid w:val="004F2ACD"/>
    <w:rsid w:val="005358B4"/>
    <w:rsid w:val="00540711"/>
    <w:rsid w:val="00541242"/>
    <w:rsid w:val="0054692C"/>
    <w:rsid w:val="0055213C"/>
    <w:rsid w:val="00562A01"/>
    <w:rsid w:val="00572840"/>
    <w:rsid w:val="005D6802"/>
    <w:rsid w:val="00623382"/>
    <w:rsid w:val="00624B7C"/>
    <w:rsid w:val="00630482"/>
    <w:rsid w:val="00661C39"/>
    <w:rsid w:val="00677B39"/>
    <w:rsid w:val="00693E28"/>
    <w:rsid w:val="006E3D94"/>
    <w:rsid w:val="006E54C6"/>
    <w:rsid w:val="006F0240"/>
    <w:rsid w:val="006F0DA9"/>
    <w:rsid w:val="006F3ED1"/>
    <w:rsid w:val="00741BA8"/>
    <w:rsid w:val="008033D5"/>
    <w:rsid w:val="008064B3"/>
    <w:rsid w:val="00810AF5"/>
    <w:rsid w:val="008139DE"/>
    <w:rsid w:val="0082468D"/>
    <w:rsid w:val="00892E11"/>
    <w:rsid w:val="00921A61"/>
    <w:rsid w:val="009309B3"/>
    <w:rsid w:val="00940756"/>
    <w:rsid w:val="009578D6"/>
    <w:rsid w:val="00965E6C"/>
    <w:rsid w:val="00967B45"/>
    <w:rsid w:val="00972B97"/>
    <w:rsid w:val="00A01810"/>
    <w:rsid w:val="00A10D36"/>
    <w:rsid w:val="00A241EF"/>
    <w:rsid w:val="00A458C9"/>
    <w:rsid w:val="00A45B5A"/>
    <w:rsid w:val="00A755DD"/>
    <w:rsid w:val="00A82CBA"/>
    <w:rsid w:val="00AA3E6D"/>
    <w:rsid w:val="00AC7F0A"/>
    <w:rsid w:val="00AD4367"/>
    <w:rsid w:val="00AE4112"/>
    <w:rsid w:val="00AF1293"/>
    <w:rsid w:val="00B3404D"/>
    <w:rsid w:val="00B45F5C"/>
    <w:rsid w:val="00B70123"/>
    <w:rsid w:val="00B708BA"/>
    <w:rsid w:val="00B87379"/>
    <w:rsid w:val="00C6605E"/>
    <w:rsid w:val="00C855B1"/>
    <w:rsid w:val="00CE0679"/>
    <w:rsid w:val="00D2799A"/>
    <w:rsid w:val="00D35692"/>
    <w:rsid w:val="00D92EE0"/>
    <w:rsid w:val="00DD077D"/>
    <w:rsid w:val="00DD4716"/>
    <w:rsid w:val="00DE7812"/>
    <w:rsid w:val="00DF49B4"/>
    <w:rsid w:val="00DF7C57"/>
    <w:rsid w:val="00E002AD"/>
    <w:rsid w:val="00E11301"/>
    <w:rsid w:val="00E9005C"/>
    <w:rsid w:val="00E91A19"/>
    <w:rsid w:val="00ED5708"/>
    <w:rsid w:val="00EF70E5"/>
    <w:rsid w:val="00F24EBB"/>
    <w:rsid w:val="00F4080E"/>
    <w:rsid w:val="00F54905"/>
    <w:rsid w:val="00F64325"/>
    <w:rsid w:val="00F673D9"/>
    <w:rsid w:val="00FA1A26"/>
    <w:rsid w:val="00FC6F31"/>
    <w:rsid w:val="00FD679B"/>
    <w:rsid w:val="00FD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33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472"/>
      <w:kern w:val="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DefaultParagraphFont1">
    <w:name w:val="Default Paragraph Font1"/>
  </w:style>
  <w:style w:type="character" w:styleId="a3">
    <w:name w:val="Emphasis"/>
    <w:qFormat/>
    <w:rPr>
      <w:i/>
      <w:iCs/>
    </w:r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0">
    <w:name w:val="批注引用1"/>
    <w:rPr>
      <w:sz w:val="21"/>
      <w:szCs w:val="21"/>
    </w:rPr>
  </w:style>
  <w:style w:type="character" w:customStyle="1" w:styleId="Char1">
    <w:name w:val="批注文字 Char"/>
    <w:rPr>
      <w:sz w:val="24"/>
      <w:szCs w:val="24"/>
    </w:rPr>
  </w:style>
  <w:style w:type="character" w:customStyle="1" w:styleId="Char2">
    <w:name w:val="批注主题 Char"/>
    <w:rPr>
      <w:b/>
      <w:bCs/>
      <w:sz w:val="24"/>
      <w:szCs w:val="24"/>
    </w:rPr>
  </w:style>
  <w:style w:type="character" w:customStyle="1" w:styleId="Char3">
    <w:name w:val="批注框文本 Char"/>
    <w:rPr>
      <w:sz w:val="18"/>
      <w:szCs w:val="18"/>
    </w:rPr>
  </w:style>
  <w:style w:type="character" w:customStyle="1" w:styleId="Char10">
    <w:name w:val="批注框文本 Char1"/>
    <w:rPr>
      <w:rFonts w:eastAsia="宋体" w:cs="font472"/>
      <w:kern w:val="1"/>
      <w:sz w:val="18"/>
      <w:szCs w:val="18"/>
    </w:rPr>
  </w:style>
  <w:style w:type="character" w:customStyle="1" w:styleId="11">
    <w:name w:val="批注引用1"/>
    <w:rPr>
      <w:sz w:val="21"/>
      <w:szCs w:val="21"/>
    </w:rPr>
  </w:style>
  <w:style w:type="character" w:customStyle="1" w:styleId="Char11">
    <w:name w:val="批注文字 Char1"/>
    <w:rPr>
      <w:rFonts w:eastAsia="宋体" w:cs="font472"/>
      <w:kern w:val="1"/>
      <w:sz w:val="24"/>
      <w:szCs w:val="24"/>
    </w:rPr>
  </w:style>
  <w:style w:type="character" w:customStyle="1" w:styleId="Char12">
    <w:name w:val="批注主题 Char1"/>
    <w:rPr>
      <w:rFonts w:eastAsia="宋体" w:cs="font472"/>
      <w:b/>
      <w:bCs/>
      <w:kern w:val="1"/>
      <w:sz w:val="24"/>
      <w:szCs w:val="24"/>
    </w:rPr>
  </w:style>
  <w:style w:type="character" w:customStyle="1" w:styleId="jlqj4b">
    <w:name w:val="jlqj4b"/>
  </w:style>
  <w:style w:type="paragraph" w:customStyle="1" w:styleId="Titolo1">
    <w:name w:val="Titolo1"/>
    <w:basedOn w:val="a"/>
    <w:next w:val="a4"/>
    <w:pPr>
      <w:keepNext/>
      <w:spacing w:before="240" w:after="120"/>
      <w:jc w:val="center"/>
    </w:pPr>
    <w:rPr>
      <w:rFonts w:ascii="Liberation Sans" w:eastAsia="微软雅黑" w:hAnsi="Liberation Sans" w:cs="Mangal"/>
      <w:b/>
      <w:bC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Indice">
    <w:name w:val="Indice"/>
    <w:basedOn w:val="a"/>
    <w:pPr>
      <w:suppressLineNumbers/>
    </w:pPr>
    <w:rPr>
      <w:rFonts w:cs="Mangal"/>
    </w:rPr>
  </w:style>
  <w:style w:type="paragraph" w:styleId="a8">
    <w:name w:val="header"/>
    <w:basedOn w:val="a"/>
    <w:next w:val="a5"/>
    <w:pPr>
      <w:keepNext/>
      <w:spacing w:before="240" w:after="120"/>
    </w:pPr>
    <w:rPr>
      <w:rFonts w:ascii="Arial" w:eastAsia="微软雅黑" w:hAnsi="Arial" w:cs="Mangal"/>
      <w:sz w:val="28"/>
      <w:szCs w:val="28"/>
    </w:rPr>
  </w:style>
  <w:style w:type="paragraph" w:styleId="a4">
    <w:name w:val="Subtitle"/>
    <w:basedOn w:val="a8"/>
    <w:next w:val="a5"/>
    <w:qFormat/>
    <w:pPr>
      <w:jc w:val="center"/>
    </w:pPr>
    <w:rPr>
      <w:i/>
      <w:iCs/>
    </w:rPr>
  </w:style>
  <w:style w:type="paragraph" w:customStyle="1" w:styleId="12">
    <w:name w:val="题注1"/>
    <w:basedOn w:val="a"/>
    <w:pPr>
      <w:suppressLineNumbers/>
      <w:spacing w:before="120" w:after="120"/>
    </w:pPr>
    <w:rPr>
      <w:rFonts w:cs="Mangal"/>
      <w:i/>
      <w:iCs/>
    </w:rPr>
  </w:style>
  <w:style w:type="paragraph" w:customStyle="1" w:styleId="13">
    <w:name w:val="页眉1"/>
    <w:basedOn w:val="a"/>
    <w:pPr>
      <w:suppressLineNumbers/>
      <w:pBdr>
        <w:bottom w:val="single" w:sz="6" w:space="1" w:color="000000"/>
      </w:pBdr>
      <w:tabs>
        <w:tab w:val="center" w:pos="4153"/>
        <w:tab w:val="right" w:pos="8306"/>
      </w:tabs>
      <w:jc w:val="center"/>
    </w:pPr>
    <w:rPr>
      <w:sz w:val="18"/>
      <w:szCs w:val="18"/>
    </w:rPr>
  </w:style>
  <w:style w:type="paragraph" w:styleId="a9">
    <w:name w:val="footer"/>
    <w:basedOn w:val="a"/>
    <w:pPr>
      <w:suppressLineNumbers/>
      <w:tabs>
        <w:tab w:val="center" w:pos="4153"/>
        <w:tab w:val="right" w:pos="8306"/>
      </w:tabs>
    </w:pPr>
    <w:rPr>
      <w:sz w:val="18"/>
      <w:szCs w:val="18"/>
    </w:rPr>
  </w:style>
  <w:style w:type="paragraph" w:customStyle="1" w:styleId="14">
    <w:name w:val="批注文字1"/>
    <w:basedOn w:val="a"/>
  </w:style>
  <w:style w:type="paragraph" w:customStyle="1" w:styleId="15">
    <w:name w:val="批注主题1"/>
    <w:basedOn w:val="14"/>
    <w:rPr>
      <w:b/>
      <w:bCs/>
    </w:rPr>
  </w:style>
  <w:style w:type="paragraph" w:customStyle="1" w:styleId="BalloonText1">
    <w:name w:val="Balloon Text1"/>
    <w:basedOn w:val="a"/>
    <w:rPr>
      <w:sz w:val="18"/>
      <w:szCs w:val="18"/>
    </w:rPr>
  </w:style>
  <w:style w:type="paragraph" w:styleId="aa">
    <w:name w:val="Balloon Text"/>
    <w:basedOn w:val="a"/>
    <w:rPr>
      <w:sz w:val="18"/>
      <w:szCs w:val="18"/>
    </w:rPr>
  </w:style>
  <w:style w:type="paragraph" w:styleId="ab">
    <w:name w:val="Revision"/>
    <w:pPr>
      <w:suppressAutoHyphens/>
    </w:pPr>
    <w:rPr>
      <w:rFonts w:cs="font472"/>
      <w:kern w:val="1"/>
      <w:sz w:val="24"/>
      <w:szCs w:val="24"/>
    </w:rPr>
  </w:style>
  <w:style w:type="paragraph" w:customStyle="1" w:styleId="16">
    <w:name w:val="批注文字1"/>
    <w:basedOn w:val="a"/>
  </w:style>
  <w:style w:type="paragraph" w:styleId="ac">
    <w:name w:val="annotation subject"/>
    <w:basedOn w:val="16"/>
    <w:next w:val="16"/>
    <w:rPr>
      <w:b/>
      <w:bCs/>
    </w:rPr>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customStyle="1" w:styleId="ordinary-output">
    <w:name w:val="ordinary-output"/>
    <w:basedOn w:val="a"/>
    <w:rsid w:val="001128B3"/>
    <w:pPr>
      <w:suppressAutoHyphens w:val="0"/>
      <w:spacing w:before="100" w:beforeAutospacing="1" w:after="100" w:afterAutospacing="1"/>
    </w:pPr>
    <w:rPr>
      <w:rFonts w:ascii="宋体" w:hAnsi="宋体" w:cs="宋体"/>
      <w:kern w:val="0"/>
    </w:rPr>
  </w:style>
  <w:style w:type="table" w:styleId="ad">
    <w:name w:val="Table Grid"/>
    <w:basedOn w:val="a1"/>
    <w:uiPriority w:val="59"/>
    <w:rsid w:val="00D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472"/>
      <w:kern w:val="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DefaultParagraphFont1">
    <w:name w:val="Default Paragraph Font1"/>
  </w:style>
  <w:style w:type="character" w:styleId="a3">
    <w:name w:val="Emphasis"/>
    <w:qFormat/>
    <w:rPr>
      <w:i/>
      <w:iCs/>
    </w:r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0">
    <w:name w:val="批注引用1"/>
    <w:rPr>
      <w:sz w:val="21"/>
      <w:szCs w:val="21"/>
    </w:rPr>
  </w:style>
  <w:style w:type="character" w:customStyle="1" w:styleId="Char1">
    <w:name w:val="批注文字 Char"/>
    <w:rPr>
      <w:sz w:val="24"/>
      <w:szCs w:val="24"/>
    </w:rPr>
  </w:style>
  <w:style w:type="character" w:customStyle="1" w:styleId="Char2">
    <w:name w:val="批注主题 Char"/>
    <w:rPr>
      <w:b/>
      <w:bCs/>
      <w:sz w:val="24"/>
      <w:szCs w:val="24"/>
    </w:rPr>
  </w:style>
  <w:style w:type="character" w:customStyle="1" w:styleId="Char3">
    <w:name w:val="批注框文本 Char"/>
    <w:rPr>
      <w:sz w:val="18"/>
      <w:szCs w:val="18"/>
    </w:rPr>
  </w:style>
  <w:style w:type="character" w:customStyle="1" w:styleId="Char10">
    <w:name w:val="批注框文本 Char1"/>
    <w:rPr>
      <w:rFonts w:eastAsia="宋体" w:cs="font472"/>
      <w:kern w:val="1"/>
      <w:sz w:val="18"/>
      <w:szCs w:val="18"/>
    </w:rPr>
  </w:style>
  <w:style w:type="character" w:customStyle="1" w:styleId="11">
    <w:name w:val="批注引用1"/>
    <w:rPr>
      <w:sz w:val="21"/>
      <w:szCs w:val="21"/>
    </w:rPr>
  </w:style>
  <w:style w:type="character" w:customStyle="1" w:styleId="Char11">
    <w:name w:val="批注文字 Char1"/>
    <w:rPr>
      <w:rFonts w:eastAsia="宋体" w:cs="font472"/>
      <w:kern w:val="1"/>
      <w:sz w:val="24"/>
      <w:szCs w:val="24"/>
    </w:rPr>
  </w:style>
  <w:style w:type="character" w:customStyle="1" w:styleId="Char12">
    <w:name w:val="批注主题 Char1"/>
    <w:rPr>
      <w:rFonts w:eastAsia="宋体" w:cs="font472"/>
      <w:b/>
      <w:bCs/>
      <w:kern w:val="1"/>
      <w:sz w:val="24"/>
      <w:szCs w:val="24"/>
    </w:rPr>
  </w:style>
  <w:style w:type="character" w:customStyle="1" w:styleId="jlqj4b">
    <w:name w:val="jlqj4b"/>
  </w:style>
  <w:style w:type="paragraph" w:customStyle="1" w:styleId="Titolo1">
    <w:name w:val="Titolo1"/>
    <w:basedOn w:val="a"/>
    <w:next w:val="a4"/>
    <w:pPr>
      <w:keepNext/>
      <w:spacing w:before="240" w:after="120"/>
      <w:jc w:val="center"/>
    </w:pPr>
    <w:rPr>
      <w:rFonts w:ascii="Liberation Sans" w:eastAsia="微软雅黑" w:hAnsi="Liberation Sans" w:cs="Mangal"/>
      <w:b/>
      <w:bC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Indice">
    <w:name w:val="Indice"/>
    <w:basedOn w:val="a"/>
    <w:pPr>
      <w:suppressLineNumbers/>
    </w:pPr>
    <w:rPr>
      <w:rFonts w:cs="Mangal"/>
    </w:rPr>
  </w:style>
  <w:style w:type="paragraph" w:styleId="a8">
    <w:name w:val="header"/>
    <w:basedOn w:val="a"/>
    <w:next w:val="a5"/>
    <w:pPr>
      <w:keepNext/>
      <w:spacing w:before="240" w:after="120"/>
    </w:pPr>
    <w:rPr>
      <w:rFonts w:ascii="Arial" w:eastAsia="微软雅黑" w:hAnsi="Arial" w:cs="Mangal"/>
      <w:sz w:val="28"/>
      <w:szCs w:val="28"/>
    </w:rPr>
  </w:style>
  <w:style w:type="paragraph" w:styleId="a4">
    <w:name w:val="Subtitle"/>
    <w:basedOn w:val="a8"/>
    <w:next w:val="a5"/>
    <w:qFormat/>
    <w:pPr>
      <w:jc w:val="center"/>
    </w:pPr>
    <w:rPr>
      <w:i/>
      <w:iCs/>
    </w:rPr>
  </w:style>
  <w:style w:type="paragraph" w:customStyle="1" w:styleId="12">
    <w:name w:val="题注1"/>
    <w:basedOn w:val="a"/>
    <w:pPr>
      <w:suppressLineNumbers/>
      <w:spacing w:before="120" w:after="120"/>
    </w:pPr>
    <w:rPr>
      <w:rFonts w:cs="Mangal"/>
      <w:i/>
      <w:iCs/>
    </w:rPr>
  </w:style>
  <w:style w:type="paragraph" w:customStyle="1" w:styleId="13">
    <w:name w:val="页眉1"/>
    <w:basedOn w:val="a"/>
    <w:pPr>
      <w:suppressLineNumbers/>
      <w:pBdr>
        <w:bottom w:val="single" w:sz="6" w:space="1" w:color="000000"/>
      </w:pBdr>
      <w:tabs>
        <w:tab w:val="center" w:pos="4153"/>
        <w:tab w:val="right" w:pos="8306"/>
      </w:tabs>
      <w:jc w:val="center"/>
    </w:pPr>
    <w:rPr>
      <w:sz w:val="18"/>
      <w:szCs w:val="18"/>
    </w:rPr>
  </w:style>
  <w:style w:type="paragraph" w:styleId="a9">
    <w:name w:val="footer"/>
    <w:basedOn w:val="a"/>
    <w:pPr>
      <w:suppressLineNumbers/>
      <w:tabs>
        <w:tab w:val="center" w:pos="4153"/>
        <w:tab w:val="right" w:pos="8306"/>
      </w:tabs>
    </w:pPr>
    <w:rPr>
      <w:sz w:val="18"/>
      <w:szCs w:val="18"/>
    </w:rPr>
  </w:style>
  <w:style w:type="paragraph" w:customStyle="1" w:styleId="14">
    <w:name w:val="批注文字1"/>
    <w:basedOn w:val="a"/>
  </w:style>
  <w:style w:type="paragraph" w:customStyle="1" w:styleId="15">
    <w:name w:val="批注主题1"/>
    <w:basedOn w:val="14"/>
    <w:rPr>
      <w:b/>
      <w:bCs/>
    </w:rPr>
  </w:style>
  <w:style w:type="paragraph" w:customStyle="1" w:styleId="BalloonText1">
    <w:name w:val="Balloon Text1"/>
    <w:basedOn w:val="a"/>
    <w:rPr>
      <w:sz w:val="18"/>
      <w:szCs w:val="18"/>
    </w:rPr>
  </w:style>
  <w:style w:type="paragraph" w:styleId="aa">
    <w:name w:val="Balloon Text"/>
    <w:basedOn w:val="a"/>
    <w:rPr>
      <w:sz w:val="18"/>
      <w:szCs w:val="18"/>
    </w:rPr>
  </w:style>
  <w:style w:type="paragraph" w:styleId="ab">
    <w:name w:val="Revision"/>
    <w:pPr>
      <w:suppressAutoHyphens/>
    </w:pPr>
    <w:rPr>
      <w:rFonts w:cs="font472"/>
      <w:kern w:val="1"/>
      <w:sz w:val="24"/>
      <w:szCs w:val="24"/>
    </w:rPr>
  </w:style>
  <w:style w:type="paragraph" w:customStyle="1" w:styleId="16">
    <w:name w:val="批注文字1"/>
    <w:basedOn w:val="a"/>
  </w:style>
  <w:style w:type="paragraph" w:styleId="ac">
    <w:name w:val="annotation subject"/>
    <w:basedOn w:val="16"/>
    <w:next w:val="16"/>
    <w:rPr>
      <w:b/>
      <w:bCs/>
    </w:rPr>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customStyle="1" w:styleId="ordinary-output">
    <w:name w:val="ordinary-output"/>
    <w:basedOn w:val="a"/>
    <w:rsid w:val="001128B3"/>
    <w:pPr>
      <w:suppressAutoHyphens w:val="0"/>
      <w:spacing w:before="100" w:beforeAutospacing="1" w:after="100" w:afterAutospacing="1"/>
    </w:pPr>
    <w:rPr>
      <w:rFonts w:ascii="宋体" w:hAnsi="宋体" w:cs="宋体"/>
      <w:kern w:val="0"/>
    </w:rPr>
  </w:style>
  <w:style w:type="table" w:styleId="ad">
    <w:name w:val="Table Grid"/>
    <w:basedOn w:val="a1"/>
    <w:uiPriority w:val="59"/>
    <w:rsid w:val="00D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24021">
      <w:bodyDiv w:val="1"/>
      <w:marLeft w:val="0"/>
      <w:marRight w:val="0"/>
      <w:marTop w:val="0"/>
      <w:marBottom w:val="0"/>
      <w:divBdr>
        <w:top w:val="none" w:sz="0" w:space="0" w:color="auto"/>
        <w:left w:val="none" w:sz="0" w:space="0" w:color="auto"/>
        <w:bottom w:val="none" w:sz="0" w:space="0" w:color="auto"/>
        <w:right w:val="none" w:sz="0" w:space="0" w:color="auto"/>
      </w:divBdr>
      <w:divsChild>
        <w:div w:id="225607457">
          <w:marLeft w:val="0"/>
          <w:marRight w:val="0"/>
          <w:marTop w:val="0"/>
          <w:marBottom w:val="0"/>
          <w:divBdr>
            <w:top w:val="none" w:sz="0" w:space="0" w:color="auto"/>
            <w:left w:val="none" w:sz="0" w:space="0" w:color="auto"/>
            <w:bottom w:val="none" w:sz="0" w:space="0" w:color="auto"/>
            <w:right w:val="none" w:sz="0" w:space="0" w:color="auto"/>
          </w:divBdr>
          <w:divsChild>
            <w:div w:id="2115637229">
              <w:marLeft w:val="0"/>
              <w:marRight w:val="0"/>
              <w:marTop w:val="0"/>
              <w:marBottom w:val="0"/>
              <w:divBdr>
                <w:top w:val="none" w:sz="0" w:space="0" w:color="auto"/>
                <w:left w:val="none" w:sz="0" w:space="0" w:color="auto"/>
                <w:bottom w:val="none" w:sz="0" w:space="0" w:color="auto"/>
                <w:right w:val="none" w:sz="0" w:space="0" w:color="auto"/>
              </w:divBdr>
              <w:divsChild>
                <w:div w:id="1838837140">
                  <w:marLeft w:val="0"/>
                  <w:marRight w:val="0"/>
                  <w:marTop w:val="0"/>
                  <w:marBottom w:val="0"/>
                  <w:divBdr>
                    <w:top w:val="none" w:sz="0" w:space="0" w:color="auto"/>
                    <w:left w:val="none" w:sz="0" w:space="0" w:color="auto"/>
                    <w:bottom w:val="none" w:sz="0" w:space="0" w:color="auto"/>
                    <w:right w:val="none" w:sz="0" w:space="0" w:color="auto"/>
                  </w:divBdr>
                  <w:divsChild>
                    <w:div w:id="1455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0773">
          <w:marLeft w:val="0"/>
          <w:marRight w:val="0"/>
          <w:marTop w:val="0"/>
          <w:marBottom w:val="0"/>
          <w:divBdr>
            <w:top w:val="none" w:sz="0" w:space="0" w:color="auto"/>
            <w:left w:val="none" w:sz="0" w:space="0" w:color="auto"/>
            <w:bottom w:val="none" w:sz="0" w:space="0" w:color="auto"/>
            <w:right w:val="none" w:sz="0" w:space="0" w:color="auto"/>
          </w:divBdr>
          <w:divsChild>
            <w:div w:id="1560357672">
              <w:marLeft w:val="0"/>
              <w:marRight w:val="0"/>
              <w:marTop w:val="0"/>
              <w:marBottom w:val="0"/>
              <w:divBdr>
                <w:top w:val="none" w:sz="0" w:space="0" w:color="auto"/>
                <w:left w:val="none" w:sz="0" w:space="0" w:color="auto"/>
                <w:bottom w:val="none" w:sz="0" w:space="0" w:color="auto"/>
                <w:right w:val="none" w:sz="0" w:space="0" w:color="auto"/>
              </w:divBdr>
              <w:divsChild>
                <w:div w:id="812331811">
                  <w:marLeft w:val="0"/>
                  <w:marRight w:val="0"/>
                  <w:marTop w:val="0"/>
                  <w:marBottom w:val="0"/>
                  <w:divBdr>
                    <w:top w:val="none" w:sz="0" w:space="0" w:color="auto"/>
                    <w:left w:val="none" w:sz="0" w:space="0" w:color="auto"/>
                    <w:bottom w:val="none" w:sz="0" w:space="0" w:color="auto"/>
                    <w:right w:val="none" w:sz="0" w:space="0" w:color="auto"/>
                  </w:divBdr>
                  <w:divsChild>
                    <w:div w:id="9581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27</Pages>
  <Words>5743</Words>
  <Characters>32741</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Clara Benedetta</dc:creator>
  <cp:lastModifiedBy>马玉杰</cp:lastModifiedBy>
  <cp:revision>36</cp:revision>
  <cp:lastPrinted>1900-12-31T16:00:00Z</cp:lastPrinted>
  <dcterms:created xsi:type="dcterms:W3CDTF">2022-02-16T02:53:00Z</dcterms:created>
  <dcterms:modified xsi:type="dcterms:W3CDTF">2022-03-18T05:10:00Z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