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5CB7" w14:textId="784D297A" w:rsidR="00A77B3E" w:rsidRPr="005C1E03" w:rsidRDefault="00C72B53" w:rsidP="005C1E03">
      <w:pPr>
        <w:spacing w:line="360" w:lineRule="auto"/>
        <w:jc w:val="both"/>
        <w:rPr>
          <w:rFonts w:ascii="Book Antiqua" w:hAnsi="Book Antiqua"/>
        </w:rPr>
      </w:pPr>
      <w:r w:rsidRPr="005C1E03">
        <w:rPr>
          <w:rFonts w:ascii="Book Antiqua" w:hAnsi="Book Antiqua"/>
          <w:b/>
        </w:rPr>
        <w:t>Name</w:t>
      </w:r>
      <w:r w:rsidR="00955B82" w:rsidRPr="005C1E03">
        <w:rPr>
          <w:rFonts w:ascii="Book Antiqua" w:hAnsi="Book Antiqua"/>
          <w:b/>
        </w:rPr>
        <w:t xml:space="preserve"> </w:t>
      </w:r>
      <w:r w:rsidRPr="005C1E03">
        <w:rPr>
          <w:rFonts w:ascii="Book Antiqua" w:hAnsi="Book Antiqua"/>
          <w:b/>
        </w:rPr>
        <w:t>of</w:t>
      </w:r>
      <w:r w:rsidR="00955B82" w:rsidRPr="005C1E03">
        <w:rPr>
          <w:rFonts w:ascii="Book Antiqua" w:hAnsi="Book Antiqua"/>
          <w:b/>
        </w:rPr>
        <w:t xml:space="preserve"> </w:t>
      </w:r>
      <w:r w:rsidRPr="005C1E03">
        <w:rPr>
          <w:rFonts w:ascii="Book Antiqua" w:hAnsi="Book Antiqua"/>
          <w:b/>
        </w:rPr>
        <w:t>Journal:</w:t>
      </w:r>
      <w:r w:rsidR="00955B82" w:rsidRPr="005C1E03">
        <w:rPr>
          <w:rFonts w:ascii="Book Antiqua" w:hAnsi="Book Antiqua"/>
          <w:b/>
        </w:rPr>
        <w:t xml:space="preserve"> </w:t>
      </w:r>
      <w:r w:rsidRPr="005C1E03">
        <w:rPr>
          <w:rFonts w:ascii="Book Antiqua" w:hAnsi="Book Antiqua"/>
        </w:rPr>
        <w:t>World</w:t>
      </w:r>
      <w:r w:rsidR="00955B82" w:rsidRPr="005C1E03">
        <w:rPr>
          <w:rFonts w:ascii="Book Antiqua" w:hAnsi="Book Antiqua"/>
        </w:rPr>
        <w:t xml:space="preserve"> </w:t>
      </w:r>
      <w:r w:rsidRPr="005C1E03">
        <w:rPr>
          <w:rFonts w:ascii="Book Antiqua" w:hAnsi="Book Antiqua"/>
        </w:rPr>
        <w:t>Journal</w:t>
      </w:r>
      <w:r w:rsidR="00955B82" w:rsidRPr="005C1E03">
        <w:rPr>
          <w:rFonts w:ascii="Book Antiqua" w:hAnsi="Book Antiqua"/>
        </w:rPr>
        <w:t xml:space="preserve"> </w:t>
      </w:r>
      <w:r w:rsidRPr="005C1E03">
        <w:rPr>
          <w:rFonts w:ascii="Book Antiqua" w:hAnsi="Book Antiqua"/>
        </w:rPr>
        <w:t>of</w:t>
      </w:r>
      <w:r w:rsidR="00955B82" w:rsidRPr="005C1E03">
        <w:rPr>
          <w:rFonts w:ascii="Book Antiqua" w:hAnsi="Book Antiqua"/>
        </w:rPr>
        <w:t xml:space="preserve"> </w:t>
      </w:r>
      <w:r w:rsidRPr="005C1E03">
        <w:rPr>
          <w:rFonts w:ascii="Book Antiqua" w:hAnsi="Book Antiqua"/>
        </w:rPr>
        <w:t>Hepatology</w:t>
      </w:r>
    </w:p>
    <w:p w14:paraId="4C13CCB2" w14:textId="270F98B4"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Manuscript</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NO:</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72483</w:t>
      </w:r>
    </w:p>
    <w:p w14:paraId="2EA09804" w14:textId="15EC6BF5"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Manuscript</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Type:</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ORIGINAL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ARTICLE</w:t>
      </w:r>
    </w:p>
    <w:p w14:paraId="61F492A4" w14:textId="77777777" w:rsidR="00A77B3E" w:rsidRPr="005C1E03" w:rsidRDefault="00A77B3E" w:rsidP="005C1E03">
      <w:pPr>
        <w:spacing w:line="360" w:lineRule="auto"/>
        <w:jc w:val="both"/>
        <w:rPr>
          <w:rFonts w:ascii="Book Antiqua" w:hAnsi="Book Antiqua"/>
        </w:rPr>
      </w:pPr>
    </w:p>
    <w:p w14:paraId="7EAA7876" w14:textId="67820FF5"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Basic</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Study</w:t>
      </w:r>
    </w:p>
    <w:p w14:paraId="6CDC53BB" w14:textId="07452B8E"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Assessment</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of</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circulating</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levels</w:t>
      </w:r>
      <w:r w:rsidR="00955B82" w:rsidRPr="005C1E03">
        <w:rPr>
          <w:rFonts w:ascii="Book Antiqua" w:eastAsia="Book Antiqua" w:hAnsi="Book Antiqua" w:cs="Book Antiqua"/>
          <w:b/>
          <w:color w:val="000000"/>
        </w:rPr>
        <w:t xml:space="preserve"> </w:t>
      </w:r>
      <w:r w:rsidR="00112FF7">
        <w:rPr>
          <w:rFonts w:ascii="Book Antiqua" w:eastAsia="Book Antiqua" w:hAnsi="Book Antiqua" w:cs="Book Antiqua"/>
          <w:b/>
          <w:color w:val="000000"/>
        </w:rPr>
        <w:t xml:space="preserve">of </w:t>
      </w:r>
      <w:r w:rsidRPr="005C1E03">
        <w:rPr>
          <w:rFonts w:ascii="Book Antiqua" w:eastAsia="Book Antiqua" w:hAnsi="Book Antiqua" w:cs="Book Antiqua"/>
          <w:b/>
          <w:color w:val="000000"/>
        </w:rPr>
        <w:t>microRNA-326,</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microRNA-424,</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and</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microRNA-511</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as</w:t>
      </w:r>
      <w:r w:rsidR="00955B82" w:rsidRPr="005C1E03">
        <w:rPr>
          <w:rFonts w:ascii="Book Antiqua" w:eastAsia="Book Antiqua" w:hAnsi="Book Antiqua" w:cs="Book Antiqua"/>
          <w:b/>
          <w:color w:val="000000"/>
        </w:rPr>
        <w:t xml:space="preserve"> </w:t>
      </w:r>
      <w:r w:rsidR="00112FF7">
        <w:rPr>
          <w:rFonts w:ascii="Book Antiqua" w:eastAsia="Book Antiqua" w:hAnsi="Book Antiqua" w:cs="Book Antiqua"/>
          <w:b/>
          <w:color w:val="000000"/>
        </w:rPr>
        <w:t>b</w:t>
      </w:r>
      <w:r w:rsidRPr="005C1E03">
        <w:rPr>
          <w:rFonts w:ascii="Book Antiqua" w:eastAsia="Book Antiqua" w:hAnsi="Book Antiqua" w:cs="Book Antiqua"/>
          <w:b/>
          <w:color w:val="000000"/>
        </w:rPr>
        <w:t>iomarker</w:t>
      </w:r>
      <w:r w:rsidR="00112FF7">
        <w:rPr>
          <w:rFonts w:ascii="Book Antiqua" w:eastAsia="Book Antiqua" w:hAnsi="Book Antiqua" w:cs="Book Antiqua"/>
          <w:b/>
          <w:color w:val="000000"/>
        </w:rPr>
        <w:t>s</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for</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hepatocellular</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carcinoma</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in</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Egyptians</w:t>
      </w:r>
    </w:p>
    <w:p w14:paraId="5B85195A" w14:textId="77777777" w:rsidR="00A77B3E" w:rsidRPr="005C1E03" w:rsidRDefault="00A77B3E" w:rsidP="005C1E03">
      <w:pPr>
        <w:spacing w:line="360" w:lineRule="auto"/>
        <w:jc w:val="both"/>
        <w:rPr>
          <w:rFonts w:ascii="Book Antiqua" w:hAnsi="Book Antiqua"/>
        </w:rPr>
      </w:pPr>
    </w:p>
    <w:p w14:paraId="1C2A8B9B" w14:textId="4E4018D4" w:rsidR="00A77B3E" w:rsidRPr="005C1E03" w:rsidRDefault="00427DEF" w:rsidP="005C1E03">
      <w:pPr>
        <w:spacing w:line="360" w:lineRule="auto"/>
        <w:jc w:val="both"/>
        <w:rPr>
          <w:rFonts w:ascii="Book Antiqua" w:hAnsi="Book Antiqua"/>
        </w:rPr>
      </w:pPr>
      <w:r w:rsidRPr="005C1E03">
        <w:rPr>
          <w:rFonts w:ascii="Book Antiqua" w:eastAsia="Book Antiqua" w:hAnsi="Book Antiqua" w:cs="Book Antiqua"/>
          <w:color w:val="000000"/>
        </w:rPr>
        <w:t>Youssef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et</w:t>
      </w:r>
      <w:r w:rsidR="00955B82" w:rsidRPr="005C1E03">
        <w:rPr>
          <w:rFonts w:ascii="Book Antiqua" w:eastAsia="Book Antiqua" w:hAnsi="Book Antiqua" w:cs="Book Antiqua"/>
          <w:i/>
          <w:iCs/>
          <w:color w:val="000000"/>
        </w:rPr>
        <w:t xml:space="preserve"> </w:t>
      </w:r>
      <w:r w:rsidRPr="005C1E03">
        <w:rPr>
          <w:rFonts w:ascii="Book Antiqua" w:eastAsia="Book Antiqua" w:hAnsi="Book Antiqua" w:cs="Book Antiqua"/>
          <w:i/>
          <w:iCs/>
          <w:color w:val="000000"/>
        </w:rPr>
        <w:t>al</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A1AF0" w:rsidRPr="005C1E03">
        <w:rPr>
          <w:rFonts w:ascii="Book Antiqua" w:eastAsia="Book Antiqua" w:hAnsi="Book Antiqua" w:cs="Book Antiqua"/>
          <w:color w:val="000000"/>
        </w:rPr>
        <w:t>MicroRNAs as biomarker</w:t>
      </w:r>
      <w:r w:rsidR="00767D96" w:rsidRPr="005C1E03">
        <w:rPr>
          <w:rFonts w:ascii="Book Antiqua" w:eastAsia="Book Antiqua" w:hAnsi="Book Antiqua" w:cs="Book Antiqua"/>
          <w:color w:val="000000"/>
        </w:rPr>
        <w:t>s</w:t>
      </w:r>
      <w:r w:rsidR="005A1AF0" w:rsidRPr="005C1E03">
        <w:rPr>
          <w:rFonts w:ascii="Book Antiqua" w:eastAsia="Book Antiqua" w:hAnsi="Book Antiqua" w:cs="Book Antiqua"/>
          <w:color w:val="000000"/>
        </w:rPr>
        <w:t xml:space="preserve"> in HCC</w:t>
      </w:r>
    </w:p>
    <w:p w14:paraId="273A8117" w14:textId="77777777" w:rsidR="00A77B3E" w:rsidRPr="005C1E03" w:rsidRDefault="00A77B3E" w:rsidP="005C1E03">
      <w:pPr>
        <w:spacing w:line="360" w:lineRule="auto"/>
        <w:jc w:val="both"/>
        <w:rPr>
          <w:rFonts w:ascii="Book Antiqua" w:hAnsi="Book Antiqua"/>
        </w:rPr>
      </w:pPr>
    </w:p>
    <w:p w14:paraId="0A7729A6" w14:textId="6074D2CB"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Samar</w:t>
      </w:r>
      <w:r w:rsidR="00955B82" w:rsidRPr="005C1E03">
        <w:rPr>
          <w:rFonts w:ascii="Book Antiqua" w:eastAsia="Book Antiqua" w:hAnsi="Book Antiqua" w:cs="Book Antiqua"/>
          <w:color w:val="000000"/>
        </w:rPr>
        <w:t xml:space="preserve"> </w:t>
      </w:r>
      <w:r w:rsidR="00BA063B" w:rsidRPr="005C1E03">
        <w:rPr>
          <w:rFonts w:ascii="Book Antiqua" w:eastAsia="Book Antiqua" w:hAnsi="Book Antiqua" w:cs="Book Antiqua"/>
          <w:color w:val="000000"/>
        </w:rPr>
        <w:t xml:space="preserve">Samir </w:t>
      </w:r>
      <w:r w:rsidRPr="005C1E03">
        <w:rPr>
          <w:rFonts w:ascii="Book Antiqua" w:eastAsia="Book Antiqua" w:hAnsi="Book Antiqua" w:cs="Book Antiqua"/>
          <w:color w:val="000000"/>
        </w:rPr>
        <w:t>Youssef,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Asmaa</w:t>
      </w:r>
      <w:r w:rsidR="00D75F53" w:rsidRPr="005C1E03">
        <w:rPr>
          <w:rFonts w:ascii="Book Antiqua" w:eastAsia="Book Antiqua" w:hAnsi="Book Antiqua" w:cs="Book Antiqua"/>
          <w:color w:val="000000"/>
        </w:rPr>
        <w:t xml:space="preserve"> Elfiky</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Mohamed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Nabeel,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Ibrahim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Shousha,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Tamer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Elbaz,</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Dalia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Omran,</w:t>
      </w:r>
      <w:r w:rsidR="00955B82" w:rsidRPr="005C1E03">
        <w:rPr>
          <w:rFonts w:ascii="Book Antiqua" w:eastAsia="Book Antiqua" w:hAnsi="Book Antiqua" w:cs="Book Antiqua"/>
          <w:color w:val="000000"/>
        </w:rPr>
        <w:t xml:space="preserve"> </w:t>
      </w:r>
      <w:r w:rsidR="00D75F53" w:rsidRPr="005C1E03">
        <w:rPr>
          <w:rFonts w:ascii="Book Antiqua" w:eastAsia="Book Antiqua" w:hAnsi="Book Antiqua" w:cs="Book Antiqua"/>
          <w:color w:val="000000"/>
        </w:rPr>
        <w:t xml:space="preserve">Mohammad </w:t>
      </w:r>
      <w:r w:rsidR="00BD1584" w:rsidRPr="005C1E03">
        <w:rPr>
          <w:rFonts w:ascii="Book Antiqua" w:eastAsia="Book Antiqua" w:hAnsi="Book Antiqua" w:cs="Book Antiqua"/>
          <w:color w:val="000000"/>
        </w:rPr>
        <w:t>S</w:t>
      </w:r>
      <w:r w:rsidRPr="005C1E03">
        <w:rPr>
          <w:rFonts w:ascii="Book Antiqua" w:eastAsia="Book Antiqua" w:hAnsi="Book Antiqua" w:cs="Book Antiqua"/>
          <w:color w:val="000000"/>
        </w:rPr>
        <w:t>aeed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Marie,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Mohammad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Elzahry,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Amr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Abul-Fotouh,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Ahmed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Hashem,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Mohamed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Guda,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Ashraf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Abdelaziz</w:t>
      </w:r>
    </w:p>
    <w:p w14:paraId="18857410" w14:textId="77777777" w:rsidR="00A77B3E" w:rsidRPr="005C1E03" w:rsidRDefault="00A77B3E" w:rsidP="005C1E03">
      <w:pPr>
        <w:spacing w:line="360" w:lineRule="auto"/>
        <w:jc w:val="both"/>
        <w:rPr>
          <w:rFonts w:ascii="Book Antiqua" w:hAnsi="Book Antiqua"/>
        </w:rPr>
      </w:pPr>
    </w:p>
    <w:p w14:paraId="52C24A7A" w14:textId="616E1C9B"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Samar</w:t>
      </w:r>
      <w:r w:rsidR="00955B82" w:rsidRPr="005C1E03">
        <w:rPr>
          <w:rFonts w:ascii="Book Antiqua" w:eastAsia="Book Antiqua" w:hAnsi="Book Antiqua" w:cs="Book Antiqua"/>
          <w:b/>
          <w:bCs/>
          <w:color w:val="000000"/>
        </w:rPr>
        <w:t xml:space="preserve"> </w:t>
      </w:r>
      <w:r w:rsidR="00BA063B" w:rsidRPr="005C1E03">
        <w:rPr>
          <w:rFonts w:ascii="Book Antiqua" w:eastAsia="Book Antiqua" w:hAnsi="Book Antiqua" w:cs="Book Antiqua"/>
          <w:b/>
          <w:bCs/>
          <w:color w:val="000000"/>
        </w:rPr>
        <w:t xml:space="preserve">Samir </w:t>
      </w:r>
      <w:r w:rsidRPr="005C1E03">
        <w:rPr>
          <w:rFonts w:ascii="Book Antiqua" w:eastAsia="Book Antiqua" w:hAnsi="Book Antiqua" w:cs="Book Antiqua"/>
          <w:b/>
          <w:bCs/>
          <w:color w:val="000000"/>
        </w:rPr>
        <w:t>Youssef,</w:t>
      </w:r>
      <w:r w:rsidR="00955B82" w:rsidRPr="005C1E03">
        <w:rPr>
          <w:rFonts w:ascii="Book Antiqua" w:eastAsia="Book Antiqua" w:hAnsi="Book Antiqua" w:cs="Book Antiqua"/>
          <w:b/>
          <w:bCs/>
          <w:color w:val="000000"/>
        </w:rPr>
        <w:t xml:space="preserve"> </w:t>
      </w:r>
      <w:r w:rsidR="00427DEF" w:rsidRPr="005C1E03">
        <w:rPr>
          <w:rFonts w:ascii="Book Antiqua" w:eastAsia="Book Antiqua" w:hAnsi="Book Antiqua" w:cs="Book Antiqua"/>
          <w:color w:val="000000"/>
        </w:rPr>
        <w:t>Department</w:t>
      </w:r>
      <w:r w:rsidR="00955B82" w:rsidRPr="005C1E03">
        <w:rPr>
          <w:rFonts w:ascii="Book Antiqua" w:eastAsia="Book Antiqua" w:hAnsi="Book Antiqua" w:cs="Book Antiqua"/>
          <w:color w:val="000000"/>
        </w:rPr>
        <w:t xml:space="preserve"> </w:t>
      </w:r>
      <w:r w:rsidR="00427DEF"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Microbial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Biotechnology,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National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Research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Centre,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1211,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w:t>
      </w:r>
    </w:p>
    <w:p w14:paraId="02AFFACC" w14:textId="77777777" w:rsidR="00A77B3E" w:rsidRPr="005C1E03" w:rsidRDefault="00A77B3E" w:rsidP="005C1E03">
      <w:pPr>
        <w:spacing w:line="360" w:lineRule="auto"/>
        <w:jc w:val="both"/>
        <w:rPr>
          <w:rFonts w:ascii="Book Antiqua" w:hAnsi="Book Antiqua"/>
        </w:rPr>
      </w:pPr>
    </w:p>
    <w:p w14:paraId="627CC595" w14:textId="0265A368" w:rsidR="00627711" w:rsidRPr="005C1E03"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b/>
          <w:bCs/>
          <w:color w:val="000000"/>
        </w:rPr>
        <w:t>Asmaa</w:t>
      </w:r>
      <w:r w:rsidR="00955B82" w:rsidRPr="005C1E03">
        <w:rPr>
          <w:rFonts w:ascii="Book Antiqua" w:eastAsia="Book Antiqua" w:hAnsi="Book Antiqua" w:cs="Book Antiqua"/>
          <w:b/>
          <w:bCs/>
          <w:color w:val="000000"/>
        </w:rPr>
        <w:t xml:space="preserve"> </w:t>
      </w:r>
      <w:r w:rsidR="00D75F53" w:rsidRPr="005C1E03">
        <w:rPr>
          <w:rFonts w:ascii="Book Antiqua" w:eastAsia="Book Antiqua" w:hAnsi="Book Antiqua" w:cs="Book Antiqua"/>
          <w:b/>
          <w:bCs/>
          <w:color w:val="000000"/>
        </w:rPr>
        <w:t>Elfiky</w:t>
      </w:r>
      <w:r w:rsidRPr="005C1E03">
        <w:rPr>
          <w:rFonts w:ascii="Book Antiqua" w:eastAsia="Book Antiqua" w:hAnsi="Book Antiqua" w:cs="Book Antiqua"/>
          <w:b/>
          <w:bCs/>
          <w:color w:val="000000"/>
        </w:rPr>
        <w:t>,</w:t>
      </w:r>
      <w:r w:rsidR="00955B82" w:rsidRPr="005C1E03">
        <w:rPr>
          <w:rFonts w:ascii="Book Antiqua" w:eastAsia="Book Antiqua" w:hAnsi="Book Antiqua" w:cs="Book Antiqua"/>
          <w:b/>
          <w:bCs/>
          <w:color w:val="000000"/>
        </w:rPr>
        <w:t xml:space="preserve"> </w:t>
      </w:r>
      <w:r w:rsidR="00627711" w:rsidRPr="005C1E03">
        <w:rPr>
          <w:rFonts w:ascii="Book Antiqua" w:eastAsia="Book Antiqua" w:hAnsi="Book Antiqua" w:cs="Book Antiqua"/>
          <w:color w:val="000000"/>
        </w:rPr>
        <w:t>Department of Environmental and Occupational Medicine, National Research Centre, Cairo 1211, Egypt</w:t>
      </w:r>
    </w:p>
    <w:p w14:paraId="3DD4FE23" w14:textId="77777777" w:rsidR="00627711" w:rsidRPr="005C1E03" w:rsidRDefault="00627711" w:rsidP="005C1E03">
      <w:pPr>
        <w:spacing w:line="360" w:lineRule="auto"/>
        <w:jc w:val="both"/>
        <w:rPr>
          <w:rFonts w:ascii="Book Antiqua" w:eastAsia="Book Antiqua" w:hAnsi="Book Antiqua" w:cs="Book Antiqua"/>
          <w:b/>
          <w:bCs/>
          <w:color w:val="000000"/>
        </w:rPr>
      </w:pPr>
    </w:p>
    <w:p w14:paraId="4506D928" w14:textId="40383C0E" w:rsidR="00627711" w:rsidRPr="00BB1B51" w:rsidRDefault="00627711" w:rsidP="005C1E03">
      <w:pPr>
        <w:spacing w:line="360" w:lineRule="auto"/>
        <w:jc w:val="both"/>
        <w:rPr>
          <w:rFonts w:ascii="Book Antiqua" w:eastAsia="Book Antiqua" w:hAnsi="Book Antiqua" w:cs="Book Antiqua"/>
        </w:rPr>
      </w:pPr>
      <w:r w:rsidRPr="005C1E03">
        <w:rPr>
          <w:rFonts w:ascii="Book Antiqua" w:eastAsia="Book Antiqua" w:hAnsi="Book Antiqua" w:cs="Book Antiqua"/>
          <w:b/>
          <w:bCs/>
          <w:color w:val="000000"/>
        </w:rPr>
        <w:t>Mohamed M Nabeel, Hend Ibrahim Shousha, Tamer Elbaz, Mohammad Saeed Marie, Ashraf O Abdelaz</w:t>
      </w:r>
      <w:r w:rsidRPr="00BB1B51">
        <w:rPr>
          <w:rFonts w:ascii="Book Antiqua" w:eastAsia="Book Antiqua" w:hAnsi="Book Antiqua" w:cs="Book Antiqua"/>
          <w:b/>
          <w:bCs/>
        </w:rPr>
        <w:t xml:space="preserve">iz, </w:t>
      </w:r>
      <w:r w:rsidRPr="00BB1B51">
        <w:rPr>
          <w:rFonts w:ascii="Book Antiqua" w:eastAsia="Book Antiqua" w:hAnsi="Book Antiqua" w:cs="Book Antiqua"/>
        </w:rPr>
        <w:t xml:space="preserve">Department of Endemic Medicine and Hepatogastroenterology, </w:t>
      </w:r>
      <w:r w:rsidR="00E012B1" w:rsidRPr="00BB1B51">
        <w:rPr>
          <w:rFonts w:ascii="Book Antiqua" w:eastAsia="Book Antiqua" w:hAnsi="Book Antiqua" w:cs="Book Antiqua"/>
        </w:rPr>
        <w:t>Faculty of Medicine</w:t>
      </w:r>
      <w:r w:rsidR="00AA139F" w:rsidRPr="00BB1B51">
        <w:rPr>
          <w:rFonts w:ascii="Book Antiqua" w:eastAsia="Book Antiqua" w:hAnsi="Book Antiqua" w:cs="Book Antiqua"/>
        </w:rPr>
        <w:t xml:space="preserve">, </w:t>
      </w:r>
      <w:r w:rsidRPr="00BB1B51">
        <w:rPr>
          <w:rFonts w:ascii="Book Antiqua" w:eastAsia="Book Antiqua" w:hAnsi="Book Antiqua" w:cs="Book Antiqua"/>
        </w:rPr>
        <w:t>Cairo University, Cairo 11562 Egypt</w:t>
      </w:r>
    </w:p>
    <w:p w14:paraId="769B734D" w14:textId="77777777" w:rsidR="00F80D0F" w:rsidRPr="00BB1B51" w:rsidRDefault="00F80D0F" w:rsidP="005C1E03">
      <w:pPr>
        <w:spacing w:line="360" w:lineRule="auto"/>
        <w:jc w:val="both"/>
        <w:rPr>
          <w:rFonts w:ascii="Book Antiqua" w:eastAsia="Book Antiqua" w:hAnsi="Book Antiqua" w:cs="Book Antiqua"/>
        </w:rPr>
      </w:pPr>
    </w:p>
    <w:p w14:paraId="44A35B37" w14:textId="1BFFF4B2" w:rsidR="00F80D0F" w:rsidRPr="005C1E03" w:rsidRDefault="00F80D0F" w:rsidP="00E012B1">
      <w:pPr>
        <w:spacing w:line="360" w:lineRule="auto"/>
        <w:jc w:val="both"/>
        <w:rPr>
          <w:rFonts w:ascii="Book Antiqua" w:eastAsia="Book Antiqua" w:hAnsi="Book Antiqua" w:cs="Book Antiqua"/>
          <w:color w:val="000000"/>
        </w:rPr>
      </w:pPr>
      <w:r w:rsidRPr="00BB1B51">
        <w:rPr>
          <w:rFonts w:ascii="Book Antiqua" w:eastAsia="Book Antiqua" w:hAnsi="Book Antiqua" w:cs="Book Antiqua"/>
          <w:b/>
        </w:rPr>
        <w:t>Dalia Omran, Mohammad A Elzahry, Amr Abul-Fotouh</w:t>
      </w:r>
      <w:r w:rsidRPr="00BB1B51">
        <w:rPr>
          <w:rFonts w:ascii="Book Antiqua" w:eastAsia="Book Antiqua" w:hAnsi="Book Antiqua" w:cs="Book Antiqua"/>
        </w:rPr>
        <w:t>,</w:t>
      </w:r>
      <w:r w:rsidR="00E012B1" w:rsidRPr="00BB1B51">
        <w:rPr>
          <w:rFonts w:ascii="Book Antiqua" w:eastAsia="Book Antiqua" w:hAnsi="Book Antiqua" w:cs="Book Antiqua"/>
          <w:b/>
          <w:bCs/>
        </w:rPr>
        <w:t xml:space="preserve"> Ahmed Hashem</w:t>
      </w:r>
      <w:r w:rsidR="009E0E46" w:rsidRPr="00BB1B51">
        <w:rPr>
          <w:rFonts w:ascii="Book Antiqua" w:eastAsia="Book Antiqua" w:hAnsi="Book Antiqua" w:cs="Book Antiqua"/>
          <w:b/>
          <w:bCs/>
        </w:rPr>
        <w:t xml:space="preserve">, </w:t>
      </w:r>
      <w:r w:rsidRPr="00BB1B51">
        <w:rPr>
          <w:rFonts w:ascii="Book Antiqua" w:eastAsia="Book Antiqua" w:hAnsi="Book Antiqua" w:cs="Book Antiqua"/>
        </w:rPr>
        <w:t xml:space="preserve">Department of Endemic Medicine, </w:t>
      </w:r>
      <w:r w:rsidR="009E0E46" w:rsidRPr="00BB1B51">
        <w:rPr>
          <w:rFonts w:ascii="Book Antiqua" w:eastAsia="Book Antiqua" w:hAnsi="Book Antiqua" w:cs="Book Antiqua"/>
        </w:rPr>
        <w:t xml:space="preserve">Faculty of Medicine, </w:t>
      </w:r>
      <w:r w:rsidRPr="00BB1B51">
        <w:rPr>
          <w:rFonts w:ascii="Book Antiqua" w:eastAsia="Book Antiqua" w:hAnsi="Book Antiqua" w:cs="Book Antiqua"/>
        </w:rPr>
        <w:t>Cairo Univers</w:t>
      </w:r>
      <w:r>
        <w:rPr>
          <w:rFonts w:ascii="Book Antiqua" w:eastAsia="Book Antiqua" w:hAnsi="Book Antiqua" w:cs="Book Antiqua"/>
          <w:color w:val="000000"/>
        </w:rPr>
        <w:t>ity,</w:t>
      </w:r>
      <w:r w:rsidR="00E012B1" w:rsidRPr="00E012B1">
        <w:rPr>
          <w:rFonts w:ascii="Book Antiqua" w:eastAsia="Book Antiqua" w:hAnsi="Book Antiqua" w:cs="Book Antiqua"/>
          <w:color w:val="000000"/>
        </w:rPr>
        <w:t xml:space="preserve"> </w:t>
      </w:r>
      <w:r>
        <w:rPr>
          <w:rFonts w:ascii="Book Antiqua" w:eastAsia="Book Antiqua" w:hAnsi="Book Antiqua" w:cs="Book Antiqua"/>
          <w:color w:val="000000"/>
        </w:rPr>
        <w:t>Cairo 1256, Egypt</w:t>
      </w:r>
    </w:p>
    <w:p w14:paraId="4EAE4760" w14:textId="77777777" w:rsidR="00A77B3E" w:rsidRPr="005C1E03" w:rsidRDefault="00A77B3E" w:rsidP="005C1E03">
      <w:pPr>
        <w:spacing w:line="360" w:lineRule="auto"/>
        <w:jc w:val="both"/>
        <w:rPr>
          <w:rFonts w:ascii="Book Antiqua" w:hAnsi="Book Antiqua"/>
        </w:rPr>
      </w:pPr>
    </w:p>
    <w:p w14:paraId="0EF50B3D" w14:textId="52E7372B"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Mohamed</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F</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Guda,</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Theodor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Bilharz</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Research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Institute,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w:t>
      </w:r>
      <w:r w:rsidR="00711CE3" w:rsidRPr="005C1E03">
        <w:rPr>
          <w:rFonts w:ascii="Book Antiqua" w:eastAsia="Book Antiqua" w:hAnsi="Book Antiqua" w:cs="Book Antiqua"/>
          <w:color w:val="000000"/>
        </w:rPr>
        <w:t>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1256,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w:t>
      </w:r>
    </w:p>
    <w:p w14:paraId="19D513B5" w14:textId="77777777" w:rsidR="00A77B3E" w:rsidRPr="005C1E03" w:rsidRDefault="00A77B3E" w:rsidP="005C1E03">
      <w:pPr>
        <w:spacing w:line="360" w:lineRule="auto"/>
        <w:jc w:val="both"/>
        <w:rPr>
          <w:rFonts w:ascii="Book Antiqua" w:hAnsi="Book Antiqua"/>
        </w:rPr>
      </w:pPr>
    </w:p>
    <w:p w14:paraId="1E61C672" w14:textId="4864CA64"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Author</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contributions:</w:t>
      </w:r>
      <w:r w:rsidR="00955B82" w:rsidRPr="005C1E03">
        <w:rPr>
          <w:rFonts w:ascii="Book Antiqua" w:eastAsia="Book Antiqua" w:hAnsi="Book Antiqua" w:cs="Book Antiqua"/>
          <w:b/>
          <w:bCs/>
          <w:color w:val="000000"/>
        </w:rPr>
        <w:t xml:space="preserve"> </w:t>
      </w:r>
      <w:r w:rsidR="00BD1584" w:rsidRPr="005C1E03">
        <w:rPr>
          <w:rFonts w:ascii="Book Antiqua" w:hAnsi="Book Antiqua" w:cs="Tahoma"/>
          <w:color w:val="000000"/>
          <w:shd w:val="clear" w:color="auto" w:fill="FFFFFF"/>
        </w:rPr>
        <w:t>Youssef</w:t>
      </w:r>
      <w:r w:rsidR="00BD1584" w:rsidRPr="005C1E03">
        <w:rPr>
          <w:rFonts w:ascii="Book Antiqua" w:eastAsia="Book Antiqua" w:hAnsi="Book Antiqua" w:cs="Book Antiqua"/>
          <w:color w:val="000000"/>
        </w:rPr>
        <w:t xml:space="preserve"> </w:t>
      </w:r>
      <w:r w:rsidR="00AB6F27" w:rsidRPr="005C1E03">
        <w:rPr>
          <w:rFonts w:ascii="Book Antiqua" w:eastAsia="Book Antiqua" w:hAnsi="Book Antiqua" w:cs="Book Antiqua"/>
          <w:color w:val="000000"/>
        </w:rPr>
        <w:t>S</w:t>
      </w:r>
      <w:r w:rsidR="00BD1584" w:rsidRPr="005C1E03">
        <w:rPr>
          <w:rFonts w:ascii="Book Antiqua" w:eastAsia="Book Antiqua" w:hAnsi="Book Antiqua" w:cs="Book Antiqua"/>
          <w:color w:val="000000"/>
        </w:rPr>
        <w:t xml:space="preserve">S </w:t>
      </w:r>
      <w:r w:rsidRPr="005C1E03">
        <w:rPr>
          <w:rFonts w:ascii="Book Antiqua" w:eastAsia="Book Antiqua" w:hAnsi="Book Antiqua" w:cs="Book Antiqua"/>
          <w:color w:val="000000"/>
        </w:rPr>
        <w:t>conceived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BD1584" w:rsidRPr="005C1E03">
        <w:rPr>
          <w:rFonts w:ascii="Book Antiqua" w:eastAsia="Book Antiqua" w:hAnsi="Book Antiqua" w:cs="Book Antiqua"/>
          <w:color w:val="000000"/>
        </w:rPr>
        <w:t xml:space="preserve"> </w:t>
      </w:r>
      <w:r w:rsidR="00BD1584" w:rsidRPr="005C1E03">
        <w:rPr>
          <w:rFonts w:ascii="Book Antiqua" w:hAnsi="Book Antiqua" w:cs="Tahoma"/>
          <w:color w:val="000000"/>
          <w:shd w:val="clear" w:color="auto" w:fill="FFFFFF"/>
        </w:rPr>
        <w:t>Youssef S</w:t>
      </w:r>
      <w:r w:rsidR="00D75F53"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5E5580" w:rsidRPr="005C1E03">
        <w:rPr>
          <w:rFonts w:ascii="Book Antiqua" w:eastAsia="Book Antiqua" w:hAnsi="Book Antiqua" w:cs="Book Antiqua"/>
          <w:color w:val="000000"/>
        </w:rPr>
        <w:t xml:space="preserve"> </w:t>
      </w:r>
      <w:r w:rsidR="00744D60" w:rsidRPr="005C1E03">
        <w:rPr>
          <w:rFonts w:ascii="Book Antiqua" w:eastAsia="Book Antiqua" w:hAnsi="Book Antiqua" w:cs="Book Antiqua"/>
          <w:color w:val="000000"/>
        </w:rPr>
        <w:t>El</w:t>
      </w:r>
      <w:r w:rsidR="005E5580" w:rsidRPr="005C1E03">
        <w:rPr>
          <w:rFonts w:ascii="Book Antiqua" w:hAnsi="Book Antiqua" w:cs="Tahoma"/>
          <w:color w:val="000000"/>
          <w:shd w:val="clear" w:color="auto" w:fill="FFFFFF"/>
        </w:rPr>
        <w:t>Fiky A</w:t>
      </w:r>
      <w:r w:rsidR="00D75F53"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performed</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 xml:space="preserve">the </w:t>
      </w:r>
      <w:r w:rsidRPr="005C1E03">
        <w:rPr>
          <w:rFonts w:ascii="Book Antiqua" w:eastAsia="Book Antiqua" w:hAnsi="Book Antiqua" w:cs="Book Antiqua"/>
          <w:color w:val="000000"/>
        </w:rPr>
        <w:t>experiments</w:t>
      </w:r>
      <w:r w:rsidR="00744D60" w:rsidRPr="005C1E03">
        <w:rPr>
          <w:rFonts w:ascii="Book Antiqua" w:eastAsia="Book Antiqua" w:hAnsi="Book Antiqua" w:cs="Book Antiqua"/>
          <w:color w:val="000000"/>
        </w:rPr>
        <w:t>, data analysis, and statistical analysis;</w:t>
      </w:r>
      <w:r w:rsidR="005E5580"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Elbaz 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5E5580"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Omran 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wrote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first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draft;</w:t>
      </w:r>
      <w:r w:rsidR="00955B82" w:rsidRPr="005C1E03">
        <w:rPr>
          <w:rFonts w:ascii="Book Antiqua" w:eastAsia="Book Antiqua" w:hAnsi="Book Antiqua" w:cs="Book Antiqua"/>
          <w:color w:val="000000"/>
        </w:rPr>
        <w:t xml:space="preserve"> </w:t>
      </w:r>
      <w:r w:rsidR="00744D60" w:rsidRPr="005C1E03">
        <w:rPr>
          <w:rFonts w:ascii="Book Antiqua" w:eastAsia="Book Antiqua" w:hAnsi="Book Antiqua" w:cs="Book Antiqua"/>
          <w:color w:val="000000"/>
        </w:rPr>
        <w:t xml:space="preserve">Shousha HI </w:t>
      </w:r>
      <w:r w:rsidR="00112FF7">
        <w:rPr>
          <w:rFonts w:ascii="Book Antiqua" w:eastAsia="Book Antiqua" w:hAnsi="Book Antiqua" w:cs="Book Antiqua"/>
          <w:color w:val="000000"/>
        </w:rPr>
        <w:t>performed</w:t>
      </w:r>
      <w:r w:rsidR="00744D60" w:rsidRPr="005C1E03">
        <w:rPr>
          <w:rFonts w:ascii="Book Antiqua" w:eastAsia="Book Antiqua" w:hAnsi="Book Antiqua" w:cs="Book Antiqua"/>
          <w:color w:val="000000"/>
        </w:rPr>
        <w:t xml:space="preserve"> clinical examination</w:t>
      </w:r>
      <w:r w:rsidR="00112FF7">
        <w:rPr>
          <w:rFonts w:ascii="Book Antiqua" w:eastAsia="Book Antiqua" w:hAnsi="Book Antiqua" w:cs="Book Antiqua"/>
          <w:color w:val="000000"/>
        </w:rPr>
        <w:t>s</w:t>
      </w:r>
      <w:r w:rsidR="00744D60" w:rsidRPr="005C1E03">
        <w:rPr>
          <w:rFonts w:ascii="Book Antiqua" w:eastAsia="Book Antiqua" w:hAnsi="Book Antiqua" w:cs="Book Antiqua"/>
          <w:color w:val="000000"/>
        </w:rPr>
        <w:t xml:space="preserve">, </w:t>
      </w:r>
      <w:r w:rsidR="00F740C1" w:rsidRPr="005C1E03">
        <w:rPr>
          <w:rFonts w:ascii="Book Antiqua" w:eastAsia="Book Antiqua" w:hAnsi="Book Antiqua" w:cs="Book Antiqua"/>
          <w:color w:val="000000"/>
        </w:rPr>
        <w:t>c</w:t>
      </w:r>
      <w:r w:rsidR="00744D60" w:rsidRPr="005C1E03">
        <w:rPr>
          <w:rFonts w:ascii="Book Antiqua" w:eastAsia="Book Antiqua" w:hAnsi="Book Antiqua" w:cs="Book Antiqua"/>
          <w:color w:val="000000"/>
        </w:rPr>
        <w:t xml:space="preserve">onceptualization, </w:t>
      </w:r>
      <w:r w:rsidR="00F740C1" w:rsidRPr="005C1E03">
        <w:rPr>
          <w:rFonts w:ascii="Book Antiqua" w:eastAsia="Book Antiqua" w:hAnsi="Book Antiqua" w:cs="Book Antiqua"/>
          <w:color w:val="000000"/>
        </w:rPr>
        <w:t>a</w:t>
      </w:r>
      <w:r w:rsidR="00744D60" w:rsidRPr="005C1E03">
        <w:rPr>
          <w:rFonts w:ascii="Book Antiqua" w:eastAsia="Book Antiqua" w:hAnsi="Book Antiqua" w:cs="Book Antiqua"/>
          <w:color w:val="000000"/>
        </w:rPr>
        <w:t xml:space="preserve">nd patient data curation; </w:t>
      </w:r>
      <w:r w:rsidR="005E5580" w:rsidRPr="005C1E03">
        <w:rPr>
          <w:rFonts w:ascii="Book Antiqua" w:hAnsi="Book Antiqua" w:cs="Tahoma"/>
          <w:color w:val="000000"/>
          <w:shd w:val="clear" w:color="auto" w:fill="FFFFFF"/>
        </w:rPr>
        <w:t>Nabeel MM</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Shousha HI</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Marie MS</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Elzahry MA</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Hashem A</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Guda MF</w:t>
      </w:r>
      <w:r w:rsidR="003203F2">
        <w:rPr>
          <w:rFonts w:ascii="Book Antiqua" w:hAnsi="Book Antiqua" w:cs="Tahoma"/>
          <w:color w:val="000000"/>
          <w:shd w:val="clear" w:color="auto" w:fill="FFFFFF"/>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5E5580" w:rsidRPr="005C1E03">
        <w:rPr>
          <w:rFonts w:ascii="Book Antiqua" w:hAnsi="Book Antiqua" w:cs="Tahoma"/>
          <w:color w:val="000000"/>
          <w:shd w:val="clear" w:color="auto" w:fill="FFFFFF"/>
        </w:rPr>
        <w:t>Abdelaziz AO</w:t>
      </w:r>
      <w:r w:rsidR="005E5580"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performed</w:t>
      </w:r>
      <w:r w:rsidR="00955B82" w:rsidRPr="005C1E03">
        <w:rPr>
          <w:rFonts w:ascii="Book Antiqua" w:eastAsia="Book Antiqua" w:hAnsi="Book Antiqua" w:cs="Book Antiqua"/>
          <w:color w:val="000000"/>
        </w:rPr>
        <w:t xml:space="preserve"> </w:t>
      </w:r>
      <w:r w:rsidR="00E562E9" w:rsidRPr="005C1E03">
        <w:rPr>
          <w:rFonts w:ascii="Book Antiqua" w:eastAsia="Book Antiqua" w:hAnsi="Book Antiqua" w:cs="Book Antiqua"/>
          <w:color w:val="000000"/>
        </w:rPr>
        <w:t xml:space="preserve">clinical </w:t>
      </w:r>
      <w:r w:rsidRPr="005C1E03">
        <w:rPr>
          <w:rFonts w:ascii="Book Antiqua" w:eastAsia="Book Antiqua" w:hAnsi="Book Antiqua" w:cs="Book Antiqua"/>
          <w:color w:val="000000"/>
        </w:rPr>
        <w:t>examination</w:t>
      </w:r>
      <w:r w:rsidR="00112FF7">
        <w:rPr>
          <w:rFonts w:ascii="Book Antiqua" w:eastAsia="Book Antiqua" w:hAnsi="Book Antiqua" w:cs="Book Antiqua"/>
          <w:color w:val="000000"/>
        </w:rPr>
        <w:t>s</w:t>
      </w:r>
      <w:r w:rsidR="005E5580"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E5580" w:rsidRPr="005C1E03">
        <w:rPr>
          <w:rFonts w:ascii="Book Antiqua" w:eastAsia="Book Antiqua" w:hAnsi="Book Antiqua" w:cs="Book Antiqua"/>
          <w:color w:val="000000"/>
        </w:rPr>
        <w:t>a</w:t>
      </w:r>
      <w:r w:rsidRPr="005C1E03">
        <w:rPr>
          <w:rFonts w:ascii="Book Antiqua" w:eastAsia="Book Antiqua" w:hAnsi="Book Antiqua" w:cs="Book Antiqua"/>
          <w:color w:val="000000"/>
        </w:rPr>
        <w:t>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authors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contributed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manuscript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reviewing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editing</w:t>
      </w:r>
      <w:r w:rsidR="00D75F53" w:rsidRPr="005C1E03">
        <w:rPr>
          <w:rFonts w:ascii="Book Antiqua" w:eastAsia="Book Antiqua" w:hAnsi="Book Antiqua" w:cs="Book Antiqua"/>
          <w:color w:val="000000"/>
        </w:rPr>
        <w:t xml:space="preserve"> </w:t>
      </w:r>
    </w:p>
    <w:p w14:paraId="2806C607" w14:textId="77777777" w:rsidR="00A77B3E" w:rsidRPr="005C1E03" w:rsidRDefault="00A77B3E" w:rsidP="005C1E03">
      <w:pPr>
        <w:spacing w:line="360" w:lineRule="auto"/>
        <w:jc w:val="both"/>
        <w:rPr>
          <w:rFonts w:ascii="Book Antiqua" w:hAnsi="Book Antiqua"/>
        </w:rPr>
      </w:pPr>
    </w:p>
    <w:p w14:paraId="26E7C061" w14:textId="43608AA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Corresponding</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author:</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Samar</w:t>
      </w:r>
      <w:r w:rsidR="00BA063B" w:rsidRPr="005C1E03">
        <w:rPr>
          <w:rFonts w:ascii="Book Antiqua" w:eastAsia="Book Antiqua" w:hAnsi="Book Antiqua" w:cs="Book Antiqua"/>
          <w:b/>
          <w:bCs/>
          <w:color w:val="000000"/>
        </w:rPr>
        <w:t xml:space="preserve"> Samir</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Youssef,</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PhD,</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Professor,</w:t>
      </w:r>
      <w:r w:rsidR="00955B82" w:rsidRPr="005C1E03">
        <w:rPr>
          <w:rFonts w:ascii="Book Antiqua" w:eastAsia="Book Antiqua" w:hAnsi="Book Antiqua" w:cs="Book Antiqua"/>
          <w:b/>
          <w:bCs/>
          <w:color w:val="000000"/>
        </w:rPr>
        <w:t xml:space="preserve"> </w:t>
      </w:r>
      <w:r w:rsidR="005E5580" w:rsidRPr="005C1E03">
        <w:rPr>
          <w:rFonts w:ascii="Book Antiqua" w:eastAsia="Book Antiqua" w:hAnsi="Book Antiqua" w:cs="Book Antiqua"/>
          <w:color w:val="000000"/>
        </w:rPr>
        <w:t xml:space="preserve">Department of </w:t>
      </w:r>
      <w:r w:rsidRPr="005C1E03">
        <w:rPr>
          <w:rFonts w:ascii="Book Antiqua" w:eastAsia="Book Antiqua" w:hAnsi="Book Antiqua" w:cs="Book Antiqua"/>
          <w:color w:val="000000"/>
        </w:rPr>
        <w:t>Microbial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Biotechnology,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National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Research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Centre,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Behoos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1211,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samaryoussef67@gmail.com</w:t>
      </w:r>
    </w:p>
    <w:p w14:paraId="23CC07CE" w14:textId="77777777" w:rsidR="00A77B3E" w:rsidRPr="005C1E03" w:rsidRDefault="00A77B3E" w:rsidP="005C1E03">
      <w:pPr>
        <w:spacing w:line="360" w:lineRule="auto"/>
        <w:jc w:val="both"/>
        <w:rPr>
          <w:rFonts w:ascii="Book Antiqua" w:hAnsi="Book Antiqua"/>
        </w:rPr>
      </w:pPr>
    </w:p>
    <w:p w14:paraId="65543703" w14:textId="3F862896"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Received:</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October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2021</w:t>
      </w:r>
    </w:p>
    <w:p w14:paraId="6ACF4B60" w14:textId="2ADBAB61"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Revised:</w:t>
      </w:r>
      <w:r w:rsidR="00955B82" w:rsidRPr="005C1E03">
        <w:rPr>
          <w:rFonts w:ascii="Book Antiqua" w:eastAsia="Book Antiqua" w:hAnsi="Book Antiqua" w:cs="Book Antiqua"/>
          <w:color w:val="000000"/>
        </w:rPr>
        <w:t xml:space="preserve"> </w:t>
      </w:r>
      <w:r w:rsidR="005E5580" w:rsidRPr="005C1E03">
        <w:rPr>
          <w:rFonts w:ascii="Book Antiqua" w:eastAsia="Book Antiqua" w:hAnsi="Book Antiqua" w:cs="Book Antiqua"/>
          <w:color w:val="000000"/>
        </w:rPr>
        <w:t>January 14, 2022</w:t>
      </w:r>
    </w:p>
    <w:p w14:paraId="2D8B812F" w14:textId="51346372"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Accepted:</w:t>
      </w:r>
      <w:r w:rsidR="00955B82" w:rsidRPr="005C1E03">
        <w:rPr>
          <w:rFonts w:ascii="Book Antiqua" w:eastAsia="Book Antiqua" w:hAnsi="Book Antiqua" w:cs="Book Antiqua"/>
          <w:b/>
          <w:bCs/>
          <w:color w:val="000000"/>
        </w:rPr>
        <w:t xml:space="preserve"> </w:t>
      </w:r>
      <w:r w:rsidR="00686393" w:rsidRPr="00BE442B">
        <w:rPr>
          <w:rFonts w:ascii="Book Antiqua" w:eastAsia="Book Antiqua" w:hAnsi="Book Antiqua" w:cs="Book Antiqua"/>
          <w:color w:val="000000"/>
        </w:rPr>
        <w:t>July 27, 2022</w:t>
      </w:r>
    </w:p>
    <w:p w14:paraId="5BE7C3B6" w14:textId="33859DFD"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Published</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online:</w:t>
      </w:r>
      <w:r w:rsidR="00955B82" w:rsidRPr="005C1E03">
        <w:rPr>
          <w:rFonts w:ascii="Book Antiqua" w:eastAsia="Book Antiqua" w:hAnsi="Book Antiqua" w:cs="Book Antiqua"/>
          <w:b/>
          <w:bCs/>
          <w:color w:val="000000"/>
        </w:rPr>
        <w:t xml:space="preserve"> </w:t>
      </w:r>
      <w:r w:rsidR="00BE442B">
        <w:rPr>
          <w:rFonts w:ascii="Book Antiqua" w:hAnsi="Book Antiqua"/>
          <w:color w:val="000000"/>
          <w:shd w:val="clear" w:color="auto" w:fill="FFFFFF"/>
        </w:rPr>
        <w:t>August 27, 2022</w:t>
      </w:r>
    </w:p>
    <w:p w14:paraId="654BFC93" w14:textId="77777777" w:rsidR="00A77B3E" w:rsidRPr="005C1E03" w:rsidRDefault="00A77B3E" w:rsidP="005C1E03">
      <w:pPr>
        <w:spacing w:line="360" w:lineRule="auto"/>
        <w:jc w:val="both"/>
        <w:rPr>
          <w:rFonts w:ascii="Book Antiqua" w:hAnsi="Book Antiqua"/>
        </w:rPr>
        <w:sectPr w:rsidR="00A77B3E" w:rsidRPr="005C1E03">
          <w:footerReference w:type="default" r:id="rId7"/>
          <w:pgSz w:w="12240" w:h="15840"/>
          <w:pgMar w:top="1440" w:right="1440" w:bottom="1440" w:left="1440" w:header="720" w:footer="720" w:gutter="0"/>
          <w:cols w:space="720"/>
          <w:docGrid w:linePitch="360"/>
        </w:sectPr>
      </w:pPr>
    </w:p>
    <w:p w14:paraId="2F257CFA" w14:textId="77777777" w:rsidR="00A77B3E" w:rsidRPr="005C1E03" w:rsidRDefault="00C72B53" w:rsidP="005C1E03">
      <w:pPr>
        <w:spacing w:line="360" w:lineRule="auto"/>
        <w:jc w:val="both"/>
        <w:rPr>
          <w:rFonts w:ascii="Book Antiqua" w:hAnsi="Book Antiqua"/>
        </w:rPr>
      </w:pPr>
      <w:bookmarkStart w:id="0" w:name="OLE_LINK1"/>
      <w:r w:rsidRPr="005C1E03">
        <w:rPr>
          <w:rFonts w:ascii="Book Antiqua" w:eastAsia="Book Antiqua" w:hAnsi="Book Antiqua" w:cs="Book Antiqua"/>
          <w:b/>
          <w:color w:val="000000"/>
        </w:rPr>
        <w:lastRenderedPageBreak/>
        <w:t>Abstract</w:t>
      </w:r>
    </w:p>
    <w:p w14:paraId="4C385A09" w14:textId="77777777"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BACKGROUND</w:t>
      </w:r>
    </w:p>
    <w:bookmarkEnd w:id="0"/>
    <w:p w14:paraId="28E2F598" w14:textId="3E4EF692"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Hepatocellular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carcinoma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fifth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common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populations.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However,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limited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information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available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regarding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their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p>
    <w:p w14:paraId="25F49865" w14:textId="77777777" w:rsidR="00A77B3E" w:rsidRPr="005C1E03" w:rsidRDefault="00A77B3E" w:rsidP="005C1E03">
      <w:pPr>
        <w:spacing w:line="360" w:lineRule="auto"/>
        <w:jc w:val="both"/>
        <w:rPr>
          <w:rFonts w:ascii="Book Antiqua" w:hAnsi="Book Antiqua"/>
        </w:rPr>
      </w:pPr>
    </w:p>
    <w:p w14:paraId="33871BCE" w14:textId="77777777"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AIM</w:t>
      </w:r>
    </w:p>
    <w:p w14:paraId="614281C1" w14:textId="03702213" w:rsidR="00A77B3E" w:rsidRPr="005C1E03" w:rsidRDefault="00E413B0" w:rsidP="005C1E03">
      <w:pPr>
        <w:spacing w:line="360" w:lineRule="auto"/>
        <w:jc w:val="both"/>
        <w:rPr>
          <w:rFonts w:ascii="Book Antiqua" w:hAnsi="Book Antiqua"/>
        </w:rPr>
      </w:pPr>
      <w:r w:rsidRPr="005C1E03">
        <w:rPr>
          <w:rFonts w:ascii="Book Antiqua" w:eastAsia="Book Antiqua" w:hAnsi="Book Antiqua" w:cs="Book Antiqua"/>
          <w:color w:val="000000"/>
        </w:rPr>
        <w:t>T</w:t>
      </w:r>
      <w:r w:rsidR="00C72B53" w:rsidRPr="005C1E03">
        <w:rPr>
          <w:rFonts w:ascii="Book Antiqua" w:eastAsia="Book Antiqua" w:hAnsi="Book Antiqua" w:cs="Book Antiqua"/>
          <w:color w:val="000000"/>
        </w:rPr>
        <w:t>o</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assess</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circulating</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patients.</w:t>
      </w:r>
    </w:p>
    <w:p w14:paraId="4F78B3BC" w14:textId="77777777" w:rsidR="00A77B3E" w:rsidRPr="005C1E03" w:rsidRDefault="00A77B3E" w:rsidP="005C1E03">
      <w:pPr>
        <w:spacing w:line="360" w:lineRule="auto"/>
        <w:jc w:val="both"/>
        <w:rPr>
          <w:rFonts w:ascii="Book Antiqua" w:hAnsi="Book Antiqua"/>
        </w:rPr>
      </w:pPr>
    </w:p>
    <w:p w14:paraId="64941F57" w14:textId="77777777"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METHODS</w:t>
      </w:r>
    </w:p>
    <w:p w14:paraId="218349F6" w14:textId="6005A7A2"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prospective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observational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included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healthy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circulating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w:t>
      </w:r>
      <w:r w:rsidR="00112FF7">
        <w:rPr>
          <w:rFonts w:ascii="Book Antiqua" w:eastAsia="Book Antiqua" w:hAnsi="Book Antiqua" w:cs="Book Antiqua"/>
          <w:color w:val="000000"/>
        </w:rPr>
        <w: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w:t>
      </w:r>
      <w:r w:rsidR="00112FF7">
        <w:rPr>
          <w:rFonts w:ascii="Book Antiqua" w:eastAsia="Book Antiqua" w:hAnsi="Book Antiqua" w:cs="Book Antiqua"/>
          <w:color w:val="000000"/>
        </w:rPr>
        <w:t>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evaluated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real-time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Receiver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operating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characteristic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curve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analysis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accuracy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levels.</w:t>
      </w:r>
    </w:p>
    <w:p w14:paraId="44B937C9" w14:textId="77777777" w:rsidR="00A77B3E" w:rsidRPr="005C1E03" w:rsidRDefault="00A77B3E" w:rsidP="005C1E03">
      <w:pPr>
        <w:spacing w:line="360" w:lineRule="auto"/>
        <w:jc w:val="both"/>
        <w:rPr>
          <w:rFonts w:ascii="Book Antiqua" w:hAnsi="Book Antiqua"/>
        </w:rPr>
      </w:pPr>
    </w:p>
    <w:p w14:paraId="109DF68F" w14:textId="77777777"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RESULTS</w:t>
      </w:r>
    </w:p>
    <w:p w14:paraId="17088BF1" w14:textId="437120C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downregulated.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Both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97%,</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71.4%,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respectively,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Moreover,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001475B8" w:rsidRPr="005C1E03">
        <w:rPr>
          <w:rFonts w:ascii="Book Antiqua" w:eastAsia="Book Antiqua" w:hAnsi="Book Antiqua" w:cs="Book Antiqua"/>
          <w:color w:val="000000"/>
        </w:rPr>
        <w:t>Child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grades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vs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vs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intermediate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 xml:space="preserve">was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modified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Evaluation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Criteria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Solid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r w:rsidR="00955B82" w:rsidRPr="005C1E03">
        <w:rPr>
          <w:rFonts w:ascii="Book Antiqua" w:eastAsia="Book Antiqua" w:hAnsi="Book Antiqua" w:cs="Book Antiqua"/>
          <w:color w:val="000000"/>
        </w:rPr>
        <w:t xml:space="preserve"> </w:t>
      </w:r>
    </w:p>
    <w:p w14:paraId="3DED54AC" w14:textId="77777777" w:rsidR="00A77B3E" w:rsidRPr="005C1E03" w:rsidRDefault="00A77B3E" w:rsidP="005C1E03">
      <w:pPr>
        <w:spacing w:line="360" w:lineRule="auto"/>
        <w:jc w:val="both"/>
        <w:rPr>
          <w:rFonts w:ascii="Book Antiqua" w:hAnsi="Book Antiqua"/>
        </w:rPr>
      </w:pPr>
    </w:p>
    <w:p w14:paraId="54D62632" w14:textId="77777777"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CONCLUSION</w:t>
      </w:r>
    </w:p>
    <w:p w14:paraId="36843298" w14:textId="2BB99C2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lastRenderedPageBreak/>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conclude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002065A3" w:rsidRPr="005C1E03">
        <w:rPr>
          <w:rFonts w:ascii="Book Antiqua" w:eastAsia="Book Antiqua" w:hAnsi="Book Antiqua" w:cs="Book Antiqua"/>
          <w:color w:val="000000"/>
        </w:rPr>
        <w:t>hepatitis C virus</w:t>
      </w:r>
      <w:r w:rsidRPr="005C1E03">
        <w:rPr>
          <w:rFonts w:ascii="Book Antiqua" w:eastAsia="Book Antiqua" w:hAnsi="Book Antiqua" w:cs="Book Antiqua"/>
          <w:color w:val="000000"/>
        </w:rPr>
        <w:t>-related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considered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management</w:t>
      </w:r>
      <w:r w:rsidR="00A6689A" w:rsidRPr="005C1E03">
        <w:rPr>
          <w:rFonts w:ascii="Book Antiqua" w:eastAsia="Book Antiqua" w:hAnsi="Book Antiqua" w:cs="Book Antiqua"/>
          <w:color w:val="000000"/>
        </w:rPr>
        <w:t>.</w:t>
      </w:r>
    </w:p>
    <w:p w14:paraId="0895B050" w14:textId="77777777" w:rsidR="00A77B3E" w:rsidRPr="005C1E03" w:rsidRDefault="00A77B3E" w:rsidP="005C1E03">
      <w:pPr>
        <w:spacing w:line="360" w:lineRule="auto"/>
        <w:jc w:val="both"/>
        <w:rPr>
          <w:rFonts w:ascii="Book Antiqua" w:hAnsi="Book Antiqua"/>
        </w:rPr>
      </w:pPr>
    </w:p>
    <w:p w14:paraId="71999E4A" w14:textId="31E83D91"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Key</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Words:</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Hepatocellular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carcinoma;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00060164" w:rsidRPr="005C1E03">
        <w:rPr>
          <w:rFonts w:ascii="Book Antiqua" w:eastAsia="Book Antiqua" w:hAnsi="Book Antiqua" w:cs="Book Antiqua"/>
          <w:color w:val="000000"/>
        </w:rPr>
        <w:t>Modified response evaluation criteria in solid tumors</w:t>
      </w:r>
    </w:p>
    <w:p w14:paraId="2D5A63B0" w14:textId="4ACE6F1F" w:rsidR="00A77B3E" w:rsidRDefault="00A77B3E" w:rsidP="005C1E03">
      <w:pPr>
        <w:spacing w:line="360" w:lineRule="auto"/>
        <w:jc w:val="both"/>
        <w:rPr>
          <w:rFonts w:ascii="Book Antiqua" w:hAnsi="Book Antiqua"/>
        </w:rPr>
      </w:pPr>
    </w:p>
    <w:p w14:paraId="7C3DD0DC" w14:textId="77777777" w:rsidR="00C879EE" w:rsidRDefault="00C879EE" w:rsidP="00C879EE">
      <w:pPr>
        <w:spacing w:line="360" w:lineRule="auto"/>
        <w:rPr>
          <w:rFonts w:ascii="Book Antiqua" w:eastAsia="Book Antiqua" w:hAnsi="Book Antiqua" w:cs="Book Antiqua"/>
          <w:color w:val="000000"/>
        </w:rPr>
      </w:pPr>
      <w:bookmarkStart w:id="1"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1"/>
    <w:p w14:paraId="6C89C455" w14:textId="77777777" w:rsidR="00C879EE" w:rsidRPr="005C1E03" w:rsidRDefault="00C879EE" w:rsidP="005C1E03">
      <w:pPr>
        <w:spacing w:line="360" w:lineRule="auto"/>
        <w:jc w:val="both"/>
        <w:rPr>
          <w:rFonts w:ascii="Book Antiqua" w:hAnsi="Book Antiqua"/>
        </w:rPr>
      </w:pPr>
    </w:p>
    <w:p w14:paraId="0344373B" w14:textId="3BD647AD" w:rsidR="00C879EE" w:rsidRDefault="00C879EE" w:rsidP="005C1E03">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Youssef</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S</w:t>
      </w:r>
      <w:r w:rsidR="00CD15F0">
        <w:rPr>
          <w:rFonts w:ascii="Book Antiqua" w:eastAsia="Book Antiqua" w:hAnsi="Book Antiqua" w:cs="Book Antiqua"/>
          <w:color w:val="000000"/>
        </w:rPr>
        <w:t>S</w:t>
      </w:r>
      <w:r w:rsidR="00C72B53"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ElFiky</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Nabeel</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MM,</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Shousha</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HI,</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Elbaz</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T,</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Omran</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D,</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Marie</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MS,</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Elzahry</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MA,</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Abul-Fotouh</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Hashem</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Guda</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MF,</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Abdelaziz</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AO.</w:t>
      </w:r>
      <w:r w:rsidR="00955B82" w:rsidRPr="005C1E03">
        <w:rPr>
          <w:rFonts w:ascii="Book Antiqua" w:eastAsia="Book Antiqua" w:hAnsi="Book Antiqua" w:cs="Book Antiqua"/>
          <w:color w:val="000000"/>
        </w:rPr>
        <w:t xml:space="preserve"> </w:t>
      </w:r>
      <w:r w:rsidR="009757EF" w:rsidRPr="005C1E03">
        <w:rPr>
          <w:rFonts w:ascii="Book Antiqua" w:eastAsia="Book Antiqua" w:hAnsi="Book Antiqua" w:cs="Book Antiqua"/>
          <w:bCs/>
          <w:color w:val="000000"/>
        </w:rPr>
        <w:t xml:space="preserve">Assessment of circulating levels </w:t>
      </w:r>
      <w:r w:rsidR="00112FF7">
        <w:rPr>
          <w:rFonts w:ascii="Book Antiqua" w:eastAsia="Book Antiqua" w:hAnsi="Book Antiqua" w:cs="Book Antiqua"/>
          <w:bCs/>
          <w:color w:val="000000"/>
        </w:rPr>
        <w:t xml:space="preserve">of </w:t>
      </w:r>
      <w:r w:rsidR="009757EF" w:rsidRPr="005C1E03">
        <w:rPr>
          <w:rFonts w:ascii="Book Antiqua" w:eastAsia="Book Antiqua" w:hAnsi="Book Antiqua" w:cs="Book Antiqua"/>
          <w:bCs/>
          <w:color w:val="000000"/>
        </w:rPr>
        <w:t xml:space="preserve">microRNA-326, microRNA-424, and microRNA-511 as </w:t>
      </w:r>
      <w:r w:rsidR="00112FF7">
        <w:rPr>
          <w:rFonts w:ascii="Book Antiqua" w:eastAsia="Book Antiqua" w:hAnsi="Book Antiqua" w:cs="Book Antiqua"/>
          <w:bCs/>
          <w:color w:val="000000"/>
        </w:rPr>
        <w:t>b</w:t>
      </w:r>
      <w:r w:rsidR="009757EF" w:rsidRPr="005C1E03">
        <w:rPr>
          <w:rFonts w:ascii="Book Antiqua" w:eastAsia="Book Antiqua" w:hAnsi="Book Antiqua" w:cs="Book Antiqua"/>
          <w:bCs/>
          <w:color w:val="000000"/>
        </w:rPr>
        <w:t>iomarker</w:t>
      </w:r>
      <w:r w:rsidR="00112FF7">
        <w:rPr>
          <w:rFonts w:ascii="Book Antiqua" w:eastAsia="Book Antiqua" w:hAnsi="Book Antiqua" w:cs="Book Antiqua"/>
          <w:bCs/>
          <w:color w:val="000000"/>
        </w:rPr>
        <w:t>s</w:t>
      </w:r>
      <w:r w:rsidR="009757EF" w:rsidRPr="005C1E03">
        <w:rPr>
          <w:rFonts w:ascii="Book Antiqua" w:eastAsia="Book Antiqua" w:hAnsi="Book Antiqua" w:cs="Book Antiqua"/>
          <w:bCs/>
          <w:color w:val="000000"/>
        </w:rPr>
        <w:t xml:space="preserve"> for hepatocellular carcinoma in Egyptians</w:t>
      </w:r>
      <w:r w:rsidR="00C72B53"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i/>
          <w:iCs/>
          <w:color w:val="000000"/>
        </w:rPr>
        <w:t>World</w:t>
      </w:r>
      <w:r w:rsidR="00955B82" w:rsidRPr="005C1E03">
        <w:rPr>
          <w:rFonts w:ascii="Book Antiqua" w:eastAsia="Book Antiqua" w:hAnsi="Book Antiqua" w:cs="Book Antiqua"/>
          <w:i/>
          <w:iCs/>
          <w:color w:val="000000"/>
        </w:rPr>
        <w:t xml:space="preserve"> </w:t>
      </w:r>
      <w:r w:rsidR="00C72B53" w:rsidRPr="005C1E03">
        <w:rPr>
          <w:rFonts w:ascii="Book Antiqua" w:eastAsia="Book Antiqua" w:hAnsi="Book Antiqua" w:cs="Book Antiqua"/>
          <w:i/>
          <w:iCs/>
          <w:color w:val="000000"/>
        </w:rPr>
        <w:t>J</w:t>
      </w:r>
      <w:r w:rsidR="00955B82" w:rsidRPr="005C1E03">
        <w:rPr>
          <w:rFonts w:ascii="Book Antiqua" w:eastAsia="Book Antiqua" w:hAnsi="Book Antiqua" w:cs="Book Antiqua"/>
          <w:i/>
          <w:iCs/>
          <w:color w:val="000000"/>
        </w:rPr>
        <w:t xml:space="preserve"> </w:t>
      </w:r>
      <w:r w:rsidR="00C72B53" w:rsidRPr="005C1E03">
        <w:rPr>
          <w:rFonts w:ascii="Book Antiqua" w:eastAsia="Book Antiqua" w:hAnsi="Book Antiqua" w:cs="Book Antiqua"/>
          <w:i/>
          <w:iCs/>
          <w:color w:val="000000"/>
        </w:rPr>
        <w:t>Hepatol</w:t>
      </w:r>
      <w:r w:rsidR="00955B82" w:rsidRPr="005C1E03">
        <w:rPr>
          <w:rFonts w:ascii="Book Antiqua" w:eastAsia="Book Antiqua" w:hAnsi="Book Antiqua" w:cs="Book Antiqua"/>
          <w:color w:val="000000"/>
        </w:rPr>
        <w:t xml:space="preserve"> </w:t>
      </w:r>
      <w:r w:rsidR="00C72B53" w:rsidRPr="005C1E03">
        <w:rPr>
          <w:rFonts w:ascii="Book Antiqua" w:eastAsia="Book Antiqua" w:hAnsi="Book Antiqua" w:cs="Book Antiqua"/>
          <w:color w:val="000000"/>
        </w:rPr>
        <w:t>2022;</w:t>
      </w:r>
      <w:r w:rsidR="00955B82" w:rsidRPr="005C1E03">
        <w:rPr>
          <w:rFonts w:ascii="Book Antiqua" w:eastAsia="Book Antiqua" w:hAnsi="Book Antiqua" w:cs="Book Antiqua"/>
          <w:color w:val="000000"/>
        </w:rPr>
        <w:t xml:space="preserve"> </w:t>
      </w:r>
      <w:r w:rsidR="00BE442B" w:rsidRPr="00BE442B">
        <w:rPr>
          <w:rFonts w:ascii="Book Antiqua" w:eastAsia="Book Antiqua" w:hAnsi="Book Antiqua" w:cs="Book Antiqua"/>
          <w:color w:val="000000"/>
        </w:rPr>
        <w:t xml:space="preserve">14(8): </w:t>
      </w:r>
      <w:r>
        <w:rPr>
          <w:rFonts w:ascii="Book Antiqua" w:eastAsia="Book Antiqua" w:hAnsi="Book Antiqua" w:cs="Book Antiqua"/>
          <w:color w:val="000000"/>
        </w:rPr>
        <w:t>1562</w:t>
      </w:r>
      <w:r w:rsidR="00BE442B" w:rsidRPr="00BE442B">
        <w:rPr>
          <w:rFonts w:ascii="Book Antiqua" w:eastAsia="Book Antiqua" w:hAnsi="Book Antiqua" w:cs="Book Antiqua"/>
          <w:color w:val="000000"/>
        </w:rPr>
        <w:t>-</w:t>
      </w:r>
      <w:r>
        <w:rPr>
          <w:rFonts w:ascii="Book Antiqua" w:eastAsia="Book Antiqua" w:hAnsi="Book Antiqua" w:cs="Book Antiqua"/>
          <w:color w:val="000000"/>
        </w:rPr>
        <w:t>1575</w:t>
      </w:r>
      <w:r w:rsidR="00BE442B" w:rsidRPr="00BE442B">
        <w:rPr>
          <w:rFonts w:ascii="Book Antiqua" w:eastAsia="Book Antiqua" w:hAnsi="Book Antiqua" w:cs="Book Antiqua"/>
          <w:color w:val="000000"/>
        </w:rPr>
        <w:t xml:space="preserve"> </w:t>
      </w:r>
    </w:p>
    <w:p w14:paraId="17BACF13" w14:textId="57606FE2" w:rsidR="00C879EE" w:rsidRDefault="00BE442B" w:rsidP="005C1E03">
      <w:pPr>
        <w:spacing w:line="360" w:lineRule="auto"/>
        <w:jc w:val="both"/>
        <w:rPr>
          <w:rFonts w:ascii="Book Antiqua" w:eastAsia="Book Antiqua" w:hAnsi="Book Antiqua" w:cs="Book Antiqua"/>
          <w:color w:val="000000"/>
        </w:rPr>
      </w:pPr>
      <w:r w:rsidRPr="00C879EE">
        <w:rPr>
          <w:rFonts w:ascii="Book Antiqua" w:eastAsia="Book Antiqua" w:hAnsi="Book Antiqua" w:cs="Book Antiqua"/>
          <w:b/>
          <w:bCs/>
          <w:color w:val="000000"/>
        </w:rPr>
        <w:t>URL</w:t>
      </w:r>
      <w:r w:rsidRPr="00BE442B">
        <w:rPr>
          <w:rFonts w:ascii="Book Antiqua" w:eastAsia="Book Antiqua" w:hAnsi="Book Antiqua" w:cs="Book Antiqua"/>
          <w:color w:val="000000"/>
        </w:rPr>
        <w:t xml:space="preserve">: </w:t>
      </w:r>
      <w:hyperlink r:id="rId8" w:history="1">
        <w:r w:rsidR="00C879EE" w:rsidRPr="00C879EE">
          <w:rPr>
            <w:rStyle w:val="af"/>
            <w:rFonts w:ascii="Book Antiqua" w:eastAsia="Book Antiqua" w:hAnsi="Book Antiqua" w:cs="Book Antiqua"/>
            <w:color w:val="auto"/>
            <w:u w:val="none"/>
          </w:rPr>
          <w:t>https://www.wjgnet.com/1948-5182/full/v14/i8/1562.htm</w:t>
        </w:r>
      </w:hyperlink>
      <w:r w:rsidRPr="00C879EE">
        <w:rPr>
          <w:rFonts w:ascii="Book Antiqua" w:eastAsia="Book Antiqua" w:hAnsi="Book Antiqua" w:cs="Book Antiqua"/>
        </w:rPr>
        <w:t xml:space="preserve"> </w:t>
      </w:r>
    </w:p>
    <w:p w14:paraId="7FAF1280" w14:textId="7CFCA2DE" w:rsidR="00A77B3E" w:rsidRPr="005C1E03" w:rsidRDefault="00BE442B" w:rsidP="005C1E03">
      <w:pPr>
        <w:spacing w:line="360" w:lineRule="auto"/>
        <w:jc w:val="both"/>
        <w:rPr>
          <w:rFonts w:ascii="Book Antiqua" w:eastAsia="Book Antiqua" w:hAnsi="Book Antiqua" w:cs="Book Antiqua"/>
          <w:b/>
          <w:color w:val="000000"/>
        </w:rPr>
      </w:pPr>
      <w:r w:rsidRPr="00C879EE">
        <w:rPr>
          <w:rFonts w:ascii="Book Antiqua" w:eastAsia="Book Antiqua" w:hAnsi="Book Antiqua" w:cs="Book Antiqua"/>
          <w:b/>
          <w:bCs/>
          <w:color w:val="000000"/>
        </w:rPr>
        <w:t>DOI</w:t>
      </w:r>
      <w:r w:rsidRPr="00BE442B">
        <w:rPr>
          <w:rFonts w:ascii="Book Antiqua" w:eastAsia="Book Antiqua" w:hAnsi="Book Antiqua" w:cs="Book Antiqua"/>
          <w:color w:val="000000"/>
        </w:rPr>
        <w:t>: https://dx.doi.org/10.4254/wjh.v14.i8.</w:t>
      </w:r>
      <w:r w:rsidR="00C879EE">
        <w:rPr>
          <w:rFonts w:ascii="Book Antiqua" w:eastAsia="Book Antiqua" w:hAnsi="Book Antiqua" w:cs="Book Antiqua"/>
          <w:color w:val="000000"/>
        </w:rPr>
        <w:t>1562</w:t>
      </w:r>
    </w:p>
    <w:p w14:paraId="7A65C836" w14:textId="77777777" w:rsidR="00A77B3E" w:rsidRPr="005C1E03" w:rsidRDefault="00A77B3E" w:rsidP="005C1E03">
      <w:pPr>
        <w:spacing w:line="360" w:lineRule="auto"/>
        <w:jc w:val="both"/>
        <w:rPr>
          <w:rFonts w:ascii="Book Antiqua" w:hAnsi="Book Antiqua"/>
        </w:rPr>
      </w:pPr>
    </w:p>
    <w:p w14:paraId="2DBEA871" w14:textId="68275D1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Core</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Tip:</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Hepatocellular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carcinoma</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(HCC) 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sixth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common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malignancy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worldwide.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Recent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incidence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confirmed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global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normalization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primary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10.1/100000,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male/female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ratio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3:1.</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 xml:space="preserve">The diagnosis of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usually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occurs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resulting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elevated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death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makes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third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deadliest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malignancy.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examine</w:t>
      </w:r>
      <w:r w:rsidR="00112FF7">
        <w:rPr>
          <w:rFonts w:ascii="Book Antiqua" w:eastAsia="Book Antiqua" w:hAnsi="Book Antiqua" w:cs="Book Antiqua"/>
          <w:color w:val="000000"/>
        </w:rPr>
        <w:t>d</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whether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circulating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promising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candidate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non-invasive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w:t>
      </w:r>
      <w:r w:rsidR="00112FF7">
        <w:rPr>
          <w:rFonts w:ascii="Book Antiqua" w:eastAsia="Book Antiqua" w:hAnsi="Book Antiqua" w:cs="Book Antiqua"/>
          <w:color w:val="000000"/>
        </w:rPr>
        <w: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could</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be 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target</w:t>
      </w:r>
      <w:r w:rsidR="00AC0A95">
        <w:rPr>
          <w:rFonts w:ascii="Book Antiqua" w:eastAsia="Book Antiqua" w:hAnsi="Book Antiqua" w:cs="Book Antiqua"/>
          <w:color w:val="000000"/>
        </w:rPr>
        <w: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therapy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research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assist</w:t>
      </w:r>
      <w:r w:rsidR="00112FF7">
        <w:rPr>
          <w:rFonts w:ascii="Book Antiqua" w:eastAsia="Book Antiqua" w:hAnsi="Book Antiqua" w:cs="Book Antiqua"/>
          <w:color w:val="000000"/>
        </w:rPr>
        <w:t xml:space="preserve"> 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monitoring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severity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51168D" w:rsidRPr="005C1E03">
        <w:rPr>
          <w:rFonts w:ascii="Book Antiqua" w:hAnsi="Book Antiqua" w:cs="宋体"/>
          <w:color w:val="000000"/>
          <w:lang w:eastAsia="zh-CN"/>
        </w:rPr>
        <w:t>.</w:t>
      </w:r>
    </w:p>
    <w:p w14:paraId="0650D564" w14:textId="77777777" w:rsidR="00A77B3E" w:rsidRPr="005C1E03" w:rsidRDefault="00A77B3E" w:rsidP="005C1E03">
      <w:pPr>
        <w:spacing w:line="360" w:lineRule="auto"/>
        <w:jc w:val="both"/>
        <w:rPr>
          <w:rFonts w:ascii="Book Antiqua" w:hAnsi="Book Antiqua"/>
        </w:rPr>
      </w:pPr>
    </w:p>
    <w:p w14:paraId="661704BD" w14:textId="77777777" w:rsidR="00A77B3E" w:rsidRPr="005C1E03" w:rsidRDefault="00C72B53" w:rsidP="005C1E03">
      <w:pPr>
        <w:spacing w:line="360" w:lineRule="auto"/>
        <w:jc w:val="both"/>
        <w:rPr>
          <w:rFonts w:ascii="Book Antiqua" w:hAnsi="Book Antiqua"/>
          <w:u w:val="single"/>
        </w:rPr>
      </w:pPr>
      <w:r w:rsidRPr="005C1E03">
        <w:rPr>
          <w:rFonts w:ascii="Book Antiqua" w:eastAsia="Book Antiqua" w:hAnsi="Book Antiqua" w:cs="Book Antiqua"/>
          <w:b/>
          <w:caps/>
          <w:color w:val="000000"/>
          <w:u w:val="single"/>
        </w:rPr>
        <w:t>INTRODUCTION</w:t>
      </w:r>
    </w:p>
    <w:p w14:paraId="1C1DB555" w14:textId="0A80383B"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fifth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common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second</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cause</w:t>
      </w:r>
      <w:r w:rsidR="00955B82" w:rsidRPr="005C1E03">
        <w:rPr>
          <w:rFonts w:ascii="Book Antiqua" w:eastAsia="Book Antiqua" w:hAnsi="Book Antiqua" w:cs="Book Antiqua"/>
          <w:color w:val="000000"/>
        </w:rPr>
        <w:t xml:space="preserve"> </w:t>
      </w:r>
      <w:r w:rsidR="00112FF7">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deaths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worldwide</w:t>
      </w:r>
      <w:r w:rsidRPr="005C1E03">
        <w:rPr>
          <w:rFonts w:ascii="Book Antiqua" w:eastAsia="Book Antiqua" w:hAnsi="Book Antiqua" w:cs="Book Antiqua"/>
          <w:color w:val="000000"/>
          <w:vertAlign w:val="superscript"/>
        </w:rPr>
        <w:t>[</w:t>
      </w:r>
      <w:hyperlink w:anchor="_ENREF_1" w:tooltip="Jacques Ferlay, 2014 #1" w:history="1">
        <w:r w:rsidRPr="005C1E03">
          <w:rPr>
            <w:rFonts w:ascii="Book Antiqua" w:eastAsia="Book Antiqua" w:hAnsi="Book Antiqua" w:cs="Book Antiqua"/>
            <w:color w:val="000000"/>
            <w:vertAlign w:val="superscript"/>
          </w:rPr>
          <w:t>1</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Hepatocellular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carcinoma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primary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lastRenderedPageBreak/>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constitutes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80</w:t>
      </w:r>
      <w:r w:rsidR="00060164" w:rsidRPr="005C1E03">
        <w:rPr>
          <w:rFonts w:ascii="Book Antiqua" w:eastAsia="Book Antiqua" w:hAnsi="Book Antiqua" w:cs="Book Antiqua"/>
          <w:color w:val="000000"/>
        </w:rPr>
        <w:t>%</w:t>
      </w:r>
      <w:r w:rsidRPr="005C1E03">
        <w:rPr>
          <w:rFonts w:ascii="Book Antiqua" w:eastAsia="Book Antiqua" w:hAnsi="Book Antiqua" w:cs="Book Antiqua"/>
          <w:color w:val="000000"/>
        </w:rPr>
        <w:t>-90%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primary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Pr="005C1E03">
        <w:rPr>
          <w:rFonts w:ascii="Book Antiqua" w:eastAsia="Book Antiqua" w:hAnsi="Book Antiqua" w:cs="Book Antiqua"/>
          <w:color w:val="000000"/>
          <w:vertAlign w:val="superscript"/>
        </w:rPr>
        <w:t>[</w:t>
      </w:r>
      <w:hyperlink w:anchor="_ENREF_2" w:tooltip="ASTARCI,  #2" w:history="1">
        <w:r w:rsidRPr="005C1E03">
          <w:rPr>
            <w:rFonts w:ascii="Book Antiqua" w:eastAsia="Book Antiqua" w:hAnsi="Book Antiqua" w:cs="Book Antiqua"/>
            <w:color w:val="000000"/>
            <w:vertAlign w:val="superscript"/>
          </w:rPr>
          <w:t>2</w:t>
        </w:r>
      </w:hyperlink>
      <w:r w:rsidRPr="005C1E03">
        <w:rPr>
          <w:rFonts w:ascii="Book Antiqua" w:eastAsia="Book Antiqua" w:hAnsi="Book Antiqua" w:cs="Book Antiqua"/>
          <w:color w:val="000000"/>
          <w:vertAlign w:val="superscript"/>
        </w:rPr>
        <w:t>,</w:t>
      </w:r>
      <w:hyperlink w:anchor="_ENREF_3" w:tooltip="Llovet, 2021 #3" w:history="1">
        <w:r w:rsidRPr="005C1E03">
          <w:rPr>
            <w:rFonts w:ascii="Book Antiqua" w:eastAsia="Book Antiqua" w:hAnsi="Book Antiqua" w:cs="Book Antiqua"/>
            <w:color w:val="000000"/>
            <w:vertAlign w:val="superscript"/>
          </w:rPr>
          <w:t>3</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incidence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mortality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approximately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662.000</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deaths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every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year</w:t>
      </w:r>
      <w:r w:rsidRPr="005C1E03">
        <w:rPr>
          <w:rFonts w:ascii="Book Antiqua" w:eastAsia="Book Antiqua" w:hAnsi="Book Antiqua" w:cs="Book Antiqua"/>
          <w:color w:val="000000"/>
          <w:vertAlign w:val="superscript"/>
        </w:rPr>
        <w:t>[</w:t>
      </w:r>
      <w:hyperlink w:anchor="_ENREF_4" w:tooltip="McGuire, 2016 #4" w:history="1">
        <w:r w:rsidRPr="005C1E03">
          <w:rPr>
            <w:rFonts w:ascii="Book Antiqua" w:eastAsia="Book Antiqua" w:hAnsi="Book Antiqua" w:cs="Book Antiqua"/>
            <w:color w:val="000000"/>
            <w:vertAlign w:val="superscript"/>
          </w:rPr>
          <w:t>4</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advanced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contributing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recurrence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development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metastasis</w:t>
      </w:r>
      <w:r w:rsidRPr="005C1E03">
        <w:rPr>
          <w:rFonts w:ascii="Book Antiqua" w:eastAsia="Book Antiqua" w:hAnsi="Book Antiqua" w:cs="Book Antiqua"/>
          <w:color w:val="000000"/>
          <w:vertAlign w:val="superscript"/>
        </w:rPr>
        <w:t>[</w:t>
      </w:r>
      <w:hyperlink w:anchor="_ENREF_5" w:tooltip="Baek, 2011 #5" w:history="1">
        <w:r w:rsidRPr="005C1E03">
          <w:rPr>
            <w:rFonts w:ascii="Book Antiqua" w:eastAsia="Book Antiqua" w:hAnsi="Book Antiqua" w:cs="Book Antiqua"/>
            <w:color w:val="000000"/>
            <w:vertAlign w:val="superscript"/>
          </w:rPr>
          <w:t>5</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addition,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commonly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screening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alpha-fetoprotein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modest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Pr="005C1E03">
        <w:rPr>
          <w:rFonts w:ascii="Book Antiqua" w:eastAsia="Book Antiqua" w:hAnsi="Book Antiqua" w:cs="Book Antiqua"/>
          <w:color w:val="000000"/>
          <w:vertAlign w:val="superscript"/>
        </w:rPr>
        <w:t>[</w:t>
      </w:r>
      <w:hyperlink w:anchor="_ENREF_6" w:tooltip="Attwa, 2015 #6" w:history="1">
        <w:r w:rsidRPr="005C1E03">
          <w:rPr>
            <w:rFonts w:ascii="Book Antiqua" w:eastAsia="Book Antiqua" w:hAnsi="Book Antiqua" w:cs="Book Antiqua"/>
            <w:color w:val="000000"/>
            <w:vertAlign w:val="superscript"/>
          </w:rPr>
          <w:t>6</w:t>
        </w:r>
      </w:hyperlink>
      <w:r w:rsidRPr="005C1E03">
        <w:rPr>
          <w:rFonts w:ascii="Book Antiqua" w:eastAsia="Book Antiqua" w:hAnsi="Book Antiqua" w:cs="Book Antiqua"/>
          <w:color w:val="000000"/>
          <w:vertAlign w:val="superscript"/>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actually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influenced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size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w:t>
      </w:r>
      <w:r w:rsidRPr="005C1E03">
        <w:rPr>
          <w:rFonts w:ascii="Book Antiqua" w:eastAsia="Book Antiqua" w:hAnsi="Book Antiqua" w:cs="Book Antiqua"/>
          <w:color w:val="000000"/>
          <w:vertAlign w:val="superscript"/>
        </w:rPr>
        <w:t>[</w:t>
      </w:r>
      <w:hyperlink w:anchor="_ENREF_7" w:tooltip="Kudo, 2015 #7" w:history="1">
        <w:r w:rsidRPr="005C1E03">
          <w:rPr>
            <w:rFonts w:ascii="Book Antiqua" w:eastAsia="Book Antiqua" w:hAnsi="Book Antiqua" w:cs="Book Antiqua"/>
            <w:color w:val="000000"/>
            <w:vertAlign w:val="superscript"/>
          </w:rPr>
          <w:t>7</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factors,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crucial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identify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efficient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p>
    <w:p w14:paraId="3AC23C38" w14:textId="50D16DEE" w:rsidR="00A77B3E" w:rsidRPr="005C1E03" w:rsidRDefault="00C72B53" w:rsidP="005C1E03">
      <w:pPr>
        <w:spacing w:line="360" w:lineRule="auto"/>
        <w:ind w:firstLine="720"/>
        <w:jc w:val="both"/>
        <w:rPr>
          <w:rFonts w:ascii="Book Antiqua" w:hAnsi="Book Antiqua"/>
        </w:rPr>
      </w:pPr>
      <w:r w:rsidRPr="005C1E03">
        <w:rPr>
          <w:rFonts w:ascii="Book Antiqua" w:eastAsia="Book Antiqua" w:hAnsi="Book Antiqua" w:cs="Book Antiqua"/>
          <w:color w:val="000000"/>
        </w:rPr>
        <w:t>MicroRNAs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short,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non-coding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regulate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transcription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degradation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certain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target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mRNAs</w:t>
      </w:r>
      <w:r w:rsidRPr="005C1E03">
        <w:rPr>
          <w:rFonts w:ascii="Book Antiqua" w:eastAsia="Book Antiqua" w:hAnsi="Book Antiqua" w:cs="Book Antiqua"/>
          <w:color w:val="000000"/>
          <w:vertAlign w:val="superscript"/>
        </w:rPr>
        <w:t>[</w:t>
      </w:r>
      <w:hyperlink w:anchor="_ENREF_8" w:tooltip="He, 2004 #8" w:history="1">
        <w:r w:rsidRPr="005C1E03">
          <w:rPr>
            <w:rFonts w:ascii="Book Antiqua" w:eastAsia="Book Antiqua" w:hAnsi="Book Antiqua" w:cs="Book Antiqua"/>
            <w:color w:val="000000"/>
            <w:vertAlign w:val="superscript"/>
          </w:rPr>
          <w:t>8-10</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important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physiological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processes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proliferation,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Pr="005C1E03">
        <w:rPr>
          <w:rFonts w:ascii="Book Antiqua" w:eastAsia="Book Antiqua" w:hAnsi="Book Antiqua" w:cs="Book Antiqua"/>
          <w:color w:val="000000"/>
          <w:vertAlign w:val="superscript"/>
        </w:rPr>
        <w:t>[</w:t>
      </w:r>
      <w:hyperlink w:anchor="_ENREF_11" w:tooltip="Bueno, 2008 #11" w:history="1">
        <w:r w:rsidRPr="005C1E03">
          <w:rPr>
            <w:rFonts w:ascii="Book Antiqua" w:eastAsia="Book Antiqua" w:hAnsi="Book Antiqua" w:cs="Book Antiqua"/>
            <w:color w:val="000000"/>
            <w:vertAlign w:val="superscript"/>
          </w:rPr>
          <w:t>11</w:t>
        </w:r>
      </w:hyperlink>
      <w:r w:rsidRPr="005C1E03">
        <w:rPr>
          <w:rFonts w:ascii="Book Antiqua" w:eastAsia="Book Antiqua" w:hAnsi="Book Antiqua" w:cs="Book Antiqua"/>
          <w:color w:val="000000"/>
          <w:vertAlign w:val="superscript"/>
        </w:rPr>
        <w:t>,</w:t>
      </w:r>
      <w:hyperlink w:anchor="_ENREF_12" w:tooltip="Ivey, 2010 #12" w:history="1">
        <w:r w:rsidRPr="005C1E03">
          <w:rPr>
            <w:rFonts w:ascii="Book Antiqua" w:eastAsia="Book Antiqua" w:hAnsi="Book Antiqua" w:cs="Book Antiqua"/>
            <w:color w:val="000000"/>
            <w:vertAlign w:val="superscript"/>
          </w:rPr>
          <w:t>12</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Aberrant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regulation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initiation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numerous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Pr="005C1E03">
        <w:rPr>
          <w:rFonts w:ascii="Book Antiqua" w:eastAsia="Book Antiqua" w:hAnsi="Book Antiqua" w:cs="Book Antiqua"/>
          <w:color w:val="000000"/>
          <w:vertAlign w:val="superscript"/>
        </w:rPr>
        <w:t>[</w:t>
      </w:r>
      <w:hyperlink w:anchor="_ENREF_13" w:tooltip="Garzon, 2009 #13" w:history="1">
        <w:r w:rsidRPr="005C1E03">
          <w:rPr>
            <w:rFonts w:ascii="Book Antiqua" w:eastAsia="Book Antiqua" w:hAnsi="Book Antiqua" w:cs="Book Antiqua"/>
            <w:color w:val="000000"/>
            <w:vertAlign w:val="superscript"/>
          </w:rPr>
          <w:t>13</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M</w:t>
      </w:r>
      <w:r w:rsidRPr="005C1E03">
        <w:rPr>
          <w:rFonts w:ascii="Book Antiqua" w:eastAsia="Book Antiqua" w:hAnsi="Book Antiqua" w:cs="Book Antiqua"/>
          <w:color w:val="000000"/>
        </w:rPr>
        <w:t>ore</w:t>
      </w:r>
      <w:r w:rsidR="00501CAF">
        <w:rPr>
          <w:rFonts w:ascii="Book Antiqua" w:eastAsia="Book Antiqua" w:hAnsi="Book Antiqua" w:cs="Book Antiqua"/>
          <w:color w:val="000000"/>
        </w:rPr>
        <w:t>over</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chemotherapeutic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drugs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linked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Pr="005C1E03">
        <w:rPr>
          <w:rFonts w:ascii="Book Antiqua" w:eastAsia="Book Antiqua" w:hAnsi="Book Antiqua" w:cs="Book Antiqua"/>
          <w:color w:val="000000"/>
          <w:vertAlign w:val="superscript"/>
        </w:rPr>
        <w:t>[</w:t>
      </w:r>
      <w:hyperlink w:anchor="_ENREF_14" w:tooltip="Zhang, 2013 #14" w:history="1">
        <w:r w:rsidR="00C51F86" w:rsidRPr="005C1E03">
          <w:rPr>
            <w:rFonts w:ascii="Book Antiqua" w:eastAsia="Book Antiqua" w:hAnsi="Book Antiqua" w:cs="Book Antiqua"/>
            <w:color w:val="000000"/>
            <w:vertAlign w:val="superscript"/>
          </w:rPr>
          <w:t>1</w:t>
        </w:r>
        <w:r w:rsidR="00C164D2" w:rsidRPr="005C1E03">
          <w:rPr>
            <w:rFonts w:ascii="Book Antiqua" w:eastAsia="Book Antiqua" w:hAnsi="Book Antiqua" w:cs="Book Antiqua"/>
            <w:color w:val="000000"/>
            <w:vertAlign w:val="superscript"/>
          </w:rPr>
          <w:t>4</w:t>
        </w:r>
        <w:r w:rsidRPr="005C1E03">
          <w:rPr>
            <w:rFonts w:ascii="Book Antiqua" w:eastAsia="Book Antiqua" w:hAnsi="Book Antiqua" w:cs="Book Antiqua"/>
            <w:color w:val="000000"/>
            <w:vertAlign w:val="superscript"/>
          </w:rPr>
          <w:t>-16</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Experimentally,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number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proven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501CAF">
        <w:rPr>
          <w:rFonts w:ascii="Book Antiqua" w:eastAsia="Book Antiqua" w:hAnsi="Book Antiqua" w:cs="Book Antiqua"/>
          <w:color w:val="000000"/>
        </w:rPr>
        <w:t>, 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proposed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Pr="005C1E03">
        <w:rPr>
          <w:rFonts w:ascii="Book Antiqua" w:eastAsia="Book Antiqua" w:hAnsi="Book Antiqua" w:cs="Book Antiqua"/>
          <w:color w:val="000000"/>
          <w:vertAlign w:val="superscript"/>
        </w:rPr>
        <w:t>[</w:t>
      </w:r>
      <w:hyperlink w:anchor="_ENREF_17" w:tooltip="Wang, 2008 #17" w:history="1">
        <w:r w:rsidRPr="005C1E03">
          <w:rPr>
            <w:rFonts w:ascii="Book Antiqua" w:eastAsia="Book Antiqua" w:hAnsi="Book Antiqua" w:cs="Book Antiqua"/>
            <w:color w:val="000000"/>
            <w:vertAlign w:val="superscript"/>
          </w:rPr>
          <w:t>17</w:t>
        </w:r>
      </w:hyperlink>
      <w:r w:rsidRPr="005C1E03">
        <w:rPr>
          <w:rFonts w:ascii="Book Antiqua" w:eastAsia="Book Antiqua" w:hAnsi="Book Antiqua" w:cs="Book Antiqua"/>
          <w:color w:val="000000"/>
          <w:vertAlign w:val="superscript"/>
        </w:rPr>
        <w:t>,</w:t>
      </w:r>
      <w:hyperlink w:anchor="_ENREF_18" w:tooltip="Jin, 2019 #18" w:history="1">
        <w:r w:rsidRPr="005C1E03">
          <w:rPr>
            <w:rFonts w:ascii="Book Antiqua" w:eastAsia="Book Antiqua" w:hAnsi="Book Antiqua" w:cs="Book Antiqua"/>
            <w:color w:val="000000"/>
            <w:vertAlign w:val="superscript"/>
          </w:rPr>
          <w:t>18</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p>
    <w:p w14:paraId="488D0EFA" w14:textId="7AFE71FA" w:rsidR="00A77B3E" w:rsidRPr="005C1E03" w:rsidRDefault="00C72B53" w:rsidP="005C1E03">
      <w:pPr>
        <w:spacing w:line="360" w:lineRule="auto"/>
        <w:ind w:firstLine="720"/>
        <w:jc w:val="both"/>
        <w:rPr>
          <w:rFonts w:ascii="Book Antiqua" w:hAnsi="Book Antiqua"/>
        </w:rPr>
      </w:pPr>
      <w:r w:rsidRPr="005C1E03">
        <w:rPr>
          <w:rFonts w:ascii="Book Antiqua" w:eastAsia="Book Antiqua" w:hAnsi="Book Antiqua" w:cs="Book Antiqua"/>
          <w:color w:val="000000"/>
        </w:rPr>
        <w:t>Aberrant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documented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tissues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lines</w:t>
      </w:r>
      <w:r w:rsidRPr="005C1E03">
        <w:rPr>
          <w:rFonts w:ascii="Book Antiqua" w:eastAsia="Book Antiqua" w:hAnsi="Book Antiqua" w:cs="Book Antiqua"/>
          <w:color w:val="000000"/>
          <w:vertAlign w:val="superscript"/>
        </w:rPr>
        <w:t>[</w:t>
      </w:r>
      <w:hyperlink w:anchor="_ENREF_19" w:tooltip="Yu, 2014 #19" w:history="1">
        <w:r w:rsidRPr="005C1E03">
          <w:rPr>
            <w:rFonts w:ascii="Book Antiqua" w:eastAsia="Book Antiqua" w:hAnsi="Book Antiqua" w:cs="Book Antiqua"/>
            <w:color w:val="000000"/>
            <w:vertAlign w:val="superscript"/>
          </w:rPr>
          <w:t>19</w:t>
        </w:r>
      </w:hyperlink>
      <w:r w:rsidRPr="005C1E03">
        <w:rPr>
          <w:rFonts w:ascii="Book Antiqua" w:eastAsia="Book Antiqua" w:hAnsi="Book Antiqua" w:cs="Book Antiqua"/>
          <w:color w:val="000000"/>
          <w:vertAlign w:val="superscript"/>
        </w:rPr>
        <w:t>,</w:t>
      </w:r>
      <w:hyperlink w:anchor="_ENREF_20" w:tooltip="Zhang, 2014 #20" w:history="1">
        <w:r w:rsidRPr="005C1E03">
          <w:rPr>
            <w:rFonts w:ascii="Book Antiqua" w:eastAsia="Book Antiqua" w:hAnsi="Book Antiqua" w:cs="Book Antiqua"/>
            <w:color w:val="000000"/>
            <w:vertAlign w:val="superscript"/>
          </w:rPr>
          <w:t>20</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plays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suppressor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Pr="005C1E03">
        <w:rPr>
          <w:rFonts w:ascii="Book Antiqua" w:eastAsia="Book Antiqua" w:hAnsi="Book Antiqua" w:cs="Book Antiqua"/>
          <w:color w:val="000000"/>
          <w:vertAlign w:val="superscript"/>
        </w:rPr>
        <w:t>[</w:t>
      </w:r>
      <w:hyperlink w:anchor="_ENREF_19" w:tooltip="Yu, 2014 #19" w:history="1">
        <w:r w:rsidRPr="005C1E03">
          <w:rPr>
            <w:rFonts w:ascii="Book Antiqua" w:eastAsia="Book Antiqua" w:hAnsi="Book Antiqua" w:cs="Book Antiqua"/>
            <w:color w:val="000000"/>
            <w:vertAlign w:val="superscript"/>
          </w:rPr>
          <w:t>19</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similar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Pr="005C1E03">
        <w:rPr>
          <w:rFonts w:ascii="Book Antiqua" w:eastAsia="Book Antiqua" w:hAnsi="Book Antiqua" w:cs="Book Antiqua"/>
          <w:color w:val="000000"/>
          <w:vertAlign w:val="superscript"/>
        </w:rPr>
        <w:t>[</w:t>
      </w:r>
      <w:hyperlink w:anchor="_ENREF_21" w:tooltip="Hu, 2020 #21" w:history="1">
        <w:r w:rsidRPr="005C1E03">
          <w:rPr>
            <w:rFonts w:ascii="Book Antiqua" w:eastAsia="Book Antiqua" w:hAnsi="Book Antiqua" w:cs="Book Antiqua"/>
            <w:color w:val="000000"/>
            <w:vertAlign w:val="superscript"/>
          </w:rPr>
          <w:t>21</w:t>
        </w:r>
      </w:hyperlink>
      <w:r w:rsidRPr="005C1E03">
        <w:rPr>
          <w:rFonts w:ascii="Book Antiqua" w:eastAsia="Book Antiqua" w:hAnsi="Book Antiqua" w:cs="Book Antiqua"/>
          <w:color w:val="000000"/>
          <w:vertAlign w:val="superscript"/>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Pr="005C1E03">
        <w:rPr>
          <w:rFonts w:ascii="Book Antiqua" w:eastAsia="Book Antiqua" w:hAnsi="Book Antiqua" w:cs="Book Antiqua"/>
          <w:color w:val="000000"/>
          <w:vertAlign w:val="superscript"/>
        </w:rPr>
        <w:t>[</w:t>
      </w:r>
      <w:hyperlink w:anchor="_ENREF_22" w:tooltip="Su, 2021 #23" w:history="1">
        <w:r w:rsidRPr="005C1E03">
          <w:rPr>
            <w:rFonts w:ascii="Book Antiqua" w:eastAsia="Book Antiqua" w:hAnsi="Book Antiqua" w:cs="Book Antiqua"/>
            <w:color w:val="000000"/>
            <w:vertAlign w:val="superscript"/>
          </w:rPr>
          <w:t>22</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both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Pr="005C1E03">
        <w:rPr>
          <w:rFonts w:ascii="Book Antiqua" w:eastAsia="Book Antiqua" w:hAnsi="Book Antiqua" w:cs="Book Antiqua"/>
          <w:color w:val="000000"/>
          <w:vertAlign w:val="superscript"/>
        </w:rPr>
        <w:t>[</w:t>
      </w:r>
      <w:hyperlink w:anchor="_ENREF_23" w:tooltip="Zhang, 2015 #24" w:history="1">
        <w:r w:rsidRPr="005C1E03">
          <w:rPr>
            <w:rFonts w:ascii="Book Antiqua" w:eastAsia="Book Antiqua" w:hAnsi="Book Antiqua" w:cs="Book Antiqua"/>
            <w:color w:val="000000"/>
            <w:vertAlign w:val="superscript"/>
          </w:rPr>
          <w:t>23</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Genome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Atlas,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Lu</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colleagues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signatures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down-regulated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compari</w:t>
      </w:r>
      <w:r w:rsidR="00501CAF">
        <w:rPr>
          <w:rFonts w:ascii="Book Antiqua" w:eastAsia="Book Antiqua" w:hAnsi="Book Antiqua" w:cs="Book Antiqua"/>
          <w:color w:val="000000"/>
        </w:rPr>
        <w:t>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cancerous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non-cancerous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They</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observed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-511</w:t>
      </w:r>
      <w:r w:rsidRPr="005C1E03">
        <w:rPr>
          <w:rFonts w:ascii="Book Antiqua" w:eastAsia="Book Antiqua" w:hAnsi="Book Antiqua" w:cs="Book Antiqua"/>
          <w:color w:val="000000"/>
          <w:vertAlign w:val="superscript"/>
        </w:rPr>
        <w:t>[</w:t>
      </w:r>
      <w:hyperlink w:anchor="_ENREF_24" w:tooltip="Lu, 2017 #25" w:history="1">
        <w:r w:rsidRPr="005C1E03">
          <w:rPr>
            <w:rFonts w:ascii="Book Antiqua" w:eastAsia="Book Antiqua" w:hAnsi="Book Antiqua" w:cs="Book Antiqua"/>
            <w:color w:val="000000"/>
            <w:vertAlign w:val="superscript"/>
          </w:rPr>
          <w:t>24</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p>
    <w:p w14:paraId="66847678" w14:textId="75C39A86" w:rsidR="00A77B3E" w:rsidRPr="005C1E03" w:rsidRDefault="00C72B53" w:rsidP="005C1E03">
      <w:pPr>
        <w:spacing w:line="360" w:lineRule="auto"/>
        <w:ind w:firstLineChars="200" w:firstLine="480"/>
        <w:jc w:val="both"/>
        <w:rPr>
          <w:rFonts w:ascii="Book Antiqua" w:hAnsi="Book Antiqua"/>
        </w:rPr>
      </w:pP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experimental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based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tissues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lines.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mainly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identify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etiopathogenetic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However,</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few</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have shown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their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fundamental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cross-sectional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prospective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00501CAF">
        <w:rPr>
          <w:rFonts w:ascii="Book Antiqua" w:eastAsia="Book Antiqua" w:hAnsi="Book Antiqua" w:cs="Book Antiqua"/>
          <w:color w:val="000000"/>
        </w:rPr>
        <w:t xml:space="preserve">was performed to </w:t>
      </w:r>
      <w:r w:rsidRPr="005C1E03">
        <w:rPr>
          <w:rFonts w:ascii="Book Antiqua" w:eastAsia="Book Antiqua" w:hAnsi="Book Antiqua" w:cs="Book Antiqua"/>
          <w:color w:val="000000"/>
        </w:rPr>
        <w:t>search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511)</w:t>
      </w:r>
      <w:r w:rsidR="00955B82" w:rsidRPr="005C1E03">
        <w:rPr>
          <w:rFonts w:ascii="Book Antiqua" w:eastAsia="Book Antiqua" w:hAnsi="Book Antiqua" w:cs="Book Antiqua"/>
          <w:color w:val="000000"/>
        </w:rPr>
        <w:t xml:space="preserve"> </w:t>
      </w:r>
      <w:r w:rsidR="00BE546F">
        <w:rPr>
          <w:rFonts w:ascii="Book Antiqua" w:eastAsia="Book Antiqua" w:hAnsi="Book Antiqua" w:cs="Book Antiqua"/>
          <w:color w:val="000000"/>
        </w:rPr>
        <w:t xml:space="preserve">in blood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highlight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their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potential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p>
    <w:p w14:paraId="02C1B7C8" w14:textId="77777777" w:rsidR="00A77B3E" w:rsidRPr="005C1E03" w:rsidRDefault="00A77B3E" w:rsidP="005C1E03">
      <w:pPr>
        <w:spacing w:line="360" w:lineRule="auto"/>
        <w:jc w:val="both"/>
        <w:rPr>
          <w:rFonts w:ascii="Book Antiqua" w:hAnsi="Book Antiqua"/>
        </w:rPr>
      </w:pPr>
    </w:p>
    <w:p w14:paraId="5CB4337E" w14:textId="74B86128" w:rsidR="00A77B3E" w:rsidRPr="005C1E03" w:rsidRDefault="00C72B53" w:rsidP="005C1E03">
      <w:pPr>
        <w:spacing w:line="360" w:lineRule="auto"/>
        <w:jc w:val="both"/>
        <w:rPr>
          <w:rFonts w:ascii="Book Antiqua" w:hAnsi="Book Antiqua"/>
          <w:u w:val="single"/>
        </w:rPr>
      </w:pPr>
      <w:r w:rsidRPr="005C1E03">
        <w:rPr>
          <w:rFonts w:ascii="Book Antiqua" w:eastAsia="Book Antiqua" w:hAnsi="Book Antiqua" w:cs="Book Antiqua"/>
          <w:b/>
          <w:caps/>
          <w:color w:val="000000"/>
          <w:u w:val="single"/>
        </w:rPr>
        <w:t>MATERIALS</w:t>
      </w:r>
      <w:r w:rsidR="00955B82" w:rsidRPr="005C1E03">
        <w:rPr>
          <w:rFonts w:ascii="Book Antiqua" w:eastAsia="Book Antiqua" w:hAnsi="Book Antiqua" w:cs="Book Antiqua"/>
          <w:b/>
          <w:caps/>
          <w:color w:val="000000"/>
          <w:u w:val="single"/>
        </w:rPr>
        <w:t xml:space="preserve"> </w:t>
      </w:r>
      <w:r w:rsidRPr="005C1E03">
        <w:rPr>
          <w:rFonts w:ascii="Book Antiqua" w:eastAsia="Book Antiqua" w:hAnsi="Book Antiqua" w:cs="Book Antiqua"/>
          <w:b/>
          <w:caps/>
          <w:color w:val="000000"/>
          <w:u w:val="single"/>
        </w:rPr>
        <w:t>AND</w:t>
      </w:r>
      <w:r w:rsidR="00955B82" w:rsidRPr="005C1E03">
        <w:rPr>
          <w:rFonts w:ascii="Book Antiqua" w:eastAsia="Book Antiqua" w:hAnsi="Book Antiqua" w:cs="Book Antiqua"/>
          <w:b/>
          <w:caps/>
          <w:color w:val="000000"/>
          <w:u w:val="single"/>
        </w:rPr>
        <w:t xml:space="preserve"> </w:t>
      </w:r>
      <w:r w:rsidRPr="005C1E03">
        <w:rPr>
          <w:rFonts w:ascii="Book Antiqua" w:eastAsia="Book Antiqua" w:hAnsi="Book Antiqua" w:cs="Book Antiqua"/>
          <w:b/>
          <w:caps/>
          <w:color w:val="000000"/>
          <w:u w:val="single"/>
        </w:rPr>
        <w:t>METHODS</w:t>
      </w:r>
    </w:p>
    <w:p w14:paraId="575C6F43" w14:textId="6C0C0E4C" w:rsidR="00955B82" w:rsidRPr="005C1E03" w:rsidRDefault="00C72B53" w:rsidP="005C1E03">
      <w:pPr>
        <w:spacing w:line="360" w:lineRule="auto"/>
        <w:jc w:val="both"/>
        <w:rPr>
          <w:rFonts w:ascii="Book Antiqua" w:eastAsia="Book Antiqua" w:hAnsi="Book Antiqua" w:cs="Book Antiqua"/>
          <w:i/>
          <w:iCs/>
          <w:color w:val="000000"/>
        </w:rPr>
      </w:pPr>
      <w:r w:rsidRPr="005C1E03">
        <w:rPr>
          <w:rFonts w:ascii="Book Antiqua" w:eastAsia="Book Antiqua" w:hAnsi="Book Antiqua" w:cs="Book Antiqua"/>
          <w:b/>
          <w:bCs/>
          <w:i/>
          <w:iCs/>
          <w:color w:val="000000"/>
        </w:rPr>
        <w:t>P</w:t>
      </w:r>
      <w:r w:rsidR="00955B82" w:rsidRPr="005C1E03">
        <w:rPr>
          <w:rFonts w:ascii="Book Antiqua" w:eastAsia="Book Antiqua" w:hAnsi="Book Antiqua" w:cs="Book Antiqua"/>
          <w:b/>
          <w:bCs/>
          <w:i/>
          <w:iCs/>
          <w:color w:val="000000"/>
        </w:rPr>
        <w:t>atients and study desi</w:t>
      </w:r>
      <w:r w:rsidR="00BE546F">
        <w:rPr>
          <w:rFonts w:ascii="Book Antiqua" w:eastAsia="Book Antiqua" w:hAnsi="Book Antiqua" w:cs="Book Antiqua"/>
          <w:b/>
          <w:bCs/>
          <w:i/>
          <w:iCs/>
          <w:color w:val="000000"/>
        </w:rPr>
        <w:t>g</w:t>
      </w:r>
      <w:r w:rsidR="00955B82" w:rsidRPr="005C1E03">
        <w:rPr>
          <w:rFonts w:ascii="Book Antiqua" w:eastAsia="Book Antiqua" w:hAnsi="Book Antiqua" w:cs="Book Antiqua"/>
          <w:b/>
          <w:bCs/>
          <w:i/>
          <w:iCs/>
          <w:color w:val="000000"/>
        </w:rPr>
        <w:t>n</w:t>
      </w:r>
    </w:p>
    <w:p w14:paraId="08285FB1" w14:textId="7D82F4EF"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prospective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observational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00BE546F">
        <w:rPr>
          <w:rFonts w:ascii="Book Antiqua" w:eastAsia="Book Antiqua" w:hAnsi="Book Antiqua" w:cs="Book Antiqua"/>
          <w:color w:val="000000"/>
        </w:rPr>
        <w:t>included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adult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developed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002065A3" w:rsidRPr="005C1E03">
        <w:rPr>
          <w:rFonts w:ascii="Book Antiqua" w:eastAsia="Book Antiqua" w:hAnsi="Book Antiqua" w:cs="Book Antiqua"/>
          <w:color w:val="000000"/>
        </w:rPr>
        <w:t>hepatitis C virus (</w:t>
      </w:r>
      <w:r w:rsidRPr="005C1E03">
        <w:rPr>
          <w:rFonts w:ascii="Book Antiqua" w:eastAsia="Book Antiqua" w:hAnsi="Book Antiqua" w:cs="Book Antiqua"/>
          <w:color w:val="000000"/>
        </w:rPr>
        <w:t>HCV</w:t>
      </w:r>
      <w:r w:rsidR="002065A3" w:rsidRPr="005C1E03">
        <w:rPr>
          <w:rFonts w:ascii="Book Antiqua" w:eastAsia="Book Antiqua" w:hAnsi="Book Antiqua" w:cs="Book Antiqua"/>
          <w:color w:val="000000"/>
        </w:rPr>
        <w:t>)</w:t>
      </w:r>
      <w:r w:rsidRPr="005C1E03">
        <w:rPr>
          <w:rFonts w:ascii="Book Antiqua" w:eastAsia="Book Antiqua" w:hAnsi="Book Antiqua" w:cs="Book Antiqua"/>
          <w:color w:val="000000"/>
        </w:rPr>
        <w:t>-related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cirrhosis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healthy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sex-matched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seronegative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HBV,</w:t>
      </w:r>
      <w:r w:rsidR="00955B82" w:rsidRPr="005C1E03">
        <w:rPr>
          <w:rFonts w:ascii="Book Antiqua" w:eastAsia="Book Antiqua" w:hAnsi="Book Antiqua" w:cs="Book Antiqua"/>
          <w:color w:val="000000"/>
        </w:rPr>
        <w:t xml:space="preserve"> </w:t>
      </w:r>
      <w:r w:rsidR="0017403A">
        <w:rPr>
          <w:rFonts w:ascii="Book Antiqua" w:eastAsia="Book Antiqua" w:hAnsi="Book Antiqua" w:cs="Book Antiqua"/>
          <w:color w:val="000000"/>
        </w:rPr>
        <w:t>and</w:t>
      </w:r>
      <w:r w:rsidR="00BE546F">
        <w:rPr>
          <w:rFonts w:ascii="Book Antiqua" w:eastAsia="Book Antiqua" w:hAnsi="Book Antiqua" w:cs="Book Antiqua"/>
          <w:color w:val="000000"/>
        </w:rPr>
        <w:t xml:space="preserve"> </w:t>
      </w:r>
      <w:r w:rsidRPr="005C1E03">
        <w:rPr>
          <w:rFonts w:ascii="Book Antiqua" w:eastAsia="Book Antiqua" w:hAnsi="Book Antiqua" w:cs="Book Antiqua"/>
          <w:color w:val="000000"/>
        </w:rPr>
        <w:t>serv</w:t>
      </w:r>
      <w:r w:rsidR="00BE546F">
        <w:rPr>
          <w:rFonts w:ascii="Book Antiqua" w:eastAsia="Book Antiqua" w:hAnsi="Book Antiqua" w:cs="Book Antiqua"/>
          <w:color w:val="000000"/>
        </w:rPr>
        <w: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American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Diseases</w:t>
      </w:r>
      <w:r w:rsidR="002065A3"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updated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practice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guidelines</w:t>
      </w:r>
      <w:r w:rsidRPr="005C1E03">
        <w:rPr>
          <w:rFonts w:ascii="Book Antiqua" w:eastAsia="Book Antiqua" w:hAnsi="Book Antiqua" w:cs="Book Antiqua"/>
          <w:color w:val="000000"/>
          <w:vertAlign w:val="superscript"/>
        </w:rPr>
        <w:t>[</w:t>
      </w:r>
      <w:hyperlink w:anchor="_ENREF_25" w:tooltip="Marrero, 2018 #53" w:history="1">
        <w:r w:rsidRPr="005C1E03">
          <w:rPr>
            <w:rFonts w:ascii="Book Antiqua" w:eastAsia="Book Antiqua" w:hAnsi="Book Antiqua" w:cs="Book Antiqua"/>
            <w:color w:val="000000"/>
            <w:vertAlign w:val="superscript"/>
          </w:rPr>
          <w:t>25</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histo-pathologically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confirmed.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recruited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multidisciplinary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Endemic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Medicine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Department,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Kasr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Ainy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School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Medicine,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University,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naïve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enrollment.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Exclusion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criteria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HBV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co-infection,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cause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chronic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malignancies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p>
    <w:p w14:paraId="30FAA442" w14:textId="77777777" w:rsidR="00955B82" w:rsidRPr="005C1E03" w:rsidRDefault="00955B82" w:rsidP="005C1E03">
      <w:pPr>
        <w:spacing w:line="360" w:lineRule="auto"/>
        <w:jc w:val="both"/>
        <w:rPr>
          <w:rFonts w:ascii="Book Antiqua" w:eastAsia="Book Antiqua" w:hAnsi="Book Antiqua" w:cs="Book Antiqua"/>
          <w:b/>
          <w:bCs/>
          <w:color w:val="000000"/>
        </w:rPr>
      </w:pPr>
    </w:p>
    <w:p w14:paraId="662DA70E" w14:textId="25FD6B43" w:rsidR="00955B82" w:rsidRPr="005C1E03" w:rsidRDefault="00C72B53" w:rsidP="005C1E03">
      <w:pPr>
        <w:spacing w:line="360" w:lineRule="auto"/>
        <w:jc w:val="both"/>
        <w:rPr>
          <w:rFonts w:ascii="Book Antiqua" w:eastAsia="Book Antiqua" w:hAnsi="Book Antiqua" w:cs="Book Antiqua"/>
          <w:i/>
          <w:iCs/>
          <w:color w:val="000000"/>
        </w:rPr>
      </w:pPr>
      <w:r w:rsidRPr="005C1E03">
        <w:rPr>
          <w:rFonts w:ascii="Book Antiqua" w:eastAsia="Book Antiqua" w:hAnsi="Book Antiqua" w:cs="Book Antiqua"/>
          <w:b/>
          <w:bCs/>
          <w:i/>
          <w:iCs/>
          <w:color w:val="000000"/>
        </w:rPr>
        <w:t>Data</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collection</w:t>
      </w:r>
    </w:p>
    <w:p w14:paraId="0FEBB789" w14:textId="73C2F1A2" w:rsidR="00A77B3E" w:rsidRPr="005C1E03"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subjected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laboratory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investigations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(complete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00BE546F">
        <w:rPr>
          <w:rFonts w:ascii="Book Antiqua" w:eastAsia="Book Antiqua" w:hAnsi="Book Antiqua" w:cs="Book Antiqua"/>
          <w:color w:val="000000"/>
        </w:rPr>
        <w:t>count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prothrombin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concentration,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00BE546F">
        <w:rPr>
          <w:rFonts w:ascii="Book Antiqua" w:eastAsia="Book Antiqua" w:hAnsi="Book Antiqua" w:cs="Book Antiqua"/>
          <w:color w:val="000000"/>
        </w:rPr>
        <w:t xml:space="preserve">and </w:t>
      </w:r>
      <w:r w:rsidRPr="005C1E03">
        <w:rPr>
          <w:rFonts w:ascii="Book Antiqua" w:eastAsia="Book Antiqua" w:hAnsi="Book Antiqua" w:cs="Book Antiqua"/>
          <w:color w:val="000000"/>
        </w:rPr>
        <w:t>kidney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function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hepatitis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ultrasound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examination,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triphasic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documentation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size,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number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portal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vein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thrombosis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(PVT).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enrol</w:t>
      </w:r>
      <w:r w:rsidR="00BE546F">
        <w:rPr>
          <w:rFonts w:ascii="Book Antiqua" w:eastAsia="Book Antiqua" w:hAnsi="Book Antiqua" w:cs="Book Antiqua"/>
          <w:color w:val="000000"/>
        </w:rPr>
        <w:t>l</w:t>
      </w:r>
      <w:r w:rsidRPr="005C1E03">
        <w:rPr>
          <w:rFonts w:ascii="Book Antiqua" w:eastAsia="Book Antiqua" w:hAnsi="Book Antiqua" w:cs="Book Antiqua"/>
          <w:color w:val="000000"/>
        </w:rPr>
        <w: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obtained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Child-Pugh-score</w:t>
      </w:r>
      <w:r w:rsidRPr="005C1E03">
        <w:rPr>
          <w:rFonts w:ascii="Book Antiqua" w:eastAsia="Book Antiqua" w:hAnsi="Book Antiqua" w:cs="Book Antiqua"/>
          <w:color w:val="000000"/>
          <w:vertAlign w:val="superscript"/>
        </w:rPr>
        <w:t>[</w:t>
      </w:r>
      <w:hyperlink w:anchor="_ENREF_26" w:tooltip="Pugh, 1973 #27" w:history="1">
        <w:r w:rsidRPr="005C1E03">
          <w:rPr>
            <w:rFonts w:ascii="Book Antiqua" w:eastAsia="Book Antiqua" w:hAnsi="Book Antiqua" w:cs="Book Antiqua"/>
            <w:color w:val="000000"/>
            <w:vertAlign w:val="superscript"/>
          </w:rPr>
          <w:t>26</w:t>
        </w:r>
      </w:hyperlink>
      <w:r w:rsidRPr="005C1E03">
        <w:rPr>
          <w:rFonts w:ascii="Book Antiqua" w:eastAsia="Book Antiqua" w:hAnsi="Book Antiqua" w:cs="Book Antiqua"/>
          <w:color w:val="000000"/>
          <w:vertAlign w:val="superscript"/>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BE546F" w:rsidRPr="005C1E03">
        <w:rPr>
          <w:rFonts w:ascii="Book Antiqua" w:eastAsia="Book Antiqua" w:hAnsi="Book Antiqua" w:cs="Book Antiqua"/>
          <w:color w:val="000000"/>
        </w:rPr>
        <w:t xml:space="preserve">Barcelona Clinic Liver Cancer </w:t>
      </w:r>
      <w:r w:rsidR="00BE546F">
        <w:rPr>
          <w:rFonts w:ascii="Book Antiqua" w:eastAsia="Book Antiqua" w:hAnsi="Book Antiqua" w:cs="Book Antiqua"/>
          <w:color w:val="000000"/>
        </w:rPr>
        <w:t>(</w:t>
      </w:r>
      <w:r w:rsidRPr="005C1E03">
        <w:rPr>
          <w:rFonts w:ascii="Book Antiqua" w:eastAsia="Book Antiqua" w:hAnsi="Book Antiqua" w:cs="Book Antiqua"/>
          <w:color w:val="000000"/>
        </w:rPr>
        <w:t>BCLC</w:t>
      </w:r>
      <w:r w:rsidR="00BE546F">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w:t>
      </w:r>
      <w:r w:rsidRPr="005C1E03">
        <w:rPr>
          <w:rFonts w:ascii="Book Antiqua" w:eastAsia="Book Antiqua" w:hAnsi="Book Antiqua" w:cs="Book Antiqua"/>
          <w:color w:val="000000"/>
          <w:vertAlign w:val="superscript"/>
        </w:rPr>
        <w:t>[</w:t>
      </w:r>
      <w:hyperlink w:anchor="_ENREF_27" w:tooltip="Forner, 2010 #28" w:history="1">
        <w:r w:rsidRPr="005C1E03">
          <w:rPr>
            <w:rFonts w:ascii="Book Antiqua" w:eastAsia="Book Antiqua" w:hAnsi="Book Antiqua" w:cs="Book Antiqua"/>
            <w:color w:val="000000"/>
            <w:vertAlign w:val="superscript"/>
          </w:rPr>
          <w:t>27</w:t>
        </w:r>
      </w:hyperlink>
      <w:r w:rsidRPr="005C1E03">
        <w:rPr>
          <w:rFonts w:ascii="Book Antiqua" w:eastAsia="Book Antiqua" w:hAnsi="Book Antiqua" w:cs="Book Antiqua"/>
          <w:color w:val="000000"/>
          <w:vertAlign w:val="superscript"/>
        </w:rPr>
        <w:t>]</w:t>
      </w:r>
      <w:r w:rsidR="00955B82" w:rsidRPr="005C1E03">
        <w:rPr>
          <w:rFonts w:ascii="Book Antiqua" w:eastAsia="Book Antiqua" w:hAnsi="Book Antiqua" w:cs="Book Antiqua"/>
          <w:color w:val="000000"/>
          <w:vertAlign w:val="superscript"/>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based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laboratory,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imaging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obtained.</w:t>
      </w:r>
    </w:p>
    <w:p w14:paraId="5BBC52E5" w14:textId="77777777" w:rsidR="00955B82" w:rsidRPr="005C1E03" w:rsidRDefault="00955B82" w:rsidP="005C1E03">
      <w:pPr>
        <w:spacing w:line="360" w:lineRule="auto"/>
        <w:jc w:val="both"/>
        <w:rPr>
          <w:rFonts w:ascii="Book Antiqua" w:hAnsi="Book Antiqua"/>
        </w:rPr>
      </w:pPr>
    </w:p>
    <w:p w14:paraId="1A946E37" w14:textId="4B54E129" w:rsidR="00955B82" w:rsidRPr="005C1E03" w:rsidRDefault="00C72B53" w:rsidP="005C1E03">
      <w:pPr>
        <w:spacing w:line="360" w:lineRule="auto"/>
        <w:jc w:val="both"/>
        <w:rPr>
          <w:rFonts w:ascii="Book Antiqua" w:eastAsia="Book Antiqua" w:hAnsi="Book Antiqua" w:cs="Book Antiqua"/>
          <w:i/>
          <w:iCs/>
          <w:color w:val="000000"/>
        </w:rPr>
      </w:pPr>
      <w:r w:rsidRPr="005C1E03">
        <w:rPr>
          <w:rFonts w:ascii="Book Antiqua" w:eastAsia="Book Antiqua" w:hAnsi="Book Antiqua" w:cs="Book Antiqua"/>
          <w:b/>
          <w:bCs/>
          <w:i/>
          <w:iCs/>
          <w:color w:val="000000"/>
        </w:rPr>
        <w:t>Collection</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of</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blood</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samples</w:t>
      </w:r>
      <w:r w:rsidR="00955B82" w:rsidRPr="005C1E03">
        <w:rPr>
          <w:rFonts w:ascii="Book Antiqua" w:eastAsia="Book Antiqua" w:hAnsi="Book Antiqua" w:cs="Book Antiqua"/>
          <w:i/>
          <w:iCs/>
          <w:color w:val="000000"/>
        </w:rPr>
        <w:t xml:space="preserve"> </w:t>
      </w:r>
    </w:p>
    <w:p w14:paraId="60ECB904" w14:textId="5E77C8C9" w:rsidR="00A77B3E"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color w:val="000000"/>
        </w:rPr>
        <w:t>Whole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5-m</w:t>
      </w:r>
      <w:r w:rsidR="00BE546F">
        <w:rPr>
          <w:rFonts w:ascii="Book Antiqua" w:eastAsia="Book Antiqua" w:hAnsi="Book Antiqua" w:cs="Book Antiqua"/>
          <w:color w:val="000000"/>
        </w:rPr>
        <w:t>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sterile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RNAase-free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vacutainer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tubes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containing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EDTA.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processed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separate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centrifuged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1900</w:t>
      </w:r>
      <w:r w:rsidR="0008003C"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w:t>
      </w:r>
      <w:r w:rsidR="00BE546F" w:rsidRPr="005C1E03">
        <w:rPr>
          <w:rFonts w:ascii="Book Antiqua" w:eastAsia="Book Antiqua" w:hAnsi="Book Antiqua" w:cs="Book Antiqua"/>
          <w:color w:val="000000"/>
          <w:vertAlign w:val="superscript"/>
        </w:rPr>
        <w:t>o</w:t>
      </w:r>
      <w:r w:rsidRPr="005C1E03">
        <w:rPr>
          <w:rFonts w:ascii="Book Antiqua" w:eastAsia="Book Antiqua" w:hAnsi="Book Antiqua" w:cs="Book Antiqua"/>
          <w:color w:val="000000"/>
        </w:rPr>
        <w:t>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(Heraeus,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Labofuge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400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Germany).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00BE546F" w:rsidRPr="005C1E03">
        <w:rPr>
          <w:rFonts w:ascii="Book Antiqua" w:eastAsia="Book Antiqua" w:hAnsi="Book Antiqua" w:cs="Book Antiqua"/>
          <w:color w:val="000000"/>
        </w:rPr>
        <w:t xml:space="preserve">carefully </w:t>
      </w:r>
      <w:r w:rsidRPr="005C1E03">
        <w:rPr>
          <w:rFonts w:ascii="Book Antiqua" w:eastAsia="Book Antiqua" w:hAnsi="Book Antiqua" w:cs="Book Antiqua"/>
          <w:color w:val="000000"/>
        </w:rPr>
        <w:t>transferred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sterile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RNase-free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tubes</w:t>
      </w:r>
      <w:r w:rsidR="00BE546F">
        <w:rPr>
          <w:rFonts w:ascii="Book Antiqua" w:eastAsia="Book Antiqua" w:hAnsi="Book Antiqua" w:cs="Book Antiqua"/>
          <w:color w:val="000000"/>
        </w:rPr>
        <w:t>, 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centrifuged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lastRenderedPageBreak/>
        <w:t>12000</w:t>
      </w:r>
      <w:r w:rsidR="0008003C"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w:t>
      </w:r>
      <w:r w:rsidRPr="005C1E03">
        <w:rPr>
          <w:rFonts w:ascii="Book Antiqua" w:eastAsia="Book Antiqua" w:hAnsi="Book Antiqua" w:cs="Book Antiqua"/>
          <w:color w:val="000000"/>
          <w:vertAlign w:val="superscript"/>
        </w:rPr>
        <w:t>o</w:t>
      </w:r>
      <w:r w:rsidRPr="005C1E03">
        <w:rPr>
          <w:rFonts w:ascii="Book Antiqua" w:eastAsia="Book Antiqua" w:hAnsi="Book Antiqua" w:cs="Book Antiqua"/>
          <w:color w:val="000000"/>
        </w:rPr>
        <w:t>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remove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nucleic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acid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contamination,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haemolysed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separated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aliquots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BE546F">
        <w:rPr>
          <w:rFonts w:ascii="Book Antiqua" w:eastAsia="Book Antiqua" w:hAnsi="Book Antiqua" w:cs="Book Antiqua"/>
          <w:color w:val="000000"/>
        </w:rPr>
        <w:t xml:space="preserve">stored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80</w:t>
      </w:r>
      <w:r w:rsidRPr="005C1E03">
        <w:rPr>
          <w:rFonts w:ascii="Book Antiqua" w:eastAsia="Book Antiqua" w:hAnsi="Book Antiqua" w:cs="Book Antiqua"/>
          <w:color w:val="000000"/>
          <w:vertAlign w:val="superscript"/>
        </w:rPr>
        <w:t>o</w:t>
      </w:r>
      <w:r w:rsidRPr="005C1E03">
        <w:rPr>
          <w:rFonts w:ascii="Book Antiqua" w:eastAsia="Book Antiqua" w:hAnsi="Book Antiqua" w:cs="Book Antiqua"/>
          <w:color w:val="000000"/>
        </w:rPr>
        <w:t>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until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processed.</w:t>
      </w:r>
    </w:p>
    <w:p w14:paraId="345EAA9A" w14:textId="77777777" w:rsidR="003203F2" w:rsidRPr="005C1E03" w:rsidRDefault="003203F2" w:rsidP="005C1E03">
      <w:pPr>
        <w:spacing w:line="360" w:lineRule="auto"/>
        <w:jc w:val="both"/>
        <w:rPr>
          <w:rFonts w:ascii="Book Antiqua" w:hAnsi="Book Antiqua"/>
        </w:rPr>
      </w:pPr>
    </w:p>
    <w:p w14:paraId="748FE9EB" w14:textId="14784DE7" w:rsidR="00955B82" w:rsidRPr="005C1E03" w:rsidRDefault="00C72B53" w:rsidP="005C1E03">
      <w:pPr>
        <w:spacing w:line="360" w:lineRule="auto"/>
        <w:jc w:val="both"/>
        <w:rPr>
          <w:rFonts w:ascii="Book Antiqua" w:eastAsia="Book Antiqua" w:hAnsi="Book Antiqua" w:cs="Book Antiqua"/>
          <w:i/>
          <w:iCs/>
          <w:color w:val="000000"/>
        </w:rPr>
      </w:pPr>
      <w:r w:rsidRPr="005C1E03">
        <w:rPr>
          <w:rFonts w:ascii="Book Antiqua" w:eastAsia="Book Antiqua" w:hAnsi="Book Antiqua" w:cs="Book Antiqua"/>
          <w:b/>
          <w:bCs/>
          <w:i/>
          <w:iCs/>
          <w:color w:val="000000"/>
        </w:rPr>
        <w:t>RNA</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extraction</w:t>
      </w:r>
    </w:p>
    <w:p w14:paraId="7482BBC5" w14:textId="04FB1421" w:rsidR="00A77B3E" w:rsidRPr="005C1E03"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color w:val="000000"/>
        </w:rPr>
        <w:t>Total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extracted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200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µ</w:t>
      </w:r>
      <w:r w:rsidR="0008003C" w:rsidRPr="005C1E03">
        <w:rPr>
          <w:rFonts w:ascii="Book Antiqua" w:eastAsia="Book Antiqua" w:hAnsi="Book Antiqua" w:cs="Book Antiqua"/>
          <w:color w:val="000000"/>
        </w:rPr>
        <w:t>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miRNeasy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Serum/plasma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lysates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(Qiagen,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Germany),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manufacturer's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instructions.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concentration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purity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monitored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00BE546F">
        <w:rPr>
          <w:rFonts w:ascii="Book Antiqua" w:eastAsia="Book Antiqua" w:hAnsi="Book Antiqua" w:cs="Book Antiqua"/>
          <w:color w:val="000000"/>
        </w:rPr>
        <w:t>N</w:t>
      </w:r>
      <w:r w:rsidRPr="005C1E03">
        <w:rPr>
          <w:rFonts w:ascii="Book Antiqua" w:eastAsia="Book Antiqua" w:hAnsi="Book Antiqua" w:cs="Book Antiqua"/>
          <w:color w:val="000000"/>
        </w:rPr>
        <w:t>anodrop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spectrophotometer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device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(ThermoScientific,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Wilmington,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w:t>
      </w:r>
      <w:r w:rsidR="00BE546F">
        <w:rPr>
          <w:rFonts w:ascii="Book Antiqua" w:eastAsia="Book Antiqua" w:hAnsi="Book Antiqua" w:cs="Book Antiqua"/>
          <w:color w:val="000000"/>
        </w:rPr>
        <w:t>, United States</w:t>
      </w:r>
      <w:r w:rsidRPr="005C1E03">
        <w:rPr>
          <w:rFonts w:ascii="Book Antiqua" w:eastAsia="Book Antiqua" w:hAnsi="Book Antiqua" w:cs="Book Antiqua"/>
          <w:color w:val="000000"/>
        </w:rPr>
        <w:t>).</w:t>
      </w:r>
    </w:p>
    <w:p w14:paraId="56C28052" w14:textId="77777777" w:rsidR="00955B82" w:rsidRPr="005C1E03" w:rsidRDefault="00955B82" w:rsidP="005C1E03">
      <w:pPr>
        <w:spacing w:line="360" w:lineRule="auto"/>
        <w:jc w:val="both"/>
        <w:rPr>
          <w:rFonts w:ascii="Book Antiqua" w:hAnsi="Book Antiqua"/>
        </w:rPr>
      </w:pPr>
    </w:p>
    <w:p w14:paraId="654CA84A" w14:textId="48E118A4" w:rsidR="00955B82" w:rsidRPr="005C1E03" w:rsidRDefault="00C72B53" w:rsidP="005C1E03">
      <w:pPr>
        <w:spacing w:line="360" w:lineRule="auto"/>
        <w:jc w:val="both"/>
        <w:rPr>
          <w:rFonts w:ascii="Book Antiqua" w:eastAsia="Book Antiqua" w:hAnsi="Book Antiqua" w:cs="Book Antiqua"/>
          <w:i/>
          <w:iCs/>
          <w:color w:val="000000"/>
        </w:rPr>
      </w:pPr>
      <w:r w:rsidRPr="005C1E03">
        <w:rPr>
          <w:rFonts w:ascii="Book Antiqua" w:eastAsia="Book Antiqua" w:hAnsi="Book Antiqua" w:cs="Book Antiqua"/>
          <w:b/>
          <w:bCs/>
          <w:i/>
          <w:iCs/>
          <w:color w:val="000000"/>
        </w:rPr>
        <w:t>Quantitative</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RT-PCR</w:t>
      </w:r>
      <w:r w:rsidR="00955B82" w:rsidRPr="005C1E03">
        <w:rPr>
          <w:rFonts w:ascii="Book Antiqua" w:eastAsia="Book Antiqua" w:hAnsi="Book Antiqua" w:cs="Book Antiqua"/>
          <w:i/>
          <w:iCs/>
          <w:color w:val="000000"/>
        </w:rPr>
        <w:t xml:space="preserve"> </w:t>
      </w:r>
    </w:p>
    <w:p w14:paraId="566A754B" w14:textId="7740AAAC" w:rsidR="00A77B3E" w:rsidRPr="005C1E03"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reverse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transcription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reaction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00BE546F">
        <w:rPr>
          <w:rFonts w:ascii="Book Antiqua" w:eastAsia="Book Antiqua" w:hAnsi="Book Antiqua" w:cs="Book Antiqua"/>
          <w:color w:val="000000"/>
        </w:rPr>
        <w:t xml:space="preserve">the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Reverse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Transcription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number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4366596,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(Applied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Biosystems,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Foster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w:t>
      </w:r>
      <w:r w:rsidR="0008003C" w:rsidRPr="005C1E03">
        <w:rPr>
          <w:rFonts w:ascii="Book Antiqua" w:eastAsia="Book Antiqua" w:hAnsi="Book Antiqua" w:cs="Book Antiqua"/>
          <w:color w:val="000000"/>
        </w:rPr>
        <w:t>nited States</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manufacturer's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instructions.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quantification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w:t>
      </w:r>
      <w:r w:rsidR="00BE546F">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carried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quantitative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real-time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(qRT-PCR)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(Stratagene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Mx3000p;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Agilent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Technologies,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Germany).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qRT-PCR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carried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duplicate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universal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master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II</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(Applied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Biosystems,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Foster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w:t>
      </w:r>
      <w:r w:rsidR="00955B82" w:rsidRPr="005C1E03">
        <w:rPr>
          <w:rFonts w:ascii="Book Antiqua" w:eastAsia="Book Antiqua" w:hAnsi="Book Antiqua" w:cs="Book Antiqua"/>
          <w:color w:val="000000"/>
        </w:rPr>
        <w:t xml:space="preserve"> United States</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Assay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containing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primers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probes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BE546F" w:rsidRPr="005C1E03">
        <w:rPr>
          <w:rFonts w:ascii="Book Antiqua" w:eastAsia="Book Antiqua" w:hAnsi="Book Antiqua" w:cs="Book Antiqua"/>
          <w:color w:val="000000"/>
        </w:rPr>
        <w:t xml:space="preserve">expression level </w:t>
      </w:r>
      <w:r w:rsidR="00BE546F">
        <w:rPr>
          <w:rFonts w:ascii="Book Antiqua" w:eastAsia="Book Antiqua" w:hAnsi="Book Antiqua" w:cs="Book Antiqua"/>
          <w:color w:val="000000"/>
        </w:rPr>
        <w:t xml:space="preserve">of </w:t>
      </w:r>
      <w:r w:rsidRPr="005C1E03">
        <w:rPr>
          <w:rFonts w:ascii="Book Antiqua" w:eastAsia="Book Antiqua" w:hAnsi="Book Antiqua" w:cs="Book Antiqua"/>
          <w:color w:val="000000"/>
        </w:rPr>
        <w:t>RNU6B</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endogenous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normalization.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determine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relative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reported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change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(ΔCt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ΔΔCt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calculations).</w:t>
      </w:r>
    </w:p>
    <w:p w14:paraId="1C058C52" w14:textId="77777777" w:rsidR="00955B82" w:rsidRPr="005C1E03" w:rsidRDefault="00955B82" w:rsidP="005C1E03">
      <w:pPr>
        <w:spacing w:line="360" w:lineRule="auto"/>
        <w:jc w:val="both"/>
        <w:rPr>
          <w:rFonts w:ascii="Book Antiqua" w:hAnsi="Book Antiqua"/>
        </w:rPr>
      </w:pPr>
    </w:p>
    <w:p w14:paraId="35FA3B51" w14:textId="3A32A08B" w:rsidR="00955B82" w:rsidRPr="005C1E03" w:rsidRDefault="00C72B53" w:rsidP="005C1E03">
      <w:pPr>
        <w:spacing w:line="360" w:lineRule="auto"/>
        <w:jc w:val="both"/>
        <w:rPr>
          <w:rFonts w:ascii="Book Antiqua" w:eastAsia="Book Antiqua" w:hAnsi="Book Antiqua" w:cs="Book Antiqua"/>
          <w:i/>
          <w:iCs/>
          <w:color w:val="000000"/>
        </w:rPr>
      </w:pPr>
      <w:r w:rsidRPr="005C1E03">
        <w:rPr>
          <w:rFonts w:ascii="Book Antiqua" w:eastAsia="Book Antiqua" w:hAnsi="Book Antiqua" w:cs="Book Antiqua"/>
          <w:b/>
          <w:bCs/>
          <w:i/>
          <w:iCs/>
          <w:color w:val="000000"/>
        </w:rPr>
        <w:t>Patient</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management</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and</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follow-up</w:t>
      </w:r>
    </w:p>
    <w:p w14:paraId="4D229A7B" w14:textId="3C5F7063" w:rsidR="00A77B3E" w:rsidRPr="005C1E03"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color w:val="000000"/>
        </w:rPr>
        <w:t>After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w:t>
      </w:r>
      <w:r w:rsidR="000F3A0D">
        <w:rPr>
          <w:rFonts w:ascii="Book Antiqua" w:eastAsia="Book Antiqua" w:hAnsi="Book Antiqua" w:cs="Book Antiqua"/>
          <w:color w:val="000000"/>
        </w:rPr>
        <w:t>ing</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w:t>
      </w:r>
      <w:r w:rsidR="000F3A0D">
        <w:rPr>
          <w:rFonts w:ascii="Book Antiqua" w:eastAsia="Book Antiqua" w:hAnsi="Book Antiqua" w:cs="Book Antiqua"/>
          <w:color w:val="000000"/>
        </w:rPr>
        <w:t>CLC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guidelines</w:t>
      </w:r>
      <w:r w:rsidRPr="005C1E03">
        <w:rPr>
          <w:rFonts w:ascii="Book Antiqua" w:eastAsia="Book Antiqua" w:hAnsi="Book Antiqua" w:cs="Book Antiqua"/>
          <w:color w:val="000000"/>
          <w:vertAlign w:val="superscript"/>
        </w:rPr>
        <w:t>[</w:t>
      </w:r>
      <w:hyperlink w:anchor="_ENREF_27" w:tooltip="Forner, 2010 #28" w:history="1">
        <w:r w:rsidRPr="005C1E03">
          <w:rPr>
            <w:rFonts w:ascii="Book Antiqua" w:eastAsia="Book Antiqua" w:hAnsi="Book Antiqua" w:cs="Book Antiqua"/>
            <w:color w:val="000000"/>
            <w:vertAlign w:val="superscript"/>
          </w:rPr>
          <w:t>27</w:t>
        </w:r>
      </w:hyperlink>
      <w:r w:rsidRPr="005C1E03">
        <w:rPr>
          <w:rFonts w:ascii="Book Antiqua" w:eastAsia="Book Antiqua" w:hAnsi="Book Antiqua" w:cs="Book Antiqua"/>
          <w:color w:val="000000"/>
          <w:vertAlign w:val="superscript"/>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case-by-case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discussion.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period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w:t>
      </w:r>
      <w:r w:rsidR="00955B82" w:rsidRPr="005C1E03">
        <w:rPr>
          <w:rFonts w:ascii="Book Antiqua" w:eastAsia="Book Antiqua" w:hAnsi="Book Antiqua" w:cs="Book Antiqua"/>
          <w:color w:val="000000"/>
        </w:rPr>
        <w:t xml:space="preserve"> </w:t>
      </w:r>
      <w:r w:rsidR="000F3A0D">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evaluated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hyperlink r:id="rId9" w:history="1">
        <w:r w:rsidRPr="005C1E03">
          <w:rPr>
            <w:rFonts w:ascii="Book Antiqua" w:eastAsia="Book Antiqua" w:hAnsi="Book Antiqua" w:cs="Book Antiqua"/>
            <w:color w:val="000000"/>
          </w:rPr>
          <w:t>Modified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Evaluation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Criteria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Solid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hyperlink>
      <w:r w:rsidRPr="005C1E03">
        <w:rPr>
          <w:rFonts w:ascii="Book Antiqua" w:eastAsia="Book Antiqua" w:hAnsi="Book Antiqua" w:cs="Book Antiqua"/>
          <w:color w:val="000000"/>
          <w:vertAlign w:val="superscript"/>
        </w:rPr>
        <w:t>[</w:t>
      </w:r>
      <w:hyperlink w:anchor="_ENREF_28" w:tooltip="Lencioni, 2010 #51" w:history="1">
        <w:r w:rsidRPr="005C1E03">
          <w:rPr>
            <w:rFonts w:ascii="Book Antiqua" w:eastAsia="Book Antiqua" w:hAnsi="Book Antiqua" w:cs="Book Antiqua"/>
            <w:color w:val="000000"/>
            <w:vertAlign w:val="superscript"/>
          </w:rPr>
          <w:t>28</w:t>
        </w:r>
      </w:hyperlink>
      <w:r w:rsidRPr="005C1E03">
        <w:rPr>
          <w:rFonts w:ascii="Book Antiqua" w:eastAsia="Book Antiqua" w:hAnsi="Book Antiqua" w:cs="Book Antiqua"/>
          <w:color w:val="000000"/>
          <w:vertAlign w:val="superscript"/>
        </w:rPr>
        <w:t>]</w:t>
      </w:r>
      <w:hyperlink r:id="rId10" w:history="1">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defined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period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initial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presentation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death.</w:t>
        </w:r>
        <w:r w:rsidR="00955B82" w:rsidRPr="005C1E03">
          <w:rPr>
            <w:rFonts w:ascii="Book Antiqua" w:eastAsia="Book Antiqua" w:hAnsi="Book Antiqua" w:cs="Book Antiqua"/>
            <w:color w:val="000000"/>
          </w:rPr>
          <w:t xml:space="preserve"> </w:t>
        </w:r>
      </w:hyperlink>
    </w:p>
    <w:p w14:paraId="11275E56" w14:textId="77777777" w:rsidR="00955B82" w:rsidRPr="005C1E03" w:rsidRDefault="00955B82" w:rsidP="005C1E03">
      <w:pPr>
        <w:spacing w:line="360" w:lineRule="auto"/>
        <w:jc w:val="both"/>
        <w:rPr>
          <w:rFonts w:ascii="Book Antiqua" w:hAnsi="Book Antiqua"/>
        </w:rPr>
      </w:pPr>
    </w:p>
    <w:p w14:paraId="68D5FE39" w14:textId="6F7175B3" w:rsidR="00955B82" w:rsidRPr="005C1E03" w:rsidRDefault="00C72B53" w:rsidP="005C1E03">
      <w:pPr>
        <w:spacing w:line="360" w:lineRule="auto"/>
        <w:jc w:val="both"/>
        <w:rPr>
          <w:rFonts w:ascii="Book Antiqua" w:eastAsia="Book Antiqua" w:hAnsi="Book Antiqua" w:cs="Book Antiqua"/>
          <w:i/>
          <w:iCs/>
          <w:color w:val="000000"/>
        </w:rPr>
      </w:pPr>
      <w:r w:rsidRPr="005C1E03">
        <w:rPr>
          <w:rFonts w:ascii="Book Antiqua" w:eastAsia="Book Antiqua" w:hAnsi="Book Antiqua" w:cs="Book Antiqua"/>
          <w:b/>
          <w:bCs/>
          <w:i/>
          <w:iCs/>
          <w:color w:val="000000"/>
        </w:rPr>
        <w:t>Statistical</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analysis</w:t>
      </w:r>
    </w:p>
    <w:p w14:paraId="438D5187" w14:textId="2D33E8F0"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Microsoft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Excel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2016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Package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Social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Science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(SPSS;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Windows,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version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IBM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Armonk,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N.Y.,</w:t>
      </w:r>
      <w:r w:rsidR="00955B82" w:rsidRPr="005C1E03">
        <w:rPr>
          <w:rFonts w:ascii="Book Antiqua" w:eastAsia="Book Antiqua" w:hAnsi="Book Antiqua" w:cs="Book Antiqua"/>
          <w:color w:val="000000"/>
        </w:rPr>
        <w:t xml:space="preserve"> United States</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analyze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Continuous,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normally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distributed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variables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95%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confidence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interval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non-normally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distributed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variables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summarized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interquartile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range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(IQR).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Categorical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presented</w:t>
      </w:r>
      <w:r w:rsidR="00955B82" w:rsidRPr="005C1E03">
        <w:rPr>
          <w:rFonts w:ascii="Book Antiqua" w:eastAsia="Book Antiqua" w:hAnsi="Book Antiqua" w:cs="Book Antiqua"/>
          <w:color w:val="000000"/>
        </w:rPr>
        <w:t xml:space="preserve"> </w:t>
      </w:r>
      <w:r w:rsidR="000F3A0D">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frequencies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percentages.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00060164" w:rsidRPr="005C1E03">
        <w:rPr>
          <w:rFonts w:ascii="Book Antiqua" w:eastAsia="Book Antiqua" w:hAnsi="Book Antiqua" w:cs="Book Antiqua"/>
          <w:i/>
          <w:iCs/>
          <w:color w:val="000000"/>
        </w:rPr>
        <w:t>P</w:t>
      </w:r>
      <w:r w:rsidR="00060164"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value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less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considered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t</w:t>
      </w:r>
      <w:r w:rsidRPr="005C1E03">
        <w:rPr>
          <w:rFonts w:ascii="Book Antiqua" w:eastAsia="Book Antiqua" w:hAnsi="Book Antiqua" w:cs="Book Antiqua"/>
          <w:color w:val="000000"/>
        </w:rPr>
        <w:t>-test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means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normally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distributed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variables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groups,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Mann-Whitney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U</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non-normal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variables.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Chi-square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Fisher's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exact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determine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distribution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categorical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variables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groups.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receiver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operating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characteristic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curves.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under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(AUROC)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index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accuracy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optimal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cut-off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point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value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taken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maximum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combined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relevant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cut-offs</w:t>
      </w:r>
      <w:r w:rsidR="00955B82" w:rsidRPr="005C1E03">
        <w:rPr>
          <w:rFonts w:ascii="Book Antiqua" w:eastAsia="Book Antiqua" w:hAnsi="Book Antiqua" w:cs="Book Antiqua"/>
          <w:color w:val="000000"/>
        </w:rPr>
        <w:t xml:space="preserve"> </w:t>
      </w:r>
      <w:r w:rsidR="000F3A0D">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also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displayed.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analysis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000F3A0D">
        <w:rPr>
          <w:rFonts w:ascii="Book Antiqua" w:eastAsia="Book Antiqua" w:hAnsi="Book Antiqua" w:cs="Book Antiqua"/>
          <w:color w:val="000000"/>
        </w:rPr>
        <w:t>conducted 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Rank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(Mantel-Cox)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Kaplan-Meier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w:t>
      </w:r>
      <w:r w:rsidR="003203F2" w:rsidRPr="005C1E03">
        <w:rPr>
          <w:rFonts w:ascii="Book Antiqua" w:eastAsia="Book Antiqua" w:hAnsi="Book Antiqua" w:cs="Book Antiqua"/>
          <w:color w:val="000000"/>
        </w:rPr>
        <w:t>.</w:t>
      </w:r>
    </w:p>
    <w:p w14:paraId="1F7D70A7" w14:textId="77777777" w:rsidR="00A77B3E" w:rsidRPr="005C1E03" w:rsidRDefault="00A77B3E" w:rsidP="005C1E03">
      <w:pPr>
        <w:spacing w:line="360" w:lineRule="auto"/>
        <w:jc w:val="both"/>
        <w:rPr>
          <w:rFonts w:ascii="Book Antiqua" w:hAnsi="Book Antiqua"/>
        </w:rPr>
      </w:pPr>
    </w:p>
    <w:p w14:paraId="2A576A85" w14:textId="77777777" w:rsidR="00A77B3E" w:rsidRPr="005C1E03" w:rsidRDefault="00C72B53" w:rsidP="005C1E03">
      <w:pPr>
        <w:spacing w:line="360" w:lineRule="auto"/>
        <w:jc w:val="both"/>
        <w:rPr>
          <w:rFonts w:ascii="Book Antiqua" w:hAnsi="Book Antiqua"/>
          <w:u w:val="single"/>
        </w:rPr>
      </w:pPr>
      <w:r w:rsidRPr="005C1E03">
        <w:rPr>
          <w:rFonts w:ascii="Book Antiqua" w:eastAsia="Book Antiqua" w:hAnsi="Book Antiqua" w:cs="Book Antiqua"/>
          <w:b/>
          <w:caps/>
          <w:color w:val="000000"/>
          <w:u w:val="single"/>
        </w:rPr>
        <w:t>RESULTS</w:t>
      </w:r>
    </w:p>
    <w:p w14:paraId="769E3E77" w14:textId="70AED659" w:rsidR="00A77B3E" w:rsidRPr="005C1E03" w:rsidRDefault="00C72B53" w:rsidP="005C1E03">
      <w:pPr>
        <w:spacing w:line="360" w:lineRule="auto"/>
        <w:jc w:val="both"/>
        <w:rPr>
          <w:rFonts w:ascii="Book Antiqua" w:hAnsi="Book Antiqua"/>
          <w:i/>
          <w:iCs/>
        </w:rPr>
      </w:pPr>
      <w:r w:rsidRPr="005C1E03">
        <w:rPr>
          <w:rFonts w:ascii="Book Antiqua" w:eastAsia="Book Antiqua" w:hAnsi="Book Antiqua" w:cs="Book Antiqua"/>
          <w:b/>
          <w:bCs/>
          <w:i/>
          <w:iCs/>
          <w:color w:val="000000"/>
        </w:rPr>
        <w:t>Demographic</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results</w:t>
      </w:r>
    </w:p>
    <w:p w14:paraId="2FCF4661" w14:textId="40422110" w:rsidR="00A77B3E" w:rsidRPr="005C1E03"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cohort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62.0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years.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(68.8%),</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non-diabetic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(74.3%),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non-smokers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(82.9%).</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BCLC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system,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(48.6%).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lesions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single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right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(84.3%),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PVT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(92.9%).</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subjected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hepatectomy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m</w:t>
      </w:r>
      <w:r w:rsidRPr="005C1E03">
        <w:rPr>
          <w:rFonts w:ascii="Book Antiqua" w:eastAsia="Book Antiqua" w:hAnsi="Book Antiqua" w:cs="Book Antiqua"/>
          <w:color w:val="000000"/>
        </w:rPr>
        <w:t>icrowave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ablation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(MWA),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complete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period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until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death.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367.1±173.9</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days.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values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respectively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w:t>
      </w:r>
    </w:p>
    <w:p w14:paraId="11424B36" w14:textId="77777777" w:rsidR="00955B82" w:rsidRPr="005C1E03" w:rsidRDefault="00955B82" w:rsidP="005C1E03">
      <w:pPr>
        <w:spacing w:line="360" w:lineRule="auto"/>
        <w:jc w:val="both"/>
        <w:rPr>
          <w:rFonts w:ascii="Book Antiqua" w:hAnsi="Book Antiqua"/>
        </w:rPr>
      </w:pPr>
    </w:p>
    <w:p w14:paraId="3DCBC77D" w14:textId="2DB0C9C6" w:rsidR="00A77B3E" w:rsidRPr="005C1E03" w:rsidRDefault="00C72B53" w:rsidP="005C1E03">
      <w:pPr>
        <w:spacing w:line="360" w:lineRule="auto"/>
        <w:jc w:val="both"/>
        <w:rPr>
          <w:rFonts w:ascii="Book Antiqua" w:hAnsi="Book Antiqua"/>
          <w:b/>
          <w:bCs/>
          <w:i/>
          <w:iCs/>
        </w:rPr>
      </w:pPr>
      <w:r w:rsidRPr="005C1E03">
        <w:rPr>
          <w:rFonts w:ascii="Book Antiqua" w:eastAsia="Book Antiqua" w:hAnsi="Book Antiqua" w:cs="Book Antiqua"/>
          <w:b/>
          <w:bCs/>
          <w:i/>
          <w:iCs/>
          <w:color w:val="000000"/>
        </w:rPr>
        <w:t>Correlation</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of</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miRNAs</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with</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different</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parameters</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in</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HCC</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patients</w:t>
      </w:r>
      <w:r w:rsidR="00955B82" w:rsidRPr="005C1E03">
        <w:rPr>
          <w:rFonts w:ascii="Book Antiqua" w:eastAsia="Book Antiqua" w:hAnsi="Book Antiqua" w:cs="Book Antiqua"/>
          <w:b/>
          <w:bCs/>
          <w:i/>
          <w:iCs/>
          <w:color w:val="000000"/>
        </w:rPr>
        <w:t xml:space="preserve"> </w:t>
      </w:r>
    </w:p>
    <w:p w14:paraId="4DB0CE7E" w14:textId="50A00BA3" w:rsidR="00A77B3E" w:rsidRPr="005C1E03" w:rsidRDefault="00C72B53"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gender,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smoking,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serum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elevated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diabetic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grades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Moreover,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intermediate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w:t>
      </w:r>
    </w:p>
    <w:p w14:paraId="26EB3B57" w14:textId="77777777" w:rsidR="00955B82" w:rsidRPr="005C1E03" w:rsidRDefault="00955B82" w:rsidP="005C1E03">
      <w:pPr>
        <w:spacing w:line="360" w:lineRule="auto"/>
        <w:jc w:val="both"/>
        <w:rPr>
          <w:rFonts w:ascii="Book Antiqua" w:hAnsi="Book Antiqua"/>
        </w:rPr>
      </w:pPr>
    </w:p>
    <w:p w14:paraId="12EE8793" w14:textId="4A0856A7" w:rsidR="00A77B3E" w:rsidRPr="005C1E03" w:rsidRDefault="00C72B53" w:rsidP="005C1E03">
      <w:pPr>
        <w:spacing w:line="360" w:lineRule="auto"/>
        <w:jc w:val="both"/>
        <w:rPr>
          <w:rFonts w:ascii="Book Antiqua" w:hAnsi="Book Antiqua"/>
          <w:i/>
          <w:iCs/>
        </w:rPr>
      </w:pPr>
      <w:r w:rsidRPr="005C1E03">
        <w:rPr>
          <w:rFonts w:ascii="Book Antiqua" w:eastAsia="Book Antiqua" w:hAnsi="Book Antiqua" w:cs="Book Antiqua"/>
          <w:b/>
          <w:bCs/>
          <w:i/>
          <w:iCs/>
          <w:color w:val="000000"/>
        </w:rPr>
        <w:t>Diagnostic</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efficiency</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of</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miRNAs</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in</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our</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patients</w:t>
      </w:r>
    </w:p>
    <w:p w14:paraId="63D3D709" w14:textId="6BCAB616"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comparing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healthy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0.001)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lower</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 xml:space="preserve">levels of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w:t>
      </w:r>
      <w:r w:rsidR="00955B82" w:rsidRPr="005C1E03">
        <w:rPr>
          <w:rFonts w:ascii="Book Antiqua" w:eastAsia="Book Antiqua" w:hAnsi="Book Antiqua" w:cs="Book Antiqua"/>
          <w:color w:val="000000"/>
        </w:rPr>
        <w:t xml:space="preserve"> </w:t>
      </w:r>
    </w:p>
    <w:p w14:paraId="50ED5CCB" w14:textId="43FB396E" w:rsidR="00A77B3E" w:rsidRPr="005C1E03" w:rsidRDefault="00C72B53" w:rsidP="005C1E03">
      <w:pPr>
        <w:spacing w:line="360" w:lineRule="auto"/>
        <w:ind w:firstLine="720"/>
        <w:jc w:val="both"/>
        <w:rPr>
          <w:rFonts w:ascii="Book Antiqua" w:eastAsia="Book Antiqua" w:hAnsi="Book Antiqua" w:cs="Book Antiqua"/>
          <w:color w:val="000000"/>
        </w:rPr>
      </w:pPr>
      <w:r w:rsidRPr="005C1E03">
        <w:rPr>
          <w:rFonts w:ascii="Book Antiqua" w:eastAsia="Book Antiqua" w:hAnsi="Book Antiqua" w:cs="Book Antiqua"/>
          <w:color w:val="000000"/>
        </w:rPr>
        <w:t>ROC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analysis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revealed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cut-off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value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1.165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97.1%,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52%,</w:t>
      </w:r>
      <w:r w:rsidR="00955B82" w:rsidRPr="005C1E03">
        <w:rPr>
          <w:rFonts w:ascii="Book Antiqua" w:eastAsia="Book Antiqua" w:hAnsi="Book Antiqua" w:cs="Book Antiqua"/>
          <w:color w:val="000000"/>
        </w:rPr>
        <w:t xml:space="preserve"> </w:t>
      </w:r>
      <w:r w:rsidR="0017403A">
        <w:rPr>
          <w:rFonts w:ascii="Book Antiqua" w:eastAsia="Book Antiqua" w:hAnsi="Book Antiqua" w:cs="Book Antiqua"/>
          <w:color w:val="000000"/>
        </w:rPr>
        <w:t>positive predictive value (</w:t>
      </w:r>
      <w:r w:rsidRPr="005C1E03">
        <w:rPr>
          <w:rFonts w:ascii="Book Antiqua" w:eastAsia="Book Antiqua" w:hAnsi="Book Antiqua" w:cs="Book Antiqua"/>
          <w:color w:val="000000"/>
        </w:rPr>
        <w:t>PPV</w:t>
      </w:r>
      <w:r w:rsidR="0017403A">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85%,</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 xml:space="preserve">and </w:t>
      </w:r>
      <w:r w:rsidR="0017403A">
        <w:rPr>
          <w:rFonts w:ascii="Book Antiqua" w:eastAsia="Book Antiqua" w:hAnsi="Book Antiqua" w:cs="Book Antiqua"/>
          <w:color w:val="000000"/>
        </w:rPr>
        <w:t>negative predictive value (</w:t>
      </w:r>
      <w:r w:rsidRPr="005C1E03">
        <w:rPr>
          <w:rFonts w:ascii="Book Antiqua" w:eastAsia="Book Antiqua" w:hAnsi="Book Antiqua" w:cs="Book Antiqua"/>
          <w:color w:val="000000"/>
        </w:rPr>
        <w:t>NPV</w:t>
      </w:r>
      <w:r w:rsidR="0017403A">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86.7%.</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a</w:t>
      </w:r>
      <w:r w:rsidR="002D4D55" w:rsidRPr="005C1E03">
        <w:rPr>
          <w:rFonts w:ascii="Book Antiqua" w:eastAsia="Calibri" w:hAnsi="Book Antiqua"/>
        </w:rPr>
        <w:t>rea under curve</w:t>
      </w:r>
      <w:r w:rsidR="002D4D55"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AUC</w:t>
      </w:r>
      <w:r w:rsidR="002D4D55"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78.4%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(67.7-</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89.1),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accuracy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85.3%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0.001)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Figure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w:t>
      </w:r>
    </w:p>
    <w:p w14:paraId="747FD45C" w14:textId="77777777" w:rsidR="00955B82" w:rsidRPr="005C1E03" w:rsidRDefault="00955B82" w:rsidP="005C1E03">
      <w:pPr>
        <w:spacing w:line="360" w:lineRule="auto"/>
        <w:jc w:val="both"/>
        <w:rPr>
          <w:rFonts w:ascii="Book Antiqua" w:hAnsi="Book Antiqua"/>
        </w:rPr>
      </w:pPr>
    </w:p>
    <w:p w14:paraId="3D0DC07F" w14:textId="26FE2D87" w:rsidR="00A77B3E" w:rsidRPr="005C1E03" w:rsidRDefault="00C72B53" w:rsidP="005C1E03">
      <w:pPr>
        <w:spacing w:line="360" w:lineRule="auto"/>
        <w:jc w:val="both"/>
        <w:rPr>
          <w:rFonts w:ascii="Book Antiqua" w:hAnsi="Book Antiqua"/>
          <w:i/>
          <w:iCs/>
        </w:rPr>
      </w:pPr>
      <w:r w:rsidRPr="005C1E03">
        <w:rPr>
          <w:rFonts w:ascii="Book Antiqua" w:eastAsia="Book Antiqua" w:hAnsi="Book Antiqua" w:cs="Book Antiqua"/>
          <w:b/>
          <w:bCs/>
          <w:i/>
          <w:iCs/>
          <w:color w:val="000000"/>
        </w:rPr>
        <w:t>Association</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of</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miRNAs</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with</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response</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to</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treatment</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and</w:t>
      </w:r>
      <w:r w:rsidR="00955B82" w:rsidRPr="005C1E03">
        <w:rPr>
          <w:rFonts w:ascii="Book Antiqua" w:eastAsia="Book Antiqua" w:hAnsi="Book Antiqua" w:cs="Book Antiqua"/>
          <w:b/>
          <w:bCs/>
          <w:i/>
          <w:iCs/>
          <w:color w:val="000000"/>
        </w:rPr>
        <w:t xml:space="preserve"> </w:t>
      </w:r>
      <w:r w:rsidRPr="005C1E03">
        <w:rPr>
          <w:rFonts w:ascii="Book Antiqua" w:eastAsia="Book Antiqua" w:hAnsi="Book Antiqua" w:cs="Book Antiqua"/>
          <w:b/>
          <w:bCs/>
          <w:i/>
          <w:iCs/>
          <w:color w:val="000000"/>
        </w:rPr>
        <w:t>survival</w:t>
      </w:r>
    </w:p>
    <w:p w14:paraId="539E9F6D" w14:textId="354B6A25"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Despite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finding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surviving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non-surviving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&gt;1.165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0.001)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Figure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Moreover,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BCLC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(Figure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also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w:t>
      </w:r>
    </w:p>
    <w:p w14:paraId="31233BE2" w14:textId="77777777" w:rsidR="00A77B3E" w:rsidRPr="005C1E03" w:rsidRDefault="00A77B3E" w:rsidP="005C1E03">
      <w:pPr>
        <w:spacing w:line="360" w:lineRule="auto"/>
        <w:jc w:val="both"/>
        <w:rPr>
          <w:rFonts w:ascii="Book Antiqua" w:hAnsi="Book Antiqua"/>
        </w:rPr>
      </w:pPr>
    </w:p>
    <w:p w14:paraId="2FBD0E97" w14:textId="77777777" w:rsidR="00A77B3E" w:rsidRPr="005C1E03" w:rsidRDefault="00C72B53" w:rsidP="005C1E03">
      <w:pPr>
        <w:spacing w:line="360" w:lineRule="auto"/>
        <w:jc w:val="both"/>
        <w:rPr>
          <w:rFonts w:ascii="Book Antiqua" w:hAnsi="Book Antiqua"/>
          <w:u w:val="single"/>
        </w:rPr>
      </w:pPr>
      <w:r w:rsidRPr="005C1E03">
        <w:rPr>
          <w:rFonts w:ascii="Book Antiqua" w:eastAsia="Book Antiqua" w:hAnsi="Book Antiqua" w:cs="Book Antiqua"/>
          <w:b/>
          <w:caps/>
          <w:color w:val="000000"/>
          <w:u w:val="single"/>
        </w:rPr>
        <w:t>DISCUSSION</w:t>
      </w:r>
    </w:p>
    <w:p w14:paraId="02E58742" w14:textId="5AEA5DE9"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lastRenderedPageBreak/>
        <w:t>Several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experimental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regulatory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controlling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cycle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growth,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apoptosis.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focused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important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upregulation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known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inhibit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proliferation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colony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formation</w:t>
      </w:r>
      <w:r w:rsidR="0001573F">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influence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invasiveness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migratory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properties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suppressor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low</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E84C1F" w:rsidRPr="005C1E03">
        <w:rPr>
          <w:rFonts w:ascii="Book Antiqua" w:hAnsi="Book Antiqua"/>
        </w:rPr>
        <w:t xml:space="preserve"> </w:t>
      </w:r>
      <w:r w:rsidR="00E84C1F" w:rsidRPr="005C1E03">
        <w:rPr>
          <w:rFonts w:ascii="Book Antiqua" w:eastAsia="Book Antiqua" w:hAnsi="Book Antiqua" w:cs="Book Antiqua"/>
          <w:color w:val="000000"/>
        </w:rPr>
        <w:t>tumor, node, metastasis (</w:t>
      </w:r>
      <w:r w:rsidRPr="005C1E03">
        <w:rPr>
          <w:rFonts w:ascii="Book Antiqua" w:eastAsia="Book Antiqua" w:hAnsi="Book Antiqua" w:cs="Book Antiqua"/>
          <w:color w:val="000000"/>
        </w:rPr>
        <w:t>TNM</w:t>
      </w:r>
      <w:r w:rsidR="00E84C1F"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lymph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metastases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Regarding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experimental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downregulated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inhibiting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migration,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proliferation,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invasion.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TNM,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multinodularity,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vascular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invasion,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intrahepatic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metastases,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Pr="005C1E03">
        <w:rPr>
          <w:rFonts w:ascii="Book Antiqua" w:eastAsia="Book Antiqua" w:hAnsi="Book Antiqua" w:cs="Book Antiqua"/>
          <w:color w:val="000000"/>
          <w:vertAlign w:val="superscript"/>
        </w:rPr>
        <w:t>[</w:t>
      </w:r>
      <w:hyperlink w:anchor="_ENREF_29" w:tooltip="Du, 2019 #30" w:history="1">
        <w:r w:rsidRPr="005C1E03">
          <w:rPr>
            <w:rFonts w:ascii="Book Antiqua" w:eastAsia="Book Antiqua" w:hAnsi="Book Antiqua" w:cs="Book Antiqua"/>
            <w:color w:val="000000"/>
            <w:vertAlign w:val="superscript"/>
          </w:rPr>
          <w:t>29</w:t>
        </w:r>
      </w:hyperlink>
      <w:r w:rsidRPr="005C1E03">
        <w:rPr>
          <w:rFonts w:ascii="Book Antiqua" w:eastAsia="Book Antiqua" w:hAnsi="Book Antiqua" w:cs="Book Antiqua"/>
          <w:color w:val="000000"/>
          <w:vertAlign w:val="superscript"/>
        </w:rPr>
        <w:t>,</w:t>
      </w:r>
      <w:hyperlink w:anchor="_ENREF_30" w:tooltip="Yang, 2015 #31" w:history="1">
        <w:r w:rsidRPr="005C1E03">
          <w:rPr>
            <w:rFonts w:ascii="Book Antiqua" w:eastAsia="Book Antiqua" w:hAnsi="Book Antiqua" w:cs="Book Antiqua"/>
            <w:color w:val="000000"/>
            <w:vertAlign w:val="superscript"/>
          </w:rPr>
          <w:t>30</w:t>
        </w:r>
      </w:hyperlink>
      <w:r w:rsidRPr="005C1E03">
        <w:rPr>
          <w:rFonts w:ascii="Book Antiqua" w:eastAsia="Book Antiqua" w:hAnsi="Book Antiqua" w:cs="Book Antiqua"/>
          <w:color w:val="000000"/>
          <w:vertAlign w:val="superscript"/>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predicted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recurrence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transplantation</w:t>
      </w:r>
      <w:r w:rsidRPr="005C1E03">
        <w:rPr>
          <w:rFonts w:ascii="Book Antiqua" w:eastAsia="Book Antiqua" w:hAnsi="Book Antiqua" w:cs="Book Antiqua"/>
          <w:color w:val="000000"/>
          <w:vertAlign w:val="superscript"/>
        </w:rPr>
        <w:t>[</w:t>
      </w:r>
      <w:hyperlink w:anchor="_ENREF_31" w:tooltip="Wu, 2018 #32" w:history="1">
        <w:r w:rsidRPr="005C1E03">
          <w:rPr>
            <w:rFonts w:ascii="Book Antiqua" w:eastAsia="Book Antiqua" w:hAnsi="Book Antiqua" w:cs="Book Antiqua"/>
            <w:color w:val="000000"/>
            <w:vertAlign w:val="superscript"/>
          </w:rPr>
          <w:t>31</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Few</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mentioned</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 xml:space="preserve">the role of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proliferation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invasiveness.</w:t>
      </w:r>
    </w:p>
    <w:p w14:paraId="3A829EA2" w14:textId="109073B4" w:rsidR="00A77B3E" w:rsidRPr="005C1E03" w:rsidRDefault="00C72B53" w:rsidP="005C1E03">
      <w:pPr>
        <w:spacing w:line="360" w:lineRule="auto"/>
        <w:ind w:firstLineChars="200" w:firstLine="480"/>
        <w:jc w:val="both"/>
        <w:rPr>
          <w:rFonts w:ascii="Book Antiqua" w:hAnsi="Book Antiqua"/>
        </w:rPr>
      </w:pP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upregulated,</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 xml:space="preserve">in </w:t>
      </w:r>
      <w:r w:rsidRPr="005C1E03">
        <w:rPr>
          <w:rFonts w:ascii="Book Antiqua" w:eastAsia="Book Antiqua" w:hAnsi="Book Antiqua" w:cs="Book Antiqua"/>
          <w:color w:val="000000"/>
        </w:rPr>
        <w:t>contrast</w:t>
      </w:r>
      <w:r w:rsidR="0001573F">
        <w:rPr>
          <w:rFonts w:ascii="Book Antiqua" w:eastAsia="Book Antiqua" w:hAnsi="Book Antiqua" w:cs="Book Antiqua"/>
          <w:color w:val="000000"/>
        </w:rPr>
        <w:t xml:space="preserve"> 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aforementioned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down-regulated.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Importantly,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tissues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lines,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adopted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easier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methodology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seems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paradoxical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results.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 xml:space="preserve">study by </w:t>
      </w:r>
      <w:r w:rsidRPr="005C1E03">
        <w:rPr>
          <w:rFonts w:ascii="Book Antiqua" w:eastAsia="Book Antiqua" w:hAnsi="Book Antiqua" w:cs="Book Antiqua"/>
          <w:color w:val="000000"/>
        </w:rPr>
        <w:t>Moya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et</w:t>
      </w:r>
      <w:r w:rsidR="00955B82" w:rsidRPr="005C1E03">
        <w:rPr>
          <w:rFonts w:ascii="Book Antiqua" w:eastAsia="Book Antiqua" w:hAnsi="Book Antiqua" w:cs="Book Antiqua"/>
          <w:i/>
          <w:iCs/>
          <w:color w:val="000000"/>
        </w:rPr>
        <w:t xml:space="preserve"> </w:t>
      </w:r>
      <w:r w:rsidRPr="005C1E03">
        <w:rPr>
          <w:rFonts w:ascii="Book Antiqua" w:eastAsia="Book Antiqua" w:hAnsi="Book Antiqua" w:cs="Book Antiqua"/>
          <w:i/>
          <w:iCs/>
          <w:color w:val="000000"/>
        </w:rPr>
        <w: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prostate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similar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paradox.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attributed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possibility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preferential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retain</w:t>
      </w:r>
      <w:r w:rsidR="0001573F">
        <w:rPr>
          <w:rFonts w:ascii="Book Antiqua" w:eastAsia="Book Antiqua" w:hAnsi="Book Antiqua" w:cs="Book Antiqua"/>
          <w:color w:val="000000"/>
        </w:rPr>
        <w: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oncomirs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overexpressed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release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suppressor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circulation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promote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oncogenesis</w:t>
      </w:r>
      <w:r w:rsidRPr="005C1E03">
        <w:rPr>
          <w:rFonts w:ascii="Book Antiqua" w:eastAsia="Book Antiqua" w:hAnsi="Book Antiqua" w:cs="Book Antiqua"/>
          <w:color w:val="000000"/>
          <w:vertAlign w:val="superscript"/>
        </w:rPr>
        <w:t>[</w:t>
      </w:r>
      <w:hyperlink w:anchor="_ENREF_32" w:tooltip="Moya, 2019 #33" w:history="1">
        <w:r w:rsidRPr="005C1E03">
          <w:rPr>
            <w:rFonts w:ascii="Book Antiqua" w:eastAsia="Book Antiqua" w:hAnsi="Book Antiqua" w:cs="Book Antiqua"/>
            <w:color w:val="000000"/>
            <w:vertAlign w:val="superscript"/>
          </w:rPr>
          <w:t>32</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Added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01573F">
        <w:rPr>
          <w:rFonts w:ascii="Book Antiqua" w:eastAsia="Book Antiqua" w:hAnsi="Book Antiqua" w:cs="Book Antiqua"/>
          <w:color w:val="000000"/>
        </w:rPr>
        <w:t xml:space="preserve"> authors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highlighted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physiological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conditions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cause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leakage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molecules.</w:t>
      </w:r>
    </w:p>
    <w:p w14:paraId="400C7469" w14:textId="12259D38" w:rsidR="00A77B3E" w:rsidRPr="005C1E03" w:rsidRDefault="00C72B53" w:rsidP="005C1E03">
      <w:pPr>
        <w:spacing w:line="360" w:lineRule="auto"/>
        <w:ind w:firstLineChars="200" w:firstLine="480"/>
        <w:jc w:val="both"/>
        <w:rPr>
          <w:rFonts w:ascii="Book Antiqua" w:hAnsi="Book Antiqua"/>
        </w:rPr>
      </w:pP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revising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m</w:t>
      </w:r>
      <w:r w:rsidRPr="005C1E03">
        <w:rPr>
          <w:rFonts w:ascii="Book Antiqua" w:eastAsia="Book Antiqua" w:hAnsi="Book Antiqua" w:cs="Book Antiqua"/>
          <w:color w:val="000000"/>
        </w:rPr>
        <w:t>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signature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m</w:t>
      </w:r>
      <w:r w:rsidRPr="005C1E03">
        <w:rPr>
          <w:rFonts w:ascii="Book Antiqua" w:eastAsia="Book Antiqua" w:hAnsi="Book Antiqua" w:cs="Book Antiqua"/>
          <w:color w:val="000000"/>
        </w:rPr>
        <w:t>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healthy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clear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0001573F">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identified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both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like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document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another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crucial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issue.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single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parameters.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example,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vs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intermediate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w</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major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factor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lastRenderedPageBreak/>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cut-off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&gt;</w:t>
      </w:r>
      <w:r w:rsidR="000F5B50"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1.165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w:t>
      </w:r>
      <w:r w:rsidR="00D95738">
        <w:rPr>
          <w:rFonts w:ascii="Book Antiqua" w:eastAsia="Book Antiqua" w:hAnsi="Book Antiqua" w:cs="Book Antiqua"/>
          <w:color w:val="000000"/>
        </w:rPr>
        <w:t>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cut-off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&lt;</w:t>
      </w:r>
      <w:r w:rsidR="000F5B50"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2.063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w:t>
      </w:r>
      <w:r w:rsidR="00D95738">
        <w:rPr>
          <w:rFonts w:ascii="Book Antiqua" w:eastAsia="Book Antiqua" w:hAnsi="Book Antiqua" w:cs="Book Antiqua"/>
          <w:color w:val="000000"/>
        </w:rPr>
        <w:t>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downregulated.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provides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single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can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Lei</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identified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eleven</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long non-coding RNA (lnc</w:t>
      </w:r>
      <w:r w:rsidRPr="005C1E03">
        <w:rPr>
          <w:rFonts w:ascii="Book Antiqua" w:eastAsia="Book Antiqua" w:hAnsi="Book Antiqua" w:cs="Book Antiqua"/>
          <w:color w:val="000000"/>
        </w:rPr>
        <w:t>RNA</w:t>
      </w:r>
      <w:r w:rsidR="00D95738">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signature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predicting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incorporated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seven</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m</w:t>
      </w:r>
      <w:r w:rsidRPr="005C1E03">
        <w:rPr>
          <w:rFonts w:ascii="Book Antiqua" w:eastAsia="Book Antiqua" w:hAnsi="Book Antiqua" w:cs="Book Antiqua"/>
          <w:color w:val="000000"/>
        </w:rPr>
        <w:t>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-424)</w:t>
      </w:r>
      <w:r w:rsidRPr="005C1E03">
        <w:rPr>
          <w:rFonts w:ascii="Book Antiqua" w:eastAsia="Book Antiqua" w:hAnsi="Book Antiqua" w:cs="Book Antiqua"/>
          <w:color w:val="000000"/>
          <w:vertAlign w:val="superscript"/>
        </w:rPr>
        <w:t>[</w:t>
      </w:r>
      <w:hyperlink w:anchor="_ENREF_33" w:tooltip="Wang, 2021 #34" w:history="1">
        <w:r w:rsidRPr="005C1E03">
          <w:rPr>
            <w:rFonts w:ascii="Book Antiqua" w:eastAsia="Book Antiqua" w:hAnsi="Book Antiqua" w:cs="Book Antiqua"/>
            <w:color w:val="000000"/>
            <w:vertAlign w:val="superscript"/>
          </w:rPr>
          <w:t>33</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another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authors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mentioned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seven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tumors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in-vicinity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non-tumorous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tissues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-511)</w:t>
      </w:r>
      <w:r w:rsidRPr="005C1E03">
        <w:rPr>
          <w:rFonts w:ascii="Book Antiqua" w:eastAsia="Book Antiqua" w:hAnsi="Book Antiqua" w:cs="Book Antiqua"/>
          <w:color w:val="000000"/>
          <w:vertAlign w:val="superscript"/>
        </w:rPr>
        <w:t>[</w:t>
      </w:r>
      <w:hyperlink w:anchor="_ENREF_23" w:tooltip="Zhang, 2015 #24" w:history="1">
        <w:r w:rsidRPr="005C1E03">
          <w:rPr>
            <w:rFonts w:ascii="Book Antiqua" w:eastAsia="Book Antiqua" w:hAnsi="Book Antiqua" w:cs="Book Antiqua"/>
            <w:color w:val="000000"/>
            <w:vertAlign w:val="superscript"/>
          </w:rPr>
          <w:t>23</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Similarly,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multidimensional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signature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stratified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low-risk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high-risk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groups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0F5B50"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&lt;</w:t>
      </w:r>
      <w:r w:rsidR="000F5B50"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0.001)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training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validation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independent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prediction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power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compared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TNM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three</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m</w:t>
      </w:r>
      <w:r w:rsidRPr="005C1E03">
        <w:rPr>
          <w:rFonts w:ascii="Book Antiqua" w:eastAsia="Book Antiqua" w:hAnsi="Book Antiqua" w:cs="Book Antiqua"/>
          <w:color w:val="000000"/>
        </w:rPr>
        <w:t>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(-149,</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-579)</w:t>
      </w:r>
      <w:r w:rsidRPr="005C1E03">
        <w:rPr>
          <w:rFonts w:ascii="Book Antiqua" w:eastAsia="Book Antiqua" w:hAnsi="Book Antiqua" w:cs="Book Antiqua"/>
          <w:color w:val="000000"/>
          <w:vertAlign w:val="superscript"/>
        </w:rPr>
        <w:t>[</w:t>
      </w:r>
      <w:hyperlink w:anchor="_ENREF_34" w:tooltip="Wang, 2019 #35" w:history="1">
        <w:r w:rsidRPr="005C1E03">
          <w:rPr>
            <w:rFonts w:ascii="Book Antiqua" w:eastAsia="Book Antiqua" w:hAnsi="Book Antiqua" w:cs="Book Antiqua"/>
            <w:color w:val="000000"/>
            <w:vertAlign w:val="superscript"/>
          </w:rPr>
          <w:t>34</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 xml:space="preserve">study by </w:t>
      </w:r>
      <w:r w:rsidRPr="005C1E03">
        <w:rPr>
          <w:rFonts w:ascii="Book Antiqua" w:eastAsia="Book Antiqua" w:hAnsi="Book Antiqua" w:cs="Book Antiqua"/>
          <w:color w:val="000000"/>
        </w:rPr>
        <w:t>Lu</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et</w:t>
      </w:r>
      <w:r w:rsidR="00955B82" w:rsidRPr="005C1E03">
        <w:rPr>
          <w:rFonts w:ascii="Book Antiqua" w:eastAsia="Book Antiqua" w:hAnsi="Book Antiqua" w:cs="Book Antiqua"/>
          <w:i/>
          <w:iCs/>
          <w:color w:val="000000"/>
        </w:rPr>
        <w:t xml:space="preserve"> </w:t>
      </w:r>
      <w:r w:rsidRPr="005C1E03">
        <w:rPr>
          <w:rFonts w:ascii="Book Antiqua" w:eastAsia="Book Antiqua" w:hAnsi="Book Antiqua" w:cs="Book Antiqua"/>
          <w:i/>
          <w:iCs/>
          <w:color w:val="000000"/>
        </w:rPr>
        <w:t>al</w:t>
      </w:r>
      <w:r w:rsidR="002065A3" w:rsidRPr="005C1E03">
        <w:rPr>
          <w:rFonts w:ascii="Book Antiqua" w:eastAsia="Book Antiqua" w:hAnsi="Book Antiqua" w:cs="Book Antiqua"/>
          <w:color w:val="000000"/>
          <w:vertAlign w:val="superscript"/>
        </w:rPr>
        <w:t>[</w:t>
      </w:r>
      <w:hyperlink w:anchor="_ENREF_24" w:tooltip="Lu, 2017 #25" w:history="1">
        <w:r w:rsidR="002065A3" w:rsidRPr="005C1E03">
          <w:rPr>
            <w:rFonts w:ascii="Book Antiqua" w:eastAsia="Book Antiqua" w:hAnsi="Book Antiqua" w:cs="Book Antiqua"/>
            <w:color w:val="000000"/>
            <w:vertAlign w:val="superscript"/>
          </w:rPr>
          <w:t>24</w:t>
        </w:r>
      </w:hyperlink>
      <w:r w:rsidR="002065A3"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(among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33</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m</w:t>
      </w:r>
      <w:r w:rsidRPr="005C1E03">
        <w:rPr>
          <w:rFonts w:ascii="Book Antiqua" w:eastAsia="Book Antiqua" w:hAnsi="Book Antiqua" w:cs="Book Antiqua"/>
          <w:color w:val="000000"/>
        </w:rPr>
        <w:t>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-421,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-3677,</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divided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low-risk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high-risk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groups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signatures.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high-risk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years</w:t>
      </w:r>
      <w:r w:rsidR="00D95738">
        <w:rPr>
          <w:rFonts w:ascii="Book Antiqua" w:eastAsia="Book Antiqua" w:hAnsi="Book Antiqua" w:cs="Book Antiqua"/>
          <w:color w:val="000000"/>
        </w:rPr>
        <w:t>. Thus</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seems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combination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gives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results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w:t>
      </w:r>
    </w:p>
    <w:p w14:paraId="38DABC88" w14:textId="41E4BBB1" w:rsidR="00A77B3E" w:rsidRPr="005C1E03" w:rsidRDefault="00C72B53" w:rsidP="005C1E03">
      <w:pPr>
        <w:spacing w:line="360" w:lineRule="auto"/>
        <w:ind w:firstLineChars="200" w:firstLine="480"/>
        <w:jc w:val="both"/>
        <w:rPr>
          <w:rFonts w:ascii="Book Antiqua" w:hAnsi="Book Antiqua"/>
        </w:rPr>
      </w:pP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mechanism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m</w:t>
      </w:r>
      <w:r w:rsidRPr="005C1E03">
        <w:rPr>
          <w:rFonts w:ascii="Book Antiqua" w:eastAsia="Book Antiqua" w:hAnsi="Book Antiqua" w:cs="Book Antiqua"/>
          <w:color w:val="000000"/>
        </w:rPr>
        <w:t>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proposed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several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experimental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Concerning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mechanisms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proposed,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NF-kB</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Pr="005C1E03">
        <w:rPr>
          <w:rFonts w:ascii="Book Antiqua" w:eastAsia="Book Antiqua" w:hAnsi="Book Antiqua" w:cs="Book Antiqua"/>
          <w:color w:val="000000"/>
          <w:vertAlign w:val="superscript"/>
        </w:rPr>
        <w:t>[</w:t>
      </w:r>
      <w:hyperlink w:anchor="_ENREF_35" w:tooltip="Bai, 2020 #36" w:history="1">
        <w:r w:rsidRPr="005C1E03">
          <w:rPr>
            <w:rFonts w:ascii="Book Antiqua" w:eastAsia="Book Antiqua" w:hAnsi="Book Antiqua" w:cs="Book Antiqua"/>
            <w:color w:val="000000"/>
            <w:vertAlign w:val="superscript"/>
          </w:rPr>
          <w:t>35</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b/>
          <w:bCs/>
          <w:color w:val="000000"/>
        </w:rPr>
        <w: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targeting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MAPK1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CSF1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regulated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circASAP1</w:t>
      </w:r>
      <w:r w:rsidRPr="005C1E03">
        <w:rPr>
          <w:rFonts w:ascii="Book Antiqua" w:eastAsia="Book Antiqua" w:hAnsi="Book Antiqua" w:cs="Book Antiqua"/>
          <w:color w:val="000000"/>
          <w:vertAlign w:val="superscript"/>
        </w:rPr>
        <w:t>[</w:t>
      </w:r>
      <w:hyperlink w:anchor="_ENREF_21" w:tooltip="Hu, 2020 #21" w:history="1">
        <w:r w:rsidRPr="005C1E03">
          <w:rPr>
            <w:rFonts w:ascii="Book Antiqua" w:eastAsia="Book Antiqua" w:hAnsi="Book Antiqua" w:cs="Book Antiqua"/>
            <w:color w:val="000000"/>
            <w:vertAlign w:val="superscript"/>
          </w:rPr>
          <w:t>21</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targeting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protein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(LASP1)</w:t>
      </w:r>
      <w:r w:rsidRPr="005C1E03">
        <w:rPr>
          <w:rFonts w:ascii="Book Antiqua" w:eastAsia="Book Antiqua" w:hAnsi="Book Antiqua" w:cs="Book Antiqua"/>
          <w:color w:val="000000"/>
          <w:vertAlign w:val="superscript"/>
        </w:rPr>
        <w:t>[</w:t>
      </w:r>
      <w:hyperlink w:anchor="_ENREF_36" w:tooltip="Hu, 2017 #37" w:history="1">
        <w:r w:rsidRPr="005C1E03">
          <w:rPr>
            <w:rFonts w:ascii="Book Antiqua" w:eastAsia="Book Antiqua" w:hAnsi="Book Antiqua" w:cs="Book Antiqua"/>
            <w:color w:val="000000"/>
            <w:vertAlign w:val="superscript"/>
          </w:rPr>
          <w:t>36</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Also,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suppression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PDK1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PDK1/AKT/C-myc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axis</w:t>
      </w:r>
      <w:r w:rsidRPr="005C1E03">
        <w:rPr>
          <w:rFonts w:ascii="Book Antiqua" w:eastAsia="Book Antiqua" w:hAnsi="Book Antiqua" w:cs="Book Antiqua"/>
          <w:color w:val="000000"/>
          <w:vertAlign w:val="superscript"/>
        </w:rPr>
        <w:t>[</w:t>
      </w:r>
      <w:hyperlink w:anchor="_ENREF_37" w:tooltip="Mo, 2019 #38" w:history="1">
        <w:r w:rsidRPr="005C1E03">
          <w:rPr>
            <w:rFonts w:ascii="Book Antiqua" w:eastAsia="Book Antiqua" w:hAnsi="Book Antiqua" w:cs="Book Antiqua"/>
            <w:color w:val="000000"/>
            <w:vertAlign w:val="superscript"/>
          </w:rPr>
          <w:t>37</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sponge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circ-0000517</w:t>
      </w:r>
      <w:r w:rsidRPr="005C1E03">
        <w:rPr>
          <w:rFonts w:ascii="Book Antiqua" w:eastAsia="Book Antiqua" w:hAnsi="Book Antiqua" w:cs="Book Antiqua"/>
          <w:color w:val="000000"/>
          <w:vertAlign w:val="superscript"/>
        </w:rPr>
        <w:t>[</w:t>
      </w:r>
      <w:hyperlink w:anchor="_ENREF_38" w:tooltip="He, 2020 #39" w:history="1">
        <w:r w:rsidRPr="005C1E03">
          <w:rPr>
            <w:rFonts w:ascii="Book Antiqua" w:eastAsia="Book Antiqua" w:hAnsi="Book Antiqua" w:cs="Book Antiqua"/>
            <w:color w:val="000000"/>
            <w:vertAlign w:val="superscript"/>
          </w:rPr>
          <w:t>38</w:t>
        </w:r>
      </w:hyperlink>
      <w:r w:rsidRPr="005C1E03">
        <w:rPr>
          <w:rFonts w:ascii="Book Antiqua" w:eastAsia="Book Antiqua" w:hAnsi="Book Antiqua" w:cs="Book Antiqua"/>
          <w:color w:val="000000"/>
          <w:vertAlign w:val="superscript"/>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regulator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SMAD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axis</w:t>
      </w:r>
      <w:r w:rsidRPr="005C1E03">
        <w:rPr>
          <w:rFonts w:ascii="Book Antiqua" w:eastAsia="Book Antiqua" w:hAnsi="Book Antiqua" w:cs="Book Antiqua"/>
          <w:color w:val="000000"/>
          <w:vertAlign w:val="superscript"/>
        </w:rPr>
        <w:t>[</w:t>
      </w:r>
      <w:hyperlink w:anchor="_ENREF_39" w:tooltip="He, 2020 #40" w:history="1">
        <w:r w:rsidRPr="005C1E03">
          <w:rPr>
            <w:rFonts w:ascii="Book Antiqua" w:eastAsia="Book Antiqua" w:hAnsi="Book Antiqua" w:cs="Book Antiqua"/>
            <w:color w:val="000000"/>
            <w:vertAlign w:val="superscript"/>
          </w:rPr>
          <w:t>39</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proliferation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promoted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i/>
          <w:iCs/>
          <w:color w:val="000000"/>
        </w:rPr>
        <w:t>via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CircRNA-PTN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also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sponges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affects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ErbB/PI3K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cells</w:t>
      </w:r>
      <w:r w:rsidRPr="005C1E03">
        <w:rPr>
          <w:rFonts w:ascii="Book Antiqua" w:eastAsia="Book Antiqua" w:hAnsi="Book Antiqua" w:cs="Book Antiqua"/>
          <w:color w:val="000000"/>
          <w:vertAlign w:val="superscript"/>
        </w:rPr>
        <w:t>[</w:t>
      </w:r>
      <w:hyperlink w:anchor="_ENREF_40" w:tooltip="Jia, 2020 #41" w:history="1">
        <w:r w:rsidRPr="005C1E03">
          <w:rPr>
            <w:rFonts w:ascii="Book Antiqua" w:eastAsia="Book Antiqua" w:hAnsi="Book Antiqua" w:cs="Book Antiqua"/>
            <w:color w:val="000000"/>
            <w:vertAlign w:val="superscript"/>
          </w:rPr>
          <w:t>40</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Finally,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HOXD-AS1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binds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directly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thereby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targeting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SLC27A4,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also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plays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metastasis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promotion</w:t>
      </w:r>
      <w:r w:rsidRPr="005C1E03">
        <w:rPr>
          <w:rFonts w:ascii="Book Antiqua" w:eastAsia="Book Antiqua" w:hAnsi="Book Antiqua" w:cs="Book Antiqua"/>
          <w:color w:val="000000"/>
          <w:vertAlign w:val="superscript"/>
        </w:rPr>
        <w:t>[</w:t>
      </w:r>
      <w:hyperlink w:anchor="_ENREF_41" w:tooltip="Ji, 2020 #42" w:history="1">
        <w:r w:rsidRPr="005C1E03">
          <w:rPr>
            <w:rFonts w:ascii="Book Antiqua" w:eastAsia="Book Antiqua" w:hAnsi="Book Antiqua" w:cs="Book Antiqua"/>
            <w:color w:val="000000"/>
            <w:vertAlign w:val="superscript"/>
          </w:rPr>
          <w:t>41</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Proposed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mechanisms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direct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lastRenderedPageBreak/>
        <w:t>targeting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C-Myb</w:t>
      </w:r>
      <w:r w:rsidRPr="005C1E03">
        <w:rPr>
          <w:rFonts w:ascii="Book Antiqua" w:eastAsia="Book Antiqua" w:hAnsi="Book Antiqua" w:cs="Book Antiqua"/>
          <w:color w:val="000000"/>
          <w:vertAlign w:val="superscript"/>
        </w:rPr>
        <w:t>[</w:t>
      </w:r>
      <w:hyperlink w:anchor="_ENREF_19" w:tooltip="Yu, 2014 #19" w:history="1">
        <w:r w:rsidRPr="005C1E03">
          <w:rPr>
            <w:rFonts w:ascii="Book Antiqua" w:eastAsia="Book Antiqua" w:hAnsi="Book Antiqua" w:cs="Book Antiqua"/>
            <w:color w:val="000000"/>
            <w:vertAlign w:val="superscript"/>
          </w:rPr>
          <w:t>19</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AKT3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E2F3</w:t>
      </w:r>
      <w:r w:rsidRPr="005C1E03">
        <w:rPr>
          <w:rFonts w:ascii="Book Antiqua" w:eastAsia="Book Antiqua" w:hAnsi="Book Antiqua" w:cs="Book Antiqua"/>
          <w:color w:val="000000"/>
          <w:vertAlign w:val="superscript"/>
        </w:rPr>
        <w:t>[</w:t>
      </w:r>
      <w:hyperlink w:anchor="_ENREF_30" w:tooltip="Yang, 2015 #31" w:history="1">
        <w:r w:rsidRPr="005C1E03">
          <w:rPr>
            <w:rFonts w:ascii="Book Antiqua" w:eastAsia="Book Antiqua" w:hAnsi="Book Antiqua" w:cs="Book Antiqua"/>
            <w:color w:val="000000"/>
            <w:vertAlign w:val="superscript"/>
          </w:rPr>
          <w:t>30</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E2F7</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Pr="005C1E03">
        <w:rPr>
          <w:rFonts w:ascii="Book Antiqua" w:eastAsia="Book Antiqua" w:hAnsi="Book Antiqua" w:cs="Book Antiqua"/>
          <w:color w:val="000000"/>
          <w:vertAlign w:val="superscript"/>
        </w:rPr>
        <w:t>[</w:t>
      </w:r>
      <w:hyperlink w:anchor="_ENREF_42" w:tooltip="Zhao, 2020 #43" w:history="1">
        <w:r w:rsidRPr="005C1E03">
          <w:rPr>
            <w:rFonts w:ascii="Book Antiqua" w:eastAsia="Book Antiqua" w:hAnsi="Book Antiqua" w:cs="Book Antiqua"/>
            <w:color w:val="000000"/>
            <w:vertAlign w:val="superscript"/>
          </w:rPr>
          <w:t>42</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sponge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l</w:t>
      </w:r>
      <w:r w:rsidRPr="005C1E03">
        <w:rPr>
          <w:rFonts w:ascii="Book Antiqua" w:eastAsia="Book Antiqua" w:hAnsi="Book Antiqua" w:cs="Book Antiqua"/>
          <w:color w:val="000000"/>
        </w:rPr>
        <w:t>ncRNAs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l</w:t>
      </w:r>
      <w:r w:rsidRPr="005C1E03">
        <w:rPr>
          <w:rFonts w:ascii="Book Antiqua" w:eastAsia="Book Antiqua" w:hAnsi="Book Antiqua" w:cs="Book Antiqua"/>
          <w:color w:val="000000"/>
        </w:rPr>
        <w:t>ncRNA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CASC9</w:t>
      </w:r>
      <w:r w:rsidRPr="005C1E03">
        <w:rPr>
          <w:rFonts w:ascii="Book Antiqua" w:eastAsia="Book Antiqua" w:hAnsi="Book Antiqua" w:cs="Book Antiqua"/>
          <w:color w:val="000000"/>
          <w:vertAlign w:val="superscript"/>
        </w:rPr>
        <w:t>[</w:t>
      </w:r>
      <w:hyperlink w:anchor="_ENREF_43" w:tooltip="Yao, 2021 #44" w:history="1">
        <w:r w:rsidRPr="005C1E03">
          <w:rPr>
            <w:rFonts w:ascii="Book Antiqua" w:eastAsia="Book Antiqua" w:hAnsi="Book Antiqua" w:cs="Book Antiqua"/>
            <w:color w:val="000000"/>
            <w:vertAlign w:val="superscript"/>
          </w:rPr>
          <w:t>43</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LINL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00657</w:t>
      </w:r>
      <w:r w:rsidRPr="005C1E03">
        <w:rPr>
          <w:rFonts w:ascii="Book Antiqua" w:eastAsia="Book Antiqua" w:hAnsi="Book Antiqua" w:cs="Book Antiqua"/>
          <w:color w:val="000000"/>
          <w:vertAlign w:val="superscript"/>
        </w:rPr>
        <w:t>[</w:t>
      </w:r>
      <w:hyperlink w:anchor="_ENREF_44" w:tooltip="Cao, 2020 #45" w:history="1">
        <w:r w:rsidRPr="005C1E03">
          <w:rPr>
            <w:rFonts w:ascii="Book Antiqua" w:eastAsia="Book Antiqua" w:hAnsi="Book Antiqua" w:cs="Book Antiqua"/>
            <w:color w:val="000000"/>
            <w:vertAlign w:val="superscript"/>
          </w:rPr>
          <w:t>44</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l</w:t>
      </w:r>
      <w:r w:rsidRPr="005C1E03">
        <w:rPr>
          <w:rFonts w:ascii="Book Antiqua" w:eastAsia="Book Antiqua" w:hAnsi="Book Antiqua" w:cs="Book Antiqua"/>
          <w:color w:val="000000"/>
        </w:rPr>
        <w:t>ncRNA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CDKN2B-AS1</w:t>
      </w:r>
      <w:r w:rsidRPr="005C1E03">
        <w:rPr>
          <w:rFonts w:ascii="Book Antiqua" w:eastAsia="Book Antiqua" w:hAnsi="Book Antiqua" w:cs="Book Antiqua"/>
          <w:color w:val="000000"/>
          <w:vertAlign w:val="superscript"/>
        </w:rPr>
        <w:t>[</w:t>
      </w:r>
      <w:hyperlink w:anchor="_ENREF_45" w:tooltip="Shen, 2020 #46" w:history="1">
        <w:r w:rsidRPr="005C1E03">
          <w:rPr>
            <w:rFonts w:ascii="Book Antiqua" w:eastAsia="Book Antiqua" w:hAnsi="Book Antiqua" w:cs="Book Antiqua"/>
            <w:color w:val="000000"/>
            <w:vertAlign w:val="superscript"/>
          </w:rPr>
          <w:t>45</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l</w:t>
      </w:r>
      <w:r w:rsidRPr="005C1E03">
        <w:rPr>
          <w:rFonts w:ascii="Book Antiqua" w:eastAsia="Book Antiqua" w:hAnsi="Book Antiqua" w:cs="Book Antiqua"/>
          <w:color w:val="000000"/>
        </w:rPr>
        <w:t>ncRNA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LINC00511</w:t>
      </w:r>
      <w:r w:rsidRPr="005C1E03">
        <w:rPr>
          <w:rFonts w:ascii="Book Antiqua" w:eastAsia="Book Antiqua" w:hAnsi="Book Antiqua" w:cs="Book Antiqua"/>
          <w:color w:val="000000"/>
          <w:vertAlign w:val="superscript"/>
        </w:rPr>
        <w:t>[</w:t>
      </w:r>
      <w:hyperlink w:anchor="_ENREF_34" w:tooltip="Wang, 2019 #35" w:history="1">
        <w:r w:rsidRPr="005C1E03">
          <w:rPr>
            <w:rFonts w:ascii="Book Antiqua" w:eastAsia="Book Antiqua" w:hAnsi="Book Antiqua" w:cs="Book Antiqua"/>
            <w:color w:val="000000"/>
            <w:vertAlign w:val="superscript"/>
          </w:rPr>
          <w:t>34</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targets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promotion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viability,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migration.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Also,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affected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angiogenesis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activating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VEGFR-2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signaling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pathway</w:t>
      </w:r>
      <w:r w:rsidRPr="005C1E03">
        <w:rPr>
          <w:rFonts w:ascii="Book Antiqua" w:eastAsia="Book Antiqua" w:hAnsi="Book Antiqua" w:cs="Book Antiqua"/>
          <w:color w:val="000000"/>
          <w:vertAlign w:val="superscript"/>
        </w:rPr>
        <w:t>[</w:t>
      </w:r>
      <w:hyperlink w:anchor="_ENREF_46" w:tooltip="Teng, 2020 #47" w:history="1">
        <w:r w:rsidRPr="005C1E03">
          <w:rPr>
            <w:rFonts w:ascii="Book Antiqua" w:eastAsia="Book Antiqua" w:hAnsi="Book Antiqua" w:cs="Book Antiqua"/>
            <w:color w:val="000000"/>
            <w:vertAlign w:val="superscript"/>
          </w:rPr>
          <w:t>46</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Serum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healthy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volunteers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decreased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disease-free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Pr="005C1E03">
        <w:rPr>
          <w:rFonts w:ascii="Book Antiqua" w:eastAsia="Book Antiqua" w:hAnsi="Book Antiqua" w:cs="Book Antiqua"/>
          <w:color w:val="000000"/>
          <w:vertAlign w:val="superscript"/>
        </w:rPr>
        <w:t>[</w:t>
      </w:r>
      <w:hyperlink w:anchor="_ENREF_47" w:tooltip="Yao, 2015 #48" w:history="1">
        <w:r w:rsidRPr="005C1E03">
          <w:rPr>
            <w:rFonts w:ascii="Book Antiqua" w:eastAsia="Book Antiqua" w:hAnsi="Book Antiqua" w:cs="Book Antiqua"/>
            <w:color w:val="000000"/>
            <w:vertAlign w:val="superscript"/>
          </w:rPr>
          <w:t>47</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With regard to m</w:t>
      </w:r>
      <w:r w:rsidRPr="005C1E03">
        <w:rPr>
          <w:rFonts w:ascii="Book Antiqua" w:eastAsia="Book Antiqua" w:hAnsi="Book Antiqua" w:cs="Book Antiqua"/>
          <w:color w:val="000000"/>
        </w:rPr>
        <w:t>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proposed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through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sponging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LINC01559</w:t>
      </w:r>
      <w:r w:rsidRPr="005C1E03">
        <w:rPr>
          <w:rFonts w:ascii="Book Antiqua" w:eastAsia="Book Antiqua" w:hAnsi="Book Antiqua" w:cs="Book Antiqua"/>
          <w:color w:val="000000"/>
          <w:vertAlign w:val="superscript"/>
        </w:rPr>
        <w:t>[</w:t>
      </w:r>
      <w:hyperlink w:anchor="_ENREF_22" w:tooltip="Su, 2021 #23" w:history="1">
        <w:r w:rsidRPr="005C1E03">
          <w:rPr>
            <w:rFonts w:ascii="Book Antiqua" w:eastAsia="Book Antiqua" w:hAnsi="Book Antiqua" w:cs="Book Antiqua"/>
            <w:color w:val="000000"/>
            <w:vertAlign w:val="superscript"/>
          </w:rPr>
          <w:t>22</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regulation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AKT1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axis</w:t>
      </w:r>
      <w:r w:rsidRPr="005C1E03">
        <w:rPr>
          <w:rFonts w:ascii="Book Antiqua" w:eastAsia="Book Antiqua" w:hAnsi="Book Antiqua" w:cs="Book Antiqua"/>
          <w:color w:val="000000"/>
          <w:vertAlign w:val="superscript"/>
        </w:rPr>
        <w:t>[</w:t>
      </w:r>
      <w:hyperlink w:anchor="_ENREF_48" w:tooltip="Yang, 2019 #49" w:history="1">
        <w:r w:rsidRPr="005C1E03">
          <w:rPr>
            <w:rFonts w:ascii="Book Antiqua" w:eastAsia="Book Antiqua" w:hAnsi="Book Antiqua" w:cs="Book Antiqua"/>
            <w:color w:val="000000"/>
            <w:vertAlign w:val="superscript"/>
          </w:rPr>
          <w:t>48</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targeting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PIK3R3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PIK3R3/AKT/mTOR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signaling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pathway</w:t>
      </w:r>
      <w:r w:rsidRPr="005C1E03">
        <w:rPr>
          <w:rFonts w:ascii="Book Antiqua" w:eastAsia="Book Antiqua" w:hAnsi="Book Antiqua" w:cs="Book Antiqua"/>
          <w:color w:val="000000"/>
          <w:vertAlign w:val="superscript"/>
        </w:rPr>
        <w:t>[</w:t>
      </w:r>
      <w:hyperlink w:anchor="_ENREF_49" w:tooltip="Cao, 2015 #50" w:history="1">
        <w:r w:rsidRPr="005C1E03">
          <w:rPr>
            <w:rFonts w:ascii="Book Antiqua" w:eastAsia="Book Antiqua" w:hAnsi="Book Antiqua" w:cs="Book Antiqua"/>
            <w:color w:val="000000"/>
            <w:vertAlign w:val="superscript"/>
          </w:rPr>
          <w:t>49</w:t>
        </w:r>
      </w:hyperlink>
      <w:r w:rsidRPr="005C1E03">
        <w:rPr>
          <w:rFonts w:ascii="Book Antiqua" w:eastAsia="Book Antiqua" w:hAnsi="Book Antiqua" w:cs="Book Antiqua"/>
          <w:color w:val="000000"/>
          <w:vertAlign w:val="superscript"/>
        </w:rPr>
        <w:t>]</w:t>
      </w:r>
      <w:r w:rsidRPr="005C1E03">
        <w:rPr>
          <w:rFonts w:ascii="Book Antiqua" w:eastAsia="Book Antiqua" w:hAnsi="Book Antiqua" w:cs="Book Antiqua"/>
          <w:color w:val="000000"/>
        </w:rPr>
        <w:t>.</w:t>
      </w:r>
    </w:p>
    <w:p w14:paraId="3A7F85D3" w14:textId="7F01458C" w:rsidR="00A77B3E" w:rsidRPr="005C1E03" w:rsidRDefault="00C72B53" w:rsidP="005C1E03">
      <w:pPr>
        <w:spacing w:line="360" w:lineRule="auto"/>
        <w:ind w:firstLineChars="200" w:firstLine="480"/>
        <w:jc w:val="both"/>
        <w:rPr>
          <w:rFonts w:ascii="Book Antiqua" w:hAnsi="Book Antiqua"/>
        </w:rPr>
      </w:pPr>
      <w:r w:rsidRPr="005C1E03">
        <w:rPr>
          <w:rFonts w:ascii="Book Antiqua" w:eastAsia="Book Antiqua" w:hAnsi="Book Antiqua" w:cs="Book Antiqua"/>
          <w:color w:val="000000"/>
        </w:rPr>
        <w:t>Finally,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like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highlight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aggressive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behavior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predominantly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BCLC-A,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Child-Pugh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score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majority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single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lesions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without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evidence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vascular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invasion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lymph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metastases.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Moreover,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(complete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half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during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period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despite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facts.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00D95738">
        <w:rPr>
          <w:rFonts w:ascii="Book Antiqua" w:eastAsia="Book Antiqua" w:hAnsi="Book Antiqua" w:cs="Book Antiqua"/>
          <w:color w:val="000000"/>
        </w:rPr>
        <w:t>indicates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importance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primary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prevention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through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risk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factors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rather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development.</w:t>
      </w:r>
    </w:p>
    <w:p w14:paraId="493DB004" w14:textId="114D9F34" w:rsidR="00A77B3E" w:rsidRPr="005C1E03" w:rsidRDefault="00C72B53" w:rsidP="005C1E03">
      <w:pPr>
        <w:spacing w:line="360" w:lineRule="auto"/>
        <w:ind w:firstLineChars="200" w:firstLine="480"/>
        <w:jc w:val="both"/>
        <w:rPr>
          <w:rFonts w:ascii="Book Antiqua" w:hAnsi="Book Antiqua"/>
        </w:rPr>
      </w:pPr>
      <w:r w:rsidRPr="005C1E03">
        <w:rPr>
          <w:rFonts w:ascii="Book Antiqua" w:eastAsia="Book Antiqua" w:hAnsi="Book Antiqua" w:cs="Book Antiqua"/>
          <w:color w:val="000000"/>
        </w:rPr>
        <w:t>Nonetheless,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limitations.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tissue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However,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experimental)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helped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correlate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co-existing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potentials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factors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actual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life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scenarios.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conclusion,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biomarkers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D95738">
        <w:rPr>
          <w:rFonts w:ascii="Book Antiqua" w:eastAsia="Book Antiqua" w:hAnsi="Book Antiqua" w:cs="Book Antiqua"/>
          <w:color w:val="000000"/>
        </w:rPr>
        <w:t>m</w:t>
      </w:r>
      <w:r w:rsidRPr="005C1E03">
        <w:rPr>
          <w:rFonts w:ascii="Book Antiqua" w:eastAsia="Book Antiqua" w:hAnsi="Book Antiqua" w:cs="Book Antiqua"/>
          <w:color w:val="000000"/>
        </w:rPr>
        <w:t>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p>
    <w:p w14:paraId="5E96646A" w14:textId="77777777" w:rsidR="00A77B3E" w:rsidRPr="005C1E03" w:rsidRDefault="00A77B3E" w:rsidP="005C1E03">
      <w:pPr>
        <w:spacing w:line="360" w:lineRule="auto"/>
        <w:jc w:val="both"/>
        <w:rPr>
          <w:rFonts w:ascii="Book Antiqua" w:hAnsi="Book Antiqua"/>
        </w:rPr>
      </w:pPr>
    </w:p>
    <w:p w14:paraId="4A9723FA" w14:textId="77777777" w:rsidR="00A77B3E" w:rsidRPr="005C1E03" w:rsidRDefault="00C72B53" w:rsidP="005C1E03">
      <w:pPr>
        <w:spacing w:line="360" w:lineRule="auto"/>
        <w:jc w:val="both"/>
        <w:rPr>
          <w:rFonts w:ascii="Book Antiqua" w:hAnsi="Book Antiqua"/>
          <w:u w:val="single"/>
        </w:rPr>
      </w:pPr>
      <w:r w:rsidRPr="005C1E03">
        <w:rPr>
          <w:rFonts w:ascii="Book Antiqua" w:eastAsia="Book Antiqua" w:hAnsi="Book Antiqua" w:cs="Book Antiqua"/>
          <w:b/>
          <w:caps/>
          <w:color w:val="000000"/>
          <w:u w:val="single"/>
        </w:rPr>
        <w:t>CONCLUSION</w:t>
      </w:r>
    </w:p>
    <w:p w14:paraId="234C161F" w14:textId="6FB231D1"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conclude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considered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management.</w:t>
      </w:r>
    </w:p>
    <w:p w14:paraId="38F9771B" w14:textId="77777777" w:rsidR="00A77B3E" w:rsidRPr="005C1E03" w:rsidRDefault="00A77B3E" w:rsidP="005C1E03">
      <w:pPr>
        <w:spacing w:line="360" w:lineRule="auto"/>
        <w:jc w:val="both"/>
        <w:rPr>
          <w:rFonts w:ascii="Book Antiqua" w:hAnsi="Book Antiqua"/>
        </w:rPr>
      </w:pPr>
    </w:p>
    <w:p w14:paraId="555B2A76" w14:textId="5B118D54" w:rsidR="00A77B3E" w:rsidRPr="005C1E03" w:rsidRDefault="00C72B53" w:rsidP="005C1E03">
      <w:pPr>
        <w:spacing w:line="360" w:lineRule="auto"/>
        <w:jc w:val="both"/>
        <w:rPr>
          <w:rFonts w:ascii="Book Antiqua" w:hAnsi="Book Antiqua"/>
          <w:u w:val="single"/>
        </w:rPr>
      </w:pPr>
      <w:r w:rsidRPr="005C1E03">
        <w:rPr>
          <w:rFonts w:ascii="Book Antiqua" w:eastAsia="Book Antiqua" w:hAnsi="Book Antiqua" w:cs="Book Antiqua"/>
          <w:b/>
          <w:caps/>
          <w:color w:val="000000"/>
          <w:u w:val="single"/>
        </w:rPr>
        <w:t>ARTICLE</w:t>
      </w:r>
      <w:r w:rsidR="00955B82" w:rsidRPr="005C1E03">
        <w:rPr>
          <w:rFonts w:ascii="Book Antiqua" w:eastAsia="Book Antiqua" w:hAnsi="Book Antiqua" w:cs="Book Antiqua"/>
          <w:b/>
          <w:caps/>
          <w:color w:val="000000"/>
          <w:u w:val="single"/>
        </w:rPr>
        <w:t xml:space="preserve"> </w:t>
      </w:r>
      <w:r w:rsidRPr="005C1E03">
        <w:rPr>
          <w:rFonts w:ascii="Book Antiqua" w:eastAsia="Book Antiqua" w:hAnsi="Book Antiqua" w:cs="Book Antiqua"/>
          <w:b/>
          <w:caps/>
          <w:color w:val="000000"/>
          <w:u w:val="single"/>
        </w:rPr>
        <w:t>HIGHLIGHTS</w:t>
      </w:r>
    </w:p>
    <w:p w14:paraId="2578E109" w14:textId="6376F29E"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Research</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background</w:t>
      </w:r>
    </w:p>
    <w:p w14:paraId="295DECE3" w14:textId="621B46D9"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Hepatocellular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carcinoma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lethal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fifth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common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cancer.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populations.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However,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limited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information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available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regarding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their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p>
    <w:p w14:paraId="13559968" w14:textId="77777777" w:rsidR="00A77B3E" w:rsidRPr="005C1E03" w:rsidRDefault="00A77B3E" w:rsidP="005C1E03">
      <w:pPr>
        <w:spacing w:line="360" w:lineRule="auto"/>
        <w:jc w:val="both"/>
        <w:rPr>
          <w:rFonts w:ascii="Book Antiqua" w:hAnsi="Book Antiqua"/>
        </w:rPr>
      </w:pPr>
    </w:p>
    <w:p w14:paraId="55EAF58F" w14:textId="1940638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Research</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motivation</w:t>
      </w:r>
    </w:p>
    <w:p w14:paraId="31DB536E" w14:textId="4B79DC8F"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aimed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circulating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w:t>
      </w:r>
      <w:r w:rsidR="005C35CD">
        <w:rPr>
          <w:rFonts w:ascii="Book Antiqua" w:eastAsia="Book Antiqua" w:hAnsi="Book Antiqua" w:cs="Book Antiqua"/>
          <w:color w:val="000000"/>
        </w:rPr>
        <w:t>-</w:t>
      </w:r>
      <w:r w:rsidRPr="005C1E03">
        <w:rPr>
          <w:rFonts w:ascii="Book Antiqua" w:eastAsia="Book Antiqua" w:hAnsi="Book Antiqua" w:cs="Book Antiqua"/>
          <w:color w:val="000000"/>
        </w:rPr>
        <w:t>invasive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route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detection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explore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impact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5C35CD">
        <w:rPr>
          <w:rFonts w:ascii="Book Antiqua" w:eastAsia="Book Antiqua" w:hAnsi="Book Antiqua" w:cs="Book Antiqua"/>
          <w:color w:val="000000"/>
        </w:rPr>
        <w: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p>
    <w:p w14:paraId="461C6CB1" w14:textId="77777777" w:rsidR="00A77B3E" w:rsidRPr="005C1E03" w:rsidRDefault="00A77B3E" w:rsidP="005C1E03">
      <w:pPr>
        <w:spacing w:line="360" w:lineRule="auto"/>
        <w:jc w:val="both"/>
        <w:rPr>
          <w:rFonts w:ascii="Book Antiqua" w:hAnsi="Book Antiqua"/>
        </w:rPr>
      </w:pPr>
    </w:p>
    <w:p w14:paraId="4B8291F3" w14:textId="6A19C2D9"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Research</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objectives</w:t>
      </w:r>
    </w:p>
    <w:p w14:paraId="6B25F456" w14:textId="416BE45F"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Th</w:t>
      </w:r>
      <w:r w:rsidR="005C35CD">
        <w:rPr>
          <w:rFonts w:ascii="Book Antiqua" w:eastAsia="Book Antiqua" w:hAnsi="Book Antiqua" w:cs="Book Antiqua"/>
          <w:color w:val="000000"/>
        </w:rPr>
        <w: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objectives</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circulating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w:t>
      </w:r>
      <w:r w:rsidR="005C35CD">
        <w:rPr>
          <w:rFonts w:ascii="Book Antiqua" w:eastAsia="Book Antiqua" w:hAnsi="Book Antiqua" w:cs="Book Antiqua"/>
          <w:color w:val="000000"/>
        </w:rPr>
        <w:t>-</w:t>
      </w:r>
      <w:r w:rsidRPr="005C1E03">
        <w:rPr>
          <w:rFonts w:ascii="Book Antiqua" w:eastAsia="Book Antiqua" w:hAnsi="Book Antiqua" w:cs="Book Antiqua"/>
          <w:color w:val="000000"/>
        </w:rPr>
        <w:t>invasive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method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p>
    <w:p w14:paraId="2A1B7803" w14:textId="77777777" w:rsidR="00A77B3E" w:rsidRPr="005C1E03" w:rsidRDefault="00A77B3E" w:rsidP="005C1E03">
      <w:pPr>
        <w:spacing w:line="360" w:lineRule="auto"/>
        <w:jc w:val="both"/>
        <w:rPr>
          <w:rFonts w:ascii="Book Antiqua" w:hAnsi="Book Antiqua"/>
        </w:rPr>
      </w:pPr>
    </w:p>
    <w:p w14:paraId="7AD7CCCC" w14:textId="46D26494"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Research</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methods</w:t>
      </w:r>
    </w:p>
    <w:p w14:paraId="3902E589" w14:textId="3B7C0300"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prospective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observational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t>included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adult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developed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cirrhosis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healthy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sex-matched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seronegative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HBV,</w:t>
      </w:r>
      <w:r w:rsidR="00955B82" w:rsidRPr="005C1E03">
        <w:rPr>
          <w:rFonts w:ascii="Book Antiqua" w:eastAsia="Book Antiqua" w:hAnsi="Book Antiqua" w:cs="Book Antiqua"/>
          <w:color w:val="000000"/>
        </w:rPr>
        <w:t xml:space="preserve"> </w:t>
      </w:r>
      <w:r w:rsidR="0017403A">
        <w:rPr>
          <w:rFonts w:ascii="Book Antiqua" w:eastAsia="Book Antiqua" w:hAnsi="Book Antiqua" w:cs="Book Antiqua"/>
          <w:color w:val="000000"/>
        </w:rPr>
        <w:t>and</w:t>
      </w:r>
      <w:r w:rsidR="005C35CD">
        <w:rPr>
          <w:rFonts w:ascii="Book Antiqua" w:eastAsia="Book Antiqua" w:hAnsi="Book Antiqua" w:cs="Book Antiqua"/>
          <w:color w:val="000000"/>
        </w:rPr>
        <w:t xml:space="preserve"> </w:t>
      </w:r>
      <w:r w:rsidRPr="005C1E03">
        <w:rPr>
          <w:rFonts w:ascii="Book Antiqua" w:eastAsia="Book Antiqua" w:hAnsi="Book Antiqua" w:cs="Book Antiqua"/>
          <w:color w:val="000000"/>
        </w:rPr>
        <w:t>serv</w:t>
      </w:r>
      <w:r w:rsidR="005C35CD">
        <w:rPr>
          <w:rFonts w:ascii="Book Antiqua" w:eastAsia="Book Antiqua" w:hAnsi="Book Antiqua" w:cs="Book Antiqua"/>
          <w:color w:val="000000"/>
        </w:rPr>
        <w: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American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Diseases</w:t>
      </w:r>
      <w:r w:rsidR="002065A3"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updated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practice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guidelines,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histo-pathologically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confirmed.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recruited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multidisciplinary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Endemic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Medicine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Department,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Kasr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Ainy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School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Medicine,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University,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naïve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enrollment.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Exclusion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criteria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HBV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co-infection,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cause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chronic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malignancies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other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lastRenderedPageBreak/>
        <w:t>than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subjected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laboratory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investigations</w:t>
      </w:r>
      <w:r w:rsidR="00955B82" w:rsidRPr="005C1E03">
        <w:rPr>
          <w:rFonts w:ascii="Book Antiqua" w:eastAsia="Book Antiqua" w:hAnsi="Book Antiqua" w:cs="Book Antiqua"/>
          <w:color w:val="000000"/>
        </w:rPr>
        <w:t xml:space="preserve"> </w:t>
      </w:r>
      <w:r w:rsidR="006D77CD" w:rsidRPr="005C1E03">
        <w:rPr>
          <w:rFonts w:ascii="Book Antiqua" w:eastAsia="Book Antiqua" w:hAnsi="Book Antiqua" w:cs="Book Antiqua"/>
          <w:color w:val="000000"/>
        </w:rPr>
        <w:t>[</w:t>
      </w:r>
      <w:r w:rsidRPr="005C1E03">
        <w:rPr>
          <w:rFonts w:ascii="Book Antiqua" w:eastAsia="Book Antiqua" w:hAnsi="Book Antiqua" w:cs="Book Antiqua"/>
          <w:color w:val="000000"/>
        </w:rPr>
        <w:t>complete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t>count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prothrombin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concentration,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liver</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t xml:space="preserve">and </w:t>
      </w:r>
      <w:r w:rsidRPr="005C1E03">
        <w:rPr>
          <w:rFonts w:ascii="Book Antiqua" w:eastAsia="Book Antiqua" w:hAnsi="Book Antiqua" w:cs="Book Antiqua"/>
          <w:color w:val="000000"/>
        </w:rPr>
        <w:t>kidney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function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tests,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alpha-fetoprotein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hepatitis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markers</w:t>
      </w:r>
      <w:r w:rsidR="006D77CD" w:rsidRPr="005C1E03">
        <w:rPr>
          <w:rFonts w:ascii="Book Antiqua" w:eastAsia="Book Antiqua" w:hAnsi="Book Antiqua" w:cs="Book Antiqua"/>
          <w:color w:val="000000"/>
        </w:rPr>
        <w:t>]</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ultrasound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examination,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triphasic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documentation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size,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number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PVT.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enrolment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obtained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Child-Pugh-score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BCLC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w:t>
      </w:r>
      <w:r w:rsidR="00955B82" w:rsidRPr="005C1E03">
        <w:rPr>
          <w:rFonts w:ascii="Book Antiqua" w:eastAsia="Book Antiqua" w:hAnsi="Book Antiqua" w:cs="Book Antiqua"/>
          <w:color w:val="000000"/>
          <w:vertAlign w:val="superscript"/>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based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clinical,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laboratory,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imaging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obtained.</w:t>
      </w:r>
      <w:r w:rsidR="001C31B5" w:rsidRPr="005C1E03">
        <w:rPr>
          <w:rFonts w:ascii="Book Antiqua" w:hAnsi="Book Antiqua"/>
          <w:lang w:eastAsia="zh-CN"/>
        </w:rPr>
        <w:t xml:space="preserve"> </w:t>
      </w:r>
      <w:r w:rsidRPr="005C1E03">
        <w:rPr>
          <w:rFonts w:ascii="Book Antiqua" w:eastAsia="Book Antiqua" w:hAnsi="Book Antiqua" w:cs="Book Antiqua"/>
          <w:color w:val="000000"/>
        </w:rPr>
        <w:t>Whole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w:t>
      </w:r>
      <w:r w:rsidR="00AB1C91" w:rsidRPr="005C1E03">
        <w:rPr>
          <w:rFonts w:ascii="Book Antiqua" w:eastAsia="Book Antiqua" w:hAnsi="Book Antiqua" w:cs="Book Antiqua"/>
          <w:color w:val="000000"/>
        </w:rPr>
        <w:t xml:space="preserve">mL </w:t>
      </w:r>
      <w:r w:rsidRPr="005C1E03">
        <w:rPr>
          <w:rFonts w:ascii="Book Antiqua" w:eastAsia="Book Antiqua" w:hAnsi="Book Antiqua" w:cs="Book Antiqua"/>
          <w:color w:val="000000"/>
        </w:rPr>
        <w:t>sterile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RNAase-free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vacutainer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tubes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containing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EDTA.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processed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collection.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separate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centrifuged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1900g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w:t>
      </w:r>
      <w:r w:rsidR="005C35CD" w:rsidRPr="005C1E03">
        <w:rPr>
          <w:rFonts w:ascii="Book Antiqua" w:eastAsia="Book Antiqua" w:hAnsi="Book Antiqua" w:cs="Book Antiqua"/>
          <w:color w:val="000000"/>
          <w:vertAlign w:val="superscript"/>
        </w:rPr>
        <w:t>o</w:t>
      </w:r>
      <w:r w:rsidRPr="005C1E03">
        <w:rPr>
          <w:rFonts w:ascii="Book Antiqua" w:eastAsia="Book Antiqua" w:hAnsi="Book Antiqua" w:cs="Book Antiqua"/>
          <w:color w:val="000000"/>
        </w:rPr>
        <w:t>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005C35CD" w:rsidRPr="005C1E03">
        <w:rPr>
          <w:rFonts w:ascii="Book Antiqua" w:eastAsia="Book Antiqua" w:hAnsi="Book Antiqua" w:cs="Book Antiqua"/>
          <w:color w:val="000000"/>
        </w:rPr>
        <w:t xml:space="preserve">carefully </w:t>
      </w:r>
      <w:r w:rsidRPr="005C1E03">
        <w:rPr>
          <w:rFonts w:ascii="Book Antiqua" w:eastAsia="Book Antiqua" w:hAnsi="Book Antiqua" w:cs="Book Antiqua"/>
          <w:color w:val="000000"/>
        </w:rPr>
        <w:t>transferred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sterile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RNase-free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tubes.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centrifuged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12000g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w:t>
      </w:r>
      <w:r w:rsidRPr="005C1E03">
        <w:rPr>
          <w:rFonts w:ascii="Book Antiqua" w:eastAsia="Book Antiqua" w:hAnsi="Book Antiqua" w:cs="Book Antiqua"/>
          <w:color w:val="000000"/>
          <w:vertAlign w:val="superscript"/>
        </w:rPr>
        <w:t>o</w:t>
      </w:r>
      <w:r w:rsidRPr="005C1E03">
        <w:rPr>
          <w:rFonts w:ascii="Book Antiqua" w:eastAsia="Book Antiqua" w:hAnsi="Book Antiqua" w:cs="Book Antiqua"/>
          <w:color w:val="000000"/>
        </w:rPr>
        <w:t>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remove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cellular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nucleic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acid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contamination,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haemolysed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excluded.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separated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aliquots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immediately</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t xml:space="preserve">stored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80</w:t>
      </w:r>
      <w:r w:rsidRPr="005C1E03">
        <w:rPr>
          <w:rFonts w:ascii="Book Antiqua" w:eastAsia="Book Antiqua" w:hAnsi="Book Antiqua" w:cs="Book Antiqua"/>
          <w:color w:val="000000"/>
          <w:vertAlign w:val="superscript"/>
        </w:rPr>
        <w:t>o</w:t>
      </w:r>
      <w:r w:rsidRPr="005C1E03">
        <w:rPr>
          <w:rFonts w:ascii="Book Antiqua" w:eastAsia="Book Antiqua" w:hAnsi="Book Antiqua" w:cs="Book Antiqua"/>
          <w:color w:val="000000"/>
        </w:rPr>
        <w:t>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until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processed.</w:t>
      </w:r>
      <w:r w:rsidR="001C31B5" w:rsidRPr="005C1E03">
        <w:rPr>
          <w:rFonts w:ascii="Book Antiqua" w:hAnsi="Book Antiqua"/>
          <w:lang w:eastAsia="zh-CN"/>
        </w:rPr>
        <w:t xml:space="preserve"> </w:t>
      </w:r>
      <w:r w:rsidRPr="005C1E03">
        <w:rPr>
          <w:rFonts w:ascii="Book Antiqua" w:eastAsia="Book Antiqua" w:hAnsi="Book Antiqua" w:cs="Book Antiqua"/>
          <w:color w:val="000000"/>
        </w:rPr>
        <w:t>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extraction: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Total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extracted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200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µ</w:t>
      </w:r>
      <w:r w:rsidR="005C35CD">
        <w:rPr>
          <w:rFonts w:ascii="Book Antiqua" w:eastAsia="Book Antiqua" w:hAnsi="Book Antiqua" w:cs="Book Antiqua"/>
          <w:color w:val="000000"/>
        </w:rPr>
        <w:t>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miRNeasy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Serum/plasma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lysates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manufacturer's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instructions.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concentration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purity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monitored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t>N</w:t>
      </w:r>
      <w:r w:rsidRPr="005C1E03">
        <w:rPr>
          <w:rFonts w:ascii="Book Antiqua" w:eastAsia="Book Antiqua" w:hAnsi="Book Antiqua" w:cs="Book Antiqua"/>
          <w:color w:val="000000"/>
        </w:rPr>
        <w:t>anodrop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spectrophotometer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device.</w:t>
      </w:r>
      <w:r w:rsidR="001C31B5" w:rsidRPr="005C1E03">
        <w:rPr>
          <w:rFonts w:ascii="Book Antiqua" w:hAnsi="Book Antiqua"/>
          <w:lang w:eastAsia="zh-CN"/>
        </w:rPr>
        <w:t xml:space="preserve"> </w:t>
      </w:r>
      <w:r w:rsidRPr="005C1E03">
        <w:rPr>
          <w:rFonts w:ascii="Book Antiqua" w:eastAsia="Book Antiqua" w:hAnsi="Book Antiqua" w:cs="Book Antiqua"/>
          <w:color w:val="000000"/>
        </w:rPr>
        <w:t>Quantitative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reverse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transcription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reaction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Reverse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Transcription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Kit,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manufacturer's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instructions.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quantifications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carried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quantitative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real-time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qRT-PCR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carried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duplicate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universal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master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II</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microRNA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Assay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containing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PCR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primers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TaqMan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probes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005C35CD" w:rsidRPr="005C1E03">
        <w:rPr>
          <w:rFonts w:ascii="Book Antiqua" w:eastAsia="Book Antiqua" w:hAnsi="Book Antiqua" w:cs="Book Antiqua"/>
          <w:color w:val="000000"/>
        </w:rPr>
        <w:t xml:space="preserve">expression </w:t>
      </w:r>
      <w:r w:rsidR="005C35CD">
        <w:rPr>
          <w:rFonts w:ascii="Book Antiqua" w:eastAsia="Book Antiqua" w:hAnsi="Book Antiqua" w:cs="Book Antiqua"/>
          <w:color w:val="000000"/>
        </w:rPr>
        <w:t xml:space="preserve">level of </w:t>
      </w:r>
      <w:r w:rsidRPr="005C1E03">
        <w:rPr>
          <w:rFonts w:ascii="Book Antiqua" w:eastAsia="Book Antiqua" w:hAnsi="Book Antiqua" w:cs="Book Antiqua"/>
          <w:color w:val="000000"/>
        </w:rPr>
        <w:t>RNU6B</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endogenous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control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normalization.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determine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relative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expression,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reported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change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(ΔCt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ΔΔCt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calculations).</w:t>
      </w:r>
      <w:r w:rsidR="001C31B5" w:rsidRPr="005C1E03">
        <w:rPr>
          <w:rFonts w:ascii="Book Antiqua" w:hAnsi="Book Antiqua"/>
          <w:lang w:eastAsia="zh-CN"/>
        </w:rPr>
        <w:t xml:space="preserve"> </w:t>
      </w:r>
      <w:r w:rsidRPr="005C1E03">
        <w:rPr>
          <w:rFonts w:ascii="Book Antiqua" w:eastAsia="Book Antiqua" w:hAnsi="Book Antiqua" w:cs="Book Antiqua"/>
          <w:color w:val="000000"/>
        </w:rPr>
        <w:t>Patient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withdrawal,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w:t>
      </w:r>
      <w:r w:rsidR="005C35CD">
        <w:rPr>
          <w:rFonts w:ascii="Book Antiqua" w:eastAsia="Book Antiqua" w:hAnsi="Book Antiqua" w:cs="Book Antiqua"/>
          <w:color w:val="000000"/>
        </w:rPr>
        <w:t>CLC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guidelines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after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case-by-case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discussion.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period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evaluated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005C35CD">
        <w:rPr>
          <w:rFonts w:ascii="Book Antiqua" w:eastAsia="Book Antiqua" w:hAnsi="Book Antiqua" w:cs="Book Antiqua"/>
          <w:color w:val="000000"/>
        </w:rPr>
        <w:lastRenderedPageBreak/>
        <w:t>mRECIST</w:t>
      </w:r>
      <w:hyperlink r:id="rId11" w:history="1">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defined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period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initial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presentation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death.</w:t>
        </w:r>
        <w:r w:rsidR="00955B82" w:rsidRPr="005C1E03">
          <w:rPr>
            <w:rFonts w:ascii="Book Antiqua" w:eastAsia="Book Antiqua" w:hAnsi="Book Antiqua" w:cs="Book Antiqua"/>
            <w:color w:val="000000"/>
          </w:rPr>
          <w:t xml:space="preserve"> </w:t>
        </w:r>
      </w:hyperlink>
    </w:p>
    <w:p w14:paraId="7062082A" w14:textId="2B72D4FE" w:rsidR="001C31B5" w:rsidRPr="005C1E03" w:rsidRDefault="001C31B5" w:rsidP="005C1E03">
      <w:pPr>
        <w:spacing w:line="360" w:lineRule="auto"/>
        <w:jc w:val="both"/>
        <w:rPr>
          <w:rFonts w:ascii="Book Antiqua" w:hAnsi="Book Antiqua"/>
        </w:rPr>
      </w:pPr>
    </w:p>
    <w:p w14:paraId="5685C19E" w14:textId="559FD959"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Research</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results</w:t>
      </w:r>
    </w:p>
    <w:p w14:paraId="2A920BEA" w14:textId="438A6B85"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cohort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62.0</w:t>
      </w:r>
      <w:r w:rsidR="001C31B5"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1C31B5"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years.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(68.8%),</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non-diabetic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(74.3%),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non-smokers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(82.9%).</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BCLC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system,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(48.6%).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lesions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single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present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right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(84.3%),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PVT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(92.9%).</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subjected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hepatectomy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m</w:t>
      </w:r>
      <w:r w:rsidRPr="005C1E03">
        <w:rPr>
          <w:rFonts w:ascii="Book Antiqua" w:eastAsia="Book Antiqua" w:hAnsi="Book Antiqua" w:cs="Book Antiqua"/>
          <w:color w:val="000000"/>
        </w:rPr>
        <w:t>icrowave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ablation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(MWA),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complete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followed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period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until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death.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time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367.1</w:t>
      </w:r>
      <w:r w:rsidR="001C31B5"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1C31B5"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173.9</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days.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values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35,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respectively.</w:t>
      </w:r>
      <w:r w:rsidR="001C31B5" w:rsidRPr="005C1E03">
        <w:rPr>
          <w:rFonts w:ascii="Book Antiqua" w:hAnsi="Book Antiqua"/>
          <w:lang w:eastAsia="zh-CN"/>
        </w:rPr>
        <w:t xml:space="preserve"> </w:t>
      </w:r>
      <w:r w:rsidRPr="005C1E03">
        <w:rPr>
          <w:rFonts w:ascii="Book Antiqua" w:eastAsia="Book Antiqua" w:hAnsi="Book Antiqua" w:cs="Book Antiqua"/>
          <w:color w:val="000000"/>
        </w:rPr>
        <w:t>Correlation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parameters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1C31B5" w:rsidRPr="005C1E03">
        <w:rPr>
          <w:rFonts w:ascii="Book Antiqua" w:hAnsi="Book Antiqua" w:cs="宋体"/>
          <w:color w:val="000000"/>
          <w:lang w:eastAsia="zh-CN"/>
        </w:rPr>
        <w:t>:</w:t>
      </w:r>
      <w:r w:rsidR="001C31B5" w:rsidRPr="005C1E03">
        <w:rPr>
          <w:rFonts w:ascii="Book Antiqua" w:hAnsi="Book Antiqua"/>
          <w:lang w:eastAsia="zh-CN"/>
        </w:rPr>
        <w:t xml:space="preserve"> </w:t>
      </w: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gender,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smoking,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status.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serum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elevated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diabetic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Child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grades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Moreover,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intermediate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1C31B5" w:rsidRPr="005C1E03">
        <w:rPr>
          <w:rFonts w:ascii="Book Antiqua" w:hAnsi="Book Antiqua"/>
          <w:lang w:eastAsia="zh-CN"/>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efficiency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our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1C31B5" w:rsidRPr="005C1E03">
        <w:rPr>
          <w:rFonts w:ascii="Book Antiqua" w:eastAsia="Book Antiqua" w:hAnsi="Book Antiqua" w:cs="Book Antiqua"/>
          <w:color w:val="000000"/>
        </w:rPr>
        <w:t>:</w:t>
      </w:r>
      <w:r w:rsidR="001C31B5" w:rsidRPr="005C1E03">
        <w:rPr>
          <w:rFonts w:ascii="Book Antiqua" w:hAnsi="Book Antiqua"/>
          <w:lang w:eastAsia="zh-CN"/>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comparing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healthy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higher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levels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0.001)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lower</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 xml:space="preserve">levels of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analysis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revealed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performance,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cut-off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value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1.165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sensitivity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97.1%,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specificity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52%,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PPV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85%,</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 xml:space="preserve">and </w:t>
      </w:r>
      <w:r w:rsidRPr="005C1E03">
        <w:rPr>
          <w:rFonts w:ascii="Book Antiqua" w:eastAsia="Book Antiqua" w:hAnsi="Book Antiqua" w:cs="Book Antiqua"/>
          <w:color w:val="000000"/>
        </w:rPr>
        <w:t>NPV</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86.7%.</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78.4%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(67.7-89.1),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accuracy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85.3%</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1C31B5"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&lt;</w:t>
      </w:r>
      <w:r w:rsidR="001C31B5"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0.001).</w:t>
      </w:r>
      <w:r w:rsidR="001C31B5" w:rsidRPr="005C1E03">
        <w:rPr>
          <w:rFonts w:ascii="Book Antiqua" w:hAnsi="Book Antiqua"/>
          <w:lang w:eastAsia="zh-CN"/>
        </w:rPr>
        <w:t xml:space="preserve"> </w:t>
      </w:r>
      <w:r w:rsidRPr="005C1E03">
        <w:rPr>
          <w:rFonts w:ascii="Book Antiqua" w:eastAsia="Book Antiqua" w:hAnsi="Book Antiqua" w:cs="Book Antiqua"/>
          <w:color w:val="000000"/>
        </w:rPr>
        <w:t>Association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1C31B5" w:rsidRPr="005C1E03">
        <w:rPr>
          <w:rFonts w:ascii="Book Antiqua" w:hAnsi="Book Antiqua" w:cs="宋体"/>
          <w:color w:val="000000"/>
          <w:lang w:eastAsia="zh-CN"/>
        </w:rPr>
        <w:t>:</w:t>
      </w:r>
      <w:r w:rsidR="001C31B5" w:rsidRPr="005C1E03">
        <w:rPr>
          <w:rFonts w:ascii="Book Antiqua" w:hAnsi="Book Antiqua"/>
          <w:lang w:eastAsia="zh-CN"/>
        </w:rPr>
        <w:t xml:space="preserve"> </w:t>
      </w:r>
      <w:r w:rsidRPr="005C1E03">
        <w:rPr>
          <w:rFonts w:ascii="Book Antiqua" w:eastAsia="Book Antiqua" w:hAnsi="Book Antiqua" w:cs="Book Antiqua"/>
          <w:color w:val="000000"/>
        </w:rPr>
        <w:t>Despite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finding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statistically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differences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studied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survi</w:t>
      </w:r>
      <w:r w:rsidR="0017403A">
        <w:rPr>
          <w:rFonts w:ascii="Book Antiqua" w:eastAsia="Book Antiqua" w:hAnsi="Book Antiqua" w:cs="Book Antiqua"/>
          <w:color w:val="000000"/>
        </w:rPr>
        <w:t>vi</w:t>
      </w:r>
      <w:r w:rsidR="000648B4">
        <w:rPr>
          <w:rFonts w:ascii="Book Antiqua" w:eastAsia="Book Antiqua" w:hAnsi="Book Antiqua" w:cs="Book Antiqua"/>
          <w:color w:val="000000"/>
        </w:rPr>
        <w:t>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non-survi</w:t>
      </w:r>
      <w:r w:rsidR="0017403A">
        <w:rPr>
          <w:rFonts w:ascii="Book Antiqua" w:eastAsia="Book Antiqua" w:hAnsi="Book Antiqua" w:cs="Book Antiqua"/>
          <w:color w:val="000000"/>
        </w:rPr>
        <w:t>vi</w:t>
      </w:r>
      <w:r w:rsidR="000648B4">
        <w:rPr>
          <w:rFonts w:ascii="Book Antiqua" w:eastAsia="Book Antiqua" w:hAnsi="Book Antiqua" w:cs="Book Antiqua"/>
          <w:color w:val="000000"/>
        </w:rPr>
        <w:t xml:space="preserve">ng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&gt;</w:t>
      </w:r>
      <w:r w:rsidR="001D0EC8"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1.165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Pr="005C1E03">
        <w:rPr>
          <w:rFonts w:ascii="Book Antiqua" w:eastAsia="Book Antiqua" w:hAnsi="Book Antiqua" w:cs="Book Antiqua"/>
          <w:i/>
          <w:iCs/>
          <w:color w:val="000000"/>
        </w:rPr>
        <w:t>P</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0.001).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lastRenderedPageBreak/>
        <w:t>Moreover,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between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BCLC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stage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overall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survival.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also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found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significantly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associated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response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treatment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mRECIST.</w:t>
      </w:r>
    </w:p>
    <w:p w14:paraId="3FDFE6A0" w14:textId="77777777" w:rsidR="00A77B3E" w:rsidRPr="005C1E03" w:rsidRDefault="00A77B3E" w:rsidP="005C1E03">
      <w:pPr>
        <w:spacing w:line="360" w:lineRule="auto"/>
        <w:ind w:firstLine="720"/>
        <w:jc w:val="both"/>
        <w:rPr>
          <w:rFonts w:ascii="Book Antiqua" w:hAnsi="Book Antiqua"/>
        </w:rPr>
      </w:pPr>
    </w:p>
    <w:p w14:paraId="0B9F6112" w14:textId="52FD8EE1"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Research</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conclusions</w:t>
      </w:r>
    </w:p>
    <w:p w14:paraId="7C5B93F3" w14:textId="5669FC2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We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conclude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considered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management</w:t>
      </w:r>
      <w:r w:rsidR="00735B25" w:rsidRPr="005C1E03">
        <w:rPr>
          <w:rFonts w:ascii="Book Antiqua" w:eastAsia="Book Antiqua" w:hAnsi="Book Antiqua" w:cs="Book Antiqua"/>
          <w:color w:val="000000"/>
        </w:rPr>
        <w:t>.</w:t>
      </w:r>
    </w:p>
    <w:p w14:paraId="6047DC1E" w14:textId="77777777" w:rsidR="00A77B3E" w:rsidRPr="005C1E03" w:rsidRDefault="00A77B3E" w:rsidP="005C1E03">
      <w:pPr>
        <w:spacing w:line="360" w:lineRule="auto"/>
        <w:jc w:val="both"/>
        <w:rPr>
          <w:rFonts w:ascii="Book Antiqua" w:hAnsi="Book Antiqua"/>
        </w:rPr>
      </w:pPr>
    </w:p>
    <w:p w14:paraId="3FD45B11" w14:textId="168F1F9F"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i/>
          <w:color w:val="000000"/>
        </w:rPr>
        <w:t>Research</w:t>
      </w:r>
      <w:r w:rsidR="00955B82" w:rsidRPr="005C1E03">
        <w:rPr>
          <w:rFonts w:ascii="Book Antiqua" w:eastAsia="Book Antiqua" w:hAnsi="Book Antiqua" w:cs="Book Antiqua"/>
          <w:b/>
          <w:i/>
          <w:color w:val="000000"/>
        </w:rPr>
        <w:t xml:space="preserve"> </w:t>
      </w:r>
      <w:r w:rsidRPr="005C1E03">
        <w:rPr>
          <w:rFonts w:ascii="Book Antiqua" w:eastAsia="Book Antiqua" w:hAnsi="Book Antiqua" w:cs="Book Antiqua"/>
          <w:b/>
          <w:i/>
          <w:color w:val="000000"/>
        </w:rPr>
        <w:t>perspectives</w:t>
      </w:r>
    </w:p>
    <w:p w14:paraId="50B671CB" w14:textId="606CC5CE"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miRNA-326,</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miRNA-424,</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miRNA-511</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detected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plasma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have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diagnostic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prognostic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roles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Egyptian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HCV-related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should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considered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better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disease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management</w:t>
      </w:r>
      <w:r w:rsidR="00735B25" w:rsidRPr="005C1E03">
        <w:rPr>
          <w:rFonts w:ascii="Book Antiqua" w:eastAsia="Book Antiqua" w:hAnsi="Book Antiqua" w:cs="Book Antiqua"/>
          <w:color w:val="000000"/>
        </w:rPr>
        <w:t>.</w:t>
      </w:r>
    </w:p>
    <w:p w14:paraId="023851B1" w14:textId="77777777" w:rsidR="00A77B3E" w:rsidRPr="005C1E03" w:rsidRDefault="00A77B3E" w:rsidP="005C1E03">
      <w:pPr>
        <w:spacing w:line="360" w:lineRule="auto"/>
        <w:jc w:val="both"/>
        <w:rPr>
          <w:rFonts w:ascii="Book Antiqua" w:hAnsi="Book Antiqua"/>
        </w:rPr>
      </w:pPr>
    </w:p>
    <w:p w14:paraId="45A297B7" w14:textId="77777777" w:rsidR="00A77B3E" w:rsidRPr="005C1E03" w:rsidRDefault="00C72B53" w:rsidP="005C1E03">
      <w:pPr>
        <w:spacing w:line="360" w:lineRule="auto"/>
        <w:jc w:val="both"/>
        <w:rPr>
          <w:rFonts w:ascii="Book Antiqua" w:hAnsi="Book Antiqua"/>
          <w:u w:val="single"/>
        </w:rPr>
      </w:pPr>
      <w:r w:rsidRPr="005C1E03">
        <w:rPr>
          <w:rFonts w:ascii="Book Antiqua" w:eastAsia="Book Antiqua" w:hAnsi="Book Antiqua" w:cs="Book Antiqua"/>
          <w:b/>
          <w:caps/>
          <w:color w:val="000000"/>
          <w:u w:val="single"/>
        </w:rPr>
        <w:t>ACKNOWLEDGEMENTS</w:t>
      </w:r>
    </w:p>
    <w:p w14:paraId="09A32BF7" w14:textId="4D1B595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authors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would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like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acknowledge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National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Research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Centre,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well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Endemic</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M</w:t>
      </w:r>
      <w:r w:rsidRPr="005C1E03">
        <w:rPr>
          <w:rFonts w:ascii="Book Antiqua" w:eastAsia="Book Antiqua" w:hAnsi="Book Antiqua" w:cs="Book Antiqua"/>
          <w:color w:val="000000"/>
        </w:rPr>
        <w:t>edicine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Hepato-gastroenterology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Department,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Faculty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Medicine,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University,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Egypt,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providing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laboratory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space,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equipment,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samples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achievement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current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work</w:t>
      </w:r>
      <w:r w:rsidR="008B02AE" w:rsidRPr="005C1E03">
        <w:rPr>
          <w:rFonts w:ascii="Book Antiqua" w:eastAsia="Book Antiqua" w:hAnsi="Book Antiqua" w:cs="Book Antiqua"/>
          <w:color w:val="000000"/>
        </w:rPr>
        <w:t>.</w:t>
      </w:r>
    </w:p>
    <w:p w14:paraId="53DA5D19" w14:textId="77777777" w:rsidR="00A77B3E" w:rsidRPr="005C1E03" w:rsidRDefault="00A77B3E" w:rsidP="005C1E03">
      <w:pPr>
        <w:spacing w:line="360" w:lineRule="auto"/>
        <w:jc w:val="both"/>
        <w:rPr>
          <w:rFonts w:ascii="Book Antiqua" w:hAnsi="Book Antiqua"/>
        </w:rPr>
      </w:pPr>
    </w:p>
    <w:p w14:paraId="7B327506" w14:textId="77777777"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REFERENCES</w:t>
      </w:r>
    </w:p>
    <w:p w14:paraId="20998E59"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1 </w:t>
      </w:r>
      <w:r w:rsidRPr="005C1E03">
        <w:rPr>
          <w:rFonts w:ascii="Book Antiqua" w:hAnsi="Book Antiqua"/>
          <w:b/>
          <w:bCs/>
        </w:rPr>
        <w:t>Ferlay J</w:t>
      </w:r>
      <w:r w:rsidRPr="005C1E03">
        <w:rPr>
          <w:rFonts w:ascii="Book Antiqua" w:hAnsi="Book Antiqua"/>
        </w:rPr>
        <w:t xml:space="preserve">, Soerjomataram I, Dikshit R, Eser S, Mathers C, Rebelo M, Parkin DM, Forman D, Bray F. Cancer incidence and mortality worldwide: sources, methods and major patterns in GLOBOCAN 2012. </w:t>
      </w:r>
      <w:r w:rsidRPr="005C1E03">
        <w:rPr>
          <w:rFonts w:ascii="Book Antiqua" w:hAnsi="Book Antiqua"/>
          <w:i/>
          <w:iCs/>
        </w:rPr>
        <w:t>Int J Cancer</w:t>
      </w:r>
      <w:r w:rsidRPr="005C1E03">
        <w:rPr>
          <w:rFonts w:ascii="Book Antiqua" w:hAnsi="Book Antiqua"/>
        </w:rPr>
        <w:t xml:space="preserve"> 2015; </w:t>
      </w:r>
      <w:r w:rsidRPr="005C1E03">
        <w:rPr>
          <w:rFonts w:ascii="Book Antiqua" w:hAnsi="Book Antiqua"/>
          <w:b/>
          <w:bCs/>
        </w:rPr>
        <w:t>136</w:t>
      </w:r>
      <w:r w:rsidRPr="005C1E03">
        <w:rPr>
          <w:rFonts w:ascii="Book Antiqua" w:hAnsi="Book Antiqua"/>
        </w:rPr>
        <w:t>: E359-E386 [PMID: 25220842 DOI: 10.1002/ijc.29210]</w:t>
      </w:r>
    </w:p>
    <w:p w14:paraId="3DF69D69" w14:textId="7DC94B51" w:rsidR="00715022" w:rsidRPr="005C1E03" w:rsidRDefault="00715022" w:rsidP="005C1E03">
      <w:pPr>
        <w:spacing w:line="360" w:lineRule="auto"/>
        <w:jc w:val="both"/>
        <w:rPr>
          <w:rFonts w:ascii="Book Antiqua" w:hAnsi="Book Antiqua"/>
        </w:rPr>
      </w:pPr>
      <w:r w:rsidRPr="005C1E03">
        <w:rPr>
          <w:rFonts w:ascii="Book Antiqua" w:hAnsi="Book Antiqua"/>
        </w:rPr>
        <w:t xml:space="preserve">2 </w:t>
      </w:r>
      <w:r w:rsidRPr="005C1E03">
        <w:rPr>
          <w:rFonts w:ascii="Book Antiqua" w:hAnsi="Book Antiqua"/>
          <w:b/>
          <w:bCs/>
        </w:rPr>
        <w:t>Astarci HM,</w:t>
      </w:r>
      <w:r w:rsidRPr="005C1E03">
        <w:rPr>
          <w:rFonts w:ascii="Book Antiqua" w:hAnsi="Book Antiqua"/>
        </w:rPr>
        <w:t xml:space="preserve"> Özyalvaçli G, Sertçelik A. Karaciğerin primer ve metastatik karsinomlarının ayrımında pCEA, mCEA, AFP ve CK19'un tanısal değeri. </w:t>
      </w:r>
      <w:r w:rsidRPr="00EC4531">
        <w:rPr>
          <w:rFonts w:ascii="Book Antiqua" w:hAnsi="Book Antiqua"/>
          <w:i/>
          <w:iCs/>
        </w:rPr>
        <w:t>Abant Tıp Dergisi</w:t>
      </w:r>
      <w:r w:rsidR="00EC4531">
        <w:rPr>
          <w:rFonts w:ascii="Book Antiqua" w:hAnsi="Book Antiqua"/>
        </w:rPr>
        <w:t xml:space="preserve"> 2019</w:t>
      </w:r>
      <w:r w:rsidRPr="005C1E03">
        <w:rPr>
          <w:rFonts w:ascii="Book Antiqua" w:hAnsi="Book Antiqua"/>
        </w:rPr>
        <w:t xml:space="preserve">; </w:t>
      </w:r>
      <w:r w:rsidRPr="00EC4531">
        <w:rPr>
          <w:rFonts w:ascii="Book Antiqua" w:hAnsi="Book Antiqua"/>
          <w:b/>
          <w:bCs/>
        </w:rPr>
        <w:t>5</w:t>
      </w:r>
      <w:r w:rsidRPr="005C1E03">
        <w:rPr>
          <w:rFonts w:ascii="Book Antiqua" w:hAnsi="Book Antiqua"/>
        </w:rPr>
        <w:t>: 39-46 [DOI:10.5505/abantmedj.2016.94557]</w:t>
      </w:r>
    </w:p>
    <w:p w14:paraId="39019E03" w14:textId="77777777" w:rsidR="00715022" w:rsidRPr="005C1E03" w:rsidRDefault="00715022" w:rsidP="005C1E03">
      <w:pPr>
        <w:spacing w:line="360" w:lineRule="auto"/>
        <w:jc w:val="both"/>
        <w:rPr>
          <w:rFonts w:ascii="Book Antiqua" w:hAnsi="Book Antiqua"/>
        </w:rPr>
      </w:pPr>
      <w:r w:rsidRPr="005C1E03">
        <w:rPr>
          <w:rFonts w:ascii="Book Antiqua" w:hAnsi="Book Antiqua"/>
        </w:rPr>
        <w:lastRenderedPageBreak/>
        <w:t xml:space="preserve">3 </w:t>
      </w:r>
      <w:r w:rsidRPr="005C1E03">
        <w:rPr>
          <w:rFonts w:ascii="Book Antiqua" w:hAnsi="Book Antiqua"/>
          <w:b/>
          <w:bCs/>
        </w:rPr>
        <w:t>Llovet JM</w:t>
      </w:r>
      <w:r w:rsidRPr="005C1E03">
        <w:rPr>
          <w:rFonts w:ascii="Book Antiqua" w:hAnsi="Book Antiqua"/>
        </w:rPr>
        <w:t xml:space="preserve">, Kelley RK, Villanueva A, Singal AG, Pikarsky E, Roayaie S, Lencioni R, Koike K, Zucman-Rossi J, Finn RS. Hepatocellular carcinoma. </w:t>
      </w:r>
      <w:r w:rsidRPr="005C1E03">
        <w:rPr>
          <w:rFonts w:ascii="Book Antiqua" w:hAnsi="Book Antiqua"/>
          <w:i/>
          <w:iCs/>
        </w:rPr>
        <w:t>Nat Rev Dis Primers</w:t>
      </w:r>
      <w:r w:rsidRPr="005C1E03">
        <w:rPr>
          <w:rFonts w:ascii="Book Antiqua" w:hAnsi="Book Antiqua"/>
        </w:rPr>
        <w:t xml:space="preserve"> 2021; </w:t>
      </w:r>
      <w:r w:rsidRPr="005C1E03">
        <w:rPr>
          <w:rFonts w:ascii="Book Antiqua" w:hAnsi="Book Antiqua"/>
          <w:b/>
          <w:bCs/>
        </w:rPr>
        <w:t>7</w:t>
      </w:r>
      <w:r w:rsidRPr="005C1E03">
        <w:rPr>
          <w:rFonts w:ascii="Book Antiqua" w:hAnsi="Book Antiqua"/>
        </w:rPr>
        <w:t>: 6 [PMID: 33479224 DOI: 10.1038/s41572-020-00240-3]</w:t>
      </w:r>
    </w:p>
    <w:p w14:paraId="0E179CE7"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 </w:t>
      </w:r>
      <w:r w:rsidRPr="005C1E03">
        <w:rPr>
          <w:rFonts w:ascii="Book Antiqua" w:hAnsi="Book Antiqua"/>
          <w:b/>
          <w:bCs/>
        </w:rPr>
        <w:t>McGuire S</w:t>
      </w:r>
      <w:r w:rsidRPr="005C1E03">
        <w:rPr>
          <w:rFonts w:ascii="Book Antiqua" w:hAnsi="Book Antiqua"/>
        </w:rPr>
        <w:t xml:space="preserve">. World Cancer Report 2014. Geneva, Switzerland: World Health Organization, International Agency for Research on Cancer, WHO Press, 2015. </w:t>
      </w:r>
      <w:r w:rsidRPr="005C1E03">
        <w:rPr>
          <w:rFonts w:ascii="Book Antiqua" w:hAnsi="Book Antiqua"/>
          <w:i/>
          <w:iCs/>
        </w:rPr>
        <w:t>Adv Nutr</w:t>
      </w:r>
      <w:r w:rsidRPr="005C1E03">
        <w:rPr>
          <w:rFonts w:ascii="Book Antiqua" w:hAnsi="Book Antiqua"/>
        </w:rPr>
        <w:t xml:space="preserve"> 2016; </w:t>
      </w:r>
      <w:r w:rsidRPr="005C1E03">
        <w:rPr>
          <w:rFonts w:ascii="Book Antiqua" w:hAnsi="Book Antiqua"/>
          <w:b/>
          <w:bCs/>
        </w:rPr>
        <w:t>7</w:t>
      </w:r>
      <w:r w:rsidRPr="005C1E03">
        <w:rPr>
          <w:rFonts w:ascii="Book Antiqua" w:hAnsi="Book Antiqua"/>
        </w:rPr>
        <w:t>: 418-419 [PMID: 26980827 DOI: 10.3945/an.116.012211]</w:t>
      </w:r>
    </w:p>
    <w:p w14:paraId="3AEB0C28"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5 </w:t>
      </w:r>
      <w:r w:rsidRPr="005C1E03">
        <w:rPr>
          <w:rFonts w:ascii="Book Antiqua" w:hAnsi="Book Antiqua"/>
          <w:b/>
          <w:bCs/>
        </w:rPr>
        <w:t>Baek KK</w:t>
      </w:r>
      <w:r w:rsidRPr="005C1E03">
        <w:rPr>
          <w:rFonts w:ascii="Book Antiqua" w:hAnsi="Book Antiqua"/>
        </w:rPr>
        <w:t xml:space="preserve">, Kim JH, Uhm JE, Park SH, Lee J, Park JO, Park YS, Kang WK, Lim HY. Prognostic factors in patients with advanced hepatocellular carcinoma treated with sorafenib: a retrospective comparison with previously known prognostic models. </w:t>
      </w:r>
      <w:r w:rsidRPr="005C1E03">
        <w:rPr>
          <w:rFonts w:ascii="Book Antiqua" w:hAnsi="Book Antiqua"/>
          <w:i/>
          <w:iCs/>
        </w:rPr>
        <w:t>Oncology</w:t>
      </w:r>
      <w:r w:rsidRPr="005C1E03">
        <w:rPr>
          <w:rFonts w:ascii="Book Antiqua" w:hAnsi="Book Antiqua"/>
        </w:rPr>
        <w:t xml:space="preserve"> 2011; </w:t>
      </w:r>
      <w:r w:rsidRPr="005C1E03">
        <w:rPr>
          <w:rFonts w:ascii="Book Antiqua" w:hAnsi="Book Antiqua"/>
          <w:b/>
          <w:bCs/>
        </w:rPr>
        <w:t>80</w:t>
      </w:r>
      <w:r w:rsidRPr="005C1E03">
        <w:rPr>
          <w:rFonts w:ascii="Book Antiqua" w:hAnsi="Book Antiqua"/>
        </w:rPr>
        <w:t>: 167-174 [PMID: 21701230 DOI: 10.1159/000327591]</w:t>
      </w:r>
    </w:p>
    <w:p w14:paraId="663E23E2"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6 </w:t>
      </w:r>
      <w:r w:rsidRPr="005C1E03">
        <w:rPr>
          <w:rFonts w:ascii="Book Antiqua" w:hAnsi="Book Antiqua"/>
          <w:b/>
          <w:bCs/>
        </w:rPr>
        <w:t>Attwa MH</w:t>
      </w:r>
      <w:r w:rsidRPr="005C1E03">
        <w:rPr>
          <w:rFonts w:ascii="Book Antiqua" w:hAnsi="Book Antiqua"/>
        </w:rPr>
        <w:t xml:space="preserve">, El-Etreby SA. Guide for diagnosis and treatment of hepatocellular carcinoma. </w:t>
      </w:r>
      <w:r w:rsidRPr="005C1E03">
        <w:rPr>
          <w:rFonts w:ascii="Book Antiqua" w:hAnsi="Book Antiqua"/>
          <w:i/>
          <w:iCs/>
        </w:rPr>
        <w:t>World J Hepatol</w:t>
      </w:r>
      <w:r w:rsidRPr="005C1E03">
        <w:rPr>
          <w:rFonts w:ascii="Book Antiqua" w:hAnsi="Book Antiqua"/>
        </w:rPr>
        <w:t xml:space="preserve"> 2015; </w:t>
      </w:r>
      <w:r w:rsidRPr="005C1E03">
        <w:rPr>
          <w:rFonts w:ascii="Book Antiqua" w:hAnsi="Book Antiqua"/>
          <w:b/>
          <w:bCs/>
        </w:rPr>
        <w:t>7</w:t>
      </w:r>
      <w:r w:rsidRPr="005C1E03">
        <w:rPr>
          <w:rFonts w:ascii="Book Antiqua" w:hAnsi="Book Antiqua"/>
        </w:rPr>
        <w:t>: 1632-1651 [PMID: 26140083 DOI: 10.4254/wjh.v7.i12.1632]</w:t>
      </w:r>
    </w:p>
    <w:p w14:paraId="78F38EA2"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7 </w:t>
      </w:r>
      <w:r w:rsidRPr="005C1E03">
        <w:rPr>
          <w:rFonts w:ascii="Book Antiqua" w:hAnsi="Book Antiqua"/>
          <w:b/>
          <w:bCs/>
        </w:rPr>
        <w:t>Kudo M</w:t>
      </w:r>
      <w:r w:rsidRPr="005C1E03">
        <w:rPr>
          <w:rFonts w:ascii="Book Antiqua" w:hAnsi="Book Antiqua"/>
        </w:rPr>
        <w:t xml:space="preserve">. Surveillance, diagnosis, treatment, and outcome of liver cancer in Japan. </w:t>
      </w:r>
      <w:r w:rsidRPr="005C1E03">
        <w:rPr>
          <w:rFonts w:ascii="Book Antiqua" w:hAnsi="Book Antiqua"/>
          <w:i/>
          <w:iCs/>
        </w:rPr>
        <w:t>Liver Cancer</w:t>
      </w:r>
      <w:r w:rsidRPr="005C1E03">
        <w:rPr>
          <w:rFonts w:ascii="Book Antiqua" w:hAnsi="Book Antiqua"/>
        </w:rPr>
        <w:t xml:space="preserve"> 2015; </w:t>
      </w:r>
      <w:r w:rsidRPr="005C1E03">
        <w:rPr>
          <w:rFonts w:ascii="Book Antiqua" w:hAnsi="Book Antiqua"/>
          <w:b/>
          <w:bCs/>
        </w:rPr>
        <w:t>4</w:t>
      </w:r>
      <w:r w:rsidRPr="005C1E03">
        <w:rPr>
          <w:rFonts w:ascii="Book Antiqua" w:hAnsi="Book Antiqua"/>
        </w:rPr>
        <w:t>: 39-50 [PMID: 26020028 DOI: 10.1159/000367727]</w:t>
      </w:r>
    </w:p>
    <w:p w14:paraId="32B3CE85"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8 </w:t>
      </w:r>
      <w:r w:rsidRPr="005C1E03">
        <w:rPr>
          <w:rFonts w:ascii="Book Antiqua" w:hAnsi="Book Antiqua"/>
          <w:b/>
          <w:bCs/>
        </w:rPr>
        <w:t>He L</w:t>
      </w:r>
      <w:r w:rsidRPr="005C1E03">
        <w:rPr>
          <w:rFonts w:ascii="Book Antiqua" w:hAnsi="Book Antiqua"/>
        </w:rPr>
        <w:t xml:space="preserve">, Hannon GJ. MicroRNAs: small RNAs with a big role in gene regulation. </w:t>
      </w:r>
      <w:r w:rsidRPr="005C1E03">
        <w:rPr>
          <w:rFonts w:ascii="Book Antiqua" w:hAnsi="Book Antiqua"/>
          <w:i/>
          <w:iCs/>
        </w:rPr>
        <w:t>Nat Rev Genet</w:t>
      </w:r>
      <w:r w:rsidRPr="005C1E03">
        <w:rPr>
          <w:rFonts w:ascii="Book Antiqua" w:hAnsi="Book Antiqua"/>
        </w:rPr>
        <w:t xml:space="preserve"> 2004; </w:t>
      </w:r>
      <w:r w:rsidRPr="005C1E03">
        <w:rPr>
          <w:rFonts w:ascii="Book Antiqua" w:hAnsi="Book Antiqua"/>
          <w:b/>
          <w:bCs/>
        </w:rPr>
        <w:t>5</w:t>
      </w:r>
      <w:r w:rsidRPr="005C1E03">
        <w:rPr>
          <w:rFonts w:ascii="Book Antiqua" w:hAnsi="Book Antiqua"/>
        </w:rPr>
        <w:t>: 522-531 [PMID: 15211354 DOI: 10.1038/nrg1379]</w:t>
      </w:r>
    </w:p>
    <w:p w14:paraId="37068CEC"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9 </w:t>
      </w:r>
      <w:r w:rsidRPr="005C1E03">
        <w:rPr>
          <w:rFonts w:ascii="Book Antiqua" w:hAnsi="Book Antiqua"/>
          <w:b/>
          <w:bCs/>
        </w:rPr>
        <w:t>Lu J</w:t>
      </w:r>
      <w:r w:rsidRPr="005C1E03">
        <w:rPr>
          <w:rFonts w:ascii="Book Antiqua" w:hAnsi="Book Antiqua"/>
        </w:rPr>
        <w:t xml:space="preserve">, Getz G, Miska EA, Alvarez-Saavedra E, Lamb J, Peck D, Sweet-Cordero A, Ebert BL, Mak RH, Ferrando AA, Downing JR, Jacks T, Horvitz HR, Golub TR. MicroRNA expression profiles classify human cancers. </w:t>
      </w:r>
      <w:r w:rsidRPr="005C1E03">
        <w:rPr>
          <w:rFonts w:ascii="Book Antiqua" w:hAnsi="Book Antiqua"/>
          <w:i/>
          <w:iCs/>
        </w:rPr>
        <w:t>Nature</w:t>
      </w:r>
      <w:r w:rsidRPr="005C1E03">
        <w:rPr>
          <w:rFonts w:ascii="Book Antiqua" w:hAnsi="Book Antiqua"/>
        </w:rPr>
        <w:t xml:space="preserve"> 2005; </w:t>
      </w:r>
      <w:r w:rsidRPr="005C1E03">
        <w:rPr>
          <w:rFonts w:ascii="Book Antiqua" w:hAnsi="Book Antiqua"/>
          <w:b/>
          <w:bCs/>
        </w:rPr>
        <w:t>435</w:t>
      </w:r>
      <w:r w:rsidRPr="005C1E03">
        <w:rPr>
          <w:rFonts w:ascii="Book Antiqua" w:hAnsi="Book Antiqua"/>
        </w:rPr>
        <w:t>: 834-838 [PMID: 15944708 DOI: 10.1038/nature03702]</w:t>
      </w:r>
    </w:p>
    <w:p w14:paraId="115913F4"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10 </w:t>
      </w:r>
      <w:r w:rsidRPr="005C1E03">
        <w:rPr>
          <w:rFonts w:ascii="Book Antiqua" w:hAnsi="Book Antiqua"/>
          <w:b/>
          <w:bCs/>
        </w:rPr>
        <w:t>Guzel E</w:t>
      </w:r>
      <w:r w:rsidRPr="005C1E03">
        <w:rPr>
          <w:rFonts w:ascii="Book Antiqua" w:hAnsi="Book Antiqua"/>
        </w:rPr>
        <w:t xml:space="preserve">, Okyay TM, Yalcinkaya B, Karacaoglu S, Gocmen M, Akcakuyu MH. Tumor suppressor and oncogenic role of long non-coding RNAs in cancer. </w:t>
      </w:r>
      <w:r w:rsidRPr="005C1E03">
        <w:rPr>
          <w:rFonts w:ascii="Book Antiqua" w:hAnsi="Book Antiqua"/>
          <w:i/>
          <w:iCs/>
        </w:rPr>
        <w:t>North Clin Istanb</w:t>
      </w:r>
      <w:r w:rsidRPr="005C1E03">
        <w:rPr>
          <w:rFonts w:ascii="Book Antiqua" w:hAnsi="Book Antiqua"/>
        </w:rPr>
        <w:t xml:space="preserve"> 2020; </w:t>
      </w:r>
      <w:r w:rsidRPr="005C1E03">
        <w:rPr>
          <w:rFonts w:ascii="Book Antiqua" w:hAnsi="Book Antiqua"/>
          <w:b/>
          <w:bCs/>
        </w:rPr>
        <w:t>7</w:t>
      </w:r>
      <w:r w:rsidRPr="005C1E03">
        <w:rPr>
          <w:rFonts w:ascii="Book Antiqua" w:hAnsi="Book Antiqua"/>
        </w:rPr>
        <w:t>: 81-86 [PMID: 32232211 DOI: 10.14744/nci.2019.46873]</w:t>
      </w:r>
    </w:p>
    <w:p w14:paraId="215F1F6E"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11 </w:t>
      </w:r>
      <w:r w:rsidRPr="005C1E03">
        <w:rPr>
          <w:rFonts w:ascii="Book Antiqua" w:hAnsi="Book Antiqua"/>
          <w:b/>
          <w:bCs/>
        </w:rPr>
        <w:t>Bueno MJ</w:t>
      </w:r>
      <w:r w:rsidRPr="005C1E03">
        <w:rPr>
          <w:rFonts w:ascii="Book Antiqua" w:hAnsi="Book Antiqua"/>
        </w:rPr>
        <w:t xml:space="preserve">, Pérez de Castro I, Malumbres M. Control of cell proliferation pathways by microRNAs. </w:t>
      </w:r>
      <w:r w:rsidRPr="005C1E03">
        <w:rPr>
          <w:rFonts w:ascii="Book Antiqua" w:hAnsi="Book Antiqua"/>
          <w:i/>
          <w:iCs/>
        </w:rPr>
        <w:t>Cell Cycle</w:t>
      </w:r>
      <w:r w:rsidRPr="005C1E03">
        <w:rPr>
          <w:rFonts w:ascii="Book Antiqua" w:hAnsi="Book Antiqua"/>
        </w:rPr>
        <w:t xml:space="preserve"> 2008; </w:t>
      </w:r>
      <w:r w:rsidRPr="005C1E03">
        <w:rPr>
          <w:rFonts w:ascii="Book Antiqua" w:hAnsi="Book Antiqua"/>
          <w:b/>
          <w:bCs/>
        </w:rPr>
        <w:t>7</w:t>
      </w:r>
      <w:r w:rsidRPr="005C1E03">
        <w:rPr>
          <w:rFonts w:ascii="Book Antiqua" w:hAnsi="Book Antiqua"/>
        </w:rPr>
        <w:t>: 3143-3148 [PMID: 18843198 DOI: 10.4161/cc.7.20.6833]</w:t>
      </w:r>
    </w:p>
    <w:p w14:paraId="594583BE"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12 </w:t>
      </w:r>
      <w:r w:rsidRPr="005C1E03">
        <w:rPr>
          <w:rFonts w:ascii="Book Antiqua" w:hAnsi="Book Antiqua"/>
          <w:b/>
          <w:bCs/>
        </w:rPr>
        <w:t>Ivey KN</w:t>
      </w:r>
      <w:r w:rsidRPr="005C1E03">
        <w:rPr>
          <w:rFonts w:ascii="Book Antiqua" w:hAnsi="Book Antiqua"/>
        </w:rPr>
        <w:t xml:space="preserve">, Srivastava D. MicroRNAs as regulators of differentiation and cell fate decisions. </w:t>
      </w:r>
      <w:r w:rsidRPr="005C1E03">
        <w:rPr>
          <w:rFonts w:ascii="Book Antiqua" w:hAnsi="Book Antiqua"/>
          <w:i/>
          <w:iCs/>
        </w:rPr>
        <w:t>Cell Stem Cell</w:t>
      </w:r>
      <w:r w:rsidRPr="005C1E03">
        <w:rPr>
          <w:rFonts w:ascii="Book Antiqua" w:hAnsi="Book Antiqua"/>
        </w:rPr>
        <w:t xml:space="preserve"> 2010; </w:t>
      </w:r>
      <w:r w:rsidRPr="005C1E03">
        <w:rPr>
          <w:rFonts w:ascii="Book Antiqua" w:hAnsi="Book Antiqua"/>
          <w:b/>
          <w:bCs/>
        </w:rPr>
        <w:t>7</w:t>
      </w:r>
      <w:r w:rsidRPr="005C1E03">
        <w:rPr>
          <w:rFonts w:ascii="Book Antiqua" w:hAnsi="Book Antiqua"/>
        </w:rPr>
        <w:t>: 36-41 [PMID: 20621048 DOI: 10.1016/j.stem.2010.06.012]</w:t>
      </w:r>
    </w:p>
    <w:p w14:paraId="5ADC067C" w14:textId="646D0AC8" w:rsidR="00715022" w:rsidRPr="005C1E03" w:rsidRDefault="00715022" w:rsidP="005C1E03">
      <w:pPr>
        <w:spacing w:line="360" w:lineRule="auto"/>
        <w:jc w:val="both"/>
        <w:rPr>
          <w:rFonts w:ascii="Book Antiqua" w:hAnsi="Book Antiqua"/>
        </w:rPr>
      </w:pPr>
      <w:r w:rsidRPr="005C1E03">
        <w:rPr>
          <w:rFonts w:ascii="Book Antiqua" w:hAnsi="Book Antiqua"/>
        </w:rPr>
        <w:lastRenderedPageBreak/>
        <w:t xml:space="preserve">13 </w:t>
      </w:r>
      <w:r w:rsidRPr="005C1E03">
        <w:rPr>
          <w:rFonts w:ascii="Book Antiqua" w:hAnsi="Book Antiqua"/>
          <w:b/>
          <w:bCs/>
        </w:rPr>
        <w:t>Garzon R</w:t>
      </w:r>
      <w:r w:rsidRPr="005C1E03">
        <w:rPr>
          <w:rFonts w:ascii="Book Antiqua" w:hAnsi="Book Antiqua"/>
        </w:rPr>
        <w:t xml:space="preserve">, Calin GA, Croce CM. MicroRNAs in Cancer. </w:t>
      </w:r>
      <w:r w:rsidRPr="005C1E03">
        <w:rPr>
          <w:rFonts w:ascii="Book Antiqua" w:hAnsi="Book Antiqua"/>
          <w:i/>
          <w:iCs/>
        </w:rPr>
        <w:t>Annu Rev Med</w:t>
      </w:r>
      <w:r w:rsidRPr="005C1E03">
        <w:rPr>
          <w:rFonts w:ascii="Book Antiqua" w:hAnsi="Book Antiqua"/>
        </w:rPr>
        <w:t xml:space="preserve"> 2009; </w:t>
      </w:r>
      <w:r w:rsidRPr="005C1E03">
        <w:rPr>
          <w:rFonts w:ascii="Book Antiqua" w:hAnsi="Book Antiqua"/>
          <w:b/>
          <w:bCs/>
        </w:rPr>
        <w:t>60</w:t>
      </w:r>
      <w:r w:rsidRPr="005C1E03">
        <w:rPr>
          <w:rFonts w:ascii="Book Antiqua" w:hAnsi="Book Antiqua"/>
        </w:rPr>
        <w:t>: 167-179 [PMID: 19630570 DOI: 10.1146/annurev.med.59.053006.104707]</w:t>
      </w:r>
    </w:p>
    <w:p w14:paraId="4643885A" w14:textId="33E7F821" w:rsidR="00C164D2" w:rsidRPr="005C1E03" w:rsidRDefault="00C164D2" w:rsidP="005C1E03">
      <w:pPr>
        <w:spacing w:line="360" w:lineRule="auto"/>
        <w:jc w:val="both"/>
        <w:rPr>
          <w:rFonts w:ascii="Book Antiqua" w:hAnsi="Book Antiqua"/>
        </w:rPr>
      </w:pPr>
      <w:r w:rsidRPr="005C1E03">
        <w:rPr>
          <w:rFonts w:ascii="Book Antiqua" w:eastAsia="Book Antiqua" w:hAnsi="Book Antiqua" w:cs="Book Antiqua"/>
          <w:color w:val="000000"/>
        </w:rPr>
        <w:t xml:space="preserve">14 </w:t>
      </w:r>
      <w:r w:rsidRPr="005C1E03">
        <w:rPr>
          <w:rFonts w:ascii="Book Antiqua" w:eastAsia="Book Antiqua" w:hAnsi="Book Antiqua" w:cs="Book Antiqua"/>
          <w:b/>
          <w:bCs/>
          <w:color w:val="000000"/>
        </w:rPr>
        <w:t>Zhang J</w:t>
      </w:r>
      <w:r w:rsidRPr="005C1E03">
        <w:rPr>
          <w:rFonts w:ascii="Book Antiqua" w:eastAsia="Book Antiqua" w:hAnsi="Book Antiqua" w:cs="Book Antiqua"/>
          <w:color w:val="000000"/>
        </w:rPr>
        <w:t xml:space="preserve">, Wang Y, Zhen P, Luo X, Zhang C, Zhou L, Lu Y, Yang Y, Zhang W, Wan J. Genome-wide analysis of miRNA signature differentially expressed in doxorubicin-resistant and parental human hepatocellular carcinoma cell lines. </w:t>
      </w:r>
      <w:r w:rsidRPr="005C1E03">
        <w:rPr>
          <w:rFonts w:ascii="Book Antiqua" w:eastAsia="Book Antiqua" w:hAnsi="Book Antiqua" w:cs="Book Antiqua"/>
          <w:i/>
          <w:iCs/>
          <w:color w:val="000000"/>
        </w:rPr>
        <w:t>PLoS One</w:t>
      </w:r>
      <w:r w:rsidRPr="005C1E03">
        <w:rPr>
          <w:rFonts w:ascii="Book Antiqua" w:eastAsia="Book Antiqua" w:hAnsi="Book Antiqua" w:cs="Book Antiqua"/>
          <w:color w:val="000000"/>
        </w:rPr>
        <w:t xml:space="preserve"> 2013; </w:t>
      </w:r>
      <w:r w:rsidRPr="005C1E03">
        <w:rPr>
          <w:rFonts w:ascii="Book Antiqua" w:eastAsia="Book Antiqua" w:hAnsi="Book Antiqua" w:cs="Book Antiqua"/>
          <w:b/>
          <w:bCs/>
          <w:color w:val="000000"/>
        </w:rPr>
        <w:t>8</w:t>
      </w:r>
      <w:r w:rsidRPr="005C1E03">
        <w:rPr>
          <w:rFonts w:ascii="Book Antiqua" w:eastAsia="Book Antiqua" w:hAnsi="Book Antiqua" w:cs="Book Antiqua"/>
          <w:color w:val="000000"/>
        </w:rPr>
        <w:t>: e54111 [PMID: 23359607 DOI: 10.1371/journal.pone.0054111]</w:t>
      </w:r>
    </w:p>
    <w:p w14:paraId="621C56A0" w14:textId="0061DA89" w:rsidR="00715022" w:rsidRPr="005C1E03" w:rsidRDefault="00715022" w:rsidP="005C1E03">
      <w:pPr>
        <w:spacing w:line="360" w:lineRule="auto"/>
        <w:jc w:val="both"/>
        <w:rPr>
          <w:rFonts w:ascii="Book Antiqua" w:hAnsi="Book Antiqua"/>
        </w:rPr>
      </w:pPr>
      <w:r w:rsidRPr="005C1E03">
        <w:rPr>
          <w:rFonts w:ascii="Book Antiqua" w:hAnsi="Book Antiqua"/>
        </w:rPr>
        <w:t xml:space="preserve">15 </w:t>
      </w:r>
      <w:r w:rsidRPr="005C1E03">
        <w:rPr>
          <w:rFonts w:ascii="Book Antiqua" w:hAnsi="Book Antiqua"/>
          <w:b/>
          <w:bCs/>
        </w:rPr>
        <w:t>Wang Y</w:t>
      </w:r>
      <w:r w:rsidRPr="005C1E03">
        <w:rPr>
          <w:rFonts w:ascii="Book Antiqua" w:hAnsi="Book Antiqua"/>
        </w:rPr>
        <w:t xml:space="preserve">, Gao X, Wei F, Zhang X, Yu J, Zhao H, Sun Q, Yan F, Yan C, Li H, Ren X. Diagnostic and prognostic value of circulating miR-21 for cancer: a systematic review and meta-analysis. </w:t>
      </w:r>
      <w:r w:rsidRPr="005C1E03">
        <w:rPr>
          <w:rFonts w:ascii="Book Antiqua" w:hAnsi="Book Antiqua"/>
          <w:i/>
          <w:iCs/>
        </w:rPr>
        <w:t>Gene</w:t>
      </w:r>
      <w:r w:rsidRPr="005C1E03">
        <w:rPr>
          <w:rFonts w:ascii="Book Antiqua" w:hAnsi="Book Antiqua"/>
        </w:rPr>
        <w:t xml:space="preserve"> 2014; </w:t>
      </w:r>
      <w:r w:rsidRPr="005C1E03">
        <w:rPr>
          <w:rFonts w:ascii="Book Antiqua" w:hAnsi="Book Antiqua"/>
          <w:b/>
          <w:bCs/>
        </w:rPr>
        <w:t>533</w:t>
      </w:r>
      <w:r w:rsidRPr="005C1E03">
        <w:rPr>
          <w:rFonts w:ascii="Book Antiqua" w:hAnsi="Book Antiqua"/>
        </w:rPr>
        <w:t>: 389-397 [PMID: 24076132 DOI: 10.1016/j.gene.2013.09.038]</w:t>
      </w:r>
    </w:p>
    <w:p w14:paraId="7434225F" w14:textId="6092D334" w:rsidR="00715022" w:rsidRPr="005C1E03" w:rsidRDefault="00715022" w:rsidP="005C1E03">
      <w:pPr>
        <w:spacing w:line="360" w:lineRule="auto"/>
        <w:jc w:val="both"/>
        <w:rPr>
          <w:rFonts w:ascii="Book Antiqua" w:hAnsi="Book Antiqua"/>
        </w:rPr>
      </w:pPr>
      <w:r w:rsidRPr="005C1E03">
        <w:rPr>
          <w:rFonts w:ascii="Book Antiqua" w:hAnsi="Book Antiqua"/>
        </w:rPr>
        <w:t xml:space="preserve">16 </w:t>
      </w:r>
      <w:r w:rsidRPr="005C1E03">
        <w:rPr>
          <w:rFonts w:ascii="Book Antiqua" w:hAnsi="Book Antiqua"/>
          <w:b/>
          <w:bCs/>
        </w:rPr>
        <w:t>Vaira V</w:t>
      </w:r>
      <w:r w:rsidRPr="005C1E03">
        <w:rPr>
          <w:rFonts w:ascii="Book Antiqua" w:hAnsi="Book Antiqua"/>
        </w:rPr>
        <w:t xml:space="preserve">, Roncalli M, Carnaghi C, Faversani A, Maggioni M, Augello C, Rimassa L, Pressiani T, Spagnuolo G, Di Tommaso L, Fagiuoli S, Rota Caremoli E, Barberis M, Labianca R, Santoro A, Bosari S. MicroRNA-425-3p predicts response to sorafenib therapy in patients with hepatocellular carcinoma. </w:t>
      </w:r>
      <w:r w:rsidRPr="005C1E03">
        <w:rPr>
          <w:rFonts w:ascii="Book Antiqua" w:hAnsi="Book Antiqua"/>
          <w:i/>
          <w:iCs/>
        </w:rPr>
        <w:t>Liver Int</w:t>
      </w:r>
      <w:r w:rsidRPr="005C1E03">
        <w:rPr>
          <w:rFonts w:ascii="Book Antiqua" w:hAnsi="Book Antiqua"/>
        </w:rPr>
        <w:t xml:space="preserve"> 2015; </w:t>
      </w:r>
      <w:r w:rsidRPr="005C1E03">
        <w:rPr>
          <w:rFonts w:ascii="Book Antiqua" w:hAnsi="Book Antiqua"/>
          <w:b/>
          <w:bCs/>
        </w:rPr>
        <w:t>35</w:t>
      </w:r>
      <w:r w:rsidRPr="005C1E03">
        <w:rPr>
          <w:rFonts w:ascii="Book Antiqua" w:hAnsi="Book Antiqua"/>
        </w:rPr>
        <w:t xml:space="preserve">: 1077-1086 [PMID: 25040368 DOI: </w:t>
      </w:r>
      <w:hyperlink r:id="rId12" w:tgtFrame="_blank" w:history="1">
        <w:r w:rsidR="00CF15FD" w:rsidRPr="005C1E03">
          <w:rPr>
            <w:rFonts w:ascii="Book Antiqua" w:hAnsi="Book Antiqua"/>
          </w:rPr>
          <w:t>10.1111/liv.12636</w:t>
        </w:r>
      </w:hyperlink>
      <w:r w:rsidRPr="005C1E03">
        <w:rPr>
          <w:rFonts w:ascii="Book Antiqua" w:hAnsi="Book Antiqua"/>
        </w:rPr>
        <w:t>]</w:t>
      </w:r>
    </w:p>
    <w:p w14:paraId="0F178615"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17 </w:t>
      </w:r>
      <w:r w:rsidRPr="005C1E03">
        <w:rPr>
          <w:rFonts w:ascii="Book Antiqua" w:hAnsi="Book Antiqua"/>
          <w:b/>
          <w:bCs/>
        </w:rPr>
        <w:t>Wang Y</w:t>
      </w:r>
      <w:r w:rsidRPr="005C1E03">
        <w:rPr>
          <w:rFonts w:ascii="Book Antiqua" w:hAnsi="Book Antiqua"/>
        </w:rPr>
        <w:t xml:space="preserve">, Lee AT, Ma JZ, Wang J, Ren J, Yang Y, Tantoso E, Li KB, Ooi LL, Tan P, Lee CG. Profiling microRNA expression in hepatocellular carcinoma reveals microRNA-224 up-regulation and apoptosis inhibitor-5 as a microRNA-224-specific target. </w:t>
      </w:r>
      <w:r w:rsidRPr="005C1E03">
        <w:rPr>
          <w:rFonts w:ascii="Book Antiqua" w:hAnsi="Book Antiqua"/>
          <w:i/>
          <w:iCs/>
        </w:rPr>
        <w:t>J Biol Chem</w:t>
      </w:r>
      <w:r w:rsidRPr="005C1E03">
        <w:rPr>
          <w:rFonts w:ascii="Book Antiqua" w:hAnsi="Book Antiqua"/>
        </w:rPr>
        <w:t xml:space="preserve"> 2008; </w:t>
      </w:r>
      <w:r w:rsidRPr="005C1E03">
        <w:rPr>
          <w:rFonts w:ascii="Book Antiqua" w:hAnsi="Book Antiqua"/>
          <w:b/>
          <w:bCs/>
        </w:rPr>
        <w:t>283</w:t>
      </w:r>
      <w:r w:rsidRPr="005C1E03">
        <w:rPr>
          <w:rFonts w:ascii="Book Antiqua" w:hAnsi="Book Antiqua"/>
        </w:rPr>
        <w:t>: 13205-13215 [PMID: 18319255 DOI: 10.1074/jbc.M707629200]</w:t>
      </w:r>
    </w:p>
    <w:p w14:paraId="147F98F1"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18 </w:t>
      </w:r>
      <w:r w:rsidRPr="005C1E03">
        <w:rPr>
          <w:rFonts w:ascii="Book Antiqua" w:hAnsi="Book Antiqua"/>
          <w:b/>
          <w:bCs/>
        </w:rPr>
        <w:t>Jin Y</w:t>
      </w:r>
      <w:r w:rsidRPr="005C1E03">
        <w:rPr>
          <w:rFonts w:ascii="Book Antiqua" w:hAnsi="Book Antiqua"/>
        </w:rPr>
        <w:t xml:space="preserve">, Wong YS, Goh BKP, Chan CY, Cheow PC, Chow PKH, Lim TKH, Goh GBB, Krishnamoorthy TL, Kumar R, Ng TP, Chong SS, Tan HH, Chung AYF, Ooi LLPJ, Chang JPE, Tan CK, Lee CGL. Circulating microRNAs as Potential Diagnostic and Prognostic Biomarkers in Hepatocellular Carcinoma. </w:t>
      </w:r>
      <w:r w:rsidRPr="005C1E03">
        <w:rPr>
          <w:rFonts w:ascii="Book Antiqua" w:hAnsi="Book Antiqua"/>
          <w:i/>
          <w:iCs/>
        </w:rPr>
        <w:t>Sci Rep</w:t>
      </w:r>
      <w:r w:rsidRPr="005C1E03">
        <w:rPr>
          <w:rFonts w:ascii="Book Antiqua" w:hAnsi="Book Antiqua"/>
        </w:rPr>
        <w:t xml:space="preserve"> 2019; </w:t>
      </w:r>
      <w:r w:rsidRPr="005C1E03">
        <w:rPr>
          <w:rFonts w:ascii="Book Antiqua" w:hAnsi="Book Antiqua"/>
          <w:b/>
          <w:bCs/>
        </w:rPr>
        <w:t>9</w:t>
      </w:r>
      <w:r w:rsidRPr="005C1E03">
        <w:rPr>
          <w:rFonts w:ascii="Book Antiqua" w:hAnsi="Book Antiqua"/>
        </w:rPr>
        <w:t>: 10464 [PMID: 31320713 DOI: 10.1038/s41598-019-46872-8]</w:t>
      </w:r>
    </w:p>
    <w:p w14:paraId="7E1B09B3"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19 </w:t>
      </w:r>
      <w:r w:rsidRPr="005C1E03">
        <w:rPr>
          <w:rFonts w:ascii="Book Antiqua" w:hAnsi="Book Antiqua"/>
          <w:b/>
          <w:bCs/>
        </w:rPr>
        <w:t>Yu L</w:t>
      </w:r>
      <w:r w:rsidRPr="005C1E03">
        <w:rPr>
          <w:rFonts w:ascii="Book Antiqua" w:hAnsi="Book Antiqua"/>
        </w:rPr>
        <w:t xml:space="preserve">, Ding GF, He C, Sun L, Jiang Y, Zhu L. MicroRNA-424 is down-regulated in hepatocellular carcinoma and suppresses cell migration and invasion through c-Myb. </w:t>
      </w:r>
      <w:r w:rsidRPr="005C1E03">
        <w:rPr>
          <w:rFonts w:ascii="Book Antiqua" w:hAnsi="Book Antiqua"/>
          <w:i/>
          <w:iCs/>
        </w:rPr>
        <w:t>PLoS One</w:t>
      </w:r>
      <w:r w:rsidRPr="005C1E03">
        <w:rPr>
          <w:rFonts w:ascii="Book Antiqua" w:hAnsi="Book Antiqua"/>
        </w:rPr>
        <w:t xml:space="preserve"> 2014; </w:t>
      </w:r>
      <w:r w:rsidRPr="005C1E03">
        <w:rPr>
          <w:rFonts w:ascii="Book Antiqua" w:hAnsi="Book Antiqua"/>
          <w:b/>
          <w:bCs/>
        </w:rPr>
        <w:t>9</w:t>
      </w:r>
      <w:r w:rsidRPr="005C1E03">
        <w:rPr>
          <w:rFonts w:ascii="Book Antiqua" w:hAnsi="Book Antiqua"/>
        </w:rPr>
        <w:t>: e91661 [PMID: 24675898 DOI: 10.1371/journal.pone.0091661]</w:t>
      </w:r>
    </w:p>
    <w:p w14:paraId="6E50020C"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20 </w:t>
      </w:r>
      <w:r w:rsidRPr="005C1E03">
        <w:rPr>
          <w:rFonts w:ascii="Book Antiqua" w:hAnsi="Book Antiqua"/>
          <w:b/>
          <w:bCs/>
        </w:rPr>
        <w:t>Zhang Y</w:t>
      </w:r>
      <w:r w:rsidRPr="005C1E03">
        <w:rPr>
          <w:rFonts w:ascii="Book Antiqua" w:hAnsi="Book Antiqua"/>
        </w:rPr>
        <w:t xml:space="preserve">, Li T, Guo P, Kang J, Wei Q, Jia X, Zhao W, Huai W, Qiu Y, Sun L, Han L. MiR-424-5p reversed epithelial-mesenchymal transition of anchorage-independent HCC </w:t>
      </w:r>
      <w:r w:rsidRPr="005C1E03">
        <w:rPr>
          <w:rFonts w:ascii="Book Antiqua" w:hAnsi="Book Antiqua"/>
        </w:rPr>
        <w:lastRenderedPageBreak/>
        <w:t xml:space="preserve">cells by directly targeting ICAT and suppressed HCC progression. </w:t>
      </w:r>
      <w:r w:rsidRPr="005C1E03">
        <w:rPr>
          <w:rFonts w:ascii="Book Antiqua" w:hAnsi="Book Antiqua"/>
          <w:i/>
          <w:iCs/>
        </w:rPr>
        <w:t>Sci Rep</w:t>
      </w:r>
      <w:r w:rsidRPr="005C1E03">
        <w:rPr>
          <w:rFonts w:ascii="Book Antiqua" w:hAnsi="Book Antiqua"/>
        </w:rPr>
        <w:t xml:space="preserve"> 2014; </w:t>
      </w:r>
      <w:r w:rsidRPr="005C1E03">
        <w:rPr>
          <w:rFonts w:ascii="Book Antiqua" w:hAnsi="Book Antiqua"/>
          <w:b/>
          <w:bCs/>
        </w:rPr>
        <w:t>4</w:t>
      </w:r>
      <w:r w:rsidRPr="005C1E03">
        <w:rPr>
          <w:rFonts w:ascii="Book Antiqua" w:hAnsi="Book Antiqua"/>
        </w:rPr>
        <w:t>: 6248 [PMID: 25175916 DOI: 10.1038/srep06248]</w:t>
      </w:r>
    </w:p>
    <w:p w14:paraId="0E6B8777"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21 </w:t>
      </w:r>
      <w:r w:rsidRPr="005C1E03">
        <w:rPr>
          <w:rFonts w:ascii="Book Antiqua" w:hAnsi="Book Antiqua"/>
          <w:b/>
          <w:bCs/>
        </w:rPr>
        <w:t>Hu ZQ</w:t>
      </w:r>
      <w:r w:rsidRPr="005C1E03">
        <w:rPr>
          <w:rFonts w:ascii="Book Antiqua" w:hAnsi="Book Antiqua"/>
        </w:rPr>
        <w:t xml:space="preserve">, Zhou SL, Li J, Zhou ZJ, Wang PC, Xin HY, Mao L, Luo CB, Yu SY, Huang XW, Cao Y, Fan J, Zhou J. Circular RNA Sequencing Identifies CircASAP1 as a Key Regulator in Hepatocellular Carcinoma Metastasis. </w:t>
      </w:r>
      <w:r w:rsidRPr="005C1E03">
        <w:rPr>
          <w:rFonts w:ascii="Book Antiqua" w:hAnsi="Book Antiqua"/>
          <w:i/>
          <w:iCs/>
        </w:rPr>
        <w:t>Hepatology</w:t>
      </w:r>
      <w:r w:rsidRPr="005C1E03">
        <w:rPr>
          <w:rFonts w:ascii="Book Antiqua" w:hAnsi="Book Antiqua"/>
        </w:rPr>
        <w:t xml:space="preserve"> 2020; </w:t>
      </w:r>
      <w:r w:rsidRPr="005C1E03">
        <w:rPr>
          <w:rFonts w:ascii="Book Antiqua" w:hAnsi="Book Antiqua"/>
          <w:b/>
          <w:bCs/>
        </w:rPr>
        <w:t>72</w:t>
      </w:r>
      <w:r w:rsidRPr="005C1E03">
        <w:rPr>
          <w:rFonts w:ascii="Book Antiqua" w:hAnsi="Book Antiqua"/>
        </w:rPr>
        <w:t>: 906-922 [PMID: 31838741 DOI: 10.1002/hep.31068]</w:t>
      </w:r>
    </w:p>
    <w:p w14:paraId="4E389282"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22 </w:t>
      </w:r>
      <w:r w:rsidRPr="005C1E03">
        <w:rPr>
          <w:rFonts w:ascii="Book Antiqua" w:hAnsi="Book Antiqua"/>
          <w:b/>
          <w:bCs/>
        </w:rPr>
        <w:t>Su Q</w:t>
      </w:r>
      <w:r w:rsidRPr="005C1E03">
        <w:rPr>
          <w:rFonts w:ascii="Book Antiqua" w:hAnsi="Book Antiqua"/>
        </w:rPr>
        <w:t xml:space="preserve">, Wang H. Long non-coding RNA 01559 mediates the malignant phenotypes of hepatocellular carcinoma cells through targeting miR-511. </w:t>
      </w:r>
      <w:r w:rsidRPr="005C1E03">
        <w:rPr>
          <w:rFonts w:ascii="Book Antiqua" w:hAnsi="Book Antiqua"/>
          <w:i/>
          <w:iCs/>
        </w:rPr>
        <w:t>Clin Res Hepatol Gastroenterol</w:t>
      </w:r>
      <w:r w:rsidRPr="005C1E03">
        <w:rPr>
          <w:rFonts w:ascii="Book Antiqua" w:hAnsi="Book Antiqua"/>
        </w:rPr>
        <w:t xml:space="preserve"> 2021; </w:t>
      </w:r>
      <w:r w:rsidRPr="005C1E03">
        <w:rPr>
          <w:rFonts w:ascii="Book Antiqua" w:hAnsi="Book Antiqua"/>
          <w:b/>
          <w:bCs/>
        </w:rPr>
        <w:t>45</w:t>
      </w:r>
      <w:r w:rsidRPr="005C1E03">
        <w:rPr>
          <w:rFonts w:ascii="Book Antiqua" w:hAnsi="Book Antiqua"/>
        </w:rPr>
        <w:t>: 101648 [PMID: 33588099 DOI: 10.1016/j.clinre.2021.101648]</w:t>
      </w:r>
    </w:p>
    <w:p w14:paraId="6B595A7E"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23 </w:t>
      </w:r>
      <w:r w:rsidRPr="005C1E03">
        <w:rPr>
          <w:rFonts w:ascii="Book Antiqua" w:hAnsi="Book Antiqua"/>
          <w:b/>
          <w:bCs/>
        </w:rPr>
        <w:t>Zhang J</w:t>
      </w:r>
      <w:r w:rsidRPr="005C1E03">
        <w:rPr>
          <w:rFonts w:ascii="Book Antiqua" w:hAnsi="Book Antiqua"/>
        </w:rPr>
        <w:t xml:space="preserve">, Chong CC, Chen GG, Lai PB. A Seven-microRNA Expression Signature Predicts Survival in Hepatocellular Carcinoma. </w:t>
      </w:r>
      <w:r w:rsidRPr="005C1E03">
        <w:rPr>
          <w:rFonts w:ascii="Book Antiqua" w:hAnsi="Book Antiqua"/>
          <w:i/>
          <w:iCs/>
        </w:rPr>
        <w:t>PLoS One</w:t>
      </w:r>
      <w:r w:rsidRPr="005C1E03">
        <w:rPr>
          <w:rFonts w:ascii="Book Antiqua" w:hAnsi="Book Antiqua"/>
        </w:rPr>
        <w:t xml:space="preserve"> 2015; </w:t>
      </w:r>
      <w:r w:rsidRPr="005C1E03">
        <w:rPr>
          <w:rFonts w:ascii="Book Antiqua" w:hAnsi="Book Antiqua"/>
          <w:b/>
          <w:bCs/>
        </w:rPr>
        <w:t>10</w:t>
      </w:r>
      <w:r w:rsidRPr="005C1E03">
        <w:rPr>
          <w:rFonts w:ascii="Book Antiqua" w:hAnsi="Book Antiqua"/>
        </w:rPr>
        <w:t>: e0128628 [PMID: 26046780 DOI: 10.1371/journal.pone.0128628]</w:t>
      </w:r>
    </w:p>
    <w:p w14:paraId="5DF188BC"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24 </w:t>
      </w:r>
      <w:r w:rsidRPr="005C1E03">
        <w:rPr>
          <w:rFonts w:ascii="Book Antiqua" w:hAnsi="Book Antiqua"/>
          <w:b/>
          <w:bCs/>
        </w:rPr>
        <w:t>Lu M</w:t>
      </w:r>
      <w:r w:rsidRPr="005C1E03">
        <w:rPr>
          <w:rFonts w:ascii="Book Antiqua" w:hAnsi="Book Antiqua"/>
        </w:rPr>
        <w:t xml:space="preserve">, Kong X, Wang H, Huang G, Ye C, He Z. A novel microRNAs expression signature for hepatocellular carcinoma diagnosis and prognosis. </w:t>
      </w:r>
      <w:r w:rsidRPr="005C1E03">
        <w:rPr>
          <w:rFonts w:ascii="Book Antiqua" w:hAnsi="Book Antiqua"/>
          <w:i/>
          <w:iCs/>
        </w:rPr>
        <w:t>Oncotarget</w:t>
      </w:r>
      <w:r w:rsidRPr="005C1E03">
        <w:rPr>
          <w:rFonts w:ascii="Book Antiqua" w:hAnsi="Book Antiqua"/>
        </w:rPr>
        <w:t xml:space="preserve"> 2017; </w:t>
      </w:r>
      <w:r w:rsidRPr="005C1E03">
        <w:rPr>
          <w:rFonts w:ascii="Book Antiqua" w:hAnsi="Book Antiqua"/>
          <w:b/>
          <w:bCs/>
        </w:rPr>
        <w:t>8</w:t>
      </w:r>
      <w:r w:rsidRPr="005C1E03">
        <w:rPr>
          <w:rFonts w:ascii="Book Antiqua" w:hAnsi="Book Antiqua"/>
        </w:rPr>
        <w:t>: 8775-8784 [PMID: 28060739 DOI: 10.18632/oncotarget.14452]</w:t>
      </w:r>
    </w:p>
    <w:p w14:paraId="161782F8"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25 </w:t>
      </w:r>
      <w:r w:rsidRPr="005C1E03">
        <w:rPr>
          <w:rFonts w:ascii="Book Antiqua" w:hAnsi="Book Antiqua"/>
          <w:b/>
          <w:bCs/>
        </w:rPr>
        <w:t>Marrero JA</w:t>
      </w:r>
      <w:r w:rsidRPr="005C1E03">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5C1E03">
        <w:rPr>
          <w:rFonts w:ascii="Book Antiqua" w:hAnsi="Book Antiqua"/>
          <w:i/>
          <w:iCs/>
        </w:rPr>
        <w:t>Hepatology</w:t>
      </w:r>
      <w:r w:rsidRPr="005C1E03">
        <w:rPr>
          <w:rFonts w:ascii="Book Antiqua" w:hAnsi="Book Antiqua"/>
        </w:rPr>
        <w:t xml:space="preserve"> 2018; </w:t>
      </w:r>
      <w:r w:rsidRPr="005C1E03">
        <w:rPr>
          <w:rFonts w:ascii="Book Antiqua" w:hAnsi="Book Antiqua"/>
          <w:b/>
          <w:bCs/>
        </w:rPr>
        <w:t>68</w:t>
      </w:r>
      <w:r w:rsidRPr="005C1E03">
        <w:rPr>
          <w:rFonts w:ascii="Book Antiqua" w:hAnsi="Book Antiqua"/>
        </w:rPr>
        <w:t>: 723-750 [PMID: 29624699 DOI: 10.1002/hep.29913]</w:t>
      </w:r>
    </w:p>
    <w:p w14:paraId="1F082270"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26 </w:t>
      </w:r>
      <w:r w:rsidRPr="005C1E03">
        <w:rPr>
          <w:rFonts w:ascii="Book Antiqua" w:hAnsi="Book Antiqua"/>
          <w:b/>
          <w:bCs/>
        </w:rPr>
        <w:t>Pugh RN</w:t>
      </w:r>
      <w:r w:rsidRPr="005C1E03">
        <w:rPr>
          <w:rFonts w:ascii="Book Antiqua" w:hAnsi="Book Antiqua"/>
        </w:rPr>
        <w:t xml:space="preserve">, Murray-Lyon IM, Dawson JL, Pietroni MC, Williams R. Transection of the oesophagus for bleeding oesophageal varices. </w:t>
      </w:r>
      <w:r w:rsidRPr="005C1E03">
        <w:rPr>
          <w:rFonts w:ascii="Book Antiqua" w:hAnsi="Book Antiqua"/>
          <w:i/>
          <w:iCs/>
        </w:rPr>
        <w:t>Br J Surg</w:t>
      </w:r>
      <w:r w:rsidRPr="005C1E03">
        <w:rPr>
          <w:rFonts w:ascii="Book Antiqua" w:hAnsi="Book Antiqua"/>
        </w:rPr>
        <w:t xml:space="preserve"> 1973; </w:t>
      </w:r>
      <w:r w:rsidRPr="005C1E03">
        <w:rPr>
          <w:rFonts w:ascii="Book Antiqua" w:hAnsi="Book Antiqua"/>
          <w:b/>
          <w:bCs/>
        </w:rPr>
        <w:t>60</w:t>
      </w:r>
      <w:r w:rsidRPr="005C1E03">
        <w:rPr>
          <w:rFonts w:ascii="Book Antiqua" w:hAnsi="Book Antiqua"/>
        </w:rPr>
        <w:t>: 646-649 [PMID: 4541913 DOI: 10.1002/bjs.1800600817]</w:t>
      </w:r>
    </w:p>
    <w:p w14:paraId="161DDAF6"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27 </w:t>
      </w:r>
      <w:r w:rsidRPr="005C1E03">
        <w:rPr>
          <w:rFonts w:ascii="Book Antiqua" w:hAnsi="Book Antiqua"/>
          <w:b/>
          <w:bCs/>
        </w:rPr>
        <w:t>Forner A</w:t>
      </w:r>
      <w:r w:rsidRPr="005C1E03">
        <w:rPr>
          <w:rFonts w:ascii="Book Antiqua" w:hAnsi="Book Antiqua"/>
        </w:rPr>
        <w:t xml:space="preserve">, Reig ME, de Lope CR, Bruix J. Current strategy for staging and treatment: the BCLC update and future prospects. </w:t>
      </w:r>
      <w:r w:rsidRPr="005C1E03">
        <w:rPr>
          <w:rFonts w:ascii="Book Antiqua" w:hAnsi="Book Antiqua"/>
          <w:i/>
          <w:iCs/>
        </w:rPr>
        <w:t>Semin Liver Dis</w:t>
      </w:r>
      <w:r w:rsidRPr="005C1E03">
        <w:rPr>
          <w:rFonts w:ascii="Book Antiqua" w:hAnsi="Book Antiqua"/>
        </w:rPr>
        <w:t xml:space="preserve"> 2010; </w:t>
      </w:r>
      <w:r w:rsidRPr="005C1E03">
        <w:rPr>
          <w:rFonts w:ascii="Book Antiqua" w:hAnsi="Book Antiqua"/>
          <w:b/>
          <w:bCs/>
        </w:rPr>
        <w:t>30</w:t>
      </w:r>
      <w:r w:rsidRPr="005C1E03">
        <w:rPr>
          <w:rFonts w:ascii="Book Antiqua" w:hAnsi="Book Antiqua"/>
        </w:rPr>
        <w:t>: 61-74 [PMID: 20175034 DOI: 10.1055/s-0030-1247133]</w:t>
      </w:r>
    </w:p>
    <w:p w14:paraId="1265D2A8"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28 </w:t>
      </w:r>
      <w:r w:rsidRPr="005C1E03">
        <w:rPr>
          <w:rFonts w:ascii="Book Antiqua" w:hAnsi="Book Antiqua"/>
          <w:b/>
          <w:bCs/>
        </w:rPr>
        <w:t>Lencioni R</w:t>
      </w:r>
      <w:r w:rsidRPr="005C1E03">
        <w:rPr>
          <w:rFonts w:ascii="Book Antiqua" w:hAnsi="Book Antiqua"/>
        </w:rPr>
        <w:t xml:space="preserve">, Llovet JM. Modified RECIST (mRECIST) assessment for hepatocellular carcinoma. </w:t>
      </w:r>
      <w:r w:rsidRPr="005C1E03">
        <w:rPr>
          <w:rFonts w:ascii="Book Antiqua" w:hAnsi="Book Antiqua"/>
          <w:i/>
          <w:iCs/>
        </w:rPr>
        <w:t>Semin Liver Dis</w:t>
      </w:r>
      <w:r w:rsidRPr="005C1E03">
        <w:rPr>
          <w:rFonts w:ascii="Book Antiqua" w:hAnsi="Book Antiqua"/>
        </w:rPr>
        <w:t xml:space="preserve"> 2010; </w:t>
      </w:r>
      <w:r w:rsidRPr="005C1E03">
        <w:rPr>
          <w:rFonts w:ascii="Book Antiqua" w:hAnsi="Book Antiqua"/>
          <w:b/>
          <w:bCs/>
        </w:rPr>
        <w:t>30</w:t>
      </w:r>
      <w:r w:rsidRPr="005C1E03">
        <w:rPr>
          <w:rFonts w:ascii="Book Antiqua" w:hAnsi="Book Antiqua"/>
        </w:rPr>
        <w:t>: 52-60 [PMID: 20175033 DOI: 10.1055/s-0030-1247132]</w:t>
      </w:r>
    </w:p>
    <w:p w14:paraId="674F2EDA" w14:textId="77777777" w:rsidR="00715022" w:rsidRPr="005C1E03" w:rsidRDefault="00715022" w:rsidP="005C1E03">
      <w:pPr>
        <w:spacing w:line="360" w:lineRule="auto"/>
        <w:jc w:val="both"/>
        <w:rPr>
          <w:rFonts w:ascii="Book Antiqua" w:hAnsi="Book Antiqua"/>
        </w:rPr>
      </w:pPr>
      <w:r w:rsidRPr="005C1E03">
        <w:rPr>
          <w:rFonts w:ascii="Book Antiqua" w:hAnsi="Book Antiqua"/>
        </w:rPr>
        <w:lastRenderedPageBreak/>
        <w:t xml:space="preserve">29 </w:t>
      </w:r>
      <w:r w:rsidRPr="005C1E03">
        <w:rPr>
          <w:rFonts w:ascii="Book Antiqua" w:hAnsi="Book Antiqua"/>
          <w:b/>
          <w:bCs/>
        </w:rPr>
        <w:t>Du H</w:t>
      </w:r>
      <w:r w:rsidRPr="005C1E03">
        <w:rPr>
          <w:rFonts w:ascii="Book Antiqua" w:hAnsi="Book Antiqua"/>
        </w:rPr>
        <w:t xml:space="preserve">, Xu Q, Xiao S, Wu Z, Gong J, Liu C, Ren G, Wu H. MicroRNA-424-5p acts as a potential biomarker and inhibits proliferation and invasion in hepatocellular carcinoma by targeting TRIM29. </w:t>
      </w:r>
      <w:r w:rsidRPr="005C1E03">
        <w:rPr>
          <w:rFonts w:ascii="Book Antiqua" w:hAnsi="Book Antiqua"/>
          <w:i/>
          <w:iCs/>
        </w:rPr>
        <w:t>Life Sci</w:t>
      </w:r>
      <w:r w:rsidRPr="005C1E03">
        <w:rPr>
          <w:rFonts w:ascii="Book Antiqua" w:hAnsi="Book Antiqua"/>
        </w:rPr>
        <w:t xml:space="preserve"> 2019; </w:t>
      </w:r>
      <w:r w:rsidRPr="005C1E03">
        <w:rPr>
          <w:rFonts w:ascii="Book Antiqua" w:hAnsi="Book Antiqua"/>
          <w:b/>
          <w:bCs/>
        </w:rPr>
        <w:t>224</w:t>
      </w:r>
      <w:r w:rsidRPr="005C1E03">
        <w:rPr>
          <w:rFonts w:ascii="Book Antiqua" w:hAnsi="Book Antiqua"/>
        </w:rPr>
        <w:t>: 1-11 [PMID: 30876939 DOI: 10.1016/j.lfs.2019.03.028]</w:t>
      </w:r>
    </w:p>
    <w:p w14:paraId="63C54765" w14:textId="575D84E3" w:rsidR="00715022" w:rsidRPr="005C1E03" w:rsidRDefault="00715022" w:rsidP="005C1E03">
      <w:pPr>
        <w:spacing w:line="360" w:lineRule="auto"/>
        <w:jc w:val="both"/>
        <w:rPr>
          <w:rFonts w:ascii="Book Antiqua" w:hAnsi="Book Antiqua"/>
        </w:rPr>
      </w:pPr>
      <w:r w:rsidRPr="005C1E03">
        <w:rPr>
          <w:rFonts w:ascii="Book Antiqua" w:hAnsi="Book Antiqua"/>
        </w:rPr>
        <w:t xml:space="preserve">30 </w:t>
      </w:r>
      <w:r w:rsidRPr="005C1E03">
        <w:rPr>
          <w:rFonts w:ascii="Book Antiqua" w:hAnsi="Book Antiqua"/>
          <w:b/>
          <w:bCs/>
        </w:rPr>
        <w:t>Yang H,</w:t>
      </w:r>
      <w:r w:rsidRPr="005C1E03">
        <w:rPr>
          <w:rFonts w:ascii="Book Antiqua" w:hAnsi="Book Antiqua"/>
        </w:rPr>
        <w:t xml:space="preserve"> Zheng W, Shuai X, Chang R-M, Yu L, Fang F, Yang L-Y. MicroRNA-424 inhibits Akt3/E2F3 axis and tumor growth in hepatocellular carcinoma. </w:t>
      </w:r>
      <w:r w:rsidRPr="00D70B1C">
        <w:rPr>
          <w:rFonts w:ascii="Book Antiqua" w:hAnsi="Book Antiqua"/>
          <w:i/>
          <w:iCs/>
        </w:rPr>
        <w:t>Oncotarget</w:t>
      </w:r>
      <w:r w:rsidRPr="005C1E03">
        <w:rPr>
          <w:rFonts w:ascii="Book Antiqua" w:hAnsi="Book Antiqua"/>
        </w:rPr>
        <w:t xml:space="preserve"> 2015; </w:t>
      </w:r>
      <w:r w:rsidRPr="00D70B1C">
        <w:rPr>
          <w:rFonts w:ascii="Book Antiqua" w:hAnsi="Book Antiqua"/>
          <w:b/>
          <w:bCs/>
        </w:rPr>
        <w:t>6</w:t>
      </w:r>
      <w:r w:rsidRPr="005C1E03">
        <w:rPr>
          <w:rFonts w:ascii="Book Antiqua" w:hAnsi="Book Antiqua"/>
        </w:rPr>
        <w:t>: 27736</w:t>
      </w:r>
    </w:p>
    <w:p w14:paraId="2250E49B"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31 </w:t>
      </w:r>
      <w:r w:rsidRPr="005C1E03">
        <w:rPr>
          <w:rFonts w:ascii="Book Antiqua" w:hAnsi="Book Antiqua"/>
          <w:b/>
          <w:bCs/>
        </w:rPr>
        <w:t>Wu L</w:t>
      </w:r>
      <w:r w:rsidRPr="005C1E03">
        <w:rPr>
          <w:rFonts w:ascii="Book Antiqua" w:hAnsi="Book Antiqua"/>
        </w:rPr>
        <w:t xml:space="preserve">, Yang F, Lin B, Chen X, Yin S, Zhang F, Xie H, Zhou L, Zheng S. MicroRNA-424 expression predicts tumor recurrence in patients with hepatocellular carcinoma following liver transplantation. </w:t>
      </w:r>
      <w:r w:rsidRPr="005C1E03">
        <w:rPr>
          <w:rFonts w:ascii="Book Antiqua" w:hAnsi="Book Antiqua"/>
          <w:i/>
          <w:iCs/>
        </w:rPr>
        <w:t>Oncol Lett</w:t>
      </w:r>
      <w:r w:rsidRPr="005C1E03">
        <w:rPr>
          <w:rFonts w:ascii="Book Antiqua" w:hAnsi="Book Antiqua"/>
        </w:rPr>
        <w:t xml:space="preserve"> 2018; </w:t>
      </w:r>
      <w:r w:rsidRPr="005C1E03">
        <w:rPr>
          <w:rFonts w:ascii="Book Antiqua" w:hAnsi="Book Antiqua"/>
          <w:b/>
          <w:bCs/>
        </w:rPr>
        <w:t>15</w:t>
      </w:r>
      <w:r w:rsidRPr="005C1E03">
        <w:rPr>
          <w:rFonts w:ascii="Book Antiqua" w:hAnsi="Book Antiqua"/>
        </w:rPr>
        <w:t>: 9126-9132 [PMID: 29805644 DOI: 10.3892/ol.2018.8539]</w:t>
      </w:r>
    </w:p>
    <w:p w14:paraId="145ECBE7"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32 </w:t>
      </w:r>
      <w:r w:rsidRPr="005C1E03">
        <w:rPr>
          <w:rFonts w:ascii="Book Antiqua" w:hAnsi="Book Antiqua"/>
          <w:b/>
          <w:bCs/>
        </w:rPr>
        <w:t>Moya L</w:t>
      </w:r>
      <w:r w:rsidRPr="005C1E03">
        <w:rPr>
          <w:rFonts w:ascii="Book Antiqua" w:hAnsi="Book Antiqua"/>
        </w:rPr>
        <w:t xml:space="preserve">, Meijer J, Schubert S, Matin F, Batra J. Assessment of miR-98-5p, miR-152-3p, miR-326 and miR-4289 Expression as Biomarker for Prostate Cancer Diagnosis. </w:t>
      </w:r>
      <w:r w:rsidRPr="005C1E03">
        <w:rPr>
          <w:rFonts w:ascii="Book Antiqua" w:hAnsi="Book Antiqua"/>
          <w:i/>
          <w:iCs/>
        </w:rPr>
        <w:t>Int J Mol Sci</w:t>
      </w:r>
      <w:r w:rsidRPr="005C1E03">
        <w:rPr>
          <w:rFonts w:ascii="Book Antiqua" w:hAnsi="Book Antiqua"/>
        </w:rPr>
        <w:t xml:space="preserve"> 2019; </w:t>
      </w:r>
      <w:r w:rsidRPr="005C1E03">
        <w:rPr>
          <w:rFonts w:ascii="Book Antiqua" w:hAnsi="Book Antiqua"/>
          <w:b/>
          <w:bCs/>
        </w:rPr>
        <w:t>20</w:t>
      </w:r>
      <w:r w:rsidRPr="005C1E03">
        <w:rPr>
          <w:rFonts w:ascii="Book Antiqua" w:hAnsi="Book Antiqua"/>
        </w:rPr>
        <w:t xml:space="preserve"> [PMID: 30845775 DOI: 10.3390/ijms20051154]</w:t>
      </w:r>
    </w:p>
    <w:p w14:paraId="13C11C3C"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33 </w:t>
      </w:r>
      <w:r w:rsidRPr="005C1E03">
        <w:rPr>
          <w:rFonts w:ascii="Book Antiqua" w:hAnsi="Book Antiqua"/>
          <w:b/>
          <w:bCs/>
        </w:rPr>
        <w:t>Wang A</w:t>
      </w:r>
      <w:r w:rsidRPr="005C1E03">
        <w:rPr>
          <w:rFonts w:ascii="Book Antiqua" w:hAnsi="Book Antiqua"/>
        </w:rPr>
        <w:t xml:space="preserve">, Lei J. Identification of an 11-lncRNA signature with high performance for predicting the prognosis of hepatocellular carcinoma using bioinformatics analysis. </w:t>
      </w:r>
      <w:r w:rsidRPr="005C1E03">
        <w:rPr>
          <w:rFonts w:ascii="Book Antiqua" w:hAnsi="Book Antiqua"/>
          <w:i/>
          <w:iCs/>
        </w:rPr>
        <w:t>Medicine (Baltimore)</w:t>
      </w:r>
      <w:r w:rsidRPr="005C1E03">
        <w:rPr>
          <w:rFonts w:ascii="Book Antiqua" w:hAnsi="Book Antiqua"/>
        </w:rPr>
        <w:t xml:space="preserve"> 2021; </w:t>
      </w:r>
      <w:r w:rsidRPr="005C1E03">
        <w:rPr>
          <w:rFonts w:ascii="Book Antiqua" w:hAnsi="Book Antiqua"/>
          <w:b/>
          <w:bCs/>
        </w:rPr>
        <w:t>100</w:t>
      </w:r>
      <w:r w:rsidRPr="005C1E03">
        <w:rPr>
          <w:rFonts w:ascii="Book Antiqua" w:hAnsi="Book Antiqua"/>
        </w:rPr>
        <w:t>: e23749 [PMID: 33592832 DOI: 10.1097/MD.0000000000023749]</w:t>
      </w:r>
    </w:p>
    <w:p w14:paraId="7264EFED"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34 </w:t>
      </w:r>
      <w:r w:rsidRPr="005C1E03">
        <w:rPr>
          <w:rFonts w:ascii="Book Antiqua" w:hAnsi="Book Antiqua"/>
          <w:b/>
          <w:bCs/>
        </w:rPr>
        <w:t>Wang RP</w:t>
      </w:r>
      <w:r w:rsidRPr="005C1E03">
        <w:rPr>
          <w:rFonts w:ascii="Book Antiqua" w:hAnsi="Book Antiqua"/>
        </w:rPr>
        <w:t xml:space="preserve">, Jiang J, Jiang T, Wang Y, Chen LX. Increased long noncoding RNA LINC00511 is correlated with poor prognosis and contributes to cell proliferation and metastasis by modulating miR-424 in hepatocellular carcinoma. </w:t>
      </w:r>
      <w:r w:rsidRPr="005C1E03">
        <w:rPr>
          <w:rFonts w:ascii="Book Antiqua" w:hAnsi="Book Antiqua"/>
          <w:i/>
          <w:iCs/>
        </w:rPr>
        <w:t>Eur Rev Med Pharmacol Sci</w:t>
      </w:r>
      <w:r w:rsidRPr="005C1E03">
        <w:rPr>
          <w:rFonts w:ascii="Book Antiqua" w:hAnsi="Book Antiqua"/>
        </w:rPr>
        <w:t xml:space="preserve"> 2019; </w:t>
      </w:r>
      <w:r w:rsidRPr="005C1E03">
        <w:rPr>
          <w:rFonts w:ascii="Book Antiqua" w:hAnsi="Book Antiqua"/>
          <w:b/>
          <w:bCs/>
        </w:rPr>
        <w:t>23</w:t>
      </w:r>
      <w:r w:rsidRPr="005C1E03">
        <w:rPr>
          <w:rFonts w:ascii="Book Antiqua" w:hAnsi="Book Antiqua"/>
        </w:rPr>
        <w:t>: 3291-3301 [PMID: 31081082 DOI: 10.26355/eurrev_201904_17691]</w:t>
      </w:r>
    </w:p>
    <w:p w14:paraId="255557E7"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35 </w:t>
      </w:r>
      <w:r w:rsidRPr="005C1E03">
        <w:rPr>
          <w:rFonts w:ascii="Book Antiqua" w:hAnsi="Book Antiqua"/>
          <w:b/>
          <w:bCs/>
        </w:rPr>
        <w:t>Bai ZZ</w:t>
      </w:r>
      <w:r w:rsidRPr="005C1E03">
        <w:rPr>
          <w:rFonts w:ascii="Book Antiqua" w:hAnsi="Book Antiqua"/>
        </w:rPr>
        <w:t xml:space="preserve">, Li HY, Li CH, Sheng CL, Zhao XN. M1 Macrophage-Derived Exosomal MicroRNA-326 Suppresses Hepatocellular Carcinoma Cell Progression Via Mediating NF-κB Signaling Pathway. </w:t>
      </w:r>
      <w:r w:rsidRPr="005C1E03">
        <w:rPr>
          <w:rFonts w:ascii="Book Antiqua" w:hAnsi="Book Antiqua"/>
          <w:i/>
          <w:iCs/>
        </w:rPr>
        <w:t>Nanoscale Res Lett</w:t>
      </w:r>
      <w:r w:rsidRPr="005C1E03">
        <w:rPr>
          <w:rFonts w:ascii="Book Antiqua" w:hAnsi="Book Antiqua"/>
        </w:rPr>
        <w:t xml:space="preserve"> 2020; </w:t>
      </w:r>
      <w:r w:rsidRPr="005C1E03">
        <w:rPr>
          <w:rFonts w:ascii="Book Antiqua" w:hAnsi="Book Antiqua"/>
          <w:b/>
          <w:bCs/>
        </w:rPr>
        <w:t>15</w:t>
      </w:r>
      <w:r w:rsidRPr="005C1E03">
        <w:rPr>
          <w:rFonts w:ascii="Book Antiqua" w:hAnsi="Book Antiqua"/>
        </w:rPr>
        <w:t>: 221 [PMID: 33263825 DOI: 10.1186/s11671-020-03432-8]</w:t>
      </w:r>
    </w:p>
    <w:p w14:paraId="5619F5AF"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36 </w:t>
      </w:r>
      <w:r w:rsidRPr="005C1E03">
        <w:rPr>
          <w:rFonts w:ascii="Book Antiqua" w:hAnsi="Book Antiqua"/>
          <w:b/>
          <w:bCs/>
        </w:rPr>
        <w:t>Hu S</w:t>
      </w:r>
      <w:r w:rsidRPr="005C1E03">
        <w:rPr>
          <w:rFonts w:ascii="Book Antiqua" w:hAnsi="Book Antiqua"/>
        </w:rPr>
        <w:t xml:space="preserve">, Ran Y, Chen W, Zhang Y, Xu Y. MicroRNA-326 inhibits cell proliferation and invasion, activating apoptosis in hepatocellular carcinoma by directly targeting LIM </w:t>
      </w:r>
      <w:r w:rsidRPr="005C1E03">
        <w:rPr>
          <w:rFonts w:ascii="Book Antiqua" w:hAnsi="Book Antiqua"/>
        </w:rPr>
        <w:lastRenderedPageBreak/>
        <w:t xml:space="preserve">and SH3 protein 1. </w:t>
      </w:r>
      <w:r w:rsidRPr="005C1E03">
        <w:rPr>
          <w:rFonts w:ascii="Book Antiqua" w:hAnsi="Book Antiqua"/>
          <w:i/>
          <w:iCs/>
        </w:rPr>
        <w:t>Oncol Rep</w:t>
      </w:r>
      <w:r w:rsidRPr="005C1E03">
        <w:rPr>
          <w:rFonts w:ascii="Book Antiqua" w:hAnsi="Book Antiqua"/>
        </w:rPr>
        <w:t xml:space="preserve"> 2017; </w:t>
      </w:r>
      <w:r w:rsidRPr="005C1E03">
        <w:rPr>
          <w:rFonts w:ascii="Book Antiqua" w:hAnsi="Book Antiqua"/>
          <w:b/>
          <w:bCs/>
        </w:rPr>
        <w:t>38</w:t>
      </w:r>
      <w:r w:rsidRPr="005C1E03">
        <w:rPr>
          <w:rFonts w:ascii="Book Antiqua" w:hAnsi="Book Antiqua"/>
        </w:rPr>
        <w:t>: 1569-1578 [PMID: 28713953 DOI: 10.3892/or.2017.5810]</w:t>
      </w:r>
    </w:p>
    <w:p w14:paraId="3CF32054"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37 </w:t>
      </w:r>
      <w:r w:rsidRPr="005C1E03">
        <w:rPr>
          <w:rFonts w:ascii="Book Antiqua" w:hAnsi="Book Antiqua"/>
          <w:b/>
          <w:bCs/>
        </w:rPr>
        <w:t>Mo Y</w:t>
      </w:r>
      <w:r w:rsidRPr="005C1E03">
        <w:rPr>
          <w:rFonts w:ascii="Book Antiqua" w:hAnsi="Book Antiqua"/>
        </w:rPr>
        <w:t xml:space="preserve">, He L, Lai Z, Wan Z, Chen Q, Pan S, Li L, Li D, Huang J, Xue F, Che S. Gold nano-particles (AuNPs) carrying miR-326 targets PDK1/AKT/c-myc axis in hepatocellular carcinoma. </w:t>
      </w:r>
      <w:r w:rsidRPr="005C1E03">
        <w:rPr>
          <w:rFonts w:ascii="Book Antiqua" w:hAnsi="Book Antiqua"/>
          <w:i/>
          <w:iCs/>
        </w:rPr>
        <w:t>Artif Cells Nanomed Biotechnol</w:t>
      </w:r>
      <w:r w:rsidRPr="005C1E03">
        <w:rPr>
          <w:rFonts w:ascii="Book Antiqua" w:hAnsi="Book Antiqua"/>
        </w:rPr>
        <w:t xml:space="preserve"> 2019; </w:t>
      </w:r>
      <w:r w:rsidRPr="005C1E03">
        <w:rPr>
          <w:rFonts w:ascii="Book Antiqua" w:hAnsi="Book Antiqua"/>
          <w:b/>
          <w:bCs/>
        </w:rPr>
        <w:t>47</w:t>
      </w:r>
      <w:r w:rsidRPr="005C1E03">
        <w:rPr>
          <w:rFonts w:ascii="Book Antiqua" w:hAnsi="Book Antiqua"/>
        </w:rPr>
        <w:t>: 2830-2837 [PMID: 31298047 DOI: 10.1080/21691401.2018.1489266]</w:t>
      </w:r>
    </w:p>
    <w:p w14:paraId="562C039E"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38 </w:t>
      </w:r>
      <w:r w:rsidRPr="005C1E03">
        <w:rPr>
          <w:rFonts w:ascii="Book Antiqua" w:hAnsi="Book Antiqua"/>
          <w:b/>
          <w:bCs/>
        </w:rPr>
        <w:t>He S</w:t>
      </w:r>
      <w:r w:rsidRPr="005C1E03">
        <w:rPr>
          <w:rFonts w:ascii="Book Antiqua" w:hAnsi="Book Antiqua"/>
        </w:rPr>
        <w:t xml:space="preserve">, Yang J, Jiang S, Li Y, Han X. Circular RNA circ_0000517 regulates hepatocellular carcinoma development via miR-326/IGF1R axis. </w:t>
      </w:r>
      <w:r w:rsidRPr="005C1E03">
        <w:rPr>
          <w:rFonts w:ascii="Book Antiqua" w:hAnsi="Book Antiqua"/>
          <w:i/>
          <w:iCs/>
        </w:rPr>
        <w:t>Cancer Cell Int</w:t>
      </w:r>
      <w:r w:rsidRPr="005C1E03">
        <w:rPr>
          <w:rFonts w:ascii="Book Antiqua" w:hAnsi="Book Antiqua"/>
        </w:rPr>
        <w:t xml:space="preserve"> 2020; </w:t>
      </w:r>
      <w:r w:rsidRPr="005C1E03">
        <w:rPr>
          <w:rFonts w:ascii="Book Antiqua" w:hAnsi="Book Antiqua"/>
          <w:b/>
          <w:bCs/>
        </w:rPr>
        <w:t>20</w:t>
      </w:r>
      <w:r w:rsidRPr="005C1E03">
        <w:rPr>
          <w:rFonts w:ascii="Book Antiqua" w:hAnsi="Book Antiqua"/>
        </w:rPr>
        <w:t>: 404 [PMID: 32863763 DOI: 10.1186/s12935-020-01496-1]</w:t>
      </w:r>
    </w:p>
    <w:p w14:paraId="71939AB7"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39 </w:t>
      </w:r>
      <w:r w:rsidRPr="005C1E03">
        <w:rPr>
          <w:rFonts w:ascii="Book Antiqua" w:hAnsi="Book Antiqua"/>
          <w:b/>
          <w:bCs/>
        </w:rPr>
        <w:t>He S</w:t>
      </w:r>
      <w:r w:rsidRPr="005C1E03">
        <w:rPr>
          <w:rFonts w:ascii="Book Antiqua" w:hAnsi="Book Antiqua"/>
        </w:rPr>
        <w:t xml:space="preserve">, Guo Z, Kang Q, Wang X, Han X. Circular RNA hsa_circ_0000517 modulates hepatocellular carcinoma advancement via the miR-326/SMAD6 axis. </w:t>
      </w:r>
      <w:r w:rsidRPr="005C1E03">
        <w:rPr>
          <w:rFonts w:ascii="Book Antiqua" w:hAnsi="Book Antiqua"/>
          <w:i/>
          <w:iCs/>
        </w:rPr>
        <w:t>Cancer Cell Int</w:t>
      </w:r>
      <w:r w:rsidRPr="005C1E03">
        <w:rPr>
          <w:rFonts w:ascii="Book Antiqua" w:hAnsi="Book Antiqua"/>
        </w:rPr>
        <w:t xml:space="preserve"> 2020; </w:t>
      </w:r>
      <w:r w:rsidRPr="005C1E03">
        <w:rPr>
          <w:rFonts w:ascii="Book Antiqua" w:hAnsi="Book Antiqua"/>
          <w:b/>
          <w:bCs/>
        </w:rPr>
        <w:t>20</w:t>
      </w:r>
      <w:r w:rsidRPr="005C1E03">
        <w:rPr>
          <w:rFonts w:ascii="Book Antiqua" w:hAnsi="Book Antiqua"/>
        </w:rPr>
        <w:t>: 360 [PMID: 32774154 DOI: 10.1186/s12935-020-01447-w]</w:t>
      </w:r>
    </w:p>
    <w:p w14:paraId="46A341E9"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40 </w:t>
      </w:r>
      <w:r w:rsidRPr="005C1E03">
        <w:rPr>
          <w:rFonts w:ascii="Book Antiqua" w:hAnsi="Book Antiqua"/>
          <w:b/>
          <w:bCs/>
        </w:rPr>
        <w:t>Jia B</w:t>
      </w:r>
      <w:r w:rsidRPr="005C1E03">
        <w:rPr>
          <w:rFonts w:ascii="Book Antiqua" w:hAnsi="Book Antiqua"/>
        </w:rPr>
        <w:t xml:space="preserve">, Yin X, Wang Y, Qian J, He Y, Yang C, Yu G, Guo B, Meng X. CircRNA-PTN Sponges miR-326 to Promote Proliferation in Hepatocellular Carcinoma. </w:t>
      </w:r>
      <w:r w:rsidRPr="005C1E03">
        <w:rPr>
          <w:rFonts w:ascii="Book Antiqua" w:hAnsi="Book Antiqua"/>
          <w:i/>
          <w:iCs/>
        </w:rPr>
        <w:t>Onco Targets Ther</w:t>
      </w:r>
      <w:r w:rsidRPr="005C1E03">
        <w:rPr>
          <w:rFonts w:ascii="Book Antiqua" w:hAnsi="Book Antiqua"/>
        </w:rPr>
        <w:t xml:space="preserve"> 2020; </w:t>
      </w:r>
      <w:r w:rsidRPr="005C1E03">
        <w:rPr>
          <w:rFonts w:ascii="Book Antiqua" w:hAnsi="Book Antiqua"/>
          <w:b/>
          <w:bCs/>
        </w:rPr>
        <w:t>13</w:t>
      </w:r>
      <w:r w:rsidRPr="005C1E03">
        <w:rPr>
          <w:rFonts w:ascii="Book Antiqua" w:hAnsi="Book Antiqua"/>
        </w:rPr>
        <w:t>: 4893-4903 [PMID: 32581550 DOI: 10.2147/OTT.S251300]</w:t>
      </w:r>
    </w:p>
    <w:p w14:paraId="002462FD"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41 </w:t>
      </w:r>
      <w:r w:rsidRPr="005C1E03">
        <w:rPr>
          <w:rFonts w:ascii="Book Antiqua" w:hAnsi="Book Antiqua"/>
          <w:b/>
          <w:bCs/>
        </w:rPr>
        <w:t>Ji W</w:t>
      </w:r>
      <w:r w:rsidRPr="005C1E03">
        <w:rPr>
          <w:rFonts w:ascii="Book Antiqua" w:hAnsi="Book Antiqua"/>
        </w:rPr>
        <w:t xml:space="preserve">, Wang Q, Yang J. LncRNA HOXD-AS1 promotes the metastasis of human hepatocellular carcinoma via modulating miR-326/SLC27A4. </w:t>
      </w:r>
      <w:r w:rsidRPr="005C1E03">
        <w:rPr>
          <w:rFonts w:ascii="Book Antiqua" w:hAnsi="Book Antiqua"/>
          <w:i/>
          <w:iCs/>
        </w:rPr>
        <w:t>Cancer Cell Int</w:t>
      </w:r>
      <w:r w:rsidRPr="005C1E03">
        <w:rPr>
          <w:rFonts w:ascii="Book Antiqua" w:hAnsi="Book Antiqua"/>
        </w:rPr>
        <w:t xml:space="preserve"> 2020; </w:t>
      </w:r>
      <w:r w:rsidRPr="005C1E03">
        <w:rPr>
          <w:rFonts w:ascii="Book Antiqua" w:hAnsi="Book Antiqua"/>
          <w:b/>
          <w:bCs/>
        </w:rPr>
        <w:t>20</w:t>
      </w:r>
      <w:r w:rsidRPr="005C1E03">
        <w:rPr>
          <w:rFonts w:ascii="Book Antiqua" w:hAnsi="Book Antiqua"/>
        </w:rPr>
        <w:t>: 161 [PMID: 32425696 DOI: 10.1186/s12935-020-01217-8]</w:t>
      </w:r>
    </w:p>
    <w:p w14:paraId="0EF62123" w14:textId="3E96227D" w:rsidR="00715022" w:rsidRPr="005C1E03" w:rsidRDefault="00715022" w:rsidP="005C1E03">
      <w:pPr>
        <w:spacing w:line="360" w:lineRule="auto"/>
        <w:jc w:val="both"/>
        <w:rPr>
          <w:rFonts w:ascii="Book Antiqua" w:hAnsi="Book Antiqua"/>
        </w:rPr>
      </w:pPr>
      <w:r w:rsidRPr="005C1E03">
        <w:rPr>
          <w:rFonts w:ascii="Book Antiqua" w:hAnsi="Book Antiqua"/>
        </w:rPr>
        <w:t xml:space="preserve">42 </w:t>
      </w:r>
      <w:r w:rsidRPr="005C1E03">
        <w:rPr>
          <w:rFonts w:ascii="Book Antiqua" w:hAnsi="Book Antiqua"/>
          <w:b/>
          <w:bCs/>
        </w:rPr>
        <w:t>Zhao Y</w:t>
      </w:r>
      <w:r w:rsidRPr="005C1E03">
        <w:rPr>
          <w:rFonts w:ascii="Book Antiqua" w:hAnsi="Book Antiqua"/>
        </w:rPr>
        <w:t xml:space="preserve">, Zhu C, Chang Q, Peng P, Yang J, Liu C, Liu Y, Chen X, Liu Y, Cheng R, Wu </w:t>
      </w:r>
      <w:r w:rsidR="00B27B89" w:rsidRPr="005C1E03">
        <w:rPr>
          <w:rFonts w:ascii="Book Antiqua" w:hAnsi="Book Antiqua"/>
        </w:rPr>
        <w:t xml:space="preserve"> </w:t>
      </w:r>
      <w:r w:rsidRPr="005C1E03">
        <w:rPr>
          <w:rFonts w:ascii="Book Antiqua" w:hAnsi="Book Antiqua"/>
        </w:rPr>
        <w:t xml:space="preserve">Y, Wu X, Hu L, Yin J. MiR-424-5p regulates cell cycle and inhibits proliferation of hepatocellular carcinoma cells by targeting E2F7. </w:t>
      </w:r>
      <w:r w:rsidRPr="005C1E03">
        <w:rPr>
          <w:rFonts w:ascii="Book Antiqua" w:hAnsi="Book Antiqua"/>
          <w:i/>
          <w:iCs/>
        </w:rPr>
        <w:t>PLoS One</w:t>
      </w:r>
      <w:r w:rsidRPr="005C1E03">
        <w:rPr>
          <w:rFonts w:ascii="Book Antiqua" w:hAnsi="Book Antiqua"/>
        </w:rPr>
        <w:t xml:space="preserve"> 2020; </w:t>
      </w:r>
      <w:r w:rsidRPr="005C1E03">
        <w:rPr>
          <w:rFonts w:ascii="Book Antiqua" w:hAnsi="Book Antiqua"/>
          <w:b/>
          <w:bCs/>
        </w:rPr>
        <w:t>15</w:t>
      </w:r>
      <w:r w:rsidRPr="005C1E03">
        <w:rPr>
          <w:rFonts w:ascii="Book Antiqua" w:hAnsi="Book Antiqua"/>
        </w:rPr>
        <w:t>: e0242179 [PMID: 33201900 DOI: 10.1371/journal.pone.0242179]</w:t>
      </w:r>
    </w:p>
    <w:p w14:paraId="1361E90D"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43 </w:t>
      </w:r>
      <w:r w:rsidRPr="005C1E03">
        <w:rPr>
          <w:rFonts w:ascii="Book Antiqua" w:hAnsi="Book Antiqua"/>
          <w:b/>
          <w:bCs/>
        </w:rPr>
        <w:t>Yao J</w:t>
      </w:r>
      <w:r w:rsidRPr="005C1E03">
        <w:rPr>
          <w:rFonts w:ascii="Book Antiqua" w:hAnsi="Book Antiqua"/>
        </w:rPr>
        <w:t xml:space="preserve">, Fu J, Liu Y, Qu W, Wang G, Yan Z. LncRNA CASC9 promotes proliferation, migration and inhibits apoptosis of hepatocellular carcinoma cells by down-regulating miR-424-5p. </w:t>
      </w:r>
      <w:r w:rsidRPr="005C1E03">
        <w:rPr>
          <w:rFonts w:ascii="Book Antiqua" w:hAnsi="Book Antiqua"/>
          <w:i/>
          <w:iCs/>
        </w:rPr>
        <w:t>Ann Hepatol</w:t>
      </w:r>
      <w:r w:rsidRPr="005C1E03">
        <w:rPr>
          <w:rFonts w:ascii="Book Antiqua" w:hAnsi="Book Antiqua"/>
        </w:rPr>
        <w:t xml:space="preserve"> 2021; </w:t>
      </w:r>
      <w:r w:rsidRPr="005C1E03">
        <w:rPr>
          <w:rFonts w:ascii="Book Antiqua" w:hAnsi="Book Antiqua"/>
          <w:b/>
          <w:bCs/>
        </w:rPr>
        <w:t>23</w:t>
      </w:r>
      <w:r w:rsidRPr="005C1E03">
        <w:rPr>
          <w:rFonts w:ascii="Book Antiqua" w:hAnsi="Book Antiqua"/>
        </w:rPr>
        <w:t>: 100297 [PMID: 33346094 DOI: 10.1016/j.aohep.2020.100297]</w:t>
      </w:r>
    </w:p>
    <w:p w14:paraId="2E365572"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44 </w:t>
      </w:r>
      <w:r w:rsidRPr="005C1E03">
        <w:rPr>
          <w:rFonts w:ascii="Book Antiqua" w:hAnsi="Book Antiqua"/>
          <w:b/>
          <w:bCs/>
        </w:rPr>
        <w:t>Cao X</w:t>
      </w:r>
      <w:r w:rsidRPr="005C1E03">
        <w:rPr>
          <w:rFonts w:ascii="Book Antiqua" w:hAnsi="Book Antiqua"/>
        </w:rPr>
        <w:t>, Zhang G, Li T, Zhou C, Bai L, Zhao J, Tursun T. LINC00657 knockdown suppresses hepatocellular carcinoma progression by sponging miR-424 to regulate PD-</w:t>
      </w:r>
      <w:r w:rsidRPr="005C1E03">
        <w:rPr>
          <w:rFonts w:ascii="Book Antiqua" w:hAnsi="Book Antiqua"/>
        </w:rPr>
        <w:lastRenderedPageBreak/>
        <w:t xml:space="preserve">L1 expression. </w:t>
      </w:r>
      <w:r w:rsidRPr="005C1E03">
        <w:rPr>
          <w:rFonts w:ascii="Book Antiqua" w:hAnsi="Book Antiqua"/>
          <w:i/>
          <w:iCs/>
        </w:rPr>
        <w:t>Genes Genomics</w:t>
      </w:r>
      <w:r w:rsidRPr="005C1E03">
        <w:rPr>
          <w:rFonts w:ascii="Book Antiqua" w:hAnsi="Book Antiqua"/>
        </w:rPr>
        <w:t xml:space="preserve"> 2020; </w:t>
      </w:r>
      <w:r w:rsidRPr="005C1E03">
        <w:rPr>
          <w:rFonts w:ascii="Book Antiqua" w:hAnsi="Book Antiqua"/>
          <w:b/>
          <w:bCs/>
        </w:rPr>
        <w:t>42</w:t>
      </w:r>
      <w:r w:rsidRPr="005C1E03">
        <w:rPr>
          <w:rFonts w:ascii="Book Antiqua" w:hAnsi="Book Antiqua"/>
        </w:rPr>
        <w:t>: 1361-1368 [PMID: 32996041 DOI: 10.1007/s13258-020-01001-y]</w:t>
      </w:r>
    </w:p>
    <w:p w14:paraId="7578CB83"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45 </w:t>
      </w:r>
      <w:r w:rsidRPr="005C1E03">
        <w:rPr>
          <w:rFonts w:ascii="Book Antiqua" w:hAnsi="Book Antiqua"/>
          <w:b/>
          <w:bCs/>
        </w:rPr>
        <w:t>Shen X</w:t>
      </w:r>
      <w:r w:rsidRPr="005C1E03">
        <w:rPr>
          <w:rFonts w:ascii="Book Antiqua" w:hAnsi="Book Antiqua"/>
        </w:rPr>
        <w:t xml:space="preserve">, Li Y, He F, Kong J. LncRNA CDKN2B-AS1 Promotes Cell Viability, Migration, and Invasion of Hepatocellular Carcinoma via Sponging miR-424-5p. </w:t>
      </w:r>
      <w:r w:rsidRPr="005C1E03">
        <w:rPr>
          <w:rFonts w:ascii="Book Antiqua" w:hAnsi="Book Antiqua"/>
          <w:i/>
          <w:iCs/>
        </w:rPr>
        <w:t>Cancer Manag Res</w:t>
      </w:r>
      <w:r w:rsidRPr="005C1E03">
        <w:rPr>
          <w:rFonts w:ascii="Book Antiqua" w:hAnsi="Book Antiqua"/>
        </w:rPr>
        <w:t xml:space="preserve"> 2020; </w:t>
      </w:r>
      <w:r w:rsidRPr="005C1E03">
        <w:rPr>
          <w:rFonts w:ascii="Book Antiqua" w:hAnsi="Book Antiqua"/>
          <w:b/>
          <w:bCs/>
        </w:rPr>
        <w:t>12</w:t>
      </w:r>
      <w:r w:rsidRPr="005C1E03">
        <w:rPr>
          <w:rFonts w:ascii="Book Antiqua" w:hAnsi="Book Antiqua"/>
        </w:rPr>
        <w:t>: 6807-6819 [PMID: 32801906 DOI: 10.2147/CMAR.S240000]</w:t>
      </w:r>
    </w:p>
    <w:p w14:paraId="36244F7C"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46 </w:t>
      </w:r>
      <w:r w:rsidRPr="005C1E03">
        <w:rPr>
          <w:rFonts w:ascii="Book Antiqua" w:hAnsi="Book Antiqua"/>
          <w:b/>
          <w:bCs/>
        </w:rPr>
        <w:t>Teng F</w:t>
      </w:r>
      <w:r w:rsidRPr="005C1E03">
        <w:rPr>
          <w:rFonts w:ascii="Book Antiqua" w:hAnsi="Book Antiqua"/>
        </w:rPr>
        <w:t xml:space="preserve">, Zhang JX, Chang QM, Wu XB, Tang WG, Wang JF, Feng JF, Zhang ZP, Hu ZQ. LncRNA MYLK-AS1 facilitates tumor progression and angiogenesis by targeting miR-424-5p/E2F7 axis and activating VEGFR-2 signaling pathway in hepatocellular carcinoma. </w:t>
      </w:r>
      <w:r w:rsidRPr="005C1E03">
        <w:rPr>
          <w:rFonts w:ascii="Book Antiqua" w:hAnsi="Book Antiqua"/>
          <w:i/>
          <w:iCs/>
        </w:rPr>
        <w:t>J Exp Clin Cancer Res</w:t>
      </w:r>
      <w:r w:rsidRPr="005C1E03">
        <w:rPr>
          <w:rFonts w:ascii="Book Antiqua" w:hAnsi="Book Antiqua"/>
        </w:rPr>
        <w:t xml:space="preserve"> 2020; </w:t>
      </w:r>
      <w:r w:rsidRPr="005C1E03">
        <w:rPr>
          <w:rFonts w:ascii="Book Antiqua" w:hAnsi="Book Antiqua"/>
          <w:b/>
          <w:bCs/>
        </w:rPr>
        <w:t>39</w:t>
      </w:r>
      <w:r w:rsidRPr="005C1E03">
        <w:rPr>
          <w:rFonts w:ascii="Book Antiqua" w:hAnsi="Book Antiqua"/>
        </w:rPr>
        <w:t>: 235 [PMID: 33168027 DOI: 10.1186/s13046-020-01739-z]</w:t>
      </w:r>
    </w:p>
    <w:p w14:paraId="2A0A1B4B" w14:textId="77777777" w:rsidR="00715022" w:rsidRPr="005C1E03" w:rsidRDefault="00715022" w:rsidP="005C1E03">
      <w:pPr>
        <w:spacing w:line="360" w:lineRule="auto"/>
        <w:jc w:val="both"/>
        <w:rPr>
          <w:rFonts w:ascii="Book Antiqua" w:hAnsi="Book Antiqua"/>
        </w:rPr>
      </w:pPr>
      <w:r w:rsidRPr="005C1E03">
        <w:rPr>
          <w:rFonts w:ascii="Book Antiqua" w:hAnsi="Book Antiqua"/>
        </w:rPr>
        <w:t xml:space="preserve">47 </w:t>
      </w:r>
      <w:r w:rsidRPr="005C1E03">
        <w:rPr>
          <w:rFonts w:ascii="Book Antiqua" w:hAnsi="Book Antiqua"/>
          <w:b/>
          <w:bCs/>
        </w:rPr>
        <w:t>Yao H</w:t>
      </w:r>
      <w:r w:rsidRPr="005C1E03">
        <w:rPr>
          <w:rFonts w:ascii="Book Antiqua" w:hAnsi="Book Antiqua"/>
        </w:rPr>
        <w:t xml:space="preserve">, Liu X, Chen S, Xia W, Chen X. Decreased expression of serum miR-424 correlates with poor prognosis of patients with hepatocellular carcinoma. </w:t>
      </w:r>
      <w:r w:rsidRPr="005C1E03">
        <w:rPr>
          <w:rFonts w:ascii="Book Antiqua" w:hAnsi="Book Antiqua"/>
          <w:i/>
          <w:iCs/>
        </w:rPr>
        <w:t>Int J Clin Exp Pathol</w:t>
      </w:r>
      <w:r w:rsidRPr="005C1E03">
        <w:rPr>
          <w:rFonts w:ascii="Book Antiqua" w:hAnsi="Book Antiqua"/>
        </w:rPr>
        <w:t xml:space="preserve"> 2015; </w:t>
      </w:r>
      <w:r w:rsidRPr="005C1E03">
        <w:rPr>
          <w:rFonts w:ascii="Book Antiqua" w:hAnsi="Book Antiqua"/>
          <w:b/>
          <w:bCs/>
        </w:rPr>
        <w:t>8</w:t>
      </w:r>
      <w:r w:rsidRPr="005C1E03">
        <w:rPr>
          <w:rFonts w:ascii="Book Antiqua" w:hAnsi="Book Antiqua"/>
        </w:rPr>
        <w:t>: 14830-14835 [PMID: 26823812]</w:t>
      </w:r>
    </w:p>
    <w:p w14:paraId="02B6AB32" w14:textId="007AB6AB" w:rsidR="00715022" w:rsidRPr="005C1E03" w:rsidRDefault="00EC2F59" w:rsidP="005C1E03">
      <w:pPr>
        <w:spacing w:line="360" w:lineRule="auto"/>
        <w:jc w:val="both"/>
        <w:rPr>
          <w:rFonts w:ascii="Book Antiqua" w:hAnsi="Book Antiqua"/>
        </w:rPr>
      </w:pPr>
      <w:r w:rsidRPr="005C1E03">
        <w:rPr>
          <w:rFonts w:ascii="Book Antiqua" w:hAnsi="Book Antiqua"/>
        </w:rPr>
        <w:t xml:space="preserve">48 </w:t>
      </w:r>
      <w:r w:rsidR="00715022" w:rsidRPr="005C1E03">
        <w:rPr>
          <w:rFonts w:ascii="Book Antiqua" w:hAnsi="Book Antiqua"/>
          <w:b/>
          <w:bCs/>
        </w:rPr>
        <w:t>Yang X</w:t>
      </w:r>
      <w:r w:rsidR="00715022" w:rsidRPr="005C1E03">
        <w:rPr>
          <w:rFonts w:ascii="Book Antiqua" w:hAnsi="Book Antiqua"/>
        </w:rPr>
        <w:t xml:space="preserve">, Liu L, Zou H, Zheng YW, Wang KP. circZFR promotes cell proliferation and migration by regulating miR-511/AKT1 axis in hepatocellular carcinoma. </w:t>
      </w:r>
      <w:r w:rsidR="00715022" w:rsidRPr="005C1E03">
        <w:rPr>
          <w:rFonts w:ascii="Book Antiqua" w:hAnsi="Book Antiqua"/>
          <w:i/>
          <w:iCs/>
        </w:rPr>
        <w:t>Dig Liver Dis</w:t>
      </w:r>
      <w:r w:rsidR="00715022" w:rsidRPr="005C1E03">
        <w:rPr>
          <w:rFonts w:ascii="Book Antiqua" w:hAnsi="Book Antiqua"/>
        </w:rPr>
        <w:t xml:space="preserve"> 2019; </w:t>
      </w:r>
      <w:r w:rsidR="00715022" w:rsidRPr="005C1E03">
        <w:rPr>
          <w:rFonts w:ascii="Book Antiqua" w:hAnsi="Book Antiqua"/>
          <w:b/>
          <w:bCs/>
        </w:rPr>
        <w:t>51</w:t>
      </w:r>
      <w:r w:rsidR="00715022" w:rsidRPr="005C1E03">
        <w:rPr>
          <w:rFonts w:ascii="Book Antiqua" w:hAnsi="Book Antiqua"/>
        </w:rPr>
        <w:t>: 1446-1455 [PMID: 31147216 DOI: 10.1016/j.dld.2019.04.012]</w:t>
      </w:r>
    </w:p>
    <w:p w14:paraId="34D2458D" w14:textId="7EBE5CEA" w:rsidR="00715022" w:rsidRPr="005C1E03" w:rsidRDefault="00EC2F59" w:rsidP="005C1E03">
      <w:pPr>
        <w:spacing w:line="360" w:lineRule="auto"/>
        <w:jc w:val="both"/>
        <w:rPr>
          <w:rFonts w:ascii="Book Antiqua" w:hAnsi="Book Antiqua"/>
        </w:rPr>
      </w:pPr>
      <w:r w:rsidRPr="005C1E03">
        <w:rPr>
          <w:rFonts w:ascii="Book Antiqua" w:hAnsi="Book Antiqua"/>
        </w:rPr>
        <w:t xml:space="preserve">49 </w:t>
      </w:r>
      <w:r w:rsidR="00715022" w:rsidRPr="005C1E03">
        <w:rPr>
          <w:rFonts w:ascii="Book Antiqua" w:hAnsi="Book Antiqua"/>
          <w:b/>
          <w:bCs/>
        </w:rPr>
        <w:t>Cao G</w:t>
      </w:r>
      <w:r w:rsidR="00715022" w:rsidRPr="005C1E03">
        <w:rPr>
          <w:rFonts w:ascii="Book Antiqua" w:hAnsi="Book Antiqua"/>
        </w:rPr>
        <w:t xml:space="preserve">, Dong W, Meng X, Liu H, Liao H, Liu S. MiR-511 inhibits growth and metastasis of human hepatocellular carcinoma cells by targeting PIK3R3. </w:t>
      </w:r>
      <w:r w:rsidR="00715022" w:rsidRPr="005C1E03">
        <w:rPr>
          <w:rFonts w:ascii="Book Antiqua" w:hAnsi="Book Antiqua"/>
          <w:i/>
          <w:iCs/>
        </w:rPr>
        <w:t>Tumour Biol</w:t>
      </w:r>
      <w:r w:rsidR="00715022" w:rsidRPr="005C1E03">
        <w:rPr>
          <w:rFonts w:ascii="Book Antiqua" w:hAnsi="Book Antiqua"/>
        </w:rPr>
        <w:t xml:space="preserve"> 2015; </w:t>
      </w:r>
      <w:r w:rsidR="00715022" w:rsidRPr="005C1E03">
        <w:rPr>
          <w:rFonts w:ascii="Book Antiqua" w:hAnsi="Book Antiqua"/>
          <w:b/>
          <w:bCs/>
        </w:rPr>
        <w:t>36</w:t>
      </w:r>
      <w:r w:rsidR="00715022" w:rsidRPr="005C1E03">
        <w:rPr>
          <w:rFonts w:ascii="Book Antiqua" w:hAnsi="Book Antiqua"/>
        </w:rPr>
        <w:t>: 4453-4459 [PMID: 25608840 DOI: 10.1007/s13277-015-3085-z]</w:t>
      </w:r>
    </w:p>
    <w:p w14:paraId="225AA27A" w14:textId="77777777" w:rsidR="00A77B3E" w:rsidRPr="005C1E03" w:rsidRDefault="00A77B3E" w:rsidP="005C1E03">
      <w:pPr>
        <w:spacing w:line="360" w:lineRule="auto"/>
        <w:jc w:val="both"/>
        <w:rPr>
          <w:rFonts w:ascii="Book Antiqua" w:hAnsi="Book Antiqua"/>
        </w:rPr>
        <w:sectPr w:rsidR="00A77B3E" w:rsidRPr="005C1E03">
          <w:pgSz w:w="12240" w:h="15840"/>
          <w:pgMar w:top="1440" w:right="1440" w:bottom="1440" w:left="1440" w:header="720" w:footer="720" w:gutter="0"/>
          <w:cols w:space="720"/>
          <w:docGrid w:linePitch="360"/>
        </w:sectPr>
      </w:pPr>
    </w:p>
    <w:p w14:paraId="0A17E9CE" w14:textId="77777777"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lastRenderedPageBreak/>
        <w:t>Footnotes</w:t>
      </w:r>
    </w:p>
    <w:p w14:paraId="52714240" w14:textId="48834139"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Institutional</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review</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board</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statement: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approved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local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research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ethics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committee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Endemic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Medicine</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D</w:t>
      </w:r>
      <w:r w:rsidRPr="005C1E03">
        <w:rPr>
          <w:rFonts w:ascii="Book Antiqua" w:eastAsia="Book Antiqua" w:hAnsi="Book Antiqua" w:cs="Book Antiqua"/>
          <w:color w:val="000000"/>
        </w:rPr>
        <w:t>epartment,</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F</w:t>
      </w:r>
      <w:r w:rsidRPr="005C1E03">
        <w:rPr>
          <w:rFonts w:ascii="Book Antiqua" w:eastAsia="Book Antiqua" w:hAnsi="Book Antiqua" w:cs="Book Antiqua"/>
          <w:color w:val="000000"/>
        </w:rPr>
        <w:t>aculty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M</w:t>
      </w:r>
      <w:r w:rsidRPr="005C1E03">
        <w:rPr>
          <w:rFonts w:ascii="Book Antiqua" w:eastAsia="Book Antiqua" w:hAnsi="Book Antiqua" w:cs="Book Antiqua"/>
          <w:color w:val="000000"/>
        </w:rPr>
        <w:t>edicine,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Cairo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University,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conducted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guidelines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Declaration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Helsinki</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1975.</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Informed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written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000648B4">
        <w:rPr>
          <w:rFonts w:ascii="Book Antiqua" w:eastAsia="Book Antiqua" w:hAnsi="Book Antiqua" w:cs="Book Antiqua"/>
          <w:color w:val="000000"/>
        </w:rPr>
        <w:t>obtained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from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each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participant.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All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patients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signed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written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informed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consent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before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inclusion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p>
    <w:p w14:paraId="4BCB078F" w14:textId="77777777" w:rsidR="00AD67BB" w:rsidRPr="005C1E03" w:rsidRDefault="00AD67BB" w:rsidP="005C1E03">
      <w:pPr>
        <w:spacing w:line="360" w:lineRule="auto"/>
        <w:jc w:val="both"/>
        <w:rPr>
          <w:rFonts w:ascii="Book Antiqua" w:hAnsi="Book Antiqua"/>
        </w:rPr>
      </w:pPr>
    </w:p>
    <w:p w14:paraId="5F676EB9" w14:textId="56595188"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Conflict-of-interest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statement: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authors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declare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competing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interests.</w:t>
      </w:r>
    </w:p>
    <w:p w14:paraId="1E0F8DC5" w14:textId="77777777" w:rsidR="00A77B3E" w:rsidRPr="005C1E03" w:rsidRDefault="00A77B3E" w:rsidP="005C1E03">
      <w:pPr>
        <w:spacing w:line="360" w:lineRule="auto"/>
        <w:jc w:val="both"/>
        <w:rPr>
          <w:rFonts w:ascii="Book Antiqua" w:hAnsi="Book Antiqua"/>
        </w:rPr>
      </w:pPr>
    </w:p>
    <w:p w14:paraId="55BE7AE2" w14:textId="232F77EF"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Data</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sharing</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b/>
          <w:bCs/>
          <w:color w:val="000000"/>
        </w:rPr>
        <w:t>statement:</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authors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confirm</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data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supporting</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findings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of</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study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available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article.</w:t>
      </w:r>
    </w:p>
    <w:p w14:paraId="077D1269" w14:textId="63406E43" w:rsidR="00A77B3E" w:rsidRPr="005C1E03" w:rsidRDefault="00A77B3E" w:rsidP="005C1E03">
      <w:pPr>
        <w:spacing w:line="360" w:lineRule="auto"/>
        <w:jc w:val="both"/>
        <w:rPr>
          <w:rFonts w:ascii="Book Antiqua" w:hAnsi="Book Antiqua"/>
        </w:rPr>
      </w:pPr>
    </w:p>
    <w:p w14:paraId="6C6FE132" w14:textId="77777777" w:rsidR="00AD67BB" w:rsidRPr="005C1E03" w:rsidRDefault="00AD67BB" w:rsidP="005C1E03">
      <w:pPr>
        <w:adjustRightInd w:val="0"/>
        <w:snapToGrid w:val="0"/>
        <w:spacing w:line="360" w:lineRule="auto"/>
        <w:jc w:val="both"/>
        <w:rPr>
          <w:rFonts w:ascii="Book Antiqua" w:hAnsi="Book Antiqua" w:cs="Calibri"/>
        </w:rPr>
      </w:pPr>
      <w:r w:rsidRPr="005C1E03">
        <w:rPr>
          <w:rFonts w:ascii="Book Antiqua" w:hAnsi="Book Antiqua" w:cs="Calibri"/>
          <w:b/>
          <w:lang w:val="hu-HU"/>
        </w:rPr>
        <w:t>ARRIVE guidelines statement:</w:t>
      </w:r>
      <w:r w:rsidRPr="005C1E03">
        <w:rPr>
          <w:rFonts w:ascii="Book Antiqua" w:hAnsi="Book Antiqua" w:cs="Calibri"/>
          <w:b/>
          <w:lang w:val="hu-HU" w:eastAsia="zh-CN"/>
        </w:rPr>
        <w:t xml:space="preserve"> </w:t>
      </w:r>
      <w:r w:rsidRPr="005C1E03">
        <w:rPr>
          <w:rFonts w:ascii="Book Antiqua" w:hAnsi="Book Antiqua" w:cs="Calibri"/>
        </w:rPr>
        <w:t>The authors have read the ARRIVE guidelines, and the manuscript was prepared and revised according to the ARRIVE guidelines.</w:t>
      </w:r>
    </w:p>
    <w:p w14:paraId="6816EA3D" w14:textId="77777777" w:rsidR="00AD67BB" w:rsidRPr="005C1E03" w:rsidRDefault="00AD67BB" w:rsidP="005C1E03">
      <w:pPr>
        <w:spacing w:line="360" w:lineRule="auto"/>
        <w:jc w:val="both"/>
        <w:rPr>
          <w:rFonts w:ascii="Book Antiqua" w:hAnsi="Book Antiqua"/>
        </w:rPr>
      </w:pPr>
    </w:p>
    <w:p w14:paraId="6438059B" w14:textId="0207FDFE"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bCs/>
          <w:color w:val="000000"/>
        </w:rPr>
        <w:t>Open-Access:</w:t>
      </w:r>
      <w:r w:rsidR="00955B82" w:rsidRPr="005C1E03">
        <w:rPr>
          <w:rFonts w:ascii="Book Antiqua" w:eastAsia="Book Antiqua" w:hAnsi="Book Antiqua" w:cs="Book Antiqua"/>
          <w:b/>
          <w:bCs/>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article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open-access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article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that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was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selected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in-house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editor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fully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peer-reviewed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external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reviewers.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distributed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accordance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with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Creative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Commons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Attribution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NonCommercial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BY-NC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4.0)</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license,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which</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permits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others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to</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distribute,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remix,</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adapt,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build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upon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work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non-commercially,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license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their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derivative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works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on</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different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terms,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provided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original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work</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properly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cited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and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the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use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is</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non-commercial.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See: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https://creativecommons.org/Licenses/by-nc/4.0/</w:t>
      </w:r>
    </w:p>
    <w:p w14:paraId="543C05BE" w14:textId="77777777" w:rsidR="00A77B3E" w:rsidRPr="005C1E03" w:rsidRDefault="00A77B3E" w:rsidP="005C1E03">
      <w:pPr>
        <w:spacing w:line="360" w:lineRule="auto"/>
        <w:jc w:val="both"/>
        <w:rPr>
          <w:rFonts w:ascii="Book Antiqua" w:hAnsi="Book Antiqua"/>
        </w:rPr>
      </w:pPr>
    </w:p>
    <w:p w14:paraId="1DB51C39" w14:textId="4877C0AC"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Provenance</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and</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peer</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review:</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Invited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article;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Externally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peer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reviewed.</w:t>
      </w:r>
    </w:p>
    <w:p w14:paraId="48087426" w14:textId="0F5B445A"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Peer-review</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model:</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Single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blind</w:t>
      </w:r>
    </w:p>
    <w:p w14:paraId="075CAD8D" w14:textId="77777777" w:rsidR="00A77B3E" w:rsidRPr="005C1E03" w:rsidRDefault="00A77B3E" w:rsidP="005C1E03">
      <w:pPr>
        <w:spacing w:line="360" w:lineRule="auto"/>
        <w:jc w:val="both"/>
        <w:rPr>
          <w:rFonts w:ascii="Book Antiqua" w:hAnsi="Book Antiqua"/>
        </w:rPr>
      </w:pPr>
    </w:p>
    <w:p w14:paraId="097AA23D" w14:textId="45237EA6"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Peer-review</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started:</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October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22,</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2021</w:t>
      </w:r>
    </w:p>
    <w:p w14:paraId="40AEB17C" w14:textId="63E4F45B"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First</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decision:</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December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27,</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2021</w:t>
      </w:r>
    </w:p>
    <w:p w14:paraId="08DBCC26" w14:textId="0AFF6CEF"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Article</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in</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press:</w:t>
      </w:r>
      <w:r w:rsidR="00955B82" w:rsidRPr="005C1E03">
        <w:rPr>
          <w:rFonts w:ascii="Book Antiqua" w:eastAsia="Book Antiqua" w:hAnsi="Book Antiqua" w:cs="Book Antiqua"/>
          <w:b/>
          <w:color w:val="000000"/>
        </w:rPr>
        <w:t xml:space="preserve"> </w:t>
      </w:r>
      <w:r w:rsidR="00BE442B" w:rsidRPr="00BE442B">
        <w:rPr>
          <w:rFonts w:ascii="Book Antiqua" w:eastAsia="Book Antiqua" w:hAnsi="Book Antiqua" w:cs="Book Antiqua"/>
          <w:color w:val="000000"/>
        </w:rPr>
        <w:t>July 27, 2022</w:t>
      </w:r>
    </w:p>
    <w:p w14:paraId="73338912" w14:textId="77777777" w:rsidR="00A77B3E" w:rsidRPr="005C1E03" w:rsidRDefault="00A77B3E" w:rsidP="005C1E03">
      <w:pPr>
        <w:spacing w:line="360" w:lineRule="auto"/>
        <w:jc w:val="both"/>
        <w:rPr>
          <w:rFonts w:ascii="Book Antiqua" w:hAnsi="Book Antiqua"/>
        </w:rPr>
      </w:pPr>
    </w:p>
    <w:p w14:paraId="1B1E6B61" w14:textId="57646409"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Specialty</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type:</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Tropical</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Medicine</w:t>
      </w:r>
    </w:p>
    <w:p w14:paraId="790A3B2E" w14:textId="53F6CD53"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Country/Territory</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of</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origin:</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color w:val="000000"/>
        </w:rPr>
        <w:t>Egypt</w:t>
      </w:r>
    </w:p>
    <w:p w14:paraId="188D56D7" w14:textId="7C136A75"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b/>
          <w:color w:val="000000"/>
        </w:rPr>
        <w:t>Peer-review</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report’s</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scientific</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quality</w:t>
      </w:r>
      <w:r w:rsidR="00955B82" w:rsidRPr="005C1E03">
        <w:rPr>
          <w:rFonts w:ascii="Book Antiqua" w:eastAsia="Book Antiqua" w:hAnsi="Book Antiqua" w:cs="Book Antiqua"/>
          <w:b/>
          <w:color w:val="000000"/>
        </w:rPr>
        <w:t xml:space="preserve"> </w:t>
      </w:r>
      <w:r w:rsidRPr="005C1E03">
        <w:rPr>
          <w:rFonts w:ascii="Book Antiqua" w:eastAsia="Book Antiqua" w:hAnsi="Book Antiqua" w:cs="Book Antiqua"/>
          <w:b/>
          <w:color w:val="000000"/>
        </w:rPr>
        <w:t>classification</w:t>
      </w:r>
    </w:p>
    <w:p w14:paraId="014924CA" w14:textId="27E97088"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Grade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A</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(Excellent):</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w:t>
      </w:r>
    </w:p>
    <w:p w14:paraId="6E151313" w14:textId="1DEBC01D"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Grade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B</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(Very</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w:t>
      </w:r>
    </w:p>
    <w:p w14:paraId="3989BADD" w14:textId="62481F89"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Grade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(Good):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C</w:t>
      </w:r>
    </w:p>
    <w:p w14:paraId="73D27225" w14:textId="524806B3"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Grade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(Fair):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D</w:t>
      </w:r>
    </w:p>
    <w:p w14:paraId="6B71E8AE" w14:textId="125DA1FF" w:rsidR="00A77B3E" w:rsidRPr="005C1E03" w:rsidRDefault="00C72B53" w:rsidP="005C1E03">
      <w:pPr>
        <w:spacing w:line="360" w:lineRule="auto"/>
        <w:jc w:val="both"/>
        <w:rPr>
          <w:rFonts w:ascii="Book Antiqua" w:hAnsi="Book Antiqua"/>
        </w:rPr>
      </w:pPr>
      <w:r w:rsidRPr="005C1E03">
        <w:rPr>
          <w:rFonts w:ascii="Book Antiqua" w:eastAsia="Book Antiqua" w:hAnsi="Book Antiqua" w:cs="Book Antiqua"/>
          <w:color w:val="000000"/>
        </w:rPr>
        <w:t>Grade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E</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(Poor):</w:t>
      </w:r>
      <w:r w:rsidR="00955B82" w:rsidRPr="005C1E03">
        <w:rPr>
          <w:rFonts w:ascii="Book Antiqua" w:eastAsia="Book Antiqua" w:hAnsi="Book Antiqua" w:cs="Book Antiqua"/>
          <w:color w:val="000000"/>
        </w:rPr>
        <w:t xml:space="preserve"> </w:t>
      </w:r>
      <w:r w:rsidRPr="005C1E03">
        <w:rPr>
          <w:rFonts w:ascii="Book Antiqua" w:eastAsia="Book Antiqua" w:hAnsi="Book Antiqua" w:cs="Book Antiqua"/>
          <w:color w:val="000000"/>
        </w:rPr>
        <w:t>0</w:t>
      </w:r>
    </w:p>
    <w:p w14:paraId="0BF84324" w14:textId="77777777" w:rsidR="00A77B3E" w:rsidRPr="005C1E03" w:rsidRDefault="00A77B3E" w:rsidP="005C1E03">
      <w:pPr>
        <w:spacing w:line="360" w:lineRule="auto"/>
        <w:jc w:val="both"/>
        <w:rPr>
          <w:rFonts w:ascii="Book Antiqua" w:hAnsi="Book Antiqua"/>
        </w:rPr>
      </w:pPr>
    </w:p>
    <w:p w14:paraId="1610956D" w14:textId="2017ED18" w:rsidR="00627B9D" w:rsidRPr="005C1E03" w:rsidRDefault="00FE4D75" w:rsidP="005C1E03">
      <w:pPr>
        <w:spacing w:line="360" w:lineRule="auto"/>
        <w:jc w:val="both"/>
        <w:rPr>
          <w:rFonts w:ascii="Book Antiqua" w:eastAsia="Book Antiqua" w:hAnsi="Book Antiqua" w:cs="Book Antiqua"/>
          <w:color w:val="000000"/>
        </w:rPr>
      </w:pPr>
      <w:r w:rsidRPr="005C1E03">
        <w:rPr>
          <w:rFonts w:ascii="Book Antiqua" w:eastAsia="Book Antiqua" w:hAnsi="Book Antiqua" w:cs="Book Antiqua"/>
          <w:b/>
          <w:color w:val="000000"/>
        </w:rPr>
        <w:t xml:space="preserve">P-Reviewer: </w:t>
      </w:r>
      <w:r w:rsidRPr="005C1E03">
        <w:rPr>
          <w:rFonts w:ascii="Book Antiqua" w:eastAsia="Book Antiqua" w:hAnsi="Book Antiqua" w:cs="Book Antiqua"/>
          <w:color w:val="000000"/>
        </w:rPr>
        <w:t xml:space="preserve">Tsoulfas G, </w:t>
      </w:r>
      <w:r w:rsidRPr="005C1E03">
        <w:rPr>
          <w:rFonts w:ascii="Book Antiqua" w:hAnsi="Book Antiqua"/>
        </w:rPr>
        <w:t xml:space="preserve">Greece; </w:t>
      </w:r>
      <w:r w:rsidRPr="005C1E03">
        <w:rPr>
          <w:rFonts w:ascii="Book Antiqua" w:eastAsia="Book Antiqua" w:hAnsi="Book Antiqua" w:cs="Book Antiqua"/>
          <w:color w:val="000000"/>
        </w:rPr>
        <w:t xml:space="preserve">Yao HR, </w:t>
      </w:r>
      <w:r w:rsidRPr="005C1E03">
        <w:rPr>
          <w:rFonts w:ascii="Book Antiqua" w:hAnsi="Book Antiqua"/>
        </w:rPr>
        <w:t>China</w:t>
      </w:r>
      <w:r w:rsidRPr="005C1E03">
        <w:rPr>
          <w:rFonts w:ascii="Book Antiqua" w:eastAsia="Book Antiqua" w:hAnsi="Book Antiqua" w:cs="Book Antiqua"/>
          <w:b/>
          <w:color w:val="000000"/>
        </w:rPr>
        <w:t xml:space="preserve"> S-Editor: </w:t>
      </w:r>
      <w:r w:rsidRPr="005C1E03">
        <w:rPr>
          <w:rFonts w:ascii="Book Antiqua" w:eastAsia="Book Antiqua" w:hAnsi="Book Antiqua" w:cs="Book Antiqua"/>
          <w:color w:val="000000"/>
        </w:rPr>
        <w:t>Ma YJ</w:t>
      </w:r>
      <w:r w:rsidRPr="005C1E03">
        <w:rPr>
          <w:rFonts w:ascii="Book Antiqua" w:eastAsia="Book Antiqua" w:hAnsi="Book Antiqua" w:cs="Book Antiqua"/>
          <w:b/>
          <w:color w:val="000000"/>
        </w:rPr>
        <w:t xml:space="preserve"> L-Editor: </w:t>
      </w:r>
      <w:r w:rsidR="000648B4">
        <w:rPr>
          <w:rFonts w:ascii="Book Antiqua" w:eastAsia="Book Antiqua" w:hAnsi="Book Antiqua" w:cs="Book Antiqua"/>
          <w:color w:val="000000"/>
        </w:rPr>
        <w:t>Webster JR</w:t>
      </w:r>
      <w:r w:rsidRPr="005C1E03">
        <w:rPr>
          <w:rFonts w:ascii="Book Antiqua" w:eastAsia="Book Antiqua" w:hAnsi="Book Antiqua" w:cs="Book Antiqua"/>
          <w:b/>
          <w:color w:val="000000"/>
        </w:rPr>
        <w:t xml:space="preserve"> P-Editor: </w:t>
      </w:r>
      <w:r w:rsidRPr="005C1E03">
        <w:rPr>
          <w:rFonts w:ascii="Book Antiqua" w:eastAsia="Book Antiqua" w:hAnsi="Book Antiqua" w:cs="Book Antiqua"/>
          <w:color w:val="000000"/>
        </w:rPr>
        <w:t>Ma YJ</w:t>
      </w:r>
    </w:p>
    <w:p w14:paraId="6A222538" w14:textId="77777777" w:rsidR="00627B9D" w:rsidRPr="005C1E03" w:rsidRDefault="00627B9D" w:rsidP="005C1E03">
      <w:pPr>
        <w:jc w:val="both"/>
        <w:rPr>
          <w:rFonts w:ascii="Book Antiqua" w:eastAsia="Book Antiqua" w:hAnsi="Book Antiqua" w:cs="Book Antiqua"/>
          <w:color w:val="000000"/>
        </w:rPr>
      </w:pPr>
      <w:r w:rsidRPr="005C1E03">
        <w:rPr>
          <w:rFonts w:ascii="Book Antiqua" w:eastAsia="Book Antiqua" w:hAnsi="Book Antiqua" w:cs="Book Antiqua"/>
          <w:color w:val="000000"/>
        </w:rPr>
        <w:br w:type="page"/>
      </w:r>
    </w:p>
    <w:p w14:paraId="29B7A3B8" w14:textId="5691B320" w:rsidR="00FE4D75" w:rsidRPr="005C1E03" w:rsidRDefault="00627B9D" w:rsidP="005C1E03">
      <w:pPr>
        <w:spacing w:line="360" w:lineRule="auto"/>
        <w:jc w:val="both"/>
        <w:rPr>
          <w:rFonts w:ascii="Book Antiqua" w:hAnsi="Book Antiqua" w:cs="Book Antiqua"/>
          <w:b/>
          <w:color w:val="000000"/>
          <w:lang w:eastAsia="zh-CN"/>
        </w:rPr>
      </w:pPr>
      <w:r w:rsidRPr="005C1E03">
        <w:rPr>
          <w:rFonts w:ascii="Book Antiqua" w:hAnsi="Book Antiqua" w:cs="Book Antiqua"/>
          <w:b/>
          <w:color w:val="000000"/>
          <w:lang w:eastAsia="zh-CN"/>
        </w:rPr>
        <w:lastRenderedPageBreak/>
        <w:t>Figure Legends</w:t>
      </w:r>
    </w:p>
    <w:p w14:paraId="2E91BDEC" w14:textId="6D789028" w:rsidR="00627B9D" w:rsidRPr="005C1E03" w:rsidRDefault="00477FBF" w:rsidP="005C1E03">
      <w:pPr>
        <w:spacing w:line="360" w:lineRule="auto"/>
        <w:jc w:val="both"/>
        <w:rPr>
          <w:rFonts w:ascii="Book Antiqua" w:hAnsi="Book Antiqua" w:cs="Book Antiqua"/>
          <w:b/>
          <w:color w:val="000000"/>
          <w:lang w:eastAsia="zh-CN"/>
        </w:rPr>
      </w:pPr>
      <w:r>
        <w:rPr>
          <w:noProof/>
        </w:rPr>
        <w:drawing>
          <wp:inline distT="0" distB="0" distL="0" distR="0" wp14:anchorId="26789EF3" wp14:editId="456FCF82">
            <wp:extent cx="3759200" cy="2679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59200" cy="2679700"/>
                    </a:xfrm>
                    <a:prstGeom prst="rect">
                      <a:avLst/>
                    </a:prstGeom>
                    <a:noFill/>
                    <a:ln>
                      <a:noFill/>
                    </a:ln>
                  </pic:spPr>
                </pic:pic>
              </a:graphicData>
            </a:graphic>
          </wp:inline>
        </w:drawing>
      </w:r>
    </w:p>
    <w:p w14:paraId="0D746A61" w14:textId="50EF6259" w:rsidR="00627B9D" w:rsidRPr="005C1E03" w:rsidRDefault="00627B9D" w:rsidP="005C1E03">
      <w:pPr>
        <w:spacing w:line="360" w:lineRule="auto"/>
        <w:jc w:val="both"/>
        <w:rPr>
          <w:rFonts w:ascii="Book Antiqua" w:eastAsia="Book Antiqua" w:hAnsi="Book Antiqua" w:cs="Book Antiqua"/>
          <w:b/>
          <w:color w:val="000000"/>
        </w:rPr>
      </w:pPr>
      <w:r w:rsidRPr="005C1E03">
        <w:rPr>
          <w:rFonts w:ascii="Book Antiqua" w:hAnsi="Book Antiqua" w:cs="Book Antiqua"/>
          <w:b/>
          <w:color w:val="000000"/>
          <w:lang w:eastAsia="zh-CN"/>
        </w:rPr>
        <w:t xml:space="preserve">Figure 1 </w:t>
      </w:r>
      <w:r w:rsidR="00A2033C" w:rsidRPr="005C1E03">
        <w:rPr>
          <w:rFonts w:ascii="Book Antiqua" w:eastAsia="Book Antiqua" w:hAnsi="Book Antiqua" w:cs="Book Antiqua"/>
          <w:b/>
          <w:color w:val="000000"/>
        </w:rPr>
        <w:t>Receiver operating characteristic</w:t>
      </w:r>
      <w:r w:rsidRPr="005C1E03">
        <w:rPr>
          <w:rFonts w:ascii="Book Antiqua" w:hAnsi="Book Antiqua" w:cs="Book Antiqua"/>
          <w:b/>
          <w:color w:val="000000"/>
          <w:lang w:eastAsia="zh-CN"/>
        </w:rPr>
        <w:t xml:space="preserve"> curve of the studied miRNA</w:t>
      </w:r>
      <w:r w:rsidR="000648B4">
        <w:rPr>
          <w:rFonts w:ascii="Book Antiqua" w:hAnsi="Book Antiqua" w:cs="Book Antiqua"/>
          <w:b/>
          <w:color w:val="000000"/>
          <w:lang w:eastAsia="zh-CN"/>
        </w:rPr>
        <w:t>s</w:t>
      </w:r>
      <w:r w:rsidR="00AF217B" w:rsidRPr="005C1E03">
        <w:rPr>
          <w:rFonts w:ascii="Book Antiqua" w:hAnsi="Book Antiqua" w:cs="Book Antiqua"/>
          <w:b/>
          <w:color w:val="000000"/>
          <w:lang w:eastAsia="zh-CN"/>
        </w:rPr>
        <w:t xml:space="preserve">. </w:t>
      </w:r>
    </w:p>
    <w:p w14:paraId="60A1EC84" w14:textId="28816BA5" w:rsidR="00D8312A" w:rsidRPr="005C1E03" w:rsidRDefault="00477FBF" w:rsidP="005C1E03">
      <w:pPr>
        <w:spacing w:line="360" w:lineRule="auto"/>
        <w:jc w:val="both"/>
        <w:rPr>
          <w:rFonts w:ascii="Book Antiqua" w:hAnsi="Book Antiqua" w:cs="Book Antiqua"/>
          <w:b/>
          <w:color w:val="000000"/>
          <w:lang w:eastAsia="zh-CN"/>
        </w:rPr>
      </w:pPr>
      <w:r>
        <w:rPr>
          <w:noProof/>
        </w:rPr>
        <w:drawing>
          <wp:inline distT="0" distB="0" distL="0" distR="0" wp14:anchorId="1829431F" wp14:editId="458BD51A">
            <wp:extent cx="5943600" cy="3602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602355"/>
                    </a:xfrm>
                    <a:prstGeom prst="rect">
                      <a:avLst/>
                    </a:prstGeom>
                    <a:noFill/>
                    <a:ln>
                      <a:noFill/>
                    </a:ln>
                  </pic:spPr>
                </pic:pic>
              </a:graphicData>
            </a:graphic>
          </wp:inline>
        </w:drawing>
      </w:r>
    </w:p>
    <w:p w14:paraId="2BA7C223" w14:textId="1BB0B1CF" w:rsidR="00D8312A" w:rsidRPr="005C1E03" w:rsidRDefault="00D8312A" w:rsidP="005C1E03">
      <w:pPr>
        <w:spacing w:line="360" w:lineRule="auto"/>
        <w:jc w:val="both"/>
        <w:rPr>
          <w:rFonts w:ascii="Book Antiqua" w:hAnsi="Book Antiqua" w:cs="Book Antiqua"/>
          <w:bCs/>
          <w:color w:val="000000"/>
          <w:lang w:eastAsia="zh-CN"/>
        </w:rPr>
      </w:pPr>
      <w:r w:rsidRPr="005C1E03">
        <w:rPr>
          <w:rFonts w:ascii="Book Antiqua" w:hAnsi="Book Antiqua" w:cs="Book Antiqua"/>
          <w:b/>
          <w:color w:val="000000"/>
          <w:lang w:eastAsia="zh-CN"/>
        </w:rPr>
        <w:t>Figure 2 Survival curve among the studied parameters</w:t>
      </w:r>
      <w:r w:rsidR="005979B7" w:rsidRPr="005C1E03">
        <w:rPr>
          <w:rFonts w:ascii="Book Antiqua" w:hAnsi="Book Antiqua" w:cs="Book Antiqua"/>
          <w:b/>
          <w:color w:val="000000"/>
          <w:lang w:eastAsia="zh-CN"/>
        </w:rPr>
        <w:t>.</w:t>
      </w:r>
      <w:r w:rsidR="00C3518E" w:rsidRPr="005C1E03">
        <w:rPr>
          <w:rFonts w:ascii="Book Antiqua" w:hAnsi="Book Antiqua" w:cs="Book Antiqua"/>
          <w:b/>
          <w:color w:val="000000"/>
          <w:lang w:eastAsia="zh-CN"/>
        </w:rPr>
        <w:t xml:space="preserve"> </w:t>
      </w:r>
      <w:r w:rsidR="002A7E27" w:rsidRPr="005C1E03">
        <w:rPr>
          <w:rFonts w:ascii="Book Antiqua" w:hAnsi="Book Antiqua" w:cs="Book Antiqua"/>
          <w:bCs/>
          <w:color w:val="000000"/>
          <w:lang w:eastAsia="zh-CN"/>
        </w:rPr>
        <w:t xml:space="preserve">A: Survival curve </w:t>
      </w:r>
      <w:r w:rsidR="0017403A">
        <w:rPr>
          <w:rFonts w:ascii="Book Antiqua" w:hAnsi="Book Antiqua" w:cs="Book Antiqua"/>
          <w:bCs/>
          <w:color w:val="000000"/>
          <w:lang w:eastAsia="zh-CN"/>
        </w:rPr>
        <w:t>in relation to</w:t>
      </w:r>
      <w:r w:rsidR="002A7E27" w:rsidRPr="005C1E03">
        <w:rPr>
          <w:rFonts w:ascii="Book Antiqua" w:hAnsi="Book Antiqua" w:cs="Book Antiqua"/>
          <w:bCs/>
          <w:color w:val="000000"/>
          <w:lang w:eastAsia="zh-CN"/>
        </w:rPr>
        <w:t xml:space="preserve"> stage: Survival curve </w:t>
      </w:r>
      <w:r w:rsidR="0017403A">
        <w:rPr>
          <w:rFonts w:ascii="Book Antiqua" w:hAnsi="Book Antiqua" w:cs="Book Antiqua"/>
          <w:bCs/>
          <w:color w:val="000000"/>
          <w:lang w:eastAsia="zh-CN"/>
        </w:rPr>
        <w:t>in relation to</w:t>
      </w:r>
      <w:r w:rsidR="000648B4">
        <w:rPr>
          <w:rFonts w:ascii="Book Antiqua" w:hAnsi="Book Antiqua" w:cs="Book Antiqua"/>
          <w:bCs/>
          <w:color w:val="000000"/>
          <w:lang w:eastAsia="zh-CN"/>
        </w:rPr>
        <w:t xml:space="preserve"> r</w:t>
      </w:r>
      <w:r w:rsidR="002A7E27" w:rsidRPr="005C1E03">
        <w:rPr>
          <w:rFonts w:ascii="Book Antiqua" w:hAnsi="Book Antiqua" w:cs="Book Antiqua"/>
          <w:bCs/>
          <w:color w:val="000000"/>
          <w:lang w:eastAsia="zh-CN"/>
        </w:rPr>
        <w:t xml:space="preserve">esponse to treatment according to mRECIST, C:  Survival curve </w:t>
      </w:r>
      <w:r w:rsidR="0017403A">
        <w:rPr>
          <w:rFonts w:ascii="Book Antiqua" w:hAnsi="Book Antiqua" w:cs="Book Antiqua"/>
          <w:bCs/>
          <w:color w:val="000000"/>
          <w:lang w:eastAsia="zh-CN"/>
        </w:rPr>
        <w:t>in relation to</w:t>
      </w:r>
      <w:r w:rsidR="000648B4">
        <w:rPr>
          <w:rFonts w:ascii="Book Antiqua" w:hAnsi="Book Antiqua" w:cs="Book Antiqua"/>
          <w:bCs/>
          <w:color w:val="000000"/>
          <w:lang w:eastAsia="zh-CN"/>
        </w:rPr>
        <w:t xml:space="preserve"> m</w:t>
      </w:r>
      <w:r w:rsidR="002A7E27" w:rsidRPr="005C1E03">
        <w:rPr>
          <w:rFonts w:ascii="Book Antiqua" w:hAnsi="Book Antiqua" w:cs="Book Antiqua"/>
          <w:bCs/>
          <w:color w:val="000000"/>
          <w:lang w:eastAsia="zh-CN"/>
        </w:rPr>
        <w:t>iRNA-326</w:t>
      </w:r>
      <w:r w:rsidR="00C3518E" w:rsidRPr="005C1E03">
        <w:rPr>
          <w:rFonts w:ascii="Book Antiqua" w:hAnsi="Book Antiqua" w:cs="Book Antiqua"/>
          <w:bCs/>
          <w:color w:val="000000"/>
          <w:lang w:eastAsia="zh-CN"/>
        </w:rPr>
        <w:t>.</w:t>
      </w:r>
    </w:p>
    <w:p w14:paraId="4FE94EEE" w14:textId="77777777" w:rsidR="006C6759" w:rsidRPr="005C1E03" w:rsidRDefault="006C6759" w:rsidP="005C1E03">
      <w:pPr>
        <w:jc w:val="both"/>
        <w:rPr>
          <w:rFonts w:ascii="Book Antiqua" w:eastAsia="Book Antiqua" w:hAnsi="Book Antiqua" w:cs="Book Antiqua"/>
          <w:b/>
          <w:color w:val="000000"/>
        </w:rPr>
      </w:pPr>
      <w:r w:rsidRPr="005C1E03">
        <w:rPr>
          <w:rFonts w:ascii="Book Antiqua" w:eastAsia="Book Antiqua" w:hAnsi="Book Antiqua" w:cs="Book Antiqua"/>
          <w:b/>
          <w:color w:val="000000"/>
        </w:rPr>
        <w:br w:type="page"/>
      </w:r>
    </w:p>
    <w:p w14:paraId="4B092F4E" w14:textId="77777777" w:rsidR="006C6759" w:rsidRPr="005C1E03" w:rsidRDefault="006C6759" w:rsidP="005C1E03">
      <w:pPr>
        <w:spacing w:line="360" w:lineRule="auto"/>
        <w:jc w:val="both"/>
        <w:rPr>
          <w:rFonts w:ascii="Book Antiqua" w:hAnsi="Book Antiqua"/>
          <w:b/>
          <w:bCs/>
        </w:rPr>
      </w:pPr>
      <w:r w:rsidRPr="005C1E03">
        <w:rPr>
          <w:rFonts w:ascii="Book Antiqua" w:hAnsi="Book Antiqua"/>
          <w:b/>
          <w:bCs/>
        </w:rPr>
        <w:lastRenderedPageBreak/>
        <w:t>Table 1 Descriptive data of the studied hepatocellular carcinoma patients</w:t>
      </w:r>
    </w:p>
    <w:tbl>
      <w:tblPr>
        <w:tblW w:w="4365" w:type="pct"/>
        <w:tblBorders>
          <w:top w:val="single" w:sz="4" w:space="0" w:color="auto"/>
          <w:bottom w:val="single" w:sz="4" w:space="0" w:color="auto"/>
        </w:tblBorders>
        <w:tblLayout w:type="fixed"/>
        <w:tblLook w:val="04A0" w:firstRow="1" w:lastRow="0" w:firstColumn="1" w:lastColumn="0" w:noHBand="0" w:noVBand="1"/>
      </w:tblPr>
      <w:tblGrid>
        <w:gridCol w:w="2756"/>
        <w:gridCol w:w="1598"/>
        <w:gridCol w:w="1627"/>
        <w:gridCol w:w="2379"/>
      </w:tblGrid>
      <w:tr w:rsidR="00081354" w:rsidRPr="005C1E03" w14:paraId="14647364" w14:textId="77777777" w:rsidTr="003765FB">
        <w:trPr>
          <w:trHeight w:val="288"/>
        </w:trPr>
        <w:tc>
          <w:tcPr>
            <w:tcW w:w="1648" w:type="pct"/>
            <w:tcBorders>
              <w:top w:val="single" w:sz="4" w:space="0" w:color="auto"/>
              <w:bottom w:val="single" w:sz="4" w:space="0" w:color="auto"/>
            </w:tcBorders>
            <w:shd w:val="clear" w:color="auto" w:fill="auto"/>
            <w:noWrap/>
            <w:vAlign w:val="bottom"/>
            <w:hideMark/>
          </w:tcPr>
          <w:p w14:paraId="3A68B215" w14:textId="77777777" w:rsidR="00081354" w:rsidRPr="005C1E03" w:rsidRDefault="00081354" w:rsidP="005C1E03">
            <w:pPr>
              <w:spacing w:line="360" w:lineRule="auto"/>
              <w:jc w:val="both"/>
              <w:rPr>
                <w:rFonts w:ascii="Book Antiqua" w:hAnsi="Book Antiqua" w:cs="宋体"/>
                <w:b/>
                <w:bCs/>
                <w:color w:val="000000"/>
              </w:rPr>
            </w:pPr>
          </w:p>
        </w:tc>
        <w:tc>
          <w:tcPr>
            <w:tcW w:w="1928" w:type="pct"/>
            <w:gridSpan w:val="2"/>
            <w:tcBorders>
              <w:top w:val="single" w:sz="4" w:space="0" w:color="auto"/>
              <w:bottom w:val="single" w:sz="4" w:space="0" w:color="auto"/>
            </w:tcBorders>
            <w:shd w:val="clear" w:color="auto" w:fill="auto"/>
            <w:noWrap/>
            <w:vAlign w:val="bottom"/>
            <w:hideMark/>
          </w:tcPr>
          <w:p w14:paraId="5D8494F0" w14:textId="77777777" w:rsidR="00081354" w:rsidRPr="005C1E03" w:rsidRDefault="00081354" w:rsidP="005C1E03">
            <w:pPr>
              <w:spacing w:line="360" w:lineRule="auto"/>
              <w:jc w:val="both"/>
              <w:rPr>
                <w:rFonts w:ascii="Book Antiqua" w:hAnsi="Book Antiqua" w:cs="宋体"/>
                <w:b/>
                <w:bCs/>
                <w:color w:val="000000"/>
              </w:rPr>
            </w:pPr>
          </w:p>
        </w:tc>
        <w:tc>
          <w:tcPr>
            <w:tcW w:w="1423" w:type="pct"/>
            <w:tcBorders>
              <w:top w:val="single" w:sz="4" w:space="0" w:color="auto"/>
              <w:bottom w:val="single" w:sz="4" w:space="0" w:color="auto"/>
            </w:tcBorders>
            <w:shd w:val="clear" w:color="auto" w:fill="auto"/>
            <w:noWrap/>
            <w:vAlign w:val="bottom"/>
            <w:hideMark/>
          </w:tcPr>
          <w:p w14:paraId="7545DE0C" w14:textId="77777777" w:rsidR="00081354" w:rsidRPr="005C1E03" w:rsidRDefault="00081354" w:rsidP="005C1E03">
            <w:pPr>
              <w:spacing w:line="360" w:lineRule="auto"/>
              <w:jc w:val="both"/>
              <w:rPr>
                <w:rFonts w:ascii="Book Antiqua" w:hAnsi="Book Antiqua" w:cs="宋体"/>
                <w:b/>
                <w:bCs/>
                <w:color w:val="000000"/>
              </w:rPr>
            </w:pPr>
            <w:r w:rsidRPr="005C1E03">
              <w:rPr>
                <w:rFonts w:ascii="Book Antiqua" w:hAnsi="Book Antiqua" w:cs="宋体"/>
                <w:b/>
                <w:bCs/>
                <w:color w:val="000000"/>
              </w:rPr>
              <w:t>HCC</w:t>
            </w:r>
          </w:p>
        </w:tc>
      </w:tr>
      <w:tr w:rsidR="00081354" w:rsidRPr="005C1E03" w14:paraId="768F26CE" w14:textId="77777777" w:rsidTr="003765FB">
        <w:trPr>
          <w:trHeight w:val="288"/>
        </w:trPr>
        <w:tc>
          <w:tcPr>
            <w:tcW w:w="1648" w:type="pct"/>
            <w:tcBorders>
              <w:top w:val="single" w:sz="4" w:space="0" w:color="auto"/>
            </w:tcBorders>
            <w:shd w:val="clear" w:color="auto" w:fill="auto"/>
            <w:noWrap/>
            <w:vAlign w:val="bottom"/>
            <w:hideMark/>
          </w:tcPr>
          <w:p w14:paraId="6CAB6EB6"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tcBorders>
              <w:top w:val="single" w:sz="4" w:space="0" w:color="auto"/>
            </w:tcBorders>
            <w:shd w:val="clear" w:color="auto" w:fill="auto"/>
            <w:noWrap/>
            <w:vAlign w:val="bottom"/>
            <w:hideMark/>
          </w:tcPr>
          <w:p w14:paraId="07C31C7B" w14:textId="77777777" w:rsidR="00081354" w:rsidRPr="005C1E03" w:rsidRDefault="00081354" w:rsidP="005C1E03">
            <w:pPr>
              <w:spacing w:line="360" w:lineRule="auto"/>
              <w:jc w:val="both"/>
              <w:rPr>
                <w:rFonts w:ascii="Book Antiqua" w:hAnsi="Book Antiqua" w:cs="宋体"/>
                <w:color w:val="000000"/>
              </w:rPr>
            </w:pPr>
          </w:p>
        </w:tc>
        <w:tc>
          <w:tcPr>
            <w:tcW w:w="1423" w:type="pct"/>
            <w:tcBorders>
              <w:top w:val="single" w:sz="4" w:space="0" w:color="auto"/>
            </w:tcBorders>
            <w:shd w:val="clear" w:color="auto" w:fill="auto"/>
            <w:noWrap/>
            <w:vAlign w:val="bottom"/>
            <w:hideMark/>
          </w:tcPr>
          <w:p w14:paraId="19F5677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i/>
                <w:iCs/>
                <w:color w:val="000000"/>
              </w:rPr>
              <w:t>N</w:t>
            </w:r>
            <w:r w:rsidRPr="005C1E03">
              <w:rPr>
                <w:rFonts w:ascii="Book Antiqua" w:hAnsi="Book Antiqua" w:cs="宋体"/>
                <w:color w:val="000000"/>
              </w:rPr>
              <w:t xml:space="preserve"> = 70</w:t>
            </w:r>
          </w:p>
        </w:tc>
      </w:tr>
      <w:tr w:rsidR="00081354" w:rsidRPr="005C1E03" w14:paraId="036727CF" w14:textId="77777777" w:rsidTr="003765FB">
        <w:trPr>
          <w:trHeight w:val="288"/>
        </w:trPr>
        <w:tc>
          <w:tcPr>
            <w:tcW w:w="1648" w:type="pct"/>
            <w:shd w:val="clear" w:color="auto" w:fill="auto"/>
            <w:noWrap/>
            <w:vAlign w:val="bottom"/>
            <w:hideMark/>
          </w:tcPr>
          <w:p w14:paraId="6CD0A039"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Demographic data</w:t>
            </w:r>
          </w:p>
        </w:tc>
        <w:tc>
          <w:tcPr>
            <w:tcW w:w="1928" w:type="pct"/>
            <w:gridSpan w:val="2"/>
            <w:shd w:val="clear" w:color="auto" w:fill="auto"/>
            <w:noWrap/>
            <w:vAlign w:val="bottom"/>
            <w:hideMark/>
          </w:tcPr>
          <w:p w14:paraId="1A9FA06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 xml:space="preserve">Age (yr) </w:t>
            </w:r>
          </w:p>
        </w:tc>
        <w:tc>
          <w:tcPr>
            <w:tcW w:w="1423" w:type="pct"/>
            <w:shd w:val="clear" w:color="auto" w:fill="auto"/>
            <w:noWrap/>
            <w:vAlign w:val="bottom"/>
            <w:hideMark/>
          </w:tcPr>
          <w:p w14:paraId="60B7B9F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62.0 ± 7.6</w:t>
            </w:r>
          </w:p>
        </w:tc>
      </w:tr>
      <w:tr w:rsidR="00081354" w:rsidRPr="005C1E03" w14:paraId="0FB96014" w14:textId="77777777" w:rsidTr="003765FB">
        <w:trPr>
          <w:trHeight w:val="288"/>
        </w:trPr>
        <w:tc>
          <w:tcPr>
            <w:tcW w:w="1648" w:type="pct"/>
            <w:shd w:val="clear" w:color="auto" w:fill="auto"/>
            <w:noWrap/>
            <w:vAlign w:val="bottom"/>
            <w:hideMark/>
          </w:tcPr>
          <w:p w14:paraId="276EDE35" w14:textId="77777777" w:rsidR="00081354" w:rsidRPr="005C1E03" w:rsidRDefault="00081354" w:rsidP="00845FFB">
            <w:pPr>
              <w:spacing w:line="360" w:lineRule="auto"/>
              <w:jc w:val="both"/>
              <w:rPr>
                <w:rFonts w:ascii="Book Antiqua" w:hAnsi="Book Antiqua" w:cs="宋体"/>
                <w:color w:val="000000"/>
              </w:rPr>
            </w:pPr>
          </w:p>
        </w:tc>
        <w:tc>
          <w:tcPr>
            <w:tcW w:w="956" w:type="pct"/>
            <w:shd w:val="clear" w:color="auto" w:fill="auto"/>
            <w:noWrap/>
            <w:vAlign w:val="bottom"/>
            <w:hideMark/>
          </w:tcPr>
          <w:p w14:paraId="634F5EF5"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Gender (%)</w:t>
            </w:r>
          </w:p>
        </w:tc>
        <w:tc>
          <w:tcPr>
            <w:tcW w:w="973" w:type="pct"/>
            <w:shd w:val="clear" w:color="auto" w:fill="auto"/>
            <w:vAlign w:val="bottom"/>
          </w:tcPr>
          <w:p w14:paraId="3AA6B89A" w14:textId="76D25AA0"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Female</w:t>
            </w:r>
          </w:p>
        </w:tc>
        <w:tc>
          <w:tcPr>
            <w:tcW w:w="1423" w:type="pct"/>
            <w:shd w:val="clear" w:color="auto" w:fill="auto"/>
            <w:noWrap/>
            <w:vAlign w:val="bottom"/>
            <w:hideMark/>
          </w:tcPr>
          <w:p w14:paraId="100AF72E"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22 (31.4)</w:t>
            </w:r>
          </w:p>
        </w:tc>
      </w:tr>
      <w:tr w:rsidR="00081354" w:rsidRPr="005C1E03" w14:paraId="645A2C6C" w14:textId="77777777" w:rsidTr="003765FB">
        <w:trPr>
          <w:trHeight w:val="288"/>
        </w:trPr>
        <w:tc>
          <w:tcPr>
            <w:tcW w:w="1648" w:type="pct"/>
            <w:shd w:val="clear" w:color="auto" w:fill="auto"/>
            <w:noWrap/>
            <w:vAlign w:val="bottom"/>
            <w:hideMark/>
          </w:tcPr>
          <w:p w14:paraId="55A793DD" w14:textId="77777777" w:rsidR="00081354" w:rsidRPr="005C1E03" w:rsidRDefault="00081354" w:rsidP="00845FFB">
            <w:pPr>
              <w:spacing w:line="360" w:lineRule="auto"/>
              <w:jc w:val="both"/>
              <w:rPr>
                <w:rFonts w:ascii="Book Antiqua" w:hAnsi="Book Antiqua" w:cs="宋体"/>
                <w:color w:val="000000"/>
              </w:rPr>
            </w:pPr>
          </w:p>
        </w:tc>
        <w:tc>
          <w:tcPr>
            <w:tcW w:w="956" w:type="pct"/>
            <w:shd w:val="clear" w:color="auto" w:fill="auto"/>
            <w:noWrap/>
            <w:vAlign w:val="bottom"/>
            <w:hideMark/>
          </w:tcPr>
          <w:p w14:paraId="18E072C2" w14:textId="77777777" w:rsidR="00081354" w:rsidRPr="005C1E03" w:rsidRDefault="00081354" w:rsidP="00845FFB">
            <w:pPr>
              <w:spacing w:line="360" w:lineRule="auto"/>
              <w:jc w:val="both"/>
              <w:rPr>
                <w:rFonts w:ascii="Book Antiqua" w:hAnsi="Book Antiqua" w:cs="宋体"/>
                <w:color w:val="000000"/>
              </w:rPr>
            </w:pPr>
          </w:p>
        </w:tc>
        <w:tc>
          <w:tcPr>
            <w:tcW w:w="973" w:type="pct"/>
            <w:shd w:val="clear" w:color="auto" w:fill="auto"/>
            <w:vAlign w:val="bottom"/>
          </w:tcPr>
          <w:p w14:paraId="49E43F51" w14:textId="7EEBB5FD"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Male</w:t>
            </w:r>
          </w:p>
        </w:tc>
        <w:tc>
          <w:tcPr>
            <w:tcW w:w="1423" w:type="pct"/>
            <w:shd w:val="clear" w:color="auto" w:fill="auto"/>
            <w:noWrap/>
            <w:vAlign w:val="bottom"/>
            <w:hideMark/>
          </w:tcPr>
          <w:p w14:paraId="792A3C59"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48 (68.6)</w:t>
            </w:r>
          </w:p>
        </w:tc>
      </w:tr>
      <w:tr w:rsidR="00081354" w:rsidRPr="005C1E03" w14:paraId="70339481" w14:textId="77777777" w:rsidTr="003765FB">
        <w:trPr>
          <w:trHeight w:val="288"/>
        </w:trPr>
        <w:tc>
          <w:tcPr>
            <w:tcW w:w="1648" w:type="pct"/>
            <w:shd w:val="clear" w:color="auto" w:fill="auto"/>
            <w:noWrap/>
            <w:vAlign w:val="bottom"/>
            <w:hideMark/>
          </w:tcPr>
          <w:p w14:paraId="72672271" w14:textId="77777777" w:rsidR="00081354" w:rsidRPr="005C1E03" w:rsidRDefault="00081354" w:rsidP="00845FFB">
            <w:pPr>
              <w:spacing w:line="360" w:lineRule="auto"/>
              <w:jc w:val="both"/>
              <w:rPr>
                <w:rFonts w:ascii="Book Antiqua" w:hAnsi="Book Antiqua" w:cs="宋体"/>
                <w:color w:val="000000"/>
              </w:rPr>
            </w:pPr>
          </w:p>
        </w:tc>
        <w:tc>
          <w:tcPr>
            <w:tcW w:w="956" w:type="pct"/>
            <w:shd w:val="clear" w:color="auto" w:fill="auto"/>
            <w:noWrap/>
            <w:vAlign w:val="bottom"/>
            <w:hideMark/>
          </w:tcPr>
          <w:p w14:paraId="79A148E0"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Smoker (%)</w:t>
            </w:r>
          </w:p>
        </w:tc>
        <w:tc>
          <w:tcPr>
            <w:tcW w:w="973" w:type="pct"/>
            <w:shd w:val="clear" w:color="auto" w:fill="auto"/>
            <w:vAlign w:val="bottom"/>
          </w:tcPr>
          <w:p w14:paraId="1F32ACD7" w14:textId="33B1B381"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No</w:t>
            </w:r>
          </w:p>
        </w:tc>
        <w:tc>
          <w:tcPr>
            <w:tcW w:w="1423" w:type="pct"/>
            <w:shd w:val="clear" w:color="auto" w:fill="auto"/>
            <w:noWrap/>
            <w:vAlign w:val="bottom"/>
            <w:hideMark/>
          </w:tcPr>
          <w:p w14:paraId="2DB0BC46"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56 (80.0)</w:t>
            </w:r>
          </w:p>
        </w:tc>
      </w:tr>
      <w:tr w:rsidR="00081354" w:rsidRPr="005C1E03" w14:paraId="73919B84" w14:textId="77777777" w:rsidTr="003765FB">
        <w:trPr>
          <w:trHeight w:val="288"/>
        </w:trPr>
        <w:tc>
          <w:tcPr>
            <w:tcW w:w="1648" w:type="pct"/>
            <w:shd w:val="clear" w:color="auto" w:fill="auto"/>
            <w:noWrap/>
            <w:vAlign w:val="bottom"/>
            <w:hideMark/>
          </w:tcPr>
          <w:p w14:paraId="05D51938" w14:textId="77777777" w:rsidR="00081354" w:rsidRPr="005C1E03" w:rsidRDefault="00081354" w:rsidP="00845FFB">
            <w:pPr>
              <w:spacing w:line="360" w:lineRule="auto"/>
              <w:jc w:val="both"/>
              <w:rPr>
                <w:rFonts w:ascii="Book Antiqua" w:hAnsi="Book Antiqua" w:cs="宋体"/>
                <w:color w:val="000000"/>
              </w:rPr>
            </w:pPr>
          </w:p>
        </w:tc>
        <w:tc>
          <w:tcPr>
            <w:tcW w:w="956" w:type="pct"/>
            <w:shd w:val="clear" w:color="auto" w:fill="auto"/>
            <w:noWrap/>
            <w:vAlign w:val="bottom"/>
            <w:hideMark/>
          </w:tcPr>
          <w:p w14:paraId="5B3532AA" w14:textId="77777777" w:rsidR="00081354" w:rsidRPr="005C1E03" w:rsidRDefault="00081354" w:rsidP="00845FFB">
            <w:pPr>
              <w:spacing w:line="360" w:lineRule="auto"/>
              <w:jc w:val="both"/>
              <w:rPr>
                <w:rFonts w:ascii="Book Antiqua" w:hAnsi="Book Antiqua" w:cs="宋体"/>
                <w:color w:val="000000"/>
              </w:rPr>
            </w:pPr>
          </w:p>
        </w:tc>
        <w:tc>
          <w:tcPr>
            <w:tcW w:w="973" w:type="pct"/>
            <w:shd w:val="clear" w:color="auto" w:fill="auto"/>
            <w:vAlign w:val="bottom"/>
          </w:tcPr>
          <w:p w14:paraId="6E5F1204" w14:textId="43403ACC"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Yes</w:t>
            </w:r>
          </w:p>
        </w:tc>
        <w:tc>
          <w:tcPr>
            <w:tcW w:w="1423" w:type="pct"/>
            <w:shd w:val="clear" w:color="auto" w:fill="auto"/>
            <w:noWrap/>
            <w:vAlign w:val="bottom"/>
            <w:hideMark/>
          </w:tcPr>
          <w:p w14:paraId="58CE0B3A"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14 (20.0)</w:t>
            </w:r>
          </w:p>
        </w:tc>
      </w:tr>
      <w:tr w:rsidR="00081354" w:rsidRPr="005C1E03" w14:paraId="1AE978EE" w14:textId="77777777" w:rsidTr="003765FB">
        <w:trPr>
          <w:trHeight w:val="288"/>
        </w:trPr>
        <w:tc>
          <w:tcPr>
            <w:tcW w:w="1648" w:type="pct"/>
            <w:shd w:val="clear" w:color="auto" w:fill="auto"/>
            <w:noWrap/>
            <w:vAlign w:val="bottom"/>
            <w:hideMark/>
          </w:tcPr>
          <w:p w14:paraId="340802ED" w14:textId="77777777" w:rsidR="00081354" w:rsidRPr="005C1E03" w:rsidRDefault="00081354" w:rsidP="00845FFB">
            <w:pPr>
              <w:spacing w:line="360" w:lineRule="auto"/>
              <w:jc w:val="both"/>
              <w:rPr>
                <w:rFonts w:ascii="Book Antiqua" w:hAnsi="Book Antiqua" w:cs="宋体"/>
                <w:color w:val="000000"/>
              </w:rPr>
            </w:pPr>
          </w:p>
        </w:tc>
        <w:tc>
          <w:tcPr>
            <w:tcW w:w="956" w:type="pct"/>
            <w:shd w:val="clear" w:color="auto" w:fill="auto"/>
            <w:noWrap/>
            <w:vAlign w:val="bottom"/>
            <w:hideMark/>
          </w:tcPr>
          <w:p w14:paraId="32650E32"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DM</w:t>
            </w:r>
          </w:p>
        </w:tc>
        <w:tc>
          <w:tcPr>
            <w:tcW w:w="973" w:type="pct"/>
            <w:shd w:val="clear" w:color="auto" w:fill="auto"/>
            <w:vAlign w:val="bottom"/>
          </w:tcPr>
          <w:p w14:paraId="3309BDF0" w14:textId="121C8345"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No</w:t>
            </w:r>
          </w:p>
        </w:tc>
        <w:tc>
          <w:tcPr>
            <w:tcW w:w="1423" w:type="pct"/>
            <w:shd w:val="clear" w:color="auto" w:fill="auto"/>
            <w:noWrap/>
            <w:vAlign w:val="bottom"/>
            <w:hideMark/>
          </w:tcPr>
          <w:p w14:paraId="162EC287"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52 (74.3)</w:t>
            </w:r>
          </w:p>
        </w:tc>
      </w:tr>
      <w:tr w:rsidR="00081354" w:rsidRPr="005C1E03" w14:paraId="6F14A0A4" w14:textId="77777777" w:rsidTr="003765FB">
        <w:trPr>
          <w:trHeight w:val="288"/>
        </w:trPr>
        <w:tc>
          <w:tcPr>
            <w:tcW w:w="1648" w:type="pct"/>
            <w:shd w:val="clear" w:color="auto" w:fill="auto"/>
            <w:noWrap/>
            <w:vAlign w:val="bottom"/>
            <w:hideMark/>
          </w:tcPr>
          <w:p w14:paraId="09D10BAB" w14:textId="77777777" w:rsidR="00081354" w:rsidRPr="005C1E03" w:rsidRDefault="00081354" w:rsidP="00845FFB">
            <w:pPr>
              <w:spacing w:line="360" w:lineRule="auto"/>
              <w:jc w:val="both"/>
              <w:rPr>
                <w:rFonts w:ascii="Book Antiqua" w:hAnsi="Book Antiqua" w:cs="宋体"/>
                <w:color w:val="000000"/>
              </w:rPr>
            </w:pPr>
          </w:p>
        </w:tc>
        <w:tc>
          <w:tcPr>
            <w:tcW w:w="956" w:type="pct"/>
            <w:shd w:val="clear" w:color="auto" w:fill="auto"/>
            <w:noWrap/>
            <w:vAlign w:val="bottom"/>
            <w:hideMark/>
          </w:tcPr>
          <w:p w14:paraId="33B9645B"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 xml:space="preserve">(%) </w:t>
            </w:r>
          </w:p>
        </w:tc>
        <w:tc>
          <w:tcPr>
            <w:tcW w:w="973" w:type="pct"/>
            <w:shd w:val="clear" w:color="auto" w:fill="auto"/>
            <w:vAlign w:val="bottom"/>
          </w:tcPr>
          <w:p w14:paraId="40DE98CA" w14:textId="6AE4BBC4"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Yes</w:t>
            </w:r>
          </w:p>
        </w:tc>
        <w:tc>
          <w:tcPr>
            <w:tcW w:w="1423" w:type="pct"/>
            <w:shd w:val="clear" w:color="auto" w:fill="auto"/>
            <w:noWrap/>
            <w:vAlign w:val="bottom"/>
            <w:hideMark/>
          </w:tcPr>
          <w:p w14:paraId="78A86416" w14:textId="77777777" w:rsidR="00081354" w:rsidRPr="005C1E03" w:rsidRDefault="00081354" w:rsidP="00845FFB">
            <w:pPr>
              <w:spacing w:line="360" w:lineRule="auto"/>
              <w:jc w:val="both"/>
              <w:rPr>
                <w:rFonts w:ascii="Book Antiqua" w:hAnsi="Book Antiqua" w:cs="宋体"/>
                <w:color w:val="000000"/>
              </w:rPr>
            </w:pPr>
            <w:r w:rsidRPr="005C1E03">
              <w:rPr>
                <w:rFonts w:ascii="Book Antiqua" w:hAnsi="Book Antiqua" w:cs="宋体"/>
                <w:color w:val="000000"/>
              </w:rPr>
              <w:t>18 (25.7)</w:t>
            </w:r>
          </w:p>
        </w:tc>
      </w:tr>
      <w:tr w:rsidR="00081354" w:rsidRPr="005C1E03" w14:paraId="2967B44F" w14:textId="77777777" w:rsidTr="003765FB">
        <w:trPr>
          <w:trHeight w:val="288"/>
        </w:trPr>
        <w:tc>
          <w:tcPr>
            <w:tcW w:w="1648" w:type="pct"/>
            <w:shd w:val="clear" w:color="auto" w:fill="auto"/>
            <w:noWrap/>
            <w:vAlign w:val="bottom"/>
            <w:hideMark/>
          </w:tcPr>
          <w:p w14:paraId="0563AF24"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5C42996B"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BMI (kg/m</w:t>
            </w:r>
            <w:r w:rsidRPr="005C1E03">
              <w:rPr>
                <w:rFonts w:ascii="Book Antiqua" w:hAnsi="Book Antiqua" w:cs="宋体"/>
                <w:color w:val="000000"/>
                <w:vertAlign w:val="superscript"/>
              </w:rPr>
              <w:t>2</w:t>
            </w:r>
            <w:r w:rsidRPr="005C1E03">
              <w:rPr>
                <w:rFonts w:ascii="Book Antiqua" w:hAnsi="Book Antiqua" w:cs="宋体"/>
                <w:color w:val="000000"/>
              </w:rPr>
              <w:t>)</w:t>
            </w:r>
          </w:p>
        </w:tc>
        <w:tc>
          <w:tcPr>
            <w:tcW w:w="1423" w:type="pct"/>
            <w:shd w:val="clear" w:color="auto" w:fill="auto"/>
            <w:noWrap/>
            <w:vAlign w:val="bottom"/>
            <w:hideMark/>
          </w:tcPr>
          <w:p w14:paraId="0536FBD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27.7 (23.6- 31.9)</w:t>
            </w:r>
          </w:p>
        </w:tc>
      </w:tr>
      <w:tr w:rsidR="00081354" w:rsidRPr="005C1E03" w14:paraId="65C142EB" w14:textId="77777777" w:rsidTr="003765FB">
        <w:trPr>
          <w:trHeight w:val="288"/>
        </w:trPr>
        <w:tc>
          <w:tcPr>
            <w:tcW w:w="1648" w:type="pct"/>
            <w:shd w:val="clear" w:color="auto" w:fill="auto"/>
            <w:noWrap/>
            <w:vAlign w:val="bottom"/>
            <w:hideMark/>
          </w:tcPr>
          <w:p w14:paraId="0A7CFF5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Laboratory investigation</w:t>
            </w:r>
          </w:p>
        </w:tc>
        <w:tc>
          <w:tcPr>
            <w:tcW w:w="1928" w:type="pct"/>
            <w:gridSpan w:val="2"/>
            <w:shd w:val="clear" w:color="auto" w:fill="auto"/>
            <w:noWrap/>
            <w:vAlign w:val="bottom"/>
            <w:hideMark/>
          </w:tcPr>
          <w:p w14:paraId="785BEC6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Hb (g/dL)</w:t>
            </w:r>
          </w:p>
        </w:tc>
        <w:tc>
          <w:tcPr>
            <w:tcW w:w="1423" w:type="pct"/>
            <w:shd w:val="clear" w:color="auto" w:fill="auto"/>
            <w:noWrap/>
            <w:vAlign w:val="bottom"/>
            <w:hideMark/>
          </w:tcPr>
          <w:p w14:paraId="406B0C3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13.2 ± 1.9</w:t>
            </w:r>
          </w:p>
        </w:tc>
      </w:tr>
      <w:tr w:rsidR="00081354" w:rsidRPr="005C1E03" w14:paraId="206BC7D3" w14:textId="77777777" w:rsidTr="003765FB">
        <w:trPr>
          <w:trHeight w:val="288"/>
        </w:trPr>
        <w:tc>
          <w:tcPr>
            <w:tcW w:w="1648" w:type="pct"/>
            <w:shd w:val="clear" w:color="auto" w:fill="auto"/>
            <w:noWrap/>
            <w:vAlign w:val="bottom"/>
            <w:hideMark/>
          </w:tcPr>
          <w:p w14:paraId="42312B81"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735ED08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WBC (× 10</w:t>
            </w:r>
            <w:r w:rsidRPr="007D5AB6">
              <w:rPr>
                <w:rFonts w:ascii="Book Antiqua" w:hAnsi="Book Antiqua" w:cs="宋体"/>
                <w:color w:val="000000"/>
                <w:vertAlign w:val="superscript"/>
              </w:rPr>
              <w:t>3</w:t>
            </w:r>
            <w:r w:rsidRPr="005C1E03">
              <w:rPr>
                <w:rFonts w:ascii="Book Antiqua" w:hAnsi="Book Antiqua" w:cs="宋体"/>
                <w:color w:val="000000"/>
              </w:rPr>
              <w:t>/µL)</w:t>
            </w:r>
          </w:p>
        </w:tc>
        <w:tc>
          <w:tcPr>
            <w:tcW w:w="1423" w:type="pct"/>
            <w:shd w:val="clear" w:color="auto" w:fill="auto"/>
            <w:noWrap/>
            <w:vAlign w:val="bottom"/>
            <w:hideMark/>
          </w:tcPr>
          <w:p w14:paraId="44E1AB0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6.0 (4.6-8.0)</w:t>
            </w:r>
          </w:p>
        </w:tc>
      </w:tr>
      <w:tr w:rsidR="00081354" w:rsidRPr="005C1E03" w14:paraId="67981EF1" w14:textId="77777777" w:rsidTr="003765FB">
        <w:trPr>
          <w:trHeight w:val="288"/>
        </w:trPr>
        <w:tc>
          <w:tcPr>
            <w:tcW w:w="1648" w:type="pct"/>
            <w:shd w:val="clear" w:color="auto" w:fill="auto"/>
            <w:noWrap/>
            <w:vAlign w:val="bottom"/>
            <w:hideMark/>
          </w:tcPr>
          <w:p w14:paraId="61DDA2AC"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0EB6831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Platelets (× 10</w:t>
            </w:r>
            <w:r w:rsidRPr="005C1E03">
              <w:rPr>
                <w:rFonts w:ascii="Book Antiqua" w:hAnsi="Book Antiqua" w:cs="宋体"/>
                <w:color w:val="000000"/>
                <w:vertAlign w:val="superscript"/>
              </w:rPr>
              <w:t>3</w:t>
            </w:r>
            <w:r w:rsidRPr="005C1E03">
              <w:rPr>
                <w:rFonts w:ascii="Book Antiqua" w:hAnsi="Book Antiqua" w:cs="宋体"/>
                <w:color w:val="000000"/>
              </w:rPr>
              <w:t>/µL)</w:t>
            </w:r>
          </w:p>
        </w:tc>
        <w:tc>
          <w:tcPr>
            <w:tcW w:w="1423" w:type="pct"/>
            <w:shd w:val="clear" w:color="auto" w:fill="auto"/>
            <w:noWrap/>
            <w:vAlign w:val="bottom"/>
            <w:hideMark/>
          </w:tcPr>
          <w:p w14:paraId="6485443F"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169.5 ± 77.9</w:t>
            </w:r>
          </w:p>
        </w:tc>
      </w:tr>
      <w:tr w:rsidR="00081354" w:rsidRPr="005C1E03" w14:paraId="2D77B3A3" w14:textId="77777777" w:rsidTr="003765FB">
        <w:trPr>
          <w:trHeight w:val="288"/>
        </w:trPr>
        <w:tc>
          <w:tcPr>
            <w:tcW w:w="1648" w:type="pct"/>
            <w:shd w:val="clear" w:color="auto" w:fill="auto"/>
            <w:noWrap/>
            <w:vAlign w:val="bottom"/>
            <w:hideMark/>
          </w:tcPr>
          <w:p w14:paraId="141ECAD4"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7C57ED9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ALT (U/mL)</w:t>
            </w:r>
          </w:p>
        </w:tc>
        <w:tc>
          <w:tcPr>
            <w:tcW w:w="1423" w:type="pct"/>
            <w:shd w:val="clear" w:color="auto" w:fill="auto"/>
            <w:noWrap/>
            <w:vAlign w:val="bottom"/>
            <w:hideMark/>
          </w:tcPr>
          <w:p w14:paraId="25439A0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52.5 (32.0- 74.3)</w:t>
            </w:r>
          </w:p>
        </w:tc>
      </w:tr>
      <w:tr w:rsidR="00081354" w:rsidRPr="005C1E03" w14:paraId="39112445" w14:textId="77777777" w:rsidTr="003765FB">
        <w:trPr>
          <w:trHeight w:val="288"/>
        </w:trPr>
        <w:tc>
          <w:tcPr>
            <w:tcW w:w="1648" w:type="pct"/>
            <w:shd w:val="clear" w:color="auto" w:fill="auto"/>
            <w:noWrap/>
            <w:vAlign w:val="bottom"/>
            <w:hideMark/>
          </w:tcPr>
          <w:p w14:paraId="6433528C"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1FF2B90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AST (U/mL)</w:t>
            </w:r>
          </w:p>
        </w:tc>
        <w:tc>
          <w:tcPr>
            <w:tcW w:w="1423" w:type="pct"/>
            <w:shd w:val="clear" w:color="auto" w:fill="auto"/>
            <w:noWrap/>
            <w:vAlign w:val="bottom"/>
            <w:hideMark/>
          </w:tcPr>
          <w:p w14:paraId="23957E0B"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60.5 (38.0- 83.3)</w:t>
            </w:r>
          </w:p>
        </w:tc>
      </w:tr>
      <w:tr w:rsidR="00081354" w:rsidRPr="005C1E03" w14:paraId="7C21AE08" w14:textId="77777777" w:rsidTr="003765FB">
        <w:trPr>
          <w:trHeight w:val="288"/>
        </w:trPr>
        <w:tc>
          <w:tcPr>
            <w:tcW w:w="1648" w:type="pct"/>
            <w:shd w:val="clear" w:color="auto" w:fill="auto"/>
            <w:noWrap/>
            <w:vAlign w:val="bottom"/>
            <w:hideMark/>
          </w:tcPr>
          <w:p w14:paraId="61A92E5A"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326410E2"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Alb (g/dL)</w:t>
            </w:r>
          </w:p>
        </w:tc>
        <w:tc>
          <w:tcPr>
            <w:tcW w:w="1423" w:type="pct"/>
            <w:shd w:val="clear" w:color="auto" w:fill="auto"/>
            <w:noWrap/>
            <w:vAlign w:val="bottom"/>
            <w:hideMark/>
          </w:tcPr>
          <w:p w14:paraId="46CE8719"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3.7 ± 0.5</w:t>
            </w:r>
          </w:p>
        </w:tc>
      </w:tr>
      <w:tr w:rsidR="00081354" w:rsidRPr="005C1E03" w14:paraId="04839F24" w14:textId="77777777" w:rsidTr="003765FB">
        <w:trPr>
          <w:trHeight w:val="288"/>
        </w:trPr>
        <w:tc>
          <w:tcPr>
            <w:tcW w:w="1648" w:type="pct"/>
            <w:shd w:val="clear" w:color="auto" w:fill="auto"/>
            <w:noWrap/>
            <w:vAlign w:val="bottom"/>
            <w:hideMark/>
          </w:tcPr>
          <w:p w14:paraId="331E74F3"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3279547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Bil.T (mg/dL)</w:t>
            </w:r>
          </w:p>
        </w:tc>
        <w:tc>
          <w:tcPr>
            <w:tcW w:w="1423" w:type="pct"/>
            <w:shd w:val="clear" w:color="auto" w:fill="auto"/>
            <w:noWrap/>
            <w:vAlign w:val="bottom"/>
            <w:hideMark/>
          </w:tcPr>
          <w:p w14:paraId="0157131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0.9 (0.6- 1.4)</w:t>
            </w:r>
          </w:p>
        </w:tc>
      </w:tr>
      <w:tr w:rsidR="00081354" w:rsidRPr="005C1E03" w14:paraId="3E88B61D" w14:textId="77777777" w:rsidTr="003765FB">
        <w:trPr>
          <w:trHeight w:val="288"/>
        </w:trPr>
        <w:tc>
          <w:tcPr>
            <w:tcW w:w="1648" w:type="pct"/>
            <w:shd w:val="clear" w:color="auto" w:fill="auto"/>
            <w:noWrap/>
            <w:vAlign w:val="bottom"/>
            <w:hideMark/>
          </w:tcPr>
          <w:p w14:paraId="487CD663"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78395CA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AFP (ng/dL)</w:t>
            </w:r>
          </w:p>
        </w:tc>
        <w:tc>
          <w:tcPr>
            <w:tcW w:w="1423" w:type="pct"/>
            <w:shd w:val="clear" w:color="auto" w:fill="auto"/>
            <w:noWrap/>
            <w:vAlign w:val="bottom"/>
            <w:hideMark/>
          </w:tcPr>
          <w:p w14:paraId="1EF1D51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38.8 (10.0- 370.0)</w:t>
            </w:r>
          </w:p>
        </w:tc>
      </w:tr>
      <w:tr w:rsidR="00081354" w:rsidRPr="005C1E03" w14:paraId="329A1E50" w14:textId="77777777" w:rsidTr="003765FB">
        <w:trPr>
          <w:trHeight w:val="288"/>
        </w:trPr>
        <w:tc>
          <w:tcPr>
            <w:tcW w:w="1648" w:type="pct"/>
            <w:shd w:val="clear" w:color="auto" w:fill="auto"/>
            <w:noWrap/>
            <w:vAlign w:val="bottom"/>
            <w:hideMark/>
          </w:tcPr>
          <w:p w14:paraId="1DBF3973"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4C0BAC1F"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Creatinine (mg/dL)</w:t>
            </w:r>
          </w:p>
        </w:tc>
        <w:tc>
          <w:tcPr>
            <w:tcW w:w="1423" w:type="pct"/>
            <w:shd w:val="clear" w:color="auto" w:fill="auto"/>
            <w:noWrap/>
            <w:vAlign w:val="bottom"/>
            <w:hideMark/>
          </w:tcPr>
          <w:p w14:paraId="2F9CEF6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0.9 ± 0.2</w:t>
            </w:r>
          </w:p>
        </w:tc>
      </w:tr>
      <w:tr w:rsidR="00081354" w:rsidRPr="005C1E03" w14:paraId="1C73AFE4" w14:textId="77777777" w:rsidTr="003765FB">
        <w:trPr>
          <w:trHeight w:val="288"/>
        </w:trPr>
        <w:tc>
          <w:tcPr>
            <w:tcW w:w="1648" w:type="pct"/>
            <w:shd w:val="clear" w:color="auto" w:fill="auto"/>
            <w:noWrap/>
            <w:vAlign w:val="bottom"/>
            <w:hideMark/>
          </w:tcPr>
          <w:p w14:paraId="5D89A44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BCLC (%)</w:t>
            </w:r>
          </w:p>
        </w:tc>
        <w:tc>
          <w:tcPr>
            <w:tcW w:w="1928" w:type="pct"/>
            <w:gridSpan w:val="2"/>
            <w:shd w:val="clear" w:color="auto" w:fill="auto"/>
            <w:noWrap/>
            <w:vAlign w:val="bottom"/>
            <w:hideMark/>
          </w:tcPr>
          <w:p w14:paraId="046F062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Early</w:t>
            </w:r>
          </w:p>
        </w:tc>
        <w:tc>
          <w:tcPr>
            <w:tcW w:w="1423" w:type="pct"/>
            <w:shd w:val="clear" w:color="auto" w:fill="auto"/>
            <w:noWrap/>
            <w:vAlign w:val="bottom"/>
            <w:hideMark/>
          </w:tcPr>
          <w:p w14:paraId="0EC4516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34 (48.6)</w:t>
            </w:r>
          </w:p>
        </w:tc>
      </w:tr>
      <w:tr w:rsidR="00081354" w:rsidRPr="005C1E03" w14:paraId="473BF110" w14:textId="77777777" w:rsidTr="003765FB">
        <w:trPr>
          <w:trHeight w:val="288"/>
        </w:trPr>
        <w:tc>
          <w:tcPr>
            <w:tcW w:w="1648" w:type="pct"/>
            <w:shd w:val="clear" w:color="auto" w:fill="auto"/>
            <w:noWrap/>
            <w:vAlign w:val="bottom"/>
            <w:hideMark/>
          </w:tcPr>
          <w:p w14:paraId="1D2F7EA5"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421A37F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Intermediate</w:t>
            </w:r>
          </w:p>
        </w:tc>
        <w:tc>
          <w:tcPr>
            <w:tcW w:w="1423" w:type="pct"/>
            <w:shd w:val="clear" w:color="auto" w:fill="auto"/>
            <w:noWrap/>
            <w:vAlign w:val="bottom"/>
            <w:hideMark/>
          </w:tcPr>
          <w:p w14:paraId="4EF92637"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23 (32.9)</w:t>
            </w:r>
          </w:p>
        </w:tc>
      </w:tr>
      <w:tr w:rsidR="00081354" w:rsidRPr="005C1E03" w14:paraId="321F6AAB" w14:textId="77777777" w:rsidTr="003765FB">
        <w:trPr>
          <w:trHeight w:val="288"/>
        </w:trPr>
        <w:tc>
          <w:tcPr>
            <w:tcW w:w="1648" w:type="pct"/>
            <w:shd w:val="clear" w:color="auto" w:fill="auto"/>
            <w:noWrap/>
            <w:vAlign w:val="bottom"/>
            <w:hideMark/>
          </w:tcPr>
          <w:p w14:paraId="619BBE90"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2EEA8CA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Late</w:t>
            </w:r>
          </w:p>
        </w:tc>
        <w:tc>
          <w:tcPr>
            <w:tcW w:w="1423" w:type="pct"/>
            <w:shd w:val="clear" w:color="auto" w:fill="auto"/>
            <w:noWrap/>
            <w:vAlign w:val="bottom"/>
            <w:hideMark/>
          </w:tcPr>
          <w:p w14:paraId="0BB4CCBF"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13 (18.6)</w:t>
            </w:r>
          </w:p>
        </w:tc>
      </w:tr>
      <w:tr w:rsidR="00081354" w:rsidRPr="005C1E03" w14:paraId="68FDAABB" w14:textId="77777777" w:rsidTr="003765FB">
        <w:trPr>
          <w:trHeight w:val="288"/>
        </w:trPr>
        <w:tc>
          <w:tcPr>
            <w:tcW w:w="1648" w:type="pct"/>
            <w:shd w:val="clear" w:color="auto" w:fill="auto"/>
            <w:noWrap/>
            <w:vAlign w:val="bottom"/>
            <w:hideMark/>
          </w:tcPr>
          <w:p w14:paraId="7A4BED32"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Performance status (%)</w:t>
            </w:r>
          </w:p>
        </w:tc>
        <w:tc>
          <w:tcPr>
            <w:tcW w:w="1928" w:type="pct"/>
            <w:gridSpan w:val="2"/>
            <w:shd w:val="clear" w:color="auto" w:fill="auto"/>
            <w:noWrap/>
            <w:vAlign w:val="bottom"/>
            <w:hideMark/>
          </w:tcPr>
          <w:p w14:paraId="4DD7978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0</w:t>
            </w:r>
          </w:p>
        </w:tc>
        <w:tc>
          <w:tcPr>
            <w:tcW w:w="1423" w:type="pct"/>
            <w:shd w:val="clear" w:color="auto" w:fill="auto"/>
            <w:noWrap/>
            <w:vAlign w:val="bottom"/>
            <w:hideMark/>
          </w:tcPr>
          <w:p w14:paraId="408C7F55"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43 (61.4)</w:t>
            </w:r>
          </w:p>
        </w:tc>
      </w:tr>
      <w:tr w:rsidR="00081354" w:rsidRPr="005C1E03" w14:paraId="47CFBF0F" w14:textId="77777777" w:rsidTr="003765FB">
        <w:trPr>
          <w:trHeight w:val="288"/>
        </w:trPr>
        <w:tc>
          <w:tcPr>
            <w:tcW w:w="1648" w:type="pct"/>
            <w:shd w:val="clear" w:color="auto" w:fill="auto"/>
            <w:noWrap/>
            <w:vAlign w:val="bottom"/>
            <w:hideMark/>
          </w:tcPr>
          <w:p w14:paraId="668BB361"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186D7C36"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w:t>
            </w:r>
          </w:p>
        </w:tc>
        <w:tc>
          <w:tcPr>
            <w:tcW w:w="1423" w:type="pct"/>
            <w:shd w:val="clear" w:color="auto" w:fill="auto"/>
            <w:noWrap/>
            <w:vAlign w:val="bottom"/>
            <w:hideMark/>
          </w:tcPr>
          <w:p w14:paraId="1289B41F"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24 (34.3)</w:t>
            </w:r>
          </w:p>
        </w:tc>
      </w:tr>
      <w:tr w:rsidR="00081354" w:rsidRPr="005C1E03" w14:paraId="712375F2" w14:textId="77777777" w:rsidTr="003765FB">
        <w:trPr>
          <w:trHeight w:val="288"/>
        </w:trPr>
        <w:tc>
          <w:tcPr>
            <w:tcW w:w="1648" w:type="pct"/>
            <w:shd w:val="clear" w:color="auto" w:fill="auto"/>
            <w:noWrap/>
            <w:vAlign w:val="bottom"/>
            <w:hideMark/>
          </w:tcPr>
          <w:p w14:paraId="07E18C54"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72D118E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2</w:t>
            </w:r>
          </w:p>
        </w:tc>
        <w:tc>
          <w:tcPr>
            <w:tcW w:w="1423" w:type="pct"/>
            <w:shd w:val="clear" w:color="auto" w:fill="auto"/>
            <w:noWrap/>
            <w:vAlign w:val="bottom"/>
            <w:hideMark/>
          </w:tcPr>
          <w:p w14:paraId="51778483"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2 (2.9)</w:t>
            </w:r>
          </w:p>
        </w:tc>
      </w:tr>
      <w:tr w:rsidR="00081354" w:rsidRPr="005C1E03" w14:paraId="58165CCB" w14:textId="77777777" w:rsidTr="003765FB">
        <w:trPr>
          <w:trHeight w:val="288"/>
        </w:trPr>
        <w:tc>
          <w:tcPr>
            <w:tcW w:w="1648" w:type="pct"/>
            <w:shd w:val="clear" w:color="auto" w:fill="auto"/>
            <w:noWrap/>
            <w:vAlign w:val="bottom"/>
            <w:hideMark/>
          </w:tcPr>
          <w:p w14:paraId="7870B561"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16EB3CC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w:t>
            </w:r>
          </w:p>
        </w:tc>
        <w:tc>
          <w:tcPr>
            <w:tcW w:w="1423" w:type="pct"/>
            <w:shd w:val="clear" w:color="auto" w:fill="auto"/>
            <w:noWrap/>
            <w:vAlign w:val="bottom"/>
            <w:hideMark/>
          </w:tcPr>
          <w:p w14:paraId="63CA045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 (1.4)</w:t>
            </w:r>
          </w:p>
        </w:tc>
      </w:tr>
      <w:tr w:rsidR="00081354" w:rsidRPr="005C1E03" w14:paraId="5667A519" w14:textId="77777777" w:rsidTr="003765FB">
        <w:trPr>
          <w:trHeight w:val="288"/>
        </w:trPr>
        <w:tc>
          <w:tcPr>
            <w:tcW w:w="1648" w:type="pct"/>
            <w:shd w:val="clear" w:color="auto" w:fill="auto"/>
            <w:noWrap/>
            <w:vAlign w:val="bottom"/>
            <w:hideMark/>
          </w:tcPr>
          <w:p w14:paraId="6CF2BEFF" w14:textId="327D3932" w:rsidR="00081354" w:rsidRPr="005C1E03" w:rsidRDefault="00081354" w:rsidP="005C1E03">
            <w:pPr>
              <w:spacing w:line="360" w:lineRule="auto"/>
              <w:jc w:val="both"/>
              <w:rPr>
                <w:rFonts w:ascii="Book Antiqua" w:hAnsi="Book Antiqua" w:cs="宋体"/>
                <w:color w:val="000000"/>
              </w:rPr>
            </w:pPr>
            <w:r w:rsidRPr="005C1E03">
              <w:rPr>
                <w:rFonts w:ascii="Book Antiqua" w:eastAsia="Book Antiqua" w:hAnsi="Book Antiqua" w:cs="Book Antiqua"/>
                <w:color w:val="000000"/>
              </w:rPr>
              <w:lastRenderedPageBreak/>
              <w:t>Child</w:t>
            </w:r>
            <w:r w:rsidRPr="005C1E03">
              <w:rPr>
                <w:rFonts w:ascii="Book Antiqua" w:hAnsi="Book Antiqua" w:cs="宋体"/>
                <w:color w:val="000000"/>
              </w:rPr>
              <w:t xml:space="preserve"> grade (%)</w:t>
            </w:r>
          </w:p>
        </w:tc>
        <w:tc>
          <w:tcPr>
            <w:tcW w:w="1928" w:type="pct"/>
            <w:gridSpan w:val="2"/>
            <w:shd w:val="clear" w:color="auto" w:fill="auto"/>
            <w:noWrap/>
            <w:vAlign w:val="bottom"/>
            <w:hideMark/>
          </w:tcPr>
          <w:p w14:paraId="3796220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w:t>
            </w:r>
          </w:p>
        </w:tc>
        <w:tc>
          <w:tcPr>
            <w:tcW w:w="1423" w:type="pct"/>
            <w:shd w:val="clear" w:color="auto" w:fill="auto"/>
            <w:noWrap/>
            <w:vAlign w:val="bottom"/>
            <w:hideMark/>
          </w:tcPr>
          <w:p w14:paraId="46A8D7B2"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58 (82.9)</w:t>
            </w:r>
          </w:p>
        </w:tc>
      </w:tr>
      <w:tr w:rsidR="00081354" w:rsidRPr="005C1E03" w14:paraId="0FC1C0F1" w14:textId="77777777" w:rsidTr="003765FB">
        <w:trPr>
          <w:trHeight w:val="288"/>
        </w:trPr>
        <w:tc>
          <w:tcPr>
            <w:tcW w:w="1648" w:type="pct"/>
            <w:shd w:val="clear" w:color="auto" w:fill="auto"/>
            <w:noWrap/>
            <w:vAlign w:val="bottom"/>
            <w:hideMark/>
          </w:tcPr>
          <w:p w14:paraId="61359D53"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0E172E9"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B</w:t>
            </w:r>
          </w:p>
        </w:tc>
        <w:tc>
          <w:tcPr>
            <w:tcW w:w="1423" w:type="pct"/>
            <w:shd w:val="clear" w:color="auto" w:fill="auto"/>
            <w:noWrap/>
            <w:vAlign w:val="bottom"/>
            <w:hideMark/>
          </w:tcPr>
          <w:p w14:paraId="23B271BA"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11 (15.7)</w:t>
            </w:r>
          </w:p>
        </w:tc>
      </w:tr>
      <w:tr w:rsidR="00081354" w:rsidRPr="005C1E03" w14:paraId="20AAAC0B" w14:textId="77777777" w:rsidTr="003765FB">
        <w:trPr>
          <w:trHeight w:val="288"/>
        </w:trPr>
        <w:tc>
          <w:tcPr>
            <w:tcW w:w="1648" w:type="pct"/>
            <w:shd w:val="clear" w:color="auto" w:fill="auto"/>
            <w:noWrap/>
            <w:vAlign w:val="bottom"/>
            <w:hideMark/>
          </w:tcPr>
          <w:p w14:paraId="1713A543"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7B7A84B"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C</w:t>
            </w:r>
          </w:p>
        </w:tc>
        <w:tc>
          <w:tcPr>
            <w:tcW w:w="1423" w:type="pct"/>
            <w:shd w:val="clear" w:color="auto" w:fill="auto"/>
            <w:noWrap/>
            <w:vAlign w:val="bottom"/>
            <w:hideMark/>
          </w:tcPr>
          <w:p w14:paraId="6A1E1F7B"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 (1.4)</w:t>
            </w:r>
          </w:p>
        </w:tc>
      </w:tr>
      <w:tr w:rsidR="00081354" w:rsidRPr="005C1E03" w14:paraId="7226F574" w14:textId="77777777" w:rsidTr="003765FB">
        <w:trPr>
          <w:trHeight w:val="288"/>
        </w:trPr>
        <w:tc>
          <w:tcPr>
            <w:tcW w:w="1648" w:type="pct"/>
            <w:shd w:val="clear" w:color="auto" w:fill="auto"/>
            <w:noWrap/>
            <w:vAlign w:val="bottom"/>
            <w:hideMark/>
          </w:tcPr>
          <w:p w14:paraId="4E96ED39" w14:textId="157D2A50" w:rsidR="00081354" w:rsidRPr="005C1E03" w:rsidRDefault="00081354" w:rsidP="005C1E03">
            <w:pPr>
              <w:spacing w:line="360" w:lineRule="auto"/>
              <w:jc w:val="both"/>
              <w:rPr>
                <w:rFonts w:ascii="Book Antiqua" w:hAnsi="Book Antiqua" w:cs="宋体"/>
                <w:color w:val="000000"/>
              </w:rPr>
            </w:pPr>
            <w:r w:rsidRPr="005C1E03">
              <w:rPr>
                <w:rFonts w:ascii="Book Antiqua" w:eastAsia="Book Antiqua" w:hAnsi="Book Antiqua" w:cs="Book Antiqua"/>
                <w:color w:val="000000"/>
              </w:rPr>
              <w:t>Child</w:t>
            </w:r>
            <w:r w:rsidRPr="005C1E03">
              <w:rPr>
                <w:rFonts w:ascii="Book Antiqua" w:hAnsi="Book Antiqua" w:cs="宋体"/>
                <w:color w:val="000000"/>
              </w:rPr>
              <w:t xml:space="preserve"> score</w:t>
            </w:r>
          </w:p>
        </w:tc>
        <w:tc>
          <w:tcPr>
            <w:tcW w:w="1928" w:type="pct"/>
            <w:gridSpan w:val="2"/>
            <w:shd w:val="clear" w:color="auto" w:fill="auto"/>
            <w:noWrap/>
            <w:vAlign w:val="bottom"/>
            <w:hideMark/>
          </w:tcPr>
          <w:p w14:paraId="0F178BA3" w14:textId="77777777" w:rsidR="00081354" w:rsidRPr="005C1E03" w:rsidRDefault="00081354" w:rsidP="005C1E03">
            <w:pPr>
              <w:spacing w:line="360" w:lineRule="auto"/>
              <w:jc w:val="both"/>
              <w:rPr>
                <w:rFonts w:ascii="Book Antiqua" w:hAnsi="Book Antiqua" w:cs="宋体"/>
                <w:color w:val="000000"/>
              </w:rPr>
            </w:pPr>
          </w:p>
        </w:tc>
        <w:tc>
          <w:tcPr>
            <w:tcW w:w="1423" w:type="pct"/>
            <w:shd w:val="clear" w:color="auto" w:fill="auto"/>
            <w:noWrap/>
            <w:vAlign w:val="bottom"/>
            <w:hideMark/>
          </w:tcPr>
          <w:p w14:paraId="6A203F3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5.8 ± 1.0</w:t>
            </w:r>
          </w:p>
        </w:tc>
      </w:tr>
      <w:tr w:rsidR="00081354" w:rsidRPr="005C1E03" w14:paraId="3EEFEBAB" w14:textId="77777777" w:rsidTr="003765FB">
        <w:trPr>
          <w:trHeight w:val="288"/>
        </w:trPr>
        <w:tc>
          <w:tcPr>
            <w:tcW w:w="1648" w:type="pct"/>
            <w:shd w:val="clear" w:color="auto" w:fill="auto"/>
            <w:noWrap/>
            <w:vAlign w:val="bottom"/>
            <w:hideMark/>
          </w:tcPr>
          <w:p w14:paraId="5BA34B5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Number of HCCs (%)</w:t>
            </w:r>
          </w:p>
        </w:tc>
        <w:tc>
          <w:tcPr>
            <w:tcW w:w="1928" w:type="pct"/>
            <w:gridSpan w:val="2"/>
            <w:shd w:val="clear" w:color="auto" w:fill="auto"/>
            <w:noWrap/>
            <w:vAlign w:val="bottom"/>
            <w:hideMark/>
          </w:tcPr>
          <w:p w14:paraId="228F221A"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Single</w:t>
            </w:r>
          </w:p>
        </w:tc>
        <w:tc>
          <w:tcPr>
            <w:tcW w:w="1423" w:type="pct"/>
            <w:shd w:val="clear" w:color="auto" w:fill="auto"/>
            <w:noWrap/>
            <w:vAlign w:val="bottom"/>
            <w:hideMark/>
          </w:tcPr>
          <w:p w14:paraId="1665155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49 (70.0)</w:t>
            </w:r>
          </w:p>
        </w:tc>
      </w:tr>
      <w:tr w:rsidR="00081354" w:rsidRPr="005C1E03" w14:paraId="14476450" w14:textId="77777777" w:rsidTr="003765FB">
        <w:trPr>
          <w:trHeight w:val="288"/>
        </w:trPr>
        <w:tc>
          <w:tcPr>
            <w:tcW w:w="1648" w:type="pct"/>
            <w:shd w:val="clear" w:color="auto" w:fill="auto"/>
            <w:noWrap/>
            <w:vAlign w:val="bottom"/>
            <w:hideMark/>
          </w:tcPr>
          <w:p w14:paraId="1530C2C9"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0AAD4D53"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Two</w:t>
            </w:r>
          </w:p>
        </w:tc>
        <w:tc>
          <w:tcPr>
            <w:tcW w:w="1423" w:type="pct"/>
            <w:shd w:val="clear" w:color="auto" w:fill="auto"/>
            <w:noWrap/>
            <w:vAlign w:val="bottom"/>
            <w:hideMark/>
          </w:tcPr>
          <w:p w14:paraId="7426EC62"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12 (17.1)</w:t>
            </w:r>
          </w:p>
        </w:tc>
      </w:tr>
      <w:tr w:rsidR="00081354" w:rsidRPr="005C1E03" w14:paraId="6958BF70" w14:textId="77777777" w:rsidTr="003765FB">
        <w:trPr>
          <w:trHeight w:val="288"/>
        </w:trPr>
        <w:tc>
          <w:tcPr>
            <w:tcW w:w="1648" w:type="pct"/>
            <w:shd w:val="clear" w:color="auto" w:fill="auto"/>
            <w:noWrap/>
            <w:vAlign w:val="bottom"/>
            <w:hideMark/>
          </w:tcPr>
          <w:p w14:paraId="11E01C85"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5DB2CA6B" w14:textId="64A224FE" w:rsidR="00081354" w:rsidRPr="005C1E03" w:rsidRDefault="00081354" w:rsidP="000648B4">
            <w:pPr>
              <w:spacing w:line="360" w:lineRule="auto"/>
              <w:jc w:val="both"/>
              <w:rPr>
                <w:rFonts w:ascii="Book Antiqua" w:hAnsi="Book Antiqua" w:cs="宋体"/>
                <w:color w:val="000000"/>
              </w:rPr>
            </w:pPr>
            <w:r w:rsidRPr="005C1E03">
              <w:rPr>
                <w:rFonts w:ascii="Book Antiqua" w:hAnsi="Book Antiqua" w:cs="宋体"/>
                <w:color w:val="000000"/>
              </w:rPr>
              <w:t xml:space="preserve">≥ 3 </w:t>
            </w:r>
          </w:p>
        </w:tc>
        <w:tc>
          <w:tcPr>
            <w:tcW w:w="1423" w:type="pct"/>
            <w:shd w:val="clear" w:color="auto" w:fill="auto"/>
            <w:noWrap/>
            <w:vAlign w:val="bottom"/>
            <w:hideMark/>
          </w:tcPr>
          <w:p w14:paraId="083B632F"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9 (12.9)</w:t>
            </w:r>
          </w:p>
        </w:tc>
      </w:tr>
      <w:tr w:rsidR="00081354" w:rsidRPr="005C1E03" w14:paraId="11601431" w14:textId="77777777" w:rsidTr="003765FB">
        <w:trPr>
          <w:trHeight w:val="288"/>
        </w:trPr>
        <w:tc>
          <w:tcPr>
            <w:tcW w:w="1648" w:type="pct"/>
            <w:shd w:val="clear" w:color="auto" w:fill="auto"/>
            <w:noWrap/>
            <w:vAlign w:val="bottom"/>
            <w:hideMark/>
          </w:tcPr>
          <w:p w14:paraId="0CB522D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Site of HCC (%)</w:t>
            </w:r>
          </w:p>
        </w:tc>
        <w:tc>
          <w:tcPr>
            <w:tcW w:w="1928" w:type="pct"/>
            <w:gridSpan w:val="2"/>
            <w:shd w:val="clear" w:color="auto" w:fill="auto"/>
            <w:noWrap/>
            <w:vAlign w:val="bottom"/>
            <w:hideMark/>
          </w:tcPr>
          <w:p w14:paraId="1C05CB27"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Right lobe</w:t>
            </w:r>
          </w:p>
        </w:tc>
        <w:tc>
          <w:tcPr>
            <w:tcW w:w="1423" w:type="pct"/>
            <w:shd w:val="clear" w:color="auto" w:fill="auto"/>
            <w:noWrap/>
            <w:vAlign w:val="bottom"/>
            <w:hideMark/>
          </w:tcPr>
          <w:p w14:paraId="6DDB4E8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59 (84.3)</w:t>
            </w:r>
          </w:p>
        </w:tc>
      </w:tr>
      <w:tr w:rsidR="00081354" w:rsidRPr="005C1E03" w14:paraId="20D10C17" w14:textId="77777777" w:rsidTr="003765FB">
        <w:trPr>
          <w:trHeight w:val="288"/>
        </w:trPr>
        <w:tc>
          <w:tcPr>
            <w:tcW w:w="1648" w:type="pct"/>
            <w:shd w:val="clear" w:color="auto" w:fill="auto"/>
            <w:noWrap/>
            <w:vAlign w:val="bottom"/>
            <w:hideMark/>
          </w:tcPr>
          <w:p w14:paraId="2DF3678E"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DD87E9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Left lobe</w:t>
            </w:r>
          </w:p>
        </w:tc>
        <w:tc>
          <w:tcPr>
            <w:tcW w:w="1423" w:type="pct"/>
            <w:shd w:val="clear" w:color="auto" w:fill="auto"/>
            <w:noWrap/>
            <w:vAlign w:val="bottom"/>
            <w:hideMark/>
          </w:tcPr>
          <w:p w14:paraId="29F7C1C3"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7 (10.0)</w:t>
            </w:r>
          </w:p>
        </w:tc>
      </w:tr>
      <w:tr w:rsidR="00081354" w:rsidRPr="005C1E03" w14:paraId="1E8EBC89" w14:textId="77777777" w:rsidTr="003765FB">
        <w:trPr>
          <w:trHeight w:val="288"/>
        </w:trPr>
        <w:tc>
          <w:tcPr>
            <w:tcW w:w="1648" w:type="pct"/>
            <w:shd w:val="clear" w:color="auto" w:fill="auto"/>
            <w:noWrap/>
            <w:vAlign w:val="bottom"/>
            <w:hideMark/>
          </w:tcPr>
          <w:p w14:paraId="0EC99551"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671F86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Both lobes</w:t>
            </w:r>
          </w:p>
        </w:tc>
        <w:tc>
          <w:tcPr>
            <w:tcW w:w="1423" w:type="pct"/>
            <w:shd w:val="clear" w:color="auto" w:fill="auto"/>
            <w:noWrap/>
            <w:vAlign w:val="bottom"/>
            <w:hideMark/>
          </w:tcPr>
          <w:p w14:paraId="659BA17A"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4 (5.7)</w:t>
            </w:r>
          </w:p>
        </w:tc>
      </w:tr>
      <w:tr w:rsidR="00081354" w:rsidRPr="005C1E03" w14:paraId="57BBDD4A" w14:textId="77777777" w:rsidTr="003765FB">
        <w:trPr>
          <w:trHeight w:val="288"/>
        </w:trPr>
        <w:tc>
          <w:tcPr>
            <w:tcW w:w="1648" w:type="pct"/>
            <w:shd w:val="clear" w:color="auto" w:fill="auto"/>
            <w:noWrap/>
            <w:vAlign w:val="bottom"/>
            <w:hideMark/>
          </w:tcPr>
          <w:p w14:paraId="64E386D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HCC size (cm)</w:t>
            </w:r>
          </w:p>
        </w:tc>
        <w:tc>
          <w:tcPr>
            <w:tcW w:w="1928" w:type="pct"/>
            <w:gridSpan w:val="2"/>
            <w:shd w:val="clear" w:color="auto" w:fill="auto"/>
            <w:noWrap/>
            <w:vAlign w:val="bottom"/>
            <w:hideMark/>
          </w:tcPr>
          <w:p w14:paraId="07B9EE35" w14:textId="77777777" w:rsidR="00081354" w:rsidRPr="005C1E03" w:rsidRDefault="00081354" w:rsidP="005C1E03">
            <w:pPr>
              <w:spacing w:line="360" w:lineRule="auto"/>
              <w:jc w:val="both"/>
              <w:rPr>
                <w:rFonts w:ascii="Book Antiqua" w:hAnsi="Book Antiqua" w:cs="宋体"/>
                <w:color w:val="000000"/>
              </w:rPr>
            </w:pPr>
          </w:p>
        </w:tc>
        <w:tc>
          <w:tcPr>
            <w:tcW w:w="1423" w:type="pct"/>
            <w:shd w:val="clear" w:color="auto" w:fill="auto"/>
            <w:noWrap/>
            <w:vAlign w:val="bottom"/>
            <w:hideMark/>
          </w:tcPr>
          <w:p w14:paraId="6CB786D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4.0 (2.7- 5.0)</w:t>
            </w:r>
          </w:p>
        </w:tc>
      </w:tr>
      <w:tr w:rsidR="00081354" w:rsidRPr="005C1E03" w14:paraId="15B4C596" w14:textId="77777777" w:rsidTr="003765FB">
        <w:trPr>
          <w:trHeight w:val="288"/>
        </w:trPr>
        <w:tc>
          <w:tcPr>
            <w:tcW w:w="1648" w:type="pct"/>
            <w:shd w:val="clear" w:color="auto" w:fill="auto"/>
            <w:noWrap/>
            <w:vAlign w:val="bottom"/>
            <w:hideMark/>
          </w:tcPr>
          <w:p w14:paraId="5D2536E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Portal vein</w:t>
            </w:r>
          </w:p>
        </w:tc>
        <w:tc>
          <w:tcPr>
            <w:tcW w:w="1928" w:type="pct"/>
            <w:gridSpan w:val="2"/>
            <w:shd w:val="clear" w:color="auto" w:fill="auto"/>
            <w:noWrap/>
            <w:vAlign w:val="bottom"/>
            <w:hideMark/>
          </w:tcPr>
          <w:p w14:paraId="77B704CA"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Patent</w:t>
            </w:r>
          </w:p>
        </w:tc>
        <w:tc>
          <w:tcPr>
            <w:tcW w:w="1423" w:type="pct"/>
            <w:shd w:val="clear" w:color="auto" w:fill="auto"/>
            <w:noWrap/>
            <w:vAlign w:val="bottom"/>
            <w:hideMark/>
          </w:tcPr>
          <w:p w14:paraId="7F26FC9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65 (92.9)</w:t>
            </w:r>
          </w:p>
        </w:tc>
      </w:tr>
      <w:tr w:rsidR="00081354" w:rsidRPr="005C1E03" w14:paraId="6FFA70D5" w14:textId="77777777" w:rsidTr="003765FB">
        <w:trPr>
          <w:trHeight w:val="288"/>
        </w:trPr>
        <w:tc>
          <w:tcPr>
            <w:tcW w:w="1648" w:type="pct"/>
            <w:shd w:val="clear" w:color="auto" w:fill="auto"/>
            <w:noWrap/>
            <w:vAlign w:val="bottom"/>
            <w:hideMark/>
          </w:tcPr>
          <w:p w14:paraId="530CBCD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w:t>
            </w:r>
          </w:p>
        </w:tc>
        <w:tc>
          <w:tcPr>
            <w:tcW w:w="1928" w:type="pct"/>
            <w:gridSpan w:val="2"/>
            <w:shd w:val="clear" w:color="auto" w:fill="auto"/>
            <w:noWrap/>
            <w:vAlign w:val="bottom"/>
            <w:hideMark/>
          </w:tcPr>
          <w:p w14:paraId="2AB68563" w14:textId="77777777" w:rsidR="00081354" w:rsidRPr="005C1E03" w:rsidRDefault="00081354" w:rsidP="005C1E03">
            <w:pPr>
              <w:spacing w:line="360" w:lineRule="auto"/>
              <w:jc w:val="both"/>
              <w:rPr>
                <w:rFonts w:ascii="Book Antiqua" w:hAnsi="Book Antiqua" w:cs="宋体"/>
                <w:color w:val="000000"/>
              </w:rPr>
            </w:pPr>
          </w:p>
        </w:tc>
        <w:tc>
          <w:tcPr>
            <w:tcW w:w="1423" w:type="pct"/>
            <w:shd w:val="clear" w:color="auto" w:fill="auto"/>
            <w:noWrap/>
            <w:vAlign w:val="bottom"/>
            <w:hideMark/>
          </w:tcPr>
          <w:p w14:paraId="14ADF0C5" w14:textId="77777777" w:rsidR="00081354" w:rsidRPr="005C1E03" w:rsidRDefault="00081354" w:rsidP="005C1E03">
            <w:pPr>
              <w:spacing w:line="360" w:lineRule="auto"/>
              <w:jc w:val="both"/>
              <w:rPr>
                <w:rFonts w:ascii="Book Antiqua" w:hAnsi="Book Antiqua" w:cs="宋体"/>
                <w:color w:val="000000"/>
              </w:rPr>
            </w:pPr>
          </w:p>
        </w:tc>
      </w:tr>
      <w:tr w:rsidR="00081354" w:rsidRPr="005C1E03" w14:paraId="7C3780C0" w14:textId="77777777" w:rsidTr="003765FB">
        <w:trPr>
          <w:trHeight w:val="288"/>
        </w:trPr>
        <w:tc>
          <w:tcPr>
            <w:tcW w:w="1648" w:type="pct"/>
            <w:shd w:val="clear" w:color="auto" w:fill="auto"/>
            <w:noWrap/>
            <w:vAlign w:val="bottom"/>
            <w:hideMark/>
          </w:tcPr>
          <w:p w14:paraId="75C78F37"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03CE2A4B"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Thrombosed</w:t>
            </w:r>
          </w:p>
        </w:tc>
        <w:tc>
          <w:tcPr>
            <w:tcW w:w="1423" w:type="pct"/>
            <w:shd w:val="clear" w:color="auto" w:fill="auto"/>
            <w:noWrap/>
            <w:vAlign w:val="bottom"/>
            <w:hideMark/>
          </w:tcPr>
          <w:p w14:paraId="08CEAFB6"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5 (7.1)</w:t>
            </w:r>
          </w:p>
        </w:tc>
      </w:tr>
      <w:tr w:rsidR="00081354" w:rsidRPr="005C1E03" w14:paraId="0E81DC66" w14:textId="77777777" w:rsidTr="003765FB">
        <w:trPr>
          <w:trHeight w:val="288"/>
        </w:trPr>
        <w:tc>
          <w:tcPr>
            <w:tcW w:w="1648" w:type="pct"/>
            <w:shd w:val="clear" w:color="auto" w:fill="auto"/>
            <w:noWrap/>
            <w:vAlign w:val="bottom"/>
            <w:hideMark/>
          </w:tcPr>
          <w:p w14:paraId="78534952"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Abdominal lymphadenopathy</w:t>
            </w:r>
          </w:p>
        </w:tc>
        <w:tc>
          <w:tcPr>
            <w:tcW w:w="1928" w:type="pct"/>
            <w:gridSpan w:val="2"/>
            <w:shd w:val="clear" w:color="auto" w:fill="auto"/>
            <w:noWrap/>
            <w:vAlign w:val="bottom"/>
            <w:hideMark/>
          </w:tcPr>
          <w:p w14:paraId="2E30CD7F"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No</w:t>
            </w:r>
          </w:p>
        </w:tc>
        <w:tc>
          <w:tcPr>
            <w:tcW w:w="1423" w:type="pct"/>
            <w:shd w:val="clear" w:color="auto" w:fill="auto"/>
            <w:noWrap/>
            <w:vAlign w:val="bottom"/>
            <w:hideMark/>
          </w:tcPr>
          <w:p w14:paraId="6AFD325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65 (92.9)</w:t>
            </w:r>
          </w:p>
        </w:tc>
      </w:tr>
      <w:tr w:rsidR="00081354" w:rsidRPr="005C1E03" w14:paraId="4C1FD280" w14:textId="77777777" w:rsidTr="003765FB">
        <w:trPr>
          <w:trHeight w:val="288"/>
        </w:trPr>
        <w:tc>
          <w:tcPr>
            <w:tcW w:w="1648" w:type="pct"/>
            <w:shd w:val="clear" w:color="auto" w:fill="auto"/>
            <w:noWrap/>
            <w:vAlign w:val="bottom"/>
            <w:hideMark/>
          </w:tcPr>
          <w:p w14:paraId="26F0FAF7"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w:t>
            </w:r>
          </w:p>
        </w:tc>
        <w:tc>
          <w:tcPr>
            <w:tcW w:w="1928" w:type="pct"/>
            <w:gridSpan w:val="2"/>
            <w:shd w:val="clear" w:color="auto" w:fill="auto"/>
            <w:noWrap/>
            <w:vAlign w:val="bottom"/>
            <w:hideMark/>
          </w:tcPr>
          <w:p w14:paraId="05D89B45"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Yes</w:t>
            </w:r>
          </w:p>
        </w:tc>
        <w:tc>
          <w:tcPr>
            <w:tcW w:w="1423" w:type="pct"/>
            <w:shd w:val="clear" w:color="auto" w:fill="auto"/>
            <w:noWrap/>
            <w:vAlign w:val="bottom"/>
            <w:hideMark/>
          </w:tcPr>
          <w:p w14:paraId="01F9182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5 (7.1)</w:t>
            </w:r>
          </w:p>
        </w:tc>
      </w:tr>
      <w:tr w:rsidR="00081354" w:rsidRPr="005C1E03" w14:paraId="2DF01E11" w14:textId="77777777" w:rsidTr="003765FB">
        <w:trPr>
          <w:trHeight w:val="288"/>
        </w:trPr>
        <w:tc>
          <w:tcPr>
            <w:tcW w:w="1648" w:type="pct"/>
            <w:shd w:val="clear" w:color="auto" w:fill="auto"/>
            <w:noWrap/>
            <w:vAlign w:val="bottom"/>
            <w:hideMark/>
          </w:tcPr>
          <w:p w14:paraId="7BDB65E5"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Decision of treatment</w:t>
            </w:r>
          </w:p>
        </w:tc>
        <w:tc>
          <w:tcPr>
            <w:tcW w:w="1928" w:type="pct"/>
            <w:gridSpan w:val="2"/>
            <w:shd w:val="clear" w:color="auto" w:fill="auto"/>
            <w:noWrap/>
            <w:vAlign w:val="bottom"/>
            <w:hideMark/>
          </w:tcPr>
          <w:p w14:paraId="2AE0FA87"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Best supportive care</w:t>
            </w:r>
          </w:p>
        </w:tc>
        <w:tc>
          <w:tcPr>
            <w:tcW w:w="1423" w:type="pct"/>
            <w:shd w:val="clear" w:color="auto" w:fill="auto"/>
            <w:noWrap/>
            <w:vAlign w:val="bottom"/>
            <w:hideMark/>
          </w:tcPr>
          <w:p w14:paraId="26C35066"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7 (10.0)</w:t>
            </w:r>
          </w:p>
        </w:tc>
      </w:tr>
      <w:tr w:rsidR="00081354" w:rsidRPr="005C1E03" w14:paraId="55FDE0DA" w14:textId="77777777" w:rsidTr="003765FB">
        <w:trPr>
          <w:trHeight w:val="288"/>
        </w:trPr>
        <w:tc>
          <w:tcPr>
            <w:tcW w:w="1648" w:type="pct"/>
            <w:shd w:val="clear" w:color="auto" w:fill="auto"/>
            <w:noWrap/>
            <w:vAlign w:val="bottom"/>
            <w:hideMark/>
          </w:tcPr>
          <w:p w14:paraId="6FBE30D0"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E639611"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Combined therapy</w:t>
            </w:r>
          </w:p>
        </w:tc>
        <w:tc>
          <w:tcPr>
            <w:tcW w:w="1423" w:type="pct"/>
            <w:shd w:val="clear" w:color="auto" w:fill="auto"/>
            <w:noWrap/>
            <w:vAlign w:val="bottom"/>
            <w:hideMark/>
          </w:tcPr>
          <w:p w14:paraId="5A60FE05"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 (1.4)</w:t>
            </w:r>
          </w:p>
        </w:tc>
      </w:tr>
      <w:tr w:rsidR="00081354" w:rsidRPr="005C1E03" w14:paraId="1C37920B" w14:textId="77777777" w:rsidTr="003765FB">
        <w:trPr>
          <w:trHeight w:val="288"/>
        </w:trPr>
        <w:tc>
          <w:tcPr>
            <w:tcW w:w="1648" w:type="pct"/>
            <w:shd w:val="clear" w:color="auto" w:fill="auto"/>
            <w:noWrap/>
            <w:vAlign w:val="bottom"/>
            <w:hideMark/>
          </w:tcPr>
          <w:p w14:paraId="07A7FFA3"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w:t>
            </w:r>
          </w:p>
        </w:tc>
        <w:tc>
          <w:tcPr>
            <w:tcW w:w="1928" w:type="pct"/>
            <w:gridSpan w:val="2"/>
            <w:shd w:val="clear" w:color="auto" w:fill="auto"/>
            <w:noWrap/>
            <w:vAlign w:val="bottom"/>
            <w:hideMark/>
          </w:tcPr>
          <w:p w14:paraId="5306CE0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Hepatectomy</w:t>
            </w:r>
          </w:p>
        </w:tc>
        <w:tc>
          <w:tcPr>
            <w:tcW w:w="1423" w:type="pct"/>
            <w:shd w:val="clear" w:color="auto" w:fill="auto"/>
            <w:noWrap/>
            <w:vAlign w:val="bottom"/>
            <w:hideMark/>
          </w:tcPr>
          <w:p w14:paraId="6CA1F4C1"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 (4.3)</w:t>
            </w:r>
          </w:p>
        </w:tc>
      </w:tr>
      <w:tr w:rsidR="00081354" w:rsidRPr="005C1E03" w14:paraId="0147BD95" w14:textId="77777777" w:rsidTr="003765FB">
        <w:trPr>
          <w:trHeight w:val="288"/>
        </w:trPr>
        <w:tc>
          <w:tcPr>
            <w:tcW w:w="1648" w:type="pct"/>
            <w:shd w:val="clear" w:color="auto" w:fill="auto"/>
            <w:noWrap/>
            <w:vAlign w:val="bottom"/>
            <w:hideMark/>
          </w:tcPr>
          <w:p w14:paraId="1AEA6247"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2CC8ECB3"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Microwave ablation</w:t>
            </w:r>
          </w:p>
        </w:tc>
        <w:tc>
          <w:tcPr>
            <w:tcW w:w="1423" w:type="pct"/>
            <w:shd w:val="clear" w:color="auto" w:fill="auto"/>
            <w:noWrap/>
            <w:vAlign w:val="bottom"/>
            <w:hideMark/>
          </w:tcPr>
          <w:p w14:paraId="6E6DB1B7"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20 (28.5)</w:t>
            </w:r>
          </w:p>
        </w:tc>
      </w:tr>
      <w:tr w:rsidR="00081354" w:rsidRPr="005C1E03" w14:paraId="008D17CC" w14:textId="77777777" w:rsidTr="003765FB">
        <w:trPr>
          <w:trHeight w:val="288"/>
        </w:trPr>
        <w:tc>
          <w:tcPr>
            <w:tcW w:w="1648" w:type="pct"/>
            <w:shd w:val="clear" w:color="auto" w:fill="auto"/>
            <w:noWrap/>
            <w:vAlign w:val="bottom"/>
            <w:hideMark/>
          </w:tcPr>
          <w:p w14:paraId="3840B999"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261CEC77"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Radioembolization</w:t>
            </w:r>
          </w:p>
        </w:tc>
        <w:tc>
          <w:tcPr>
            <w:tcW w:w="1423" w:type="pct"/>
            <w:shd w:val="clear" w:color="auto" w:fill="auto"/>
            <w:noWrap/>
            <w:vAlign w:val="bottom"/>
            <w:hideMark/>
          </w:tcPr>
          <w:p w14:paraId="5AA82B2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 (4.3)</w:t>
            </w:r>
          </w:p>
        </w:tc>
      </w:tr>
      <w:tr w:rsidR="00081354" w:rsidRPr="005C1E03" w14:paraId="2FF513EB" w14:textId="77777777" w:rsidTr="003765FB">
        <w:trPr>
          <w:trHeight w:val="288"/>
        </w:trPr>
        <w:tc>
          <w:tcPr>
            <w:tcW w:w="1648" w:type="pct"/>
            <w:shd w:val="clear" w:color="auto" w:fill="auto"/>
            <w:noWrap/>
            <w:vAlign w:val="bottom"/>
            <w:hideMark/>
          </w:tcPr>
          <w:p w14:paraId="3FD6944C"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2604016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Sorafinib</w:t>
            </w:r>
          </w:p>
        </w:tc>
        <w:tc>
          <w:tcPr>
            <w:tcW w:w="1423" w:type="pct"/>
            <w:shd w:val="clear" w:color="auto" w:fill="auto"/>
            <w:noWrap/>
            <w:vAlign w:val="bottom"/>
            <w:hideMark/>
          </w:tcPr>
          <w:p w14:paraId="0B49F97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 (4.3)</w:t>
            </w:r>
          </w:p>
        </w:tc>
      </w:tr>
      <w:tr w:rsidR="00081354" w:rsidRPr="005C1E03" w14:paraId="1519A9A2" w14:textId="77777777" w:rsidTr="003765FB">
        <w:trPr>
          <w:trHeight w:val="288"/>
        </w:trPr>
        <w:tc>
          <w:tcPr>
            <w:tcW w:w="1648" w:type="pct"/>
            <w:shd w:val="clear" w:color="auto" w:fill="auto"/>
            <w:noWrap/>
            <w:vAlign w:val="bottom"/>
            <w:hideMark/>
          </w:tcPr>
          <w:p w14:paraId="6809F13B"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0785157"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TACE</w:t>
            </w:r>
          </w:p>
        </w:tc>
        <w:tc>
          <w:tcPr>
            <w:tcW w:w="1423" w:type="pct"/>
            <w:shd w:val="clear" w:color="auto" w:fill="auto"/>
            <w:noWrap/>
            <w:vAlign w:val="bottom"/>
            <w:hideMark/>
          </w:tcPr>
          <w:p w14:paraId="4F6FF513"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29 (41.4)</w:t>
            </w:r>
          </w:p>
        </w:tc>
      </w:tr>
      <w:tr w:rsidR="00081354" w:rsidRPr="005C1E03" w14:paraId="743FE1D0" w14:textId="77777777" w:rsidTr="003765FB">
        <w:trPr>
          <w:trHeight w:val="288"/>
        </w:trPr>
        <w:tc>
          <w:tcPr>
            <w:tcW w:w="1648" w:type="pct"/>
            <w:shd w:val="clear" w:color="auto" w:fill="auto"/>
            <w:noWrap/>
            <w:vAlign w:val="bottom"/>
            <w:hideMark/>
          </w:tcPr>
          <w:p w14:paraId="148D5A29"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Response to treatment according to mRECIST (%)</w:t>
            </w:r>
          </w:p>
        </w:tc>
        <w:tc>
          <w:tcPr>
            <w:tcW w:w="1928" w:type="pct"/>
            <w:gridSpan w:val="2"/>
            <w:shd w:val="clear" w:color="auto" w:fill="auto"/>
            <w:noWrap/>
            <w:vAlign w:val="bottom"/>
            <w:hideMark/>
          </w:tcPr>
          <w:p w14:paraId="0DC8941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Stationary</w:t>
            </w:r>
          </w:p>
        </w:tc>
        <w:tc>
          <w:tcPr>
            <w:tcW w:w="1423" w:type="pct"/>
            <w:shd w:val="clear" w:color="auto" w:fill="auto"/>
            <w:noWrap/>
            <w:vAlign w:val="bottom"/>
            <w:hideMark/>
          </w:tcPr>
          <w:p w14:paraId="4E141A4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4 (7.8)</w:t>
            </w:r>
          </w:p>
        </w:tc>
      </w:tr>
      <w:tr w:rsidR="00081354" w:rsidRPr="005C1E03" w14:paraId="4C69F417" w14:textId="77777777" w:rsidTr="003765FB">
        <w:trPr>
          <w:trHeight w:val="288"/>
        </w:trPr>
        <w:tc>
          <w:tcPr>
            <w:tcW w:w="1648" w:type="pct"/>
            <w:shd w:val="clear" w:color="auto" w:fill="auto"/>
            <w:noWrap/>
            <w:vAlign w:val="bottom"/>
            <w:hideMark/>
          </w:tcPr>
          <w:p w14:paraId="51C6DD3A"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5521CCD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Partial response</w:t>
            </w:r>
          </w:p>
        </w:tc>
        <w:tc>
          <w:tcPr>
            <w:tcW w:w="1423" w:type="pct"/>
            <w:shd w:val="clear" w:color="auto" w:fill="auto"/>
            <w:noWrap/>
            <w:vAlign w:val="bottom"/>
            <w:hideMark/>
          </w:tcPr>
          <w:p w14:paraId="50D3121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7 (13.7)</w:t>
            </w:r>
          </w:p>
        </w:tc>
      </w:tr>
      <w:tr w:rsidR="00081354" w:rsidRPr="005C1E03" w14:paraId="740240F6" w14:textId="77777777" w:rsidTr="003765FB">
        <w:trPr>
          <w:trHeight w:val="288"/>
        </w:trPr>
        <w:tc>
          <w:tcPr>
            <w:tcW w:w="1648" w:type="pct"/>
            <w:shd w:val="clear" w:color="auto" w:fill="auto"/>
            <w:noWrap/>
            <w:vAlign w:val="bottom"/>
            <w:hideMark/>
          </w:tcPr>
          <w:p w14:paraId="17C5FA3D"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211DAE82"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Complete response</w:t>
            </w:r>
          </w:p>
        </w:tc>
        <w:tc>
          <w:tcPr>
            <w:tcW w:w="1423" w:type="pct"/>
            <w:shd w:val="clear" w:color="auto" w:fill="auto"/>
            <w:noWrap/>
            <w:vAlign w:val="bottom"/>
            <w:hideMark/>
          </w:tcPr>
          <w:p w14:paraId="7BD9F7B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34 (66.7)</w:t>
            </w:r>
          </w:p>
        </w:tc>
      </w:tr>
      <w:tr w:rsidR="00081354" w:rsidRPr="005C1E03" w14:paraId="39027C5E" w14:textId="77777777" w:rsidTr="003765FB">
        <w:trPr>
          <w:trHeight w:val="288"/>
        </w:trPr>
        <w:tc>
          <w:tcPr>
            <w:tcW w:w="1648" w:type="pct"/>
            <w:shd w:val="clear" w:color="auto" w:fill="auto"/>
            <w:noWrap/>
            <w:vAlign w:val="bottom"/>
            <w:hideMark/>
          </w:tcPr>
          <w:p w14:paraId="158310D6"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02991C5"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Progressive disease</w:t>
            </w:r>
          </w:p>
        </w:tc>
        <w:tc>
          <w:tcPr>
            <w:tcW w:w="1423" w:type="pct"/>
            <w:shd w:val="clear" w:color="auto" w:fill="auto"/>
            <w:noWrap/>
            <w:vAlign w:val="bottom"/>
            <w:hideMark/>
          </w:tcPr>
          <w:p w14:paraId="25C606E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6 (11.8)</w:t>
            </w:r>
          </w:p>
        </w:tc>
      </w:tr>
      <w:tr w:rsidR="00081354" w:rsidRPr="005C1E03" w14:paraId="45DF91F1" w14:textId="77777777" w:rsidTr="003765FB">
        <w:trPr>
          <w:trHeight w:val="288"/>
        </w:trPr>
        <w:tc>
          <w:tcPr>
            <w:tcW w:w="1648" w:type="pct"/>
            <w:shd w:val="clear" w:color="auto" w:fill="auto"/>
            <w:noWrap/>
            <w:vAlign w:val="bottom"/>
            <w:hideMark/>
          </w:tcPr>
          <w:p w14:paraId="2F69F672"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Clinical decompensation (%)</w:t>
            </w:r>
          </w:p>
        </w:tc>
        <w:tc>
          <w:tcPr>
            <w:tcW w:w="1928" w:type="pct"/>
            <w:gridSpan w:val="2"/>
            <w:shd w:val="clear" w:color="auto" w:fill="auto"/>
            <w:noWrap/>
            <w:vAlign w:val="bottom"/>
            <w:hideMark/>
          </w:tcPr>
          <w:p w14:paraId="0F20342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Yes</w:t>
            </w:r>
          </w:p>
        </w:tc>
        <w:tc>
          <w:tcPr>
            <w:tcW w:w="1423" w:type="pct"/>
            <w:shd w:val="clear" w:color="auto" w:fill="auto"/>
            <w:noWrap/>
            <w:vAlign w:val="bottom"/>
            <w:hideMark/>
          </w:tcPr>
          <w:p w14:paraId="2994A08A"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9 (12.9)</w:t>
            </w:r>
          </w:p>
        </w:tc>
      </w:tr>
      <w:tr w:rsidR="00081354" w:rsidRPr="005C1E03" w14:paraId="0B927C09" w14:textId="77777777" w:rsidTr="003765FB">
        <w:trPr>
          <w:trHeight w:val="288"/>
        </w:trPr>
        <w:tc>
          <w:tcPr>
            <w:tcW w:w="1648" w:type="pct"/>
            <w:shd w:val="clear" w:color="auto" w:fill="auto"/>
            <w:noWrap/>
            <w:vAlign w:val="bottom"/>
            <w:hideMark/>
          </w:tcPr>
          <w:p w14:paraId="2CEEB327"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5C5BA885"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No</w:t>
            </w:r>
          </w:p>
        </w:tc>
        <w:tc>
          <w:tcPr>
            <w:tcW w:w="1423" w:type="pct"/>
            <w:shd w:val="clear" w:color="auto" w:fill="auto"/>
            <w:noWrap/>
            <w:vAlign w:val="bottom"/>
            <w:hideMark/>
          </w:tcPr>
          <w:p w14:paraId="5F6A497F"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61 (54.5)</w:t>
            </w:r>
          </w:p>
        </w:tc>
      </w:tr>
      <w:tr w:rsidR="00081354" w:rsidRPr="005C1E03" w14:paraId="07B0532A" w14:textId="77777777" w:rsidTr="003765FB">
        <w:trPr>
          <w:trHeight w:val="288"/>
        </w:trPr>
        <w:tc>
          <w:tcPr>
            <w:tcW w:w="1648" w:type="pct"/>
            <w:shd w:val="clear" w:color="auto" w:fill="auto"/>
            <w:noWrap/>
            <w:vAlign w:val="bottom"/>
            <w:hideMark/>
          </w:tcPr>
          <w:p w14:paraId="0DAD1228"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Alive or dead (%)</w:t>
            </w:r>
          </w:p>
        </w:tc>
        <w:tc>
          <w:tcPr>
            <w:tcW w:w="1928" w:type="pct"/>
            <w:gridSpan w:val="2"/>
            <w:shd w:val="clear" w:color="auto" w:fill="auto"/>
            <w:noWrap/>
            <w:vAlign w:val="bottom"/>
            <w:hideMark/>
          </w:tcPr>
          <w:p w14:paraId="439E3470"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Dead</w:t>
            </w:r>
          </w:p>
        </w:tc>
        <w:tc>
          <w:tcPr>
            <w:tcW w:w="1423" w:type="pct"/>
            <w:shd w:val="clear" w:color="auto" w:fill="auto"/>
            <w:noWrap/>
            <w:vAlign w:val="bottom"/>
            <w:hideMark/>
          </w:tcPr>
          <w:p w14:paraId="0D155D7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34 (48.6)</w:t>
            </w:r>
          </w:p>
        </w:tc>
      </w:tr>
      <w:tr w:rsidR="00081354" w:rsidRPr="005C1E03" w14:paraId="753B8819" w14:textId="77777777" w:rsidTr="003765FB">
        <w:trPr>
          <w:trHeight w:val="288"/>
        </w:trPr>
        <w:tc>
          <w:tcPr>
            <w:tcW w:w="1648" w:type="pct"/>
            <w:shd w:val="clear" w:color="auto" w:fill="auto"/>
            <w:noWrap/>
            <w:vAlign w:val="bottom"/>
            <w:hideMark/>
          </w:tcPr>
          <w:p w14:paraId="12732211" w14:textId="77777777" w:rsidR="00081354" w:rsidRPr="005C1E03" w:rsidRDefault="00081354" w:rsidP="005C1E03">
            <w:pPr>
              <w:spacing w:line="360" w:lineRule="auto"/>
              <w:jc w:val="both"/>
              <w:rPr>
                <w:rFonts w:ascii="Book Antiqua" w:hAnsi="Book Antiqua" w:cs="宋体"/>
                <w:color w:val="000000"/>
              </w:rPr>
            </w:pPr>
          </w:p>
        </w:tc>
        <w:tc>
          <w:tcPr>
            <w:tcW w:w="1928" w:type="pct"/>
            <w:gridSpan w:val="2"/>
            <w:shd w:val="clear" w:color="auto" w:fill="auto"/>
            <w:noWrap/>
            <w:vAlign w:val="bottom"/>
            <w:hideMark/>
          </w:tcPr>
          <w:p w14:paraId="65EE954E"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Alive</w:t>
            </w:r>
          </w:p>
        </w:tc>
        <w:tc>
          <w:tcPr>
            <w:tcW w:w="1423" w:type="pct"/>
            <w:shd w:val="clear" w:color="auto" w:fill="auto"/>
            <w:noWrap/>
            <w:vAlign w:val="bottom"/>
            <w:hideMark/>
          </w:tcPr>
          <w:p w14:paraId="70407E55"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36 (51.4)</w:t>
            </w:r>
          </w:p>
        </w:tc>
      </w:tr>
      <w:tr w:rsidR="00081354" w:rsidRPr="005C1E03" w14:paraId="0A4F3D1F" w14:textId="77777777" w:rsidTr="003765FB">
        <w:trPr>
          <w:trHeight w:val="288"/>
        </w:trPr>
        <w:tc>
          <w:tcPr>
            <w:tcW w:w="1648" w:type="pct"/>
            <w:shd w:val="clear" w:color="auto" w:fill="auto"/>
            <w:noWrap/>
            <w:vAlign w:val="bottom"/>
            <w:hideMark/>
          </w:tcPr>
          <w:p w14:paraId="07E125CA"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Survival (days)</w:t>
            </w:r>
          </w:p>
        </w:tc>
        <w:tc>
          <w:tcPr>
            <w:tcW w:w="1928" w:type="pct"/>
            <w:gridSpan w:val="2"/>
            <w:shd w:val="clear" w:color="auto" w:fill="auto"/>
            <w:noWrap/>
            <w:vAlign w:val="bottom"/>
            <w:hideMark/>
          </w:tcPr>
          <w:p w14:paraId="63736FDA" w14:textId="77777777" w:rsidR="00081354" w:rsidRPr="005C1E03" w:rsidRDefault="00081354" w:rsidP="005C1E03">
            <w:pPr>
              <w:spacing w:line="360" w:lineRule="auto"/>
              <w:jc w:val="both"/>
              <w:rPr>
                <w:rFonts w:ascii="Book Antiqua" w:hAnsi="Book Antiqua" w:cs="宋体"/>
                <w:color w:val="000000"/>
              </w:rPr>
            </w:pPr>
          </w:p>
        </w:tc>
        <w:tc>
          <w:tcPr>
            <w:tcW w:w="1423" w:type="pct"/>
            <w:shd w:val="clear" w:color="auto" w:fill="auto"/>
            <w:noWrap/>
            <w:vAlign w:val="bottom"/>
            <w:hideMark/>
          </w:tcPr>
          <w:p w14:paraId="5DBF2DDC"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367.1 ± 173.9</w:t>
            </w:r>
          </w:p>
        </w:tc>
      </w:tr>
      <w:tr w:rsidR="00081354" w:rsidRPr="005C1E03" w14:paraId="6975C79C" w14:textId="77777777" w:rsidTr="003765FB">
        <w:trPr>
          <w:trHeight w:val="288"/>
        </w:trPr>
        <w:tc>
          <w:tcPr>
            <w:tcW w:w="1648" w:type="pct"/>
            <w:shd w:val="clear" w:color="auto" w:fill="auto"/>
            <w:noWrap/>
            <w:vAlign w:val="bottom"/>
            <w:hideMark/>
          </w:tcPr>
          <w:p w14:paraId="1CE88CD4"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miRNA-326</w:t>
            </w:r>
          </w:p>
        </w:tc>
        <w:tc>
          <w:tcPr>
            <w:tcW w:w="1928" w:type="pct"/>
            <w:gridSpan w:val="2"/>
            <w:shd w:val="clear" w:color="auto" w:fill="auto"/>
            <w:noWrap/>
            <w:vAlign w:val="bottom"/>
            <w:hideMark/>
          </w:tcPr>
          <w:p w14:paraId="206F6E32" w14:textId="77777777" w:rsidR="00081354" w:rsidRPr="005C1E03" w:rsidRDefault="00081354" w:rsidP="005C1E03">
            <w:pPr>
              <w:spacing w:line="360" w:lineRule="auto"/>
              <w:jc w:val="both"/>
              <w:rPr>
                <w:rFonts w:ascii="Book Antiqua" w:hAnsi="Book Antiqua" w:cs="宋体"/>
                <w:color w:val="000000"/>
              </w:rPr>
            </w:pPr>
          </w:p>
        </w:tc>
        <w:tc>
          <w:tcPr>
            <w:tcW w:w="1423" w:type="pct"/>
            <w:shd w:val="clear" w:color="auto" w:fill="auto"/>
            <w:noWrap/>
            <w:vAlign w:val="bottom"/>
            <w:hideMark/>
          </w:tcPr>
          <w:p w14:paraId="3EF8CA4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35.0 (12.5- 162.3)</w:t>
            </w:r>
          </w:p>
        </w:tc>
      </w:tr>
      <w:tr w:rsidR="00081354" w:rsidRPr="005C1E03" w14:paraId="099F1C54" w14:textId="77777777" w:rsidTr="003765FB">
        <w:trPr>
          <w:trHeight w:val="288"/>
        </w:trPr>
        <w:tc>
          <w:tcPr>
            <w:tcW w:w="1648" w:type="pct"/>
            <w:shd w:val="clear" w:color="auto" w:fill="auto"/>
            <w:noWrap/>
            <w:vAlign w:val="bottom"/>
            <w:hideMark/>
          </w:tcPr>
          <w:p w14:paraId="66778B21"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miRNA-511</w:t>
            </w:r>
          </w:p>
        </w:tc>
        <w:tc>
          <w:tcPr>
            <w:tcW w:w="1928" w:type="pct"/>
            <w:gridSpan w:val="2"/>
            <w:shd w:val="clear" w:color="auto" w:fill="auto"/>
            <w:noWrap/>
            <w:vAlign w:val="bottom"/>
            <w:hideMark/>
          </w:tcPr>
          <w:p w14:paraId="13215A91" w14:textId="77777777" w:rsidR="00081354" w:rsidRPr="005C1E03" w:rsidRDefault="00081354" w:rsidP="005C1E03">
            <w:pPr>
              <w:spacing w:line="360" w:lineRule="auto"/>
              <w:jc w:val="both"/>
              <w:rPr>
                <w:rFonts w:ascii="Book Antiqua" w:hAnsi="Book Antiqua" w:cs="宋体"/>
                <w:color w:val="000000"/>
              </w:rPr>
            </w:pPr>
          </w:p>
        </w:tc>
        <w:tc>
          <w:tcPr>
            <w:tcW w:w="1423" w:type="pct"/>
            <w:shd w:val="clear" w:color="auto" w:fill="auto"/>
            <w:noWrap/>
            <w:vAlign w:val="bottom"/>
            <w:hideMark/>
          </w:tcPr>
          <w:p w14:paraId="5D25AE5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1.2 (0.3- 3.2)</w:t>
            </w:r>
          </w:p>
        </w:tc>
      </w:tr>
      <w:tr w:rsidR="00081354" w:rsidRPr="005C1E03" w14:paraId="2F26ECC1" w14:textId="77777777" w:rsidTr="003765FB">
        <w:trPr>
          <w:trHeight w:val="288"/>
        </w:trPr>
        <w:tc>
          <w:tcPr>
            <w:tcW w:w="1648" w:type="pct"/>
            <w:shd w:val="clear" w:color="auto" w:fill="auto"/>
            <w:noWrap/>
            <w:vAlign w:val="bottom"/>
            <w:hideMark/>
          </w:tcPr>
          <w:p w14:paraId="380E68BB"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miRNA-424</w:t>
            </w:r>
          </w:p>
        </w:tc>
        <w:tc>
          <w:tcPr>
            <w:tcW w:w="1928" w:type="pct"/>
            <w:gridSpan w:val="2"/>
            <w:shd w:val="clear" w:color="auto" w:fill="auto"/>
            <w:noWrap/>
            <w:vAlign w:val="bottom"/>
            <w:hideMark/>
          </w:tcPr>
          <w:p w14:paraId="1BD499D7" w14:textId="77777777" w:rsidR="00081354" w:rsidRPr="005C1E03" w:rsidRDefault="00081354" w:rsidP="005C1E03">
            <w:pPr>
              <w:spacing w:line="360" w:lineRule="auto"/>
              <w:jc w:val="both"/>
              <w:rPr>
                <w:rFonts w:ascii="Book Antiqua" w:hAnsi="Book Antiqua" w:cs="宋体"/>
                <w:color w:val="000000"/>
              </w:rPr>
            </w:pPr>
          </w:p>
        </w:tc>
        <w:tc>
          <w:tcPr>
            <w:tcW w:w="1423" w:type="pct"/>
            <w:shd w:val="clear" w:color="auto" w:fill="auto"/>
            <w:noWrap/>
            <w:vAlign w:val="bottom"/>
            <w:hideMark/>
          </w:tcPr>
          <w:p w14:paraId="1B3A85AD" w14:textId="77777777" w:rsidR="00081354" w:rsidRPr="005C1E03" w:rsidRDefault="00081354" w:rsidP="005C1E03">
            <w:pPr>
              <w:spacing w:line="360" w:lineRule="auto"/>
              <w:jc w:val="both"/>
              <w:rPr>
                <w:rFonts w:ascii="Book Antiqua" w:hAnsi="Book Antiqua" w:cs="宋体"/>
                <w:color w:val="000000"/>
              </w:rPr>
            </w:pPr>
            <w:r w:rsidRPr="005C1E03">
              <w:rPr>
                <w:rFonts w:ascii="Book Antiqua" w:hAnsi="Book Antiqua" w:cs="宋体"/>
                <w:color w:val="000000"/>
              </w:rPr>
              <w:t>5.1 (2.9- 10.3)</w:t>
            </w:r>
          </w:p>
        </w:tc>
      </w:tr>
    </w:tbl>
    <w:p w14:paraId="00B812B7" w14:textId="0B04651A" w:rsidR="00B32EE4" w:rsidRDefault="00592E65" w:rsidP="005C1E03">
      <w:pPr>
        <w:spacing w:line="360" w:lineRule="auto"/>
        <w:jc w:val="both"/>
        <w:rPr>
          <w:rFonts w:ascii="Book Antiqua" w:eastAsia="AdvOT333dc5e5" w:hAnsi="Book Antiqua" w:cstheme="majorBidi"/>
          <w:color w:val="231F20"/>
        </w:rPr>
      </w:pPr>
      <w:r w:rsidRPr="00592E65">
        <w:rPr>
          <w:rFonts w:ascii="Book Antiqua" w:eastAsia="AdvOT333dc5e5" w:hAnsi="Book Antiqua" w:cstheme="majorBidi"/>
          <w:color w:val="231F20"/>
        </w:rPr>
        <w:t xml:space="preserve">DM: Diabetes mellitus; Hb: Hemoglobin; WBCs: White blood cells; ALT: Alanine aminotransferase; AST: Aspartate aminotransferase; INR: International nationalized ratio; AFP: </w:t>
      </w:r>
      <w:r w:rsidRPr="00592E65">
        <w:rPr>
          <w:rFonts w:ascii="Book Antiqua" w:eastAsia="AdvOT8608a8d1+03" w:hAnsi="Book Antiqua" w:cstheme="majorBidi"/>
          <w:color w:val="231F20"/>
        </w:rPr>
        <w:t>α</w:t>
      </w:r>
      <w:r w:rsidRPr="00592E65">
        <w:rPr>
          <w:rFonts w:ascii="Book Antiqua" w:eastAsia="AdvOT333dc5e5" w:hAnsi="Book Antiqua" w:cstheme="majorBidi"/>
          <w:color w:val="231F20"/>
        </w:rPr>
        <w:t>-fetoprotein; HCC:</w:t>
      </w:r>
      <w:r w:rsidRPr="00592E65">
        <w:rPr>
          <w:rFonts w:ascii="Book Antiqua" w:hAnsi="Book Antiqua" w:cstheme="majorBidi"/>
        </w:rPr>
        <w:t xml:space="preserve"> </w:t>
      </w:r>
      <w:r w:rsidRPr="00592E65">
        <w:rPr>
          <w:rFonts w:ascii="Book Antiqua" w:eastAsia="AdvOT333dc5e5" w:hAnsi="Book Antiqua" w:cstheme="majorBidi"/>
          <w:color w:val="231F20"/>
        </w:rPr>
        <w:t>Hepatocellular carcinoma; BCLC: Barcelona clinic liver cancer; MWA: Microwave ablation; TACE: Trans-arterial chemoembolization; mRECIST: Modified response evaluation criteria in solid tumors; miRNA: MicroRNA.</w:t>
      </w:r>
    </w:p>
    <w:p w14:paraId="42A74B6B" w14:textId="77777777" w:rsidR="00B32EE4" w:rsidRDefault="00B32EE4">
      <w:pPr>
        <w:rPr>
          <w:rFonts w:ascii="Book Antiqua" w:eastAsia="AdvOT333dc5e5" w:hAnsi="Book Antiqua" w:cstheme="majorBidi"/>
          <w:color w:val="231F20"/>
        </w:rPr>
      </w:pPr>
      <w:r>
        <w:rPr>
          <w:rFonts w:ascii="Book Antiqua" w:eastAsia="AdvOT333dc5e5" w:hAnsi="Book Antiqua" w:cstheme="majorBidi"/>
          <w:color w:val="231F20"/>
        </w:rPr>
        <w:br w:type="page"/>
      </w:r>
    </w:p>
    <w:p w14:paraId="30B2ADDB" w14:textId="6B04E6B3" w:rsidR="006C6759" w:rsidRPr="005C1E03" w:rsidRDefault="006C6759" w:rsidP="005C1E03">
      <w:pPr>
        <w:spacing w:line="360" w:lineRule="auto"/>
        <w:jc w:val="both"/>
        <w:rPr>
          <w:rFonts w:ascii="Book Antiqua" w:hAnsi="Book Antiqua"/>
          <w:b/>
          <w:bCs/>
        </w:rPr>
      </w:pPr>
      <w:r w:rsidRPr="005C1E03">
        <w:rPr>
          <w:rFonts w:ascii="Book Antiqua" w:hAnsi="Book Antiqua"/>
          <w:b/>
          <w:bCs/>
        </w:rPr>
        <w:lastRenderedPageBreak/>
        <w:t>Table 2 Studied miRNA associations with different parameters in patients with hepatocellular carcinoma</w:t>
      </w:r>
    </w:p>
    <w:tbl>
      <w:tblPr>
        <w:tblW w:w="8510" w:type="dxa"/>
        <w:tblBorders>
          <w:top w:val="single" w:sz="4" w:space="0" w:color="auto"/>
          <w:bottom w:val="single" w:sz="4" w:space="0" w:color="auto"/>
        </w:tblBorders>
        <w:tblLook w:val="04A0" w:firstRow="1" w:lastRow="0" w:firstColumn="1" w:lastColumn="0" w:noHBand="0" w:noVBand="1"/>
      </w:tblPr>
      <w:tblGrid>
        <w:gridCol w:w="2540"/>
        <w:gridCol w:w="2210"/>
        <w:gridCol w:w="1880"/>
        <w:gridCol w:w="1880"/>
      </w:tblGrid>
      <w:tr w:rsidR="006C6759" w:rsidRPr="005C1E03" w14:paraId="07441C08" w14:textId="77777777" w:rsidTr="00B32EE4">
        <w:trPr>
          <w:trHeight w:val="288"/>
        </w:trPr>
        <w:tc>
          <w:tcPr>
            <w:tcW w:w="2540" w:type="dxa"/>
            <w:tcBorders>
              <w:top w:val="single" w:sz="4" w:space="0" w:color="auto"/>
              <w:bottom w:val="single" w:sz="4" w:space="0" w:color="auto"/>
            </w:tcBorders>
            <w:shd w:val="clear" w:color="auto" w:fill="auto"/>
            <w:noWrap/>
            <w:vAlign w:val="bottom"/>
            <w:hideMark/>
          </w:tcPr>
          <w:p w14:paraId="51C466F4" w14:textId="77777777" w:rsidR="006C6759" w:rsidRPr="005C1E03" w:rsidRDefault="006C6759" w:rsidP="005C1E03">
            <w:pPr>
              <w:spacing w:line="360" w:lineRule="auto"/>
              <w:jc w:val="both"/>
              <w:rPr>
                <w:rFonts w:ascii="Book Antiqua" w:hAnsi="Book Antiqua" w:cs="宋体"/>
                <w:b/>
                <w:bCs/>
                <w:color w:val="000000"/>
              </w:rPr>
            </w:pPr>
          </w:p>
        </w:tc>
        <w:tc>
          <w:tcPr>
            <w:tcW w:w="2210" w:type="dxa"/>
            <w:tcBorders>
              <w:top w:val="single" w:sz="4" w:space="0" w:color="auto"/>
              <w:bottom w:val="single" w:sz="4" w:space="0" w:color="auto"/>
            </w:tcBorders>
            <w:shd w:val="clear" w:color="auto" w:fill="auto"/>
            <w:noWrap/>
            <w:vAlign w:val="bottom"/>
            <w:hideMark/>
          </w:tcPr>
          <w:p w14:paraId="76AE6D0D"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miRNA-326</w:t>
            </w:r>
          </w:p>
        </w:tc>
        <w:tc>
          <w:tcPr>
            <w:tcW w:w="1880" w:type="dxa"/>
            <w:tcBorders>
              <w:top w:val="single" w:sz="4" w:space="0" w:color="auto"/>
              <w:bottom w:val="single" w:sz="4" w:space="0" w:color="auto"/>
            </w:tcBorders>
            <w:shd w:val="clear" w:color="auto" w:fill="auto"/>
            <w:noWrap/>
            <w:vAlign w:val="bottom"/>
            <w:hideMark/>
          </w:tcPr>
          <w:p w14:paraId="1C9A7C1E"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miRNA-511</w:t>
            </w:r>
          </w:p>
        </w:tc>
        <w:tc>
          <w:tcPr>
            <w:tcW w:w="1880" w:type="dxa"/>
            <w:tcBorders>
              <w:top w:val="single" w:sz="4" w:space="0" w:color="auto"/>
              <w:bottom w:val="single" w:sz="4" w:space="0" w:color="auto"/>
            </w:tcBorders>
            <w:shd w:val="clear" w:color="auto" w:fill="auto"/>
            <w:noWrap/>
            <w:vAlign w:val="bottom"/>
            <w:hideMark/>
          </w:tcPr>
          <w:p w14:paraId="6D98500E"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miRNA-424</w:t>
            </w:r>
          </w:p>
        </w:tc>
      </w:tr>
      <w:tr w:rsidR="006C6759" w:rsidRPr="005C1E03" w14:paraId="7EA1F2CF" w14:textId="77777777" w:rsidTr="00B32EE4">
        <w:trPr>
          <w:trHeight w:val="288"/>
        </w:trPr>
        <w:tc>
          <w:tcPr>
            <w:tcW w:w="2540" w:type="dxa"/>
            <w:tcBorders>
              <w:top w:val="single" w:sz="4" w:space="0" w:color="auto"/>
            </w:tcBorders>
            <w:shd w:val="clear" w:color="auto" w:fill="auto"/>
            <w:noWrap/>
            <w:vAlign w:val="bottom"/>
          </w:tcPr>
          <w:p w14:paraId="5AF4049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Gender</w:t>
            </w:r>
          </w:p>
        </w:tc>
        <w:tc>
          <w:tcPr>
            <w:tcW w:w="2210" w:type="dxa"/>
            <w:tcBorders>
              <w:top w:val="single" w:sz="4" w:space="0" w:color="auto"/>
            </w:tcBorders>
            <w:shd w:val="clear" w:color="auto" w:fill="auto"/>
            <w:noWrap/>
            <w:vAlign w:val="bottom"/>
          </w:tcPr>
          <w:p w14:paraId="5E612311" w14:textId="77777777" w:rsidR="006C6759" w:rsidRPr="005C1E03" w:rsidRDefault="006C6759" w:rsidP="005C1E03">
            <w:pPr>
              <w:spacing w:line="360" w:lineRule="auto"/>
              <w:jc w:val="both"/>
              <w:rPr>
                <w:rFonts w:ascii="Book Antiqua" w:hAnsi="Book Antiqua" w:cs="宋体"/>
                <w:color w:val="000000"/>
              </w:rPr>
            </w:pPr>
          </w:p>
        </w:tc>
        <w:tc>
          <w:tcPr>
            <w:tcW w:w="1880" w:type="dxa"/>
            <w:tcBorders>
              <w:top w:val="single" w:sz="4" w:space="0" w:color="auto"/>
            </w:tcBorders>
            <w:shd w:val="clear" w:color="auto" w:fill="auto"/>
            <w:noWrap/>
            <w:vAlign w:val="bottom"/>
          </w:tcPr>
          <w:p w14:paraId="4F8B39F0" w14:textId="77777777" w:rsidR="006C6759" w:rsidRPr="005C1E03" w:rsidRDefault="006C6759" w:rsidP="005C1E03">
            <w:pPr>
              <w:spacing w:line="360" w:lineRule="auto"/>
              <w:jc w:val="both"/>
              <w:rPr>
                <w:rFonts w:ascii="Book Antiqua" w:hAnsi="Book Antiqua" w:cs="宋体"/>
                <w:color w:val="000000"/>
              </w:rPr>
            </w:pPr>
          </w:p>
        </w:tc>
        <w:tc>
          <w:tcPr>
            <w:tcW w:w="1880" w:type="dxa"/>
            <w:tcBorders>
              <w:top w:val="single" w:sz="4" w:space="0" w:color="auto"/>
            </w:tcBorders>
            <w:shd w:val="clear" w:color="auto" w:fill="auto"/>
            <w:noWrap/>
            <w:vAlign w:val="bottom"/>
          </w:tcPr>
          <w:p w14:paraId="2B3A8235"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28892776" w14:textId="77777777" w:rsidTr="00B32EE4">
        <w:trPr>
          <w:trHeight w:val="288"/>
        </w:trPr>
        <w:tc>
          <w:tcPr>
            <w:tcW w:w="2540" w:type="dxa"/>
            <w:shd w:val="clear" w:color="auto" w:fill="auto"/>
            <w:noWrap/>
            <w:vAlign w:val="bottom"/>
            <w:hideMark/>
          </w:tcPr>
          <w:p w14:paraId="25ECDAF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Male 48 (68.6%)</w:t>
            </w:r>
          </w:p>
        </w:tc>
        <w:tc>
          <w:tcPr>
            <w:tcW w:w="2210" w:type="dxa"/>
            <w:shd w:val="clear" w:color="auto" w:fill="auto"/>
            <w:noWrap/>
            <w:vAlign w:val="bottom"/>
            <w:hideMark/>
          </w:tcPr>
          <w:p w14:paraId="0A98578D"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33.6 (11.3-157.4)</w:t>
            </w:r>
          </w:p>
        </w:tc>
        <w:tc>
          <w:tcPr>
            <w:tcW w:w="1880" w:type="dxa"/>
            <w:shd w:val="clear" w:color="auto" w:fill="auto"/>
            <w:noWrap/>
            <w:vAlign w:val="bottom"/>
            <w:hideMark/>
          </w:tcPr>
          <w:p w14:paraId="1163635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1.1 (0.4-3.4)</w:t>
            </w:r>
          </w:p>
        </w:tc>
        <w:tc>
          <w:tcPr>
            <w:tcW w:w="1880" w:type="dxa"/>
            <w:shd w:val="clear" w:color="auto" w:fill="auto"/>
            <w:noWrap/>
            <w:vAlign w:val="bottom"/>
            <w:hideMark/>
          </w:tcPr>
          <w:p w14:paraId="2CE6AD0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5.4 (3.2-10.4)</w:t>
            </w:r>
          </w:p>
        </w:tc>
      </w:tr>
      <w:tr w:rsidR="006C6759" w:rsidRPr="005C1E03" w14:paraId="19F61FC8" w14:textId="77777777" w:rsidTr="00B32EE4">
        <w:trPr>
          <w:trHeight w:val="288"/>
        </w:trPr>
        <w:tc>
          <w:tcPr>
            <w:tcW w:w="2540" w:type="dxa"/>
            <w:shd w:val="clear" w:color="auto" w:fill="auto"/>
            <w:noWrap/>
            <w:vAlign w:val="bottom"/>
            <w:hideMark/>
          </w:tcPr>
          <w:p w14:paraId="30BB90A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Females 22 (31.4%)</w:t>
            </w:r>
          </w:p>
        </w:tc>
        <w:tc>
          <w:tcPr>
            <w:tcW w:w="2210" w:type="dxa"/>
            <w:shd w:val="clear" w:color="auto" w:fill="auto"/>
            <w:noWrap/>
            <w:vAlign w:val="bottom"/>
            <w:hideMark/>
          </w:tcPr>
          <w:p w14:paraId="26A8B4F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42.3 (11.9-168.2)</w:t>
            </w:r>
          </w:p>
        </w:tc>
        <w:tc>
          <w:tcPr>
            <w:tcW w:w="1880" w:type="dxa"/>
            <w:shd w:val="clear" w:color="auto" w:fill="auto"/>
            <w:noWrap/>
            <w:vAlign w:val="bottom"/>
            <w:hideMark/>
          </w:tcPr>
          <w:p w14:paraId="3132B22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1.1 (0.4-3.4)</w:t>
            </w:r>
          </w:p>
        </w:tc>
        <w:tc>
          <w:tcPr>
            <w:tcW w:w="1880" w:type="dxa"/>
            <w:shd w:val="clear" w:color="auto" w:fill="auto"/>
            <w:noWrap/>
            <w:vAlign w:val="bottom"/>
            <w:hideMark/>
          </w:tcPr>
          <w:p w14:paraId="00E9873F"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4.4 (1.9-8.3)</w:t>
            </w:r>
          </w:p>
        </w:tc>
      </w:tr>
      <w:tr w:rsidR="006C6759" w:rsidRPr="005C1E03" w14:paraId="666FD4B9" w14:textId="77777777" w:rsidTr="00B32EE4">
        <w:trPr>
          <w:trHeight w:val="288"/>
        </w:trPr>
        <w:tc>
          <w:tcPr>
            <w:tcW w:w="2540" w:type="dxa"/>
            <w:shd w:val="clear" w:color="auto" w:fill="auto"/>
            <w:noWrap/>
            <w:vAlign w:val="bottom"/>
            <w:hideMark/>
          </w:tcPr>
          <w:p w14:paraId="122DEF5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t>P</w:t>
            </w:r>
            <w:r w:rsidRPr="005C1E03">
              <w:rPr>
                <w:rFonts w:ascii="Book Antiqua" w:hAnsi="Book Antiqua" w:cs="宋体"/>
                <w:color w:val="000000"/>
              </w:rPr>
              <w:t xml:space="preserve"> value</w:t>
            </w:r>
          </w:p>
        </w:tc>
        <w:tc>
          <w:tcPr>
            <w:tcW w:w="2210" w:type="dxa"/>
            <w:shd w:val="clear" w:color="auto" w:fill="auto"/>
            <w:noWrap/>
            <w:vAlign w:val="bottom"/>
            <w:hideMark/>
          </w:tcPr>
          <w:p w14:paraId="0744682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0.7</w:t>
            </w:r>
          </w:p>
        </w:tc>
        <w:tc>
          <w:tcPr>
            <w:tcW w:w="1880" w:type="dxa"/>
            <w:shd w:val="clear" w:color="auto" w:fill="auto"/>
            <w:noWrap/>
            <w:vAlign w:val="bottom"/>
            <w:hideMark/>
          </w:tcPr>
          <w:p w14:paraId="665BE26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w:t>
            </w:r>
          </w:p>
        </w:tc>
        <w:tc>
          <w:tcPr>
            <w:tcW w:w="1880" w:type="dxa"/>
            <w:shd w:val="clear" w:color="auto" w:fill="auto"/>
            <w:noWrap/>
            <w:vAlign w:val="bottom"/>
            <w:hideMark/>
          </w:tcPr>
          <w:p w14:paraId="6E08E61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0.3</w:t>
            </w:r>
          </w:p>
        </w:tc>
      </w:tr>
      <w:tr w:rsidR="006C6759" w:rsidRPr="005C1E03" w14:paraId="1BC71BA5" w14:textId="77777777" w:rsidTr="00B32EE4">
        <w:trPr>
          <w:trHeight w:val="288"/>
        </w:trPr>
        <w:tc>
          <w:tcPr>
            <w:tcW w:w="2540" w:type="dxa"/>
            <w:shd w:val="clear" w:color="auto" w:fill="auto"/>
            <w:noWrap/>
            <w:vAlign w:val="bottom"/>
            <w:hideMark/>
          </w:tcPr>
          <w:p w14:paraId="6B40AB6D"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Smoker</w:t>
            </w:r>
          </w:p>
        </w:tc>
        <w:tc>
          <w:tcPr>
            <w:tcW w:w="2210" w:type="dxa"/>
            <w:shd w:val="clear" w:color="auto" w:fill="auto"/>
            <w:noWrap/>
            <w:vAlign w:val="bottom"/>
            <w:hideMark/>
          </w:tcPr>
          <w:p w14:paraId="2AFD55DB"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53D383B4"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747085BA"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0F2787F0" w14:textId="77777777" w:rsidTr="00B32EE4">
        <w:trPr>
          <w:trHeight w:val="288"/>
        </w:trPr>
        <w:tc>
          <w:tcPr>
            <w:tcW w:w="2540" w:type="dxa"/>
            <w:shd w:val="clear" w:color="auto" w:fill="auto"/>
            <w:noWrap/>
            <w:vAlign w:val="bottom"/>
            <w:hideMark/>
          </w:tcPr>
          <w:p w14:paraId="407C522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No 56 (80.0%)</w:t>
            </w:r>
          </w:p>
        </w:tc>
        <w:tc>
          <w:tcPr>
            <w:tcW w:w="2210" w:type="dxa"/>
            <w:shd w:val="clear" w:color="auto" w:fill="auto"/>
            <w:noWrap/>
            <w:vAlign w:val="bottom"/>
            <w:hideMark/>
          </w:tcPr>
          <w:p w14:paraId="7C68410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27.4 (8.4-159.0)</w:t>
            </w:r>
          </w:p>
        </w:tc>
        <w:tc>
          <w:tcPr>
            <w:tcW w:w="1880" w:type="dxa"/>
            <w:shd w:val="clear" w:color="auto" w:fill="auto"/>
            <w:noWrap/>
            <w:vAlign w:val="bottom"/>
            <w:hideMark/>
          </w:tcPr>
          <w:p w14:paraId="4693F02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1.1 (0.3-2.7)</w:t>
            </w:r>
          </w:p>
        </w:tc>
        <w:tc>
          <w:tcPr>
            <w:tcW w:w="1880" w:type="dxa"/>
            <w:shd w:val="clear" w:color="auto" w:fill="auto"/>
            <w:noWrap/>
            <w:vAlign w:val="bottom"/>
            <w:hideMark/>
          </w:tcPr>
          <w:p w14:paraId="3471DC9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5.4 (2.9-10.6)</w:t>
            </w:r>
          </w:p>
        </w:tc>
      </w:tr>
      <w:tr w:rsidR="006C6759" w:rsidRPr="005C1E03" w14:paraId="4492CA69" w14:textId="77777777" w:rsidTr="00B32EE4">
        <w:trPr>
          <w:trHeight w:val="288"/>
        </w:trPr>
        <w:tc>
          <w:tcPr>
            <w:tcW w:w="2540" w:type="dxa"/>
            <w:shd w:val="clear" w:color="auto" w:fill="auto"/>
            <w:noWrap/>
            <w:vAlign w:val="bottom"/>
            <w:hideMark/>
          </w:tcPr>
          <w:p w14:paraId="7A96ACD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Yes 14 (20.0%)</w:t>
            </w:r>
          </w:p>
        </w:tc>
        <w:tc>
          <w:tcPr>
            <w:tcW w:w="2210" w:type="dxa"/>
            <w:shd w:val="clear" w:color="auto" w:fill="auto"/>
            <w:noWrap/>
            <w:vAlign w:val="bottom"/>
            <w:hideMark/>
          </w:tcPr>
          <w:p w14:paraId="0170DBB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67.0 (28.0-177.0)</w:t>
            </w:r>
          </w:p>
        </w:tc>
        <w:tc>
          <w:tcPr>
            <w:tcW w:w="1880" w:type="dxa"/>
            <w:shd w:val="clear" w:color="auto" w:fill="auto"/>
            <w:noWrap/>
            <w:vAlign w:val="bottom"/>
            <w:hideMark/>
          </w:tcPr>
          <w:p w14:paraId="61A8E24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1.2 (0.7-5.9)</w:t>
            </w:r>
          </w:p>
        </w:tc>
        <w:tc>
          <w:tcPr>
            <w:tcW w:w="1880" w:type="dxa"/>
            <w:shd w:val="clear" w:color="auto" w:fill="auto"/>
            <w:noWrap/>
            <w:vAlign w:val="bottom"/>
            <w:hideMark/>
          </w:tcPr>
          <w:p w14:paraId="26FC9FFF"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4.1 (2.7-7.0)</w:t>
            </w:r>
          </w:p>
        </w:tc>
      </w:tr>
      <w:tr w:rsidR="006C6759" w:rsidRPr="005C1E03" w14:paraId="2B2DB546" w14:textId="77777777" w:rsidTr="00B32EE4">
        <w:trPr>
          <w:trHeight w:val="288"/>
        </w:trPr>
        <w:tc>
          <w:tcPr>
            <w:tcW w:w="2540" w:type="dxa"/>
            <w:shd w:val="clear" w:color="auto" w:fill="auto"/>
            <w:noWrap/>
            <w:vAlign w:val="bottom"/>
            <w:hideMark/>
          </w:tcPr>
          <w:p w14:paraId="4E6BF0A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t>P</w:t>
            </w:r>
            <w:r w:rsidRPr="005C1E03">
              <w:rPr>
                <w:rFonts w:ascii="Book Antiqua" w:hAnsi="Book Antiqua" w:cs="宋体"/>
                <w:color w:val="000000"/>
              </w:rPr>
              <w:t xml:space="preserve"> value</w:t>
            </w:r>
          </w:p>
        </w:tc>
        <w:tc>
          <w:tcPr>
            <w:tcW w:w="2210" w:type="dxa"/>
            <w:shd w:val="clear" w:color="auto" w:fill="auto"/>
            <w:noWrap/>
            <w:vAlign w:val="bottom"/>
            <w:hideMark/>
          </w:tcPr>
          <w:p w14:paraId="1DFB9CE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0.3</w:t>
            </w:r>
          </w:p>
        </w:tc>
        <w:tc>
          <w:tcPr>
            <w:tcW w:w="1880" w:type="dxa"/>
            <w:shd w:val="clear" w:color="auto" w:fill="auto"/>
            <w:noWrap/>
            <w:vAlign w:val="bottom"/>
            <w:hideMark/>
          </w:tcPr>
          <w:p w14:paraId="58BEC47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0.3</w:t>
            </w:r>
          </w:p>
        </w:tc>
        <w:tc>
          <w:tcPr>
            <w:tcW w:w="1880" w:type="dxa"/>
            <w:shd w:val="clear" w:color="auto" w:fill="auto"/>
            <w:noWrap/>
            <w:vAlign w:val="bottom"/>
            <w:hideMark/>
          </w:tcPr>
          <w:p w14:paraId="29833FA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0.3</w:t>
            </w:r>
          </w:p>
        </w:tc>
      </w:tr>
      <w:tr w:rsidR="006C6759" w:rsidRPr="005C1E03" w14:paraId="1AC3C423" w14:textId="77777777" w:rsidTr="00B32EE4">
        <w:trPr>
          <w:trHeight w:val="288"/>
        </w:trPr>
        <w:tc>
          <w:tcPr>
            <w:tcW w:w="2540" w:type="dxa"/>
            <w:shd w:val="clear" w:color="auto" w:fill="auto"/>
            <w:noWrap/>
            <w:vAlign w:val="bottom"/>
            <w:hideMark/>
          </w:tcPr>
          <w:p w14:paraId="138FFC7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Diabetes mellitus</w:t>
            </w:r>
          </w:p>
        </w:tc>
        <w:tc>
          <w:tcPr>
            <w:tcW w:w="2210" w:type="dxa"/>
            <w:shd w:val="clear" w:color="auto" w:fill="auto"/>
            <w:noWrap/>
            <w:vAlign w:val="bottom"/>
            <w:hideMark/>
          </w:tcPr>
          <w:p w14:paraId="15D570B9"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3852169D"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403A61B9"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6E10D1FD" w14:textId="77777777" w:rsidTr="00B32EE4">
        <w:trPr>
          <w:trHeight w:val="288"/>
        </w:trPr>
        <w:tc>
          <w:tcPr>
            <w:tcW w:w="2540" w:type="dxa"/>
            <w:shd w:val="clear" w:color="auto" w:fill="auto"/>
            <w:noWrap/>
            <w:vAlign w:val="bottom"/>
            <w:hideMark/>
          </w:tcPr>
          <w:p w14:paraId="6348229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No 52 (74.3%)</w:t>
            </w:r>
          </w:p>
        </w:tc>
        <w:tc>
          <w:tcPr>
            <w:tcW w:w="2210" w:type="dxa"/>
            <w:shd w:val="clear" w:color="auto" w:fill="auto"/>
            <w:noWrap/>
            <w:vAlign w:val="bottom"/>
            <w:hideMark/>
          </w:tcPr>
          <w:p w14:paraId="6163FDA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29.4 (9.1- 119.1)</w:t>
            </w:r>
          </w:p>
        </w:tc>
        <w:tc>
          <w:tcPr>
            <w:tcW w:w="1880" w:type="dxa"/>
            <w:shd w:val="clear" w:color="auto" w:fill="auto"/>
            <w:noWrap/>
            <w:vAlign w:val="bottom"/>
            <w:hideMark/>
          </w:tcPr>
          <w:p w14:paraId="5407DB9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0.9 (0.3-2.5)</w:t>
            </w:r>
          </w:p>
        </w:tc>
        <w:tc>
          <w:tcPr>
            <w:tcW w:w="1880" w:type="dxa"/>
            <w:shd w:val="clear" w:color="auto" w:fill="auto"/>
            <w:noWrap/>
            <w:vAlign w:val="bottom"/>
            <w:hideMark/>
          </w:tcPr>
          <w:p w14:paraId="4C8038D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4.6 (2.6-9.0)</w:t>
            </w:r>
          </w:p>
        </w:tc>
      </w:tr>
      <w:tr w:rsidR="006C6759" w:rsidRPr="005C1E03" w14:paraId="7E435C2F" w14:textId="77777777" w:rsidTr="00B32EE4">
        <w:trPr>
          <w:trHeight w:val="288"/>
        </w:trPr>
        <w:tc>
          <w:tcPr>
            <w:tcW w:w="2540" w:type="dxa"/>
            <w:shd w:val="clear" w:color="auto" w:fill="auto"/>
            <w:noWrap/>
            <w:vAlign w:val="bottom"/>
            <w:hideMark/>
          </w:tcPr>
          <w:p w14:paraId="1654C0DD"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Yes 18 (25.7%)</w:t>
            </w:r>
          </w:p>
        </w:tc>
        <w:tc>
          <w:tcPr>
            <w:tcW w:w="2210" w:type="dxa"/>
            <w:shd w:val="clear" w:color="auto" w:fill="auto"/>
            <w:noWrap/>
            <w:vAlign w:val="bottom"/>
            <w:hideMark/>
          </w:tcPr>
          <w:p w14:paraId="4C778BC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70.4 (16.6- 218.4)</w:t>
            </w:r>
          </w:p>
        </w:tc>
        <w:tc>
          <w:tcPr>
            <w:tcW w:w="1880" w:type="dxa"/>
            <w:shd w:val="clear" w:color="auto" w:fill="auto"/>
            <w:noWrap/>
            <w:vAlign w:val="bottom"/>
            <w:hideMark/>
          </w:tcPr>
          <w:p w14:paraId="2139C1D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1.5 (0.9-5.1)</w:t>
            </w:r>
          </w:p>
        </w:tc>
        <w:tc>
          <w:tcPr>
            <w:tcW w:w="1880" w:type="dxa"/>
            <w:shd w:val="clear" w:color="auto" w:fill="auto"/>
            <w:noWrap/>
            <w:vAlign w:val="bottom"/>
            <w:hideMark/>
          </w:tcPr>
          <w:p w14:paraId="3FCEDEB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6.5 (4.1-13.7)</w:t>
            </w:r>
          </w:p>
        </w:tc>
      </w:tr>
      <w:tr w:rsidR="006C6759" w:rsidRPr="005C1E03" w14:paraId="0692C247" w14:textId="77777777" w:rsidTr="00B32EE4">
        <w:trPr>
          <w:trHeight w:val="288"/>
        </w:trPr>
        <w:tc>
          <w:tcPr>
            <w:tcW w:w="2540" w:type="dxa"/>
            <w:shd w:val="clear" w:color="auto" w:fill="auto"/>
            <w:noWrap/>
            <w:vAlign w:val="bottom"/>
            <w:hideMark/>
          </w:tcPr>
          <w:p w14:paraId="7934766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t>P</w:t>
            </w:r>
            <w:r w:rsidRPr="005C1E03">
              <w:rPr>
                <w:rFonts w:ascii="Book Antiqua" w:hAnsi="Book Antiqua" w:cs="宋体"/>
                <w:color w:val="000000"/>
              </w:rPr>
              <w:t xml:space="preserve"> value</w:t>
            </w:r>
          </w:p>
        </w:tc>
        <w:tc>
          <w:tcPr>
            <w:tcW w:w="2210" w:type="dxa"/>
            <w:shd w:val="clear" w:color="auto" w:fill="auto"/>
            <w:noWrap/>
            <w:vAlign w:val="bottom"/>
            <w:hideMark/>
          </w:tcPr>
          <w:p w14:paraId="6CAE321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0.1</w:t>
            </w:r>
          </w:p>
        </w:tc>
        <w:tc>
          <w:tcPr>
            <w:tcW w:w="1880" w:type="dxa"/>
            <w:shd w:val="clear" w:color="auto" w:fill="auto"/>
            <w:noWrap/>
            <w:vAlign w:val="bottom"/>
            <w:hideMark/>
          </w:tcPr>
          <w:p w14:paraId="71C487E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0.08</w:t>
            </w:r>
          </w:p>
        </w:tc>
        <w:tc>
          <w:tcPr>
            <w:tcW w:w="1880" w:type="dxa"/>
            <w:shd w:val="clear" w:color="auto" w:fill="auto"/>
            <w:noWrap/>
            <w:vAlign w:val="bottom"/>
            <w:hideMark/>
          </w:tcPr>
          <w:p w14:paraId="1B9D8F6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0.04</w:t>
            </w:r>
            <w:r w:rsidRPr="005C1E03">
              <w:rPr>
                <w:rFonts w:ascii="Book Antiqua" w:hAnsi="Book Antiqua" w:cs="宋体"/>
                <w:color w:val="000000"/>
                <w:vertAlign w:val="superscript"/>
              </w:rPr>
              <w:t>a</w:t>
            </w:r>
          </w:p>
        </w:tc>
      </w:tr>
      <w:tr w:rsidR="006C6759" w:rsidRPr="005C1E03" w14:paraId="6075BA6B" w14:textId="77777777" w:rsidTr="00B32EE4">
        <w:trPr>
          <w:trHeight w:val="288"/>
        </w:trPr>
        <w:tc>
          <w:tcPr>
            <w:tcW w:w="2540" w:type="dxa"/>
            <w:shd w:val="clear" w:color="auto" w:fill="auto"/>
            <w:noWrap/>
            <w:vAlign w:val="bottom"/>
            <w:hideMark/>
          </w:tcPr>
          <w:p w14:paraId="4733D43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Child grade</w:t>
            </w:r>
          </w:p>
        </w:tc>
        <w:tc>
          <w:tcPr>
            <w:tcW w:w="2210" w:type="dxa"/>
            <w:shd w:val="clear" w:color="auto" w:fill="auto"/>
            <w:noWrap/>
            <w:vAlign w:val="bottom"/>
            <w:hideMark/>
          </w:tcPr>
          <w:p w14:paraId="2A6030B2"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4738EEC9"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6E2D71DA"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092150A6" w14:textId="77777777" w:rsidTr="00B32EE4">
        <w:trPr>
          <w:trHeight w:val="288"/>
        </w:trPr>
        <w:tc>
          <w:tcPr>
            <w:tcW w:w="2540" w:type="dxa"/>
            <w:shd w:val="clear" w:color="auto" w:fill="auto"/>
            <w:noWrap/>
            <w:vAlign w:val="bottom"/>
            <w:hideMark/>
          </w:tcPr>
          <w:p w14:paraId="1F7D8F6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A 58 (82.9%)</w:t>
            </w:r>
          </w:p>
        </w:tc>
        <w:tc>
          <w:tcPr>
            <w:tcW w:w="2210" w:type="dxa"/>
            <w:shd w:val="clear" w:color="auto" w:fill="auto"/>
            <w:noWrap/>
            <w:vAlign w:val="bottom"/>
            <w:hideMark/>
          </w:tcPr>
          <w:p w14:paraId="2EF28DC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64.4 (15.3-177.0)</w:t>
            </w:r>
          </w:p>
        </w:tc>
        <w:tc>
          <w:tcPr>
            <w:tcW w:w="1880" w:type="dxa"/>
            <w:shd w:val="clear" w:color="auto" w:fill="auto"/>
            <w:noWrap/>
            <w:vAlign w:val="bottom"/>
            <w:hideMark/>
          </w:tcPr>
          <w:p w14:paraId="2A34CED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1.2 (0.4-3.8)</w:t>
            </w:r>
          </w:p>
        </w:tc>
        <w:tc>
          <w:tcPr>
            <w:tcW w:w="1880" w:type="dxa"/>
            <w:shd w:val="clear" w:color="auto" w:fill="auto"/>
            <w:noWrap/>
            <w:vAlign w:val="bottom"/>
            <w:hideMark/>
          </w:tcPr>
          <w:p w14:paraId="46F03B5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5.1 (3.0-10.3)</w:t>
            </w:r>
          </w:p>
        </w:tc>
      </w:tr>
      <w:tr w:rsidR="006C6759" w:rsidRPr="005C1E03" w14:paraId="7BA6C64A" w14:textId="77777777" w:rsidTr="00B32EE4">
        <w:trPr>
          <w:trHeight w:val="288"/>
        </w:trPr>
        <w:tc>
          <w:tcPr>
            <w:tcW w:w="2540" w:type="dxa"/>
            <w:shd w:val="clear" w:color="auto" w:fill="auto"/>
            <w:noWrap/>
            <w:vAlign w:val="bottom"/>
            <w:hideMark/>
          </w:tcPr>
          <w:p w14:paraId="5E1FB43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B 11 (15.7%)</w:t>
            </w:r>
          </w:p>
        </w:tc>
        <w:tc>
          <w:tcPr>
            <w:tcW w:w="2210" w:type="dxa"/>
            <w:shd w:val="clear" w:color="auto" w:fill="auto"/>
            <w:noWrap/>
            <w:vAlign w:val="bottom"/>
            <w:hideMark/>
          </w:tcPr>
          <w:p w14:paraId="0150850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16.1 (4.1-110.7)</w:t>
            </w:r>
          </w:p>
        </w:tc>
        <w:tc>
          <w:tcPr>
            <w:tcW w:w="1880" w:type="dxa"/>
            <w:shd w:val="clear" w:color="auto" w:fill="auto"/>
            <w:noWrap/>
            <w:vAlign w:val="bottom"/>
            <w:hideMark/>
          </w:tcPr>
          <w:p w14:paraId="090B62F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0.9 (0.0-1.4)</w:t>
            </w:r>
          </w:p>
        </w:tc>
        <w:tc>
          <w:tcPr>
            <w:tcW w:w="1880" w:type="dxa"/>
            <w:shd w:val="clear" w:color="auto" w:fill="auto"/>
            <w:noWrap/>
            <w:vAlign w:val="bottom"/>
            <w:hideMark/>
          </w:tcPr>
          <w:p w14:paraId="14E04AE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5.2 (2.6-11.9)</w:t>
            </w:r>
          </w:p>
        </w:tc>
      </w:tr>
      <w:tr w:rsidR="006C6759" w:rsidRPr="005C1E03" w14:paraId="2FB94FA2" w14:textId="77777777" w:rsidTr="00B32EE4">
        <w:trPr>
          <w:trHeight w:val="288"/>
        </w:trPr>
        <w:tc>
          <w:tcPr>
            <w:tcW w:w="2540" w:type="dxa"/>
            <w:shd w:val="clear" w:color="auto" w:fill="auto"/>
            <w:noWrap/>
            <w:vAlign w:val="bottom"/>
            <w:hideMark/>
          </w:tcPr>
          <w:p w14:paraId="4811EDD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C 1 (1.4%)</w:t>
            </w:r>
          </w:p>
        </w:tc>
        <w:tc>
          <w:tcPr>
            <w:tcW w:w="2210" w:type="dxa"/>
            <w:shd w:val="clear" w:color="auto" w:fill="auto"/>
            <w:noWrap/>
            <w:vAlign w:val="bottom"/>
            <w:hideMark/>
          </w:tcPr>
          <w:p w14:paraId="72DD66E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5.7 (5.7-5.7)</w:t>
            </w:r>
          </w:p>
        </w:tc>
        <w:tc>
          <w:tcPr>
            <w:tcW w:w="1880" w:type="dxa"/>
            <w:shd w:val="clear" w:color="auto" w:fill="auto"/>
            <w:noWrap/>
            <w:vAlign w:val="bottom"/>
            <w:hideMark/>
          </w:tcPr>
          <w:p w14:paraId="32C2A9E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0.03 (0.03-0.03)</w:t>
            </w:r>
          </w:p>
        </w:tc>
        <w:tc>
          <w:tcPr>
            <w:tcW w:w="1880" w:type="dxa"/>
            <w:shd w:val="clear" w:color="auto" w:fill="auto"/>
            <w:noWrap/>
            <w:vAlign w:val="bottom"/>
            <w:hideMark/>
          </w:tcPr>
          <w:p w14:paraId="70FCDD0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0.9 (0.9-0.9)</w:t>
            </w:r>
          </w:p>
        </w:tc>
      </w:tr>
      <w:tr w:rsidR="006C6759" w:rsidRPr="005C1E03" w14:paraId="46CDBA54" w14:textId="77777777" w:rsidTr="00B32EE4">
        <w:trPr>
          <w:trHeight w:val="288"/>
        </w:trPr>
        <w:tc>
          <w:tcPr>
            <w:tcW w:w="2540" w:type="dxa"/>
            <w:shd w:val="clear" w:color="auto" w:fill="auto"/>
            <w:noWrap/>
            <w:vAlign w:val="bottom"/>
            <w:hideMark/>
          </w:tcPr>
          <w:p w14:paraId="7330C2E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t>P</w:t>
            </w:r>
            <w:r w:rsidRPr="005C1E03">
              <w:rPr>
                <w:rFonts w:ascii="Book Antiqua" w:hAnsi="Book Antiqua" w:cs="宋体"/>
                <w:color w:val="000000"/>
              </w:rPr>
              <w:t xml:space="preserve"> value</w:t>
            </w:r>
          </w:p>
        </w:tc>
        <w:tc>
          <w:tcPr>
            <w:tcW w:w="2210" w:type="dxa"/>
            <w:shd w:val="clear" w:color="auto" w:fill="auto"/>
            <w:noWrap/>
            <w:vAlign w:val="bottom"/>
            <w:hideMark/>
          </w:tcPr>
          <w:p w14:paraId="30B21BF1"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3BE6C87D"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1FA63862"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66D3F945" w14:textId="77777777" w:rsidTr="00B32EE4">
        <w:trPr>
          <w:trHeight w:val="288"/>
        </w:trPr>
        <w:tc>
          <w:tcPr>
            <w:tcW w:w="2540" w:type="dxa"/>
            <w:shd w:val="clear" w:color="auto" w:fill="auto"/>
            <w:noWrap/>
            <w:vAlign w:val="bottom"/>
            <w:hideMark/>
          </w:tcPr>
          <w:p w14:paraId="5D72013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 xml:space="preserve">B </w:t>
            </w:r>
            <w:r w:rsidRPr="005C1E03">
              <w:rPr>
                <w:rFonts w:ascii="Book Antiqua" w:hAnsi="Book Antiqua" w:cs="宋体"/>
                <w:i/>
                <w:iCs/>
                <w:color w:val="000000"/>
              </w:rPr>
              <w:t>vs</w:t>
            </w:r>
            <w:r w:rsidRPr="005C1E03">
              <w:rPr>
                <w:rFonts w:ascii="Book Antiqua" w:hAnsi="Book Antiqua" w:cs="宋体"/>
                <w:color w:val="000000"/>
              </w:rPr>
              <w:t xml:space="preserve"> A</w:t>
            </w:r>
          </w:p>
        </w:tc>
        <w:tc>
          <w:tcPr>
            <w:tcW w:w="2210" w:type="dxa"/>
            <w:shd w:val="clear" w:color="auto" w:fill="auto"/>
            <w:noWrap/>
            <w:vAlign w:val="bottom"/>
            <w:hideMark/>
          </w:tcPr>
          <w:p w14:paraId="79A610AB"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72DA60F6"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3EC6AC7C"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344DB516" w14:textId="77777777" w:rsidTr="00B32EE4">
        <w:trPr>
          <w:trHeight w:val="288"/>
        </w:trPr>
        <w:tc>
          <w:tcPr>
            <w:tcW w:w="2540" w:type="dxa"/>
            <w:shd w:val="clear" w:color="auto" w:fill="auto"/>
            <w:noWrap/>
            <w:vAlign w:val="bottom"/>
            <w:hideMark/>
          </w:tcPr>
          <w:p w14:paraId="6D0EBF4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 xml:space="preserve">C </w:t>
            </w:r>
            <w:r w:rsidRPr="005C1E03">
              <w:rPr>
                <w:rFonts w:ascii="Book Antiqua" w:hAnsi="Book Antiqua" w:cs="宋体"/>
                <w:i/>
                <w:iCs/>
                <w:color w:val="000000"/>
              </w:rPr>
              <w:t>vs</w:t>
            </w:r>
            <w:r w:rsidRPr="005C1E03">
              <w:rPr>
                <w:rFonts w:ascii="Book Antiqua" w:hAnsi="Book Antiqua" w:cs="宋体"/>
                <w:color w:val="000000"/>
              </w:rPr>
              <w:t xml:space="preserve"> A</w:t>
            </w:r>
          </w:p>
        </w:tc>
        <w:tc>
          <w:tcPr>
            <w:tcW w:w="2210" w:type="dxa"/>
            <w:shd w:val="clear" w:color="auto" w:fill="auto"/>
            <w:noWrap/>
            <w:vAlign w:val="bottom"/>
            <w:hideMark/>
          </w:tcPr>
          <w:p w14:paraId="69CDFB1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0.03</w:t>
            </w:r>
            <w:r w:rsidRPr="005C1E03">
              <w:rPr>
                <w:rFonts w:ascii="Book Antiqua" w:hAnsi="Book Antiqua" w:cs="宋体"/>
                <w:color w:val="000000"/>
                <w:vertAlign w:val="superscript"/>
              </w:rPr>
              <w:t>a</w:t>
            </w:r>
          </w:p>
        </w:tc>
        <w:tc>
          <w:tcPr>
            <w:tcW w:w="1880" w:type="dxa"/>
            <w:shd w:val="clear" w:color="auto" w:fill="auto"/>
            <w:noWrap/>
            <w:vAlign w:val="bottom"/>
            <w:hideMark/>
          </w:tcPr>
          <w:p w14:paraId="1E27510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0.1</w:t>
            </w:r>
          </w:p>
        </w:tc>
        <w:tc>
          <w:tcPr>
            <w:tcW w:w="1880" w:type="dxa"/>
            <w:shd w:val="clear" w:color="auto" w:fill="auto"/>
            <w:noWrap/>
            <w:vAlign w:val="bottom"/>
            <w:hideMark/>
          </w:tcPr>
          <w:p w14:paraId="655CCDBD"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0.7</w:t>
            </w:r>
          </w:p>
        </w:tc>
      </w:tr>
      <w:tr w:rsidR="006C6759" w:rsidRPr="005C1E03" w14:paraId="1EDE890C" w14:textId="77777777" w:rsidTr="00B32EE4">
        <w:trPr>
          <w:trHeight w:val="288"/>
        </w:trPr>
        <w:tc>
          <w:tcPr>
            <w:tcW w:w="2540" w:type="dxa"/>
            <w:shd w:val="clear" w:color="auto" w:fill="auto"/>
            <w:noWrap/>
            <w:vAlign w:val="bottom"/>
            <w:hideMark/>
          </w:tcPr>
          <w:p w14:paraId="2428D64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 xml:space="preserve">C </w:t>
            </w:r>
            <w:r w:rsidRPr="005C1E03">
              <w:rPr>
                <w:rFonts w:ascii="Book Antiqua" w:hAnsi="Book Antiqua" w:cs="宋体"/>
                <w:i/>
                <w:iCs/>
                <w:color w:val="000000"/>
              </w:rPr>
              <w:t>vs</w:t>
            </w:r>
            <w:r w:rsidRPr="005C1E03">
              <w:rPr>
                <w:rFonts w:ascii="Book Antiqua" w:hAnsi="Book Antiqua" w:cs="宋体"/>
                <w:color w:val="000000"/>
              </w:rPr>
              <w:t xml:space="preserve"> B</w:t>
            </w:r>
          </w:p>
        </w:tc>
        <w:tc>
          <w:tcPr>
            <w:tcW w:w="2210" w:type="dxa"/>
            <w:shd w:val="clear" w:color="auto" w:fill="auto"/>
            <w:noWrap/>
            <w:vAlign w:val="bottom"/>
            <w:hideMark/>
          </w:tcPr>
          <w:p w14:paraId="4DB107A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0.2</w:t>
            </w:r>
          </w:p>
        </w:tc>
        <w:tc>
          <w:tcPr>
            <w:tcW w:w="1880" w:type="dxa"/>
            <w:shd w:val="clear" w:color="auto" w:fill="auto"/>
            <w:noWrap/>
            <w:vAlign w:val="bottom"/>
            <w:hideMark/>
          </w:tcPr>
          <w:p w14:paraId="1B7EA14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0.1</w:t>
            </w:r>
          </w:p>
        </w:tc>
        <w:tc>
          <w:tcPr>
            <w:tcW w:w="1880" w:type="dxa"/>
            <w:shd w:val="clear" w:color="auto" w:fill="auto"/>
            <w:noWrap/>
            <w:vAlign w:val="bottom"/>
            <w:hideMark/>
          </w:tcPr>
          <w:p w14:paraId="63FDE8F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0.1</w:t>
            </w:r>
          </w:p>
        </w:tc>
      </w:tr>
      <w:tr w:rsidR="006C6759" w:rsidRPr="005C1E03" w14:paraId="224CFD9E" w14:textId="77777777" w:rsidTr="00B32EE4">
        <w:trPr>
          <w:trHeight w:val="288"/>
        </w:trPr>
        <w:tc>
          <w:tcPr>
            <w:tcW w:w="2540" w:type="dxa"/>
            <w:shd w:val="clear" w:color="auto" w:fill="auto"/>
            <w:noWrap/>
            <w:vAlign w:val="bottom"/>
            <w:hideMark/>
          </w:tcPr>
          <w:p w14:paraId="5A3C51DF" w14:textId="77777777" w:rsidR="006C6759" w:rsidRPr="005C1E03" w:rsidRDefault="006C6759" w:rsidP="005C1E03">
            <w:pPr>
              <w:spacing w:line="360" w:lineRule="auto"/>
              <w:jc w:val="both"/>
              <w:rPr>
                <w:rFonts w:ascii="Book Antiqua" w:hAnsi="Book Antiqua" w:cs="宋体"/>
                <w:color w:val="000000"/>
              </w:rPr>
            </w:pPr>
          </w:p>
        </w:tc>
        <w:tc>
          <w:tcPr>
            <w:tcW w:w="2210" w:type="dxa"/>
            <w:shd w:val="clear" w:color="auto" w:fill="auto"/>
            <w:noWrap/>
            <w:vAlign w:val="bottom"/>
            <w:hideMark/>
          </w:tcPr>
          <w:p w14:paraId="571DC0E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0.7</w:t>
            </w:r>
          </w:p>
        </w:tc>
        <w:tc>
          <w:tcPr>
            <w:tcW w:w="1880" w:type="dxa"/>
            <w:shd w:val="clear" w:color="auto" w:fill="auto"/>
            <w:noWrap/>
            <w:vAlign w:val="bottom"/>
            <w:hideMark/>
          </w:tcPr>
          <w:p w14:paraId="2B7E8FE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0.3</w:t>
            </w:r>
          </w:p>
        </w:tc>
        <w:tc>
          <w:tcPr>
            <w:tcW w:w="1880" w:type="dxa"/>
            <w:shd w:val="clear" w:color="auto" w:fill="auto"/>
            <w:noWrap/>
            <w:vAlign w:val="bottom"/>
            <w:hideMark/>
          </w:tcPr>
          <w:p w14:paraId="3162471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0.3</w:t>
            </w:r>
          </w:p>
        </w:tc>
      </w:tr>
      <w:tr w:rsidR="006C6759" w:rsidRPr="005C1E03" w14:paraId="0FC865C9" w14:textId="77777777" w:rsidTr="00B32EE4">
        <w:trPr>
          <w:trHeight w:val="288"/>
        </w:trPr>
        <w:tc>
          <w:tcPr>
            <w:tcW w:w="2540" w:type="dxa"/>
            <w:shd w:val="clear" w:color="auto" w:fill="auto"/>
            <w:noWrap/>
            <w:vAlign w:val="bottom"/>
            <w:hideMark/>
          </w:tcPr>
          <w:p w14:paraId="7EAA50D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HCC stages</w:t>
            </w:r>
          </w:p>
        </w:tc>
        <w:tc>
          <w:tcPr>
            <w:tcW w:w="2210" w:type="dxa"/>
            <w:shd w:val="clear" w:color="auto" w:fill="auto"/>
            <w:noWrap/>
            <w:vAlign w:val="bottom"/>
            <w:hideMark/>
          </w:tcPr>
          <w:p w14:paraId="66EC3C04"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0FC765A9"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6F93AFB3"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704B338E" w14:textId="77777777" w:rsidTr="00B32EE4">
        <w:trPr>
          <w:trHeight w:val="288"/>
        </w:trPr>
        <w:tc>
          <w:tcPr>
            <w:tcW w:w="2540" w:type="dxa"/>
            <w:shd w:val="clear" w:color="auto" w:fill="auto"/>
            <w:noWrap/>
            <w:vAlign w:val="bottom"/>
            <w:hideMark/>
          </w:tcPr>
          <w:p w14:paraId="15F577F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Early</w:t>
            </w:r>
          </w:p>
        </w:tc>
        <w:tc>
          <w:tcPr>
            <w:tcW w:w="2210" w:type="dxa"/>
            <w:shd w:val="clear" w:color="auto" w:fill="auto"/>
            <w:noWrap/>
            <w:vAlign w:val="bottom"/>
            <w:hideMark/>
          </w:tcPr>
          <w:p w14:paraId="0507C4B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32.0 (7.5-121.0)</w:t>
            </w:r>
          </w:p>
        </w:tc>
        <w:tc>
          <w:tcPr>
            <w:tcW w:w="1880" w:type="dxa"/>
            <w:shd w:val="clear" w:color="auto" w:fill="auto"/>
            <w:noWrap/>
            <w:vAlign w:val="bottom"/>
            <w:hideMark/>
          </w:tcPr>
          <w:p w14:paraId="1612DB6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1.0 (0.3-2.6)</w:t>
            </w:r>
          </w:p>
        </w:tc>
        <w:tc>
          <w:tcPr>
            <w:tcW w:w="1880" w:type="dxa"/>
            <w:shd w:val="clear" w:color="auto" w:fill="auto"/>
            <w:noWrap/>
            <w:vAlign w:val="bottom"/>
            <w:hideMark/>
          </w:tcPr>
          <w:p w14:paraId="6C78C5D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4.5 (2.3-8.0)</w:t>
            </w:r>
          </w:p>
        </w:tc>
      </w:tr>
      <w:tr w:rsidR="006C6759" w:rsidRPr="005C1E03" w14:paraId="317C180C" w14:textId="77777777" w:rsidTr="00B32EE4">
        <w:trPr>
          <w:trHeight w:val="288"/>
        </w:trPr>
        <w:tc>
          <w:tcPr>
            <w:tcW w:w="2540" w:type="dxa"/>
            <w:shd w:val="clear" w:color="auto" w:fill="auto"/>
            <w:noWrap/>
            <w:vAlign w:val="bottom"/>
            <w:hideMark/>
          </w:tcPr>
          <w:p w14:paraId="1005B61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Intermediate</w:t>
            </w:r>
          </w:p>
        </w:tc>
        <w:tc>
          <w:tcPr>
            <w:tcW w:w="2210" w:type="dxa"/>
            <w:shd w:val="clear" w:color="auto" w:fill="auto"/>
            <w:noWrap/>
            <w:vAlign w:val="bottom"/>
            <w:hideMark/>
          </w:tcPr>
          <w:p w14:paraId="462657CF"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69.8 (16.1-185.0)</w:t>
            </w:r>
          </w:p>
        </w:tc>
        <w:tc>
          <w:tcPr>
            <w:tcW w:w="1880" w:type="dxa"/>
            <w:shd w:val="clear" w:color="auto" w:fill="auto"/>
            <w:noWrap/>
            <w:vAlign w:val="bottom"/>
            <w:hideMark/>
          </w:tcPr>
          <w:p w14:paraId="48036B6D"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1.4 (0.6-4.6)</w:t>
            </w:r>
          </w:p>
        </w:tc>
        <w:tc>
          <w:tcPr>
            <w:tcW w:w="1880" w:type="dxa"/>
            <w:shd w:val="clear" w:color="auto" w:fill="auto"/>
            <w:noWrap/>
            <w:vAlign w:val="bottom"/>
            <w:hideMark/>
          </w:tcPr>
          <w:p w14:paraId="463D1C8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5.3 (3.9-13.2)</w:t>
            </w:r>
          </w:p>
        </w:tc>
      </w:tr>
      <w:tr w:rsidR="006C6759" w:rsidRPr="005C1E03" w14:paraId="48AF1A40" w14:textId="77777777" w:rsidTr="00B32EE4">
        <w:trPr>
          <w:trHeight w:val="288"/>
        </w:trPr>
        <w:tc>
          <w:tcPr>
            <w:tcW w:w="2540" w:type="dxa"/>
            <w:shd w:val="clear" w:color="auto" w:fill="auto"/>
            <w:noWrap/>
            <w:vAlign w:val="bottom"/>
            <w:hideMark/>
          </w:tcPr>
          <w:p w14:paraId="00B3564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Late</w:t>
            </w:r>
          </w:p>
        </w:tc>
        <w:tc>
          <w:tcPr>
            <w:tcW w:w="2210" w:type="dxa"/>
            <w:shd w:val="clear" w:color="auto" w:fill="auto"/>
            <w:noWrap/>
            <w:vAlign w:val="bottom"/>
            <w:hideMark/>
          </w:tcPr>
          <w:p w14:paraId="7B00E9E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26.2 (14.5-179.8)</w:t>
            </w:r>
          </w:p>
        </w:tc>
        <w:tc>
          <w:tcPr>
            <w:tcW w:w="1880" w:type="dxa"/>
            <w:shd w:val="clear" w:color="auto" w:fill="auto"/>
            <w:noWrap/>
            <w:vAlign w:val="bottom"/>
            <w:hideMark/>
          </w:tcPr>
          <w:p w14:paraId="6D1A518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0.9 (0.1-2.9)</w:t>
            </w:r>
          </w:p>
        </w:tc>
        <w:tc>
          <w:tcPr>
            <w:tcW w:w="1880" w:type="dxa"/>
            <w:shd w:val="clear" w:color="auto" w:fill="auto"/>
            <w:noWrap/>
            <w:vAlign w:val="bottom"/>
            <w:hideMark/>
          </w:tcPr>
          <w:p w14:paraId="25B5C0B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5.9 (2.5-10.1)</w:t>
            </w:r>
          </w:p>
        </w:tc>
      </w:tr>
      <w:tr w:rsidR="006C6759" w:rsidRPr="005C1E03" w14:paraId="09BF9A4A" w14:textId="77777777" w:rsidTr="00B32EE4">
        <w:trPr>
          <w:trHeight w:val="288"/>
        </w:trPr>
        <w:tc>
          <w:tcPr>
            <w:tcW w:w="2540" w:type="dxa"/>
            <w:shd w:val="clear" w:color="auto" w:fill="auto"/>
            <w:noWrap/>
            <w:vAlign w:val="bottom"/>
            <w:hideMark/>
          </w:tcPr>
          <w:p w14:paraId="008EE71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lastRenderedPageBreak/>
              <w:t xml:space="preserve">P </w:t>
            </w:r>
            <w:r w:rsidRPr="005C1E03">
              <w:rPr>
                <w:rFonts w:ascii="Book Antiqua" w:hAnsi="Book Antiqua" w:cs="宋体"/>
                <w:color w:val="000000"/>
              </w:rPr>
              <w:t>value</w:t>
            </w:r>
          </w:p>
        </w:tc>
        <w:tc>
          <w:tcPr>
            <w:tcW w:w="2210" w:type="dxa"/>
            <w:shd w:val="clear" w:color="auto" w:fill="auto"/>
            <w:noWrap/>
            <w:vAlign w:val="bottom"/>
            <w:hideMark/>
          </w:tcPr>
          <w:p w14:paraId="0543142D"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7969C123"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6923494A"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7DBD579D" w14:textId="77777777" w:rsidTr="00B32EE4">
        <w:trPr>
          <w:trHeight w:val="288"/>
        </w:trPr>
        <w:tc>
          <w:tcPr>
            <w:tcW w:w="2540" w:type="dxa"/>
            <w:shd w:val="clear" w:color="auto" w:fill="auto"/>
            <w:noWrap/>
            <w:vAlign w:val="bottom"/>
            <w:hideMark/>
          </w:tcPr>
          <w:p w14:paraId="168ECCC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 xml:space="preserve">Intermediate </w:t>
            </w:r>
            <w:r w:rsidRPr="005C1E03">
              <w:rPr>
                <w:rFonts w:ascii="Book Antiqua" w:hAnsi="Book Antiqua" w:cs="宋体"/>
                <w:i/>
                <w:iCs/>
                <w:color w:val="000000"/>
              </w:rPr>
              <w:t>vs</w:t>
            </w:r>
            <w:r w:rsidRPr="005C1E03">
              <w:rPr>
                <w:rFonts w:ascii="Book Antiqua" w:hAnsi="Book Antiqua" w:cs="宋体"/>
                <w:color w:val="000000"/>
              </w:rPr>
              <w:t xml:space="preserve"> Early</w:t>
            </w:r>
          </w:p>
        </w:tc>
        <w:tc>
          <w:tcPr>
            <w:tcW w:w="2210" w:type="dxa"/>
            <w:shd w:val="clear" w:color="auto" w:fill="auto"/>
            <w:noWrap/>
            <w:vAlign w:val="bottom"/>
            <w:hideMark/>
          </w:tcPr>
          <w:p w14:paraId="7F526AC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0.2</w:t>
            </w:r>
          </w:p>
        </w:tc>
        <w:tc>
          <w:tcPr>
            <w:tcW w:w="1880" w:type="dxa"/>
            <w:shd w:val="clear" w:color="auto" w:fill="auto"/>
            <w:noWrap/>
            <w:vAlign w:val="bottom"/>
            <w:hideMark/>
          </w:tcPr>
          <w:p w14:paraId="17D6F32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0.1</w:t>
            </w:r>
          </w:p>
        </w:tc>
        <w:tc>
          <w:tcPr>
            <w:tcW w:w="1880" w:type="dxa"/>
            <w:shd w:val="clear" w:color="auto" w:fill="auto"/>
            <w:noWrap/>
            <w:vAlign w:val="bottom"/>
            <w:hideMark/>
          </w:tcPr>
          <w:p w14:paraId="2C3B65C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0.04</w:t>
            </w:r>
            <w:r w:rsidRPr="005C1E03">
              <w:rPr>
                <w:rFonts w:ascii="Book Antiqua" w:hAnsi="Book Antiqua" w:cs="宋体"/>
                <w:color w:val="000000"/>
                <w:vertAlign w:val="superscript"/>
              </w:rPr>
              <w:t>a</w:t>
            </w:r>
          </w:p>
        </w:tc>
      </w:tr>
      <w:tr w:rsidR="006C6759" w:rsidRPr="005C1E03" w14:paraId="7AEF29E9" w14:textId="77777777" w:rsidTr="00B32EE4">
        <w:trPr>
          <w:trHeight w:val="288"/>
        </w:trPr>
        <w:tc>
          <w:tcPr>
            <w:tcW w:w="2540" w:type="dxa"/>
            <w:shd w:val="clear" w:color="auto" w:fill="auto"/>
            <w:noWrap/>
            <w:vAlign w:val="bottom"/>
            <w:hideMark/>
          </w:tcPr>
          <w:p w14:paraId="63D722AF"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 xml:space="preserve">Late </w:t>
            </w:r>
            <w:r w:rsidRPr="005C1E03">
              <w:rPr>
                <w:rFonts w:ascii="Book Antiqua" w:hAnsi="Book Antiqua" w:cs="宋体"/>
                <w:i/>
                <w:iCs/>
                <w:color w:val="000000"/>
              </w:rPr>
              <w:t>vs</w:t>
            </w:r>
            <w:r w:rsidRPr="005C1E03">
              <w:rPr>
                <w:rFonts w:ascii="Book Antiqua" w:hAnsi="Book Antiqua" w:cs="宋体"/>
                <w:color w:val="000000"/>
              </w:rPr>
              <w:t xml:space="preserve"> Early</w:t>
            </w:r>
          </w:p>
        </w:tc>
        <w:tc>
          <w:tcPr>
            <w:tcW w:w="2210" w:type="dxa"/>
            <w:shd w:val="clear" w:color="auto" w:fill="auto"/>
            <w:noWrap/>
            <w:vAlign w:val="bottom"/>
            <w:hideMark/>
          </w:tcPr>
          <w:p w14:paraId="4F5A8F2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w:t>
            </w:r>
          </w:p>
        </w:tc>
        <w:tc>
          <w:tcPr>
            <w:tcW w:w="1880" w:type="dxa"/>
            <w:shd w:val="clear" w:color="auto" w:fill="auto"/>
            <w:noWrap/>
            <w:vAlign w:val="bottom"/>
            <w:hideMark/>
          </w:tcPr>
          <w:p w14:paraId="6031D2F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w:t>
            </w:r>
          </w:p>
        </w:tc>
        <w:tc>
          <w:tcPr>
            <w:tcW w:w="1880" w:type="dxa"/>
            <w:shd w:val="clear" w:color="auto" w:fill="auto"/>
            <w:noWrap/>
            <w:vAlign w:val="bottom"/>
            <w:hideMark/>
          </w:tcPr>
          <w:p w14:paraId="7277D9E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0.5</w:t>
            </w:r>
          </w:p>
        </w:tc>
      </w:tr>
      <w:tr w:rsidR="006C6759" w:rsidRPr="005C1E03" w14:paraId="65EEF420" w14:textId="77777777" w:rsidTr="00B32EE4">
        <w:trPr>
          <w:trHeight w:val="288"/>
        </w:trPr>
        <w:tc>
          <w:tcPr>
            <w:tcW w:w="2540" w:type="dxa"/>
            <w:shd w:val="clear" w:color="auto" w:fill="auto"/>
            <w:noWrap/>
            <w:vAlign w:val="bottom"/>
            <w:hideMark/>
          </w:tcPr>
          <w:p w14:paraId="4427DC6F"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 xml:space="preserve">Late </w:t>
            </w:r>
            <w:r w:rsidRPr="005C1E03">
              <w:rPr>
                <w:rFonts w:ascii="Book Antiqua" w:hAnsi="Book Antiqua" w:cs="宋体"/>
                <w:i/>
                <w:iCs/>
                <w:color w:val="000000"/>
              </w:rPr>
              <w:t>vs</w:t>
            </w:r>
            <w:r w:rsidRPr="005C1E03">
              <w:rPr>
                <w:rFonts w:ascii="Book Antiqua" w:hAnsi="Book Antiqua" w:cs="宋体"/>
                <w:color w:val="000000"/>
              </w:rPr>
              <w:t xml:space="preserve"> Intermediate</w:t>
            </w:r>
          </w:p>
        </w:tc>
        <w:tc>
          <w:tcPr>
            <w:tcW w:w="2210" w:type="dxa"/>
            <w:shd w:val="clear" w:color="auto" w:fill="auto"/>
            <w:noWrap/>
            <w:vAlign w:val="bottom"/>
            <w:hideMark/>
          </w:tcPr>
          <w:p w14:paraId="484073D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0.7</w:t>
            </w:r>
          </w:p>
        </w:tc>
        <w:tc>
          <w:tcPr>
            <w:tcW w:w="1880" w:type="dxa"/>
            <w:shd w:val="clear" w:color="auto" w:fill="auto"/>
            <w:noWrap/>
            <w:vAlign w:val="bottom"/>
            <w:hideMark/>
          </w:tcPr>
          <w:p w14:paraId="6BA950C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0.2</w:t>
            </w:r>
          </w:p>
        </w:tc>
        <w:tc>
          <w:tcPr>
            <w:tcW w:w="1880" w:type="dxa"/>
            <w:shd w:val="clear" w:color="auto" w:fill="auto"/>
            <w:noWrap/>
            <w:vAlign w:val="bottom"/>
            <w:hideMark/>
          </w:tcPr>
          <w:p w14:paraId="598BDEC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w:t>
            </w:r>
          </w:p>
        </w:tc>
      </w:tr>
      <w:tr w:rsidR="006C6759" w:rsidRPr="005C1E03" w14:paraId="240C0235" w14:textId="77777777" w:rsidTr="00B32EE4">
        <w:trPr>
          <w:trHeight w:val="288"/>
        </w:trPr>
        <w:tc>
          <w:tcPr>
            <w:tcW w:w="2540" w:type="dxa"/>
            <w:shd w:val="clear" w:color="auto" w:fill="auto"/>
            <w:noWrap/>
            <w:vAlign w:val="bottom"/>
            <w:hideMark/>
          </w:tcPr>
          <w:p w14:paraId="1B185C6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Performance status</w:t>
            </w:r>
          </w:p>
        </w:tc>
        <w:tc>
          <w:tcPr>
            <w:tcW w:w="2210" w:type="dxa"/>
            <w:shd w:val="clear" w:color="auto" w:fill="auto"/>
            <w:noWrap/>
            <w:vAlign w:val="bottom"/>
            <w:hideMark/>
          </w:tcPr>
          <w:p w14:paraId="109E6B30"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2882BCA6" w14:textId="77777777" w:rsidR="006C6759" w:rsidRPr="005C1E03" w:rsidRDefault="006C6759" w:rsidP="005C1E03">
            <w:pPr>
              <w:spacing w:line="360" w:lineRule="auto"/>
              <w:jc w:val="both"/>
              <w:rPr>
                <w:rFonts w:ascii="Book Antiqua" w:hAnsi="Book Antiqua" w:cs="宋体"/>
                <w:color w:val="000000"/>
              </w:rPr>
            </w:pPr>
          </w:p>
        </w:tc>
        <w:tc>
          <w:tcPr>
            <w:tcW w:w="1880" w:type="dxa"/>
            <w:shd w:val="clear" w:color="auto" w:fill="auto"/>
            <w:noWrap/>
            <w:vAlign w:val="bottom"/>
            <w:hideMark/>
          </w:tcPr>
          <w:p w14:paraId="3A8BE63A"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61BBC3D7" w14:textId="77777777" w:rsidTr="00B32EE4">
        <w:trPr>
          <w:trHeight w:val="288"/>
        </w:trPr>
        <w:tc>
          <w:tcPr>
            <w:tcW w:w="2540" w:type="dxa"/>
            <w:shd w:val="clear" w:color="auto" w:fill="auto"/>
            <w:noWrap/>
            <w:vAlign w:val="bottom"/>
            <w:hideMark/>
          </w:tcPr>
          <w:p w14:paraId="7BBD7B8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 43 (61.4%)</w:t>
            </w:r>
          </w:p>
        </w:tc>
        <w:tc>
          <w:tcPr>
            <w:tcW w:w="2210" w:type="dxa"/>
            <w:shd w:val="clear" w:color="auto" w:fill="auto"/>
            <w:noWrap/>
            <w:vAlign w:val="bottom"/>
            <w:hideMark/>
          </w:tcPr>
          <w:p w14:paraId="2F37CBF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64.4 (15.8-153.3)</w:t>
            </w:r>
          </w:p>
        </w:tc>
        <w:tc>
          <w:tcPr>
            <w:tcW w:w="1880" w:type="dxa"/>
            <w:shd w:val="clear" w:color="auto" w:fill="auto"/>
            <w:noWrap/>
            <w:vAlign w:val="bottom"/>
            <w:hideMark/>
          </w:tcPr>
          <w:p w14:paraId="0A97D2D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1.2 (0.5-3.5)</w:t>
            </w:r>
          </w:p>
        </w:tc>
        <w:tc>
          <w:tcPr>
            <w:tcW w:w="1880" w:type="dxa"/>
            <w:shd w:val="clear" w:color="auto" w:fill="auto"/>
            <w:noWrap/>
            <w:vAlign w:val="bottom"/>
            <w:hideMark/>
          </w:tcPr>
          <w:p w14:paraId="7D813AD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5.7 (3.1-10.2)</w:t>
            </w:r>
          </w:p>
        </w:tc>
      </w:tr>
      <w:tr w:rsidR="006C6759" w:rsidRPr="005C1E03" w14:paraId="319085C2" w14:textId="77777777" w:rsidTr="00B32EE4">
        <w:trPr>
          <w:trHeight w:val="288"/>
        </w:trPr>
        <w:tc>
          <w:tcPr>
            <w:tcW w:w="2540" w:type="dxa"/>
            <w:shd w:val="clear" w:color="auto" w:fill="auto"/>
            <w:noWrap/>
            <w:vAlign w:val="bottom"/>
            <w:hideMark/>
          </w:tcPr>
          <w:p w14:paraId="7B54F8AD"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 24 (34.3%)</w:t>
            </w:r>
          </w:p>
        </w:tc>
        <w:tc>
          <w:tcPr>
            <w:tcW w:w="2210" w:type="dxa"/>
            <w:shd w:val="clear" w:color="auto" w:fill="auto"/>
            <w:noWrap/>
            <w:vAlign w:val="bottom"/>
            <w:hideMark/>
          </w:tcPr>
          <w:p w14:paraId="05D5026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18.9 (7.1-184.5)</w:t>
            </w:r>
          </w:p>
        </w:tc>
        <w:tc>
          <w:tcPr>
            <w:tcW w:w="1880" w:type="dxa"/>
            <w:shd w:val="clear" w:color="auto" w:fill="auto"/>
            <w:noWrap/>
            <w:vAlign w:val="bottom"/>
            <w:hideMark/>
          </w:tcPr>
          <w:p w14:paraId="57CAF9E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 (0.0-2.5)</w:t>
            </w:r>
          </w:p>
        </w:tc>
        <w:tc>
          <w:tcPr>
            <w:tcW w:w="1880" w:type="dxa"/>
            <w:shd w:val="clear" w:color="auto" w:fill="auto"/>
            <w:noWrap/>
            <w:vAlign w:val="bottom"/>
            <w:hideMark/>
          </w:tcPr>
          <w:p w14:paraId="20E2A2E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4.0 (1.5-10.4)</w:t>
            </w:r>
          </w:p>
        </w:tc>
      </w:tr>
      <w:tr w:rsidR="006C6759" w:rsidRPr="005C1E03" w14:paraId="55177EC0" w14:textId="77777777" w:rsidTr="00B32EE4">
        <w:trPr>
          <w:trHeight w:val="288"/>
        </w:trPr>
        <w:tc>
          <w:tcPr>
            <w:tcW w:w="2540" w:type="dxa"/>
            <w:shd w:val="clear" w:color="auto" w:fill="auto"/>
            <w:noWrap/>
            <w:vAlign w:val="bottom"/>
            <w:hideMark/>
          </w:tcPr>
          <w:p w14:paraId="1068376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 2 (2.9%)</w:t>
            </w:r>
          </w:p>
        </w:tc>
        <w:tc>
          <w:tcPr>
            <w:tcW w:w="2210" w:type="dxa"/>
            <w:shd w:val="clear" w:color="auto" w:fill="auto"/>
            <w:noWrap/>
            <w:vAlign w:val="bottom"/>
            <w:hideMark/>
          </w:tcPr>
          <w:p w14:paraId="0922085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7.2 (0.5-7.8)</w:t>
            </w:r>
          </w:p>
        </w:tc>
        <w:tc>
          <w:tcPr>
            <w:tcW w:w="1880" w:type="dxa"/>
            <w:shd w:val="clear" w:color="auto" w:fill="auto"/>
            <w:noWrap/>
            <w:vAlign w:val="bottom"/>
            <w:hideMark/>
          </w:tcPr>
          <w:p w14:paraId="79A5D11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3.1 (0.4-3.5)</w:t>
            </w:r>
          </w:p>
        </w:tc>
        <w:tc>
          <w:tcPr>
            <w:tcW w:w="1880" w:type="dxa"/>
            <w:shd w:val="clear" w:color="auto" w:fill="auto"/>
            <w:noWrap/>
            <w:vAlign w:val="bottom"/>
            <w:hideMark/>
          </w:tcPr>
          <w:p w14:paraId="6953F62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5.3 (4.8-5.5)</w:t>
            </w:r>
          </w:p>
        </w:tc>
      </w:tr>
      <w:tr w:rsidR="006C6759" w:rsidRPr="005C1E03" w14:paraId="76F152C9" w14:textId="77777777" w:rsidTr="00B32EE4">
        <w:trPr>
          <w:trHeight w:val="288"/>
        </w:trPr>
        <w:tc>
          <w:tcPr>
            <w:tcW w:w="2540" w:type="dxa"/>
            <w:shd w:val="clear" w:color="auto" w:fill="auto"/>
            <w:noWrap/>
            <w:vAlign w:val="bottom"/>
            <w:hideMark/>
          </w:tcPr>
          <w:p w14:paraId="01666F4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 1 (1.4%)</w:t>
            </w:r>
          </w:p>
        </w:tc>
        <w:tc>
          <w:tcPr>
            <w:tcW w:w="2210" w:type="dxa"/>
            <w:shd w:val="clear" w:color="auto" w:fill="auto"/>
            <w:noWrap/>
            <w:vAlign w:val="bottom"/>
            <w:hideMark/>
          </w:tcPr>
          <w:p w14:paraId="51C6F2D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160.9 (160.9- 160.9)</w:t>
            </w:r>
          </w:p>
        </w:tc>
        <w:tc>
          <w:tcPr>
            <w:tcW w:w="1880" w:type="dxa"/>
            <w:shd w:val="clear" w:color="auto" w:fill="auto"/>
            <w:noWrap/>
            <w:vAlign w:val="bottom"/>
            <w:hideMark/>
          </w:tcPr>
          <w:p w14:paraId="585F275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9.6 (9.6-9.6)</w:t>
            </w:r>
          </w:p>
        </w:tc>
        <w:tc>
          <w:tcPr>
            <w:tcW w:w="1880" w:type="dxa"/>
            <w:shd w:val="clear" w:color="auto" w:fill="auto"/>
            <w:noWrap/>
            <w:vAlign w:val="bottom"/>
            <w:hideMark/>
          </w:tcPr>
          <w:p w14:paraId="5574A52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22.0 (22.0-22.0)</w:t>
            </w:r>
          </w:p>
        </w:tc>
      </w:tr>
      <w:tr w:rsidR="006C6759" w:rsidRPr="005C1E03" w14:paraId="7855785D" w14:textId="77777777" w:rsidTr="00B32EE4">
        <w:trPr>
          <w:trHeight w:val="288"/>
        </w:trPr>
        <w:tc>
          <w:tcPr>
            <w:tcW w:w="2540" w:type="dxa"/>
            <w:shd w:val="clear" w:color="auto" w:fill="auto"/>
            <w:noWrap/>
            <w:vAlign w:val="bottom"/>
            <w:hideMark/>
          </w:tcPr>
          <w:p w14:paraId="2301E60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t>P</w:t>
            </w:r>
            <w:r w:rsidRPr="005C1E03">
              <w:rPr>
                <w:rFonts w:ascii="Book Antiqua" w:hAnsi="Book Antiqua" w:cs="宋体"/>
                <w:color w:val="000000"/>
              </w:rPr>
              <w:t xml:space="preserve"> value</w:t>
            </w:r>
          </w:p>
        </w:tc>
        <w:tc>
          <w:tcPr>
            <w:tcW w:w="2210" w:type="dxa"/>
            <w:shd w:val="clear" w:color="auto" w:fill="auto"/>
            <w:noWrap/>
            <w:vAlign w:val="bottom"/>
            <w:hideMark/>
          </w:tcPr>
          <w:p w14:paraId="1AE166F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0.2</w:t>
            </w:r>
          </w:p>
        </w:tc>
        <w:tc>
          <w:tcPr>
            <w:tcW w:w="1880" w:type="dxa"/>
            <w:shd w:val="clear" w:color="auto" w:fill="auto"/>
            <w:noWrap/>
            <w:vAlign w:val="bottom"/>
            <w:hideMark/>
          </w:tcPr>
          <w:p w14:paraId="5436F65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0.2</w:t>
            </w:r>
          </w:p>
        </w:tc>
        <w:tc>
          <w:tcPr>
            <w:tcW w:w="1880" w:type="dxa"/>
            <w:shd w:val="clear" w:color="auto" w:fill="auto"/>
            <w:noWrap/>
            <w:vAlign w:val="bottom"/>
            <w:hideMark/>
          </w:tcPr>
          <w:p w14:paraId="5B94D8F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0.2</w:t>
            </w:r>
          </w:p>
        </w:tc>
      </w:tr>
    </w:tbl>
    <w:p w14:paraId="01F77DCD" w14:textId="0A7AEB4D" w:rsidR="006C6759" w:rsidRPr="005C1E03" w:rsidRDefault="00B57228" w:rsidP="005C1E03">
      <w:pPr>
        <w:spacing w:line="360" w:lineRule="auto"/>
        <w:jc w:val="both"/>
        <w:rPr>
          <w:rFonts w:ascii="Book Antiqua" w:eastAsia="Calibri" w:hAnsi="Book Antiqua"/>
        </w:rPr>
      </w:pPr>
      <w:r w:rsidRPr="00B57228">
        <w:rPr>
          <w:rFonts w:ascii="Book Antiqua" w:eastAsia="Calibri" w:hAnsi="Book Antiqua"/>
        </w:rPr>
        <w:t xml:space="preserve">Studied miRNAs are represented as Median with Interquartile range (25% </w:t>
      </w:r>
      <w:r>
        <w:rPr>
          <w:rFonts w:ascii="Book Antiqua" w:eastAsia="Calibri" w:hAnsi="Book Antiqua"/>
        </w:rPr>
        <w:t>-</w:t>
      </w:r>
      <w:r w:rsidRPr="00B57228">
        <w:rPr>
          <w:rFonts w:ascii="Book Antiqua" w:eastAsia="Calibri" w:hAnsi="Book Antiqua"/>
        </w:rPr>
        <w:t>75%), the data were analyzed by Mann-</w:t>
      </w:r>
      <w:r w:rsidR="00B177DB" w:rsidRPr="00B177DB">
        <w:rPr>
          <w:rFonts w:ascii="Book Antiqua" w:eastAsia="Calibri" w:hAnsi="Book Antiqua"/>
        </w:rPr>
        <w:t>W</w:t>
      </w:r>
      <w:r w:rsidRPr="00B57228">
        <w:rPr>
          <w:rFonts w:ascii="Book Antiqua" w:eastAsia="Calibri" w:hAnsi="Book Antiqua"/>
        </w:rPr>
        <w:t xml:space="preserve">hitney </w:t>
      </w:r>
      <w:r w:rsidRPr="00B57228">
        <w:rPr>
          <w:rFonts w:ascii="Book Antiqua" w:eastAsia="Calibri" w:hAnsi="Book Antiqua"/>
          <w:i/>
          <w:iCs/>
        </w:rPr>
        <w:t>U</w:t>
      </w:r>
      <w:r w:rsidRPr="00B57228">
        <w:rPr>
          <w:rFonts w:ascii="Book Antiqua" w:eastAsia="Calibri" w:hAnsi="Book Antiqua"/>
        </w:rPr>
        <w:t xml:space="preserve"> test except for the Studied miRNAs associations with Performance status which is analysed by the Kruskal Wallis Test. </w:t>
      </w:r>
      <w:r w:rsidR="006C6759" w:rsidRPr="005C1E03">
        <w:rPr>
          <w:rFonts w:ascii="Book Antiqua" w:eastAsia="Calibri" w:hAnsi="Book Antiqua"/>
        </w:rPr>
        <w:t>HCC:</w:t>
      </w:r>
      <w:r w:rsidR="006C6759" w:rsidRPr="005C1E03">
        <w:rPr>
          <w:rFonts w:ascii="Book Antiqua" w:hAnsi="Book Antiqua"/>
        </w:rPr>
        <w:t xml:space="preserve"> </w:t>
      </w:r>
      <w:r w:rsidR="006C6759" w:rsidRPr="005C1E03">
        <w:rPr>
          <w:rFonts w:ascii="Book Antiqua" w:eastAsia="Calibri" w:hAnsi="Book Antiqua"/>
        </w:rPr>
        <w:t>Hepatocellular carcinoma.</w:t>
      </w:r>
    </w:p>
    <w:p w14:paraId="0EA1D840" w14:textId="21E2BB70"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a</w:t>
      </w:r>
      <w:r w:rsidRPr="005C1E03">
        <w:rPr>
          <w:rFonts w:ascii="Book Antiqua" w:eastAsia="Calibri" w:hAnsi="Book Antiqua"/>
          <w:i/>
          <w:iCs/>
        </w:rPr>
        <w:t>P</w:t>
      </w:r>
      <w:r w:rsidRPr="005C1E03">
        <w:rPr>
          <w:rFonts w:ascii="Book Antiqua" w:eastAsia="Calibri" w:hAnsi="Book Antiqua"/>
        </w:rPr>
        <w:t xml:space="preserve"> value &lt; 0.05 is significant</w:t>
      </w:r>
      <w:r w:rsidR="00B57228">
        <w:rPr>
          <w:rFonts w:ascii="Book Antiqua" w:eastAsia="Calibri" w:hAnsi="Book Antiqua"/>
        </w:rPr>
        <w:t>.</w:t>
      </w:r>
    </w:p>
    <w:p w14:paraId="618370DB" w14:textId="77777777" w:rsidR="006C6759" w:rsidRPr="005C1E03" w:rsidRDefault="006C6759" w:rsidP="005C1E03">
      <w:pPr>
        <w:spacing w:line="360" w:lineRule="auto"/>
        <w:jc w:val="both"/>
        <w:rPr>
          <w:rFonts w:ascii="Book Antiqua" w:hAnsi="Book Antiqua"/>
          <w:b/>
          <w:bCs/>
        </w:rPr>
      </w:pPr>
    </w:p>
    <w:p w14:paraId="2E2CF1AC" w14:textId="77777777" w:rsidR="00C93296" w:rsidRDefault="00C93296">
      <w:pPr>
        <w:rPr>
          <w:rFonts w:ascii="Book Antiqua" w:hAnsi="Book Antiqua"/>
          <w:b/>
          <w:bCs/>
        </w:rPr>
      </w:pPr>
      <w:r>
        <w:rPr>
          <w:rFonts w:ascii="Book Antiqua" w:hAnsi="Book Antiqua"/>
          <w:b/>
          <w:bCs/>
        </w:rPr>
        <w:br w:type="page"/>
      </w:r>
    </w:p>
    <w:p w14:paraId="0A8D7D92" w14:textId="61F5CFAC" w:rsidR="006C6759" w:rsidRPr="005C1E03" w:rsidRDefault="006C6759" w:rsidP="005C1E03">
      <w:pPr>
        <w:spacing w:line="360" w:lineRule="auto"/>
        <w:jc w:val="both"/>
        <w:rPr>
          <w:rFonts w:ascii="Book Antiqua" w:hAnsi="Book Antiqua"/>
          <w:b/>
          <w:bCs/>
        </w:rPr>
      </w:pPr>
      <w:r w:rsidRPr="005C1E03">
        <w:rPr>
          <w:rFonts w:ascii="Book Antiqua" w:hAnsi="Book Antiqua"/>
          <w:b/>
          <w:bCs/>
        </w:rPr>
        <w:lastRenderedPageBreak/>
        <w:t>Table 3 Studied miRNAs in healthy control</w:t>
      </w:r>
      <w:r w:rsidR="00AC0A95">
        <w:rPr>
          <w:rFonts w:ascii="Book Antiqua" w:hAnsi="Book Antiqua"/>
          <w:b/>
          <w:bCs/>
        </w:rPr>
        <w:t>s</w:t>
      </w:r>
      <w:r w:rsidRPr="005C1E03">
        <w:rPr>
          <w:rFonts w:ascii="Book Antiqua" w:hAnsi="Book Antiqua"/>
          <w:b/>
          <w:bCs/>
        </w:rPr>
        <w:t xml:space="preserve"> </w:t>
      </w:r>
      <w:r w:rsidRPr="005C1E03">
        <w:rPr>
          <w:rFonts w:ascii="Book Antiqua" w:hAnsi="Book Antiqua"/>
          <w:b/>
          <w:bCs/>
          <w:i/>
          <w:iCs/>
        </w:rPr>
        <w:t>vs</w:t>
      </w:r>
      <w:r w:rsidRPr="005C1E03">
        <w:rPr>
          <w:rFonts w:ascii="Book Antiqua" w:hAnsi="Book Antiqua"/>
          <w:b/>
          <w:bCs/>
        </w:rPr>
        <w:t xml:space="preserve"> hepatocellular carcinoma</w:t>
      </w:r>
    </w:p>
    <w:tbl>
      <w:tblPr>
        <w:tblW w:w="6658" w:type="dxa"/>
        <w:tblBorders>
          <w:top w:val="single" w:sz="4" w:space="0" w:color="auto"/>
          <w:bottom w:val="single" w:sz="4" w:space="0" w:color="auto"/>
        </w:tblBorders>
        <w:tblLook w:val="04A0" w:firstRow="1" w:lastRow="0" w:firstColumn="1" w:lastColumn="0" w:noHBand="0" w:noVBand="1"/>
      </w:tblPr>
      <w:tblGrid>
        <w:gridCol w:w="1485"/>
        <w:gridCol w:w="1866"/>
        <w:gridCol w:w="2196"/>
        <w:gridCol w:w="1111"/>
      </w:tblGrid>
      <w:tr w:rsidR="006C6759" w:rsidRPr="005C1E03" w14:paraId="5B1A11A9" w14:textId="77777777" w:rsidTr="00C93296">
        <w:trPr>
          <w:trHeight w:val="288"/>
        </w:trPr>
        <w:tc>
          <w:tcPr>
            <w:tcW w:w="1485" w:type="dxa"/>
            <w:tcBorders>
              <w:top w:val="single" w:sz="4" w:space="0" w:color="auto"/>
              <w:bottom w:val="single" w:sz="4" w:space="0" w:color="auto"/>
            </w:tcBorders>
            <w:shd w:val="clear" w:color="auto" w:fill="auto"/>
            <w:noWrap/>
            <w:vAlign w:val="bottom"/>
            <w:hideMark/>
          </w:tcPr>
          <w:p w14:paraId="7116EEC0" w14:textId="77777777" w:rsidR="006C6759" w:rsidRPr="005C1E03" w:rsidRDefault="006C6759" w:rsidP="005C1E03">
            <w:pPr>
              <w:spacing w:line="360" w:lineRule="auto"/>
              <w:jc w:val="both"/>
              <w:rPr>
                <w:rFonts w:ascii="Book Antiqua" w:hAnsi="Book Antiqua" w:cs="宋体"/>
                <w:b/>
                <w:bCs/>
                <w:color w:val="000000"/>
              </w:rPr>
            </w:pPr>
          </w:p>
        </w:tc>
        <w:tc>
          <w:tcPr>
            <w:tcW w:w="1866" w:type="dxa"/>
            <w:tcBorders>
              <w:top w:val="single" w:sz="4" w:space="0" w:color="auto"/>
              <w:bottom w:val="single" w:sz="4" w:space="0" w:color="auto"/>
            </w:tcBorders>
            <w:shd w:val="clear" w:color="auto" w:fill="auto"/>
            <w:noWrap/>
            <w:vAlign w:val="bottom"/>
            <w:hideMark/>
          </w:tcPr>
          <w:p w14:paraId="17D23C1B" w14:textId="49214112"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Control</w:t>
            </w:r>
            <w:r w:rsidR="00AC0A95">
              <w:rPr>
                <w:rFonts w:ascii="Book Antiqua" w:hAnsi="Book Antiqua" w:cs="宋体"/>
                <w:b/>
                <w:bCs/>
                <w:color w:val="000000"/>
              </w:rPr>
              <w:t>s</w:t>
            </w:r>
          </w:p>
        </w:tc>
        <w:tc>
          <w:tcPr>
            <w:tcW w:w="2196" w:type="dxa"/>
            <w:tcBorders>
              <w:top w:val="single" w:sz="4" w:space="0" w:color="auto"/>
              <w:bottom w:val="single" w:sz="4" w:space="0" w:color="auto"/>
            </w:tcBorders>
            <w:shd w:val="clear" w:color="auto" w:fill="auto"/>
            <w:noWrap/>
            <w:vAlign w:val="bottom"/>
            <w:hideMark/>
          </w:tcPr>
          <w:p w14:paraId="77589120"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HCC patients</w:t>
            </w:r>
          </w:p>
        </w:tc>
        <w:tc>
          <w:tcPr>
            <w:tcW w:w="1111" w:type="dxa"/>
            <w:tcBorders>
              <w:top w:val="single" w:sz="4" w:space="0" w:color="auto"/>
              <w:bottom w:val="single" w:sz="4" w:space="0" w:color="auto"/>
            </w:tcBorders>
            <w:shd w:val="clear" w:color="auto" w:fill="auto"/>
            <w:noWrap/>
            <w:vAlign w:val="bottom"/>
            <w:hideMark/>
          </w:tcPr>
          <w:p w14:paraId="1BC4771B"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i/>
                <w:iCs/>
                <w:color w:val="000000"/>
              </w:rPr>
              <w:t>P</w:t>
            </w:r>
            <w:r w:rsidRPr="005C1E03">
              <w:rPr>
                <w:rFonts w:ascii="Book Antiqua" w:hAnsi="Book Antiqua" w:cs="宋体"/>
                <w:b/>
                <w:bCs/>
                <w:color w:val="000000"/>
              </w:rPr>
              <w:t xml:space="preserve"> value</w:t>
            </w:r>
          </w:p>
        </w:tc>
      </w:tr>
      <w:tr w:rsidR="006C6759" w:rsidRPr="005C1E03" w14:paraId="2B75D166" w14:textId="77777777" w:rsidTr="00C93296">
        <w:trPr>
          <w:trHeight w:val="288"/>
        </w:trPr>
        <w:tc>
          <w:tcPr>
            <w:tcW w:w="1485" w:type="dxa"/>
            <w:tcBorders>
              <w:top w:val="single" w:sz="4" w:space="0" w:color="auto"/>
            </w:tcBorders>
            <w:shd w:val="clear" w:color="auto" w:fill="auto"/>
            <w:noWrap/>
            <w:vAlign w:val="bottom"/>
            <w:hideMark/>
          </w:tcPr>
          <w:p w14:paraId="12246BD8" w14:textId="77777777" w:rsidR="006C6759" w:rsidRPr="005C1E03" w:rsidRDefault="006C6759" w:rsidP="005C1E03">
            <w:pPr>
              <w:spacing w:line="360" w:lineRule="auto"/>
              <w:jc w:val="both"/>
              <w:rPr>
                <w:rFonts w:ascii="Book Antiqua" w:hAnsi="Book Antiqua" w:cs="宋体"/>
                <w:color w:val="000000"/>
              </w:rPr>
            </w:pPr>
          </w:p>
        </w:tc>
        <w:tc>
          <w:tcPr>
            <w:tcW w:w="1866" w:type="dxa"/>
            <w:tcBorders>
              <w:top w:val="single" w:sz="4" w:space="0" w:color="auto"/>
            </w:tcBorders>
            <w:shd w:val="clear" w:color="auto" w:fill="auto"/>
            <w:noWrap/>
            <w:vAlign w:val="bottom"/>
            <w:hideMark/>
          </w:tcPr>
          <w:p w14:paraId="1A4A031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t xml:space="preserve">N </w:t>
            </w:r>
            <w:r w:rsidRPr="005C1E03">
              <w:rPr>
                <w:rFonts w:ascii="Book Antiqua" w:hAnsi="Book Antiqua" w:cs="宋体"/>
                <w:color w:val="000000"/>
              </w:rPr>
              <w:t>= 25</w:t>
            </w:r>
          </w:p>
        </w:tc>
        <w:tc>
          <w:tcPr>
            <w:tcW w:w="2196" w:type="dxa"/>
            <w:tcBorders>
              <w:top w:val="single" w:sz="4" w:space="0" w:color="auto"/>
            </w:tcBorders>
            <w:shd w:val="clear" w:color="auto" w:fill="auto"/>
            <w:noWrap/>
            <w:vAlign w:val="bottom"/>
            <w:hideMark/>
          </w:tcPr>
          <w:p w14:paraId="2464E64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i/>
                <w:iCs/>
                <w:color w:val="000000"/>
              </w:rPr>
              <w:t>N</w:t>
            </w:r>
            <w:r w:rsidRPr="005C1E03">
              <w:rPr>
                <w:rFonts w:ascii="Book Antiqua" w:hAnsi="Book Antiqua" w:cs="宋体"/>
                <w:color w:val="000000"/>
              </w:rPr>
              <w:t xml:space="preserve"> = 70</w:t>
            </w:r>
          </w:p>
        </w:tc>
        <w:tc>
          <w:tcPr>
            <w:tcW w:w="1111" w:type="dxa"/>
            <w:tcBorders>
              <w:top w:val="single" w:sz="4" w:space="0" w:color="auto"/>
            </w:tcBorders>
            <w:shd w:val="clear" w:color="auto" w:fill="auto"/>
            <w:noWrap/>
            <w:vAlign w:val="bottom"/>
            <w:hideMark/>
          </w:tcPr>
          <w:p w14:paraId="4DE37E6C" w14:textId="77777777" w:rsidR="006C6759" w:rsidRPr="005C1E03" w:rsidRDefault="006C6759" w:rsidP="005C1E03">
            <w:pPr>
              <w:spacing w:line="360" w:lineRule="auto"/>
              <w:jc w:val="both"/>
              <w:rPr>
                <w:rFonts w:ascii="Book Antiqua" w:hAnsi="Book Antiqua" w:cs="宋体"/>
                <w:color w:val="000000"/>
              </w:rPr>
            </w:pPr>
          </w:p>
        </w:tc>
      </w:tr>
      <w:tr w:rsidR="006C6759" w:rsidRPr="005C1E03" w14:paraId="73CAB7B1" w14:textId="77777777" w:rsidTr="00C93296">
        <w:trPr>
          <w:trHeight w:val="288"/>
        </w:trPr>
        <w:tc>
          <w:tcPr>
            <w:tcW w:w="1485" w:type="dxa"/>
            <w:shd w:val="clear" w:color="auto" w:fill="auto"/>
            <w:noWrap/>
            <w:vAlign w:val="bottom"/>
            <w:hideMark/>
          </w:tcPr>
          <w:p w14:paraId="61EEF99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miRNA-326</w:t>
            </w:r>
          </w:p>
        </w:tc>
        <w:tc>
          <w:tcPr>
            <w:tcW w:w="1866" w:type="dxa"/>
            <w:shd w:val="clear" w:color="auto" w:fill="auto"/>
            <w:noWrap/>
            <w:vAlign w:val="bottom"/>
            <w:hideMark/>
          </w:tcPr>
          <w:p w14:paraId="27E8FC6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1.2 (0.3- 30.8)</w:t>
            </w:r>
          </w:p>
        </w:tc>
        <w:tc>
          <w:tcPr>
            <w:tcW w:w="2196" w:type="dxa"/>
            <w:shd w:val="clear" w:color="auto" w:fill="auto"/>
            <w:noWrap/>
            <w:vAlign w:val="bottom"/>
            <w:hideMark/>
          </w:tcPr>
          <w:p w14:paraId="3027D54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35.0 (12.5- 162.3)</w:t>
            </w:r>
          </w:p>
        </w:tc>
        <w:tc>
          <w:tcPr>
            <w:tcW w:w="1111" w:type="dxa"/>
            <w:shd w:val="clear" w:color="auto" w:fill="auto"/>
            <w:noWrap/>
            <w:vAlign w:val="bottom"/>
            <w:hideMark/>
          </w:tcPr>
          <w:p w14:paraId="032D16A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0.001</w:t>
            </w:r>
            <w:r w:rsidRPr="005C1E03">
              <w:rPr>
                <w:rFonts w:ascii="Book Antiqua" w:hAnsi="Book Antiqua" w:cs="宋体"/>
                <w:color w:val="000000"/>
                <w:vertAlign w:val="superscript"/>
              </w:rPr>
              <w:t>b</w:t>
            </w:r>
          </w:p>
        </w:tc>
      </w:tr>
      <w:tr w:rsidR="006C6759" w:rsidRPr="005C1E03" w14:paraId="42DA4817" w14:textId="77777777" w:rsidTr="00C93296">
        <w:trPr>
          <w:trHeight w:val="288"/>
        </w:trPr>
        <w:tc>
          <w:tcPr>
            <w:tcW w:w="1485" w:type="dxa"/>
            <w:shd w:val="clear" w:color="auto" w:fill="auto"/>
            <w:noWrap/>
            <w:vAlign w:val="bottom"/>
            <w:hideMark/>
          </w:tcPr>
          <w:p w14:paraId="42F5F5E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miRNA-511</w:t>
            </w:r>
          </w:p>
        </w:tc>
        <w:tc>
          <w:tcPr>
            <w:tcW w:w="1866" w:type="dxa"/>
            <w:shd w:val="clear" w:color="auto" w:fill="auto"/>
            <w:noWrap/>
            <w:vAlign w:val="bottom"/>
            <w:hideMark/>
          </w:tcPr>
          <w:p w14:paraId="70E70EA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2.1 (0.9- 7.7)</w:t>
            </w:r>
          </w:p>
        </w:tc>
        <w:tc>
          <w:tcPr>
            <w:tcW w:w="2196" w:type="dxa"/>
            <w:shd w:val="clear" w:color="auto" w:fill="auto"/>
            <w:noWrap/>
            <w:vAlign w:val="bottom"/>
            <w:hideMark/>
          </w:tcPr>
          <w:p w14:paraId="6B2A334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1.2 (0.3- 3.2)</w:t>
            </w:r>
          </w:p>
        </w:tc>
        <w:tc>
          <w:tcPr>
            <w:tcW w:w="1111" w:type="dxa"/>
            <w:shd w:val="clear" w:color="auto" w:fill="auto"/>
            <w:noWrap/>
            <w:vAlign w:val="bottom"/>
            <w:hideMark/>
          </w:tcPr>
          <w:p w14:paraId="4CFDE22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0.02</w:t>
            </w:r>
            <w:r w:rsidRPr="005C1E03">
              <w:rPr>
                <w:rFonts w:ascii="Book Antiqua" w:hAnsi="Book Antiqua" w:cs="宋体"/>
                <w:color w:val="000000"/>
                <w:vertAlign w:val="superscript"/>
              </w:rPr>
              <w:t>a</w:t>
            </w:r>
          </w:p>
        </w:tc>
      </w:tr>
      <w:tr w:rsidR="006C6759" w:rsidRPr="005C1E03" w14:paraId="33AC17EC" w14:textId="77777777" w:rsidTr="00C93296">
        <w:trPr>
          <w:trHeight w:val="288"/>
        </w:trPr>
        <w:tc>
          <w:tcPr>
            <w:tcW w:w="1485" w:type="dxa"/>
            <w:shd w:val="clear" w:color="auto" w:fill="auto"/>
            <w:noWrap/>
            <w:vAlign w:val="bottom"/>
            <w:hideMark/>
          </w:tcPr>
          <w:p w14:paraId="4B0C643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miRNA-424</w:t>
            </w:r>
          </w:p>
        </w:tc>
        <w:tc>
          <w:tcPr>
            <w:tcW w:w="1866" w:type="dxa"/>
            <w:shd w:val="clear" w:color="auto" w:fill="auto"/>
            <w:noWrap/>
            <w:vAlign w:val="bottom"/>
            <w:hideMark/>
          </w:tcPr>
          <w:p w14:paraId="356E2F6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6.1 (0.7- 12.4)</w:t>
            </w:r>
          </w:p>
        </w:tc>
        <w:tc>
          <w:tcPr>
            <w:tcW w:w="2196" w:type="dxa"/>
            <w:shd w:val="clear" w:color="auto" w:fill="auto"/>
            <w:noWrap/>
            <w:vAlign w:val="bottom"/>
            <w:hideMark/>
          </w:tcPr>
          <w:p w14:paraId="5F1C976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5.1 (2.9- 10.3)</w:t>
            </w:r>
          </w:p>
        </w:tc>
        <w:tc>
          <w:tcPr>
            <w:tcW w:w="1111" w:type="dxa"/>
            <w:shd w:val="clear" w:color="auto" w:fill="auto"/>
            <w:noWrap/>
            <w:vAlign w:val="bottom"/>
            <w:hideMark/>
          </w:tcPr>
          <w:p w14:paraId="66E9D56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0.4</w:t>
            </w:r>
          </w:p>
        </w:tc>
      </w:tr>
    </w:tbl>
    <w:p w14:paraId="6C1E9438" w14:textId="1A1C494D"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rPr>
        <w:t xml:space="preserve">Studied miRNAs are represented as </w:t>
      </w:r>
      <w:r w:rsidR="00AC0A95">
        <w:rPr>
          <w:rFonts w:ascii="Book Antiqua" w:eastAsia="Calibri" w:hAnsi="Book Antiqua"/>
        </w:rPr>
        <w:t>m</w:t>
      </w:r>
      <w:r w:rsidRPr="005C1E03">
        <w:rPr>
          <w:rFonts w:ascii="Book Antiqua" w:eastAsia="Calibri" w:hAnsi="Book Antiqua"/>
        </w:rPr>
        <w:t xml:space="preserve">edian with </w:t>
      </w:r>
      <w:r w:rsidR="00AC0A95">
        <w:rPr>
          <w:rFonts w:ascii="Book Antiqua" w:eastAsia="Calibri" w:hAnsi="Book Antiqua"/>
        </w:rPr>
        <w:t>i</w:t>
      </w:r>
      <w:r w:rsidRPr="005C1E03">
        <w:rPr>
          <w:rFonts w:ascii="Book Antiqua" w:eastAsia="Calibri" w:hAnsi="Book Antiqua"/>
        </w:rPr>
        <w:t xml:space="preserve">nterquartile range (25% -75%), the data were analyzed by </w:t>
      </w:r>
      <w:r w:rsidR="00AC0A95">
        <w:rPr>
          <w:rFonts w:ascii="Book Antiqua" w:eastAsia="Calibri" w:hAnsi="Book Antiqua"/>
        </w:rPr>
        <w:t xml:space="preserve">the </w:t>
      </w:r>
      <w:r w:rsidRPr="005C1E03">
        <w:rPr>
          <w:rFonts w:ascii="Book Antiqua" w:eastAsia="Calibri" w:hAnsi="Book Antiqua"/>
        </w:rPr>
        <w:t>Mann-</w:t>
      </w:r>
      <w:r w:rsidR="00AC0A95">
        <w:rPr>
          <w:rFonts w:ascii="Book Antiqua" w:eastAsia="Calibri" w:hAnsi="Book Antiqua"/>
        </w:rPr>
        <w:t>W</w:t>
      </w:r>
      <w:r w:rsidRPr="005C1E03">
        <w:rPr>
          <w:rFonts w:ascii="Book Antiqua" w:eastAsia="Calibri" w:hAnsi="Book Antiqua"/>
        </w:rPr>
        <w:t xml:space="preserve">hitney </w:t>
      </w:r>
      <w:r w:rsidRPr="005C1E03">
        <w:rPr>
          <w:rFonts w:ascii="Book Antiqua" w:eastAsia="Calibri" w:hAnsi="Book Antiqua"/>
          <w:i/>
          <w:iCs/>
        </w:rPr>
        <w:t>U</w:t>
      </w:r>
      <w:r w:rsidRPr="005C1E03">
        <w:rPr>
          <w:rFonts w:ascii="Book Antiqua" w:eastAsia="Calibri" w:hAnsi="Book Antiqua"/>
        </w:rPr>
        <w:t xml:space="preserve"> test. HCC:</w:t>
      </w:r>
      <w:r w:rsidRPr="005C1E03">
        <w:rPr>
          <w:rFonts w:ascii="Book Antiqua" w:hAnsi="Book Antiqua"/>
        </w:rPr>
        <w:t xml:space="preserve"> </w:t>
      </w:r>
      <w:r w:rsidRPr="005C1E03">
        <w:rPr>
          <w:rFonts w:ascii="Book Antiqua" w:eastAsia="Calibri" w:hAnsi="Book Antiqua"/>
        </w:rPr>
        <w:t>Hepatocellular carcinoma.</w:t>
      </w:r>
    </w:p>
    <w:p w14:paraId="6C29203A"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a</w:t>
      </w:r>
      <w:r w:rsidRPr="005C1E03">
        <w:rPr>
          <w:rFonts w:ascii="Book Antiqua" w:eastAsia="Calibri" w:hAnsi="Book Antiqua"/>
          <w:i/>
          <w:iCs/>
        </w:rPr>
        <w:t>P</w:t>
      </w:r>
      <w:r w:rsidRPr="005C1E03">
        <w:rPr>
          <w:rFonts w:ascii="Book Antiqua" w:eastAsia="Calibri" w:hAnsi="Book Antiqua"/>
        </w:rPr>
        <w:t xml:space="preserve"> value &lt; 0.05 is significant;</w:t>
      </w:r>
    </w:p>
    <w:p w14:paraId="00C642E4"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b</w:t>
      </w:r>
      <w:r w:rsidRPr="005C1E03">
        <w:rPr>
          <w:rFonts w:ascii="Book Antiqua" w:eastAsia="Calibri" w:hAnsi="Book Antiqua"/>
          <w:i/>
          <w:iCs/>
        </w:rPr>
        <w:t>P</w:t>
      </w:r>
      <w:r w:rsidRPr="005C1E03">
        <w:rPr>
          <w:rFonts w:ascii="Book Antiqua" w:eastAsia="Calibri" w:hAnsi="Book Antiqua"/>
        </w:rPr>
        <w:t xml:space="preserve"> value &lt; 0.01 is highly significant.</w:t>
      </w:r>
    </w:p>
    <w:p w14:paraId="27F87FB3" w14:textId="77777777" w:rsidR="006C6759" w:rsidRPr="005C1E03" w:rsidRDefault="006C6759" w:rsidP="005C1E03">
      <w:pPr>
        <w:spacing w:line="360" w:lineRule="auto"/>
        <w:jc w:val="both"/>
        <w:rPr>
          <w:rFonts w:ascii="Book Antiqua" w:hAnsi="Book Antiqua"/>
          <w:b/>
          <w:bCs/>
        </w:rPr>
      </w:pPr>
    </w:p>
    <w:p w14:paraId="0347D065" w14:textId="77777777" w:rsidR="006C6759" w:rsidRPr="005C1E03" w:rsidRDefault="006C6759" w:rsidP="005C1E03">
      <w:pPr>
        <w:spacing w:line="360" w:lineRule="auto"/>
        <w:jc w:val="both"/>
        <w:rPr>
          <w:rFonts w:ascii="Book Antiqua" w:hAnsi="Book Antiqua"/>
          <w:b/>
          <w:bCs/>
        </w:rPr>
      </w:pPr>
      <w:r w:rsidRPr="005C1E03">
        <w:rPr>
          <w:rFonts w:ascii="Book Antiqua" w:hAnsi="Book Antiqua"/>
          <w:b/>
          <w:bCs/>
        </w:rPr>
        <w:t>Table 4 Diagnostic performance of the studied miRNAs</w:t>
      </w:r>
    </w:p>
    <w:tbl>
      <w:tblPr>
        <w:tblW w:w="5000" w:type="pct"/>
        <w:tblBorders>
          <w:top w:val="single" w:sz="4" w:space="0" w:color="auto"/>
          <w:bottom w:val="single" w:sz="4" w:space="0" w:color="auto"/>
        </w:tblBorders>
        <w:tblLook w:val="04A0" w:firstRow="1" w:lastRow="0" w:firstColumn="1" w:lastColumn="0" w:noHBand="0" w:noVBand="1"/>
      </w:tblPr>
      <w:tblGrid>
        <w:gridCol w:w="1286"/>
        <w:gridCol w:w="874"/>
        <w:gridCol w:w="1217"/>
        <w:gridCol w:w="1206"/>
        <w:gridCol w:w="672"/>
        <w:gridCol w:w="672"/>
        <w:gridCol w:w="1060"/>
        <w:gridCol w:w="677"/>
        <w:gridCol w:w="992"/>
        <w:gridCol w:w="920"/>
      </w:tblGrid>
      <w:tr w:rsidR="006C6759" w:rsidRPr="005C1E03" w14:paraId="267AF6DB" w14:textId="77777777" w:rsidTr="00C93296">
        <w:trPr>
          <w:trHeight w:val="288"/>
        </w:trPr>
        <w:tc>
          <w:tcPr>
            <w:tcW w:w="690" w:type="pct"/>
            <w:tcBorders>
              <w:top w:val="single" w:sz="4" w:space="0" w:color="auto"/>
              <w:bottom w:val="single" w:sz="4" w:space="0" w:color="auto"/>
            </w:tcBorders>
            <w:shd w:val="clear" w:color="auto" w:fill="auto"/>
            <w:noWrap/>
            <w:vAlign w:val="bottom"/>
            <w:hideMark/>
          </w:tcPr>
          <w:p w14:paraId="75126869" w14:textId="77777777" w:rsidR="006C6759" w:rsidRPr="005C1E03" w:rsidRDefault="006C6759" w:rsidP="005C1E03">
            <w:pPr>
              <w:spacing w:line="360" w:lineRule="auto"/>
              <w:jc w:val="both"/>
              <w:rPr>
                <w:rFonts w:ascii="Book Antiqua" w:hAnsi="Book Antiqua" w:cs="宋体"/>
                <w:b/>
                <w:bCs/>
                <w:color w:val="000000"/>
              </w:rPr>
            </w:pPr>
          </w:p>
        </w:tc>
        <w:tc>
          <w:tcPr>
            <w:tcW w:w="463" w:type="pct"/>
            <w:tcBorders>
              <w:top w:val="single" w:sz="4" w:space="0" w:color="auto"/>
              <w:bottom w:val="single" w:sz="4" w:space="0" w:color="auto"/>
            </w:tcBorders>
            <w:shd w:val="clear" w:color="auto" w:fill="auto"/>
            <w:noWrap/>
            <w:vAlign w:val="bottom"/>
            <w:hideMark/>
          </w:tcPr>
          <w:p w14:paraId="5E3C8D6A"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Cut off</w:t>
            </w:r>
          </w:p>
        </w:tc>
        <w:tc>
          <w:tcPr>
            <w:tcW w:w="652" w:type="pct"/>
            <w:tcBorders>
              <w:top w:val="single" w:sz="4" w:space="0" w:color="auto"/>
              <w:bottom w:val="single" w:sz="4" w:space="0" w:color="auto"/>
            </w:tcBorders>
            <w:shd w:val="clear" w:color="auto" w:fill="auto"/>
            <w:noWrap/>
            <w:vAlign w:val="bottom"/>
            <w:hideMark/>
          </w:tcPr>
          <w:p w14:paraId="540A036F"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Sensitivity</w:t>
            </w:r>
          </w:p>
        </w:tc>
        <w:tc>
          <w:tcPr>
            <w:tcW w:w="645" w:type="pct"/>
            <w:tcBorders>
              <w:top w:val="single" w:sz="4" w:space="0" w:color="auto"/>
              <w:bottom w:val="single" w:sz="4" w:space="0" w:color="auto"/>
            </w:tcBorders>
            <w:shd w:val="clear" w:color="auto" w:fill="auto"/>
            <w:noWrap/>
            <w:vAlign w:val="bottom"/>
            <w:hideMark/>
          </w:tcPr>
          <w:p w14:paraId="1F3290B1"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Specificity</w:t>
            </w:r>
          </w:p>
        </w:tc>
        <w:tc>
          <w:tcPr>
            <w:tcW w:w="351" w:type="pct"/>
            <w:tcBorders>
              <w:top w:val="single" w:sz="4" w:space="0" w:color="auto"/>
              <w:bottom w:val="single" w:sz="4" w:space="0" w:color="auto"/>
            </w:tcBorders>
            <w:shd w:val="clear" w:color="auto" w:fill="auto"/>
            <w:noWrap/>
            <w:vAlign w:val="bottom"/>
            <w:hideMark/>
          </w:tcPr>
          <w:p w14:paraId="71E5A832"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PPV</w:t>
            </w:r>
          </w:p>
        </w:tc>
        <w:tc>
          <w:tcPr>
            <w:tcW w:w="351" w:type="pct"/>
            <w:tcBorders>
              <w:top w:val="single" w:sz="4" w:space="0" w:color="auto"/>
              <w:bottom w:val="single" w:sz="4" w:space="0" w:color="auto"/>
            </w:tcBorders>
            <w:shd w:val="clear" w:color="auto" w:fill="auto"/>
            <w:noWrap/>
            <w:vAlign w:val="bottom"/>
            <w:hideMark/>
          </w:tcPr>
          <w:p w14:paraId="12727476"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NPV</w:t>
            </w:r>
          </w:p>
        </w:tc>
        <w:tc>
          <w:tcPr>
            <w:tcW w:w="565" w:type="pct"/>
            <w:tcBorders>
              <w:top w:val="single" w:sz="4" w:space="0" w:color="auto"/>
              <w:bottom w:val="single" w:sz="4" w:space="0" w:color="auto"/>
            </w:tcBorders>
            <w:shd w:val="clear" w:color="auto" w:fill="auto"/>
            <w:noWrap/>
            <w:vAlign w:val="bottom"/>
            <w:hideMark/>
          </w:tcPr>
          <w:p w14:paraId="4BEA94BB"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Accuracy</w:t>
            </w:r>
          </w:p>
        </w:tc>
        <w:tc>
          <w:tcPr>
            <w:tcW w:w="354" w:type="pct"/>
            <w:tcBorders>
              <w:top w:val="single" w:sz="4" w:space="0" w:color="auto"/>
              <w:bottom w:val="single" w:sz="4" w:space="0" w:color="auto"/>
            </w:tcBorders>
            <w:shd w:val="clear" w:color="auto" w:fill="auto"/>
            <w:noWrap/>
            <w:vAlign w:val="bottom"/>
            <w:hideMark/>
          </w:tcPr>
          <w:p w14:paraId="015896D0"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AUC</w:t>
            </w:r>
          </w:p>
        </w:tc>
        <w:tc>
          <w:tcPr>
            <w:tcW w:w="528" w:type="pct"/>
            <w:tcBorders>
              <w:top w:val="single" w:sz="4" w:space="0" w:color="auto"/>
              <w:bottom w:val="single" w:sz="4" w:space="0" w:color="auto"/>
            </w:tcBorders>
            <w:shd w:val="clear" w:color="auto" w:fill="auto"/>
            <w:noWrap/>
            <w:vAlign w:val="bottom"/>
            <w:hideMark/>
          </w:tcPr>
          <w:p w14:paraId="3E9E6AFA"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95%CI</w:t>
            </w:r>
          </w:p>
        </w:tc>
        <w:tc>
          <w:tcPr>
            <w:tcW w:w="400" w:type="pct"/>
            <w:tcBorders>
              <w:top w:val="single" w:sz="4" w:space="0" w:color="auto"/>
              <w:bottom w:val="single" w:sz="4" w:space="0" w:color="auto"/>
            </w:tcBorders>
            <w:shd w:val="clear" w:color="auto" w:fill="auto"/>
            <w:noWrap/>
            <w:vAlign w:val="bottom"/>
            <w:hideMark/>
          </w:tcPr>
          <w:p w14:paraId="5E7AC240"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i/>
                <w:iCs/>
                <w:color w:val="000000"/>
              </w:rPr>
              <w:t>P</w:t>
            </w:r>
            <w:r w:rsidRPr="005C1E03">
              <w:rPr>
                <w:rFonts w:ascii="Book Antiqua" w:hAnsi="Book Antiqua" w:cs="宋体"/>
                <w:b/>
                <w:bCs/>
                <w:color w:val="000000"/>
              </w:rPr>
              <w:t xml:space="preserve"> value</w:t>
            </w:r>
          </w:p>
        </w:tc>
      </w:tr>
      <w:tr w:rsidR="006C6759" w:rsidRPr="005C1E03" w14:paraId="13E031A4" w14:textId="77777777" w:rsidTr="00C93296">
        <w:trPr>
          <w:trHeight w:val="288"/>
        </w:trPr>
        <w:tc>
          <w:tcPr>
            <w:tcW w:w="690" w:type="pct"/>
            <w:tcBorders>
              <w:top w:val="single" w:sz="4" w:space="0" w:color="auto"/>
            </w:tcBorders>
            <w:shd w:val="clear" w:color="auto" w:fill="auto"/>
            <w:noWrap/>
            <w:vAlign w:val="bottom"/>
            <w:hideMark/>
          </w:tcPr>
          <w:p w14:paraId="565CEEB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miRNA-326</w:t>
            </w:r>
          </w:p>
        </w:tc>
        <w:tc>
          <w:tcPr>
            <w:tcW w:w="463" w:type="pct"/>
            <w:tcBorders>
              <w:top w:val="single" w:sz="4" w:space="0" w:color="auto"/>
            </w:tcBorders>
            <w:shd w:val="clear" w:color="auto" w:fill="auto"/>
            <w:noWrap/>
            <w:vAlign w:val="bottom"/>
            <w:hideMark/>
          </w:tcPr>
          <w:p w14:paraId="463F0DC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&gt; 1.165</w:t>
            </w:r>
          </w:p>
        </w:tc>
        <w:tc>
          <w:tcPr>
            <w:tcW w:w="652" w:type="pct"/>
            <w:tcBorders>
              <w:top w:val="single" w:sz="4" w:space="0" w:color="auto"/>
            </w:tcBorders>
            <w:shd w:val="clear" w:color="auto" w:fill="auto"/>
            <w:noWrap/>
            <w:vAlign w:val="bottom"/>
            <w:hideMark/>
          </w:tcPr>
          <w:p w14:paraId="7BFFFAE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0.971</w:t>
            </w:r>
          </w:p>
        </w:tc>
        <w:tc>
          <w:tcPr>
            <w:tcW w:w="645" w:type="pct"/>
            <w:tcBorders>
              <w:top w:val="single" w:sz="4" w:space="0" w:color="auto"/>
            </w:tcBorders>
            <w:shd w:val="clear" w:color="auto" w:fill="auto"/>
            <w:noWrap/>
            <w:vAlign w:val="bottom"/>
            <w:hideMark/>
          </w:tcPr>
          <w:p w14:paraId="2648926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0.52</w:t>
            </w:r>
          </w:p>
        </w:tc>
        <w:tc>
          <w:tcPr>
            <w:tcW w:w="351" w:type="pct"/>
            <w:tcBorders>
              <w:top w:val="single" w:sz="4" w:space="0" w:color="auto"/>
            </w:tcBorders>
            <w:shd w:val="clear" w:color="auto" w:fill="auto"/>
            <w:noWrap/>
            <w:vAlign w:val="bottom"/>
            <w:hideMark/>
          </w:tcPr>
          <w:p w14:paraId="4925859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0.85</w:t>
            </w:r>
          </w:p>
        </w:tc>
        <w:tc>
          <w:tcPr>
            <w:tcW w:w="351" w:type="pct"/>
            <w:tcBorders>
              <w:top w:val="single" w:sz="4" w:space="0" w:color="auto"/>
            </w:tcBorders>
            <w:shd w:val="clear" w:color="auto" w:fill="auto"/>
            <w:noWrap/>
            <w:vAlign w:val="bottom"/>
            <w:hideMark/>
          </w:tcPr>
          <w:p w14:paraId="3F8385B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0.867</w:t>
            </w:r>
          </w:p>
        </w:tc>
        <w:tc>
          <w:tcPr>
            <w:tcW w:w="565" w:type="pct"/>
            <w:tcBorders>
              <w:top w:val="single" w:sz="4" w:space="0" w:color="auto"/>
            </w:tcBorders>
            <w:shd w:val="clear" w:color="auto" w:fill="auto"/>
            <w:noWrap/>
            <w:vAlign w:val="bottom"/>
            <w:hideMark/>
          </w:tcPr>
          <w:p w14:paraId="33AE9C3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0.853</w:t>
            </w:r>
          </w:p>
        </w:tc>
        <w:tc>
          <w:tcPr>
            <w:tcW w:w="354" w:type="pct"/>
            <w:tcBorders>
              <w:top w:val="single" w:sz="4" w:space="0" w:color="auto"/>
            </w:tcBorders>
            <w:shd w:val="clear" w:color="auto" w:fill="auto"/>
            <w:noWrap/>
            <w:vAlign w:val="bottom"/>
            <w:hideMark/>
          </w:tcPr>
          <w:p w14:paraId="4CABF426"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0.784</w:t>
            </w:r>
          </w:p>
        </w:tc>
        <w:tc>
          <w:tcPr>
            <w:tcW w:w="528" w:type="pct"/>
            <w:tcBorders>
              <w:top w:val="single" w:sz="4" w:space="0" w:color="auto"/>
            </w:tcBorders>
            <w:shd w:val="clear" w:color="auto" w:fill="auto"/>
            <w:noWrap/>
            <w:vAlign w:val="bottom"/>
            <w:hideMark/>
          </w:tcPr>
          <w:p w14:paraId="7BC22D8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67.7-89.1</w:t>
            </w:r>
          </w:p>
        </w:tc>
        <w:tc>
          <w:tcPr>
            <w:tcW w:w="400" w:type="pct"/>
            <w:tcBorders>
              <w:top w:val="single" w:sz="4" w:space="0" w:color="auto"/>
            </w:tcBorders>
            <w:shd w:val="clear" w:color="auto" w:fill="auto"/>
            <w:noWrap/>
            <w:vAlign w:val="bottom"/>
            <w:hideMark/>
          </w:tcPr>
          <w:p w14:paraId="635A223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&lt; 0.001</w:t>
            </w:r>
            <w:r w:rsidRPr="005C1E03">
              <w:rPr>
                <w:rFonts w:ascii="Book Antiqua" w:hAnsi="Book Antiqua" w:cs="宋体"/>
                <w:color w:val="000000"/>
                <w:vertAlign w:val="superscript"/>
              </w:rPr>
              <w:t>b</w:t>
            </w:r>
          </w:p>
        </w:tc>
      </w:tr>
      <w:tr w:rsidR="006C6759" w:rsidRPr="005C1E03" w14:paraId="732DF944" w14:textId="77777777" w:rsidTr="00C93296">
        <w:trPr>
          <w:trHeight w:val="288"/>
        </w:trPr>
        <w:tc>
          <w:tcPr>
            <w:tcW w:w="690" w:type="pct"/>
            <w:shd w:val="clear" w:color="auto" w:fill="auto"/>
            <w:noWrap/>
            <w:vAlign w:val="bottom"/>
            <w:hideMark/>
          </w:tcPr>
          <w:p w14:paraId="1ADD0BE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miRNA-511</w:t>
            </w:r>
          </w:p>
        </w:tc>
        <w:tc>
          <w:tcPr>
            <w:tcW w:w="463" w:type="pct"/>
            <w:shd w:val="clear" w:color="auto" w:fill="auto"/>
            <w:noWrap/>
            <w:vAlign w:val="bottom"/>
            <w:hideMark/>
          </w:tcPr>
          <w:p w14:paraId="2D1DDCD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&lt; 2.063</w:t>
            </w:r>
          </w:p>
        </w:tc>
        <w:tc>
          <w:tcPr>
            <w:tcW w:w="652" w:type="pct"/>
            <w:shd w:val="clear" w:color="auto" w:fill="auto"/>
            <w:noWrap/>
            <w:vAlign w:val="bottom"/>
            <w:hideMark/>
          </w:tcPr>
          <w:p w14:paraId="6DAE8BC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0.714</w:t>
            </w:r>
          </w:p>
        </w:tc>
        <w:tc>
          <w:tcPr>
            <w:tcW w:w="645" w:type="pct"/>
            <w:shd w:val="clear" w:color="auto" w:fill="auto"/>
            <w:noWrap/>
            <w:vAlign w:val="bottom"/>
            <w:hideMark/>
          </w:tcPr>
          <w:p w14:paraId="5C3569C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w:t>
            </w:r>
          </w:p>
        </w:tc>
        <w:tc>
          <w:tcPr>
            <w:tcW w:w="351" w:type="pct"/>
            <w:shd w:val="clear" w:color="auto" w:fill="auto"/>
            <w:noWrap/>
            <w:vAlign w:val="bottom"/>
            <w:hideMark/>
          </w:tcPr>
          <w:p w14:paraId="08279CF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0.833</w:t>
            </w:r>
          </w:p>
        </w:tc>
        <w:tc>
          <w:tcPr>
            <w:tcW w:w="351" w:type="pct"/>
            <w:shd w:val="clear" w:color="auto" w:fill="auto"/>
            <w:noWrap/>
            <w:vAlign w:val="bottom"/>
            <w:hideMark/>
          </w:tcPr>
          <w:p w14:paraId="72BE310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0.429</w:t>
            </w:r>
          </w:p>
        </w:tc>
        <w:tc>
          <w:tcPr>
            <w:tcW w:w="565" w:type="pct"/>
            <w:shd w:val="clear" w:color="auto" w:fill="auto"/>
            <w:noWrap/>
            <w:vAlign w:val="bottom"/>
            <w:hideMark/>
          </w:tcPr>
          <w:p w14:paraId="056BF6A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0.684</w:t>
            </w:r>
          </w:p>
        </w:tc>
        <w:tc>
          <w:tcPr>
            <w:tcW w:w="354" w:type="pct"/>
            <w:shd w:val="clear" w:color="auto" w:fill="auto"/>
            <w:noWrap/>
            <w:vAlign w:val="bottom"/>
            <w:hideMark/>
          </w:tcPr>
          <w:p w14:paraId="19E2D43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0.654</w:t>
            </w:r>
          </w:p>
        </w:tc>
        <w:tc>
          <w:tcPr>
            <w:tcW w:w="528" w:type="pct"/>
            <w:shd w:val="clear" w:color="auto" w:fill="auto"/>
            <w:noWrap/>
            <w:vAlign w:val="bottom"/>
            <w:hideMark/>
          </w:tcPr>
          <w:p w14:paraId="2DF4108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53.1-77.7</w:t>
            </w:r>
          </w:p>
        </w:tc>
        <w:tc>
          <w:tcPr>
            <w:tcW w:w="400" w:type="pct"/>
            <w:shd w:val="clear" w:color="auto" w:fill="auto"/>
            <w:noWrap/>
            <w:vAlign w:val="bottom"/>
            <w:hideMark/>
          </w:tcPr>
          <w:p w14:paraId="072A0C7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0.01</w:t>
            </w:r>
            <w:r w:rsidRPr="005C1E03">
              <w:rPr>
                <w:rFonts w:ascii="Book Antiqua" w:hAnsi="Book Antiqua" w:cs="宋体"/>
                <w:color w:val="000000"/>
                <w:vertAlign w:val="superscript"/>
              </w:rPr>
              <w:t>a</w:t>
            </w:r>
          </w:p>
        </w:tc>
      </w:tr>
      <w:tr w:rsidR="006C6759" w:rsidRPr="005C1E03" w14:paraId="655C7352" w14:textId="77777777" w:rsidTr="00C93296">
        <w:trPr>
          <w:trHeight w:val="288"/>
        </w:trPr>
        <w:tc>
          <w:tcPr>
            <w:tcW w:w="690" w:type="pct"/>
            <w:shd w:val="clear" w:color="auto" w:fill="auto"/>
            <w:noWrap/>
            <w:vAlign w:val="bottom"/>
            <w:hideMark/>
          </w:tcPr>
          <w:p w14:paraId="45C0881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miRNA-424</w:t>
            </w:r>
          </w:p>
        </w:tc>
        <w:tc>
          <w:tcPr>
            <w:tcW w:w="463" w:type="pct"/>
            <w:shd w:val="clear" w:color="auto" w:fill="auto"/>
            <w:noWrap/>
            <w:vAlign w:val="bottom"/>
            <w:hideMark/>
          </w:tcPr>
          <w:p w14:paraId="06317A8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&gt; 2.462</w:t>
            </w:r>
          </w:p>
        </w:tc>
        <w:tc>
          <w:tcPr>
            <w:tcW w:w="652" w:type="pct"/>
            <w:shd w:val="clear" w:color="auto" w:fill="auto"/>
            <w:noWrap/>
            <w:vAlign w:val="bottom"/>
            <w:hideMark/>
          </w:tcPr>
          <w:p w14:paraId="3335576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0.829</w:t>
            </w:r>
          </w:p>
        </w:tc>
        <w:tc>
          <w:tcPr>
            <w:tcW w:w="645" w:type="pct"/>
            <w:shd w:val="clear" w:color="auto" w:fill="auto"/>
            <w:noWrap/>
            <w:vAlign w:val="bottom"/>
            <w:hideMark/>
          </w:tcPr>
          <w:p w14:paraId="2067725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0.48</w:t>
            </w:r>
          </w:p>
        </w:tc>
        <w:tc>
          <w:tcPr>
            <w:tcW w:w="351" w:type="pct"/>
            <w:shd w:val="clear" w:color="auto" w:fill="auto"/>
            <w:noWrap/>
            <w:vAlign w:val="bottom"/>
            <w:hideMark/>
          </w:tcPr>
          <w:p w14:paraId="3B99947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0.817</w:t>
            </w:r>
          </w:p>
        </w:tc>
        <w:tc>
          <w:tcPr>
            <w:tcW w:w="351" w:type="pct"/>
            <w:shd w:val="clear" w:color="auto" w:fill="auto"/>
            <w:noWrap/>
            <w:vAlign w:val="bottom"/>
            <w:hideMark/>
          </w:tcPr>
          <w:p w14:paraId="0DE0BF6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0.5</w:t>
            </w:r>
          </w:p>
        </w:tc>
        <w:tc>
          <w:tcPr>
            <w:tcW w:w="565" w:type="pct"/>
            <w:shd w:val="clear" w:color="auto" w:fill="auto"/>
            <w:noWrap/>
            <w:vAlign w:val="bottom"/>
            <w:hideMark/>
          </w:tcPr>
          <w:p w14:paraId="021B415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0.737</w:t>
            </w:r>
          </w:p>
        </w:tc>
        <w:tc>
          <w:tcPr>
            <w:tcW w:w="354" w:type="pct"/>
            <w:shd w:val="clear" w:color="auto" w:fill="auto"/>
            <w:noWrap/>
            <w:vAlign w:val="bottom"/>
            <w:hideMark/>
          </w:tcPr>
          <w:p w14:paraId="6AA64A3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0.559</w:t>
            </w:r>
          </w:p>
        </w:tc>
        <w:tc>
          <w:tcPr>
            <w:tcW w:w="528" w:type="pct"/>
            <w:shd w:val="clear" w:color="auto" w:fill="auto"/>
            <w:noWrap/>
            <w:vAlign w:val="bottom"/>
            <w:hideMark/>
          </w:tcPr>
          <w:p w14:paraId="087944B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40.4-71.5</w:t>
            </w:r>
          </w:p>
        </w:tc>
        <w:tc>
          <w:tcPr>
            <w:tcW w:w="400" w:type="pct"/>
            <w:shd w:val="clear" w:color="auto" w:fill="auto"/>
            <w:noWrap/>
            <w:vAlign w:val="bottom"/>
            <w:hideMark/>
          </w:tcPr>
          <w:p w14:paraId="2F4E2E8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0.4</w:t>
            </w:r>
          </w:p>
        </w:tc>
      </w:tr>
    </w:tbl>
    <w:p w14:paraId="26C0EF0D"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rPr>
        <w:t xml:space="preserve">PPV: Positive predictive value; NPV: Negative predictive value; AUC: Area under curve; </w:t>
      </w:r>
      <w:r w:rsidRPr="005C1E03">
        <w:rPr>
          <w:rFonts w:ascii="Book Antiqua" w:hAnsi="Book Antiqua" w:cs="宋体"/>
          <w:color w:val="000000"/>
        </w:rPr>
        <w:t>95%CI: 95%Confidence interval.</w:t>
      </w:r>
    </w:p>
    <w:p w14:paraId="529F8C87"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a</w:t>
      </w:r>
      <w:r w:rsidRPr="005C1E03">
        <w:rPr>
          <w:rFonts w:ascii="Book Antiqua" w:eastAsia="Calibri" w:hAnsi="Book Antiqua"/>
          <w:i/>
          <w:iCs/>
        </w:rPr>
        <w:t>P</w:t>
      </w:r>
      <w:r w:rsidRPr="005C1E03">
        <w:rPr>
          <w:rFonts w:ascii="Book Antiqua" w:eastAsia="Calibri" w:hAnsi="Book Antiqua"/>
        </w:rPr>
        <w:t xml:space="preserve"> value &lt; 0.05 is significant;</w:t>
      </w:r>
    </w:p>
    <w:p w14:paraId="4DDF09D5"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b</w:t>
      </w:r>
      <w:r w:rsidRPr="005C1E03">
        <w:rPr>
          <w:rFonts w:ascii="Book Antiqua" w:eastAsia="Calibri" w:hAnsi="Book Antiqua"/>
          <w:i/>
          <w:iCs/>
        </w:rPr>
        <w:t>P</w:t>
      </w:r>
      <w:r w:rsidRPr="005C1E03">
        <w:rPr>
          <w:rFonts w:ascii="Book Antiqua" w:eastAsia="Calibri" w:hAnsi="Book Antiqua"/>
        </w:rPr>
        <w:t xml:space="preserve"> value &lt; 0.01 is highly significant.</w:t>
      </w:r>
    </w:p>
    <w:p w14:paraId="008914B6" w14:textId="77777777" w:rsidR="006C6759" w:rsidRPr="005C1E03" w:rsidRDefault="006C6759" w:rsidP="005C1E03">
      <w:pPr>
        <w:spacing w:line="360" w:lineRule="auto"/>
        <w:jc w:val="both"/>
        <w:rPr>
          <w:rFonts w:ascii="Book Antiqua" w:hAnsi="Book Antiqua"/>
          <w:b/>
          <w:bCs/>
        </w:rPr>
      </w:pPr>
    </w:p>
    <w:p w14:paraId="709D010F" w14:textId="77777777" w:rsidR="005F289E" w:rsidRDefault="005F289E">
      <w:pPr>
        <w:rPr>
          <w:rFonts w:ascii="Book Antiqua" w:hAnsi="Book Antiqua"/>
          <w:b/>
          <w:bCs/>
        </w:rPr>
      </w:pPr>
      <w:r>
        <w:rPr>
          <w:rFonts w:ascii="Book Antiqua" w:hAnsi="Book Antiqua"/>
          <w:b/>
          <w:bCs/>
        </w:rPr>
        <w:br w:type="page"/>
      </w:r>
    </w:p>
    <w:p w14:paraId="25EC45E9" w14:textId="733919BB" w:rsidR="006C6759" w:rsidRPr="005C1E03" w:rsidRDefault="006C6759" w:rsidP="005C1E03">
      <w:pPr>
        <w:spacing w:line="360" w:lineRule="auto"/>
        <w:jc w:val="both"/>
        <w:rPr>
          <w:rFonts w:ascii="Book Antiqua" w:hAnsi="Book Antiqua"/>
          <w:b/>
          <w:bCs/>
        </w:rPr>
      </w:pPr>
      <w:r w:rsidRPr="005C1E03">
        <w:rPr>
          <w:rFonts w:ascii="Book Antiqua" w:hAnsi="Book Antiqua"/>
          <w:b/>
          <w:bCs/>
        </w:rPr>
        <w:lastRenderedPageBreak/>
        <w:t>Table 5 Survival analysis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129"/>
        <w:gridCol w:w="993"/>
        <w:gridCol w:w="1559"/>
        <w:gridCol w:w="2155"/>
        <w:gridCol w:w="1755"/>
        <w:gridCol w:w="909"/>
      </w:tblGrid>
      <w:tr w:rsidR="006C6759" w:rsidRPr="005C1E03" w14:paraId="564D7AF1" w14:textId="77777777" w:rsidTr="001C0152">
        <w:trPr>
          <w:trHeight w:val="288"/>
        </w:trPr>
        <w:tc>
          <w:tcPr>
            <w:tcW w:w="1129" w:type="dxa"/>
            <w:tcBorders>
              <w:top w:val="single" w:sz="4" w:space="0" w:color="auto"/>
              <w:bottom w:val="single" w:sz="4" w:space="0" w:color="auto"/>
            </w:tcBorders>
            <w:shd w:val="clear" w:color="auto" w:fill="auto"/>
            <w:noWrap/>
            <w:vAlign w:val="bottom"/>
            <w:hideMark/>
          </w:tcPr>
          <w:p w14:paraId="7442D389" w14:textId="77777777" w:rsidR="006C6759" w:rsidRPr="005C1E03" w:rsidRDefault="006C6759" w:rsidP="005C1E03">
            <w:pPr>
              <w:spacing w:line="360" w:lineRule="auto"/>
              <w:jc w:val="both"/>
              <w:rPr>
                <w:rFonts w:ascii="Book Antiqua" w:hAnsi="Book Antiqua" w:cs="宋体"/>
                <w:b/>
                <w:bCs/>
                <w:color w:val="000000"/>
              </w:rPr>
            </w:pPr>
          </w:p>
        </w:tc>
        <w:tc>
          <w:tcPr>
            <w:tcW w:w="993" w:type="dxa"/>
            <w:tcBorders>
              <w:top w:val="single" w:sz="4" w:space="0" w:color="auto"/>
              <w:bottom w:val="single" w:sz="4" w:space="0" w:color="auto"/>
            </w:tcBorders>
            <w:shd w:val="clear" w:color="auto" w:fill="auto"/>
            <w:noWrap/>
            <w:vAlign w:val="bottom"/>
            <w:hideMark/>
          </w:tcPr>
          <w:p w14:paraId="42BA1695" w14:textId="77777777" w:rsidR="006C6759" w:rsidRPr="005C1E03" w:rsidRDefault="006C6759" w:rsidP="005C1E03">
            <w:pPr>
              <w:spacing w:line="360" w:lineRule="auto"/>
              <w:jc w:val="both"/>
              <w:rPr>
                <w:rFonts w:ascii="Book Antiqua" w:hAnsi="Book Antiqua" w:cs="宋体"/>
                <w:b/>
                <w:bCs/>
                <w:color w:val="000000"/>
              </w:rPr>
            </w:pPr>
          </w:p>
        </w:tc>
        <w:tc>
          <w:tcPr>
            <w:tcW w:w="1559" w:type="dxa"/>
            <w:tcBorders>
              <w:top w:val="single" w:sz="4" w:space="0" w:color="auto"/>
              <w:bottom w:val="single" w:sz="4" w:space="0" w:color="auto"/>
            </w:tcBorders>
            <w:shd w:val="clear" w:color="auto" w:fill="auto"/>
            <w:noWrap/>
            <w:vAlign w:val="bottom"/>
            <w:hideMark/>
          </w:tcPr>
          <w:p w14:paraId="78013242" w14:textId="4D380330"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Dead</w:t>
            </w:r>
            <w:r w:rsidR="005F289E">
              <w:rPr>
                <w:rFonts w:ascii="Book Antiqua" w:hAnsi="Book Antiqua" w:cs="宋体"/>
                <w:b/>
                <w:bCs/>
                <w:color w:val="000000"/>
              </w:rPr>
              <w:t xml:space="preserve">, </w:t>
            </w:r>
            <w:r w:rsidR="005F289E" w:rsidRPr="005F289E">
              <w:rPr>
                <w:rFonts w:ascii="Book Antiqua" w:hAnsi="Book Antiqua" w:cs="宋体"/>
                <w:b/>
                <w:bCs/>
                <w:i/>
                <w:iCs/>
                <w:color w:val="000000"/>
              </w:rPr>
              <w:t xml:space="preserve">N </w:t>
            </w:r>
            <w:r w:rsidR="005F289E" w:rsidRPr="005F289E">
              <w:rPr>
                <w:rFonts w:ascii="Book Antiqua" w:hAnsi="Book Antiqua" w:cs="宋体"/>
                <w:b/>
                <w:bCs/>
                <w:color w:val="000000"/>
              </w:rPr>
              <w:t>= 34</w:t>
            </w:r>
          </w:p>
        </w:tc>
        <w:tc>
          <w:tcPr>
            <w:tcW w:w="2155" w:type="dxa"/>
            <w:tcBorders>
              <w:top w:val="single" w:sz="4" w:space="0" w:color="auto"/>
              <w:bottom w:val="single" w:sz="4" w:space="0" w:color="auto"/>
            </w:tcBorders>
            <w:shd w:val="clear" w:color="auto" w:fill="auto"/>
            <w:noWrap/>
            <w:vAlign w:val="bottom"/>
            <w:hideMark/>
          </w:tcPr>
          <w:p w14:paraId="7579BC3A" w14:textId="11B4ED20" w:rsidR="00E84C1F" w:rsidRPr="005C1E03" w:rsidRDefault="00E84C1F" w:rsidP="005C1E03">
            <w:pPr>
              <w:spacing w:line="360" w:lineRule="auto"/>
              <w:jc w:val="both"/>
              <w:rPr>
                <w:rFonts w:ascii="Book Antiqua" w:hAnsi="Book Antiqua" w:cs="宋体"/>
                <w:b/>
                <w:bCs/>
                <w:color w:val="000000"/>
              </w:rPr>
            </w:pPr>
            <w:r w:rsidRPr="005C1E03">
              <w:rPr>
                <w:rFonts w:ascii="Book Antiqua" w:hAnsi="Book Antiqua" w:cs="宋体"/>
                <w:b/>
                <w:bCs/>
                <w:color w:val="000000"/>
              </w:rPr>
              <w:t>Median (95%CI)</w:t>
            </w:r>
          </w:p>
          <w:p w14:paraId="5A36ED29" w14:textId="189BAD0F" w:rsidR="00E84C1F" w:rsidRPr="005C1E03" w:rsidRDefault="00E84C1F" w:rsidP="005C1E03">
            <w:pPr>
              <w:spacing w:line="360" w:lineRule="auto"/>
              <w:jc w:val="both"/>
              <w:rPr>
                <w:rFonts w:ascii="Book Antiqua" w:hAnsi="Book Antiqua" w:cs="宋体"/>
                <w:b/>
                <w:bCs/>
                <w:color w:val="000000"/>
              </w:rPr>
            </w:pPr>
            <w:r w:rsidRPr="005C1E03">
              <w:rPr>
                <w:rFonts w:ascii="Book Antiqua" w:hAnsi="Book Antiqua" w:cs="宋体"/>
                <w:b/>
                <w:bCs/>
                <w:color w:val="000000"/>
              </w:rPr>
              <w:t>of the Estimate</w:t>
            </w:r>
            <w:r w:rsidR="00AC0A95">
              <w:rPr>
                <w:rFonts w:ascii="Book Antiqua" w:hAnsi="Book Antiqua" w:cs="宋体"/>
                <w:b/>
                <w:bCs/>
                <w:color w:val="000000"/>
              </w:rPr>
              <w:t>d</w:t>
            </w:r>
          </w:p>
          <w:p w14:paraId="60F20FE7" w14:textId="64E035FF" w:rsidR="006C6759" w:rsidRPr="005C1E03" w:rsidRDefault="00E84C1F" w:rsidP="005C1E03">
            <w:pPr>
              <w:spacing w:line="360" w:lineRule="auto"/>
              <w:jc w:val="both"/>
              <w:rPr>
                <w:rFonts w:ascii="Book Antiqua" w:hAnsi="Book Antiqua" w:cs="宋体"/>
                <w:b/>
                <w:bCs/>
                <w:color w:val="000000"/>
              </w:rPr>
            </w:pPr>
            <w:r w:rsidRPr="005C1E03">
              <w:rPr>
                <w:rFonts w:ascii="Book Antiqua" w:hAnsi="Book Antiqua" w:cs="宋体"/>
                <w:b/>
                <w:bCs/>
                <w:color w:val="000000"/>
              </w:rPr>
              <w:t>Survival Time</w:t>
            </w:r>
          </w:p>
        </w:tc>
        <w:tc>
          <w:tcPr>
            <w:tcW w:w="1755" w:type="dxa"/>
            <w:tcBorders>
              <w:top w:val="single" w:sz="4" w:space="0" w:color="auto"/>
              <w:bottom w:val="single" w:sz="4" w:space="0" w:color="auto"/>
            </w:tcBorders>
            <w:shd w:val="clear" w:color="auto" w:fill="auto"/>
            <w:noWrap/>
            <w:vAlign w:val="bottom"/>
            <w:hideMark/>
          </w:tcPr>
          <w:p w14:paraId="4158E98F"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Log rank (Mantel-Cox)</w:t>
            </w:r>
          </w:p>
        </w:tc>
        <w:tc>
          <w:tcPr>
            <w:tcW w:w="909" w:type="dxa"/>
            <w:tcBorders>
              <w:top w:val="single" w:sz="4" w:space="0" w:color="auto"/>
              <w:bottom w:val="single" w:sz="4" w:space="0" w:color="auto"/>
            </w:tcBorders>
            <w:shd w:val="clear" w:color="auto" w:fill="auto"/>
            <w:noWrap/>
            <w:vAlign w:val="bottom"/>
            <w:hideMark/>
          </w:tcPr>
          <w:p w14:paraId="0B04E839"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i/>
                <w:iCs/>
                <w:color w:val="000000"/>
              </w:rPr>
              <w:t>P</w:t>
            </w:r>
            <w:r w:rsidRPr="005C1E03">
              <w:rPr>
                <w:rFonts w:ascii="Book Antiqua" w:hAnsi="Book Antiqua" w:cs="宋体"/>
                <w:b/>
                <w:bCs/>
                <w:color w:val="000000"/>
              </w:rPr>
              <w:t xml:space="preserve"> value</w:t>
            </w:r>
          </w:p>
        </w:tc>
      </w:tr>
      <w:tr w:rsidR="001C0152" w:rsidRPr="005C1E03" w14:paraId="3DD10B27" w14:textId="77777777" w:rsidTr="001C0152">
        <w:trPr>
          <w:trHeight w:val="288"/>
        </w:trPr>
        <w:tc>
          <w:tcPr>
            <w:tcW w:w="1129" w:type="dxa"/>
            <w:vMerge w:val="restart"/>
            <w:tcBorders>
              <w:top w:val="single" w:sz="4" w:space="0" w:color="auto"/>
            </w:tcBorders>
            <w:shd w:val="clear" w:color="auto" w:fill="auto"/>
            <w:noWrap/>
            <w:vAlign w:val="bottom"/>
            <w:hideMark/>
          </w:tcPr>
          <w:p w14:paraId="2F89735A"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Gender</w:t>
            </w:r>
          </w:p>
        </w:tc>
        <w:tc>
          <w:tcPr>
            <w:tcW w:w="993" w:type="dxa"/>
            <w:tcBorders>
              <w:top w:val="single" w:sz="4" w:space="0" w:color="auto"/>
            </w:tcBorders>
            <w:shd w:val="clear" w:color="auto" w:fill="auto"/>
            <w:noWrap/>
            <w:vAlign w:val="bottom"/>
            <w:hideMark/>
          </w:tcPr>
          <w:p w14:paraId="471B1DE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Female (%)</w:t>
            </w:r>
          </w:p>
        </w:tc>
        <w:tc>
          <w:tcPr>
            <w:tcW w:w="1559" w:type="dxa"/>
            <w:tcBorders>
              <w:top w:val="single" w:sz="4" w:space="0" w:color="auto"/>
            </w:tcBorders>
            <w:shd w:val="clear" w:color="auto" w:fill="auto"/>
            <w:noWrap/>
            <w:vAlign w:val="bottom"/>
            <w:hideMark/>
          </w:tcPr>
          <w:p w14:paraId="765741CB"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9 (26.5)</w:t>
            </w:r>
          </w:p>
        </w:tc>
        <w:tc>
          <w:tcPr>
            <w:tcW w:w="2155" w:type="dxa"/>
            <w:tcBorders>
              <w:top w:val="single" w:sz="4" w:space="0" w:color="auto"/>
            </w:tcBorders>
            <w:shd w:val="clear" w:color="auto" w:fill="auto"/>
            <w:noWrap/>
            <w:vAlign w:val="bottom"/>
            <w:hideMark/>
          </w:tcPr>
          <w:p w14:paraId="0C83F3E6"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315.0 (134.4- 495.6)</w:t>
            </w:r>
          </w:p>
        </w:tc>
        <w:tc>
          <w:tcPr>
            <w:tcW w:w="1755" w:type="dxa"/>
            <w:vMerge w:val="restart"/>
            <w:tcBorders>
              <w:top w:val="single" w:sz="4" w:space="0" w:color="auto"/>
            </w:tcBorders>
            <w:shd w:val="clear" w:color="auto" w:fill="auto"/>
            <w:noWrap/>
            <w:vAlign w:val="bottom"/>
            <w:hideMark/>
          </w:tcPr>
          <w:p w14:paraId="3D306871"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0.094</w:t>
            </w:r>
          </w:p>
        </w:tc>
        <w:tc>
          <w:tcPr>
            <w:tcW w:w="909" w:type="dxa"/>
            <w:vMerge w:val="restart"/>
            <w:tcBorders>
              <w:top w:val="single" w:sz="4" w:space="0" w:color="auto"/>
            </w:tcBorders>
            <w:shd w:val="clear" w:color="auto" w:fill="auto"/>
            <w:noWrap/>
            <w:vAlign w:val="bottom"/>
            <w:hideMark/>
          </w:tcPr>
          <w:p w14:paraId="05237F23"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0.8</w:t>
            </w:r>
          </w:p>
        </w:tc>
      </w:tr>
      <w:tr w:rsidR="001C0152" w:rsidRPr="005C1E03" w14:paraId="0732EFA0" w14:textId="77777777" w:rsidTr="001C0152">
        <w:trPr>
          <w:trHeight w:val="288"/>
        </w:trPr>
        <w:tc>
          <w:tcPr>
            <w:tcW w:w="1129" w:type="dxa"/>
            <w:vMerge/>
            <w:shd w:val="clear" w:color="auto" w:fill="auto"/>
            <w:noWrap/>
            <w:vAlign w:val="bottom"/>
            <w:hideMark/>
          </w:tcPr>
          <w:p w14:paraId="17A59BCE"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4756EFFF"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Male (%)</w:t>
            </w:r>
          </w:p>
        </w:tc>
        <w:tc>
          <w:tcPr>
            <w:tcW w:w="1559" w:type="dxa"/>
            <w:shd w:val="clear" w:color="auto" w:fill="auto"/>
            <w:noWrap/>
            <w:vAlign w:val="bottom"/>
            <w:hideMark/>
          </w:tcPr>
          <w:p w14:paraId="6D41F262"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25 (73.5)</w:t>
            </w:r>
          </w:p>
        </w:tc>
        <w:tc>
          <w:tcPr>
            <w:tcW w:w="2155" w:type="dxa"/>
            <w:shd w:val="clear" w:color="auto" w:fill="auto"/>
            <w:noWrap/>
            <w:vAlign w:val="bottom"/>
            <w:hideMark/>
          </w:tcPr>
          <w:p w14:paraId="15FC9742"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441.0 (329.7- 552.3)</w:t>
            </w:r>
          </w:p>
        </w:tc>
        <w:tc>
          <w:tcPr>
            <w:tcW w:w="1755" w:type="dxa"/>
            <w:vMerge/>
            <w:shd w:val="clear" w:color="auto" w:fill="auto"/>
            <w:noWrap/>
            <w:vAlign w:val="bottom"/>
            <w:hideMark/>
          </w:tcPr>
          <w:p w14:paraId="164389FC"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38113534"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2A96FB9A" w14:textId="77777777" w:rsidTr="001C0152">
        <w:trPr>
          <w:trHeight w:val="288"/>
        </w:trPr>
        <w:tc>
          <w:tcPr>
            <w:tcW w:w="1129" w:type="dxa"/>
            <w:vMerge w:val="restart"/>
            <w:shd w:val="clear" w:color="auto" w:fill="auto"/>
            <w:noWrap/>
            <w:vAlign w:val="bottom"/>
            <w:hideMark/>
          </w:tcPr>
          <w:p w14:paraId="481F778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Smoker</w:t>
            </w:r>
          </w:p>
        </w:tc>
        <w:tc>
          <w:tcPr>
            <w:tcW w:w="993" w:type="dxa"/>
            <w:shd w:val="clear" w:color="auto" w:fill="auto"/>
            <w:noWrap/>
            <w:vAlign w:val="bottom"/>
            <w:hideMark/>
          </w:tcPr>
          <w:p w14:paraId="7A399543"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No (%)</w:t>
            </w:r>
          </w:p>
        </w:tc>
        <w:tc>
          <w:tcPr>
            <w:tcW w:w="1559" w:type="dxa"/>
            <w:shd w:val="clear" w:color="auto" w:fill="auto"/>
            <w:noWrap/>
            <w:vAlign w:val="bottom"/>
            <w:hideMark/>
          </w:tcPr>
          <w:p w14:paraId="0E202B05"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29 (85.3)</w:t>
            </w:r>
          </w:p>
        </w:tc>
        <w:tc>
          <w:tcPr>
            <w:tcW w:w="2155" w:type="dxa"/>
            <w:shd w:val="clear" w:color="auto" w:fill="auto"/>
            <w:noWrap/>
            <w:vAlign w:val="bottom"/>
            <w:hideMark/>
          </w:tcPr>
          <w:p w14:paraId="031F2614"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395.0 (299.9- 490.1)</w:t>
            </w:r>
          </w:p>
        </w:tc>
        <w:tc>
          <w:tcPr>
            <w:tcW w:w="1755" w:type="dxa"/>
            <w:vMerge w:val="restart"/>
            <w:shd w:val="clear" w:color="auto" w:fill="auto"/>
            <w:noWrap/>
            <w:vAlign w:val="bottom"/>
            <w:hideMark/>
          </w:tcPr>
          <w:p w14:paraId="5D0476C6"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1.595</w:t>
            </w:r>
          </w:p>
        </w:tc>
        <w:tc>
          <w:tcPr>
            <w:tcW w:w="909" w:type="dxa"/>
            <w:vMerge w:val="restart"/>
            <w:shd w:val="clear" w:color="auto" w:fill="auto"/>
            <w:noWrap/>
            <w:vAlign w:val="bottom"/>
            <w:hideMark/>
          </w:tcPr>
          <w:p w14:paraId="0F4D7BE7"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0.2</w:t>
            </w:r>
          </w:p>
        </w:tc>
      </w:tr>
      <w:tr w:rsidR="001C0152" w:rsidRPr="005C1E03" w14:paraId="16F44D43" w14:textId="77777777" w:rsidTr="001C0152">
        <w:trPr>
          <w:trHeight w:val="288"/>
        </w:trPr>
        <w:tc>
          <w:tcPr>
            <w:tcW w:w="1129" w:type="dxa"/>
            <w:vMerge/>
            <w:shd w:val="clear" w:color="auto" w:fill="auto"/>
            <w:noWrap/>
            <w:vAlign w:val="bottom"/>
            <w:hideMark/>
          </w:tcPr>
          <w:p w14:paraId="7D3EFCA3"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746EF42B"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Yes (%)</w:t>
            </w:r>
          </w:p>
        </w:tc>
        <w:tc>
          <w:tcPr>
            <w:tcW w:w="1559" w:type="dxa"/>
            <w:shd w:val="clear" w:color="auto" w:fill="auto"/>
            <w:noWrap/>
            <w:vAlign w:val="bottom"/>
            <w:hideMark/>
          </w:tcPr>
          <w:p w14:paraId="5F9A18AB"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5 (14.7)</w:t>
            </w:r>
          </w:p>
        </w:tc>
        <w:tc>
          <w:tcPr>
            <w:tcW w:w="2155" w:type="dxa"/>
            <w:shd w:val="clear" w:color="auto" w:fill="auto"/>
            <w:noWrap/>
            <w:vAlign w:val="bottom"/>
            <w:hideMark/>
          </w:tcPr>
          <w:p w14:paraId="35B14C7C"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581.0 (336.4- 825.6)</w:t>
            </w:r>
          </w:p>
        </w:tc>
        <w:tc>
          <w:tcPr>
            <w:tcW w:w="1755" w:type="dxa"/>
            <w:vMerge/>
            <w:shd w:val="clear" w:color="auto" w:fill="auto"/>
            <w:noWrap/>
            <w:vAlign w:val="bottom"/>
            <w:hideMark/>
          </w:tcPr>
          <w:p w14:paraId="6DD00E41"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61BFD251"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18DE0BD6" w14:textId="77777777" w:rsidTr="001C0152">
        <w:trPr>
          <w:trHeight w:val="288"/>
        </w:trPr>
        <w:tc>
          <w:tcPr>
            <w:tcW w:w="1129" w:type="dxa"/>
            <w:vMerge w:val="restart"/>
            <w:shd w:val="clear" w:color="auto" w:fill="auto"/>
            <w:noWrap/>
            <w:vAlign w:val="bottom"/>
            <w:hideMark/>
          </w:tcPr>
          <w:p w14:paraId="3544C30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DM</w:t>
            </w:r>
          </w:p>
        </w:tc>
        <w:tc>
          <w:tcPr>
            <w:tcW w:w="993" w:type="dxa"/>
            <w:shd w:val="clear" w:color="auto" w:fill="auto"/>
            <w:noWrap/>
            <w:vAlign w:val="bottom"/>
            <w:hideMark/>
          </w:tcPr>
          <w:p w14:paraId="29FACC85"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No (%)</w:t>
            </w:r>
          </w:p>
        </w:tc>
        <w:tc>
          <w:tcPr>
            <w:tcW w:w="1559" w:type="dxa"/>
            <w:shd w:val="clear" w:color="auto" w:fill="auto"/>
            <w:noWrap/>
            <w:vAlign w:val="bottom"/>
            <w:hideMark/>
          </w:tcPr>
          <w:p w14:paraId="1584D027"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27 (79.4)</w:t>
            </w:r>
          </w:p>
        </w:tc>
        <w:tc>
          <w:tcPr>
            <w:tcW w:w="2155" w:type="dxa"/>
            <w:shd w:val="clear" w:color="auto" w:fill="auto"/>
            <w:noWrap/>
            <w:vAlign w:val="bottom"/>
            <w:hideMark/>
          </w:tcPr>
          <w:p w14:paraId="233226BC"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413.0 (341.7- 484.3)</w:t>
            </w:r>
          </w:p>
        </w:tc>
        <w:tc>
          <w:tcPr>
            <w:tcW w:w="1755" w:type="dxa"/>
            <w:vMerge w:val="restart"/>
            <w:shd w:val="clear" w:color="auto" w:fill="auto"/>
            <w:noWrap/>
            <w:vAlign w:val="bottom"/>
            <w:hideMark/>
          </w:tcPr>
          <w:p w14:paraId="5604C77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0.259</w:t>
            </w:r>
          </w:p>
        </w:tc>
        <w:tc>
          <w:tcPr>
            <w:tcW w:w="909" w:type="dxa"/>
            <w:vMerge w:val="restart"/>
            <w:shd w:val="clear" w:color="auto" w:fill="auto"/>
            <w:noWrap/>
            <w:vAlign w:val="bottom"/>
            <w:hideMark/>
          </w:tcPr>
          <w:p w14:paraId="10654A3F"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0.6</w:t>
            </w:r>
          </w:p>
        </w:tc>
      </w:tr>
      <w:tr w:rsidR="001C0152" w:rsidRPr="005C1E03" w14:paraId="6315B56B" w14:textId="77777777" w:rsidTr="001C0152">
        <w:trPr>
          <w:trHeight w:val="288"/>
        </w:trPr>
        <w:tc>
          <w:tcPr>
            <w:tcW w:w="1129" w:type="dxa"/>
            <w:vMerge/>
            <w:shd w:val="clear" w:color="auto" w:fill="auto"/>
            <w:noWrap/>
            <w:vAlign w:val="bottom"/>
            <w:hideMark/>
          </w:tcPr>
          <w:p w14:paraId="1978C605"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495166E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Yes (%)</w:t>
            </w:r>
          </w:p>
        </w:tc>
        <w:tc>
          <w:tcPr>
            <w:tcW w:w="1559" w:type="dxa"/>
            <w:shd w:val="clear" w:color="auto" w:fill="auto"/>
            <w:noWrap/>
            <w:vAlign w:val="bottom"/>
            <w:hideMark/>
          </w:tcPr>
          <w:p w14:paraId="52E5E23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7 (20.6)</w:t>
            </w:r>
          </w:p>
        </w:tc>
        <w:tc>
          <w:tcPr>
            <w:tcW w:w="2155" w:type="dxa"/>
            <w:shd w:val="clear" w:color="auto" w:fill="auto"/>
            <w:noWrap/>
            <w:vAlign w:val="bottom"/>
            <w:hideMark/>
          </w:tcPr>
          <w:p w14:paraId="5824558F"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429.0 (257.4- 600.6)</w:t>
            </w:r>
          </w:p>
        </w:tc>
        <w:tc>
          <w:tcPr>
            <w:tcW w:w="1755" w:type="dxa"/>
            <w:vMerge/>
            <w:shd w:val="clear" w:color="auto" w:fill="auto"/>
            <w:noWrap/>
            <w:vAlign w:val="bottom"/>
            <w:hideMark/>
          </w:tcPr>
          <w:p w14:paraId="04F33947"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01E9029B"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6EC5242D" w14:textId="77777777" w:rsidTr="001C0152">
        <w:trPr>
          <w:trHeight w:val="288"/>
        </w:trPr>
        <w:tc>
          <w:tcPr>
            <w:tcW w:w="1129" w:type="dxa"/>
            <w:vMerge w:val="restart"/>
            <w:shd w:val="clear" w:color="auto" w:fill="auto"/>
            <w:noWrap/>
            <w:vAlign w:val="bottom"/>
            <w:hideMark/>
          </w:tcPr>
          <w:p w14:paraId="52DDC42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BCLC stages</w:t>
            </w:r>
          </w:p>
        </w:tc>
        <w:tc>
          <w:tcPr>
            <w:tcW w:w="993" w:type="dxa"/>
            <w:shd w:val="clear" w:color="auto" w:fill="auto"/>
            <w:noWrap/>
            <w:vAlign w:val="bottom"/>
            <w:hideMark/>
          </w:tcPr>
          <w:p w14:paraId="20BB0DCC"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Early (%)</w:t>
            </w:r>
          </w:p>
        </w:tc>
        <w:tc>
          <w:tcPr>
            <w:tcW w:w="1559" w:type="dxa"/>
            <w:shd w:val="clear" w:color="auto" w:fill="auto"/>
            <w:noWrap/>
            <w:vAlign w:val="bottom"/>
            <w:hideMark/>
          </w:tcPr>
          <w:p w14:paraId="430D07BA"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12 (35.3)</w:t>
            </w:r>
          </w:p>
        </w:tc>
        <w:tc>
          <w:tcPr>
            <w:tcW w:w="2155" w:type="dxa"/>
            <w:shd w:val="clear" w:color="auto" w:fill="auto"/>
            <w:noWrap/>
            <w:vAlign w:val="bottom"/>
            <w:hideMark/>
          </w:tcPr>
          <w:p w14:paraId="65EE4262"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532.0 (401.2- 662.8)</w:t>
            </w:r>
          </w:p>
        </w:tc>
        <w:tc>
          <w:tcPr>
            <w:tcW w:w="1755" w:type="dxa"/>
            <w:vMerge w:val="restart"/>
            <w:shd w:val="clear" w:color="auto" w:fill="auto"/>
            <w:noWrap/>
            <w:vAlign w:val="bottom"/>
            <w:hideMark/>
          </w:tcPr>
          <w:p w14:paraId="0075A550"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5.594</w:t>
            </w:r>
          </w:p>
        </w:tc>
        <w:tc>
          <w:tcPr>
            <w:tcW w:w="909" w:type="dxa"/>
            <w:vMerge w:val="restart"/>
            <w:shd w:val="clear" w:color="auto" w:fill="auto"/>
            <w:noWrap/>
            <w:vAlign w:val="bottom"/>
            <w:hideMark/>
          </w:tcPr>
          <w:p w14:paraId="3C539D45"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0.05</w:t>
            </w:r>
            <w:r w:rsidRPr="005C1E03">
              <w:rPr>
                <w:rFonts w:ascii="Book Antiqua" w:hAnsi="Book Antiqua" w:cs="宋体"/>
                <w:color w:val="000000"/>
                <w:vertAlign w:val="superscript"/>
              </w:rPr>
              <w:t>a</w:t>
            </w:r>
          </w:p>
        </w:tc>
      </w:tr>
      <w:tr w:rsidR="001C0152" w:rsidRPr="005C1E03" w14:paraId="3907BC5A" w14:textId="77777777" w:rsidTr="001C0152">
        <w:trPr>
          <w:trHeight w:val="288"/>
        </w:trPr>
        <w:tc>
          <w:tcPr>
            <w:tcW w:w="1129" w:type="dxa"/>
            <w:vMerge/>
            <w:shd w:val="clear" w:color="auto" w:fill="auto"/>
            <w:noWrap/>
            <w:vAlign w:val="bottom"/>
            <w:hideMark/>
          </w:tcPr>
          <w:p w14:paraId="1C09BBED"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3C7B2407"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Intermediate (%)</w:t>
            </w:r>
          </w:p>
        </w:tc>
        <w:tc>
          <w:tcPr>
            <w:tcW w:w="1559" w:type="dxa"/>
            <w:shd w:val="clear" w:color="auto" w:fill="auto"/>
            <w:noWrap/>
            <w:vAlign w:val="bottom"/>
            <w:hideMark/>
          </w:tcPr>
          <w:p w14:paraId="5B21EB7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14 (41.2)</w:t>
            </w:r>
          </w:p>
        </w:tc>
        <w:tc>
          <w:tcPr>
            <w:tcW w:w="2155" w:type="dxa"/>
            <w:shd w:val="clear" w:color="auto" w:fill="auto"/>
            <w:noWrap/>
            <w:vAlign w:val="bottom"/>
            <w:hideMark/>
          </w:tcPr>
          <w:p w14:paraId="3F534D02"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393.0 (225.7- 560.3)</w:t>
            </w:r>
          </w:p>
        </w:tc>
        <w:tc>
          <w:tcPr>
            <w:tcW w:w="1755" w:type="dxa"/>
            <w:vMerge/>
            <w:shd w:val="clear" w:color="auto" w:fill="auto"/>
            <w:noWrap/>
            <w:vAlign w:val="bottom"/>
            <w:hideMark/>
          </w:tcPr>
          <w:p w14:paraId="79BE2D93"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0FE7572B"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56EBB7AB" w14:textId="77777777" w:rsidTr="001C0152">
        <w:trPr>
          <w:trHeight w:val="288"/>
        </w:trPr>
        <w:tc>
          <w:tcPr>
            <w:tcW w:w="1129" w:type="dxa"/>
            <w:vMerge/>
            <w:shd w:val="clear" w:color="auto" w:fill="auto"/>
            <w:noWrap/>
            <w:vAlign w:val="bottom"/>
            <w:hideMark/>
          </w:tcPr>
          <w:p w14:paraId="78D19738"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1BA326F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Late (%)</w:t>
            </w:r>
          </w:p>
        </w:tc>
        <w:tc>
          <w:tcPr>
            <w:tcW w:w="1559" w:type="dxa"/>
            <w:shd w:val="clear" w:color="auto" w:fill="auto"/>
            <w:noWrap/>
            <w:vAlign w:val="bottom"/>
            <w:hideMark/>
          </w:tcPr>
          <w:p w14:paraId="5D1ADA06"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8 (23.5)</w:t>
            </w:r>
          </w:p>
        </w:tc>
        <w:tc>
          <w:tcPr>
            <w:tcW w:w="2155" w:type="dxa"/>
            <w:shd w:val="clear" w:color="auto" w:fill="auto"/>
            <w:noWrap/>
            <w:vAlign w:val="bottom"/>
            <w:hideMark/>
          </w:tcPr>
          <w:p w14:paraId="6A2B0187"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284.0 (196.6- 371.4)</w:t>
            </w:r>
          </w:p>
        </w:tc>
        <w:tc>
          <w:tcPr>
            <w:tcW w:w="1755" w:type="dxa"/>
            <w:vMerge/>
            <w:shd w:val="clear" w:color="auto" w:fill="auto"/>
            <w:noWrap/>
            <w:vAlign w:val="bottom"/>
            <w:hideMark/>
          </w:tcPr>
          <w:p w14:paraId="0EE680B9"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3BE4E32B"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24784629" w14:textId="77777777" w:rsidTr="001C0152">
        <w:trPr>
          <w:trHeight w:val="288"/>
        </w:trPr>
        <w:tc>
          <w:tcPr>
            <w:tcW w:w="1129" w:type="dxa"/>
            <w:vMerge w:val="restart"/>
            <w:shd w:val="clear" w:color="auto" w:fill="auto"/>
            <w:noWrap/>
            <w:vAlign w:val="bottom"/>
            <w:hideMark/>
          </w:tcPr>
          <w:p w14:paraId="2BF20D2A"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Performance status</w:t>
            </w:r>
          </w:p>
        </w:tc>
        <w:tc>
          <w:tcPr>
            <w:tcW w:w="993" w:type="dxa"/>
            <w:shd w:val="clear" w:color="auto" w:fill="auto"/>
            <w:noWrap/>
            <w:vAlign w:val="bottom"/>
            <w:hideMark/>
          </w:tcPr>
          <w:p w14:paraId="7FEFC943"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 (%)</w:t>
            </w:r>
          </w:p>
        </w:tc>
        <w:tc>
          <w:tcPr>
            <w:tcW w:w="1559" w:type="dxa"/>
            <w:shd w:val="clear" w:color="auto" w:fill="auto"/>
            <w:noWrap/>
            <w:vAlign w:val="bottom"/>
            <w:hideMark/>
          </w:tcPr>
          <w:p w14:paraId="2D091AB5"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21 (61.8)</w:t>
            </w:r>
          </w:p>
        </w:tc>
        <w:tc>
          <w:tcPr>
            <w:tcW w:w="2155" w:type="dxa"/>
            <w:shd w:val="clear" w:color="auto" w:fill="auto"/>
            <w:noWrap/>
            <w:vAlign w:val="bottom"/>
            <w:hideMark/>
          </w:tcPr>
          <w:p w14:paraId="515265E6"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395.0 (314.6 - 475.4)</w:t>
            </w:r>
          </w:p>
        </w:tc>
        <w:tc>
          <w:tcPr>
            <w:tcW w:w="1755" w:type="dxa"/>
            <w:vMerge w:val="restart"/>
            <w:shd w:val="clear" w:color="auto" w:fill="auto"/>
            <w:noWrap/>
            <w:vAlign w:val="bottom"/>
            <w:hideMark/>
          </w:tcPr>
          <w:p w14:paraId="611C01B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1.188</w:t>
            </w:r>
          </w:p>
        </w:tc>
        <w:tc>
          <w:tcPr>
            <w:tcW w:w="909" w:type="dxa"/>
            <w:vMerge w:val="restart"/>
            <w:shd w:val="clear" w:color="auto" w:fill="auto"/>
            <w:noWrap/>
            <w:vAlign w:val="bottom"/>
            <w:hideMark/>
          </w:tcPr>
          <w:p w14:paraId="0A7ACF8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0.6</w:t>
            </w:r>
          </w:p>
        </w:tc>
      </w:tr>
      <w:tr w:rsidR="001C0152" w:rsidRPr="005C1E03" w14:paraId="5A9447B6" w14:textId="77777777" w:rsidTr="001C0152">
        <w:trPr>
          <w:trHeight w:val="288"/>
        </w:trPr>
        <w:tc>
          <w:tcPr>
            <w:tcW w:w="1129" w:type="dxa"/>
            <w:vMerge/>
            <w:shd w:val="clear" w:color="auto" w:fill="auto"/>
            <w:noWrap/>
            <w:vAlign w:val="bottom"/>
            <w:hideMark/>
          </w:tcPr>
          <w:p w14:paraId="35285DC0"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68A153D5"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 (%)</w:t>
            </w:r>
          </w:p>
        </w:tc>
        <w:tc>
          <w:tcPr>
            <w:tcW w:w="1559" w:type="dxa"/>
            <w:shd w:val="clear" w:color="auto" w:fill="auto"/>
            <w:noWrap/>
            <w:vAlign w:val="bottom"/>
            <w:hideMark/>
          </w:tcPr>
          <w:p w14:paraId="1019FE5B"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12 (35.3)</w:t>
            </w:r>
          </w:p>
        </w:tc>
        <w:tc>
          <w:tcPr>
            <w:tcW w:w="2155" w:type="dxa"/>
            <w:shd w:val="clear" w:color="auto" w:fill="auto"/>
            <w:noWrap/>
            <w:vAlign w:val="bottom"/>
            <w:hideMark/>
          </w:tcPr>
          <w:p w14:paraId="503F92B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516.0 (404.0- 628.0)</w:t>
            </w:r>
          </w:p>
        </w:tc>
        <w:tc>
          <w:tcPr>
            <w:tcW w:w="1755" w:type="dxa"/>
            <w:vMerge/>
            <w:shd w:val="clear" w:color="auto" w:fill="auto"/>
            <w:noWrap/>
            <w:vAlign w:val="bottom"/>
            <w:hideMark/>
          </w:tcPr>
          <w:p w14:paraId="31EC7662"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578669C3"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18990C82" w14:textId="77777777" w:rsidTr="001C0152">
        <w:trPr>
          <w:trHeight w:val="288"/>
        </w:trPr>
        <w:tc>
          <w:tcPr>
            <w:tcW w:w="1129" w:type="dxa"/>
            <w:vMerge/>
            <w:shd w:val="clear" w:color="auto" w:fill="auto"/>
            <w:noWrap/>
            <w:vAlign w:val="bottom"/>
            <w:hideMark/>
          </w:tcPr>
          <w:p w14:paraId="05900436"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00FE3F1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 (%)</w:t>
            </w:r>
          </w:p>
        </w:tc>
        <w:tc>
          <w:tcPr>
            <w:tcW w:w="1559" w:type="dxa"/>
            <w:shd w:val="clear" w:color="auto" w:fill="auto"/>
            <w:noWrap/>
            <w:vAlign w:val="bottom"/>
            <w:hideMark/>
          </w:tcPr>
          <w:p w14:paraId="34C74D64"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 (2.9)</w:t>
            </w:r>
          </w:p>
        </w:tc>
        <w:tc>
          <w:tcPr>
            <w:tcW w:w="2155" w:type="dxa"/>
            <w:shd w:val="clear" w:color="auto" w:fill="auto"/>
            <w:noWrap/>
            <w:vAlign w:val="bottom"/>
            <w:hideMark/>
          </w:tcPr>
          <w:p w14:paraId="5CF0CEB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278.0 (278.0- 278.0)</w:t>
            </w:r>
          </w:p>
        </w:tc>
        <w:tc>
          <w:tcPr>
            <w:tcW w:w="1755" w:type="dxa"/>
            <w:vMerge/>
            <w:shd w:val="clear" w:color="auto" w:fill="auto"/>
            <w:noWrap/>
            <w:vAlign w:val="bottom"/>
            <w:hideMark/>
          </w:tcPr>
          <w:p w14:paraId="1D374293"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6C01B566"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78A2AEC4" w14:textId="77777777" w:rsidTr="001C0152">
        <w:trPr>
          <w:trHeight w:val="288"/>
        </w:trPr>
        <w:tc>
          <w:tcPr>
            <w:tcW w:w="1129" w:type="dxa"/>
            <w:vMerge/>
            <w:shd w:val="clear" w:color="auto" w:fill="auto"/>
            <w:noWrap/>
            <w:vAlign w:val="bottom"/>
            <w:hideMark/>
          </w:tcPr>
          <w:p w14:paraId="428193D8"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00119D4A"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3</w:t>
            </w:r>
          </w:p>
        </w:tc>
        <w:tc>
          <w:tcPr>
            <w:tcW w:w="1559" w:type="dxa"/>
            <w:shd w:val="clear" w:color="auto" w:fill="auto"/>
            <w:noWrap/>
            <w:vAlign w:val="bottom"/>
            <w:hideMark/>
          </w:tcPr>
          <w:p w14:paraId="3ECBCEDD"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 (0.0)</w:t>
            </w:r>
          </w:p>
        </w:tc>
        <w:tc>
          <w:tcPr>
            <w:tcW w:w="2155" w:type="dxa"/>
            <w:shd w:val="clear" w:color="auto" w:fill="auto"/>
            <w:noWrap/>
            <w:vAlign w:val="bottom"/>
            <w:hideMark/>
          </w:tcPr>
          <w:p w14:paraId="2BCBC9DB"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w:t>
            </w:r>
          </w:p>
        </w:tc>
        <w:tc>
          <w:tcPr>
            <w:tcW w:w="1755" w:type="dxa"/>
            <w:vMerge/>
            <w:shd w:val="clear" w:color="auto" w:fill="auto"/>
            <w:noWrap/>
            <w:vAlign w:val="bottom"/>
            <w:hideMark/>
          </w:tcPr>
          <w:p w14:paraId="440BA84E"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0E4498B2"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4EB7C323" w14:textId="77777777" w:rsidTr="001C0152">
        <w:trPr>
          <w:trHeight w:val="288"/>
        </w:trPr>
        <w:tc>
          <w:tcPr>
            <w:tcW w:w="1129" w:type="dxa"/>
            <w:vMerge w:val="restart"/>
            <w:shd w:val="clear" w:color="auto" w:fill="auto"/>
            <w:noWrap/>
            <w:vAlign w:val="bottom"/>
            <w:hideMark/>
          </w:tcPr>
          <w:p w14:paraId="141787B2"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Child score</w:t>
            </w:r>
          </w:p>
        </w:tc>
        <w:tc>
          <w:tcPr>
            <w:tcW w:w="993" w:type="dxa"/>
            <w:shd w:val="clear" w:color="auto" w:fill="auto"/>
            <w:noWrap/>
            <w:vAlign w:val="bottom"/>
            <w:hideMark/>
          </w:tcPr>
          <w:p w14:paraId="65BD801E"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A (%)</w:t>
            </w:r>
          </w:p>
        </w:tc>
        <w:tc>
          <w:tcPr>
            <w:tcW w:w="1559" w:type="dxa"/>
            <w:shd w:val="clear" w:color="auto" w:fill="auto"/>
            <w:noWrap/>
            <w:vAlign w:val="bottom"/>
            <w:hideMark/>
          </w:tcPr>
          <w:p w14:paraId="31E8F18A"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26 (76.5)</w:t>
            </w:r>
          </w:p>
        </w:tc>
        <w:tc>
          <w:tcPr>
            <w:tcW w:w="2155" w:type="dxa"/>
            <w:shd w:val="clear" w:color="auto" w:fill="auto"/>
            <w:noWrap/>
            <w:vAlign w:val="bottom"/>
            <w:hideMark/>
          </w:tcPr>
          <w:p w14:paraId="50871186"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429.0 (316.6- 541.4)</w:t>
            </w:r>
          </w:p>
        </w:tc>
        <w:tc>
          <w:tcPr>
            <w:tcW w:w="1755" w:type="dxa"/>
            <w:vMerge w:val="restart"/>
            <w:shd w:val="clear" w:color="auto" w:fill="auto"/>
            <w:noWrap/>
            <w:vAlign w:val="bottom"/>
            <w:hideMark/>
          </w:tcPr>
          <w:p w14:paraId="68B82C13"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0.574</w:t>
            </w:r>
          </w:p>
        </w:tc>
        <w:tc>
          <w:tcPr>
            <w:tcW w:w="909" w:type="dxa"/>
            <w:vMerge w:val="restart"/>
            <w:shd w:val="clear" w:color="auto" w:fill="auto"/>
            <w:noWrap/>
            <w:vAlign w:val="bottom"/>
            <w:hideMark/>
          </w:tcPr>
          <w:p w14:paraId="7C7FD267"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0.8</w:t>
            </w:r>
          </w:p>
        </w:tc>
      </w:tr>
      <w:tr w:rsidR="001C0152" w:rsidRPr="005C1E03" w14:paraId="07FC70BC" w14:textId="77777777" w:rsidTr="001C0152">
        <w:trPr>
          <w:trHeight w:val="288"/>
        </w:trPr>
        <w:tc>
          <w:tcPr>
            <w:tcW w:w="1129" w:type="dxa"/>
            <w:vMerge/>
            <w:shd w:val="clear" w:color="auto" w:fill="auto"/>
            <w:noWrap/>
            <w:vAlign w:val="bottom"/>
            <w:hideMark/>
          </w:tcPr>
          <w:p w14:paraId="7AC5EA28"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15B4F592"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B (%)</w:t>
            </w:r>
          </w:p>
        </w:tc>
        <w:tc>
          <w:tcPr>
            <w:tcW w:w="1559" w:type="dxa"/>
            <w:shd w:val="clear" w:color="auto" w:fill="auto"/>
            <w:noWrap/>
            <w:vAlign w:val="bottom"/>
            <w:hideMark/>
          </w:tcPr>
          <w:p w14:paraId="5A3DB163"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7 (20.6)</w:t>
            </w:r>
          </w:p>
        </w:tc>
        <w:tc>
          <w:tcPr>
            <w:tcW w:w="2155" w:type="dxa"/>
            <w:shd w:val="clear" w:color="auto" w:fill="auto"/>
            <w:noWrap/>
            <w:vAlign w:val="bottom"/>
            <w:hideMark/>
          </w:tcPr>
          <w:p w14:paraId="0BCB0A85"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375.0 (241.9- 508.1)</w:t>
            </w:r>
          </w:p>
        </w:tc>
        <w:tc>
          <w:tcPr>
            <w:tcW w:w="1755" w:type="dxa"/>
            <w:vMerge/>
            <w:shd w:val="clear" w:color="auto" w:fill="auto"/>
            <w:noWrap/>
            <w:vAlign w:val="bottom"/>
            <w:hideMark/>
          </w:tcPr>
          <w:p w14:paraId="075F44D8"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6CE0D29B"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4B379458" w14:textId="77777777" w:rsidTr="001C0152">
        <w:trPr>
          <w:trHeight w:val="288"/>
        </w:trPr>
        <w:tc>
          <w:tcPr>
            <w:tcW w:w="1129" w:type="dxa"/>
            <w:vMerge/>
            <w:shd w:val="clear" w:color="auto" w:fill="auto"/>
            <w:noWrap/>
            <w:vAlign w:val="bottom"/>
            <w:hideMark/>
          </w:tcPr>
          <w:p w14:paraId="7A7D897A"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3D0FFB77"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C (%)</w:t>
            </w:r>
          </w:p>
        </w:tc>
        <w:tc>
          <w:tcPr>
            <w:tcW w:w="1559" w:type="dxa"/>
            <w:shd w:val="clear" w:color="auto" w:fill="auto"/>
            <w:noWrap/>
            <w:vAlign w:val="bottom"/>
            <w:hideMark/>
          </w:tcPr>
          <w:p w14:paraId="292EDEAC"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 (2.9)</w:t>
            </w:r>
          </w:p>
        </w:tc>
        <w:tc>
          <w:tcPr>
            <w:tcW w:w="2155" w:type="dxa"/>
            <w:shd w:val="clear" w:color="auto" w:fill="auto"/>
            <w:noWrap/>
            <w:vAlign w:val="bottom"/>
            <w:hideMark/>
          </w:tcPr>
          <w:p w14:paraId="0621292E"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516.0 (516.0- 516.0)</w:t>
            </w:r>
          </w:p>
        </w:tc>
        <w:tc>
          <w:tcPr>
            <w:tcW w:w="1755" w:type="dxa"/>
            <w:vMerge/>
            <w:shd w:val="clear" w:color="auto" w:fill="auto"/>
            <w:noWrap/>
            <w:vAlign w:val="bottom"/>
            <w:hideMark/>
          </w:tcPr>
          <w:p w14:paraId="41358222"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3CCE2393"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69921661" w14:textId="77777777" w:rsidTr="001C0152">
        <w:trPr>
          <w:trHeight w:val="288"/>
        </w:trPr>
        <w:tc>
          <w:tcPr>
            <w:tcW w:w="1129" w:type="dxa"/>
            <w:vMerge w:val="restart"/>
            <w:shd w:val="clear" w:color="auto" w:fill="auto"/>
            <w:noWrap/>
            <w:vAlign w:val="bottom"/>
            <w:hideMark/>
          </w:tcPr>
          <w:p w14:paraId="2E42DAEC"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Response to treatment mRECIST</w:t>
            </w:r>
          </w:p>
        </w:tc>
        <w:tc>
          <w:tcPr>
            <w:tcW w:w="993" w:type="dxa"/>
            <w:shd w:val="clear" w:color="auto" w:fill="auto"/>
            <w:noWrap/>
            <w:vAlign w:val="bottom"/>
            <w:hideMark/>
          </w:tcPr>
          <w:p w14:paraId="55D5593D"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Stationary</w:t>
            </w:r>
          </w:p>
        </w:tc>
        <w:tc>
          <w:tcPr>
            <w:tcW w:w="1559" w:type="dxa"/>
            <w:shd w:val="clear" w:color="auto" w:fill="auto"/>
            <w:noWrap/>
            <w:vAlign w:val="bottom"/>
            <w:hideMark/>
          </w:tcPr>
          <w:p w14:paraId="74CD5A44"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4 (11.8%)</w:t>
            </w:r>
          </w:p>
        </w:tc>
        <w:tc>
          <w:tcPr>
            <w:tcW w:w="2155" w:type="dxa"/>
            <w:shd w:val="clear" w:color="auto" w:fill="auto"/>
            <w:noWrap/>
            <w:vAlign w:val="bottom"/>
            <w:hideMark/>
          </w:tcPr>
          <w:p w14:paraId="050CCC22"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284.0 (215.4- 352.6)</w:t>
            </w:r>
          </w:p>
        </w:tc>
        <w:tc>
          <w:tcPr>
            <w:tcW w:w="1755" w:type="dxa"/>
            <w:vMerge w:val="restart"/>
            <w:shd w:val="clear" w:color="auto" w:fill="auto"/>
            <w:noWrap/>
            <w:vAlign w:val="bottom"/>
            <w:hideMark/>
          </w:tcPr>
          <w:p w14:paraId="56FFD75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2.9</w:t>
            </w:r>
          </w:p>
        </w:tc>
        <w:tc>
          <w:tcPr>
            <w:tcW w:w="909" w:type="dxa"/>
            <w:vMerge w:val="restart"/>
            <w:shd w:val="clear" w:color="auto" w:fill="auto"/>
            <w:noWrap/>
            <w:vAlign w:val="bottom"/>
            <w:hideMark/>
          </w:tcPr>
          <w:p w14:paraId="2FF51E24"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0.4</w:t>
            </w:r>
          </w:p>
        </w:tc>
      </w:tr>
      <w:tr w:rsidR="001C0152" w:rsidRPr="005C1E03" w14:paraId="52F0AE9A" w14:textId="77777777" w:rsidTr="001C0152">
        <w:trPr>
          <w:trHeight w:val="288"/>
        </w:trPr>
        <w:tc>
          <w:tcPr>
            <w:tcW w:w="1129" w:type="dxa"/>
            <w:vMerge/>
            <w:shd w:val="clear" w:color="auto" w:fill="auto"/>
            <w:noWrap/>
            <w:vAlign w:val="bottom"/>
            <w:hideMark/>
          </w:tcPr>
          <w:p w14:paraId="24717622"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2FCDC99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Partial response</w:t>
            </w:r>
          </w:p>
        </w:tc>
        <w:tc>
          <w:tcPr>
            <w:tcW w:w="1559" w:type="dxa"/>
            <w:shd w:val="clear" w:color="auto" w:fill="auto"/>
            <w:noWrap/>
            <w:vAlign w:val="bottom"/>
            <w:hideMark/>
          </w:tcPr>
          <w:p w14:paraId="04BBC4DB"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 (2.9%)</w:t>
            </w:r>
          </w:p>
        </w:tc>
        <w:tc>
          <w:tcPr>
            <w:tcW w:w="2155" w:type="dxa"/>
            <w:shd w:val="clear" w:color="auto" w:fill="auto"/>
            <w:noWrap/>
            <w:vAlign w:val="bottom"/>
            <w:hideMark/>
          </w:tcPr>
          <w:p w14:paraId="327BC9F8"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412.0 (412.0- 412.0)</w:t>
            </w:r>
          </w:p>
        </w:tc>
        <w:tc>
          <w:tcPr>
            <w:tcW w:w="1755" w:type="dxa"/>
            <w:vMerge/>
            <w:shd w:val="clear" w:color="auto" w:fill="auto"/>
            <w:noWrap/>
            <w:vAlign w:val="bottom"/>
            <w:hideMark/>
          </w:tcPr>
          <w:p w14:paraId="520002B7"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6574F53A"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6CFE9E31" w14:textId="77777777" w:rsidTr="001C0152">
        <w:trPr>
          <w:trHeight w:val="288"/>
        </w:trPr>
        <w:tc>
          <w:tcPr>
            <w:tcW w:w="1129" w:type="dxa"/>
            <w:vMerge/>
            <w:shd w:val="clear" w:color="auto" w:fill="auto"/>
            <w:noWrap/>
            <w:vAlign w:val="bottom"/>
            <w:hideMark/>
          </w:tcPr>
          <w:p w14:paraId="76671F6F"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6D2DEF31"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Complete response</w:t>
            </w:r>
          </w:p>
        </w:tc>
        <w:tc>
          <w:tcPr>
            <w:tcW w:w="1559" w:type="dxa"/>
            <w:shd w:val="clear" w:color="auto" w:fill="auto"/>
            <w:noWrap/>
            <w:vAlign w:val="bottom"/>
            <w:hideMark/>
          </w:tcPr>
          <w:p w14:paraId="163E0D09"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19 (55.9%)</w:t>
            </w:r>
          </w:p>
        </w:tc>
        <w:tc>
          <w:tcPr>
            <w:tcW w:w="2155" w:type="dxa"/>
            <w:shd w:val="clear" w:color="auto" w:fill="auto"/>
            <w:noWrap/>
            <w:vAlign w:val="bottom"/>
            <w:hideMark/>
          </w:tcPr>
          <w:p w14:paraId="6586CAD7"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456.0 (346.7- 565.3)</w:t>
            </w:r>
          </w:p>
        </w:tc>
        <w:tc>
          <w:tcPr>
            <w:tcW w:w="1755" w:type="dxa"/>
            <w:vMerge/>
            <w:shd w:val="clear" w:color="auto" w:fill="auto"/>
            <w:noWrap/>
            <w:vAlign w:val="bottom"/>
            <w:hideMark/>
          </w:tcPr>
          <w:p w14:paraId="7F207943"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1BD8F368" w14:textId="77777777" w:rsidR="001C0152" w:rsidRPr="005C1E03" w:rsidRDefault="001C0152" w:rsidP="005C1E03">
            <w:pPr>
              <w:spacing w:line="360" w:lineRule="auto"/>
              <w:jc w:val="both"/>
              <w:rPr>
                <w:rFonts w:ascii="Book Antiqua" w:hAnsi="Book Antiqua" w:cs="宋体"/>
                <w:color w:val="000000"/>
              </w:rPr>
            </w:pPr>
          </w:p>
        </w:tc>
      </w:tr>
      <w:tr w:rsidR="001C0152" w:rsidRPr="005C1E03" w14:paraId="1C5ADBE3" w14:textId="77777777" w:rsidTr="001C0152">
        <w:trPr>
          <w:trHeight w:val="288"/>
        </w:trPr>
        <w:tc>
          <w:tcPr>
            <w:tcW w:w="1129" w:type="dxa"/>
            <w:vMerge/>
            <w:shd w:val="clear" w:color="auto" w:fill="auto"/>
            <w:noWrap/>
            <w:vAlign w:val="bottom"/>
            <w:hideMark/>
          </w:tcPr>
          <w:p w14:paraId="7F07AD97" w14:textId="77777777" w:rsidR="001C0152" w:rsidRPr="005C1E03" w:rsidRDefault="001C0152" w:rsidP="005C1E03">
            <w:pPr>
              <w:spacing w:line="360" w:lineRule="auto"/>
              <w:jc w:val="both"/>
              <w:rPr>
                <w:rFonts w:ascii="Book Antiqua" w:hAnsi="Book Antiqua" w:cs="宋体"/>
                <w:color w:val="000000"/>
              </w:rPr>
            </w:pPr>
          </w:p>
        </w:tc>
        <w:tc>
          <w:tcPr>
            <w:tcW w:w="993" w:type="dxa"/>
            <w:shd w:val="clear" w:color="auto" w:fill="auto"/>
            <w:noWrap/>
            <w:vAlign w:val="bottom"/>
            <w:hideMark/>
          </w:tcPr>
          <w:p w14:paraId="649B7A5B"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Progressive disease</w:t>
            </w:r>
          </w:p>
        </w:tc>
        <w:tc>
          <w:tcPr>
            <w:tcW w:w="1559" w:type="dxa"/>
            <w:shd w:val="clear" w:color="auto" w:fill="auto"/>
            <w:noWrap/>
            <w:vAlign w:val="bottom"/>
            <w:hideMark/>
          </w:tcPr>
          <w:p w14:paraId="3BB1E2AE"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5 (14.7%)</w:t>
            </w:r>
          </w:p>
        </w:tc>
        <w:tc>
          <w:tcPr>
            <w:tcW w:w="2155" w:type="dxa"/>
            <w:shd w:val="clear" w:color="auto" w:fill="auto"/>
            <w:noWrap/>
            <w:vAlign w:val="bottom"/>
            <w:hideMark/>
          </w:tcPr>
          <w:p w14:paraId="3251FD16" w14:textId="77777777" w:rsidR="001C0152" w:rsidRPr="005C1E03" w:rsidRDefault="001C0152" w:rsidP="005C1E03">
            <w:pPr>
              <w:spacing w:line="360" w:lineRule="auto"/>
              <w:jc w:val="both"/>
              <w:rPr>
                <w:rFonts w:ascii="Book Antiqua" w:hAnsi="Book Antiqua" w:cs="宋体"/>
                <w:color w:val="000000"/>
              </w:rPr>
            </w:pPr>
            <w:r w:rsidRPr="005C1E03">
              <w:rPr>
                <w:rFonts w:ascii="Book Antiqua" w:hAnsi="Book Antiqua" w:cs="宋体"/>
                <w:color w:val="000000"/>
              </w:rPr>
              <w:t>128.0 (0.0- 285.2)</w:t>
            </w:r>
          </w:p>
        </w:tc>
        <w:tc>
          <w:tcPr>
            <w:tcW w:w="1755" w:type="dxa"/>
            <w:vMerge/>
            <w:shd w:val="clear" w:color="auto" w:fill="auto"/>
            <w:noWrap/>
            <w:vAlign w:val="bottom"/>
            <w:hideMark/>
          </w:tcPr>
          <w:p w14:paraId="0E670099" w14:textId="77777777" w:rsidR="001C0152" w:rsidRPr="005C1E03" w:rsidRDefault="001C0152" w:rsidP="005C1E03">
            <w:pPr>
              <w:spacing w:line="360" w:lineRule="auto"/>
              <w:jc w:val="both"/>
              <w:rPr>
                <w:rFonts w:ascii="Book Antiqua" w:hAnsi="Book Antiqua" w:cs="宋体"/>
                <w:color w:val="000000"/>
              </w:rPr>
            </w:pPr>
          </w:p>
        </w:tc>
        <w:tc>
          <w:tcPr>
            <w:tcW w:w="909" w:type="dxa"/>
            <w:vMerge/>
            <w:shd w:val="clear" w:color="auto" w:fill="auto"/>
            <w:noWrap/>
            <w:vAlign w:val="bottom"/>
            <w:hideMark/>
          </w:tcPr>
          <w:p w14:paraId="208EABA0" w14:textId="77777777" w:rsidR="001C0152" w:rsidRPr="005C1E03" w:rsidRDefault="001C0152" w:rsidP="005C1E03">
            <w:pPr>
              <w:spacing w:line="360" w:lineRule="auto"/>
              <w:jc w:val="both"/>
              <w:rPr>
                <w:rFonts w:ascii="Book Antiqua" w:hAnsi="Book Antiqua" w:cs="宋体"/>
                <w:color w:val="000000"/>
              </w:rPr>
            </w:pPr>
          </w:p>
        </w:tc>
      </w:tr>
      <w:tr w:rsidR="006C6759" w:rsidRPr="005C1E03" w14:paraId="7A044859" w14:textId="77777777" w:rsidTr="001C0152">
        <w:trPr>
          <w:trHeight w:val="288"/>
        </w:trPr>
        <w:tc>
          <w:tcPr>
            <w:tcW w:w="1129" w:type="dxa"/>
            <w:shd w:val="clear" w:color="auto" w:fill="auto"/>
            <w:noWrap/>
            <w:vAlign w:val="bottom"/>
            <w:hideMark/>
          </w:tcPr>
          <w:p w14:paraId="64B2673C"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miRNA-326 &gt;1.165</w:t>
            </w:r>
          </w:p>
        </w:tc>
        <w:tc>
          <w:tcPr>
            <w:tcW w:w="993" w:type="dxa"/>
            <w:shd w:val="clear" w:color="auto" w:fill="auto"/>
            <w:noWrap/>
            <w:vAlign w:val="bottom"/>
            <w:hideMark/>
          </w:tcPr>
          <w:p w14:paraId="2B2F457C" w14:textId="77777777" w:rsidR="006C6759" w:rsidRPr="005C1E03" w:rsidRDefault="006C6759" w:rsidP="005C1E03">
            <w:pPr>
              <w:spacing w:line="360" w:lineRule="auto"/>
              <w:jc w:val="both"/>
              <w:rPr>
                <w:rFonts w:ascii="Book Antiqua" w:hAnsi="Book Antiqua" w:cs="宋体"/>
                <w:color w:val="000000"/>
              </w:rPr>
            </w:pPr>
          </w:p>
        </w:tc>
        <w:tc>
          <w:tcPr>
            <w:tcW w:w="1559" w:type="dxa"/>
            <w:shd w:val="clear" w:color="auto" w:fill="auto"/>
            <w:noWrap/>
            <w:vAlign w:val="bottom"/>
            <w:hideMark/>
          </w:tcPr>
          <w:p w14:paraId="4F8973F9" w14:textId="77777777" w:rsidR="006C6759" w:rsidRPr="005C1E03" w:rsidRDefault="006C6759" w:rsidP="005C1E03">
            <w:pPr>
              <w:spacing w:line="360" w:lineRule="auto"/>
              <w:jc w:val="both"/>
              <w:rPr>
                <w:rFonts w:ascii="Book Antiqua" w:hAnsi="Book Antiqua" w:cs="宋体"/>
                <w:color w:val="000000"/>
              </w:rPr>
            </w:pPr>
          </w:p>
        </w:tc>
        <w:tc>
          <w:tcPr>
            <w:tcW w:w="2155" w:type="dxa"/>
            <w:shd w:val="clear" w:color="auto" w:fill="auto"/>
            <w:noWrap/>
            <w:vAlign w:val="bottom"/>
            <w:hideMark/>
          </w:tcPr>
          <w:p w14:paraId="6732EDB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441.0 (336.7- 545.3)</w:t>
            </w:r>
          </w:p>
        </w:tc>
        <w:tc>
          <w:tcPr>
            <w:tcW w:w="1755" w:type="dxa"/>
            <w:shd w:val="clear" w:color="auto" w:fill="auto"/>
            <w:noWrap/>
            <w:vAlign w:val="bottom"/>
            <w:hideMark/>
          </w:tcPr>
          <w:p w14:paraId="27D5C87E"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17.1</w:t>
            </w:r>
          </w:p>
        </w:tc>
        <w:tc>
          <w:tcPr>
            <w:tcW w:w="909" w:type="dxa"/>
            <w:shd w:val="clear" w:color="auto" w:fill="auto"/>
            <w:noWrap/>
            <w:vAlign w:val="bottom"/>
            <w:hideMark/>
          </w:tcPr>
          <w:p w14:paraId="4F7942C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0.001</w:t>
            </w:r>
            <w:r w:rsidRPr="005C1E03">
              <w:rPr>
                <w:rFonts w:ascii="Book Antiqua" w:hAnsi="Book Antiqua" w:cs="宋体"/>
                <w:color w:val="000000"/>
                <w:vertAlign w:val="superscript"/>
              </w:rPr>
              <w:t>b</w:t>
            </w:r>
          </w:p>
        </w:tc>
      </w:tr>
      <w:tr w:rsidR="006C6759" w:rsidRPr="005C1E03" w14:paraId="01BF6384" w14:textId="77777777" w:rsidTr="001C0152">
        <w:trPr>
          <w:trHeight w:val="288"/>
        </w:trPr>
        <w:tc>
          <w:tcPr>
            <w:tcW w:w="1129" w:type="dxa"/>
            <w:shd w:val="clear" w:color="auto" w:fill="auto"/>
            <w:noWrap/>
            <w:vAlign w:val="bottom"/>
            <w:hideMark/>
          </w:tcPr>
          <w:p w14:paraId="1158800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miRNA-511&lt;2.063</w:t>
            </w:r>
          </w:p>
        </w:tc>
        <w:tc>
          <w:tcPr>
            <w:tcW w:w="993" w:type="dxa"/>
            <w:shd w:val="clear" w:color="auto" w:fill="auto"/>
            <w:noWrap/>
            <w:vAlign w:val="bottom"/>
            <w:hideMark/>
          </w:tcPr>
          <w:p w14:paraId="0B349CEF" w14:textId="77777777" w:rsidR="006C6759" w:rsidRPr="005C1E03" w:rsidRDefault="006C6759" w:rsidP="005C1E03">
            <w:pPr>
              <w:spacing w:line="360" w:lineRule="auto"/>
              <w:jc w:val="both"/>
              <w:rPr>
                <w:rFonts w:ascii="Book Antiqua" w:hAnsi="Book Antiqua" w:cs="宋体"/>
                <w:color w:val="000000"/>
              </w:rPr>
            </w:pPr>
          </w:p>
        </w:tc>
        <w:tc>
          <w:tcPr>
            <w:tcW w:w="1559" w:type="dxa"/>
            <w:shd w:val="clear" w:color="auto" w:fill="auto"/>
            <w:noWrap/>
            <w:vAlign w:val="bottom"/>
            <w:hideMark/>
          </w:tcPr>
          <w:p w14:paraId="7C75311F" w14:textId="77777777" w:rsidR="006C6759" w:rsidRPr="005C1E03" w:rsidRDefault="006C6759" w:rsidP="005C1E03">
            <w:pPr>
              <w:spacing w:line="360" w:lineRule="auto"/>
              <w:jc w:val="both"/>
              <w:rPr>
                <w:rFonts w:ascii="Book Antiqua" w:hAnsi="Book Antiqua" w:cs="宋体"/>
                <w:color w:val="000000"/>
              </w:rPr>
            </w:pPr>
          </w:p>
        </w:tc>
        <w:tc>
          <w:tcPr>
            <w:tcW w:w="2155" w:type="dxa"/>
            <w:shd w:val="clear" w:color="auto" w:fill="auto"/>
            <w:noWrap/>
            <w:vAlign w:val="bottom"/>
            <w:hideMark/>
          </w:tcPr>
          <w:p w14:paraId="36EA6A3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441.0 (329.5- 552.5)</w:t>
            </w:r>
          </w:p>
        </w:tc>
        <w:tc>
          <w:tcPr>
            <w:tcW w:w="1755" w:type="dxa"/>
            <w:shd w:val="clear" w:color="auto" w:fill="auto"/>
            <w:noWrap/>
            <w:vAlign w:val="bottom"/>
            <w:hideMark/>
          </w:tcPr>
          <w:p w14:paraId="59F9DF3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0.626</w:t>
            </w:r>
          </w:p>
        </w:tc>
        <w:tc>
          <w:tcPr>
            <w:tcW w:w="909" w:type="dxa"/>
            <w:shd w:val="clear" w:color="auto" w:fill="auto"/>
            <w:noWrap/>
            <w:vAlign w:val="bottom"/>
            <w:hideMark/>
          </w:tcPr>
          <w:p w14:paraId="61F4A73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0.4</w:t>
            </w:r>
          </w:p>
        </w:tc>
      </w:tr>
      <w:tr w:rsidR="006C6759" w:rsidRPr="005C1E03" w14:paraId="33C906BA" w14:textId="77777777" w:rsidTr="001C0152">
        <w:trPr>
          <w:trHeight w:val="288"/>
        </w:trPr>
        <w:tc>
          <w:tcPr>
            <w:tcW w:w="1129" w:type="dxa"/>
            <w:shd w:val="clear" w:color="auto" w:fill="auto"/>
            <w:noWrap/>
            <w:vAlign w:val="bottom"/>
            <w:hideMark/>
          </w:tcPr>
          <w:p w14:paraId="26596877"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miRNA-424&gt;2.462</w:t>
            </w:r>
          </w:p>
        </w:tc>
        <w:tc>
          <w:tcPr>
            <w:tcW w:w="993" w:type="dxa"/>
            <w:shd w:val="clear" w:color="auto" w:fill="auto"/>
            <w:noWrap/>
            <w:vAlign w:val="bottom"/>
            <w:hideMark/>
          </w:tcPr>
          <w:p w14:paraId="4F0968D6" w14:textId="77777777" w:rsidR="006C6759" w:rsidRPr="005C1E03" w:rsidRDefault="006C6759" w:rsidP="005C1E03">
            <w:pPr>
              <w:spacing w:line="360" w:lineRule="auto"/>
              <w:jc w:val="both"/>
              <w:rPr>
                <w:rFonts w:ascii="Book Antiqua" w:hAnsi="Book Antiqua" w:cs="宋体"/>
                <w:color w:val="000000"/>
              </w:rPr>
            </w:pPr>
          </w:p>
        </w:tc>
        <w:tc>
          <w:tcPr>
            <w:tcW w:w="1559" w:type="dxa"/>
            <w:shd w:val="clear" w:color="auto" w:fill="auto"/>
            <w:noWrap/>
            <w:vAlign w:val="bottom"/>
            <w:hideMark/>
          </w:tcPr>
          <w:p w14:paraId="3707AEC9" w14:textId="77777777" w:rsidR="006C6759" w:rsidRPr="005C1E03" w:rsidRDefault="006C6759" w:rsidP="005C1E03">
            <w:pPr>
              <w:spacing w:line="360" w:lineRule="auto"/>
              <w:jc w:val="both"/>
              <w:rPr>
                <w:rFonts w:ascii="Book Antiqua" w:hAnsi="Book Antiqua" w:cs="宋体"/>
                <w:color w:val="000000"/>
              </w:rPr>
            </w:pPr>
          </w:p>
        </w:tc>
        <w:tc>
          <w:tcPr>
            <w:tcW w:w="2155" w:type="dxa"/>
            <w:shd w:val="clear" w:color="auto" w:fill="auto"/>
            <w:noWrap/>
            <w:vAlign w:val="bottom"/>
            <w:hideMark/>
          </w:tcPr>
          <w:p w14:paraId="3CC9351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395.0 (300.7- 489.3)</w:t>
            </w:r>
          </w:p>
        </w:tc>
        <w:tc>
          <w:tcPr>
            <w:tcW w:w="1755" w:type="dxa"/>
            <w:shd w:val="clear" w:color="auto" w:fill="auto"/>
            <w:noWrap/>
            <w:vAlign w:val="bottom"/>
            <w:hideMark/>
          </w:tcPr>
          <w:p w14:paraId="0E0614DD"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2.707</w:t>
            </w:r>
          </w:p>
        </w:tc>
        <w:tc>
          <w:tcPr>
            <w:tcW w:w="909" w:type="dxa"/>
            <w:shd w:val="clear" w:color="auto" w:fill="auto"/>
            <w:noWrap/>
            <w:vAlign w:val="bottom"/>
            <w:hideMark/>
          </w:tcPr>
          <w:p w14:paraId="1A5B188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0.1</w:t>
            </w:r>
          </w:p>
        </w:tc>
      </w:tr>
    </w:tbl>
    <w:p w14:paraId="4213E7EF" w14:textId="55051247" w:rsidR="006C6759" w:rsidRPr="005C1E03" w:rsidRDefault="006C6759" w:rsidP="005C1E03">
      <w:pPr>
        <w:spacing w:line="360" w:lineRule="auto"/>
        <w:jc w:val="both"/>
        <w:rPr>
          <w:rFonts w:ascii="Book Antiqua" w:eastAsia="Book Antiqua" w:hAnsi="Book Antiqua" w:cs="Book Antiqua"/>
          <w:color w:val="000000"/>
        </w:rPr>
      </w:pPr>
      <w:r w:rsidRPr="005C1E03">
        <w:rPr>
          <w:rFonts w:ascii="Book Antiqua" w:hAnsi="Book Antiqua" w:cs="宋体"/>
          <w:color w:val="000000"/>
        </w:rPr>
        <w:lastRenderedPageBreak/>
        <w:t>mRECIST</w:t>
      </w:r>
      <w:r w:rsidRPr="005C1E03">
        <w:rPr>
          <w:rFonts w:ascii="Book Antiqua" w:eastAsia="Book Antiqua" w:hAnsi="Book Antiqua" w:cs="Book Antiqua"/>
          <w:color w:val="000000"/>
        </w:rPr>
        <w:t xml:space="preserve">: Modified </w:t>
      </w:r>
      <w:r w:rsidR="00A540DF">
        <w:rPr>
          <w:rFonts w:ascii="Book Antiqua" w:eastAsia="Book Antiqua" w:hAnsi="Book Antiqua" w:cs="Book Antiqua"/>
          <w:color w:val="000000"/>
        </w:rPr>
        <w:t>R</w:t>
      </w:r>
      <w:r w:rsidRPr="005C1E03">
        <w:rPr>
          <w:rFonts w:ascii="Book Antiqua" w:eastAsia="Book Antiqua" w:hAnsi="Book Antiqua" w:cs="Book Antiqua"/>
          <w:color w:val="000000"/>
        </w:rPr>
        <w:t xml:space="preserve">esponse </w:t>
      </w:r>
      <w:r w:rsidR="00A540DF">
        <w:rPr>
          <w:rFonts w:ascii="Book Antiqua" w:eastAsia="Book Antiqua" w:hAnsi="Book Antiqua" w:cs="Book Antiqua"/>
          <w:color w:val="000000"/>
        </w:rPr>
        <w:t>E</w:t>
      </w:r>
      <w:r w:rsidRPr="005C1E03">
        <w:rPr>
          <w:rFonts w:ascii="Book Antiqua" w:eastAsia="Book Antiqua" w:hAnsi="Book Antiqua" w:cs="Book Antiqua"/>
          <w:color w:val="000000"/>
        </w:rPr>
        <w:t xml:space="preserve">valuation </w:t>
      </w:r>
      <w:r w:rsidR="00A540DF">
        <w:rPr>
          <w:rFonts w:ascii="Book Antiqua" w:eastAsia="Book Antiqua" w:hAnsi="Book Antiqua" w:cs="Book Antiqua"/>
          <w:color w:val="000000"/>
        </w:rPr>
        <w:t>C</w:t>
      </w:r>
      <w:r w:rsidRPr="005C1E03">
        <w:rPr>
          <w:rFonts w:ascii="Book Antiqua" w:eastAsia="Book Antiqua" w:hAnsi="Book Antiqua" w:cs="Book Antiqua"/>
          <w:color w:val="000000"/>
        </w:rPr>
        <w:t xml:space="preserve">riteria in </w:t>
      </w:r>
      <w:r w:rsidR="00A540DF">
        <w:rPr>
          <w:rFonts w:ascii="Book Antiqua" w:eastAsia="Book Antiqua" w:hAnsi="Book Antiqua" w:cs="Book Antiqua"/>
          <w:color w:val="000000"/>
        </w:rPr>
        <w:t>S</w:t>
      </w:r>
      <w:r w:rsidRPr="005C1E03">
        <w:rPr>
          <w:rFonts w:ascii="Book Antiqua" w:eastAsia="Book Antiqua" w:hAnsi="Book Antiqua" w:cs="Book Antiqua"/>
          <w:color w:val="000000"/>
        </w:rPr>
        <w:t xml:space="preserve">olid </w:t>
      </w:r>
      <w:r w:rsidR="00A540DF">
        <w:rPr>
          <w:rFonts w:ascii="Book Antiqua" w:eastAsia="Book Antiqua" w:hAnsi="Book Antiqua" w:cs="Book Antiqua"/>
          <w:color w:val="000000"/>
        </w:rPr>
        <w:t>T</w:t>
      </w:r>
      <w:r w:rsidRPr="005C1E03">
        <w:rPr>
          <w:rFonts w:ascii="Book Antiqua" w:eastAsia="Book Antiqua" w:hAnsi="Book Antiqua" w:cs="Book Antiqua"/>
          <w:color w:val="000000"/>
        </w:rPr>
        <w:t xml:space="preserve">umors; </w:t>
      </w:r>
      <w:r w:rsidR="00896DD3" w:rsidRPr="005C1E03">
        <w:rPr>
          <w:rFonts w:ascii="Book Antiqua" w:hAnsi="Book Antiqua" w:cs="宋体"/>
          <w:color w:val="000000"/>
        </w:rPr>
        <w:t>BCLC</w:t>
      </w:r>
      <w:r w:rsidR="00896DD3">
        <w:rPr>
          <w:rFonts w:ascii="Book Antiqua" w:eastAsia="Book Antiqua" w:hAnsi="Book Antiqua" w:cs="Book Antiqua"/>
          <w:color w:val="000000"/>
        </w:rPr>
        <w:t xml:space="preserve">: </w:t>
      </w:r>
      <w:r w:rsidR="00990CE5" w:rsidRPr="005C1E03">
        <w:rPr>
          <w:rFonts w:ascii="Book Antiqua" w:eastAsia="Book Antiqua" w:hAnsi="Book Antiqua" w:cs="Book Antiqua"/>
          <w:color w:val="000000"/>
        </w:rPr>
        <w:t>Barcelona Clinic Liver Cancer</w:t>
      </w:r>
      <w:r w:rsidRPr="005C1E03">
        <w:rPr>
          <w:rFonts w:ascii="Book Antiqua" w:hAnsi="Book Antiqua" w:cs="宋体"/>
          <w:color w:val="000000"/>
        </w:rPr>
        <w:t xml:space="preserve">; </w:t>
      </w:r>
      <w:r w:rsidR="00896DD3">
        <w:rPr>
          <w:rFonts w:ascii="Book Antiqua" w:hAnsi="Book Antiqua" w:cs="宋体"/>
          <w:color w:val="000000"/>
        </w:rPr>
        <w:t xml:space="preserve">DM: </w:t>
      </w:r>
      <w:r w:rsidR="00990CE5" w:rsidRPr="005C1E03">
        <w:rPr>
          <w:rFonts w:ascii="Book Antiqua" w:hAnsi="Book Antiqua" w:cs="宋体"/>
          <w:color w:val="000000"/>
        </w:rPr>
        <w:t>Diabetes mellitus</w:t>
      </w:r>
      <w:r w:rsidRPr="005C1E03">
        <w:rPr>
          <w:rFonts w:ascii="Book Antiqua" w:hAnsi="Book Antiqua" w:cs="宋体"/>
          <w:color w:val="000000"/>
        </w:rPr>
        <w:t>;</w:t>
      </w:r>
      <w:r w:rsidRPr="005C1E03">
        <w:rPr>
          <w:rFonts w:ascii="Book Antiqua" w:hAnsi="Book Antiqua" w:cs="宋体"/>
          <w:b/>
          <w:bCs/>
          <w:color w:val="000000"/>
        </w:rPr>
        <w:t xml:space="preserve"> </w:t>
      </w:r>
      <w:r w:rsidRPr="005C1E03">
        <w:rPr>
          <w:rFonts w:ascii="Book Antiqua" w:hAnsi="Book Antiqua" w:cs="宋体"/>
          <w:color w:val="000000"/>
        </w:rPr>
        <w:t>95%CI: 95%Confidence interval.</w:t>
      </w:r>
    </w:p>
    <w:p w14:paraId="10B597EA"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a</w:t>
      </w:r>
      <w:r w:rsidRPr="005C1E03">
        <w:rPr>
          <w:rFonts w:ascii="Book Antiqua" w:eastAsia="Calibri" w:hAnsi="Book Antiqua"/>
          <w:i/>
          <w:iCs/>
        </w:rPr>
        <w:t>P</w:t>
      </w:r>
      <w:r w:rsidRPr="005C1E03">
        <w:rPr>
          <w:rFonts w:ascii="Book Antiqua" w:eastAsia="Calibri" w:hAnsi="Book Antiqua"/>
        </w:rPr>
        <w:t xml:space="preserve"> value &lt; 0.05 is significant;</w:t>
      </w:r>
    </w:p>
    <w:p w14:paraId="2191A88D"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b</w:t>
      </w:r>
      <w:r w:rsidRPr="005C1E03">
        <w:rPr>
          <w:rFonts w:ascii="Book Antiqua" w:eastAsia="Calibri" w:hAnsi="Book Antiqua"/>
          <w:i/>
          <w:iCs/>
        </w:rPr>
        <w:t>P</w:t>
      </w:r>
      <w:r w:rsidRPr="005C1E03">
        <w:rPr>
          <w:rFonts w:ascii="Book Antiqua" w:eastAsia="Calibri" w:hAnsi="Book Antiqua"/>
        </w:rPr>
        <w:t xml:space="preserve"> value &lt; 0.01 is highly significant.</w:t>
      </w:r>
    </w:p>
    <w:p w14:paraId="6BFBFA11" w14:textId="77777777" w:rsidR="006C6759" w:rsidRPr="005C1E03" w:rsidRDefault="006C6759" w:rsidP="005C1E03">
      <w:pPr>
        <w:spacing w:line="360" w:lineRule="auto"/>
        <w:jc w:val="both"/>
        <w:rPr>
          <w:rFonts w:ascii="Book Antiqua" w:hAnsi="Book Antiqua"/>
        </w:rPr>
      </w:pPr>
    </w:p>
    <w:p w14:paraId="6918829B" w14:textId="77777777" w:rsidR="00EB12BF" w:rsidRDefault="00EB12BF">
      <w:pPr>
        <w:rPr>
          <w:rFonts w:ascii="Book Antiqua" w:hAnsi="Book Antiqua"/>
          <w:b/>
          <w:bCs/>
        </w:rPr>
      </w:pPr>
      <w:r>
        <w:rPr>
          <w:rFonts w:ascii="Book Antiqua" w:hAnsi="Book Antiqua"/>
          <w:b/>
          <w:bCs/>
        </w:rPr>
        <w:br w:type="page"/>
      </w:r>
    </w:p>
    <w:p w14:paraId="3CB55E01" w14:textId="6C0DD104" w:rsidR="006C6759" w:rsidRPr="005C1E03" w:rsidRDefault="006C6759" w:rsidP="005C1E03">
      <w:pPr>
        <w:spacing w:line="360" w:lineRule="auto"/>
        <w:jc w:val="both"/>
        <w:rPr>
          <w:rFonts w:ascii="Book Antiqua" w:hAnsi="Book Antiqua"/>
          <w:b/>
          <w:bCs/>
        </w:rPr>
      </w:pPr>
      <w:r w:rsidRPr="005C1E03">
        <w:rPr>
          <w:rFonts w:ascii="Book Antiqua" w:hAnsi="Book Antiqua"/>
          <w:b/>
          <w:bCs/>
        </w:rPr>
        <w:lastRenderedPageBreak/>
        <w:t xml:space="preserve">Table 6 Studied miRNA associations with response to treatment according to </w:t>
      </w:r>
      <w:r w:rsidRPr="005C1E03">
        <w:rPr>
          <w:rFonts w:ascii="Book Antiqua" w:hAnsi="Book Antiqua" w:cs="Book Antiqua"/>
          <w:b/>
          <w:bCs/>
          <w:color w:val="000000"/>
          <w:lang w:eastAsia="zh-CN"/>
        </w:rPr>
        <w:t>m</w:t>
      </w:r>
      <w:r w:rsidRPr="005C1E03">
        <w:rPr>
          <w:rFonts w:ascii="Book Antiqua" w:eastAsia="Book Antiqua" w:hAnsi="Book Antiqua" w:cs="Book Antiqua"/>
          <w:b/>
          <w:bCs/>
          <w:color w:val="000000"/>
        </w:rPr>
        <w:t>odified response evaluation criteria in solid tumors</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2121"/>
        <w:gridCol w:w="1638"/>
        <w:gridCol w:w="1471"/>
        <w:gridCol w:w="1637"/>
        <w:gridCol w:w="1908"/>
        <w:gridCol w:w="801"/>
      </w:tblGrid>
      <w:tr w:rsidR="006C6759" w:rsidRPr="005C1E03" w14:paraId="054BFA0F" w14:textId="77777777" w:rsidTr="003C5225">
        <w:trPr>
          <w:trHeight w:val="288"/>
        </w:trPr>
        <w:tc>
          <w:tcPr>
            <w:tcW w:w="1107" w:type="pct"/>
            <w:tcBorders>
              <w:top w:val="single" w:sz="4" w:space="0" w:color="auto"/>
              <w:bottom w:val="single" w:sz="4" w:space="0" w:color="auto"/>
            </w:tcBorders>
            <w:shd w:val="clear" w:color="auto" w:fill="auto"/>
            <w:noWrap/>
            <w:vAlign w:val="bottom"/>
            <w:hideMark/>
          </w:tcPr>
          <w:p w14:paraId="14E421B6"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Response to treatment mRECIST</w:t>
            </w:r>
          </w:p>
        </w:tc>
        <w:tc>
          <w:tcPr>
            <w:tcW w:w="855" w:type="pct"/>
            <w:tcBorders>
              <w:top w:val="single" w:sz="4" w:space="0" w:color="auto"/>
              <w:bottom w:val="single" w:sz="4" w:space="0" w:color="auto"/>
            </w:tcBorders>
            <w:shd w:val="clear" w:color="auto" w:fill="auto"/>
            <w:noWrap/>
            <w:vAlign w:val="bottom"/>
            <w:hideMark/>
          </w:tcPr>
          <w:p w14:paraId="0EEDF253" w14:textId="2D165496"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Stationary</w:t>
            </w:r>
            <w:r w:rsidR="003C5225">
              <w:rPr>
                <w:rFonts w:ascii="Book Antiqua" w:hAnsi="Book Antiqua" w:cs="宋体"/>
                <w:b/>
                <w:bCs/>
                <w:color w:val="000000"/>
              </w:rPr>
              <w:t xml:space="preserve">, </w:t>
            </w:r>
            <w:r w:rsidR="003C5225" w:rsidRPr="003C5225">
              <w:rPr>
                <w:rFonts w:ascii="Book Antiqua" w:hAnsi="Book Antiqua" w:cs="宋体"/>
                <w:b/>
                <w:bCs/>
                <w:i/>
                <w:iCs/>
                <w:color w:val="000000"/>
              </w:rPr>
              <w:t>n</w:t>
            </w:r>
            <w:r w:rsidR="003C5225" w:rsidRPr="003C5225">
              <w:rPr>
                <w:rFonts w:ascii="Book Antiqua" w:hAnsi="Book Antiqua" w:cs="宋体"/>
                <w:b/>
                <w:bCs/>
                <w:color w:val="000000"/>
              </w:rPr>
              <w:t xml:space="preserve"> = 4 (5.7%)</w:t>
            </w:r>
          </w:p>
        </w:tc>
        <w:tc>
          <w:tcPr>
            <w:tcW w:w="768" w:type="pct"/>
            <w:tcBorders>
              <w:top w:val="single" w:sz="4" w:space="0" w:color="auto"/>
              <w:bottom w:val="single" w:sz="4" w:space="0" w:color="auto"/>
            </w:tcBorders>
            <w:shd w:val="clear" w:color="auto" w:fill="auto"/>
            <w:noWrap/>
            <w:vAlign w:val="bottom"/>
            <w:hideMark/>
          </w:tcPr>
          <w:p w14:paraId="59761E43" w14:textId="76826B18"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Partial response</w:t>
            </w:r>
            <w:r w:rsidR="003C5225">
              <w:rPr>
                <w:rFonts w:ascii="Book Antiqua" w:hAnsi="Book Antiqua" w:cs="宋体"/>
                <w:b/>
                <w:bCs/>
                <w:color w:val="000000"/>
              </w:rPr>
              <w:t xml:space="preserve">, </w:t>
            </w:r>
            <w:r w:rsidR="003C5225" w:rsidRPr="003C5225">
              <w:rPr>
                <w:rFonts w:ascii="Book Antiqua" w:hAnsi="Book Antiqua" w:cs="宋体"/>
                <w:b/>
                <w:bCs/>
                <w:i/>
                <w:iCs/>
                <w:color w:val="000000"/>
              </w:rPr>
              <w:t>n</w:t>
            </w:r>
            <w:r w:rsidR="003C5225" w:rsidRPr="003C5225" w:rsidDel="000B2AB2">
              <w:rPr>
                <w:rFonts w:ascii="Book Antiqua" w:hAnsi="Book Antiqua" w:cs="宋体"/>
                <w:b/>
                <w:bCs/>
                <w:color w:val="000000"/>
              </w:rPr>
              <w:t xml:space="preserve"> </w:t>
            </w:r>
            <w:r w:rsidR="003C5225" w:rsidRPr="003C5225">
              <w:rPr>
                <w:rFonts w:ascii="Book Antiqua" w:hAnsi="Book Antiqua" w:cs="宋体"/>
                <w:b/>
                <w:bCs/>
                <w:color w:val="000000"/>
              </w:rPr>
              <w:t>= 7 (10.0%)</w:t>
            </w:r>
          </w:p>
        </w:tc>
        <w:tc>
          <w:tcPr>
            <w:tcW w:w="855" w:type="pct"/>
            <w:tcBorders>
              <w:top w:val="single" w:sz="4" w:space="0" w:color="auto"/>
              <w:bottom w:val="single" w:sz="4" w:space="0" w:color="auto"/>
            </w:tcBorders>
            <w:shd w:val="clear" w:color="auto" w:fill="auto"/>
            <w:noWrap/>
            <w:vAlign w:val="bottom"/>
            <w:hideMark/>
          </w:tcPr>
          <w:p w14:paraId="2373CE74" w14:textId="3E2B215E"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Complete response</w:t>
            </w:r>
            <w:r w:rsidR="003C5225">
              <w:rPr>
                <w:rFonts w:ascii="Book Antiqua" w:hAnsi="Book Antiqua" w:cs="宋体"/>
                <w:b/>
                <w:bCs/>
                <w:color w:val="000000"/>
              </w:rPr>
              <w:t xml:space="preserve">, </w:t>
            </w:r>
            <w:r w:rsidR="003C5225" w:rsidRPr="003C5225">
              <w:rPr>
                <w:rFonts w:ascii="Book Antiqua" w:hAnsi="Book Antiqua" w:cs="宋体"/>
                <w:b/>
                <w:bCs/>
                <w:i/>
                <w:iCs/>
                <w:color w:val="000000"/>
              </w:rPr>
              <w:t>n</w:t>
            </w:r>
            <w:r w:rsidR="003C5225" w:rsidRPr="003C5225" w:rsidDel="000B2AB2">
              <w:rPr>
                <w:rFonts w:ascii="Book Antiqua" w:hAnsi="Book Antiqua" w:cs="宋体"/>
                <w:b/>
                <w:bCs/>
                <w:color w:val="000000"/>
              </w:rPr>
              <w:t xml:space="preserve"> </w:t>
            </w:r>
            <w:r w:rsidR="003C5225" w:rsidRPr="003C5225">
              <w:rPr>
                <w:rFonts w:ascii="Book Antiqua" w:hAnsi="Book Antiqua" w:cs="宋体"/>
                <w:b/>
                <w:bCs/>
                <w:color w:val="000000"/>
              </w:rPr>
              <w:t>= 34 (48.6%)</w:t>
            </w:r>
          </w:p>
        </w:tc>
        <w:tc>
          <w:tcPr>
            <w:tcW w:w="996" w:type="pct"/>
            <w:tcBorders>
              <w:top w:val="single" w:sz="4" w:space="0" w:color="auto"/>
              <w:bottom w:val="single" w:sz="4" w:space="0" w:color="auto"/>
            </w:tcBorders>
            <w:shd w:val="clear" w:color="auto" w:fill="auto"/>
            <w:noWrap/>
            <w:vAlign w:val="bottom"/>
            <w:hideMark/>
          </w:tcPr>
          <w:p w14:paraId="2CC3F103" w14:textId="2EFFDFD1"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color w:val="000000"/>
              </w:rPr>
              <w:t>Progressive disease</w:t>
            </w:r>
            <w:r w:rsidR="003C5225">
              <w:rPr>
                <w:rFonts w:ascii="Book Antiqua" w:hAnsi="Book Antiqua" w:cs="宋体"/>
                <w:b/>
                <w:bCs/>
                <w:color w:val="000000"/>
              </w:rPr>
              <w:t xml:space="preserve">, </w:t>
            </w:r>
            <w:r w:rsidR="003C5225" w:rsidRPr="003C5225">
              <w:rPr>
                <w:rFonts w:ascii="Book Antiqua" w:hAnsi="Book Antiqua" w:cs="宋体"/>
                <w:b/>
                <w:bCs/>
                <w:i/>
                <w:iCs/>
                <w:color w:val="000000"/>
              </w:rPr>
              <w:t>n</w:t>
            </w:r>
            <w:r w:rsidR="003C5225" w:rsidRPr="003C5225">
              <w:rPr>
                <w:rFonts w:ascii="Book Antiqua" w:hAnsi="Book Antiqua" w:cs="宋体"/>
                <w:b/>
                <w:bCs/>
                <w:color w:val="000000"/>
              </w:rPr>
              <w:t xml:space="preserve"> = 6 (8.6%)</w:t>
            </w:r>
          </w:p>
        </w:tc>
        <w:tc>
          <w:tcPr>
            <w:tcW w:w="418" w:type="pct"/>
            <w:tcBorders>
              <w:top w:val="single" w:sz="4" w:space="0" w:color="auto"/>
              <w:bottom w:val="single" w:sz="4" w:space="0" w:color="auto"/>
            </w:tcBorders>
            <w:shd w:val="clear" w:color="auto" w:fill="auto"/>
            <w:noWrap/>
            <w:vAlign w:val="bottom"/>
            <w:hideMark/>
          </w:tcPr>
          <w:p w14:paraId="7401D4C2" w14:textId="77777777" w:rsidR="006C6759" w:rsidRPr="005C1E03" w:rsidRDefault="006C6759" w:rsidP="005C1E03">
            <w:pPr>
              <w:spacing w:line="360" w:lineRule="auto"/>
              <w:jc w:val="both"/>
              <w:rPr>
                <w:rFonts w:ascii="Book Antiqua" w:hAnsi="Book Antiqua" w:cs="宋体"/>
                <w:b/>
                <w:bCs/>
                <w:color w:val="000000"/>
              </w:rPr>
            </w:pPr>
            <w:r w:rsidRPr="005C1E03">
              <w:rPr>
                <w:rFonts w:ascii="Book Antiqua" w:hAnsi="Book Antiqua" w:cs="宋体"/>
                <w:b/>
                <w:bCs/>
                <w:i/>
                <w:iCs/>
                <w:color w:val="000000"/>
              </w:rPr>
              <w:t>P</w:t>
            </w:r>
            <w:r w:rsidRPr="005C1E03">
              <w:rPr>
                <w:rFonts w:ascii="Book Antiqua" w:hAnsi="Book Antiqua" w:cs="宋体"/>
                <w:b/>
                <w:bCs/>
                <w:color w:val="000000"/>
              </w:rPr>
              <w:t xml:space="preserve"> value</w:t>
            </w:r>
          </w:p>
        </w:tc>
      </w:tr>
      <w:tr w:rsidR="006C6759" w:rsidRPr="005C1E03" w14:paraId="5A1400A7" w14:textId="77777777" w:rsidTr="003C5225">
        <w:trPr>
          <w:trHeight w:val="288"/>
        </w:trPr>
        <w:tc>
          <w:tcPr>
            <w:tcW w:w="1107" w:type="pct"/>
            <w:tcBorders>
              <w:top w:val="single" w:sz="4" w:space="0" w:color="auto"/>
            </w:tcBorders>
            <w:shd w:val="clear" w:color="auto" w:fill="auto"/>
            <w:noWrap/>
            <w:vAlign w:val="bottom"/>
            <w:hideMark/>
          </w:tcPr>
          <w:p w14:paraId="6197756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miRNA-326</w:t>
            </w:r>
          </w:p>
        </w:tc>
        <w:tc>
          <w:tcPr>
            <w:tcW w:w="855" w:type="pct"/>
            <w:tcBorders>
              <w:top w:val="single" w:sz="4" w:space="0" w:color="auto"/>
            </w:tcBorders>
            <w:shd w:val="clear" w:color="auto" w:fill="auto"/>
            <w:noWrap/>
            <w:vAlign w:val="bottom"/>
            <w:hideMark/>
          </w:tcPr>
          <w:p w14:paraId="0A7ECE5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11.5 (2.1- 142.6)</w:t>
            </w:r>
          </w:p>
        </w:tc>
        <w:tc>
          <w:tcPr>
            <w:tcW w:w="768" w:type="pct"/>
            <w:tcBorders>
              <w:top w:val="single" w:sz="4" w:space="0" w:color="auto"/>
            </w:tcBorders>
            <w:shd w:val="clear" w:color="auto" w:fill="auto"/>
            <w:noWrap/>
            <w:vAlign w:val="bottom"/>
            <w:hideMark/>
          </w:tcPr>
          <w:p w14:paraId="3DBF0A71"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31.1 (6.9- 209.4)</w:t>
            </w:r>
          </w:p>
        </w:tc>
        <w:tc>
          <w:tcPr>
            <w:tcW w:w="855" w:type="pct"/>
            <w:tcBorders>
              <w:top w:val="single" w:sz="4" w:space="0" w:color="auto"/>
            </w:tcBorders>
            <w:shd w:val="clear" w:color="auto" w:fill="auto"/>
            <w:noWrap/>
            <w:vAlign w:val="bottom"/>
            <w:hideMark/>
          </w:tcPr>
          <w:p w14:paraId="6500704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27.4 (10.0- 155.2)</w:t>
            </w:r>
          </w:p>
        </w:tc>
        <w:tc>
          <w:tcPr>
            <w:tcW w:w="996" w:type="pct"/>
            <w:tcBorders>
              <w:top w:val="single" w:sz="4" w:space="0" w:color="auto"/>
            </w:tcBorders>
            <w:shd w:val="clear" w:color="auto" w:fill="auto"/>
            <w:noWrap/>
            <w:vAlign w:val="bottom"/>
            <w:hideMark/>
          </w:tcPr>
          <w:p w14:paraId="5CE0753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69.6 (17.7- 197.9)</w:t>
            </w:r>
          </w:p>
        </w:tc>
        <w:tc>
          <w:tcPr>
            <w:tcW w:w="418" w:type="pct"/>
            <w:tcBorders>
              <w:top w:val="single" w:sz="4" w:space="0" w:color="auto"/>
            </w:tcBorders>
            <w:shd w:val="clear" w:color="auto" w:fill="auto"/>
            <w:noWrap/>
            <w:vAlign w:val="bottom"/>
            <w:hideMark/>
          </w:tcPr>
          <w:p w14:paraId="29FC9605"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0.5</w:t>
            </w:r>
          </w:p>
        </w:tc>
      </w:tr>
      <w:tr w:rsidR="006C6759" w:rsidRPr="005C1E03" w14:paraId="291696F2" w14:textId="77777777" w:rsidTr="003C5225">
        <w:trPr>
          <w:trHeight w:val="288"/>
        </w:trPr>
        <w:tc>
          <w:tcPr>
            <w:tcW w:w="1107" w:type="pct"/>
            <w:shd w:val="clear" w:color="auto" w:fill="auto"/>
            <w:noWrap/>
            <w:vAlign w:val="bottom"/>
            <w:hideMark/>
          </w:tcPr>
          <w:p w14:paraId="4C69E16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miRNA-511</w:t>
            </w:r>
          </w:p>
        </w:tc>
        <w:tc>
          <w:tcPr>
            <w:tcW w:w="855" w:type="pct"/>
            <w:shd w:val="clear" w:color="auto" w:fill="auto"/>
            <w:noWrap/>
            <w:vAlign w:val="bottom"/>
            <w:hideMark/>
          </w:tcPr>
          <w:p w14:paraId="14F92B59"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3.8 (0.8- 10.5)</w:t>
            </w:r>
          </w:p>
        </w:tc>
        <w:tc>
          <w:tcPr>
            <w:tcW w:w="768" w:type="pct"/>
            <w:shd w:val="clear" w:color="auto" w:fill="auto"/>
            <w:noWrap/>
            <w:vAlign w:val="bottom"/>
            <w:hideMark/>
          </w:tcPr>
          <w:p w14:paraId="3600C3A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1.2 (0.3- 4.2)</w:t>
            </w:r>
          </w:p>
        </w:tc>
        <w:tc>
          <w:tcPr>
            <w:tcW w:w="855" w:type="pct"/>
            <w:shd w:val="clear" w:color="auto" w:fill="auto"/>
            <w:noWrap/>
            <w:vAlign w:val="bottom"/>
            <w:hideMark/>
          </w:tcPr>
          <w:p w14:paraId="565DF09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1.0 (0.2- 1.5)</w:t>
            </w:r>
          </w:p>
        </w:tc>
        <w:tc>
          <w:tcPr>
            <w:tcW w:w="996" w:type="pct"/>
            <w:shd w:val="clear" w:color="auto" w:fill="auto"/>
            <w:noWrap/>
            <w:vAlign w:val="bottom"/>
            <w:hideMark/>
          </w:tcPr>
          <w:p w14:paraId="6CE2FF42"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0.6 (0.1- 1.3)</w:t>
            </w:r>
          </w:p>
        </w:tc>
        <w:tc>
          <w:tcPr>
            <w:tcW w:w="418" w:type="pct"/>
            <w:shd w:val="clear" w:color="auto" w:fill="auto"/>
            <w:noWrap/>
            <w:vAlign w:val="bottom"/>
            <w:hideMark/>
          </w:tcPr>
          <w:p w14:paraId="5B67683B"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0.05</w:t>
            </w:r>
            <w:r w:rsidRPr="005C1E03">
              <w:rPr>
                <w:rFonts w:ascii="Book Antiqua" w:hAnsi="Book Antiqua" w:cs="宋体"/>
                <w:color w:val="000000"/>
                <w:vertAlign w:val="superscript"/>
              </w:rPr>
              <w:t>a</w:t>
            </w:r>
          </w:p>
        </w:tc>
      </w:tr>
      <w:tr w:rsidR="006C6759" w:rsidRPr="005C1E03" w14:paraId="1D7437B3" w14:textId="77777777" w:rsidTr="003C5225">
        <w:trPr>
          <w:trHeight w:val="288"/>
        </w:trPr>
        <w:tc>
          <w:tcPr>
            <w:tcW w:w="1107" w:type="pct"/>
            <w:shd w:val="clear" w:color="auto" w:fill="auto"/>
            <w:noWrap/>
            <w:vAlign w:val="bottom"/>
            <w:hideMark/>
          </w:tcPr>
          <w:p w14:paraId="62A990E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miRNA-424</w:t>
            </w:r>
          </w:p>
        </w:tc>
        <w:tc>
          <w:tcPr>
            <w:tcW w:w="855" w:type="pct"/>
            <w:shd w:val="clear" w:color="auto" w:fill="auto"/>
            <w:noWrap/>
            <w:vAlign w:val="bottom"/>
            <w:hideMark/>
          </w:tcPr>
          <w:p w14:paraId="1E283F8A"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4.9 (3.0- 8.6)</w:t>
            </w:r>
          </w:p>
        </w:tc>
        <w:tc>
          <w:tcPr>
            <w:tcW w:w="768" w:type="pct"/>
            <w:shd w:val="clear" w:color="auto" w:fill="auto"/>
            <w:noWrap/>
            <w:vAlign w:val="bottom"/>
            <w:hideMark/>
          </w:tcPr>
          <w:p w14:paraId="091A5A44"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4.8 (2.1- 5.1)</w:t>
            </w:r>
          </w:p>
        </w:tc>
        <w:tc>
          <w:tcPr>
            <w:tcW w:w="855" w:type="pct"/>
            <w:shd w:val="clear" w:color="auto" w:fill="auto"/>
            <w:noWrap/>
            <w:vAlign w:val="bottom"/>
            <w:hideMark/>
          </w:tcPr>
          <w:p w14:paraId="5305A0F8"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5.4 (2.6- 13.1)</w:t>
            </w:r>
          </w:p>
        </w:tc>
        <w:tc>
          <w:tcPr>
            <w:tcW w:w="996" w:type="pct"/>
            <w:shd w:val="clear" w:color="auto" w:fill="auto"/>
            <w:noWrap/>
            <w:vAlign w:val="bottom"/>
            <w:hideMark/>
          </w:tcPr>
          <w:p w14:paraId="19FD21C3"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4.6 (3.1- 15.2)</w:t>
            </w:r>
          </w:p>
        </w:tc>
        <w:tc>
          <w:tcPr>
            <w:tcW w:w="418" w:type="pct"/>
            <w:shd w:val="clear" w:color="auto" w:fill="auto"/>
            <w:noWrap/>
            <w:vAlign w:val="bottom"/>
            <w:hideMark/>
          </w:tcPr>
          <w:p w14:paraId="1F04FD40" w14:textId="77777777" w:rsidR="006C6759" w:rsidRPr="005C1E03" w:rsidRDefault="006C6759" w:rsidP="005C1E03">
            <w:pPr>
              <w:spacing w:line="360" w:lineRule="auto"/>
              <w:jc w:val="both"/>
              <w:rPr>
                <w:rFonts w:ascii="Book Antiqua" w:hAnsi="Book Antiqua" w:cs="宋体"/>
                <w:color w:val="000000"/>
              </w:rPr>
            </w:pPr>
            <w:r w:rsidRPr="005C1E03">
              <w:rPr>
                <w:rFonts w:ascii="Book Antiqua" w:hAnsi="Book Antiqua" w:cs="宋体"/>
                <w:color w:val="000000"/>
              </w:rPr>
              <w:t>0.8</w:t>
            </w:r>
          </w:p>
        </w:tc>
      </w:tr>
    </w:tbl>
    <w:p w14:paraId="0E899164" w14:textId="354A7A8D" w:rsidR="006C6759" w:rsidRPr="005C1E03" w:rsidRDefault="006C6759" w:rsidP="005C1E03">
      <w:pPr>
        <w:spacing w:line="360" w:lineRule="auto"/>
        <w:jc w:val="both"/>
        <w:rPr>
          <w:rFonts w:ascii="Book Antiqua" w:eastAsia="Book Antiqua" w:hAnsi="Book Antiqua" w:cs="Book Antiqua"/>
          <w:color w:val="000000"/>
        </w:rPr>
      </w:pPr>
      <w:r w:rsidRPr="005C1E03">
        <w:rPr>
          <w:rFonts w:ascii="Book Antiqua" w:hAnsi="Book Antiqua" w:cs="宋体"/>
          <w:color w:val="000000"/>
        </w:rPr>
        <w:t>mRECIST</w:t>
      </w:r>
      <w:r w:rsidRPr="005C1E03">
        <w:rPr>
          <w:rFonts w:ascii="Book Antiqua" w:eastAsia="Book Antiqua" w:hAnsi="Book Antiqua" w:cs="Book Antiqua"/>
          <w:color w:val="000000"/>
        </w:rPr>
        <w:t xml:space="preserve">: Modified </w:t>
      </w:r>
      <w:r w:rsidR="00A540DF">
        <w:rPr>
          <w:rFonts w:ascii="Book Antiqua" w:eastAsia="Book Antiqua" w:hAnsi="Book Antiqua" w:cs="Book Antiqua"/>
          <w:color w:val="000000"/>
        </w:rPr>
        <w:t>R</w:t>
      </w:r>
      <w:r w:rsidRPr="005C1E03">
        <w:rPr>
          <w:rFonts w:ascii="Book Antiqua" w:eastAsia="Book Antiqua" w:hAnsi="Book Antiqua" w:cs="Book Antiqua"/>
          <w:color w:val="000000"/>
        </w:rPr>
        <w:t xml:space="preserve">esponse </w:t>
      </w:r>
      <w:r w:rsidR="00A540DF">
        <w:rPr>
          <w:rFonts w:ascii="Book Antiqua" w:eastAsia="Book Antiqua" w:hAnsi="Book Antiqua" w:cs="Book Antiqua"/>
          <w:color w:val="000000"/>
        </w:rPr>
        <w:t>E</w:t>
      </w:r>
      <w:r w:rsidRPr="005C1E03">
        <w:rPr>
          <w:rFonts w:ascii="Book Antiqua" w:eastAsia="Book Antiqua" w:hAnsi="Book Antiqua" w:cs="Book Antiqua"/>
          <w:color w:val="000000"/>
        </w:rPr>
        <w:t xml:space="preserve">valuation </w:t>
      </w:r>
      <w:r w:rsidR="00A540DF">
        <w:rPr>
          <w:rFonts w:ascii="Book Antiqua" w:eastAsia="Book Antiqua" w:hAnsi="Book Antiqua" w:cs="Book Antiqua"/>
          <w:color w:val="000000"/>
        </w:rPr>
        <w:t>C</w:t>
      </w:r>
      <w:r w:rsidRPr="005C1E03">
        <w:rPr>
          <w:rFonts w:ascii="Book Antiqua" w:eastAsia="Book Antiqua" w:hAnsi="Book Antiqua" w:cs="Book Antiqua"/>
          <w:color w:val="000000"/>
        </w:rPr>
        <w:t xml:space="preserve">riteria in </w:t>
      </w:r>
      <w:r w:rsidR="00A540DF">
        <w:rPr>
          <w:rFonts w:ascii="Book Antiqua" w:eastAsia="Book Antiqua" w:hAnsi="Book Antiqua" w:cs="Book Antiqua"/>
          <w:color w:val="000000"/>
        </w:rPr>
        <w:t>S</w:t>
      </w:r>
      <w:r w:rsidRPr="005C1E03">
        <w:rPr>
          <w:rFonts w:ascii="Book Antiqua" w:eastAsia="Book Antiqua" w:hAnsi="Book Antiqua" w:cs="Book Antiqua"/>
          <w:color w:val="000000"/>
        </w:rPr>
        <w:t xml:space="preserve">olid </w:t>
      </w:r>
      <w:r w:rsidR="00A540DF">
        <w:rPr>
          <w:rFonts w:ascii="Book Antiqua" w:eastAsia="Book Antiqua" w:hAnsi="Book Antiqua" w:cs="Book Antiqua"/>
          <w:color w:val="000000"/>
        </w:rPr>
        <w:t>T</w:t>
      </w:r>
      <w:r w:rsidRPr="005C1E03">
        <w:rPr>
          <w:rFonts w:ascii="Book Antiqua" w:eastAsia="Book Antiqua" w:hAnsi="Book Antiqua" w:cs="Book Antiqua"/>
          <w:color w:val="000000"/>
        </w:rPr>
        <w:t xml:space="preserve">umors. </w:t>
      </w:r>
    </w:p>
    <w:p w14:paraId="4E9B681E" w14:textId="77777777" w:rsidR="006C6759" w:rsidRPr="005C1E03" w:rsidRDefault="006C6759" w:rsidP="005C1E03">
      <w:pPr>
        <w:spacing w:line="360" w:lineRule="auto"/>
        <w:jc w:val="both"/>
        <w:rPr>
          <w:rFonts w:ascii="Book Antiqua" w:eastAsia="Calibri" w:hAnsi="Book Antiqua"/>
        </w:rPr>
      </w:pPr>
      <w:r w:rsidRPr="005C1E03">
        <w:rPr>
          <w:rFonts w:ascii="Book Antiqua" w:eastAsia="Calibri" w:hAnsi="Book Antiqua"/>
          <w:vertAlign w:val="superscript"/>
        </w:rPr>
        <w:t>a</w:t>
      </w:r>
      <w:r w:rsidRPr="005C1E03">
        <w:rPr>
          <w:rFonts w:ascii="Book Antiqua" w:eastAsia="Calibri" w:hAnsi="Book Antiqua"/>
          <w:i/>
          <w:iCs/>
        </w:rPr>
        <w:t>P</w:t>
      </w:r>
      <w:r w:rsidRPr="005C1E03">
        <w:rPr>
          <w:rFonts w:ascii="Book Antiqua" w:eastAsia="Calibri" w:hAnsi="Book Antiqua"/>
        </w:rPr>
        <w:t xml:space="preserve"> value &lt; 0.05 is significant.</w:t>
      </w:r>
    </w:p>
    <w:p w14:paraId="00A08C17" w14:textId="551AACF1" w:rsidR="00C879EE" w:rsidRDefault="00C879EE" w:rsidP="005C1E03">
      <w:pPr>
        <w:spacing w:line="360" w:lineRule="auto"/>
        <w:jc w:val="both"/>
        <w:rPr>
          <w:rFonts w:ascii="Book Antiqua" w:hAnsi="Book Antiqua"/>
        </w:rPr>
      </w:pPr>
    </w:p>
    <w:p w14:paraId="7B69890A" w14:textId="77777777" w:rsidR="00C879EE" w:rsidRDefault="00C879EE">
      <w:pPr>
        <w:rPr>
          <w:rFonts w:ascii="Book Antiqua" w:hAnsi="Book Antiqua"/>
        </w:rPr>
      </w:pPr>
      <w:r>
        <w:rPr>
          <w:rFonts w:ascii="Book Antiqua" w:hAnsi="Book Antiqua"/>
        </w:rPr>
        <w:br w:type="page"/>
      </w:r>
    </w:p>
    <w:p w14:paraId="1ABB4FA1" w14:textId="77777777" w:rsidR="00C879EE" w:rsidRDefault="00C879EE" w:rsidP="00C879EE">
      <w:pPr>
        <w:snapToGrid w:val="0"/>
        <w:ind w:leftChars="100" w:left="240"/>
        <w:jc w:val="center"/>
        <w:rPr>
          <w:rFonts w:ascii="Book Antiqua" w:hAnsi="Book Antiqua"/>
        </w:rPr>
      </w:pPr>
      <w:bookmarkStart w:id="2" w:name="_Hlk111821761"/>
    </w:p>
    <w:p w14:paraId="1EEA84DE" w14:textId="77777777" w:rsidR="00C879EE" w:rsidRDefault="00C879EE" w:rsidP="00C879EE">
      <w:pPr>
        <w:snapToGrid w:val="0"/>
        <w:ind w:leftChars="100" w:left="240"/>
        <w:jc w:val="center"/>
        <w:rPr>
          <w:rFonts w:ascii="Book Antiqua" w:hAnsi="Book Antiqua"/>
        </w:rPr>
      </w:pPr>
    </w:p>
    <w:p w14:paraId="25F80706" w14:textId="77777777" w:rsidR="00C879EE" w:rsidRDefault="00C879EE" w:rsidP="00C879EE">
      <w:pPr>
        <w:snapToGrid w:val="0"/>
        <w:ind w:leftChars="100" w:left="240"/>
        <w:jc w:val="center"/>
        <w:rPr>
          <w:rFonts w:ascii="Book Antiqua" w:hAnsi="Book Antiqua"/>
        </w:rPr>
      </w:pPr>
    </w:p>
    <w:p w14:paraId="37324ADF" w14:textId="77777777" w:rsidR="00C879EE" w:rsidRDefault="00C879EE" w:rsidP="00C879EE">
      <w:pPr>
        <w:snapToGrid w:val="0"/>
        <w:ind w:leftChars="100" w:left="240"/>
        <w:jc w:val="center"/>
        <w:rPr>
          <w:rFonts w:ascii="Book Antiqua" w:hAnsi="Book Antiqua"/>
        </w:rPr>
      </w:pPr>
    </w:p>
    <w:p w14:paraId="1F6F10C0" w14:textId="77777777" w:rsidR="00C879EE" w:rsidRDefault="00C879EE" w:rsidP="00C879EE">
      <w:pPr>
        <w:snapToGrid w:val="0"/>
        <w:ind w:leftChars="100" w:left="240"/>
        <w:jc w:val="center"/>
        <w:rPr>
          <w:rFonts w:ascii="Book Antiqua" w:hAnsi="Book Antiqua"/>
        </w:rPr>
      </w:pPr>
      <w:r>
        <w:rPr>
          <w:rFonts w:ascii="Book Antiqua" w:hAnsi="Book Antiqua"/>
          <w:noProof/>
        </w:rPr>
        <w:drawing>
          <wp:inline distT="0" distB="0" distL="0" distR="0" wp14:anchorId="7CCE9673" wp14:editId="1C6EB5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2E25106" w14:textId="77777777" w:rsidR="00C879EE" w:rsidRDefault="00C879EE" w:rsidP="00C879EE">
      <w:pPr>
        <w:snapToGrid w:val="0"/>
        <w:ind w:leftChars="100" w:left="240"/>
        <w:jc w:val="center"/>
        <w:rPr>
          <w:rFonts w:ascii="Book Antiqua" w:hAnsi="Book Antiqua"/>
        </w:rPr>
      </w:pPr>
    </w:p>
    <w:p w14:paraId="3F4AFA4B" w14:textId="77777777" w:rsidR="00C879EE" w:rsidRDefault="00C879EE" w:rsidP="00C879E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A70E20B" w14:textId="77777777" w:rsidR="00C879EE" w:rsidRDefault="00C879EE" w:rsidP="00C879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79CA5D4" w14:textId="77777777" w:rsidR="00C879EE" w:rsidRDefault="00C879EE" w:rsidP="00C879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F9263B8" w14:textId="77777777" w:rsidR="00C879EE" w:rsidRDefault="00C879EE" w:rsidP="00C879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E088267" w14:textId="77777777" w:rsidR="00C879EE" w:rsidRDefault="00C879EE" w:rsidP="00C879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7F8D4D" w14:textId="77777777" w:rsidR="00C879EE" w:rsidRDefault="00C879EE" w:rsidP="00C879E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35C7B52" w14:textId="77777777" w:rsidR="00C879EE" w:rsidRDefault="00C879EE" w:rsidP="00C879EE">
      <w:pPr>
        <w:snapToGrid w:val="0"/>
        <w:ind w:leftChars="100" w:left="240"/>
        <w:jc w:val="center"/>
        <w:rPr>
          <w:rFonts w:ascii="Book Antiqua" w:hAnsi="Book Antiqua"/>
        </w:rPr>
      </w:pPr>
    </w:p>
    <w:p w14:paraId="4DF3C30B" w14:textId="77777777" w:rsidR="00C879EE" w:rsidRDefault="00C879EE" w:rsidP="00C879EE">
      <w:pPr>
        <w:snapToGrid w:val="0"/>
        <w:ind w:leftChars="100" w:left="240"/>
        <w:jc w:val="center"/>
        <w:rPr>
          <w:rFonts w:ascii="Book Antiqua" w:hAnsi="Book Antiqua"/>
        </w:rPr>
      </w:pPr>
    </w:p>
    <w:p w14:paraId="1B8E5710" w14:textId="77777777" w:rsidR="00C879EE" w:rsidRDefault="00C879EE" w:rsidP="00C879EE">
      <w:pPr>
        <w:snapToGrid w:val="0"/>
        <w:ind w:leftChars="100" w:left="240"/>
        <w:jc w:val="center"/>
        <w:rPr>
          <w:rFonts w:ascii="Book Antiqua" w:hAnsi="Book Antiqua"/>
        </w:rPr>
      </w:pPr>
    </w:p>
    <w:p w14:paraId="3EAEC107" w14:textId="77777777" w:rsidR="00C879EE" w:rsidRDefault="00C879EE" w:rsidP="00C879EE">
      <w:pPr>
        <w:snapToGrid w:val="0"/>
        <w:ind w:leftChars="100" w:left="240"/>
        <w:jc w:val="center"/>
        <w:rPr>
          <w:rFonts w:ascii="Book Antiqua" w:hAnsi="Book Antiqua"/>
        </w:rPr>
      </w:pPr>
      <w:r>
        <w:rPr>
          <w:rFonts w:ascii="Book Antiqua" w:hAnsi="Book Antiqua"/>
          <w:noProof/>
        </w:rPr>
        <w:drawing>
          <wp:inline distT="0" distB="0" distL="0" distR="0" wp14:anchorId="5E29AC35" wp14:editId="7FC048D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2FF692" w14:textId="77777777" w:rsidR="00C879EE" w:rsidRDefault="00C879EE" w:rsidP="00C879EE">
      <w:pPr>
        <w:snapToGrid w:val="0"/>
        <w:ind w:leftChars="100" w:left="240"/>
        <w:jc w:val="center"/>
        <w:rPr>
          <w:rFonts w:ascii="Book Antiqua" w:hAnsi="Book Antiqua"/>
        </w:rPr>
      </w:pPr>
    </w:p>
    <w:p w14:paraId="38130E64" w14:textId="77777777" w:rsidR="00C879EE" w:rsidRDefault="00C879EE" w:rsidP="00C879EE">
      <w:pPr>
        <w:snapToGrid w:val="0"/>
        <w:ind w:leftChars="100" w:left="240"/>
        <w:jc w:val="center"/>
        <w:rPr>
          <w:rFonts w:ascii="Book Antiqua" w:hAnsi="Book Antiqua"/>
        </w:rPr>
      </w:pPr>
    </w:p>
    <w:p w14:paraId="4E1BD384" w14:textId="77777777" w:rsidR="00C879EE" w:rsidRDefault="00C879EE" w:rsidP="00C879EE">
      <w:pPr>
        <w:snapToGrid w:val="0"/>
        <w:ind w:leftChars="100" w:left="240"/>
        <w:jc w:val="center"/>
        <w:rPr>
          <w:rFonts w:ascii="Book Antiqua" w:hAnsi="Book Antiqua"/>
        </w:rPr>
      </w:pPr>
    </w:p>
    <w:p w14:paraId="1C8E49D8" w14:textId="77777777" w:rsidR="00C879EE" w:rsidRDefault="00C879EE" w:rsidP="00C879EE">
      <w:pPr>
        <w:snapToGrid w:val="0"/>
        <w:ind w:leftChars="100" w:left="240"/>
        <w:jc w:val="center"/>
        <w:rPr>
          <w:rFonts w:ascii="Book Antiqua" w:hAnsi="Book Antiqua"/>
        </w:rPr>
      </w:pPr>
    </w:p>
    <w:p w14:paraId="19B3A39C" w14:textId="77777777" w:rsidR="00C879EE" w:rsidRDefault="00C879EE" w:rsidP="00C879EE">
      <w:pPr>
        <w:snapToGrid w:val="0"/>
        <w:ind w:leftChars="100" w:left="240"/>
        <w:jc w:val="center"/>
        <w:rPr>
          <w:rFonts w:ascii="Book Antiqua" w:hAnsi="Book Antiqua"/>
        </w:rPr>
      </w:pPr>
    </w:p>
    <w:p w14:paraId="1B985DBB" w14:textId="77777777" w:rsidR="00C879EE" w:rsidRDefault="00C879EE" w:rsidP="00C879EE">
      <w:pPr>
        <w:snapToGrid w:val="0"/>
        <w:ind w:leftChars="100" w:left="240"/>
        <w:jc w:val="center"/>
        <w:rPr>
          <w:rFonts w:ascii="Book Antiqua" w:hAnsi="Book Antiqua"/>
        </w:rPr>
      </w:pPr>
    </w:p>
    <w:p w14:paraId="3F50A267" w14:textId="77777777" w:rsidR="00C879EE" w:rsidRDefault="00C879EE" w:rsidP="00C879EE">
      <w:pPr>
        <w:snapToGrid w:val="0"/>
        <w:ind w:leftChars="100" w:left="240"/>
        <w:jc w:val="center"/>
        <w:rPr>
          <w:rFonts w:ascii="Book Antiqua" w:hAnsi="Book Antiqua"/>
        </w:rPr>
      </w:pPr>
    </w:p>
    <w:p w14:paraId="13733099" w14:textId="77777777" w:rsidR="00C879EE" w:rsidRDefault="00C879EE" w:rsidP="00C879EE">
      <w:pPr>
        <w:snapToGrid w:val="0"/>
        <w:ind w:leftChars="100" w:left="240"/>
        <w:jc w:val="center"/>
        <w:rPr>
          <w:rFonts w:ascii="Book Antiqua" w:hAnsi="Book Antiqua"/>
        </w:rPr>
      </w:pPr>
    </w:p>
    <w:p w14:paraId="451C15A1" w14:textId="77777777" w:rsidR="00C879EE" w:rsidRDefault="00C879EE" w:rsidP="00C879EE">
      <w:pPr>
        <w:snapToGrid w:val="0"/>
        <w:ind w:leftChars="100" w:left="240"/>
        <w:jc w:val="center"/>
        <w:rPr>
          <w:rFonts w:ascii="Book Antiqua" w:hAnsi="Book Antiqua"/>
        </w:rPr>
      </w:pPr>
    </w:p>
    <w:p w14:paraId="6176963B" w14:textId="77777777" w:rsidR="00C879EE" w:rsidRDefault="00C879EE" w:rsidP="00C879EE">
      <w:pPr>
        <w:snapToGrid w:val="0"/>
        <w:ind w:leftChars="100" w:left="240"/>
        <w:jc w:val="right"/>
        <w:rPr>
          <w:rFonts w:ascii="Book Antiqua" w:hAnsi="Book Antiqua"/>
          <w:color w:val="000000" w:themeColor="text1"/>
        </w:rPr>
      </w:pPr>
    </w:p>
    <w:p w14:paraId="1D6E3FFC" w14:textId="77777777" w:rsidR="00C879EE" w:rsidRDefault="00C879EE" w:rsidP="00C879E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bookmarkEnd w:id="2"/>
    <w:p w14:paraId="29996543" w14:textId="77777777" w:rsidR="00C879EE" w:rsidRDefault="00C879EE" w:rsidP="00C879EE">
      <w:pPr>
        <w:rPr>
          <w:rFonts w:ascii="Book Antiqua" w:hAnsi="Book Antiqua" w:cs="Book Antiqua"/>
          <w:b/>
          <w:bCs/>
          <w:color w:val="000000"/>
        </w:rPr>
      </w:pPr>
    </w:p>
    <w:p w14:paraId="21870D6C" w14:textId="77777777" w:rsidR="00A77B3E" w:rsidRPr="005C1E03" w:rsidRDefault="00A77B3E" w:rsidP="005C1E03">
      <w:pPr>
        <w:spacing w:line="360" w:lineRule="auto"/>
        <w:jc w:val="both"/>
        <w:rPr>
          <w:rFonts w:ascii="Book Antiqua" w:hAnsi="Book Antiqua"/>
        </w:rPr>
      </w:pPr>
    </w:p>
    <w:sectPr w:rsidR="00A77B3E" w:rsidRPr="005C1E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E25B" w14:textId="77777777" w:rsidR="005D4FF9" w:rsidRDefault="005D4FF9" w:rsidP="00275B0F">
      <w:r>
        <w:separator/>
      </w:r>
    </w:p>
  </w:endnote>
  <w:endnote w:type="continuationSeparator" w:id="0">
    <w:p w14:paraId="413C63BC" w14:textId="77777777" w:rsidR="005D4FF9" w:rsidRDefault="005D4FF9" w:rsidP="0027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dvOT333dc5e5">
    <w:altName w:val="Calibri"/>
    <w:charset w:val="00"/>
    <w:family w:val="auto"/>
    <w:pitch w:val="default"/>
  </w:font>
  <w:font w:name="AdvOT8608a8d1+03">
    <w:altName w:val="Calibri"/>
    <w:charset w:val="00"/>
    <w:family w:val="auto"/>
    <w:pitch w:val="default"/>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6CDB" w14:textId="77777777" w:rsidR="00112FF7" w:rsidRPr="00D22819" w:rsidRDefault="00112FF7" w:rsidP="00D22819">
    <w:pPr>
      <w:pStyle w:val="aa"/>
      <w:jc w:val="right"/>
      <w:rPr>
        <w:rFonts w:ascii="Book Antiqua" w:hAnsi="Book Antiqua"/>
        <w:sz w:val="24"/>
        <w:szCs w:val="24"/>
      </w:rPr>
    </w:pPr>
    <w:r w:rsidRPr="00D22819">
      <w:rPr>
        <w:rFonts w:ascii="Book Antiqua" w:hAnsi="Book Antiqua"/>
        <w:sz w:val="24"/>
        <w:szCs w:val="24"/>
        <w:lang w:val="zh-CN" w:eastAsia="zh-CN"/>
      </w:rPr>
      <w:t xml:space="preserve"> </w:t>
    </w:r>
    <w:r w:rsidRPr="00D22819">
      <w:rPr>
        <w:rFonts w:ascii="Book Antiqua" w:hAnsi="Book Antiqua"/>
        <w:sz w:val="24"/>
        <w:szCs w:val="24"/>
      </w:rPr>
      <w:fldChar w:fldCharType="begin"/>
    </w:r>
    <w:r w:rsidRPr="00D22819">
      <w:rPr>
        <w:rFonts w:ascii="Book Antiqua" w:hAnsi="Book Antiqua"/>
        <w:sz w:val="24"/>
        <w:szCs w:val="24"/>
      </w:rPr>
      <w:instrText>PAGE  \* Arabic  \* MERGEFORMAT</w:instrText>
    </w:r>
    <w:r w:rsidRPr="00D22819">
      <w:rPr>
        <w:rFonts w:ascii="Book Antiqua" w:hAnsi="Book Antiqua"/>
        <w:sz w:val="24"/>
        <w:szCs w:val="24"/>
      </w:rPr>
      <w:fldChar w:fldCharType="separate"/>
    </w:r>
    <w:r w:rsidR="00A7677A" w:rsidRPr="00A7677A">
      <w:rPr>
        <w:rFonts w:ascii="Book Antiqua" w:hAnsi="Book Antiqua"/>
        <w:noProof/>
        <w:sz w:val="24"/>
        <w:szCs w:val="24"/>
        <w:lang w:val="zh-CN" w:eastAsia="zh-CN"/>
      </w:rPr>
      <w:t>1</w:t>
    </w:r>
    <w:r w:rsidRPr="00D22819">
      <w:rPr>
        <w:rFonts w:ascii="Book Antiqua" w:hAnsi="Book Antiqua"/>
        <w:sz w:val="24"/>
        <w:szCs w:val="24"/>
      </w:rPr>
      <w:fldChar w:fldCharType="end"/>
    </w:r>
    <w:r w:rsidRPr="00D22819">
      <w:rPr>
        <w:rFonts w:ascii="Book Antiqua" w:hAnsi="Book Antiqua"/>
        <w:sz w:val="24"/>
        <w:szCs w:val="24"/>
        <w:lang w:val="zh-CN" w:eastAsia="zh-CN"/>
      </w:rPr>
      <w:t xml:space="preserve"> / </w:t>
    </w:r>
    <w:r w:rsidRPr="00D22819">
      <w:rPr>
        <w:rFonts w:ascii="Book Antiqua" w:hAnsi="Book Antiqua"/>
        <w:sz w:val="24"/>
        <w:szCs w:val="24"/>
      </w:rPr>
      <w:fldChar w:fldCharType="begin"/>
    </w:r>
    <w:r w:rsidRPr="00D22819">
      <w:rPr>
        <w:rFonts w:ascii="Book Antiqua" w:hAnsi="Book Antiqua"/>
        <w:sz w:val="24"/>
        <w:szCs w:val="24"/>
      </w:rPr>
      <w:instrText>NUMPAGES  \* Arabic  \* MERGEFORMAT</w:instrText>
    </w:r>
    <w:r w:rsidRPr="00D22819">
      <w:rPr>
        <w:rFonts w:ascii="Book Antiqua" w:hAnsi="Book Antiqua"/>
        <w:sz w:val="24"/>
        <w:szCs w:val="24"/>
      </w:rPr>
      <w:fldChar w:fldCharType="separate"/>
    </w:r>
    <w:r w:rsidR="00A7677A" w:rsidRPr="00A7677A">
      <w:rPr>
        <w:rFonts w:ascii="Book Antiqua" w:hAnsi="Book Antiqua"/>
        <w:noProof/>
        <w:sz w:val="24"/>
        <w:szCs w:val="24"/>
        <w:lang w:val="zh-CN" w:eastAsia="zh-CN"/>
      </w:rPr>
      <w:t>33</w:t>
    </w:r>
    <w:r w:rsidRPr="00D22819">
      <w:rPr>
        <w:rFonts w:ascii="Book Antiqua" w:hAnsi="Book Antiqua"/>
        <w:sz w:val="24"/>
        <w:szCs w:val="24"/>
      </w:rPr>
      <w:fldChar w:fldCharType="end"/>
    </w:r>
  </w:p>
  <w:p w14:paraId="0E997511" w14:textId="77777777" w:rsidR="00112FF7" w:rsidRDefault="00112FF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CAC6" w14:textId="77777777" w:rsidR="005D4FF9" w:rsidRDefault="005D4FF9" w:rsidP="00275B0F">
      <w:r>
        <w:separator/>
      </w:r>
    </w:p>
  </w:footnote>
  <w:footnote w:type="continuationSeparator" w:id="0">
    <w:p w14:paraId="7EA35D31" w14:textId="77777777" w:rsidR="005D4FF9" w:rsidRDefault="005D4FF9" w:rsidP="00275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1573F"/>
    <w:rsid w:val="00060164"/>
    <w:rsid w:val="0006053A"/>
    <w:rsid w:val="000648B4"/>
    <w:rsid w:val="0008003C"/>
    <w:rsid w:val="00081354"/>
    <w:rsid w:val="00086638"/>
    <w:rsid w:val="00090EAB"/>
    <w:rsid w:val="00091860"/>
    <w:rsid w:val="000C326F"/>
    <w:rsid w:val="000E4166"/>
    <w:rsid w:val="000F3A0D"/>
    <w:rsid w:val="000F5B50"/>
    <w:rsid w:val="00112FF7"/>
    <w:rsid w:val="00114F7B"/>
    <w:rsid w:val="00117AB5"/>
    <w:rsid w:val="00146698"/>
    <w:rsid w:val="001475B8"/>
    <w:rsid w:val="00164F76"/>
    <w:rsid w:val="0017403A"/>
    <w:rsid w:val="001909A4"/>
    <w:rsid w:val="001952FF"/>
    <w:rsid w:val="001B2C86"/>
    <w:rsid w:val="001C0152"/>
    <w:rsid w:val="001C31B5"/>
    <w:rsid w:val="001D0EC8"/>
    <w:rsid w:val="002065A3"/>
    <w:rsid w:val="00220540"/>
    <w:rsid w:val="00270DCB"/>
    <w:rsid w:val="00275B0F"/>
    <w:rsid w:val="002A7E27"/>
    <w:rsid w:val="002B44F5"/>
    <w:rsid w:val="002C44FF"/>
    <w:rsid w:val="002C5B07"/>
    <w:rsid w:val="002C7429"/>
    <w:rsid w:val="002D4D55"/>
    <w:rsid w:val="002E7444"/>
    <w:rsid w:val="00301D9C"/>
    <w:rsid w:val="00310C8C"/>
    <w:rsid w:val="003114BE"/>
    <w:rsid w:val="00316CC4"/>
    <w:rsid w:val="00317BF8"/>
    <w:rsid w:val="003203F2"/>
    <w:rsid w:val="0032258A"/>
    <w:rsid w:val="00327459"/>
    <w:rsid w:val="00331A5A"/>
    <w:rsid w:val="00345F2F"/>
    <w:rsid w:val="003508FB"/>
    <w:rsid w:val="00363E83"/>
    <w:rsid w:val="00372685"/>
    <w:rsid w:val="003765FB"/>
    <w:rsid w:val="00381BCF"/>
    <w:rsid w:val="00387663"/>
    <w:rsid w:val="003942BD"/>
    <w:rsid w:val="003A2F1D"/>
    <w:rsid w:val="003B2508"/>
    <w:rsid w:val="003B3F57"/>
    <w:rsid w:val="003C1992"/>
    <w:rsid w:val="003C5225"/>
    <w:rsid w:val="003D3912"/>
    <w:rsid w:val="003D67F5"/>
    <w:rsid w:val="00400AC9"/>
    <w:rsid w:val="00427DEF"/>
    <w:rsid w:val="004512FA"/>
    <w:rsid w:val="00477FBF"/>
    <w:rsid w:val="00481456"/>
    <w:rsid w:val="00484C4D"/>
    <w:rsid w:val="00490E57"/>
    <w:rsid w:val="004924AB"/>
    <w:rsid w:val="004B40A7"/>
    <w:rsid w:val="004F272B"/>
    <w:rsid w:val="00501CAF"/>
    <w:rsid w:val="0051168D"/>
    <w:rsid w:val="005323A8"/>
    <w:rsid w:val="00535387"/>
    <w:rsid w:val="005868A1"/>
    <w:rsid w:val="005872E4"/>
    <w:rsid w:val="00592E65"/>
    <w:rsid w:val="005979B7"/>
    <w:rsid w:val="005A1AF0"/>
    <w:rsid w:val="005C1E03"/>
    <w:rsid w:val="005C35CD"/>
    <w:rsid w:val="005D4FF9"/>
    <w:rsid w:val="005E5580"/>
    <w:rsid w:val="005F289E"/>
    <w:rsid w:val="006110CC"/>
    <w:rsid w:val="00613F31"/>
    <w:rsid w:val="00627711"/>
    <w:rsid w:val="00627B9D"/>
    <w:rsid w:val="00636ACC"/>
    <w:rsid w:val="00676BFF"/>
    <w:rsid w:val="00680FFD"/>
    <w:rsid w:val="00686393"/>
    <w:rsid w:val="006A5DA1"/>
    <w:rsid w:val="006C6759"/>
    <w:rsid w:val="006D77CD"/>
    <w:rsid w:val="006F7C2B"/>
    <w:rsid w:val="007013DB"/>
    <w:rsid w:val="00711CE3"/>
    <w:rsid w:val="00715022"/>
    <w:rsid w:val="00715B35"/>
    <w:rsid w:val="00735B25"/>
    <w:rsid w:val="00741C48"/>
    <w:rsid w:val="00743AA2"/>
    <w:rsid w:val="00744D60"/>
    <w:rsid w:val="00767880"/>
    <w:rsid w:val="00767D96"/>
    <w:rsid w:val="00793943"/>
    <w:rsid w:val="007A2945"/>
    <w:rsid w:val="007B558A"/>
    <w:rsid w:val="007D31DB"/>
    <w:rsid w:val="007D5AB6"/>
    <w:rsid w:val="007F2C1F"/>
    <w:rsid w:val="00811480"/>
    <w:rsid w:val="00816F38"/>
    <w:rsid w:val="00845FFB"/>
    <w:rsid w:val="0086358E"/>
    <w:rsid w:val="00896DD3"/>
    <w:rsid w:val="008A0808"/>
    <w:rsid w:val="008A0A8B"/>
    <w:rsid w:val="008B02AE"/>
    <w:rsid w:val="008E23C9"/>
    <w:rsid w:val="0090370F"/>
    <w:rsid w:val="00920871"/>
    <w:rsid w:val="0092113A"/>
    <w:rsid w:val="009251ED"/>
    <w:rsid w:val="00925554"/>
    <w:rsid w:val="00945561"/>
    <w:rsid w:val="00955B82"/>
    <w:rsid w:val="00960817"/>
    <w:rsid w:val="009757EF"/>
    <w:rsid w:val="00990CE5"/>
    <w:rsid w:val="009A470A"/>
    <w:rsid w:val="009A4F4F"/>
    <w:rsid w:val="009C6B47"/>
    <w:rsid w:val="009D33B5"/>
    <w:rsid w:val="009E0E46"/>
    <w:rsid w:val="009E6C4E"/>
    <w:rsid w:val="009E7853"/>
    <w:rsid w:val="009F1580"/>
    <w:rsid w:val="00A123C4"/>
    <w:rsid w:val="00A2033C"/>
    <w:rsid w:val="00A212F9"/>
    <w:rsid w:val="00A2635A"/>
    <w:rsid w:val="00A31F9D"/>
    <w:rsid w:val="00A32E7F"/>
    <w:rsid w:val="00A540DF"/>
    <w:rsid w:val="00A6689A"/>
    <w:rsid w:val="00A7677A"/>
    <w:rsid w:val="00A77B3E"/>
    <w:rsid w:val="00A95F3C"/>
    <w:rsid w:val="00A966ED"/>
    <w:rsid w:val="00AA07CB"/>
    <w:rsid w:val="00AA139F"/>
    <w:rsid w:val="00AB1C91"/>
    <w:rsid w:val="00AB6F27"/>
    <w:rsid w:val="00AC0A95"/>
    <w:rsid w:val="00AD67BB"/>
    <w:rsid w:val="00AF217B"/>
    <w:rsid w:val="00B177DB"/>
    <w:rsid w:val="00B27B89"/>
    <w:rsid w:val="00B32EE4"/>
    <w:rsid w:val="00B57228"/>
    <w:rsid w:val="00B96A39"/>
    <w:rsid w:val="00BA063B"/>
    <w:rsid w:val="00BA666B"/>
    <w:rsid w:val="00BB1B51"/>
    <w:rsid w:val="00BD1584"/>
    <w:rsid w:val="00BD3BA2"/>
    <w:rsid w:val="00BE442B"/>
    <w:rsid w:val="00BE546F"/>
    <w:rsid w:val="00C04E2E"/>
    <w:rsid w:val="00C164D2"/>
    <w:rsid w:val="00C34F2A"/>
    <w:rsid w:val="00C3518E"/>
    <w:rsid w:val="00C51F86"/>
    <w:rsid w:val="00C52781"/>
    <w:rsid w:val="00C617F9"/>
    <w:rsid w:val="00C61C70"/>
    <w:rsid w:val="00C72B53"/>
    <w:rsid w:val="00C80B2D"/>
    <w:rsid w:val="00C879EE"/>
    <w:rsid w:val="00C93296"/>
    <w:rsid w:val="00C956C6"/>
    <w:rsid w:val="00CA2A55"/>
    <w:rsid w:val="00CD15F0"/>
    <w:rsid w:val="00CD357D"/>
    <w:rsid w:val="00CD55C2"/>
    <w:rsid w:val="00CF15FD"/>
    <w:rsid w:val="00CF3707"/>
    <w:rsid w:val="00D13937"/>
    <w:rsid w:val="00D22819"/>
    <w:rsid w:val="00D31B9A"/>
    <w:rsid w:val="00D44FED"/>
    <w:rsid w:val="00D65EDE"/>
    <w:rsid w:val="00D70B1C"/>
    <w:rsid w:val="00D75F53"/>
    <w:rsid w:val="00D76B39"/>
    <w:rsid w:val="00D8312A"/>
    <w:rsid w:val="00D92E18"/>
    <w:rsid w:val="00D9388B"/>
    <w:rsid w:val="00D95738"/>
    <w:rsid w:val="00DD174A"/>
    <w:rsid w:val="00DD4758"/>
    <w:rsid w:val="00DE7110"/>
    <w:rsid w:val="00DF447C"/>
    <w:rsid w:val="00E008EE"/>
    <w:rsid w:val="00E012B1"/>
    <w:rsid w:val="00E413B0"/>
    <w:rsid w:val="00E442DD"/>
    <w:rsid w:val="00E4490A"/>
    <w:rsid w:val="00E469E3"/>
    <w:rsid w:val="00E562E9"/>
    <w:rsid w:val="00E7156E"/>
    <w:rsid w:val="00E755B2"/>
    <w:rsid w:val="00E84C1F"/>
    <w:rsid w:val="00E93E50"/>
    <w:rsid w:val="00EA2B4F"/>
    <w:rsid w:val="00EB12BF"/>
    <w:rsid w:val="00EC2F59"/>
    <w:rsid w:val="00EC4531"/>
    <w:rsid w:val="00EF3191"/>
    <w:rsid w:val="00F04603"/>
    <w:rsid w:val="00F32C6D"/>
    <w:rsid w:val="00F34FF3"/>
    <w:rsid w:val="00F412A6"/>
    <w:rsid w:val="00F539A1"/>
    <w:rsid w:val="00F5547D"/>
    <w:rsid w:val="00F740C1"/>
    <w:rsid w:val="00F74E88"/>
    <w:rsid w:val="00F7594E"/>
    <w:rsid w:val="00F80D0F"/>
    <w:rsid w:val="00F86B5D"/>
    <w:rsid w:val="00FA2AB0"/>
    <w:rsid w:val="00FB596D"/>
    <w:rsid w:val="00FC2041"/>
    <w:rsid w:val="00FC751E"/>
    <w:rsid w:val="00FD7C9F"/>
    <w:rsid w:val="00FE4D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0BCDE"/>
  <w15:docId w15:val="{8DCC083D-2A5D-4C13-A1FF-5A307798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F7594E"/>
    <w:pPr>
      <w:keepNext/>
      <w:keepLines/>
      <w:spacing w:before="24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27DEF"/>
    <w:rPr>
      <w:sz w:val="21"/>
      <w:szCs w:val="21"/>
    </w:rPr>
  </w:style>
  <w:style w:type="paragraph" w:styleId="a4">
    <w:name w:val="annotation text"/>
    <w:basedOn w:val="a"/>
    <w:link w:val="a5"/>
    <w:uiPriority w:val="99"/>
    <w:unhideWhenUsed/>
    <w:rsid w:val="00427DEF"/>
  </w:style>
  <w:style w:type="character" w:customStyle="1" w:styleId="a5">
    <w:name w:val="批注文字 字符"/>
    <w:link w:val="a4"/>
    <w:uiPriority w:val="99"/>
    <w:rsid w:val="00427DEF"/>
    <w:rPr>
      <w:sz w:val="24"/>
      <w:szCs w:val="24"/>
    </w:rPr>
  </w:style>
  <w:style w:type="paragraph" w:styleId="a6">
    <w:name w:val="annotation subject"/>
    <w:basedOn w:val="a4"/>
    <w:next w:val="a4"/>
    <w:link w:val="a7"/>
    <w:uiPriority w:val="99"/>
    <w:semiHidden/>
    <w:unhideWhenUsed/>
    <w:rsid w:val="00427DEF"/>
    <w:rPr>
      <w:b/>
      <w:bCs/>
    </w:rPr>
  </w:style>
  <w:style w:type="character" w:customStyle="1" w:styleId="a7">
    <w:name w:val="批注主题 字符"/>
    <w:link w:val="a6"/>
    <w:uiPriority w:val="99"/>
    <w:semiHidden/>
    <w:rsid w:val="00427DEF"/>
    <w:rPr>
      <w:b/>
      <w:bCs/>
      <w:sz w:val="24"/>
      <w:szCs w:val="24"/>
    </w:rPr>
  </w:style>
  <w:style w:type="paragraph" w:styleId="a8">
    <w:name w:val="header"/>
    <w:basedOn w:val="a"/>
    <w:link w:val="a9"/>
    <w:uiPriority w:val="99"/>
    <w:unhideWhenUsed/>
    <w:rsid w:val="00275B0F"/>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275B0F"/>
    <w:rPr>
      <w:sz w:val="18"/>
      <w:szCs w:val="18"/>
    </w:rPr>
  </w:style>
  <w:style w:type="paragraph" w:styleId="aa">
    <w:name w:val="footer"/>
    <w:basedOn w:val="a"/>
    <w:link w:val="ab"/>
    <w:uiPriority w:val="99"/>
    <w:unhideWhenUsed/>
    <w:rsid w:val="00275B0F"/>
    <w:pPr>
      <w:tabs>
        <w:tab w:val="center" w:pos="4153"/>
        <w:tab w:val="right" w:pos="8306"/>
      </w:tabs>
      <w:snapToGrid w:val="0"/>
    </w:pPr>
    <w:rPr>
      <w:sz w:val="18"/>
      <w:szCs w:val="18"/>
    </w:rPr>
  </w:style>
  <w:style w:type="character" w:customStyle="1" w:styleId="ab">
    <w:name w:val="页脚 字符"/>
    <w:link w:val="aa"/>
    <w:uiPriority w:val="99"/>
    <w:rsid w:val="00275B0F"/>
    <w:rPr>
      <w:sz w:val="18"/>
      <w:szCs w:val="18"/>
    </w:rPr>
  </w:style>
  <w:style w:type="paragraph" w:styleId="ac">
    <w:name w:val="Balloon Text"/>
    <w:basedOn w:val="a"/>
    <w:link w:val="ad"/>
    <w:rsid w:val="00A31F9D"/>
    <w:rPr>
      <w:rFonts w:ascii="Tahoma" w:hAnsi="Tahoma" w:cs="Tahoma"/>
      <w:sz w:val="16"/>
      <w:szCs w:val="16"/>
    </w:rPr>
  </w:style>
  <w:style w:type="character" w:customStyle="1" w:styleId="ad">
    <w:name w:val="批注框文本 字符"/>
    <w:link w:val="ac"/>
    <w:rsid w:val="00A31F9D"/>
    <w:rPr>
      <w:rFonts w:ascii="Tahoma" w:hAnsi="Tahoma" w:cs="Tahoma"/>
      <w:sz w:val="16"/>
      <w:szCs w:val="16"/>
    </w:rPr>
  </w:style>
  <w:style w:type="paragraph" w:styleId="ae">
    <w:name w:val="Revision"/>
    <w:hidden/>
    <w:uiPriority w:val="99"/>
    <w:semiHidden/>
    <w:rsid w:val="00220540"/>
    <w:rPr>
      <w:sz w:val="24"/>
      <w:szCs w:val="24"/>
    </w:rPr>
  </w:style>
  <w:style w:type="character" w:styleId="af">
    <w:name w:val="Hyperlink"/>
    <w:unhideWhenUsed/>
    <w:rsid w:val="00CF15FD"/>
    <w:rPr>
      <w:color w:val="0000FF"/>
      <w:u w:val="single"/>
    </w:rPr>
  </w:style>
  <w:style w:type="character" w:customStyle="1" w:styleId="UnresolvedMention1">
    <w:name w:val="Unresolved Mention1"/>
    <w:uiPriority w:val="99"/>
    <w:semiHidden/>
    <w:unhideWhenUsed/>
    <w:rsid w:val="00CF15FD"/>
    <w:rPr>
      <w:color w:val="605E5C"/>
      <w:shd w:val="clear" w:color="auto" w:fill="E1DFDD"/>
    </w:rPr>
  </w:style>
  <w:style w:type="character" w:customStyle="1" w:styleId="10">
    <w:name w:val="标题 1 字符"/>
    <w:link w:val="1"/>
    <w:rsid w:val="00F7594E"/>
    <w:rPr>
      <w:rFonts w:ascii="Cambria" w:eastAsia="宋体" w:hAnsi="Cambria" w:cs="Times New Roman"/>
      <w:color w:val="365F91"/>
      <w:sz w:val="32"/>
      <w:szCs w:val="32"/>
    </w:rPr>
  </w:style>
  <w:style w:type="character" w:styleId="af0">
    <w:name w:val="Unresolved Mention"/>
    <w:basedOn w:val="a0"/>
    <w:uiPriority w:val="99"/>
    <w:semiHidden/>
    <w:unhideWhenUsed/>
    <w:rsid w:val="00C87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8/1562.ht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111/liv.1263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dcalc.com/modified-response-evaluation-criteria-solid-tumors-mrecist"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mdcalc.com/modified-response-evaluation-criteria-solid-tumors-mrecist" TargetMode="External"/><Relationship Id="rId4" Type="http://schemas.openxmlformats.org/officeDocument/2006/relationships/webSettings" Target="webSettings.xml"/><Relationship Id="rId9" Type="http://schemas.openxmlformats.org/officeDocument/2006/relationships/hyperlink" Target="https://www.mdcalc.com/modified-response-evaluation-criteria-solid-tumors-mrecis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92B81-D1C5-44C9-BE6C-69AC1A36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7915</Words>
  <Characters>45117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wdm</cp:lastModifiedBy>
  <cp:revision>7</cp:revision>
  <dcterms:created xsi:type="dcterms:W3CDTF">2022-07-26T23:03:00Z</dcterms:created>
  <dcterms:modified xsi:type="dcterms:W3CDTF">2022-08-26T10:12:00Z</dcterms:modified>
</cp:coreProperties>
</file>