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bookmarkStart w:id="0" w:name="OLE_LINK3935"/>
      <w:bookmarkStart w:id="1" w:name="OLE_LINK3936"/>
      <w:bookmarkStart w:id="2" w:name="OLE_LINK3937"/>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72505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iCs/>
          <w:color w:val="000000"/>
        </w:rPr>
        <w:t>Scedosporium apiospermum</w:t>
      </w:r>
      <w:r>
        <w:rPr>
          <w:rFonts w:ascii="Book Antiqua" w:hAnsi="Book Antiqua" w:eastAsia="Book Antiqua" w:cs="Book Antiqua"/>
          <w:b/>
          <w:color w:val="000000"/>
        </w:rPr>
        <w:t xml:space="preserve"> infection of the </w:t>
      </w:r>
      <w:r>
        <w:rPr>
          <w:rFonts w:ascii="Book Antiqua" w:hAnsi="Book Antiqua" w:cs="Book Antiqua"/>
          <w:b/>
          <w:color w:val="000000"/>
          <w:lang w:eastAsia="zh-CN"/>
        </w:rPr>
        <w:t>l</w:t>
      </w:r>
      <w:r>
        <w:rPr>
          <w:rFonts w:ascii="Book Antiqua" w:hAnsi="Book Antiqua" w:eastAsia="Book Antiqua" w:cs="Book Antiqua"/>
          <w:b/>
          <w:color w:val="000000"/>
        </w:rPr>
        <w:t xml:space="preserve">umbar </w:t>
      </w:r>
      <w:r>
        <w:rPr>
          <w:rFonts w:ascii="Book Antiqua" w:hAnsi="Book Antiqua" w:cs="Book Antiqua"/>
          <w:b/>
          <w:color w:val="000000"/>
          <w:lang w:eastAsia="zh-CN"/>
        </w:rPr>
        <w:t>v</w:t>
      </w:r>
      <w:r>
        <w:rPr>
          <w:rFonts w:ascii="Book Antiqua" w:hAnsi="Book Antiqua" w:eastAsia="Book Antiqua" w:cs="Book Antiqua"/>
          <w:b/>
          <w:color w:val="000000"/>
        </w:rPr>
        <w:t xml:space="preserve">ertebrae: A </w:t>
      </w:r>
      <w:r>
        <w:rPr>
          <w:rFonts w:ascii="Book Antiqua" w:hAnsi="Book Antiqua" w:cs="Book Antiqua"/>
          <w:b/>
          <w:color w:val="000000"/>
          <w:lang w:eastAsia="zh-CN"/>
        </w:rPr>
        <w:t>c</w:t>
      </w:r>
      <w:r>
        <w:rPr>
          <w:rFonts w:ascii="Book Antiqua" w:hAnsi="Book Antiqua" w:eastAsia="Book Antiqua" w:cs="Book Antiqua"/>
          <w:b/>
          <w:color w:val="000000"/>
        </w:rPr>
        <w:t xml:space="preserve">ase </w:t>
      </w:r>
      <w:r>
        <w:rPr>
          <w:rFonts w:ascii="Book Antiqua" w:hAnsi="Book Antiqua" w:cs="Book Antiqua"/>
          <w:b/>
          <w:color w:val="000000"/>
          <w:lang w:eastAsia="zh-CN"/>
        </w:rPr>
        <w:t>r</w:t>
      </w:r>
      <w:r>
        <w:rPr>
          <w:rFonts w:ascii="Book Antiqua" w:hAnsi="Book Antiqua" w:eastAsia="Book Antiqua" w:cs="Book Antiqua"/>
          <w:b/>
          <w:color w:val="000000"/>
        </w:rPr>
        <w:t>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cs="Book Antiqua"/>
          <w:color w:val="000000"/>
          <w:lang w:eastAsia="zh-CN"/>
        </w:rPr>
        <w:t xml:space="preserve">Shi XW </w:t>
      </w:r>
      <w:r>
        <w:rPr>
          <w:rFonts w:ascii="Book Antiqua" w:hAnsi="Book Antiqua" w:cs="Book Antiqua"/>
          <w:i/>
          <w:color w:val="000000"/>
          <w:lang w:eastAsia="zh-CN"/>
        </w:rPr>
        <w:t xml:space="preserve">et al. </w:t>
      </w:r>
      <w:r>
        <w:rPr>
          <w:rFonts w:ascii="Book Antiqua" w:hAnsi="Book Antiqua" w:eastAsia="Book Antiqua" w:cs="Book Antiqua"/>
          <w:i/>
          <w:color w:val="000000"/>
        </w:rPr>
        <w:t>S. apiospermum</w:t>
      </w:r>
      <w:r>
        <w:rPr>
          <w:rFonts w:ascii="Book Antiqua" w:hAnsi="Book Antiqua" w:eastAsia="Book Antiqua" w:cs="Book Antiqua"/>
          <w:color w:val="000000"/>
        </w:rPr>
        <w:t xml:space="preserve"> </w:t>
      </w:r>
      <w:r>
        <w:rPr>
          <w:rFonts w:ascii="Book Antiqua" w:hAnsi="Book Antiqua" w:cs="Book Antiqua"/>
          <w:color w:val="000000"/>
          <w:lang w:eastAsia="zh-CN"/>
        </w:rPr>
        <w:t>i</w:t>
      </w:r>
      <w:r>
        <w:rPr>
          <w:rFonts w:ascii="Book Antiqua" w:hAnsi="Book Antiqua" w:eastAsia="Book Antiqua" w:cs="Book Antiqua"/>
          <w:color w:val="000000"/>
        </w:rPr>
        <w:t xml:space="preserve">nfection of </w:t>
      </w:r>
      <w:r>
        <w:rPr>
          <w:rFonts w:ascii="Book Antiqua" w:hAnsi="Book Antiqua" w:cs="Book Antiqua"/>
          <w:color w:val="000000"/>
          <w:lang w:eastAsia="zh-CN"/>
        </w:rPr>
        <w:t>l</w:t>
      </w:r>
      <w:r>
        <w:rPr>
          <w:rFonts w:ascii="Book Antiqua" w:hAnsi="Book Antiqua" w:eastAsia="Book Antiqua" w:cs="Book Antiqua"/>
          <w:color w:val="000000"/>
        </w:rPr>
        <w:t xml:space="preserve">umbar </w:t>
      </w:r>
      <w:r>
        <w:rPr>
          <w:rFonts w:ascii="Book Antiqua" w:hAnsi="Book Antiqua" w:cs="Book Antiqua"/>
          <w:color w:val="000000"/>
          <w:lang w:eastAsia="zh-CN"/>
        </w:rPr>
        <w:t>v</w:t>
      </w:r>
      <w:r>
        <w:rPr>
          <w:rFonts w:ascii="Book Antiqua" w:hAnsi="Book Antiqua" w:eastAsia="Book Antiqua" w:cs="Book Antiqua"/>
          <w:color w:val="000000"/>
        </w:rPr>
        <w:t>ertebrae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Xue-Wen Shi, Sheng-</w:t>
      </w:r>
      <w:r>
        <w:rPr>
          <w:rFonts w:ascii="Book Antiqua" w:hAnsi="Book Antiqua" w:cs="Book Antiqua"/>
          <w:color w:val="000000"/>
          <w:lang w:eastAsia="zh-CN"/>
        </w:rPr>
        <w:t>T</w:t>
      </w:r>
      <w:r>
        <w:rPr>
          <w:rFonts w:ascii="Book Antiqua" w:hAnsi="Book Antiqua" w:eastAsia="Book Antiqua" w:cs="Book Antiqua"/>
          <w:color w:val="000000"/>
        </w:rPr>
        <w:t>ang Li, Jin-Peng Lou, Bo Xu, Jian Wang, Xin Wang, Hua Liu, Song-Kai Li, Ping Zhen, Tao Zhang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Xue-Wen Shi, Sheng-Tang Li, Jin-Peng Lou, Bo Xu, Jian Wang, Xin Wang, Hua Liu, Song-Kai Li, Ping Zhen, Tao Zhang, </w:t>
      </w:r>
      <w:r>
        <w:rPr>
          <w:rFonts w:ascii="Book Antiqua" w:hAnsi="Book Antiqua" w:eastAsia="Book Antiqua" w:cs="Book Antiqua"/>
          <w:color w:val="000000"/>
        </w:rPr>
        <w:t xml:space="preserve">Orthopaedic </w:t>
      </w:r>
      <w:r>
        <w:rPr>
          <w:rFonts w:ascii="Book Antiqua" w:hAnsi="Book Antiqua" w:eastAsia="Book Antiqua" w:cs="Book Antiqua"/>
          <w:color w:val="000000"/>
          <w:lang w:eastAsia="zh-CN"/>
        </w:rPr>
        <w:t>Ce</w:t>
      </w:r>
      <w:r>
        <w:rPr>
          <w:rFonts w:ascii="Book Antiqua" w:hAnsi="Book Antiqua" w:eastAsia="Book Antiqua" w:cs="Book Antiqua"/>
          <w:color w:val="000000"/>
        </w:rPr>
        <w:t>nters, The 940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Hospital of Joint Logistics Support Force of Chinese People’s Liberation Army, </w:t>
      </w:r>
      <w:r>
        <w:rPr>
          <w:rFonts w:ascii="Book Antiqua" w:hAnsi="Book Antiqua" w:cs="Book Antiqua"/>
          <w:color w:val="000000"/>
          <w:lang w:eastAsia="zh-CN"/>
        </w:rPr>
        <w:t>L</w:t>
      </w:r>
      <w:r>
        <w:rPr>
          <w:rFonts w:ascii="Book Antiqua" w:hAnsi="Book Antiqua" w:eastAsia="Book Antiqua" w:cs="Book Antiqua"/>
          <w:color w:val="000000"/>
        </w:rPr>
        <w:t>anzhou 730050, Gansu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Xue-Wen Shi, Jin-Peng Lou, Xin Wang, </w:t>
      </w:r>
      <w:r>
        <w:rPr>
          <w:rFonts w:ascii="Book Antiqua" w:hAnsi="Book Antiqua" w:eastAsia="Book Antiqua" w:cs="Book Antiqua"/>
          <w:color w:val="000000"/>
        </w:rPr>
        <w:t>Orthopaedic Centers, The Clinical Medical College of Ningxia Medical University, Yinchuan 750000, Ningxia Hui Autonomous Region,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Sheng-Tang Li, Bo Xu, </w:t>
      </w:r>
      <w:r>
        <w:rPr>
          <w:rFonts w:ascii="Book Antiqua" w:hAnsi="Book Antiqua" w:eastAsia="Book Antiqua" w:cs="Book Antiqua"/>
          <w:color w:val="000000"/>
        </w:rPr>
        <w:t>Orthopaedic Centers, The Second Clinical Medical College of Lanzhou University, Lanzhou 730000, Gansu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Jian Wang, </w:t>
      </w:r>
      <w:r>
        <w:rPr>
          <w:rFonts w:ascii="Book Antiqua" w:hAnsi="Book Antiqua" w:eastAsia="Book Antiqua" w:cs="Book Antiqua"/>
          <w:color w:val="000000"/>
        </w:rPr>
        <w:t xml:space="preserve">Orthopaedic Centers, The Clinical Medical College of Gansu University of </w:t>
      </w:r>
      <w:r>
        <w:rPr>
          <w:rFonts w:ascii="Book Antiqua" w:hAnsi="Book Antiqua" w:cs="Book Antiqua"/>
          <w:color w:val="000000"/>
          <w:lang w:eastAsia="zh-CN"/>
        </w:rPr>
        <w:t>T</w:t>
      </w:r>
      <w:r>
        <w:rPr>
          <w:rFonts w:ascii="Book Antiqua" w:hAnsi="Book Antiqua" w:eastAsia="Book Antiqua" w:cs="Book Antiqua"/>
          <w:color w:val="000000"/>
        </w:rPr>
        <w:t>raditional Chinese Medicine, Lanzhou 730000, Gansu</w:t>
      </w:r>
      <w:r>
        <w:rPr>
          <w:rFonts w:ascii="Book Antiqua" w:hAnsi="Book Antiqua" w:cs="Book Antiqua"/>
          <w:color w:val="000000"/>
          <w:lang w:eastAsia="zh-CN"/>
        </w:rPr>
        <w:t xml:space="preserve"> </w:t>
      </w:r>
      <w:r>
        <w:rPr>
          <w:rFonts w:ascii="Book Antiqua" w:hAnsi="Book Antiqua" w:eastAsia="Book Antiqua" w:cs="Book Antiqua"/>
          <w:color w:val="000000"/>
        </w:rPr>
        <w:t>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Shi XW, Li ST, Lou JP, and Zhang T provided the concept for the study and drafted the manuscript; Xu B, Wang X, and Wang J provided the images; Liu H, Li SK</w:t>
      </w:r>
      <w:r>
        <w:rPr>
          <w:rFonts w:ascii="Book Antiqua" w:hAnsi="Book Antiqua" w:cs="Book Antiqua"/>
          <w:color w:val="000000"/>
          <w:lang w:eastAsia="zh-CN"/>
        </w:rPr>
        <w:t xml:space="preserve">, </w:t>
      </w:r>
      <w:r>
        <w:rPr>
          <w:rFonts w:ascii="Book Antiqua" w:hAnsi="Book Antiqua" w:eastAsia="Book Antiqua" w:cs="Book Antiqua"/>
          <w:color w:val="000000"/>
        </w:rPr>
        <w:t>Zheng P, and Zhang T performed the operations; all authors have read and approved the content of the manuscript.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Chinese People’s Liberation Army Medical Technology Youth Training Program, No. 20QNPY071</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Tao Zhang, MM, Attending Doctor, </w:t>
      </w:r>
      <w:r>
        <w:rPr>
          <w:rFonts w:ascii="Book Antiqua" w:hAnsi="Book Antiqua" w:eastAsia="Book Antiqua" w:cs="Book Antiqua"/>
          <w:color w:val="000000"/>
        </w:rPr>
        <w:t>Orthopaedic Centers, The 940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Hospital of Joint Logistics Support Force of Chinese People’s Liberation Army, No. 333 Nanbinhe Road, Lanzhou 730050</w:t>
      </w:r>
      <w:r>
        <w:rPr>
          <w:rFonts w:ascii="Book Antiqua" w:hAnsi="Book Antiqua" w:cs="Book Antiqua"/>
          <w:color w:val="000000"/>
          <w:lang w:eastAsia="zh-CN"/>
        </w:rPr>
        <w:t xml:space="preserve">, </w:t>
      </w:r>
      <w:r>
        <w:rPr>
          <w:rFonts w:ascii="Book Antiqua" w:hAnsi="Book Antiqua" w:eastAsia="Book Antiqua" w:cs="Book Antiqua"/>
          <w:color w:val="000000"/>
        </w:rPr>
        <w:t>Gansu</w:t>
      </w:r>
      <w:r>
        <w:rPr>
          <w:rFonts w:ascii="Book Antiqua" w:hAnsi="Book Antiqua" w:cs="Book Antiqua"/>
          <w:color w:val="000000"/>
          <w:lang w:eastAsia="zh-CN"/>
        </w:rPr>
        <w:t xml:space="preserve"> </w:t>
      </w:r>
      <w:r>
        <w:rPr>
          <w:rFonts w:ascii="Book Antiqua" w:hAnsi="Book Antiqua" w:eastAsia="Book Antiqua" w:cs="Book Antiqua"/>
          <w:color w:val="000000"/>
        </w:rPr>
        <w:t>Province, China. 526199753@qq.com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December</w:t>
      </w:r>
      <w:r>
        <w:rPr>
          <w:rFonts w:ascii="Book Antiqua" w:hAnsi="Book Antiqua" w:cs="Book Antiqua"/>
          <w:bCs/>
          <w:color w:val="000000"/>
          <w:lang w:eastAsia="zh-CN"/>
        </w:rPr>
        <w:t xml:space="preserve"> </w:t>
      </w:r>
      <w:r>
        <w:rPr>
          <w:rFonts w:ascii="Book Antiqua" w:hAnsi="Book Antiqua" w:cs="Book Antiqua"/>
          <w:color w:val="000000"/>
          <w:lang w:eastAsia="zh-CN"/>
        </w:rPr>
        <w:t>31</w:t>
      </w:r>
      <w:r>
        <w:rPr>
          <w:rFonts w:ascii="Book Antiqua" w:hAnsi="Book Antiqua" w:eastAsia="Book Antiqua" w:cs="Book Antiqua"/>
          <w:color w:val="000000"/>
        </w:rPr>
        <w:t>,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i/>
          <w:iCs/>
          <w:color w:val="000000"/>
        </w:rPr>
        <w:t>Scedosporium apiospermum</w:t>
      </w:r>
      <w:r>
        <w:rPr>
          <w:rFonts w:ascii="Book Antiqua" w:hAnsi="Book Antiqua" w:cs="Book Antiqua"/>
          <w:i/>
          <w:iCs/>
          <w:color w:val="000000"/>
          <w:lang w:eastAsia="zh-CN"/>
        </w:rPr>
        <w:t xml:space="preserve"> </w:t>
      </w:r>
      <w:r>
        <w:rPr>
          <w:rFonts w:ascii="Book Antiqua" w:hAnsi="Book Antiqua" w:cs="Book Antiqua"/>
          <w:color w:val="000000"/>
          <w:lang w:eastAsia="zh-CN"/>
        </w:rPr>
        <w:t>(</w:t>
      </w:r>
      <w:r>
        <w:rPr>
          <w:rFonts w:ascii="Book Antiqua" w:hAnsi="Book Antiqua" w:cs="Book Antiqua"/>
          <w:i/>
          <w:iCs/>
          <w:color w:val="000000"/>
          <w:lang w:eastAsia="zh-CN"/>
        </w:rPr>
        <w:t>S.</w:t>
      </w:r>
      <w:r>
        <w:rPr>
          <w:rFonts w:ascii="Book Antiqua" w:hAnsi="Book Antiqua" w:eastAsia="Book Antiqua" w:cs="Book Antiqua"/>
          <w:i/>
          <w:iCs/>
          <w:color w:val="000000"/>
        </w:rPr>
        <w:t xml:space="preserve"> apiospermum</w:t>
      </w:r>
      <w:r>
        <w:rPr>
          <w:rFonts w:ascii="Book Antiqua" w:hAnsi="Book Antiqua" w:cs="Book Antiqua"/>
          <w:iCs/>
          <w:color w:val="000000"/>
          <w:lang w:eastAsia="zh-CN"/>
        </w:rPr>
        <w:t>)</w:t>
      </w:r>
      <w:r>
        <w:rPr>
          <w:rFonts w:ascii="Book Antiqua" w:hAnsi="Book Antiqua" w:eastAsia="Book Antiqua" w:cs="Book Antiqua"/>
          <w:color w:val="000000"/>
        </w:rPr>
        <w:t xml:space="preserve"> is a clinically rare and aggressive fungus mainly found in contaminated water, wetlands, decaying plants, stagnant water, and potted plants in hospitals. The lung, bone, joint, eye, brain, skin, and other sites are easily infected, and there is a marked risk of misdiagnosis. There have been few case reports of infection by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of the lumbar vertebrae; most reports have focused on infection of the lung.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An otherwise healthy 60-year-old man presented with a 4-mo history of lumbosacral pain, stooping, and limited walking. The symptoms were significantly aggravated 10 d prior to hospitalization, and radiating pain in the back of his left lower leg developed, which was so severe that he could not walk. Movement of the lumbar spine was significantly limited, anterior flexion was about 30°; backward extension, right and left lateral curvature, and rotational mobility were about 10°; tenderness of the spinous processes of the lumbar 3-5 vertebrae was evident, and the muscle strength of both lower limbs was grade IV. Imaging suggested bony destruction of the lumbar 3, 4, and 5 vertebrae and sacral 1 vertebra; in addition, the corresponding intervertebral spaces were narrowed and the lumbar 5 vertebra was posteriorly displaced and unstable. Lumbar vertebral infection was also noted, and the possibility of lumbar tuberculosis was considered. We first performed surgical intervention on the lesioned lumbar vertebrae, cleared the infected lesion, and performed stable fixation of the lesioned vertebral body using a lumbar internal fixation device, which restored the stability of the lumbar vertebrae. Cytological and pathological examination of the lesioned tissue removed during surgery confirmed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of the lumbar vertebrae; on this basis, the patient was administered voriconazole. At the 6-mo follow-up, efficacy was significant, no drug-related side effects were observed, and imaging examination showed no evidence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can occur in immunocompetent individuals with no history of near drowning. Voriconazole is effective for the treatment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of the lumbar vertebrae for which it is suitable as the first-line therapy.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Key Words:</w:t>
      </w:r>
      <w:r>
        <w:rPr>
          <w:rFonts w:ascii="Book Antiqua" w:hAnsi="Book Antiqua" w:eastAsia="Book Antiqua" w:cs="Book Antiqua"/>
          <w:b/>
          <w:bCs/>
          <w:i/>
          <w:color w:val="000000"/>
        </w:rPr>
        <w:t xml:space="preserve"> </w:t>
      </w:r>
      <w:r>
        <w:rPr>
          <w:rFonts w:ascii="Book Antiqua" w:hAnsi="Book Antiqua" w:eastAsia="Book Antiqua" w:cs="Book Antiqua"/>
          <w:i/>
          <w:color w:val="000000"/>
        </w:rPr>
        <w:t>Scedosporium apiospermum</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 xml:space="preserve">umbar vertebrae; </w:t>
      </w:r>
      <w:r>
        <w:rPr>
          <w:rFonts w:ascii="Book Antiqua" w:hAnsi="Book Antiqua" w:cs="Book Antiqua"/>
          <w:color w:val="000000"/>
          <w:lang w:eastAsia="zh-CN"/>
        </w:rPr>
        <w:t>F</w:t>
      </w:r>
      <w:r>
        <w:rPr>
          <w:rFonts w:ascii="Book Antiqua" w:hAnsi="Book Antiqua" w:eastAsia="Book Antiqua" w:cs="Book Antiqua"/>
          <w:color w:val="000000"/>
        </w:rPr>
        <w:t xml:space="preserve">ungal infection; </w:t>
      </w:r>
      <w:r>
        <w:rPr>
          <w:rFonts w:ascii="Book Antiqua" w:hAnsi="Book Antiqua" w:cs="Book Antiqua"/>
          <w:color w:val="000000"/>
          <w:lang w:eastAsia="zh-CN"/>
        </w:rPr>
        <w:t>T</w:t>
      </w:r>
      <w:r>
        <w:rPr>
          <w:rFonts w:ascii="Book Antiqua" w:hAnsi="Book Antiqua" w:eastAsia="Book Antiqua" w:cs="Book Antiqua"/>
          <w:color w:val="000000"/>
        </w:rPr>
        <w:t xml:space="preserve">reatment; </w:t>
      </w:r>
      <w:r>
        <w:rPr>
          <w:rFonts w:ascii="Book Antiqua" w:hAnsi="Book Antiqua" w:cs="Book Antiqua"/>
          <w:color w:val="000000"/>
          <w:lang w:eastAsia="zh-CN"/>
        </w:rPr>
        <w:t>V</w:t>
      </w:r>
      <w:r>
        <w:rPr>
          <w:rFonts w:ascii="Book Antiqua" w:hAnsi="Book Antiqua" w:eastAsia="Book Antiqua" w:cs="Book Antiqua"/>
          <w:color w:val="000000"/>
        </w:rPr>
        <w:t>oriconazole</w:t>
      </w:r>
      <w:r>
        <w:rPr>
          <w:rFonts w:ascii="Book Antiqua" w:hAnsi="Book Antiqua" w:cs="Book Antiqua"/>
          <w:color w:val="000000"/>
          <w:lang w:eastAsia="zh-CN"/>
        </w:rPr>
        <w:t>; Case report</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lang w:eastAsia="zh-CN"/>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Shi XW, Li ST, Lou JP, Xu B, Wang J, Wang X, Liu H, Li SK, Zhen P, Zhang T. </w:t>
      </w:r>
      <w:r>
        <w:rPr>
          <w:rFonts w:ascii="Book Antiqua" w:hAnsi="Book Antiqua" w:eastAsia="Book Antiqua" w:cs="Book Antiqua"/>
          <w:i/>
          <w:color w:val="000000"/>
        </w:rPr>
        <w:t>Scedosporium apiospermum</w:t>
      </w:r>
      <w:r>
        <w:rPr>
          <w:rFonts w:ascii="Book Antiqua" w:hAnsi="Book Antiqua" w:eastAsia="Book Antiqua" w:cs="Book Antiqua"/>
          <w:color w:val="000000"/>
        </w:rPr>
        <w:t xml:space="preserve"> infection of the </w:t>
      </w:r>
      <w:r>
        <w:rPr>
          <w:rFonts w:ascii="Book Antiqua" w:hAnsi="Book Antiqua" w:cs="Book Antiqua"/>
          <w:color w:val="000000"/>
          <w:lang w:eastAsia="zh-CN"/>
        </w:rPr>
        <w:t>l</w:t>
      </w:r>
      <w:r>
        <w:rPr>
          <w:rFonts w:ascii="Book Antiqua" w:hAnsi="Book Antiqua" w:eastAsia="Book Antiqua" w:cs="Book Antiqua"/>
          <w:color w:val="000000"/>
        </w:rPr>
        <w:t xml:space="preserve">umbar </w:t>
      </w:r>
      <w:r>
        <w:rPr>
          <w:rFonts w:ascii="Book Antiqua" w:hAnsi="Book Antiqua" w:cs="Book Antiqua"/>
          <w:color w:val="000000"/>
          <w:lang w:eastAsia="zh-CN"/>
        </w:rPr>
        <w:t>v</w:t>
      </w:r>
      <w:r>
        <w:rPr>
          <w:rFonts w:ascii="Book Antiqua" w:hAnsi="Book Antiqua" w:eastAsia="Book Antiqua" w:cs="Book Antiqua"/>
          <w:color w:val="000000"/>
        </w:rPr>
        <w:t xml:space="preserve">ertebrae: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3251-32</w:t>
      </w:r>
      <w:r>
        <w:rPr>
          <w:rFonts w:hint="eastAsia" w:ascii="Book Antiqua" w:hAnsi="Book Antiqua" w:eastAsia="Book Antiqua" w:cs="Book Antiqua"/>
          <w:i w:val="0"/>
          <w:iCs w:val="0"/>
          <w:color w:val="000000"/>
          <w:kern w:val="0"/>
          <w:sz w:val="24"/>
          <w:szCs w:val="24"/>
          <w:u w:val="none"/>
          <w:lang w:val="en-US" w:eastAsia="zh-CN" w:bidi="ar"/>
        </w:rPr>
        <w:t>60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3251</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3251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i/>
          <w:iCs/>
          <w:color w:val="000000"/>
        </w:rPr>
        <w:t>Scedosporium apiospermum</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i/>
          <w:iCs/>
          <w:color w:val="000000"/>
        </w:rPr>
        <w:t>S.</w:t>
      </w:r>
      <w:r>
        <w:rPr>
          <w:rFonts w:ascii="Book Antiqua" w:hAnsi="Book Antiqua" w:cs="Book Antiqua"/>
          <w:i/>
          <w:iCs/>
          <w:color w:val="000000"/>
          <w:lang w:eastAsia="zh-CN"/>
        </w:rPr>
        <w:t xml:space="preserve"> </w:t>
      </w:r>
      <w:r>
        <w:rPr>
          <w:rFonts w:ascii="Book Antiqua" w:hAnsi="Book Antiqua" w:eastAsia="Book Antiqua" w:cs="Book Antiqua"/>
          <w:i/>
          <w:iCs/>
          <w:color w:val="000000"/>
        </w:rPr>
        <w:t>apiospermum</w:t>
      </w:r>
      <w:r>
        <w:rPr>
          <w:rFonts w:ascii="Book Antiqua" w:hAnsi="Book Antiqua" w:cs="Book Antiqua"/>
          <w:color w:val="000000"/>
          <w:lang w:eastAsia="zh-CN"/>
        </w:rPr>
        <w:t xml:space="preserve">) </w:t>
      </w:r>
      <w:r>
        <w:rPr>
          <w:rFonts w:ascii="Book Antiqua" w:hAnsi="Book Antiqua" w:eastAsia="Book Antiqua" w:cs="Book Antiqua"/>
          <w:color w:val="000000"/>
        </w:rPr>
        <w:t xml:space="preserve">infection can occur in immunocompetent individuals with no history of a near drowning event.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of the lumbar vertebrae is rare, leading to risks of misdiagnosis and mistreatment. Cytology and pathology of lesion tissue play a decisive role in diagnosis. Further cases would expand our understanding of this rare fungal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i/>
          <w:iCs/>
          <w:color w:val="000000"/>
        </w:rPr>
        <w:t>Scedosporium apiospermum</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i/>
          <w:iCs/>
          <w:color w:val="000000"/>
        </w:rPr>
        <w:t>S. apiospermum</w:t>
      </w:r>
      <w:r>
        <w:rPr>
          <w:rFonts w:ascii="Book Antiqua" w:hAnsi="Book Antiqua" w:cs="Book Antiqua"/>
          <w:color w:val="000000"/>
          <w:lang w:eastAsia="zh-CN"/>
        </w:rPr>
        <w:t xml:space="preserve">) </w:t>
      </w:r>
      <w:r>
        <w:rPr>
          <w:rFonts w:ascii="Book Antiqua" w:hAnsi="Book Antiqua" w:eastAsia="Book Antiqua" w:cs="Book Antiqua"/>
          <w:color w:val="000000"/>
        </w:rPr>
        <w:t>is a rare and aggressive filamentous fungus widely distributed in contaminated water, wetlands, decaying plants, stagnant water, and potted plants in hospitals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cs="Book Antiqua"/>
          <w:color w:val="000000"/>
          <w:vertAlign w:val="superscript"/>
          <w:lang w:eastAsia="zh-CN"/>
        </w:rPr>
        <w:t>]</w:t>
      </w:r>
      <w:r>
        <w:rPr>
          <w:rFonts w:ascii="Book Antiqua" w:hAnsi="Book Antiqua" w:eastAsia="Book Antiqua" w:cs="Book Antiqua"/>
          <w:color w:val="000000"/>
        </w:rPr>
        <w:t>. Immunocompetent individuals become vulnerable to this fungus following near drowning events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 the case reported here, the patient had not experienced a recent near drowning event and had not been exposed to contaminated water or decaying plants.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occurs in patients with organ transplantation, </w:t>
      </w:r>
      <w:r>
        <w:rPr>
          <w:rFonts w:ascii="Book Antiqua" w:hAnsi="Book Antiqua" w:cs="Book Antiqua"/>
          <w:color w:val="000000"/>
          <w:lang w:eastAsia="zh-CN"/>
        </w:rPr>
        <w:t>a</w:t>
      </w:r>
      <w:r>
        <w:rPr>
          <w:rFonts w:ascii="Book Antiqua" w:hAnsi="Book Antiqua" w:eastAsia="Book Antiqua" w:cs="Book Antiqua"/>
          <w:color w:val="000000"/>
        </w:rPr>
        <w:t>cquired immunodeficiency syndrome</w:t>
      </w:r>
      <w:r>
        <w:rPr>
          <w:rFonts w:ascii="Book Antiqua" w:hAnsi="Book Antiqua" w:cs="Book Antiqua"/>
          <w:color w:val="000000"/>
          <w:lang w:eastAsia="zh-CN"/>
        </w:rPr>
        <w:t xml:space="preserve"> (</w:t>
      </w:r>
      <w:r>
        <w:rPr>
          <w:rFonts w:ascii="Book Antiqua" w:hAnsi="Book Antiqua" w:eastAsia="Book Antiqua" w:cs="Book Antiqua"/>
          <w:color w:val="000000"/>
        </w:rPr>
        <w:t>AIDS</w:t>
      </w:r>
      <w:r>
        <w:rPr>
          <w:rFonts w:ascii="Book Antiqua" w:hAnsi="Book Antiqua" w:cs="Book Antiqua"/>
          <w:color w:val="000000"/>
          <w:lang w:eastAsia="zh-CN"/>
        </w:rPr>
        <w:t>)</w:t>
      </w:r>
      <w:r>
        <w:rPr>
          <w:rFonts w:ascii="Book Antiqua" w:hAnsi="Book Antiqua" w:eastAsia="Book Antiqua" w:cs="Book Antiqua"/>
          <w:color w:val="000000"/>
        </w:rPr>
        <w:t>, long-term use of immunosuppressants, immune dysfunction of other causes, and invasion of the lung, bone, joints, eyes, brain, skin, and other organs</w:t>
      </w:r>
      <w:r>
        <w:rPr>
          <w:rFonts w:ascii="Book Antiqua" w:hAnsi="Book Antiqua" w:cs="Book Antiqua"/>
          <w:color w:val="000000"/>
          <w:vertAlign w:val="superscript"/>
          <w:lang w:eastAsia="zh-CN"/>
        </w:rPr>
        <w:t>[4-7]</w:t>
      </w:r>
      <w:r>
        <w:rPr>
          <w:rFonts w:ascii="Book Antiqua" w:hAnsi="Book Antiqua" w:cs="Book Antiqua"/>
          <w:color w:val="000000"/>
          <w:lang w:eastAsia="zh-CN"/>
        </w:rPr>
        <w:t xml:space="preserve"> (Table 1)</w:t>
      </w:r>
      <w:r>
        <w:rPr>
          <w:rFonts w:ascii="Book Antiqua" w:hAnsi="Book Antiqua" w:eastAsia="Book Antiqua" w:cs="Book Antiqua"/>
          <w:color w:val="000000"/>
        </w:rPr>
        <w:t xml:space="preserve">. There have been no previous case reports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of lumbar vertebrae; most reports have focused on infection of the lung.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An otherwise healthy 60-year-old man presented with a 4-mo history of lumbosacral pain, stooped back, and restricted walking with no obvious cause. The symptoms had become significantly aggravated 10 d prior to hospitalization.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This patient had a 4-mo history of lumbosacral pain with no obvious cause, along with stooped and restricted walking. He had visited a local hospital and received Chinese medicine. The patient’s lumbosacral pain worsened, and oral pain medication was not effective. </w:t>
      </w:r>
      <w:r>
        <w:rPr>
          <w:rFonts w:ascii="Book Antiqua" w:hAnsi="Book Antiqua" w:cs="Book Antiqua"/>
          <w:color w:val="000000"/>
          <w:lang w:eastAsia="zh-CN"/>
        </w:rPr>
        <w:t>10 d</w:t>
      </w:r>
      <w:r>
        <w:rPr>
          <w:rFonts w:ascii="Book Antiqua" w:hAnsi="Book Antiqua" w:eastAsia="Book Antiqua" w:cs="Book Antiqua"/>
          <w:color w:val="000000"/>
        </w:rPr>
        <w:t xml:space="preserve"> before admission, the symptoms were further aggravated and radiating pain developed in the back of his left lower leg, which was so strong he could not walk. The patient again visited a local hospital, and lumbar vertebrae computed tomography (CT) showed lumbar vertebral infection. The patient was referred to our hospital due to lumbar vertebral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no relevant past medical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special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was able to stand using crutches and did not have scoliosis. Movement of the lumbar spine was significantly limited, with approximately 30° anterior flexion, kyphosis, left-right scoliosis, and rotational mobility of about 10° and tenderness of the spinous processes of the lumbar 3-5 vertebrae bilaterally. Cutaneous sensation of both lower extremities was unremarkable, muscle tone was normal, and muscle strength was class IV. Range of motion was essentially normal at the hips, knees, and ankles bilaterally, although the movements were slowed by pain. Knee and Achilles tendon reflexes were normal bilaterally and the Babinski sign was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At admission, his laboratory data were as follows: </w:t>
      </w:r>
      <w:r>
        <w:rPr>
          <w:rFonts w:ascii="Book Antiqua" w:hAnsi="Book Antiqua" w:cs="Book Antiqua"/>
          <w:color w:val="000000"/>
          <w:lang w:eastAsia="zh-CN"/>
        </w:rPr>
        <w:t>E</w:t>
      </w:r>
      <w:r>
        <w:rPr>
          <w:rFonts w:ascii="Book Antiqua" w:hAnsi="Book Antiqua" w:eastAsia="Book Antiqua" w:cs="Book Antiqua"/>
          <w:color w:val="000000"/>
        </w:rPr>
        <w:t>rythrocyte sedimentation rate (ESR) 120 mm/h (normal range 0</w:t>
      </w:r>
      <w:r>
        <w:rPr>
          <w:rFonts w:ascii="Book Antiqua" w:hAnsi="Book Antiqua" w:cs="Book Antiqua"/>
          <w:color w:val="000000"/>
          <w:lang w:eastAsia="zh-CN"/>
        </w:rPr>
        <w:t>-</w:t>
      </w:r>
      <w:r>
        <w:rPr>
          <w:rFonts w:ascii="Book Antiqua" w:hAnsi="Book Antiqua" w:eastAsia="Book Antiqua" w:cs="Book Antiqua"/>
          <w:color w:val="000000"/>
        </w:rPr>
        <w:t>15 mm/h), C</w:t>
      </w:r>
      <w:r>
        <w:rPr>
          <w:rFonts w:ascii="Book Antiqua" w:hAnsi="Book Antiqua" w:cs="Book Antiqua"/>
          <w:color w:val="000000"/>
          <w:lang w:eastAsia="zh-CN"/>
        </w:rPr>
        <w:t>-</w:t>
      </w:r>
      <w:r>
        <w:rPr>
          <w:rFonts w:ascii="Book Antiqua" w:hAnsi="Book Antiqua" w:eastAsia="Book Antiqua" w:cs="Book Antiqua"/>
          <w:color w:val="000000"/>
        </w:rPr>
        <w:t>reactive protein (CRP) 8.33 mg/dL (&lt; 0.8 mg/dL), fibrinogen (FIB) 8.26 g/L (1.8</w:t>
      </w:r>
      <w:r>
        <w:rPr>
          <w:rFonts w:ascii="Book Antiqua" w:hAnsi="Book Antiqua" w:cs="Book Antiqua"/>
          <w:color w:val="000000"/>
          <w:lang w:eastAsia="zh-CN"/>
        </w:rPr>
        <w:t>-</w:t>
      </w:r>
      <w:r>
        <w:rPr>
          <w:rFonts w:ascii="Book Antiqua" w:hAnsi="Book Antiqua" w:eastAsia="Book Antiqua" w:cs="Book Antiqua"/>
          <w:color w:val="000000"/>
        </w:rPr>
        <w:t>3.5 g/L), fibrinogen degradation products (FDP) 9.2 µg/mL (0</w:t>
      </w:r>
      <w:r>
        <w:rPr>
          <w:rFonts w:ascii="Book Antiqua" w:hAnsi="Book Antiqua" w:cs="Book Antiqua"/>
          <w:color w:val="000000"/>
          <w:lang w:eastAsia="zh-CN"/>
        </w:rPr>
        <w:t>-</w:t>
      </w:r>
      <w:r>
        <w:rPr>
          <w:rFonts w:ascii="Book Antiqua" w:hAnsi="Book Antiqua" w:eastAsia="Book Antiqua" w:cs="Book Antiqua"/>
          <w:color w:val="000000"/>
        </w:rPr>
        <w:t>5 µg/mL), and D-dimer 3.5 mg/L (0</w:t>
      </w:r>
      <w:r>
        <w:rPr>
          <w:rFonts w:ascii="Book Antiqua" w:hAnsi="Book Antiqua" w:cs="Book Antiqua"/>
          <w:color w:val="000000"/>
          <w:lang w:eastAsia="zh-CN"/>
        </w:rPr>
        <w:t>-</w:t>
      </w:r>
      <w:r>
        <w:rPr>
          <w:rFonts w:ascii="Book Antiqua" w:hAnsi="Book Antiqua" w:eastAsia="Book Antiqua" w:cs="Book Antiqua"/>
          <w:color w:val="000000"/>
        </w:rPr>
        <w:t>0.55 mg/L). However, tumor markers, brucellosis agglutination, tuberculosis cell immunoassay, and sputum acid-fast bacilli smear were negative.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X-ray analysis showed hyperostosis, sclerosis, and tapering of the fifth lumbar </w:t>
      </w:r>
      <w:r>
        <w:rPr>
          <w:rFonts w:ascii="Book Antiqua" w:hAnsi="Book Antiqua" w:cs="Book Antiqua"/>
          <w:color w:val="000000"/>
          <w:lang w:eastAsia="zh-CN"/>
        </w:rPr>
        <w:t>(</w:t>
      </w:r>
      <w:r>
        <w:rPr>
          <w:rFonts w:ascii="Book Antiqua" w:hAnsi="Book Antiqua" w:eastAsia="Book Antiqua" w:cs="Book Antiqua"/>
          <w:color w:val="000000"/>
        </w:rPr>
        <w:t>L5</w:t>
      </w:r>
      <w:r>
        <w:rPr>
          <w:rFonts w:ascii="Book Antiqua" w:hAnsi="Book Antiqua" w:cs="Book Antiqua"/>
          <w:color w:val="000000"/>
          <w:lang w:eastAsia="zh-CN"/>
        </w:rPr>
        <w:t xml:space="preserve">) </w:t>
      </w:r>
      <w:r>
        <w:rPr>
          <w:rFonts w:ascii="Book Antiqua" w:hAnsi="Book Antiqua" w:eastAsia="Book Antiqua" w:cs="Book Antiqua"/>
          <w:color w:val="000000"/>
        </w:rPr>
        <w:t>vertebra</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cs="Book Antiqua"/>
          <w:color w:val="000000"/>
          <w:lang w:eastAsia="zh-CN"/>
        </w:rPr>
        <w:t xml:space="preserve">the </w:t>
      </w:r>
      <w:r>
        <w:rPr>
          <w:rFonts w:ascii="Book Antiqua" w:hAnsi="Book Antiqua" w:eastAsia="Book Antiqua" w:cs="Book Antiqua"/>
          <w:color w:val="000000"/>
        </w:rPr>
        <w:t xml:space="preserve">first sacral </w:t>
      </w:r>
      <w:r>
        <w:rPr>
          <w:rFonts w:ascii="Book Antiqua" w:hAnsi="Book Antiqua" w:cs="Book Antiqua"/>
          <w:color w:val="000000"/>
          <w:lang w:eastAsia="zh-CN"/>
        </w:rPr>
        <w:t>(</w:t>
      </w:r>
      <w:r>
        <w:rPr>
          <w:rFonts w:ascii="Book Antiqua" w:hAnsi="Book Antiqua" w:eastAsia="Book Antiqua" w:cs="Book Antiqua"/>
          <w:color w:val="000000"/>
        </w:rPr>
        <w:t>S1</w:t>
      </w:r>
      <w:r>
        <w:rPr>
          <w:rFonts w:ascii="Book Antiqua" w:hAnsi="Book Antiqua" w:cs="Book Antiqua"/>
          <w:color w:val="000000"/>
          <w:lang w:eastAsia="zh-CN"/>
        </w:rPr>
        <w:t xml:space="preserve">) </w:t>
      </w:r>
      <w:r>
        <w:rPr>
          <w:rFonts w:ascii="Book Antiqua" w:hAnsi="Book Antiqua" w:eastAsia="Book Antiqua" w:cs="Book Antiqua"/>
          <w:color w:val="000000"/>
        </w:rPr>
        <w:t>vertebral</w:t>
      </w:r>
      <w:r>
        <w:rPr>
          <w:rFonts w:ascii="Book Antiqua" w:hAnsi="Book Antiqua" w:cs="Book Antiqua"/>
          <w:color w:val="000000"/>
          <w:lang w:eastAsia="zh-CN"/>
        </w:rPr>
        <w:t xml:space="preserve"> margins</w:t>
      </w:r>
      <w:r>
        <w:rPr>
          <w:rFonts w:ascii="Book Antiqua" w:hAnsi="Book Antiqua" w:eastAsia="Book Antiqua" w:cs="Book Antiqua"/>
          <w:color w:val="000000"/>
        </w:rPr>
        <w:t xml:space="preserve">. The </w:t>
      </w:r>
      <w:r>
        <w:rPr>
          <w:rFonts w:ascii="Book Antiqua" w:hAnsi="Book Antiqua" w:cs="Book Antiqua"/>
          <w:color w:val="000000"/>
          <w:lang w:eastAsia="zh-CN"/>
        </w:rPr>
        <w:t>third</w:t>
      </w:r>
      <w:r>
        <w:rPr>
          <w:rFonts w:ascii="Book Antiqua" w:hAnsi="Book Antiqua" w:eastAsia="Book Antiqua" w:cs="Book Antiqua"/>
          <w:color w:val="000000"/>
        </w:rPr>
        <w:t xml:space="preserve"> lumbar </w:t>
      </w:r>
      <w:r>
        <w:rPr>
          <w:rFonts w:ascii="Book Antiqua" w:hAnsi="Book Antiqua" w:cs="Book Antiqua"/>
          <w:color w:val="000000"/>
          <w:lang w:eastAsia="zh-CN"/>
        </w:rPr>
        <w:t>(</w:t>
      </w:r>
      <w:r>
        <w:rPr>
          <w:rFonts w:ascii="Book Antiqua" w:hAnsi="Book Antiqua" w:eastAsia="Book Antiqua" w:cs="Book Antiqua"/>
          <w:color w:val="000000"/>
        </w:rPr>
        <w:t>L3</w:t>
      </w:r>
      <w:r>
        <w:rPr>
          <w:rFonts w:ascii="Book Antiqua" w:hAnsi="Book Antiqua" w:cs="Book Antiqua"/>
          <w:color w:val="000000"/>
          <w:lang w:eastAsia="zh-CN"/>
        </w:rPr>
        <w:t xml:space="preserve">) </w:t>
      </w:r>
      <w:r>
        <w:rPr>
          <w:rFonts w:ascii="Book Antiqua" w:hAnsi="Book Antiqua" w:eastAsia="Book Antiqua" w:cs="Book Antiqua"/>
          <w:color w:val="000000"/>
        </w:rPr>
        <w:t>vertebra</w:t>
      </w:r>
      <w:r>
        <w:rPr>
          <w:rFonts w:ascii="Book Antiqua" w:hAnsi="Book Antiqua" w:cs="Book Antiqua"/>
          <w:color w:val="000000"/>
          <w:lang w:eastAsia="zh-CN"/>
        </w:rPr>
        <w:t xml:space="preserve"> </w:t>
      </w:r>
      <w:r>
        <w:rPr>
          <w:rFonts w:ascii="Book Antiqua" w:hAnsi="Book Antiqua" w:eastAsia="Book Antiqua" w:cs="Book Antiqua"/>
          <w:color w:val="000000"/>
        </w:rPr>
        <w:t>to S1 vertebral margins showed local nonunion with slightly rough margins. The posterior border of L5 and S1 vertebra was incomplete, and L5 vertebra was displaced slightly posteriorly, not exceeding one quarter of the anterior posterior diameter of the S1</w:t>
      </w:r>
      <w:r>
        <w:rPr>
          <w:rFonts w:ascii="Book Antiqua" w:hAnsi="Book Antiqua" w:cs="Book Antiqua"/>
          <w:color w:val="000000"/>
          <w:lang w:eastAsia="zh-CN"/>
        </w:rPr>
        <w:t xml:space="preserve"> </w:t>
      </w:r>
      <w:r>
        <w:rPr>
          <w:rFonts w:ascii="Book Antiqua" w:hAnsi="Book Antiqua" w:eastAsia="Book Antiqua" w:cs="Book Antiqua"/>
          <w:color w:val="000000"/>
        </w:rPr>
        <w:t>vertebra; the L5/S1 intervertebral space was narrowed (Figure 1A).</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CT revealed bone destruction and hyperplasia at the relative margins of the </w:t>
      </w:r>
      <w:r>
        <w:rPr>
          <w:rFonts w:ascii="Book Antiqua" w:hAnsi="Book Antiqua" w:cs="Book Antiqua"/>
          <w:color w:val="000000"/>
          <w:lang w:eastAsia="zh-CN"/>
        </w:rPr>
        <w:t>L3, L</w:t>
      </w:r>
      <w:r>
        <w:rPr>
          <w:rFonts w:ascii="Book Antiqua" w:hAnsi="Book Antiqua" w:eastAsia="Book Antiqua" w:cs="Book Antiqua"/>
          <w:color w:val="000000"/>
        </w:rPr>
        <w:t>4</w:t>
      </w:r>
      <w:r>
        <w:rPr>
          <w:rFonts w:ascii="Book Antiqua" w:hAnsi="Book Antiqua" w:cs="Book Antiqua"/>
          <w:color w:val="000000"/>
          <w:lang w:eastAsia="zh-CN"/>
        </w:rPr>
        <w:t>, L</w:t>
      </w:r>
      <w:r>
        <w:rPr>
          <w:rFonts w:ascii="Book Antiqua" w:hAnsi="Book Antiqua" w:eastAsia="Book Antiqua" w:cs="Book Antiqua"/>
          <w:color w:val="000000"/>
        </w:rPr>
        <w:t xml:space="preserve">5 and </w:t>
      </w:r>
      <w:r>
        <w:rPr>
          <w:rFonts w:ascii="Book Antiqua" w:hAnsi="Book Antiqua" w:cs="Book Antiqua"/>
          <w:color w:val="000000"/>
          <w:lang w:eastAsia="zh-CN"/>
        </w:rPr>
        <w:t>S</w:t>
      </w:r>
      <w:r>
        <w:rPr>
          <w:rFonts w:ascii="Book Antiqua" w:hAnsi="Book Antiqua" w:eastAsia="Book Antiqua" w:cs="Book Antiqua"/>
          <w:color w:val="000000"/>
        </w:rPr>
        <w:t>1</w:t>
      </w:r>
      <w:r>
        <w:rPr>
          <w:rFonts w:ascii="Book Antiqua" w:hAnsi="Book Antiqua" w:cs="Book Antiqua"/>
          <w:color w:val="000000"/>
          <w:lang w:eastAsia="zh-CN"/>
        </w:rPr>
        <w:t xml:space="preserve"> </w:t>
      </w:r>
      <w:r>
        <w:rPr>
          <w:rFonts w:ascii="Book Antiqua" w:hAnsi="Book Antiqua" w:eastAsia="Book Antiqua" w:cs="Book Antiqua"/>
          <w:color w:val="000000"/>
        </w:rPr>
        <w:t>vertebra, a small amount of low-density shadow encircling the paravertebral spaces, and bone destruction at the right sacroiliac joint surface (Figure 1B).</w:t>
      </w:r>
    </w:p>
    <w:p>
      <w:pPr>
        <w:spacing w:line="360" w:lineRule="auto"/>
        <w:ind w:firstLine="240" w:firstLineChars="100"/>
        <w:jc w:val="both"/>
        <w:rPr>
          <w:rFonts w:ascii="Book Antiqua" w:hAnsi="Book Antiqua" w:cs="Book Antiqua"/>
          <w:color w:val="000000"/>
          <w:lang w:eastAsia="zh-CN"/>
        </w:rPr>
      </w:pPr>
      <w:r>
        <w:rPr>
          <w:rFonts w:ascii="Book Antiqua" w:hAnsi="Book Antiqua" w:eastAsia="Book Antiqua" w:cs="Book Antiqua"/>
          <w:color w:val="000000"/>
        </w:rPr>
        <w:t xml:space="preserve">On magnetic resonance imaging (MRI), the bone signals of </w:t>
      </w:r>
      <w:r>
        <w:rPr>
          <w:rFonts w:ascii="Book Antiqua" w:hAnsi="Book Antiqua" w:cs="Book Antiqua"/>
          <w:color w:val="000000"/>
          <w:lang w:eastAsia="zh-CN"/>
        </w:rPr>
        <w:t>L3, L</w:t>
      </w:r>
      <w:r>
        <w:rPr>
          <w:rFonts w:ascii="Book Antiqua" w:hAnsi="Book Antiqua" w:eastAsia="Book Antiqua" w:cs="Book Antiqua"/>
          <w:color w:val="000000"/>
        </w:rPr>
        <w:t>4</w:t>
      </w:r>
      <w:r>
        <w:rPr>
          <w:rFonts w:ascii="Book Antiqua" w:hAnsi="Book Antiqua" w:cs="Book Antiqua"/>
          <w:color w:val="000000"/>
          <w:lang w:eastAsia="zh-CN"/>
        </w:rPr>
        <w:t>, L</w:t>
      </w:r>
      <w:r>
        <w:rPr>
          <w:rFonts w:ascii="Book Antiqua" w:hAnsi="Book Antiqua" w:eastAsia="Book Antiqua" w:cs="Book Antiqua"/>
          <w:color w:val="000000"/>
        </w:rPr>
        <w:t xml:space="preserve">5 and </w:t>
      </w:r>
      <w:r>
        <w:rPr>
          <w:rFonts w:ascii="Book Antiqua" w:hAnsi="Book Antiqua" w:cs="Book Antiqua"/>
          <w:color w:val="000000"/>
          <w:lang w:eastAsia="zh-CN"/>
        </w:rPr>
        <w:t>S</w:t>
      </w:r>
      <w:r>
        <w:rPr>
          <w:rFonts w:ascii="Book Antiqua" w:hAnsi="Book Antiqua" w:eastAsia="Book Antiqua" w:cs="Book Antiqua"/>
          <w:color w:val="000000"/>
        </w:rPr>
        <w:t>1 vertebra were abnormal, showing long T1 and mixed long T2 signals. A small amount of equal-T2 signals surrounded the paravertebral space. The T2 weighted imaging signal of each intervertebral disc was weak. Annular soft tissue shadows were seen at the edges of the L3/</w:t>
      </w:r>
      <w:r>
        <w:rPr>
          <w:rFonts w:ascii="Book Antiqua" w:hAnsi="Book Antiqua" w:cs="Book Antiqua"/>
          <w:color w:val="000000"/>
          <w:lang w:eastAsia="zh-CN"/>
        </w:rPr>
        <w:t>L</w:t>
      </w:r>
      <w:r>
        <w:rPr>
          <w:rFonts w:ascii="Book Antiqua" w:hAnsi="Book Antiqua" w:eastAsia="Book Antiqua" w:cs="Book Antiqua"/>
          <w:color w:val="000000"/>
        </w:rPr>
        <w:t xml:space="preserve">4, </w:t>
      </w:r>
      <w:r>
        <w:rPr>
          <w:rFonts w:ascii="Book Antiqua" w:hAnsi="Book Antiqua" w:cs="Book Antiqua"/>
          <w:color w:val="000000"/>
          <w:lang w:eastAsia="zh-CN"/>
        </w:rPr>
        <w:t>L</w:t>
      </w:r>
      <w:r>
        <w:rPr>
          <w:rFonts w:ascii="Book Antiqua" w:hAnsi="Book Antiqua" w:eastAsia="Book Antiqua" w:cs="Book Antiqua"/>
          <w:color w:val="000000"/>
        </w:rPr>
        <w:t>4/</w:t>
      </w:r>
      <w:r>
        <w:rPr>
          <w:rFonts w:ascii="Book Antiqua" w:hAnsi="Book Antiqua" w:cs="Book Antiqua"/>
          <w:color w:val="000000"/>
          <w:lang w:eastAsia="zh-CN"/>
        </w:rPr>
        <w:t>L</w:t>
      </w:r>
      <w:r>
        <w:rPr>
          <w:rFonts w:ascii="Book Antiqua" w:hAnsi="Book Antiqua" w:eastAsia="Book Antiqua" w:cs="Book Antiqua"/>
          <w:color w:val="000000"/>
        </w:rPr>
        <w:t>5 and L5/S1 vertebra</w:t>
      </w:r>
      <w:r>
        <w:rPr>
          <w:rFonts w:ascii="Book Antiqua" w:hAnsi="Book Antiqua" w:cs="Book Antiqua"/>
          <w:color w:val="000000"/>
          <w:lang w:eastAsia="zh-CN"/>
        </w:rPr>
        <w:t>l</w:t>
      </w:r>
      <w:r>
        <w:rPr>
          <w:rFonts w:ascii="Book Antiqua" w:hAnsi="Book Antiqua" w:eastAsia="Book Antiqua" w:cs="Book Antiqua"/>
          <w:color w:val="000000"/>
        </w:rPr>
        <w:t xml:space="preserve"> discs. A soft tissue shadow with prominent limitations was evident at the posterior margin, and the corresponding spinal canal was slightly narrowed (Figure 1C-F).</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of the lumbar vertebrae.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After 1 wk of hospitalization, the patient underwent surgical intervention. After induction of general anesthesia, a surgical incision was made at the median of the lower back, starting at the spinous process of the </w:t>
      </w:r>
      <w:r>
        <w:rPr>
          <w:rFonts w:ascii="Book Antiqua" w:hAnsi="Book Antiqua" w:cs="Book Antiqua"/>
          <w:color w:val="000000"/>
          <w:lang w:eastAsia="zh-CN"/>
        </w:rPr>
        <w:t>L3</w:t>
      </w:r>
      <w:r>
        <w:rPr>
          <w:rFonts w:ascii="Book Antiqua" w:hAnsi="Book Antiqua" w:eastAsia="Book Antiqua" w:cs="Book Antiqua"/>
          <w:color w:val="000000"/>
        </w:rPr>
        <w:t xml:space="preserve"> vertebra and ending at the spinous process of the </w:t>
      </w:r>
      <w:r>
        <w:rPr>
          <w:rFonts w:ascii="Book Antiqua" w:hAnsi="Book Antiqua" w:cs="Book Antiqua"/>
          <w:color w:val="000000"/>
          <w:lang w:eastAsia="zh-CN"/>
        </w:rPr>
        <w:t>S1</w:t>
      </w:r>
      <w:r>
        <w:rPr>
          <w:rFonts w:ascii="Book Antiqua" w:hAnsi="Book Antiqua" w:eastAsia="Book Antiqua" w:cs="Book Antiqua"/>
          <w:color w:val="000000"/>
        </w:rPr>
        <w:t xml:space="preserve"> vertebra (length </w:t>
      </w:r>
      <w:r>
        <w:rPr>
          <w:rFonts w:ascii="Book Antiqua" w:hAnsi="Book Antiqua" w:cs="Book Antiqua"/>
          <w:color w:val="000000"/>
          <w:lang w:eastAsia="zh-CN"/>
        </w:rPr>
        <w:t xml:space="preserve">about </w:t>
      </w:r>
      <w:r>
        <w:rPr>
          <w:rFonts w:ascii="Book Antiqua" w:hAnsi="Book Antiqua" w:eastAsia="Book Antiqua" w:cs="Book Antiqua"/>
          <w:color w:val="000000"/>
        </w:rPr>
        <w:t xml:space="preserve">15 cm). The right vertebral lamina and zygapophysial joint of the </w:t>
      </w:r>
      <w:r>
        <w:rPr>
          <w:rFonts w:ascii="Book Antiqua" w:hAnsi="Book Antiqua" w:cs="Book Antiqua"/>
          <w:color w:val="000000"/>
          <w:lang w:eastAsia="zh-CN"/>
        </w:rPr>
        <w:t>L</w:t>
      </w:r>
      <w:r>
        <w:rPr>
          <w:rFonts w:ascii="Book Antiqua" w:hAnsi="Book Antiqua" w:eastAsia="Book Antiqua" w:cs="Book Antiqua"/>
          <w:color w:val="000000"/>
        </w:rPr>
        <w:t xml:space="preserve">3 to </w:t>
      </w:r>
      <w:r>
        <w:rPr>
          <w:rFonts w:ascii="Book Antiqua" w:hAnsi="Book Antiqua" w:cs="Book Antiqua"/>
          <w:color w:val="000000"/>
          <w:lang w:eastAsia="zh-CN"/>
        </w:rPr>
        <w:t>S</w:t>
      </w:r>
      <w:r>
        <w:rPr>
          <w:rFonts w:ascii="Book Antiqua" w:hAnsi="Book Antiqua" w:eastAsia="Book Antiqua" w:cs="Book Antiqua"/>
          <w:color w:val="000000"/>
        </w:rPr>
        <w:t>1 vertebra</w:t>
      </w:r>
      <w:r>
        <w:rPr>
          <w:rFonts w:ascii="Book Antiqua" w:hAnsi="Book Antiqua" w:cs="Book Antiqua"/>
          <w:color w:val="000000"/>
          <w:lang w:eastAsia="zh-CN"/>
        </w:rPr>
        <w:t>e</w:t>
      </w:r>
      <w:r>
        <w:rPr>
          <w:rFonts w:ascii="Book Antiqua" w:hAnsi="Book Antiqua" w:eastAsia="Book Antiqua" w:cs="Book Antiqua"/>
          <w:color w:val="000000"/>
        </w:rPr>
        <w:t xml:space="preserve"> were first revealed. Next, the left </w:t>
      </w:r>
      <w:r>
        <w:rPr>
          <w:rFonts w:ascii="Book Antiqua" w:hAnsi="Book Antiqua" w:cs="Book Antiqua"/>
          <w:color w:val="000000"/>
          <w:lang w:eastAsia="zh-CN"/>
        </w:rPr>
        <w:t>L</w:t>
      </w:r>
      <w:r>
        <w:rPr>
          <w:rFonts w:ascii="Book Antiqua" w:hAnsi="Book Antiqua" w:eastAsia="Book Antiqua" w:cs="Book Antiqua"/>
          <w:color w:val="000000"/>
        </w:rPr>
        <w:t xml:space="preserve">3 to </w:t>
      </w:r>
      <w:r>
        <w:rPr>
          <w:rFonts w:ascii="Book Antiqua" w:hAnsi="Book Antiqua" w:cs="Book Antiqua"/>
          <w:color w:val="000000"/>
          <w:lang w:eastAsia="zh-CN"/>
        </w:rPr>
        <w:t>S</w:t>
      </w:r>
      <w:r>
        <w:rPr>
          <w:rFonts w:ascii="Book Antiqua" w:hAnsi="Book Antiqua" w:eastAsia="Book Antiqua" w:cs="Book Antiqua"/>
          <w:color w:val="000000"/>
        </w:rPr>
        <w:t xml:space="preserve">1 vertebral zygapophysial joint was exposed (Wiltze approach). After positioning </w:t>
      </w:r>
      <w:r>
        <w:rPr>
          <w:rFonts w:ascii="Book Antiqua" w:hAnsi="Book Antiqua"/>
          <w:i/>
          <w:color w:val="000000"/>
        </w:rPr>
        <w:t>via</w:t>
      </w:r>
      <w:r>
        <w:rPr>
          <w:rFonts w:ascii="Book Antiqua" w:hAnsi="Book Antiqua" w:eastAsia="Book Antiqua" w:cs="Book Antiqua"/>
          <w:color w:val="000000"/>
        </w:rPr>
        <w:t xml:space="preserve"> X-ray fluoroscopy, appropriately sized pedicle screws were implanted on both sides of the </w:t>
      </w:r>
      <w:r>
        <w:rPr>
          <w:rFonts w:ascii="Book Antiqua" w:hAnsi="Book Antiqua" w:cs="Book Antiqua"/>
          <w:color w:val="000000"/>
          <w:lang w:eastAsia="zh-CN"/>
        </w:rPr>
        <w:t>L</w:t>
      </w:r>
      <w:r>
        <w:rPr>
          <w:rFonts w:ascii="Book Antiqua" w:hAnsi="Book Antiqua" w:eastAsia="Book Antiqua" w:cs="Book Antiqua"/>
          <w:color w:val="000000"/>
        </w:rPr>
        <w:t xml:space="preserve">3 to </w:t>
      </w:r>
      <w:r>
        <w:rPr>
          <w:rFonts w:ascii="Book Antiqua" w:hAnsi="Book Antiqua" w:cs="Book Antiqua"/>
          <w:color w:val="000000"/>
          <w:lang w:eastAsia="zh-CN"/>
        </w:rPr>
        <w:t>S</w:t>
      </w:r>
      <w:r>
        <w:rPr>
          <w:rFonts w:ascii="Book Antiqua" w:hAnsi="Book Antiqua" w:eastAsia="Book Antiqua" w:cs="Book Antiqua"/>
          <w:color w:val="000000"/>
        </w:rPr>
        <w:t>1 vertebrae. Fluoroscopy showed that the individual pedicle screws were suitably positioned, and the L3/</w:t>
      </w:r>
      <w:r>
        <w:rPr>
          <w:rFonts w:ascii="Book Antiqua" w:hAnsi="Book Antiqua" w:cs="Book Antiqua"/>
          <w:color w:val="000000"/>
          <w:lang w:eastAsia="zh-CN"/>
        </w:rPr>
        <w:t>L</w:t>
      </w:r>
      <w:r>
        <w:rPr>
          <w:rFonts w:ascii="Book Antiqua" w:hAnsi="Book Antiqua" w:eastAsia="Book Antiqua" w:cs="Book Antiqua"/>
          <w:color w:val="000000"/>
        </w:rPr>
        <w:t xml:space="preserve">4 and L5/S1 right hemivertebrae were sequentially decompressed and the articular processes of the lower right parts of the </w:t>
      </w:r>
      <w:r>
        <w:rPr>
          <w:rFonts w:ascii="Book Antiqua" w:hAnsi="Book Antiqua" w:cs="Book Antiqua"/>
          <w:color w:val="000000"/>
          <w:lang w:eastAsia="zh-CN"/>
        </w:rPr>
        <w:t>L</w:t>
      </w:r>
      <w:r>
        <w:rPr>
          <w:rFonts w:ascii="Book Antiqua" w:hAnsi="Book Antiqua" w:eastAsia="Book Antiqua" w:cs="Book Antiqua"/>
          <w:color w:val="000000"/>
        </w:rPr>
        <w:t xml:space="preserve">3 and </w:t>
      </w:r>
      <w:r>
        <w:rPr>
          <w:rFonts w:ascii="Book Antiqua" w:hAnsi="Book Antiqua" w:cs="Book Antiqua"/>
          <w:color w:val="000000"/>
          <w:lang w:eastAsia="zh-CN"/>
        </w:rPr>
        <w:t>L</w:t>
      </w:r>
      <w:r>
        <w:rPr>
          <w:rFonts w:ascii="Book Antiqua" w:hAnsi="Book Antiqua" w:eastAsia="Book Antiqua" w:cs="Book Antiqua"/>
          <w:color w:val="000000"/>
        </w:rPr>
        <w:t>5 vertebrae were resected. This showed destruction of the L3/</w:t>
      </w:r>
      <w:r>
        <w:rPr>
          <w:rFonts w:ascii="Book Antiqua" w:hAnsi="Book Antiqua" w:cs="Book Antiqua"/>
          <w:color w:val="000000"/>
          <w:lang w:eastAsia="zh-CN"/>
        </w:rPr>
        <w:t>L</w:t>
      </w:r>
      <w:r>
        <w:rPr>
          <w:rFonts w:ascii="Book Antiqua" w:hAnsi="Book Antiqua" w:eastAsia="Book Antiqua" w:cs="Book Antiqua"/>
          <w:color w:val="000000"/>
        </w:rPr>
        <w:t xml:space="preserve">4 and L5/S1 discs and soft granulation-like tissue formation at the </w:t>
      </w:r>
      <w:r>
        <w:rPr>
          <w:rFonts w:ascii="Book Antiqua" w:hAnsi="Book Antiqua" w:cs="Book Antiqua"/>
          <w:color w:val="000000"/>
          <w:lang w:eastAsia="zh-CN"/>
        </w:rPr>
        <w:t>L</w:t>
      </w:r>
      <w:r>
        <w:rPr>
          <w:rFonts w:ascii="Book Antiqua" w:hAnsi="Book Antiqua" w:eastAsia="Book Antiqua" w:cs="Book Antiqua"/>
          <w:color w:val="000000"/>
        </w:rPr>
        <w:t xml:space="preserve">3 and </w:t>
      </w:r>
      <w:r>
        <w:rPr>
          <w:rFonts w:ascii="Book Antiqua" w:hAnsi="Book Antiqua" w:cs="Book Antiqua"/>
          <w:color w:val="000000"/>
          <w:lang w:eastAsia="zh-CN"/>
        </w:rPr>
        <w:t>L</w:t>
      </w:r>
      <w:r>
        <w:rPr>
          <w:rFonts w:ascii="Book Antiqua" w:hAnsi="Book Antiqua" w:eastAsia="Book Antiqua" w:cs="Book Antiqua"/>
          <w:color w:val="000000"/>
        </w:rPr>
        <w:t>5 vertebrae</w:t>
      </w:r>
      <w:r>
        <w:rPr>
          <w:rFonts w:ascii="Book Antiqua" w:hAnsi="Book Antiqua" w:cs="Book Antiqua"/>
          <w:color w:val="000000"/>
          <w:lang w:eastAsia="zh-CN"/>
        </w:rPr>
        <w:t>. I</w:t>
      </w:r>
      <w:r>
        <w:rPr>
          <w:rFonts w:ascii="Book Antiqua" w:hAnsi="Book Antiqua" w:eastAsia="Book Antiqua" w:cs="Book Antiqua"/>
          <w:color w:val="000000"/>
        </w:rPr>
        <w:t xml:space="preserve">n addition, destruction of endplates at the upper border of the lower, </w:t>
      </w:r>
      <w:r>
        <w:rPr>
          <w:rFonts w:ascii="Book Antiqua" w:hAnsi="Book Antiqua" w:cs="Book Antiqua"/>
          <w:color w:val="000000"/>
          <w:lang w:eastAsia="zh-CN"/>
        </w:rPr>
        <w:t>L</w:t>
      </w:r>
      <w:r>
        <w:rPr>
          <w:rFonts w:ascii="Book Antiqua" w:hAnsi="Book Antiqua" w:eastAsia="Book Antiqua" w:cs="Book Antiqua"/>
          <w:color w:val="000000"/>
        </w:rPr>
        <w:t>4</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cs="Book Antiqua"/>
          <w:color w:val="000000"/>
          <w:lang w:eastAsia="zh-CN"/>
        </w:rPr>
        <w:t>S</w:t>
      </w:r>
      <w:r>
        <w:rPr>
          <w:rFonts w:ascii="Book Antiqua" w:hAnsi="Book Antiqua" w:eastAsia="Book Antiqua" w:cs="Book Antiqua"/>
          <w:color w:val="000000"/>
        </w:rPr>
        <w:t>1 vertebral bodies was evident. The lesion tissues in the intervertebral space were cleaned and sent for bacterial culture and pathological examination. This created a good bone graft surface, and medical gel foam mixed with isoniazid, rifamycin, and vancomycin was implanted into the intervertebral space. An appropriate amount of left iliac bone was removed through the incision and cut into bone blocks of appropriate size and mixed with allogeneic bone and bone induction material (recombinant human bone morphogenetic protein-2). During the operation, X-ray imaging showed sufficient bone grafting in the L3/</w:t>
      </w:r>
      <w:r>
        <w:rPr>
          <w:rFonts w:ascii="Book Antiqua" w:hAnsi="Book Antiqua" w:cs="Book Antiqua"/>
          <w:color w:val="000000"/>
          <w:lang w:eastAsia="zh-CN"/>
        </w:rPr>
        <w:t>L</w:t>
      </w:r>
      <w:r>
        <w:rPr>
          <w:rFonts w:ascii="Book Antiqua" w:hAnsi="Book Antiqua" w:eastAsia="Book Antiqua" w:cs="Book Antiqua"/>
          <w:color w:val="000000"/>
        </w:rPr>
        <w:t>4 and L5/S1 intervertebral spaces. Next, we connected the bilateral posterior longitudinal connecting rod and fixed the lumbar vertebrae. Postoperative lumbar X-ray and CT imaging indicated good positioning of the lumbar internal fixation, and that bone graft placement was adequate in the L3/</w:t>
      </w:r>
      <w:r>
        <w:rPr>
          <w:rFonts w:ascii="Book Antiqua" w:hAnsi="Book Antiqua" w:cs="Book Antiqua"/>
          <w:color w:val="000000"/>
          <w:lang w:eastAsia="zh-CN"/>
        </w:rPr>
        <w:t>L</w:t>
      </w:r>
      <w:r>
        <w:rPr>
          <w:rFonts w:ascii="Book Antiqua" w:hAnsi="Book Antiqua" w:eastAsia="Book Antiqua" w:cs="Book Antiqua"/>
          <w:color w:val="000000"/>
        </w:rPr>
        <w:t>4 and L5/S1 intervertebral spaces</w:t>
      </w:r>
      <w:r>
        <w:rPr>
          <w:rFonts w:ascii="Book Antiqua" w:hAnsi="Book Antiqua" w:cs="Book Antiqua"/>
          <w:color w:val="000000"/>
          <w:lang w:eastAsia="zh-CN"/>
        </w:rPr>
        <w:t xml:space="preserve"> </w:t>
      </w:r>
      <w:r>
        <w:rPr>
          <w:rFonts w:ascii="Book Antiqua" w:hAnsi="Book Antiqua" w:eastAsia="Book Antiqua" w:cs="Book Antiqua"/>
          <w:color w:val="000000"/>
        </w:rPr>
        <w:t>(Figure 2</w:t>
      </w:r>
      <w:r>
        <w:rPr>
          <w:rFonts w:ascii="Book Antiqua" w:hAnsi="Book Antiqua" w:cs="Book Antiqua"/>
          <w:color w:val="000000"/>
          <w:lang w:eastAsia="zh-CN"/>
        </w:rPr>
        <w:t>A-E</w:t>
      </w:r>
      <w:r>
        <w:rPr>
          <w:rFonts w:ascii="Book Antiqua" w:hAnsi="Book Antiqua" w:eastAsia="Book Antiqua" w:cs="Book Antiqua"/>
          <w:color w:val="000000"/>
        </w:rPr>
        <w:t xml:space="preserve">). </w:t>
      </w:r>
      <w:r>
        <w:rPr>
          <w:rFonts w:ascii="Book Antiqua" w:hAnsi="Book Antiqua" w:eastAsia="Book Antiqua" w:cs="Book Antiqua"/>
        </w:rPr>
        <w:t>Pathological examination results showed a large number of inflammatory cells in the tissues examined, and staining revealed PAS (+), and acid resistance (-) (Figure 2</w:t>
      </w:r>
      <w:r>
        <w:rPr>
          <w:rFonts w:ascii="Book Antiqua" w:hAnsi="Book Antiqua" w:cs="Book Antiqua"/>
          <w:lang w:eastAsia="zh-CN"/>
        </w:rPr>
        <w:t>F</w:t>
      </w:r>
      <w:r>
        <w:rPr>
          <w:rFonts w:ascii="Book Antiqua" w:hAnsi="Book Antiqua" w:eastAsia="Book Antiqua" w:cs="Book Antiqua"/>
        </w:rPr>
        <w:t xml:space="preserve">). </w:t>
      </w:r>
      <w:r>
        <w:rPr>
          <w:rFonts w:ascii="Book Antiqua" w:hAnsi="Book Antiqua" w:eastAsia="Book Antiqua" w:cs="Book Antiqua"/>
          <w:color w:val="000000"/>
        </w:rPr>
        <w:t>Tissue culture on blood agar medium was performed twice (30°C, 7 d). The resultant colonies were cashmere-like and the back was gray-black</w:t>
      </w:r>
      <w:r>
        <w:rPr>
          <w:rFonts w:ascii="Book Antiqua" w:hAnsi="Book Antiqua" w:cs="Book Antiqua"/>
          <w:color w:val="000000"/>
          <w:lang w:eastAsia="zh-CN"/>
        </w:rPr>
        <w:t xml:space="preserve"> (Figure 2G)</w:t>
      </w:r>
      <w:r>
        <w:rPr>
          <w:rFonts w:ascii="Book Antiqua" w:hAnsi="Book Antiqua" w:eastAsia="Book Antiqua" w:cs="Book Antiqua"/>
          <w:color w:val="000000"/>
        </w:rPr>
        <w:t>. Under the microscope (× 400), lactic acid phenol cotton blue staining showed that most of the hyphae were irregularly branched, producing round or oval lateral and terminal conidia (Figure 2</w:t>
      </w:r>
      <w:r>
        <w:rPr>
          <w:rFonts w:ascii="Book Antiqua" w:hAnsi="Book Antiqua" w:cs="Book Antiqua"/>
          <w:color w:val="000000"/>
          <w:lang w:eastAsia="zh-CN"/>
        </w:rPr>
        <w:t>H</w:t>
      </w:r>
      <w:r>
        <w:rPr>
          <w:rFonts w:ascii="Book Antiqua" w:hAnsi="Book Antiqua" w:eastAsia="Book Antiqua" w:cs="Book Antiqua"/>
          <w:color w:val="000000"/>
        </w:rPr>
        <w:t>)</w:t>
      </w:r>
      <w:r>
        <w:rPr>
          <w:rFonts w:ascii="Book Antiqua" w:hAnsi="Book Antiqua" w:cs="Book Antiqua"/>
          <w:color w:val="000000"/>
          <w:lang w:eastAsia="zh-CN"/>
        </w:rPr>
        <w:t xml:space="preserve"> (Table 1)</w:t>
      </w:r>
      <w:r>
        <w:rPr>
          <w:rFonts w:ascii="Book Antiqua" w:hAnsi="Book Antiqua" w:eastAsia="Book Antiqua" w:cs="Book Antiqua"/>
          <w:color w:val="000000"/>
        </w:rPr>
        <w:t xml:space="preserve">. Three microbiologists in our hospital confirmed the culture and microscopic examination results, and all agreed on the identification as </w:t>
      </w:r>
      <w:r>
        <w:rPr>
          <w:rFonts w:ascii="Book Antiqua" w:hAnsi="Book Antiqua"/>
          <w:i/>
          <w:color w:val="000000"/>
        </w:rPr>
        <w:t>S. apiospermum</w:t>
      </w:r>
      <w:r>
        <w:rPr>
          <w:rFonts w:ascii="Book Antiqua" w:hAnsi="Book Antiqua" w:eastAsia="Book Antiqua" w:cs="Book Antiqua"/>
          <w:color w:val="000000"/>
        </w:rPr>
        <w:t>. The patient was given voriconazole (Pfizer, United S</w:t>
      </w:r>
      <w:r>
        <w:rPr>
          <w:rFonts w:ascii="Book Antiqua" w:hAnsi="Book Antiqua" w:eastAsia="Book Antiqua" w:cs="Book Antiqua"/>
          <w:color w:val="000000"/>
          <w:lang w:eastAsia="zh-CN"/>
        </w:rPr>
        <w:t>tates</w:t>
      </w:r>
      <w:r>
        <w:rPr>
          <w:rFonts w:ascii="Book Antiqua" w:hAnsi="Book Antiqua" w:eastAsia="Book Antiqua" w:cs="Book Antiqua"/>
          <w:color w:val="000000"/>
        </w:rPr>
        <w:t xml:space="preserve">) 200 mg ivgtt </w:t>
      </w:r>
      <w:r>
        <w:rPr>
          <w:rFonts w:ascii="Book Antiqua" w:hAnsi="Book Antiqua" w:cs="Book Antiqua"/>
          <w:color w:val="000000"/>
          <w:lang w:eastAsia="zh-CN"/>
        </w:rPr>
        <w:t xml:space="preserve">every </w:t>
      </w:r>
      <w:r>
        <w:rPr>
          <w:rFonts w:ascii="Book Antiqua" w:hAnsi="Book Antiqua" w:eastAsia="Book Antiqua" w:cs="Book Antiqua"/>
          <w:color w:val="000000"/>
        </w:rPr>
        <w:t>12</w:t>
      </w:r>
      <w:r>
        <w:rPr>
          <w:rFonts w:ascii="Book Antiqua" w:hAnsi="Book Antiqua" w:cs="Book Antiqua"/>
          <w:color w:val="000000"/>
          <w:lang w:eastAsia="zh-CN"/>
        </w:rPr>
        <w:t xml:space="preserve"> </w:t>
      </w:r>
      <w:r>
        <w:rPr>
          <w:rFonts w:ascii="Book Antiqua" w:hAnsi="Book Antiqua" w:eastAsia="Book Antiqua" w:cs="Book Antiqua"/>
          <w:color w:val="000000"/>
        </w:rPr>
        <w:t xml:space="preserve">h </w:t>
      </w:r>
      <w:r>
        <w:rPr>
          <w:rFonts w:ascii="Book Antiqua" w:hAnsi="Book Antiqua" w:cs="Book Antiqua"/>
          <w:color w:val="000000"/>
          <w:lang w:eastAsia="zh-CN"/>
        </w:rPr>
        <w:t xml:space="preserve">for </w:t>
      </w:r>
      <w:r>
        <w:rPr>
          <w:rFonts w:ascii="Book Antiqua" w:hAnsi="Book Antiqua" w:eastAsia="Book Antiqua" w:cs="Book Antiqua"/>
          <w:color w:val="000000"/>
        </w:rPr>
        <w:t>antifungal treatment and cefoperazone sodium sulbactam (Pfizer, United S</w:t>
      </w:r>
      <w:r>
        <w:rPr>
          <w:rFonts w:ascii="Book Antiqua" w:hAnsi="Book Antiqua" w:eastAsia="Book Antiqua" w:cs="Book Antiqua"/>
          <w:color w:val="000000"/>
          <w:lang w:eastAsia="zh-CN"/>
        </w:rPr>
        <w:t>tates</w:t>
      </w:r>
      <w:r>
        <w:rPr>
          <w:rFonts w:ascii="Book Antiqua" w:hAnsi="Book Antiqua" w:eastAsia="Book Antiqua" w:cs="Book Antiqua"/>
          <w:color w:val="000000"/>
        </w:rPr>
        <w:t>) 3</w:t>
      </w:r>
      <w:r>
        <w:rPr>
          <w:rFonts w:ascii="Book Antiqua" w:hAnsi="Book Antiqua" w:cs="Book Antiqua"/>
          <w:color w:val="000000"/>
          <w:lang w:eastAsia="zh-CN"/>
        </w:rPr>
        <w:t xml:space="preserve"> </w:t>
      </w:r>
      <w:r>
        <w:rPr>
          <w:rFonts w:ascii="Book Antiqua" w:hAnsi="Book Antiqua" w:eastAsia="Book Antiqua" w:cs="Book Antiqua"/>
          <w:color w:val="000000"/>
        </w:rPr>
        <w:t xml:space="preserve">g ivgtt </w:t>
      </w:r>
      <w:r>
        <w:rPr>
          <w:rFonts w:ascii="Book Antiqua" w:hAnsi="Book Antiqua" w:cs="Book Antiqua"/>
          <w:color w:val="000000"/>
          <w:lang w:eastAsia="zh-CN"/>
        </w:rPr>
        <w:t xml:space="preserve">every </w:t>
      </w:r>
      <w:r>
        <w:rPr>
          <w:rFonts w:ascii="Book Antiqua" w:hAnsi="Book Antiqua" w:eastAsia="Book Antiqua" w:cs="Book Antiqua"/>
          <w:color w:val="000000"/>
        </w:rPr>
        <w:t>8</w:t>
      </w:r>
      <w:r>
        <w:rPr>
          <w:rFonts w:ascii="Book Antiqua" w:hAnsi="Book Antiqua" w:cs="Book Antiqua"/>
          <w:color w:val="000000"/>
          <w:lang w:eastAsia="zh-CN"/>
        </w:rPr>
        <w:t xml:space="preserve"> </w:t>
      </w:r>
      <w:r>
        <w:rPr>
          <w:rFonts w:ascii="Book Antiqua" w:hAnsi="Book Antiqua" w:eastAsia="Book Antiqua" w:cs="Book Antiqua"/>
          <w:color w:val="000000"/>
        </w:rPr>
        <w:t>h to prevent postoperative infection. After 10 d, there were no abnormalities found during routine blood and biochemical analyses. The ESR was 34 mm/h (normal range 0–15 mm/h), CRP was 1.09 mg/dL (&lt; 0.8 mg/dL), and PCT and interleukin-6 (IL-6) were within the respective normal ranges. The patient continued to take voriconazole for 6 mo.</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At the 6-mo follow-up, the ESR, CRP, PCT, and IL-6 were all within the respective normal ranges. X-ray and MRI of the lumbar vertebrae showed that the fixation position of the L3</w:t>
      </w:r>
      <w:r>
        <w:rPr>
          <w:rFonts w:ascii="Book Antiqua" w:hAnsi="Book Antiqua" w:cs="Book Antiqua"/>
          <w:color w:val="000000"/>
          <w:lang w:eastAsia="zh-CN"/>
        </w:rPr>
        <w:t>-</w:t>
      </w:r>
      <w:r>
        <w:rPr>
          <w:rFonts w:ascii="Book Antiqua" w:hAnsi="Book Antiqua" w:eastAsia="Book Antiqua" w:cs="Book Antiqua"/>
          <w:color w:val="000000"/>
        </w:rPr>
        <w:t>S1 vertebral body was good, and the density in the L3/</w:t>
      </w:r>
      <w:r>
        <w:rPr>
          <w:rFonts w:ascii="Book Antiqua" w:hAnsi="Book Antiqua" w:cs="Book Antiqua"/>
          <w:color w:val="000000"/>
          <w:lang w:eastAsia="zh-CN"/>
        </w:rPr>
        <w:t>L</w:t>
      </w:r>
      <w:r>
        <w:rPr>
          <w:rFonts w:ascii="Book Antiqua" w:hAnsi="Book Antiqua" w:eastAsia="Book Antiqua" w:cs="Book Antiqua"/>
          <w:color w:val="000000"/>
        </w:rPr>
        <w:t>4 and L5/S1 intervertebral spaces was increased, showing a short T1 signal on MRI (Figure 3). The patient was able to move with the assistance of a lumbar brace. However, the activity of the lumbar spine was limited, with anterior flexion of approximately 50°, posterior extension of about 15°, left–right scoliosis, and rotational activities of about 20°; nonetheless, walking and daily life were unaffected. The patient was satisfied with the outcome, but unfortunately refused further follow-up despite being informed of the risk of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complex consists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w:t>
      </w:r>
      <w:r>
        <w:rPr>
          <w:rFonts w:ascii="Book Antiqua" w:hAnsi="Book Antiqua" w:eastAsia="Book Antiqua" w:cs="Book Antiqua"/>
          <w:i/>
          <w:iCs/>
          <w:color w:val="000000"/>
        </w:rPr>
        <w:t>S. aurantiacum</w:t>
      </w:r>
      <w:r>
        <w:rPr>
          <w:rFonts w:ascii="Book Antiqua" w:hAnsi="Book Antiqua" w:eastAsia="Book Antiqua" w:cs="Book Antiqua"/>
          <w:color w:val="000000"/>
        </w:rPr>
        <w:t xml:space="preserve">, </w:t>
      </w:r>
      <w:r>
        <w:rPr>
          <w:rFonts w:ascii="Book Antiqua" w:hAnsi="Book Antiqua" w:eastAsia="Book Antiqua" w:cs="Book Antiqua"/>
          <w:i/>
          <w:iCs/>
          <w:color w:val="000000"/>
        </w:rPr>
        <w:t>S. boydii</w:t>
      </w:r>
      <w:r>
        <w:rPr>
          <w:rFonts w:ascii="Book Antiqua" w:hAnsi="Book Antiqua" w:eastAsia="Book Antiqua" w:cs="Book Antiqua"/>
          <w:color w:val="000000"/>
        </w:rPr>
        <w:t xml:space="preserve">, </w:t>
      </w:r>
      <w:r>
        <w:rPr>
          <w:rFonts w:ascii="Book Antiqua" w:hAnsi="Book Antiqua" w:eastAsia="Book Antiqua" w:cs="Book Antiqua"/>
          <w:i/>
          <w:iCs/>
          <w:color w:val="000000"/>
        </w:rPr>
        <w:t>S. minutisporum</w:t>
      </w:r>
      <w:r>
        <w:rPr>
          <w:rFonts w:ascii="Book Antiqua" w:hAnsi="Book Antiqua" w:eastAsia="Book Antiqua" w:cs="Book Antiqua"/>
          <w:color w:val="000000"/>
        </w:rPr>
        <w:t xml:space="preserve">, and </w:t>
      </w:r>
      <w:r>
        <w:rPr>
          <w:rFonts w:ascii="Book Antiqua" w:hAnsi="Book Antiqua" w:eastAsia="Book Antiqua" w:cs="Book Antiqua"/>
          <w:i/>
          <w:iCs/>
          <w:color w:val="000000"/>
        </w:rPr>
        <w:t>S. dehoogii</w:t>
      </w:r>
      <w:r>
        <w:rPr>
          <w:rFonts w:ascii="Book Antiqua" w:hAnsi="Book Antiqua" w:eastAsia="Book Antiqua" w:cs="Book Antiqua"/>
          <w:color w:val="000000"/>
        </w:rPr>
        <w:t>, of which the former three cause human infection</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8</w:t>
      </w:r>
      <w:r>
        <w:rPr>
          <w:rFonts w:ascii="Book Antiqua" w:hAnsi="Book Antiqua" w:cs="Book Antiqua"/>
          <w:color w:val="000000"/>
          <w:vertAlign w:val="superscript"/>
          <w:lang w:eastAsia="zh-CN"/>
        </w:rPr>
        <w: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is distributed worldwide, but infections are rare. The clinical manifestations and imaging results differ according to the site of infection. Most doctors are unfamiliar with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resulting in a risk of misdiagnosis. X-ray, CT, MRI, and other imaging examinations have limited diagnostic utility, typically showing only abscess formation; these modalities are mainly used for surgical planning and follow-up evaluation. Before surgery, histopathological and pathological examination, the patient was mistakenly believed to have </w:t>
      </w:r>
      <w:r>
        <w:rPr>
          <w:rFonts w:ascii="Book Antiqua" w:hAnsi="Book Antiqua" w:eastAsia="Book Antiqua" w:cs="Book Antiqua"/>
          <w:i/>
          <w:iCs/>
          <w:color w:val="000000"/>
        </w:rPr>
        <w:t>Mycobacterium tuberculosis</w:t>
      </w:r>
      <w:r>
        <w:rPr>
          <w:rFonts w:ascii="Book Antiqua" w:hAnsi="Book Antiqua" w:eastAsia="Book Antiqua" w:cs="Book Antiqua"/>
          <w:color w:val="000000"/>
        </w:rPr>
        <w:t xml:space="preserve"> infection based on the imaging findings. The diagnosis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was made by histocytology and pathology, and by isolation of the fungus in culture. Its pathological manifestations are similar to </w:t>
      </w:r>
      <w:r>
        <w:rPr>
          <w:rFonts w:ascii="Book Antiqua" w:hAnsi="Book Antiqua" w:eastAsia="Book Antiqua" w:cs="Book Antiqua"/>
          <w:i/>
          <w:iCs/>
          <w:color w:val="000000"/>
        </w:rPr>
        <w:t>Aspergillus</w:t>
      </w:r>
      <w:r>
        <w:rPr>
          <w:rFonts w:ascii="Book Antiqua" w:hAnsi="Book Antiqua" w:eastAsia="Book Antiqua" w:cs="Book Antiqua"/>
          <w:color w:val="000000"/>
        </w:rPr>
        <w:t xml:space="preserve"> and </w:t>
      </w:r>
      <w:r>
        <w:rPr>
          <w:rFonts w:ascii="Book Antiqua" w:hAnsi="Book Antiqua" w:eastAsia="Book Antiqua" w:cs="Book Antiqua"/>
          <w:i/>
          <w:iCs/>
          <w:color w:val="000000"/>
        </w:rPr>
        <w:t>Fusarium</w:t>
      </w:r>
      <w:r>
        <w:rPr>
          <w:rFonts w:ascii="Book Antiqua" w:hAnsi="Book Antiqua" w:eastAsia="Book Antiqua" w:cs="Book Antiqua"/>
          <w:color w:val="000000"/>
        </w:rPr>
        <w:t xml:space="preserve"> infection</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9,10</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colonies grow rapidly, and are cashmere like, white at first and subsequently gray black. Production of pigment or brown conidia, leads to gray/brown or black mature colonies. Microscopically, most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hyphae are irregularly branched, producing round or oval lateral and terminal conidia</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11,12</w:t>
      </w:r>
      <w:r>
        <w:rPr>
          <w:rFonts w:ascii="Book Antiqua" w:hAnsi="Book Antiqua" w:cs="Book Antiqua"/>
          <w:color w:val="000000"/>
          <w:vertAlign w:val="superscript"/>
          <w:lang w:eastAsia="zh-CN"/>
        </w:rPr>
        <w:t>]</w:t>
      </w:r>
      <w:r>
        <w:rPr>
          <w:rFonts w:ascii="Book Antiqua" w:hAnsi="Book Antiqua" w:eastAsia="Book Antiqua" w:cs="Book Antiqua"/>
          <w:color w:val="000000"/>
        </w:rPr>
        <w:t xml:space="preserve">. We analyzed lesional tissue removed at surgery </w:t>
      </w:r>
      <w:r>
        <w:rPr>
          <w:rFonts w:ascii="Book Antiqua" w:hAnsi="Book Antiqua" w:eastAsia="Book Antiqua" w:cs="Book Antiqua"/>
          <w:i/>
          <w:iCs/>
          <w:color w:val="000000"/>
        </w:rPr>
        <w:t>via</w:t>
      </w:r>
      <w:r>
        <w:rPr>
          <w:rFonts w:ascii="Book Antiqua" w:hAnsi="Book Antiqua" w:eastAsia="Book Antiqua" w:cs="Book Antiqua"/>
          <w:color w:val="000000"/>
        </w:rPr>
        <w:t xml:space="preserve"> culture and microscopy, and the results were similar to those of previous reports. In immunocompetent patients, the diagnosis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is delayed by almost 6 mo; significantly longer than in near drowning patients</w:t>
      </w:r>
      <w:r>
        <w:rPr>
          <w:rFonts w:ascii="Book Antiqua" w:hAnsi="Book Antiqua" w:cs="Book Antiqua"/>
          <w:color w:val="000000"/>
          <w:vertAlign w:val="superscript"/>
          <w:lang w:eastAsia="zh-CN"/>
        </w:rPr>
        <w:t>[13,14]</w:t>
      </w:r>
      <w:r>
        <w:rPr>
          <w:rFonts w:ascii="Book Antiqua" w:hAnsi="Book Antiqua" w:eastAsia="Book Antiqua" w:cs="Book Antiqua"/>
          <w:color w:val="000000"/>
        </w:rPr>
        <w:t xml:space="preserve">. If hospital facilities are inadequate or the physician has insufficient experience, the probability of misdiagnosis increases significantly.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can form a fungal ball in human tissue due to fungal invasion and intravascular thrombosis, resulting in tissue necrosis</w:t>
      </w:r>
      <w:r>
        <w:rPr>
          <w:rFonts w:ascii="Book Antiqua" w:hAnsi="Book Antiqua" w:cs="Book Antiqua"/>
          <w:color w:val="000000"/>
          <w:vertAlign w:val="superscript"/>
          <w:lang w:eastAsia="zh-CN"/>
        </w:rPr>
        <w:t>[15</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sites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vary and the treatment modality differs according to site. In cases of limited infective focus and feasible surgical intervention, surgical removal of the infective focus improves the prognosis. We performed surgical intervention on the diseased lumbar vertebrae of this patient, cleared the infected lesion, and performed stable fixation of the diseased vertebral body using a lumbar internal fixation device, which restored spinal stability.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is resistant to most antifungal drugs, which makes treatment difficult and the prognosis poor. It is most sensitive to voriconazole, followed by posaconazole, itraconazole, and amphotericin B</w:t>
      </w:r>
      <w:r>
        <w:rPr>
          <w:rFonts w:ascii="Book Antiqua" w:hAnsi="Book Antiqua" w:cs="Book Antiqua"/>
          <w:color w:val="000000"/>
          <w:vertAlign w:val="superscript"/>
          <w:lang w:eastAsia="zh-CN"/>
        </w:rPr>
        <w:t>[17</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18]</w:t>
      </w:r>
      <w:r>
        <w:rPr>
          <w:rFonts w:ascii="Book Antiqua" w:hAnsi="Book Antiqua" w:eastAsia="Book Antiqua" w:cs="Book Antiqua"/>
          <w:color w:val="000000"/>
        </w:rPr>
        <w:t>; voriconazole is the first-line therapy</w:t>
      </w:r>
      <w:r>
        <w:rPr>
          <w:rFonts w:ascii="Book Antiqua" w:hAnsi="Book Antiqua" w:cs="Book Antiqua"/>
          <w:color w:val="000000"/>
          <w:vertAlign w:val="superscript"/>
          <w:lang w:eastAsia="zh-CN"/>
        </w:rPr>
        <w:t>[19-21]</w:t>
      </w:r>
      <w:r>
        <w:rPr>
          <w:rFonts w:ascii="Book Antiqua" w:hAnsi="Book Antiqua" w:cs="Book Antiqua"/>
          <w:color w:val="000000"/>
          <w:lang w:eastAsia="zh-CN"/>
        </w:rPr>
        <w:t xml:space="preserve"> (Table 1)</w:t>
      </w:r>
      <w:r>
        <w:rPr>
          <w:rFonts w:ascii="Book Antiqua" w:hAnsi="Book Antiqua" w:eastAsia="Book Antiqua" w:cs="Book Antiqua"/>
          <w:color w:val="000000"/>
        </w:rPr>
        <w:t xml:space="preserve">. Due to the lack of prospective clinical studies, the dosage and duration of voriconazole for the treatment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are unclear. We typically decide on treatments by following the drug manufacturer’s instructions and the advice of clinical pharmacists. Our patient was discharged and took voriconazole tablets (200 mg po q12h) for 6 mo, and no drug-related adverse effects were observed. In addition, imaging revealed no evidence of recurrence. Micafungin is the second-line agent for the treatment of </w:t>
      </w: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The combination of micafungin and voriconazole </w:t>
      </w:r>
      <w:r>
        <w:rPr>
          <w:rFonts w:ascii="Book Antiqua" w:hAnsi="Book Antiqua"/>
          <w:i/>
        </w:rPr>
        <w:t>in vitro</w:t>
      </w:r>
      <w:r>
        <w:rPr>
          <w:rFonts w:ascii="Book Antiqua" w:hAnsi="Book Antiqua" w:eastAsia="Book Antiqua" w:cs="Book Antiqua"/>
        </w:rPr>
        <w:t xml:space="preserve"> </w:t>
      </w:r>
      <w:r>
        <w:rPr>
          <w:rFonts w:ascii="Book Antiqua" w:hAnsi="Book Antiqua" w:eastAsia="Book Antiqua" w:cs="Book Antiqua"/>
          <w:color w:val="000000"/>
        </w:rPr>
        <w:t xml:space="preserve">has a significant effect on </w:t>
      </w:r>
      <w:r>
        <w:rPr>
          <w:rFonts w:ascii="Book Antiqua" w:hAnsi="Book Antiqua" w:eastAsia="Book Antiqua" w:cs="Book Antiqua"/>
          <w:i/>
          <w:iCs/>
          <w:color w:val="000000"/>
        </w:rPr>
        <w:t>S. apiospermum</w:t>
      </w:r>
      <w:r>
        <w:rPr>
          <w:rFonts w:ascii="Book Antiqua" w:hAnsi="Book Antiqua" w:cs="Book Antiqua"/>
          <w:color w:val="000000"/>
          <w:vertAlign w:val="superscript"/>
          <w:lang w:eastAsia="zh-CN"/>
        </w:rPr>
        <w:t>[22</w:t>
      </w:r>
      <w:r>
        <w:rPr>
          <w:rFonts w:ascii="Book Antiqua" w:hAnsi="Book Antiqua" w:eastAsia="Book Antiqua" w:cs="Book Antiqua"/>
          <w:color w:val="000000"/>
          <w:vertAlign w:val="superscript"/>
        </w:rPr>
        <w:t>,</w:t>
      </w:r>
      <w:r>
        <w:rPr>
          <w:rFonts w:ascii="Book Antiqua" w:hAnsi="Book Antiqua" w:cs="Book Antiqua"/>
          <w:color w:val="000000"/>
          <w:vertAlign w:val="superscript"/>
          <w:lang w:eastAsia="zh-CN"/>
        </w:rPr>
        <w:t>23]</w:t>
      </w:r>
      <w:r>
        <w:rPr>
          <w:rFonts w:ascii="Book Antiqua" w:hAnsi="Book Antiqua" w:eastAsia="Book Antiqua" w:cs="Book Antiqua"/>
          <w:color w:val="000000"/>
        </w:rPr>
        <w:t xml:space="preserve">. Our patient did not receive the micafungin and voriconazole combination but achieved a satisfactory outcome.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i/>
          <w:iCs/>
          <w:color w:val="000000"/>
        </w:rPr>
        <w:t>S. apiospermum</w:t>
      </w:r>
      <w:r>
        <w:rPr>
          <w:rFonts w:ascii="Book Antiqua" w:hAnsi="Book Antiqua" w:eastAsia="Book Antiqua" w:cs="Book Antiqua"/>
          <w:color w:val="000000"/>
        </w:rPr>
        <w:t xml:space="preserve"> infection can occur in immunocompetent individuals with no history of near drowning. Infection involving multiple vertebral bodies, intervertebral spaces, and paravertebral tissues cannot be diagnosed by imaging alone, and surgical intervention is the first-line treatment. Lesion tissues should be removed for cytological and pathological examination, and an accurate diagnosis is needed to prevent mistreatment. Multidisciplinary treatment promotes rehabilitation. Voriconazole is effective for the treatment of lumbar vertebrae infection by </w:t>
      </w:r>
      <w:r>
        <w:rPr>
          <w:rFonts w:ascii="Book Antiqua" w:hAnsi="Book Antiqua" w:eastAsia="Book Antiqua" w:cs="Book Antiqua"/>
          <w:i/>
          <w:iCs/>
          <w:color w:val="000000"/>
        </w:rPr>
        <w:t>S. apiospermum</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McKelvie PA</w:t>
      </w:r>
      <w:r>
        <w:rPr>
          <w:rFonts w:ascii="Book Antiqua" w:hAnsi="Book Antiqua" w:eastAsia="Book Antiqua" w:cs="Book Antiqua"/>
          <w:color w:val="000000"/>
        </w:rPr>
        <w:t xml:space="preserve">, Wong EY, Chow LP, Hall AJ. Scedosporium endophthalmitis: two fatal disseminated cases of Scedosporium infection presenting with endophthalmitis. </w:t>
      </w:r>
      <w:r>
        <w:rPr>
          <w:rFonts w:ascii="Book Antiqua" w:hAnsi="Book Antiqua" w:eastAsia="Book Antiqua" w:cs="Book Antiqua"/>
          <w:i/>
          <w:iCs/>
          <w:color w:val="000000"/>
        </w:rPr>
        <w:t>Clin Exp Ophthalmol</w:t>
      </w:r>
      <w:r>
        <w:rPr>
          <w:rFonts w:ascii="Book Antiqua" w:hAnsi="Book Antiqua" w:eastAsia="Book Antiqua" w:cs="Book Antiqua"/>
          <w:color w:val="000000"/>
        </w:rPr>
        <w:t xml:space="preserve"> 2001; </w:t>
      </w:r>
      <w:r>
        <w:rPr>
          <w:rFonts w:ascii="Book Antiqua" w:hAnsi="Book Antiqua" w:eastAsia="Book Antiqua" w:cs="Book Antiqua"/>
          <w:b/>
          <w:bCs/>
          <w:color w:val="000000"/>
        </w:rPr>
        <w:t>29</w:t>
      </w:r>
      <w:r>
        <w:rPr>
          <w:rFonts w:ascii="Book Antiqua" w:hAnsi="Book Antiqua" w:eastAsia="Book Antiqua" w:cs="Book Antiqua"/>
          <w:color w:val="000000"/>
        </w:rPr>
        <w:t>: 330-334 [PMID: 11720162 DOI: 10.1046/j.1442-9071.2001.00444.x]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Summerbell RC</w:t>
      </w:r>
      <w:r>
        <w:rPr>
          <w:rFonts w:ascii="Book Antiqua" w:hAnsi="Book Antiqua" w:eastAsia="Book Antiqua" w:cs="Book Antiqua"/>
          <w:color w:val="000000"/>
        </w:rPr>
        <w:t xml:space="preserve">, Krajden S, Kane J. Potted plants in hospitals as reservoirs of pathogenic fungi. </w:t>
      </w:r>
      <w:r>
        <w:rPr>
          <w:rFonts w:ascii="Book Antiqua" w:hAnsi="Book Antiqua" w:eastAsia="Book Antiqua" w:cs="Book Antiqua"/>
          <w:i/>
          <w:iCs/>
          <w:color w:val="000000"/>
        </w:rPr>
        <w:t>Mycopathologia</w:t>
      </w:r>
      <w:r>
        <w:rPr>
          <w:rFonts w:ascii="Book Antiqua" w:hAnsi="Book Antiqua" w:eastAsia="Book Antiqua" w:cs="Book Antiqua"/>
          <w:color w:val="000000"/>
        </w:rPr>
        <w:t xml:space="preserve"> 1989; </w:t>
      </w:r>
      <w:r>
        <w:rPr>
          <w:rFonts w:ascii="Book Antiqua" w:hAnsi="Book Antiqua" w:eastAsia="Book Antiqua" w:cs="Book Antiqua"/>
          <w:b/>
          <w:bCs/>
          <w:color w:val="000000"/>
        </w:rPr>
        <w:t>106</w:t>
      </w:r>
      <w:r>
        <w:rPr>
          <w:rFonts w:ascii="Book Antiqua" w:hAnsi="Book Antiqua" w:eastAsia="Book Antiqua" w:cs="Book Antiqua"/>
          <w:color w:val="000000"/>
        </w:rPr>
        <w:t>: 13-22 [PMID: 2671744 DOI: 10.1007/BF00436921]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Agarwal R</w:t>
      </w:r>
      <w:r>
        <w:rPr>
          <w:rFonts w:ascii="Book Antiqua" w:hAnsi="Book Antiqua" w:eastAsia="Book Antiqua" w:cs="Book Antiqua"/>
          <w:color w:val="000000"/>
        </w:rPr>
        <w:t xml:space="preserve">, Singh M, Chawla R, Kumar GD, Mishra A, Jain S. Localized cutaneous infection caused by Scedosporium apiospermum: Report of a case diagnosed on cytology. </w:t>
      </w:r>
      <w:r>
        <w:rPr>
          <w:rFonts w:ascii="Book Antiqua" w:hAnsi="Book Antiqua" w:eastAsia="Book Antiqua" w:cs="Book Antiqua"/>
          <w:i/>
          <w:iCs/>
          <w:color w:val="000000"/>
        </w:rPr>
        <w:t>Diagn Cytopathol</w:t>
      </w:r>
      <w:r>
        <w:rPr>
          <w:rFonts w:ascii="Book Antiqua" w:hAnsi="Book Antiqua" w:eastAsia="Book Antiqua" w:cs="Book Antiqua"/>
          <w:color w:val="000000"/>
        </w:rPr>
        <w:t xml:space="preserve"> 2021; </w:t>
      </w:r>
      <w:r>
        <w:rPr>
          <w:rFonts w:ascii="Book Antiqua" w:hAnsi="Book Antiqua" w:eastAsia="Book Antiqua" w:cs="Book Antiqua"/>
          <w:b/>
          <w:bCs/>
          <w:color w:val="000000"/>
        </w:rPr>
        <w:t>49</w:t>
      </w:r>
      <w:r>
        <w:rPr>
          <w:rFonts w:ascii="Book Antiqua" w:hAnsi="Book Antiqua" w:eastAsia="Book Antiqua" w:cs="Book Antiqua"/>
          <w:color w:val="000000"/>
        </w:rPr>
        <w:t>: E187-E189 [PMID: 33074579 DOI: 10.1002/dc.24643]</w:t>
      </w:r>
    </w:p>
    <w:p>
      <w:pPr>
        <w:spacing w:line="360" w:lineRule="auto"/>
        <w:jc w:val="both"/>
        <w:rPr>
          <w:rFonts w:ascii="Book Antiqua" w:hAnsi="Book Antiqua" w:eastAsia="Book Antiqua" w:cs="Book Antiqua"/>
          <w:color w:val="000000"/>
        </w:rPr>
      </w:pPr>
      <w:bookmarkStart w:id="3" w:name="OLE_LINK3934"/>
      <w:bookmarkStart w:id="4" w:name="OLE_LINK3933"/>
      <w:r>
        <w:rPr>
          <w:rFonts w:ascii="Book Antiqua" w:hAnsi="Book Antiqua" w:eastAsia="Book Antiqua" w:cs="Book Antiqua"/>
          <w:color w:val="000000"/>
        </w:rPr>
        <w:t xml:space="preserve">4 </w:t>
      </w:r>
      <w:r>
        <w:rPr>
          <w:rFonts w:ascii="Book Antiqua" w:hAnsi="Book Antiqua" w:eastAsia="Book Antiqua" w:cs="Book Antiqua"/>
          <w:b/>
          <w:bCs/>
          <w:color w:val="000000"/>
        </w:rPr>
        <w:t>Agarwal M</w:t>
      </w:r>
      <w:r>
        <w:rPr>
          <w:rFonts w:ascii="Book Antiqua" w:hAnsi="Book Antiqua" w:eastAsia="Book Antiqua" w:cs="Book Antiqua"/>
          <w:color w:val="000000"/>
        </w:rPr>
        <w:t xml:space="preserve">, Garg A, Pegu J, Singh S, Shah S, Gandhi A. Postoperative endophthalmitis by Scedosporium apiospermum – A case report. </w:t>
      </w:r>
      <w:r>
        <w:rPr>
          <w:rFonts w:ascii="Book Antiqua" w:hAnsi="Book Antiqua" w:eastAsia="Book Antiqua" w:cs="Book Antiqua"/>
          <w:i/>
          <w:color w:val="000000"/>
        </w:rPr>
        <w:t xml:space="preserve">Indian J Ophthalmol </w:t>
      </w:r>
      <w:r>
        <w:rPr>
          <w:rFonts w:ascii="Book Antiqua" w:hAnsi="Book Antiqua" w:eastAsia="Book Antiqua" w:cs="Book Antiqua"/>
          <w:color w:val="000000"/>
        </w:rPr>
        <w:t xml:space="preserve">2021; </w:t>
      </w:r>
      <w:r>
        <w:rPr>
          <w:rFonts w:ascii="Book Antiqua" w:hAnsi="Book Antiqua" w:eastAsia="Book Antiqua" w:cs="Book Antiqua"/>
          <w:b/>
          <w:color w:val="000000"/>
        </w:rPr>
        <w:t>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Chen TC</w:t>
      </w:r>
      <w:r>
        <w:rPr>
          <w:rFonts w:ascii="Book Antiqua" w:hAnsi="Book Antiqua" w:eastAsia="Book Antiqua" w:cs="Book Antiqua"/>
          <w:color w:val="000000"/>
        </w:rPr>
        <w:t xml:space="preserve">, Ho MW, Chien WC, Lin HH. Disseminated Scedosporium apiospermum infection in a near-drowning patient. </w:t>
      </w:r>
      <w:r>
        <w:rPr>
          <w:rFonts w:ascii="Book Antiqua" w:hAnsi="Book Antiqua" w:eastAsia="Book Antiqua" w:cs="Book Antiqua"/>
          <w:i/>
          <w:iCs/>
          <w:color w:val="000000"/>
        </w:rPr>
        <w:t>J Formos Med Assoc</w:t>
      </w:r>
      <w:r>
        <w:rPr>
          <w:rFonts w:ascii="Book Antiqua" w:hAnsi="Book Antiqua" w:eastAsia="Book Antiqua" w:cs="Book Antiqua"/>
          <w:color w:val="000000"/>
        </w:rPr>
        <w:t xml:space="preserve"> 2016; </w:t>
      </w:r>
      <w:r>
        <w:rPr>
          <w:rFonts w:ascii="Book Antiqua" w:hAnsi="Book Antiqua" w:eastAsia="Book Antiqua" w:cs="Book Antiqua"/>
          <w:b/>
          <w:bCs/>
          <w:color w:val="000000"/>
        </w:rPr>
        <w:t>115</w:t>
      </w:r>
      <w:r>
        <w:rPr>
          <w:rFonts w:ascii="Book Antiqua" w:hAnsi="Book Antiqua" w:eastAsia="Book Antiqua" w:cs="Book Antiqua"/>
          <w:color w:val="000000"/>
        </w:rPr>
        <w:t>: 213-214 [PMID: 25865289 DOI: 10.1016/j.jfma.2015.02.007]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Cruz R</w:t>
      </w:r>
      <w:r>
        <w:rPr>
          <w:rFonts w:ascii="Book Antiqua" w:hAnsi="Book Antiqua" w:eastAsia="Book Antiqua" w:cs="Book Antiqua"/>
          <w:color w:val="000000"/>
        </w:rPr>
        <w:t xml:space="preserve">, Barros M, Reyes M. [Pulmonary non invasive infection by Scedosporium apiospermum]. </w:t>
      </w:r>
      <w:r>
        <w:rPr>
          <w:rFonts w:ascii="Book Antiqua" w:hAnsi="Book Antiqua" w:eastAsia="Book Antiqua" w:cs="Book Antiqua"/>
          <w:i/>
          <w:iCs/>
          <w:color w:val="000000"/>
        </w:rPr>
        <w:t>Rev Chilena Infectol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32</w:t>
      </w:r>
      <w:r>
        <w:rPr>
          <w:rFonts w:ascii="Book Antiqua" w:hAnsi="Book Antiqua" w:eastAsia="Book Antiqua" w:cs="Book Antiqua"/>
          <w:color w:val="000000"/>
        </w:rPr>
        <w:t>: 472-475 [PMID: 26436797 DOI: 10.4067/S0716-10182015000500018]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Solé A</w:t>
      </w:r>
      <w:r>
        <w:rPr>
          <w:rFonts w:ascii="Book Antiqua" w:hAnsi="Book Antiqua" w:eastAsia="Book Antiqua" w:cs="Book Antiqua"/>
          <w:color w:val="000000"/>
        </w:rPr>
        <w:t xml:space="preserve">. [Scedosporium apiospermum disseminated infection in a single lung transplant recipient]. </w:t>
      </w:r>
      <w:r>
        <w:rPr>
          <w:rFonts w:ascii="Book Antiqua" w:hAnsi="Book Antiqua" w:eastAsia="Book Antiqua" w:cs="Book Antiqua"/>
          <w:i/>
          <w:iCs/>
          <w:color w:val="000000"/>
        </w:rPr>
        <w:t>Rev Iberoam Micol</w:t>
      </w:r>
      <w:r>
        <w:rPr>
          <w:rFonts w:ascii="Book Antiqua" w:hAnsi="Book Antiqua" w:eastAsia="Book Antiqua" w:cs="Book Antiqua"/>
          <w:color w:val="000000"/>
        </w:rPr>
        <w:t xml:space="preserve"> 2011; </w:t>
      </w:r>
      <w:r>
        <w:rPr>
          <w:rFonts w:ascii="Book Antiqua" w:hAnsi="Book Antiqua" w:eastAsia="Book Antiqua" w:cs="Book Antiqua"/>
          <w:b/>
          <w:bCs/>
          <w:color w:val="000000"/>
        </w:rPr>
        <w:t>28</w:t>
      </w:r>
      <w:r>
        <w:rPr>
          <w:rFonts w:ascii="Book Antiqua" w:hAnsi="Book Antiqua" w:eastAsia="Book Antiqua" w:cs="Book Antiqua"/>
          <w:color w:val="000000"/>
        </w:rPr>
        <w:t>: 139-142 [PMID: 21700235 DOI: 10.1016/j.riam.2011.06.007]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Tóth EJ</w:t>
      </w:r>
      <w:r>
        <w:rPr>
          <w:rFonts w:ascii="Book Antiqua" w:hAnsi="Book Antiqua" w:eastAsia="Book Antiqua" w:cs="Book Antiqua"/>
          <w:color w:val="000000"/>
        </w:rPr>
        <w:t xml:space="preserve">, Nagy GR, Homa M, Ábrók M, Kiss IÉ, Nagy G, Bata-Csörgő Z, Kemény L, Urbán E, Vágvölgyi C, Papp T. Recurrent Scedosporium apiospermum mycetoma successfully treated by surgical excision and terbinafine treatment: a case report and review of the literature. </w:t>
      </w:r>
      <w:r>
        <w:rPr>
          <w:rFonts w:ascii="Book Antiqua" w:hAnsi="Book Antiqua" w:eastAsia="Book Antiqua" w:cs="Book Antiqua"/>
          <w:i/>
          <w:iCs/>
          <w:color w:val="000000"/>
        </w:rPr>
        <w:t>Ann Clin Microbiol Antimicrob</w:t>
      </w:r>
      <w:r>
        <w:rPr>
          <w:rFonts w:ascii="Book Antiqua" w:hAnsi="Book Antiqua" w:eastAsia="Book Antiqua" w:cs="Book Antiqua"/>
          <w:color w:val="000000"/>
        </w:rPr>
        <w:t xml:space="preserve"> 2017; </w:t>
      </w:r>
      <w:r>
        <w:rPr>
          <w:rFonts w:ascii="Book Antiqua" w:hAnsi="Book Antiqua" w:eastAsia="Book Antiqua" w:cs="Book Antiqua"/>
          <w:b/>
          <w:bCs/>
          <w:color w:val="000000"/>
        </w:rPr>
        <w:t>16</w:t>
      </w:r>
      <w:r>
        <w:rPr>
          <w:rFonts w:ascii="Book Antiqua" w:hAnsi="Book Antiqua" w:eastAsia="Book Antiqua" w:cs="Book Antiqua"/>
          <w:color w:val="000000"/>
        </w:rPr>
        <w:t>: 31 [PMID: 28410611 DOI: 10.1186/s12941-017-0195-z]</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Cimon B</w:t>
      </w:r>
      <w:r>
        <w:rPr>
          <w:rFonts w:ascii="Book Antiqua" w:hAnsi="Book Antiqua" w:eastAsia="Book Antiqua" w:cs="Book Antiqua"/>
          <w:color w:val="000000"/>
        </w:rPr>
        <w:t xml:space="preserve">, Carrère J, Vinatier JF, Chazalette JP, Chabasse D, Bouchara JP. Clinical significance of Scedosporium apiospermum in patients with cystic fibrosis. </w:t>
      </w:r>
      <w:r>
        <w:rPr>
          <w:rFonts w:ascii="Book Antiqua" w:hAnsi="Book Antiqua" w:eastAsia="Book Antiqua" w:cs="Book Antiqua"/>
          <w:i/>
          <w:iCs/>
          <w:color w:val="000000"/>
        </w:rPr>
        <w:t>Eur J Clin Microbiol Infect Dis</w:t>
      </w:r>
      <w:r>
        <w:rPr>
          <w:rFonts w:ascii="Book Antiqua" w:hAnsi="Book Antiqua" w:eastAsia="Book Antiqua" w:cs="Book Antiqua"/>
          <w:color w:val="000000"/>
        </w:rPr>
        <w:t xml:space="preserve"> 2000; </w:t>
      </w:r>
      <w:r>
        <w:rPr>
          <w:rFonts w:ascii="Book Antiqua" w:hAnsi="Book Antiqua" w:eastAsia="Book Antiqua" w:cs="Book Antiqua"/>
          <w:b/>
          <w:bCs/>
          <w:color w:val="000000"/>
        </w:rPr>
        <w:t>19</w:t>
      </w:r>
      <w:r>
        <w:rPr>
          <w:rFonts w:ascii="Book Antiqua" w:hAnsi="Book Antiqua" w:eastAsia="Book Antiqua" w:cs="Book Antiqua"/>
          <w:color w:val="000000"/>
        </w:rPr>
        <w:t>: 53-56 [PMID: 10706182 DOI: 10.1007/s100960050011]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Johnson LS</w:t>
      </w:r>
      <w:r>
        <w:rPr>
          <w:rFonts w:ascii="Book Antiqua" w:hAnsi="Book Antiqua" w:eastAsia="Book Antiqua" w:cs="Book Antiqua"/>
          <w:color w:val="000000"/>
        </w:rPr>
        <w:t xml:space="preserve">, Shields RK, Clancy CJ. Epidemiology, clinical manifestations, and outcomes of Scedosporium infections among solid organ transplant recipients. </w:t>
      </w:r>
      <w:r>
        <w:rPr>
          <w:rFonts w:ascii="Book Antiqua" w:hAnsi="Book Antiqua" w:eastAsia="Book Antiqua" w:cs="Book Antiqua"/>
          <w:i/>
          <w:iCs/>
          <w:color w:val="000000"/>
        </w:rPr>
        <w:t>Transpl Infect Dis</w:t>
      </w:r>
      <w:r>
        <w:rPr>
          <w:rFonts w:ascii="Book Antiqua" w:hAnsi="Book Antiqua" w:eastAsia="Book Antiqua" w:cs="Book Antiqua"/>
          <w:color w:val="000000"/>
        </w:rPr>
        <w:t xml:space="preserve"> 2014; </w:t>
      </w:r>
      <w:r>
        <w:rPr>
          <w:rFonts w:ascii="Book Antiqua" w:hAnsi="Book Antiqua" w:eastAsia="Book Antiqua" w:cs="Book Antiqua"/>
          <w:b/>
          <w:bCs/>
          <w:color w:val="000000"/>
        </w:rPr>
        <w:t>16</w:t>
      </w:r>
      <w:r>
        <w:rPr>
          <w:rFonts w:ascii="Book Antiqua" w:hAnsi="Book Antiqua" w:eastAsia="Book Antiqua" w:cs="Book Antiqua"/>
          <w:color w:val="000000"/>
        </w:rPr>
        <w:t>: 578-587 [PMID: 24962102 DOI: 10.1111/tid.12244]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Guarro J</w:t>
      </w:r>
      <w:r>
        <w:rPr>
          <w:rFonts w:ascii="Book Antiqua" w:hAnsi="Book Antiqua" w:eastAsia="Book Antiqua" w:cs="Book Antiqua"/>
          <w:color w:val="000000"/>
        </w:rPr>
        <w:t xml:space="preserve">, Kantarcioglu AS, Horré R, Rodriguez-Tudela JL, Cuenca Estrella M, Berenguer J, de Hoog GS. Scedosporium apiospermum: changing clinical spectrum of a therapy-refractory opportunist. </w:t>
      </w:r>
      <w:r>
        <w:rPr>
          <w:rFonts w:ascii="Book Antiqua" w:hAnsi="Book Antiqua" w:eastAsia="Book Antiqua" w:cs="Book Antiqua"/>
          <w:i/>
          <w:iCs/>
          <w:color w:val="000000"/>
        </w:rPr>
        <w:t>Med Mycol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44</w:t>
      </w:r>
      <w:r>
        <w:rPr>
          <w:rFonts w:ascii="Book Antiqua" w:hAnsi="Book Antiqua" w:eastAsia="Book Antiqua" w:cs="Book Antiqua"/>
          <w:color w:val="000000"/>
        </w:rPr>
        <w:t>: 295-327 [PMID: 16772225 DOI: 10.1080/13693780600752507]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Todokoro D</w:t>
      </w:r>
      <w:r>
        <w:rPr>
          <w:rFonts w:ascii="Book Antiqua" w:hAnsi="Book Antiqua" w:eastAsia="Book Antiqua" w:cs="Book Antiqua"/>
          <w:color w:val="000000"/>
        </w:rPr>
        <w:t xml:space="preserve">, Hoshino J, Yo A, Makimura K, Hirato J, Akiyama H. Scedosporium apiospermum infectious scleritis following posterior subtenon triamcinolone acetonide injection: a case report and literature review. </w:t>
      </w:r>
      <w:r>
        <w:rPr>
          <w:rFonts w:ascii="Book Antiqua" w:hAnsi="Book Antiqua" w:eastAsia="Book Antiqua" w:cs="Book Antiqua"/>
          <w:i/>
          <w:iCs/>
          <w:color w:val="000000"/>
        </w:rPr>
        <w:t>BMC Ophthalmol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40 [PMID: 29433463 DOI: 10.1186/s12886-018-0707-4]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Katragkou A</w:t>
      </w:r>
      <w:r>
        <w:rPr>
          <w:rFonts w:ascii="Book Antiqua" w:hAnsi="Book Antiqua" w:eastAsia="Book Antiqua" w:cs="Book Antiqua"/>
          <w:color w:val="000000"/>
        </w:rPr>
        <w:t xml:space="preserve">, Dotis J, Kotsiou M, Tamiolaki M, Roilides E. Scedosporium apiospermum infection after near-drowning. </w:t>
      </w:r>
      <w:r>
        <w:rPr>
          <w:rFonts w:ascii="Book Antiqua" w:hAnsi="Book Antiqua" w:eastAsia="Book Antiqua" w:cs="Book Antiqua"/>
          <w:i/>
          <w:iCs/>
          <w:color w:val="000000"/>
        </w:rPr>
        <w:t>Mycoses</w:t>
      </w:r>
      <w:r>
        <w:rPr>
          <w:rFonts w:ascii="Book Antiqua" w:hAnsi="Book Antiqua" w:eastAsia="Book Antiqua" w:cs="Book Antiqua"/>
          <w:color w:val="000000"/>
        </w:rPr>
        <w:t xml:space="preserve"> 2007; </w:t>
      </w:r>
      <w:r>
        <w:rPr>
          <w:rFonts w:ascii="Book Antiqua" w:hAnsi="Book Antiqua" w:eastAsia="Book Antiqua" w:cs="Book Antiqua"/>
          <w:b/>
          <w:bCs/>
          <w:color w:val="000000"/>
        </w:rPr>
        <w:t>50</w:t>
      </w:r>
      <w:r>
        <w:rPr>
          <w:rFonts w:ascii="Book Antiqua" w:hAnsi="Book Antiqua" w:eastAsia="Book Antiqua" w:cs="Book Antiqua"/>
          <w:color w:val="000000"/>
        </w:rPr>
        <w:t>: 412-421 [PMID: 17714363 DOI: 10.1111/j.1439-0507.2007.01388.x]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Liu W</w:t>
      </w:r>
      <w:r>
        <w:rPr>
          <w:rFonts w:ascii="Book Antiqua" w:hAnsi="Book Antiqua" w:eastAsia="Book Antiqua" w:cs="Book Antiqua"/>
          <w:color w:val="000000"/>
        </w:rPr>
        <w:t xml:space="preserve">, Feng RZ, Jiang HL. Scedosporium spp lung infection in immunocompetent patients: A systematic review and MOOSE-compliant meta-analysis.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2019; </w:t>
      </w:r>
      <w:r>
        <w:rPr>
          <w:rFonts w:ascii="Book Antiqua" w:hAnsi="Book Antiqua" w:eastAsia="Book Antiqua" w:cs="Book Antiqua"/>
          <w:b/>
          <w:bCs/>
          <w:color w:val="000000"/>
        </w:rPr>
        <w:t>98</w:t>
      </w:r>
      <w:r>
        <w:rPr>
          <w:rFonts w:ascii="Book Antiqua" w:hAnsi="Book Antiqua" w:eastAsia="Book Antiqua" w:cs="Book Antiqua"/>
          <w:color w:val="000000"/>
        </w:rPr>
        <w:t>: e17535 [PMID: 31593129 DOI: 10.1097/MD.0000000000017535]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Liu W</w:t>
      </w:r>
      <w:r>
        <w:rPr>
          <w:rFonts w:ascii="Book Antiqua" w:hAnsi="Book Antiqua" w:eastAsia="Book Antiqua" w:cs="Book Antiqua"/>
          <w:color w:val="000000"/>
        </w:rPr>
        <w:t xml:space="preserve">, Feng R, Jiang H. Management of pulmonary </w:t>
      </w:r>
      <w:r>
        <w:rPr>
          <w:rFonts w:ascii="Book Antiqua" w:hAnsi="Book Antiqua" w:eastAsia="Book Antiqua" w:cs="Book Antiqua"/>
          <w:i/>
          <w:iCs/>
          <w:color w:val="000000"/>
        </w:rPr>
        <w:t>Scedosporium apiospermum</w:t>
      </w:r>
      <w:r>
        <w:rPr>
          <w:rFonts w:ascii="Book Antiqua" w:hAnsi="Book Antiqua" w:eastAsia="Book Antiqua" w:cs="Book Antiqua"/>
          <w:color w:val="000000"/>
        </w:rPr>
        <w:t xml:space="preserve"> infection by thoracoscopic surgery in an immunocompetent woman.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48</w:t>
      </w:r>
      <w:r>
        <w:rPr>
          <w:rFonts w:ascii="Book Antiqua" w:hAnsi="Book Antiqua" w:eastAsia="Book Antiqua" w:cs="Book Antiqua"/>
          <w:color w:val="000000"/>
        </w:rPr>
        <w:t>: 300060520931620 [PMID: 32614267 DOI: 10.1177/0300060520931620]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Schwartz DA</w:t>
      </w:r>
      <w:r>
        <w:rPr>
          <w:rFonts w:ascii="Book Antiqua" w:hAnsi="Book Antiqua" w:eastAsia="Book Antiqua" w:cs="Book Antiqua"/>
          <w:color w:val="000000"/>
        </w:rPr>
        <w:t xml:space="preserve">. Organ-specific variation in the morphology of the fungomas (fungus balls) of Pseudallescheria boydii. Development within necrotic host tissue. </w:t>
      </w:r>
      <w:r>
        <w:rPr>
          <w:rFonts w:ascii="Book Antiqua" w:hAnsi="Book Antiqua" w:eastAsia="Book Antiqua" w:cs="Book Antiqua"/>
          <w:i/>
          <w:iCs/>
          <w:color w:val="000000"/>
        </w:rPr>
        <w:t>Arch Pathol Lab Med</w:t>
      </w:r>
      <w:r>
        <w:rPr>
          <w:rFonts w:ascii="Book Antiqua" w:hAnsi="Book Antiqua" w:eastAsia="Book Antiqua" w:cs="Book Antiqua"/>
          <w:color w:val="000000"/>
        </w:rPr>
        <w:t xml:space="preserve"> 1989; </w:t>
      </w:r>
      <w:r>
        <w:rPr>
          <w:rFonts w:ascii="Book Antiqua" w:hAnsi="Book Antiqua" w:eastAsia="Book Antiqua" w:cs="Book Antiqua"/>
          <w:b/>
          <w:bCs/>
          <w:color w:val="000000"/>
        </w:rPr>
        <w:t>113</w:t>
      </w:r>
      <w:r>
        <w:rPr>
          <w:rFonts w:ascii="Book Antiqua" w:hAnsi="Book Antiqua" w:eastAsia="Book Antiqua" w:cs="Book Antiqua"/>
          <w:color w:val="000000"/>
        </w:rPr>
        <w:t>: 476-480 [PMID: 2712671]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Oliveira F</w:t>
      </w:r>
      <w:r>
        <w:rPr>
          <w:rFonts w:hint="eastAsia" w:ascii="Book Antiqua" w:hAnsi="Book Antiqua" w:cs="Book Antiqua"/>
          <w:b/>
          <w:bCs/>
          <w:color w:val="000000"/>
          <w:lang w:eastAsia="zh-CN"/>
        </w:rPr>
        <w:t xml:space="preserve">de </w:t>
      </w:r>
      <w:r>
        <w:rPr>
          <w:rFonts w:ascii="Book Antiqua" w:hAnsi="Book Antiqua" w:eastAsia="Book Antiqua" w:cs="Book Antiqua"/>
          <w:b/>
          <w:bCs/>
          <w:color w:val="000000"/>
        </w:rPr>
        <w:t>M</w:t>
      </w:r>
      <w:r>
        <w:rPr>
          <w:rFonts w:ascii="Book Antiqua" w:hAnsi="Book Antiqua" w:eastAsia="Book Antiqua" w:cs="Book Antiqua"/>
          <w:color w:val="000000"/>
        </w:rPr>
        <w:t xml:space="preserve">, Unis G, Hochhegger B, Severo LC. Scedosporium apiospermum eumycetoma successfully treated with oral voriconazole: report of a case and review of the Brazilian reports on scedosporiosis. </w:t>
      </w:r>
      <w:r>
        <w:rPr>
          <w:rFonts w:ascii="Book Antiqua" w:hAnsi="Book Antiqua" w:eastAsia="Book Antiqua" w:cs="Book Antiqua"/>
          <w:i/>
          <w:iCs/>
          <w:color w:val="000000"/>
        </w:rPr>
        <w:t>Rev Inst Med Trop Sao Paulo</w:t>
      </w:r>
      <w:r>
        <w:rPr>
          <w:rFonts w:ascii="Book Antiqua" w:hAnsi="Book Antiqua" w:eastAsia="Book Antiqua" w:cs="Book Antiqua"/>
          <w:color w:val="000000"/>
        </w:rPr>
        <w:t xml:space="preserve"> 2013; </w:t>
      </w:r>
      <w:r>
        <w:rPr>
          <w:rFonts w:ascii="Book Antiqua" w:hAnsi="Book Antiqua" w:eastAsia="Book Antiqua" w:cs="Book Antiqua"/>
          <w:b/>
          <w:bCs/>
          <w:color w:val="000000"/>
        </w:rPr>
        <w:t>55</w:t>
      </w:r>
      <w:r>
        <w:rPr>
          <w:rFonts w:ascii="Book Antiqua" w:hAnsi="Book Antiqua" w:eastAsia="Book Antiqua" w:cs="Book Antiqua"/>
          <w:color w:val="000000"/>
        </w:rPr>
        <w:t>: 121-123 [PMID: 23563766 DOI: 10.1590/s0036-46652013000200010]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Wang H</w:t>
      </w:r>
      <w:r>
        <w:rPr>
          <w:rFonts w:ascii="Book Antiqua" w:hAnsi="Book Antiqua" w:eastAsia="Book Antiqua" w:cs="Book Antiqua"/>
          <w:color w:val="000000"/>
        </w:rPr>
        <w:t xml:space="preserve">, Wan Z, Li R, Lu Q, Yu J. Molecular identification and susceptibility of clinically relevant Scedosporium spp. in China.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109656 [PMID: 26550562 DOI: 10.1155/2015/109656]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Cuenca-Estrella M</w:t>
      </w:r>
      <w:r>
        <w:rPr>
          <w:rFonts w:ascii="Book Antiqua" w:hAnsi="Book Antiqua" w:eastAsia="Book Antiqua" w:cs="Book Antiqua"/>
          <w:color w:val="000000"/>
        </w:rPr>
        <w:t xml:space="preserve">, Ruiz-Díez B, Martínez-Suárez JV, Monzón A, Rodríguez-Tudela JL. Comparative in-vitro activity of voriconazole (UK-109,496) and six other antifungal agents against clinical isolates of Scedosporium prolificans and Scedosporium apiospermum. </w:t>
      </w:r>
      <w:r>
        <w:rPr>
          <w:rFonts w:ascii="Book Antiqua" w:hAnsi="Book Antiqua" w:eastAsia="Book Antiqua" w:cs="Book Antiqua"/>
          <w:i/>
          <w:iCs/>
          <w:color w:val="000000"/>
        </w:rPr>
        <w:t>J Antimicrob Chemother</w:t>
      </w:r>
      <w:r>
        <w:rPr>
          <w:rFonts w:ascii="Book Antiqua" w:hAnsi="Book Antiqua" w:eastAsia="Book Antiqua" w:cs="Book Antiqua"/>
          <w:color w:val="000000"/>
        </w:rPr>
        <w:t xml:space="preserve"> 1999; </w:t>
      </w:r>
      <w:r>
        <w:rPr>
          <w:rFonts w:ascii="Book Antiqua" w:hAnsi="Book Antiqua" w:eastAsia="Book Antiqua" w:cs="Book Antiqua"/>
          <w:b/>
          <w:bCs/>
          <w:color w:val="000000"/>
        </w:rPr>
        <w:t>43</w:t>
      </w:r>
      <w:r>
        <w:rPr>
          <w:rFonts w:ascii="Book Antiqua" w:hAnsi="Book Antiqua" w:eastAsia="Book Antiqua" w:cs="Book Antiqua"/>
          <w:color w:val="000000"/>
        </w:rPr>
        <w:t>: 149-151 [PMID: 10381115 DOI: 10.1093/jac/43.1.149]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Girmenia C</w:t>
      </w:r>
      <w:r>
        <w:rPr>
          <w:rFonts w:ascii="Book Antiqua" w:hAnsi="Book Antiqua" w:eastAsia="Book Antiqua" w:cs="Book Antiqua"/>
          <w:color w:val="000000"/>
        </w:rPr>
        <w:t xml:space="preserve">, Luzi G, Monaco M, Martino P. Use of voriconazole in treatment of Scedosporium apiospermum infection: case report. </w:t>
      </w:r>
      <w:r>
        <w:rPr>
          <w:rFonts w:ascii="Book Antiqua" w:hAnsi="Book Antiqua" w:eastAsia="Book Antiqua" w:cs="Book Antiqua"/>
          <w:i/>
          <w:iCs/>
          <w:color w:val="000000"/>
        </w:rPr>
        <w:t>J Clin Microbiol</w:t>
      </w:r>
      <w:r>
        <w:rPr>
          <w:rFonts w:ascii="Book Antiqua" w:hAnsi="Book Antiqua" w:eastAsia="Book Antiqua" w:cs="Book Antiqua"/>
          <w:color w:val="000000"/>
        </w:rPr>
        <w:t xml:space="preserve"> 1998; </w:t>
      </w:r>
      <w:r>
        <w:rPr>
          <w:rFonts w:ascii="Book Antiqua" w:hAnsi="Book Antiqua" w:eastAsia="Book Antiqua" w:cs="Book Antiqua"/>
          <w:b/>
          <w:bCs/>
          <w:color w:val="000000"/>
        </w:rPr>
        <w:t>36</w:t>
      </w:r>
      <w:r>
        <w:rPr>
          <w:rFonts w:ascii="Book Antiqua" w:hAnsi="Book Antiqua" w:eastAsia="Book Antiqua" w:cs="Book Antiqua"/>
          <w:color w:val="000000"/>
        </w:rPr>
        <w:t>: 1436-1438 [PMID: 9574724 DOI: 10.1128/JCM.36.5.1436-1438.1998]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Radford SA</w:t>
      </w:r>
      <w:r>
        <w:rPr>
          <w:rFonts w:ascii="Book Antiqua" w:hAnsi="Book Antiqua" w:eastAsia="Book Antiqua" w:cs="Book Antiqua"/>
          <w:color w:val="000000"/>
        </w:rPr>
        <w:t xml:space="preserve">, Johnson EM, Warnock DW. In vitro studies of activity of voriconazole (UK-109,496), a new triazole antifungal agent, against emerging and less-common mold pathogens.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1997; </w:t>
      </w:r>
      <w:r>
        <w:rPr>
          <w:rFonts w:ascii="Book Antiqua" w:hAnsi="Book Antiqua" w:eastAsia="Book Antiqua" w:cs="Book Antiqua"/>
          <w:b/>
          <w:bCs/>
          <w:color w:val="000000"/>
        </w:rPr>
        <w:t>41</w:t>
      </w:r>
      <w:r>
        <w:rPr>
          <w:rFonts w:ascii="Book Antiqua" w:hAnsi="Book Antiqua" w:eastAsia="Book Antiqua" w:cs="Book Antiqua"/>
          <w:color w:val="000000"/>
        </w:rPr>
        <w:t>: 841-843 [PMID: 9087501 DOI: 10.1128/AAC.41.4.841]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Heyn K</w:t>
      </w:r>
      <w:r>
        <w:rPr>
          <w:rFonts w:ascii="Book Antiqua" w:hAnsi="Book Antiqua" w:eastAsia="Book Antiqua" w:cs="Book Antiqua"/>
          <w:color w:val="000000"/>
        </w:rPr>
        <w:t xml:space="preserve">, Tredup A, Salvenmoser S, Müller FM. Effect of voriconazole combined with micafungin against Candida, Aspergillus, and Scedosporium spp. and Fusarium solani.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2005; </w:t>
      </w:r>
      <w:r>
        <w:rPr>
          <w:rFonts w:ascii="Book Antiqua" w:hAnsi="Book Antiqua" w:eastAsia="Book Antiqua" w:cs="Book Antiqua"/>
          <w:b/>
          <w:bCs/>
          <w:color w:val="000000"/>
        </w:rPr>
        <w:t>49</w:t>
      </w:r>
      <w:r>
        <w:rPr>
          <w:rFonts w:ascii="Book Antiqua" w:hAnsi="Book Antiqua" w:eastAsia="Book Antiqua" w:cs="Book Antiqua"/>
          <w:color w:val="000000"/>
        </w:rPr>
        <w:t>: 5157-5159 [PMID: 16304192 DOI: 10.1128/AAC.49.12.5157-5159.2005]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Lackner M</w:t>
      </w:r>
      <w:r>
        <w:rPr>
          <w:rFonts w:ascii="Book Antiqua" w:hAnsi="Book Antiqua" w:eastAsia="Book Antiqua" w:cs="Book Antiqua"/>
          <w:color w:val="000000"/>
        </w:rPr>
        <w:t xml:space="preserve">, de Hoog GS, Verweij PE, Najafzadeh MJ, Curfs-Breuker I, Klaassen CH, Meis JF. Species-specific antifungal susceptibility patterns of Scedosporium and Pseudallescheria species. </w:t>
      </w:r>
      <w:r>
        <w:rPr>
          <w:rFonts w:ascii="Book Antiqua" w:hAnsi="Book Antiqua" w:eastAsia="Book Antiqua" w:cs="Book Antiqua"/>
          <w:i/>
          <w:iCs/>
          <w:color w:val="000000"/>
        </w:rPr>
        <w:t>Antimicrob Agents Chemother</w:t>
      </w:r>
      <w:r>
        <w:rPr>
          <w:rFonts w:ascii="Book Antiqua" w:hAnsi="Book Antiqua" w:eastAsia="Book Antiqua" w:cs="Book Antiqua"/>
          <w:color w:val="000000"/>
        </w:rPr>
        <w:t xml:space="preserve"> 2012; </w:t>
      </w:r>
      <w:r>
        <w:rPr>
          <w:rFonts w:ascii="Book Antiqua" w:hAnsi="Book Antiqua" w:eastAsia="Book Antiqua" w:cs="Book Antiqua"/>
          <w:b/>
          <w:bCs/>
          <w:color w:val="000000"/>
        </w:rPr>
        <w:t>56</w:t>
      </w:r>
      <w:r>
        <w:rPr>
          <w:rFonts w:ascii="Book Antiqua" w:hAnsi="Book Antiqua" w:eastAsia="Book Antiqua" w:cs="Book Antiqua"/>
          <w:color w:val="000000"/>
        </w:rPr>
        <w:t>: 2635-2642 [PMID: 22290955 DOI: 10.1128/AAC.05910-11]</w:t>
      </w:r>
    </w:p>
    <w:bookmarkEnd w:id="3"/>
    <w:bookmarkEnd w:id="4"/>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the publication of this report and any accompanying images.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lang w:eastAsia="zh-CN"/>
        </w:rPr>
      </w:pPr>
      <w:r>
        <w:rPr>
          <w:rFonts w:ascii="Book Antiqua" w:hAnsi="Book Antiqua" w:eastAsia="Book Antiqua" w:cs="Book Antiqua"/>
          <w:color w:val="000000"/>
        </w:rPr>
        <w:t>Grade C (Good): C</w:t>
      </w:r>
      <w:r>
        <w:rPr>
          <w:rFonts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Galgoczy L, Katip W</w:t>
      </w:r>
      <w:r>
        <w:rPr>
          <w:rFonts w:ascii="Book Antiqua" w:hAnsi="Book Antiqua" w:eastAsia="Book Antiqua" w:cs="Book Antiqua"/>
          <w:b/>
          <w:color w:val="000000"/>
        </w:rPr>
        <w:t xml:space="preserve"> S-Editor: </w:t>
      </w:r>
      <w:r>
        <w:rPr>
          <w:rFonts w:ascii="Book Antiqua" w:hAnsi="Book Antiqua" w:cs="Book Antiqua"/>
          <w:color w:val="000000"/>
          <w:lang w:eastAsia="zh-CN"/>
        </w:rPr>
        <w:t xml:space="preserve">Chen YL </w:t>
      </w:r>
      <w:r>
        <w:rPr>
          <w:rFonts w:ascii="Book Antiqua" w:hAnsi="Book Antiqua" w:eastAsia="Book Antiqua" w:cs="Book Antiqua"/>
          <w:b/>
          <w:color w:val="000000"/>
        </w:rPr>
        <w:t xml:space="preserve">L-Editor: </w:t>
      </w:r>
      <w:r>
        <w:rPr>
          <w:rFonts w:ascii="Book Antiqua" w:hAnsi="Book Antiqua" w:eastAsia="Book Antiqua" w:cs="Book Antiqua"/>
          <w:color w:val="000000"/>
        </w:rPr>
        <w:t xml:space="preserve">Webster JR </w:t>
      </w:r>
      <w:r>
        <w:rPr>
          <w:rFonts w:ascii="Book Antiqua" w:hAnsi="Book Antiqua" w:eastAsia="Book Antiqua" w:cs="Book Antiqua"/>
          <w:b/>
          <w:color w:val="000000"/>
        </w:rPr>
        <w:t xml:space="preserve">P-Editor: </w:t>
      </w:r>
      <w:r>
        <w:rPr>
          <w:rFonts w:ascii="Book Antiqua" w:hAnsi="Book Antiqua" w:cs="Book Antiqua"/>
          <w:color w:val="000000"/>
          <w:lang w:eastAsia="zh-CN"/>
        </w:rPr>
        <w:t>Chen YL</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4931410" cy="5547360"/>
            <wp:effectExtent l="0" t="0" r="6350" b="0"/>
            <wp:docPr id="2" name="图片 2" descr="WJCC-10-325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3251-g001"/>
                    <pic:cNvPicPr>
                      <a:picLocks noChangeAspect="1"/>
                    </pic:cNvPicPr>
                  </pic:nvPicPr>
                  <pic:blipFill>
                    <a:blip r:embed="rId5"/>
                    <a:stretch>
                      <a:fillRect/>
                    </a:stretch>
                  </pic:blipFill>
                  <pic:spPr>
                    <a:xfrm>
                      <a:off x="0" y="0"/>
                      <a:ext cx="4931410" cy="554736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Figure 1</w:t>
      </w:r>
      <w:r>
        <w:rPr>
          <w:rFonts w:ascii="Book Antiqua" w:hAnsi="Book Antiqua" w:eastAsia="Book Antiqua" w:cs="Book Antiqua"/>
          <w:color w:val="000000"/>
        </w:rPr>
        <w:t xml:space="preserve"> </w:t>
      </w:r>
      <w:r>
        <w:rPr>
          <w:rFonts w:ascii="Book Antiqua" w:hAnsi="Book Antiqua" w:cs="Book Antiqua"/>
          <w:b/>
          <w:color w:val="000000"/>
          <w:lang w:eastAsia="zh-CN"/>
        </w:rPr>
        <w:t>M</w:t>
      </w:r>
      <w:r>
        <w:rPr>
          <w:rFonts w:ascii="Book Antiqua" w:hAnsi="Book Antiqua" w:eastAsia="Book Antiqua" w:cs="Book Antiqua"/>
          <w:b/>
          <w:color w:val="000000"/>
        </w:rPr>
        <w:t>edical imaging</w:t>
      </w:r>
      <w:r>
        <w:rPr>
          <w:rFonts w:ascii="Book Antiqua" w:hAnsi="Book Antiqua" w:cs="Book Antiqua"/>
          <w:b/>
          <w:color w:val="000000"/>
          <w:lang w:eastAsia="zh-CN"/>
        </w:rPr>
        <w:t xml:space="preserve"> examinations before therapy.</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 X-ray image showing increased heterogeneity of bone density at the edge of </w:t>
      </w:r>
      <w:r>
        <w:rPr>
          <w:rFonts w:ascii="Book Antiqua" w:hAnsi="Book Antiqua" w:cs="Book Antiqua"/>
          <w:color w:val="000000"/>
          <w:lang w:eastAsia="zh-CN"/>
        </w:rPr>
        <w:t>t</w:t>
      </w:r>
      <w:r>
        <w:rPr>
          <w:rFonts w:ascii="Book Antiqua" w:hAnsi="Book Antiqua" w:eastAsia="Book Antiqua" w:cs="Book Antiqua"/>
          <w:color w:val="000000"/>
        </w:rPr>
        <w:t xml:space="preserve">he </w:t>
      </w:r>
      <w:r>
        <w:rPr>
          <w:rFonts w:ascii="Book Antiqua" w:hAnsi="Book Antiqua" w:cs="Book Antiqua"/>
          <w:color w:val="000000"/>
          <w:lang w:eastAsia="zh-CN"/>
        </w:rPr>
        <w:t>third</w:t>
      </w:r>
      <w:r>
        <w:rPr>
          <w:rFonts w:ascii="Book Antiqua" w:hAnsi="Book Antiqua" w:eastAsia="Book Antiqua" w:cs="Book Antiqua"/>
          <w:color w:val="000000"/>
        </w:rPr>
        <w:t xml:space="preserve"> lumbar</w:t>
      </w:r>
      <w:r>
        <w:rPr>
          <w:rFonts w:ascii="Book Antiqua" w:hAnsi="Book Antiqua" w:cs="Book Antiqua"/>
          <w:color w:val="000000"/>
          <w:lang w:eastAsia="zh-CN"/>
        </w:rPr>
        <w:t xml:space="preserve"> (</w:t>
      </w:r>
      <w:r>
        <w:rPr>
          <w:rFonts w:ascii="Book Antiqua" w:hAnsi="Book Antiqua" w:eastAsia="Book Antiqua" w:cs="Book Antiqua"/>
          <w:color w:val="000000"/>
        </w:rPr>
        <w:t>L3</w:t>
      </w:r>
      <w:r>
        <w:rPr>
          <w:rFonts w:ascii="Book Antiqua" w:hAnsi="Book Antiqua" w:cs="Book Antiqua"/>
          <w:color w:val="000000"/>
          <w:lang w:eastAsia="zh-CN"/>
        </w:rPr>
        <w:t>)</w:t>
      </w:r>
      <w:r>
        <w:rPr>
          <w:rFonts w:ascii="Book Antiqua" w:hAnsi="Book Antiqua" w:eastAsia="Book Antiqua" w:cs="Book Antiqua"/>
          <w:color w:val="000000"/>
        </w:rPr>
        <w:t xml:space="preserve"> vertebra </w:t>
      </w:r>
      <w:r>
        <w:rPr>
          <w:rFonts w:ascii="Book Antiqua" w:hAnsi="Book Antiqua" w:cs="Book Antiqua"/>
          <w:color w:val="000000"/>
          <w:lang w:eastAsia="zh-CN"/>
        </w:rPr>
        <w:t xml:space="preserve">to the </w:t>
      </w:r>
      <w:r>
        <w:rPr>
          <w:rFonts w:ascii="Book Antiqua" w:hAnsi="Book Antiqua" w:eastAsia="Book Antiqua" w:cs="Book Antiqua"/>
          <w:color w:val="000000"/>
        </w:rPr>
        <w:t xml:space="preserve">first sacral </w:t>
      </w:r>
      <w:r>
        <w:rPr>
          <w:rFonts w:ascii="Book Antiqua" w:hAnsi="Book Antiqua" w:cs="Book Antiqua"/>
          <w:color w:val="000000"/>
          <w:lang w:eastAsia="zh-CN"/>
        </w:rPr>
        <w:t>(</w:t>
      </w:r>
      <w:r>
        <w:rPr>
          <w:rFonts w:ascii="Book Antiqua" w:hAnsi="Book Antiqua" w:eastAsia="Book Antiqua" w:cs="Book Antiqua"/>
          <w:color w:val="000000"/>
        </w:rPr>
        <w:t>S1</w:t>
      </w:r>
      <w:r>
        <w:rPr>
          <w:rFonts w:ascii="Book Antiqua" w:hAnsi="Book Antiqua" w:cs="Book Antiqua"/>
          <w:color w:val="000000"/>
          <w:lang w:eastAsia="zh-CN"/>
        </w:rPr>
        <w:t xml:space="preserve">) </w:t>
      </w:r>
      <w:r>
        <w:rPr>
          <w:rFonts w:ascii="Book Antiqua" w:hAnsi="Book Antiqua" w:eastAsia="Book Antiqua" w:cs="Book Antiqua"/>
          <w:color w:val="000000"/>
        </w:rPr>
        <w:t xml:space="preserve">vertebra. The fifth lumbar </w:t>
      </w:r>
      <w:r>
        <w:rPr>
          <w:rFonts w:ascii="Book Antiqua" w:hAnsi="Book Antiqua" w:cs="Book Antiqua"/>
          <w:color w:val="000000"/>
          <w:lang w:eastAsia="zh-CN"/>
        </w:rPr>
        <w:t>(</w:t>
      </w:r>
      <w:r>
        <w:rPr>
          <w:rFonts w:ascii="Book Antiqua" w:hAnsi="Book Antiqua" w:eastAsia="Book Antiqua" w:cs="Book Antiqua"/>
          <w:color w:val="000000"/>
        </w:rPr>
        <w:t>L5</w:t>
      </w:r>
      <w:r>
        <w:rPr>
          <w:rFonts w:ascii="Book Antiqua" w:hAnsi="Book Antiqua" w:cs="Book Antiqua"/>
          <w:color w:val="000000"/>
          <w:lang w:eastAsia="zh-CN"/>
        </w:rPr>
        <w:t xml:space="preserve">) </w:t>
      </w:r>
      <w:r>
        <w:rPr>
          <w:rFonts w:ascii="Book Antiqua" w:hAnsi="Book Antiqua" w:eastAsia="Book Antiqua" w:cs="Book Antiqua"/>
          <w:color w:val="000000"/>
        </w:rPr>
        <w:t>vertebra and S1 bodies had marginal hyperostosis with incomplete posterior border continuity, the L5 body was displaced slightly posteriorly, and the L5/S1 intervertebral space was narrowed</w:t>
      </w:r>
      <w:r>
        <w:rPr>
          <w:rFonts w:ascii="Book Antiqua" w:hAnsi="Book Antiqua" w:cs="Book Antiqua"/>
          <w:color w:val="000000"/>
          <w:lang w:eastAsia="zh-CN"/>
        </w:rPr>
        <w:t>;</w:t>
      </w:r>
      <w:r>
        <w:rPr>
          <w:rFonts w:ascii="Book Antiqua" w:hAnsi="Book Antiqua" w:eastAsia="Book Antiqua" w:cs="Book Antiqua"/>
          <w:color w:val="000000"/>
        </w:rPr>
        <w:t xml:space="preserve"> B: Axial computed tomography image showing bone destruction and hyperplasia at the edges of the L5 and S1 bodies, a small amount of low-density shadow encircling the paravertebral space, and bone destruction at the right sacroiliac joint surface</w:t>
      </w:r>
      <w:r>
        <w:rPr>
          <w:rFonts w:ascii="Book Antiqua" w:hAnsi="Book Antiqua" w:cs="Book Antiqua"/>
          <w:color w:val="000000"/>
          <w:lang w:eastAsia="zh-CN"/>
        </w:rPr>
        <w:t>;</w:t>
      </w:r>
      <w:r>
        <w:rPr>
          <w:rFonts w:ascii="Book Antiqua" w:hAnsi="Book Antiqua" w:eastAsia="Book Antiqua" w:cs="Book Antiqua"/>
          <w:color w:val="000000"/>
        </w:rPr>
        <w:t xml:space="preserve"> C</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D: Sagittal T1WI and T2WI magnetic resonance imagin</w:t>
      </w:r>
      <w:r>
        <w:rPr>
          <w:rFonts w:ascii="Book Antiqua" w:hAnsi="Book Antiqua" w:cs="Book Antiqua"/>
          <w:color w:val="000000"/>
          <w:lang w:eastAsia="zh-CN"/>
        </w:rPr>
        <w:t>g (</w:t>
      </w:r>
      <w:r>
        <w:rPr>
          <w:rFonts w:ascii="Book Antiqua" w:hAnsi="Book Antiqua"/>
          <w:lang w:eastAsia="zh-CN"/>
        </w:rPr>
        <w:t>MRI</w:t>
      </w:r>
      <w:r>
        <w:rPr>
          <w:rFonts w:ascii="Book Antiqua" w:hAnsi="Book Antiqua" w:cs="Book Antiqua"/>
          <w:color w:val="000000"/>
          <w:lang w:eastAsia="zh-CN"/>
        </w:rPr>
        <w:t xml:space="preserve">) </w:t>
      </w:r>
      <w:r>
        <w:rPr>
          <w:rFonts w:ascii="Book Antiqua" w:hAnsi="Book Antiqua" w:eastAsia="Book Antiqua" w:cs="Book Antiqua"/>
          <w:color w:val="000000"/>
        </w:rPr>
        <w:t xml:space="preserve">showing abnormal bone signal at the margins of L3 and </w:t>
      </w:r>
      <w:r>
        <w:rPr>
          <w:rFonts w:ascii="Book Antiqua" w:hAnsi="Book Antiqua" w:cs="Book Antiqua"/>
          <w:color w:val="000000"/>
          <w:lang w:eastAsia="zh-CN"/>
        </w:rPr>
        <w:t>t</w:t>
      </w:r>
      <w:r>
        <w:rPr>
          <w:rFonts w:ascii="Book Antiqua" w:hAnsi="Book Antiqua" w:eastAsia="Book Antiqua" w:cs="Book Antiqua"/>
          <w:color w:val="000000"/>
        </w:rPr>
        <w:t xml:space="preserve">he </w:t>
      </w:r>
      <w:r>
        <w:rPr>
          <w:rFonts w:ascii="Book Antiqua" w:hAnsi="Book Antiqua" w:cs="Book Antiqua"/>
          <w:color w:val="000000"/>
          <w:lang w:eastAsia="zh-CN"/>
        </w:rPr>
        <w:t>fourth</w:t>
      </w:r>
      <w:r>
        <w:rPr>
          <w:rFonts w:ascii="Book Antiqua" w:hAnsi="Book Antiqua" w:eastAsia="Book Antiqua" w:cs="Book Antiqua"/>
          <w:color w:val="000000"/>
        </w:rPr>
        <w:t xml:space="preserve"> lumbar </w:t>
      </w:r>
      <w:r>
        <w:rPr>
          <w:rFonts w:ascii="Book Antiqua" w:hAnsi="Book Antiqua" w:cs="Book Antiqua"/>
          <w:color w:val="000000"/>
          <w:lang w:eastAsia="zh-CN"/>
        </w:rPr>
        <w:t>(</w:t>
      </w:r>
      <w:r>
        <w:rPr>
          <w:rFonts w:ascii="Book Antiqua" w:hAnsi="Book Antiqua" w:eastAsia="Book Antiqua" w:cs="Book Antiqua"/>
          <w:color w:val="000000"/>
        </w:rPr>
        <w:t>L4</w:t>
      </w:r>
      <w:r>
        <w:rPr>
          <w:rFonts w:ascii="Book Antiqua" w:hAnsi="Book Antiqua" w:cs="Book Antiqua"/>
          <w:color w:val="000000"/>
          <w:lang w:eastAsia="zh-CN"/>
        </w:rPr>
        <w:t>)</w:t>
      </w:r>
      <w:r>
        <w:rPr>
          <w:rFonts w:ascii="Book Antiqua" w:hAnsi="Book Antiqua" w:eastAsia="Book Antiqua" w:cs="Book Antiqua"/>
          <w:color w:val="000000"/>
        </w:rPr>
        <w:t>, and L5 and S1, with a long T1 and mixed long T2 signal</w:t>
      </w:r>
      <w:r>
        <w:rPr>
          <w:rFonts w:ascii="Book Antiqua" w:hAnsi="Book Antiqua" w:cs="Book Antiqua"/>
          <w:color w:val="000000"/>
          <w:lang w:eastAsia="zh-CN"/>
        </w:rPr>
        <w:t>;</w:t>
      </w:r>
      <w:r>
        <w:rPr>
          <w:rFonts w:ascii="Book Antiqua" w:hAnsi="Book Antiqua" w:eastAsia="Book Antiqua" w:cs="Book Antiqua"/>
          <w:color w:val="000000"/>
        </w:rPr>
        <w:t xml:space="preserve"> E </w:t>
      </w:r>
      <w:r>
        <w:rPr>
          <w:rFonts w:ascii="Book Antiqua" w:hAnsi="Book Antiqua" w:cs="Book Antiqua"/>
          <w:color w:val="000000"/>
          <w:lang w:eastAsia="zh-CN"/>
        </w:rPr>
        <w:t xml:space="preserve">and </w:t>
      </w:r>
      <w:r>
        <w:rPr>
          <w:rFonts w:ascii="Book Antiqua" w:hAnsi="Book Antiqua" w:eastAsia="Book Antiqua" w:cs="Book Antiqua"/>
          <w:color w:val="000000"/>
        </w:rPr>
        <w:t xml:space="preserve">F: Axial T2WI </w:t>
      </w:r>
      <w:r>
        <w:rPr>
          <w:rFonts w:ascii="Book Antiqua" w:hAnsi="Book Antiqua" w:cs="Book Antiqua"/>
          <w:color w:val="000000"/>
          <w:lang w:eastAsia="zh-CN"/>
        </w:rPr>
        <w:t xml:space="preserve">in MRI </w:t>
      </w:r>
      <w:r>
        <w:rPr>
          <w:rFonts w:ascii="Book Antiqua" w:hAnsi="Book Antiqua" w:eastAsia="Book Antiqua" w:cs="Book Antiqua"/>
          <w:color w:val="000000"/>
        </w:rPr>
        <w:t>showing a decreased signal at the L3/</w:t>
      </w:r>
      <w:r>
        <w:rPr>
          <w:rFonts w:ascii="Book Antiqua" w:hAnsi="Book Antiqua" w:cs="Book Antiqua"/>
          <w:color w:val="000000"/>
          <w:lang w:eastAsia="zh-CN"/>
        </w:rPr>
        <w:t>L</w:t>
      </w:r>
      <w:r>
        <w:rPr>
          <w:rFonts w:ascii="Book Antiqua" w:hAnsi="Book Antiqua" w:eastAsia="Book Antiqua" w:cs="Book Antiqua"/>
          <w:color w:val="000000"/>
        </w:rPr>
        <w:t>4 disc (E), L5/S1 disc (F), rim of the visible soft tissue shadow of the annular bulge, and slight narrowing of the spinal canal at the corresponding level.</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4130675" cy="6978015"/>
            <wp:effectExtent l="0" t="0" r="14605" b="1905"/>
            <wp:docPr id="3" name="图片 3" descr="WJCC-10-325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3251-g002"/>
                    <pic:cNvPicPr>
                      <a:picLocks noChangeAspect="1"/>
                    </pic:cNvPicPr>
                  </pic:nvPicPr>
                  <pic:blipFill>
                    <a:blip r:embed="rId6"/>
                    <a:stretch>
                      <a:fillRect/>
                    </a:stretch>
                  </pic:blipFill>
                  <pic:spPr>
                    <a:xfrm>
                      <a:off x="0" y="0"/>
                      <a:ext cx="4130675" cy="6978015"/>
                    </a:xfrm>
                    <a:prstGeom prst="rect">
                      <a:avLst/>
                    </a:prstGeom>
                  </pic:spPr>
                </pic:pic>
              </a:graphicData>
            </a:graphic>
          </wp:inline>
        </w:drawing>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b/>
          <w:bCs/>
          <w:lang w:eastAsia="zh-CN"/>
        </w:rPr>
      </w:pPr>
      <w:r>
        <w:rPr>
          <w:rFonts w:ascii="Book Antiqua" w:hAnsi="Book Antiqua"/>
          <w:b/>
          <w:bCs/>
          <w:lang w:eastAsia="zh-CN"/>
        </w:rPr>
        <w:t>Figure 2 Medical imaging, pathology and microbiology examination after surgery</w:t>
      </w:r>
      <w:r>
        <w:rPr>
          <w:rFonts w:ascii="Book Antiqua" w:hAnsi="Book Antiqua"/>
          <w:lang w:eastAsia="zh-CN"/>
        </w:rPr>
        <w:t xml:space="preserve">. A and B: X-ray image showing that the lumbar internal fixation device was in a good position; C-E: Three-dimensional </w:t>
      </w:r>
      <w:r>
        <w:rPr>
          <w:rFonts w:ascii="Book Antiqua" w:hAnsi="Book Antiqua" w:eastAsia="Book Antiqua" w:cs="Book Antiqua"/>
          <w:color w:val="000000"/>
        </w:rPr>
        <w:t>computed tomography</w:t>
      </w:r>
      <w:r>
        <w:rPr>
          <w:rFonts w:ascii="Book Antiqua" w:hAnsi="Book Antiqua"/>
          <w:lang w:eastAsia="zh-CN"/>
        </w:rPr>
        <w:t xml:space="preserve"> image showing sufficient bone grafting in the L3/L4 and L5/S1 intervertebral spaces; F: Pathological examination results showing a large number of inflammatory cells in the tissues examined, and the staining revealed PAS (+), and acid resistance (-); G: Lesion tissue culture day 7 (blood agar medium, 30°C, 7 d) showed that colonies were cashmere-like and the back was gray-black; H: Under the microscope (lactic acid phenol cotton blue staining, × 400), most of the hyphae were irregularly branched, producing round or oval lateral and terminal conidia.</w:t>
      </w:r>
    </w:p>
    <w:p>
      <w:pPr>
        <w:spacing w:line="360" w:lineRule="auto"/>
        <w:jc w:val="both"/>
        <w:rPr>
          <w:rFonts w:ascii="Book Antiqua" w:hAnsi="Book Antiqua"/>
          <w:b/>
          <w:bCs/>
          <w:lang w:eastAsia="zh-CN"/>
        </w:rPr>
      </w:pPr>
      <w:bookmarkStart w:id="6" w:name="_GoBack"/>
      <w:r>
        <w:rPr>
          <w:rFonts w:ascii="Book Antiqua" w:hAnsi="Book Antiqua"/>
          <w:b/>
          <w:bCs/>
          <w:lang w:eastAsia="zh-CN"/>
        </w:rPr>
        <w:drawing>
          <wp:inline distT="0" distB="0" distL="114300" distR="114300">
            <wp:extent cx="3610610" cy="6191885"/>
            <wp:effectExtent l="0" t="0" r="1270" b="10795"/>
            <wp:docPr id="4" name="图片 4" descr="WJCC-10-325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251-g003"/>
                    <pic:cNvPicPr>
                      <a:picLocks noChangeAspect="1"/>
                    </pic:cNvPicPr>
                  </pic:nvPicPr>
                  <pic:blipFill>
                    <a:blip r:embed="rId7"/>
                    <a:stretch>
                      <a:fillRect/>
                    </a:stretch>
                  </pic:blipFill>
                  <pic:spPr>
                    <a:xfrm>
                      <a:off x="0" y="0"/>
                      <a:ext cx="3610610" cy="6191885"/>
                    </a:xfrm>
                    <a:prstGeom prst="rect">
                      <a:avLst/>
                    </a:prstGeom>
                  </pic:spPr>
                </pic:pic>
              </a:graphicData>
            </a:graphic>
          </wp:inline>
        </w:drawing>
      </w:r>
      <w:bookmarkEnd w:id="6"/>
    </w:p>
    <w:p>
      <w:pPr>
        <w:spacing w:line="360" w:lineRule="auto"/>
        <w:jc w:val="both"/>
        <w:rPr>
          <w:rFonts w:ascii="Book Antiqua" w:hAnsi="Book Antiqua"/>
          <w:b/>
          <w:bCs/>
          <w:lang w:eastAsia="zh-CN"/>
        </w:rPr>
      </w:pPr>
    </w:p>
    <w:p>
      <w:pPr>
        <w:spacing w:line="360" w:lineRule="auto"/>
        <w:jc w:val="both"/>
        <w:rPr>
          <w:rFonts w:ascii="Book Antiqua" w:hAnsi="Book Antiqua"/>
          <w:lang w:eastAsia="zh-CN"/>
        </w:rPr>
      </w:pPr>
      <w:r>
        <w:rPr>
          <w:rFonts w:ascii="Book Antiqua" w:hAnsi="Book Antiqua"/>
          <w:b/>
          <w:bCs/>
          <w:lang w:eastAsia="zh-CN"/>
        </w:rPr>
        <w:t xml:space="preserve">Figure 3 </w:t>
      </w:r>
      <w:r>
        <w:rPr>
          <w:rFonts w:ascii="Book Antiqua" w:hAnsi="Book Antiqua" w:cs="Book Antiqua"/>
          <w:b/>
          <w:color w:val="000000"/>
          <w:lang w:eastAsia="zh-CN"/>
        </w:rPr>
        <w:t>M</w:t>
      </w:r>
      <w:r>
        <w:rPr>
          <w:rFonts w:ascii="Book Antiqua" w:hAnsi="Book Antiqua" w:eastAsia="Book Antiqua" w:cs="Book Antiqua"/>
          <w:b/>
          <w:color w:val="000000"/>
        </w:rPr>
        <w:t>edical imaging</w:t>
      </w:r>
      <w:r>
        <w:rPr>
          <w:rFonts w:ascii="Book Antiqua" w:hAnsi="Book Antiqua" w:cs="Book Antiqua"/>
          <w:b/>
          <w:color w:val="000000"/>
          <w:lang w:eastAsia="zh-CN"/>
        </w:rPr>
        <w:t xml:space="preserve"> examinations at follow-up.</w:t>
      </w:r>
      <w:r>
        <w:rPr>
          <w:rFonts w:ascii="Book Antiqua" w:hAnsi="Book Antiqua"/>
          <w:lang w:eastAsia="zh-CN"/>
        </w:rPr>
        <w:t xml:space="preserve"> A and B: X-ray image showing that the position of fixation in the L3–S1 vertebral body was good; C and D: </w:t>
      </w:r>
      <w:r>
        <w:rPr>
          <w:rFonts w:ascii="Book Antiqua" w:hAnsi="Book Antiqua" w:cs="Book Antiqua"/>
          <w:color w:val="000000"/>
          <w:lang w:eastAsia="zh-CN"/>
        </w:rPr>
        <w:t>M</w:t>
      </w:r>
      <w:r>
        <w:rPr>
          <w:rFonts w:ascii="Book Antiqua" w:hAnsi="Book Antiqua" w:eastAsia="Book Antiqua" w:cs="Book Antiqua"/>
          <w:color w:val="000000"/>
        </w:rPr>
        <w:t>agnetic resonance imagin</w:t>
      </w:r>
      <w:r>
        <w:rPr>
          <w:rFonts w:ascii="Book Antiqua" w:hAnsi="Book Antiqua" w:cs="Book Antiqua"/>
          <w:color w:val="000000"/>
          <w:lang w:eastAsia="zh-CN"/>
        </w:rPr>
        <w:t>g</w:t>
      </w:r>
      <w:r>
        <w:rPr>
          <w:rFonts w:ascii="Book Antiqua" w:hAnsi="Book Antiqua"/>
          <w:lang w:eastAsia="zh-CN"/>
        </w:rPr>
        <w:t xml:space="preserve"> showing increased density of the intervertebral spaces of L3/L4 and L5/S1, with a weak T1 signal. No recurrence was noted.</w:t>
      </w:r>
    </w:p>
    <w:p>
      <w:pPr>
        <w:spacing w:line="360" w:lineRule="auto"/>
        <w:jc w:val="both"/>
        <w:rPr>
          <w:rFonts w:ascii="Book Antiqua" w:hAnsi="Book Antiqua" w:cstheme="majorBidi"/>
          <w:b/>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theme="majorBidi"/>
          <w:b/>
          <w:lang w:eastAsia="zh-CN"/>
        </w:rPr>
      </w:pPr>
      <w:r>
        <w:rPr>
          <w:rFonts w:ascii="Book Antiqua" w:hAnsi="Book Antiqua" w:cstheme="majorBidi"/>
          <w:b/>
        </w:rPr>
        <w:t>Table 1</w:t>
      </w:r>
      <w:r>
        <w:rPr>
          <w:rFonts w:ascii="Book Antiqua" w:hAnsi="Book Antiqua" w:cstheme="majorBidi"/>
          <w:b/>
          <w:lang w:eastAsia="zh-CN"/>
        </w:rPr>
        <w:t xml:space="preserve"> </w:t>
      </w:r>
      <w:r>
        <w:rPr>
          <w:rFonts w:ascii="Book Antiqua" w:hAnsi="Book Antiqua" w:cstheme="majorBidi"/>
          <w:b/>
        </w:rPr>
        <w:t xml:space="preserve">Contrast in reports of infections caused by </w:t>
      </w:r>
      <w:r>
        <w:rPr>
          <w:rFonts w:ascii="Book Antiqua" w:hAnsi="Book Antiqua" w:cstheme="majorBidi"/>
          <w:b/>
          <w:i/>
          <w:iCs/>
        </w:rPr>
        <w:t>Scedosporium apiospermum</w:t>
      </w:r>
      <w:r>
        <w:rPr>
          <w:rFonts w:ascii="Book Antiqua" w:hAnsi="Book Antiqua" w:cstheme="majorBidi"/>
          <w:b/>
        </w:rPr>
        <w:t xml:space="preserve"> around the world</w:t>
      </w:r>
    </w:p>
    <w:tbl>
      <w:tblPr>
        <w:tblStyle w:val="8"/>
        <w:tblW w:w="13947"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0"/>
        <w:gridCol w:w="794"/>
        <w:gridCol w:w="1191"/>
        <w:gridCol w:w="1020"/>
        <w:gridCol w:w="1361"/>
        <w:gridCol w:w="1304"/>
        <w:gridCol w:w="2381"/>
        <w:gridCol w:w="1247"/>
        <w:gridCol w:w="1191"/>
        <w:gridCol w:w="1191"/>
        <w:gridCol w:w="124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Ref.</w:t>
            </w:r>
          </w:p>
        </w:tc>
        <w:tc>
          <w:tcPr>
            <w:tcW w:w="794" w:type="dxa"/>
            <w:tcBorders>
              <w:top w:val="single" w:color="auto" w:sz="4" w:space="0"/>
              <w:left w:val="nil"/>
              <w:bottom w:val="single" w:color="auto" w:sz="4" w:space="0"/>
              <w:right w:val="nil"/>
            </w:tcBorders>
          </w:tcPr>
          <w:p>
            <w:pPr>
              <w:spacing w:line="360" w:lineRule="auto"/>
              <w:jc w:val="both"/>
              <w:rPr>
                <w:rFonts w:ascii="Book Antiqua" w:hAnsi="Book Antiqua" w:eastAsia="Times New Roman" w:cstheme="majorBidi"/>
                <w:b/>
                <w:bCs/>
                <w:kern w:val="0"/>
                <w:lang w:eastAsia="zh-CN"/>
              </w:rPr>
            </w:pPr>
            <w:r>
              <w:rPr>
                <w:rFonts w:ascii="Book Antiqua" w:hAnsi="Book Antiqua" w:eastAsia="Times New Roman" w:cstheme="majorBidi"/>
                <w:b/>
                <w:bCs/>
                <w:kern w:val="0"/>
                <w:lang w:eastAsia="zh-CN"/>
              </w:rPr>
              <w:t>Age (yr), Sex</w:t>
            </w:r>
          </w:p>
        </w:tc>
        <w:tc>
          <w:tcPr>
            <w:tcW w:w="1191" w:type="dxa"/>
            <w:tcBorders>
              <w:top w:val="single" w:color="auto" w:sz="4" w:space="0"/>
              <w:left w:val="nil"/>
              <w:bottom w:val="single" w:color="auto" w:sz="4" w:space="0"/>
              <w:right w:val="nil"/>
            </w:tcBorders>
          </w:tcPr>
          <w:p>
            <w:pPr>
              <w:spacing w:line="360" w:lineRule="auto"/>
              <w:jc w:val="both"/>
              <w:rPr>
                <w:rFonts w:ascii="Book Antiqua" w:hAnsi="Book Antiqua" w:eastAsia="Times New Roman" w:cstheme="majorBidi"/>
                <w:b/>
                <w:bCs/>
                <w:kern w:val="0"/>
                <w:lang w:eastAsia="zh-CN"/>
              </w:rPr>
            </w:pPr>
            <w:r>
              <w:rPr>
                <w:rFonts w:ascii="Book Antiqua" w:hAnsi="Book Antiqua" w:eastAsia="Times New Roman" w:cstheme="majorBidi"/>
                <w:b/>
                <w:bCs/>
                <w:kern w:val="0"/>
                <w:lang w:eastAsia="zh-CN"/>
              </w:rPr>
              <w:t>Pathogenesis</w:t>
            </w:r>
          </w:p>
        </w:tc>
        <w:tc>
          <w:tcPr>
            <w:tcW w:w="1020"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 xml:space="preserve">Site of infection </w:t>
            </w:r>
          </w:p>
        </w:tc>
        <w:tc>
          <w:tcPr>
            <w:tcW w:w="1361"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Symptoms</w:t>
            </w:r>
          </w:p>
        </w:tc>
        <w:tc>
          <w:tcPr>
            <w:tcW w:w="1304"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Diagnostic method</w:t>
            </w:r>
          </w:p>
        </w:tc>
        <w:tc>
          <w:tcPr>
            <w:tcW w:w="2381"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Characteristics of</w:t>
            </w:r>
            <w:bookmarkStart w:id="5" w:name="_Hlk91405751"/>
            <w:r>
              <w:rPr>
                <w:rFonts w:ascii="Book Antiqua" w:hAnsi="Book Antiqua" w:eastAsia="Times New Roman" w:cstheme="majorBidi"/>
                <w:b/>
                <w:bCs/>
                <w:kern w:val="0"/>
                <w:lang w:eastAsia="zh-CN"/>
              </w:rPr>
              <w:t xml:space="preserve"> </w:t>
            </w:r>
            <w:r>
              <w:rPr>
                <w:rFonts w:ascii="Book Antiqua" w:hAnsi="Book Antiqua" w:eastAsia="Times New Roman" w:cstheme="majorBidi"/>
                <w:b/>
                <w:bCs/>
                <w:i/>
                <w:iCs/>
                <w:kern w:val="0"/>
                <w:lang w:eastAsia="zh-CN"/>
              </w:rPr>
              <w:t>S. apiospermum</w:t>
            </w:r>
            <w:bookmarkEnd w:id="5"/>
          </w:p>
        </w:tc>
        <w:tc>
          <w:tcPr>
            <w:tcW w:w="1247" w:type="dxa"/>
            <w:tcBorders>
              <w:top w:val="single" w:color="auto" w:sz="4" w:space="0"/>
              <w:left w:val="nil"/>
              <w:bottom w:val="single" w:color="auto" w:sz="4" w:space="0"/>
              <w:right w:val="nil"/>
            </w:tcBorders>
          </w:tcPr>
          <w:p>
            <w:pPr>
              <w:spacing w:line="360" w:lineRule="auto"/>
              <w:jc w:val="both"/>
              <w:rPr>
                <w:rFonts w:ascii="Book Antiqua" w:hAnsi="Book Antiqua" w:eastAsia="Times New Roman" w:cstheme="majorBidi"/>
                <w:b/>
                <w:bCs/>
                <w:kern w:val="0"/>
                <w:lang w:eastAsia="zh-CN"/>
              </w:rPr>
            </w:pPr>
            <w:r>
              <w:rPr>
                <w:rFonts w:ascii="Book Antiqua" w:hAnsi="Book Antiqua" w:eastAsia="Times New Roman" w:cstheme="majorBidi"/>
                <w:b/>
                <w:bCs/>
                <w:kern w:val="0"/>
                <w:lang w:eastAsia="zh-CN"/>
              </w:rPr>
              <w:t>Therapeutic method</w:t>
            </w:r>
          </w:p>
        </w:tc>
        <w:tc>
          <w:tcPr>
            <w:tcW w:w="1191"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Therapeutic drugs</w:t>
            </w:r>
          </w:p>
        </w:tc>
        <w:tc>
          <w:tcPr>
            <w:tcW w:w="1191"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Duration of medication</w:t>
            </w:r>
          </w:p>
        </w:tc>
        <w:tc>
          <w:tcPr>
            <w:tcW w:w="1247" w:type="dxa"/>
            <w:tcBorders>
              <w:top w:val="single" w:color="auto" w:sz="4" w:space="0"/>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
                <w:bCs/>
                <w:kern w:val="0"/>
                <w:lang w:eastAsia="zh-CN"/>
              </w:rPr>
              <w:t>Outcome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single" w:color="auto" w:sz="4" w:space="0"/>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2"/>
                <w:lang w:eastAsia="zh-CN"/>
              </w:rPr>
              <w:t xml:space="preserve">Agarwal </w:t>
            </w:r>
            <w:r>
              <w:rPr>
                <w:rFonts w:ascii="Book Antiqua" w:hAnsi="Book Antiqua" w:eastAsia="Times New Roman" w:cstheme="majorBidi"/>
                <w:bCs/>
                <w:i/>
                <w:kern w:val="2"/>
                <w:lang w:eastAsia="zh-CN"/>
              </w:rPr>
              <w:t>et al</w:t>
            </w:r>
            <w:r>
              <w:rPr>
                <w:rFonts w:ascii="Book Antiqua" w:hAnsi="Book Antiqua" w:eastAsia="Times New Roman" w:cstheme="majorBidi"/>
                <w:bCs/>
                <w:kern w:val="2"/>
                <w:vertAlign w:val="superscript"/>
                <w:lang w:eastAsia="zh-CN"/>
              </w:rPr>
              <w:t>[3]</w:t>
            </w:r>
            <w:r>
              <w:rPr>
                <w:rFonts w:ascii="Book Antiqua" w:hAnsi="Book Antiqua" w:eastAsia="Times New Roman" w:cstheme="majorBidi"/>
                <w:bCs/>
                <w:kern w:val="2"/>
                <w:lang w:eastAsia="zh-CN"/>
              </w:rPr>
              <w:t>, 2021</w:t>
            </w:r>
          </w:p>
        </w:tc>
        <w:tc>
          <w:tcPr>
            <w:tcW w:w="794"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62, </w:t>
            </w:r>
            <w:r>
              <w:rPr>
                <w:rFonts w:ascii="Book Antiqua" w:hAnsi="Book Antiqua" w:eastAsiaTheme="minorEastAsia" w:cstheme="majorBidi"/>
                <w:bCs/>
                <w:kern w:val="0"/>
                <w:lang w:eastAsia="zh-CN"/>
              </w:rPr>
              <w:t>M</w:t>
            </w:r>
            <w:r>
              <w:rPr>
                <w:rFonts w:ascii="Book Antiqua" w:hAnsi="Book Antiqua" w:eastAsia="Times New Roman" w:cstheme="majorBidi"/>
                <w:bCs/>
                <w:kern w:val="0"/>
                <w:lang w:eastAsia="zh-CN"/>
              </w:rPr>
              <w:t>ale</w:t>
            </w:r>
          </w:p>
        </w:tc>
        <w:tc>
          <w:tcPr>
            <w:tcW w:w="1191"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020"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Right index finger</w:t>
            </w:r>
          </w:p>
        </w:tc>
        <w:tc>
          <w:tcPr>
            <w:tcW w:w="1361" w:type="dxa"/>
            <w:tcBorders>
              <w:top w:val="single" w:color="auto" w:sz="4" w:space="0"/>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0"/>
                <w:lang w:eastAsia="zh-CN"/>
              </w:rPr>
              <w:t>Swelling of the right index finger</w:t>
            </w:r>
          </w:p>
        </w:tc>
        <w:tc>
          <w:tcPr>
            <w:tcW w:w="1304"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Microscopy, culture, and identification of the pathogen</w:t>
            </w:r>
          </w:p>
        </w:tc>
        <w:tc>
          <w:tcPr>
            <w:tcW w:w="2381"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The surface of the colonies was brownish gray to black, the back surface was black, and microscopically, a single, oval, colorless, basal truncated ring spore could be seen germinating from the ring </w:t>
            </w:r>
          </w:p>
        </w:tc>
        <w:tc>
          <w:tcPr>
            <w:tcW w:w="1247"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191"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191"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247" w:type="dxa"/>
            <w:tcBorders>
              <w:top w:val="single" w:color="auto" w:sz="4" w:space="0"/>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0"/>
                <w:lang w:eastAsia="zh-CN"/>
              </w:rPr>
              <w:t xml:space="preserve">Agarwal </w:t>
            </w:r>
            <w:r>
              <w:rPr>
                <w:rFonts w:ascii="Book Antiqua" w:hAnsi="Book Antiqua" w:eastAsia="Times New Roman" w:cstheme="majorBidi"/>
                <w:bCs/>
                <w:i/>
                <w:kern w:val="0"/>
                <w:lang w:eastAsia="zh-CN"/>
              </w:rPr>
              <w:t>et al</w:t>
            </w:r>
            <w:r>
              <w:rPr>
                <w:rFonts w:ascii="Book Antiqua" w:hAnsi="Book Antiqua" w:eastAsia="Times New Roman" w:cstheme="majorBidi"/>
                <w:bCs/>
                <w:kern w:val="0"/>
                <w:vertAlign w:val="superscript"/>
                <w:lang w:eastAsia="zh-CN"/>
              </w:rPr>
              <w:t>[4]</w:t>
            </w:r>
            <w:r>
              <w:rPr>
                <w:rFonts w:ascii="Book Antiqua" w:hAnsi="Book Antiqua" w:eastAsia="Times New Roman" w:cstheme="majorBidi"/>
                <w:bCs/>
                <w:kern w:val="0"/>
                <w:lang w:eastAsia="zh-CN"/>
              </w:rPr>
              <w:t>, 2021</w:t>
            </w:r>
          </w:p>
        </w:tc>
        <w:tc>
          <w:tcPr>
            <w:tcW w:w="79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62, </w:t>
            </w:r>
            <w:r>
              <w:rPr>
                <w:rFonts w:ascii="Book Antiqua" w:hAnsi="Book Antiqua" w:eastAsiaTheme="minorEastAsia" w:cstheme="majorBidi"/>
                <w:bCs/>
                <w:kern w:val="0"/>
                <w:lang w:eastAsia="zh-CN"/>
              </w:rPr>
              <w:t>M</w:t>
            </w:r>
            <w:r>
              <w:rPr>
                <w:rFonts w:ascii="Book Antiqua" w:hAnsi="Book Antiqua" w:eastAsia="Times New Roman" w:cstheme="majorBidi"/>
                <w:bCs/>
                <w:kern w:val="0"/>
                <w:lang w:eastAsia="zh-CN"/>
              </w:rPr>
              <w:t>ale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020"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heme="minorEastAsia" w:cstheme="majorBidi"/>
                <w:bCs/>
                <w:kern w:val="0"/>
                <w:lang w:eastAsia="zh-CN"/>
              </w:rPr>
              <w:t>L</w:t>
            </w:r>
            <w:r>
              <w:rPr>
                <w:rFonts w:ascii="Book Antiqua" w:hAnsi="Book Antiqua" w:eastAsia="Times New Roman" w:cstheme="majorBidi"/>
                <w:bCs/>
                <w:kern w:val="0"/>
                <w:lang w:eastAsia="zh-CN"/>
              </w:rPr>
              <w:t>eft eye</w:t>
            </w:r>
          </w:p>
        </w:tc>
        <w:tc>
          <w:tcPr>
            <w:tcW w:w="1361"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0"/>
                <w:lang w:eastAsia="zh-CN"/>
              </w:rPr>
              <w:t>Redness and sudden loss of vision in the left eye</w:t>
            </w:r>
          </w:p>
        </w:tc>
        <w:tc>
          <w:tcPr>
            <w:tcW w:w="130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Bacterial culture and identification</w:t>
            </w:r>
          </w:p>
        </w:tc>
        <w:tc>
          <w:tcPr>
            <w:tcW w:w="238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Vitreous sample and the explanted intraocular lens inoculated onto BA, CA, and SDA showed colonies with a clear outer pale zone and central brownish growth with mycelial tufts suggestive of </w:t>
            </w:r>
            <w:r>
              <w:rPr>
                <w:rFonts w:ascii="Book Antiqua" w:hAnsi="Book Antiqua" w:eastAsia="Times New Roman" w:cstheme="majorBidi"/>
                <w:bCs/>
                <w:i/>
                <w:iCs/>
                <w:kern w:val="0"/>
                <w:lang w:eastAsia="zh-CN"/>
              </w:rPr>
              <w:t>S. apiospermum</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M</w:t>
            </w:r>
            <w:r>
              <w:rPr>
                <w:rFonts w:ascii="Book Antiqua" w:hAnsi="Book Antiqua" w:eastAsia="Times New Roman" w:cstheme="majorBidi"/>
                <w:bCs/>
                <w:kern w:val="0"/>
                <w:lang w:eastAsia="zh-CN"/>
              </w:rPr>
              <w:t>edication</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Voriconazole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6 mo</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R</w:t>
            </w:r>
            <w:r>
              <w:rPr>
                <w:rFonts w:ascii="Book Antiqua" w:hAnsi="Book Antiqua" w:eastAsia="Times New Roman" w:cstheme="majorBidi"/>
                <w:bCs/>
                <w:kern w:val="0"/>
                <w:lang w:eastAsia="zh-CN"/>
              </w:rPr>
              <w:t>ecovery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2"/>
                <w:lang w:eastAsia="zh-CN"/>
              </w:rPr>
              <w:t xml:space="preserve">Chen </w:t>
            </w:r>
            <w:r>
              <w:rPr>
                <w:rFonts w:ascii="Book Antiqua" w:hAnsi="Book Antiqua" w:eastAsia="Times New Roman" w:cstheme="majorBidi"/>
                <w:bCs/>
                <w:i/>
                <w:kern w:val="2"/>
                <w:lang w:eastAsia="zh-CN"/>
              </w:rPr>
              <w:t>et al</w:t>
            </w:r>
            <w:r>
              <w:rPr>
                <w:rFonts w:ascii="Book Antiqua" w:hAnsi="Book Antiqua" w:eastAsia="Times New Roman" w:cstheme="majorBidi"/>
                <w:bCs/>
                <w:kern w:val="2"/>
                <w:vertAlign w:val="superscript"/>
                <w:lang w:eastAsia="zh-CN"/>
              </w:rPr>
              <w:t>[5]</w:t>
            </w:r>
            <w:r>
              <w:rPr>
                <w:rFonts w:ascii="Book Antiqua" w:hAnsi="Book Antiqua" w:eastAsia="Times New Roman" w:cstheme="majorBidi"/>
                <w:bCs/>
                <w:kern w:val="2"/>
                <w:lang w:eastAsia="zh-CN"/>
              </w:rPr>
              <w:t>, 2016</w:t>
            </w:r>
          </w:p>
        </w:tc>
        <w:tc>
          <w:tcPr>
            <w:tcW w:w="79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62, </w:t>
            </w:r>
            <w:r>
              <w:rPr>
                <w:rFonts w:ascii="Book Antiqua" w:hAnsi="Book Antiqua" w:eastAsiaTheme="minorEastAsia" w:cstheme="majorBidi"/>
                <w:bCs/>
                <w:kern w:val="0"/>
                <w:lang w:eastAsia="zh-CN"/>
              </w:rPr>
              <w:t>M</w:t>
            </w:r>
            <w:r>
              <w:rPr>
                <w:rFonts w:ascii="Book Antiqua" w:hAnsi="Book Antiqua" w:eastAsia="Times New Roman" w:cstheme="majorBidi"/>
                <w:bCs/>
                <w:kern w:val="0"/>
                <w:lang w:eastAsia="zh-CN"/>
              </w:rPr>
              <w:t>ale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Near d</w:t>
            </w:r>
            <w:r>
              <w:rPr>
                <w:rFonts w:ascii="Book Antiqua" w:hAnsi="Book Antiqua" w:eastAsia="Times New Roman" w:cstheme="majorBidi"/>
                <w:bCs/>
                <w:kern w:val="0"/>
                <w:lang w:eastAsia="zh-CN"/>
              </w:rPr>
              <w:t>rowning</w:t>
            </w:r>
          </w:p>
        </w:tc>
        <w:tc>
          <w:tcPr>
            <w:tcW w:w="1020"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Brain and </w:t>
            </w:r>
            <w:r>
              <w:rPr>
                <w:rFonts w:ascii="Book Antiqua" w:hAnsi="Book Antiqua" w:eastAsiaTheme="minorEastAsia" w:cstheme="majorBidi"/>
                <w:bCs/>
                <w:kern w:val="0"/>
                <w:lang w:eastAsia="zh-CN"/>
              </w:rPr>
              <w:t>l</w:t>
            </w:r>
            <w:r>
              <w:rPr>
                <w:rFonts w:ascii="Book Antiqua" w:hAnsi="Book Antiqua" w:eastAsia="Times New Roman" w:cstheme="majorBidi"/>
                <w:bCs/>
                <w:kern w:val="0"/>
                <w:lang w:eastAsia="zh-CN"/>
              </w:rPr>
              <w:t>ungs</w:t>
            </w:r>
          </w:p>
        </w:tc>
        <w:tc>
          <w:tcPr>
            <w:tcW w:w="1361"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heme="minorEastAsia" w:cstheme="majorBidi"/>
                <w:bCs/>
                <w:kern w:val="0"/>
                <w:lang w:eastAsia="zh-CN"/>
              </w:rPr>
              <w:t>Persistent headache and urinary incontinence</w:t>
            </w:r>
          </w:p>
        </w:tc>
        <w:tc>
          <w:tcPr>
            <w:tcW w:w="1304"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heme="minorEastAsia" w:cstheme="majorBidi"/>
                <w:bCs/>
                <w:kern w:val="0"/>
                <w:lang w:eastAsia="zh-CN"/>
              </w:rPr>
              <w:t>Cerebrospinal fluid culture and strain identification</w:t>
            </w:r>
          </w:p>
        </w:tc>
        <w:tc>
          <w:tcPr>
            <w:tcW w:w="238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M</w:t>
            </w:r>
            <w:r>
              <w:rPr>
                <w:rFonts w:ascii="Book Antiqua" w:hAnsi="Book Antiqua" w:eastAsia="Times New Roman" w:cstheme="majorBidi"/>
                <w:bCs/>
                <w:kern w:val="0"/>
                <w:lang w:eastAsia="zh-CN"/>
              </w:rPr>
              <w:t>edication</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Voriconazole and terbinafine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6 </w:t>
            </w:r>
            <w:r>
              <w:rPr>
                <w:rFonts w:ascii="Book Antiqua" w:hAnsi="Book Antiqua" w:eastAsiaTheme="minorEastAsia" w:cstheme="majorBidi"/>
                <w:bCs/>
                <w:kern w:val="0"/>
                <w:lang w:eastAsia="zh-CN"/>
              </w:rPr>
              <w:t>mo</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R</w:t>
            </w:r>
            <w:r>
              <w:rPr>
                <w:rFonts w:ascii="Book Antiqua" w:hAnsi="Book Antiqua" w:eastAsia="Times New Roman" w:cstheme="majorBidi"/>
                <w:bCs/>
                <w:kern w:val="0"/>
                <w:lang w:eastAsia="zh-CN"/>
              </w:rPr>
              <w:t>ecovery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2"/>
                <w:lang w:eastAsia="zh-CN"/>
              </w:rPr>
              <w:t xml:space="preserve">Todokoro </w:t>
            </w:r>
            <w:r>
              <w:rPr>
                <w:rFonts w:ascii="Book Antiqua" w:hAnsi="Book Antiqua" w:eastAsia="Times New Roman" w:cstheme="majorBidi"/>
                <w:bCs/>
                <w:i/>
                <w:kern w:val="2"/>
                <w:lang w:eastAsia="zh-CN"/>
              </w:rPr>
              <w:t>et al</w:t>
            </w:r>
            <w:r>
              <w:rPr>
                <w:rFonts w:ascii="Book Antiqua" w:hAnsi="Book Antiqua" w:eastAsia="Times New Roman" w:cstheme="majorBidi"/>
                <w:bCs/>
                <w:kern w:val="2"/>
                <w:vertAlign w:val="superscript"/>
                <w:lang w:eastAsia="zh-CN"/>
              </w:rPr>
              <w:t xml:space="preserve"> [12]</w:t>
            </w:r>
            <w:r>
              <w:rPr>
                <w:rFonts w:ascii="Book Antiqua" w:hAnsi="Book Antiqua" w:eastAsia="Times New Roman" w:cstheme="majorBidi"/>
                <w:bCs/>
                <w:kern w:val="2"/>
                <w:lang w:eastAsia="zh-CN"/>
              </w:rPr>
              <w:t>, 2018</w:t>
            </w:r>
          </w:p>
        </w:tc>
        <w:tc>
          <w:tcPr>
            <w:tcW w:w="79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75, Male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Hypertension, colon cancer, and metastatic hepatic tumor</w:t>
            </w:r>
          </w:p>
        </w:tc>
        <w:tc>
          <w:tcPr>
            <w:tcW w:w="1020"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Left eye</w:t>
            </w:r>
          </w:p>
        </w:tc>
        <w:tc>
          <w:tcPr>
            <w:tcW w:w="1361"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0"/>
                <w:lang w:eastAsia="zh-CN"/>
              </w:rPr>
              <w:t>Decreased visual acuity in the left eye</w:t>
            </w:r>
          </w:p>
        </w:tc>
        <w:tc>
          <w:tcPr>
            <w:tcW w:w="1304" w:type="dxa"/>
            <w:tcBorders>
              <w:top w:val="nil"/>
              <w:left w:val="nil"/>
              <w:bottom w:val="nil"/>
              <w:right w:val="nil"/>
            </w:tcBorders>
          </w:tcPr>
          <w:p>
            <w:pPr>
              <w:spacing w:line="360" w:lineRule="auto"/>
              <w:jc w:val="both"/>
              <w:rPr>
                <w:rFonts w:ascii="Book Antiqua" w:hAnsi="Book Antiqua" w:eastAsia="Times New Roman" w:cstheme="majorBidi"/>
                <w:bCs/>
                <w:kern w:val="0"/>
                <w:lang w:eastAsia="zh-CN"/>
              </w:rPr>
            </w:pPr>
            <w:r>
              <w:rPr>
                <w:rFonts w:ascii="Book Antiqua" w:hAnsi="Book Antiqua" w:eastAsia="Times New Roman" w:cstheme="majorBidi"/>
                <w:bCs/>
                <w:kern w:val="0"/>
                <w:lang w:eastAsia="zh-CN"/>
              </w:rPr>
              <w:t>DNA sequencing, PCR</w:t>
            </w:r>
          </w:p>
        </w:tc>
        <w:tc>
          <w:tcPr>
            <w:tcW w:w="2381" w:type="dxa"/>
            <w:tcBorders>
              <w:top w:val="nil"/>
              <w:left w:val="nil"/>
              <w:bottom w:val="nil"/>
              <w:right w:val="nil"/>
            </w:tcBorders>
          </w:tcPr>
          <w:p>
            <w:pPr>
              <w:spacing w:line="360" w:lineRule="auto"/>
              <w:jc w:val="both"/>
              <w:rPr>
                <w:rFonts w:ascii="Book Antiqua" w:hAnsi="Book Antiqua" w:eastAsia="Times New Roman" w:cstheme="majorBidi"/>
                <w:bCs/>
                <w:kern w:val="0"/>
                <w:lang w:eastAsia="zh-CN"/>
              </w:rPr>
            </w:pPr>
            <w:r>
              <w:rPr>
                <w:rFonts w:ascii="Book Antiqua" w:hAnsi="Book Antiqua" w:eastAsia="Times New Roman" w:cstheme="majorBidi"/>
                <w:bCs/>
                <w:kern w:val="0"/>
                <w:lang w:eastAsia="zh-CN"/>
              </w:rPr>
              <w:t>Microscopic features: septate hyphae 2 μm in diameter and branching irregularly, along with the production of lateral and terminal conidia, which were round or oval (3-5 by 5-10 μm)</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Medication</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Voriconazole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5 </w:t>
            </w:r>
            <w:r>
              <w:rPr>
                <w:rFonts w:ascii="Book Antiqua" w:hAnsi="Book Antiqua" w:eastAsiaTheme="minorEastAsia" w:cstheme="majorBidi"/>
                <w:bCs/>
                <w:kern w:val="0"/>
                <w:lang w:eastAsia="zh-CN"/>
              </w:rPr>
              <w:t>mo</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Partial recovery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2"/>
                <w:lang w:eastAsia="zh-CN"/>
              </w:rPr>
              <w:t xml:space="preserve">Oliveira </w:t>
            </w:r>
            <w:r>
              <w:rPr>
                <w:rFonts w:ascii="Book Antiqua" w:hAnsi="Book Antiqua" w:eastAsia="Times New Roman" w:cstheme="majorBidi"/>
                <w:bCs/>
                <w:i/>
                <w:kern w:val="2"/>
                <w:lang w:eastAsia="zh-CN"/>
              </w:rPr>
              <w:t>et al</w:t>
            </w:r>
            <w:r>
              <w:rPr>
                <w:rFonts w:ascii="Book Antiqua" w:hAnsi="Book Antiqua" w:eastAsia="Times New Roman" w:cstheme="majorBidi"/>
                <w:bCs/>
                <w:kern w:val="2"/>
                <w:vertAlign w:val="superscript"/>
                <w:lang w:eastAsia="zh-CN"/>
              </w:rPr>
              <w:t>[17]</w:t>
            </w:r>
            <w:r>
              <w:rPr>
                <w:rFonts w:ascii="Book Antiqua" w:hAnsi="Book Antiqua" w:eastAsia="Times New Roman" w:cstheme="majorBidi"/>
                <w:bCs/>
                <w:kern w:val="2"/>
                <w:lang w:eastAsia="zh-CN"/>
              </w:rPr>
              <w:t>, 2013</w:t>
            </w:r>
          </w:p>
        </w:tc>
        <w:tc>
          <w:tcPr>
            <w:tcW w:w="79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58, Female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Prior injury to foot while handling a dairy cow</w:t>
            </w:r>
          </w:p>
        </w:tc>
        <w:tc>
          <w:tcPr>
            <w:tcW w:w="1020"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Left foot</w:t>
            </w:r>
          </w:p>
        </w:tc>
        <w:tc>
          <w:tcPr>
            <w:tcW w:w="1361" w:type="dxa"/>
            <w:tcBorders>
              <w:top w:val="nil"/>
              <w:left w:val="nil"/>
              <w:bottom w:val="nil"/>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0"/>
                <w:lang w:eastAsia="zh-CN"/>
              </w:rPr>
              <w:t>Swelling and pain in the left foot</w:t>
            </w:r>
          </w:p>
        </w:tc>
        <w:tc>
          <w:tcPr>
            <w:tcW w:w="1304"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Tissue culture</w:t>
            </w:r>
          </w:p>
        </w:tc>
        <w:tc>
          <w:tcPr>
            <w:tcW w:w="238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247" w:type="dxa"/>
            <w:tcBorders>
              <w:top w:val="nil"/>
              <w:left w:val="nil"/>
              <w:bottom w:val="nil"/>
              <w:right w:val="nil"/>
            </w:tcBorders>
          </w:tcPr>
          <w:p>
            <w:pPr>
              <w:spacing w:line="360" w:lineRule="auto"/>
              <w:ind w:left="120" w:hanging="120" w:hangingChars="50"/>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Medication</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Itraconazole</w:t>
            </w:r>
          </w:p>
        </w:tc>
        <w:tc>
          <w:tcPr>
            <w:tcW w:w="1191"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Not reported</w:t>
            </w:r>
          </w:p>
        </w:tc>
        <w:tc>
          <w:tcPr>
            <w:tcW w:w="1247" w:type="dxa"/>
            <w:tcBorders>
              <w:top w:val="nil"/>
              <w:left w:val="nil"/>
              <w:bottom w:val="nil"/>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Recovery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0" w:type="dxa"/>
            <w:tcBorders>
              <w:top w:val="nil"/>
              <w:left w:val="nil"/>
              <w:bottom w:val="single" w:color="auto" w:sz="4" w:space="0"/>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imes New Roman" w:cstheme="majorBidi"/>
                <w:bCs/>
                <w:kern w:val="2"/>
                <w:lang w:eastAsia="zh-CN"/>
              </w:rPr>
              <w:t xml:space="preserve">Girmenia </w:t>
            </w:r>
            <w:r>
              <w:rPr>
                <w:rFonts w:ascii="Book Antiqua" w:hAnsi="Book Antiqua" w:eastAsia="Times New Roman" w:cstheme="majorBidi"/>
                <w:bCs/>
                <w:i/>
                <w:kern w:val="2"/>
                <w:lang w:eastAsia="zh-CN"/>
              </w:rPr>
              <w:t>et al</w:t>
            </w:r>
            <w:r>
              <w:rPr>
                <w:rFonts w:ascii="Book Antiqua" w:hAnsi="Book Antiqua" w:eastAsia="Times New Roman" w:cstheme="majorBidi"/>
                <w:bCs/>
                <w:kern w:val="2"/>
                <w:vertAlign w:val="superscript"/>
                <w:lang w:eastAsia="zh-CN"/>
              </w:rPr>
              <w:t>[20]</w:t>
            </w:r>
            <w:r>
              <w:rPr>
                <w:rFonts w:ascii="Book Antiqua" w:hAnsi="Book Antiqua" w:eastAsia="Times New Roman" w:cstheme="majorBidi"/>
                <w:bCs/>
                <w:kern w:val="2"/>
                <w:lang w:eastAsia="zh-CN"/>
              </w:rPr>
              <w:t>, 1998</w:t>
            </w:r>
          </w:p>
        </w:tc>
        <w:tc>
          <w:tcPr>
            <w:tcW w:w="794"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25, Male</w:t>
            </w:r>
          </w:p>
        </w:tc>
        <w:tc>
          <w:tcPr>
            <w:tcW w:w="1191"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bCs/>
                <w:kern w:val="0"/>
                <w:lang w:eastAsia="zh-CN"/>
              </w:rPr>
              <w:t>A</w:t>
            </w:r>
            <w:r>
              <w:rPr>
                <w:rFonts w:ascii="Book Antiqua" w:hAnsi="Book Antiqua" w:eastAsia="Times New Roman" w:cstheme="majorBidi"/>
                <w:bCs/>
                <w:kern w:val="0"/>
                <w:lang w:eastAsia="zh-CN"/>
              </w:rPr>
              <w:t>cute myeloid leukemia</w:t>
            </w:r>
          </w:p>
        </w:tc>
        <w:tc>
          <w:tcPr>
            <w:tcW w:w="1020"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heme="minorEastAsia" w:cstheme="majorBidi"/>
                <w:kern w:val="2"/>
                <w:lang w:eastAsia="zh-CN"/>
              </w:rPr>
              <w:t>Face</w:t>
            </w:r>
          </w:p>
        </w:tc>
        <w:tc>
          <w:tcPr>
            <w:tcW w:w="1361" w:type="dxa"/>
            <w:tcBorders>
              <w:top w:val="nil"/>
              <w:left w:val="nil"/>
              <w:bottom w:val="single" w:color="auto" w:sz="4" w:space="0"/>
              <w:right w:val="nil"/>
            </w:tcBorders>
          </w:tcPr>
          <w:p>
            <w:pPr>
              <w:spacing w:line="360" w:lineRule="auto"/>
              <w:jc w:val="both"/>
              <w:rPr>
                <w:rFonts w:ascii="Book Antiqua" w:hAnsi="Book Antiqua" w:eastAsiaTheme="minorEastAsia" w:cstheme="majorBidi"/>
                <w:bCs/>
                <w:kern w:val="0"/>
                <w:lang w:eastAsia="zh-CN"/>
              </w:rPr>
            </w:pPr>
            <w:r>
              <w:rPr>
                <w:rFonts w:ascii="Book Antiqua" w:hAnsi="Book Antiqua" w:eastAsiaTheme="minorEastAsia" w:cstheme="majorBidi"/>
                <w:bCs/>
                <w:kern w:val="0"/>
                <w:lang w:eastAsia="zh-CN"/>
              </w:rPr>
              <w:t>P</w:t>
            </w:r>
            <w:r>
              <w:rPr>
                <w:rFonts w:ascii="Book Antiqua" w:hAnsi="Book Antiqua" w:eastAsia="Times New Roman" w:cstheme="majorBidi"/>
                <w:bCs/>
                <w:kern w:val="0"/>
                <w:lang w:eastAsia="zh-CN"/>
              </w:rPr>
              <w:t>ain in the face</w:t>
            </w:r>
            <w:r>
              <w:rPr>
                <w:rFonts w:ascii="Book Antiqua" w:hAnsi="Book Antiqua" w:eastAsia="宋体" w:cstheme="minorBidi"/>
                <w:bCs/>
                <w:kern w:val="0"/>
                <w:lang w:val="en-GB" w:eastAsia="zh-CN"/>
              </w:rPr>
              <w:t>,</w:t>
            </w:r>
            <w:r>
              <w:rPr>
                <w:rFonts w:ascii="Book Antiqua" w:hAnsi="Book Antiqua" w:eastAsia="Times New Roman" w:cstheme="majorBidi"/>
                <w:bCs/>
                <w:kern w:val="0"/>
                <w:lang w:eastAsia="zh-CN"/>
              </w:rPr>
              <w:t xml:space="preserve"> multiple papular skin lesions</w:t>
            </w:r>
          </w:p>
        </w:tc>
        <w:tc>
          <w:tcPr>
            <w:tcW w:w="1304"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Bacterial culture and identification</w:t>
            </w:r>
          </w:p>
        </w:tc>
        <w:tc>
          <w:tcPr>
            <w:tcW w:w="2381"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 xml:space="preserve">Microscopic examination showed septate hyaline hyphae with conidia </w:t>
            </w:r>
            <w:r>
              <w:rPr>
                <w:rFonts w:ascii="Book Antiqua" w:hAnsi="Book Antiqua" w:eastAsia="Times New Roman" w:cstheme="minorBidi"/>
                <w:bCs/>
                <w:kern w:val="0"/>
                <w:lang w:eastAsia="zh-CN"/>
              </w:rPr>
              <w:t>9 by 5 mm</w:t>
            </w:r>
            <w:r>
              <w:rPr>
                <w:rFonts w:ascii="Book Antiqua" w:hAnsi="Book Antiqua" w:eastAsia="Times New Roman" w:cstheme="majorBidi"/>
                <w:bCs/>
                <w:kern w:val="0"/>
                <w:lang w:eastAsia="zh-CN"/>
              </w:rPr>
              <w:t xml:space="preserve"> in diameter borne terminally, singly, or in small groups on elongated simple or branched conidiophores or laterally on hyphae</w:t>
            </w:r>
          </w:p>
        </w:tc>
        <w:tc>
          <w:tcPr>
            <w:tcW w:w="1247"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Medication</w:t>
            </w:r>
          </w:p>
        </w:tc>
        <w:tc>
          <w:tcPr>
            <w:tcW w:w="1191"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Voriconazole</w:t>
            </w:r>
          </w:p>
        </w:tc>
        <w:tc>
          <w:tcPr>
            <w:tcW w:w="1191"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1 mo</w:t>
            </w:r>
          </w:p>
        </w:tc>
        <w:tc>
          <w:tcPr>
            <w:tcW w:w="1247" w:type="dxa"/>
            <w:tcBorders>
              <w:top w:val="nil"/>
              <w:left w:val="nil"/>
              <w:bottom w:val="single" w:color="auto" w:sz="4" w:space="0"/>
              <w:right w:val="nil"/>
            </w:tcBorders>
          </w:tcPr>
          <w:p>
            <w:pPr>
              <w:spacing w:line="360" w:lineRule="auto"/>
              <w:jc w:val="both"/>
              <w:rPr>
                <w:rFonts w:ascii="Book Antiqua" w:hAnsi="Book Antiqua" w:eastAsiaTheme="minorEastAsia" w:cstheme="majorBidi"/>
                <w:kern w:val="2"/>
                <w:lang w:eastAsia="zh-CN"/>
              </w:rPr>
            </w:pPr>
            <w:r>
              <w:rPr>
                <w:rFonts w:ascii="Book Antiqua" w:hAnsi="Book Antiqua" w:eastAsia="Times New Roman" w:cstheme="majorBidi"/>
                <w:bCs/>
                <w:kern w:val="0"/>
                <w:lang w:eastAsia="zh-CN"/>
              </w:rPr>
              <w:t>death</w:t>
            </w:r>
          </w:p>
        </w:tc>
      </w:tr>
    </w:tbl>
    <w:p>
      <w:pPr>
        <w:spacing w:line="360" w:lineRule="auto"/>
        <w:jc w:val="both"/>
        <w:rPr>
          <w:rFonts w:ascii="Book Antiqua" w:hAnsi="Book Antiqua" w:cstheme="majorBidi"/>
          <w:bCs/>
          <w:lang w:eastAsia="zh-CN"/>
        </w:rPr>
        <w:sectPr>
          <w:pgSz w:w="15840" w:h="12240" w:orient="landscape"/>
          <w:pgMar w:top="1440" w:right="1440" w:bottom="1440" w:left="1440" w:header="720" w:footer="720" w:gutter="0"/>
          <w:cols w:space="720" w:num="1"/>
          <w:docGrid w:linePitch="360" w:charSpace="0"/>
        </w:sectPr>
      </w:pPr>
      <w:r>
        <w:rPr>
          <w:rFonts w:ascii="Book Antiqua" w:hAnsi="Book Antiqua" w:cstheme="majorBidi"/>
          <w:bCs/>
          <w:i/>
          <w:iCs/>
        </w:rPr>
        <w:t>S. apiospermum</w:t>
      </w:r>
      <w:r>
        <w:rPr>
          <w:rFonts w:ascii="Book Antiqua" w:hAnsi="Book Antiqua" w:cstheme="majorBidi"/>
          <w:bCs/>
          <w:lang w:eastAsia="zh-CN"/>
        </w:rPr>
        <w:t xml:space="preserve">: </w:t>
      </w:r>
      <w:r>
        <w:rPr>
          <w:rFonts w:ascii="Book Antiqua" w:hAnsi="Book Antiqua" w:cstheme="majorBidi"/>
          <w:bCs/>
          <w:i/>
          <w:iCs/>
        </w:rPr>
        <w:t>Scedosporium apiospermum</w:t>
      </w:r>
      <w:r>
        <w:rPr>
          <w:rFonts w:ascii="Book Antiqua" w:hAnsi="Book Antiqua" w:cstheme="majorBidi"/>
          <w:bCs/>
          <w:iCs/>
          <w:lang w:eastAsia="zh-CN"/>
        </w:rPr>
        <w:t xml:space="preserve">; </w:t>
      </w:r>
      <w:r>
        <w:rPr>
          <w:rFonts w:ascii="Book Antiqua" w:hAnsi="Book Antiqua" w:cstheme="majorBidi"/>
          <w:bCs/>
          <w:lang w:eastAsia="zh-CN"/>
        </w:rPr>
        <w:t>BA: B</w:t>
      </w:r>
      <w:r>
        <w:rPr>
          <w:rFonts w:ascii="Book Antiqua" w:hAnsi="Book Antiqua" w:cstheme="majorBidi"/>
          <w:bCs/>
        </w:rPr>
        <w:t>lood agar</w:t>
      </w:r>
      <w:r>
        <w:rPr>
          <w:rFonts w:ascii="Book Antiqua" w:hAnsi="Book Antiqua" w:cstheme="majorBidi"/>
          <w:bCs/>
          <w:lang w:eastAsia="zh-CN"/>
        </w:rPr>
        <w:t>;</w:t>
      </w:r>
      <w:r>
        <w:rPr>
          <w:rFonts w:ascii="Book Antiqua" w:hAnsi="Book Antiqua" w:cstheme="majorBidi"/>
          <w:bCs/>
        </w:rPr>
        <w:t xml:space="preserve"> CA</w:t>
      </w:r>
      <w:r>
        <w:rPr>
          <w:rFonts w:ascii="Book Antiqua" w:hAnsi="Book Antiqua" w:cstheme="majorBidi"/>
          <w:bCs/>
          <w:lang w:eastAsia="zh-CN"/>
        </w:rPr>
        <w:t>: C</w:t>
      </w:r>
      <w:r>
        <w:rPr>
          <w:rFonts w:ascii="Book Antiqua" w:hAnsi="Book Antiqua" w:cstheme="majorBidi"/>
          <w:bCs/>
        </w:rPr>
        <w:t>hocolate agar</w:t>
      </w:r>
      <w:r>
        <w:rPr>
          <w:rFonts w:ascii="Book Antiqua" w:hAnsi="Book Antiqua" w:cstheme="majorBidi"/>
          <w:bCs/>
          <w:lang w:eastAsia="zh-CN"/>
        </w:rPr>
        <w:t xml:space="preserve">; </w:t>
      </w:r>
      <w:r>
        <w:rPr>
          <w:rFonts w:ascii="Book Antiqua" w:hAnsi="Book Antiqua" w:cstheme="majorBidi"/>
          <w:bCs/>
        </w:rPr>
        <w:t>SDA</w:t>
      </w:r>
      <w:r>
        <w:rPr>
          <w:rFonts w:ascii="Book Antiqua" w:hAnsi="Book Antiqua" w:cstheme="majorBidi"/>
          <w:bCs/>
          <w:lang w:eastAsia="zh-CN"/>
        </w:rPr>
        <w:t xml:space="preserve">: </w:t>
      </w:r>
      <w:r>
        <w:rPr>
          <w:rFonts w:ascii="Book Antiqua" w:hAnsi="Book Antiqua" w:cstheme="majorBidi"/>
          <w:bCs/>
        </w:rPr>
        <w:t>Sabouraud dextrose agar</w:t>
      </w:r>
      <w:r>
        <w:rPr>
          <w:rFonts w:ascii="Book Antiqua" w:hAnsi="Book Antiqua" w:cstheme="majorBidi"/>
          <w:bCs/>
          <w:lang w:eastAsia="zh-CN"/>
        </w:rPr>
        <w:t xml:space="preserve">; DNA: Deoxyribonucleic acid; </w:t>
      </w:r>
      <w:r>
        <w:rPr>
          <w:rFonts w:ascii="Book Antiqua" w:hAnsi="Book Antiqua" w:cstheme="majorBidi"/>
          <w:bCs/>
        </w:rPr>
        <w:t>PCR</w:t>
      </w:r>
      <w:r>
        <w:rPr>
          <w:rFonts w:ascii="Book Antiqua" w:hAnsi="Book Antiqua" w:cstheme="majorBidi"/>
          <w:bCs/>
          <w:lang w:eastAsia="zh-CN"/>
        </w:rPr>
        <w:t>: Polymerase chain reaction.</w:t>
      </w:r>
      <w:bookmarkEnd w:id="0"/>
      <w:bookmarkEnd w:id="1"/>
      <w:bookmarkEnd w:id="2"/>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theme="majorBidi"/>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8014707"/>
      <w:docPartObj>
        <w:docPartGallery w:val="autotext"/>
      </w:docPartObj>
    </w:sdtPr>
    <w:sdtContent>
      <w:sdt>
        <w:sdtPr>
          <w:id w:val="-1785331496"/>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76F8"/>
    <w:rsid w:val="000225DD"/>
    <w:rsid w:val="000374CB"/>
    <w:rsid w:val="00044157"/>
    <w:rsid w:val="00053A0E"/>
    <w:rsid w:val="00056014"/>
    <w:rsid w:val="00060384"/>
    <w:rsid w:val="00073F6F"/>
    <w:rsid w:val="000A558B"/>
    <w:rsid w:val="000A5B89"/>
    <w:rsid w:val="000B6DC2"/>
    <w:rsid w:val="000D7D02"/>
    <w:rsid w:val="000F1886"/>
    <w:rsid w:val="000F4DCF"/>
    <w:rsid w:val="0011751E"/>
    <w:rsid w:val="00124713"/>
    <w:rsid w:val="00126D31"/>
    <w:rsid w:val="00130317"/>
    <w:rsid w:val="0013330E"/>
    <w:rsid w:val="00167998"/>
    <w:rsid w:val="00190229"/>
    <w:rsid w:val="001A0340"/>
    <w:rsid w:val="001A6EFC"/>
    <w:rsid w:val="001E3B76"/>
    <w:rsid w:val="00217C38"/>
    <w:rsid w:val="002634BC"/>
    <w:rsid w:val="002716B1"/>
    <w:rsid w:val="002A4956"/>
    <w:rsid w:val="002B212F"/>
    <w:rsid w:val="002B791B"/>
    <w:rsid w:val="002D4E66"/>
    <w:rsid w:val="002F02E1"/>
    <w:rsid w:val="002F6396"/>
    <w:rsid w:val="002F7AD8"/>
    <w:rsid w:val="003058D9"/>
    <w:rsid w:val="00312256"/>
    <w:rsid w:val="00312772"/>
    <w:rsid w:val="00322FB2"/>
    <w:rsid w:val="0033273F"/>
    <w:rsid w:val="003501D6"/>
    <w:rsid w:val="003549FC"/>
    <w:rsid w:val="00355A7E"/>
    <w:rsid w:val="003723C2"/>
    <w:rsid w:val="00384F1D"/>
    <w:rsid w:val="003C58E7"/>
    <w:rsid w:val="003C5E42"/>
    <w:rsid w:val="003D77D3"/>
    <w:rsid w:val="003E2E3B"/>
    <w:rsid w:val="00430867"/>
    <w:rsid w:val="004360D5"/>
    <w:rsid w:val="00441599"/>
    <w:rsid w:val="004453F3"/>
    <w:rsid w:val="004610F4"/>
    <w:rsid w:val="00466FF9"/>
    <w:rsid w:val="00474A40"/>
    <w:rsid w:val="00477384"/>
    <w:rsid w:val="0049128F"/>
    <w:rsid w:val="004A4DA6"/>
    <w:rsid w:val="004C460E"/>
    <w:rsid w:val="004D7883"/>
    <w:rsid w:val="004E0FF6"/>
    <w:rsid w:val="004E535C"/>
    <w:rsid w:val="004E75CC"/>
    <w:rsid w:val="004F0D8E"/>
    <w:rsid w:val="004F7A6D"/>
    <w:rsid w:val="00527163"/>
    <w:rsid w:val="00541B99"/>
    <w:rsid w:val="005478C0"/>
    <w:rsid w:val="00557FEC"/>
    <w:rsid w:val="00576B3B"/>
    <w:rsid w:val="00591F58"/>
    <w:rsid w:val="005A43E2"/>
    <w:rsid w:val="005B2444"/>
    <w:rsid w:val="005D2812"/>
    <w:rsid w:val="005E6910"/>
    <w:rsid w:val="006027E7"/>
    <w:rsid w:val="006048A3"/>
    <w:rsid w:val="0061026D"/>
    <w:rsid w:val="00613069"/>
    <w:rsid w:val="00624439"/>
    <w:rsid w:val="00660F86"/>
    <w:rsid w:val="00663C03"/>
    <w:rsid w:val="0066529E"/>
    <w:rsid w:val="00692BCF"/>
    <w:rsid w:val="00694B6E"/>
    <w:rsid w:val="006A7448"/>
    <w:rsid w:val="006C01DB"/>
    <w:rsid w:val="007050BF"/>
    <w:rsid w:val="00707570"/>
    <w:rsid w:val="00715D85"/>
    <w:rsid w:val="00721CB2"/>
    <w:rsid w:val="00723502"/>
    <w:rsid w:val="0072753B"/>
    <w:rsid w:val="00736D79"/>
    <w:rsid w:val="00766619"/>
    <w:rsid w:val="007723AD"/>
    <w:rsid w:val="00783EF4"/>
    <w:rsid w:val="00784F1C"/>
    <w:rsid w:val="007B3117"/>
    <w:rsid w:val="007C54FE"/>
    <w:rsid w:val="007E071A"/>
    <w:rsid w:val="007F0853"/>
    <w:rsid w:val="007F1BAE"/>
    <w:rsid w:val="008066CA"/>
    <w:rsid w:val="00811FDD"/>
    <w:rsid w:val="00826F89"/>
    <w:rsid w:val="00830734"/>
    <w:rsid w:val="00834FDD"/>
    <w:rsid w:val="008369A3"/>
    <w:rsid w:val="00851053"/>
    <w:rsid w:val="0086249F"/>
    <w:rsid w:val="00880BB1"/>
    <w:rsid w:val="0089321B"/>
    <w:rsid w:val="00894123"/>
    <w:rsid w:val="00895818"/>
    <w:rsid w:val="00895F94"/>
    <w:rsid w:val="008A7785"/>
    <w:rsid w:val="008E1300"/>
    <w:rsid w:val="008F4352"/>
    <w:rsid w:val="008F7F6B"/>
    <w:rsid w:val="00900367"/>
    <w:rsid w:val="0092217B"/>
    <w:rsid w:val="00923850"/>
    <w:rsid w:val="00926874"/>
    <w:rsid w:val="00927FBA"/>
    <w:rsid w:val="00931674"/>
    <w:rsid w:val="0095478E"/>
    <w:rsid w:val="00954D8B"/>
    <w:rsid w:val="009572F1"/>
    <w:rsid w:val="00960DE5"/>
    <w:rsid w:val="00961086"/>
    <w:rsid w:val="009A077F"/>
    <w:rsid w:val="009A45D4"/>
    <w:rsid w:val="009A52C3"/>
    <w:rsid w:val="009B172E"/>
    <w:rsid w:val="009B24E7"/>
    <w:rsid w:val="009C1D7F"/>
    <w:rsid w:val="009C26F5"/>
    <w:rsid w:val="009D4C0E"/>
    <w:rsid w:val="009E7036"/>
    <w:rsid w:val="009F0C19"/>
    <w:rsid w:val="00A01808"/>
    <w:rsid w:val="00A06A53"/>
    <w:rsid w:val="00A157EC"/>
    <w:rsid w:val="00A361A4"/>
    <w:rsid w:val="00A448AB"/>
    <w:rsid w:val="00A53095"/>
    <w:rsid w:val="00A77B3E"/>
    <w:rsid w:val="00A8044C"/>
    <w:rsid w:val="00AA6566"/>
    <w:rsid w:val="00AB2242"/>
    <w:rsid w:val="00AC2502"/>
    <w:rsid w:val="00AC50E5"/>
    <w:rsid w:val="00AE7829"/>
    <w:rsid w:val="00B00B72"/>
    <w:rsid w:val="00B1389A"/>
    <w:rsid w:val="00B346D5"/>
    <w:rsid w:val="00B418EA"/>
    <w:rsid w:val="00B53DA3"/>
    <w:rsid w:val="00B7103D"/>
    <w:rsid w:val="00B77ED3"/>
    <w:rsid w:val="00B852C7"/>
    <w:rsid w:val="00B907E1"/>
    <w:rsid w:val="00B948D7"/>
    <w:rsid w:val="00B978F2"/>
    <w:rsid w:val="00BB13D3"/>
    <w:rsid w:val="00BB499C"/>
    <w:rsid w:val="00BC59F8"/>
    <w:rsid w:val="00BE3FAE"/>
    <w:rsid w:val="00BF5CEA"/>
    <w:rsid w:val="00C05BAD"/>
    <w:rsid w:val="00C0606C"/>
    <w:rsid w:val="00C20C36"/>
    <w:rsid w:val="00C3389C"/>
    <w:rsid w:val="00C4791D"/>
    <w:rsid w:val="00C53525"/>
    <w:rsid w:val="00C555E9"/>
    <w:rsid w:val="00C74B88"/>
    <w:rsid w:val="00C82A43"/>
    <w:rsid w:val="00C95427"/>
    <w:rsid w:val="00CA2A55"/>
    <w:rsid w:val="00CA5972"/>
    <w:rsid w:val="00CE6905"/>
    <w:rsid w:val="00D05A56"/>
    <w:rsid w:val="00D06E38"/>
    <w:rsid w:val="00D143AB"/>
    <w:rsid w:val="00D27F02"/>
    <w:rsid w:val="00D63350"/>
    <w:rsid w:val="00D7284A"/>
    <w:rsid w:val="00D76587"/>
    <w:rsid w:val="00D84CE5"/>
    <w:rsid w:val="00D966CF"/>
    <w:rsid w:val="00DA4746"/>
    <w:rsid w:val="00DA4B40"/>
    <w:rsid w:val="00DA6229"/>
    <w:rsid w:val="00DC0577"/>
    <w:rsid w:val="00DD3EF0"/>
    <w:rsid w:val="00DF58D6"/>
    <w:rsid w:val="00E00672"/>
    <w:rsid w:val="00E00933"/>
    <w:rsid w:val="00E1619F"/>
    <w:rsid w:val="00E419A8"/>
    <w:rsid w:val="00EA168B"/>
    <w:rsid w:val="00EB2550"/>
    <w:rsid w:val="00EB4530"/>
    <w:rsid w:val="00EC479B"/>
    <w:rsid w:val="00ED5A21"/>
    <w:rsid w:val="00EE3B2A"/>
    <w:rsid w:val="00F0532A"/>
    <w:rsid w:val="00F1043B"/>
    <w:rsid w:val="00F10625"/>
    <w:rsid w:val="00F3110A"/>
    <w:rsid w:val="00F369A1"/>
    <w:rsid w:val="00F4134C"/>
    <w:rsid w:val="00F622B7"/>
    <w:rsid w:val="00F6750D"/>
    <w:rsid w:val="00F72979"/>
    <w:rsid w:val="00F91E9C"/>
    <w:rsid w:val="00FB05B2"/>
    <w:rsid w:val="00FB0A6C"/>
    <w:rsid w:val="00FC4A1B"/>
    <w:rsid w:val="00FD06CB"/>
    <w:rsid w:val="00FE787B"/>
    <w:rsid w:val="00FF3DD0"/>
    <w:rsid w:val="00FF51ED"/>
    <w:rsid w:val="0984623B"/>
    <w:rsid w:val="0B2B6780"/>
    <w:rsid w:val="26471B36"/>
    <w:rsid w:val="39B5372C"/>
    <w:rsid w:val="45C34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rPr>
  </w:style>
  <w:style w:type="table" w:styleId="8">
    <w:name w:val="Table Grid"/>
    <w:basedOn w:val="7"/>
    <w:qFormat/>
    <w:uiPriority w:val="59"/>
    <w:rPr>
      <w:rFonts w:eastAsia="Times New Roman"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qFormat/>
    <w:uiPriority w:val="0"/>
    <w:rPr>
      <w:sz w:val="18"/>
      <w:szCs w:val="18"/>
    </w:rPr>
  </w:style>
  <w:style w:type="character" w:customStyle="1" w:styleId="14">
    <w:name w:val="Intense Emphasis"/>
    <w:basedOn w:val="9"/>
    <w:qFormat/>
    <w:uiPriority w:val="21"/>
    <w:rPr>
      <w:b/>
      <w:bCs/>
      <w:i/>
      <w:iCs/>
      <w:color w:val="4F81BD" w:themeColor="accent1"/>
      <w14:textFill>
        <w14:solidFill>
          <w14:schemeClr w14:val="accent1"/>
        </w14:solidFill>
      </w14:textFill>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6"/>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821A1-F36B-4E47-B504-52DF296635AE}">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23</Pages>
  <Words>4335</Words>
  <Characters>24715</Characters>
  <Lines>205</Lines>
  <Paragraphs>57</Paragraphs>
  <TotalTime>0</TotalTime>
  <ScaleCrop>false</ScaleCrop>
  <LinksUpToDate>false</LinksUpToDate>
  <CharactersWithSpaces>28993</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2022-02-22T20:06:00Z</dcterms:created>
  <dc:creator>joan</dc:creator>
  <cp:lastModifiedBy>晓晨</cp:lastModifiedBy>
  <dcterms:modified xsi:type="dcterms:W3CDTF">2022-03-29T08:11:30Z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F59B216B810F44C398D32F5FAAADD2D8</vt:lpwstr>
  </property>
</Properties>
</file>