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8367" w14:textId="77777777" w:rsidR="00D73833" w:rsidRDefault="00BB6BA2">
      <w:pPr>
        <w:pStyle w:val="1"/>
        <w:spacing w:before="0" w:after="0" w:line="360" w:lineRule="auto"/>
        <w:jc w:val="both"/>
        <w:rPr>
          <w:rFonts w:ascii="Book Antiqua" w:hAnsi="Book Antiqua"/>
          <w:color w:val="000000" w:themeColor="text1"/>
          <w:sz w:val="24"/>
          <w:szCs w:val="24"/>
          <w:lang w:val="en-US"/>
        </w:rPr>
      </w:pPr>
      <w:r>
        <w:rPr>
          <w:rFonts w:ascii="Book Antiqua" w:eastAsia="Times New Roman" w:hAnsi="Book Antiqua"/>
          <w:color w:val="000000" w:themeColor="text1"/>
          <w:sz w:val="24"/>
          <w:szCs w:val="24"/>
          <w:lang w:val="en-US"/>
        </w:rPr>
        <w:t>Name of Journal: World Journal of Hepatology</w:t>
      </w:r>
    </w:p>
    <w:p w14:paraId="14BCE43B"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b/>
          <w:color w:val="000000" w:themeColor="text1"/>
          <w:sz w:val="24"/>
          <w:szCs w:val="24"/>
          <w:lang w:val="en-US"/>
        </w:rPr>
        <w:t xml:space="preserve">Manuscript NO: </w:t>
      </w:r>
      <w:r>
        <w:rPr>
          <w:rFonts w:ascii="Book Antiqua" w:eastAsia="Times New Roman" w:hAnsi="Book Antiqua" w:cs="Book Antiqua"/>
          <w:color w:val="000000" w:themeColor="text1"/>
          <w:sz w:val="24"/>
          <w:szCs w:val="24"/>
          <w:lang w:val="en-US"/>
        </w:rPr>
        <w:t>72515</w:t>
      </w:r>
    </w:p>
    <w:p w14:paraId="2D8C6ECC" w14:textId="77777777" w:rsidR="00D73833" w:rsidRDefault="00BB6BA2">
      <w:pPr>
        <w:spacing w:after="0" w:line="360" w:lineRule="auto"/>
        <w:jc w:val="both"/>
        <w:rPr>
          <w:rFonts w:ascii="Book Antiqua" w:eastAsia="Times New Roman" w:hAnsi="Book Antiqua" w:cs="Book Antiqua"/>
          <w:color w:val="000000" w:themeColor="text1"/>
          <w:sz w:val="24"/>
          <w:szCs w:val="24"/>
          <w:lang w:val="en-US"/>
        </w:rPr>
      </w:pPr>
      <w:r>
        <w:rPr>
          <w:rFonts w:ascii="Book Antiqua" w:eastAsia="Times New Roman" w:hAnsi="Book Antiqua" w:cs="Book Antiqua"/>
          <w:b/>
          <w:color w:val="000000" w:themeColor="text1"/>
          <w:sz w:val="24"/>
          <w:szCs w:val="24"/>
          <w:lang w:val="en-US"/>
        </w:rPr>
        <w:t xml:space="preserve">Manuscript Type: </w:t>
      </w:r>
      <w:r>
        <w:rPr>
          <w:rFonts w:ascii="Book Antiqua" w:eastAsia="Times New Roman" w:hAnsi="Book Antiqua" w:cs="Book Antiqua"/>
          <w:color w:val="000000" w:themeColor="text1"/>
          <w:sz w:val="24"/>
          <w:szCs w:val="24"/>
          <w:lang w:val="en-US"/>
        </w:rPr>
        <w:t>MINIREVIEWS</w:t>
      </w:r>
    </w:p>
    <w:p w14:paraId="7F8346E5" w14:textId="77777777" w:rsidR="00D73833" w:rsidRDefault="00D73833">
      <w:pPr>
        <w:spacing w:after="0" w:line="360" w:lineRule="auto"/>
        <w:jc w:val="both"/>
        <w:rPr>
          <w:rFonts w:ascii="Book Antiqua" w:hAnsi="Book Antiqua"/>
          <w:color w:val="000000" w:themeColor="text1"/>
          <w:sz w:val="24"/>
          <w:szCs w:val="24"/>
          <w:lang w:val="en-US"/>
        </w:rPr>
      </w:pPr>
    </w:p>
    <w:p w14:paraId="6A43C7A2"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b/>
          <w:color w:val="000000" w:themeColor="text1"/>
          <w:sz w:val="24"/>
          <w:szCs w:val="24"/>
          <w:lang w:val="en-US"/>
        </w:rPr>
        <w:t>Metabolic-associated fatty liver disease from childhood to adulthood: State of art and future directions</w:t>
      </w:r>
    </w:p>
    <w:p w14:paraId="454E8936" w14:textId="77777777" w:rsidR="00D73833" w:rsidRDefault="00D73833">
      <w:pPr>
        <w:spacing w:after="0" w:line="360" w:lineRule="auto"/>
        <w:jc w:val="both"/>
        <w:rPr>
          <w:rFonts w:ascii="Book Antiqua" w:hAnsi="Book Antiqua"/>
          <w:color w:val="000000" w:themeColor="text1"/>
          <w:sz w:val="24"/>
          <w:szCs w:val="24"/>
          <w:lang w:val="en-US"/>
        </w:rPr>
      </w:pPr>
    </w:p>
    <w:p w14:paraId="70F2C404" w14:textId="77777777" w:rsidR="00D73833" w:rsidRDefault="00BB6BA2">
      <w:pPr>
        <w:spacing w:after="0" w:line="360" w:lineRule="auto"/>
        <w:jc w:val="both"/>
        <w:rPr>
          <w:rFonts w:ascii="Book Antiqua" w:eastAsia="Times New Roman" w:hAnsi="Book Antiqua" w:cs="Book Antiqua"/>
          <w:b/>
          <w:color w:val="000000" w:themeColor="text1"/>
          <w:sz w:val="24"/>
          <w:szCs w:val="24"/>
          <w:lang w:val="en-US"/>
        </w:rPr>
      </w:pPr>
      <w:proofErr w:type="spellStart"/>
      <w:r>
        <w:rPr>
          <w:rFonts w:ascii="Book Antiqua" w:eastAsia="Times New Roman" w:hAnsi="Book Antiqua" w:cs="Book Antiqua"/>
          <w:color w:val="000000" w:themeColor="text1"/>
          <w:sz w:val="24"/>
          <w:szCs w:val="24"/>
          <w:lang w:val="en-US"/>
        </w:rPr>
        <w:t>Lanzaro</w:t>
      </w:r>
      <w:proofErr w:type="spellEnd"/>
      <w:r>
        <w:rPr>
          <w:rFonts w:ascii="Book Antiqua" w:eastAsia="Times New Roman" w:hAnsi="Book Antiqua" w:cs="Book Antiqua"/>
          <w:color w:val="000000" w:themeColor="text1"/>
          <w:sz w:val="24"/>
          <w:szCs w:val="24"/>
          <w:lang w:val="en-US"/>
        </w:rPr>
        <w:t xml:space="preserve"> F </w:t>
      </w:r>
      <w:r>
        <w:rPr>
          <w:rFonts w:ascii="Book Antiqua" w:hAnsi="Book Antiqua" w:cs="Book Antiqua"/>
          <w:i/>
          <w:iCs/>
          <w:color w:val="000000" w:themeColor="text1"/>
          <w:sz w:val="24"/>
          <w:szCs w:val="24"/>
          <w:lang w:val="en-US" w:eastAsia="zh-CN"/>
        </w:rPr>
        <w:t>et</w:t>
      </w:r>
      <w:r>
        <w:rPr>
          <w:rFonts w:ascii="Book Antiqua" w:eastAsia="Times New Roman" w:hAnsi="Book Antiqua" w:cs="Book Antiqua"/>
          <w:i/>
          <w:iCs/>
          <w:color w:val="000000" w:themeColor="text1"/>
          <w:sz w:val="24"/>
          <w:szCs w:val="24"/>
          <w:lang w:val="en-US"/>
        </w:rPr>
        <w:t xml:space="preserve"> al.</w:t>
      </w:r>
      <w:r>
        <w:rPr>
          <w:rFonts w:ascii="Book Antiqua" w:eastAsia="Times New Roman" w:hAnsi="Book Antiqua" w:cs="Book Antiqua"/>
          <w:color w:val="000000" w:themeColor="text1"/>
          <w:sz w:val="24"/>
          <w:szCs w:val="24"/>
          <w:lang w:val="en-US"/>
        </w:rPr>
        <w:t xml:space="preserve"> Metabolic fatty liver in children</w:t>
      </w:r>
    </w:p>
    <w:p w14:paraId="2C56C0C5" w14:textId="77777777" w:rsidR="00D73833" w:rsidRDefault="00D73833">
      <w:pPr>
        <w:spacing w:after="0" w:line="360" w:lineRule="auto"/>
        <w:jc w:val="both"/>
        <w:rPr>
          <w:rFonts w:ascii="Book Antiqua" w:eastAsia="Times New Roman" w:hAnsi="Book Antiqua" w:cs="Book Antiqua"/>
          <w:color w:val="000000" w:themeColor="text1"/>
          <w:sz w:val="24"/>
          <w:szCs w:val="24"/>
          <w:lang w:val="en-US"/>
        </w:rPr>
      </w:pPr>
    </w:p>
    <w:p w14:paraId="172E0E06"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color w:val="000000" w:themeColor="text1"/>
          <w:sz w:val="24"/>
          <w:szCs w:val="24"/>
          <w:lang w:val="en-US"/>
        </w:rPr>
        <w:t xml:space="preserve">Francesca </w:t>
      </w:r>
      <w:proofErr w:type="spellStart"/>
      <w:r>
        <w:rPr>
          <w:rFonts w:ascii="Book Antiqua" w:eastAsia="Times New Roman" w:hAnsi="Book Antiqua" w:cs="Book Antiqua"/>
          <w:color w:val="000000" w:themeColor="text1"/>
          <w:sz w:val="24"/>
          <w:szCs w:val="24"/>
          <w:lang w:val="en-US"/>
        </w:rPr>
        <w:t>Lanzaro</w:t>
      </w:r>
      <w:proofErr w:type="spellEnd"/>
      <w:r>
        <w:rPr>
          <w:rFonts w:ascii="Book Antiqua" w:eastAsia="Times New Roman" w:hAnsi="Book Antiqua" w:cs="Book Antiqua"/>
          <w:color w:val="000000" w:themeColor="text1"/>
          <w:sz w:val="24"/>
          <w:szCs w:val="24"/>
          <w:lang w:val="en-US"/>
        </w:rPr>
        <w:t xml:space="preserve">, Stefano Guarino, Elisabetta </w:t>
      </w:r>
      <w:proofErr w:type="spellStart"/>
      <w:r>
        <w:rPr>
          <w:rFonts w:ascii="Book Antiqua" w:eastAsia="Times New Roman" w:hAnsi="Book Antiqua" w:cs="Book Antiqua"/>
          <w:color w:val="000000" w:themeColor="text1"/>
          <w:sz w:val="24"/>
          <w:szCs w:val="24"/>
          <w:lang w:val="en-US"/>
        </w:rPr>
        <w:t>D'Addio</w:t>
      </w:r>
      <w:proofErr w:type="spellEnd"/>
      <w:r>
        <w:rPr>
          <w:rFonts w:ascii="Book Antiqua" w:eastAsia="Times New Roman" w:hAnsi="Book Antiqua" w:cs="Book Antiqua"/>
          <w:color w:val="000000" w:themeColor="text1"/>
          <w:sz w:val="24"/>
          <w:szCs w:val="24"/>
          <w:lang w:val="en-US"/>
        </w:rPr>
        <w:t xml:space="preserve">, Alessandra </w:t>
      </w:r>
      <w:proofErr w:type="spellStart"/>
      <w:r>
        <w:rPr>
          <w:rFonts w:ascii="Book Antiqua" w:eastAsia="Times New Roman" w:hAnsi="Book Antiqua" w:cs="Book Antiqua"/>
          <w:color w:val="000000" w:themeColor="text1"/>
          <w:sz w:val="24"/>
          <w:szCs w:val="24"/>
          <w:lang w:val="en-US"/>
        </w:rPr>
        <w:t>Salvatori</w:t>
      </w:r>
      <w:proofErr w:type="spellEnd"/>
      <w:r>
        <w:rPr>
          <w:rFonts w:ascii="Book Antiqua" w:eastAsia="Times New Roman" w:hAnsi="Book Antiqua" w:cs="Book Antiqua"/>
          <w:color w:val="000000" w:themeColor="text1"/>
          <w:sz w:val="24"/>
          <w:szCs w:val="24"/>
          <w:lang w:val="en-US"/>
        </w:rPr>
        <w:t xml:space="preserve">, </w:t>
      </w:r>
      <w:proofErr w:type="spellStart"/>
      <w:r>
        <w:rPr>
          <w:rFonts w:ascii="Book Antiqua" w:eastAsia="Times New Roman" w:hAnsi="Book Antiqua" w:cs="Book Antiqua"/>
          <w:color w:val="000000" w:themeColor="text1"/>
          <w:sz w:val="24"/>
          <w:szCs w:val="24"/>
          <w:lang w:val="en-US"/>
        </w:rPr>
        <w:t>Josè</w:t>
      </w:r>
      <w:proofErr w:type="spellEnd"/>
      <w:r>
        <w:rPr>
          <w:rFonts w:ascii="Book Antiqua" w:eastAsia="Times New Roman" w:hAnsi="Book Antiqua" w:cs="Book Antiqua"/>
          <w:color w:val="000000" w:themeColor="text1"/>
          <w:sz w:val="24"/>
          <w:szCs w:val="24"/>
          <w:lang w:val="en-US"/>
        </w:rPr>
        <w:t xml:space="preserve"> Alberto </w:t>
      </w:r>
      <w:proofErr w:type="spellStart"/>
      <w:r>
        <w:rPr>
          <w:rFonts w:ascii="Book Antiqua" w:eastAsia="Times New Roman" w:hAnsi="Book Antiqua" w:cs="Book Antiqua"/>
          <w:color w:val="000000" w:themeColor="text1"/>
          <w:sz w:val="24"/>
          <w:szCs w:val="24"/>
          <w:lang w:val="en-US"/>
        </w:rPr>
        <w:t>D'Anna</w:t>
      </w:r>
      <w:proofErr w:type="spellEnd"/>
      <w:r>
        <w:rPr>
          <w:rFonts w:ascii="Book Antiqua" w:eastAsia="Times New Roman" w:hAnsi="Book Antiqua" w:cs="Book Antiqua"/>
          <w:color w:val="000000" w:themeColor="text1"/>
          <w:sz w:val="24"/>
          <w:szCs w:val="24"/>
          <w:lang w:val="en-US"/>
        </w:rPr>
        <w:t xml:space="preserve">, </w:t>
      </w:r>
      <w:proofErr w:type="spellStart"/>
      <w:r>
        <w:rPr>
          <w:rFonts w:ascii="Book Antiqua" w:eastAsia="Times New Roman" w:hAnsi="Book Antiqua" w:cs="Book Antiqua"/>
          <w:color w:val="000000" w:themeColor="text1"/>
          <w:sz w:val="24"/>
          <w:szCs w:val="24"/>
          <w:lang w:val="en-US"/>
        </w:rPr>
        <w:t>Pierluigi</w:t>
      </w:r>
      <w:proofErr w:type="spellEnd"/>
      <w:r>
        <w:rPr>
          <w:rFonts w:ascii="Book Antiqua" w:eastAsia="Times New Roman" w:hAnsi="Book Antiqua" w:cs="Book Antiqua"/>
          <w:color w:val="000000" w:themeColor="text1"/>
          <w:sz w:val="24"/>
          <w:szCs w:val="24"/>
          <w:lang w:val="en-US"/>
        </w:rPr>
        <w:t xml:space="preserve"> </w:t>
      </w:r>
      <w:proofErr w:type="spellStart"/>
      <w:r>
        <w:rPr>
          <w:rFonts w:ascii="Book Antiqua" w:eastAsia="Times New Roman" w:hAnsi="Book Antiqua" w:cs="Book Antiqua"/>
          <w:color w:val="000000" w:themeColor="text1"/>
          <w:sz w:val="24"/>
          <w:szCs w:val="24"/>
          <w:lang w:val="en-US"/>
        </w:rPr>
        <w:t>Marzuillo</w:t>
      </w:r>
      <w:proofErr w:type="spellEnd"/>
      <w:r>
        <w:rPr>
          <w:rFonts w:ascii="Book Antiqua" w:eastAsia="Times New Roman" w:hAnsi="Book Antiqua" w:cs="Book Antiqua"/>
          <w:color w:val="000000" w:themeColor="text1"/>
          <w:sz w:val="24"/>
          <w:szCs w:val="24"/>
          <w:lang w:val="en-US"/>
        </w:rPr>
        <w:t xml:space="preserve">, Emanuele </w:t>
      </w:r>
      <w:proofErr w:type="spellStart"/>
      <w:r>
        <w:rPr>
          <w:rFonts w:ascii="Book Antiqua" w:eastAsia="Times New Roman" w:hAnsi="Book Antiqua" w:cs="Book Antiqua"/>
          <w:color w:val="000000" w:themeColor="text1"/>
          <w:sz w:val="24"/>
          <w:szCs w:val="24"/>
          <w:lang w:val="en-US"/>
        </w:rPr>
        <w:t>Miraglia</w:t>
      </w:r>
      <w:proofErr w:type="spellEnd"/>
      <w:r>
        <w:rPr>
          <w:rFonts w:ascii="Book Antiqua" w:eastAsia="Times New Roman" w:hAnsi="Book Antiqua" w:cs="Book Antiqua"/>
          <w:color w:val="000000" w:themeColor="text1"/>
          <w:sz w:val="24"/>
          <w:szCs w:val="24"/>
          <w:lang w:val="en-US"/>
        </w:rPr>
        <w:t xml:space="preserve"> del Giudice, Anna Di Sessa</w:t>
      </w:r>
    </w:p>
    <w:p w14:paraId="5CDCC875" w14:textId="77777777" w:rsidR="00D73833" w:rsidRDefault="00D73833">
      <w:pPr>
        <w:spacing w:after="0" w:line="360" w:lineRule="auto"/>
        <w:jc w:val="both"/>
        <w:rPr>
          <w:rFonts w:ascii="Book Antiqua" w:eastAsia="Times New Roman" w:hAnsi="Book Antiqua" w:cs="Book Antiqua"/>
          <w:color w:val="000000" w:themeColor="text1"/>
          <w:sz w:val="24"/>
          <w:szCs w:val="24"/>
          <w:lang w:val="en-US"/>
        </w:rPr>
      </w:pPr>
    </w:p>
    <w:p w14:paraId="1D0306E6"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b/>
          <w:bCs/>
          <w:color w:val="000000" w:themeColor="text1"/>
          <w:sz w:val="24"/>
          <w:szCs w:val="24"/>
          <w:lang w:val="en-US"/>
        </w:rPr>
        <w:t xml:space="preserve">Francesca </w:t>
      </w:r>
      <w:proofErr w:type="spellStart"/>
      <w:r>
        <w:rPr>
          <w:rFonts w:ascii="Book Antiqua" w:eastAsia="Times New Roman" w:hAnsi="Book Antiqua" w:cs="Book Antiqua"/>
          <w:b/>
          <w:bCs/>
          <w:color w:val="000000" w:themeColor="text1"/>
          <w:sz w:val="24"/>
          <w:szCs w:val="24"/>
          <w:lang w:val="en-US"/>
        </w:rPr>
        <w:t>Lanzaro</w:t>
      </w:r>
      <w:proofErr w:type="spellEnd"/>
      <w:r>
        <w:rPr>
          <w:rFonts w:ascii="Book Antiqua" w:eastAsia="Times New Roman" w:hAnsi="Book Antiqua" w:cs="Book Antiqua"/>
          <w:b/>
          <w:bCs/>
          <w:color w:val="000000" w:themeColor="text1"/>
          <w:sz w:val="24"/>
          <w:szCs w:val="24"/>
          <w:lang w:val="en-US"/>
        </w:rPr>
        <w:t xml:space="preserve">, Stefano Guarino, Elisabetta </w:t>
      </w:r>
      <w:proofErr w:type="spellStart"/>
      <w:r>
        <w:rPr>
          <w:rFonts w:ascii="Book Antiqua" w:eastAsia="Times New Roman" w:hAnsi="Book Antiqua" w:cs="Book Antiqua"/>
          <w:b/>
          <w:bCs/>
          <w:color w:val="000000" w:themeColor="text1"/>
          <w:sz w:val="24"/>
          <w:szCs w:val="24"/>
          <w:lang w:val="en-US"/>
        </w:rPr>
        <w:t>D'Addio</w:t>
      </w:r>
      <w:proofErr w:type="spellEnd"/>
      <w:r>
        <w:rPr>
          <w:rFonts w:ascii="Book Antiqua" w:eastAsia="Times New Roman" w:hAnsi="Book Antiqua" w:cs="Book Antiqua"/>
          <w:b/>
          <w:bCs/>
          <w:color w:val="000000" w:themeColor="text1"/>
          <w:sz w:val="24"/>
          <w:szCs w:val="24"/>
          <w:lang w:val="en-US"/>
        </w:rPr>
        <w:t xml:space="preserve">, Alessandra </w:t>
      </w:r>
      <w:proofErr w:type="spellStart"/>
      <w:r>
        <w:rPr>
          <w:rFonts w:ascii="Book Antiqua" w:eastAsia="Times New Roman" w:hAnsi="Book Antiqua" w:cs="Book Antiqua"/>
          <w:b/>
          <w:bCs/>
          <w:color w:val="000000" w:themeColor="text1"/>
          <w:sz w:val="24"/>
          <w:szCs w:val="24"/>
          <w:lang w:val="en-US"/>
        </w:rPr>
        <w:t>Salvatori</w:t>
      </w:r>
      <w:proofErr w:type="spellEnd"/>
      <w:r>
        <w:rPr>
          <w:rFonts w:ascii="Book Antiqua" w:eastAsia="Times New Roman" w:hAnsi="Book Antiqua" w:cs="Book Antiqua"/>
          <w:b/>
          <w:bCs/>
          <w:color w:val="000000" w:themeColor="text1"/>
          <w:sz w:val="24"/>
          <w:szCs w:val="24"/>
          <w:lang w:val="en-US"/>
        </w:rPr>
        <w:t xml:space="preserve">, </w:t>
      </w:r>
      <w:proofErr w:type="spellStart"/>
      <w:r>
        <w:rPr>
          <w:rFonts w:ascii="Book Antiqua" w:eastAsia="Times New Roman" w:hAnsi="Book Antiqua" w:cs="Book Antiqua"/>
          <w:b/>
          <w:bCs/>
          <w:color w:val="000000" w:themeColor="text1"/>
          <w:sz w:val="24"/>
          <w:szCs w:val="24"/>
          <w:lang w:val="en-US"/>
        </w:rPr>
        <w:t>Josè</w:t>
      </w:r>
      <w:proofErr w:type="spellEnd"/>
      <w:r>
        <w:rPr>
          <w:rFonts w:ascii="Book Antiqua" w:eastAsia="Times New Roman" w:hAnsi="Book Antiqua" w:cs="Book Antiqua"/>
          <w:b/>
          <w:bCs/>
          <w:color w:val="000000" w:themeColor="text1"/>
          <w:sz w:val="24"/>
          <w:szCs w:val="24"/>
          <w:lang w:val="en-US"/>
        </w:rPr>
        <w:t xml:space="preserve"> Alberto </w:t>
      </w:r>
      <w:proofErr w:type="spellStart"/>
      <w:r>
        <w:rPr>
          <w:rFonts w:ascii="Book Antiqua" w:eastAsia="Times New Roman" w:hAnsi="Book Antiqua" w:cs="Book Antiqua"/>
          <w:b/>
          <w:bCs/>
          <w:color w:val="000000" w:themeColor="text1"/>
          <w:sz w:val="24"/>
          <w:szCs w:val="24"/>
          <w:lang w:val="en-US"/>
        </w:rPr>
        <w:t>D'Anna</w:t>
      </w:r>
      <w:proofErr w:type="spellEnd"/>
      <w:r>
        <w:rPr>
          <w:rFonts w:ascii="Book Antiqua" w:eastAsia="Times New Roman" w:hAnsi="Book Antiqua" w:cs="Book Antiqua"/>
          <w:b/>
          <w:bCs/>
          <w:color w:val="000000" w:themeColor="text1"/>
          <w:sz w:val="24"/>
          <w:szCs w:val="24"/>
          <w:lang w:val="en-US"/>
        </w:rPr>
        <w:t xml:space="preserve">, </w:t>
      </w:r>
      <w:proofErr w:type="spellStart"/>
      <w:r>
        <w:rPr>
          <w:rFonts w:ascii="Book Antiqua" w:eastAsia="Times New Roman" w:hAnsi="Book Antiqua" w:cs="Book Antiqua"/>
          <w:b/>
          <w:bCs/>
          <w:color w:val="000000" w:themeColor="text1"/>
          <w:sz w:val="24"/>
          <w:szCs w:val="24"/>
          <w:lang w:val="en-US"/>
        </w:rPr>
        <w:t>Pierluigi</w:t>
      </w:r>
      <w:proofErr w:type="spellEnd"/>
      <w:r>
        <w:rPr>
          <w:rFonts w:ascii="Book Antiqua" w:eastAsia="Times New Roman" w:hAnsi="Book Antiqua" w:cs="Book Antiqua"/>
          <w:b/>
          <w:bCs/>
          <w:color w:val="000000" w:themeColor="text1"/>
          <w:sz w:val="24"/>
          <w:szCs w:val="24"/>
          <w:lang w:val="en-US"/>
        </w:rPr>
        <w:t xml:space="preserve"> </w:t>
      </w:r>
      <w:proofErr w:type="spellStart"/>
      <w:r>
        <w:rPr>
          <w:rFonts w:ascii="Book Antiqua" w:eastAsia="Times New Roman" w:hAnsi="Book Antiqua" w:cs="Book Antiqua"/>
          <w:b/>
          <w:bCs/>
          <w:color w:val="000000" w:themeColor="text1"/>
          <w:sz w:val="24"/>
          <w:szCs w:val="24"/>
          <w:lang w:val="en-US"/>
        </w:rPr>
        <w:t>Marzuillo</w:t>
      </w:r>
      <w:proofErr w:type="spellEnd"/>
      <w:r>
        <w:rPr>
          <w:rFonts w:ascii="Book Antiqua" w:eastAsia="Times New Roman" w:hAnsi="Book Antiqua" w:cs="Book Antiqua"/>
          <w:b/>
          <w:bCs/>
          <w:color w:val="000000" w:themeColor="text1"/>
          <w:sz w:val="24"/>
          <w:szCs w:val="24"/>
          <w:lang w:val="en-US"/>
        </w:rPr>
        <w:t xml:space="preserve">, Emanuele </w:t>
      </w:r>
      <w:proofErr w:type="spellStart"/>
      <w:r>
        <w:rPr>
          <w:rFonts w:ascii="Book Antiqua" w:eastAsia="Times New Roman" w:hAnsi="Book Antiqua" w:cs="Book Antiqua"/>
          <w:b/>
          <w:bCs/>
          <w:color w:val="000000" w:themeColor="text1"/>
          <w:sz w:val="24"/>
          <w:szCs w:val="24"/>
          <w:lang w:val="en-US"/>
        </w:rPr>
        <w:t>Miraglia</w:t>
      </w:r>
      <w:proofErr w:type="spellEnd"/>
      <w:r>
        <w:rPr>
          <w:rFonts w:ascii="Book Antiqua" w:eastAsia="Times New Roman" w:hAnsi="Book Antiqua" w:cs="Book Antiqua"/>
          <w:b/>
          <w:bCs/>
          <w:color w:val="000000" w:themeColor="text1"/>
          <w:sz w:val="24"/>
          <w:szCs w:val="24"/>
          <w:lang w:val="en-US"/>
        </w:rPr>
        <w:t xml:space="preserve"> del Giudice, Anna Di Sessa, </w:t>
      </w:r>
      <w:r>
        <w:rPr>
          <w:rFonts w:ascii="Book Antiqua" w:eastAsia="Times New Roman" w:hAnsi="Book Antiqua" w:cs="Book Antiqua"/>
          <w:color w:val="000000" w:themeColor="text1"/>
          <w:sz w:val="24"/>
          <w:szCs w:val="24"/>
          <w:lang w:val="en-US"/>
        </w:rPr>
        <w:t xml:space="preserve">Department of Woman, Child, and General and Specialized Surgery, University of Campania “Luigi </w:t>
      </w:r>
      <w:proofErr w:type="spellStart"/>
      <w:r>
        <w:rPr>
          <w:rFonts w:ascii="Book Antiqua" w:eastAsia="Times New Roman" w:hAnsi="Book Antiqua" w:cs="Book Antiqua"/>
          <w:color w:val="000000" w:themeColor="text1"/>
          <w:sz w:val="24"/>
          <w:szCs w:val="24"/>
          <w:lang w:val="en-US"/>
        </w:rPr>
        <w:t>Vanvitelli</w:t>
      </w:r>
      <w:proofErr w:type="spellEnd"/>
      <w:r>
        <w:rPr>
          <w:rFonts w:ascii="Book Antiqua" w:eastAsia="Times New Roman" w:hAnsi="Book Antiqua" w:cs="Book Antiqua"/>
          <w:color w:val="000000" w:themeColor="text1"/>
          <w:sz w:val="24"/>
          <w:szCs w:val="24"/>
          <w:lang w:val="en-US"/>
        </w:rPr>
        <w:t>”, Naples 80138, Italy</w:t>
      </w:r>
    </w:p>
    <w:p w14:paraId="182C6998" w14:textId="77777777" w:rsidR="00D73833" w:rsidRDefault="00D73833">
      <w:pPr>
        <w:spacing w:after="0" w:line="360" w:lineRule="auto"/>
        <w:jc w:val="both"/>
        <w:rPr>
          <w:rFonts w:ascii="Book Antiqua" w:hAnsi="Book Antiqua"/>
          <w:color w:val="000000" w:themeColor="text1"/>
          <w:sz w:val="24"/>
          <w:szCs w:val="24"/>
          <w:lang w:val="en-US"/>
        </w:rPr>
      </w:pPr>
    </w:p>
    <w:p w14:paraId="7ADB9CFE"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b/>
          <w:bCs/>
          <w:color w:val="000000" w:themeColor="text1"/>
          <w:sz w:val="24"/>
          <w:szCs w:val="24"/>
          <w:lang w:val="en-US"/>
        </w:rPr>
        <w:t xml:space="preserve">Author contributions: </w:t>
      </w:r>
      <w:proofErr w:type="spellStart"/>
      <w:r>
        <w:rPr>
          <w:rFonts w:ascii="Book Antiqua" w:eastAsia="Times New Roman" w:hAnsi="Book Antiqua" w:cs="Book Antiqua"/>
          <w:color w:val="000000" w:themeColor="text1"/>
          <w:sz w:val="24"/>
          <w:szCs w:val="24"/>
          <w:lang w:val="en-US"/>
        </w:rPr>
        <w:t>Lanzaro</w:t>
      </w:r>
      <w:proofErr w:type="spellEnd"/>
      <w:r>
        <w:rPr>
          <w:rFonts w:ascii="Book Antiqua" w:eastAsia="Times New Roman" w:hAnsi="Book Antiqua" w:cs="Book Antiqua"/>
          <w:color w:val="000000" w:themeColor="text1"/>
          <w:sz w:val="24"/>
          <w:szCs w:val="24"/>
          <w:lang w:val="en-US"/>
        </w:rPr>
        <w:t xml:space="preserve"> F wrote the first draft of the manuscript; </w:t>
      </w:r>
      <w:proofErr w:type="spellStart"/>
      <w:r>
        <w:rPr>
          <w:rFonts w:ascii="Book Antiqua" w:eastAsia="Times New Roman" w:hAnsi="Book Antiqua" w:cs="Book Antiqua"/>
          <w:color w:val="000000" w:themeColor="text1"/>
          <w:sz w:val="24"/>
          <w:szCs w:val="24"/>
          <w:lang w:val="en-US"/>
        </w:rPr>
        <w:t>Miraglia</w:t>
      </w:r>
      <w:proofErr w:type="spellEnd"/>
      <w:r>
        <w:rPr>
          <w:rFonts w:ascii="Book Antiqua" w:eastAsia="Times New Roman" w:hAnsi="Book Antiqua" w:cs="Book Antiqua"/>
          <w:color w:val="000000" w:themeColor="text1"/>
          <w:sz w:val="24"/>
          <w:szCs w:val="24"/>
          <w:lang w:val="en-US"/>
        </w:rPr>
        <w:t xml:space="preserve"> del Giudice E, Di Sessa A, and </w:t>
      </w:r>
      <w:proofErr w:type="spellStart"/>
      <w:r>
        <w:rPr>
          <w:rFonts w:ascii="Book Antiqua" w:eastAsia="Times New Roman" w:hAnsi="Book Antiqua" w:cs="Book Antiqua"/>
          <w:color w:val="000000" w:themeColor="text1"/>
          <w:sz w:val="24"/>
          <w:szCs w:val="24"/>
          <w:lang w:val="en-US"/>
        </w:rPr>
        <w:t>Marzuillo</w:t>
      </w:r>
      <w:proofErr w:type="spellEnd"/>
      <w:r>
        <w:rPr>
          <w:rFonts w:ascii="Book Antiqua" w:eastAsia="Times New Roman" w:hAnsi="Book Antiqua" w:cs="Book Antiqua"/>
          <w:color w:val="000000" w:themeColor="text1"/>
          <w:sz w:val="24"/>
          <w:szCs w:val="24"/>
          <w:lang w:val="en-US"/>
        </w:rPr>
        <w:t xml:space="preserve"> P conceived the manuscript; Di Sessa A, </w:t>
      </w:r>
      <w:proofErr w:type="spellStart"/>
      <w:r>
        <w:rPr>
          <w:rFonts w:ascii="Book Antiqua" w:eastAsia="Times New Roman" w:hAnsi="Book Antiqua" w:cs="Book Antiqua"/>
          <w:color w:val="000000" w:themeColor="text1"/>
          <w:sz w:val="24"/>
          <w:szCs w:val="24"/>
          <w:lang w:val="en-US"/>
        </w:rPr>
        <w:t>Miraglia</w:t>
      </w:r>
      <w:proofErr w:type="spellEnd"/>
      <w:r>
        <w:rPr>
          <w:rFonts w:ascii="Book Antiqua" w:eastAsia="Times New Roman" w:hAnsi="Book Antiqua" w:cs="Book Antiqua"/>
          <w:color w:val="000000" w:themeColor="text1"/>
          <w:sz w:val="24"/>
          <w:szCs w:val="24"/>
          <w:lang w:val="en-US"/>
        </w:rPr>
        <w:t xml:space="preserve"> del Giudice E, and </w:t>
      </w:r>
      <w:proofErr w:type="spellStart"/>
      <w:r>
        <w:rPr>
          <w:rFonts w:ascii="Book Antiqua" w:eastAsia="Times New Roman" w:hAnsi="Book Antiqua" w:cs="Book Antiqua"/>
          <w:color w:val="000000" w:themeColor="text1"/>
          <w:sz w:val="24"/>
          <w:szCs w:val="24"/>
          <w:lang w:val="en-US"/>
        </w:rPr>
        <w:t>Marzuillo</w:t>
      </w:r>
      <w:proofErr w:type="spellEnd"/>
      <w:r>
        <w:rPr>
          <w:rFonts w:ascii="Book Antiqua" w:eastAsia="Times New Roman" w:hAnsi="Book Antiqua" w:cs="Book Antiqua"/>
          <w:color w:val="000000" w:themeColor="text1"/>
          <w:sz w:val="24"/>
          <w:szCs w:val="24"/>
          <w:lang w:val="en-US"/>
        </w:rPr>
        <w:t xml:space="preserve"> P supervised the manuscript drafting; </w:t>
      </w:r>
      <w:proofErr w:type="spellStart"/>
      <w:r>
        <w:rPr>
          <w:rFonts w:ascii="Book Antiqua" w:eastAsia="Times New Roman" w:hAnsi="Book Antiqua" w:cs="Book Antiqua"/>
          <w:color w:val="000000" w:themeColor="text1"/>
          <w:sz w:val="24"/>
          <w:szCs w:val="24"/>
          <w:lang w:val="en-US"/>
        </w:rPr>
        <w:t>D'Addio</w:t>
      </w:r>
      <w:proofErr w:type="spellEnd"/>
      <w:r>
        <w:rPr>
          <w:rFonts w:ascii="Book Antiqua" w:eastAsia="Times New Roman" w:hAnsi="Book Antiqua" w:cs="Book Antiqua"/>
          <w:color w:val="000000" w:themeColor="text1"/>
          <w:sz w:val="24"/>
          <w:szCs w:val="24"/>
          <w:lang w:val="en-US"/>
        </w:rPr>
        <w:t xml:space="preserve"> E, </w:t>
      </w:r>
      <w:proofErr w:type="spellStart"/>
      <w:r>
        <w:rPr>
          <w:rFonts w:ascii="Book Antiqua" w:eastAsia="Times New Roman" w:hAnsi="Book Antiqua" w:cs="Book Antiqua"/>
          <w:color w:val="000000" w:themeColor="text1"/>
          <w:sz w:val="24"/>
          <w:szCs w:val="24"/>
          <w:lang w:val="en-US"/>
        </w:rPr>
        <w:t>Salvatori</w:t>
      </w:r>
      <w:proofErr w:type="spellEnd"/>
      <w:r>
        <w:rPr>
          <w:rFonts w:ascii="Book Antiqua" w:eastAsia="Times New Roman" w:hAnsi="Book Antiqua" w:cs="Book Antiqua"/>
          <w:color w:val="000000" w:themeColor="text1"/>
          <w:sz w:val="24"/>
          <w:szCs w:val="24"/>
          <w:lang w:val="en-US"/>
        </w:rPr>
        <w:t xml:space="preserve"> A, Guarino S, and </w:t>
      </w:r>
      <w:proofErr w:type="spellStart"/>
      <w:r>
        <w:rPr>
          <w:rFonts w:ascii="Book Antiqua" w:eastAsia="Times New Roman" w:hAnsi="Book Antiqua" w:cs="Book Antiqua"/>
          <w:color w:val="000000" w:themeColor="text1"/>
          <w:sz w:val="24"/>
          <w:szCs w:val="24"/>
          <w:lang w:val="en-US"/>
        </w:rPr>
        <w:t>D'Anna</w:t>
      </w:r>
      <w:proofErr w:type="spellEnd"/>
      <w:r>
        <w:rPr>
          <w:rFonts w:ascii="Book Antiqua" w:eastAsia="Times New Roman" w:hAnsi="Book Antiqua" w:cs="Book Antiqua"/>
          <w:color w:val="000000" w:themeColor="text1"/>
          <w:sz w:val="24"/>
          <w:szCs w:val="24"/>
          <w:lang w:val="en-US"/>
        </w:rPr>
        <w:t xml:space="preserve"> JA reviewed the literature data; Guarino S and </w:t>
      </w:r>
      <w:proofErr w:type="spellStart"/>
      <w:r>
        <w:rPr>
          <w:rFonts w:ascii="Book Antiqua" w:eastAsia="Times New Roman" w:hAnsi="Book Antiqua" w:cs="Book Antiqua"/>
          <w:color w:val="000000" w:themeColor="text1"/>
          <w:sz w:val="24"/>
          <w:szCs w:val="24"/>
          <w:lang w:val="en-US"/>
        </w:rPr>
        <w:t>Lanzaro</w:t>
      </w:r>
      <w:proofErr w:type="spellEnd"/>
      <w:r>
        <w:rPr>
          <w:rFonts w:ascii="Book Antiqua" w:eastAsia="Times New Roman" w:hAnsi="Book Antiqua" w:cs="Book Antiqua"/>
          <w:color w:val="000000" w:themeColor="text1"/>
          <w:sz w:val="24"/>
          <w:szCs w:val="24"/>
          <w:lang w:val="en-US"/>
        </w:rPr>
        <w:t xml:space="preserve"> F prepared the tables; all author contributed important intellectual content during manuscript drafting or revision.</w:t>
      </w:r>
    </w:p>
    <w:p w14:paraId="5622C5FE" w14:textId="77777777" w:rsidR="00D73833" w:rsidRDefault="00D73833">
      <w:pPr>
        <w:spacing w:after="0" w:line="360" w:lineRule="auto"/>
        <w:jc w:val="both"/>
        <w:rPr>
          <w:rFonts w:ascii="Book Antiqua" w:hAnsi="Book Antiqua"/>
          <w:color w:val="000000" w:themeColor="text1"/>
          <w:sz w:val="24"/>
          <w:szCs w:val="24"/>
          <w:lang w:val="en-US"/>
        </w:rPr>
      </w:pPr>
    </w:p>
    <w:p w14:paraId="0F1275B9"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b/>
          <w:bCs/>
          <w:color w:val="000000" w:themeColor="text1"/>
          <w:sz w:val="24"/>
          <w:szCs w:val="24"/>
          <w:lang w:val="en-US"/>
        </w:rPr>
        <w:t xml:space="preserve">Corresponding author: </w:t>
      </w:r>
      <w:proofErr w:type="spellStart"/>
      <w:r>
        <w:rPr>
          <w:rFonts w:ascii="Book Antiqua" w:eastAsia="Times New Roman" w:hAnsi="Book Antiqua" w:cs="Book Antiqua"/>
          <w:b/>
          <w:bCs/>
          <w:color w:val="000000" w:themeColor="text1"/>
          <w:sz w:val="24"/>
          <w:szCs w:val="24"/>
          <w:lang w:val="en-US"/>
        </w:rPr>
        <w:t>Pierluigi</w:t>
      </w:r>
      <w:proofErr w:type="spellEnd"/>
      <w:r>
        <w:rPr>
          <w:rFonts w:ascii="Book Antiqua" w:eastAsia="Times New Roman" w:hAnsi="Book Antiqua" w:cs="Book Antiqua"/>
          <w:b/>
          <w:bCs/>
          <w:color w:val="000000" w:themeColor="text1"/>
          <w:sz w:val="24"/>
          <w:szCs w:val="24"/>
          <w:lang w:val="en-US"/>
        </w:rPr>
        <w:t xml:space="preserve"> </w:t>
      </w:r>
      <w:proofErr w:type="spellStart"/>
      <w:r>
        <w:rPr>
          <w:rFonts w:ascii="Book Antiqua" w:eastAsia="Times New Roman" w:hAnsi="Book Antiqua" w:cs="Book Antiqua"/>
          <w:b/>
          <w:bCs/>
          <w:color w:val="000000" w:themeColor="text1"/>
          <w:sz w:val="24"/>
          <w:szCs w:val="24"/>
          <w:lang w:val="en-US"/>
        </w:rPr>
        <w:t>Marzuillo</w:t>
      </w:r>
      <w:proofErr w:type="spellEnd"/>
      <w:r>
        <w:rPr>
          <w:rFonts w:ascii="Book Antiqua" w:eastAsia="Times New Roman" w:hAnsi="Book Antiqua" w:cs="Book Antiqua"/>
          <w:b/>
          <w:bCs/>
          <w:color w:val="000000" w:themeColor="text1"/>
          <w:sz w:val="24"/>
          <w:szCs w:val="24"/>
          <w:lang w:val="en-US"/>
        </w:rPr>
        <w:t xml:space="preserve">, MD, PhD, Assistant Professor, </w:t>
      </w:r>
      <w:r>
        <w:rPr>
          <w:rFonts w:ascii="Book Antiqua" w:eastAsia="Times New Roman" w:hAnsi="Book Antiqua" w:cs="Book Antiqua"/>
          <w:color w:val="000000" w:themeColor="text1"/>
          <w:sz w:val="24"/>
          <w:szCs w:val="24"/>
          <w:lang w:val="en-US"/>
        </w:rPr>
        <w:t xml:space="preserve">Department of Woman, Child, and General and Specialized Surgery, University of Campania “Luigi </w:t>
      </w:r>
      <w:proofErr w:type="spellStart"/>
      <w:r>
        <w:rPr>
          <w:rFonts w:ascii="Book Antiqua" w:eastAsia="Times New Roman" w:hAnsi="Book Antiqua" w:cs="Book Antiqua"/>
          <w:color w:val="000000" w:themeColor="text1"/>
          <w:sz w:val="24"/>
          <w:szCs w:val="24"/>
          <w:lang w:val="en-US"/>
        </w:rPr>
        <w:t>Vanvitelli</w:t>
      </w:r>
      <w:proofErr w:type="spellEnd"/>
      <w:r>
        <w:rPr>
          <w:rFonts w:ascii="Book Antiqua" w:eastAsia="Times New Roman" w:hAnsi="Book Antiqua" w:cs="Book Antiqua"/>
          <w:color w:val="000000" w:themeColor="text1"/>
          <w:sz w:val="24"/>
          <w:szCs w:val="24"/>
          <w:lang w:val="en-US"/>
        </w:rPr>
        <w:t xml:space="preserve">”, Via de </w:t>
      </w:r>
      <w:proofErr w:type="spellStart"/>
      <w:r>
        <w:rPr>
          <w:rFonts w:ascii="Book Antiqua" w:eastAsia="Times New Roman" w:hAnsi="Book Antiqua" w:cs="Book Antiqua"/>
          <w:color w:val="000000" w:themeColor="text1"/>
          <w:sz w:val="24"/>
          <w:szCs w:val="24"/>
          <w:lang w:val="en-US"/>
        </w:rPr>
        <w:t>Crecchio</w:t>
      </w:r>
      <w:proofErr w:type="spellEnd"/>
      <w:r>
        <w:rPr>
          <w:rFonts w:ascii="Book Antiqua" w:eastAsia="Times New Roman" w:hAnsi="Book Antiqua" w:cs="Book Antiqua"/>
          <w:color w:val="000000" w:themeColor="text1"/>
          <w:sz w:val="24"/>
          <w:szCs w:val="24"/>
          <w:lang w:val="en-US"/>
        </w:rPr>
        <w:t>, 2, Naples 80138, Italy. pierluigi.marzuillo@gmail.com</w:t>
      </w:r>
    </w:p>
    <w:p w14:paraId="523AE285" w14:textId="77777777" w:rsidR="00D73833" w:rsidRDefault="00D73833">
      <w:pPr>
        <w:spacing w:after="0" w:line="360" w:lineRule="auto"/>
        <w:jc w:val="both"/>
        <w:rPr>
          <w:rFonts w:ascii="Book Antiqua" w:hAnsi="Book Antiqua"/>
          <w:color w:val="000000" w:themeColor="text1"/>
          <w:sz w:val="24"/>
          <w:szCs w:val="24"/>
          <w:lang w:val="en-US"/>
        </w:rPr>
      </w:pPr>
    </w:p>
    <w:p w14:paraId="3810D784"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b/>
          <w:bCs/>
          <w:color w:val="000000" w:themeColor="text1"/>
          <w:sz w:val="24"/>
          <w:szCs w:val="24"/>
          <w:lang w:val="en-US"/>
        </w:rPr>
        <w:t xml:space="preserve">Received: </w:t>
      </w:r>
      <w:r>
        <w:rPr>
          <w:rFonts w:ascii="Book Antiqua" w:eastAsia="Times New Roman" w:hAnsi="Book Antiqua" w:cs="Book Antiqua"/>
          <w:color w:val="000000" w:themeColor="text1"/>
          <w:sz w:val="24"/>
          <w:szCs w:val="24"/>
          <w:lang w:val="en-US"/>
        </w:rPr>
        <w:t>October 18, 2021</w:t>
      </w:r>
    </w:p>
    <w:p w14:paraId="7928BC90"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b/>
          <w:bCs/>
          <w:color w:val="000000" w:themeColor="text1"/>
          <w:sz w:val="24"/>
          <w:szCs w:val="24"/>
          <w:lang w:val="en-US"/>
        </w:rPr>
        <w:t xml:space="preserve">Revised: </w:t>
      </w:r>
      <w:r>
        <w:rPr>
          <w:rFonts w:ascii="Book Antiqua" w:eastAsia="Times New Roman" w:hAnsi="Book Antiqua" w:cs="Book Antiqua"/>
          <w:bCs/>
          <w:color w:val="000000" w:themeColor="text1"/>
          <w:sz w:val="24"/>
          <w:szCs w:val="24"/>
          <w:lang w:val="en-US"/>
        </w:rPr>
        <w:t>December 26, 2021</w:t>
      </w:r>
    </w:p>
    <w:p w14:paraId="2AD6E9CF" w14:textId="77777777" w:rsidR="00D73833" w:rsidRDefault="00BB6BA2">
      <w:pPr>
        <w:spacing w:after="0" w:line="360" w:lineRule="auto"/>
        <w:jc w:val="both"/>
        <w:rPr>
          <w:rFonts w:ascii="Book Antiqua" w:hAnsi="Book Antiqua"/>
          <w:color w:val="000000" w:themeColor="text1"/>
          <w:sz w:val="24"/>
          <w:szCs w:val="24"/>
          <w:lang w:val="en-US" w:eastAsia="zh-CN"/>
        </w:rPr>
      </w:pPr>
      <w:r>
        <w:rPr>
          <w:rFonts w:ascii="Book Antiqua" w:eastAsia="Times New Roman" w:hAnsi="Book Antiqua" w:cs="Book Antiqua"/>
          <w:b/>
          <w:bCs/>
          <w:color w:val="000000" w:themeColor="text1"/>
          <w:sz w:val="24"/>
          <w:szCs w:val="24"/>
          <w:lang w:val="en-US"/>
        </w:rPr>
        <w:t xml:space="preserve">Accepted: </w:t>
      </w:r>
      <w:r>
        <w:rPr>
          <w:rFonts w:ascii="Book Antiqua" w:eastAsia="Times New Roman" w:hAnsi="Book Antiqua" w:cs="Book Antiqua"/>
          <w:color w:val="000000" w:themeColor="text1"/>
          <w:sz w:val="24"/>
          <w:szCs w:val="24"/>
          <w:lang w:val="en-US" w:eastAsia="zh-CN"/>
        </w:rPr>
        <w:t>April 25, 2022</w:t>
      </w:r>
    </w:p>
    <w:p w14:paraId="11D469AB"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b/>
          <w:bCs/>
          <w:color w:val="000000" w:themeColor="text1"/>
          <w:sz w:val="24"/>
          <w:szCs w:val="24"/>
          <w:lang w:val="en-US"/>
        </w:rPr>
        <w:lastRenderedPageBreak/>
        <w:t xml:space="preserve">Published online: </w:t>
      </w:r>
      <w:r>
        <w:rPr>
          <w:rFonts w:ascii="Book Antiqua" w:eastAsia="Book Antiqua" w:hAnsi="Book Antiqua" w:cs="Book Antiqua"/>
          <w:color w:val="000000"/>
          <w:sz w:val="24"/>
          <w:szCs w:val="24"/>
          <w:shd w:val="clear" w:color="auto" w:fill="FFFFFF"/>
        </w:rPr>
        <w:t>June 27, 2022</w:t>
      </w:r>
    </w:p>
    <w:p w14:paraId="1CE672D4" w14:textId="77777777" w:rsidR="00D73833" w:rsidRDefault="00D73833">
      <w:pPr>
        <w:spacing w:after="0" w:line="360" w:lineRule="auto"/>
        <w:jc w:val="both"/>
        <w:rPr>
          <w:rFonts w:ascii="Book Antiqua" w:hAnsi="Book Antiqua"/>
          <w:b/>
          <w:color w:val="000000" w:themeColor="text1"/>
          <w:sz w:val="24"/>
          <w:szCs w:val="24"/>
          <w:lang w:val="en-US"/>
        </w:rPr>
      </w:pPr>
    </w:p>
    <w:p w14:paraId="4FD00136" w14:textId="77777777" w:rsidR="00D73833" w:rsidRDefault="00BB6BA2">
      <w:pPr>
        <w:spacing w:after="0" w:line="360" w:lineRule="auto"/>
        <w:jc w:val="both"/>
        <w:rPr>
          <w:rFonts w:ascii="Book Antiqua" w:hAnsi="Book Antiqua"/>
          <w:b/>
          <w:color w:val="000000" w:themeColor="text1"/>
          <w:sz w:val="24"/>
          <w:szCs w:val="24"/>
          <w:lang w:val="en-US"/>
        </w:rPr>
      </w:pPr>
      <w:r>
        <w:rPr>
          <w:rFonts w:ascii="Book Antiqua" w:hAnsi="Book Antiqua"/>
          <w:b/>
          <w:color w:val="000000" w:themeColor="text1"/>
          <w:sz w:val="24"/>
          <w:szCs w:val="24"/>
          <w:lang w:val="en-US"/>
        </w:rPr>
        <w:t>ABSTRACT</w:t>
      </w:r>
    </w:p>
    <w:p w14:paraId="79CB586B"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In 2020, an international group of experts proposed to replace the term of nonalcoholic fatty liver disease with metabolic-associated fatty liver disease (MAFLD). This recent proposal reflects the close association of fatty liver with metabolic derangements, as demonstrated by previous robust data. Several factors [including genetics, inflammation, metabolic abnormalities, insulin resistance (IR), obesity, prenatal determinants, and gut–liver axis] have been found to be involved in MAFLD pathophysiology, but this tangled puzzle remains to be clearly understood. In particular, IR has been recognized as a key player in metabolic impairments development in children with fatty liver. On this ground, MAFLD definition focuses on the pathophysiological basis of the disease, by emphasizing the crucial role of metabolic impairments in this condition.</w:t>
      </w:r>
      <w:r>
        <w:rPr>
          <w:rFonts w:ascii="Book Antiqua" w:hAnsi="Book Antiqua"/>
          <w:color w:val="000000" w:themeColor="text1"/>
          <w:sz w:val="24"/>
          <w:szCs w:val="24"/>
          <w:lang w:val="en-US" w:eastAsia="zh-CN"/>
        </w:rPr>
        <w:t xml:space="preserve"> </w:t>
      </w:r>
      <w:r>
        <w:rPr>
          <w:rFonts w:ascii="Book Antiqua" w:hAnsi="Book Antiqua"/>
          <w:color w:val="000000" w:themeColor="text1"/>
          <w:sz w:val="24"/>
          <w:szCs w:val="24"/>
          <w:lang w:val="en-US"/>
        </w:rPr>
        <w:t>Although primarily developed for adults, MAFLD diagnostic criteria have been recently updated with an age-appropriate definition for sex and age percentiles, because of the increasing attention to cardiometabolic risk in childhood.</w:t>
      </w:r>
      <w:r>
        <w:rPr>
          <w:rFonts w:ascii="Book Antiqua" w:hAnsi="Book Antiqua"/>
          <w:color w:val="000000" w:themeColor="text1"/>
          <w:sz w:val="24"/>
          <w:szCs w:val="24"/>
          <w:lang w:val="en-US" w:eastAsia="zh-CN"/>
        </w:rPr>
        <w:t xml:space="preserve"> </w:t>
      </w:r>
      <w:r>
        <w:rPr>
          <w:rFonts w:ascii="Book Antiqua" w:hAnsi="Book Antiqua"/>
          <w:color w:val="000000" w:themeColor="text1"/>
          <w:sz w:val="24"/>
          <w:szCs w:val="24"/>
          <w:lang w:val="en-US"/>
        </w:rPr>
        <w:t>To date, accumulating evidence is available on the feasibility of MAFLD definition in clinical practice, but some data are still conflicting in highly selected populations.</w:t>
      </w:r>
      <w:r>
        <w:rPr>
          <w:rFonts w:ascii="Book Antiqua" w:hAnsi="Book Antiqua"/>
          <w:color w:val="000000" w:themeColor="text1"/>
          <w:sz w:val="24"/>
          <w:szCs w:val="24"/>
          <w:lang w:val="en-US" w:eastAsia="zh-CN"/>
        </w:rPr>
        <w:t xml:space="preserve"> </w:t>
      </w:r>
      <w:r>
        <w:rPr>
          <w:rFonts w:ascii="Book Antiqua" w:hAnsi="Book Antiqua"/>
          <w:color w:val="000000" w:themeColor="text1"/>
          <w:sz w:val="24"/>
          <w:szCs w:val="24"/>
          <w:lang w:val="en-US"/>
        </w:rPr>
        <w:t xml:space="preserve">Considering the growing prevalence worldwide of fatty liver and its close relationship with metabolic dysfunction both in children and adults with subsequent increased cardiovascular risk, early strategies for MAFLD identification, treatment and prevention are needed. Novel therapeutic insights for MAFLD based on promising innovative biological techniques are also emerging. </w:t>
      </w:r>
      <w:r>
        <w:rPr>
          <w:rFonts w:ascii="Book Antiqua" w:eastAsia="Times New Roman" w:hAnsi="Book Antiqua" w:cs="Book Antiqua"/>
          <w:color w:val="000000" w:themeColor="text1"/>
          <w:sz w:val="24"/>
          <w:szCs w:val="24"/>
          <w:lang w:val="en-US"/>
        </w:rPr>
        <w:t>We aimed to summarize the most recent evidence in this intriguing research area both in children and adults.</w:t>
      </w:r>
    </w:p>
    <w:p w14:paraId="090BFEFB" w14:textId="77777777" w:rsidR="00D73833" w:rsidRDefault="00D73833">
      <w:pPr>
        <w:spacing w:after="0" w:line="360" w:lineRule="auto"/>
        <w:jc w:val="both"/>
        <w:rPr>
          <w:rFonts w:ascii="Book Antiqua" w:eastAsia="Times New Roman" w:hAnsi="Book Antiqua" w:cs="Book Antiqua"/>
          <w:b/>
          <w:bCs/>
          <w:color w:val="000000" w:themeColor="text1"/>
          <w:sz w:val="24"/>
          <w:szCs w:val="24"/>
          <w:lang w:val="en-US"/>
        </w:rPr>
      </w:pPr>
    </w:p>
    <w:p w14:paraId="2C418B46"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b/>
          <w:bCs/>
          <w:color w:val="000000" w:themeColor="text1"/>
          <w:sz w:val="24"/>
          <w:szCs w:val="24"/>
          <w:lang w:val="en-US"/>
        </w:rPr>
        <w:t xml:space="preserve">Key Words: </w:t>
      </w:r>
      <w:r>
        <w:rPr>
          <w:rFonts w:ascii="Book Antiqua" w:hAnsi="Book Antiqua"/>
          <w:color w:val="000000" w:themeColor="text1"/>
          <w:sz w:val="24"/>
          <w:szCs w:val="24"/>
          <w:lang w:val="en-US"/>
        </w:rPr>
        <w:t>Metabolic; dysfunction; Fatty; Liver; Pathophysiology; Cardiovascular; Risk; Adults; Children</w:t>
      </w:r>
    </w:p>
    <w:p w14:paraId="6988B6B9" w14:textId="65E35093" w:rsidR="00D73833" w:rsidRDefault="00D73833">
      <w:pPr>
        <w:spacing w:after="0" w:line="360" w:lineRule="auto"/>
        <w:jc w:val="both"/>
        <w:rPr>
          <w:rFonts w:ascii="Book Antiqua" w:hAnsi="Book Antiqua"/>
          <w:color w:val="000000" w:themeColor="text1"/>
          <w:sz w:val="24"/>
          <w:szCs w:val="24"/>
          <w:lang w:val="en-US"/>
        </w:rPr>
      </w:pPr>
    </w:p>
    <w:p w14:paraId="325530EC" w14:textId="77777777" w:rsidR="00A34E64" w:rsidRPr="00A34E64" w:rsidRDefault="00A34E64" w:rsidP="00A34E64">
      <w:pPr>
        <w:spacing w:line="360" w:lineRule="auto"/>
        <w:rPr>
          <w:rFonts w:ascii="Book Antiqua" w:eastAsia="Book Antiqua" w:hAnsi="Book Antiqua" w:cs="Book Antiqua"/>
          <w:color w:val="000000"/>
          <w:sz w:val="24"/>
          <w:szCs w:val="24"/>
        </w:rPr>
      </w:pPr>
      <w:r w:rsidRPr="00A34E64">
        <w:rPr>
          <w:rFonts w:ascii="Book Antiqua" w:eastAsia="Book Antiqua" w:hAnsi="Book Antiqua" w:cs="Book Antiqua" w:hint="eastAsia"/>
          <w:b/>
          <w:color w:val="000000"/>
          <w:sz w:val="24"/>
          <w:szCs w:val="24"/>
        </w:rPr>
        <w:t>©</w:t>
      </w:r>
      <w:r w:rsidRPr="00A34E64">
        <w:rPr>
          <w:rFonts w:ascii="Book Antiqua" w:eastAsia="Book Antiqua" w:hAnsi="Book Antiqua" w:cs="Book Antiqua"/>
          <w:b/>
          <w:color w:val="000000"/>
          <w:sz w:val="24"/>
          <w:szCs w:val="24"/>
        </w:rPr>
        <w:t>The</w:t>
      </w:r>
      <w:r w:rsidRPr="00A34E64">
        <w:rPr>
          <w:rFonts w:ascii="Book Antiqua" w:eastAsia="Book Antiqua" w:hAnsi="Book Antiqua" w:cs="Book Antiqua"/>
          <w:color w:val="000000"/>
          <w:sz w:val="24"/>
          <w:szCs w:val="24"/>
        </w:rPr>
        <w:t xml:space="preserve"> </w:t>
      </w:r>
      <w:r w:rsidRPr="00A34E64">
        <w:rPr>
          <w:rFonts w:ascii="Book Antiqua" w:eastAsia="Book Antiqua" w:hAnsi="Book Antiqua" w:cs="Book Antiqua"/>
          <w:b/>
          <w:color w:val="000000"/>
          <w:sz w:val="24"/>
          <w:szCs w:val="24"/>
        </w:rPr>
        <w:t>Author(s) 202</w:t>
      </w:r>
      <w:r w:rsidRPr="00A34E64">
        <w:rPr>
          <w:rFonts w:ascii="Book Antiqua" w:hAnsi="Book Antiqua" w:cs="Book Antiqua" w:hint="eastAsia"/>
          <w:b/>
          <w:color w:val="000000"/>
          <w:sz w:val="24"/>
          <w:szCs w:val="24"/>
          <w:lang w:eastAsia="zh-CN"/>
        </w:rPr>
        <w:t>2</w:t>
      </w:r>
      <w:r w:rsidRPr="00A34E64">
        <w:rPr>
          <w:rFonts w:ascii="Book Antiqua" w:eastAsia="Book Antiqua" w:hAnsi="Book Antiqua" w:cs="Book Antiqua"/>
          <w:b/>
          <w:color w:val="000000"/>
          <w:sz w:val="24"/>
          <w:szCs w:val="24"/>
        </w:rPr>
        <w:t xml:space="preserve">. </w:t>
      </w:r>
      <w:r w:rsidRPr="00A34E64">
        <w:rPr>
          <w:rFonts w:ascii="Book Antiqua" w:eastAsia="Book Antiqua" w:hAnsi="Book Antiqua" w:cs="Book Antiqua"/>
          <w:color w:val="000000"/>
          <w:sz w:val="24"/>
          <w:szCs w:val="24"/>
        </w:rPr>
        <w:t>Published by Baishideng Publishing Group Inc. All rights reserved.</w:t>
      </w:r>
    </w:p>
    <w:p w14:paraId="5C96FF7A" w14:textId="77777777" w:rsidR="00DF1590" w:rsidRDefault="00DF1590">
      <w:pPr>
        <w:spacing w:after="0" w:line="360" w:lineRule="auto"/>
        <w:jc w:val="both"/>
        <w:rPr>
          <w:rFonts w:ascii="Book Antiqua" w:hAnsi="Book Antiqua"/>
          <w:color w:val="000000" w:themeColor="text1"/>
          <w:sz w:val="24"/>
          <w:szCs w:val="24"/>
          <w:lang w:val="en-US"/>
        </w:rPr>
      </w:pPr>
    </w:p>
    <w:p w14:paraId="4B328B09" w14:textId="08F14FD8" w:rsidR="00A34E64" w:rsidRDefault="00A34E64">
      <w:pPr>
        <w:spacing w:after="0" w:line="360" w:lineRule="auto"/>
        <w:jc w:val="both"/>
        <w:rPr>
          <w:rFonts w:ascii="Book Antiqua" w:eastAsia="Times New Roman" w:hAnsi="Book Antiqua" w:cs="Book Antiqua"/>
          <w:color w:val="000000" w:themeColor="text1"/>
          <w:sz w:val="24"/>
          <w:szCs w:val="24"/>
          <w:lang w:val="en-US"/>
        </w:rPr>
      </w:pPr>
      <w:r>
        <w:rPr>
          <w:rFonts w:ascii="Book Antiqua" w:hAnsi="Book Antiqua" w:hint="eastAsia"/>
          <w:b/>
          <w:bCs/>
        </w:rPr>
        <w:lastRenderedPageBreak/>
        <w:t xml:space="preserve">Citation: </w:t>
      </w:r>
      <w:proofErr w:type="spellStart"/>
      <w:r w:rsidR="00BB6BA2">
        <w:rPr>
          <w:rFonts w:ascii="Book Antiqua" w:eastAsia="Times New Roman" w:hAnsi="Book Antiqua" w:cs="Book Antiqua"/>
          <w:color w:val="000000" w:themeColor="text1"/>
          <w:sz w:val="24"/>
          <w:szCs w:val="24"/>
          <w:lang w:val="en-US"/>
        </w:rPr>
        <w:t>Lanzaro</w:t>
      </w:r>
      <w:proofErr w:type="spellEnd"/>
      <w:r w:rsidR="00BB6BA2">
        <w:rPr>
          <w:rFonts w:ascii="Book Antiqua" w:eastAsia="Times New Roman" w:hAnsi="Book Antiqua" w:cs="Book Antiqua"/>
          <w:color w:val="000000" w:themeColor="text1"/>
          <w:sz w:val="24"/>
          <w:szCs w:val="24"/>
          <w:lang w:val="en-US"/>
        </w:rPr>
        <w:t xml:space="preserve"> F, Guarino S, </w:t>
      </w:r>
      <w:proofErr w:type="spellStart"/>
      <w:r w:rsidR="00BB6BA2">
        <w:rPr>
          <w:rFonts w:ascii="Book Antiqua" w:eastAsia="Times New Roman" w:hAnsi="Book Antiqua" w:cs="Book Antiqua"/>
          <w:color w:val="000000" w:themeColor="text1"/>
          <w:sz w:val="24"/>
          <w:szCs w:val="24"/>
          <w:lang w:val="en-US"/>
        </w:rPr>
        <w:t>D'Addio</w:t>
      </w:r>
      <w:proofErr w:type="spellEnd"/>
      <w:r w:rsidR="00BB6BA2">
        <w:rPr>
          <w:rFonts w:ascii="Book Antiqua" w:eastAsia="Times New Roman" w:hAnsi="Book Antiqua" w:cs="Book Antiqua"/>
          <w:color w:val="000000" w:themeColor="text1"/>
          <w:sz w:val="24"/>
          <w:szCs w:val="24"/>
          <w:lang w:val="en-US"/>
        </w:rPr>
        <w:t xml:space="preserve"> E, </w:t>
      </w:r>
      <w:proofErr w:type="spellStart"/>
      <w:r w:rsidR="00BB6BA2">
        <w:rPr>
          <w:rFonts w:ascii="Book Antiqua" w:eastAsia="Times New Roman" w:hAnsi="Book Antiqua" w:cs="Book Antiqua"/>
          <w:color w:val="000000" w:themeColor="text1"/>
          <w:sz w:val="24"/>
          <w:szCs w:val="24"/>
          <w:lang w:val="en-US"/>
        </w:rPr>
        <w:t>Salvatori</w:t>
      </w:r>
      <w:proofErr w:type="spellEnd"/>
      <w:r w:rsidR="00BB6BA2">
        <w:rPr>
          <w:rFonts w:ascii="Book Antiqua" w:eastAsia="Times New Roman" w:hAnsi="Book Antiqua" w:cs="Book Antiqua"/>
          <w:color w:val="000000" w:themeColor="text1"/>
          <w:sz w:val="24"/>
          <w:szCs w:val="24"/>
          <w:lang w:val="en-US"/>
        </w:rPr>
        <w:t xml:space="preserve"> A, </w:t>
      </w:r>
      <w:proofErr w:type="spellStart"/>
      <w:r w:rsidR="00BB6BA2">
        <w:rPr>
          <w:rFonts w:ascii="Book Antiqua" w:eastAsia="Times New Roman" w:hAnsi="Book Antiqua" w:cs="Book Antiqua"/>
          <w:color w:val="000000" w:themeColor="text1"/>
          <w:sz w:val="24"/>
          <w:szCs w:val="24"/>
          <w:lang w:val="en-US"/>
        </w:rPr>
        <w:t>D'anna</w:t>
      </w:r>
      <w:proofErr w:type="spellEnd"/>
      <w:r w:rsidR="00BB6BA2">
        <w:rPr>
          <w:rFonts w:ascii="Book Antiqua" w:eastAsia="Times New Roman" w:hAnsi="Book Antiqua" w:cs="Book Antiqua"/>
          <w:color w:val="000000" w:themeColor="text1"/>
          <w:sz w:val="24"/>
          <w:szCs w:val="24"/>
          <w:lang w:val="en-US"/>
        </w:rPr>
        <w:t xml:space="preserve"> JA, </w:t>
      </w:r>
      <w:proofErr w:type="spellStart"/>
      <w:r w:rsidR="00BB6BA2">
        <w:rPr>
          <w:rFonts w:ascii="Book Antiqua" w:eastAsia="Times New Roman" w:hAnsi="Book Antiqua" w:cs="Book Antiqua"/>
          <w:color w:val="000000" w:themeColor="text1"/>
          <w:sz w:val="24"/>
          <w:szCs w:val="24"/>
          <w:lang w:val="en-US"/>
        </w:rPr>
        <w:t>Marzuillo</w:t>
      </w:r>
      <w:proofErr w:type="spellEnd"/>
      <w:r w:rsidR="00BB6BA2">
        <w:rPr>
          <w:rFonts w:ascii="Book Antiqua" w:eastAsia="Times New Roman" w:hAnsi="Book Antiqua" w:cs="Book Antiqua"/>
          <w:color w:val="000000" w:themeColor="text1"/>
          <w:sz w:val="24"/>
          <w:szCs w:val="24"/>
          <w:lang w:val="en-US"/>
        </w:rPr>
        <w:t xml:space="preserve"> P, </w:t>
      </w:r>
      <w:proofErr w:type="spellStart"/>
      <w:r w:rsidR="00BB6BA2">
        <w:rPr>
          <w:rFonts w:ascii="Book Antiqua" w:eastAsia="Times New Roman" w:hAnsi="Book Antiqua" w:cs="Book Antiqua"/>
          <w:color w:val="000000" w:themeColor="text1"/>
          <w:sz w:val="24"/>
          <w:szCs w:val="24"/>
          <w:lang w:val="en-US"/>
        </w:rPr>
        <w:t>Miraglia</w:t>
      </w:r>
      <w:proofErr w:type="spellEnd"/>
      <w:r w:rsidR="00BB6BA2">
        <w:rPr>
          <w:rFonts w:ascii="Book Antiqua" w:eastAsia="Times New Roman" w:hAnsi="Book Antiqua" w:cs="Book Antiqua"/>
          <w:color w:val="000000" w:themeColor="text1"/>
          <w:sz w:val="24"/>
          <w:szCs w:val="24"/>
          <w:lang w:val="en-US"/>
        </w:rPr>
        <w:t xml:space="preserve"> del Giudice E, Di Sessa A. </w:t>
      </w:r>
      <w:r w:rsidR="00BB6BA2">
        <w:rPr>
          <w:rFonts w:ascii="Book Antiqua" w:eastAsia="Times New Roman" w:hAnsi="Book Antiqua" w:cs="Book Antiqua"/>
          <w:bCs/>
          <w:color w:val="000000" w:themeColor="text1"/>
          <w:sz w:val="24"/>
          <w:szCs w:val="24"/>
          <w:lang w:val="en-US"/>
        </w:rPr>
        <w:t>Metabolic-associated fatty liver disease from childhood to adulthood: State of art and future directions</w:t>
      </w:r>
      <w:r w:rsidR="00BB6BA2">
        <w:rPr>
          <w:rFonts w:ascii="Book Antiqua" w:eastAsia="Times New Roman" w:hAnsi="Book Antiqua" w:cs="Book Antiqua"/>
          <w:color w:val="000000" w:themeColor="text1"/>
          <w:sz w:val="24"/>
          <w:szCs w:val="24"/>
          <w:lang w:val="en-US"/>
        </w:rPr>
        <w:t xml:space="preserve">. </w:t>
      </w:r>
      <w:r w:rsidR="00BB6BA2">
        <w:rPr>
          <w:rFonts w:ascii="Book Antiqua" w:eastAsia="Times New Roman" w:hAnsi="Book Antiqua" w:cs="Book Antiqua"/>
          <w:i/>
          <w:iCs/>
          <w:color w:val="000000" w:themeColor="text1"/>
          <w:sz w:val="24"/>
          <w:szCs w:val="24"/>
          <w:lang w:val="en-US"/>
        </w:rPr>
        <w:t>World J Hepatol</w:t>
      </w:r>
      <w:r w:rsidR="00BB6BA2">
        <w:rPr>
          <w:rFonts w:ascii="Book Antiqua" w:eastAsia="Times New Roman" w:hAnsi="Book Antiqua" w:cs="Book Antiqua"/>
          <w:color w:val="000000" w:themeColor="text1"/>
          <w:sz w:val="24"/>
          <w:szCs w:val="24"/>
          <w:lang w:val="en-US"/>
        </w:rPr>
        <w:t xml:space="preserve"> 2022; </w:t>
      </w:r>
      <w:r w:rsidR="00BB6BA2">
        <w:rPr>
          <w:rFonts w:ascii="Book Antiqua" w:eastAsia="Times New Roman" w:hAnsi="Book Antiqua" w:cs="Book Antiqua" w:hint="eastAsia"/>
          <w:color w:val="000000" w:themeColor="text1"/>
          <w:sz w:val="24"/>
          <w:szCs w:val="24"/>
          <w:lang w:val="en-US"/>
        </w:rPr>
        <w:t xml:space="preserve">14(6): </w:t>
      </w:r>
      <w:r>
        <w:rPr>
          <w:rFonts w:ascii="Book Antiqua" w:eastAsia="Times New Roman" w:hAnsi="Book Antiqua" w:cs="Book Antiqua"/>
          <w:color w:val="000000" w:themeColor="text1"/>
          <w:sz w:val="24"/>
          <w:szCs w:val="24"/>
          <w:lang w:val="en-US"/>
        </w:rPr>
        <w:t>1087</w:t>
      </w:r>
      <w:r w:rsidR="00BB6BA2">
        <w:rPr>
          <w:rFonts w:ascii="Book Antiqua" w:eastAsia="Times New Roman" w:hAnsi="Book Antiqua" w:cs="Book Antiqua" w:hint="eastAsia"/>
          <w:color w:val="000000" w:themeColor="text1"/>
          <w:sz w:val="24"/>
          <w:szCs w:val="24"/>
          <w:lang w:val="en-US"/>
        </w:rPr>
        <w:t>-</w:t>
      </w:r>
      <w:r>
        <w:rPr>
          <w:rFonts w:ascii="Book Antiqua" w:eastAsia="Times New Roman" w:hAnsi="Book Antiqua" w:cs="Book Antiqua"/>
          <w:color w:val="000000" w:themeColor="text1"/>
          <w:sz w:val="24"/>
          <w:szCs w:val="24"/>
          <w:lang w:val="en-US"/>
        </w:rPr>
        <w:t>1098</w:t>
      </w:r>
      <w:r w:rsidR="00BB6BA2">
        <w:rPr>
          <w:rFonts w:ascii="Book Antiqua" w:eastAsia="Times New Roman" w:hAnsi="Book Antiqua" w:cs="Book Antiqua" w:hint="eastAsia"/>
          <w:color w:val="000000" w:themeColor="text1"/>
          <w:sz w:val="24"/>
          <w:szCs w:val="24"/>
          <w:lang w:val="en-US"/>
        </w:rPr>
        <w:t xml:space="preserve"> </w:t>
      </w:r>
    </w:p>
    <w:p w14:paraId="1D3BD546" w14:textId="0E30B0AB" w:rsidR="00A34E64" w:rsidRPr="00A34E64" w:rsidRDefault="00BB6BA2">
      <w:pPr>
        <w:spacing w:after="0" w:line="360" w:lineRule="auto"/>
        <w:jc w:val="both"/>
        <w:rPr>
          <w:rFonts w:ascii="Book Antiqua" w:eastAsia="Times New Roman" w:hAnsi="Book Antiqua" w:cs="Book Antiqua"/>
          <w:sz w:val="24"/>
          <w:szCs w:val="24"/>
          <w:lang w:val="en-US"/>
        </w:rPr>
      </w:pPr>
      <w:r w:rsidRPr="00A34E64">
        <w:rPr>
          <w:rFonts w:ascii="Book Antiqua" w:eastAsia="Times New Roman" w:hAnsi="Book Antiqua" w:cs="Book Antiqua" w:hint="eastAsia"/>
          <w:b/>
          <w:bCs/>
          <w:color w:val="000000" w:themeColor="text1"/>
          <w:sz w:val="24"/>
          <w:szCs w:val="24"/>
          <w:lang w:val="en-US"/>
        </w:rPr>
        <w:t>URL</w:t>
      </w:r>
      <w:r>
        <w:rPr>
          <w:rFonts w:ascii="Book Antiqua" w:eastAsia="Times New Roman" w:hAnsi="Book Antiqua" w:cs="Book Antiqua" w:hint="eastAsia"/>
          <w:color w:val="000000" w:themeColor="text1"/>
          <w:sz w:val="24"/>
          <w:szCs w:val="24"/>
          <w:lang w:val="en-US"/>
        </w:rPr>
        <w:t xml:space="preserve">: </w:t>
      </w:r>
      <w:hyperlink r:id="rId7" w:history="1">
        <w:r w:rsidR="00A34E64" w:rsidRPr="00A34E64">
          <w:rPr>
            <w:rStyle w:val="af2"/>
            <w:rFonts w:ascii="Book Antiqua" w:eastAsia="Times New Roman" w:hAnsi="Book Antiqua" w:cs="Book Antiqua" w:hint="eastAsia"/>
            <w:color w:val="auto"/>
            <w:sz w:val="24"/>
            <w:szCs w:val="24"/>
            <w:u w:val="none"/>
            <w:lang w:val="en-US"/>
          </w:rPr>
          <w:t>https://www.wjgnet.com/1948-5182/full/v14/i6/</w:t>
        </w:r>
        <w:r w:rsidR="00A34E64" w:rsidRPr="00A34E64">
          <w:rPr>
            <w:rStyle w:val="af2"/>
            <w:rFonts w:ascii="Book Antiqua" w:eastAsia="Times New Roman" w:hAnsi="Book Antiqua" w:cs="Book Antiqua"/>
            <w:color w:val="auto"/>
            <w:sz w:val="24"/>
            <w:szCs w:val="24"/>
            <w:u w:val="none"/>
            <w:lang w:val="en-US"/>
          </w:rPr>
          <w:t>1087</w:t>
        </w:r>
        <w:r w:rsidR="00A34E64" w:rsidRPr="00A34E64">
          <w:rPr>
            <w:rStyle w:val="af2"/>
            <w:rFonts w:ascii="Book Antiqua" w:eastAsia="Times New Roman" w:hAnsi="Book Antiqua" w:cs="Book Antiqua" w:hint="eastAsia"/>
            <w:color w:val="auto"/>
            <w:sz w:val="24"/>
            <w:szCs w:val="24"/>
            <w:u w:val="none"/>
            <w:lang w:val="en-US"/>
          </w:rPr>
          <w:t>.htm</w:t>
        </w:r>
      </w:hyperlink>
      <w:r w:rsidRPr="00A34E64">
        <w:rPr>
          <w:rFonts w:ascii="Book Antiqua" w:eastAsia="Times New Roman" w:hAnsi="Book Antiqua" w:cs="Book Antiqua" w:hint="eastAsia"/>
          <w:sz w:val="24"/>
          <w:szCs w:val="24"/>
          <w:lang w:val="en-US"/>
        </w:rPr>
        <w:t xml:space="preserve"> </w:t>
      </w:r>
    </w:p>
    <w:p w14:paraId="3CD6BD2F" w14:textId="424893C1" w:rsidR="00D73833" w:rsidRDefault="00BB6BA2">
      <w:pPr>
        <w:spacing w:after="0" w:line="360" w:lineRule="auto"/>
        <w:jc w:val="both"/>
        <w:rPr>
          <w:rFonts w:ascii="Book Antiqua" w:eastAsia="Times New Roman" w:hAnsi="Book Antiqua" w:cs="Book Antiqua"/>
          <w:color w:val="000000" w:themeColor="text1"/>
          <w:sz w:val="24"/>
          <w:szCs w:val="24"/>
          <w:lang w:val="en-US"/>
        </w:rPr>
      </w:pPr>
      <w:r w:rsidRPr="00A34E64">
        <w:rPr>
          <w:rFonts w:ascii="Book Antiqua" w:eastAsia="Times New Roman" w:hAnsi="Book Antiqua" w:cs="Book Antiqua" w:hint="eastAsia"/>
          <w:b/>
          <w:bCs/>
          <w:color w:val="000000" w:themeColor="text1"/>
          <w:sz w:val="24"/>
          <w:szCs w:val="24"/>
          <w:lang w:val="en-US"/>
        </w:rPr>
        <w:t>DOI</w:t>
      </w:r>
      <w:r>
        <w:rPr>
          <w:rFonts w:ascii="Book Antiqua" w:eastAsia="Times New Roman" w:hAnsi="Book Antiqua" w:cs="Book Antiqua" w:hint="eastAsia"/>
          <w:color w:val="000000" w:themeColor="text1"/>
          <w:sz w:val="24"/>
          <w:szCs w:val="24"/>
          <w:lang w:val="en-US"/>
        </w:rPr>
        <w:t>: https://dx.doi.org/10.4254/wjh.v14.i6.</w:t>
      </w:r>
      <w:r w:rsidR="00A34E64">
        <w:rPr>
          <w:rFonts w:ascii="Book Antiqua" w:eastAsia="Times New Roman" w:hAnsi="Book Antiqua" w:cs="Book Antiqua"/>
          <w:color w:val="000000" w:themeColor="text1"/>
          <w:sz w:val="24"/>
          <w:szCs w:val="24"/>
          <w:lang w:val="en-US"/>
        </w:rPr>
        <w:t>1087</w:t>
      </w:r>
    </w:p>
    <w:p w14:paraId="15249615" w14:textId="77777777" w:rsidR="00D73833" w:rsidRDefault="00D73833">
      <w:pPr>
        <w:spacing w:after="0" w:line="360" w:lineRule="auto"/>
        <w:jc w:val="both"/>
        <w:rPr>
          <w:rFonts w:ascii="Book Antiqua" w:eastAsia="Times New Roman" w:hAnsi="Book Antiqua" w:cs="Book Antiqua"/>
          <w:color w:val="000000" w:themeColor="text1"/>
          <w:sz w:val="24"/>
          <w:szCs w:val="24"/>
          <w:lang w:val="en-US"/>
        </w:rPr>
      </w:pPr>
    </w:p>
    <w:p w14:paraId="379E6D95" w14:textId="77777777" w:rsidR="00D73833" w:rsidRDefault="00D73833">
      <w:pPr>
        <w:spacing w:after="0" w:line="360" w:lineRule="auto"/>
        <w:jc w:val="both"/>
        <w:rPr>
          <w:rFonts w:ascii="Book Antiqua" w:hAnsi="Book Antiqua"/>
          <w:color w:val="000000" w:themeColor="text1"/>
          <w:sz w:val="24"/>
          <w:szCs w:val="24"/>
          <w:lang w:val="en-US"/>
        </w:rPr>
      </w:pPr>
    </w:p>
    <w:p w14:paraId="53DED1AF"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b/>
          <w:bCs/>
          <w:color w:val="000000" w:themeColor="text1"/>
          <w:sz w:val="24"/>
          <w:szCs w:val="24"/>
          <w:lang w:val="en-US"/>
        </w:rPr>
        <w:t xml:space="preserve">Core tip: </w:t>
      </w:r>
      <w:r>
        <w:rPr>
          <w:rFonts w:ascii="Book Antiqua" w:eastAsia="Times New Roman" w:hAnsi="Book Antiqua" w:cs="Book Antiqua"/>
          <w:color w:val="000000" w:themeColor="text1"/>
          <w:sz w:val="24"/>
          <w:szCs w:val="24"/>
          <w:lang w:val="en-US"/>
        </w:rPr>
        <w:t>Recently, experts have proposed to rename nonalcoholic fatty liver disease as metabolic-associated fatty liver disease (MAFLD), by emphasizing the close association of fatty liver with the metabolic milieu. Given that, a growing number of studies have tested the effectiveness of the new definition in adults and children, although evidence in this latter population is still limited. However, expanding knowledge about MAFLD and its pathophysiology is crucial for a better identification of subjects at greater metabolic risk.</w:t>
      </w:r>
    </w:p>
    <w:p w14:paraId="261EF746" w14:textId="77777777" w:rsidR="00D73833" w:rsidRDefault="00D73833">
      <w:pPr>
        <w:spacing w:after="0" w:line="360" w:lineRule="auto"/>
        <w:jc w:val="both"/>
        <w:rPr>
          <w:rFonts w:ascii="Book Antiqua" w:eastAsia="Times New Roman" w:hAnsi="Book Antiqua" w:cs="Book Antiqua"/>
          <w:b/>
          <w:caps/>
          <w:color w:val="000000" w:themeColor="text1"/>
          <w:sz w:val="24"/>
          <w:szCs w:val="24"/>
          <w:lang w:val="en-US"/>
        </w:rPr>
      </w:pPr>
    </w:p>
    <w:p w14:paraId="0D0103F6" w14:textId="77777777" w:rsidR="00D73833" w:rsidRDefault="00BB6BA2">
      <w:pPr>
        <w:spacing w:after="0" w:line="360" w:lineRule="auto"/>
        <w:jc w:val="both"/>
        <w:rPr>
          <w:rFonts w:ascii="Book Antiqua" w:hAnsi="Book Antiqua"/>
          <w:color w:val="000000" w:themeColor="text1"/>
          <w:sz w:val="24"/>
          <w:szCs w:val="24"/>
          <w:u w:val="single"/>
          <w:lang w:val="en-US"/>
        </w:rPr>
      </w:pPr>
      <w:r>
        <w:rPr>
          <w:rFonts w:ascii="Book Antiqua" w:eastAsia="Times New Roman" w:hAnsi="Book Antiqua" w:cs="Book Antiqua"/>
          <w:b/>
          <w:caps/>
          <w:color w:val="000000" w:themeColor="text1"/>
          <w:sz w:val="24"/>
          <w:szCs w:val="24"/>
          <w:u w:val="single"/>
          <w:lang w:val="en-US"/>
        </w:rPr>
        <w:t>INTRODUCTION</w:t>
      </w:r>
    </w:p>
    <w:p w14:paraId="7B01AB70"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As proposed by an international consensus in 2020</w:t>
      </w:r>
      <w:bookmarkStart w:id="0" w:name="_Hlk75642347"/>
      <w:r>
        <w:rPr>
          <w:rFonts w:ascii="Book Antiqua" w:hAnsi="Book Antiqua"/>
          <w:color w:val="000000" w:themeColor="text1"/>
          <w:sz w:val="24"/>
          <w:szCs w:val="24"/>
          <w:vertAlign w:val="superscript"/>
          <w:lang w:val="en-US"/>
        </w:rPr>
        <w:t>[</w:t>
      </w:r>
      <w:bookmarkStart w:id="1" w:name="_Hlk83726205"/>
      <w:r>
        <w:rPr>
          <w:rFonts w:ascii="Book Antiqua" w:hAnsi="Book Antiqua"/>
          <w:color w:val="000000" w:themeColor="text1"/>
          <w:sz w:val="24"/>
          <w:szCs w:val="24"/>
          <w:vertAlign w:val="superscript"/>
          <w:lang w:val="en-US"/>
        </w:rPr>
        <w:t>1</w:t>
      </w:r>
      <w:bookmarkEnd w:id="1"/>
      <w:r>
        <w:rPr>
          <w:rFonts w:ascii="Book Antiqua" w:hAnsi="Book Antiqua"/>
          <w:color w:val="000000" w:themeColor="text1"/>
          <w:sz w:val="24"/>
          <w:szCs w:val="24"/>
          <w:vertAlign w:val="superscript"/>
          <w:lang w:val="en-US"/>
        </w:rPr>
        <w:t>]</w:t>
      </w:r>
      <w:bookmarkEnd w:id="0"/>
      <w:r>
        <w:rPr>
          <w:rFonts w:ascii="Book Antiqua" w:hAnsi="Book Antiqua"/>
          <w:color w:val="000000" w:themeColor="text1"/>
          <w:sz w:val="24"/>
          <w:szCs w:val="24"/>
          <w:lang w:val="en-US"/>
        </w:rPr>
        <w:t>, the nomenclature of nonalcoholic fatty liver disease (NAFLD) has been updated to metabolic-associated fatty liver disease (MAFLD). MAFLD diagnosis is based on histological (biopsy), imaging or blood biomarker evidence of hepatic steatosis, and on the presence of any condition among</w:t>
      </w:r>
      <w:r>
        <w:rPr>
          <w:rFonts w:ascii="Book Antiqua" w:hAnsi="Book Antiqua"/>
          <w:color w:val="000000" w:themeColor="text1"/>
          <w:sz w:val="24"/>
          <w:szCs w:val="24"/>
          <w:lang w:val="en-US" w:eastAsia="zh-CN"/>
        </w:rPr>
        <w:t>:</w:t>
      </w:r>
      <w:r>
        <w:rPr>
          <w:rFonts w:ascii="Book Antiqua" w:hAnsi="Book Antiqua"/>
          <w:color w:val="000000" w:themeColor="text1"/>
          <w:sz w:val="24"/>
          <w:szCs w:val="24"/>
          <w:lang w:val="en-US"/>
        </w:rPr>
        <w:t xml:space="preserve"> (1) overweight/obesity; (2) diabetes mellitus; or (3) evidence of metabolic dysregulation</w:t>
      </w:r>
      <w:r>
        <w:rPr>
          <w:rFonts w:ascii="Book Antiqua" w:hAnsi="Book Antiqua"/>
          <w:color w:val="000000" w:themeColor="text1"/>
          <w:sz w:val="24"/>
          <w:szCs w:val="24"/>
          <w:vertAlign w:val="superscript"/>
          <w:lang w:val="en-US"/>
        </w:rPr>
        <w:t>[1]</w:t>
      </w:r>
      <w:r>
        <w:rPr>
          <w:rFonts w:ascii="Book Antiqua" w:hAnsi="Book Antiqua"/>
          <w:color w:val="000000" w:themeColor="text1"/>
          <w:sz w:val="24"/>
          <w:szCs w:val="24"/>
          <w:lang w:val="en-US"/>
        </w:rPr>
        <w:t>, commonly defined as ≥ 2 of these characteristics: (1) waist circumference ≥ 102 cm in Caucasian male subjects and 88 cm in women (or ≥ 90/80 cm in Asian individuals); (2) blood pressure ≥ 130/85 mmHg or specific drug treatment; (3) triglyceride level ≥ 1.70 mmol/L or specific drug treatment; (4) high-density lipoprotein (HDL)-cholesterol &lt; 1.0 mmol/L for men and &lt; 1.3 mmol/L for women; (5) prediabetes (</w:t>
      </w:r>
      <w:r>
        <w:rPr>
          <w:rFonts w:ascii="Book Antiqua" w:hAnsi="Book Antiqua"/>
          <w:i/>
          <w:iCs/>
          <w:color w:val="000000" w:themeColor="text1"/>
          <w:sz w:val="24"/>
          <w:szCs w:val="24"/>
          <w:lang w:val="en-US"/>
        </w:rPr>
        <w:t>i.e.,</w:t>
      </w:r>
      <w:r>
        <w:rPr>
          <w:rFonts w:ascii="Book Antiqua" w:hAnsi="Book Antiqua"/>
          <w:color w:val="000000" w:themeColor="text1"/>
          <w:sz w:val="24"/>
          <w:szCs w:val="24"/>
          <w:lang w:val="en-US"/>
        </w:rPr>
        <w:t xml:space="preserve"> fasting glucose levels 5.6–6.9 mmol/L, or 2-h post-load glucose levels 7.8–11.0 mmol/L or hemoglobin A1c 5.7%–6.4%; (6) homeostasis model assessment-insulin resistance (HOMA-IR) score ≥ 2.5; and (7) high-sensitive C-reactive protein (</w:t>
      </w:r>
      <w:proofErr w:type="spellStart"/>
      <w:r>
        <w:rPr>
          <w:rFonts w:ascii="Book Antiqua" w:hAnsi="Book Antiqua"/>
          <w:color w:val="000000" w:themeColor="text1"/>
          <w:sz w:val="24"/>
          <w:szCs w:val="24"/>
          <w:lang w:val="en-US"/>
        </w:rPr>
        <w:t>hs</w:t>
      </w:r>
      <w:proofErr w:type="spellEnd"/>
      <w:r>
        <w:rPr>
          <w:rFonts w:ascii="Book Antiqua" w:hAnsi="Book Antiqua"/>
          <w:color w:val="000000" w:themeColor="text1"/>
          <w:sz w:val="24"/>
          <w:szCs w:val="24"/>
          <w:lang w:val="en-US"/>
        </w:rPr>
        <w:t xml:space="preserve">-CRP) level &gt; 2 mg/L. </w:t>
      </w:r>
    </w:p>
    <w:p w14:paraId="0A1AD4F0" w14:textId="77777777" w:rsidR="00D73833" w:rsidRDefault="00BB6BA2">
      <w:pPr>
        <w:spacing w:after="0" w:line="360" w:lineRule="auto"/>
        <w:ind w:firstLineChars="200" w:firstLine="48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Numerous different factors such as inflammation, sex, age, ethnicity, diet, microbiota, hormones, and genetics have been pathogenically linked to </w:t>
      </w:r>
      <w:proofErr w:type="gramStart"/>
      <w:r>
        <w:rPr>
          <w:rFonts w:ascii="Book Antiqua" w:hAnsi="Book Antiqua"/>
          <w:color w:val="000000" w:themeColor="text1"/>
          <w:sz w:val="24"/>
          <w:szCs w:val="24"/>
          <w:lang w:val="en-US"/>
        </w:rPr>
        <w:t>NAFLD</w:t>
      </w:r>
      <w:bookmarkStart w:id="2" w:name="_Hlk83727062"/>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2-4]</w:t>
      </w:r>
      <w:bookmarkEnd w:id="2"/>
      <w:r>
        <w:rPr>
          <w:rFonts w:ascii="Book Antiqua" w:hAnsi="Book Antiqua"/>
          <w:color w:val="000000" w:themeColor="text1"/>
          <w:sz w:val="24"/>
          <w:szCs w:val="24"/>
          <w:lang w:val="en-US"/>
        </w:rPr>
        <w:t xml:space="preserve">, but current knowledge about MAFLD pathophysiology is still </w:t>
      </w:r>
      <w:bookmarkStart w:id="3" w:name="_Hlk83726727"/>
      <w:r>
        <w:rPr>
          <w:rFonts w:ascii="Book Antiqua" w:hAnsi="Book Antiqua"/>
          <w:color w:val="000000" w:themeColor="text1"/>
          <w:sz w:val="24"/>
          <w:szCs w:val="24"/>
          <w:lang w:val="en-US"/>
        </w:rPr>
        <w:t>limited</w:t>
      </w:r>
      <w:r>
        <w:rPr>
          <w:rFonts w:ascii="Book Antiqua" w:hAnsi="Book Antiqua"/>
          <w:color w:val="000000" w:themeColor="text1"/>
          <w:sz w:val="24"/>
          <w:szCs w:val="24"/>
          <w:vertAlign w:val="superscript"/>
          <w:lang w:val="en-US"/>
        </w:rPr>
        <w:t>[5-6]</w:t>
      </w:r>
      <w:bookmarkEnd w:id="3"/>
      <w:r>
        <w:rPr>
          <w:rFonts w:ascii="Book Antiqua" w:hAnsi="Book Antiqua"/>
          <w:color w:val="000000" w:themeColor="text1"/>
          <w:sz w:val="24"/>
          <w:szCs w:val="24"/>
          <w:lang w:val="en-US"/>
        </w:rPr>
        <w:t>.</w:t>
      </w:r>
    </w:p>
    <w:p w14:paraId="4267A85F" w14:textId="77777777" w:rsidR="00D73833" w:rsidRDefault="00BB6BA2">
      <w:pPr>
        <w:spacing w:after="0" w:line="360" w:lineRule="auto"/>
        <w:ind w:firstLineChars="200" w:firstLine="48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lastRenderedPageBreak/>
        <w:t xml:space="preserve">During the past decades, research focused on the strong association between insulin resistance (IR) and </w:t>
      </w:r>
      <w:proofErr w:type="gramStart"/>
      <w:r>
        <w:rPr>
          <w:rFonts w:ascii="Book Antiqua" w:hAnsi="Book Antiqua"/>
          <w:color w:val="000000" w:themeColor="text1"/>
          <w:sz w:val="24"/>
          <w:szCs w:val="24"/>
          <w:lang w:val="en-US"/>
        </w:rPr>
        <w:t>NAFLD</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7]</w:t>
      </w:r>
      <w:r>
        <w:rPr>
          <w:rFonts w:ascii="Book Antiqua" w:hAnsi="Book Antiqua"/>
          <w:color w:val="000000" w:themeColor="text1"/>
          <w:sz w:val="24"/>
          <w:szCs w:val="24"/>
          <w:lang w:val="en-US"/>
        </w:rPr>
        <w:t xml:space="preserve">. In particular, previous data have largely supported the role of NAFLD as a hepatic manifestation of systemic metabolic </w:t>
      </w:r>
      <w:proofErr w:type="gramStart"/>
      <w:r>
        <w:rPr>
          <w:rFonts w:ascii="Book Antiqua" w:hAnsi="Book Antiqua"/>
          <w:color w:val="000000" w:themeColor="text1"/>
          <w:sz w:val="24"/>
          <w:szCs w:val="24"/>
          <w:lang w:val="en-US"/>
        </w:rPr>
        <w:t>disorders</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2,3]</w:t>
      </w:r>
      <w:r>
        <w:rPr>
          <w:rFonts w:ascii="Book Antiqua" w:hAnsi="Book Antiqua"/>
          <w:color w:val="000000" w:themeColor="text1"/>
          <w:sz w:val="24"/>
          <w:szCs w:val="24"/>
          <w:lang w:val="en-US"/>
        </w:rPr>
        <w:t xml:space="preserve">. Based on these premises, the new nomenclature aims to strengthened the close association of fatty liver with metabolic </w:t>
      </w:r>
      <w:proofErr w:type="gramStart"/>
      <w:r>
        <w:rPr>
          <w:rFonts w:ascii="Book Antiqua" w:hAnsi="Book Antiqua"/>
          <w:color w:val="000000" w:themeColor="text1"/>
          <w:sz w:val="24"/>
          <w:szCs w:val="24"/>
          <w:lang w:val="en-US"/>
        </w:rPr>
        <w:t>dysfunction</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2,8-12]</w:t>
      </w:r>
      <w:r>
        <w:rPr>
          <w:rFonts w:ascii="Book Antiqua" w:hAnsi="Book Antiqua"/>
          <w:color w:val="000000" w:themeColor="text1"/>
          <w:sz w:val="24"/>
          <w:szCs w:val="24"/>
          <w:lang w:val="en-US"/>
        </w:rPr>
        <w:t xml:space="preserve"> to identify early subjects at higher risk of long-term metabolic consequences. </w:t>
      </w:r>
    </w:p>
    <w:p w14:paraId="1DB30C4C" w14:textId="77777777" w:rsidR="00D73833" w:rsidRDefault="00BB6BA2">
      <w:pPr>
        <w:spacing w:after="0" w:line="360" w:lineRule="auto"/>
        <w:ind w:firstLineChars="200" w:firstLine="48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As noted for obesity and its related consequences [</w:t>
      </w:r>
      <w:r>
        <w:rPr>
          <w:rFonts w:ascii="Book Antiqua" w:hAnsi="Book Antiqua"/>
          <w:i/>
          <w:iCs/>
          <w:color w:val="000000" w:themeColor="text1"/>
          <w:sz w:val="24"/>
          <w:szCs w:val="24"/>
          <w:lang w:val="en-US"/>
        </w:rPr>
        <w:t>e.g.,</w:t>
      </w:r>
      <w:r>
        <w:rPr>
          <w:rFonts w:ascii="Book Antiqua" w:hAnsi="Book Antiqua"/>
          <w:color w:val="000000" w:themeColor="text1"/>
          <w:sz w:val="24"/>
          <w:szCs w:val="24"/>
          <w:lang w:val="en-US"/>
        </w:rPr>
        <w:t xml:space="preserve"> metabolic syndrome (</w:t>
      </w:r>
      <w:proofErr w:type="spellStart"/>
      <w:r>
        <w:rPr>
          <w:rFonts w:ascii="Book Antiqua" w:hAnsi="Book Antiqua"/>
          <w:color w:val="000000" w:themeColor="text1"/>
          <w:sz w:val="24"/>
          <w:szCs w:val="24"/>
          <w:lang w:val="en-US"/>
        </w:rPr>
        <w:t>MetS</w:t>
      </w:r>
      <w:proofErr w:type="spellEnd"/>
      <w:r>
        <w:rPr>
          <w:rFonts w:ascii="Book Antiqua" w:hAnsi="Book Antiqua"/>
          <w:color w:val="000000" w:themeColor="text1"/>
          <w:sz w:val="24"/>
          <w:szCs w:val="24"/>
          <w:lang w:val="en-US"/>
        </w:rPr>
        <w:t>) and Type 2 diabetes (T2</w:t>
      </w:r>
      <w:proofErr w:type="gramStart"/>
      <w:r>
        <w:rPr>
          <w:rFonts w:ascii="Book Antiqua" w:hAnsi="Book Antiqua"/>
          <w:color w:val="000000" w:themeColor="text1"/>
          <w:sz w:val="24"/>
          <w:szCs w:val="24"/>
          <w:lang w:val="en-US"/>
        </w:rPr>
        <w:t>D</w:t>
      </w:r>
      <w:bookmarkStart w:id="4" w:name="_Hlk83847003"/>
      <w:r>
        <w:rPr>
          <w:rFonts w:ascii="Book Antiqua" w:hAnsi="Book Antiqua"/>
          <w:color w:val="000000" w:themeColor="text1"/>
          <w:sz w:val="24"/>
          <w:szCs w:val="24"/>
          <w:lang w:val="en-US"/>
        </w:rPr>
        <w:t>)</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13-15]</w:t>
      </w:r>
      <w:bookmarkEnd w:id="4"/>
      <w:r>
        <w:rPr>
          <w:rFonts w:ascii="Book Antiqua" w:hAnsi="Book Antiqua"/>
          <w:color w:val="000000" w:themeColor="text1"/>
          <w:sz w:val="24"/>
          <w:szCs w:val="24"/>
          <w:lang w:val="en-US"/>
        </w:rPr>
        <w:t xml:space="preserve">], a key pathogenic role has been described for the low-grade systemic inflammation in modulating fibrosis development and the overall course of the hepatic disease. As a result, an inflammatory biomarker such as </w:t>
      </w:r>
      <w:proofErr w:type="spellStart"/>
      <w:r>
        <w:rPr>
          <w:rFonts w:ascii="Book Antiqua" w:hAnsi="Book Antiqua"/>
          <w:color w:val="000000" w:themeColor="text1"/>
          <w:sz w:val="24"/>
          <w:szCs w:val="24"/>
          <w:lang w:val="en-US"/>
        </w:rPr>
        <w:t>hs</w:t>
      </w:r>
      <w:proofErr w:type="spellEnd"/>
      <w:r>
        <w:rPr>
          <w:rFonts w:ascii="Book Antiqua" w:hAnsi="Book Antiqua"/>
          <w:color w:val="000000" w:themeColor="text1"/>
          <w:sz w:val="24"/>
          <w:szCs w:val="24"/>
          <w:lang w:val="en-US"/>
        </w:rPr>
        <w:t xml:space="preserve">-CRP, has been considered as a MAFLD diagnostic criterion. However, it should be kept in mind that further specific diagnostic criteria for </w:t>
      </w:r>
      <w:proofErr w:type="spellStart"/>
      <w:r>
        <w:rPr>
          <w:rFonts w:ascii="Book Antiqua" w:hAnsi="Book Antiqua"/>
          <w:color w:val="000000" w:themeColor="text1"/>
          <w:sz w:val="24"/>
          <w:szCs w:val="24"/>
          <w:lang w:val="en-US"/>
        </w:rPr>
        <w:t>MetS</w:t>
      </w:r>
      <w:proofErr w:type="spellEnd"/>
      <w:r>
        <w:rPr>
          <w:rFonts w:ascii="Book Antiqua" w:hAnsi="Book Antiqua"/>
          <w:color w:val="000000" w:themeColor="text1"/>
          <w:sz w:val="24"/>
          <w:szCs w:val="24"/>
          <w:lang w:val="en-US"/>
        </w:rPr>
        <w:t xml:space="preserve"> define this peculiar cluster of metabolic abnormalities, according to age </w:t>
      </w:r>
      <w:proofErr w:type="gramStart"/>
      <w:r>
        <w:rPr>
          <w:rFonts w:ascii="Book Antiqua" w:hAnsi="Book Antiqua"/>
          <w:color w:val="000000" w:themeColor="text1"/>
          <w:sz w:val="24"/>
          <w:szCs w:val="24"/>
          <w:lang w:val="en-US"/>
        </w:rPr>
        <w:t>group</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16,18]</w:t>
      </w:r>
      <w:r>
        <w:rPr>
          <w:rFonts w:ascii="Book Antiqua" w:hAnsi="Book Antiqua"/>
          <w:color w:val="000000" w:themeColor="text1"/>
          <w:sz w:val="24"/>
          <w:szCs w:val="24"/>
          <w:lang w:val="en-US"/>
        </w:rPr>
        <w:t xml:space="preserve">. In fact, the </w:t>
      </w:r>
      <w:proofErr w:type="spellStart"/>
      <w:r>
        <w:rPr>
          <w:rFonts w:ascii="Book Antiqua" w:hAnsi="Book Antiqua"/>
          <w:color w:val="000000" w:themeColor="text1"/>
          <w:sz w:val="24"/>
          <w:szCs w:val="24"/>
          <w:lang w:val="en-US"/>
        </w:rPr>
        <w:t>MetS</w:t>
      </w:r>
      <w:proofErr w:type="spellEnd"/>
      <w:r>
        <w:rPr>
          <w:rFonts w:ascii="Book Antiqua" w:hAnsi="Book Antiqua"/>
          <w:color w:val="000000" w:themeColor="text1"/>
          <w:sz w:val="24"/>
          <w:szCs w:val="24"/>
          <w:lang w:val="en-US"/>
        </w:rPr>
        <w:t xml:space="preserve"> definition provided for adults and children aged ≥ 10 years by the International Diabetes Federation (IDF</w:t>
      </w:r>
      <w:proofErr w:type="gramStart"/>
      <w:r>
        <w:rPr>
          <w:rFonts w:ascii="Book Antiqua" w:hAnsi="Book Antiqua"/>
          <w:color w:val="000000" w:themeColor="text1"/>
          <w:sz w:val="24"/>
          <w:szCs w:val="24"/>
          <w:lang w:val="en-US"/>
        </w:rPr>
        <w:t>)</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16,17]</w:t>
      </w:r>
      <w:r>
        <w:rPr>
          <w:rFonts w:ascii="Book Antiqua" w:hAnsi="Book Antiqua"/>
          <w:color w:val="000000" w:themeColor="text1"/>
          <w:sz w:val="24"/>
          <w:szCs w:val="24"/>
          <w:lang w:val="en-US"/>
        </w:rPr>
        <w:t xml:space="preserve"> was further integrated for subjects aged 2–11 years (Table 1). The comparison between </w:t>
      </w:r>
      <w:proofErr w:type="spellStart"/>
      <w:r>
        <w:rPr>
          <w:rFonts w:ascii="Book Antiqua" w:hAnsi="Book Antiqua"/>
          <w:color w:val="000000" w:themeColor="text1"/>
          <w:sz w:val="24"/>
          <w:szCs w:val="24"/>
          <w:lang w:val="en-US"/>
        </w:rPr>
        <w:t>MetS</w:t>
      </w:r>
      <w:proofErr w:type="spellEnd"/>
      <w:r>
        <w:rPr>
          <w:rFonts w:ascii="Book Antiqua" w:hAnsi="Book Antiqua"/>
          <w:color w:val="000000" w:themeColor="text1"/>
          <w:sz w:val="24"/>
          <w:szCs w:val="24"/>
          <w:lang w:val="en-US"/>
        </w:rPr>
        <w:t xml:space="preserve"> and MAFLD criteria (Tables 2 and 3) allows identification of </w:t>
      </w:r>
      <w:proofErr w:type="spellStart"/>
      <w:r>
        <w:rPr>
          <w:rFonts w:ascii="Book Antiqua" w:hAnsi="Book Antiqua"/>
          <w:color w:val="000000" w:themeColor="text1"/>
          <w:sz w:val="24"/>
          <w:szCs w:val="24"/>
          <w:lang w:val="en-US"/>
        </w:rPr>
        <w:t>MetS</w:t>
      </w:r>
      <w:proofErr w:type="spellEnd"/>
      <w:r>
        <w:rPr>
          <w:rFonts w:ascii="Book Antiqua" w:hAnsi="Book Antiqua"/>
          <w:color w:val="000000" w:themeColor="text1"/>
          <w:sz w:val="24"/>
          <w:szCs w:val="24"/>
          <w:lang w:val="en-US"/>
        </w:rPr>
        <w:t xml:space="preserve"> subjects with fatty liver as MAFLD patients. Although both conditions allow identification of subjects at higher cardiometabolic risk, the inclusion of fatty liver as a MAFLD criterion enhances the multifactorial pathophysiology of the disease and its close relationship with metabolic </w:t>
      </w:r>
      <w:proofErr w:type="gramStart"/>
      <w:r>
        <w:rPr>
          <w:rFonts w:ascii="Book Antiqua" w:hAnsi="Book Antiqua"/>
          <w:color w:val="000000" w:themeColor="text1"/>
          <w:sz w:val="24"/>
          <w:szCs w:val="24"/>
          <w:lang w:val="en-US"/>
        </w:rPr>
        <w:t>derangements</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16-20]</w:t>
      </w:r>
      <w:r>
        <w:rPr>
          <w:rFonts w:ascii="Book Antiqua" w:hAnsi="Book Antiqua"/>
          <w:color w:val="000000" w:themeColor="text1"/>
          <w:sz w:val="24"/>
          <w:szCs w:val="24"/>
          <w:lang w:val="en-US"/>
        </w:rPr>
        <w:t>. Given the overall emphasis of this latter association in MAFLD definition (from normal weight to obesity), the new term includes a wide phenotypical range from metabolically unhealthy normal weight to metabolically unhealthy.</w:t>
      </w:r>
      <w:bookmarkStart w:id="5" w:name="_Hlk75643386"/>
      <w:r>
        <w:rPr>
          <w:rFonts w:ascii="Book Antiqua" w:hAnsi="Book Antiqua"/>
          <w:color w:val="000000" w:themeColor="text1"/>
          <w:sz w:val="24"/>
          <w:szCs w:val="24"/>
          <w:lang w:val="en-US"/>
        </w:rPr>
        <w:t xml:space="preserve"> Nevertheless, an accurate definition of metabolic health is still lacking, especially in patients with </w:t>
      </w:r>
      <w:proofErr w:type="gramStart"/>
      <w:r>
        <w:rPr>
          <w:rFonts w:ascii="Book Antiqua" w:hAnsi="Book Antiqua"/>
          <w:color w:val="000000" w:themeColor="text1"/>
          <w:sz w:val="24"/>
          <w:szCs w:val="24"/>
          <w:lang w:val="en-US"/>
        </w:rPr>
        <w:t>obesity</w:t>
      </w:r>
      <w:bookmarkStart w:id="6" w:name="_Hlk83740617"/>
      <w:bookmarkStart w:id="7" w:name="_Hlk83745290"/>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21]</w:t>
      </w:r>
      <w:bookmarkEnd w:id="6"/>
      <w:bookmarkEnd w:id="7"/>
      <w:r>
        <w:rPr>
          <w:rFonts w:ascii="Book Antiqua" w:hAnsi="Book Antiqua"/>
          <w:color w:val="000000" w:themeColor="text1"/>
          <w:sz w:val="24"/>
          <w:szCs w:val="24"/>
          <w:lang w:val="en-US"/>
        </w:rPr>
        <w:t>.</w:t>
      </w:r>
      <w:bookmarkEnd w:id="5"/>
    </w:p>
    <w:p w14:paraId="7BB9A27D" w14:textId="77777777" w:rsidR="00D73833" w:rsidRDefault="00BB6BA2">
      <w:pPr>
        <w:spacing w:after="0" w:line="360" w:lineRule="auto"/>
        <w:ind w:firstLineChars="200" w:firstLine="48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An increasing number of studies have explored metabolically healthy obesity (MHO) and metabolically unhealthy obesity (MUO) in adult and pediatric </w:t>
      </w:r>
      <w:proofErr w:type="gramStart"/>
      <w:r>
        <w:rPr>
          <w:rFonts w:ascii="Book Antiqua" w:hAnsi="Book Antiqua"/>
          <w:color w:val="000000" w:themeColor="text1"/>
          <w:sz w:val="24"/>
          <w:szCs w:val="24"/>
          <w:lang w:val="en-US"/>
        </w:rPr>
        <w:t>cohorts</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22-24]</w:t>
      </w:r>
      <w:r>
        <w:rPr>
          <w:rFonts w:ascii="Book Antiqua" w:hAnsi="Book Antiqua"/>
          <w:color w:val="000000" w:themeColor="text1"/>
          <w:sz w:val="24"/>
          <w:szCs w:val="24"/>
          <w:lang w:val="en-US"/>
        </w:rPr>
        <w:t xml:space="preserve">. MUO individuals have a higher cardiovascular risk than their metabolically healthy counterparts. However, MHO also might predispose over time to an increased risk of cardiometabolic </w:t>
      </w:r>
      <w:proofErr w:type="gramStart"/>
      <w:r>
        <w:rPr>
          <w:rFonts w:ascii="Book Antiqua" w:hAnsi="Book Antiqua"/>
          <w:color w:val="000000" w:themeColor="text1"/>
          <w:sz w:val="24"/>
          <w:szCs w:val="24"/>
          <w:lang w:val="en-US"/>
        </w:rPr>
        <w:t>derangements</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25-27]</w:t>
      </w:r>
      <w:r>
        <w:rPr>
          <w:rFonts w:ascii="Book Antiqua" w:hAnsi="Book Antiqua"/>
          <w:color w:val="000000" w:themeColor="text1"/>
          <w:sz w:val="24"/>
          <w:szCs w:val="24"/>
          <w:lang w:val="en-US"/>
        </w:rPr>
        <w:t xml:space="preserve">.  In light of this, a detailed clinical assessment of the cardiometabolic risk in children (including evaluation of anthropometric measures such as weight, height, waist, and hip circumferences according to age- and gender-specific percentiles and acanthosis </w:t>
      </w:r>
      <w:r>
        <w:rPr>
          <w:rFonts w:ascii="Book Antiqua" w:hAnsi="Book Antiqua"/>
          <w:color w:val="000000" w:themeColor="text1"/>
          <w:sz w:val="24"/>
          <w:szCs w:val="24"/>
          <w:lang w:val="en-US"/>
        </w:rPr>
        <w:lastRenderedPageBreak/>
        <w:t>nigricans detection as a clinical marker of IR) represents a crucial first step for the evaluation of these patients.</w:t>
      </w:r>
    </w:p>
    <w:p w14:paraId="1B9B8C53" w14:textId="77777777" w:rsidR="00D73833" w:rsidRDefault="00BB6BA2">
      <w:pPr>
        <w:spacing w:after="0" w:line="360" w:lineRule="auto"/>
        <w:ind w:firstLineChars="200" w:firstLine="48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Adipose distribution pattern is considered to have a critical influence on MAFLD development, as demonstrated by the positive correlation of amount of visceral adipose tissue with liver inflammation and </w:t>
      </w:r>
      <w:proofErr w:type="gramStart"/>
      <w:r>
        <w:rPr>
          <w:rFonts w:ascii="Book Antiqua" w:hAnsi="Book Antiqua"/>
          <w:color w:val="000000" w:themeColor="text1"/>
          <w:sz w:val="24"/>
          <w:szCs w:val="24"/>
          <w:lang w:val="en-US"/>
        </w:rPr>
        <w:t>fibrosis</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4]</w:t>
      </w:r>
      <w:r>
        <w:rPr>
          <w:rFonts w:ascii="Book Antiqua" w:hAnsi="Book Antiqua"/>
          <w:color w:val="000000" w:themeColor="text1"/>
          <w:sz w:val="24"/>
          <w:szCs w:val="24"/>
          <w:lang w:val="en-US"/>
        </w:rPr>
        <w:t xml:space="preserve">. </w:t>
      </w:r>
    </w:p>
    <w:p w14:paraId="277C8393" w14:textId="77777777" w:rsidR="00D73833" w:rsidRDefault="00BB6BA2">
      <w:pPr>
        <w:spacing w:after="0" w:line="360" w:lineRule="auto"/>
        <w:ind w:firstLineChars="200" w:firstLine="48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To date, the clinical feasibility of MAFLD definition has been mostly studied in adults, but a similar growing interest is also emerging in children. Therefore, we aimed to provide a comprehensive overview by summarizing the most recent evidence on the tangled puzzle of MAFLD in adults and children.</w:t>
      </w:r>
    </w:p>
    <w:p w14:paraId="6ED06069" w14:textId="77777777" w:rsidR="00D73833" w:rsidRDefault="00D73833">
      <w:pPr>
        <w:spacing w:after="0" w:line="360" w:lineRule="auto"/>
        <w:jc w:val="both"/>
        <w:rPr>
          <w:rFonts w:ascii="Book Antiqua" w:hAnsi="Book Antiqua"/>
          <w:color w:val="000000" w:themeColor="text1"/>
          <w:sz w:val="24"/>
          <w:szCs w:val="24"/>
          <w:lang w:val="en-US"/>
        </w:rPr>
      </w:pPr>
    </w:p>
    <w:p w14:paraId="4B0F9D52" w14:textId="77777777" w:rsidR="00D73833" w:rsidRDefault="00BB6BA2">
      <w:pPr>
        <w:spacing w:after="0" w:line="360" w:lineRule="auto"/>
        <w:jc w:val="both"/>
        <w:rPr>
          <w:rFonts w:ascii="Book Antiqua" w:hAnsi="Book Antiqua"/>
          <w:b/>
          <w:bCs/>
          <w:color w:val="000000" w:themeColor="text1"/>
          <w:sz w:val="24"/>
          <w:szCs w:val="24"/>
          <w:u w:val="single"/>
          <w:lang w:val="en-US"/>
        </w:rPr>
      </w:pPr>
      <w:r>
        <w:rPr>
          <w:rFonts w:ascii="Book Antiqua" w:hAnsi="Book Antiqua"/>
          <w:b/>
          <w:bCs/>
          <w:color w:val="000000" w:themeColor="text1"/>
          <w:sz w:val="24"/>
          <w:szCs w:val="24"/>
          <w:u w:val="single"/>
          <w:lang w:val="en-US"/>
        </w:rPr>
        <w:t>PATHOPHYSIOLOGY</w:t>
      </w:r>
    </w:p>
    <w:p w14:paraId="31133253"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Fatty liver pathophysiology includes a well-known spectrum of determinants such as inflammation, IR, genetics and </w:t>
      </w:r>
      <w:proofErr w:type="gramStart"/>
      <w:r>
        <w:rPr>
          <w:rFonts w:ascii="Book Antiqua" w:hAnsi="Book Antiqua"/>
          <w:color w:val="000000" w:themeColor="text1"/>
          <w:sz w:val="24"/>
          <w:szCs w:val="24"/>
          <w:lang w:val="en-US"/>
        </w:rPr>
        <w:t>environment</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4,28,29]</w:t>
      </w:r>
      <w:r>
        <w:rPr>
          <w:rFonts w:ascii="Book Antiqua" w:hAnsi="Book Antiqua"/>
          <w:color w:val="000000" w:themeColor="text1"/>
          <w:sz w:val="24"/>
          <w:szCs w:val="24"/>
          <w:lang w:val="en-US"/>
        </w:rPr>
        <w:t xml:space="preserve">. Genetic determinants commonly implied in NAFLD susceptibility (such as </w:t>
      </w:r>
      <w:r>
        <w:rPr>
          <w:rFonts w:ascii="Book Antiqua" w:hAnsi="Book Antiqua"/>
          <w:i/>
          <w:color w:val="000000" w:themeColor="text1"/>
          <w:sz w:val="24"/>
          <w:szCs w:val="24"/>
          <w:lang w:val="en-US"/>
        </w:rPr>
        <w:t>PNPLA3</w:t>
      </w:r>
      <w:bookmarkStart w:id="8" w:name="_Hlk83750018"/>
      <w:r>
        <w:rPr>
          <w:rFonts w:ascii="Book Antiqua" w:hAnsi="Book Antiqua"/>
          <w:color w:val="000000" w:themeColor="text1"/>
          <w:sz w:val="24"/>
          <w:szCs w:val="24"/>
          <w:vertAlign w:val="superscript"/>
          <w:lang w:val="en-US"/>
        </w:rPr>
        <w:t>[30-32]</w:t>
      </w:r>
      <w:bookmarkEnd w:id="8"/>
      <w:r>
        <w:rPr>
          <w:rFonts w:ascii="Book Antiqua" w:hAnsi="Book Antiqua"/>
          <w:color w:val="000000" w:themeColor="text1"/>
          <w:sz w:val="24"/>
          <w:szCs w:val="24"/>
          <w:lang w:val="en-US"/>
        </w:rPr>
        <w:t xml:space="preserve">, </w:t>
      </w:r>
      <w:r>
        <w:rPr>
          <w:rFonts w:ascii="Book Antiqua" w:hAnsi="Book Antiqua"/>
          <w:i/>
          <w:color w:val="000000" w:themeColor="text1"/>
          <w:sz w:val="24"/>
          <w:szCs w:val="24"/>
          <w:lang w:val="en-US"/>
        </w:rPr>
        <w:t>TM6SF2</w:t>
      </w:r>
      <w:r>
        <w:rPr>
          <w:rFonts w:ascii="Book Antiqua" w:hAnsi="Book Antiqua"/>
          <w:color w:val="000000" w:themeColor="text1"/>
          <w:sz w:val="24"/>
          <w:szCs w:val="24"/>
          <w:vertAlign w:val="superscript"/>
          <w:lang w:val="en-US"/>
        </w:rPr>
        <w:t>[33]</w:t>
      </w:r>
      <w:r>
        <w:rPr>
          <w:rFonts w:ascii="Book Antiqua" w:hAnsi="Book Antiqua"/>
          <w:color w:val="000000" w:themeColor="text1"/>
          <w:sz w:val="24"/>
          <w:szCs w:val="24"/>
          <w:lang w:val="en-US"/>
        </w:rPr>
        <w:t xml:space="preserve">, </w:t>
      </w:r>
      <w:r>
        <w:rPr>
          <w:rFonts w:ascii="Book Antiqua" w:hAnsi="Book Antiqua"/>
          <w:i/>
          <w:color w:val="000000" w:themeColor="text1"/>
          <w:sz w:val="24"/>
          <w:szCs w:val="24"/>
          <w:lang w:val="en-US"/>
        </w:rPr>
        <w:t>MBOAT7</w:t>
      </w:r>
      <w:r>
        <w:rPr>
          <w:rFonts w:ascii="Book Antiqua" w:hAnsi="Book Antiqua"/>
          <w:color w:val="000000" w:themeColor="text1"/>
          <w:sz w:val="24"/>
          <w:szCs w:val="24"/>
          <w:vertAlign w:val="superscript"/>
          <w:lang w:val="en-US"/>
        </w:rPr>
        <w:t>[34-36]</w:t>
      </w:r>
      <w:r>
        <w:rPr>
          <w:rFonts w:ascii="Book Antiqua" w:hAnsi="Book Antiqua"/>
          <w:color w:val="000000" w:themeColor="text1"/>
          <w:sz w:val="24"/>
          <w:szCs w:val="24"/>
          <w:lang w:val="en-US"/>
        </w:rPr>
        <w:t xml:space="preserve"> and </w:t>
      </w:r>
      <w:r>
        <w:rPr>
          <w:rFonts w:ascii="Book Antiqua" w:hAnsi="Book Antiqua"/>
          <w:i/>
          <w:color w:val="000000" w:themeColor="text1"/>
          <w:sz w:val="24"/>
          <w:szCs w:val="24"/>
          <w:lang w:val="en-US"/>
        </w:rPr>
        <w:t>HSD17B13</w:t>
      </w:r>
      <w:bookmarkStart w:id="9" w:name="_Hlk83745379"/>
      <w:r>
        <w:rPr>
          <w:rFonts w:ascii="Book Antiqua" w:hAnsi="Book Antiqua"/>
          <w:color w:val="000000" w:themeColor="text1"/>
          <w:sz w:val="24"/>
          <w:szCs w:val="24"/>
          <w:vertAlign w:val="superscript"/>
          <w:lang w:val="en-US"/>
        </w:rPr>
        <w:t>[37-42]</w:t>
      </w:r>
      <w:r>
        <w:rPr>
          <w:rFonts w:ascii="Book Antiqua" w:hAnsi="Book Antiqua"/>
          <w:color w:val="000000" w:themeColor="text1"/>
          <w:sz w:val="24"/>
          <w:szCs w:val="24"/>
          <w:lang w:val="en-US"/>
        </w:rPr>
        <w:t xml:space="preserve"> </w:t>
      </w:r>
      <w:bookmarkEnd w:id="9"/>
      <w:r>
        <w:rPr>
          <w:rFonts w:ascii="Book Antiqua" w:hAnsi="Book Antiqua"/>
          <w:color w:val="000000" w:themeColor="text1"/>
          <w:sz w:val="24"/>
          <w:szCs w:val="24"/>
          <w:lang w:val="en-US"/>
        </w:rPr>
        <w:t xml:space="preserve">genes) have been also linked to MAFLD </w:t>
      </w:r>
      <w:proofErr w:type="gramStart"/>
      <w:r>
        <w:rPr>
          <w:rFonts w:ascii="Book Antiqua" w:hAnsi="Book Antiqua"/>
          <w:color w:val="000000" w:themeColor="text1"/>
          <w:sz w:val="24"/>
          <w:szCs w:val="24"/>
          <w:lang w:val="en-US"/>
        </w:rPr>
        <w:t>pathogenesis</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43-45]</w:t>
      </w:r>
      <w:r>
        <w:rPr>
          <w:rFonts w:ascii="Book Antiqua" w:hAnsi="Book Antiqua"/>
          <w:color w:val="000000" w:themeColor="text1"/>
          <w:sz w:val="24"/>
          <w:szCs w:val="24"/>
          <w:lang w:val="en-US"/>
        </w:rPr>
        <w:t xml:space="preserve"> (Table 2). In particular, the effect of the </w:t>
      </w:r>
      <w:r>
        <w:rPr>
          <w:rFonts w:ascii="Book Antiqua" w:hAnsi="Book Antiqua"/>
          <w:i/>
          <w:color w:val="000000" w:themeColor="text1"/>
          <w:sz w:val="24"/>
          <w:szCs w:val="24"/>
          <w:lang w:val="en-US"/>
        </w:rPr>
        <w:t>PNPLA3</w:t>
      </w:r>
      <w:r>
        <w:rPr>
          <w:rFonts w:ascii="Book Antiqua" w:hAnsi="Book Antiqua"/>
          <w:color w:val="000000" w:themeColor="text1"/>
          <w:sz w:val="24"/>
          <w:szCs w:val="24"/>
          <w:lang w:val="en-US"/>
        </w:rPr>
        <w:t xml:space="preserve"> I148M polymorphism as a key genetic factor for NAFLD susceptibility across different ethnicities has been largely recognized both in adults and </w:t>
      </w:r>
      <w:proofErr w:type="gramStart"/>
      <w:r>
        <w:rPr>
          <w:rFonts w:ascii="Book Antiqua" w:hAnsi="Book Antiqua"/>
          <w:color w:val="000000" w:themeColor="text1"/>
          <w:sz w:val="24"/>
          <w:szCs w:val="24"/>
          <w:lang w:val="en-US"/>
        </w:rPr>
        <w:t>children</w:t>
      </w:r>
      <w:bookmarkStart w:id="10" w:name="_Hlk83751858"/>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45]</w:t>
      </w:r>
      <w:bookmarkEnd w:id="10"/>
      <w:r>
        <w:rPr>
          <w:rFonts w:ascii="Book Antiqua" w:hAnsi="Book Antiqua"/>
          <w:color w:val="000000" w:themeColor="text1"/>
          <w:sz w:val="24"/>
          <w:szCs w:val="24"/>
          <w:lang w:val="en-US"/>
        </w:rPr>
        <w:t xml:space="preserve">. Similarly, robust data have also supported the role of the </w:t>
      </w:r>
      <w:r>
        <w:rPr>
          <w:rFonts w:ascii="Book Antiqua" w:hAnsi="Book Antiqua"/>
          <w:i/>
          <w:color w:val="000000" w:themeColor="text1"/>
          <w:sz w:val="24"/>
          <w:szCs w:val="24"/>
          <w:lang w:val="en-US"/>
        </w:rPr>
        <w:t>TM6SF2</w:t>
      </w:r>
      <w:r>
        <w:rPr>
          <w:rFonts w:ascii="Book Antiqua" w:hAnsi="Book Antiqua"/>
          <w:color w:val="000000" w:themeColor="text1"/>
          <w:sz w:val="24"/>
          <w:szCs w:val="24"/>
          <w:lang w:val="en-US"/>
        </w:rPr>
        <w:t xml:space="preserve"> gene in hepatic steatosis development both in adults and </w:t>
      </w:r>
      <w:proofErr w:type="gramStart"/>
      <w:r>
        <w:rPr>
          <w:rFonts w:ascii="Book Antiqua" w:hAnsi="Book Antiqua"/>
          <w:color w:val="000000" w:themeColor="text1"/>
          <w:sz w:val="24"/>
          <w:szCs w:val="24"/>
          <w:lang w:val="en-US"/>
        </w:rPr>
        <w:t>children</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46-48]</w:t>
      </w:r>
      <w:r>
        <w:rPr>
          <w:rFonts w:ascii="Book Antiqua" w:hAnsi="Book Antiqua"/>
          <w:color w:val="000000" w:themeColor="text1"/>
          <w:sz w:val="24"/>
          <w:szCs w:val="24"/>
          <w:lang w:val="en-US"/>
        </w:rPr>
        <w:t xml:space="preserve">. Noteworthy, a pleiotropic effect has been described for both genes because of their extrahepatic role in affecting also kidney function in children with </w:t>
      </w:r>
      <w:proofErr w:type="gramStart"/>
      <w:r>
        <w:rPr>
          <w:rFonts w:ascii="Book Antiqua" w:hAnsi="Book Antiqua"/>
          <w:color w:val="000000" w:themeColor="text1"/>
          <w:sz w:val="24"/>
          <w:szCs w:val="24"/>
          <w:lang w:val="en-US"/>
        </w:rPr>
        <w:t>obesity</w:t>
      </w:r>
      <w:bookmarkStart w:id="11" w:name="_Hlk83754540"/>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49,50]</w:t>
      </w:r>
      <w:bookmarkEnd w:id="11"/>
      <w:r>
        <w:rPr>
          <w:rFonts w:ascii="Book Antiqua" w:hAnsi="Book Antiqua"/>
          <w:color w:val="000000" w:themeColor="text1"/>
          <w:sz w:val="24"/>
          <w:szCs w:val="24"/>
          <w:lang w:val="en-US"/>
        </w:rPr>
        <w:t xml:space="preserve"> and adult with T2D and fatty liver</w:t>
      </w:r>
      <w:bookmarkStart w:id="12" w:name="_Hlk83762192"/>
      <w:r>
        <w:rPr>
          <w:rFonts w:ascii="Book Antiqua" w:hAnsi="Book Antiqua"/>
          <w:color w:val="000000" w:themeColor="text1"/>
          <w:sz w:val="24"/>
          <w:szCs w:val="24"/>
          <w:vertAlign w:val="superscript"/>
          <w:lang w:val="en-US"/>
        </w:rPr>
        <w:t>[51]</w:t>
      </w:r>
      <w:bookmarkEnd w:id="12"/>
      <w:r>
        <w:rPr>
          <w:rFonts w:ascii="Book Antiqua" w:hAnsi="Book Antiqua"/>
          <w:color w:val="000000" w:themeColor="text1"/>
          <w:sz w:val="24"/>
          <w:szCs w:val="24"/>
          <w:lang w:val="en-US"/>
        </w:rPr>
        <w:t>.</w:t>
      </w:r>
      <w:bookmarkStart w:id="13" w:name="_Hlk83751683"/>
      <w:r>
        <w:rPr>
          <w:rFonts w:ascii="Book Antiqua" w:hAnsi="Book Antiqua"/>
          <w:color w:val="000000" w:themeColor="text1"/>
          <w:sz w:val="24"/>
          <w:szCs w:val="24"/>
          <w:lang w:val="en-US"/>
        </w:rPr>
        <w:t xml:space="preserve"> In addition, robust evidence showed that the downregulation of the </w:t>
      </w:r>
      <w:r>
        <w:rPr>
          <w:rFonts w:ascii="Book Antiqua" w:hAnsi="Book Antiqua"/>
          <w:i/>
          <w:color w:val="000000" w:themeColor="text1"/>
          <w:sz w:val="24"/>
          <w:szCs w:val="24"/>
          <w:lang w:val="en-US"/>
        </w:rPr>
        <w:t>MBOAT7</w:t>
      </w:r>
      <w:r>
        <w:rPr>
          <w:rFonts w:ascii="Book Antiqua" w:hAnsi="Book Antiqua"/>
          <w:color w:val="000000" w:themeColor="text1"/>
          <w:sz w:val="24"/>
          <w:szCs w:val="24"/>
          <w:lang w:val="en-US"/>
        </w:rPr>
        <w:t xml:space="preserve"> gene predisposed to fatty liver development both in children and </w:t>
      </w:r>
      <w:proofErr w:type="gramStart"/>
      <w:r>
        <w:rPr>
          <w:rFonts w:ascii="Book Antiqua" w:hAnsi="Book Antiqua"/>
          <w:color w:val="000000" w:themeColor="text1"/>
          <w:sz w:val="24"/>
          <w:szCs w:val="24"/>
          <w:lang w:val="en-US"/>
        </w:rPr>
        <w:t>adults</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34,52,53]</w:t>
      </w:r>
      <w:bookmarkEnd w:id="13"/>
      <w:r>
        <w:rPr>
          <w:rFonts w:ascii="Book Antiqua" w:hAnsi="Book Antiqua"/>
          <w:color w:val="000000" w:themeColor="text1"/>
          <w:sz w:val="24"/>
          <w:szCs w:val="24"/>
          <w:lang w:val="en-US"/>
        </w:rPr>
        <w:t xml:space="preserve">. In contrast, the </w:t>
      </w:r>
      <w:r>
        <w:rPr>
          <w:rFonts w:ascii="Book Antiqua" w:hAnsi="Book Antiqua"/>
          <w:i/>
          <w:color w:val="000000" w:themeColor="text1"/>
          <w:sz w:val="24"/>
          <w:szCs w:val="24"/>
          <w:lang w:val="en-US"/>
        </w:rPr>
        <w:t xml:space="preserve">HSD17B13 </w:t>
      </w:r>
      <w:r>
        <w:rPr>
          <w:rFonts w:ascii="Book Antiqua" w:hAnsi="Book Antiqua"/>
          <w:color w:val="000000" w:themeColor="text1"/>
          <w:sz w:val="24"/>
          <w:szCs w:val="24"/>
          <w:lang w:val="en-US"/>
        </w:rPr>
        <w:t xml:space="preserve">variant has been recognized as a protective factor against liver injury and its </w:t>
      </w:r>
      <w:proofErr w:type="gramStart"/>
      <w:r>
        <w:rPr>
          <w:rFonts w:ascii="Book Antiqua" w:hAnsi="Book Antiqua"/>
          <w:color w:val="000000" w:themeColor="text1"/>
          <w:sz w:val="24"/>
          <w:szCs w:val="24"/>
          <w:lang w:val="en-US"/>
        </w:rPr>
        <w:t>progression</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38,54,55]</w:t>
      </w:r>
      <w:r>
        <w:rPr>
          <w:rFonts w:ascii="Book Antiqua" w:hAnsi="Book Antiqua"/>
          <w:color w:val="000000" w:themeColor="text1"/>
          <w:sz w:val="24"/>
          <w:szCs w:val="24"/>
          <w:lang w:val="en-US"/>
        </w:rPr>
        <w:t xml:space="preserve">. As described for other well-known single nucleotide polymorphisms related to fatty liver, this variant has been found also to influence kidney </w:t>
      </w:r>
      <w:proofErr w:type="gramStart"/>
      <w:r>
        <w:rPr>
          <w:rFonts w:ascii="Book Antiqua" w:hAnsi="Book Antiqua"/>
          <w:color w:val="000000" w:themeColor="text1"/>
          <w:sz w:val="24"/>
          <w:szCs w:val="24"/>
          <w:lang w:val="en-US"/>
        </w:rPr>
        <w:t>function</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56]</w:t>
      </w:r>
      <w:r>
        <w:rPr>
          <w:rFonts w:ascii="Book Antiqua" w:hAnsi="Book Antiqua"/>
          <w:color w:val="000000" w:themeColor="text1"/>
          <w:sz w:val="24"/>
          <w:szCs w:val="24"/>
          <w:lang w:val="en-US"/>
        </w:rPr>
        <w:t>.</w:t>
      </w:r>
    </w:p>
    <w:p w14:paraId="487E6455" w14:textId="77777777" w:rsidR="00D73833" w:rsidRDefault="00BB6BA2">
      <w:pPr>
        <w:spacing w:after="0" w:line="360" w:lineRule="auto"/>
        <w:ind w:firstLineChars="200" w:firstLine="48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Minor genetic variants affecting IR, oxidative stress and inflammation pathways have been found to be related to fatty liver development</w:t>
      </w:r>
      <w:r>
        <w:rPr>
          <w:rFonts w:ascii="Book Antiqua" w:hAnsi="Book Antiqua"/>
          <w:color w:val="000000" w:themeColor="text1"/>
          <w:sz w:val="24"/>
          <w:szCs w:val="24"/>
          <w:vertAlign w:val="superscript"/>
          <w:lang w:val="en-US"/>
        </w:rPr>
        <w:t xml:space="preserve"> [45,57]</w:t>
      </w:r>
      <w:r>
        <w:rPr>
          <w:rFonts w:ascii="Book Antiqua" w:hAnsi="Book Antiqua"/>
          <w:color w:val="000000" w:themeColor="text1"/>
          <w:sz w:val="24"/>
          <w:szCs w:val="24"/>
          <w:lang w:val="en-US"/>
        </w:rPr>
        <w:t xml:space="preserve">. In particular, a significant association between the rs17618244 G&gt;A variant in the </w:t>
      </w:r>
      <w:r>
        <w:rPr>
          <w:rFonts w:ascii="Book Antiqua" w:hAnsi="Book Antiqua"/>
          <w:i/>
          <w:iCs/>
          <w:color w:val="000000" w:themeColor="text1"/>
          <w:sz w:val="24"/>
          <w:szCs w:val="24"/>
          <w:lang w:val="en-US"/>
        </w:rPr>
        <w:t>KLB</w:t>
      </w:r>
      <w:r>
        <w:rPr>
          <w:rFonts w:ascii="Book Antiqua" w:hAnsi="Book Antiqua"/>
          <w:color w:val="000000" w:themeColor="text1"/>
          <w:sz w:val="24"/>
          <w:szCs w:val="24"/>
          <w:lang w:val="en-US"/>
        </w:rPr>
        <w:t xml:space="preserve"> gene and hepatic fibrosis has been described, and this gene is a central player in obesity and lipid and glucose metabolism, </w:t>
      </w:r>
      <w:r>
        <w:rPr>
          <w:rFonts w:ascii="Book Antiqua" w:hAnsi="Book Antiqua"/>
          <w:color w:val="000000" w:themeColor="text1"/>
          <w:sz w:val="24"/>
          <w:szCs w:val="24"/>
          <w:lang w:val="en-US"/>
        </w:rPr>
        <w:lastRenderedPageBreak/>
        <w:t xml:space="preserve">as demonstrated by its association with lobular inflammation and cirrhosis in patients clustered according to obesity </w:t>
      </w:r>
      <w:proofErr w:type="gramStart"/>
      <w:r>
        <w:rPr>
          <w:rFonts w:ascii="Book Antiqua" w:hAnsi="Book Antiqua"/>
          <w:color w:val="000000" w:themeColor="text1"/>
          <w:sz w:val="24"/>
          <w:szCs w:val="24"/>
          <w:lang w:val="en-US"/>
        </w:rPr>
        <w:t>degree</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57]</w:t>
      </w:r>
      <w:r>
        <w:rPr>
          <w:rFonts w:ascii="Book Antiqua" w:hAnsi="Book Antiqua"/>
          <w:color w:val="000000" w:themeColor="text1"/>
          <w:sz w:val="24"/>
          <w:szCs w:val="24"/>
          <w:lang w:val="en-US"/>
        </w:rPr>
        <w:t>.</w:t>
      </w:r>
    </w:p>
    <w:p w14:paraId="33DBE3FA" w14:textId="77777777" w:rsidR="00D73833" w:rsidRDefault="00BB6BA2">
      <w:pPr>
        <w:spacing w:after="0" w:line="360" w:lineRule="auto"/>
        <w:ind w:firstLineChars="200" w:firstLine="48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MAFLD genetic susceptibility is still poorly </w:t>
      </w:r>
      <w:proofErr w:type="gramStart"/>
      <w:r>
        <w:rPr>
          <w:rFonts w:ascii="Book Antiqua" w:hAnsi="Book Antiqua"/>
          <w:color w:val="000000" w:themeColor="text1"/>
          <w:sz w:val="24"/>
          <w:szCs w:val="24"/>
          <w:lang w:val="en-US"/>
        </w:rPr>
        <w:t>explored</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58,59]</w:t>
      </w:r>
      <w:r>
        <w:rPr>
          <w:rFonts w:ascii="Book Antiqua" w:hAnsi="Book Antiqua"/>
          <w:color w:val="000000" w:themeColor="text1"/>
          <w:sz w:val="24"/>
          <w:szCs w:val="24"/>
          <w:lang w:val="en-US"/>
        </w:rPr>
        <w:t xml:space="preserve">. Liu </w:t>
      </w:r>
      <w:r>
        <w:rPr>
          <w:rFonts w:ascii="Book Antiqua" w:hAnsi="Book Antiqua"/>
          <w:i/>
          <w:iCs/>
          <w:color w:val="000000" w:themeColor="text1"/>
          <w:sz w:val="24"/>
          <w:szCs w:val="24"/>
          <w:lang w:val="en-US"/>
        </w:rPr>
        <w:t xml:space="preserve">et </w:t>
      </w:r>
      <w:proofErr w:type="gramStart"/>
      <w:r>
        <w:rPr>
          <w:rFonts w:ascii="Book Antiqua" w:hAnsi="Book Antiqua"/>
          <w:i/>
          <w:iCs/>
          <w:color w:val="000000" w:themeColor="text1"/>
          <w:sz w:val="24"/>
          <w:szCs w:val="24"/>
          <w:lang w:val="en-US"/>
        </w:rPr>
        <w:t>al</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59]</w:t>
      </w:r>
      <w:r>
        <w:rPr>
          <w:rFonts w:ascii="Book Antiqua" w:hAnsi="Book Antiqua"/>
          <w:color w:val="000000" w:themeColor="text1"/>
          <w:sz w:val="24"/>
          <w:szCs w:val="24"/>
          <w:lang w:val="en-US"/>
        </w:rPr>
        <w:t xml:space="preserve"> confirmed the role of the </w:t>
      </w:r>
      <w:r>
        <w:rPr>
          <w:rFonts w:ascii="Book Antiqua" w:hAnsi="Book Antiqua"/>
          <w:i/>
          <w:color w:val="000000" w:themeColor="text1"/>
          <w:sz w:val="24"/>
          <w:szCs w:val="24"/>
          <w:lang w:val="en-US"/>
        </w:rPr>
        <w:t xml:space="preserve">HSD17B13 </w:t>
      </w:r>
      <w:r>
        <w:rPr>
          <w:rFonts w:ascii="Book Antiqua" w:hAnsi="Book Antiqua"/>
          <w:color w:val="000000" w:themeColor="text1"/>
          <w:sz w:val="24"/>
          <w:szCs w:val="24"/>
          <w:lang w:val="en-US"/>
        </w:rPr>
        <w:t xml:space="preserve">region in a cohort of 427 Han Chinese adults as a genetic factor predisposing to MAFLD-related fibrosis and of modulated </w:t>
      </w:r>
      <w:r>
        <w:rPr>
          <w:rFonts w:ascii="Book Antiqua" w:hAnsi="Book Antiqua"/>
          <w:i/>
          <w:color w:val="000000" w:themeColor="text1"/>
          <w:sz w:val="24"/>
          <w:szCs w:val="24"/>
          <w:lang w:val="en-US"/>
        </w:rPr>
        <w:t>PNPLA3</w:t>
      </w:r>
      <w:r>
        <w:rPr>
          <w:rFonts w:ascii="Book Antiqua" w:hAnsi="Book Antiqua"/>
          <w:color w:val="000000" w:themeColor="text1"/>
          <w:sz w:val="24"/>
          <w:szCs w:val="24"/>
          <w:lang w:val="en-US"/>
        </w:rPr>
        <w:t xml:space="preserve"> rs738409 polymorphism</w:t>
      </w:r>
      <w:bookmarkStart w:id="14" w:name="_Hlk84783198"/>
      <w:r>
        <w:rPr>
          <w:rFonts w:ascii="Book Antiqua" w:hAnsi="Book Antiqua"/>
          <w:color w:val="000000" w:themeColor="text1"/>
          <w:sz w:val="24"/>
          <w:szCs w:val="24"/>
          <w:lang w:val="en-US"/>
        </w:rPr>
        <w:t xml:space="preserve"> on fatty liver development</w:t>
      </w:r>
      <w:r>
        <w:rPr>
          <w:rFonts w:ascii="Book Antiqua" w:hAnsi="Book Antiqua"/>
          <w:color w:val="000000" w:themeColor="text1"/>
          <w:sz w:val="24"/>
          <w:szCs w:val="24"/>
          <w:vertAlign w:val="superscript"/>
          <w:lang w:val="en-US"/>
        </w:rPr>
        <w:t>[58]</w:t>
      </w:r>
      <w:bookmarkEnd w:id="14"/>
      <w:r>
        <w:rPr>
          <w:rFonts w:ascii="Book Antiqua" w:hAnsi="Book Antiqua"/>
          <w:color w:val="000000" w:themeColor="text1"/>
          <w:sz w:val="24"/>
          <w:szCs w:val="24"/>
          <w:lang w:val="en-US"/>
        </w:rPr>
        <w:t xml:space="preserve">. Recent evidence supports an inverse allelic effect of the association of </w:t>
      </w:r>
      <w:r>
        <w:rPr>
          <w:rFonts w:ascii="Book Antiqua" w:hAnsi="Book Antiqua"/>
          <w:i/>
          <w:color w:val="000000" w:themeColor="text1"/>
          <w:sz w:val="24"/>
          <w:szCs w:val="24"/>
          <w:lang w:val="en-US"/>
        </w:rPr>
        <w:t>HSD17B13</w:t>
      </w:r>
      <w:r>
        <w:rPr>
          <w:rFonts w:ascii="Book Antiqua" w:hAnsi="Book Antiqua"/>
          <w:color w:val="000000" w:themeColor="text1"/>
          <w:sz w:val="24"/>
          <w:szCs w:val="24"/>
          <w:lang w:val="en-US"/>
        </w:rPr>
        <w:t xml:space="preserve"> variants on liver damage: in particular, hepatic fibrosis risk has been found to be increased by the minor allele TA of the rs72613567 variant, while a protective role against liver damage for the minor A allele of the</w:t>
      </w:r>
      <w:r>
        <w:rPr>
          <w:rFonts w:ascii="Book Antiqua" w:hAnsi="Book Antiqua"/>
          <w:i/>
          <w:color w:val="000000" w:themeColor="text1"/>
          <w:sz w:val="24"/>
          <w:szCs w:val="24"/>
          <w:lang w:val="en-US"/>
        </w:rPr>
        <w:t xml:space="preserve"> </w:t>
      </w:r>
      <w:r>
        <w:rPr>
          <w:rFonts w:ascii="Book Antiqua" w:hAnsi="Book Antiqua"/>
          <w:color w:val="000000" w:themeColor="text1"/>
          <w:sz w:val="24"/>
          <w:szCs w:val="24"/>
          <w:lang w:val="en-US"/>
        </w:rPr>
        <w:t xml:space="preserve">rs6531975 variant has been demonstrated </w:t>
      </w:r>
      <w:bookmarkStart w:id="15" w:name="_Hlk75992221"/>
      <w:r>
        <w:rPr>
          <w:rFonts w:ascii="Book Antiqua" w:hAnsi="Book Antiqua"/>
          <w:color w:val="000000" w:themeColor="text1"/>
          <w:sz w:val="24"/>
          <w:szCs w:val="24"/>
          <w:vertAlign w:val="superscript"/>
          <w:lang w:val="en-US"/>
        </w:rPr>
        <w:t>[59]</w:t>
      </w:r>
      <w:bookmarkEnd w:id="15"/>
      <w:r>
        <w:rPr>
          <w:rFonts w:ascii="Book Antiqua" w:hAnsi="Book Antiqua"/>
          <w:color w:val="000000" w:themeColor="text1"/>
          <w:sz w:val="24"/>
          <w:szCs w:val="24"/>
          <w:lang w:val="en-US"/>
        </w:rPr>
        <w:t>.</w:t>
      </w:r>
    </w:p>
    <w:p w14:paraId="15C5B228" w14:textId="77777777" w:rsidR="00D73833" w:rsidRDefault="00D73833">
      <w:pPr>
        <w:spacing w:after="0" w:line="360" w:lineRule="auto"/>
        <w:jc w:val="both"/>
        <w:rPr>
          <w:rFonts w:ascii="Book Antiqua" w:hAnsi="Book Antiqua"/>
          <w:color w:val="000000" w:themeColor="text1"/>
          <w:sz w:val="24"/>
          <w:szCs w:val="24"/>
          <w:lang w:val="en-US"/>
        </w:rPr>
      </w:pPr>
    </w:p>
    <w:p w14:paraId="5C50752E" w14:textId="77777777" w:rsidR="00D73833" w:rsidRDefault="00BB6BA2">
      <w:pPr>
        <w:spacing w:after="0" w:line="360" w:lineRule="auto"/>
        <w:jc w:val="both"/>
        <w:rPr>
          <w:rFonts w:ascii="Book Antiqua" w:hAnsi="Book Antiqua"/>
          <w:b/>
          <w:color w:val="000000" w:themeColor="text1"/>
          <w:sz w:val="24"/>
          <w:szCs w:val="24"/>
          <w:u w:val="single"/>
          <w:lang w:val="en-US"/>
        </w:rPr>
      </w:pPr>
      <w:r>
        <w:rPr>
          <w:rFonts w:ascii="Book Antiqua" w:hAnsi="Book Antiqua"/>
          <w:b/>
          <w:color w:val="000000" w:themeColor="text1"/>
          <w:sz w:val="24"/>
          <w:szCs w:val="24"/>
          <w:u w:val="single"/>
          <w:lang w:val="en-US"/>
        </w:rPr>
        <w:t>EVIDENCE ON MAFLD: FROM ADULTHOOD TO CHILDHOOD</w:t>
      </w:r>
    </w:p>
    <w:p w14:paraId="15AC5EF3"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As the renaming of the liver condition, the clinical usefulness of MAFLD definition has been tested in several studies</w:t>
      </w:r>
      <w:r>
        <w:rPr>
          <w:rFonts w:ascii="Book Antiqua" w:hAnsi="Book Antiqua"/>
          <w:color w:val="000000" w:themeColor="text1"/>
          <w:sz w:val="24"/>
          <w:szCs w:val="24"/>
          <w:vertAlign w:val="superscript"/>
          <w:lang w:val="en-US"/>
        </w:rPr>
        <w:t xml:space="preserve"> [60-64]</w:t>
      </w:r>
      <w:r>
        <w:rPr>
          <w:rFonts w:ascii="Book Antiqua" w:hAnsi="Book Antiqua"/>
          <w:color w:val="000000" w:themeColor="text1"/>
          <w:sz w:val="24"/>
          <w:szCs w:val="24"/>
          <w:lang w:val="en-US"/>
        </w:rPr>
        <w:t xml:space="preserve"> (Table 2). Lin </w:t>
      </w:r>
      <w:r>
        <w:rPr>
          <w:rFonts w:ascii="Book Antiqua" w:hAnsi="Book Antiqua"/>
          <w:i/>
          <w:iCs/>
          <w:color w:val="000000" w:themeColor="text1"/>
          <w:sz w:val="24"/>
          <w:szCs w:val="24"/>
          <w:lang w:val="en-US"/>
        </w:rPr>
        <w:t xml:space="preserve">et </w:t>
      </w:r>
      <w:proofErr w:type="gramStart"/>
      <w:r>
        <w:rPr>
          <w:rFonts w:ascii="Book Antiqua" w:hAnsi="Book Antiqua"/>
          <w:i/>
          <w:iCs/>
          <w:color w:val="000000" w:themeColor="text1"/>
          <w:sz w:val="24"/>
          <w:szCs w:val="24"/>
          <w:lang w:val="en-US"/>
        </w:rPr>
        <w:t>al</w:t>
      </w:r>
      <w:bookmarkStart w:id="16" w:name="_Hlk83911688"/>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60]</w:t>
      </w:r>
      <w:bookmarkEnd w:id="16"/>
      <w:r>
        <w:rPr>
          <w:rFonts w:ascii="Book Antiqua" w:hAnsi="Book Antiqua"/>
          <w:color w:val="000000" w:themeColor="text1"/>
          <w:sz w:val="24"/>
          <w:szCs w:val="24"/>
          <w:lang w:val="en-US"/>
        </w:rPr>
        <w:t xml:space="preserve"> first compared MAFLD and NAFLD criteria</w:t>
      </w:r>
      <w:bookmarkStart w:id="17" w:name="_Hlk75642408"/>
      <w:r>
        <w:rPr>
          <w:rFonts w:ascii="Book Antiqua" w:hAnsi="Book Antiqua"/>
          <w:color w:val="000000" w:themeColor="text1"/>
          <w:sz w:val="24"/>
          <w:szCs w:val="24"/>
          <w:lang w:val="en-US"/>
        </w:rPr>
        <w:t xml:space="preserve"> in a large cohort of </w:t>
      </w:r>
      <w:bookmarkEnd w:id="17"/>
      <w:r>
        <w:rPr>
          <w:rFonts w:ascii="Book Antiqua" w:hAnsi="Book Antiqua"/>
          <w:color w:val="000000" w:themeColor="text1"/>
          <w:sz w:val="24"/>
          <w:szCs w:val="24"/>
          <w:lang w:val="en-US"/>
        </w:rPr>
        <w:t>13 083 subjects grouped as MAFLD (31.24%), NAFLD (33.23%) and non-metabolic-dysfunction-associated NAFLD (non-MD-NAFLD) (4.74%) (</w:t>
      </w:r>
      <w:r>
        <w:rPr>
          <w:rFonts w:ascii="Book Antiqua" w:hAnsi="Book Antiqua"/>
          <w:i/>
          <w:iCs/>
          <w:color w:val="000000" w:themeColor="text1"/>
          <w:sz w:val="24"/>
          <w:szCs w:val="24"/>
          <w:lang w:val="en-US"/>
        </w:rPr>
        <w:t>e.g.,</w:t>
      </w:r>
      <w:r>
        <w:rPr>
          <w:rFonts w:ascii="Book Antiqua" w:hAnsi="Book Antiqua"/>
          <w:color w:val="000000" w:themeColor="text1"/>
          <w:sz w:val="24"/>
          <w:szCs w:val="24"/>
          <w:lang w:val="en-US"/>
        </w:rPr>
        <w:t xml:space="preserve"> subjects with NAFLD but not covered by MAFLD criteria)</w:t>
      </w:r>
      <w:r>
        <w:rPr>
          <w:rFonts w:ascii="Book Antiqua" w:hAnsi="Book Antiqua"/>
          <w:color w:val="000000" w:themeColor="text1"/>
          <w:sz w:val="24"/>
          <w:szCs w:val="24"/>
          <w:vertAlign w:val="superscript"/>
          <w:lang w:val="en-US"/>
        </w:rPr>
        <w:t>[61-62]</w:t>
      </w:r>
      <w:r>
        <w:rPr>
          <w:rFonts w:ascii="Book Antiqua" w:hAnsi="Book Antiqua"/>
          <w:color w:val="000000" w:themeColor="text1"/>
          <w:sz w:val="24"/>
          <w:szCs w:val="24"/>
          <w:lang w:val="en-US"/>
        </w:rPr>
        <w:t xml:space="preserve">. Authors found that patients with fatty liver were older, more likely to be male, and have worse cardiometabolic and hepatic profile independently of the used </w:t>
      </w:r>
      <w:proofErr w:type="gramStart"/>
      <w:r>
        <w:rPr>
          <w:rFonts w:ascii="Book Antiqua" w:hAnsi="Book Antiqua"/>
          <w:color w:val="000000" w:themeColor="text1"/>
          <w:sz w:val="24"/>
          <w:szCs w:val="24"/>
          <w:lang w:val="en-US"/>
        </w:rPr>
        <w:t>criteria</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60]</w:t>
      </w:r>
      <w:r>
        <w:rPr>
          <w:rFonts w:ascii="Book Antiqua" w:hAnsi="Book Antiqua"/>
          <w:color w:val="000000" w:themeColor="text1"/>
          <w:sz w:val="24"/>
          <w:szCs w:val="24"/>
          <w:lang w:val="en-US"/>
        </w:rPr>
        <w:t>.</w:t>
      </w:r>
    </w:p>
    <w:p w14:paraId="10C33FB6" w14:textId="77777777" w:rsidR="00D73833" w:rsidRDefault="00BB6BA2">
      <w:pPr>
        <w:spacing w:after="0" w:line="360" w:lineRule="auto"/>
        <w:ind w:firstLineChars="200" w:firstLine="48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Compared to NAFLD, MAFLD subjects were older (48.39 ± 15.20 years) and presented with higher body mass index (BMI), liver enzymes, and noninvasive liver fibrosis scores. In addition, an increased percentage of metabolic comorbidities (including diabetes, IR and hypertension) was reported in these </w:t>
      </w:r>
      <w:proofErr w:type="gramStart"/>
      <w:r>
        <w:rPr>
          <w:rFonts w:ascii="Book Antiqua" w:hAnsi="Book Antiqua"/>
          <w:color w:val="000000" w:themeColor="text1"/>
          <w:sz w:val="24"/>
          <w:szCs w:val="24"/>
          <w:lang w:val="en-US"/>
        </w:rPr>
        <w:t>patients</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60]</w:t>
      </w:r>
      <w:r>
        <w:rPr>
          <w:rFonts w:ascii="Book Antiqua" w:hAnsi="Book Antiqua"/>
          <w:color w:val="000000" w:themeColor="text1"/>
          <w:sz w:val="24"/>
          <w:szCs w:val="24"/>
          <w:lang w:val="en-US"/>
        </w:rPr>
        <w:t xml:space="preserve">. Patients in the non-MD-NAFLD group were the youngest and presented with a better metabolic profile than those belonging to the MAFLD and NAFLD groups. In this framework, a more accurate identification of patients at higher risk of negative metabolic consequences seemed to be achieved by MAFLD </w:t>
      </w:r>
      <w:proofErr w:type="gramStart"/>
      <w:r>
        <w:rPr>
          <w:rFonts w:ascii="Book Antiqua" w:hAnsi="Book Antiqua"/>
          <w:color w:val="000000" w:themeColor="text1"/>
          <w:sz w:val="24"/>
          <w:szCs w:val="24"/>
          <w:lang w:val="en-US"/>
        </w:rPr>
        <w:t>criteria</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60]</w:t>
      </w:r>
      <w:r>
        <w:rPr>
          <w:rFonts w:ascii="Book Antiqua" w:hAnsi="Book Antiqua"/>
          <w:color w:val="000000" w:themeColor="text1"/>
          <w:sz w:val="24"/>
          <w:szCs w:val="24"/>
          <w:lang w:val="en-US"/>
        </w:rPr>
        <w:t>.</w:t>
      </w:r>
    </w:p>
    <w:p w14:paraId="2D6FDBC5" w14:textId="77777777" w:rsidR="00D73833" w:rsidRDefault="00BB6BA2">
      <w:pPr>
        <w:spacing w:after="0" w:line="360" w:lineRule="auto"/>
        <w:ind w:firstLineChars="200" w:firstLine="48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Conversely, no significant differences for the main clinical and biochemical variables between NAFLD and MAFLD were found in a large cohort of 780 adult patients with biopsy-proven fatty liver diagnosis </w:t>
      </w:r>
      <w:r>
        <w:rPr>
          <w:rFonts w:ascii="Book Antiqua" w:hAnsi="Book Antiqua"/>
          <w:color w:val="000000" w:themeColor="text1"/>
          <w:sz w:val="24"/>
          <w:szCs w:val="24"/>
          <w:vertAlign w:val="superscript"/>
          <w:lang w:val="en-US"/>
        </w:rPr>
        <w:t>[55]</w:t>
      </w:r>
      <w:r>
        <w:rPr>
          <w:rFonts w:ascii="Book Antiqua" w:hAnsi="Book Antiqua"/>
          <w:color w:val="000000" w:themeColor="text1"/>
          <w:sz w:val="24"/>
          <w:szCs w:val="24"/>
          <w:lang w:val="en-US"/>
        </w:rPr>
        <w:t xml:space="preserve">. Taking into account the alcohol consumption in MAFLD definition, patients with MAFLD with significant alcohol intake showed a worse </w:t>
      </w:r>
      <w:r>
        <w:rPr>
          <w:rFonts w:ascii="Book Antiqua" w:hAnsi="Book Antiqua"/>
          <w:color w:val="000000" w:themeColor="text1"/>
          <w:sz w:val="24"/>
          <w:szCs w:val="24"/>
          <w:lang w:val="en-US"/>
        </w:rPr>
        <w:lastRenderedPageBreak/>
        <w:t xml:space="preserve">hepatic profile (characterized by higher steatosis degree and transaminase levels) compared to those with MAFLD </w:t>
      </w:r>
      <w:proofErr w:type="gramStart"/>
      <w:r>
        <w:rPr>
          <w:rFonts w:ascii="Book Antiqua" w:hAnsi="Book Antiqua"/>
          <w:color w:val="000000" w:themeColor="text1"/>
          <w:sz w:val="24"/>
          <w:szCs w:val="24"/>
          <w:lang w:val="en-US"/>
        </w:rPr>
        <w:t>only</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55]</w:t>
      </w:r>
      <w:r>
        <w:rPr>
          <w:rFonts w:ascii="Book Antiqua" w:hAnsi="Book Antiqua"/>
          <w:color w:val="000000" w:themeColor="text1"/>
          <w:sz w:val="24"/>
          <w:szCs w:val="24"/>
          <w:lang w:val="en-US"/>
        </w:rPr>
        <w:t xml:space="preserve">. </w:t>
      </w:r>
    </w:p>
    <w:p w14:paraId="374EE650" w14:textId="77777777" w:rsidR="00D73833" w:rsidRDefault="00BB6BA2">
      <w:pPr>
        <w:spacing w:after="0" w:line="360" w:lineRule="auto"/>
        <w:ind w:firstLineChars="200" w:firstLine="48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The usefulness of MAFLD definition has been also examined by Sun </w:t>
      </w:r>
      <w:r>
        <w:rPr>
          <w:rFonts w:ascii="Book Antiqua" w:hAnsi="Book Antiqua"/>
          <w:i/>
          <w:iCs/>
          <w:color w:val="000000" w:themeColor="text1"/>
          <w:sz w:val="24"/>
          <w:szCs w:val="24"/>
          <w:lang w:val="en-US"/>
        </w:rPr>
        <w:t xml:space="preserve">et </w:t>
      </w:r>
      <w:proofErr w:type="gramStart"/>
      <w:r>
        <w:rPr>
          <w:rFonts w:ascii="Book Antiqua" w:hAnsi="Book Antiqua"/>
          <w:i/>
          <w:iCs/>
          <w:color w:val="000000" w:themeColor="text1"/>
          <w:sz w:val="24"/>
          <w:szCs w:val="24"/>
          <w:lang w:val="en-US"/>
        </w:rPr>
        <w:t>al</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65]</w:t>
      </w:r>
      <w:r>
        <w:rPr>
          <w:rFonts w:ascii="Book Antiqua" w:hAnsi="Book Antiqua"/>
          <w:color w:val="000000" w:themeColor="text1"/>
          <w:sz w:val="24"/>
          <w:szCs w:val="24"/>
          <w:lang w:val="en-US"/>
        </w:rPr>
        <w:t xml:space="preserve"> in a highly selected population such as patients with chronic kidney disease (CKD). Authors demonstrated a better performance of MAFLD diagnostic criteria than NAFLD in identifying patients with </w:t>
      </w:r>
      <w:proofErr w:type="gramStart"/>
      <w:r>
        <w:rPr>
          <w:rFonts w:ascii="Book Antiqua" w:hAnsi="Book Antiqua"/>
          <w:color w:val="000000" w:themeColor="text1"/>
          <w:sz w:val="24"/>
          <w:szCs w:val="24"/>
          <w:lang w:val="en-US"/>
        </w:rPr>
        <w:t>CKD</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65]</w:t>
      </w:r>
      <w:r>
        <w:rPr>
          <w:rFonts w:ascii="Book Antiqua" w:hAnsi="Book Antiqua"/>
          <w:color w:val="000000" w:themeColor="text1"/>
          <w:sz w:val="24"/>
          <w:szCs w:val="24"/>
          <w:lang w:val="en-US"/>
        </w:rPr>
        <w:t>, as previously found</w:t>
      </w:r>
      <w:r>
        <w:rPr>
          <w:rFonts w:ascii="Book Antiqua" w:hAnsi="Book Antiqua"/>
          <w:color w:val="000000" w:themeColor="text1"/>
          <w:sz w:val="24"/>
          <w:szCs w:val="24"/>
          <w:vertAlign w:val="superscript"/>
          <w:lang w:val="en-US"/>
        </w:rPr>
        <w:t>[64]</w:t>
      </w:r>
      <w:r>
        <w:rPr>
          <w:rFonts w:ascii="Book Antiqua" w:hAnsi="Book Antiqua"/>
          <w:color w:val="000000" w:themeColor="text1"/>
          <w:sz w:val="24"/>
          <w:szCs w:val="24"/>
          <w:lang w:val="en-US"/>
        </w:rPr>
        <w:t xml:space="preserve">. Of note, a strong and independent relationship of MAFLD and MAFLD with increased liver fibrosis scores with CKD and abnormal albuminuria was </w:t>
      </w:r>
      <w:proofErr w:type="gramStart"/>
      <w:r>
        <w:rPr>
          <w:rFonts w:ascii="Book Antiqua" w:hAnsi="Book Antiqua"/>
          <w:color w:val="000000" w:themeColor="text1"/>
          <w:sz w:val="24"/>
          <w:szCs w:val="24"/>
          <w:lang w:val="en-US"/>
        </w:rPr>
        <w:t>described</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65]</w:t>
      </w:r>
      <w:r>
        <w:rPr>
          <w:rFonts w:ascii="Book Antiqua" w:hAnsi="Book Antiqua"/>
          <w:color w:val="000000" w:themeColor="text1"/>
          <w:sz w:val="24"/>
          <w:szCs w:val="24"/>
          <w:lang w:val="en-US"/>
        </w:rPr>
        <w:t>.</w:t>
      </w:r>
    </w:p>
    <w:p w14:paraId="68E66B6B" w14:textId="77777777" w:rsidR="00D73833" w:rsidRDefault="00BB6BA2">
      <w:pPr>
        <w:spacing w:after="0" w:line="360" w:lineRule="auto"/>
        <w:ind w:firstLineChars="200" w:firstLine="48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Recently, differences between NAFLD and MAFLD criteria were tested in a 2-year follow-up Italian study conducted in 221 patients receiving a new diagnosis of celiac disease (CD) as a high-risk condition for fatty </w:t>
      </w:r>
      <w:proofErr w:type="gramStart"/>
      <w:r>
        <w:rPr>
          <w:rFonts w:ascii="Book Antiqua" w:hAnsi="Book Antiqua"/>
          <w:color w:val="000000" w:themeColor="text1"/>
          <w:sz w:val="24"/>
          <w:szCs w:val="24"/>
          <w:lang w:val="en-US"/>
        </w:rPr>
        <w:t>liver</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66]</w:t>
      </w:r>
      <w:r>
        <w:rPr>
          <w:rFonts w:ascii="Book Antiqua" w:hAnsi="Book Antiqua"/>
          <w:color w:val="000000" w:themeColor="text1"/>
          <w:sz w:val="24"/>
          <w:szCs w:val="24"/>
          <w:lang w:val="en-US"/>
        </w:rPr>
        <w:t xml:space="preserve">. Compared to NAFLD, MAFLD definition allowed a better identification of CD patients at risk of disease progression and the coexistence of fibrosis seemed to enhance the occurrence of adverse outcomes in these </w:t>
      </w:r>
      <w:proofErr w:type="gramStart"/>
      <w:r>
        <w:rPr>
          <w:rFonts w:ascii="Book Antiqua" w:hAnsi="Book Antiqua"/>
          <w:color w:val="000000" w:themeColor="text1"/>
          <w:sz w:val="24"/>
          <w:szCs w:val="24"/>
          <w:lang w:val="en-US"/>
        </w:rPr>
        <w:t>patients</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66]</w:t>
      </w:r>
      <w:r>
        <w:rPr>
          <w:rFonts w:ascii="Book Antiqua" w:hAnsi="Book Antiqua"/>
          <w:color w:val="000000" w:themeColor="text1"/>
          <w:sz w:val="24"/>
          <w:szCs w:val="24"/>
          <w:lang w:val="en-US"/>
        </w:rPr>
        <w:t xml:space="preserve">. </w:t>
      </w:r>
    </w:p>
    <w:p w14:paraId="6AB3D856" w14:textId="77777777" w:rsidR="00D73833" w:rsidRDefault="00BB6BA2">
      <w:pPr>
        <w:spacing w:after="0" w:line="360" w:lineRule="auto"/>
        <w:ind w:firstLineChars="200" w:firstLine="48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Yamamura </w:t>
      </w:r>
      <w:r>
        <w:rPr>
          <w:rFonts w:ascii="Book Antiqua" w:hAnsi="Book Antiqua"/>
          <w:i/>
          <w:iCs/>
          <w:color w:val="000000" w:themeColor="text1"/>
          <w:sz w:val="24"/>
          <w:szCs w:val="24"/>
          <w:lang w:val="en-US"/>
        </w:rPr>
        <w:t xml:space="preserve">et </w:t>
      </w:r>
      <w:proofErr w:type="gramStart"/>
      <w:r>
        <w:rPr>
          <w:rFonts w:ascii="Book Antiqua" w:hAnsi="Book Antiqua"/>
          <w:i/>
          <w:iCs/>
          <w:color w:val="000000" w:themeColor="text1"/>
          <w:sz w:val="24"/>
          <w:szCs w:val="24"/>
          <w:lang w:val="en-US"/>
        </w:rPr>
        <w:t>al</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67]</w:t>
      </w:r>
      <w:r>
        <w:rPr>
          <w:rFonts w:ascii="Book Antiqua" w:hAnsi="Book Antiqua"/>
          <w:color w:val="000000" w:themeColor="text1"/>
          <w:sz w:val="24"/>
          <w:szCs w:val="24"/>
          <w:lang w:val="en-US"/>
        </w:rPr>
        <w:t xml:space="preserve"> compared the diagnostic accuracy of MAFLD and NAFLD in identifying individuals with significant hepatic fibrosis and clarified the influence of mild alcohol consumption (&lt; 20 g/d) on the degree of the hepatic disease in a large cohort of 765 subjects clustered in two groups as NAFLD and MAFLD. Compared to NAFLD, MAFLD criteria provided careful detection of hepatic fibrosis, as reflected by the strong relationship between certain hepatic fibrosis markers and liver stiffness in patients diagnosed with </w:t>
      </w:r>
      <w:proofErr w:type="gramStart"/>
      <w:r>
        <w:rPr>
          <w:rFonts w:ascii="Book Antiqua" w:hAnsi="Book Antiqua"/>
          <w:color w:val="000000" w:themeColor="text1"/>
          <w:sz w:val="24"/>
          <w:szCs w:val="24"/>
          <w:lang w:val="en-US"/>
        </w:rPr>
        <w:t>MAFLD</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67]</w:t>
      </w:r>
      <w:r>
        <w:rPr>
          <w:rFonts w:ascii="Book Antiqua" w:hAnsi="Book Antiqua"/>
          <w:color w:val="000000" w:themeColor="text1"/>
          <w:sz w:val="24"/>
          <w:szCs w:val="24"/>
          <w:lang w:val="en-US"/>
        </w:rPr>
        <w:t xml:space="preserve">. Given that, dysmetabolic patients at high risk of adverse hepatic outcomes were better identified through MAFLD than NAFLD </w:t>
      </w:r>
      <w:proofErr w:type="gramStart"/>
      <w:r>
        <w:rPr>
          <w:rFonts w:ascii="Book Antiqua" w:hAnsi="Book Antiqua"/>
          <w:color w:val="000000" w:themeColor="text1"/>
          <w:sz w:val="24"/>
          <w:szCs w:val="24"/>
          <w:lang w:val="en-US"/>
        </w:rPr>
        <w:t>criteria</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12,21]</w:t>
      </w:r>
      <w:r>
        <w:rPr>
          <w:rFonts w:ascii="Book Antiqua" w:hAnsi="Book Antiqua"/>
          <w:color w:val="000000" w:themeColor="text1"/>
          <w:sz w:val="24"/>
          <w:szCs w:val="24"/>
          <w:lang w:val="en-US"/>
        </w:rPr>
        <w:t xml:space="preserve">. </w:t>
      </w:r>
    </w:p>
    <w:p w14:paraId="107F4DBC" w14:textId="77777777" w:rsidR="00D73833" w:rsidRDefault="00BB6BA2">
      <w:pPr>
        <w:spacing w:after="0" w:line="360" w:lineRule="auto"/>
        <w:ind w:firstLineChars="200" w:firstLine="48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As the well-known relevance of alcohol intake on hepatic fibrosis risk development was not included in MAFLD definition, the authors also examined its influence on fatty liver </w:t>
      </w:r>
      <w:proofErr w:type="gramStart"/>
      <w:r>
        <w:rPr>
          <w:rFonts w:ascii="Book Antiqua" w:hAnsi="Book Antiqua"/>
          <w:color w:val="000000" w:themeColor="text1"/>
          <w:sz w:val="24"/>
          <w:szCs w:val="24"/>
          <w:lang w:val="en-US"/>
        </w:rPr>
        <w:t>severity</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67]</w:t>
      </w:r>
      <w:r>
        <w:rPr>
          <w:rFonts w:ascii="Book Antiqua" w:hAnsi="Book Antiqua"/>
          <w:color w:val="000000" w:themeColor="text1"/>
          <w:sz w:val="24"/>
          <w:szCs w:val="24"/>
          <w:lang w:val="en-US"/>
        </w:rPr>
        <w:t xml:space="preserve">. Patients with MAFLD and alcohol intake of 1–59 g/d were more likely to be male and to have higher fasting blood glucose, serum liver enzymes, creatinine, and uric acid levels than those with MAFLD and no alcohol </w:t>
      </w:r>
      <w:proofErr w:type="gramStart"/>
      <w:r>
        <w:rPr>
          <w:rFonts w:ascii="Book Antiqua" w:hAnsi="Book Antiqua"/>
          <w:color w:val="000000" w:themeColor="text1"/>
          <w:sz w:val="24"/>
          <w:szCs w:val="24"/>
          <w:lang w:val="en-US"/>
        </w:rPr>
        <w:t>consumption</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67]</w:t>
      </w:r>
      <w:r>
        <w:rPr>
          <w:rFonts w:ascii="Book Antiqua" w:hAnsi="Book Antiqua"/>
          <w:color w:val="000000" w:themeColor="text1"/>
          <w:sz w:val="24"/>
          <w:szCs w:val="24"/>
          <w:lang w:val="en-US"/>
        </w:rPr>
        <w:t xml:space="preserve">. Of note, there is no evidence on the potential negative effect of alcohol intake on renal damage risk in MAFLD </w:t>
      </w:r>
      <w:proofErr w:type="gramStart"/>
      <w:r>
        <w:rPr>
          <w:rFonts w:ascii="Book Antiqua" w:hAnsi="Book Antiqua"/>
          <w:color w:val="000000" w:themeColor="text1"/>
          <w:sz w:val="24"/>
          <w:szCs w:val="24"/>
          <w:lang w:val="en-US"/>
        </w:rPr>
        <w:t>individuals</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67]</w:t>
      </w:r>
      <w:r>
        <w:rPr>
          <w:rFonts w:ascii="Book Antiqua" w:hAnsi="Book Antiqua"/>
          <w:color w:val="000000" w:themeColor="text1"/>
          <w:sz w:val="24"/>
          <w:szCs w:val="24"/>
          <w:lang w:val="en-US"/>
        </w:rPr>
        <w:t xml:space="preserve">. Authors concluded that MAFLD presence was an independent risk factor for significant fibrosis (defined by FIB-4 index ≥ 1.3 and liver stiffness ≥ 6.6 kPa using Shear </w:t>
      </w:r>
      <w:r>
        <w:rPr>
          <w:rFonts w:ascii="Book Antiqua" w:hAnsi="Book Antiqua"/>
          <w:color w:val="000000" w:themeColor="text1"/>
          <w:sz w:val="24"/>
          <w:szCs w:val="24"/>
          <w:lang w:val="en-US"/>
        </w:rPr>
        <w:lastRenderedPageBreak/>
        <w:t xml:space="preserve">wave elastography), and both MAFLD and mild alcohol intake were associated with increased prevalence of significant fibrosis (25.0% </w:t>
      </w:r>
      <w:r>
        <w:rPr>
          <w:rFonts w:ascii="Book Antiqua" w:hAnsi="Book Antiqua"/>
          <w:i/>
          <w:iCs/>
          <w:color w:val="000000" w:themeColor="text1"/>
          <w:sz w:val="24"/>
          <w:szCs w:val="24"/>
          <w:lang w:val="en-US"/>
        </w:rPr>
        <w:t>vs</w:t>
      </w:r>
      <w:r>
        <w:rPr>
          <w:rFonts w:ascii="Book Antiqua" w:hAnsi="Book Antiqua"/>
          <w:color w:val="000000" w:themeColor="text1"/>
          <w:sz w:val="24"/>
          <w:szCs w:val="24"/>
          <w:lang w:val="en-US"/>
        </w:rPr>
        <w:t xml:space="preserve"> 15.5</w:t>
      </w:r>
      <w:proofErr w:type="gramStart"/>
      <w:r>
        <w:rPr>
          <w:rFonts w:ascii="Book Antiqua" w:hAnsi="Book Antiqua"/>
          <w:color w:val="000000" w:themeColor="text1"/>
          <w:sz w:val="24"/>
          <w:szCs w:val="24"/>
          <w:lang w:val="en-US"/>
        </w:rPr>
        <w:t>%)</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67]</w:t>
      </w:r>
      <w:r>
        <w:rPr>
          <w:rFonts w:ascii="Book Antiqua" w:hAnsi="Book Antiqua"/>
          <w:color w:val="000000" w:themeColor="text1"/>
          <w:sz w:val="24"/>
          <w:szCs w:val="24"/>
          <w:lang w:val="en-US"/>
        </w:rPr>
        <w:t xml:space="preserve">. </w:t>
      </w:r>
    </w:p>
    <w:p w14:paraId="7ED5EDC0" w14:textId="77777777" w:rsidR="00D73833" w:rsidRDefault="00BB6BA2">
      <w:pPr>
        <w:spacing w:after="0" w:line="360" w:lineRule="auto"/>
        <w:ind w:firstLineChars="200" w:firstLine="48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Further data examining the role of alcohol intake in this </w:t>
      </w:r>
      <w:proofErr w:type="gramStart"/>
      <w:r>
        <w:rPr>
          <w:rFonts w:ascii="Book Antiqua" w:hAnsi="Book Antiqua"/>
          <w:color w:val="000000" w:themeColor="text1"/>
          <w:sz w:val="24"/>
          <w:szCs w:val="24"/>
          <w:lang w:val="en-US"/>
        </w:rPr>
        <w:t>context</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60]</w:t>
      </w:r>
      <w:r>
        <w:rPr>
          <w:rFonts w:ascii="Book Antiqua" w:hAnsi="Book Antiqua"/>
          <w:color w:val="000000" w:themeColor="text1"/>
          <w:sz w:val="24"/>
          <w:szCs w:val="24"/>
          <w:lang w:val="en-US"/>
        </w:rPr>
        <w:t xml:space="preserve"> demonstrated a better metabolic profile but increased transaminase levels in subjects with MAFLD having a greater alcohol intake compared to those with no alcohol consumption. However, no consensus has been reached on the effect of alcohol in MAFLD, but some noninvasive fibrosis scores have been positively associated with MAFLD and alcohol </w:t>
      </w:r>
      <w:proofErr w:type="gramStart"/>
      <w:r>
        <w:rPr>
          <w:rFonts w:ascii="Book Antiqua" w:hAnsi="Book Antiqua"/>
          <w:color w:val="000000" w:themeColor="text1"/>
          <w:sz w:val="24"/>
          <w:szCs w:val="24"/>
          <w:lang w:val="en-US"/>
        </w:rPr>
        <w:t>intake</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60]</w:t>
      </w:r>
      <w:r>
        <w:rPr>
          <w:rFonts w:ascii="Book Antiqua" w:hAnsi="Book Antiqua"/>
          <w:color w:val="000000" w:themeColor="text1"/>
          <w:sz w:val="24"/>
          <w:szCs w:val="24"/>
          <w:lang w:val="en-US"/>
        </w:rPr>
        <w:t>.</w:t>
      </w:r>
    </w:p>
    <w:p w14:paraId="700ED163" w14:textId="77777777" w:rsidR="00D73833" w:rsidRDefault="00BB6BA2">
      <w:pPr>
        <w:spacing w:after="0" w:line="360" w:lineRule="auto"/>
        <w:ind w:firstLineChars="200" w:firstLine="48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Despite accumulating data on the impact of MAFLD on liver disease </w:t>
      </w:r>
      <w:proofErr w:type="gramStart"/>
      <w:r>
        <w:rPr>
          <w:rFonts w:ascii="Book Antiqua" w:hAnsi="Book Antiqua"/>
          <w:color w:val="000000" w:themeColor="text1"/>
          <w:sz w:val="24"/>
          <w:szCs w:val="24"/>
          <w:lang w:val="en-US"/>
        </w:rPr>
        <w:t>severity</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60,65,67]</w:t>
      </w:r>
      <w:r>
        <w:rPr>
          <w:rFonts w:ascii="Book Antiqua" w:hAnsi="Book Antiqua"/>
          <w:color w:val="000000" w:themeColor="text1"/>
          <w:sz w:val="24"/>
          <w:szCs w:val="24"/>
          <w:lang w:val="en-US"/>
        </w:rPr>
        <w:t xml:space="preserve">, its influence on the potential malignant transformation into hepatocellular cancer has been not evaluated. </w:t>
      </w:r>
    </w:p>
    <w:p w14:paraId="0383BFE0" w14:textId="77777777" w:rsidR="00D73833" w:rsidRDefault="00BB6BA2">
      <w:pPr>
        <w:spacing w:after="0" w:line="360" w:lineRule="auto"/>
        <w:ind w:firstLineChars="200" w:firstLine="48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Unlike adults, pediatric MAFLD data are limited. Because of the widespread distribution of this hepatic condition in childhood, recent epidemiological data reported a worrying increase of pediatric MAFLD </w:t>
      </w:r>
      <w:proofErr w:type="gramStart"/>
      <w:r>
        <w:rPr>
          <w:rFonts w:ascii="Book Antiqua" w:hAnsi="Book Antiqua"/>
          <w:color w:val="000000" w:themeColor="text1"/>
          <w:sz w:val="24"/>
          <w:szCs w:val="24"/>
          <w:lang w:val="en-US"/>
        </w:rPr>
        <w:t>prevalence</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68-70]</w:t>
      </w:r>
      <w:r>
        <w:rPr>
          <w:rFonts w:ascii="Book Antiqua" w:hAnsi="Book Antiqua"/>
          <w:color w:val="000000" w:themeColor="text1"/>
          <w:sz w:val="24"/>
          <w:szCs w:val="24"/>
          <w:lang w:val="en-US"/>
        </w:rPr>
        <w:t>.</w:t>
      </w:r>
    </w:p>
    <w:p w14:paraId="7064A00E" w14:textId="77777777" w:rsidR="00D73833" w:rsidRDefault="00BB6BA2">
      <w:pPr>
        <w:spacing w:after="0" w:line="360" w:lineRule="auto"/>
        <w:ind w:firstLineChars="200" w:firstLine="48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MAFLD definition has been tested first in adult subjects; therefore, its clinical utility in a pediatric setting is still under investigation, since the fatty liver etiology at this </w:t>
      </w:r>
      <w:proofErr w:type="gramStart"/>
      <w:r>
        <w:rPr>
          <w:rFonts w:ascii="Book Antiqua" w:hAnsi="Book Antiqua"/>
          <w:color w:val="000000" w:themeColor="text1"/>
          <w:sz w:val="24"/>
          <w:szCs w:val="24"/>
          <w:lang w:val="en-US"/>
        </w:rPr>
        <w:t>stage</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71-73]</w:t>
      </w:r>
      <w:r>
        <w:rPr>
          <w:rFonts w:ascii="Book Antiqua" w:hAnsi="Book Antiqua"/>
          <w:color w:val="000000" w:themeColor="text1"/>
          <w:sz w:val="24"/>
          <w:szCs w:val="24"/>
          <w:lang w:val="en-US"/>
        </w:rPr>
        <w:t xml:space="preserve"> and the obesity status</w:t>
      </w:r>
      <w:r>
        <w:rPr>
          <w:rFonts w:ascii="Book Antiqua" w:hAnsi="Book Antiqua"/>
          <w:color w:val="000000" w:themeColor="text1"/>
          <w:sz w:val="24"/>
          <w:szCs w:val="24"/>
          <w:vertAlign w:val="superscript"/>
          <w:lang w:val="en-US"/>
        </w:rPr>
        <w:t>[21]</w:t>
      </w:r>
      <w:r>
        <w:rPr>
          <w:rFonts w:ascii="Book Antiqua" w:hAnsi="Book Antiqua"/>
          <w:color w:val="000000" w:themeColor="text1"/>
          <w:sz w:val="24"/>
          <w:szCs w:val="24"/>
          <w:lang w:val="en-US"/>
        </w:rPr>
        <w:t xml:space="preserve">. A recent Italian study investigated the usefulness of MAFLD criteria in 954 children with </w:t>
      </w:r>
      <w:proofErr w:type="gramStart"/>
      <w:r>
        <w:rPr>
          <w:rFonts w:ascii="Book Antiqua" w:hAnsi="Book Antiqua"/>
          <w:color w:val="000000" w:themeColor="text1"/>
          <w:sz w:val="24"/>
          <w:szCs w:val="24"/>
          <w:lang w:val="en-US"/>
        </w:rPr>
        <w:t>obesity</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21]</w:t>
      </w:r>
      <w:r>
        <w:rPr>
          <w:rFonts w:ascii="Book Antiqua" w:hAnsi="Book Antiqua"/>
          <w:color w:val="000000" w:themeColor="text1"/>
          <w:sz w:val="24"/>
          <w:szCs w:val="24"/>
          <w:lang w:val="en-US"/>
        </w:rPr>
        <w:t xml:space="preserve">. The authors grouped their cohort as subjects with (1) obesity only; (2) obesity and NAFLD; and (3) obesity, NAFLD and metabolic dysregulation. The latter group was significantly older and showed higher BMI, systolic blood pressure, diastolic blood pressure, waist/hip ratio, HOMA-IR, triglyceride levels, baseline and 2-h oral glucose tolerance test glycemia, and transaminase levels. A higher prevalence of carriers of the </w:t>
      </w:r>
      <w:r>
        <w:rPr>
          <w:rFonts w:ascii="Book Antiqua" w:hAnsi="Book Antiqua"/>
          <w:i/>
          <w:color w:val="000000" w:themeColor="text1"/>
          <w:sz w:val="24"/>
          <w:szCs w:val="24"/>
          <w:lang w:val="en-US"/>
        </w:rPr>
        <w:t>PNPLA3</w:t>
      </w:r>
      <w:r>
        <w:rPr>
          <w:rFonts w:ascii="Book Antiqua" w:hAnsi="Book Antiqua"/>
          <w:color w:val="000000" w:themeColor="text1"/>
          <w:sz w:val="24"/>
          <w:szCs w:val="24"/>
          <w:lang w:val="en-US"/>
        </w:rPr>
        <w:t xml:space="preserve"> rare allele was reported in this group compared with others. Taken together, these findings suggest a worse cardiometabolic profile in subjects with obesity, fatty liver, and metabolic dysregulation than in those belonging to other groups. As a preliminary study, MAFLD diagnosis based on metabolic dysregulation in children with obesity seemed more accurate for cardiometabolic risk stratification in a high-risk population such as children with </w:t>
      </w:r>
      <w:proofErr w:type="gramStart"/>
      <w:r>
        <w:rPr>
          <w:rFonts w:ascii="Book Antiqua" w:hAnsi="Book Antiqua"/>
          <w:color w:val="000000" w:themeColor="text1"/>
          <w:sz w:val="24"/>
          <w:szCs w:val="24"/>
          <w:lang w:val="en-US"/>
        </w:rPr>
        <w:t>obesity</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21]</w:t>
      </w:r>
      <w:r>
        <w:rPr>
          <w:rFonts w:ascii="Book Antiqua" w:hAnsi="Book Antiqua"/>
          <w:color w:val="000000" w:themeColor="text1"/>
          <w:sz w:val="24"/>
          <w:szCs w:val="24"/>
          <w:lang w:val="en-US"/>
        </w:rPr>
        <w:t xml:space="preserve">. </w:t>
      </w:r>
      <w:r>
        <w:rPr>
          <w:rFonts w:ascii="Book Antiqua" w:hAnsi="Book Antiqua"/>
          <w:i/>
          <w:color w:val="000000" w:themeColor="text1"/>
          <w:sz w:val="24"/>
          <w:szCs w:val="24"/>
          <w:lang w:val="en-US"/>
        </w:rPr>
        <w:t xml:space="preserve">PNPLA3 </w:t>
      </w:r>
      <w:r>
        <w:rPr>
          <w:rFonts w:ascii="Book Antiqua" w:hAnsi="Book Antiqua"/>
          <w:color w:val="000000" w:themeColor="text1"/>
          <w:sz w:val="24"/>
          <w:szCs w:val="24"/>
          <w:lang w:val="en-US"/>
        </w:rPr>
        <w:t xml:space="preserve">gene seems to play a role in a wider metabolic milieu beyond </w:t>
      </w:r>
      <w:proofErr w:type="gramStart"/>
      <w:r>
        <w:rPr>
          <w:rFonts w:ascii="Book Antiqua" w:hAnsi="Book Antiqua"/>
          <w:color w:val="000000" w:themeColor="text1"/>
          <w:sz w:val="24"/>
          <w:szCs w:val="24"/>
          <w:lang w:val="en-US"/>
        </w:rPr>
        <w:t>NAFLD</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21]</w:t>
      </w:r>
      <w:r>
        <w:rPr>
          <w:rFonts w:ascii="Book Antiqua" w:hAnsi="Book Antiqua"/>
          <w:color w:val="000000" w:themeColor="text1"/>
          <w:sz w:val="24"/>
          <w:szCs w:val="24"/>
          <w:lang w:val="en-US"/>
        </w:rPr>
        <w:t>, as previously found in a similar pediatric cohort</w:t>
      </w:r>
      <w:r>
        <w:rPr>
          <w:rFonts w:ascii="Book Antiqua" w:hAnsi="Book Antiqua"/>
          <w:color w:val="000000" w:themeColor="text1"/>
          <w:sz w:val="24"/>
          <w:szCs w:val="24"/>
          <w:vertAlign w:val="superscript"/>
          <w:lang w:val="en-US"/>
        </w:rPr>
        <w:t>[50,74]</w:t>
      </w:r>
      <w:r>
        <w:rPr>
          <w:rFonts w:ascii="Book Antiqua" w:hAnsi="Book Antiqua"/>
          <w:color w:val="000000" w:themeColor="text1"/>
          <w:sz w:val="24"/>
          <w:szCs w:val="24"/>
          <w:lang w:val="en-US"/>
        </w:rPr>
        <w:t>.</w:t>
      </w:r>
    </w:p>
    <w:p w14:paraId="15D34490" w14:textId="77777777" w:rsidR="00D73833" w:rsidRDefault="00BB6BA2">
      <w:pPr>
        <w:spacing w:after="0" w:line="360" w:lineRule="auto"/>
        <w:ind w:firstLineChars="200" w:firstLine="48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More recently, an international </w:t>
      </w:r>
      <w:proofErr w:type="gramStart"/>
      <w:r>
        <w:rPr>
          <w:rFonts w:ascii="Book Antiqua" w:hAnsi="Book Antiqua"/>
          <w:color w:val="000000" w:themeColor="text1"/>
          <w:sz w:val="24"/>
          <w:szCs w:val="24"/>
          <w:lang w:val="en-US"/>
        </w:rPr>
        <w:t>panel</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75]</w:t>
      </w:r>
      <w:r>
        <w:rPr>
          <w:rFonts w:ascii="Book Antiqua" w:hAnsi="Book Antiqua"/>
          <w:color w:val="000000" w:themeColor="text1"/>
          <w:sz w:val="24"/>
          <w:szCs w:val="24"/>
          <w:lang w:val="en-US"/>
        </w:rPr>
        <w:t xml:space="preserve"> has proposed an age-appropriate MAFLD definition based on sex and age percentiles. Diagnostic criteria for pediatric MAFLD are based on the presence of hepatic steatosis (detected either by liver histology, imaging, blood </w:t>
      </w:r>
      <w:r>
        <w:rPr>
          <w:rFonts w:ascii="Book Antiqua" w:hAnsi="Book Antiqua"/>
          <w:color w:val="000000" w:themeColor="text1"/>
          <w:sz w:val="24"/>
          <w:szCs w:val="24"/>
          <w:lang w:val="en-US"/>
        </w:rPr>
        <w:lastRenderedPageBreak/>
        <w:t>biomarkers or blood scores) in addition to one of the following conditions: excess adiposity, T2D or prediabetes, or evidence of metabolic dysregulation (defined by the presence of at least two metabolic risk conditions according to sex and age percentiles such as hypertension, increased waist circumference, hypertriglyceridemia, low serum HDL cholesterol levels, triglyceride-to-HDL ratio ≥ 2.25, and impaired fasting glucose)</w:t>
      </w:r>
      <w:r>
        <w:rPr>
          <w:rFonts w:ascii="Book Antiqua" w:hAnsi="Book Antiqua"/>
          <w:color w:val="000000" w:themeColor="text1"/>
          <w:sz w:val="24"/>
          <w:szCs w:val="24"/>
          <w:vertAlign w:val="superscript"/>
          <w:lang w:val="en-US"/>
        </w:rPr>
        <w:t>[75]</w:t>
      </w:r>
      <w:r>
        <w:rPr>
          <w:rFonts w:ascii="Book Antiqua" w:hAnsi="Book Antiqua"/>
          <w:color w:val="000000" w:themeColor="text1"/>
          <w:sz w:val="24"/>
          <w:szCs w:val="24"/>
          <w:lang w:val="en-US"/>
        </w:rPr>
        <w:t>.</w:t>
      </w:r>
    </w:p>
    <w:p w14:paraId="64F9FD82" w14:textId="77777777" w:rsidR="00D73833" w:rsidRDefault="00BB6BA2">
      <w:pPr>
        <w:spacing w:after="0" w:line="360" w:lineRule="auto"/>
        <w:ind w:firstLineChars="200" w:firstLine="48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Contrary to the adult findings, the natural history of fatty liver in children is still not fully understood but its increase has been mainly linked to </w:t>
      </w:r>
      <w:proofErr w:type="gramStart"/>
      <w:r>
        <w:rPr>
          <w:rFonts w:ascii="Book Antiqua" w:hAnsi="Book Antiqua"/>
          <w:color w:val="000000" w:themeColor="text1"/>
          <w:sz w:val="24"/>
          <w:szCs w:val="24"/>
          <w:lang w:val="en-US"/>
        </w:rPr>
        <w:t>obesity</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75]</w:t>
      </w:r>
      <w:r>
        <w:rPr>
          <w:rFonts w:ascii="Book Antiqua" w:hAnsi="Book Antiqua"/>
          <w:color w:val="000000" w:themeColor="text1"/>
          <w:sz w:val="24"/>
          <w:szCs w:val="24"/>
          <w:lang w:val="en-US"/>
        </w:rPr>
        <w:t xml:space="preserve">. Pediatric fatty liver usually does not occur in children &lt; 3 years and is rare in those aged &lt; 10 years. To date, it has been demonstrated that the entire spectrum of liver disease severity (from simple steatosis to steatohepatitis, fibrosis, and end-stage cirrhosis) might occur also in pediatric patients diagnosed with fatty liver, and that the progression is strongly related to IR </w:t>
      </w:r>
      <w:proofErr w:type="gramStart"/>
      <w:r>
        <w:rPr>
          <w:rFonts w:ascii="Book Antiqua" w:hAnsi="Book Antiqua"/>
          <w:color w:val="000000" w:themeColor="text1"/>
          <w:sz w:val="24"/>
          <w:szCs w:val="24"/>
          <w:lang w:val="en-US"/>
        </w:rPr>
        <w:t>severity</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75]</w:t>
      </w:r>
      <w:r>
        <w:rPr>
          <w:rFonts w:ascii="Book Antiqua" w:hAnsi="Book Antiqua"/>
          <w:color w:val="000000" w:themeColor="text1"/>
          <w:sz w:val="24"/>
          <w:szCs w:val="24"/>
          <w:lang w:val="en-US"/>
        </w:rPr>
        <w:t xml:space="preserve">. As a consequence, the occurrence of severe complications (including liver transplantation) at this early age has also been reported. The pivotal role of primary care for early detection of pediatric fatty liver is widely recognized, and lifestyle modifications are the only valid treatment for the </w:t>
      </w:r>
      <w:proofErr w:type="gramStart"/>
      <w:r>
        <w:rPr>
          <w:rFonts w:ascii="Book Antiqua" w:hAnsi="Book Antiqua"/>
          <w:color w:val="000000" w:themeColor="text1"/>
          <w:sz w:val="24"/>
          <w:szCs w:val="24"/>
          <w:lang w:val="en-US"/>
        </w:rPr>
        <w:t>disease</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75]</w:t>
      </w:r>
      <w:r>
        <w:rPr>
          <w:rFonts w:ascii="Book Antiqua" w:hAnsi="Book Antiqua"/>
          <w:color w:val="000000" w:themeColor="text1"/>
          <w:sz w:val="24"/>
          <w:szCs w:val="24"/>
          <w:lang w:val="en-US"/>
        </w:rPr>
        <w:t>. Therefore, redefinition of pediatric MAFLD represents a crucial step for global management improvement, including risk stratification and multidisciplinary care.</w:t>
      </w:r>
    </w:p>
    <w:p w14:paraId="657F6314" w14:textId="77777777" w:rsidR="00D73833" w:rsidRDefault="00D73833">
      <w:pPr>
        <w:spacing w:after="0" w:line="360" w:lineRule="auto"/>
        <w:jc w:val="both"/>
        <w:rPr>
          <w:rFonts w:ascii="Book Antiqua" w:hAnsi="Book Antiqua"/>
          <w:b/>
          <w:color w:val="000000" w:themeColor="text1"/>
          <w:sz w:val="24"/>
          <w:szCs w:val="24"/>
          <w:lang w:val="en-US"/>
        </w:rPr>
      </w:pPr>
    </w:p>
    <w:p w14:paraId="6308E3F5" w14:textId="77777777" w:rsidR="00D73833" w:rsidRDefault="00BB6BA2">
      <w:pPr>
        <w:spacing w:after="0" w:line="360" w:lineRule="auto"/>
        <w:jc w:val="both"/>
        <w:rPr>
          <w:rFonts w:ascii="Book Antiqua" w:hAnsi="Book Antiqua"/>
          <w:b/>
          <w:color w:val="000000" w:themeColor="text1"/>
          <w:sz w:val="24"/>
          <w:szCs w:val="24"/>
          <w:u w:val="single"/>
          <w:lang w:val="en-US"/>
        </w:rPr>
      </w:pPr>
      <w:r>
        <w:rPr>
          <w:rFonts w:ascii="Book Antiqua" w:hAnsi="Book Antiqua"/>
          <w:b/>
          <w:color w:val="000000" w:themeColor="text1"/>
          <w:sz w:val="24"/>
          <w:szCs w:val="24"/>
          <w:u w:val="single"/>
          <w:lang w:val="en-US"/>
        </w:rPr>
        <w:t>MAFLD: NEW INSIGHTS AND FUTURE DIRECTIONS</w:t>
      </w:r>
    </w:p>
    <w:p w14:paraId="671E2B35"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 xml:space="preserve">The tangled and multifactorial physiopathology of MAFLD (including inflammation, sex, age, ethnicity, diet and microbiota, hormones, and genetics) is still poorly defined. Despite the centrality of metabolic dysfunction, diagnosing fatty liver is also essential for MAFLD definition. Liver biopsy represents the common diagnostic gold standard for hepatic fat content assessment, but its invasiveness has limited its clinical utility in </w:t>
      </w:r>
      <w:proofErr w:type="gramStart"/>
      <w:r>
        <w:rPr>
          <w:rFonts w:ascii="Book Antiqua" w:hAnsi="Book Antiqua"/>
          <w:color w:val="000000" w:themeColor="text1"/>
          <w:sz w:val="24"/>
          <w:szCs w:val="24"/>
          <w:lang w:val="en-US"/>
        </w:rPr>
        <w:t>children</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76,77]</w:t>
      </w:r>
      <w:r>
        <w:rPr>
          <w:rFonts w:ascii="Book Antiqua" w:hAnsi="Book Antiqua"/>
          <w:color w:val="000000" w:themeColor="text1"/>
          <w:sz w:val="24"/>
          <w:szCs w:val="24"/>
          <w:lang w:val="en-US"/>
        </w:rPr>
        <w:t xml:space="preserve">. A growing number of studies has evaluated different noninvasive biomarkers for MAFLD diagnosis, by identifying novel attractive therapeutic options for the management of the </w:t>
      </w:r>
      <w:proofErr w:type="gramStart"/>
      <w:r>
        <w:rPr>
          <w:rFonts w:ascii="Book Antiqua" w:hAnsi="Book Antiqua"/>
          <w:color w:val="000000" w:themeColor="text1"/>
          <w:sz w:val="24"/>
          <w:szCs w:val="24"/>
          <w:lang w:val="en-US"/>
        </w:rPr>
        <w:t>disease</w:t>
      </w:r>
      <w:r>
        <w:rPr>
          <w:rFonts w:ascii="Book Antiqua" w:eastAsia="Times New Roman" w:hAnsi="Book Antiqua" w:cs="Book Antiqua"/>
          <w:color w:val="000000" w:themeColor="text1"/>
          <w:sz w:val="24"/>
          <w:szCs w:val="24"/>
          <w:vertAlign w:val="superscript"/>
          <w:lang w:val="en-US"/>
        </w:rPr>
        <w:t>[</w:t>
      </w:r>
      <w:proofErr w:type="gramEnd"/>
      <w:r>
        <w:rPr>
          <w:rFonts w:ascii="Book Antiqua" w:eastAsia="Times New Roman" w:hAnsi="Book Antiqua" w:cs="Book Antiqua"/>
          <w:color w:val="000000" w:themeColor="text1"/>
          <w:sz w:val="24"/>
          <w:szCs w:val="24"/>
          <w:vertAlign w:val="superscript"/>
          <w:lang w:val="en-US"/>
        </w:rPr>
        <w:t>78-81]</w:t>
      </w:r>
      <w:r>
        <w:rPr>
          <w:rFonts w:ascii="Book Antiqua" w:eastAsia="Times New Roman" w:hAnsi="Book Antiqua" w:cs="Book Antiqua"/>
          <w:color w:val="000000" w:themeColor="text1"/>
          <w:sz w:val="24"/>
          <w:szCs w:val="24"/>
          <w:lang w:val="en-US"/>
        </w:rPr>
        <w:t>.</w:t>
      </w:r>
      <w:r>
        <w:rPr>
          <w:rFonts w:ascii="Book Antiqua" w:hAnsi="Book Antiqua"/>
          <w:color w:val="000000" w:themeColor="text1"/>
          <w:sz w:val="24"/>
          <w:szCs w:val="24"/>
          <w:lang w:val="en-US"/>
        </w:rPr>
        <w:t xml:space="preserve"> In this context, investigation of the gut–liver axis has attracted scientific </w:t>
      </w:r>
      <w:proofErr w:type="gramStart"/>
      <w:r>
        <w:rPr>
          <w:rFonts w:ascii="Book Antiqua" w:hAnsi="Book Antiqua"/>
          <w:color w:val="000000" w:themeColor="text1"/>
          <w:sz w:val="24"/>
          <w:szCs w:val="24"/>
          <w:lang w:val="en-US"/>
        </w:rPr>
        <w:t>attention</w:t>
      </w:r>
      <w:r>
        <w:rPr>
          <w:rFonts w:ascii="Book Antiqua" w:eastAsia="Times New Roman" w:hAnsi="Book Antiqua" w:cs="Book Antiqua"/>
          <w:color w:val="000000" w:themeColor="text1"/>
          <w:sz w:val="24"/>
          <w:szCs w:val="24"/>
          <w:vertAlign w:val="superscript"/>
          <w:lang w:val="en-US"/>
        </w:rPr>
        <w:t>[</w:t>
      </w:r>
      <w:proofErr w:type="gramEnd"/>
      <w:r>
        <w:rPr>
          <w:rFonts w:ascii="Book Antiqua" w:eastAsia="Times New Roman" w:hAnsi="Book Antiqua" w:cs="Book Antiqua"/>
          <w:color w:val="000000" w:themeColor="text1"/>
          <w:sz w:val="24"/>
          <w:szCs w:val="24"/>
          <w:vertAlign w:val="superscript"/>
          <w:lang w:val="en-US"/>
        </w:rPr>
        <w:t>81-84]</w:t>
      </w:r>
      <w:r>
        <w:rPr>
          <w:rFonts w:ascii="Book Antiqua" w:eastAsia="Times New Roman" w:hAnsi="Book Antiqua" w:cs="Book Antiqua"/>
          <w:color w:val="000000" w:themeColor="text1"/>
          <w:sz w:val="24"/>
          <w:szCs w:val="24"/>
          <w:lang w:val="en-US"/>
        </w:rPr>
        <w:t>.</w:t>
      </w:r>
      <w:r>
        <w:rPr>
          <w:rFonts w:ascii="Book Antiqua" w:hAnsi="Book Antiqua"/>
          <w:color w:val="000000" w:themeColor="text1"/>
          <w:sz w:val="24"/>
          <w:szCs w:val="24"/>
          <w:lang w:val="en-US"/>
        </w:rPr>
        <w:t xml:space="preserve"> Considering the relevance of the intestinal barrier in multiple biological mechanisms and the crucial influence of the immune system (located in the liver, intestine and adipose </w:t>
      </w:r>
      <w:proofErr w:type="gramStart"/>
      <w:r>
        <w:rPr>
          <w:rFonts w:ascii="Book Antiqua" w:hAnsi="Book Antiqua"/>
          <w:color w:val="000000" w:themeColor="text1"/>
          <w:sz w:val="24"/>
          <w:szCs w:val="24"/>
          <w:lang w:val="en-US"/>
        </w:rPr>
        <w:t>tissue)</w:t>
      </w:r>
      <w:r>
        <w:rPr>
          <w:rFonts w:ascii="Book Antiqua" w:eastAsia="Times New Roman" w:hAnsi="Book Antiqua" w:cs="Book Antiqua"/>
          <w:color w:val="000000" w:themeColor="text1"/>
          <w:sz w:val="24"/>
          <w:szCs w:val="24"/>
          <w:vertAlign w:val="superscript"/>
          <w:lang w:val="en-US"/>
        </w:rPr>
        <w:t>[</w:t>
      </w:r>
      <w:proofErr w:type="gramEnd"/>
      <w:r>
        <w:rPr>
          <w:rFonts w:ascii="Book Antiqua" w:eastAsia="Times New Roman" w:hAnsi="Book Antiqua" w:cs="Book Antiqua"/>
          <w:color w:val="000000" w:themeColor="text1"/>
          <w:sz w:val="24"/>
          <w:szCs w:val="24"/>
          <w:vertAlign w:val="superscript"/>
          <w:lang w:val="en-US"/>
        </w:rPr>
        <w:t>84]</w:t>
      </w:r>
      <w:r>
        <w:rPr>
          <w:rFonts w:ascii="Book Antiqua" w:hAnsi="Book Antiqua"/>
          <w:color w:val="000000" w:themeColor="text1"/>
          <w:sz w:val="24"/>
          <w:szCs w:val="24"/>
          <w:lang w:val="en-US"/>
        </w:rPr>
        <w:t xml:space="preserve">, this term strengthens the association of the liver with the gut barrier. </w:t>
      </w:r>
    </w:p>
    <w:p w14:paraId="0B6C7E1A" w14:textId="77777777" w:rsidR="00D73833" w:rsidRDefault="00BB6BA2">
      <w:pPr>
        <w:spacing w:after="0" w:line="360" w:lineRule="auto"/>
        <w:ind w:firstLineChars="200" w:firstLine="480"/>
        <w:jc w:val="both"/>
        <w:rPr>
          <w:rFonts w:ascii="Book Antiqua" w:hAnsi="Book Antiqua" w:cs="AdvOT1ef757c0"/>
          <w:color w:val="000000" w:themeColor="text1"/>
          <w:sz w:val="24"/>
          <w:szCs w:val="24"/>
          <w:lang w:val="en-US"/>
        </w:rPr>
      </w:pPr>
      <w:r>
        <w:rPr>
          <w:rFonts w:ascii="Book Antiqua" w:hAnsi="Book Antiqua" w:cs="AdvOT1ef757c0"/>
          <w:color w:val="000000" w:themeColor="text1"/>
          <w:sz w:val="24"/>
          <w:szCs w:val="24"/>
          <w:lang w:val="en-US"/>
        </w:rPr>
        <w:lastRenderedPageBreak/>
        <w:t xml:space="preserve">The association of gut–liver axis changes with MAFLD pathophysiology have recently been </w:t>
      </w:r>
      <w:proofErr w:type="gramStart"/>
      <w:r>
        <w:rPr>
          <w:rFonts w:ascii="Book Antiqua" w:hAnsi="Book Antiqua" w:cs="AdvOT1ef757c0"/>
          <w:color w:val="000000" w:themeColor="text1"/>
          <w:sz w:val="24"/>
          <w:szCs w:val="24"/>
          <w:lang w:val="en-US"/>
        </w:rPr>
        <w:t>explored</w:t>
      </w:r>
      <w:r>
        <w:rPr>
          <w:rFonts w:ascii="Book Antiqua" w:hAnsi="Book Antiqua" w:cs="AdvOT1ef757c0"/>
          <w:color w:val="000000" w:themeColor="text1"/>
          <w:sz w:val="24"/>
          <w:szCs w:val="24"/>
          <w:vertAlign w:val="superscript"/>
          <w:lang w:val="en-US"/>
        </w:rPr>
        <w:t>[</w:t>
      </w:r>
      <w:proofErr w:type="gramEnd"/>
      <w:r>
        <w:rPr>
          <w:rFonts w:ascii="Book Antiqua" w:hAnsi="Book Antiqua" w:cs="AdvOT1ef757c0"/>
          <w:color w:val="000000" w:themeColor="text1"/>
          <w:sz w:val="24"/>
          <w:szCs w:val="24"/>
          <w:vertAlign w:val="superscript"/>
          <w:lang w:val="en-US"/>
        </w:rPr>
        <w:t>78]</w:t>
      </w:r>
      <w:r>
        <w:rPr>
          <w:rFonts w:ascii="Book Antiqua" w:hAnsi="Book Antiqua" w:cs="AdvOT1ef757c0"/>
          <w:color w:val="000000" w:themeColor="text1"/>
          <w:sz w:val="24"/>
          <w:szCs w:val="24"/>
          <w:lang w:val="en-US"/>
        </w:rPr>
        <w:t xml:space="preserve">, by pointing out the role of inflammation and </w:t>
      </w:r>
      <w:r>
        <w:rPr>
          <w:rFonts w:ascii="Book Antiqua" w:hAnsi="Book Antiqua"/>
          <w:color w:val="000000" w:themeColor="text1"/>
          <w:sz w:val="24"/>
          <w:szCs w:val="24"/>
          <w:lang w:val="en-US"/>
        </w:rPr>
        <w:t>release of chemokines and cytokines by liver-infiltrating macrophages as key factors for progressive forms of fatty liver</w:t>
      </w:r>
      <w:r>
        <w:rPr>
          <w:rFonts w:ascii="Book Antiqua" w:hAnsi="Book Antiqua" w:cs="AdvOT1ef757c0"/>
          <w:color w:val="000000" w:themeColor="text1"/>
          <w:sz w:val="24"/>
          <w:szCs w:val="24"/>
          <w:vertAlign w:val="superscript"/>
          <w:lang w:val="en-US"/>
        </w:rPr>
        <w:t>[78]</w:t>
      </w:r>
      <w:r>
        <w:rPr>
          <w:rFonts w:ascii="Book Antiqua" w:hAnsi="Book Antiqua"/>
          <w:color w:val="000000" w:themeColor="text1"/>
          <w:sz w:val="24"/>
          <w:szCs w:val="24"/>
          <w:lang w:val="en-US"/>
        </w:rPr>
        <w:t>.</w:t>
      </w:r>
    </w:p>
    <w:p w14:paraId="5C2E69DC" w14:textId="77777777" w:rsidR="00D73833" w:rsidRDefault="00BB6BA2">
      <w:pPr>
        <w:spacing w:after="0" w:line="360" w:lineRule="auto"/>
        <w:ind w:firstLineChars="200" w:firstLine="480"/>
        <w:jc w:val="both"/>
        <w:rPr>
          <w:rFonts w:ascii="Book Antiqua" w:hAnsi="Book Antiqua" w:cs="AdvOT1ef757c0"/>
          <w:color w:val="000000" w:themeColor="text1"/>
          <w:sz w:val="24"/>
          <w:szCs w:val="24"/>
          <w:lang w:val="en-US"/>
        </w:rPr>
      </w:pPr>
      <w:r>
        <w:rPr>
          <w:rFonts w:ascii="Book Antiqua" w:hAnsi="Book Antiqua"/>
          <w:color w:val="000000" w:themeColor="text1"/>
          <w:sz w:val="24"/>
          <w:szCs w:val="24"/>
          <w:lang w:val="en-US"/>
        </w:rPr>
        <w:t xml:space="preserve">Dysbiosis and gut barrier changes have both been linked to inflammation and metabolic abnormalities in MAFLD. Remarkably, a peculiar association of microbiome alterations with </w:t>
      </w:r>
      <w:r>
        <w:rPr>
          <w:rFonts w:ascii="Book Antiqua" w:hAnsi="Book Antiqua" w:cs="AdvOT1ef757c0"/>
          <w:color w:val="000000" w:themeColor="text1"/>
          <w:sz w:val="24"/>
          <w:szCs w:val="24"/>
          <w:lang w:val="en-US"/>
        </w:rPr>
        <w:t xml:space="preserve">carbohydrates, lipids and amino acids metabolism in MAFLD has also been </w:t>
      </w:r>
      <w:proofErr w:type="gramStart"/>
      <w:r>
        <w:rPr>
          <w:rFonts w:ascii="Book Antiqua" w:hAnsi="Book Antiqua" w:cs="AdvOT1ef757c0"/>
          <w:color w:val="000000" w:themeColor="text1"/>
          <w:sz w:val="24"/>
          <w:szCs w:val="24"/>
          <w:lang w:val="en-US"/>
        </w:rPr>
        <w:t>described</w:t>
      </w:r>
      <w:r>
        <w:rPr>
          <w:rFonts w:ascii="Book Antiqua" w:hAnsi="Book Antiqua" w:cs="AdvOT1ef757c0"/>
          <w:color w:val="000000" w:themeColor="text1"/>
          <w:sz w:val="24"/>
          <w:szCs w:val="24"/>
          <w:vertAlign w:val="superscript"/>
          <w:lang w:val="en-US"/>
        </w:rPr>
        <w:t>[</w:t>
      </w:r>
      <w:proofErr w:type="gramEnd"/>
      <w:r>
        <w:rPr>
          <w:rFonts w:ascii="Book Antiqua" w:hAnsi="Book Antiqua" w:cs="AdvOT1ef757c0"/>
          <w:color w:val="000000" w:themeColor="text1"/>
          <w:sz w:val="24"/>
          <w:szCs w:val="24"/>
          <w:vertAlign w:val="superscript"/>
          <w:lang w:val="en-US"/>
        </w:rPr>
        <w:t>81]</w:t>
      </w:r>
      <w:r>
        <w:rPr>
          <w:rFonts w:ascii="Book Antiqua" w:hAnsi="Book Antiqua" w:cs="AdvOT1ef757c0"/>
          <w:color w:val="000000" w:themeColor="text1"/>
          <w:sz w:val="24"/>
          <w:szCs w:val="24"/>
          <w:lang w:val="en-US"/>
        </w:rPr>
        <w:t xml:space="preserve">, but no consensus has been reached in this field. Nevertheless, promising preclinical </w:t>
      </w:r>
      <w:proofErr w:type="gramStart"/>
      <w:r>
        <w:rPr>
          <w:rFonts w:ascii="Book Antiqua" w:hAnsi="Book Antiqua" w:cs="AdvOT1ef757c0"/>
          <w:color w:val="000000" w:themeColor="text1"/>
          <w:sz w:val="24"/>
          <w:szCs w:val="24"/>
          <w:lang w:val="en-US"/>
        </w:rPr>
        <w:t>studies</w:t>
      </w:r>
      <w:r>
        <w:rPr>
          <w:rFonts w:ascii="Book Antiqua" w:hAnsi="Book Antiqua" w:cs="AdvOT1ef757c0"/>
          <w:color w:val="000000" w:themeColor="text1"/>
          <w:sz w:val="24"/>
          <w:szCs w:val="24"/>
          <w:vertAlign w:val="superscript"/>
          <w:lang w:val="en-US"/>
        </w:rPr>
        <w:t>[</w:t>
      </w:r>
      <w:proofErr w:type="gramEnd"/>
      <w:r>
        <w:rPr>
          <w:rFonts w:ascii="Book Antiqua" w:hAnsi="Book Antiqua" w:cs="AdvOT1ef757c0"/>
          <w:color w:val="000000" w:themeColor="text1"/>
          <w:sz w:val="24"/>
          <w:szCs w:val="24"/>
          <w:vertAlign w:val="superscript"/>
          <w:lang w:val="en-US"/>
        </w:rPr>
        <w:t>81]</w:t>
      </w:r>
      <w:r>
        <w:rPr>
          <w:rFonts w:ascii="Book Antiqua" w:hAnsi="Book Antiqua" w:cs="AdvOT1ef757c0"/>
          <w:color w:val="000000" w:themeColor="text1"/>
          <w:sz w:val="24"/>
          <w:szCs w:val="24"/>
          <w:lang w:val="en-US"/>
        </w:rPr>
        <w:t xml:space="preserve"> have enriched the spectrum of potential MAFLD therapeutic tools such as fecal microbiota transplantation</w:t>
      </w:r>
      <w:r>
        <w:rPr>
          <w:rFonts w:ascii="Book Antiqua" w:hAnsi="Book Antiqua" w:cs="AdvOT1ef757c0"/>
          <w:color w:val="000000" w:themeColor="text1"/>
          <w:sz w:val="24"/>
          <w:szCs w:val="24"/>
          <w:vertAlign w:val="superscript"/>
          <w:lang w:val="en-US"/>
        </w:rPr>
        <w:t>[82-84]</w:t>
      </w:r>
      <w:bookmarkStart w:id="18" w:name="_Hlk84329868"/>
      <w:r>
        <w:rPr>
          <w:rFonts w:ascii="Book Antiqua" w:hAnsi="Book Antiqua" w:cs="AdvOT1ef757c0"/>
          <w:color w:val="000000" w:themeColor="text1"/>
          <w:sz w:val="24"/>
          <w:szCs w:val="24"/>
          <w:lang w:val="en-US"/>
        </w:rPr>
        <w:t xml:space="preserve">. </w:t>
      </w:r>
      <w:r>
        <w:rPr>
          <w:rFonts w:ascii="Book Antiqua" w:hAnsi="Book Antiqua"/>
          <w:color w:val="000000" w:themeColor="text1"/>
          <w:sz w:val="24"/>
          <w:szCs w:val="24"/>
          <w:lang w:val="en-US"/>
        </w:rPr>
        <w:t xml:space="preserve">A similar study on MAFLD </w:t>
      </w:r>
      <w:proofErr w:type="gramStart"/>
      <w:r>
        <w:rPr>
          <w:rFonts w:ascii="Book Antiqua" w:hAnsi="Book Antiqua"/>
          <w:color w:val="000000" w:themeColor="text1"/>
          <w:sz w:val="24"/>
          <w:szCs w:val="24"/>
          <w:lang w:val="en-US"/>
        </w:rPr>
        <w:t>adults</w:t>
      </w:r>
      <w:r>
        <w:rPr>
          <w:rFonts w:ascii="Book Antiqua" w:hAnsi="Book Antiqua"/>
          <w:color w:val="000000" w:themeColor="text1"/>
          <w:sz w:val="24"/>
          <w:szCs w:val="24"/>
          <w:vertAlign w:val="superscript"/>
          <w:lang w:val="en-US"/>
        </w:rPr>
        <w:t>[</w:t>
      </w:r>
      <w:proofErr w:type="gramEnd"/>
      <w:r>
        <w:rPr>
          <w:rFonts w:ascii="Book Antiqua" w:hAnsi="Book Antiqua"/>
          <w:color w:val="000000" w:themeColor="text1"/>
          <w:sz w:val="24"/>
          <w:szCs w:val="24"/>
          <w:vertAlign w:val="superscript"/>
          <w:lang w:val="en-US"/>
        </w:rPr>
        <w:t>84]</w:t>
      </w:r>
      <w:bookmarkEnd w:id="18"/>
      <w:r>
        <w:rPr>
          <w:rFonts w:ascii="Book Antiqua" w:hAnsi="Book Antiqua"/>
          <w:color w:val="000000" w:themeColor="text1"/>
          <w:sz w:val="24"/>
          <w:szCs w:val="24"/>
          <w:lang w:val="en-US"/>
        </w:rPr>
        <w:t xml:space="preserve"> investigated microbiota-derived metabolites as potential noninvasive biomarkers for MAFLD, by identifying certain metabolites [</w:t>
      </w:r>
      <w:r>
        <w:rPr>
          <w:rFonts w:ascii="Book Antiqua" w:hAnsi="Book Antiqua"/>
          <w:i/>
          <w:iCs/>
          <w:color w:val="000000" w:themeColor="text1"/>
          <w:sz w:val="24"/>
          <w:szCs w:val="24"/>
          <w:lang w:val="en-US"/>
        </w:rPr>
        <w:t>e.g.,</w:t>
      </w:r>
      <w:r>
        <w:rPr>
          <w:rFonts w:ascii="Book Antiqua" w:hAnsi="Book Antiqua"/>
          <w:color w:val="000000" w:themeColor="text1"/>
          <w:sz w:val="24"/>
          <w:szCs w:val="24"/>
          <w:lang w:val="en-US"/>
        </w:rPr>
        <w:t xml:space="preserve"> phosphatidylcholine (</w:t>
      </w:r>
      <w:r>
        <w:rPr>
          <w:rFonts w:ascii="Book Antiqua" w:eastAsia="STIX-Regular" w:hAnsi="Book Antiqua" w:cs="STIX-Regular"/>
          <w:color w:val="000000" w:themeColor="text1"/>
          <w:sz w:val="24"/>
          <w:szCs w:val="24"/>
          <w:lang w:val="en-US"/>
        </w:rPr>
        <w:t xml:space="preserve">PC), </w:t>
      </w:r>
      <w:proofErr w:type="spellStart"/>
      <w:r>
        <w:rPr>
          <w:rFonts w:ascii="Book Antiqua" w:eastAsia="STIX-Regular" w:hAnsi="Book Antiqua" w:cs="STIX-Regular"/>
          <w:color w:val="000000" w:themeColor="text1"/>
          <w:sz w:val="24"/>
          <w:szCs w:val="24"/>
          <w:lang w:val="en-US"/>
        </w:rPr>
        <w:t>lysoPC</w:t>
      </w:r>
      <w:proofErr w:type="spellEnd"/>
      <w:r>
        <w:rPr>
          <w:rFonts w:ascii="Book Antiqua" w:eastAsia="STIX-Regular" w:hAnsi="Book Antiqua" w:cs="STIX-Regular"/>
          <w:color w:val="000000" w:themeColor="text1"/>
          <w:sz w:val="24"/>
          <w:szCs w:val="24"/>
          <w:lang w:val="en-US"/>
        </w:rPr>
        <w:t xml:space="preserve">, plasma </w:t>
      </w:r>
      <w:proofErr w:type="spellStart"/>
      <w:r>
        <w:rPr>
          <w:rFonts w:ascii="Book Antiqua" w:eastAsia="STIX-Regular" w:hAnsi="Book Antiqua" w:cs="STIX-Regular"/>
          <w:color w:val="000000" w:themeColor="text1"/>
          <w:sz w:val="24"/>
          <w:szCs w:val="24"/>
          <w:lang w:val="en-US"/>
        </w:rPr>
        <w:t>eicosanoic</w:t>
      </w:r>
      <w:proofErr w:type="spellEnd"/>
      <w:r>
        <w:rPr>
          <w:rFonts w:ascii="Book Antiqua" w:eastAsia="STIX-Regular" w:hAnsi="Book Antiqua" w:cs="STIX-Regular"/>
          <w:color w:val="000000" w:themeColor="text1"/>
          <w:sz w:val="24"/>
          <w:szCs w:val="24"/>
          <w:lang w:val="en-US"/>
        </w:rPr>
        <w:t xml:space="preserve"> acid or fatty acid 20:1 (FA20:1), PCaaC24:0, xanthine, and triglycerides] as early microbiota-related products involved in liver disease progression</w:t>
      </w:r>
      <w:r>
        <w:rPr>
          <w:rFonts w:ascii="Book Antiqua" w:hAnsi="Book Antiqua" w:cs="AdvOT1ef757c0"/>
          <w:color w:val="000000" w:themeColor="text1"/>
          <w:sz w:val="24"/>
          <w:szCs w:val="24"/>
          <w:vertAlign w:val="superscript"/>
          <w:lang w:val="en-US"/>
        </w:rPr>
        <w:t>[84]</w:t>
      </w:r>
      <w:r>
        <w:rPr>
          <w:rFonts w:ascii="Book Antiqua" w:eastAsia="STIX-Regular" w:hAnsi="Book Antiqua" w:cs="STIX-Regular"/>
          <w:color w:val="000000" w:themeColor="text1"/>
          <w:sz w:val="24"/>
          <w:szCs w:val="24"/>
          <w:lang w:val="en-US"/>
        </w:rPr>
        <w:t>.</w:t>
      </w:r>
      <w:r>
        <w:rPr>
          <w:rFonts w:ascii="Book Antiqua" w:hAnsi="Book Antiqua"/>
          <w:color w:val="000000" w:themeColor="text1"/>
          <w:sz w:val="24"/>
          <w:szCs w:val="24"/>
          <w:lang w:val="en-US"/>
        </w:rPr>
        <w:t xml:space="preserve"> In addition, a significant association </w:t>
      </w:r>
      <w:r>
        <w:rPr>
          <w:rFonts w:ascii="Book Antiqua" w:eastAsia="STIX-Regular" w:hAnsi="Book Antiqua" w:cs="STIX-Regular"/>
          <w:color w:val="000000" w:themeColor="text1"/>
          <w:sz w:val="24"/>
          <w:szCs w:val="24"/>
          <w:lang w:val="en-US"/>
        </w:rPr>
        <w:t xml:space="preserve">of the </w:t>
      </w:r>
      <w:r>
        <w:rPr>
          <w:rFonts w:ascii="Book Antiqua" w:eastAsia="STIX-Regular" w:hAnsi="Book Antiqua" w:cs="STIX-Regular"/>
          <w:i/>
          <w:color w:val="000000" w:themeColor="text1"/>
          <w:sz w:val="24"/>
          <w:szCs w:val="24"/>
          <w:lang w:val="en-US"/>
        </w:rPr>
        <w:t xml:space="preserve">PNPLA3 </w:t>
      </w:r>
      <w:r>
        <w:rPr>
          <w:rFonts w:ascii="Book Antiqua" w:eastAsia="STIX-Regular" w:hAnsi="Book Antiqua" w:cs="STIX-Regular"/>
          <w:color w:val="000000" w:themeColor="text1"/>
          <w:sz w:val="24"/>
          <w:szCs w:val="24"/>
          <w:lang w:val="en-US"/>
        </w:rPr>
        <w:t xml:space="preserve">gene with plasma monounsaturated fatty acid </w:t>
      </w:r>
      <w:proofErr w:type="gramStart"/>
      <w:r>
        <w:rPr>
          <w:rFonts w:ascii="Book Antiqua" w:eastAsia="STIX-Regular" w:hAnsi="Book Antiqua" w:cs="STIX-Regular"/>
          <w:color w:val="000000" w:themeColor="text1"/>
          <w:sz w:val="24"/>
          <w:szCs w:val="24"/>
          <w:lang w:val="en-US"/>
        </w:rPr>
        <w:t>FA(</w:t>
      </w:r>
      <w:proofErr w:type="gramEnd"/>
      <w:r>
        <w:rPr>
          <w:rFonts w:ascii="Book Antiqua" w:eastAsia="STIX-Regular" w:hAnsi="Book Antiqua" w:cs="STIX-Regular"/>
          <w:color w:val="000000" w:themeColor="text1"/>
          <w:sz w:val="24"/>
          <w:szCs w:val="24"/>
          <w:lang w:val="en-US"/>
        </w:rPr>
        <w:t xml:space="preserve">20:1) or </w:t>
      </w:r>
      <w:proofErr w:type="spellStart"/>
      <w:r>
        <w:rPr>
          <w:rFonts w:ascii="Book Antiqua" w:eastAsia="STIX-Regular" w:hAnsi="Book Antiqua" w:cs="STIX-Regular"/>
          <w:color w:val="000000" w:themeColor="text1"/>
          <w:sz w:val="24"/>
          <w:szCs w:val="24"/>
          <w:lang w:val="en-US"/>
        </w:rPr>
        <w:t>eicosanoic</w:t>
      </w:r>
      <w:proofErr w:type="spellEnd"/>
      <w:r>
        <w:rPr>
          <w:rFonts w:ascii="Book Antiqua" w:eastAsia="STIX-Regular" w:hAnsi="Book Antiqua" w:cs="STIX-Regular"/>
          <w:color w:val="000000" w:themeColor="text1"/>
          <w:sz w:val="24"/>
          <w:szCs w:val="24"/>
          <w:lang w:val="en-US"/>
        </w:rPr>
        <w:t xml:space="preserve"> acid was also  demonstrated.</w:t>
      </w:r>
    </w:p>
    <w:p w14:paraId="7BA00285" w14:textId="77777777" w:rsidR="00D73833" w:rsidRDefault="00BB6BA2">
      <w:pPr>
        <w:spacing w:after="0" w:line="360" w:lineRule="auto"/>
        <w:ind w:firstLine="480"/>
        <w:jc w:val="both"/>
        <w:rPr>
          <w:rFonts w:ascii="Book Antiqua" w:hAnsi="Book Antiqua" w:cs="AdvOT1ef757c0"/>
          <w:color w:val="000000" w:themeColor="text1"/>
          <w:sz w:val="24"/>
          <w:szCs w:val="24"/>
          <w:lang w:val="en-US"/>
        </w:rPr>
      </w:pPr>
      <w:r>
        <w:rPr>
          <w:rFonts w:ascii="Book Antiqua" w:eastAsia="STIX-Regular" w:hAnsi="Book Antiqua" w:cs="STIX-Regular"/>
          <w:color w:val="000000" w:themeColor="text1"/>
          <w:sz w:val="24"/>
          <w:szCs w:val="24"/>
          <w:lang w:val="en-US"/>
        </w:rPr>
        <w:t xml:space="preserve">Notably, serum mi-RNA-122 (as the major hepatic mi-RNA involved in metabolic diseases) is significantly related to MAFLD progression in subjects with obesity and </w:t>
      </w:r>
      <w:proofErr w:type="gramStart"/>
      <w:r>
        <w:rPr>
          <w:rFonts w:ascii="Book Antiqua" w:eastAsia="STIX-Regular" w:hAnsi="Book Antiqua" w:cs="STIX-Regular"/>
          <w:color w:val="000000" w:themeColor="text1"/>
          <w:sz w:val="24"/>
          <w:szCs w:val="24"/>
          <w:lang w:val="en-US"/>
        </w:rPr>
        <w:t>MAFLD</w:t>
      </w:r>
      <w:r>
        <w:rPr>
          <w:rFonts w:ascii="Book Antiqua" w:eastAsia="STIX-Regular" w:hAnsi="Book Antiqua" w:cs="STIX-Regular"/>
          <w:color w:val="000000" w:themeColor="text1"/>
          <w:sz w:val="24"/>
          <w:szCs w:val="24"/>
          <w:vertAlign w:val="superscript"/>
          <w:lang w:val="en-US"/>
        </w:rPr>
        <w:t>[</w:t>
      </w:r>
      <w:proofErr w:type="gramEnd"/>
      <w:r>
        <w:rPr>
          <w:rFonts w:ascii="Book Antiqua" w:eastAsia="STIX-Regular" w:hAnsi="Book Antiqua" w:cs="STIX-Regular"/>
          <w:color w:val="000000" w:themeColor="text1"/>
          <w:sz w:val="24"/>
          <w:szCs w:val="24"/>
          <w:vertAlign w:val="superscript"/>
          <w:lang w:val="en-US"/>
        </w:rPr>
        <w:t>80]</w:t>
      </w:r>
      <w:r>
        <w:rPr>
          <w:rFonts w:ascii="Book Antiqua" w:eastAsia="STIX-Regular" w:hAnsi="Book Antiqua" w:cs="STIX-Regular"/>
          <w:color w:val="000000" w:themeColor="text1"/>
          <w:sz w:val="24"/>
          <w:szCs w:val="24"/>
          <w:lang w:val="en-US"/>
        </w:rPr>
        <w:t>; therefore suggesting their potential prognostic utility for liver disease progression</w:t>
      </w:r>
      <w:r>
        <w:rPr>
          <w:rFonts w:ascii="Book Antiqua" w:eastAsia="STIX-Regular" w:hAnsi="Book Antiqua" w:cs="STIX-Regular"/>
          <w:color w:val="000000" w:themeColor="text1"/>
          <w:sz w:val="24"/>
          <w:szCs w:val="24"/>
          <w:vertAlign w:val="superscript"/>
          <w:lang w:val="en-US"/>
        </w:rPr>
        <w:t>[80]</w:t>
      </w:r>
      <w:r>
        <w:rPr>
          <w:rFonts w:ascii="Book Antiqua" w:eastAsia="STIX-Regular" w:hAnsi="Book Antiqua" w:cs="STIX-Regular"/>
          <w:color w:val="000000" w:themeColor="text1"/>
          <w:sz w:val="24"/>
          <w:szCs w:val="24"/>
          <w:lang w:val="en-US"/>
        </w:rPr>
        <w:t>.</w:t>
      </w:r>
    </w:p>
    <w:p w14:paraId="448DB435" w14:textId="77777777" w:rsidR="00D73833" w:rsidRDefault="00BB6BA2">
      <w:pPr>
        <w:spacing w:after="0" w:line="360" w:lineRule="auto"/>
        <w:ind w:firstLineChars="200" w:firstLine="480"/>
        <w:jc w:val="both"/>
        <w:rPr>
          <w:rFonts w:ascii="Book Antiqua" w:hAnsi="Book Antiqua" w:cs="AdvOT1ef757c0"/>
          <w:color w:val="000000" w:themeColor="text1"/>
          <w:sz w:val="24"/>
          <w:szCs w:val="24"/>
          <w:lang w:val="en-US"/>
        </w:rPr>
      </w:pPr>
      <w:r>
        <w:rPr>
          <w:rFonts w:ascii="Book Antiqua" w:eastAsia="STIX-Regular" w:hAnsi="Book Antiqua" w:cs="STIX-Regular"/>
          <w:color w:val="000000" w:themeColor="text1"/>
          <w:sz w:val="24"/>
          <w:szCs w:val="24"/>
          <w:lang w:val="en-US"/>
        </w:rPr>
        <w:t xml:space="preserve">Although preliminary, some promising evidence supports the identification of novel potential therapeutic targets for </w:t>
      </w:r>
      <w:proofErr w:type="gramStart"/>
      <w:r>
        <w:rPr>
          <w:rFonts w:ascii="Book Antiqua" w:eastAsia="STIX-Regular" w:hAnsi="Book Antiqua" w:cs="STIX-Regular"/>
          <w:color w:val="000000" w:themeColor="text1"/>
          <w:sz w:val="24"/>
          <w:szCs w:val="24"/>
          <w:lang w:val="en-US"/>
        </w:rPr>
        <w:t>MAFLD</w:t>
      </w:r>
      <w:r>
        <w:rPr>
          <w:rFonts w:ascii="Book Antiqua" w:eastAsia="STIX-Regular" w:hAnsi="Book Antiqua" w:cs="STIX-Regular"/>
          <w:color w:val="000000" w:themeColor="text1"/>
          <w:sz w:val="24"/>
          <w:szCs w:val="24"/>
          <w:vertAlign w:val="superscript"/>
          <w:lang w:val="en-US"/>
        </w:rPr>
        <w:t>[</w:t>
      </w:r>
      <w:proofErr w:type="gramEnd"/>
      <w:r>
        <w:rPr>
          <w:rFonts w:ascii="Book Antiqua" w:eastAsia="STIX-Regular" w:hAnsi="Book Antiqua" w:cs="STIX-Regular"/>
          <w:color w:val="000000" w:themeColor="text1"/>
          <w:sz w:val="24"/>
          <w:szCs w:val="24"/>
          <w:vertAlign w:val="superscript"/>
          <w:lang w:val="en-US"/>
        </w:rPr>
        <w:t>85-88]</w:t>
      </w:r>
      <w:r>
        <w:rPr>
          <w:rFonts w:ascii="Book Antiqua" w:eastAsia="STIX-Regular" w:hAnsi="Book Antiqua" w:cs="STIX-Regular"/>
          <w:color w:val="000000" w:themeColor="text1"/>
          <w:sz w:val="24"/>
          <w:szCs w:val="24"/>
          <w:lang w:val="en-US"/>
        </w:rPr>
        <w:t xml:space="preserve">. In particular, a significant decrease </w:t>
      </w:r>
      <w:proofErr w:type="gramStart"/>
      <w:r>
        <w:rPr>
          <w:rFonts w:ascii="Book Antiqua" w:eastAsia="STIX-Regular" w:hAnsi="Book Antiqua" w:cs="STIX-Regular"/>
          <w:color w:val="000000" w:themeColor="text1"/>
          <w:sz w:val="24"/>
          <w:szCs w:val="24"/>
          <w:lang w:val="en-US"/>
        </w:rPr>
        <w:t>in  MAFLD</w:t>
      </w:r>
      <w:proofErr w:type="gramEnd"/>
      <w:r>
        <w:rPr>
          <w:rFonts w:ascii="Book Antiqua" w:eastAsia="STIX-Regular" w:hAnsi="Book Antiqua" w:cs="STIX-Regular"/>
          <w:color w:val="000000" w:themeColor="text1"/>
          <w:sz w:val="24"/>
          <w:szCs w:val="24"/>
          <w:lang w:val="en-US"/>
        </w:rPr>
        <w:t xml:space="preserve"> prevalence has been reported in normal-weight adolescents treated with a low-dose combination of spironolactone, pioglitazone and metformin (SPIOMET)</w:t>
      </w:r>
      <w:r>
        <w:rPr>
          <w:rFonts w:ascii="Book Antiqua" w:eastAsia="STIX-Regular" w:hAnsi="Book Antiqua" w:cs="STIX-Regular"/>
          <w:color w:val="000000" w:themeColor="text1"/>
          <w:sz w:val="24"/>
          <w:szCs w:val="24"/>
          <w:vertAlign w:val="superscript"/>
          <w:lang w:val="en-US"/>
        </w:rPr>
        <w:t xml:space="preserve">[86-90] </w:t>
      </w:r>
      <w:r>
        <w:rPr>
          <w:rFonts w:ascii="Book Antiqua" w:eastAsia="STIX-Regular" w:hAnsi="Book Antiqua" w:cs="STIX-Regular"/>
          <w:color w:val="000000" w:themeColor="text1"/>
          <w:sz w:val="24"/>
          <w:szCs w:val="24"/>
          <w:lang w:val="en-US"/>
        </w:rPr>
        <w:t>than those with classical hormone therapy, by underlining the role of SPIOMET treatment as a promising new pathophysiological approach in MAFLD patients</w:t>
      </w:r>
      <w:r>
        <w:rPr>
          <w:rFonts w:ascii="Book Antiqua" w:eastAsia="STIX-Regular" w:hAnsi="Book Antiqua" w:cs="STIX-Regular"/>
          <w:color w:val="000000" w:themeColor="text1"/>
          <w:sz w:val="24"/>
          <w:szCs w:val="24"/>
          <w:vertAlign w:val="superscript"/>
          <w:lang w:val="en-US"/>
        </w:rPr>
        <w:t>[88]</w:t>
      </w:r>
      <w:r>
        <w:rPr>
          <w:rFonts w:ascii="Book Antiqua" w:eastAsia="STIX-Regular" w:hAnsi="Book Antiqua" w:cs="STIX-Regular"/>
          <w:color w:val="000000" w:themeColor="text1"/>
          <w:sz w:val="24"/>
          <w:szCs w:val="24"/>
          <w:lang w:val="en-US"/>
        </w:rPr>
        <w:t xml:space="preserve">. Due to the relevant cardiometabolic burden of MAFLD and the absence of effective pharmacological agents both in children and adults, </w:t>
      </w:r>
      <w:r>
        <w:rPr>
          <w:rFonts w:ascii="Book Antiqua" w:hAnsi="Book Antiqua" w:cs="AdvOT1ef757c0"/>
          <w:color w:val="000000" w:themeColor="text1"/>
          <w:sz w:val="24"/>
          <w:szCs w:val="24"/>
          <w:lang w:val="en-US"/>
        </w:rPr>
        <w:t xml:space="preserve">further studies are needed to identify specific noninvasive markers able to improve the management of MAFLD </w:t>
      </w:r>
      <w:proofErr w:type="gramStart"/>
      <w:r>
        <w:rPr>
          <w:rFonts w:ascii="Book Antiqua" w:hAnsi="Book Antiqua" w:cs="AdvOT1ef757c0"/>
          <w:color w:val="000000" w:themeColor="text1"/>
          <w:sz w:val="24"/>
          <w:szCs w:val="24"/>
          <w:lang w:val="en-US"/>
        </w:rPr>
        <w:t>patients</w:t>
      </w:r>
      <w:r>
        <w:rPr>
          <w:rFonts w:ascii="Book Antiqua" w:eastAsia="STIX-Regular" w:hAnsi="Book Antiqua" w:cs="STIX-Regular"/>
          <w:color w:val="000000" w:themeColor="text1"/>
          <w:sz w:val="24"/>
          <w:szCs w:val="24"/>
          <w:vertAlign w:val="superscript"/>
          <w:lang w:val="en-US"/>
        </w:rPr>
        <w:t>[</w:t>
      </w:r>
      <w:proofErr w:type="gramEnd"/>
      <w:r>
        <w:rPr>
          <w:rFonts w:ascii="Book Antiqua" w:eastAsia="STIX-Regular" w:hAnsi="Book Antiqua" w:cs="STIX-Regular"/>
          <w:color w:val="000000" w:themeColor="text1"/>
          <w:sz w:val="24"/>
          <w:szCs w:val="24"/>
          <w:vertAlign w:val="superscript"/>
          <w:lang w:val="en-US"/>
        </w:rPr>
        <w:t>75]</w:t>
      </w:r>
      <w:r>
        <w:rPr>
          <w:rFonts w:ascii="Book Antiqua" w:hAnsi="Book Antiqua"/>
          <w:color w:val="000000" w:themeColor="text1"/>
          <w:sz w:val="24"/>
          <w:szCs w:val="24"/>
          <w:lang w:val="en-US"/>
        </w:rPr>
        <w:t xml:space="preserve">. Several novel therapeutic targets based on molecular pathways are under </w:t>
      </w:r>
      <w:proofErr w:type="gramStart"/>
      <w:r>
        <w:rPr>
          <w:rFonts w:ascii="Book Antiqua" w:hAnsi="Book Antiqua"/>
          <w:color w:val="000000" w:themeColor="text1"/>
          <w:sz w:val="24"/>
          <w:szCs w:val="24"/>
          <w:lang w:val="en-US"/>
        </w:rPr>
        <w:t>investigation</w:t>
      </w:r>
      <w:r>
        <w:rPr>
          <w:rFonts w:ascii="Book Antiqua" w:eastAsia="STIX-Regular" w:hAnsi="Book Antiqua" w:cs="STIX-Regular"/>
          <w:color w:val="000000" w:themeColor="text1"/>
          <w:sz w:val="24"/>
          <w:szCs w:val="24"/>
          <w:vertAlign w:val="superscript"/>
          <w:lang w:val="en-US"/>
        </w:rPr>
        <w:t>[</w:t>
      </w:r>
      <w:proofErr w:type="gramEnd"/>
      <w:r>
        <w:rPr>
          <w:rFonts w:ascii="Book Antiqua" w:eastAsia="STIX-Regular" w:hAnsi="Book Antiqua" w:cs="STIX-Regular"/>
          <w:color w:val="000000" w:themeColor="text1"/>
          <w:sz w:val="24"/>
          <w:szCs w:val="24"/>
          <w:vertAlign w:val="superscript"/>
          <w:lang w:val="en-US"/>
        </w:rPr>
        <w:t>78,84]</w:t>
      </w:r>
      <w:r>
        <w:rPr>
          <w:rFonts w:ascii="Book Antiqua" w:hAnsi="Book Antiqua"/>
          <w:color w:val="000000" w:themeColor="text1"/>
          <w:sz w:val="24"/>
          <w:szCs w:val="24"/>
          <w:lang w:val="en-US"/>
        </w:rPr>
        <w:t>, but there are no current licensed MAFLD treatments</w:t>
      </w:r>
      <w:r>
        <w:rPr>
          <w:rFonts w:ascii="Book Antiqua" w:eastAsia="STIX-Regular" w:hAnsi="Book Antiqua" w:cs="STIX-Regular"/>
          <w:color w:val="000000" w:themeColor="text1"/>
          <w:sz w:val="24"/>
          <w:szCs w:val="24"/>
          <w:vertAlign w:val="superscript"/>
          <w:lang w:val="en-US"/>
        </w:rPr>
        <w:t>[75]</w:t>
      </w:r>
      <w:r>
        <w:rPr>
          <w:rFonts w:ascii="Book Antiqua" w:hAnsi="Book Antiqua"/>
          <w:color w:val="000000" w:themeColor="text1"/>
          <w:sz w:val="24"/>
          <w:szCs w:val="24"/>
          <w:lang w:val="en-US"/>
        </w:rPr>
        <w:t xml:space="preserve">. </w:t>
      </w:r>
    </w:p>
    <w:p w14:paraId="0B4733E4" w14:textId="77777777" w:rsidR="00D73833" w:rsidRDefault="00D73833">
      <w:pPr>
        <w:autoSpaceDE w:val="0"/>
        <w:autoSpaceDN w:val="0"/>
        <w:adjustRightInd w:val="0"/>
        <w:spacing w:after="0" w:line="360" w:lineRule="auto"/>
        <w:jc w:val="both"/>
        <w:rPr>
          <w:rFonts w:ascii="Book Antiqua" w:eastAsia="STIX-Regular" w:hAnsi="Book Antiqua" w:cs="STIX-Regular"/>
          <w:color w:val="000000" w:themeColor="text1"/>
          <w:sz w:val="24"/>
          <w:szCs w:val="24"/>
          <w:vertAlign w:val="superscript"/>
          <w:lang w:val="en-US"/>
        </w:rPr>
      </w:pPr>
    </w:p>
    <w:p w14:paraId="459E751D" w14:textId="77777777" w:rsidR="00D73833" w:rsidRDefault="00BB6BA2">
      <w:pPr>
        <w:autoSpaceDE w:val="0"/>
        <w:autoSpaceDN w:val="0"/>
        <w:adjustRightInd w:val="0"/>
        <w:spacing w:after="0" w:line="360" w:lineRule="auto"/>
        <w:jc w:val="both"/>
        <w:rPr>
          <w:rFonts w:ascii="Book Antiqua" w:eastAsia="STIX-Regular" w:hAnsi="Book Antiqua" w:cs="STIX-Regular"/>
          <w:b/>
          <w:color w:val="000000" w:themeColor="text1"/>
          <w:sz w:val="24"/>
          <w:szCs w:val="24"/>
          <w:u w:val="single"/>
          <w:lang w:val="en-US"/>
        </w:rPr>
      </w:pPr>
      <w:r>
        <w:rPr>
          <w:rFonts w:ascii="Book Antiqua" w:eastAsia="STIX-Regular" w:hAnsi="Book Antiqua" w:cs="STIX-Regular"/>
          <w:b/>
          <w:color w:val="000000" w:themeColor="text1"/>
          <w:sz w:val="24"/>
          <w:szCs w:val="24"/>
          <w:u w:val="single"/>
          <w:lang w:val="en-US"/>
        </w:rPr>
        <w:t>CONCLUSIONS</w:t>
      </w:r>
    </w:p>
    <w:p w14:paraId="6AFFB7B8" w14:textId="77777777" w:rsidR="00D73833" w:rsidRDefault="00BB6BA2">
      <w:pPr>
        <w:autoSpaceDE w:val="0"/>
        <w:autoSpaceDN w:val="0"/>
        <w:adjustRightInd w:val="0"/>
        <w:spacing w:after="0" w:line="360" w:lineRule="auto"/>
        <w:jc w:val="both"/>
        <w:rPr>
          <w:rFonts w:ascii="Book Antiqua" w:eastAsia="STIX-Regular" w:hAnsi="Book Antiqua" w:cs="STIX-Regular"/>
          <w:color w:val="000000" w:themeColor="text1"/>
          <w:sz w:val="24"/>
          <w:szCs w:val="24"/>
          <w:lang w:val="en-US"/>
        </w:rPr>
      </w:pPr>
      <w:r>
        <w:rPr>
          <w:rFonts w:ascii="Book Antiqua" w:eastAsia="STIX-Regular" w:hAnsi="Book Antiqua" w:cs="STIX-Regular"/>
          <w:color w:val="000000" w:themeColor="text1"/>
          <w:sz w:val="24"/>
          <w:szCs w:val="24"/>
          <w:lang w:val="en-US"/>
        </w:rPr>
        <w:t xml:space="preserve">The natural history of pediatric MAFLD remains to be defined, but mounting evidence from adults supports a significant increased cardiovascular risk in view of the concomitant occurrence of metabolic impairments with liver disease. Therefore, better knowledge of the intricate MAFLD pathophysiology might pave the way for new therapeutic approaches to improve the management of these patients at greater cardiometabolic risk. </w:t>
      </w:r>
    </w:p>
    <w:p w14:paraId="6F37F40B" w14:textId="77777777" w:rsidR="00D73833" w:rsidRDefault="00BB6BA2">
      <w:pPr>
        <w:rPr>
          <w:rFonts w:ascii="Book Antiqua" w:hAnsi="Book Antiqua"/>
          <w:color w:val="000000" w:themeColor="text1"/>
          <w:sz w:val="24"/>
          <w:szCs w:val="24"/>
          <w:lang w:val="en-US"/>
        </w:rPr>
      </w:pPr>
      <w:r>
        <w:rPr>
          <w:rFonts w:ascii="Book Antiqua" w:hAnsi="Book Antiqua"/>
          <w:color w:val="000000" w:themeColor="text1"/>
          <w:sz w:val="24"/>
          <w:szCs w:val="24"/>
          <w:lang w:val="en-US"/>
        </w:rPr>
        <w:br w:type="page"/>
      </w:r>
      <w:r>
        <w:rPr>
          <w:rFonts w:ascii="Book Antiqua" w:hAnsi="Book Antiqua"/>
          <w:b/>
          <w:color w:val="000000" w:themeColor="text1"/>
          <w:sz w:val="24"/>
          <w:szCs w:val="24"/>
          <w:lang w:val="en-US"/>
        </w:rPr>
        <w:lastRenderedPageBreak/>
        <w:t>REFERENCES</w:t>
      </w:r>
    </w:p>
    <w:p w14:paraId="509A40E8"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1 </w:t>
      </w:r>
      <w:r>
        <w:rPr>
          <w:rFonts w:ascii="Book Antiqua" w:eastAsia="宋体" w:hAnsi="Book Antiqua" w:cs="宋体"/>
          <w:b/>
          <w:bCs/>
          <w:color w:val="000000" w:themeColor="text1"/>
          <w:sz w:val="24"/>
          <w:szCs w:val="24"/>
          <w:lang w:val="en-US"/>
        </w:rPr>
        <w:t>Eslam M</w:t>
      </w:r>
      <w:r>
        <w:rPr>
          <w:rFonts w:ascii="Book Antiqua" w:eastAsia="宋体" w:hAnsi="Book Antiqua" w:cs="宋体"/>
          <w:color w:val="000000" w:themeColor="text1"/>
          <w:sz w:val="24"/>
          <w:szCs w:val="24"/>
          <w:lang w:val="en-US"/>
        </w:rPr>
        <w:t xml:space="preserve">, Newsome PN, Sarin SK, </w:t>
      </w:r>
      <w:proofErr w:type="spellStart"/>
      <w:r>
        <w:rPr>
          <w:rFonts w:ascii="Book Antiqua" w:eastAsia="宋体" w:hAnsi="Book Antiqua" w:cs="宋体"/>
          <w:color w:val="000000" w:themeColor="text1"/>
          <w:sz w:val="24"/>
          <w:szCs w:val="24"/>
          <w:lang w:val="en-US"/>
        </w:rPr>
        <w:t>Anstee</w:t>
      </w:r>
      <w:proofErr w:type="spellEnd"/>
      <w:r>
        <w:rPr>
          <w:rFonts w:ascii="Book Antiqua" w:eastAsia="宋体" w:hAnsi="Book Antiqua" w:cs="宋体"/>
          <w:color w:val="000000" w:themeColor="text1"/>
          <w:sz w:val="24"/>
          <w:szCs w:val="24"/>
          <w:lang w:val="en-US"/>
        </w:rPr>
        <w:t xml:space="preserve"> QM, </w:t>
      </w:r>
      <w:proofErr w:type="spellStart"/>
      <w:r>
        <w:rPr>
          <w:rFonts w:ascii="Book Antiqua" w:eastAsia="宋体" w:hAnsi="Book Antiqua" w:cs="宋体"/>
          <w:color w:val="000000" w:themeColor="text1"/>
          <w:sz w:val="24"/>
          <w:szCs w:val="24"/>
          <w:lang w:val="en-US"/>
        </w:rPr>
        <w:t>Targher</w:t>
      </w:r>
      <w:proofErr w:type="spellEnd"/>
      <w:r>
        <w:rPr>
          <w:rFonts w:ascii="Book Antiqua" w:eastAsia="宋体" w:hAnsi="Book Antiqua" w:cs="宋体"/>
          <w:color w:val="000000" w:themeColor="text1"/>
          <w:sz w:val="24"/>
          <w:szCs w:val="24"/>
          <w:lang w:val="en-US"/>
        </w:rPr>
        <w:t xml:space="preserve"> G, Romero-Gomez M, </w:t>
      </w:r>
      <w:proofErr w:type="spellStart"/>
      <w:r>
        <w:rPr>
          <w:rFonts w:ascii="Book Antiqua" w:eastAsia="宋体" w:hAnsi="Book Antiqua" w:cs="宋体"/>
          <w:color w:val="000000" w:themeColor="text1"/>
          <w:sz w:val="24"/>
          <w:szCs w:val="24"/>
          <w:lang w:val="en-US"/>
        </w:rPr>
        <w:t>Zelber-Sagi</w:t>
      </w:r>
      <w:proofErr w:type="spellEnd"/>
      <w:r>
        <w:rPr>
          <w:rFonts w:ascii="Book Antiqua" w:eastAsia="宋体" w:hAnsi="Book Antiqua" w:cs="宋体"/>
          <w:color w:val="000000" w:themeColor="text1"/>
          <w:sz w:val="24"/>
          <w:szCs w:val="24"/>
          <w:lang w:val="en-US"/>
        </w:rPr>
        <w:t xml:space="preserve"> S, Wai-Sun Wong V, Dufour JF, </w:t>
      </w:r>
      <w:proofErr w:type="spellStart"/>
      <w:r>
        <w:rPr>
          <w:rFonts w:ascii="Book Antiqua" w:eastAsia="宋体" w:hAnsi="Book Antiqua" w:cs="宋体"/>
          <w:color w:val="000000" w:themeColor="text1"/>
          <w:sz w:val="24"/>
          <w:szCs w:val="24"/>
          <w:lang w:val="en-US"/>
        </w:rPr>
        <w:t>Schattenberg</w:t>
      </w:r>
      <w:proofErr w:type="spellEnd"/>
      <w:r>
        <w:rPr>
          <w:rFonts w:ascii="Book Antiqua" w:eastAsia="宋体" w:hAnsi="Book Antiqua" w:cs="宋体"/>
          <w:color w:val="000000" w:themeColor="text1"/>
          <w:sz w:val="24"/>
          <w:szCs w:val="24"/>
          <w:lang w:val="en-US"/>
        </w:rPr>
        <w:t xml:space="preserve"> JM, Kawaguchi T, </w:t>
      </w:r>
      <w:proofErr w:type="spellStart"/>
      <w:r>
        <w:rPr>
          <w:rFonts w:ascii="Book Antiqua" w:eastAsia="宋体" w:hAnsi="Book Antiqua" w:cs="宋体"/>
          <w:color w:val="000000" w:themeColor="text1"/>
          <w:sz w:val="24"/>
          <w:szCs w:val="24"/>
          <w:lang w:val="en-US"/>
        </w:rPr>
        <w:t>Arrese</w:t>
      </w:r>
      <w:proofErr w:type="spellEnd"/>
      <w:r>
        <w:rPr>
          <w:rFonts w:ascii="Book Antiqua" w:eastAsia="宋体" w:hAnsi="Book Antiqua" w:cs="宋体"/>
          <w:color w:val="000000" w:themeColor="text1"/>
          <w:sz w:val="24"/>
          <w:szCs w:val="24"/>
          <w:lang w:val="en-US"/>
        </w:rPr>
        <w:t xml:space="preserve"> M, </w:t>
      </w:r>
      <w:proofErr w:type="spellStart"/>
      <w:r>
        <w:rPr>
          <w:rFonts w:ascii="Book Antiqua" w:eastAsia="宋体" w:hAnsi="Book Antiqua" w:cs="宋体"/>
          <w:color w:val="000000" w:themeColor="text1"/>
          <w:sz w:val="24"/>
          <w:szCs w:val="24"/>
          <w:lang w:val="en-US"/>
        </w:rPr>
        <w:t>Valenti</w:t>
      </w:r>
      <w:proofErr w:type="spellEnd"/>
      <w:r>
        <w:rPr>
          <w:rFonts w:ascii="Book Antiqua" w:eastAsia="宋体" w:hAnsi="Book Antiqua" w:cs="宋体"/>
          <w:color w:val="000000" w:themeColor="text1"/>
          <w:sz w:val="24"/>
          <w:szCs w:val="24"/>
          <w:lang w:val="en-US"/>
        </w:rPr>
        <w:t xml:space="preserve"> L, </w:t>
      </w:r>
      <w:proofErr w:type="spellStart"/>
      <w:r>
        <w:rPr>
          <w:rFonts w:ascii="Book Antiqua" w:eastAsia="宋体" w:hAnsi="Book Antiqua" w:cs="宋体"/>
          <w:color w:val="000000" w:themeColor="text1"/>
          <w:sz w:val="24"/>
          <w:szCs w:val="24"/>
          <w:lang w:val="en-US"/>
        </w:rPr>
        <w:t>Shiha</w:t>
      </w:r>
      <w:proofErr w:type="spellEnd"/>
      <w:r>
        <w:rPr>
          <w:rFonts w:ascii="Book Antiqua" w:eastAsia="宋体" w:hAnsi="Book Antiqua" w:cs="宋体"/>
          <w:color w:val="000000" w:themeColor="text1"/>
          <w:sz w:val="24"/>
          <w:szCs w:val="24"/>
          <w:lang w:val="en-US"/>
        </w:rPr>
        <w:t xml:space="preserve"> G, </w:t>
      </w:r>
      <w:proofErr w:type="spellStart"/>
      <w:r>
        <w:rPr>
          <w:rFonts w:ascii="Book Antiqua" w:eastAsia="宋体" w:hAnsi="Book Antiqua" w:cs="宋体"/>
          <w:color w:val="000000" w:themeColor="text1"/>
          <w:sz w:val="24"/>
          <w:szCs w:val="24"/>
          <w:lang w:val="en-US"/>
        </w:rPr>
        <w:t>Tiribelli</w:t>
      </w:r>
      <w:proofErr w:type="spellEnd"/>
      <w:r>
        <w:rPr>
          <w:rFonts w:ascii="Book Antiqua" w:eastAsia="宋体" w:hAnsi="Book Antiqua" w:cs="宋体"/>
          <w:color w:val="000000" w:themeColor="text1"/>
          <w:sz w:val="24"/>
          <w:szCs w:val="24"/>
          <w:lang w:val="en-US"/>
        </w:rPr>
        <w:t xml:space="preserve"> C, </w:t>
      </w:r>
      <w:proofErr w:type="spellStart"/>
      <w:r>
        <w:rPr>
          <w:rFonts w:ascii="Book Antiqua" w:eastAsia="宋体" w:hAnsi="Book Antiqua" w:cs="宋体"/>
          <w:color w:val="000000" w:themeColor="text1"/>
          <w:sz w:val="24"/>
          <w:szCs w:val="24"/>
          <w:lang w:val="en-US"/>
        </w:rPr>
        <w:t>Yki-Järvinen</w:t>
      </w:r>
      <w:proofErr w:type="spellEnd"/>
      <w:r>
        <w:rPr>
          <w:rFonts w:ascii="Book Antiqua" w:eastAsia="宋体" w:hAnsi="Book Antiqua" w:cs="宋体"/>
          <w:color w:val="000000" w:themeColor="text1"/>
          <w:sz w:val="24"/>
          <w:szCs w:val="24"/>
          <w:lang w:val="en-US"/>
        </w:rPr>
        <w:t xml:space="preserve"> H, Fan JG, </w:t>
      </w:r>
      <w:proofErr w:type="spellStart"/>
      <w:r>
        <w:rPr>
          <w:rFonts w:ascii="Book Antiqua" w:eastAsia="宋体" w:hAnsi="Book Antiqua" w:cs="宋体"/>
          <w:color w:val="000000" w:themeColor="text1"/>
          <w:sz w:val="24"/>
          <w:szCs w:val="24"/>
          <w:lang w:val="en-US"/>
        </w:rPr>
        <w:t>Grønbæk</w:t>
      </w:r>
      <w:proofErr w:type="spellEnd"/>
      <w:r>
        <w:rPr>
          <w:rFonts w:ascii="Book Antiqua" w:eastAsia="宋体" w:hAnsi="Book Antiqua" w:cs="宋体"/>
          <w:color w:val="000000" w:themeColor="text1"/>
          <w:sz w:val="24"/>
          <w:szCs w:val="24"/>
          <w:lang w:val="en-US"/>
        </w:rPr>
        <w:t xml:space="preserve"> H, Yilmaz Y, Cortez-Pinto H, Oliveira CP, </w:t>
      </w:r>
      <w:proofErr w:type="spellStart"/>
      <w:r>
        <w:rPr>
          <w:rFonts w:ascii="Book Antiqua" w:eastAsia="宋体" w:hAnsi="Book Antiqua" w:cs="宋体"/>
          <w:color w:val="000000" w:themeColor="text1"/>
          <w:sz w:val="24"/>
          <w:szCs w:val="24"/>
          <w:lang w:val="en-US"/>
        </w:rPr>
        <w:t>Bedossa</w:t>
      </w:r>
      <w:proofErr w:type="spellEnd"/>
      <w:r>
        <w:rPr>
          <w:rFonts w:ascii="Book Antiqua" w:eastAsia="宋体" w:hAnsi="Book Antiqua" w:cs="宋体"/>
          <w:color w:val="000000" w:themeColor="text1"/>
          <w:sz w:val="24"/>
          <w:szCs w:val="24"/>
          <w:lang w:val="en-US"/>
        </w:rPr>
        <w:t xml:space="preserve"> P, Adams LA, Zheng MH, Fouad Y, Chan WK, Mendez-Sanchez N, </w:t>
      </w:r>
      <w:proofErr w:type="spellStart"/>
      <w:r>
        <w:rPr>
          <w:rFonts w:ascii="Book Antiqua" w:eastAsia="宋体" w:hAnsi="Book Antiqua" w:cs="宋体"/>
          <w:color w:val="000000" w:themeColor="text1"/>
          <w:sz w:val="24"/>
          <w:szCs w:val="24"/>
          <w:lang w:val="en-US"/>
        </w:rPr>
        <w:t>Ahn</w:t>
      </w:r>
      <w:proofErr w:type="spellEnd"/>
      <w:r>
        <w:rPr>
          <w:rFonts w:ascii="Book Antiqua" w:eastAsia="宋体" w:hAnsi="Book Antiqua" w:cs="宋体"/>
          <w:color w:val="000000" w:themeColor="text1"/>
          <w:sz w:val="24"/>
          <w:szCs w:val="24"/>
          <w:lang w:val="en-US"/>
        </w:rPr>
        <w:t xml:space="preserve"> SH, </w:t>
      </w:r>
      <w:proofErr w:type="spellStart"/>
      <w:r>
        <w:rPr>
          <w:rFonts w:ascii="Book Antiqua" w:eastAsia="宋体" w:hAnsi="Book Antiqua" w:cs="宋体"/>
          <w:color w:val="000000" w:themeColor="text1"/>
          <w:sz w:val="24"/>
          <w:szCs w:val="24"/>
          <w:lang w:val="en-US"/>
        </w:rPr>
        <w:t>Castera</w:t>
      </w:r>
      <w:proofErr w:type="spellEnd"/>
      <w:r>
        <w:rPr>
          <w:rFonts w:ascii="Book Antiqua" w:eastAsia="宋体" w:hAnsi="Book Antiqua" w:cs="宋体"/>
          <w:color w:val="000000" w:themeColor="text1"/>
          <w:sz w:val="24"/>
          <w:szCs w:val="24"/>
          <w:lang w:val="en-US"/>
        </w:rPr>
        <w:t xml:space="preserve"> L, </w:t>
      </w:r>
      <w:proofErr w:type="spellStart"/>
      <w:r>
        <w:rPr>
          <w:rFonts w:ascii="Book Antiqua" w:eastAsia="宋体" w:hAnsi="Book Antiqua" w:cs="宋体"/>
          <w:color w:val="000000" w:themeColor="text1"/>
          <w:sz w:val="24"/>
          <w:szCs w:val="24"/>
          <w:lang w:val="en-US"/>
        </w:rPr>
        <w:t>Bugianesi</w:t>
      </w:r>
      <w:proofErr w:type="spellEnd"/>
      <w:r>
        <w:rPr>
          <w:rFonts w:ascii="Book Antiqua" w:eastAsia="宋体" w:hAnsi="Book Antiqua" w:cs="宋体"/>
          <w:color w:val="000000" w:themeColor="text1"/>
          <w:sz w:val="24"/>
          <w:szCs w:val="24"/>
          <w:lang w:val="en-US"/>
        </w:rPr>
        <w:t xml:space="preserve"> E, </w:t>
      </w:r>
      <w:proofErr w:type="spellStart"/>
      <w:r>
        <w:rPr>
          <w:rFonts w:ascii="Book Antiqua" w:eastAsia="宋体" w:hAnsi="Book Antiqua" w:cs="宋体"/>
          <w:color w:val="000000" w:themeColor="text1"/>
          <w:sz w:val="24"/>
          <w:szCs w:val="24"/>
          <w:lang w:val="en-US"/>
        </w:rPr>
        <w:t>Ratziu</w:t>
      </w:r>
      <w:proofErr w:type="spellEnd"/>
      <w:r>
        <w:rPr>
          <w:rFonts w:ascii="Book Antiqua" w:eastAsia="宋体" w:hAnsi="Book Antiqua" w:cs="宋体"/>
          <w:color w:val="000000" w:themeColor="text1"/>
          <w:sz w:val="24"/>
          <w:szCs w:val="24"/>
          <w:lang w:val="en-US"/>
        </w:rPr>
        <w:t xml:space="preserve"> V, George J. A new definition for metabolic dysfunction-associated fatty liver disease: An international expert consensus statement. </w:t>
      </w:r>
      <w:r>
        <w:rPr>
          <w:rFonts w:ascii="Book Antiqua" w:eastAsia="宋体" w:hAnsi="Book Antiqua" w:cs="宋体"/>
          <w:i/>
          <w:iCs/>
          <w:color w:val="000000" w:themeColor="text1"/>
          <w:sz w:val="24"/>
          <w:szCs w:val="24"/>
          <w:lang w:val="en-US"/>
        </w:rPr>
        <w:t>J Hepatol</w:t>
      </w:r>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73</w:t>
      </w:r>
      <w:r>
        <w:rPr>
          <w:rFonts w:ascii="Book Antiqua" w:eastAsia="宋体" w:hAnsi="Book Antiqua" w:cs="宋体"/>
          <w:color w:val="000000" w:themeColor="text1"/>
          <w:sz w:val="24"/>
          <w:szCs w:val="24"/>
          <w:lang w:val="en-US"/>
        </w:rPr>
        <w:t>: 202-209 [PMID: 32278004 DOI: 10.1016/j.jhep.2020.03.039]</w:t>
      </w:r>
    </w:p>
    <w:p w14:paraId="48B8E84F"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2 </w:t>
      </w:r>
      <w:proofErr w:type="spellStart"/>
      <w:r>
        <w:rPr>
          <w:rFonts w:ascii="Book Antiqua" w:eastAsia="宋体" w:hAnsi="Book Antiqua" w:cs="宋体"/>
          <w:b/>
          <w:bCs/>
          <w:color w:val="000000" w:themeColor="text1"/>
          <w:sz w:val="24"/>
          <w:szCs w:val="24"/>
          <w:lang w:val="en-US"/>
        </w:rPr>
        <w:t>Morandi</w:t>
      </w:r>
      <w:proofErr w:type="spellEnd"/>
      <w:r>
        <w:rPr>
          <w:rFonts w:ascii="Book Antiqua" w:eastAsia="宋体" w:hAnsi="Book Antiqua" w:cs="宋体"/>
          <w:b/>
          <w:bCs/>
          <w:color w:val="000000" w:themeColor="text1"/>
          <w:sz w:val="24"/>
          <w:szCs w:val="24"/>
          <w:lang w:val="en-US"/>
        </w:rPr>
        <w:t xml:space="preserve"> A</w:t>
      </w:r>
      <w:r>
        <w:rPr>
          <w:rFonts w:ascii="Book Antiqua" w:eastAsia="宋体" w:hAnsi="Book Antiqua" w:cs="宋体"/>
          <w:color w:val="000000" w:themeColor="text1"/>
          <w:sz w:val="24"/>
          <w:szCs w:val="24"/>
          <w:lang w:val="en-US"/>
        </w:rPr>
        <w:t xml:space="preserve">, Di Sessa A, Zusi C, </w:t>
      </w:r>
      <w:proofErr w:type="spellStart"/>
      <w:r>
        <w:rPr>
          <w:rFonts w:ascii="Book Antiqua" w:eastAsia="宋体" w:hAnsi="Book Antiqua" w:cs="宋体"/>
          <w:color w:val="000000" w:themeColor="text1"/>
          <w:sz w:val="24"/>
          <w:szCs w:val="24"/>
          <w:lang w:val="en-US"/>
        </w:rPr>
        <w:t>Umano</w:t>
      </w:r>
      <w:proofErr w:type="spellEnd"/>
      <w:r>
        <w:rPr>
          <w:rFonts w:ascii="Book Antiqua" w:eastAsia="宋体" w:hAnsi="Book Antiqua" w:cs="宋体"/>
          <w:color w:val="000000" w:themeColor="text1"/>
          <w:sz w:val="24"/>
          <w:szCs w:val="24"/>
          <w:lang w:val="en-US"/>
        </w:rPr>
        <w:t xml:space="preserve"> GR, El Mazloum D, </w:t>
      </w:r>
      <w:proofErr w:type="spellStart"/>
      <w:r>
        <w:rPr>
          <w:rFonts w:ascii="Book Antiqua" w:eastAsia="宋体" w:hAnsi="Book Antiqua" w:cs="宋体"/>
          <w:color w:val="000000" w:themeColor="text1"/>
          <w:sz w:val="24"/>
          <w:szCs w:val="24"/>
          <w:lang w:val="en-US"/>
        </w:rPr>
        <w:t>Fornari</w:t>
      </w:r>
      <w:proofErr w:type="spellEnd"/>
      <w:r>
        <w:rPr>
          <w:rFonts w:ascii="Book Antiqua" w:eastAsia="宋体" w:hAnsi="Book Antiqua" w:cs="宋体"/>
          <w:color w:val="000000" w:themeColor="text1"/>
          <w:sz w:val="24"/>
          <w:szCs w:val="24"/>
          <w:lang w:val="en-US"/>
        </w:rPr>
        <w:t xml:space="preserve"> E, </w:t>
      </w:r>
      <w:proofErr w:type="spellStart"/>
      <w:r>
        <w:rPr>
          <w:rFonts w:ascii="Book Antiqua" w:eastAsia="宋体" w:hAnsi="Book Antiqua" w:cs="宋体"/>
          <w:color w:val="000000" w:themeColor="text1"/>
          <w:sz w:val="24"/>
          <w:szCs w:val="24"/>
          <w:lang w:val="en-US"/>
        </w:rPr>
        <w:t>Miraglia</w:t>
      </w:r>
      <w:proofErr w:type="spellEnd"/>
      <w:r>
        <w:rPr>
          <w:rFonts w:ascii="Book Antiqua" w:eastAsia="宋体" w:hAnsi="Book Antiqua" w:cs="宋体"/>
          <w:color w:val="000000" w:themeColor="text1"/>
          <w:sz w:val="24"/>
          <w:szCs w:val="24"/>
          <w:lang w:val="en-US"/>
        </w:rPr>
        <w:t xml:space="preserve"> Del Giudice E, </w:t>
      </w:r>
      <w:proofErr w:type="spellStart"/>
      <w:r>
        <w:rPr>
          <w:rFonts w:ascii="Book Antiqua" w:eastAsia="宋体" w:hAnsi="Book Antiqua" w:cs="宋体"/>
          <w:color w:val="000000" w:themeColor="text1"/>
          <w:sz w:val="24"/>
          <w:szCs w:val="24"/>
          <w:lang w:val="en-US"/>
        </w:rPr>
        <w:t>Targher</w:t>
      </w:r>
      <w:proofErr w:type="spellEnd"/>
      <w:r>
        <w:rPr>
          <w:rFonts w:ascii="Book Antiqua" w:eastAsia="宋体" w:hAnsi="Book Antiqua" w:cs="宋体"/>
          <w:color w:val="000000" w:themeColor="text1"/>
          <w:sz w:val="24"/>
          <w:szCs w:val="24"/>
          <w:lang w:val="en-US"/>
        </w:rPr>
        <w:t xml:space="preserve"> G, </w:t>
      </w:r>
      <w:proofErr w:type="spellStart"/>
      <w:r>
        <w:rPr>
          <w:rFonts w:ascii="Book Antiqua" w:eastAsia="宋体" w:hAnsi="Book Antiqua" w:cs="宋体"/>
          <w:color w:val="000000" w:themeColor="text1"/>
          <w:sz w:val="24"/>
          <w:szCs w:val="24"/>
          <w:lang w:val="en-US"/>
        </w:rPr>
        <w:t>Maffeis</w:t>
      </w:r>
      <w:proofErr w:type="spellEnd"/>
      <w:r>
        <w:rPr>
          <w:rFonts w:ascii="Book Antiqua" w:eastAsia="宋体" w:hAnsi="Book Antiqua" w:cs="宋体"/>
          <w:color w:val="000000" w:themeColor="text1"/>
          <w:sz w:val="24"/>
          <w:szCs w:val="24"/>
          <w:lang w:val="en-US"/>
        </w:rPr>
        <w:t xml:space="preserve"> C. Nonalcoholic Fatty Liver Disease and Estimated Insulin Resistance in Obese Youth: A Mendelian Randomization Analysis. </w:t>
      </w:r>
      <w:r>
        <w:rPr>
          <w:rFonts w:ascii="Book Antiqua" w:eastAsia="宋体" w:hAnsi="Book Antiqua" w:cs="宋体"/>
          <w:i/>
          <w:iCs/>
          <w:color w:val="000000" w:themeColor="text1"/>
          <w:sz w:val="24"/>
          <w:szCs w:val="24"/>
          <w:lang w:val="en-US"/>
        </w:rPr>
        <w:t xml:space="preserve">J Clin Endocrinol </w:t>
      </w:r>
      <w:proofErr w:type="spellStart"/>
      <w:r>
        <w:rPr>
          <w:rFonts w:ascii="Book Antiqua" w:eastAsia="宋体" w:hAnsi="Book Antiqua" w:cs="宋体"/>
          <w:i/>
          <w:iCs/>
          <w:color w:val="000000" w:themeColor="text1"/>
          <w:sz w:val="24"/>
          <w:szCs w:val="24"/>
          <w:lang w:val="en-US"/>
        </w:rPr>
        <w:t>Metab</w:t>
      </w:r>
      <w:proofErr w:type="spellEnd"/>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105</w:t>
      </w:r>
      <w:r>
        <w:rPr>
          <w:rFonts w:ascii="Book Antiqua" w:eastAsia="宋体" w:hAnsi="Book Antiqua" w:cs="宋体"/>
          <w:color w:val="000000" w:themeColor="text1"/>
          <w:sz w:val="24"/>
          <w:szCs w:val="24"/>
          <w:lang w:val="en-US"/>
        </w:rPr>
        <w:t xml:space="preserve"> [PMID: 32841326 DOI: 10.1210/</w:t>
      </w:r>
      <w:proofErr w:type="spellStart"/>
      <w:r>
        <w:rPr>
          <w:rFonts w:ascii="Book Antiqua" w:eastAsia="宋体" w:hAnsi="Book Antiqua" w:cs="宋体"/>
          <w:color w:val="000000" w:themeColor="text1"/>
          <w:sz w:val="24"/>
          <w:szCs w:val="24"/>
          <w:lang w:val="en-US"/>
        </w:rPr>
        <w:t>clinem</w:t>
      </w:r>
      <w:proofErr w:type="spellEnd"/>
      <w:r>
        <w:rPr>
          <w:rFonts w:ascii="Book Antiqua" w:eastAsia="宋体" w:hAnsi="Book Antiqua" w:cs="宋体"/>
          <w:color w:val="000000" w:themeColor="text1"/>
          <w:sz w:val="24"/>
          <w:szCs w:val="24"/>
          <w:lang w:val="en-US"/>
        </w:rPr>
        <w:t>/dgaa583]</w:t>
      </w:r>
    </w:p>
    <w:p w14:paraId="78B50B58"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3 </w:t>
      </w:r>
      <w:r>
        <w:rPr>
          <w:rFonts w:ascii="Book Antiqua" w:eastAsia="宋体" w:hAnsi="Book Antiqua" w:cs="宋体"/>
          <w:b/>
          <w:bCs/>
          <w:color w:val="000000" w:themeColor="text1"/>
          <w:sz w:val="24"/>
          <w:szCs w:val="24"/>
          <w:lang w:val="en-US"/>
        </w:rPr>
        <w:t>Manco M</w:t>
      </w:r>
      <w:r>
        <w:rPr>
          <w:rFonts w:ascii="Book Antiqua" w:eastAsia="宋体" w:hAnsi="Book Antiqua" w:cs="宋体"/>
          <w:color w:val="000000" w:themeColor="text1"/>
          <w:sz w:val="24"/>
          <w:szCs w:val="24"/>
          <w:lang w:val="en-US"/>
        </w:rPr>
        <w:t xml:space="preserve">. Insulin Resistance and NAFLD: A Dangerous Liaison beyond the Genetics. </w:t>
      </w:r>
      <w:r>
        <w:rPr>
          <w:rFonts w:ascii="Book Antiqua" w:eastAsia="宋体" w:hAnsi="Book Antiqua" w:cs="宋体"/>
          <w:i/>
          <w:iCs/>
          <w:color w:val="000000" w:themeColor="text1"/>
          <w:sz w:val="24"/>
          <w:szCs w:val="24"/>
          <w:lang w:val="en-US"/>
        </w:rPr>
        <w:t>Children (Basel)</w:t>
      </w:r>
      <w:r>
        <w:rPr>
          <w:rFonts w:ascii="Book Antiqua" w:eastAsia="宋体" w:hAnsi="Book Antiqua" w:cs="宋体"/>
          <w:color w:val="000000" w:themeColor="text1"/>
          <w:sz w:val="24"/>
          <w:szCs w:val="24"/>
          <w:lang w:val="en-US"/>
        </w:rPr>
        <w:t xml:space="preserve"> 2017; </w:t>
      </w:r>
      <w:r>
        <w:rPr>
          <w:rFonts w:ascii="Book Antiqua" w:eastAsia="宋体" w:hAnsi="Book Antiqua" w:cs="宋体"/>
          <w:b/>
          <w:bCs/>
          <w:color w:val="000000" w:themeColor="text1"/>
          <w:sz w:val="24"/>
          <w:szCs w:val="24"/>
          <w:lang w:val="en-US"/>
        </w:rPr>
        <w:t>4</w:t>
      </w:r>
      <w:r>
        <w:rPr>
          <w:rFonts w:ascii="Book Antiqua" w:eastAsia="宋体" w:hAnsi="Book Antiqua" w:cs="宋体"/>
          <w:color w:val="000000" w:themeColor="text1"/>
          <w:sz w:val="24"/>
          <w:szCs w:val="24"/>
          <w:lang w:val="en-US"/>
        </w:rPr>
        <w:t xml:space="preserve"> [PMID: 28805745 DOI: 10.3390/children4080074]</w:t>
      </w:r>
    </w:p>
    <w:p w14:paraId="54811758"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4 </w:t>
      </w:r>
      <w:r>
        <w:rPr>
          <w:rFonts w:ascii="Book Antiqua" w:eastAsia="宋体" w:hAnsi="Book Antiqua" w:cs="宋体"/>
          <w:b/>
          <w:bCs/>
          <w:color w:val="000000" w:themeColor="text1"/>
          <w:sz w:val="24"/>
          <w:szCs w:val="24"/>
          <w:lang w:val="en-US"/>
        </w:rPr>
        <w:t>Eslam M</w:t>
      </w:r>
      <w:r>
        <w:rPr>
          <w:rFonts w:ascii="Book Antiqua" w:eastAsia="宋体" w:hAnsi="Book Antiqua" w:cs="宋体"/>
          <w:color w:val="000000" w:themeColor="text1"/>
          <w:sz w:val="24"/>
          <w:szCs w:val="24"/>
          <w:lang w:val="en-US"/>
        </w:rPr>
        <w:t xml:space="preserve">, Sanyal AJ, George J; International Consensus Panel. MAFLD: A Consensus-Driven Proposed Nomenclature for Metabolic Associated Fatty Liver Disease. </w:t>
      </w:r>
      <w:r>
        <w:rPr>
          <w:rFonts w:ascii="Book Antiqua" w:eastAsia="宋体" w:hAnsi="Book Antiqua" w:cs="宋体"/>
          <w:i/>
          <w:iCs/>
          <w:color w:val="000000" w:themeColor="text1"/>
          <w:sz w:val="24"/>
          <w:szCs w:val="24"/>
          <w:lang w:val="en-US"/>
        </w:rPr>
        <w:t>Gastroenterology</w:t>
      </w:r>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158</w:t>
      </w:r>
      <w:r>
        <w:rPr>
          <w:rFonts w:ascii="Book Antiqua" w:eastAsia="宋体" w:hAnsi="Book Antiqua" w:cs="宋体"/>
          <w:color w:val="000000" w:themeColor="text1"/>
          <w:sz w:val="24"/>
          <w:szCs w:val="24"/>
          <w:lang w:val="en-US"/>
        </w:rPr>
        <w:t>: 1999-2014.e1 [PMID: 32044314 DOI: 10.1053/j.gastro.2019.11.312]</w:t>
      </w:r>
    </w:p>
    <w:p w14:paraId="776965DB"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5 </w:t>
      </w:r>
      <w:proofErr w:type="spellStart"/>
      <w:r>
        <w:rPr>
          <w:rFonts w:ascii="Book Antiqua" w:eastAsia="宋体" w:hAnsi="Book Antiqua" w:cs="宋体"/>
          <w:b/>
          <w:bCs/>
          <w:color w:val="000000" w:themeColor="text1"/>
          <w:sz w:val="24"/>
          <w:szCs w:val="24"/>
          <w:lang w:val="en-US"/>
        </w:rPr>
        <w:t>Kuchay</w:t>
      </w:r>
      <w:proofErr w:type="spellEnd"/>
      <w:r>
        <w:rPr>
          <w:rFonts w:ascii="Book Antiqua" w:eastAsia="宋体" w:hAnsi="Book Antiqua" w:cs="宋体"/>
          <w:b/>
          <w:bCs/>
          <w:color w:val="000000" w:themeColor="text1"/>
          <w:sz w:val="24"/>
          <w:szCs w:val="24"/>
          <w:lang w:val="en-US"/>
        </w:rPr>
        <w:t xml:space="preserve"> MS</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Misra</w:t>
      </w:r>
      <w:proofErr w:type="spellEnd"/>
      <w:r>
        <w:rPr>
          <w:rFonts w:ascii="Book Antiqua" w:eastAsia="宋体" w:hAnsi="Book Antiqua" w:cs="宋体"/>
          <w:color w:val="000000" w:themeColor="text1"/>
          <w:sz w:val="24"/>
          <w:szCs w:val="24"/>
          <w:lang w:val="en-US"/>
        </w:rPr>
        <w:t xml:space="preserve"> A. From non-alcoholic fatty liver disease (NAFLD) to metabolic-associated fatty liver disease (MAFLD): A journey over 40 years. </w:t>
      </w:r>
      <w:r>
        <w:rPr>
          <w:rFonts w:ascii="Book Antiqua" w:eastAsia="宋体" w:hAnsi="Book Antiqua" w:cs="宋体"/>
          <w:i/>
          <w:iCs/>
          <w:color w:val="000000" w:themeColor="text1"/>
          <w:sz w:val="24"/>
          <w:szCs w:val="24"/>
          <w:lang w:val="en-US"/>
        </w:rPr>
        <w:t xml:space="preserve">Diabetes </w:t>
      </w:r>
      <w:proofErr w:type="spellStart"/>
      <w:r>
        <w:rPr>
          <w:rFonts w:ascii="Book Antiqua" w:eastAsia="宋体" w:hAnsi="Book Antiqua" w:cs="宋体"/>
          <w:i/>
          <w:iCs/>
          <w:color w:val="000000" w:themeColor="text1"/>
          <w:sz w:val="24"/>
          <w:szCs w:val="24"/>
          <w:lang w:val="en-US"/>
        </w:rPr>
        <w:t>Metab</w:t>
      </w:r>
      <w:proofErr w:type="spellEnd"/>
      <w:r>
        <w:rPr>
          <w:rFonts w:ascii="Book Antiqua" w:eastAsia="宋体" w:hAnsi="Book Antiqua" w:cs="宋体"/>
          <w:i/>
          <w:iCs/>
          <w:color w:val="000000" w:themeColor="text1"/>
          <w:sz w:val="24"/>
          <w:szCs w:val="24"/>
          <w:lang w:val="en-US"/>
        </w:rPr>
        <w:t xml:space="preserve"> </w:t>
      </w:r>
      <w:proofErr w:type="spellStart"/>
      <w:r>
        <w:rPr>
          <w:rFonts w:ascii="Book Antiqua" w:eastAsia="宋体" w:hAnsi="Book Antiqua" w:cs="宋体"/>
          <w:i/>
          <w:iCs/>
          <w:color w:val="000000" w:themeColor="text1"/>
          <w:sz w:val="24"/>
          <w:szCs w:val="24"/>
          <w:lang w:val="en-US"/>
        </w:rPr>
        <w:t>Syndr</w:t>
      </w:r>
      <w:proofErr w:type="spellEnd"/>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14</w:t>
      </w:r>
      <w:r>
        <w:rPr>
          <w:rFonts w:ascii="Book Antiqua" w:eastAsia="宋体" w:hAnsi="Book Antiqua" w:cs="宋体"/>
          <w:color w:val="000000" w:themeColor="text1"/>
          <w:sz w:val="24"/>
          <w:szCs w:val="24"/>
          <w:lang w:val="en-US"/>
        </w:rPr>
        <w:t>: 695-696 [PMID: 32442920 DOI: 10.1016/j.dsx.2020.05.019]</w:t>
      </w:r>
    </w:p>
    <w:p w14:paraId="21756910"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6 </w:t>
      </w:r>
      <w:proofErr w:type="spellStart"/>
      <w:r>
        <w:rPr>
          <w:rFonts w:ascii="Book Antiqua" w:eastAsia="宋体" w:hAnsi="Book Antiqua" w:cs="宋体"/>
          <w:b/>
          <w:bCs/>
          <w:color w:val="000000" w:themeColor="text1"/>
          <w:sz w:val="24"/>
          <w:szCs w:val="24"/>
          <w:lang w:val="en-US"/>
        </w:rPr>
        <w:t>Tilg</w:t>
      </w:r>
      <w:proofErr w:type="spellEnd"/>
      <w:r>
        <w:rPr>
          <w:rFonts w:ascii="Book Antiqua" w:eastAsia="宋体" w:hAnsi="Book Antiqua" w:cs="宋体"/>
          <w:b/>
          <w:bCs/>
          <w:color w:val="000000" w:themeColor="text1"/>
          <w:sz w:val="24"/>
          <w:szCs w:val="24"/>
          <w:lang w:val="en-US"/>
        </w:rPr>
        <w:t xml:space="preserve"> H</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Effenberger</w:t>
      </w:r>
      <w:proofErr w:type="spellEnd"/>
      <w:r>
        <w:rPr>
          <w:rFonts w:ascii="Book Antiqua" w:eastAsia="宋体" w:hAnsi="Book Antiqua" w:cs="宋体"/>
          <w:color w:val="000000" w:themeColor="text1"/>
          <w:sz w:val="24"/>
          <w:szCs w:val="24"/>
          <w:lang w:val="en-US"/>
        </w:rPr>
        <w:t xml:space="preserve"> M. From NAFLD to MAFLD: when pathophysiology succeeds. </w:t>
      </w:r>
      <w:r>
        <w:rPr>
          <w:rFonts w:ascii="Book Antiqua" w:eastAsia="宋体" w:hAnsi="Book Antiqua" w:cs="宋体"/>
          <w:i/>
          <w:iCs/>
          <w:color w:val="000000" w:themeColor="text1"/>
          <w:sz w:val="24"/>
          <w:szCs w:val="24"/>
          <w:lang w:val="en-US"/>
        </w:rPr>
        <w:t>Nat Rev Gastroenterol Hepatol</w:t>
      </w:r>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17</w:t>
      </w:r>
      <w:r>
        <w:rPr>
          <w:rFonts w:ascii="Book Antiqua" w:eastAsia="宋体" w:hAnsi="Book Antiqua" w:cs="宋体"/>
          <w:color w:val="000000" w:themeColor="text1"/>
          <w:sz w:val="24"/>
          <w:szCs w:val="24"/>
          <w:lang w:val="en-US"/>
        </w:rPr>
        <w:t>: 387-388 [PMID: 32461575 DOI: 10.1038/s41575-020-0316-6]</w:t>
      </w:r>
    </w:p>
    <w:p w14:paraId="304C50DF"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7 </w:t>
      </w:r>
      <w:proofErr w:type="spellStart"/>
      <w:r>
        <w:rPr>
          <w:rFonts w:ascii="Book Antiqua" w:eastAsia="宋体" w:hAnsi="Book Antiqua" w:cs="宋体"/>
          <w:b/>
          <w:bCs/>
          <w:color w:val="000000" w:themeColor="text1"/>
          <w:sz w:val="24"/>
          <w:szCs w:val="24"/>
          <w:lang w:val="en-US"/>
        </w:rPr>
        <w:t>Utzschneider</w:t>
      </w:r>
      <w:proofErr w:type="spellEnd"/>
      <w:r>
        <w:rPr>
          <w:rFonts w:ascii="Book Antiqua" w:eastAsia="宋体" w:hAnsi="Book Antiqua" w:cs="宋体"/>
          <w:b/>
          <w:bCs/>
          <w:color w:val="000000" w:themeColor="text1"/>
          <w:sz w:val="24"/>
          <w:szCs w:val="24"/>
          <w:lang w:val="en-US"/>
        </w:rPr>
        <w:t xml:space="preserve"> KM</w:t>
      </w:r>
      <w:r>
        <w:rPr>
          <w:rFonts w:ascii="Book Antiqua" w:eastAsia="宋体" w:hAnsi="Book Antiqua" w:cs="宋体"/>
          <w:color w:val="000000" w:themeColor="text1"/>
          <w:sz w:val="24"/>
          <w:szCs w:val="24"/>
          <w:lang w:val="en-US"/>
        </w:rPr>
        <w:t xml:space="preserve">, Kahn SE. Review: The role of insulin resistance in nonalcoholic fatty liver disease. </w:t>
      </w:r>
      <w:r>
        <w:rPr>
          <w:rFonts w:ascii="Book Antiqua" w:eastAsia="宋体" w:hAnsi="Book Antiqua" w:cs="宋体"/>
          <w:i/>
          <w:iCs/>
          <w:color w:val="000000" w:themeColor="text1"/>
          <w:sz w:val="24"/>
          <w:szCs w:val="24"/>
          <w:lang w:val="en-US"/>
        </w:rPr>
        <w:t xml:space="preserve">J Clin Endocrinol </w:t>
      </w:r>
      <w:proofErr w:type="spellStart"/>
      <w:r>
        <w:rPr>
          <w:rFonts w:ascii="Book Antiqua" w:eastAsia="宋体" w:hAnsi="Book Antiqua" w:cs="宋体"/>
          <w:i/>
          <w:iCs/>
          <w:color w:val="000000" w:themeColor="text1"/>
          <w:sz w:val="24"/>
          <w:szCs w:val="24"/>
          <w:lang w:val="en-US"/>
        </w:rPr>
        <w:t>Metab</w:t>
      </w:r>
      <w:proofErr w:type="spellEnd"/>
      <w:r>
        <w:rPr>
          <w:rFonts w:ascii="Book Antiqua" w:eastAsia="宋体" w:hAnsi="Book Antiqua" w:cs="宋体"/>
          <w:color w:val="000000" w:themeColor="text1"/>
          <w:sz w:val="24"/>
          <w:szCs w:val="24"/>
          <w:lang w:val="en-US"/>
        </w:rPr>
        <w:t xml:space="preserve"> 2006; </w:t>
      </w:r>
      <w:r>
        <w:rPr>
          <w:rFonts w:ascii="Book Antiqua" w:eastAsia="宋体" w:hAnsi="Book Antiqua" w:cs="宋体"/>
          <w:b/>
          <w:bCs/>
          <w:color w:val="000000" w:themeColor="text1"/>
          <w:sz w:val="24"/>
          <w:szCs w:val="24"/>
          <w:lang w:val="en-US"/>
        </w:rPr>
        <w:t>91</w:t>
      </w:r>
      <w:r>
        <w:rPr>
          <w:rFonts w:ascii="Book Antiqua" w:eastAsia="宋体" w:hAnsi="Book Antiqua" w:cs="宋体"/>
          <w:color w:val="000000" w:themeColor="text1"/>
          <w:sz w:val="24"/>
          <w:szCs w:val="24"/>
          <w:lang w:val="en-US"/>
        </w:rPr>
        <w:t>: 4753-4761 [PMID: 16968800 DOI: 10.1210/jc.2006-0587]</w:t>
      </w:r>
    </w:p>
    <w:p w14:paraId="7AC74E7B"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8 </w:t>
      </w:r>
      <w:r>
        <w:rPr>
          <w:rFonts w:ascii="Book Antiqua" w:eastAsia="宋体" w:hAnsi="Book Antiqua" w:cs="宋体"/>
          <w:b/>
          <w:bCs/>
          <w:color w:val="000000" w:themeColor="text1"/>
          <w:sz w:val="24"/>
          <w:szCs w:val="24"/>
          <w:lang w:val="en-US"/>
        </w:rPr>
        <w:t>Di Bonito P</w:t>
      </w:r>
      <w:r>
        <w:rPr>
          <w:rFonts w:ascii="Book Antiqua" w:eastAsia="宋体" w:hAnsi="Book Antiqua" w:cs="宋体"/>
          <w:color w:val="000000" w:themeColor="text1"/>
          <w:sz w:val="24"/>
          <w:szCs w:val="24"/>
          <w:lang w:val="en-US"/>
        </w:rPr>
        <w:t xml:space="preserve">, Valerio G, </w:t>
      </w:r>
      <w:proofErr w:type="spellStart"/>
      <w:r>
        <w:rPr>
          <w:rFonts w:ascii="Book Antiqua" w:eastAsia="宋体" w:hAnsi="Book Antiqua" w:cs="宋体"/>
          <w:color w:val="000000" w:themeColor="text1"/>
          <w:sz w:val="24"/>
          <w:szCs w:val="24"/>
          <w:lang w:val="en-US"/>
        </w:rPr>
        <w:t>Licenziati</w:t>
      </w:r>
      <w:proofErr w:type="spellEnd"/>
      <w:r>
        <w:rPr>
          <w:rFonts w:ascii="Book Antiqua" w:eastAsia="宋体" w:hAnsi="Book Antiqua" w:cs="宋体"/>
          <w:color w:val="000000" w:themeColor="text1"/>
          <w:sz w:val="24"/>
          <w:szCs w:val="24"/>
          <w:lang w:val="en-US"/>
        </w:rPr>
        <w:t xml:space="preserve"> MR, </w:t>
      </w:r>
      <w:proofErr w:type="spellStart"/>
      <w:r>
        <w:rPr>
          <w:rFonts w:ascii="Book Antiqua" w:eastAsia="宋体" w:hAnsi="Book Antiqua" w:cs="宋体"/>
          <w:color w:val="000000" w:themeColor="text1"/>
          <w:sz w:val="24"/>
          <w:szCs w:val="24"/>
          <w:lang w:val="en-US"/>
        </w:rPr>
        <w:t>Miraglia</w:t>
      </w:r>
      <w:proofErr w:type="spellEnd"/>
      <w:r>
        <w:rPr>
          <w:rFonts w:ascii="Book Antiqua" w:eastAsia="宋体" w:hAnsi="Book Antiqua" w:cs="宋体"/>
          <w:color w:val="000000" w:themeColor="text1"/>
          <w:sz w:val="24"/>
          <w:szCs w:val="24"/>
          <w:lang w:val="en-US"/>
        </w:rPr>
        <w:t xml:space="preserve"> Del Giudice E, Baroni MG, </w:t>
      </w:r>
      <w:proofErr w:type="spellStart"/>
      <w:r>
        <w:rPr>
          <w:rFonts w:ascii="Book Antiqua" w:eastAsia="宋体" w:hAnsi="Book Antiqua" w:cs="宋体"/>
          <w:color w:val="000000" w:themeColor="text1"/>
          <w:sz w:val="24"/>
          <w:szCs w:val="24"/>
          <w:lang w:val="en-US"/>
        </w:rPr>
        <w:t>Morandi</w:t>
      </w:r>
      <w:proofErr w:type="spellEnd"/>
      <w:r>
        <w:rPr>
          <w:rFonts w:ascii="Book Antiqua" w:eastAsia="宋体" w:hAnsi="Book Antiqua" w:cs="宋体"/>
          <w:color w:val="000000" w:themeColor="text1"/>
          <w:sz w:val="24"/>
          <w:szCs w:val="24"/>
          <w:lang w:val="en-US"/>
        </w:rPr>
        <w:t xml:space="preserve"> A, </w:t>
      </w:r>
      <w:proofErr w:type="spellStart"/>
      <w:r>
        <w:rPr>
          <w:rFonts w:ascii="Book Antiqua" w:eastAsia="宋体" w:hAnsi="Book Antiqua" w:cs="宋体"/>
          <w:color w:val="000000" w:themeColor="text1"/>
          <w:sz w:val="24"/>
          <w:szCs w:val="24"/>
          <w:lang w:val="en-US"/>
        </w:rPr>
        <w:t>Maffeis</w:t>
      </w:r>
      <w:proofErr w:type="spellEnd"/>
      <w:r>
        <w:rPr>
          <w:rFonts w:ascii="Book Antiqua" w:eastAsia="宋体" w:hAnsi="Book Antiqua" w:cs="宋体"/>
          <w:color w:val="000000" w:themeColor="text1"/>
          <w:sz w:val="24"/>
          <w:szCs w:val="24"/>
          <w:lang w:val="en-US"/>
        </w:rPr>
        <w:t xml:space="preserve"> C, Campana G, </w:t>
      </w:r>
      <w:proofErr w:type="spellStart"/>
      <w:r>
        <w:rPr>
          <w:rFonts w:ascii="Book Antiqua" w:eastAsia="宋体" w:hAnsi="Book Antiqua" w:cs="宋体"/>
          <w:color w:val="000000" w:themeColor="text1"/>
          <w:sz w:val="24"/>
          <w:szCs w:val="24"/>
          <w:lang w:val="en-US"/>
        </w:rPr>
        <w:t>Spreghini</w:t>
      </w:r>
      <w:proofErr w:type="spellEnd"/>
      <w:r>
        <w:rPr>
          <w:rFonts w:ascii="Book Antiqua" w:eastAsia="宋体" w:hAnsi="Book Antiqua" w:cs="宋体"/>
          <w:color w:val="000000" w:themeColor="text1"/>
          <w:sz w:val="24"/>
          <w:szCs w:val="24"/>
          <w:lang w:val="en-US"/>
        </w:rPr>
        <w:t xml:space="preserve"> MR, Di Sessa A, </w:t>
      </w:r>
      <w:proofErr w:type="spellStart"/>
      <w:r>
        <w:rPr>
          <w:rFonts w:ascii="Book Antiqua" w:eastAsia="宋体" w:hAnsi="Book Antiqua" w:cs="宋体"/>
          <w:color w:val="000000" w:themeColor="text1"/>
          <w:sz w:val="24"/>
          <w:szCs w:val="24"/>
          <w:lang w:val="en-US"/>
        </w:rPr>
        <w:t>Morino</w:t>
      </w:r>
      <w:proofErr w:type="spellEnd"/>
      <w:r>
        <w:rPr>
          <w:rFonts w:ascii="Book Antiqua" w:eastAsia="宋体" w:hAnsi="Book Antiqua" w:cs="宋体"/>
          <w:color w:val="000000" w:themeColor="text1"/>
          <w:sz w:val="24"/>
          <w:szCs w:val="24"/>
          <w:lang w:val="en-US"/>
        </w:rPr>
        <w:t xml:space="preserve"> G, </w:t>
      </w:r>
      <w:proofErr w:type="spellStart"/>
      <w:r>
        <w:rPr>
          <w:rFonts w:ascii="Book Antiqua" w:eastAsia="宋体" w:hAnsi="Book Antiqua" w:cs="宋体"/>
          <w:color w:val="000000" w:themeColor="text1"/>
          <w:sz w:val="24"/>
          <w:szCs w:val="24"/>
          <w:lang w:val="en-US"/>
        </w:rPr>
        <w:t>Crinò</w:t>
      </w:r>
      <w:proofErr w:type="spellEnd"/>
      <w:r>
        <w:rPr>
          <w:rFonts w:ascii="Book Antiqua" w:eastAsia="宋体" w:hAnsi="Book Antiqua" w:cs="宋体"/>
          <w:color w:val="000000" w:themeColor="text1"/>
          <w:sz w:val="24"/>
          <w:szCs w:val="24"/>
          <w:lang w:val="en-US"/>
        </w:rPr>
        <w:t xml:space="preserve"> A, Chiesa C, </w:t>
      </w:r>
      <w:proofErr w:type="spellStart"/>
      <w:r>
        <w:rPr>
          <w:rFonts w:ascii="Book Antiqua" w:eastAsia="宋体" w:hAnsi="Book Antiqua" w:cs="宋体"/>
          <w:color w:val="000000" w:themeColor="text1"/>
          <w:sz w:val="24"/>
          <w:szCs w:val="24"/>
          <w:lang w:val="en-US"/>
        </w:rPr>
        <w:t>Pacifico</w:t>
      </w:r>
      <w:proofErr w:type="spellEnd"/>
      <w:r>
        <w:rPr>
          <w:rFonts w:ascii="Book Antiqua" w:eastAsia="宋体" w:hAnsi="Book Antiqua" w:cs="宋体"/>
          <w:color w:val="000000" w:themeColor="text1"/>
          <w:sz w:val="24"/>
          <w:szCs w:val="24"/>
          <w:lang w:val="en-US"/>
        </w:rPr>
        <w:t xml:space="preserve"> L, Manco M. High uric acid, reduced glomerular filtration rate and non-alcoholic fatty liver in young people with obesity. </w:t>
      </w:r>
      <w:r>
        <w:rPr>
          <w:rFonts w:ascii="Book Antiqua" w:eastAsia="宋体" w:hAnsi="Book Antiqua" w:cs="宋体"/>
          <w:i/>
          <w:iCs/>
          <w:color w:val="000000" w:themeColor="text1"/>
          <w:sz w:val="24"/>
          <w:szCs w:val="24"/>
          <w:lang w:val="en-US"/>
        </w:rPr>
        <w:t>J Endocrinol Invest</w:t>
      </w:r>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43</w:t>
      </w:r>
      <w:r>
        <w:rPr>
          <w:rFonts w:ascii="Book Antiqua" w:eastAsia="宋体" w:hAnsi="Book Antiqua" w:cs="宋体"/>
          <w:color w:val="000000" w:themeColor="text1"/>
          <w:sz w:val="24"/>
          <w:szCs w:val="24"/>
          <w:lang w:val="en-US"/>
        </w:rPr>
        <w:t>: 461-468 [PMID: 31637675 DOI: 10.1007/s40618-019-01130-6]</w:t>
      </w:r>
    </w:p>
    <w:p w14:paraId="4B1AABDC"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lastRenderedPageBreak/>
        <w:t xml:space="preserve">9 </w:t>
      </w:r>
      <w:proofErr w:type="spellStart"/>
      <w:r>
        <w:rPr>
          <w:rFonts w:ascii="Book Antiqua" w:eastAsia="宋体" w:hAnsi="Book Antiqua" w:cs="宋体"/>
          <w:b/>
          <w:bCs/>
          <w:color w:val="000000" w:themeColor="text1"/>
          <w:sz w:val="24"/>
          <w:szCs w:val="24"/>
          <w:lang w:val="en-US"/>
        </w:rPr>
        <w:t>Targher</w:t>
      </w:r>
      <w:proofErr w:type="spellEnd"/>
      <w:r>
        <w:rPr>
          <w:rFonts w:ascii="Book Antiqua" w:eastAsia="宋体" w:hAnsi="Book Antiqua" w:cs="宋体"/>
          <w:b/>
          <w:bCs/>
          <w:color w:val="000000" w:themeColor="text1"/>
          <w:sz w:val="24"/>
          <w:szCs w:val="24"/>
          <w:lang w:val="en-US"/>
        </w:rPr>
        <w:t xml:space="preserve"> G</w:t>
      </w:r>
      <w:r>
        <w:rPr>
          <w:rFonts w:ascii="Book Antiqua" w:eastAsia="宋体" w:hAnsi="Book Antiqua" w:cs="宋体"/>
          <w:color w:val="000000" w:themeColor="text1"/>
          <w:sz w:val="24"/>
          <w:szCs w:val="24"/>
          <w:lang w:val="en-US"/>
        </w:rPr>
        <w:t xml:space="preserve">, Day CP, </w:t>
      </w:r>
      <w:proofErr w:type="spellStart"/>
      <w:r>
        <w:rPr>
          <w:rFonts w:ascii="Book Antiqua" w:eastAsia="宋体" w:hAnsi="Book Antiqua" w:cs="宋体"/>
          <w:color w:val="000000" w:themeColor="text1"/>
          <w:sz w:val="24"/>
          <w:szCs w:val="24"/>
          <w:lang w:val="en-US"/>
        </w:rPr>
        <w:t>Bonora</w:t>
      </w:r>
      <w:proofErr w:type="spellEnd"/>
      <w:r>
        <w:rPr>
          <w:rFonts w:ascii="Book Antiqua" w:eastAsia="宋体" w:hAnsi="Book Antiqua" w:cs="宋体"/>
          <w:color w:val="000000" w:themeColor="text1"/>
          <w:sz w:val="24"/>
          <w:szCs w:val="24"/>
          <w:lang w:val="en-US"/>
        </w:rPr>
        <w:t xml:space="preserve"> E. Risk of cardiovascular disease in patients with nonalcoholic fatty liver disease. </w:t>
      </w:r>
      <w:r>
        <w:rPr>
          <w:rFonts w:ascii="Book Antiqua" w:eastAsia="宋体" w:hAnsi="Book Antiqua" w:cs="宋体"/>
          <w:i/>
          <w:iCs/>
          <w:color w:val="000000" w:themeColor="text1"/>
          <w:sz w:val="24"/>
          <w:szCs w:val="24"/>
          <w:lang w:val="en-US"/>
        </w:rPr>
        <w:t xml:space="preserve">N </w:t>
      </w:r>
      <w:proofErr w:type="spellStart"/>
      <w:r>
        <w:rPr>
          <w:rFonts w:ascii="Book Antiqua" w:eastAsia="宋体" w:hAnsi="Book Antiqua" w:cs="宋体"/>
          <w:i/>
          <w:iCs/>
          <w:color w:val="000000" w:themeColor="text1"/>
          <w:sz w:val="24"/>
          <w:szCs w:val="24"/>
          <w:lang w:val="en-US"/>
        </w:rPr>
        <w:t>Engl</w:t>
      </w:r>
      <w:proofErr w:type="spellEnd"/>
      <w:r>
        <w:rPr>
          <w:rFonts w:ascii="Book Antiqua" w:eastAsia="宋体" w:hAnsi="Book Antiqua" w:cs="宋体"/>
          <w:i/>
          <w:iCs/>
          <w:color w:val="000000" w:themeColor="text1"/>
          <w:sz w:val="24"/>
          <w:szCs w:val="24"/>
          <w:lang w:val="en-US"/>
        </w:rPr>
        <w:t xml:space="preserve"> J Med</w:t>
      </w:r>
      <w:r>
        <w:rPr>
          <w:rFonts w:ascii="Book Antiqua" w:eastAsia="宋体" w:hAnsi="Book Antiqua" w:cs="宋体"/>
          <w:color w:val="000000" w:themeColor="text1"/>
          <w:sz w:val="24"/>
          <w:szCs w:val="24"/>
          <w:lang w:val="en-US"/>
        </w:rPr>
        <w:t xml:space="preserve"> 2010; </w:t>
      </w:r>
      <w:r>
        <w:rPr>
          <w:rFonts w:ascii="Book Antiqua" w:eastAsia="宋体" w:hAnsi="Book Antiqua" w:cs="宋体"/>
          <w:b/>
          <w:bCs/>
          <w:color w:val="000000" w:themeColor="text1"/>
          <w:sz w:val="24"/>
          <w:szCs w:val="24"/>
          <w:lang w:val="en-US"/>
        </w:rPr>
        <w:t>363</w:t>
      </w:r>
      <w:r>
        <w:rPr>
          <w:rFonts w:ascii="Book Antiqua" w:eastAsia="宋体" w:hAnsi="Book Antiqua" w:cs="宋体"/>
          <w:color w:val="000000" w:themeColor="text1"/>
          <w:sz w:val="24"/>
          <w:szCs w:val="24"/>
          <w:lang w:val="en-US"/>
        </w:rPr>
        <w:t>: 1341-1350 [PMID: 20879883 DOI: 10.1056/NEJMra0912063]</w:t>
      </w:r>
    </w:p>
    <w:p w14:paraId="593FF568"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10 </w:t>
      </w:r>
      <w:proofErr w:type="spellStart"/>
      <w:r>
        <w:rPr>
          <w:rFonts w:ascii="Book Antiqua" w:eastAsia="宋体" w:hAnsi="Book Antiqua" w:cs="宋体"/>
          <w:b/>
          <w:bCs/>
          <w:color w:val="000000" w:themeColor="text1"/>
          <w:sz w:val="24"/>
          <w:szCs w:val="24"/>
          <w:lang w:val="en-US"/>
        </w:rPr>
        <w:t>Targher</w:t>
      </w:r>
      <w:proofErr w:type="spellEnd"/>
      <w:r>
        <w:rPr>
          <w:rFonts w:ascii="Book Antiqua" w:eastAsia="宋体" w:hAnsi="Book Antiqua" w:cs="宋体"/>
          <w:b/>
          <w:bCs/>
          <w:color w:val="000000" w:themeColor="text1"/>
          <w:sz w:val="24"/>
          <w:szCs w:val="24"/>
          <w:lang w:val="en-US"/>
        </w:rPr>
        <w:t xml:space="preserve"> G</w:t>
      </w:r>
      <w:r>
        <w:rPr>
          <w:rFonts w:ascii="Book Antiqua" w:eastAsia="宋体" w:hAnsi="Book Antiqua" w:cs="宋体"/>
          <w:color w:val="000000" w:themeColor="text1"/>
          <w:sz w:val="24"/>
          <w:szCs w:val="24"/>
          <w:lang w:val="en-US"/>
        </w:rPr>
        <w:t xml:space="preserve">. What's Past Is Prologue: History of Nonalcoholic Fatty Liver Disease. </w:t>
      </w:r>
      <w:r>
        <w:rPr>
          <w:rFonts w:ascii="Book Antiqua" w:eastAsia="宋体" w:hAnsi="Book Antiqua" w:cs="宋体"/>
          <w:i/>
          <w:iCs/>
          <w:color w:val="000000" w:themeColor="text1"/>
          <w:sz w:val="24"/>
          <w:szCs w:val="24"/>
          <w:lang w:val="en-US"/>
        </w:rPr>
        <w:t>Metabolites</w:t>
      </w:r>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10</w:t>
      </w:r>
      <w:r>
        <w:rPr>
          <w:rFonts w:ascii="Book Antiqua" w:eastAsia="宋体" w:hAnsi="Book Antiqua" w:cs="宋体"/>
          <w:color w:val="000000" w:themeColor="text1"/>
          <w:sz w:val="24"/>
          <w:szCs w:val="24"/>
          <w:lang w:val="en-US"/>
        </w:rPr>
        <w:t xml:space="preserve"> [PMID: 33049948 DOI: 10.3390/metabo10100397]</w:t>
      </w:r>
    </w:p>
    <w:p w14:paraId="05B6727F"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11 </w:t>
      </w:r>
      <w:proofErr w:type="spellStart"/>
      <w:r>
        <w:rPr>
          <w:rFonts w:ascii="Book Antiqua" w:eastAsia="宋体" w:hAnsi="Book Antiqua" w:cs="宋体"/>
          <w:b/>
          <w:bCs/>
          <w:color w:val="000000" w:themeColor="text1"/>
          <w:sz w:val="24"/>
          <w:szCs w:val="24"/>
          <w:lang w:val="en-US"/>
        </w:rPr>
        <w:t>Mantovani</w:t>
      </w:r>
      <w:proofErr w:type="spellEnd"/>
      <w:r>
        <w:rPr>
          <w:rFonts w:ascii="Book Antiqua" w:eastAsia="宋体" w:hAnsi="Book Antiqua" w:cs="宋体"/>
          <w:b/>
          <w:bCs/>
          <w:color w:val="000000" w:themeColor="text1"/>
          <w:sz w:val="24"/>
          <w:szCs w:val="24"/>
          <w:lang w:val="en-US"/>
        </w:rPr>
        <w:t xml:space="preserve"> A</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Petracca</w:t>
      </w:r>
      <w:proofErr w:type="spellEnd"/>
      <w:r>
        <w:rPr>
          <w:rFonts w:ascii="Book Antiqua" w:eastAsia="宋体" w:hAnsi="Book Antiqua" w:cs="宋体"/>
          <w:color w:val="000000" w:themeColor="text1"/>
          <w:sz w:val="24"/>
          <w:szCs w:val="24"/>
          <w:lang w:val="en-US"/>
        </w:rPr>
        <w:t xml:space="preserve"> G, Beatrice G, </w:t>
      </w:r>
      <w:proofErr w:type="spellStart"/>
      <w:r>
        <w:rPr>
          <w:rFonts w:ascii="Book Antiqua" w:eastAsia="宋体" w:hAnsi="Book Antiqua" w:cs="宋体"/>
          <w:color w:val="000000" w:themeColor="text1"/>
          <w:sz w:val="24"/>
          <w:szCs w:val="24"/>
          <w:lang w:val="en-US"/>
        </w:rPr>
        <w:t>Tilg</w:t>
      </w:r>
      <w:proofErr w:type="spellEnd"/>
      <w:r>
        <w:rPr>
          <w:rFonts w:ascii="Book Antiqua" w:eastAsia="宋体" w:hAnsi="Book Antiqua" w:cs="宋体"/>
          <w:color w:val="000000" w:themeColor="text1"/>
          <w:sz w:val="24"/>
          <w:szCs w:val="24"/>
          <w:lang w:val="en-US"/>
        </w:rPr>
        <w:t xml:space="preserve"> H, Byrne CD, </w:t>
      </w:r>
      <w:proofErr w:type="spellStart"/>
      <w:r>
        <w:rPr>
          <w:rFonts w:ascii="Book Antiqua" w:eastAsia="宋体" w:hAnsi="Book Antiqua" w:cs="宋体"/>
          <w:color w:val="000000" w:themeColor="text1"/>
          <w:sz w:val="24"/>
          <w:szCs w:val="24"/>
          <w:lang w:val="en-US"/>
        </w:rPr>
        <w:t>Targher</w:t>
      </w:r>
      <w:proofErr w:type="spellEnd"/>
      <w:r>
        <w:rPr>
          <w:rFonts w:ascii="Book Antiqua" w:eastAsia="宋体" w:hAnsi="Book Antiqua" w:cs="宋体"/>
          <w:color w:val="000000" w:themeColor="text1"/>
          <w:sz w:val="24"/>
          <w:szCs w:val="24"/>
          <w:lang w:val="en-US"/>
        </w:rPr>
        <w:t xml:space="preserve"> G. Non-alcoholic fatty liver disease and risk of incident diabetes mellitus: an updated meta-analysis of 501 022 adult individuals. </w:t>
      </w:r>
      <w:r>
        <w:rPr>
          <w:rFonts w:ascii="Book Antiqua" w:eastAsia="宋体" w:hAnsi="Book Antiqua" w:cs="宋体"/>
          <w:i/>
          <w:iCs/>
          <w:color w:val="000000" w:themeColor="text1"/>
          <w:sz w:val="24"/>
          <w:szCs w:val="24"/>
          <w:lang w:val="en-US"/>
        </w:rPr>
        <w:t>Gut</w:t>
      </w:r>
      <w:r>
        <w:rPr>
          <w:rFonts w:ascii="Book Antiqua" w:eastAsia="宋体" w:hAnsi="Book Antiqua" w:cs="宋体"/>
          <w:color w:val="000000" w:themeColor="text1"/>
          <w:sz w:val="24"/>
          <w:szCs w:val="24"/>
          <w:lang w:val="en-US"/>
        </w:rPr>
        <w:t xml:space="preserve"> 2021; </w:t>
      </w:r>
      <w:r>
        <w:rPr>
          <w:rFonts w:ascii="Book Antiqua" w:eastAsia="宋体" w:hAnsi="Book Antiqua" w:cs="宋体"/>
          <w:b/>
          <w:bCs/>
          <w:color w:val="000000" w:themeColor="text1"/>
          <w:sz w:val="24"/>
          <w:szCs w:val="24"/>
          <w:lang w:val="en-US"/>
        </w:rPr>
        <w:t>70</w:t>
      </w:r>
      <w:r>
        <w:rPr>
          <w:rFonts w:ascii="Book Antiqua" w:eastAsia="宋体" w:hAnsi="Book Antiqua" w:cs="宋体"/>
          <w:color w:val="000000" w:themeColor="text1"/>
          <w:sz w:val="24"/>
          <w:szCs w:val="24"/>
          <w:lang w:val="en-US"/>
        </w:rPr>
        <w:t>: 962-969 [PMID: 32938692 DOI: 10.1136/gutjnl-2020-322572]</w:t>
      </w:r>
    </w:p>
    <w:p w14:paraId="43533233"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12 </w:t>
      </w:r>
      <w:r>
        <w:rPr>
          <w:rFonts w:ascii="Book Antiqua" w:eastAsia="宋体" w:hAnsi="Book Antiqua" w:cs="宋体"/>
          <w:b/>
          <w:bCs/>
          <w:color w:val="000000" w:themeColor="text1"/>
          <w:sz w:val="24"/>
          <w:szCs w:val="24"/>
          <w:lang w:val="en-US"/>
        </w:rPr>
        <w:t>Xian YX</w:t>
      </w:r>
      <w:r>
        <w:rPr>
          <w:rFonts w:ascii="Book Antiqua" w:eastAsia="宋体" w:hAnsi="Book Antiqua" w:cs="宋体"/>
          <w:color w:val="000000" w:themeColor="text1"/>
          <w:sz w:val="24"/>
          <w:szCs w:val="24"/>
          <w:lang w:val="en-US"/>
        </w:rPr>
        <w:t xml:space="preserve">, Weng JP, Xu F. MAFLD vs. NAFLD: shared features and potential changes in epidemiology, pathophysiology, diagnosis, and pharmacotherapy. </w:t>
      </w:r>
      <w:r>
        <w:rPr>
          <w:rFonts w:ascii="Book Antiqua" w:eastAsia="宋体" w:hAnsi="Book Antiqua" w:cs="宋体"/>
          <w:i/>
          <w:iCs/>
          <w:color w:val="000000" w:themeColor="text1"/>
          <w:sz w:val="24"/>
          <w:szCs w:val="24"/>
          <w:lang w:val="en-US"/>
        </w:rPr>
        <w:t>Chin Med J (</w:t>
      </w:r>
      <w:proofErr w:type="spellStart"/>
      <w:r>
        <w:rPr>
          <w:rFonts w:ascii="Book Antiqua" w:eastAsia="宋体" w:hAnsi="Book Antiqua" w:cs="宋体"/>
          <w:i/>
          <w:iCs/>
          <w:color w:val="000000" w:themeColor="text1"/>
          <w:sz w:val="24"/>
          <w:szCs w:val="24"/>
          <w:lang w:val="en-US"/>
        </w:rPr>
        <w:t>Engl</w:t>
      </w:r>
      <w:proofErr w:type="spellEnd"/>
      <w:r>
        <w:rPr>
          <w:rFonts w:ascii="Book Antiqua" w:eastAsia="宋体" w:hAnsi="Book Antiqua" w:cs="宋体"/>
          <w:i/>
          <w:iCs/>
          <w:color w:val="000000" w:themeColor="text1"/>
          <w:sz w:val="24"/>
          <w:szCs w:val="24"/>
          <w:lang w:val="en-US"/>
        </w:rPr>
        <w:t>)</w:t>
      </w:r>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134</w:t>
      </w:r>
      <w:r>
        <w:rPr>
          <w:rFonts w:ascii="Book Antiqua" w:eastAsia="宋体" w:hAnsi="Book Antiqua" w:cs="宋体"/>
          <w:color w:val="000000" w:themeColor="text1"/>
          <w:sz w:val="24"/>
          <w:szCs w:val="24"/>
          <w:lang w:val="en-US"/>
        </w:rPr>
        <w:t>: 8-19 [PMID: 33323806 DOI: 10.1097/CM9.0000000000001263]</w:t>
      </w:r>
    </w:p>
    <w:p w14:paraId="69B9B3FA"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13 </w:t>
      </w:r>
      <w:r>
        <w:rPr>
          <w:rFonts w:ascii="Book Antiqua" w:eastAsia="宋体" w:hAnsi="Book Antiqua" w:cs="宋体"/>
          <w:b/>
          <w:bCs/>
          <w:color w:val="000000" w:themeColor="text1"/>
          <w:sz w:val="24"/>
          <w:szCs w:val="24"/>
          <w:lang w:val="en-US"/>
        </w:rPr>
        <w:t>Cox AJ</w:t>
      </w:r>
      <w:r>
        <w:rPr>
          <w:rFonts w:ascii="Book Antiqua" w:eastAsia="宋体" w:hAnsi="Book Antiqua" w:cs="宋体"/>
          <w:color w:val="000000" w:themeColor="text1"/>
          <w:sz w:val="24"/>
          <w:szCs w:val="24"/>
          <w:lang w:val="en-US"/>
        </w:rPr>
        <w:t xml:space="preserve">, West NP, Cripps AW. Obesity, inflammation, and the gut microbiota. </w:t>
      </w:r>
      <w:r>
        <w:rPr>
          <w:rFonts w:ascii="Book Antiqua" w:eastAsia="宋体" w:hAnsi="Book Antiqua" w:cs="宋体"/>
          <w:i/>
          <w:iCs/>
          <w:color w:val="000000" w:themeColor="text1"/>
          <w:sz w:val="24"/>
          <w:szCs w:val="24"/>
          <w:lang w:val="en-US"/>
        </w:rPr>
        <w:t>Lancet Diabetes Endocrinol</w:t>
      </w:r>
      <w:r>
        <w:rPr>
          <w:rFonts w:ascii="Book Antiqua" w:eastAsia="宋体" w:hAnsi="Book Antiqua" w:cs="宋体"/>
          <w:color w:val="000000" w:themeColor="text1"/>
          <w:sz w:val="24"/>
          <w:szCs w:val="24"/>
          <w:lang w:val="en-US"/>
        </w:rPr>
        <w:t xml:space="preserve"> 2015; </w:t>
      </w:r>
      <w:r>
        <w:rPr>
          <w:rFonts w:ascii="Book Antiqua" w:eastAsia="宋体" w:hAnsi="Book Antiqua" w:cs="宋体"/>
          <w:b/>
          <w:bCs/>
          <w:color w:val="000000" w:themeColor="text1"/>
          <w:sz w:val="24"/>
          <w:szCs w:val="24"/>
          <w:lang w:val="en-US"/>
        </w:rPr>
        <w:t>3</w:t>
      </w:r>
      <w:r>
        <w:rPr>
          <w:rFonts w:ascii="Book Antiqua" w:eastAsia="宋体" w:hAnsi="Book Antiqua" w:cs="宋体"/>
          <w:color w:val="000000" w:themeColor="text1"/>
          <w:sz w:val="24"/>
          <w:szCs w:val="24"/>
          <w:lang w:val="en-US"/>
        </w:rPr>
        <w:t>: 207-215 [PMID: 25066177 DOI: 10.1016/S2213-8587(14)70134-2]</w:t>
      </w:r>
    </w:p>
    <w:p w14:paraId="143A7BC7"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14 </w:t>
      </w:r>
      <w:proofErr w:type="spellStart"/>
      <w:r>
        <w:rPr>
          <w:rFonts w:ascii="Book Antiqua" w:eastAsia="宋体" w:hAnsi="Book Antiqua" w:cs="宋体"/>
          <w:b/>
          <w:bCs/>
          <w:color w:val="000000" w:themeColor="text1"/>
          <w:sz w:val="24"/>
          <w:szCs w:val="24"/>
          <w:lang w:val="en-US"/>
        </w:rPr>
        <w:t>Esser</w:t>
      </w:r>
      <w:proofErr w:type="spellEnd"/>
      <w:r>
        <w:rPr>
          <w:rFonts w:ascii="Book Antiqua" w:eastAsia="宋体" w:hAnsi="Book Antiqua" w:cs="宋体"/>
          <w:b/>
          <w:bCs/>
          <w:color w:val="000000" w:themeColor="text1"/>
          <w:sz w:val="24"/>
          <w:szCs w:val="24"/>
          <w:lang w:val="en-US"/>
        </w:rPr>
        <w:t xml:space="preserve"> N</w:t>
      </w:r>
      <w:r>
        <w:rPr>
          <w:rFonts w:ascii="Book Antiqua" w:eastAsia="宋体" w:hAnsi="Book Antiqua" w:cs="宋体"/>
          <w:color w:val="000000" w:themeColor="text1"/>
          <w:sz w:val="24"/>
          <w:szCs w:val="24"/>
          <w:lang w:val="en-US"/>
        </w:rPr>
        <w:t>, Legrand-</w:t>
      </w:r>
      <w:proofErr w:type="spellStart"/>
      <w:r>
        <w:rPr>
          <w:rFonts w:ascii="Book Antiqua" w:eastAsia="宋体" w:hAnsi="Book Antiqua" w:cs="宋体"/>
          <w:color w:val="000000" w:themeColor="text1"/>
          <w:sz w:val="24"/>
          <w:szCs w:val="24"/>
          <w:lang w:val="en-US"/>
        </w:rPr>
        <w:t>Poels</w:t>
      </w:r>
      <w:proofErr w:type="spellEnd"/>
      <w:r>
        <w:rPr>
          <w:rFonts w:ascii="Book Antiqua" w:eastAsia="宋体" w:hAnsi="Book Antiqua" w:cs="宋体"/>
          <w:color w:val="000000" w:themeColor="text1"/>
          <w:sz w:val="24"/>
          <w:szCs w:val="24"/>
          <w:lang w:val="en-US"/>
        </w:rPr>
        <w:t xml:space="preserve"> S, </w:t>
      </w:r>
      <w:proofErr w:type="spellStart"/>
      <w:r>
        <w:rPr>
          <w:rFonts w:ascii="Book Antiqua" w:eastAsia="宋体" w:hAnsi="Book Antiqua" w:cs="宋体"/>
          <w:color w:val="000000" w:themeColor="text1"/>
          <w:sz w:val="24"/>
          <w:szCs w:val="24"/>
          <w:lang w:val="en-US"/>
        </w:rPr>
        <w:t>Piette</w:t>
      </w:r>
      <w:proofErr w:type="spellEnd"/>
      <w:r>
        <w:rPr>
          <w:rFonts w:ascii="Book Antiqua" w:eastAsia="宋体" w:hAnsi="Book Antiqua" w:cs="宋体"/>
          <w:color w:val="000000" w:themeColor="text1"/>
          <w:sz w:val="24"/>
          <w:szCs w:val="24"/>
          <w:lang w:val="en-US"/>
        </w:rPr>
        <w:t xml:space="preserve"> J, </w:t>
      </w:r>
      <w:proofErr w:type="spellStart"/>
      <w:r>
        <w:rPr>
          <w:rFonts w:ascii="Book Antiqua" w:eastAsia="宋体" w:hAnsi="Book Antiqua" w:cs="宋体"/>
          <w:color w:val="000000" w:themeColor="text1"/>
          <w:sz w:val="24"/>
          <w:szCs w:val="24"/>
          <w:lang w:val="en-US"/>
        </w:rPr>
        <w:t>Scheen</w:t>
      </w:r>
      <w:proofErr w:type="spellEnd"/>
      <w:r>
        <w:rPr>
          <w:rFonts w:ascii="Book Antiqua" w:eastAsia="宋体" w:hAnsi="Book Antiqua" w:cs="宋体"/>
          <w:color w:val="000000" w:themeColor="text1"/>
          <w:sz w:val="24"/>
          <w:szCs w:val="24"/>
          <w:lang w:val="en-US"/>
        </w:rPr>
        <w:t xml:space="preserve"> AJ, </w:t>
      </w:r>
      <w:proofErr w:type="spellStart"/>
      <w:r>
        <w:rPr>
          <w:rFonts w:ascii="Book Antiqua" w:eastAsia="宋体" w:hAnsi="Book Antiqua" w:cs="宋体"/>
          <w:color w:val="000000" w:themeColor="text1"/>
          <w:sz w:val="24"/>
          <w:szCs w:val="24"/>
          <w:lang w:val="en-US"/>
        </w:rPr>
        <w:t>Paquot</w:t>
      </w:r>
      <w:proofErr w:type="spellEnd"/>
      <w:r>
        <w:rPr>
          <w:rFonts w:ascii="Book Antiqua" w:eastAsia="宋体" w:hAnsi="Book Antiqua" w:cs="宋体"/>
          <w:color w:val="000000" w:themeColor="text1"/>
          <w:sz w:val="24"/>
          <w:szCs w:val="24"/>
          <w:lang w:val="en-US"/>
        </w:rPr>
        <w:t xml:space="preserve"> N. Inflammation as a link between obesity, metabolic syndrome and type 2 diabetes. </w:t>
      </w:r>
      <w:r>
        <w:rPr>
          <w:rFonts w:ascii="Book Antiqua" w:eastAsia="宋体" w:hAnsi="Book Antiqua" w:cs="宋体"/>
          <w:i/>
          <w:iCs/>
          <w:color w:val="000000" w:themeColor="text1"/>
          <w:sz w:val="24"/>
          <w:szCs w:val="24"/>
          <w:lang w:val="en-US"/>
        </w:rPr>
        <w:t xml:space="preserve">Diabetes Res Clin </w:t>
      </w:r>
      <w:proofErr w:type="spellStart"/>
      <w:r>
        <w:rPr>
          <w:rFonts w:ascii="Book Antiqua" w:eastAsia="宋体" w:hAnsi="Book Antiqua" w:cs="宋体"/>
          <w:i/>
          <w:iCs/>
          <w:color w:val="000000" w:themeColor="text1"/>
          <w:sz w:val="24"/>
          <w:szCs w:val="24"/>
          <w:lang w:val="en-US"/>
        </w:rPr>
        <w:t>Pract</w:t>
      </w:r>
      <w:proofErr w:type="spellEnd"/>
      <w:r>
        <w:rPr>
          <w:rFonts w:ascii="Book Antiqua" w:eastAsia="宋体" w:hAnsi="Book Antiqua" w:cs="宋体"/>
          <w:color w:val="000000" w:themeColor="text1"/>
          <w:sz w:val="24"/>
          <w:szCs w:val="24"/>
          <w:lang w:val="en-US"/>
        </w:rPr>
        <w:t xml:space="preserve"> 2014; </w:t>
      </w:r>
      <w:r>
        <w:rPr>
          <w:rFonts w:ascii="Book Antiqua" w:eastAsia="宋体" w:hAnsi="Book Antiqua" w:cs="宋体"/>
          <w:b/>
          <w:bCs/>
          <w:color w:val="000000" w:themeColor="text1"/>
          <w:sz w:val="24"/>
          <w:szCs w:val="24"/>
          <w:lang w:val="en-US"/>
        </w:rPr>
        <w:t>105</w:t>
      </w:r>
      <w:r>
        <w:rPr>
          <w:rFonts w:ascii="Book Antiqua" w:eastAsia="宋体" w:hAnsi="Book Antiqua" w:cs="宋体"/>
          <w:color w:val="000000" w:themeColor="text1"/>
          <w:sz w:val="24"/>
          <w:szCs w:val="24"/>
          <w:lang w:val="en-US"/>
        </w:rPr>
        <w:t>: 141-150 [PMID: 24798950 DOI: 10.1016/j.diabres.2014.04.006]</w:t>
      </w:r>
    </w:p>
    <w:p w14:paraId="22AB41BC"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15 </w:t>
      </w:r>
      <w:proofErr w:type="spellStart"/>
      <w:r>
        <w:rPr>
          <w:rFonts w:ascii="Book Antiqua" w:eastAsia="宋体" w:hAnsi="Book Antiqua" w:cs="宋体"/>
          <w:b/>
          <w:bCs/>
          <w:color w:val="000000" w:themeColor="text1"/>
          <w:sz w:val="24"/>
          <w:szCs w:val="24"/>
          <w:lang w:val="en-US"/>
        </w:rPr>
        <w:t>Saltiel</w:t>
      </w:r>
      <w:proofErr w:type="spellEnd"/>
      <w:r>
        <w:rPr>
          <w:rFonts w:ascii="Book Antiqua" w:eastAsia="宋体" w:hAnsi="Book Antiqua" w:cs="宋体"/>
          <w:b/>
          <w:bCs/>
          <w:color w:val="000000" w:themeColor="text1"/>
          <w:sz w:val="24"/>
          <w:szCs w:val="24"/>
          <w:lang w:val="en-US"/>
        </w:rPr>
        <w:t xml:space="preserve"> AR</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Olefsky</w:t>
      </w:r>
      <w:proofErr w:type="spellEnd"/>
      <w:r>
        <w:rPr>
          <w:rFonts w:ascii="Book Antiqua" w:eastAsia="宋体" w:hAnsi="Book Antiqua" w:cs="宋体"/>
          <w:color w:val="000000" w:themeColor="text1"/>
          <w:sz w:val="24"/>
          <w:szCs w:val="24"/>
          <w:lang w:val="en-US"/>
        </w:rPr>
        <w:t xml:space="preserve"> JM. Inflammatory mechanisms linking obesity and metabolic disease. </w:t>
      </w:r>
      <w:r>
        <w:rPr>
          <w:rFonts w:ascii="Book Antiqua" w:eastAsia="宋体" w:hAnsi="Book Antiqua" w:cs="宋体"/>
          <w:i/>
          <w:iCs/>
          <w:color w:val="000000" w:themeColor="text1"/>
          <w:sz w:val="24"/>
          <w:szCs w:val="24"/>
          <w:lang w:val="en-US"/>
        </w:rPr>
        <w:t>J Clin Invest</w:t>
      </w:r>
      <w:r>
        <w:rPr>
          <w:rFonts w:ascii="Book Antiqua" w:eastAsia="宋体" w:hAnsi="Book Antiqua" w:cs="宋体"/>
          <w:color w:val="000000" w:themeColor="text1"/>
          <w:sz w:val="24"/>
          <w:szCs w:val="24"/>
          <w:lang w:val="en-US"/>
        </w:rPr>
        <w:t xml:space="preserve"> 2017; </w:t>
      </w:r>
      <w:r>
        <w:rPr>
          <w:rFonts w:ascii="Book Antiqua" w:eastAsia="宋体" w:hAnsi="Book Antiqua" w:cs="宋体"/>
          <w:b/>
          <w:bCs/>
          <w:color w:val="000000" w:themeColor="text1"/>
          <w:sz w:val="24"/>
          <w:szCs w:val="24"/>
          <w:lang w:val="en-US"/>
        </w:rPr>
        <w:t>127</w:t>
      </w:r>
      <w:r>
        <w:rPr>
          <w:rFonts w:ascii="Book Antiqua" w:eastAsia="宋体" w:hAnsi="Book Antiqua" w:cs="宋体"/>
          <w:color w:val="000000" w:themeColor="text1"/>
          <w:sz w:val="24"/>
          <w:szCs w:val="24"/>
          <w:lang w:val="en-US"/>
        </w:rPr>
        <w:t>: 1-4 [PMID: 28045402 DOI: 10.1172/JCI92035]</w:t>
      </w:r>
    </w:p>
    <w:p w14:paraId="1F0584DE"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16 </w:t>
      </w:r>
      <w:r>
        <w:rPr>
          <w:rFonts w:ascii="Book Antiqua" w:eastAsia="宋体" w:hAnsi="Book Antiqua" w:cs="宋体"/>
          <w:b/>
          <w:bCs/>
          <w:color w:val="000000" w:themeColor="text1"/>
          <w:sz w:val="24"/>
          <w:szCs w:val="24"/>
          <w:lang w:val="en-US"/>
        </w:rPr>
        <w:t>Alberti KG</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Zimmet</w:t>
      </w:r>
      <w:proofErr w:type="spellEnd"/>
      <w:r>
        <w:rPr>
          <w:rFonts w:ascii="Book Antiqua" w:eastAsia="宋体" w:hAnsi="Book Antiqua" w:cs="宋体"/>
          <w:color w:val="000000" w:themeColor="text1"/>
          <w:sz w:val="24"/>
          <w:szCs w:val="24"/>
          <w:lang w:val="en-US"/>
        </w:rPr>
        <w:t xml:space="preserve"> P, Shaw J. Metabolic syndrome--a new world-wide definition. A Consensus Statement from the International Diabetes Federation. </w:t>
      </w:r>
      <w:proofErr w:type="spellStart"/>
      <w:r>
        <w:rPr>
          <w:rFonts w:ascii="Book Antiqua" w:eastAsia="宋体" w:hAnsi="Book Antiqua" w:cs="宋体"/>
          <w:i/>
          <w:iCs/>
          <w:color w:val="000000" w:themeColor="text1"/>
          <w:sz w:val="24"/>
          <w:szCs w:val="24"/>
          <w:lang w:val="en-US"/>
        </w:rPr>
        <w:t>Diabet</w:t>
      </w:r>
      <w:proofErr w:type="spellEnd"/>
      <w:r>
        <w:rPr>
          <w:rFonts w:ascii="Book Antiqua" w:eastAsia="宋体" w:hAnsi="Book Antiqua" w:cs="宋体"/>
          <w:i/>
          <w:iCs/>
          <w:color w:val="000000" w:themeColor="text1"/>
          <w:sz w:val="24"/>
          <w:szCs w:val="24"/>
          <w:lang w:val="en-US"/>
        </w:rPr>
        <w:t xml:space="preserve"> Med</w:t>
      </w:r>
      <w:r>
        <w:rPr>
          <w:rFonts w:ascii="Book Antiqua" w:eastAsia="宋体" w:hAnsi="Book Antiqua" w:cs="宋体"/>
          <w:color w:val="000000" w:themeColor="text1"/>
          <w:sz w:val="24"/>
          <w:szCs w:val="24"/>
          <w:lang w:val="en-US"/>
        </w:rPr>
        <w:t xml:space="preserve"> 2006; </w:t>
      </w:r>
      <w:r>
        <w:rPr>
          <w:rFonts w:ascii="Book Antiqua" w:eastAsia="宋体" w:hAnsi="Book Antiqua" w:cs="宋体"/>
          <w:b/>
          <w:bCs/>
          <w:color w:val="000000" w:themeColor="text1"/>
          <w:sz w:val="24"/>
          <w:szCs w:val="24"/>
          <w:lang w:val="en-US"/>
        </w:rPr>
        <w:t>23</w:t>
      </w:r>
      <w:r>
        <w:rPr>
          <w:rFonts w:ascii="Book Antiqua" w:eastAsia="宋体" w:hAnsi="Book Antiqua" w:cs="宋体"/>
          <w:color w:val="000000" w:themeColor="text1"/>
          <w:sz w:val="24"/>
          <w:szCs w:val="24"/>
          <w:lang w:val="en-US"/>
        </w:rPr>
        <w:t>: 469-480 [PMID: 16681555 DOI: 10.1111/j.1464-5491.</w:t>
      </w:r>
      <w:proofErr w:type="gramStart"/>
      <w:r>
        <w:rPr>
          <w:rFonts w:ascii="Book Antiqua" w:eastAsia="宋体" w:hAnsi="Book Antiqua" w:cs="宋体"/>
          <w:color w:val="000000" w:themeColor="text1"/>
          <w:sz w:val="24"/>
          <w:szCs w:val="24"/>
          <w:lang w:val="en-US"/>
        </w:rPr>
        <w:t>2006.01858.x</w:t>
      </w:r>
      <w:proofErr w:type="gramEnd"/>
      <w:r>
        <w:rPr>
          <w:rFonts w:ascii="Book Antiqua" w:eastAsia="宋体" w:hAnsi="Book Antiqua" w:cs="宋体"/>
          <w:color w:val="000000" w:themeColor="text1"/>
          <w:sz w:val="24"/>
          <w:szCs w:val="24"/>
          <w:lang w:val="en-US"/>
        </w:rPr>
        <w:t>]</w:t>
      </w:r>
    </w:p>
    <w:p w14:paraId="31C6FBA3"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17 </w:t>
      </w:r>
      <w:r>
        <w:rPr>
          <w:rFonts w:ascii="Book Antiqua" w:eastAsia="宋体" w:hAnsi="Book Antiqua" w:cs="宋体"/>
          <w:b/>
          <w:bCs/>
          <w:color w:val="000000" w:themeColor="text1"/>
          <w:sz w:val="24"/>
          <w:szCs w:val="24"/>
          <w:lang w:val="en-US"/>
        </w:rPr>
        <w:t>Expert Panel on Detection, Evaluation, and Treatment of High Blood Cholesterol in Adults</w:t>
      </w:r>
      <w:r>
        <w:rPr>
          <w:rFonts w:ascii="Book Antiqua" w:eastAsia="宋体" w:hAnsi="Book Antiqua" w:cs="宋体"/>
          <w:color w:val="000000" w:themeColor="text1"/>
          <w:sz w:val="24"/>
          <w:szCs w:val="24"/>
          <w:lang w:val="en-US"/>
        </w:rPr>
        <w:t xml:space="preserve">. Executive Summary of The Third Report of The National Cholesterol Education Program (NCEP) Expert Panel on Detection, Evaluation, And Treatment of High Blood Cholesterol </w:t>
      </w:r>
      <w:proofErr w:type="gramStart"/>
      <w:r>
        <w:rPr>
          <w:rFonts w:ascii="Book Antiqua" w:eastAsia="宋体" w:hAnsi="Book Antiqua" w:cs="宋体"/>
          <w:color w:val="000000" w:themeColor="text1"/>
          <w:sz w:val="24"/>
          <w:szCs w:val="24"/>
          <w:lang w:val="en-US"/>
        </w:rPr>
        <w:t>In</w:t>
      </w:r>
      <w:proofErr w:type="gramEnd"/>
      <w:r>
        <w:rPr>
          <w:rFonts w:ascii="Book Antiqua" w:eastAsia="宋体" w:hAnsi="Book Antiqua" w:cs="宋体"/>
          <w:color w:val="000000" w:themeColor="text1"/>
          <w:sz w:val="24"/>
          <w:szCs w:val="24"/>
          <w:lang w:val="en-US"/>
        </w:rPr>
        <w:t xml:space="preserve"> Adults (Adult Treatment Panel III). </w:t>
      </w:r>
      <w:r>
        <w:rPr>
          <w:rFonts w:ascii="Book Antiqua" w:eastAsia="宋体" w:hAnsi="Book Antiqua" w:cs="宋体"/>
          <w:i/>
          <w:iCs/>
          <w:color w:val="000000" w:themeColor="text1"/>
          <w:sz w:val="24"/>
          <w:szCs w:val="24"/>
          <w:lang w:val="en-US"/>
        </w:rPr>
        <w:t>JAMA</w:t>
      </w:r>
      <w:r>
        <w:rPr>
          <w:rFonts w:ascii="Book Antiqua" w:eastAsia="宋体" w:hAnsi="Book Antiqua" w:cs="宋体"/>
          <w:color w:val="000000" w:themeColor="text1"/>
          <w:sz w:val="24"/>
          <w:szCs w:val="24"/>
          <w:lang w:val="en-US"/>
        </w:rPr>
        <w:t xml:space="preserve"> 2001; </w:t>
      </w:r>
      <w:r>
        <w:rPr>
          <w:rFonts w:ascii="Book Antiqua" w:eastAsia="宋体" w:hAnsi="Book Antiqua" w:cs="宋体"/>
          <w:b/>
          <w:bCs/>
          <w:color w:val="000000" w:themeColor="text1"/>
          <w:sz w:val="24"/>
          <w:szCs w:val="24"/>
          <w:lang w:val="en-US"/>
        </w:rPr>
        <w:t>285</w:t>
      </w:r>
      <w:r>
        <w:rPr>
          <w:rFonts w:ascii="Book Antiqua" w:eastAsia="宋体" w:hAnsi="Book Antiqua" w:cs="宋体"/>
          <w:color w:val="000000" w:themeColor="text1"/>
          <w:sz w:val="24"/>
          <w:szCs w:val="24"/>
          <w:lang w:val="en-US"/>
        </w:rPr>
        <w:t>: 2486-2497 [PMID: 11368702 DOI: 10.1001/jama.285.19.2486]</w:t>
      </w:r>
    </w:p>
    <w:p w14:paraId="39B05E87"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18 </w:t>
      </w:r>
      <w:proofErr w:type="spellStart"/>
      <w:r>
        <w:rPr>
          <w:rFonts w:ascii="Book Antiqua" w:eastAsia="宋体" w:hAnsi="Book Antiqua" w:cs="宋体"/>
          <w:b/>
          <w:bCs/>
          <w:color w:val="000000" w:themeColor="text1"/>
          <w:sz w:val="24"/>
          <w:szCs w:val="24"/>
          <w:lang w:val="en-US"/>
        </w:rPr>
        <w:t>Zimmet</w:t>
      </w:r>
      <w:proofErr w:type="spellEnd"/>
      <w:r>
        <w:rPr>
          <w:rFonts w:ascii="Book Antiqua" w:eastAsia="宋体" w:hAnsi="Book Antiqua" w:cs="宋体"/>
          <w:b/>
          <w:bCs/>
          <w:color w:val="000000" w:themeColor="text1"/>
          <w:sz w:val="24"/>
          <w:szCs w:val="24"/>
          <w:lang w:val="en-US"/>
        </w:rPr>
        <w:t xml:space="preserve"> P</w:t>
      </w:r>
      <w:r>
        <w:rPr>
          <w:rFonts w:ascii="Book Antiqua" w:eastAsia="宋体" w:hAnsi="Book Antiqua" w:cs="宋体"/>
          <w:color w:val="000000" w:themeColor="text1"/>
          <w:sz w:val="24"/>
          <w:szCs w:val="24"/>
          <w:lang w:val="en-US"/>
        </w:rPr>
        <w:t xml:space="preserve">, Alberti G, Kaufman F, Tajima N, </w:t>
      </w:r>
      <w:proofErr w:type="spellStart"/>
      <w:r>
        <w:rPr>
          <w:rFonts w:ascii="Book Antiqua" w:eastAsia="宋体" w:hAnsi="Book Antiqua" w:cs="宋体"/>
          <w:color w:val="000000" w:themeColor="text1"/>
          <w:sz w:val="24"/>
          <w:szCs w:val="24"/>
          <w:lang w:val="en-US"/>
        </w:rPr>
        <w:t>Silink</w:t>
      </w:r>
      <w:proofErr w:type="spellEnd"/>
      <w:r>
        <w:rPr>
          <w:rFonts w:ascii="Book Antiqua" w:eastAsia="宋体" w:hAnsi="Book Antiqua" w:cs="宋体"/>
          <w:color w:val="000000" w:themeColor="text1"/>
          <w:sz w:val="24"/>
          <w:szCs w:val="24"/>
          <w:lang w:val="en-US"/>
        </w:rPr>
        <w:t xml:space="preserve"> M, </w:t>
      </w:r>
      <w:proofErr w:type="spellStart"/>
      <w:r>
        <w:rPr>
          <w:rFonts w:ascii="Book Antiqua" w:eastAsia="宋体" w:hAnsi="Book Antiqua" w:cs="宋体"/>
          <w:color w:val="000000" w:themeColor="text1"/>
          <w:sz w:val="24"/>
          <w:szCs w:val="24"/>
          <w:lang w:val="en-US"/>
        </w:rPr>
        <w:t>Arslanian</w:t>
      </w:r>
      <w:proofErr w:type="spellEnd"/>
      <w:r>
        <w:rPr>
          <w:rFonts w:ascii="Book Antiqua" w:eastAsia="宋体" w:hAnsi="Book Antiqua" w:cs="宋体"/>
          <w:color w:val="000000" w:themeColor="text1"/>
          <w:sz w:val="24"/>
          <w:szCs w:val="24"/>
          <w:lang w:val="en-US"/>
        </w:rPr>
        <w:t xml:space="preserve"> S, Wong G, Bennett P, Shaw J, Caprio S; International Diabetes Federation Task Force on Epidemiology and Prevention of Diabetes. The metabolic syndrome in children and adolescents. </w:t>
      </w:r>
      <w:r>
        <w:rPr>
          <w:rFonts w:ascii="Book Antiqua" w:eastAsia="宋体" w:hAnsi="Book Antiqua" w:cs="宋体"/>
          <w:i/>
          <w:iCs/>
          <w:color w:val="000000" w:themeColor="text1"/>
          <w:sz w:val="24"/>
          <w:szCs w:val="24"/>
          <w:lang w:val="en-US"/>
        </w:rPr>
        <w:t>Lancet</w:t>
      </w:r>
      <w:r>
        <w:rPr>
          <w:rFonts w:ascii="Book Antiqua" w:eastAsia="宋体" w:hAnsi="Book Antiqua" w:cs="宋体"/>
          <w:color w:val="000000" w:themeColor="text1"/>
          <w:sz w:val="24"/>
          <w:szCs w:val="24"/>
          <w:lang w:val="en-US"/>
        </w:rPr>
        <w:t xml:space="preserve"> 2007; </w:t>
      </w:r>
      <w:r>
        <w:rPr>
          <w:rFonts w:ascii="Book Antiqua" w:eastAsia="宋体" w:hAnsi="Book Antiqua" w:cs="宋体"/>
          <w:b/>
          <w:bCs/>
          <w:color w:val="000000" w:themeColor="text1"/>
          <w:sz w:val="24"/>
          <w:szCs w:val="24"/>
          <w:lang w:val="en-US"/>
        </w:rPr>
        <w:t>369</w:t>
      </w:r>
      <w:r>
        <w:rPr>
          <w:rFonts w:ascii="Book Antiqua" w:eastAsia="宋体" w:hAnsi="Book Antiqua" w:cs="宋体"/>
          <w:color w:val="000000" w:themeColor="text1"/>
          <w:sz w:val="24"/>
          <w:szCs w:val="24"/>
          <w:lang w:val="en-US"/>
        </w:rPr>
        <w:t>: 2059-2061 [PMID: 17586288 DOI: 10.1016/S0140-6736(07)60958-1]</w:t>
      </w:r>
    </w:p>
    <w:p w14:paraId="3E27315E"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lastRenderedPageBreak/>
        <w:t xml:space="preserve">19 </w:t>
      </w:r>
      <w:r>
        <w:rPr>
          <w:rFonts w:ascii="Book Antiqua" w:eastAsia="宋体" w:hAnsi="Book Antiqua" w:cs="宋体"/>
          <w:b/>
          <w:bCs/>
          <w:color w:val="000000" w:themeColor="text1"/>
          <w:sz w:val="24"/>
          <w:szCs w:val="24"/>
          <w:lang w:val="en-US"/>
        </w:rPr>
        <w:t>Chiarelli F</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Mohn</w:t>
      </w:r>
      <w:proofErr w:type="spellEnd"/>
      <w:r>
        <w:rPr>
          <w:rFonts w:ascii="Book Antiqua" w:eastAsia="宋体" w:hAnsi="Book Antiqua" w:cs="宋体"/>
          <w:color w:val="000000" w:themeColor="text1"/>
          <w:sz w:val="24"/>
          <w:szCs w:val="24"/>
          <w:lang w:val="en-US"/>
        </w:rPr>
        <w:t xml:space="preserve"> A. Early diagnosis of metabolic syndrome in children. </w:t>
      </w:r>
      <w:r>
        <w:rPr>
          <w:rFonts w:ascii="Book Antiqua" w:eastAsia="宋体" w:hAnsi="Book Antiqua" w:cs="宋体"/>
          <w:i/>
          <w:iCs/>
          <w:color w:val="000000" w:themeColor="text1"/>
          <w:sz w:val="24"/>
          <w:szCs w:val="24"/>
          <w:lang w:val="en-US"/>
        </w:rPr>
        <w:t xml:space="preserve">Lancet Child </w:t>
      </w:r>
      <w:proofErr w:type="spellStart"/>
      <w:r>
        <w:rPr>
          <w:rFonts w:ascii="Book Antiqua" w:eastAsia="宋体" w:hAnsi="Book Antiqua" w:cs="宋体"/>
          <w:i/>
          <w:iCs/>
          <w:color w:val="000000" w:themeColor="text1"/>
          <w:sz w:val="24"/>
          <w:szCs w:val="24"/>
          <w:lang w:val="en-US"/>
        </w:rPr>
        <w:t>Adolesc</w:t>
      </w:r>
      <w:proofErr w:type="spellEnd"/>
      <w:r>
        <w:rPr>
          <w:rFonts w:ascii="Book Antiqua" w:eastAsia="宋体" w:hAnsi="Book Antiqua" w:cs="宋体"/>
          <w:i/>
          <w:iCs/>
          <w:color w:val="000000" w:themeColor="text1"/>
          <w:sz w:val="24"/>
          <w:szCs w:val="24"/>
          <w:lang w:val="en-US"/>
        </w:rPr>
        <w:t xml:space="preserve"> Health</w:t>
      </w:r>
      <w:r>
        <w:rPr>
          <w:rFonts w:ascii="Book Antiqua" w:eastAsia="宋体" w:hAnsi="Book Antiqua" w:cs="宋体"/>
          <w:color w:val="000000" w:themeColor="text1"/>
          <w:sz w:val="24"/>
          <w:szCs w:val="24"/>
          <w:lang w:val="en-US"/>
        </w:rPr>
        <w:t xml:space="preserve"> 2017; </w:t>
      </w:r>
      <w:r>
        <w:rPr>
          <w:rFonts w:ascii="Book Antiqua" w:eastAsia="宋体" w:hAnsi="Book Antiqua" w:cs="宋体"/>
          <w:b/>
          <w:bCs/>
          <w:color w:val="000000" w:themeColor="text1"/>
          <w:sz w:val="24"/>
          <w:szCs w:val="24"/>
          <w:lang w:val="en-US"/>
        </w:rPr>
        <w:t>1</w:t>
      </w:r>
      <w:r>
        <w:rPr>
          <w:rFonts w:ascii="Book Antiqua" w:eastAsia="宋体" w:hAnsi="Book Antiqua" w:cs="宋体"/>
          <w:color w:val="000000" w:themeColor="text1"/>
          <w:sz w:val="24"/>
          <w:szCs w:val="24"/>
          <w:lang w:val="en-US"/>
        </w:rPr>
        <w:t>: 86-88 [PMID: 30169210 DOI: 10.1016/S2352-4642(17)30043-3]</w:t>
      </w:r>
    </w:p>
    <w:p w14:paraId="009DB234"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20 </w:t>
      </w:r>
      <w:r>
        <w:rPr>
          <w:rFonts w:ascii="Book Antiqua" w:eastAsia="宋体" w:hAnsi="Book Antiqua" w:cs="宋体"/>
          <w:b/>
          <w:bCs/>
          <w:color w:val="000000" w:themeColor="text1"/>
          <w:sz w:val="24"/>
          <w:szCs w:val="24"/>
          <w:lang w:val="en-US"/>
        </w:rPr>
        <w:t>Ahrens W</w:t>
      </w:r>
      <w:r>
        <w:rPr>
          <w:rFonts w:ascii="Book Antiqua" w:eastAsia="宋体" w:hAnsi="Book Antiqua" w:cs="宋体"/>
          <w:color w:val="000000" w:themeColor="text1"/>
          <w:sz w:val="24"/>
          <w:szCs w:val="24"/>
          <w:lang w:val="en-US"/>
        </w:rPr>
        <w:t xml:space="preserve">, Moreno LA, </w:t>
      </w:r>
      <w:proofErr w:type="spellStart"/>
      <w:r>
        <w:rPr>
          <w:rFonts w:ascii="Book Antiqua" w:eastAsia="宋体" w:hAnsi="Book Antiqua" w:cs="宋体"/>
          <w:color w:val="000000" w:themeColor="text1"/>
          <w:sz w:val="24"/>
          <w:szCs w:val="24"/>
          <w:lang w:val="en-US"/>
        </w:rPr>
        <w:t>Mårild</w:t>
      </w:r>
      <w:proofErr w:type="spellEnd"/>
      <w:r>
        <w:rPr>
          <w:rFonts w:ascii="Book Antiqua" w:eastAsia="宋体" w:hAnsi="Book Antiqua" w:cs="宋体"/>
          <w:color w:val="000000" w:themeColor="text1"/>
          <w:sz w:val="24"/>
          <w:szCs w:val="24"/>
          <w:lang w:val="en-US"/>
        </w:rPr>
        <w:t xml:space="preserve"> S, </w:t>
      </w:r>
      <w:proofErr w:type="spellStart"/>
      <w:r>
        <w:rPr>
          <w:rFonts w:ascii="Book Antiqua" w:eastAsia="宋体" w:hAnsi="Book Antiqua" w:cs="宋体"/>
          <w:color w:val="000000" w:themeColor="text1"/>
          <w:sz w:val="24"/>
          <w:szCs w:val="24"/>
          <w:lang w:val="en-US"/>
        </w:rPr>
        <w:t>Molnár</w:t>
      </w:r>
      <w:proofErr w:type="spellEnd"/>
      <w:r>
        <w:rPr>
          <w:rFonts w:ascii="Book Antiqua" w:eastAsia="宋体" w:hAnsi="Book Antiqua" w:cs="宋体"/>
          <w:color w:val="000000" w:themeColor="text1"/>
          <w:sz w:val="24"/>
          <w:szCs w:val="24"/>
          <w:lang w:val="en-US"/>
        </w:rPr>
        <w:t xml:space="preserve"> D, </w:t>
      </w:r>
      <w:proofErr w:type="spellStart"/>
      <w:r>
        <w:rPr>
          <w:rFonts w:ascii="Book Antiqua" w:eastAsia="宋体" w:hAnsi="Book Antiqua" w:cs="宋体"/>
          <w:color w:val="000000" w:themeColor="text1"/>
          <w:sz w:val="24"/>
          <w:szCs w:val="24"/>
          <w:lang w:val="en-US"/>
        </w:rPr>
        <w:t>Siani</w:t>
      </w:r>
      <w:proofErr w:type="spellEnd"/>
      <w:r>
        <w:rPr>
          <w:rFonts w:ascii="Book Antiqua" w:eastAsia="宋体" w:hAnsi="Book Antiqua" w:cs="宋体"/>
          <w:color w:val="000000" w:themeColor="text1"/>
          <w:sz w:val="24"/>
          <w:szCs w:val="24"/>
          <w:lang w:val="en-US"/>
        </w:rPr>
        <w:t xml:space="preserve"> A, De </w:t>
      </w:r>
      <w:proofErr w:type="spellStart"/>
      <w:r>
        <w:rPr>
          <w:rFonts w:ascii="Book Antiqua" w:eastAsia="宋体" w:hAnsi="Book Antiqua" w:cs="宋体"/>
          <w:color w:val="000000" w:themeColor="text1"/>
          <w:sz w:val="24"/>
          <w:szCs w:val="24"/>
          <w:lang w:val="en-US"/>
        </w:rPr>
        <w:t>Henauw</w:t>
      </w:r>
      <w:proofErr w:type="spellEnd"/>
      <w:r>
        <w:rPr>
          <w:rFonts w:ascii="Book Antiqua" w:eastAsia="宋体" w:hAnsi="Book Antiqua" w:cs="宋体"/>
          <w:color w:val="000000" w:themeColor="text1"/>
          <w:sz w:val="24"/>
          <w:szCs w:val="24"/>
          <w:lang w:val="en-US"/>
        </w:rPr>
        <w:t xml:space="preserve"> S, </w:t>
      </w:r>
      <w:proofErr w:type="spellStart"/>
      <w:r>
        <w:rPr>
          <w:rFonts w:ascii="Book Antiqua" w:eastAsia="宋体" w:hAnsi="Book Antiqua" w:cs="宋体"/>
          <w:color w:val="000000" w:themeColor="text1"/>
          <w:sz w:val="24"/>
          <w:szCs w:val="24"/>
          <w:lang w:val="en-US"/>
        </w:rPr>
        <w:t>Böhmann</w:t>
      </w:r>
      <w:proofErr w:type="spellEnd"/>
      <w:r>
        <w:rPr>
          <w:rFonts w:ascii="Book Antiqua" w:eastAsia="宋体" w:hAnsi="Book Antiqua" w:cs="宋体"/>
          <w:color w:val="000000" w:themeColor="text1"/>
          <w:sz w:val="24"/>
          <w:szCs w:val="24"/>
          <w:lang w:val="en-US"/>
        </w:rPr>
        <w:t xml:space="preserve"> J, Günther K, </w:t>
      </w:r>
      <w:proofErr w:type="spellStart"/>
      <w:r>
        <w:rPr>
          <w:rFonts w:ascii="Book Antiqua" w:eastAsia="宋体" w:hAnsi="Book Antiqua" w:cs="宋体"/>
          <w:color w:val="000000" w:themeColor="text1"/>
          <w:sz w:val="24"/>
          <w:szCs w:val="24"/>
          <w:lang w:val="en-US"/>
        </w:rPr>
        <w:t>Hadjigeorgiou</w:t>
      </w:r>
      <w:proofErr w:type="spellEnd"/>
      <w:r>
        <w:rPr>
          <w:rFonts w:ascii="Book Antiqua" w:eastAsia="宋体" w:hAnsi="Book Antiqua" w:cs="宋体"/>
          <w:color w:val="000000" w:themeColor="text1"/>
          <w:sz w:val="24"/>
          <w:szCs w:val="24"/>
          <w:lang w:val="en-US"/>
        </w:rPr>
        <w:t xml:space="preserve"> C, </w:t>
      </w:r>
      <w:proofErr w:type="spellStart"/>
      <w:r>
        <w:rPr>
          <w:rFonts w:ascii="Book Antiqua" w:eastAsia="宋体" w:hAnsi="Book Antiqua" w:cs="宋体"/>
          <w:color w:val="000000" w:themeColor="text1"/>
          <w:sz w:val="24"/>
          <w:szCs w:val="24"/>
          <w:lang w:val="en-US"/>
        </w:rPr>
        <w:t>Iacoviello</w:t>
      </w:r>
      <w:proofErr w:type="spellEnd"/>
      <w:r>
        <w:rPr>
          <w:rFonts w:ascii="Book Antiqua" w:eastAsia="宋体" w:hAnsi="Book Antiqua" w:cs="宋体"/>
          <w:color w:val="000000" w:themeColor="text1"/>
          <w:sz w:val="24"/>
          <w:szCs w:val="24"/>
          <w:lang w:val="en-US"/>
        </w:rPr>
        <w:t xml:space="preserve"> L, </w:t>
      </w:r>
      <w:proofErr w:type="spellStart"/>
      <w:r>
        <w:rPr>
          <w:rFonts w:ascii="Book Antiqua" w:eastAsia="宋体" w:hAnsi="Book Antiqua" w:cs="宋体"/>
          <w:color w:val="000000" w:themeColor="text1"/>
          <w:sz w:val="24"/>
          <w:szCs w:val="24"/>
          <w:lang w:val="en-US"/>
        </w:rPr>
        <w:t>Lissner</w:t>
      </w:r>
      <w:proofErr w:type="spellEnd"/>
      <w:r>
        <w:rPr>
          <w:rFonts w:ascii="Book Antiqua" w:eastAsia="宋体" w:hAnsi="Book Antiqua" w:cs="宋体"/>
          <w:color w:val="000000" w:themeColor="text1"/>
          <w:sz w:val="24"/>
          <w:szCs w:val="24"/>
          <w:lang w:val="en-US"/>
        </w:rPr>
        <w:t xml:space="preserve"> L, </w:t>
      </w:r>
      <w:proofErr w:type="spellStart"/>
      <w:r>
        <w:rPr>
          <w:rFonts w:ascii="Book Antiqua" w:eastAsia="宋体" w:hAnsi="Book Antiqua" w:cs="宋体"/>
          <w:color w:val="000000" w:themeColor="text1"/>
          <w:sz w:val="24"/>
          <w:szCs w:val="24"/>
          <w:lang w:val="en-US"/>
        </w:rPr>
        <w:t>Veidebaum</w:t>
      </w:r>
      <w:proofErr w:type="spellEnd"/>
      <w:r>
        <w:rPr>
          <w:rFonts w:ascii="Book Antiqua" w:eastAsia="宋体" w:hAnsi="Book Antiqua" w:cs="宋体"/>
          <w:color w:val="000000" w:themeColor="text1"/>
          <w:sz w:val="24"/>
          <w:szCs w:val="24"/>
          <w:lang w:val="en-US"/>
        </w:rPr>
        <w:t xml:space="preserve"> T, </w:t>
      </w:r>
      <w:proofErr w:type="spellStart"/>
      <w:r>
        <w:rPr>
          <w:rFonts w:ascii="Book Antiqua" w:eastAsia="宋体" w:hAnsi="Book Antiqua" w:cs="宋体"/>
          <w:color w:val="000000" w:themeColor="text1"/>
          <w:sz w:val="24"/>
          <w:szCs w:val="24"/>
          <w:lang w:val="en-US"/>
        </w:rPr>
        <w:t>Pohlabeln</w:t>
      </w:r>
      <w:proofErr w:type="spellEnd"/>
      <w:r>
        <w:rPr>
          <w:rFonts w:ascii="Book Antiqua" w:eastAsia="宋体" w:hAnsi="Book Antiqua" w:cs="宋体"/>
          <w:color w:val="000000" w:themeColor="text1"/>
          <w:sz w:val="24"/>
          <w:szCs w:val="24"/>
          <w:lang w:val="en-US"/>
        </w:rPr>
        <w:t xml:space="preserve"> H, </w:t>
      </w:r>
      <w:proofErr w:type="spellStart"/>
      <w:r>
        <w:rPr>
          <w:rFonts w:ascii="Book Antiqua" w:eastAsia="宋体" w:hAnsi="Book Antiqua" w:cs="宋体"/>
          <w:color w:val="000000" w:themeColor="text1"/>
          <w:sz w:val="24"/>
          <w:szCs w:val="24"/>
          <w:lang w:val="en-US"/>
        </w:rPr>
        <w:t>Pigeot</w:t>
      </w:r>
      <w:proofErr w:type="spellEnd"/>
      <w:r>
        <w:rPr>
          <w:rFonts w:ascii="Book Antiqua" w:eastAsia="宋体" w:hAnsi="Book Antiqua" w:cs="宋体"/>
          <w:color w:val="000000" w:themeColor="text1"/>
          <w:sz w:val="24"/>
          <w:szCs w:val="24"/>
          <w:lang w:val="en-US"/>
        </w:rPr>
        <w:t xml:space="preserve"> I; IDEFICS consortium. Metabolic syndrome in young children: definitions and results of the IDEFICS study. </w:t>
      </w:r>
      <w:r>
        <w:rPr>
          <w:rFonts w:ascii="Book Antiqua" w:eastAsia="宋体" w:hAnsi="Book Antiqua" w:cs="宋体"/>
          <w:i/>
          <w:iCs/>
          <w:color w:val="000000" w:themeColor="text1"/>
          <w:sz w:val="24"/>
          <w:szCs w:val="24"/>
          <w:lang w:val="en-US"/>
        </w:rPr>
        <w:t xml:space="preserve">Int J </w:t>
      </w:r>
      <w:proofErr w:type="spellStart"/>
      <w:r>
        <w:rPr>
          <w:rFonts w:ascii="Book Antiqua" w:eastAsia="宋体" w:hAnsi="Book Antiqua" w:cs="宋体"/>
          <w:i/>
          <w:iCs/>
          <w:color w:val="000000" w:themeColor="text1"/>
          <w:sz w:val="24"/>
          <w:szCs w:val="24"/>
          <w:lang w:val="en-US"/>
        </w:rPr>
        <w:t>Obes</w:t>
      </w:r>
      <w:proofErr w:type="spellEnd"/>
      <w:r>
        <w:rPr>
          <w:rFonts w:ascii="Book Antiqua" w:eastAsia="宋体" w:hAnsi="Book Antiqua" w:cs="宋体"/>
          <w:i/>
          <w:iCs/>
          <w:color w:val="000000" w:themeColor="text1"/>
          <w:sz w:val="24"/>
          <w:szCs w:val="24"/>
          <w:lang w:val="en-US"/>
        </w:rPr>
        <w:t xml:space="preserve"> (</w:t>
      </w:r>
      <w:proofErr w:type="spellStart"/>
      <w:r>
        <w:rPr>
          <w:rFonts w:ascii="Book Antiqua" w:eastAsia="宋体" w:hAnsi="Book Antiqua" w:cs="宋体"/>
          <w:i/>
          <w:iCs/>
          <w:color w:val="000000" w:themeColor="text1"/>
          <w:sz w:val="24"/>
          <w:szCs w:val="24"/>
          <w:lang w:val="en-US"/>
        </w:rPr>
        <w:t>Lond</w:t>
      </w:r>
      <w:proofErr w:type="spellEnd"/>
      <w:r>
        <w:rPr>
          <w:rFonts w:ascii="Book Antiqua" w:eastAsia="宋体" w:hAnsi="Book Antiqua" w:cs="宋体"/>
          <w:i/>
          <w:iCs/>
          <w:color w:val="000000" w:themeColor="text1"/>
          <w:sz w:val="24"/>
          <w:szCs w:val="24"/>
          <w:lang w:val="en-US"/>
        </w:rPr>
        <w:t>)</w:t>
      </w:r>
      <w:r>
        <w:rPr>
          <w:rFonts w:ascii="Book Antiqua" w:eastAsia="宋体" w:hAnsi="Book Antiqua" w:cs="宋体"/>
          <w:color w:val="000000" w:themeColor="text1"/>
          <w:sz w:val="24"/>
          <w:szCs w:val="24"/>
          <w:lang w:val="en-US"/>
        </w:rPr>
        <w:t xml:space="preserve"> 2014; </w:t>
      </w:r>
      <w:r>
        <w:rPr>
          <w:rFonts w:ascii="Book Antiqua" w:eastAsia="宋体" w:hAnsi="Book Antiqua" w:cs="宋体"/>
          <w:b/>
          <w:bCs/>
          <w:color w:val="000000" w:themeColor="text1"/>
          <w:sz w:val="24"/>
          <w:szCs w:val="24"/>
          <w:lang w:val="en-US"/>
        </w:rPr>
        <w:t>38 Suppl 2</w:t>
      </w:r>
      <w:r>
        <w:rPr>
          <w:rFonts w:ascii="Book Antiqua" w:eastAsia="宋体" w:hAnsi="Book Antiqua" w:cs="宋体"/>
          <w:color w:val="000000" w:themeColor="text1"/>
          <w:sz w:val="24"/>
          <w:szCs w:val="24"/>
          <w:lang w:val="en-US"/>
        </w:rPr>
        <w:t>: S4-14 [PMID: 25376220 DOI: 10.1038/ijo.2014.130]</w:t>
      </w:r>
    </w:p>
    <w:p w14:paraId="3CCA1A35"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21 </w:t>
      </w:r>
      <w:r>
        <w:rPr>
          <w:rFonts w:ascii="Book Antiqua" w:eastAsia="宋体" w:hAnsi="Book Antiqua" w:cs="宋体"/>
          <w:b/>
          <w:bCs/>
          <w:color w:val="000000" w:themeColor="text1"/>
          <w:sz w:val="24"/>
          <w:szCs w:val="24"/>
          <w:lang w:val="en-US"/>
        </w:rPr>
        <w:t>Di Sessa A</w:t>
      </w:r>
      <w:r>
        <w:rPr>
          <w:rFonts w:ascii="Book Antiqua" w:eastAsia="宋体" w:hAnsi="Book Antiqua" w:cs="宋体"/>
          <w:color w:val="000000" w:themeColor="text1"/>
          <w:sz w:val="24"/>
          <w:szCs w:val="24"/>
          <w:lang w:val="en-US"/>
        </w:rPr>
        <w:t xml:space="preserve">, Guarino S, </w:t>
      </w:r>
      <w:proofErr w:type="spellStart"/>
      <w:r>
        <w:rPr>
          <w:rFonts w:ascii="Book Antiqua" w:eastAsia="宋体" w:hAnsi="Book Antiqua" w:cs="宋体"/>
          <w:color w:val="000000" w:themeColor="text1"/>
          <w:sz w:val="24"/>
          <w:szCs w:val="24"/>
          <w:lang w:val="en-US"/>
        </w:rPr>
        <w:t>Umano</w:t>
      </w:r>
      <w:proofErr w:type="spellEnd"/>
      <w:r>
        <w:rPr>
          <w:rFonts w:ascii="Book Antiqua" w:eastAsia="宋体" w:hAnsi="Book Antiqua" w:cs="宋体"/>
          <w:color w:val="000000" w:themeColor="text1"/>
          <w:sz w:val="24"/>
          <w:szCs w:val="24"/>
          <w:lang w:val="en-US"/>
        </w:rPr>
        <w:t xml:space="preserve"> GR, </w:t>
      </w:r>
      <w:proofErr w:type="spellStart"/>
      <w:r>
        <w:rPr>
          <w:rFonts w:ascii="Book Antiqua" w:eastAsia="宋体" w:hAnsi="Book Antiqua" w:cs="宋体"/>
          <w:color w:val="000000" w:themeColor="text1"/>
          <w:sz w:val="24"/>
          <w:szCs w:val="24"/>
          <w:lang w:val="en-US"/>
        </w:rPr>
        <w:t>Arenella</w:t>
      </w:r>
      <w:proofErr w:type="spellEnd"/>
      <w:r>
        <w:rPr>
          <w:rFonts w:ascii="Book Antiqua" w:eastAsia="宋体" w:hAnsi="Book Antiqua" w:cs="宋体"/>
          <w:color w:val="000000" w:themeColor="text1"/>
          <w:sz w:val="24"/>
          <w:szCs w:val="24"/>
          <w:lang w:val="en-US"/>
        </w:rPr>
        <w:t xml:space="preserve"> M, </w:t>
      </w:r>
      <w:proofErr w:type="spellStart"/>
      <w:r>
        <w:rPr>
          <w:rFonts w:ascii="Book Antiqua" w:eastAsia="宋体" w:hAnsi="Book Antiqua" w:cs="宋体"/>
          <w:color w:val="000000" w:themeColor="text1"/>
          <w:sz w:val="24"/>
          <w:szCs w:val="24"/>
          <w:lang w:val="en-US"/>
        </w:rPr>
        <w:t>Alfiero</w:t>
      </w:r>
      <w:proofErr w:type="spellEnd"/>
      <w:r>
        <w:rPr>
          <w:rFonts w:ascii="Book Antiqua" w:eastAsia="宋体" w:hAnsi="Book Antiqua" w:cs="宋体"/>
          <w:color w:val="000000" w:themeColor="text1"/>
          <w:sz w:val="24"/>
          <w:szCs w:val="24"/>
          <w:lang w:val="en-US"/>
        </w:rPr>
        <w:t xml:space="preserve"> S, </w:t>
      </w:r>
      <w:proofErr w:type="spellStart"/>
      <w:r>
        <w:rPr>
          <w:rFonts w:ascii="Book Antiqua" w:eastAsia="宋体" w:hAnsi="Book Antiqua" w:cs="宋体"/>
          <w:color w:val="000000" w:themeColor="text1"/>
          <w:sz w:val="24"/>
          <w:szCs w:val="24"/>
          <w:lang w:val="en-US"/>
        </w:rPr>
        <w:t>Quaranta</w:t>
      </w:r>
      <w:proofErr w:type="spellEnd"/>
      <w:r>
        <w:rPr>
          <w:rFonts w:ascii="Book Antiqua" w:eastAsia="宋体" w:hAnsi="Book Antiqua" w:cs="宋体"/>
          <w:color w:val="000000" w:themeColor="text1"/>
          <w:sz w:val="24"/>
          <w:szCs w:val="24"/>
          <w:lang w:val="en-US"/>
        </w:rPr>
        <w:t xml:space="preserve"> G, </w:t>
      </w:r>
      <w:proofErr w:type="spellStart"/>
      <w:r>
        <w:rPr>
          <w:rFonts w:ascii="Book Antiqua" w:eastAsia="宋体" w:hAnsi="Book Antiqua" w:cs="宋体"/>
          <w:color w:val="000000" w:themeColor="text1"/>
          <w:sz w:val="24"/>
          <w:szCs w:val="24"/>
          <w:lang w:val="en-US"/>
        </w:rPr>
        <w:t>Miraglia</w:t>
      </w:r>
      <w:proofErr w:type="spellEnd"/>
      <w:r>
        <w:rPr>
          <w:rFonts w:ascii="Book Antiqua" w:eastAsia="宋体" w:hAnsi="Book Antiqua" w:cs="宋体"/>
          <w:color w:val="000000" w:themeColor="text1"/>
          <w:sz w:val="24"/>
          <w:szCs w:val="24"/>
          <w:lang w:val="en-US"/>
        </w:rPr>
        <w:t xml:space="preserve"> Del Giudice E, </w:t>
      </w:r>
      <w:proofErr w:type="spellStart"/>
      <w:r>
        <w:rPr>
          <w:rFonts w:ascii="Book Antiqua" w:eastAsia="宋体" w:hAnsi="Book Antiqua" w:cs="宋体"/>
          <w:color w:val="000000" w:themeColor="text1"/>
          <w:sz w:val="24"/>
          <w:szCs w:val="24"/>
          <w:lang w:val="en-US"/>
        </w:rPr>
        <w:t>Marzuillo</w:t>
      </w:r>
      <w:proofErr w:type="spellEnd"/>
      <w:r>
        <w:rPr>
          <w:rFonts w:ascii="Book Antiqua" w:eastAsia="宋体" w:hAnsi="Book Antiqua" w:cs="宋体"/>
          <w:color w:val="000000" w:themeColor="text1"/>
          <w:sz w:val="24"/>
          <w:szCs w:val="24"/>
          <w:lang w:val="en-US"/>
        </w:rPr>
        <w:t xml:space="preserve"> P. MAFLD in Obese Children: A Challenging Definition. </w:t>
      </w:r>
      <w:r>
        <w:rPr>
          <w:rFonts w:ascii="Book Antiqua" w:eastAsia="宋体" w:hAnsi="Book Antiqua" w:cs="宋体"/>
          <w:i/>
          <w:iCs/>
          <w:color w:val="000000" w:themeColor="text1"/>
          <w:sz w:val="24"/>
          <w:szCs w:val="24"/>
          <w:lang w:val="en-US"/>
        </w:rPr>
        <w:t>Children (Basel)</w:t>
      </w:r>
      <w:r>
        <w:rPr>
          <w:rFonts w:ascii="Book Antiqua" w:eastAsia="宋体" w:hAnsi="Book Antiqua" w:cs="宋体"/>
          <w:color w:val="000000" w:themeColor="text1"/>
          <w:sz w:val="24"/>
          <w:szCs w:val="24"/>
          <w:lang w:val="en-US"/>
        </w:rPr>
        <w:t xml:space="preserve"> 2021; </w:t>
      </w:r>
      <w:r>
        <w:rPr>
          <w:rFonts w:ascii="Book Antiqua" w:eastAsia="宋体" w:hAnsi="Book Antiqua" w:cs="宋体"/>
          <w:b/>
          <w:bCs/>
          <w:color w:val="000000" w:themeColor="text1"/>
          <w:sz w:val="24"/>
          <w:szCs w:val="24"/>
          <w:lang w:val="en-US"/>
        </w:rPr>
        <w:t>8</w:t>
      </w:r>
      <w:r>
        <w:rPr>
          <w:rFonts w:ascii="Book Antiqua" w:eastAsia="宋体" w:hAnsi="Book Antiqua" w:cs="宋体"/>
          <w:color w:val="000000" w:themeColor="text1"/>
          <w:sz w:val="24"/>
          <w:szCs w:val="24"/>
          <w:lang w:val="en-US"/>
        </w:rPr>
        <w:t xml:space="preserve"> [PMID: 33806784 DOI: 10.3390/children8030247]</w:t>
      </w:r>
    </w:p>
    <w:p w14:paraId="305C2844"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22 </w:t>
      </w:r>
      <w:proofErr w:type="spellStart"/>
      <w:r>
        <w:rPr>
          <w:rFonts w:ascii="Book Antiqua" w:eastAsia="宋体" w:hAnsi="Book Antiqua" w:cs="宋体"/>
          <w:b/>
          <w:bCs/>
          <w:color w:val="000000" w:themeColor="text1"/>
          <w:sz w:val="24"/>
          <w:szCs w:val="24"/>
          <w:lang w:val="en-US"/>
        </w:rPr>
        <w:t>Genovesi</w:t>
      </w:r>
      <w:proofErr w:type="spellEnd"/>
      <w:r>
        <w:rPr>
          <w:rFonts w:ascii="Book Antiqua" w:eastAsia="宋体" w:hAnsi="Book Antiqua" w:cs="宋体"/>
          <w:b/>
          <w:bCs/>
          <w:color w:val="000000" w:themeColor="text1"/>
          <w:sz w:val="24"/>
          <w:szCs w:val="24"/>
          <w:lang w:val="en-US"/>
        </w:rPr>
        <w:t xml:space="preserve"> S</w:t>
      </w:r>
      <w:r>
        <w:rPr>
          <w:rFonts w:ascii="Book Antiqua" w:eastAsia="宋体" w:hAnsi="Book Antiqua" w:cs="宋体"/>
          <w:color w:val="000000" w:themeColor="text1"/>
          <w:sz w:val="24"/>
          <w:szCs w:val="24"/>
          <w:lang w:val="en-US"/>
        </w:rPr>
        <w:t xml:space="preserve">, Antolini L, Orlando A, </w:t>
      </w:r>
      <w:proofErr w:type="spellStart"/>
      <w:r>
        <w:rPr>
          <w:rFonts w:ascii="Book Antiqua" w:eastAsia="宋体" w:hAnsi="Book Antiqua" w:cs="宋体"/>
          <w:color w:val="000000" w:themeColor="text1"/>
          <w:sz w:val="24"/>
          <w:szCs w:val="24"/>
          <w:lang w:val="en-US"/>
        </w:rPr>
        <w:t>Gilardini</w:t>
      </w:r>
      <w:proofErr w:type="spellEnd"/>
      <w:r>
        <w:rPr>
          <w:rFonts w:ascii="Book Antiqua" w:eastAsia="宋体" w:hAnsi="Book Antiqua" w:cs="宋体"/>
          <w:color w:val="000000" w:themeColor="text1"/>
          <w:sz w:val="24"/>
          <w:szCs w:val="24"/>
          <w:lang w:val="en-US"/>
        </w:rPr>
        <w:t xml:space="preserve"> L, </w:t>
      </w:r>
      <w:proofErr w:type="spellStart"/>
      <w:r>
        <w:rPr>
          <w:rFonts w:ascii="Book Antiqua" w:eastAsia="宋体" w:hAnsi="Book Antiqua" w:cs="宋体"/>
          <w:color w:val="000000" w:themeColor="text1"/>
          <w:sz w:val="24"/>
          <w:szCs w:val="24"/>
          <w:lang w:val="en-US"/>
        </w:rPr>
        <w:t>Bertoli</w:t>
      </w:r>
      <w:proofErr w:type="spellEnd"/>
      <w:r>
        <w:rPr>
          <w:rFonts w:ascii="Book Antiqua" w:eastAsia="宋体" w:hAnsi="Book Antiqua" w:cs="宋体"/>
          <w:color w:val="000000" w:themeColor="text1"/>
          <w:sz w:val="24"/>
          <w:szCs w:val="24"/>
          <w:lang w:val="en-US"/>
        </w:rPr>
        <w:t xml:space="preserve"> S, Giussani M, </w:t>
      </w:r>
      <w:proofErr w:type="spellStart"/>
      <w:r>
        <w:rPr>
          <w:rFonts w:ascii="Book Antiqua" w:eastAsia="宋体" w:hAnsi="Book Antiqua" w:cs="宋体"/>
          <w:color w:val="000000" w:themeColor="text1"/>
          <w:sz w:val="24"/>
          <w:szCs w:val="24"/>
          <w:lang w:val="en-US"/>
        </w:rPr>
        <w:t>Invitti</w:t>
      </w:r>
      <w:proofErr w:type="spellEnd"/>
      <w:r>
        <w:rPr>
          <w:rFonts w:ascii="Book Antiqua" w:eastAsia="宋体" w:hAnsi="Book Antiqua" w:cs="宋体"/>
          <w:color w:val="000000" w:themeColor="text1"/>
          <w:sz w:val="24"/>
          <w:szCs w:val="24"/>
          <w:lang w:val="en-US"/>
        </w:rPr>
        <w:t xml:space="preserve"> C, Nava E, </w:t>
      </w:r>
      <w:proofErr w:type="spellStart"/>
      <w:r>
        <w:rPr>
          <w:rFonts w:ascii="Book Antiqua" w:eastAsia="宋体" w:hAnsi="Book Antiqua" w:cs="宋体"/>
          <w:color w:val="000000" w:themeColor="text1"/>
          <w:sz w:val="24"/>
          <w:szCs w:val="24"/>
          <w:lang w:val="en-US"/>
        </w:rPr>
        <w:t>Battaglino</w:t>
      </w:r>
      <w:proofErr w:type="spellEnd"/>
      <w:r>
        <w:rPr>
          <w:rFonts w:ascii="Book Antiqua" w:eastAsia="宋体" w:hAnsi="Book Antiqua" w:cs="宋体"/>
          <w:color w:val="000000" w:themeColor="text1"/>
          <w:sz w:val="24"/>
          <w:szCs w:val="24"/>
          <w:lang w:val="en-US"/>
        </w:rPr>
        <w:t xml:space="preserve"> MG, Leone A, Valsecchi MG, </w:t>
      </w:r>
      <w:proofErr w:type="spellStart"/>
      <w:r>
        <w:rPr>
          <w:rFonts w:ascii="Book Antiqua" w:eastAsia="宋体" w:hAnsi="Book Antiqua" w:cs="宋体"/>
          <w:color w:val="000000" w:themeColor="text1"/>
          <w:sz w:val="24"/>
          <w:szCs w:val="24"/>
          <w:lang w:val="en-US"/>
        </w:rPr>
        <w:t>Parati</w:t>
      </w:r>
      <w:proofErr w:type="spellEnd"/>
      <w:r>
        <w:rPr>
          <w:rFonts w:ascii="Book Antiqua" w:eastAsia="宋体" w:hAnsi="Book Antiqua" w:cs="宋体"/>
          <w:color w:val="000000" w:themeColor="text1"/>
          <w:sz w:val="24"/>
          <w:szCs w:val="24"/>
          <w:lang w:val="en-US"/>
        </w:rPr>
        <w:t xml:space="preserve"> G. Cardiovascular Risk Factors Associated </w:t>
      </w:r>
      <w:proofErr w:type="gramStart"/>
      <w:r>
        <w:rPr>
          <w:rFonts w:ascii="Book Antiqua" w:eastAsia="宋体" w:hAnsi="Book Antiqua" w:cs="宋体"/>
          <w:color w:val="000000" w:themeColor="text1"/>
          <w:sz w:val="24"/>
          <w:szCs w:val="24"/>
          <w:lang w:val="en-US"/>
        </w:rPr>
        <w:t>With</w:t>
      </w:r>
      <w:proofErr w:type="gramEnd"/>
      <w:r>
        <w:rPr>
          <w:rFonts w:ascii="Book Antiqua" w:eastAsia="宋体" w:hAnsi="Book Antiqua" w:cs="宋体"/>
          <w:color w:val="000000" w:themeColor="text1"/>
          <w:sz w:val="24"/>
          <w:szCs w:val="24"/>
          <w:lang w:val="en-US"/>
        </w:rPr>
        <w:t xml:space="preserve"> the Metabolically Healthy Obese (MHO) Phenotype Compared to the Metabolically Unhealthy Obese (MUO) Phenotype in Children. </w:t>
      </w:r>
      <w:r>
        <w:rPr>
          <w:rFonts w:ascii="Book Antiqua" w:eastAsia="宋体" w:hAnsi="Book Antiqua" w:cs="宋体"/>
          <w:i/>
          <w:iCs/>
          <w:color w:val="000000" w:themeColor="text1"/>
          <w:sz w:val="24"/>
          <w:szCs w:val="24"/>
          <w:lang w:val="en-US"/>
        </w:rPr>
        <w:t>Front Endocrinol (Lausanne)</w:t>
      </w:r>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11</w:t>
      </w:r>
      <w:r>
        <w:rPr>
          <w:rFonts w:ascii="Book Antiqua" w:eastAsia="宋体" w:hAnsi="Book Antiqua" w:cs="宋体"/>
          <w:color w:val="000000" w:themeColor="text1"/>
          <w:sz w:val="24"/>
          <w:szCs w:val="24"/>
          <w:lang w:val="en-US"/>
        </w:rPr>
        <w:t>: 27 [PMID: 32117055 DOI: 10.3389/fendo.2020.00027]</w:t>
      </w:r>
    </w:p>
    <w:p w14:paraId="5A8182CE"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23 </w:t>
      </w:r>
      <w:r>
        <w:rPr>
          <w:rFonts w:ascii="Book Antiqua" w:eastAsia="宋体" w:hAnsi="Book Antiqua" w:cs="宋体"/>
          <w:b/>
          <w:bCs/>
          <w:color w:val="000000" w:themeColor="text1"/>
          <w:sz w:val="24"/>
          <w:szCs w:val="24"/>
          <w:lang w:val="en-US"/>
        </w:rPr>
        <w:t>Di Bonito P</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Miraglia</w:t>
      </w:r>
      <w:proofErr w:type="spellEnd"/>
      <w:r>
        <w:rPr>
          <w:rFonts w:ascii="Book Antiqua" w:eastAsia="宋体" w:hAnsi="Book Antiqua" w:cs="宋体"/>
          <w:color w:val="000000" w:themeColor="text1"/>
          <w:sz w:val="24"/>
          <w:szCs w:val="24"/>
          <w:lang w:val="en-US"/>
        </w:rPr>
        <w:t xml:space="preserve"> Del Giudice E, Chiesa C, </w:t>
      </w:r>
      <w:proofErr w:type="spellStart"/>
      <w:r>
        <w:rPr>
          <w:rFonts w:ascii="Book Antiqua" w:eastAsia="宋体" w:hAnsi="Book Antiqua" w:cs="宋体"/>
          <w:color w:val="000000" w:themeColor="text1"/>
          <w:sz w:val="24"/>
          <w:szCs w:val="24"/>
          <w:lang w:val="en-US"/>
        </w:rPr>
        <w:t>Licenziati</w:t>
      </w:r>
      <w:proofErr w:type="spellEnd"/>
      <w:r>
        <w:rPr>
          <w:rFonts w:ascii="Book Antiqua" w:eastAsia="宋体" w:hAnsi="Book Antiqua" w:cs="宋体"/>
          <w:color w:val="000000" w:themeColor="text1"/>
          <w:sz w:val="24"/>
          <w:szCs w:val="24"/>
          <w:lang w:val="en-US"/>
        </w:rPr>
        <w:t xml:space="preserve"> MR, Manco M, Franco F, </w:t>
      </w:r>
      <w:proofErr w:type="spellStart"/>
      <w:r>
        <w:rPr>
          <w:rFonts w:ascii="Book Antiqua" w:eastAsia="宋体" w:hAnsi="Book Antiqua" w:cs="宋体"/>
          <w:color w:val="000000" w:themeColor="text1"/>
          <w:sz w:val="24"/>
          <w:szCs w:val="24"/>
          <w:lang w:val="en-US"/>
        </w:rPr>
        <w:t>Tornese</w:t>
      </w:r>
      <w:proofErr w:type="spellEnd"/>
      <w:r>
        <w:rPr>
          <w:rFonts w:ascii="Book Antiqua" w:eastAsia="宋体" w:hAnsi="Book Antiqua" w:cs="宋体"/>
          <w:color w:val="000000" w:themeColor="text1"/>
          <w:sz w:val="24"/>
          <w:szCs w:val="24"/>
          <w:lang w:val="en-US"/>
        </w:rPr>
        <w:t xml:space="preserve"> G, Baroni MG, </w:t>
      </w:r>
      <w:proofErr w:type="spellStart"/>
      <w:r>
        <w:rPr>
          <w:rFonts w:ascii="Book Antiqua" w:eastAsia="宋体" w:hAnsi="Book Antiqua" w:cs="宋体"/>
          <w:color w:val="000000" w:themeColor="text1"/>
          <w:sz w:val="24"/>
          <w:szCs w:val="24"/>
          <w:lang w:val="en-US"/>
        </w:rPr>
        <w:t>Morandi</w:t>
      </w:r>
      <w:proofErr w:type="spellEnd"/>
      <w:r>
        <w:rPr>
          <w:rFonts w:ascii="Book Antiqua" w:eastAsia="宋体" w:hAnsi="Book Antiqua" w:cs="宋体"/>
          <w:color w:val="000000" w:themeColor="text1"/>
          <w:sz w:val="24"/>
          <w:szCs w:val="24"/>
          <w:lang w:val="en-US"/>
        </w:rPr>
        <w:t xml:space="preserve"> A, </w:t>
      </w:r>
      <w:proofErr w:type="spellStart"/>
      <w:r>
        <w:rPr>
          <w:rFonts w:ascii="Book Antiqua" w:eastAsia="宋体" w:hAnsi="Book Antiqua" w:cs="宋体"/>
          <w:color w:val="000000" w:themeColor="text1"/>
          <w:sz w:val="24"/>
          <w:szCs w:val="24"/>
          <w:lang w:val="en-US"/>
        </w:rPr>
        <w:t>Maffeis</w:t>
      </w:r>
      <w:proofErr w:type="spellEnd"/>
      <w:r>
        <w:rPr>
          <w:rFonts w:ascii="Book Antiqua" w:eastAsia="宋体" w:hAnsi="Book Antiqua" w:cs="宋体"/>
          <w:color w:val="000000" w:themeColor="text1"/>
          <w:sz w:val="24"/>
          <w:szCs w:val="24"/>
          <w:lang w:val="en-US"/>
        </w:rPr>
        <w:t xml:space="preserve"> C, </w:t>
      </w:r>
      <w:proofErr w:type="spellStart"/>
      <w:r>
        <w:rPr>
          <w:rFonts w:ascii="Book Antiqua" w:eastAsia="宋体" w:hAnsi="Book Antiqua" w:cs="宋体"/>
          <w:color w:val="000000" w:themeColor="text1"/>
          <w:sz w:val="24"/>
          <w:szCs w:val="24"/>
          <w:lang w:val="en-US"/>
        </w:rPr>
        <w:t>Pacifico</w:t>
      </w:r>
      <w:proofErr w:type="spellEnd"/>
      <w:r>
        <w:rPr>
          <w:rFonts w:ascii="Book Antiqua" w:eastAsia="宋体" w:hAnsi="Book Antiqua" w:cs="宋体"/>
          <w:color w:val="000000" w:themeColor="text1"/>
          <w:sz w:val="24"/>
          <w:szCs w:val="24"/>
          <w:lang w:val="en-US"/>
        </w:rPr>
        <w:t xml:space="preserve"> L, Valerio G; CARITALY Study on the behalf of the Childhood Obesity Study Group of the Italian Society of Pediatric Endocrinology and Diabetology. Preclinical signs of liver and cardiac damage in youth with metabolically healthy obese phenotype. </w:t>
      </w:r>
      <w:proofErr w:type="spellStart"/>
      <w:r>
        <w:rPr>
          <w:rFonts w:ascii="Book Antiqua" w:eastAsia="宋体" w:hAnsi="Book Antiqua" w:cs="宋体"/>
          <w:i/>
          <w:iCs/>
          <w:color w:val="000000" w:themeColor="text1"/>
          <w:sz w:val="24"/>
          <w:szCs w:val="24"/>
          <w:lang w:val="en-US"/>
        </w:rPr>
        <w:t>Nutr</w:t>
      </w:r>
      <w:proofErr w:type="spellEnd"/>
      <w:r>
        <w:rPr>
          <w:rFonts w:ascii="Book Antiqua" w:eastAsia="宋体" w:hAnsi="Book Antiqua" w:cs="宋体"/>
          <w:i/>
          <w:iCs/>
          <w:color w:val="000000" w:themeColor="text1"/>
          <w:sz w:val="24"/>
          <w:szCs w:val="24"/>
          <w:lang w:val="en-US"/>
        </w:rPr>
        <w:t xml:space="preserve"> </w:t>
      </w:r>
      <w:proofErr w:type="spellStart"/>
      <w:r>
        <w:rPr>
          <w:rFonts w:ascii="Book Antiqua" w:eastAsia="宋体" w:hAnsi="Book Antiqua" w:cs="宋体"/>
          <w:i/>
          <w:iCs/>
          <w:color w:val="000000" w:themeColor="text1"/>
          <w:sz w:val="24"/>
          <w:szCs w:val="24"/>
          <w:lang w:val="en-US"/>
        </w:rPr>
        <w:t>Metab</w:t>
      </w:r>
      <w:proofErr w:type="spellEnd"/>
      <w:r>
        <w:rPr>
          <w:rFonts w:ascii="Book Antiqua" w:eastAsia="宋体" w:hAnsi="Book Antiqua" w:cs="宋体"/>
          <w:i/>
          <w:iCs/>
          <w:color w:val="000000" w:themeColor="text1"/>
          <w:sz w:val="24"/>
          <w:szCs w:val="24"/>
          <w:lang w:val="en-US"/>
        </w:rPr>
        <w:t xml:space="preserve"> Cardiovasc Dis</w:t>
      </w:r>
      <w:r>
        <w:rPr>
          <w:rFonts w:ascii="Book Antiqua" w:eastAsia="宋体" w:hAnsi="Book Antiqua" w:cs="宋体"/>
          <w:color w:val="000000" w:themeColor="text1"/>
          <w:sz w:val="24"/>
          <w:szCs w:val="24"/>
          <w:lang w:val="en-US"/>
        </w:rPr>
        <w:t xml:space="preserve"> 2018; </w:t>
      </w:r>
      <w:r>
        <w:rPr>
          <w:rFonts w:ascii="Book Antiqua" w:eastAsia="宋体" w:hAnsi="Book Antiqua" w:cs="宋体"/>
          <w:b/>
          <w:bCs/>
          <w:color w:val="000000" w:themeColor="text1"/>
          <w:sz w:val="24"/>
          <w:szCs w:val="24"/>
          <w:lang w:val="en-US"/>
        </w:rPr>
        <w:t>28</w:t>
      </w:r>
      <w:r>
        <w:rPr>
          <w:rFonts w:ascii="Book Antiqua" w:eastAsia="宋体" w:hAnsi="Book Antiqua" w:cs="宋体"/>
          <w:color w:val="000000" w:themeColor="text1"/>
          <w:sz w:val="24"/>
          <w:szCs w:val="24"/>
          <w:lang w:val="en-US"/>
        </w:rPr>
        <w:t>: 1230-1236 [PMID: 30355472 DOI: 10.1016/j.numecd.2018.08.007]</w:t>
      </w:r>
    </w:p>
    <w:p w14:paraId="35840B54"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24 </w:t>
      </w:r>
      <w:r>
        <w:rPr>
          <w:rFonts w:ascii="Book Antiqua" w:eastAsia="宋体" w:hAnsi="Book Antiqua" w:cs="宋体"/>
          <w:b/>
          <w:bCs/>
          <w:color w:val="000000" w:themeColor="text1"/>
          <w:sz w:val="24"/>
          <w:szCs w:val="24"/>
          <w:lang w:val="en-US"/>
        </w:rPr>
        <w:t>Chiesa C</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Pacifico</w:t>
      </w:r>
      <w:proofErr w:type="spellEnd"/>
      <w:r>
        <w:rPr>
          <w:rFonts w:ascii="Book Antiqua" w:eastAsia="宋体" w:hAnsi="Book Antiqua" w:cs="宋体"/>
          <w:color w:val="000000" w:themeColor="text1"/>
          <w:sz w:val="24"/>
          <w:szCs w:val="24"/>
          <w:lang w:val="en-US"/>
        </w:rPr>
        <w:t xml:space="preserve"> L, Xi B, </w:t>
      </w:r>
      <w:proofErr w:type="spellStart"/>
      <w:r>
        <w:rPr>
          <w:rFonts w:ascii="Book Antiqua" w:eastAsia="宋体" w:hAnsi="Book Antiqua" w:cs="宋体"/>
          <w:color w:val="000000" w:themeColor="text1"/>
          <w:sz w:val="24"/>
          <w:szCs w:val="24"/>
          <w:lang w:val="en-US"/>
        </w:rPr>
        <w:t>Cadenas</w:t>
      </w:r>
      <w:proofErr w:type="spellEnd"/>
      <w:r>
        <w:rPr>
          <w:rFonts w:ascii="Book Antiqua" w:eastAsia="宋体" w:hAnsi="Book Antiqua" w:cs="宋体"/>
          <w:color w:val="000000" w:themeColor="text1"/>
          <w:sz w:val="24"/>
          <w:szCs w:val="24"/>
          <w:lang w:val="en-US"/>
        </w:rPr>
        <w:t xml:space="preserve">-Sanchez C. Editorial: Metabolically Healthy and Unhealthy Obese Children and Adolescents. </w:t>
      </w:r>
      <w:r>
        <w:rPr>
          <w:rFonts w:ascii="Book Antiqua" w:eastAsia="宋体" w:hAnsi="Book Antiqua" w:cs="宋体"/>
          <w:i/>
          <w:iCs/>
          <w:color w:val="000000" w:themeColor="text1"/>
          <w:sz w:val="24"/>
          <w:szCs w:val="24"/>
          <w:lang w:val="en-US"/>
        </w:rPr>
        <w:t>Front Endocrinol (Lausanne)</w:t>
      </w:r>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11</w:t>
      </w:r>
      <w:r>
        <w:rPr>
          <w:rFonts w:ascii="Book Antiqua" w:eastAsia="宋体" w:hAnsi="Book Antiqua" w:cs="宋体"/>
          <w:color w:val="000000" w:themeColor="text1"/>
          <w:sz w:val="24"/>
          <w:szCs w:val="24"/>
          <w:lang w:val="en-US"/>
        </w:rPr>
        <w:t>: 613703 [PMID: 33250860 DOI: 10.3389/fendo.2020.613703]</w:t>
      </w:r>
    </w:p>
    <w:p w14:paraId="25B35DF9"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25 </w:t>
      </w:r>
      <w:r>
        <w:rPr>
          <w:rFonts w:ascii="Book Antiqua" w:eastAsia="宋体" w:hAnsi="Book Antiqua" w:cs="宋体"/>
          <w:b/>
          <w:bCs/>
          <w:color w:val="000000" w:themeColor="text1"/>
          <w:sz w:val="24"/>
          <w:szCs w:val="24"/>
          <w:lang w:val="en-US"/>
        </w:rPr>
        <w:t>Eckel N</w:t>
      </w:r>
      <w:r>
        <w:rPr>
          <w:rFonts w:ascii="Book Antiqua" w:eastAsia="宋体" w:hAnsi="Book Antiqua" w:cs="宋体"/>
          <w:color w:val="000000" w:themeColor="text1"/>
          <w:sz w:val="24"/>
          <w:szCs w:val="24"/>
          <w:lang w:val="en-US"/>
        </w:rPr>
        <w:t xml:space="preserve">, Li Y, </w:t>
      </w:r>
      <w:proofErr w:type="spellStart"/>
      <w:r>
        <w:rPr>
          <w:rFonts w:ascii="Book Antiqua" w:eastAsia="宋体" w:hAnsi="Book Antiqua" w:cs="宋体"/>
          <w:color w:val="000000" w:themeColor="text1"/>
          <w:sz w:val="24"/>
          <w:szCs w:val="24"/>
          <w:lang w:val="en-US"/>
        </w:rPr>
        <w:t>Kuxhaus</w:t>
      </w:r>
      <w:proofErr w:type="spellEnd"/>
      <w:r>
        <w:rPr>
          <w:rFonts w:ascii="Book Antiqua" w:eastAsia="宋体" w:hAnsi="Book Antiqua" w:cs="宋体"/>
          <w:color w:val="000000" w:themeColor="text1"/>
          <w:sz w:val="24"/>
          <w:szCs w:val="24"/>
          <w:lang w:val="en-US"/>
        </w:rPr>
        <w:t xml:space="preserve"> O, Stefan N, Hu FB, Schulze MB. Transition from metabolic healthy to unhealthy phenotypes and association with cardiovascular disease risk across BMI categories in 90</w:t>
      </w:r>
      <w:r>
        <w:rPr>
          <w:rFonts w:ascii="MS Gothic" w:eastAsia="MS Gothic" w:hAnsi="MS Gothic" w:cs="MS Gothic"/>
          <w:color w:val="000000" w:themeColor="text1"/>
          <w:sz w:val="24"/>
          <w:szCs w:val="24"/>
          <w:lang w:val="en-US"/>
        </w:rPr>
        <w:t> </w:t>
      </w:r>
      <w:r>
        <w:rPr>
          <w:rFonts w:ascii="Book Antiqua" w:eastAsia="宋体" w:hAnsi="Book Antiqua" w:cs="宋体"/>
          <w:color w:val="000000" w:themeColor="text1"/>
          <w:sz w:val="24"/>
          <w:szCs w:val="24"/>
          <w:lang w:val="en-US"/>
        </w:rPr>
        <w:t xml:space="preserve">257 women (the Nurses' Health Study): </w:t>
      </w:r>
      <w:proofErr w:type="gramStart"/>
      <w:r>
        <w:rPr>
          <w:rFonts w:ascii="Book Antiqua" w:eastAsia="宋体" w:hAnsi="Book Antiqua" w:cs="宋体"/>
          <w:color w:val="000000" w:themeColor="text1"/>
          <w:sz w:val="24"/>
          <w:szCs w:val="24"/>
          <w:lang w:val="en-US"/>
        </w:rPr>
        <w:t>30 year</w:t>
      </w:r>
      <w:proofErr w:type="gramEnd"/>
      <w:r>
        <w:rPr>
          <w:rFonts w:ascii="Book Antiqua" w:eastAsia="宋体" w:hAnsi="Book Antiqua" w:cs="宋体"/>
          <w:color w:val="000000" w:themeColor="text1"/>
          <w:sz w:val="24"/>
          <w:szCs w:val="24"/>
          <w:lang w:val="en-US"/>
        </w:rPr>
        <w:t xml:space="preserve"> follow-up from a prospective cohort study. </w:t>
      </w:r>
      <w:r>
        <w:rPr>
          <w:rFonts w:ascii="Book Antiqua" w:eastAsia="宋体" w:hAnsi="Book Antiqua" w:cs="宋体"/>
          <w:i/>
          <w:iCs/>
          <w:color w:val="000000" w:themeColor="text1"/>
          <w:sz w:val="24"/>
          <w:szCs w:val="24"/>
          <w:lang w:val="en-US"/>
        </w:rPr>
        <w:t>Lancet Diabetes Endocrinol</w:t>
      </w:r>
      <w:r>
        <w:rPr>
          <w:rFonts w:ascii="Book Antiqua" w:eastAsia="宋体" w:hAnsi="Book Antiqua" w:cs="宋体"/>
          <w:color w:val="000000" w:themeColor="text1"/>
          <w:sz w:val="24"/>
          <w:szCs w:val="24"/>
          <w:lang w:val="en-US"/>
        </w:rPr>
        <w:t xml:space="preserve"> 2018; </w:t>
      </w:r>
      <w:r>
        <w:rPr>
          <w:rFonts w:ascii="Book Antiqua" w:eastAsia="宋体" w:hAnsi="Book Antiqua" w:cs="宋体"/>
          <w:b/>
          <w:bCs/>
          <w:color w:val="000000" w:themeColor="text1"/>
          <w:sz w:val="24"/>
          <w:szCs w:val="24"/>
          <w:lang w:val="en-US"/>
        </w:rPr>
        <w:t>6</w:t>
      </w:r>
      <w:r>
        <w:rPr>
          <w:rFonts w:ascii="Book Antiqua" w:eastAsia="宋体" w:hAnsi="Book Antiqua" w:cs="宋体"/>
          <w:color w:val="000000" w:themeColor="text1"/>
          <w:sz w:val="24"/>
          <w:szCs w:val="24"/>
          <w:lang w:val="en-US"/>
        </w:rPr>
        <w:t>: 714-724 [PMID: 29859908 DOI: 10.1016/S2213-8587(18)30137-2]</w:t>
      </w:r>
    </w:p>
    <w:p w14:paraId="6D28E5BB"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26 </w:t>
      </w:r>
      <w:proofErr w:type="spellStart"/>
      <w:r>
        <w:rPr>
          <w:rFonts w:ascii="Book Antiqua" w:eastAsia="宋体" w:hAnsi="Book Antiqua" w:cs="宋体"/>
          <w:b/>
          <w:bCs/>
          <w:color w:val="000000" w:themeColor="text1"/>
          <w:sz w:val="24"/>
          <w:szCs w:val="24"/>
          <w:lang w:val="en-US"/>
        </w:rPr>
        <w:t>Caleyachetty</w:t>
      </w:r>
      <w:proofErr w:type="spellEnd"/>
      <w:r>
        <w:rPr>
          <w:rFonts w:ascii="Book Antiqua" w:eastAsia="宋体" w:hAnsi="Book Antiqua" w:cs="宋体"/>
          <w:b/>
          <w:bCs/>
          <w:color w:val="000000" w:themeColor="text1"/>
          <w:sz w:val="24"/>
          <w:szCs w:val="24"/>
          <w:lang w:val="en-US"/>
        </w:rPr>
        <w:t xml:space="preserve"> R</w:t>
      </w:r>
      <w:r>
        <w:rPr>
          <w:rFonts w:ascii="Book Antiqua" w:eastAsia="宋体" w:hAnsi="Book Antiqua" w:cs="宋体"/>
          <w:color w:val="000000" w:themeColor="text1"/>
          <w:sz w:val="24"/>
          <w:szCs w:val="24"/>
          <w:lang w:val="en-US"/>
        </w:rPr>
        <w:t xml:space="preserve">, Thomas GN, </w:t>
      </w:r>
      <w:proofErr w:type="spellStart"/>
      <w:r>
        <w:rPr>
          <w:rFonts w:ascii="Book Antiqua" w:eastAsia="宋体" w:hAnsi="Book Antiqua" w:cs="宋体"/>
          <w:color w:val="000000" w:themeColor="text1"/>
          <w:sz w:val="24"/>
          <w:szCs w:val="24"/>
          <w:lang w:val="en-US"/>
        </w:rPr>
        <w:t>Toulis</w:t>
      </w:r>
      <w:proofErr w:type="spellEnd"/>
      <w:r>
        <w:rPr>
          <w:rFonts w:ascii="Book Antiqua" w:eastAsia="宋体" w:hAnsi="Book Antiqua" w:cs="宋体"/>
          <w:color w:val="000000" w:themeColor="text1"/>
          <w:sz w:val="24"/>
          <w:szCs w:val="24"/>
          <w:lang w:val="en-US"/>
        </w:rPr>
        <w:t xml:space="preserve"> KA, Mohammed N, Gokhale KM, Balachandran K, </w:t>
      </w:r>
      <w:proofErr w:type="spellStart"/>
      <w:r>
        <w:rPr>
          <w:rFonts w:ascii="Book Antiqua" w:eastAsia="宋体" w:hAnsi="Book Antiqua" w:cs="宋体"/>
          <w:color w:val="000000" w:themeColor="text1"/>
          <w:sz w:val="24"/>
          <w:szCs w:val="24"/>
          <w:lang w:val="en-US"/>
        </w:rPr>
        <w:t>Nirantharakumar</w:t>
      </w:r>
      <w:proofErr w:type="spellEnd"/>
      <w:r>
        <w:rPr>
          <w:rFonts w:ascii="Book Antiqua" w:eastAsia="宋体" w:hAnsi="Book Antiqua" w:cs="宋体"/>
          <w:color w:val="000000" w:themeColor="text1"/>
          <w:sz w:val="24"/>
          <w:szCs w:val="24"/>
          <w:lang w:val="en-US"/>
        </w:rPr>
        <w:t xml:space="preserve"> K. Metabolically Healthy Obese and Incident Cardiovascular Disease </w:t>
      </w:r>
      <w:r>
        <w:rPr>
          <w:rFonts w:ascii="Book Antiqua" w:eastAsia="宋体" w:hAnsi="Book Antiqua" w:cs="宋体"/>
          <w:color w:val="000000" w:themeColor="text1"/>
          <w:sz w:val="24"/>
          <w:szCs w:val="24"/>
          <w:lang w:val="en-US"/>
        </w:rPr>
        <w:lastRenderedPageBreak/>
        <w:t>Events Among 3.5 </w:t>
      </w:r>
      <w:proofErr w:type="gramStart"/>
      <w:r>
        <w:rPr>
          <w:rFonts w:ascii="Book Antiqua" w:eastAsia="宋体" w:hAnsi="Book Antiqua" w:cs="宋体"/>
          <w:color w:val="000000" w:themeColor="text1"/>
          <w:sz w:val="24"/>
          <w:szCs w:val="24"/>
          <w:lang w:val="en-US"/>
        </w:rPr>
        <w:t>Million</w:t>
      </w:r>
      <w:proofErr w:type="gramEnd"/>
      <w:r>
        <w:rPr>
          <w:rFonts w:ascii="Book Antiqua" w:eastAsia="宋体" w:hAnsi="Book Antiqua" w:cs="宋体"/>
          <w:color w:val="000000" w:themeColor="text1"/>
          <w:sz w:val="24"/>
          <w:szCs w:val="24"/>
          <w:lang w:val="en-US"/>
        </w:rPr>
        <w:t xml:space="preserve"> Men and Women. </w:t>
      </w:r>
      <w:r>
        <w:rPr>
          <w:rFonts w:ascii="Book Antiqua" w:eastAsia="宋体" w:hAnsi="Book Antiqua" w:cs="宋体"/>
          <w:i/>
          <w:iCs/>
          <w:color w:val="000000" w:themeColor="text1"/>
          <w:sz w:val="24"/>
          <w:szCs w:val="24"/>
          <w:lang w:val="en-US"/>
        </w:rPr>
        <w:t xml:space="preserve">J Am Coll </w:t>
      </w:r>
      <w:proofErr w:type="spellStart"/>
      <w:r>
        <w:rPr>
          <w:rFonts w:ascii="Book Antiqua" w:eastAsia="宋体" w:hAnsi="Book Antiqua" w:cs="宋体"/>
          <w:i/>
          <w:iCs/>
          <w:color w:val="000000" w:themeColor="text1"/>
          <w:sz w:val="24"/>
          <w:szCs w:val="24"/>
          <w:lang w:val="en-US"/>
        </w:rPr>
        <w:t>Cardiol</w:t>
      </w:r>
      <w:proofErr w:type="spellEnd"/>
      <w:r>
        <w:rPr>
          <w:rFonts w:ascii="Book Antiqua" w:eastAsia="宋体" w:hAnsi="Book Antiqua" w:cs="宋体"/>
          <w:color w:val="000000" w:themeColor="text1"/>
          <w:sz w:val="24"/>
          <w:szCs w:val="24"/>
          <w:lang w:val="en-US"/>
        </w:rPr>
        <w:t xml:space="preserve"> 2017; </w:t>
      </w:r>
      <w:r>
        <w:rPr>
          <w:rFonts w:ascii="Book Antiqua" w:eastAsia="宋体" w:hAnsi="Book Antiqua" w:cs="宋体"/>
          <w:b/>
          <w:bCs/>
          <w:color w:val="000000" w:themeColor="text1"/>
          <w:sz w:val="24"/>
          <w:szCs w:val="24"/>
          <w:lang w:val="en-US"/>
        </w:rPr>
        <w:t>70</w:t>
      </w:r>
      <w:r>
        <w:rPr>
          <w:rFonts w:ascii="Book Antiqua" w:eastAsia="宋体" w:hAnsi="Book Antiqua" w:cs="宋体"/>
          <w:color w:val="000000" w:themeColor="text1"/>
          <w:sz w:val="24"/>
          <w:szCs w:val="24"/>
          <w:lang w:val="en-US"/>
        </w:rPr>
        <w:t>: 1429-1437 [PMID: 28911506 DOI: 10.1016/j.jacc.2017.07.763]</w:t>
      </w:r>
    </w:p>
    <w:p w14:paraId="550233B0"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27 </w:t>
      </w:r>
      <w:proofErr w:type="spellStart"/>
      <w:r>
        <w:rPr>
          <w:rFonts w:ascii="Book Antiqua" w:eastAsia="宋体" w:hAnsi="Book Antiqua" w:cs="宋体"/>
          <w:b/>
          <w:bCs/>
          <w:color w:val="000000" w:themeColor="text1"/>
          <w:sz w:val="24"/>
          <w:szCs w:val="24"/>
          <w:lang w:val="en-US"/>
        </w:rPr>
        <w:t>Lassale</w:t>
      </w:r>
      <w:proofErr w:type="spellEnd"/>
      <w:r>
        <w:rPr>
          <w:rFonts w:ascii="Book Antiqua" w:eastAsia="宋体" w:hAnsi="Book Antiqua" w:cs="宋体"/>
          <w:b/>
          <w:bCs/>
          <w:color w:val="000000" w:themeColor="text1"/>
          <w:sz w:val="24"/>
          <w:szCs w:val="24"/>
          <w:lang w:val="en-US"/>
        </w:rPr>
        <w:t xml:space="preserve"> C</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Tzoulaki</w:t>
      </w:r>
      <w:proofErr w:type="spellEnd"/>
      <w:r>
        <w:rPr>
          <w:rFonts w:ascii="Book Antiqua" w:eastAsia="宋体" w:hAnsi="Book Antiqua" w:cs="宋体"/>
          <w:color w:val="000000" w:themeColor="text1"/>
          <w:sz w:val="24"/>
          <w:szCs w:val="24"/>
          <w:lang w:val="en-US"/>
        </w:rPr>
        <w:t xml:space="preserve"> I, Moons KGM, Sweeting M, Boer J, Johnson L, Huerta JM, </w:t>
      </w:r>
      <w:proofErr w:type="spellStart"/>
      <w:r>
        <w:rPr>
          <w:rFonts w:ascii="Book Antiqua" w:eastAsia="宋体" w:hAnsi="Book Antiqua" w:cs="宋体"/>
          <w:color w:val="000000" w:themeColor="text1"/>
          <w:sz w:val="24"/>
          <w:szCs w:val="24"/>
          <w:lang w:val="en-US"/>
        </w:rPr>
        <w:t>Agnoli</w:t>
      </w:r>
      <w:proofErr w:type="spellEnd"/>
      <w:r>
        <w:rPr>
          <w:rFonts w:ascii="Book Antiqua" w:eastAsia="宋体" w:hAnsi="Book Antiqua" w:cs="宋体"/>
          <w:color w:val="000000" w:themeColor="text1"/>
          <w:sz w:val="24"/>
          <w:szCs w:val="24"/>
          <w:lang w:val="en-US"/>
        </w:rPr>
        <w:t xml:space="preserve"> C, </w:t>
      </w:r>
      <w:proofErr w:type="spellStart"/>
      <w:r>
        <w:rPr>
          <w:rFonts w:ascii="Book Antiqua" w:eastAsia="宋体" w:hAnsi="Book Antiqua" w:cs="宋体"/>
          <w:color w:val="000000" w:themeColor="text1"/>
          <w:sz w:val="24"/>
          <w:szCs w:val="24"/>
          <w:lang w:val="en-US"/>
        </w:rPr>
        <w:t>Freisling</w:t>
      </w:r>
      <w:proofErr w:type="spellEnd"/>
      <w:r>
        <w:rPr>
          <w:rFonts w:ascii="Book Antiqua" w:eastAsia="宋体" w:hAnsi="Book Antiqua" w:cs="宋体"/>
          <w:color w:val="000000" w:themeColor="text1"/>
          <w:sz w:val="24"/>
          <w:szCs w:val="24"/>
          <w:lang w:val="en-US"/>
        </w:rPr>
        <w:t xml:space="preserve"> H, </w:t>
      </w:r>
      <w:proofErr w:type="spellStart"/>
      <w:r>
        <w:rPr>
          <w:rFonts w:ascii="Book Antiqua" w:eastAsia="宋体" w:hAnsi="Book Antiqua" w:cs="宋体"/>
          <w:color w:val="000000" w:themeColor="text1"/>
          <w:sz w:val="24"/>
          <w:szCs w:val="24"/>
          <w:lang w:val="en-US"/>
        </w:rPr>
        <w:t>Weiderpass</w:t>
      </w:r>
      <w:proofErr w:type="spellEnd"/>
      <w:r>
        <w:rPr>
          <w:rFonts w:ascii="Book Antiqua" w:eastAsia="宋体" w:hAnsi="Book Antiqua" w:cs="宋体"/>
          <w:color w:val="000000" w:themeColor="text1"/>
          <w:sz w:val="24"/>
          <w:szCs w:val="24"/>
          <w:lang w:val="en-US"/>
        </w:rPr>
        <w:t xml:space="preserve"> E, </w:t>
      </w:r>
      <w:proofErr w:type="spellStart"/>
      <w:r>
        <w:rPr>
          <w:rFonts w:ascii="Book Antiqua" w:eastAsia="宋体" w:hAnsi="Book Antiqua" w:cs="宋体"/>
          <w:color w:val="000000" w:themeColor="text1"/>
          <w:sz w:val="24"/>
          <w:szCs w:val="24"/>
          <w:lang w:val="en-US"/>
        </w:rPr>
        <w:t>Wennberg</w:t>
      </w:r>
      <w:proofErr w:type="spellEnd"/>
      <w:r>
        <w:rPr>
          <w:rFonts w:ascii="Book Antiqua" w:eastAsia="宋体" w:hAnsi="Book Antiqua" w:cs="宋体"/>
          <w:color w:val="000000" w:themeColor="text1"/>
          <w:sz w:val="24"/>
          <w:szCs w:val="24"/>
          <w:lang w:val="en-US"/>
        </w:rPr>
        <w:t xml:space="preserve"> P, van der A DL, Arriola L, </w:t>
      </w:r>
      <w:proofErr w:type="spellStart"/>
      <w:r>
        <w:rPr>
          <w:rFonts w:ascii="Book Antiqua" w:eastAsia="宋体" w:hAnsi="Book Antiqua" w:cs="宋体"/>
          <w:color w:val="000000" w:themeColor="text1"/>
          <w:sz w:val="24"/>
          <w:szCs w:val="24"/>
          <w:lang w:val="en-US"/>
        </w:rPr>
        <w:t>Benetou</w:t>
      </w:r>
      <w:proofErr w:type="spellEnd"/>
      <w:r>
        <w:rPr>
          <w:rFonts w:ascii="Book Antiqua" w:eastAsia="宋体" w:hAnsi="Book Antiqua" w:cs="宋体"/>
          <w:color w:val="000000" w:themeColor="text1"/>
          <w:sz w:val="24"/>
          <w:szCs w:val="24"/>
          <w:lang w:val="en-US"/>
        </w:rPr>
        <w:t xml:space="preserve"> V, Boeing H, Bonnet F, Colorado-</w:t>
      </w:r>
      <w:proofErr w:type="spellStart"/>
      <w:r>
        <w:rPr>
          <w:rFonts w:ascii="Book Antiqua" w:eastAsia="宋体" w:hAnsi="Book Antiqua" w:cs="宋体"/>
          <w:color w:val="000000" w:themeColor="text1"/>
          <w:sz w:val="24"/>
          <w:szCs w:val="24"/>
          <w:lang w:val="en-US"/>
        </w:rPr>
        <w:t>Yohar</w:t>
      </w:r>
      <w:proofErr w:type="spellEnd"/>
      <w:r>
        <w:rPr>
          <w:rFonts w:ascii="Book Antiqua" w:eastAsia="宋体" w:hAnsi="Book Antiqua" w:cs="宋体"/>
          <w:color w:val="000000" w:themeColor="text1"/>
          <w:sz w:val="24"/>
          <w:szCs w:val="24"/>
          <w:lang w:val="en-US"/>
        </w:rPr>
        <w:t xml:space="preserve"> SM, </w:t>
      </w:r>
      <w:proofErr w:type="spellStart"/>
      <w:r>
        <w:rPr>
          <w:rFonts w:ascii="Book Antiqua" w:eastAsia="宋体" w:hAnsi="Book Antiqua" w:cs="宋体"/>
          <w:color w:val="000000" w:themeColor="text1"/>
          <w:sz w:val="24"/>
          <w:szCs w:val="24"/>
          <w:lang w:val="en-US"/>
        </w:rPr>
        <w:t>Engström</w:t>
      </w:r>
      <w:proofErr w:type="spellEnd"/>
      <w:r>
        <w:rPr>
          <w:rFonts w:ascii="Book Antiqua" w:eastAsia="宋体" w:hAnsi="Book Antiqua" w:cs="宋体"/>
          <w:color w:val="000000" w:themeColor="text1"/>
          <w:sz w:val="24"/>
          <w:szCs w:val="24"/>
          <w:lang w:val="en-US"/>
        </w:rPr>
        <w:t xml:space="preserve"> G, Eriksen AK, Ferrari P, </w:t>
      </w:r>
      <w:proofErr w:type="spellStart"/>
      <w:r>
        <w:rPr>
          <w:rFonts w:ascii="Book Antiqua" w:eastAsia="宋体" w:hAnsi="Book Antiqua" w:cs="宋体"/>
          <w:color w:val="000000" w:themeColor="text1"/>
          <w:sz w:val="24"/>
          <w:szCs w:val="24"/>
          <w:lang w:val="en-US"/>
        </w:rPr>
        <w:t>Grioni</w:t>
      </w:r>
      <w:proofErr w:type="spellEnd"/>
      <w:r>
        <w:rPr>
          <w:rFonts w:ascii="Book Antiqua" w:eastAsia="宋体" w:hAnsi="Book Antiqua" w:cs="宋体"/>
          <w:color w:val="000000" w:themeColor="text1"/>
          <w:sz w:val="24"/>
          <w:szCs w:val="24"/>
          <w:lang w:val="en-US"/>
        </w:rPr>
        <w:t xml:space="preserve"> S, Johansson M, </w:t>
      </w:r>
      <w:proofErr w:type="spellStart"/>
      <w:r>
        <w:rPr>
          <w:rFonts w:ascii="Book Antiqua" w:eastAsia="宋体" w:hAnsi="Book Antiqua" w:cs="宋体"/>
          <w:color w:val="000000" w:themeColor="text1"/>
          <w:sz w:val="24"/>
          <w:szCs w:val="24"/>
          <w:lang w:val="en-US"/>
        </w:rPr>
        <w:t>Kaaks</w:t>
      </w:r>
      <w:proofErr w:type="spellEnd"/>
      <w:r>
        <w:rPr>
          <w:rFonts w:ascii="Book Antiqua" w:eastAsia="宋体" w:hAnsi="Book Antiqua" w:cs="宋体"/>
          <w:color w:val="000000" w:themeColor="text1"/>
          <w:sz w:val="24"/>
          <w:szCs w:val="24"/>
          <w:lang w:val="en-US"/>
        </w:rPr>
        <w:t xml:space="preserve"> R, </w:t>
      </w:r>
      <w:proofErr w:type="spellStart"/>
      <w:r>
        <w:rPr>
          <w:rFonts w:ascii="Book Antiqua" w:eastAsia="宋体" w:hAnsi="Book Antiqua" w:cs="宋体"/>
          <w:color w:val="000000" w:themeColor="text1"/>
          <w:sz w:val="24"/>
          <w:szCs w:val="24"/>
          <w:lang w:val="en-US"/>
        </w:rPr>
        <w:t>Katsoulis</w:t>
      </w:r>
      <w:proofErr w:type="spellEnd"/>
      <w:r>
        <w:rPr>
          <w:rFonts w:ascii="Book Antiqua" w:eastAsia="宋体" w:hAnsi="Book Antiqua" w:cs="宋体"/>
          <w:color w:val="000000" w:themeColor="text1"/>
          <w:sz w:val="24"/>
          <w:szCs w:val="24"/>
          <w:lang w:val="en-US"/>
        </w:rPr>
        <w:t xml:space="preserve"> M, </w:t>
      </w:r>
      <w:proofErr w:type="spellStart"/>
      <w:r>
        <w:rPr>
          <w:rFonts w:ascii="Book Antiqua" w:eastAsia="宋体" w:hAnsi="Book Antiqua" w:cs="宋体"/>
          <w:color w:val="000000" w:themeColor="text1"/>
          <w:sz w:val="24"/>
          <w:szCs w:val="24"/>
          <w:lang w:val="en-US"/>
        </w:rPr>
        <w:t>Katzke</w:t>
      </w:r>
      <w:proofErr w:type="spellEnd"/>
      <w:r>
        <w:rPr>
          <w:rFonts w:ascii="Book Antiqua" w:eastAsia="宋体" w:hAnsi="Book Antiqua" w:cs="宋体"/>
          <w:color w:val="000000" w:themeColor="text1"/>
          <w:sz w:val="24"/>
          <w:szCs w:val="24"/>
          <w:lang w:val="en-US"/>
        </w:rPr>
        <w:t xml:space="preserve"> V, Key TJ, </w:t>
      </w:r>
      <w:proofErr w:type="spellStart"/>
      <w:r>
        <w:rPr>
          <w:rFonts w:ascii="Book Antiqua" w:eastAsia="宋体" w:hAnsi="Book Antiqua" w:cs="宋体"/>
          <w:color w:val="000000" w:themeColor="text1"/>
          <w:sz w:val="24"/>
          <w:szCs w:val="24"/>
          <w:lang w:val="en-US"/>
        </w:rPr>
        <w:t>Matullo</w:t>
      </w:r>
      <w:proofErr w:type="spellEnd"/>
      <w:r>
        <w:rPr>
          <w:rFonts w:ascii="Book Antiqua" w:eastAsia="宋体" w:hAnsi="Book Antiqua" w:cs="宋体"/>
          <w:color w:val="000000" w:themeColor="text1"/>
          <w:sz w:val="24"/>
          <w:szCs w:val="24"/>
          <w:lang w:val="en-US"/>
        </w:rPr>
        <w:t xml:space="preserve"> G, Melander O, Molina-Portillo E, Moreno-</w:t>
      </w:r>
      <w:proofErr w:type="spellStart"/>
      <w:r>
        <w:rPr>
          <w:rFonts w:ascii="Book Antiqua" w:eastAsia="宋体" w:hAnsi="Book Antiqua" w:cs="宋体"/>
          <w:color w:val="000000" w:themeColor="text1"/>
          <w:sz w:val="24"/>
          <w:szCs w:val="24"/>
          <w:lang w:val="en-US"/>
        </w:rPr>
        <w:t>Iribas</w:t>
      </w:r>
      <w:proofErr w:type="spellEnd"/>
      <w:r>
        <w:rPr>
          <w:rFonts w:ascii="Book Antiqua" w:eastAsia="宋体" w:hAnsi="Book Antiqua" w:cs="宋体"/>
          <w:color w:val="000000" w:themeColor="text1"/>
          <w:sz w:val="24"/>
          <w:szCs w:val="24"/>
          <w:lang w:val="en-US"/>
        </w:rPr>
        <w:t xml:space="preserve"> C, Norberg M, </w:t>
      </w:r>
      <w:proofErr w:type="spellStart"/>
      <w:r>
        <w:rPr>
          <w:rFonts w:ascii="Book Antiqua" w:eastAsia="宋体" w:hAnsi="Book Antiqua" w:cs="宋体"/>
          <w:color w:val="000000" w:themeColor="text1"/>
          <w:sz w:val="24"/>
          <w:szCs w:val="24"/>
          <w:lang w:val="en-US"/>
        </w:rPr>
        <w:t>Overvad</w:t>
      </w:r>
      <w:proofErr w:type="spellEnd"/>
      <w:r>
        <w:rPr>
          <w:rFonts w:ascii="Book Antiqua" w:eastAsia="宋体" w:hAnsi="Book Antiqua" w:cs="宋体"/>
          <w:color w:val="000000" w:themeColor="text1"/>
          <w:sz w:val="24"/>
          <w:szCs w:val="24"/>
          <w:lang w:val="en-US"/>
        </w:rPr>
        <w:t xml:space="preserve"> K, </w:t>
      </w:r>
      <w:proofErr w:type="spellStart"/>
      <w:r>
        <w:rPr>
          <w:rFonts w:ascii="Book Antiqua" w:eastAsia="宋体" w:hAnsi="Book Antiqua" w:cs="宋体"/>
          <w:color w:val="000000" w:themeColor="text1"/>
          <w:sz w:val="24"/>
          <w:szCs w:val="24"/>
          <w:lang w:val="en-US"/>
        </w:rPr>
        <w:t>Panico</w:t>
      </w:r>
      <w:proofErr w:type="spellEnd"/>
      <w:r>
        <w:rPr>
          <w:rFonts w:ascii="Book Antiqua" w:eastAsia="宋体" w:hAnsi="Book Antiqua" w:cs="宋体"/>
          <w:color w:val="000000" w:themeColor="text1"/>
          <w:sz w:val="24"/>
          <w:szCs w:val="24"/>
          <w:lang w:val="en-US"/>
        </w:rPr>
        <w:t xml:space="preserve"> S, Quirós JR, </w:t>
      </w:r>
      <w:proofErr w:type="spellStart"/>
      <w:r>
        <w:rPr>
          <w:rFonts w:ascii="Book Antiqua" w:eastAsia="宋体" w:hAnsi="Book Antiqua" w:cs="宋体"/>
          <w:color w:val="000000" w:themeColor="text1"/>
          <w:sz w:val="24"/>
          <w:szCs w:val="24"/>
          <w:lang w:val="en-US"/>
        </w:rPr>
        <w:t>Saieva</w:t>
      </w:r>
      <w:proofErr w:type="spellEnd"/>
      <w:r>
        <w:rPr>
          <w:rFonts w:ascii="Book Antiqua" w:eastAsia="宋体" w:hAnsi="Book Antiqua" w:cs="宋体"/>
          <w:color w:val="000000" w:themeColor="text1"/>
          <w:sz w:val="24"/>
          <w:szCs w:val="24"/>
          <w:lang w:val="en-US"/>
        </w:rPr>
        <w:t xml:space="preserve"> C, </w:t>
      </w:r>
      <w:proofErr w:type="spellStart"/>
      <w:r>
        <w:rPr>
          <w:rFonts w:ascii="Book Antiqua" w:eastAsia="宋体" w:hAnsi="Book Antiqua" w:cs="宋体"/>
          <w:color w:val="000000" w:themeColor="text1"/>
          <w:sz w:val="24"/>
          <w:szCs w:val="24"/>
          <w:lang w:val="en-US"/>
        </w:rPr>
        <w:t>Skeie</w:t>
      </w:r>
      <w:proofErr w:type="spellEnd"/>
      <w:r>
        <w:rPr>
          <w:rFonts w:ascii="Book Antiqua" w:eastAsia="宋体" w:hAnsi="Book Antiqua" w:cs="宋体"/>
          <w:color w:val="000000" w:themeColor="text1"/>
          <w:sz w:val="24"/>
          <w:szCs w:val="24"/>
          <w:lang w:val="en-US"/>
        </w:rPr>
        <w:t xml:space="preserve"> G, Steffen A, </w:t>
      </w:r>
      <w:proofErr w:type="spellStart"/>
      <w:r>
        <w:rPr>
          <w:rFonts w:ascii="Book Antiqua" w:eastAsia="宋体" w:hAnsi="Book Antiqua" w:cs="宋体"/>
          <w:color w:val="000000" w:themeColor="text1"/>
          <w:sz w:val="24"/>
          <w:szCs w:val="24"/>
          <w:lang w:val="en-US"/>
        </w:rPr>
        <w:t>Stepien</w:t>
      </w:r>
      <w:proofErr w:type="spellEnd"/>
      <w:r>
        <w:rPr>
          <w:rFonts w:ascii="Book Antiqua" w:eastAsia="宋体" w:hAnsi="Book Antiqua" w:cs="宋体"/>
          <w:color w:val="000000" w:themeColor="text1"/>
          <w:sz w:val="24"/>
          <w:szCs w:val="24"/>
          <w:lang w:val="en-US"/>
        </w:rPr>
        <w:t xml:space="preserve"> M, </w:t>
      </w:r>
      <w:proofErr w:type="spellStart"/>
      <w:r>
        <w:rPr>
          <w:rFonts w:ascii="Book Antiqua" w:eastAsia="宋体" w:hAnsi="Book Antiqua" w:cs="宋体"/>
          <w:color w:val="000000" w:themeColor="text1"/>
          <w:sz w:val="24"/>
          <w:szCs w:val="24"/>
          <w:lang w:val="en-US"/>
        </w:rPr>
        <w:t>Tjønneland</w:t>
      </w:r>
      <w:proofErr w:type="spellEnd"/>
      <w:r>
        <w:rPr>
          <w:rFonts w:ascii="Book Antiqua" w:eastAsia="宋体" w:hAnsi="Book Antiqua" w:cs="宋体"/>
          <w:color w:val="000000" w:themeColor="text1"/>
          <w:sz w:val="24"/>
          <w:szCs w:val="24"/>
          <w:lang w:val="en-US"/>
        </w:rPr>
        <w:t xml:space="preserve"> A, </w:t>
      </w:r>
      <w:proofErr w:type="spellStart"/>
      <w:r>
        <w:rPr>
          <w:rFonts w:ascii="Book Antiqua" w:eastAsia="宋体" w:hAnsi="Book Antiqua" w:cs="宋体"/>
          <w:color w:val="000000" w:themeColor="text1"/>
          <w:sz w:val="24"/>
          <w:szCs w:val="24"/>
          <w:lang w:val="en-US"/>
        </w:rPr>
        <w:t>Trichopoulou</w:t>
      </w:r>
      <w:proofErr w:type="spellEnd"/>
      <w:r>
        <w:rPr>
          <w:rFonts w:ascii="Book Antiqua" w:eastAsia="宋体" w:hAnsi="Book Antiqua" w:cs="宋体"/>
          <w:color w:val="000000" w:themeColor="text1"/>
          <w:sz w:val="24"/>
          <w:szCs w:val="24"/>
          <w:lang w:val="en-US"/>
        </w:rPr>
        <w:t xml:space="preserve"> A, </w:t>
      </w:r>
      <w:proofErr w:type="spellStart"/>
      <w:r>
        <w:rPr>
          <w:rFonts w:ascii="Book Antiqua" w:eastAsia="宋体" w:hAnsi="Book Antiqua" w:cs="宋体"/>
          <w:color w:val="000000" w:themeColor="text1"/>
          <w:sz w:val="24"/>
          <w:szCs w:val="24"/>
          <w:lang w:val="en-US"/>
        </w:rPr>
        <w:t>Tumino</w:t>
      </w:r>
      <w:proofErr w:type="spellEnd"/>
      <w:r>
        <w:rPr>
          <w:rFonts w:ascii="Book Antiqua" w:eastAsia="宋体" w:hAnsi="Book Antiqua" w:cs="宋体"/>
          <w:color w:val="000000" w:themeColor="text1"/>
          <w:sz w:val="24"/>
          <w:szCs w:val="24"/>
          <w:lang w:val="en-US"/>
        </w:rPr>
        <w:t xml:space="preserve"> R, van der Schouw YT, Verschuren WMM, </w:t>
      </w:r>
      <w:proofErr w:type="spellStart"/>
      <w:r>
        <w:rPr>
          <w:rFonts w:ascii="Book Antiqua" w:eastAsia="宋体" w:hAnsi="Book Antiqua" w:cs="宋体"/>
          <w:color w:val="000000" w:themeColor="text1"/>
          <w:sz w:val="24"/>
          <w:szCs w:val="24"/>
          <w:lang w:val="en-US"/>
        </w:rPr>
        <w:t>Langenberg</w:t>
      </w:r>
      <w:proofErr w:type="spellEnd"/>
      <w:r>
        <w:rPr>
          <w:rFonts w:ascii="Book Antiqua" w:eastAsia="宋体" w:hAnsi="Book Antiqua" w:cs="宋体"/>
          <w:color w:val="000000" w:themeColor="text1"/>
          <w:sz w:val="24"/>
          <w:szCs w:val="24"/>
          <w:lang w:val="en-US"/>
        </w:rPr>
        <w:t xml:space="preserve"> C, Di </w:t>
      </w:r>
      <w:proofErr w:type="spellStart"/>
      <w:r>
        <w:rPr>
          <w:rFonts w:ascii="Book Antiqua" w:eastAsia="宋体" w:hAnsi="Book Antiqua" w:cs="宋体"/>
          <w:color w:val="000000" w:themeColor="text1"/>
          <w:sz w:val="24"/>
          <w:szCs w:val="24"/>
          <w:lang w:val="en-US"/>
        </w:rPr>
        <w:t>Angelantonio</w:t>
      </w:r>
      <w:proofErr w:type="spellEnd"/>
      <w:r>
        <w:rPr>
          <w:rFonts w:ascii="Book Antiqua" w:eastAsia="宋体" w:hAnsi="Book Antiqua" w:cs="宋体"/>
          <w:color w:val="000000" w:themeColor="text1"/>
          <w:sz w:val="24"/>
          <w:szCs w:val="24"/>
          <w:lang w:val="en-US"/>
        </w:rPr>
        <w:t xml:space="preserve"> E, </w:t>
      </w:r>
      <w:proofErr w:type="spellStart"/>
      <w:r>
        <w:rPr>
          <w:rFonts w:ascii="Book Antiqua" w:eastAsia="宋体" w:hAnsi="Book Antiqua" w:cs="宋体"/>
          <w:color w:val="000000" w:themeColor="text1"/>
          <w:sz w:val="24"/>
          <w:szCs w:val="24"/>
          <w:lang w:val="en-US"/>
        </w:rPr>
        <w:t>Riboli</w:t>
      </w:r>
      <w:proofErr w:type="spellEnd"/>
      <w:r>
        <w:rPr>
          <w:rFonts w:ascii="Book Antiqua" w:eastAsia="宋体" w:hAnsi="Book Antiqua" w:cs="宋体"/>
          <w:color w:val="000000" w:themeColor="text1"/>
          <w:sz w:val="24"/>
          <w:szCs w:val="24"/>
          <w:lang w:val="en-US"/>
        </w:rPr>
        <w:t xml:space="preserve"> E, Wareham NJ, </w:t>
      </w:r>
      <w:proofErr w:type="spellStart"/>
      <w:r>
        <w:rPr>
          <w:rFonts w:ascii="Book Antiqua" w:eastAsia="宋体" w:hAnsi="Book Antiqua" w:cs="宋体"/>
          <w:color w:val="000000" w:themeColor="text1"/>
          <w:sz w:val="24"/>
          <w:szCs w:val="24"/>
          <w:lang w:val="en-US"/>
        </w:rPr>
        <w:t>Danesh</w:t>
      </w:r>
      <w:proofErr w:type="spellEnd"/>
      <w:r>
        <w:rPr>
          <w:rFonts w:ascii="Book Antiqua" w:eastAsia="宋体" w:hAnsi="Book Antiqua" w:cs="宋体"/>
          <w:color w:val="000000" w:themeColor="text1"/>
          <w:sz w:val="24"/>
          <w:szCs w:val="24"/>
          <w:lang w:val="en-US"/>
        </w:rPr>
        <w:t xml:space="preserve"> J, Butterworth AS. Separate and combined associations of obesity and metabolic health with coronary heart disease: a pan-European case-cohort analysis. </w:t>
      </w:r>
      <w:proofErr w:type="spellStart"/>
      <w:r>
        <w:rPr>
          <w:rFonts w:ascii="Book Antiqua" w:eastAsia="宋体" w:hAnsi="Book Antiqua" w:cs="宋体"/>
          <w:i/>
          <w:iCs/>
          <w:color w:val="000000" w:themeColor="text1"/>
          <w:sz w:val="24"/>
          <w:szCs w:val="24"/>
          <w:lang w:val="en-US"/>
        </w:rPr>
        <w:t>Eur</w:t>
      </w:r>
      <w:proofErr w:type="spellEnd"/>
      <w:r>
        <w:rPr>
          <w:rFonts w:ascii="Book Antiqua" w:eastAsia="宋体" w:hAnsi="Book Antiqua" w:cs="宋体"/>
          <w:i/>
          <w:iCs/>
          <w:color w:val="000000" w:themeColor="text1"/>
          <w:sz w:val="24"/>
          <w:szCs w:val="24"/>
          <w:lang w:val="en-US"/>
        </w:rPr>
        <w:t xml:space="preserve"> Heart J</w:t>
      </w:r>
      <w:r>
        <w:rPr>
          <w:rFonts w:ascii="Book Antiqua" w:eastAsia="宋体" w:hAnsi="Book Antiqua" w:cs="宋体"/>
          <w:color w:val="000000" w:themeColor="text1"/>
          <w:sz w:val="24"/>
          <w:szCs w:val="24"/>
          <w:lang w:val="en-US"/>
        </w:rPr>
        <w:t xml:space="preserve"> 2018; </w:t>
      </w:r>
      <w:r>
        <w:rPr>
          <w:rFonts w:ascii="Book Antiqua" w:eastAsia="宋体" w:hAnsi="Book Antiqua" w:cs="宋体"/>
          <w:b/>
          <w:bCs/>
          <w:color w:val="000000" w:themeColor="text1"/>
          <w:sz w:val="24"/>
          <w:szCs w:val="24"/>
          <w:lang w:val="en-US"/>
        </w:rPr>
        <w:t>39</w:t>
      </w:r>
      <w:r>
        <w:rPr>
          <w:rFonts w:ascii="Book Antiqua" w:eastAsia="宋体" w:hAnsi="Book Antiqua" w:cs="宋体"/>
          <w:color w:val="000000" w:themeColor="text1"/>
          <w:sz w:val="24"/>
          <w:szCs w:val="24"/>
          <w:lang w:val="en-US"/>
        </w:rPr>
        <w:t>: 397-406 [PMID: 29020414 DOI: 10.1093/</w:t>
      </w:r>
      <w:proofErr w:type="spellStart"/>
      <w:r>
        <w:rPr>
          <w:rFonts w:ascii="Book Antiqua" w:eastAsia="宋体" w:hAnsi="Book Antiqua" w:cs="宋体"/>
          <w:color w:val="000000" w:themeColor="text1"/>
          <w:sz w:val="24"/>
          <w:szCs w:val="24"/>
          <w:lang w:val="en-US"/>
        </w:rPr>
        <w:t>eurheartj</w:t>
      </w:r>
      <w:proofErr w:type="spellEnd"/>
      <w:r>
        <w:rPr>
          <w:rFonts w:ascii="Book Antiqua" w:eastAsia="宋体" w:hAnsi="Book Antiqua" w:cs="宋体"/>
          <w:color w:val="000000" w:themeColor="text1"/>
          <w:sz w:val="24"/>
          <w:szCs w:val="24"/>
          <w:lang w:val="en-US"/>
        </w:rPr>
        <w:t>/ehx448]</w:t>
      </w:r>
    </w:p>
    <w:p w14:paraId="5085D169"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28 </w:t>
      </w:r>
      <w:r>
        <w:rPr>
          <w:rFonts w:ascii="Book Antiqua" w:eastAsia="宋体" w:hAnsi="Book Antiqua" w:cs="宋体"/>
          <w:b/>
          <w:bCs/>
          <w:color w:val="000000" w:themeColor="text1"/>
          <w:sz w:val="24"/>
          <w:szCs w:val="24"/>
          <w:lang w:val="en-US"/>
        </w:rPr>
        <w:t>Tarantino G</w:t>
      </w:r>
      <w:r>
        <w:rPr>
          <w:rFonts w:ascii="Book Antiqua" w:eastAsia="宋体" w:hAnsi="Book Antiqua" w:cs="宋体"/>
          <w:color w:val="000000" w:themeColor="text1"/>
          <w:sz w:val="24"/>
          <w:szCs w:val="24"/>
          <w:lang w:val="en-US"/>
        </w:rPr>
        <w:t xml:space="preserve">. NAFLD or MAFLD: That is the conundrum. </w:t>
      </w:r>
      <w:r>
        <w:rPr>
          <w:rFonts w:ascii="Book Antiqua" w:eastAsia="宋体" w:hAnsi="Book Antiqua" w:cs="宋体"/>
          <w:i/>
          <w:iCs/>
          <w:color w:val="000000" w:themeColor="text1"/>
          <w:sz w:val="24"/>
          <w:szCs w:val="24"/>
          <w:lang w:val="en-US"/>
        </w:rPr>
        <w:t xml:space="preserve">Hepatobiliary </w:t>
      </w:r>
      <w:proofErr w:type="spellStart"/>
      <w:r>
        <w:rPr>
          <w:rFonts w:ascii="Book Antiqua" w:eastAsia="宋体" w:hAnsi="Book Antiqua" w:cs="宋体"/>
          <w:i/>
          <w:iCs/>
          <w:color w:val="000000" w:themeColor="text1"/>
          <w:sz w:val="24"/>
          <w:szCs w:val="24"/>
          <w:lang w:val="en-US"/>
        </w:rPr>
        <w:t>Pancreat</w:t>
      </w:r>
      <w:proofErr w:type="spellEnd"/>
      <w:r>
        <w:rPr>
          <w:rFonts w:ascii="Book Antiqua" w:eastAsia="宋体" w:hAnsi="Book Antiqua" w:cs="宋体"/>
          <w:i/>
          <w:iCs/>
          <w:color w:val="000000" w:themeColor="text1"/>
          <w:sz w:val="24"/>
          <w:szCs w:val="24"/>
          <w:lang w:val="en-US"/>
        </w:rPr>
        <w:t xml:space="preserve"> Dis Int</w:t>
      </w:r>
      <w:r>
        <w:rPr>
          <w:rFonts w:ascii="Book Antiqua" w:eastAsia="宋体" w:hAnsi="Book Antiqua" w:cs="宋体"/>
          <w:color w:val="000000" w:themeColor="text1"/>
          <w:sz w:val="24"/>
          <w:szCs w:val="24"/>
          <w:lang w:val="en-US"/>
        </w:rPr>
        <w:t xml:space="preserve"> 2022 [PMID: 35125337 DOI: 10.1016/j.hbpd.2022.01.008]</w:t>
      </w:r>
    </w:p>
    <w:p w14:paraId="38BF8741"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29 </w:t>
      </w:r>
      <w:r>
        <w:rPr>
          <w:rFonts w:ascii="Book Antiqua" w:eastAsia="宋体" w:hAnsi="Book Antiqua" w:cs="宋体"/>
          <w:b/>
          <w:bCs/>
          <w:color w:val="000000" w:themeColor="text1"/>
          <w:sz w:val="24"/>
          <w:szCs w:val="24"/>
          <w:lang w:val="en-US"/>
        </w:rPr>
        <w:t>Brunt EM</w:t>
      </w:r>
      <w:r>
        <w:rPr>
          <w:rFonts w:ascii="Book Antiqua" w:eastAsia="宋体" w:hAnsi="Book Antiqua" w:cs="宋体"/>
          <w:color w:val="000000" w:themeColor="text1"/>
          <w:sz w:val="24"/>
          <w:szCs w:val="24"/>
          <w:lang w:val="en-US"/>
        </w:rPr>
        <w:t xml:space="preserve">, Wong VW, Nobili V, Day CP, </w:t>
      </w:r>
      <w:proofErr w:type="spellStart"/>
      <w:r>
        <w:rPr>
          <w:rFonts w:ascii="Book Antiqua" w:eastAsia="宋体" w:hAnsi="Book Antiqua" w:cs="宋体"/>
          <w:color w:val="000000" w:themeColor="text1"/>
          <w:sz w:val="24"/>
          <w:szCs w:val="24"/>
          <w:lang w:val="en-US"/>
        </w:rPr>
        <w:t>Sookoian</w:t>
      </w:r>
      <w:proofErr w:type="spellEnd"/>
      <w:r>
        <w:rPr>
          <w:rFonts w:ascii="Book Antiqua" w:eastAsia="宋体" w:hAnsi="Book Antiqua" w:cs="宋体"/>
          <w:color w:val="000000" w:themeColor="text1"/>
          <w:sz w:val="24"/>
          <w:szCs w:val="24"/>
          <w:lang w:val="en-US"/>
        </w:rPr>
        <w:t xml:space="preserve"> S, Maher JJ, </w:t>
      </w:r>
      <w:proofErr w:type="spellStart"/>
      <w:r>
        <w:rPr>
          <w:rFonts w:ascii="Book Antiqua" w:eastAsia="宋体" w:hAnsi="Book Antiqua" w:cs="宋体"/>
          <w:color w:val="000000" w:themeColor="text1"/>
          <w:sz w:val="24"/>
          <w:szCs w:val="24"/>
          <w:lang w:val="en-US"/>
        </w:rPr>
        <w:t>Bugianesi</w:t>
      </w:r>
      <w:proofErr w:type="spellEnd"/>
      <w:r>
        <w:rPr>
          <w:rFonts w:ascii="Book Antiqua" w:eastAsia="宋体" w:hAnsi="Book Antiqua" w:cs="宋体"/>
          <w:color w:val="000000" w:themeColor="text1"/>
          <w:sz w:val="24"/>
          <w:szCs w:val="24"/>
          <w:lang w:val="en-US"/>
        </w:rPr>
        <w:t xml:space="preserve"> E, </w:t>
      </w:r>
      <w:proofErr w:type="spellStart"/>
      <w:r>
        <w:rPr>
          <w:rFonts w:ascii="Book Antiqua" w:eastAsia="宋体" w:hAnsi="Book Antiqua" w:cs="宋体"/>
          <w:color w:val="000000" w:themeColor="text1"/>
          <w:sz w:val="24"/>
          <w:szCs w:val="24"/>
          <w:lang w:val="en-US"/>
        </w:rPr>
        <w:t>Sirlin</w:t>
      </w:r>
      <w:proofErr w:type="spellEnd"/>
      <w:r>
        <w:rPr>
          <w:rFonts w:ascii="Book Antiqua" w:eastAsia="宋体" w:hAnsi="Book Antiqua" w:cs="宋体"/>
          <w:color w:val="000000" w:themeColor="text1"/>
          <w:sz w:val="24"/>
          <w:szCs w:val="24"/>
          <w:lang w:val="en-US"/>
        </w:rPr>
        <w:t xml:space="preserve"> CB, </w:t>
      </w:r>
      <w:proofErr w:type="spellStart"/>
      <w:r>
        <w:rPr>
          <w:rFonts w:ascii="Book Antiqua" w:eastAsia="宋体" w:hAnsi="Book Antiqua" w:cs="宋体"/>
          <w:color w:val="000000" w:themeColor="text1"/>
          <w:sz w:val="24"/>
          <w:szCs w:val="24"/>
          <w:lang w:val="en-US"/>
        </w:rPr>
        <w:t>Neuschwander</w:t>
      </w:r>
      <w:proofErr w:type="spellEnd"/>
      <w:r>
        <w:rPr>
          <w:rFonts w:ascii="Book Antiqua" w:eastAsia="宋体" w:hAnsi="Book Antiqua" w:cs="宋体"/>
          <w:color w:val="000000" w:themeColor="text1"/>
          <w:sz w:val="24"/>
          <w:szCs w:val="24"/>
          <w:lang w:val="en-US"/>
        </w:rPr>
        <w:t xml:space="preserve">-Tetri BA, Rinella ME. Nonalcoholic fatty liver disease. </w:t>
      </w:r>
      <w:r>
        <w:rPr>
          <w:rFonts w:ascii="Book Antiqua" w:eastAsia="宋体" w:hAnsi="Book Antiqua" w:cs="宋体"/>
          <w:i/>
          <w:iCs/>
          <w:color w:val="000000" w:themeColor="text1"/>
          <w:sz w:val="24"/>
          <w:szCs w:val="24"/>
          <w:lang w:val="en-US"/>
        </w:rPr>
        <w:t>Nat Rev Dis Primers</w:t>
      </w:r>
      <w:r>
        <w:rPr>
          <w:rFonts w:ascii="Book Antiqua" w:eastAsia="宋体" w:hAnsi="Book Antiqua" w:cs="宋体"/>
          <w:color w:val="000000" w:themeColor="text1"/>
          <w:sz w:val="24"/>
          <w:szCs w:val="24"/>
          <w:lang w:val="en-US"/>
        </w:rPr>
        <w:t xml:space="preserve"> 2015; </w:t>
      </w:r>
      <w:r>
        <w:rPr>
          <w:rFonts w:ascii="Book Antiqua" w:eastAsia="宋体" w:hAnsi="Book Antiqua" w:cs="宋体"/>
          <w:b/>
          <w:bCs/>
          <w:color w:val="000000" w:themeColor="text1"/>
          <w:sz w:val="24"/>
          <w:szCs w:val="24"/>
          <w:lang w:val="en-US"/>
        </w:rPr>
        <w:t>1</w:t>
      </w:r>
      <w:r>
        <w:rPr>
          <w:rFonts w:ascii="Book Antiqua" w:eastAsia="宋体" w:hAnsi="Book Antiqua" w:cs="宋体"/>
          <w:color w:val="000000" w:themeColor="text1"/>
          <w:sz w:val="24"/>
          <w:szCs w:val="24"/>
          <w:lang w:val="en-US"/>
        </w:rPr>
        <w:t>: 15080 [PMID: 27188459 DOI: 10.1038/nrdp.2015.80]</w:t>
      </w:r>
    </w:p>
    <w:p w14:paraId="26B4A7D9"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30 </w:t>
      </w:r>
      <w:proofErr w:type="spellStart"/>
      <w:r>
        <w:rPr>
          <w:rFonts w:ascii="Book Antiqua" w:eastAsia="宋体" w:hAnsi="Book Antiqua" w:cs="宋体"/>
          <w:b/>
          <w:bCs/>
          <w:color w:val="000000" w:themeColor="text1"/>
          <w:sz w:val="24"/>
          <w:szCs w:val="24"/>
          <w:lang w:val="en-US"/>
        </w:rPr>
        <w:t>Dongiovanni</w:t>
      </w:r>
      <w:proofErr w:type="spellEnd"/>
      <w:r>
        <w:rPr>
          <w:rFonts w:ascii="Book Antiqua" w:eastAsia="宋体" w:hAnsi="Book Antiqua" w:cs="宋体"/>
          <w:b/>
          <w:bCs/>
          <w:color w:val="000000" w:themeColor="text1"/>
          <w:sz w:val="24"/>
          <w:szCs w:val="24"/>
          <w:lang w:val="en-US"/>
        </w:rPr>
        <w:t xml:space="preserve"> P</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Donati</w:t>
      </w:r>
      <w:proofErr w:type="spellEnd"/>
      <w:r>
        <w:rPr>
          <w:rFonts w:ascii="Book Antiqua" w:eastAsia="宋体" w:hAnsi="Book Antiqua" w:cs="宋体"/>
          <w:color w:val="000000" w:themeColor="text1"/>
          <w:sz w:val="24"/>
          <w:szCs w:val="24"/>
          <w:lang w:val="en-US"/>
        </w:rPr>
        <w:t xml:space="preserve"> B, Fares R, Lombardi R, </w:t>
      </w:r>
      <w:proofErr w:type="spellStart"/>
      <w:r>
        <w:rPr>
          <w:rFonts w:ascii="Book Antiqua" w:eastAsia="宋体" w:hAnsi="Book Antiqua" w:cs="宋体"/>
          <w:color w:val="000000" w:themeColor="text1"/>
          <w:sz w:val="24"/>
          <w:szCs w:val="24"/>
          <w:lang w:val="en-US"/>
        </w:rPr>
        <w:t>Mancina</w:t>
      </w:r>
      <w:proofErr w:type="spellEnd"/>
      <w:r>
        <w:rPr>
          <w:rFonts w:ascii="Book Antiqua" w:eastAsia="宋体" w:hAnsi="Book Antiqua" w:cs="宋体"/>
          <w:color w:val="000000" w:themeColor="text1"/>
          <w:sz w:val="24"/>
          <w:szCs w:val="24"/>
          <w:lang w:val="en-US"/>
        </w:rPr>
        <w:t xml:space="preserve"> RM, Romeo S, </w:t>
      </w:r>
      <w:proofErr w:type="spellStart"/>
      <w:r>
        <w:rPr>
          <w:rFonts w:ascii="Book Antiqua" w:eastAsia="宋体" w:hAnsi="Book Antiqua" w:cs="宋体"/>
          <w:color w:val="000000" w:themeColor="text1"/>
          <w:sz w:val="24"/>
          <w:szCs w:val="24"/>
          <w:lang w:val="en-US"/>
        </w:rPr>
        <w:t>Valenti</w:t>
      </w:r>
      <w:proofErr w:type="spellEnd"/>
      <w:r>
        <w:rPr>
          <w:rFonts w:ascii="Book Antiqua" w:eastAsia="宋体" w:hAnsi="Book Antiqua" w:cs="宋体"/>
          <w:color w:val="000000" w:themeColor="text1"/>
          <w:sz w:val="24"/>
          <w:szCs w:val="24"/>
          <w:lang w:val="en-US"/>
        </w:rPr>
        <w:t xml:space="preserve"> L. PNPLA3 I148M polymorphism and progressive liver disease. </w:t>
      </w:r>
      <w:r>
        <w:rPr>
          <w:rFonts w:ascii="Book Antiqua" w:eastAsia="宋体" w:hAnsi="Book Antiqua" w:cs="宋体"/>
          <w:i/>
          <w:iCs/>
          <w:color w:val="000000" w:themeColor="text1"/>
          <w:sz w:val="24"/>
          <w:szCs w:val="24"/>
          <w:lang w:val="en-US"/>
        </w:rPr>
        <w:t>World J Gastroenterol</w:t>
      </w:r>
      <w:r>
        <w:rPr>
          <w:rFonts w:ascii="Book Antiqua" w:eastAsia="宋体" w:hAnsi="Book Antiqua" w:cs="宋体"/>
          <w:color w:val="000000" w:themeColor="text1"/>
          <w:sz w:val="24"/>
          <w:szCs w:val="24"/>
          <w:lang w:val="en-US"/>
        </w:rPr>
        <w:t xml:space="preserve"> 2013; </w:t>
      </w:r>
      <w:r>
        <w:rPr>
          <w:rFonts w:ascii="Book Antiqua" w:eastAsia="宋体" w:hAnsi="Book Antiqua" w:cs="宋体"/>
          <w:b/>
          <w:bCs/>
          <w:color w:val="000000" w:themeColor="text1"/>
          <w:sz w:val="24"/>
          <w:szCs w:val="24"/>
          <w:lang w:val="en-US"/>
        </w:rPr>
        <w:t>19</w:t>
      </w:r>
      <w:r>
        <w:rPr>
          <w:rFonts w:ascii="Book Antiqua" w:eastAsia="宋体" w:hAnsi="Book Antiqua" w:cs="宋体"/>
          <w:color w:val="000000" w:themeColor="text1"/>
          <w:sz w:val="24"/>
          <w:szCs w:val="24"/>
          <w:lang w:val="en-US"/>
        </w:rPr>
        <w:t>: 6969-6978 [PMID: 24222941 DOI: 10.3748/</w:t>
      </w:r>
      <w:proofErr w:type="gramStart"/>
      <w:r>
        <w:rPr>
          <w:rFonts w:ascii="Book Antiqua" w:eastAsia="宋体" w:hAnsi="Book Antiqua" w:cs="宋体"/>
          <w:color w:val="000000" w:themeColor="text1"/>
          <w:sz w:val="24"/>
          <w:szCs w:val="24"/>
          <w:lang w:val="en-US"/>
        </w:rPr>
        <w:t>wjg.v19.i</w:t>
      </w:r>
      <w:proofErr w:type="gramEnd"/>
      <w:r>
        <w:rPr>
          <w:rFonts w:ascii="Book Antiqua" w:eastAsia="宋体" w:hAnsi="Book Antiqua" w:cs="宋体"/>
          <w:color w:val="000000" w:themeColor="text1"/>
          <w:sz w:val="24"/>
          <w:szCs w:val="24"/>
          <w:lang w:val="en-US"/>
        </w:rPr>
        <w:t>41.6969]</w:t>
      </w:r>
    </w:p>
    <w:p w14:paraId="7B98047F"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31 </w:t>
      </w:r>
      <w:r>
        <w:rPr>
          <w:rFonts w:ascii="Book Antiqua" w:eastAsia="宋体" w:hAnsi="Book Antiqua" w:cs="宋体"/>
          <w:b/>
          <w:bCs/>
          <w:color w:val="000000" w:themeColor="text1"/>
          <w:sz w:val="24"/>
          <w:szCs w:val="24"/>
          <w:lang w:val="en-US"/>
        </w:rPr>
        <w:t>Romeo S</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Kozlitina</w:t>
      </w:r>
      <w:proofErr w:type="spellEnd"/>
      <w:r>
        <w:rPr>
          <w:rFonts w:ascii="Book Antiqua" w:eastAsia="宋体" w:hAnsi="Book Antiqua" w:cs="宋体"/>
          <w:color w:val="000000" w:themeColor="text1"/>
          <w:sz w:val="24"/>
          <w:szCs w:val="24"/>
          <w:lang w:val="en-US"/>
        </w:rPr>
        <w:t xml:space="preserve"> J, Xing C, </w:t>
      </w:r>
      <w:proofErr w:type="spellStart"/>
      <w:r>
        <w:rPr>
          <w:rFonts w:ascii="Book Antiqua" w:eastAsia="宋体" w:hAnsi="Book Antiqua" w:cs="宋体"/>
          <w:color w:val="000000" w:themeColor="text1"/>
          <w:sz w:val="24"/>
          <w:szCs w:val="24"/>
          <w:lang w:val="en-US"/>
        </w:rPr>
        <w:t>Pertsemlidis</w:t>
      </w:r>
      <w:proofErr w:type="spellEnd"/>
      <w:r>
        <w:rPr>
          <w:rFonts w:ascii="Book Antiqua" w:eastAsia="宋体" w:hAnsi="Book Antiqua" w:cs="宋体"/>
          <w:color w:val="000000" w:themeColor="text1"/>
          <w:sz w:val="24"/>
          <w:szCs w:val="24"/>
          <w:lang w:val="en-US"/>
        </w:rPr>
        <w:t xml:space="preserve"> A, Cox D, </w:t>
      </w:r>
      <w:proofErr w:type="spellStart"/>
      <w:r>
        <w:rPr>
          <w:rFonts w:ascii="Book Antiqua" w:eastAsia="宋体" w:hAnsi="Book Antiqua" w:cs="宋体"/>
          <w:color w:val="000000" w:themeColor="text1"/>
          <w:sz w:val="24"/>
          <w:szCs w:val="24"/>
          <w:lang w:val="en-US"/>
        </w:rPr>
        <w:t>Pennacchio</w:t>
      </w:r>
      <w:proofErr w:type="spellEnd"/>
      <w:r>
        <w:rPr>
          <w:rFonts w:ascii="Book Antiqua" w:eastAsia="宋体" w:hAnsi="Book Antiqua" w:cs="宋体"/>
          <w:color w:val="000000" w:themeColor="text1"/>
          <w:sz w:val="24"/>
          <w:szCs w:val="24"/>
          <w:lang w:val="en-US"/>
        </w:rPr>
        <w:t xml:space="preserve"> LA, Boerwinkle E, Cohen JC, Hobbs HH. Genetic variation in PNPLA3 confers susceptibility to nonalcoholic fatty liver disease. </w:t>
      </w:r>
      <w:r>
        <w:rPr>
          <w:rFonts w:ascii="Book Antiqua" w:eastAsia="宋体" w:hAnsi="Book Antiqua" w:cs="宋体"/>
          <w:i/>
          <w:iCs/>
          <w:color w:val="000000" w:themeColor="text1"/>
          <w:sz w:val="24"/>
          <w:szCs w:val="24"/>
          <w:lang w:val="en-US"/>
        </w:rPr>
        <w:t>Nat Genet</w:t>
      </w:r>
      <w:r>
        <w:rPr>
          <w:rFonts w:ascii="Book Antiqua" w:eastAsia="宋体" w:hAnsi="Book Antiqua" w:cs="宋体"/>
          <w:color w:val="000000" w:themeColor="text1"/>
          <w:sz w:val="24"/>
          <w:szCs w:val="24"/>
          <w:lang w:val="en-US"/>
        </w:rPr>
        <w:t xml:space="preserve"> 2008; </w:t>
      </w:r>
      <w:r>
        <w:rPr>
          <w:rFonts w:ascii="Book Antiqua" w:eastAsia="宋体" w:hAnsi="Book Antiqua" w:cs="宋体"/>
          <w:b/>
          <w:bCs/>
          <w:color w:val="000000" w:themeColor="text1"/>
          <w:sz w:val="24"/>
          <w:szCs w:val="24"/>
          <w:lang w:val="en-US"/>
        </w:rPr>
        <w:t>40</w:t>
      </w:r>
      <w:r>
        <w:rPr>
          <w:rFonts w:ascii="Book Antiqua" w:eastAsia="宋体" w:hAnsi="Book Antiqua" w:cs="宋体"/>
          <w:color w:val="000000" w:themeColor="text1"/>
          <w:sz w:val="24"/>
          <w:szCs w:val="24"/>
          <w:lang w:val="en-US"/>
        </w:rPr>
        <w:t>: 1461-1465 [PMID: 18820647 DOI: 10.1038/ng.257]</w:t>
      </w:r>
    </w:p>
    <w:p w14:paraId="11F18615"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32 </w:t>
      </w:r>
      <w:r>
        <w:rPr>
          <w:rFonts w:ascii="Book Antiqua" w:eastAsia="宋体" w:hAnsi="Book Antiqua" w:cs="宋体"/>
          <w:b/>
          <w:bCs/>
          <w:color w:val="000000" w:themeColor="text1"/>
          <w:sz w:val="24"/>
          <w:szCs w:val="24"/>
          <w:lang w:val="en-US"/>
        </w:rPr>
        <w:t>Tang S</w:t>
      </w:r>
      <w:r>
        <w:rPr>
          <w:rFonts w:ascii="Book Antiqua" w:eastAsia="宋体" w:hAnsi="Book Antiqua" w:cs="宋体"/>
          <w:color w:val="000000" w:themeColor="text1"/>
          <w:sz w:val="24"/>
          <w:szCs w:val="24"/>
          <w:lang w:val="en-US"/>
        </w:rPr>
        <w:t xml:space="preserve">, Zhang J, Mei TT, Guo HQ, Wei XH, Zhang WY, Liu YL, Liang S, Fan ZP, Ma LX, Lin W, Liu YR, </w:t>
      </w:r>
      <w:proofErr w:type="spellStart"/>
      <w:r>
        <w:rPr>
          <w:rFonts w:ascii="Book Antiqua" w:eastAsia="宋体" w:hAnsi="Book Antiqua" w:cs="宋体"/>
          <w:color w:val="000000" w:themeColor="text1"/>
          <w:sz w:val="24"/>
          <w:szCs w:val="24"/>
          <w:lang w:val="en-US"/>
        </w:rPr>
        <w:t>Qiu</w:t>
      </w:r>
      <w:proofErr w:type="spellEnd"/>
      <w:r>
        <w:rPr>
          <w:rFonts w:ascii="Book Antiqua" w:eastAsia="宋体" w:hAnsi="Book Antiqua" w:cs="宋体"/>
          <w:color w:val="000000" w:themeColor="text1"/>
          <w:sz w:val="24"/>
          <w:szCs w:val="24"/>
          <w:lang w:val="en-US"/>
        </w:rPr>
        <w:t xml:space="preserve"> LX, Yu HB. Association of PNPLA3 rs738409 G/C gene polymorphism with nonalcoholic fatty liver disease in children: a meta-analysis. </w:t>
      </w:r>
      <w:r>
        <w:rPr>
          <w:rFonts w:ascii="Book Antiqua" w:eastAsia="宋体" w:hAnsi="Book Antiqua" w:cs="宋体"/>
          <w:i/>
          <w:iCs/>
          <w:color w:val="000000" w:themeColor="text1"/>
          <w:sz w:val="24"/>
          <w:szCs w:val="24"/>
          <w:lang w:val="en-US"/>
        </w:rPr>
        <w:t>BMC Med Genet</w:t>
      </w:r>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21</w:t>
      </w:r>
      <w:r>
        <w:rPr>
          <w:rFonts w:ascii="Book Antiqua" w:eastAsia="宋体" w:hAnsi="Book Antiqua" w:cs="宋体"/>
          <w:color w:val="000000" w:themeColor="text1"/>
          <w:sz w:val="24"/>
          <w:szCs w:val="24"/>
          <w:lang w:val="en-US"/>
        </w:rPr>
        <w:t>: 163 [PMID: 32811452 DOI: 10.1186/s12881-020-01098-8]</w:t>
      </w:r>
    </w:p>
    <w:p w14:paraId="79B19689"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33 </w:t>
      </w:r>
      <w:proofErr w:type="spellStart"/>
      <w:r>
        <w:rPr>
          <w:rFonts w:ascii="Book Antiqua" w:eastAsia="宋体" w:hAnsi="Book Antiqua" w:cs="宋体"/>
          <w:b/>
          <w:bCs/>
          <w:color w:val="000000" w:themeColor="text1"/>
          <w:sz w:val="24"/>
          <w:szCs w:val="24"/>
          <w:lang w:val="en-US"/>
        </w:rPr>
        <w:t>Kozlitina</w:t>
      </w:r>
      <w:proofErr w:type="spellEnd"/>
      <w:r>
        <w:rPr>
          <w:rFonts w:ascii="Book Antiqua" w:eastAsia="宋体" w:hAnsi="Book Antiqua" w:cs="宋体"/>
          <w:b/>
          <w:bCs/>
          <w:color w:val="000000" w:themeColor="text1"/>
          <w:sz w:val="24"/>
          <w:szCs w:val="24"/>
          <w:lang w:val="en-US"/>
        </w:rPr>
        <w:t xml:space="preserve"> J</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Smagris</w:t>
      </w:r>
      <w:proofErr w:type="spellEnd"/>
      <w:r>
        <w:rPr>
          <w:rFonts w:ascii="Book Antiqua" w:eastAsia="宋体" w:hAnsi="Book Antiqua" w:cs="宋体"/>
          <w:color w:val="000000" w:themeColor="text1"/>
          <w:sz w:val="24"/>
          <w:szCs w:val="24"/>
          <w:lang w:val="en-US"/>
        </w:rPr>
        <w:t xml:space="preserve"> E, </w:t>
      </w:r>
      <w:proofErr w:type="spellStart"/>
      <w:r>
        <w:rPr>
          <w:rFonts w:ascii="Book Antiqua" w:eastAsia="宋体" w:hAnsi="Book Antiqua" w:cs="宋体"/>
          <w:color w:val="000000" w:themeColor="text1"/>
          <w:sz w:val="24"/>
          <w:szCs w:val="24"/>
          <w:lang w:val="en-US"/>
        </w:rPr>
        <w:t>Stender</w:t>
      </w:r>
      <w:proofErr w:type="spellEnd"/>
      <w:r>
        <w:rPr>
          <w:rFonts w:ascii="Book Antiqua" w:eastAsia="宋体" w:hAnsi="Book Antiqua" w:cs="宋体"/>
          <w:color w:val="000000" w:themeColor="text1"/>
          <w:sz w:val="24"/>
          <w:szCs w:val="24"/>
          <w:lang w:val="en-US"/>
        </w:rPr>
        <w:t xml:space="preserve"> S, </w:t>
      </w:r>
      <w:proofErr w:type="spellStart"/>
      <w:r>
        <w:rPr>
          <w:rFonts w:ascii="Book Antiqua" w:eastAsia="宋体" w:hAnsi="Book Antiqua" w:cs="宋体"/>
          <w:color w:val="000000" w:themeColor="text1"/>
          <w:sz w:val="24"/>
          <w:szCs w:val="24"/>
          <w:lang w:val="en-US"/>
        </w:rPr>
        <w:t>Nordestgaard</w:t>
      </w:r>
      <w:proofErr w:type="spellEnd"/>
      <w:r>
        <w:rPr>
          <w:rFonts w:ascii="Book Antiqua" w:eastAsia="宋体" w:hAnsi="Book Antiqua" w:cs="宋体"/>
          <w:color w:val="000000" w:themeColor="text1"/>
          <w:sz w:val="24"/>
          <w:szCs w:val="24"/>
          <w:lang w:val="en-US"/>
        </w:rPr>
        <w:t xml:space="preserve"> BG, Zhou HH, </w:t>
      </w:r>
      <w:proofErr w:type="spellStart"/>
      <w:r>
        <w:rPr>
          <w:rFonts w:ascii="Book Antiqua" w:eastAsia="宋体" w:hAnsi="Book Antiqua" w:cs="宋体"/>
          <w:color w:val="000000" w:themeColor="text1"/>
          <w:sz w:val="24"/>
          <w:szCs w:val="24"/>
          <w:lang w:val="en-US"/>
        </w:rPr>
        <w:t>Tybjærg</w:t>
      </w:r>
      <w:proofErr w:type="spellEnd"/>
      <w:r>
        <w:rPr>
          <w:rFonts w:ascii="Book Antiqua" w:eastAsia="宋体" w:hAnsi="Book Antiqua" w:cs="宋体"/>
          <w:color w:val="000000" w:themeColor="text1"/>
          <w:sz w:val="24"/>
          <w:szCs w:val="24"/>
          <w:lang w:val="en-US"/>
        </w:rPr>
        <w:t xml:space="preserve">-Hansen A, Vogt TF, Hobbs HH, Cohen JC. Exome-wide association study identifies a TM6SF2 variant that confers susceptibility to nonalcoholic fatty liver disease. </w:t>
      </w:r>
      <w:r>
        <w:rPr>
          <w:rFonts w:ascii="Book Antiqua" w:eastAsia="宋体" w:hAnsi="Book Antiqua" w:cs="宋体"/>
          <w:i/>
          <w:iCs/>
          <w:color w:val="000000" w:themeColor="text1"/>
          <w:sz w:val="24"/>
          <w:szCs w:val="24"/>
          <w:lang w:val="en-US"/>
        </w:rPr>
        <w:t>Nat Genet</w:t>
      </w:r>
      <w:r>
        <w:rPr>
          <w:rFonts w:ascii="Book Antiqua" w:eastAsia="宋体" w:hAnsi="Book Antiqua" w:cs="宋体"/>
          <w:color w:val="000000" w:themeColor="text1"/>
          <w:sz w:val="24"/>
          <w:szCs w:val="24"/>
          <w:lang w:val="en-US"/>
        </w:rPr>
        <w:t xml:space="preserve"> 2014; </w:t>
      </w:r>
      <w:r>
        <w:rPr>
          <w:rFonts w:ascii="Book Antiqua" w:eastAsia="宋体" w:hAnsi="Book Antiqua" w:cs="宋体"/>
          <w:b/>
          <w:bCs/>
          <w:color w:val="000000" w:themeColor="text1"/>
          <w:sz w:val="24"/>
          <w:szCs w:val="24"/>
          <w:lang w:val="en-US"/>
        </w:rPr>
        <w:t>46</w:t>
      </w:r>
      <w:r>
        <w:rPr>
          <w:rFonts w:ascii="Book Antiqua" w:eastAsia="宋体" w:hAnsi="Book Antiqua" w:cs="宋体"/>
          <w:color w:val="000000" w:themeColor="text1"/>
          <w:sz w:val="24"/>
          <w:szCs w:val="24"/>
          <w:lang w:val="en-US"/>
        </w:rPr>
        <w:t>: 352-356 [PMID: 24531328 DOI: 10.1038/ng.2901]</w:t>
      </w:r>
    </w:p>
    <w:p w14:paraId="2CE90DD7"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lastRenderedPageBreak/>
        <w:t xml:space="preserve">34 </w:t>
      </w:r>
      <w:proofErr w:type="spellStart"/>
      <w:r>
        <w:rPr>
          <w:rFonts w:ascii="Book Antiqua" w:eastAsia="宋体" w:hAnsi="Book Antiqua" w:cs="宋体"/>
          <w:b/>
          <w:bCs/>
          <w:color w:val="000000" w:themeColor="text1"/>
          <w:sz w:val="24"/>
          <w:szCs w:val="24"/>
          <w:lang w:val="en-US"/>
        </w:rPr>
        <w:t>Mancina</w:t>
      </w:r>
      <w:proofErr w:type="spellEnd"/>
      <w:r>
        <w:rPr>
          <w:rFonts w:ascii="Book Antiqua" w:eastAsia="宋体" w:hAnsi="Book Antiqua" w:cs="宋体"/>
          <w:b/>
          <w:bCs/>
          <w:color w:val="000000" w:themeColor="text1"/>
          <w:sz w:val="24"/>
          <w:szCs w:val="24"/>
          <w:lang w:val="en-US"/>
        </w:rPr>
        <w:t xml:space="preserve"> RM</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Dongiovanni</w:t>
      </w:r>
      <w:proofErr w:type="spellEnd"/>
      <w:r>
        <w:rPr>
          <w:rFonts w:ascii="Book Antiqua" w:eastAsia="宋体" w:hAnsi="Book Antiqua" w:cs="宋体"/>
          <w:color w:val="000000" w:themeColor="text1"/>
          <w:sz w:val="24"/>
          <w:szCs w:val="24"/>
          <w:lang w:val="en-US"/>
        </w:rPr>
        <w:t xml:space="preserve"> P, </w:t>
      </w:r>
      <w:proofErr w:type="spellStart"/>
      <w:r>
        <w:rPr>
          <w:rFonts w:ascii="Book Antiqua" w:eastAsia="宋体" w:hAnsi="Book Antiqua" w:cs="宋体"/>
          <w:color w:val="000000" w:themeColor="text1"/>
          <w:sz w:val="24"/>
          <w:szCs w:val="24"/>
          <w:lang w:val="en-US"/>
        </w:rPr>
        <w:t>Petta</w:t>
      </w:r>
      <w:proofErr w:type="spellEnd"/>
      <w:r>
        <w:rPr>
          <w:rFonts w:ascii="Book Antiqua" w:eastAsia="宋体" w:hAnsi="Book Antiqua" w:cs="宋体"/>
          <w:color w:val="000000" w:themeColor="text1"/>
          <w:sz w:val="24"/>
          <w:szCs w:val="24"/>
          <w:lang w:val="en-US"/>
        </w:rPr>
        <w:t xml:space="preserve"> S, </w:t>
      </w:r>
      <w:proofErr w:type="spellStart"/>
      <w:r>
        <w:rPr>
          <w:rFonts w:ascii="Book Antiqua" w:eastAsia="宋体" w:hAnsi="Book Antiqua" w:cs="宋体"/>
          <w:color w:val="000000" w:themeColor="text1"/>
          <w:sz w:val="24"/>
          <w:szCs w:val="24"/>
          <w:lang w:val="en-US"/>
        </w:rPr>
        <w:t>Pingitore</w:t>
      </w:r>
      <w:proofErr w:type="spellEnd"/>
      <w:r>
        <w:rPr>
          <w:rFonts w:ascii="Book Antiqua" w:eastAsia="宋体" w:hAnsi="Book Antiqua" w:cs="宋体"/>
          <w:color w:val="000000" w:themeColor="text1"/>
          <w:sz w:val="24"/>
          <w:szCs w:val="24"/>
          <w:lang w:val="en-US"/>
        </w:rPr>
        <w:t xml:space="preserve"> P, </w:t>
      </w:r>
      <w:proofErr w:type="spellStart"/>
      <w:r>
        <w:rPr>
          <w:rFonts w:ascii="Book Antiqua" w:eastAsia="宋体" w:hAnsi="Book Antiqua" w:cs="宋体"/>
          <w:color w:val="000000" w:themeColor="text1"/>
          <w:sz w:val="24"/>
          <w:szCs w:val="24"/>
          <w:lang w:val="en-US"/>
        </w:rPr>
        <w:t>Meroni</w:t>
      </w:r>
      <w:proofErr w:type="spellEnd"/>
      <w:r>
        <w:rPr>
          <w:rFonts w:ascii="Book Antiqua" w:eastAsia="宋体" w:hAnsi="Book Antiqua" w:cs="宋体"/>
          <w:color w:val="000000" w:themeColor="text1"/>
          <w:sz w:val="24"/>
          <w:szCs w:val="24"/>
          <w:lang w:val="en-US"/>
        </w:rPr>
        <w:t xml:space="preserve"> M, </w:t>
      </w:r>
      <w:proofErr w:type="spellStart"/>
      <w:r>
        <w:rPr>
          <w:rFonts w:ascii="Book Antiqua" w:eastAsia="宋体" w:hAnsi="Book Antiqua" w:cs="宋体"/>
          <w:color w:val="000000" w:themeColor="text1"/>
          <w:sz w:val="24"/>
          <w:szCs w:val="24"/>
          <w:lang w:val="en-US"/>
        </w:rPr>
        <w:t>Rametta</w:t>
      </w:r>
      <w:proofErr w:type="spellEnd"/>
      <w:r>
        <w:rPr>
          <w:rFonts w:ascii="Book Antiqua" w:eastAsia="宋体" w:hAnsi="Book Antiqua" w:cs="宋体"/>
          <w:color w:val="000000" w:themeColor="text1"/>
          <w:sz w:val="24"/>
          <w:szCs w:val="24"/>
          <w:lang w:val="en-US"/>
        </w:rPr>
        <w:t xml:space="preserve"> R, </w:t>
      </w:r>
      <w:proofErr w:type="spellStart"/>
      <w:r>
        <w:rPr>
          <w:rFonts w:ascii="Book Antiqua" w:eastAsia="宋体" w:hAnsi="Book Antiqua" w:cs="宋体"/>
          <w:color w:val="000000" w:themeColor="text1"/>
          <w:sz w:val="24"/>
          <w:szCs w:val="24"/>
          <w:lang w:val="en-US"/>
        </w:rPr>
        <w:t>Borén</w:t>
      </w:r>
      <w:proofErr w:type="spellEnd"/>
      <w:r>
        <w:rPr>
          <w:rFonts w:ascii="Book Antiqua" w:eastAsia="宋体" w:hAnsi="Book Antiqua" w:cs="宋体"/>
          <w:color w:val="000000" w:themeColor="text1"/>
          <w:sz w:val="24"/>
          <w:szCs w:val="24"/>
          <w:lang w:val="en-US"/>
        </w:rPr>
        <w:t xml:space="preserve"> J, Montalcini T, </w:t>
      </w:r>
      <w:proofErr w:type="spellStart"/>
      <w:r>
        <w:rPr>
          <w:rFonts w:ascii="Book Antiqua" w:eastAsia="宋体" w:hAnsi="Book Antiqua" w:cs="宋体"/>
          <w:color w:val="000000" w:themeColor="text1"/>
          <w:sz w:val="24"/>
          <w:szCs w:val="24"/>
          <w:lang w:val="en-US"/>
        </w:rPr>
        <w:t>Pujia</w:t>
      </w:r>
      <w:proofErr w:type="spellEnd"/>
      <w:r>
        <w:rPr>
          <w:rFonts w:ascii="Book Antiqua" w:eastAsia="宋体" w:hAnsi="Book Antiqua" w:cs="宋体"/>
          <w:color w:val="000000" w:themeColor="text1"/>
          <w:sz w:val="24"/>
          <w:szCs w:val="24"/>
          <w:lang w:val="en-US"/>
        </w:rPr>
        <w:t xml:space="preserve"> A, </w:t>
      </w:r>
      <w:proofErr w:type="spellStart"/>
      <w:r>
        <w:rPr>
          <w:rFonts w:ascii="Book Antiqua" w:eastAsia="宋体" w:hAnsi="Book Antiqua" w:cs="宋体"/>
          <w:color w:val="000000" w:themeColor="text1"/>
          <w:sz w:val="24"/>
          <w:szCs w:val="24"/>
          <w:lang w:val="en-US"/>
        </w:rPr>
        <w:t>Wiklund</w:t>
      </w:r>
      <w:proofErr w:type="spellEnd"/>
      <w:r>
        <w:rPr>
          <w:rFonts w:ascii="Book Antiqua" w:eastAsia="宋体" w:hAnsi="Book Antiqua" w:cs="宋体"/>
          <w:color w:val="000000" w:themeColor="text1"/>
          <w:sz w:val="24"/>
          <w:szCs w:val="24"/>
          <w:lang w:val="en-US"/>
        </w:rPr>
        <w:t xml:space="preserve"> O, Hindy G, Spagnuolo R, Motta BM, </w:t>
      </w:r>
      <w:proofErr w:type="spellStart"/>
      <w:r>
        <w:rPr>
          <w:rFonts w:ascii="Book Antiqua" w:eastAsia="宋体" w:hAnsi="Book Antiqua" w:cs="宋体"/>
          <w:color w:val="000000" w:themeColor="text1"/>
          <w:sz w:val="24"/>
          <w:szCs w:val="24"/>
          <w:lang w:val="en-US"/>
        </w:rPr>
        <w:t>Pipitone</w:t>
      </w:r>
      <w:proofErr w:type="spellEnd"/>
      <w:r>
        <w:rPr>
          <w:rFonts w:ascii="Book Antiqua" w:eastAsia="宋体" w:hAnsi="Book Antiqua" w:cs="宋体"/>
          <w:color w:val="000000" w:themeColor="text1"/>
          <w:sz w:val="24"/>
          <w:szCs w:val="24"/>
          <w:lang w:val="en-US"/>
        </w:rPr>
        <w:t xml:space="preserve"> RM, </w:t>
      </w:r>
      <w:proofErr w:type="spellStart"/>
      <w:r>
        <w:rPr>
          <w:rFonts w:ascii="Book Antiqua" w:eastAsia="宋体" w:hAnsi="Book Antiqua" w:cs="宋体"/>
          <w:color w:val="000000" w:themeColor="text1"/>
          <w:sz w:val="24"/>
          <w:szCs w:val="24"/>
          <w:lang w:val="en-US"/>
        </w:rPr>
        <w:t>Craxì</w:t>
      </w:r>
      <w:proofErr w:type="spellEnd"/>
      <w:r>
        <w:rPr>
          <w:rFonts w:ascii="Book Antiqua" w:eastAsia="宋体" w:hAnsi="Book Antiqua" w:cs="宋体"/>
          <w:color w:val="000000" w:themeColor="text1"/>
          <w:sz w:val="24"/>
          <w:szCs w:val="24"/>
          <w:lang w:val="en-US"/>
        </w:rPr>
        <w:t xml:space="preserve"> A, </w:t>
      </w:r>
      <w:proofErr w:type="spellStart"/>
      <w:r>
        <w:rPr>
          <w:rFonts w:ascii="Book Antiqua" w:eastAsia="宋体" w:hAnsi="Book Antiqua" w:cs="宋体"/>
          <w:color w:val="000000" w:themeColor="text1"/>
          <w:sz w:val="24"/>
          <w:szCs w:val="24"/>
          <w:lang w:val="en-US"/>
        </w:rPr>
        <w:t>Fargion</w:t>
      </w:r>
      <w:proofErr w:type="spellEnd"/>
      <w:r>
        <w:rPr>
          <w:rFonts w:ascii="Book Antiqua" w:eastAsia="宋体" w:hAnsi="Book Antiqua" w:cs="宋体"/>
          <w:color w:val="000000" w:themeColor="text1"/>
          <w:sz w:val="24"/>
          <w:szCs w:val="24"/>
          <w:lang w:val="en-US"/>
        </w:rPr>
        <w:t xml:space="preserve"> S, Nobili V, </w:t>
      </w:r>
      <w:proofErr w:type="spellStart"/>
      <w:r>
        <w:rPr>
          <w:rFonts w:ascii="Book Antiqua" w:eastAsia="宋体" w:hAnsi="Book Antiqua" w:cs="宋体"/>
          <w:color w:val="000000" w:themeColor="text1"/>
          <w:sz w:val="24"/>
          <w:szCs w:val="24"/>
          <w:lang w:val="en-US"/>
        </w:rPr>
        <w:t>Käkelä</w:t>
      </w:r>
      <w:proofErr w:type="spellEnd"/>
      <w:r>
        <w:rPr>
          <w:rFonts w:ascii="Book Antiqua" w:eastAsia="宋体" w:hAnsi="Book Antiqua" w:cs="宋体"/>
          <w:color w:val="000000" w:themeColor="text1"/>
          <w:sz w:val="24"/>
          <w:szCs w:val="24"/>
          <w:lang w:val="en-US"/>
        </w:rPr>
        <w:t xml:space="preserve"> P, </w:t>
      </w:r>
      <w:proofErr w:type="spellStart"/>
      <w:r>
        <w:rPr>
          <w:rFonts w:ascii="Book Antiqua" w:eastAsia="宋体" w:hAnsi="Book Antiqua" w:cs="宋体"/>
          <w:color w:val="000000" w:themeColor="text1"/>
          <w:sz w:val="24"/>
          <w:szCs w:val="24"/>
          <w:lang w:val="en-US"/>
        </w:rPr>
        <w:t>Kärjä</w:t>
      </w:r>
      <w:proofErr w:type="spellEnd"/>
      <w:r>
        <w:rPr>
          <w:rFonts w:ascii="Book Antiqua" w:eastAsia="宋体" w:hAnsi="Book Antiqua" w:cs="宋体"/>
          <w:color w:val="000000" w:themeColor="text1"/>
          <w:sz w:val="24"/>
          <w:szCs w:val="24"/>
          <w:lang w:val="en-US"/>
        </w:rPr>
        <w:t xml:space="preserve"> V, </w:t>
      </w:r>
      <w:proofErr w:type="spellStart"/>
      <w:r>
        <w:rPr>
          <w:rFonts w:ascii="Book Antiqua" w:eastAsia="宋体" w:hAnsi="Book Antiqua" w:cs="宋体"/>
          <w:color w:val="000000" w:themeColor="text1"/>
          <w:sz w:val="24"/>
          <w:szCs w:val="24"/>
          <w:lang w:val="en-US"/>
        </w:rPr>
        <w:t>Männistö</w:t>
      </w:r>
      <w:proofErr w:type="spellEnd"/>
      <w:r>
        <w:rPr>
          <w:rFonts w:ascii="Book Antiqua" w:eastAsia="宋体" w:hAnsi="Book Antiqua" w:cs="宋体"/>
          <w:color w:val="000000" w:themeColor="text1"/>
          <w:sz w:val="24"/>
          <w:szCs w:val="24"/>
          <w:lang w:val="en-US"/>
        </w:rPr>
        <w:t xml:space="preserve"> V, </w:t>
      </w:r>
      <w:proofErr w:type="spellStart"/>
      <w:r>
        <w:rPr>
          <w:rFonts w:ascii="Book Antiqua" w:eastAsia="宋体" w:hAnsi="Book Antiqua" w:cs="宋体"/>
          <w:color w:val="000000" w:themeColor="text1"/>
          <w:sz w:val="24"/>
          <w:szCs w:val="24"/>
          <w:lang w:val="en-US"/>
        </w:rPr>
        <w:t>Pihlajamäki</w:t>
      </w:r>
      <w:proofErr w:type="spellEnd"/>
      <w:r>
        <w:rPr>
          <w:rFonts w:ascii="Book Antiqua" w:eastAsia="宋体" w:hAnsi="Book Antiqua" w:cs="宋体"/>
          <w:color w:val="000000" w:themeColor="text1"/>
          <w:sz w:val="24"/>
          <w:szCs w:val="24"/>
          <w:lang w:val="en-US"/>
        </w:rPr>
        <w:t xml:space="preserve"> J, Reilly DF, Castro-Perez J, </w:t>
      </w:r>
      <w:proofErr w:type="spellStart"/>
      <w:r>
        <w:rPr>
          <w:rFonts w:ascii="Book Antiqua" w:eastAsia="宋体" w:hAnsi="Book Antiqua" w:cs="宋体"/>
          <w:color w:val="000000" w:themeColor="text1"/>
          <w:sz w:val="24"/>
          <w:szCs w:val="24"/>
          <w:lang w:val="en-US"/>
        </w:rPr>
        <w:t>Kozlitina</w:t>
      </w:r>
      <w:proofErr w:type="spellEnd"/>
      <w:r>
        <w:rPr>
          <w:rFonts w:ascii="Book Antiqua" w:eastAsia="宋体" w:hAnsi="Book Antiqua" w:cs="宋体"/>
          <w:color w:val="000000" w:themeColor="text1"/>
          <w:sz w:val="24"/>
          <w:szCs w:val="24"/>
          <w:lang w:val="en-US"/>
        </w:rPr>
        <w:t xml:space="preserve"> J, </w:t>
      </w:r>
      <w:proofErr w:type="spellStart"/>
      <w:r>
        <w:rPr>
          <w:rFonts w:ascii="Book Antiqua" w:eastAsia="宋体" w:hAnsi="Book Antiqua" w:cs="宋体"/>
          <w:color w:val="000000" w:themeColor="text1"/>
          <w:sz w:val="24"/>
          <w:szCs w:val="24"/>
          <w:lang w:val="en-US"/>
        </w:rPr>
        <w:t>Valenti</w:t>
      </w:r>
      <w:proofErr w:type="spellEnd"/>
      <w:r>
        <w:rPr>
          <w:rFonts w:ascii="Book Antiqua" w:eastAsia="宋体" w:hAnsi="Book Antiqua" w:cs="宋体"/>
          <w:color w:val="000000" w:themeColor="text1"/>
          <w:sz w:val="24"/>
          <w:szCs w:val="24"/>
          <w:lang w:val="en-US"/>
        </w:rPr>
        <w:t xml:space="preserve"> L, Romeo S. The MBOAT7-TMC4 Variant rs641738 Increases Risk of Nonalcoholic Fatty Liver Disease in Individuals of European Descent. </w:t>
      </w:r>
      <w:r>
        <w:rPr>
          <w:rFonts w:ascii="Book Antiqua" w:eastAsia="宋体" w:hAnsi="Book Antiqua" w:cs="宋体"/>
          <w:i/>
          <w:iCs/>
          <w:color w:val="000000" w:themeColor="text1"/>
          <w:sz w:val="24"/>
          <w:szCs w:val="24"/>
          <w:lang w:val="en-US"/>
        </w:rPr>
        <w:t>Gastroenterology</w:t>
      </w:r>
      <w:r>
        <w:rPr>
          <w:rFonts w:ascii="Book Antiqua" w:eastAsia="宋体" w:hAnsi="Book Antiqua" w:cs="宋体"/>
          <w:color w:val="000000" w:themeColor="text1"/>
          <w:sz w:val="24"/>
          <w:szCs w:val="24"/>
          <w:lang w:val="en-US"/>
        </w:rPr>
        <w:t xml:space="preserve"> 2016; </w:t>
      </w:r>
      <w:r>
        <w:rPr>
          <w:rFonts w:ascii="Book Antiqua" w:eastAsia="宋体" w:hAnsi="Book Antiqua" w:cs="宋体"/>
          <w:b/>
          <w:bCs/>
          <w:color w:val="000000" w:themeColor="text1"/>
          <w:sz w:val="24"/>
          <w:szCs w:val="24"/>
          <w:lang w:val="en-US"/>
        </w:rPr>
        <w:t>150</w:t>
      </w:r>
      <w:r>
        <w:rPr>
          <w:rFonts w:ascii="Book Antiqua" w:eastAsia="宋体" w:hAnsi="Book Antiqua" w:cs="宋体"/>
          <w:color w:val="000000" w:themeColor="text1"/>
          <w:sz w:val="24"/>
          <w:szCs w:val="24"/>
          <w:lang w:val="en-US"/>
        </w:rPr>
        <w:t>: 1219-1230.e6 [PMID: 26850495 DOI: 10.1053/j.gastro.2016.01.032]</w:t>
      </w:r>
    </w:p>
    <w:p w14:paraId="03C4C58E"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35 </w:t>
      </w:r>
      <w:r>
        <w:rPr>
          <w:rFonts w:ascii="Book Antiqua" w:eastAsia="宋体" w:hAnsi="Book Antiqua" w:cs="宋体"/>
          <w:b/>
          <w:bCs/>
          <w:color w:val="000000" w:themeColor="text1"/>
          <w:sz w:val="24"/>
          <w:szCs w:val="24"/>
          <w:lang w:val="en-US"/>
        </w:rPr>
        <w:t>Di Sessa A</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Umano</w:t>
      </w:r>
      <w:proofErr w:type="spellEnd"/>
      <w:r>
        <w:rPr>
          <w:rFonts w:ascii="Book Antiqua" w:eastAsia="宋体" w:hAnsi="Book Antiqua" w:cs="宋体"/>
          <w:color w:val="000000" w:themeColor="text1"/>
          <w:sz w:val="24"/>
          <w:szCs w:val="24"/>
          <w:lang w:val="en-US"/>
        </w:rPr>
        <w:t xml:space="preserve"> GR, Cirillo G, Del </w:t>
      </w:r>
      <w:proofErr w:type="spellStart"/>
      <w:r>
        <w:rPr>
          <w:rFonts w:ascii="Book Antiqua" w:eastAsia="宋体" w:hAnsi="Book Antiqua" w:cs="宋体"/>
          <w:color w:val="000000" w:themeColor="text1"/>
          <w:sz w:val="24"/>
          <w:szCs w:val="24"/>
          <w:lang w:val="en-US"/>
        </w:rPr>
        <w:t>Prete</w:t>
      </w:r>
      <w:proofErr w:type="spellEnd"/>
      <w:r>
        <w:rPr>
          <w:rFonts w:ascii="Book Antiqua" w:eastAsia="宋体" w:hAnsi="Book Antiqua" w:cs="宋体"/>
          <w:color w:val="000000" w:themeColor="text1"/>
          <w:sz w:val="24"/>
          <w:szCs w:val="24"/>
          <w:lang w:val="en-US"/>
        </w:rPr>
        <w:t xml:space="preserve"> A, </w:t>
      </w:r>
      <w:proofErr w:type="spellStart"/>
      <w:r>
        <w:rPr>
          <w:rFonts w:ascii="Book Antiqua" w:eastAsia="宋体" w:hAnsi="Book Antiqua" w:cs="宋体"/>
          <w:color w:val="000000" w:themeColor="text1"/>
          <w:sz w:val="24"/>
          <w:szCs w:val="24"/>
          <w:lang w:val="en-US"/>
        </w:rPr>
        <w:t>Iacomino</w:t>
      </w:r>
      <w:proofErr w:type="spellEnd"/>
      <w:r>
        <w:rPr>
          <w:rFonts w:ascii="Book Antiqua" w:eastAsia="宋体" w:hAnsi="Book Antiqua" w:cs="宋体"/>
          <w:color w:val="000000" w:themeColor="text1"/>
          <w:sz w:val="24"/>
          <w:szCs w:val="24"/>
          <w:lang w:val="en-US"/>
        </w:rPr>
        <w:t xml:space="preserve"> R, </w:t>
      </w:r>
      <w:proofErr w:type="spellStart"/>
      <w:r>
        <w:rPr>
          <w:rFonts w:ascii="Book Antiqua" w:eastAsia="宋体" w:hAnsi="Book Antiqua" w:cs="宋体"/>
          <w:color w:val="000000" w:themeColor="text1"/>
          <w:sz w:val="24"/>
          <w:szCs w:val="24"/>
          <w:lang w:val="en-US"/>
        </w:rPr>
        <w:t>Marzuillo</w:t>
      </w:r>
      <w:proofErr w:type="spellEnd"/>
      <w:r>
        <w:rPr>
          <w:rFonts w:ascii="Book Antiqua" w:eastAsia="宋体" w:hAnsi="Book Antiqua" w:cs="宋体"/>
          <w:color w:val="000000" w:themeColor="text1"/>
          <w:sz w:val="24"/>
          <w:szCs w:val="24"/>
          <w:lang w:val="en-US"/>
        </w:rPr>
        <w:t xml:space="preserve"> P, Del Giudice EM. The Membrane-bound O-Acyltransferase7 rs641738 Variant in Pediatric Nonalcoholic Fatty Liver Disease. </w:t>
      </w:r>
      <w:r>
        <w:rPr>
          <w:rFonts w:ascii="Book Antiqua" w:eastAsia="宋体" w:hAnsi="Book Antiqua" w:cs="宋体"/>
          <w:i/>
          <w:iCs/>
          <w:color w:val="000000" w:themeColor="text1"/>
          <w:sz w:val="24"/>
          <w:szCs w:val="24"/>
          <w:lang w:val="en-US"/>
        </w:rPr>
        <w:t xml:space="preserve">J </w:t>
      </w:r>
      <w:proofErr w:type="spellStart"/>
      <w:r>
        <w:rPr>
          <w:rFonts w:ascii="Book Antiqua" w:eastAsia="宋体" w:hAnsi="Book Antiqua" w:cs="宋体"/>
          <w:i/>
          <w:iCs/>
          <w:color w:val="000000" w:themeColor="text1"/>
          <w:sz w:val="24"/>
          <w:szCs w:val="24"/>
          <w:lang w:val="en-US"/>
        </w:rPr>
        <w:t>Pediatr</w:t>
      </w:r>
      <w:proofErr w:type="spellEnd"/>
      <w:r>
        <w:rPr>
          <w:rFonts w:ascii="Book Antiqua" w:eastAsia="宋体" w:hAnsi="Book Antiqua" w:cs="宋体"/>
          <w:i/>
          <w:iCs/>
          <w:color w:val="000000" w:themeColor="text1"/>
          <w:sz w:val="24"/>
          <w:szCs w:val="24"/>
          <w:lang w:val="en-US"/>
        </w:rPr>
        <w:t xml:space="preserve"> Gastroenterol </w:t>
      </w:r>
      <w:proofErr w:type="spellStart"/>
      <w:r>
        <w:rPr>
          <w:rFonts w:ascii="Book Antiqua" w:eastAsia="宋体" w:hAnsi="Book Antiqua" w:cs="宋体"/>
          <w:i/>
          <w:iCs/>
          <w:color w:val="000000" w:themeColor="text1"/>
          <w:sz w:val="24"/>
          <w:szCs w:val="24"/>
          <w:lang w:val="en-US"/>
        </w:rPr>
        <w:t>Nutr</w:t>
      </w:r>
      <w:proofErr w:type="spellEnd"/>
      <w:r>
        <w:rPr>
          <w:rFonts w:ascii="Book Antiqua" w:eastAsia="宋体" w:hAnsi="Book Antiqua" w:cs="宋体"/>
          <w:color w:val="000000" w:themeColor="text1"/>
          <w:sz w:val="24"/>
          <w:szCs w:val="24"/>
          <w:lang w:val="en-US"/>
        </w:rPr>
        <w:t xml:space="preserve"> 2018; </w:t>
      </w:r>
      <w:r>
        <w:rPr>
          <w:rFonts w:ascii="Book Antiqua" w:eastAsia="宋体" w:hAnsi="Book Antiqua" w:cs="宋体"/>
          <w:b/>
          <w:bCs/>
          <w:color w:val="000000" w:themeColor="text1"/>
          <w:sz w:val="24"/>
          <w:szCs w:val="24"/>
          <w:lang w:val="en-US"/>
        </w:rPr>
        <w:t>67</w:t>
      </w:r>
      <w:r>
        <w:rPr>
          <w:rFonts w:ascii="Book Antiqua" w:eastAsia="宋体" w:hAnsi="Book Antiqua" w:cs="宋体"/>
          <w:color w:val="000000" w:themeColor="text1"/>
          <w:sz w:val="24"/>
          <w:szCs w:val="24"/>
          <w:lang w:val="en-US"/>
        </w:rPr>
        <w:t>: 69-74 [PMID: 29601441 DOI: 10.1097/MPG.0000000000001979]</w:t>
      </w:r>
    </w:p>
    <w:p w14:paraId="2EDB80E6"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36 </w:t>
      </w:r>
      <w:proofErr w:type="spellStart"/>
      <w:r>
        <w:rPr>
          <w:rFonts w:ascii="Book Antiqua" w:eastAsia="宋体" w:hAnsi="Book Antiqua" w:cs="宋体"/>
          <w:b/>
          <w:bCs/>
          <w:color w:val="000000" w:themeColor="text1"/>
          <w:sz w:val="24"/>
          <w:szCs w:val="24"/>
          <w:lang w:val="en-US"/>
        </w:rPr>
        <w:t>Umano</w:t>
      </w:r>
      <w:proofErr w:type="spellEnd"/>
      <w:r>
        <w:rPr>
          <w:rFonts w:ascii="Book Antiqua" w:eastAsia="宋体" w:hAnsi="Book Antiqua" w:cs="宋体"/>
          <w:b/>
          <w:bCs/>
          <w:color w:val="000000" w:themeColor="text1"/>
          <w:sz w:val="24"/>
          <w:szCs w:val="24"/>
          <w:lang w:val="en-US"/>
        </w:rPr>
        <w:t xml:space="preserve"> GR</w:t>
      </w:r>
      <w:r>
        <w:rPr>
          <w:rFonts w:ascii="Book Antiqua" w:eastAsia="宋体" w:hAnsi="Book Antiqua" w:cs="宋体"/>
          <w:color w:val="000000" w:themeColor="text1"/>
          <w:sz w:val="24"/>
          <w:szCs w:val="24"/>
          <w:lang w:val="en-US"/>
        </w:rPr>
        <w:t xml:space="preserve">, Caprio S, Di Sessa A, </w:t>
      </w:r>
      <w:proofErr w:type="spellStart"/>
      <w:r>
        <w:rPr>
          <w:rFonts w:ascii="Book Antiqua" w:eastAsia="宋体" w:hAnsi="Book Antiqua" w:cs="宋体"/>
          <w:color w:val="000000" w:themeColor="text1"/>
          <w:sz w:val="24"/>
          <w:szCs w:val="24"/>
          <w:lang w:val="en-US"/>
        </w:rPr>
        <w:t>Chalasani</w:t>
      </w:r>
      <w:proofErr w:type="spellEnd"/>
      <w:r>
        <w:rPr>
          <w:rFonts w:ascii="Book Antiqua" w:eastAsia="宋体" w:hAnsi="Book Antiqua" w:cs="宋体"/>
          <w:color w:val="000000" w:themeColor="text1"/>
          <w:sz w:val="24"/>
          <w:szCs w:val="24"/>
          <w:lang w:val="en-US"/>
        </w:rPr>
        <w:t xml:space="preserve"> N, </w:t>
      </w:r>
      <w:proofErr w:type="spellStart"/>
      <w:r>
        <w:rPr>
          <w:rFonts w:ascii="Book Antiqua" w:eastAsia="宋体" w:hAnsi="Book Antiqua" w:cs="宋体"/>
          <w:color w:val="000000" w:themeColor="text1"/>
          <w:sz w:val="24"/>
          <w:szCs w:val="24"/>
          <w:lang w:val="en-US"/>
        </w:rPr>
        <w:t>Dykas</w:t>
      </w:r>
      <w:proofErr w:type="spellEnd"/>
      <w:r>
        <w:rPr>
          <w:rFonts w:ascii="Book Antiqua" w:eastAsia="宋体" w:hAnsi="Book Antiqua" w:cs="宋体"/>
          <w:color w:val="000000" w:themeColor="text1"/>
          <w:sz w:val="24"/>
          <w:szCs w:val="24"/>
          <w:lang w:val="en-US"/>
        </w:rPr>
        <w:t xml:space="preserve"> DJ, Pierpont B, Bale AE, Santoro N. The rs626283 Variant in the MBOAT7 Gene is Associated with Insulin Resistance and Fatty Liver in Caucasian Obese Youth. </w:t>
      </w:r>
      <w:r>
        <w:rPr>
          <w:rFonts w:ascii="Book Antiqua" w:eastAsia="宋体" w:hAnsi="Book Antiqua" w:cs="宋体"/>
          <w:i/>
          <w:iCs/>
          <w:color w:val="000000" w:themeColor="text1"/>
          <w:sz w:val="24"/>
          <w:szCs w:val="24"/>
          <w:lang w:val="en-US"/>
        </w:rPr>
        <w:t>Am J Gastroenterol</w:t>
      </w:r>
      <w:r>
        <w:rPr>
          <w:rFonts w:ascii="Book Antiqua" w:eastAsia="宋体" w:hAnsi="Book Antiqua" w:cs="宋体"/>
          <w:color w:val="000000" w:themeColor="text1"/>
          <w:sz w:val="24"/>
          <w:szCs w:val="24"/>
          <w:lang w:val="en-US"/>
        </w:rPr>
        <w:t xml:space="preserve"> 2018; </w:t>
      </w:r>
      <w:r>
        <w:rPr>
          <w:rFonts w:ascii="Book Antiqua" w:eastAsia="宋体" w:hAnsi="Book Antiqua" w:cs="宋体"/>
          <w:b/>
          <w:bCs/>
          <w:color w:val="000000" w:themeColor="text1"/>
          <w:sz w:val="24"/>
          <w:szCs w:val="24"/>
          <w:lang w:val="en-US"/>
        </w:rPr>
        <w:t>113</w:t>
      </w:r>
      <w:r>
        <w:rPr>
          <w:rFonts w:ascii="Book Antiqua" w:eastAsia="宋体" w:hAnsi="Book Antiqua" w:cs="宋体"/>
          <w:color w:val="000000" w:themeColor="text1"/>
          <w:sz w:val="24"/>
          <w:szCs w:val="24"/>
          <w:lang w:val="en-US"/>
        </w:rPr>
        <w:t>: 376-383 [PMID: 29485130 DOI: 10.1038/ajg.2018.1]</w:t>
      </w:r>
    </w:p>
    <w:p w14:paraId="35ECC6C1"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37 </w:t>
      </w:r>
      <w:proofErr w:type="spellStart"/>
      <w:r>
        <w:rPr>
          <w:rFonts w:ascii="Book Antiqua" w:eastAsia="宋体" w:hAnsi="Book Antiqua" w:cs="宋体"/>
          <w:b/>
          <w:bCs/>
          <w:color w:val="000000" w:themeColor="text1"/>
          <w:sz w:val="24"/>
          <w:szCs w:val="24"/>
          <w:lang w:val="en-US"/>
        </w:rPr>
        <w:t>Su</w:t>
      </w:r>
      <w:proofErr w:type="spellEnd"/>
      <w:r>
        <w:rPr>
          <w:rFonts w:ascii="Book Antiqua" w:eastAsia="宋体" w:hAnsi="Book Antiqua" w:cs="宋体"/>
          <w:b/>
          <w:bCs/>
          <w:color w:val="000000" w:themeColor="text1"/>
          <w:sz w:val="24"/>
          <w:szCs w:val="24"/>
          <w:lang w:val="en-US"/>
        </w:rPr>
        <w:t xml:space="preserve"> W</w:t>
      </w:r>
      <w:r>
        <w:rPr>
          <w:rFonts w:ascii="Book Antiqua" w:eastAsia="宋体" w:hAnsi="Book Antiqua" w:cs="宋体"/>
          <w:color w:val="000000" w:themeColor="text1"/>
          <w:sz w:val="24"/>
          <w:szCs w:val="24"/>
          <w:lang w:val="en-US"/>
        </w:rPr>
        <w:t xml:space="preserve">, Mao Z, Liu Y, Zhang X, Zhang W, Gustafsson JA, Guan Y. Role of HSD17B13 in the liver physiology and pathophysiology. </w:t>
      </w:r>
      <w:r>
        <w:rPr>
          <w:rFonts w:ascii="Book Antiqua" w:eastAsia="宋体" w:hAnsi="Book Antiqua" w:cs="宋体"/>
          <w:i/>
          <w:iCs/>
          <w:color w:val="000000" w:themeColor="text1"/>
          <w:sz w:val="24"/>
          <w:szCs w:val="24"/>
          <w:lang w:val="en-US"/>
        </w:rPr>
        <w:t>Mol Cell Endocrinol</w:t>
      </w:r>
      <w:r>
        <w:rPr>
          <w:rFonts w:ascii="Book Antiqua" w:eastAsia="宋体" w:hAnsi="Book Antiqua" w:cs="宋体"/>
          <w:color w:val="000000" w:themeColor="text1"/>
          <w:sz w:val="24"/>
          <w:szCs w:val="24"/>
          <w:lang w:val="en-US"/>
        </w:rPr>
        <w:t xml:space="preserve"> 2019; </w:t>
      </w:r>
      <w:r>
        <w:rPr>
          <w:rFonts w:ascii="Book Antiqua" w:eastAsia="宋体" w:hAnsi="Book Antiqua" w:cs="宋体"/>
          <w:b/>
          <w:bCs/>
          <w:color w:val="000000" w:themeColor="text1"/>
          <w:sz w:val="24"/>
          <w:szCs w:val="24"/>
          <w:lang w:val="en-US"/>
        </w:rPr>
        <w:t>489</w:t>
      </w:r>
      <w:r>
        <w:rPr>
          <w:rFonts w:ascii="Book Antiqua" w:eastAsia="宋体" w:hAnsi="Book Antiqua" w:cs="宋体"/>
          <w:color w:val="000000" w:themeColor="text1"/>
          <w:sz w:val="24"/>
          <w:szCs w:val="24"/>
          <w:lang w:val="en-US"/>
        </w:rPr>
        <w:t>: 119-125 [PMID: 30365983 DOI: 10.1016/j.mce.2018.10.014]</w:t>
      </w:r>
    </w:p>
    <w:p w14:paraId="5791B3BA"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38 </w:t>
      </w:r>
      <w:r>
        <w:rPr>
          <w:rFonts w:ascii="Book Antiqua" w:eastAsia="宋体" w:hAnsi="Book Antiqua" w:cs="宋体"/>
          <w:b/>
          <w:bCs/>
          <w:color w:val="000000" w:themeColor="text1"/>
          <w:sz w:val="24"/>
          <w:szCs w:val="24"/>
          <w:lang w:val="en-US"/>
        </w:rPr>
        <w:t>Abul-</w:t>
      </w:r>
      <w:proofErr w:type="spellStart"/>
      <w:r>
        <w:rPr>
          <w:rFonts w:ascii="Book Antiqua" w:eastAsia="宋体" w:hAnsi="Book Antiqua" w:cs="宋体"/>
          <w:b/>
          <w:bCs/>
          <w:color w:val="000000" w:themeColor="text1"/>
          <w:sz w:val="24"/>
          <w:szCs w:val="24"/>
          <w:lang w:val="en-US"/>
        </w:rPr>
        <w:t>Husn</w:t>
      </w:r>
      <w:proofErr w:type="spellEnd"/>
      <w:r>
        <w:rPr>
          <w:rFonts w:ascii="Book Antiqua" w:eastAsia="宋体" w:hAnsi="Book Antiqua" w:cs="宋体"/>
          <w:b/>
          <w:bCs/>
          <w:color w:val="000000" w:themeColor="text1"/>
          <w:sz w:val="24"/>
          <w:szCs w:val="24"/>
          <w:lang w:val="en-US"/>
        </w:rPr>
        <w:t xml:space="preserve"> NS</w:t>
      </w:r>
      <w:r>
        <w:rPr>
          <w:rFonts w:ascii="Book Antiqua" w:eastAsia="宋体" w:hAnsi="Book Antiqua" w:cs="宋体"/>
          <w:color w:val="000000" w:themeColor="text1"/>
          <w:sz w:val="24"/>
          <w:szCs w:val="24"/>
          <w:lang w:val="en-US"/>
        </w:rPr>
        <w:t xml:space="preserve">, Cheng X, Li AH, Xin Y, </w:t>
      </w:r>
      <w:proofErr w:type="spellStart"/>
      <w:r>
        <w:rPr>
          <w:rFonts w:ascii="Book Antiqua" w:eastAsia="宋体" w:hAnsi="Book Antiqua" w:cs="宋体"/>
          <w:color w:val="000000" w:themeColor="text1"/>
          <w:sz w:val="24"/>
          <w:szCs w:val="24"/>
          <w:lang w:val="en-US"/>
        </w:rPr>
        <w:t>Schurmann</w:t>
      </w:r>
      <w:proofErr w:type="spellEnd"/>
      <w:r>
        <w:rPr>
          <w:rFonts w:ascii="Book Antiqua" w:eastAsia="宋体" w:hAnsi="Book Antiqua" w:cs="宋体"/>
          <w:color w:val="000000" w:themeColor="text1"/>
          <w:sz w:val="24"/>
          <w:szCs w:val="24"/>
          <w:lang w:val="en-US"/>
        </w:rPr>
        <w:t xml:space="preserve"> C, </w:t>
      </w:r>
      <w:proofErr w:type="spellStart"/>
      <w:r>
        <w:rPr>
          <w:rFonts w:ascii="Book Antiqua" w:eastAsia="宋体" w:hAnsi="Book Antiqua" w:cs="宋体"/>
          <w:color w:val="000000" w:themeColor="text1"/>
          <w:sz w:val="24"/>
          <w:szCs w:val="24"/>
          <w:lang w:val="en-US"/>
        </w:rPr>
        <w:t>Stevis</w:t>
      </w:r>
      <w:proofErr w:type="spellEnd"/>
      <w:r>
        <w:rPr>
          <w:rFonts w:ascii="Book Antiqua" w:eastAsia="宋体" w:hAnsi="Book Antiqua" w:cs="宋体"/>
          <w:color w:val="000000" w:themeColor="text1"/>
          <w:sz w:val="24"/>
          <w:szCs w:val="24"/>
          <w:lang w:val="en-US"/>
        </w:rPr>
        <w:t xml:space="preserve"> P, Liu Y, </w:t>
      </w:r>
      <w:proofErr w:type="spellStart"/>
      <w:r>
        <w:rPr>
          <w:rFonts w:ascii="Book Antiqua" w:eastAsia="宋体" w:hAnsi="Book Antiqua" w:cs="宋体"/>
          <w:color w:val="000000" w:themeColor="text1"/>
          <w:sz w:val="24"/>
          <w:szCs w:val="24"/>
          <w:lang w:val="en-US"/>
        </w:rPr>
        <w:t>Kozlitina</w:t>
      </w:r>
      <w:proofErr w:type="spellEnd"/>
      <w:r>
        <w:rPr>
          <w:rFonts w:ascii="Book Antiqua" w:eastAsia="宋体" w:hAnsi="Book Antiqua" w:cs="宋体"/>
          <w:color w:val="000000" w:themeColor="text1"/>
          <w:sz w:val="24"/>
          <w:szCs w:val="24"/>
          <w:lang w:val="en-US"/>
        </w:rPr>
        <w:t xml:space="preserve"> J, </w:t>
      </w:r>
      <w:proofErr w:type="spellStart"/>
      <w:r>
        <w:rPr>
          <w:rFonts w:ascii="Book Antiqua" w:eastAsia="宋体" w:hAnsi="Book Antiqua" w:cs="宋体"/>
          <w:color w:val="000000" w:themeColor="text1"/>
          <w:sz w:val="24"/>
          <w:szCs w:val="24"/>
          <w:lang w:val="en-US"/>
        </w:rPr>
        <w:t>Stender</w:t>
      </w:r>
      <w:proofErr w:type="spellEnd"/>
      <w:r>
        <w:rPr>
          <w:rFonts w:ascii="Book Antiqua" w:eastAsia="宋体" w:hAnsi="Book Antiqua" w:cs="宋体"/>
          <w:color w:val="000000" w:themeColor="text1"/>
          <w:sz w:val="24"/>
          <w:szCs w:val="24"/>
          <w:lang w:val="en-US"/>
        </w:rPr>
        <w:t xml:space="preserve"> S, Wood GC, </w:t>
      </w:r>
      <w:proofErr w:type="spellStart"/>
      <w:r>
        <w:rPr>
          <w:rFonts w:ascii="Book Antiqua" w:eastAsia="宋体" w:hAnsi="Book Antiqua" w:cs="宋体"/>
          <w:color w:val="000000" w:themeColor="text1"/>
          <w:sz w:val="24"/>
          <w:szCs w:val="24"/>
          <w:lang w:val="en-US"/>
        </w:rPr>
        <w:t>Stepanchick</w:t>
      </w:r>
      <w:proofErr w:type="spellEnd"/>
      <w:r>
        <w:rPr>
          <w:rFonts w:ascii="Book Antiqua" w:eastAsia="宋体" w:hAnsi="Book Antiqua" w:cs="宋体"/>
          <w:color w:val="000000" w:themeColor="text1"/>
          <w:sz w:val="24"/>
          <w:szCs w:val="24"/>
          <w:lang w:val="en-US"/>
        </w:rPr>
        <w:t xml:space="preserve"> AN, Still MD, McCarthy S, </w:t>
      </w:r>
      <w:proofErr w:type="spellStart"/>
      <w:r>
        <w:rPr>
          <w:rFonts w:ascii="Book Antiqua" w:eastAsia="宋体" w:hAnsi="Book Antiqua" w:cs="宋体"/>
          <w:color w:val="000000" w:themeColor="text1"/>
          <w:sz w:val="24"/>
          <w:szCs w:val="24"/>
          <w:lang w:val="en-US"/>
        </w:rPr>
        <w:t>O'Dushlaine</w:t>
      </w:r>
      <w:proofErr w:type="spellEnd"/>
      <w:r>
        <w:rPr>
          <w:rFonts w:ascii="Book Antiqua" w:eastAsia="宋体" w:hAnsi="Book Antiqua" w:cs="宋体"/>
          <w:color w:val="000000" w:themeColor="text1"/>
          <w:sz w:val="24"/>
          <w:szCs w:val="24"/>
          <w:lang w:val="en-US"/>
        </w:rPr>
        <w:t xml:space="preserve"> C, Packer JS, Balasubramanian S, </w:t>
      </w:r>
      <w:proofErr w:type="spellStart"/>
      <w:r>
        <w:rPr>
          <w:rFonts w:ascii="Book Antiqua" w:eastAsia="宋体" w:hAnsi="Book Antiqua" w:cs="宋体"/>
          <w:color w:val="000000" w:themeColor="text1"/>
          <w:sz w:val="24"/>
          <w:szCs w:val="24"/>
          <w:lang w:val="en-US"/>
        </w:rPr>
        <w:t>Gosalia</w:t>
      </w:r>
      <w:proofErr w:type="spellEnd"/>
      <w:r>
        <w:rPr>
          <w:rFonts w:ascii="Book Antiqua" w:eastAsia="宋体" w:hAnsi="Book Antiqua" w:cs="宋体"/>
          <w:color w:val="000000" w:themeColor="text1"/>
          <w:sz w:val="24"/>
          <w:szCs w:val="24"/>
          <w:lang w:val="en-US"/>
        </w:rPr>
        <w:t xml:space="preserve"> N, </w:t>
      </w:r>
      <w:proofErr w:type="spellStart"/>
      <w:r>
        <w:rPr>
          <w:rFonts w:ascii="Book Antiqua" w:eastAsia="宋体" w:hAnsi="Book Antiqua" w:cs="宋体"/>
          <w:color w:val="000000" w:themeColor="text1"/>
          <w:sz w:val="24"/>
          <w:szCs w:val="24"/>
          <w:lang w:val="en-US"/>
        </w:rPr>
        <w:t>Esopi</w:t>
      </w:r>
      <w:proofErr w:type="spellEnd"/>
      <w:r>
        <w:rPr>
          <w:rFonts w:ascii="Book Antiqua" w:eastAsia="宋体" w:hAnsi="Book Antiqua" w:cs="宋体"/>
          <w:color w:val="000000" w:themeColor="text1"/>
          <w:sz w:val="24"/>
          <w:szCs w:val="24"/>
          <w:lang w:val="en-US"/>
        </w:rPr>
        <w:t xml:space="preserve"> D, Kim SY, Mukherjee S, Lopez AE, Fuller ED, Penn J, Chu X, Luo JZ, </w:t>
      </w:r>
      <w:proofErr w:type="spellStart"/>
      <w:r>
        <w:rPr>
          <w:rFonts w:ascii="Book Antiqua" w:eastAsia="宋体" w:hAnsi="Book Antiqua" w:cs="宋体"/>
          <w:color w:val="000000" w:themeColor="text1"/>
          <w:sz w:val="24"/>
          <w:szCs w:val="24"/>
          <w:lang w:val="en-US"/>
        </w:rPr>
        <w:t>Mirshahi</w:t>
      </w:r>
      <w:proofErr w:type="spellEnd"/>
      <w:r>
        <w:rPr>
          <w:rFonts w:ascii="Book Antiqua" w:eastAsia="宋体" w:hAnsi="Book Antiqua" w:cs="宋体"/>
          <w:color w:val="000000" w:themeColor="text1"/>
          <w:sz w:val="24"/>
          <w:szCs w:val="24"/>
          <w:lang w:val="en-US"/>
        </w:rPr>
        <w:t xml:space="preserve"> UL, Carey DJ, Still CD, Feldman MD, Small A, </w:t>
      </w:r>
      <w:proofErr w:type="spellStart"/>
      <w:r>
        <w:rPr>
          <w:rFonts w:ascii="Book Antiqua" w:eastAsia="宋体" w:hAnsi="Book Antiqua" w:cs="宋体"/>
          <w:color w:val="000000" w:themeColor="text1"/>
          <w:sz w:val="24"/>
          <w:szCs w:val="24"/>
          <w:lang w:val="en-US"/>
        </w:rPr>
        <w:t>Damrauer</w:t>
      </w:r>
      <w:proofErr w:type="spellEnd"/>
      <w:r>
        <w:rPr>
          <w:rFonts w:ascii="Book Antiqua" w:eastAsia="宋体" w:hAnsi="Book Antiqua" w:cs="宋体"/>
          <w:color w:val="000000" w:themeColor="text1"/>
          <w:sz w:val="24"/>
          <w:szCs w:val="24"/>
          <w:lang w:val="en-US"/>
        </w:rPr>
        <w:t xml:space="preserve"> SM, Rader DJ, </w:t>
      </w:r>
      <w:proofErr w:type="spellStart"/>
      <w:r>
        <w:rPr>
          <w:rFonts w:ascii="Book Antiqua" w:eastAsia="宋体" w:hAnsi="Book Antiqua" w:cs="宋体"/>
          <w:color w:val="000000" w:themeColor="text1"/>
          <w:sz w:val="24"/>
          <w:szCs w:val="24"/>
          <w:lang w:val="en-US"/>
        </w:rPr>
        <w:t>Zambrowicz</w:t>
      </w:r>
      <w:proofErr w:type="spellEnd"/>
      <w:r>
        <w:rPr>
          <w:rFonts w:ascii="Book Antiqua" w:eastAsia="宋体" w:hAnsi="Book Antiqua" w:cs="宋体"/>
          <w:color w:val="000000" w:themeColor="text1"/>
          <w:sz w:val="24"/>
          <w:szCs w:val="24"/>
          <w:lang w:val="en-US"/>
        </w:rPr>
        <w:t xml:space="preserve"> B, Olson W, Murphy AJ, </w:t>
      </w:r>
      <w:proofErr w:type="spellStart"/>
      <w:r>
        <w:rPr>
          <w:rFonts w:ascii="Book Antiqua" w:eastAsia="宋体" w:hAnsi="Book Antiqua" w:cs="宋体"/>
          <w:color w:val="000000" w:themeColor="text1"/>
          <w:sz w:val="24"/>
          <w:szCs w:val="24"/>
          <w:lang w:val="en-US"/>
        </w:rPr>
        <w:t>Borecki</w:t>
      </w:r>
      <w:proofErr w:type="spellEnd"/>
      <w:r>
        <w:rPr>
          <w:rFonts w:ascii="Book Antiqua" w:eastAsia="宋体" w:hAnsi="Book Antiqua" w:cs="宋体"/>
          <w:color w:val="000000" w:themeColor="text1"/>
          <w:sz w:val="24"/>
          <w:szCs w:val="24"/>
          <w:lang w:val="en-US"/>
        </w:rPr>
        <w:t xml:space="preserve"> IB, </w:t>
      </w:r>
      <w:proofErr w:type="spellStart"/>
      <w:r>
        <w:rPr>
          <w:rFonts w:ascii="Book Antiqua" w:eastAsia="宋体" w:hAnsi="Book Antiqua" w:cs="宋体"/>
          <w:color w:val="000000" w:themeColor="text1"/>
          <w:sz w:val="24"/>
          <w:szCs w:val="24"/>
          <w:lang w:val="en-US"/>
        </w:rPr>
        <w:t>Shuldiner</w:t>
      </w:r>
      <w:proofErr w:type="spellEnd"/>
      <w:r>
        <w:rPr>
          <w:rFonts w:ascii="Book Antiqua" w:eastAsia="宋体" w:hAnsi="Book Antiqua" w:cs="宋体"/>
          <w:color w:val="000000" w:themeColor="text1"/>
          <w:sz w:val="24"/>
          <w:szCs w:val="24"/>
          <w:lang w:val="en-US"/>
        </w:rPr>
        <w:t xml:space="preserve"> AR, Reid JG, Overton JD, </w:t>
      </w:r>
      <w:proofErr w:type="spellStart"/>
      <w:r>
        <w:rPr>
          <w:rFonts w:ascii="Book Antiqua" w:eastAsia="宋体" w:hAnsi="Book Antiqua" w:cs="宋体"/>
          <w:color w:val="000000" w:themeColor="text1"/>
          <w:sz w:val="24"/>
          <w:szCs w:val="24"/>
          <w:lang w:val="en-US"/>
        </w:rPr>
        <w:t>Yancopoulos</w:t>
      </w:r>
      <w:proofErr w:type="spellEnd"/>
      <w:r>
        <w:rPr>
          <w:rFonts w:ascii="Book Antiqua" w:eastAsia="宋体" w:hAnsi="Book Antiqua" w:cs="宋体"/>
          <w:color w:val="000000" w:themeColor="text1"/>
          <w:sz w:val="24"/>
          <w:szCs w:val="24"/>
          <w:lang w:val="en-US"/>
        </w:rPr>
        <w:t xml:space="preserve"> GD, Hobbs HH, Cohen JC, Gottesman O, </w:t>
      </w:r>
      <w:proofErr w:type="spellStart"/>
      <w:r>
        <w:rPr>
          <w:rFonts w:ascii="Book Antiqua" w:eastAsia="宋体" w:hAnsi="Book Antiqua" w:cs="宋体"/>
          <w:color w:val="000000" w:themeColor="text1"/>
          <w:sz w:val="24"/>
          <w:szCs w:val="24"/>
          <w:lang w:val="en-US"/>
        </w:rPr>
        <w:t>Teslovich</w:t>
      </w:r>
      <w:proofErr w:type="spellEnd"/>
      <w:r>
        <w:rPr>
          <w:rFonts w:ascii="Book Antiqua" w:eastAsia="宋体" w:hAnsi="Book Antiqua" w:cs="宋体"/>
          <w:color w:val="000000" w:themeColor="text1"/>
          <w:sz w:val="24"/>
          <w:szCs w:val="24"/>
          <w:lang w:val="en-US"/>
        </w:rPr>
        <w:t xml:space="preserve"> TM, </w:t>
      </w:r>
      <w:proofErr w:type="spellStart"/>
      <w:r>
        <w:rPr>
          <w:rFonts w:ascii="Book Antiqua" w:eastAsia="宋体" w:hAnsi="Book Antiqua" w:cs="宋体"/>
          <w:color w:val="000000" w:themeColor="text1"/>
          <w:sz w:val="24"/>
          <w:szCs w:val="24"/>
          <w:lang w:val="en-US"/>
        </w:rPr>
        <w:t>Baras</w:t>
      </w:r>
      <w:proofErr w:type="spellEnd"/>
      <w:r>
        <w:rPr>
          <w:rFonts w:ascii="Book Antiqua" w:eastAsia="宋体" w:hAnsi="Book Antiqua" w:cs="宋体"/>
          <w:color w:val="000000" w:themeColor="text1"/>
          <w:sz w:val="24"/>
          <w:szCs w:val="24"/>
          <w:lang w:val="en-US"/>
        </w:rPr>
        <w:t xml:space="preserve"> A, </w:t>
      </w:r>
      <w:proofErr w:type="spellStart"/>
      <w:r>
        <w:rPr>
          <w:rFonts w:ascii="Book Antiqua" w:eastAsia="宋体" w:hAnsi="Book Antiqua" w:cs="宋体"/>
          <w:color w:val="000000" w:themeColor="text1"/>
          <w:sz w:val="24"/>
          <w:szCs w:val="24"/>
          <w:lang w:val="en-US"/>
        </w:rPr>
        <w:t>Mirshahi</w:t>
      </w:r>
      <w:proofErr w:type="spellEnd"/>
      <w:r>
        <w:rPr>
          <w:rFonts w:ascii="Book Antiqua" w:eastAsia="宋体" w:hAnsi="Book Antiqua" w:cs="宋体"/>
          <w:color w:val="000000" w:themeColor="text1"/>
          <w:sz w:val="24"/>
          <w:szCs w:val="24"/>
          <w:lang w:val="en-US"/>
        </w:rPr>
        <w:t xml:space="preserve"> T, </w:t>
      </w:r>
      <w:proofErr w:type="spellStart"/>
      <w:r>
        <w:rPr>
          <w:rFonts w:ascii="Book Antiqua" w:eastAsia="宋体" w:hAnsi="Book Antiqua" w:cs="宋体"/>
          <w:color w:val="000000" w:themeColor="text1"/>
          <w:sz w:val="24"/>
          <w:szCs w:val="24"/>
          <w:lang w:val="en-US"/>
        </w:rPr>
        <w:t>Gromada</w:t>
      </w:r>
      <w:proofErr w:type="spellEnd"/>
      <w:r>
        <w:rPr>
          <w:rFonts w:ascii="Book Antiqua" w:eastAsia="宋体" w:hAnsi="Book Antiqua" w:cs="宋体"/>
          <w:color w:val="000000" w:themeColor="text1"/>
          <w:sz w:val="24"/>
          <w:szCs w:val="24"/>
          <w:lang w:val="en-US"/>
        </w:rPr>
        <w:t xml:space="preserve"> J, Dewey FE. A Protein-Truncating HSD17B13 Variant and Protection from Chronic Liver Disease. </w:t>
      </w:r>
      <w:r>
        <w:rPr>
          <w:rFonts w:ascii="Book Antiqua" w:eastAsia="宋体" w:hAnsi="Book Antiqua" w:cs="宋体"/>
          <w:i/>
          <w:iCs/>
          <w:color w:val="000000" w:themeColor="text1"/>
          <w:sz w:val="24"/>
          <w:szCs w:val="24"/>
          <w:lang w:val="en-US"/>
        </w:rPr>
        <w:t xml:space="preserve">N </w:t>
      </w:r>
      <w:proofErr w:type="spellStart"/>
      <w:r>
        <w:rPr>
          <w:rFonts w:ascii="Book Antiqua" w:eastAsia="宋体" w:hAnsi="Book Antiqua" w:cs="宋体"/>
          <w:i/>
          <w:iCs/>
          <w:color w:val="000000" w:themeColor="text1"/>
          <w:sz w:val="24"/>
          <w:szCs w:val="24"/>
          <w:lang w:val="en-US"/>
        </w:rPr>
        <w:t>Engl</w:t>
      </w:r>
      <w:proofErr w:type="spellEnd"/>
      <w:r>
        <w:rPr>
          <w:rFonts w:ascii="Book Antiqua" w:eastAsia="宋体" w:hAnsi="Book Antiqua" w:cs="宋体"/>
          <w:i/>
          <w:iCs/>
          <w:color w:val="000000" w:themeColor="text1"/>
          <w:sz w:val="24"/>
          <w:szCs w:val="24"/>
          <w:lang w:val="en-US"/>
        </w:rPr>
        <w:t xml:space="preserve"> J Med</w:t>
      </w:r>
      <w:r>
        <w:rPr>
          <w:rFonts w:ascii="Book Antiqua" w:eastAsia="宋体" w:hAnsi="Book Antiqua" w:cs="宋体"/>
          <w:color w:val="000000" w:themeColor="text1"/>
          <w:sz w:val="24"/>
          <w:szCs w:val="24"/>
          <w:lang w:val="en-US"/>
        </w:rPr>
        <w:t xml:space="preserve"> 2018; </w:t>
      </w:r>
      <w:r>
        <w:rPr>
          <w:rFonts w:ascii="Book Antiqua" w:eastAsia="宋体" w:hAnsi="Book Antiqua" w:cs="宋体"/>
          <w:b/>
          <w:bCs/>
          <w:color w:val="000000" w:themeColor="text1"/>
          <w:sz w:val="24"/>
          <w:szCs w:val="24"/>
          <w:lang w:val="en-US"/>
        </w:rPr>
        <w:t>378</w:t>
      </w:r>
      <w:r>
        <w:rPr>
          <w:rFonts w:ascii="Book Antiqua" w:eastAsia="宋体" w:hAnsi="Book Antiqua" w:cs="宋体"/>
          <w:color w:val="000000" w:themeColor="text1"/>
          <w:sz w:val="24"/>
          <w:szCs w:val="24"/>
          <w:lang w:val="en-US"/>
        </w:rPr>
        <w:t>: 1096-1106 [PMID: 29562163 DOI: 10.1056/NEJMoa1712191]</w:t>
      </w:r>
    </w:p>
    <w:p w14:paraId="0BA8C9B4"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39 </w:t>
      </w:r>
      <w:proofErr w:type="spellStart"/>
      <w:r>
        <w:rPr>
          <w:rFonts w:ascii="Book Antiqua" w:eastAsia="宋体" w:hAnsi="Book Antiqua" w:cs="宋体"/>
          <w:b/>
          <w:bCs/>
          <w:color w:val="000000" w:themeColor="text1"/>
          <w:sz w:val="24"/>
          <w:szCs w:val="24"/>
          <w:lang w:val="en-US"/>
        </w:rPr>
        <w:t>Anstee</w:t>
      </w:r>
      <w:proofErr w:type="spellEnd"/>
      <w:r>
        <w:rPr>
          <w:rFonts w:ascii="Book Antiqua" w:eastAsia="宋体" w:hAnsi="Book Antiqua" w:cs="宋体"/>
          <w:b/>
          <w:bCs/>
          <w:color w:val="000000" w:themeColor="text1"/>
          <w:sz w:val="24"/>
          <w:szCs w:val="24"/>
          <w:lang w:val="en-US"/>
        </w:rPr>
        <w:t xml:space="preserve"> QM</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Darlay</w:t>
      </w:r>
      <w:proofErr w:type="spellEnd"/>
      <w:r>
        <w:rPr>
          <w:rFonts w:ascii="Book Antiqua" w:eastAsia="宋体" w:hAnsi="Book Antiqua" w:cs="宋体"/>
          <w:color w:val="000000" w:themeColor="text1"/>
          <w:sz w:val="24"/>
          <w:szCs w:val="24"/>
          <w:lang w:val="en-US"/>
        </w:rPr>
        <w:t xml:space="preserve"> R, Cockell S, </w:t>
      </w:r>
      <w:proofErr w:type="spellStart"/>
      <w:r>
        <w:rPr>
          <w:rFonts w:ascii="Book Antiqua" w:eastAsia="宋体" w:hAnsi="Book Antiqua" w:cs="宋体"/>
          <w:color w:val="000000" w:themeColor="text1"/>
          <w:sz w:val="24"/>
          <w:szCs w:val="24"/>
          <w:lang w:val="en-US"/>
        </w:rPr>
        <w:t>Meroni</w:t>
      </w:r>
      <w:proofErr w:type="spellEnd"/>
      <w:r>
        <w:rPr>
          <w:rFonts w:ascii="Book Antiqua" w:eastAsia="宋体" w:hAnsi="Book Antiqua" w:cs="宋体"/>
          <w:color w:val="000000" w:themeColor="text1"/>
          <w:sz w:val="24"/>
          <w:szCs w:val="24"/>
          <w:lang w:val="en-US"/>
        </w:rPr>
        <w:t xml:space="preserve"> M, </w:t>
      </w:r>
      <w:proofErr w:type="spellStart"/>
      <w:r>
        <w:rPr>
          <w:rFonts w:ascii="Book Antiqua" w:eastAsia="宋体" w:hAnsi="Book Antiqua" w:cs="宋体"/>
          <w:color w:val="000000" w:themeColor="text1"/>
          <w:sz w:val="24"/>
          <w:szCs w:val="24"/>
          <w:lang w:val="en-US"/>
        </w:rPr>
        <w:t>Govaere</w:t>
      </w:r>
      <w:proofErr w:type="spellEnd"/>
      <w:r>
        <w:rPr>
          <w:rFonts w:ascii="Book Antiqua" w:eastAsia="宋体" w:hAnsi="Book Antiqua" w:cs="宋体"/>
          <w:color w:val="000000" w:themeColor="text1"/>
          <w:sz w:val="24"/>
          <w:szCs w:val="24"/>
          <w:lang w:val="en-US"/>
        </w:rPr>
        <w:t xml:space="preserve"> O, </w:t>
      </w:r>
      <w:proofErr w:type="spellStart"/>
      <w:r>
        <w:rPr>
          <w:rFonts w:ascii="Book Antiqua" w:eastAsia="宋体" w:hAnsi="Book Antiqua" w:cs="宋体"/>
          <w:color w:val="000000" w:themeColor="text1"/>
          <w:sz w:val="24"/>
          <w:szCs w:val="24"/>
          <w:lang w:val="en-US"/>
        </w:rPr>
        <w:t>Tiniakos</w:t>
      </w:r>
      <w:proofErr w:type="spellEnd"/>
      <w:r>
        <w:rPr>
          <w:rFonts w:ascii="Book Antiqua" w:eastAsia="宋体" w:hAnsi="Book Antiqua" w:cs="宋体"/>
          <w:color w:val="000000" w:themeColor="text1"/>
          <w:sz w:val="24"/>
          <w:szCs w:val="24"/>
          <w:lang w:val="en-US"/>
        </w:rPr>
        <w:t xml:space="preserve"> D, Burt AD, </w:t>
      </w:r>
      <w:proofErr w:type="spellStart"/>
      <w:r>
        <w:rPr>
          <w:rFonts w:ascii="Book Antiqua" w:eastAsia="宋体" w:hAnsi="Book Antiqua" w:cs="宋体"/>
          <w:color w:val="000000" w:themeColor="text1"/>
          <w:sz w:val="24"/>
          <w:szCs w:val="24"/>
          <w:lang w:val="en-US"/>
        </w:rPr>
        <w:t>Bedossa</w:t>
      </w:r>
      <w:proofErr w:type="spellEnd"/>
      <w:r>
        <w:rPr>
          <w:rFonts w:ascii="Book Antiqua" w:eastAsia="宋体" w:hAnsi="Book Antiqua" w:cs="宋体"/>
          <w:color w:val="000000" w:themeColor="text1"/>
          <w:sz w:val="24"/>
          <w:szCs w:val="24"/>
          <w:lang w:val="en-US"/>
        </w:rPr>
        <w:t xml:space="preserve"> P, Palmer J, Liu YL, </w:t>
      </w:r>
      <w:proofErr w:type="spellStart"/>
      <w:r>
        <w:rPr>
          <w:rFonts w:ascii="Book Antiqua" w:eastAsia="宋体" w:hAnsi="Book Antiqua" w:cs="宋体"/>
          <w:color w:val="000000" w:themeColor="text1"/>
          <w:sz w:val="24"/>
          <w:szCs w:val="24"/>
          <w:lang w:val="en-US"/>
        </w:rPr>
        <w:t>Aithal</w:t>
      </w:r>
      <w:proofErr w:type="spellEnd"/>
      <w:r>
        <w:rPr>
          <w:rFonts w:ascii="Book Antiqua" w:eastAsia="宋体" w:hAnsi="Book Antiqua" w:cs="宋体"/>
          <w:color w:val="000000" w:themeColor="text1"/>
          <w:sz w:val="24"/>
          <w:szCs w:val="24"/>
          <w:lang w:val="en-US"/>
        </w:rPr>
        <w:t xml:space="preserve"> GP, Allison M, </w:t>
      </w:r>
      <w:proofErr w:type="spellStart"/>
      <w:r>
        <w:rPr>
          <w:rFonts w:ascii="Book Antiqua" w:eastAsia="宋体" w:hAnsi="Book Antiqua" w:cs="宋体"/>
          <w:color w:val="000000" w:themeColor="text1"/>
          <w:sz w:val="24"/>
          <w:szCs w:val="24"/>
          <w:lang w:val="en-US"/>
        </w:rPr>
        <w:t>Yki-Järvinen</w:t>
      </w:r>
      <w:proofErr w:type="spellEnd"/>
      <w:r>
        <w:rPr>
          <w:rFonts w:ascii="Book Antiqua" w:eastAsia="宋体" w:hAnsi="Book Antiqua" w:cs="宋体"/>
          <w:color w:val="000000" w:themeColor="text1"/>
          <w:sz w:val="24"/>
          <w:szCs w:val="24"/>
          <w:lang w:val="en-US"/>
        </w:rPr>
        <w:t xml:space="preserve"> H, Vacca M, Dufour JF, </w:t>
      </w:r>
      <w:proofErr w:type="spellStart"/>
      <w:r>
        <w:rPr>
          <w:rFonts w:ascii="Book Antiqua" w:eastAsia="宋体" w:hAnsi="Book Antiqua" w:cs="宋体"/>
          <w:color w:val="000000" w:themeColor="text1"/>
          <w:sz w:val="24"/>
          <w:szCs w:val="24"/>
          <w:lang w:val="en-US"/>
        </w:rPr>
        <w:t>Invernizzi</w:t>
      </w:r>
      <w:proofErr w:type="spellEnd"/>
      <w:r>
        <w:rPr>
          <w:rFonts w:ascii="Book Antiqua" w:eastAsia="宋体" w:hAnsi="Book Antiqua" w:cs="宋体"/>
          <w:color w:val="000000" w:themeColor="text1"/>
          <w:sz w:val="24"/>
          <w:szCs w:val="24"/>
          <w:lang w:val="en-US"/>
        </w:rPr>
        <w:t xml:space="preserve"> P, </w:t>
      </w:r>
      <w:proofErr w:type="spellStart"/>
      <w:r>
        <w:rPr>
          <w:rFonts w:ascii="Book Antiqua" w:eastAsia="宋体" w:hAnsi="Book Antiqua" w:cs="宋体"/>
          <w:color w:val="000000" w:themeColor="text1"/>
          <w:sz w:val="24"/>
          <w:szCs w:val="24"/>
          <w:lang w:val="en-US"/>
        </w:rPr>
        <w:t>Prati</w:t>
      </w:r>
      <w:proofErr w:type="spellEnd"/>
      <w:r>
        <w:rPr>
          <w:rFonts w:ascii="Book Antiqua" w:eastAsia="宋体" w:hAnsi="Book Antiqua" w:cs="宋体"/>
          <w:color w:val="000000" w:themeColor="text1"/>
          <w:sz w:val="24"/>
          <w:szCs w:val="24"/>
          <w:lang w:val="en-US"/>
        </w:rPr>
        <w:t xml:space="preserve"> D, </w:t>
      </w:r>
      <w:proofErr w:type="spellStart"/>
      <w:r>
        <w:rPr>
          <w:rFonts w:ascii="Book Antiqua" w:eastAsia="宋体" w:hAnsi="Book Antiqua" w:cs="宋体"/>
          <w:color w:val="000000" w:themeColor="text1"/>
          <w:sz w:val="24"/>
          <w:szCs w:val="24"/>
          <w:lang w:val="en-US"/>
        </w:rPr>
        <w:t>Ekstedt</w:t>
      </w:r>
      <w:proofErr w:type="spellEnd"/>
      <w:r>
        <w:rPr>
          <w:rFonts w:ascii="Book Antiqua" w:eastAsia="宋体" w:hAnsi="Book Antiqua" w:cs="宋体"/>
          <w:color w:val="000000" w:themeColor="text1"/>
          <w:sz w:val="24"/>
          <w:szCs w:val="24"/>
          <w:lang w:val="en-US"/>
        </w:rPr>
        <w:t xml:space="preserve"> M, </w:t>
      </w:r>
      <w:proofErr w:type="spellStart"/>
      <w:r>
        <w:rPr>
          <w:rFonts w:ascii="Book Antiqua" w:eastAsia="宋体" w:hAnsi="Book Antiqua" w:cs="宋体"/>
          <w:color w:val="000000" w:themeColor="text1"/>
          <w:sz w:val="24"/>
          <w:szCs w:val="24"/>
          <w:lang w:val="en-US"/>
        </w:rPr>
        <w:t>Kechagias</w:t>
      </w:r>
      <w:proofErr w:type="spellEnd"/>
      <w:r>
        <w:rPr>
          <w:rFonts w:ascii="Book Antiqua" w:eastAsia="宋体" w:hAnsi="Book Antiqua" w:cs="宋体"/>
          <w:color w:val="000000" w:themeColor="text1"/>
          <w:sz w:val="24"/>
          <w:szCs w:val="24"/>
          <w:lang w:val="en-US"/>
        </w:rPr>
        <w:t xml:space="preserve"> S, </w:t>
      </w:r>
      <w:proofErr w:type="spellStart"/>
      <w:r>
        <w:rPr>
          <w:rFonts w:ascii="Book Antiqua" w:eastAsia="宋体" w:hAnsi="Book Antiqua" w:cs="宋体"/>
          <w:color w:val="000000" w:themeColor="text1"/>
          <w:sz w:val="24"/>
          <w:szCs w:val="24"/>
          <w:lang w:val="en-US"/>
        </w:rPr>
        <w:t>Francque</w:t>
      </w:r>
      <w:proofErr w:type="spellEnd"/>
      <w:r>
        <w:rPr>
          <w:rFonts w:ascii="Book Antiqua" w:eastAsia="宋体" w:hAnsi="Book Antiqua" w:cs="宋体"/>
          <w:color w:val="000000" w:themeColor="text1"/>
          <w:sz w:val="24"/>
          <w:szCs w:val="24"/>
          <w:lang w:val="en-US"/>
        </w:rPr>
        <w:t xml:space="preserve"> S, </w:t>
      </w:r>
      <w:proofErr w:type="spellStart"/>
      <w:r>
        <w:rPr>
          <w:rFonts w:ascii="Book Antiqua" w:eastAsia="宋体" w:hAnsi="Book Antiqua" w:cs="宋体"/>
          <w:color w:val="000000" w:themeColor="text1"/>
          <w:sz w:val="24"/>
          <w:szCs w:val="24"/>
          <w:lang w:val="en-US"/>
        </w:rPr>
        <w:t>Petta</w:t>
      </w:r>
      <w:proofErr w:type="spellEnd"/>
      <w:r>
        <w:rPr>
          <w:rFonts w:ascii="Book Antiqua" w:eastAsia="宋体" w:hAnsi="Book Antiqua" w:cs="宋体"/>
          <w:color w:val="000000" w:themeColor="text1"/>
          <w:sz w:val="24"/>
          <w:szCs w:val="24"/>
          <w:lang w:val="en-US"/>
        </w:rPr>
        <w:t xml:space="preserve"> S, </w:t>
      </w:r>
      <w:proofErr w:type="spellStart"/>
      <w:r>
        <w:rPr>
          <w:rFonts w:ascii="Book Antiqua" w:eastAsia="宋体" w:hAnsi="Book Antiqua" w:cs="宋体"/>
          <w:color w:val="000000" w:themeColor="text1"/>
          <w:sz w:val="24"/>
          <w:szCs w:val="24"/>
          <w:lang w:val="en-US"/>
        </w:rPr>
        <w:t>Bugianesi</w:t>
      </w:r>
      <w:proofErr w:type="spellEnd"/>
      <w:r>
        <w:rPr>
          <w:rFonts w:ascii="Book Antiqua" w:eastAsia="宋体" w:hAnsi="Book Antiqua" w:cs="宋体"/>
          <w:color w:val="000000" w:themeColor="text1"/>
          <w:sz w:val="24"/>
          <w:szCs w:val="24"/>
          <w:lang w:val="en-US"/>
        </w:rPr>
        <w:t xml:space="preserve"> E, Clement K, </w:t>
      </w:r>
      <w:proofErr w:type="spellStart"/>
      <w:r>
        <w:rPr>
          <w:rFonts w:ascii="Book Antiqua" w:eastAsia="宋体" w:hAnsi="Book Antiqua" w:cs="宋体"/>
          <w:color w:val="000000" w:themeColor="text1"/>
          <w:sz w:val="24"/>
          <w:szCs w:val="24"/>
          <w:lang w:val="en-US"/>
        </w:rPr>
        <w:t>Ratziu</w:t>
      </w:r>
      <w:proofErr w:type="spellEnd"/>
      <w:r>
        <w:rPr>
          <w:rFonts w:ascii="Book Antiqua" w:eastAsia="宋体" w:hAnsi="Book Antiqua" w:cs="宋体"/>
          <w:color w:val="000000" w:themeColor="text1"/>
          <w:sz w:val="24"/>
          <w:szCs w:val="24"/>
          <w:lang w:val="en-US"/>
        </w:rPr>
        <w:t xml:space="preserve"> V, </w:t>
      </w:r>
      <w:proofErr w:type="spellStart"/>
      <w:r>
        <w:rPr>
          <w:rFonts w:ascii="Book Antiqua" w:eastAsia="宋体" w:hAnsi="Book Antiqua" w:cs="宋体"/>
          <w:color w:val="000000" w:themeColor="text1"/>
          <w:sz w:val="24"/>
          <w:szCs w:val="24"/>
          <w:lang w:val="en-US"/>
        </w:rPr>
        <w:t>Schattenberg</w:t>
      </w:r>
      <w:proofErr w:type="spellEnd"/>
      <w:r>
        <w:rPr>
          <w:rFonts w:ascii="Book Antiqua" w:eastAsia="宋体" w:hAnsi="Book Antiqua" w:cs="宋体"/>
          <w:color w:val="000000" w:themeColor="text1"/>
          <w:sz w:val="24"/>
          <w:szCs w:val="24"/>
          <w:lang w:val="en-US"/>
        </w:rPr>
        <w:t xml:space="preserve"> JM, </w:t>
      </w:r>
      <w:proofErr w:type="spellStart"/>
      <w:r>
        <w:rPr>
          <w:rFonts w:ascii="Book Antiqua" w:eastAsia="宋体" w:hAnsi="Book Antiqua" w:cs="宋体"/>
          <w:color w:val="000000" w:themeColor="text1"/>
          <w:sz w:val="24"/>
          <w:szCs w:val="24"/>
          <w:lang w:val="en-US"/>
        </w:rPr>
        <w:t>Valenti</w:t>
      </w:r>
      <w:proofErr w:type="spellEnd"/>
      <w:r>
        <w:rPr>
          <w:rFonts w:ascii="Book Antiqua" w:eastAsia="宋体" w:hAnsi="Book Antiqua" w:cs="宋体"/>
          <w:color w:val="000000" w:themeColor="text1"/>
          <w:sz w:val="24"/>
          <w:szCs w:val="24"/>
          <w:lang w:val="en-US"/>
        </w:rPr>
        <w:t xml:space="preserve"> L, Day CP, Cordell HJ, Daly AK; </w:t>
      </w:r>
      <w:proofErr w:type="spellStart"/>
      <w:r>
        <w:rPr>
          <w:rFonts w:ascii="Book Antiqua" w:eastAsia="宋体" w:hAnsi="Book Antiqua" w:cs="宋体"/>
          <w:color w:val="000000" w:themeColor="text1"/>
          <w:sz w:val="24"/>
          <w:szCs w:val="24"/>
          <w:lang w:val="en-US"/>
        </w:rPr>
        <w:t>EPoS</w:t>
      </w:r>
      <w:proofErr w:type="spellEnd"/>
      <w:r>
        <w:rPr>
          <w:rFonts w:ascii="Book Antiqua" w:eastAsia="宋体" w:hAnsi="Book Antiqua" w:cs="宋体"/>
          <w:color w:val="000000" w:themeColor="text1"/>
          <w:sz w:val="24"/>
          <w:szCs w:val="24"/>
          <w:lang w:val="en-US"/>
        </w:rPr>
        <w:t xml:space="preserve"> Consortium Investigators. Genome-wide association study of non-alcoholic fatty liver and steatohepatitis in a </w:t>
      </w:r>
      <w:r>
        <w:rPr>
          <w:rFonts w:ascii="Book Antiqua" w:eastAsia="宋体" w:hAnsi="Book Antiqua" w:cs="宋体"/>
          <w:color w:val="000000" w:themeColor="text1"/>
          <w:sz w:val="24"/>
          <w:szCs w:val="24"/>
          <w:lang w:val="en-US"/>
        </w:rPr>
        <w:lastRenderedPageBreak/>
        <w:t xml:space="preserve">histologically </w:t>
      </w:r>
      <w:proofErr w:type="spellStart"/>
      <w:r>
        <w:rPr>
          <w:rFonts w:ascii="Book Antiqua" w:eastAsia="宋体" w:hAnsi="Book Antiqua" w:cs="宋体"/>
          <w:color w:val="000000" w:themeColor="text1"/>
          <w:sz w:val="24"/>
          <w:szCs w:val="24"/>
          <w:lang w:val="en-US"/>
        </w:rPr>
        <w:t>characterised</w:t>
      </w:r>
      <w:proofErr w:type="spellEnd"/>
      <w:r>
        <w:rPr>
          <w:rFonts w:ascii="Book Antiqua" w:eastAsia="宋体" w:hAnsi="Book Antiqua" w:cs="宋体"/>
          <w:color w:val="000000" w:themeColor="text1"/>
          <w:sz w:val="24"/>
          <w:szCs w:val="24"/>
          <w:lang w:val="en-US"/>
        </w:rPr>
        <w:t xml:space="preserve"> cohort</w:t>
      </w:r>
      <w:r>
        <w:rPr>
          <w:rFonts w:ascii="Segoe UI Symbol" w:eastAsia="宋体" w:hAnsi="Segoe UI Symbol" w:cs="Segoe UI Symbol"/>
          <w:color w:val="000000" w:themeColor="text1"/>
          <w:sz w:val="24"/>
          <w:szCs w:val="24"/>
          <w:vertAlign w:val="superscript"/>
          <w:lang w:val="en-US"/>
        </w:rPr>
        <w:t>☆</w:t>
      </w:r>
      <w:r>
        <w:rPr>
          <w:rFonts w:ascii="Book Antiqua" w:eastAsia="宋体" w:hAnsi="Book Antiqua" w:cs="宋体"/>
          <w:color w:val="000000" w:themeColor="text1"/>
          <w:sz w:val="24"/>
          <w:szCs w:val="24"/>
          <w:lang w:val="en-US"/>
        </w:rPr>
        <w:t xml:space="preserve">. </w:t>
      </w:r>
      <w:r>
        <w:rPr>
          <w:rFonts w:ascii="Book Antiqua" w:eastAsia="宋体" w:hAnsi="Book Antiqua" w:cs="宋体"/>
          <w:i/>
          <w:iCs/>
          <w:color w:val="000000" w:themeColor="text1"/>
          <w:sz w:val="24"/>
          <w:szCs w:val="24"/>
          <w:lang w:val="en-US"/>
        </w:rPr>
        <w:t>J Hepatol</w:t>
      </w:r>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73</w:t>
      </w:r>
      <w:r>
        <w:rPr>
          <w:rFonts w:ascii="Book Antiqua" w:eastAsia="宋体" w:hAnsi="Book Antiqua" w:cs="宋体"/>
          <w:color w:val="000000" w:themeColor="text1"/>
          <w:sz w:val="24"/>
          <w:szCs w:val="24"/>
          <w:lang w:val="en-US"/>
        </w:rPr>
        <w:t>: 505-515 [PMID: 32298765 DOI: 10.1016/j.jhep.2020.04.003]</w:t>
      </w:r>
    </w:p>
    <w:p w14:paraId="654EBDC7"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40 </w:t>
      </w:r>
      <w:r>
        <w:rPr>
          <w:rFonts w:ascii="Book Antiqua" w:eastAsia="宋体" w:hAnsi="Book Antiqua" w:cs="宋体"/>
          <w:b/>
          <w:bCs/>
          <w:color w:val="000000" w:themeColor="text1"/>
          <w:sz w:val="24"/>
          <w:szCs w:val="24"/>
          <w:lang w:val="en-US"/>
        </w:rPr>
        <w:t>Ma Y</w:t>
      </w:r>
      <w:r>
        <w:rPr>
          <w:rFonts w:ascii="Book Antiqua" w:eastAsia="宋体" w:hAnsi="Book Antiqua" w:cs="宋体"/>
          <w:color w:val="000000" w:themeColor="text1"/>
          <w:sz w:val="24"/>
          <w:szCs w:val="24"/>
          <w:lang w:val="en-US"/>
        </w:rPr>
        <w:t xml:space="preserve">, Karki S, Brown PM, Lin DD, </w:t>
      </w:r>
      <w:proofErr w:type="spellStart"/>
      <w:r>
        <w:rPr>
          <w:rFonts w:ascii="Book Antiqua" w:eastAsia="宋体" w:hAnsi="Book Antiqua" w:cs="宋体"/>
          <w:color w:val="000000" w:themeColor="text1"/>
          <w:sz w:val="24"/>
          <w:szCs w:val="24"/>
          <w:lang w:val="en-US"/>
        </w:rPr>
        <w:t>Podszun</w:t>
      </w:r>
      <w:proofErr w:type="spellEnd"/>
      <w:r>
        <w:rPr>
          <w:rFonts w:ascii="Book Antiqua" w:eastAsia="宋体" w:hAnsi="Book Antiqua" w:cs="宋体"/>
          <w:color w:val="000000" w:themeColor="text1"/>
          <w:sz w:val="24"/>
          <w:szCs w:val="24"/>
          <w:lang w:val="en-US"/>
        </w:rPr>
        <w:t xml:space="preserve"> MC, Zhou W, </w:t>
      </w:r>
      <w:proofErr w:type="spellStart"/>
      <w:r>
        <w:rPr>
          <w:rFonts w:ascii="Book Antiqua" w:eastAsia="宋体" w:hAnsi="Book Antiqua" w:cs="宋体"/>
          <w:color w:val="000000" w:themeColor="text1"/>
          <w:sz w:val="24"/>
          <w:szCs w:val="24"/>
          <w:lang w:val="en-US"/>
        </w:rPr>
        <w:t>Belyaeva</w:t>
      </w:r>
      <w:proofErr w:type="spellEnd"/>
      <w:r>
        <w:rPr>
          <w:rFonts w:ascii="Book Antiqua" w:eastAsia="宋体" w:hAnsi="Book Antiqua" w:cs="宋体"/>
          <w:color w:val="000000" w:themeColor="text1"/>
          <w:sz w:val="24"/>
          <w:szCs w:val="24"/>
          <w:lang w:val="en-US"/>
        </w:rPr>
        <w:t xml:space="preserve"> OV, </w:t>
      </w:r>
      <w:proofErr w:type="spellStart"/>
      <w:r>
        <w:rPr>
          <w:rFonts w:ascii="Book Antiqua" w:eastAsia="宋体" w:hAnsi="Book Antiqua" w:cs="宋体"/>
          <w:color w:val="000000" w:themeColor="text1"/>
          <w:sz w:val="24"/>
          <w:szCs w:val="24"/>
          <w:lang w:val="en-US"/>
        </w:rPr>
        <w:t>Kedishvili</w:t>
      </w:r>
      <w:proofErr w:type="spellEnd"/>
      <w:r>
        <w:rPr>
          <w:rFonts w:ascii="Book Antiqua" w:eastAsia="宋体" w:hAnsi="Book Antiqua" w:cs="宋体"/>
          <w:color w:val="000000" w:themeColor="text1"/>
          <w:sz w:val="24"/>
          <w:szCs w:val="24"/>
          <w:lang w:val="en-US"/>
        </w:rPr>
        <w:t xml:space="preserve"> NY, </w:t>
      </w:r>
      <w:proofErr w:type="spellStart"/>
      <w:r>
        <w:rPr>
          <w:rFonts w:ascii="Book Antiqua" w:eastAsia="宋体" w:hAnsi="Book Antiqua" w:cs="宋体"/>
          <w:color w:val="000000" w:themeColor="text1"/>
          <w:sz w:val="24"/>
          <w:szCs w:val="24"/>
          <w:lang w:val="en-US"/>
        </w:rPr>
        <w:t>Rotman</w:t>
      </w:r>
      <w:proofErr w:type="spellEnd"/>
      <w:r>
        <w:rPr>
          <w:rFonts w:ascii="Book Antiqua" w:eastAsia="宋体" w:hAnsi="Book Antiqua" w:cs="宋体"/>
          <w:color w:val="000000" w:themeColor="text1"/>
          <w:sz w:val="24"/>
          <w:szCs w:val="24"/>
          <w:lang w:val="en-US"/>
        </w:rPr>
        <w:t xml:space="preserve"> Y. Characterization of essential domains in HSD17B13 for cellular localization and enzymatic activity. </w:t>
      </w:r>
      <w:r>
        <w:rPr>
          <w:rFonts w:ascii="Book Antiqua" w:eastAsia="宋体" w:hAnsi="Book Antiqua" w:cs="宋体"/>
          <w:i/>
          <w:iCs/>
          <w:color w:val="000000" w:themeColor="text1"/>
          <w:sz w:val="24"/>
          <w:szCs w:val="24"/>
          <w:lang w:val="en-US"/>
        </w:rPr>
        <w:t>J Lipid Res</w:t>
      </w:r>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61</w:t>
      </w:r>
      <w:r>
        <w:rPr>
          <w:rFonts w:ascii="Book Antiqua" w:eastAsia="宋体" w:hAnsi="Book Antiqua" w:cs="宋体"/>
          <w:color w:val="000000" w:themeColor="text1"/>
          <w:sz w:val="24"/>
          <w:szCs w:val="24"/>
          <w:lang w:val="en-US"/>
        </w:rPr>
        <w:t>: 1400-1409 [PMID: 32973038 DOI: 10.1194/jlr.RA120000907]</w:t>
      </w:r>
    </w:p>
    <w:p w14:paraId="18D36EC3"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41 </w:t>
      </w:r>
      <w:r>
        <w:rPr>
          <w:rFonts w:ascii="Book Antiqua" w:eastAsia="宋体" w:hAnsi="Book Antiqua" w:cs="宋体"/>
          <w:b/>
          <w:bCs/>
          <w:color w:val="000000" w:themeColor="text1"/>
          <w:sz w:val="24"/>
          <w:szCs w:val="24"/>
          <w:lang w:val="en-US"/>
        </w:rPr>
        <w:t>Dong XC</w:t>
      </w:r>
      <w:r>
        <w:rPr>
          <w:rFonts w:ascii="Book Antiqua" w:eastAsia="宋体" w:hAnsi="Book Antiqua" w:cs="宋体"/>
          <w:color w:val="000000" w:themeColor="text1"/>
          <w:sz w:val="24"/>
          <w:szCs w:val="24"/>
          <w:lang w:val="en-US"/>
        </w:rPr>
        <w:t xml:space="preserve">. A closer look at the mysterious HSD17B13. </w:t>
      </w:r>
      <w:r>
        <w:rPr>
          <w:rFonts w:ascii="Book Antiqua" w:eastAsia="宋体" w:hAnsi="Book Antiqua" w:cs="宋体"/>
          <w:i/>
          <w:iCs/>
          <w:color w:val="000000" w:themeColor="text1"/>
          <w:sz w:val="24"/>
          <w:szCs w:val="24"/>
          <w:lang w:val="en-US"/>
        </w:rPr>
        <w:t>J Lipid Res</w:t>
      </w:r>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61</w:t>
      </w:r>
      <w:r>
        <w:rPr>
          <w:rFonts w:ascii="Book Antiqua" w:eastAsia="宋体" w:hAnsi="Book Antiqua" w:cs="宋体"/>
          <w:color w:val="000000" w:themeColor="text1"/>
          <w:sz w:val="24"/>
          <w:szCs w:val="24"/>
          <w:lang w:val="en-US"/>
        </w:rPr>
        <w:t>: 1361-1362 [PMID: 33008926 DOI: 10.1194/jlr.C120001160]</w:t>
      </w:r>
    </w:p>
    <w:p w14:paraId="024CDECC"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42 </w:t>
      </w:r>
      <w:r>
        <w:rPr>
          <w:rFonts w:ascii="Book Antiqua" w:eastAsia="宋体" w:hAnsi="Book Antiqua" w:cs="宋体"/>
          <w:b/>
          <w:bCs/>
          <w:color w:val="000000" w:themeColor="text1"/>
          <w:sz w:val="24"/>
          <w:szCs w:val="24"/>
          <w:lang w:val="en-US"/>
        </w:rPr>
        <w:t>Tang S</w:t>
      </w:r>
      <w:r>
        <w:rPr>
          <w:rFonts w:ascii="Book Antiqua" w:eastAsia="宋体" w:hAnsi="Book Antiqua" w:cs="宋体"/>
          <w:color w:val="000000" w:themeColor="text1"/>
          <w:sz w:val="24"/>
          <w:szCs w:val="24"/>
          <w:lang w:val="en-US"/>
        </w:rPr>
        <w:t xml:space="preserve">, Zhang J, Mei TT, Zhang WY, Zheng SJ, Yu HB. Association of HSD17B13 rs72613567: TA allelic variant with liver disease: review and meta-analysis. </w:t>
      </w:r>
      <w:r>
        <w:rPr>
          <w:rFonts w:ascii="Book Antiqua" w:eastAsia="宋体" w:hAnsi="Book Antiqua" w:cs="宋体"/>
          <w:i/>
          <w:iCs/>
          <w:color w:val="000000" w:themeColor="text1"/>
          <w:sz w:val="24"/>
          <w:szCs w:val="24"/>
          <w:lang w:val="en-US"/>
        </w:rPr>
        <w:t>BMC Gastroenterol</w:t>
      </w:r>
      <w:r>
        <w:rPr>
          <w:rFonts w:ascii="Book Antiqua" w:eastAsia="宋体" w:hAnsi="Book Antiqua" w:cs="宋体"/>
          <w:color w:val="000000" w:themeColor="text1"/>
          <w:sz w:val="24"/>
          <w:szCs w:val="24"/>
          <w:lang w:val="en-US"/>
        </w:rPr>
        <w:t xml:space="preserve"> 2021; </w:t>
      </w:r>
      <w:r>
        <w:rPr>
          <w:rFonts w:ascii="Book Antiqua" w:eastAsia="宋体" w:hAnsi="Book Antiqua" w:cs="宋体"/>
          <w:b/>
          <w:bCs/>
          <w:color w:val="000000" w:themeColor="text1"/>
          <w:sz w:val="24"/>
          <w:szCs w:val="24"/>
          <w:lang w:val="en-US"/>
        </w:rPr>
        <w:t>21</w:t>
      </w:r>
      <w:r>
        <w:rPr>
          <w:rFonts w:ascii="Book Antiqua" w:eastAsia="宋体" w:hAnsi="Book Antiqua" w:cs="宋体"/>
          <w:color w:val="000000" w:themeColor="text1"/>
          <w:sz w:val="24"/>
          <w:szCs w:val="24"/>
          <w:lang w:val="en-US"/>
        </w:rPr>
        <w:t>: 490 [PMID: 34930143 DOI: 10.1186/s12876-021-02067-y]</w:t>
      </w:r>
    </w:p>
    <w:p w14:paraId="5A0BF52D"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43 </w:t>
      </w:r>
      <w:r>
        <w:rPr>
          <w:rFonts w:ascii="Book Antiqua" w:eastAsia="宋体" w:hAnsi="Book Antiqua" w:cs="宋体"/>
          <w:b/>
          <w:bCs/>
          <w:color w:val="000000" w:themeColor="text1"/>
          <w:sz w:val="24"/>
          <w:szCs w:val="24"/>
          <w:lang w:val="en-US"/>
        </w:rPr>
        <w:t>Krawczyk M</w:t>
      </w:r>
      <w:r>
        <w:rPr>
          <w:rFonts w:ascii="Book Antiqua" w:eastAsia="宋体" w:hAnsi="Book Antiqua" w:cs="宋体"/>
          <w:color w:val="000000" w:themeColor="text1"/>
          <w:sz w:val="24"/>
          <w:szCs w:val="24"/>
          <w:lang w:val="en-US"/>
        </w:rPr>
        <w:t xml:space="preserve">, Rau M, </w:t>
      </w:r>
      <w:proofErr w:type="spellStart"/>
      <w:r>
        <w:rPr>
          <w:rFonts w:ascii="Book Antiqua" w:eastAsia="宋体" w:hAnsi="Book Antiqua" w:cs="宋体"/>
          <w:color w:val="000000" w:themeColor="text1"/>
          <w:sz w:val="24"/>
          <w:szCs w:val="24"/>
          <w:lang w:val="en-US"/>
        </w:rPr>
        <w:t>Schattenberg</w:t>
      </w:r>
      <w:proofErr w:type="spellEnd"/>
      <w:r>
        <w:rPr>
          <w:rFonts w:ascii="Book Antiqua" w:eastAsia="宋体" w:hAnsi="Book Antiqua" w:cs="宋体"/>
          <w:color w:val="000000" w:themeColor="text1"/>
          <w:sz w:val="24"/>
          <w:szCs w:val="24"/>
          <w:lang w:val="en-US"/>
        </w:rPr>
        <w:t xml:space="preserve"> JM, </w:t>
      </w:r>
      <w:proofErr w:type="spellStart"/>
      <w:r>
        <w:rPr>
          <w:rFonts w:ascii="Book Antiqua" w:eastAsia="宋体" w:hAnsi="Book Antiqua" w:cs="宋体"/>
          <w:color w:val="000000" w:themeColor="text1"/>
          <w:sz w:val="24"/>
          <w:szCs w:val="24"/>
          <w:lang w:val="en-US"/>
        </w:rPr>
        <w:t>Bantel</w:t>
      </w:r>
      <w:proofErr w:type="spellEnd"/>
      <w:r>
        <w:rPr>
          <w:rFonts w:ascii="Book Antiqua" w:eastAsia="宋体" w:hAnsi="Book Antiqua" w:cs="宋体"/>
          <w:color w:val="000000" w:themeColor="text1"/>
          <w:sz w:val="24"/>
          <w:szCs w:val="24"/>
          <w:lang w:val="en-US"/>
        </w:rPr>
        <w:t xml:space="preserve"> H, </w:t>
      </w:r>
      <w:proofErr w:type="spellStart"/>
      <w:r>
        <w:rPr>
          <w:rFonts w:ascii="Book Antiqua" w:eastAsia="宋体" w:hAnsi="Book Antiqua" w:cs="宋体"/>
          <w:color w:val="000000" w:themeColor="text1"/>
          <w:sz w:val="24"/>
          <w:szCs w:val="24"/>
          <w:lang w:val="en-US"/>
        </w:rPr>
        <w:t>Pathil</w:t>
      </w:r>
      <w:proofErr w:type="spellEnd"/>
      <w:r>
        <w:rPr>
          <w:rFonts w:ascii="Book Antiqua" w:eastAsia="宋体" w:hAnsi="Book Antiqua" w:cs="宋体"/>
          <w:color w:val="000000" w:themeColor="text1"/>
          <w:sz w:val="24"/>
          <w:szCs w:val="24"/>
          <w:lang w:val="en-US"/>
        </w:rPr>
        <w:t xml:space="preserve"> A, Demir M, Kluwe J, </w:t>
      </w:r>
      <w:proofErr w:type="spellStart"/>
      <w:r>
        <w:rPr>
          <w:rFonts w:ascii="Book Antiqua" w:eastAsia="宋体" w:hAnsi="Book Antiqua" w:cs="宋体"/>
          <w:color w:val="000000" w:themeColor="text1"/>
          <w:sz w:val="24"/>
          <w:szCs w:val="24"/>
          <w:lang w:val="en-US"/>
        </w:rPr>
        <w:t>Boettler</w:t>
      </w:r>
      <w:proofErr w:type="spellEnd"/>
      <w:r>
        <w:rPr>
          <w:rFonts w:ascii="Book Antiqua" w:eastAsia="宋体" w:hAnsi="Book Antiqua" w:cs="宋体"/>
          <w:color w:val="000000" w:themeColor="text1"/>
          <w:sz w:val="24"/>
          <w:szCs w:val="24"/>
          <w:lang w:val="en-US"/>
        </w:rPr>
        <w:t xml:space="preserve"> T, </w:t>
      </w:r>
      <w:proofErr w:type="spellStart"/>
      <w:r>
        <w:rPr>
          <w:rFonts w:ascii="Book Antiqua" w:eastAsia="宋体" w:hAnsi="Book Antiqua" w:cs="宋体"/>
          <w:color w:val="000000" w:themeColor="text1"/>
          <w:sz w:val="24"/>
          <w:szCs w:val="24"/>
          <w:lang w:val="en-US"/>
        </w:rPr>
        <w:t>Lammert</w:t>
      </w:r>
      <w:proofErr w:type="spellEnd"/>
      <w:r>
        <w:rPr>
          <w:rFonts w:ascii="Book Antiqua" w:eastAsia="宋体" w:hAnsi="Book Antiqua" w:cs="宋体"/>
          <w:color w:val="000000" w:themeColor="text1"/>
          <w:sz w:val="24"/>
          <w:szCs w:val="24"/>
          <w:lang w:val="en-US"/>
        </w:rPr>
        <w:t xml:space="preserve"> F, Geier A; NAFLD Clinical Study Group. Combined effects of the PNPLA3 rs738409, TM6SF2 rs58542926, and MBOAT7 rs641738 variants on NAFLD severity: a multicenter biopsy-based study. </w:t>
      </w:r>
      <w:r>
        <w:rPr>
          <w:rFonts w:ascii="Book Antiqua" w:eastAsia="宋体" w:hAnsi="Book Antiqua" w:cs="宋体"/>
          <w:i/>
          <w:iCs/>
          <w:color w:val="000000" w:themeColor="text1"/>
          <w:sz w:val="24"/>
          <w:szCs w:val="24"/>
          <w:lang w:val="en-US"/>
        </w:rPr>
        <w:t>J Lipid Res</w:t>
      </w:r>
      <w:r>
        <w:rPr>
          <w:rFonts w:ascii="Book Antiqua" w:eastAsia="宋体" w:hAnsi="Book Antiqua" w:cs="宋体"/>
          <w:color w:val="000000" w:themeColor="text1"/>
          <w:sz w:val="24"/>
          <w:szCs w:val="24"/>
          <w:lang w:val="en-US"/>
        </w:rPr>
        <w:t xml:space="preserve"> 2017; </w:t>
      </w:r>
      <w:r>
        <w:rPr>
          <w:rFonts w:ascii="Book Antiqua" w:eastAsia="宋体" w:hAnsi="Book Antiqua" w:cs="宋体"/>
          <w:b/>
          <w:bCs/>
          <w:color w:val="000000" w:themeColor="text1"/>
          <w:sz w:val="24"/>
          <w:szCs w:val="24"/>
          <w:lang w:val="en-US"/>
        </w:rPr>
        <w:t>58</w:t>
      </w:r>
      <w:r>
        <w:rPr>
          <w:rFonts w:ascii="Book Antiqua" w:eastAsia="宋体" w:hAnsi="Book Antiqua" w:cs="宋体"/>
          <w:color w:val="000000" w:themeColor="text1"/>
          <w:sz w:val="24"/>
          <w:szCs w:val="24"/>
          <w:lang w:val="en-US"/>
        </w:rPr>
        <w:t>: 247-255 [PMID: 27836992 DOI: 10.1194/</w:t>
      </w:r>
      <w:proofErr w:type="gramStart"/>
      <w:r>
        <w:rPr>
          <w:rFonts w:ascii="Book Antiqua" w:eastAsia="宋体" w:hAnsi="Book Antiqua" w:cs="宋体"/>
          <w:color w:val="000000" w:themeColor="text1"/>
          <w:sz w:val="24"/>
          <w:szCs w:val="24"/>
          <w:lang w:val="en-US"/>
        </w:rPr>
        <w:t>jlr.P</w:t>
      </w:r>
      <w:proofErr w:type="gramEnd"/>
      <w:r>
        <w:rPr>
          <w:rFonts w:ascii="Book Antiqua" w:eastAsia="宋体" w:hAnsi="Book Antiqua" w:cs="宋体"/>
          <w:color w:val="000000" w:themeColor="text1"/>
          <w:sz w:val="24"/>
          <w:szCs w:val="24"/>
          <w:lang w:val="en-US"/>
        </w:rPr>
        <w:t>067454]</w:t>
      </w:r>
    </w:p>
    <w:p w14:paraId="17C99A9E"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44 </w:t>
      </w:r>
      <w:proofErr w:type="spellStart"/>
      <w:r>
        <w:rPr>
          <w:rFonts w:ascii="Book Antiqua" w:eastAsia="宋体" w:hAnsi="Book Antiqua" w:cs="宋体"/>
          <w:b/>
          <w:bCs/>
          <w:color w:val="000000" w:themeColor="text1"/>
          <w:sz w:val="24"/>
          <w:szCs w:val="24"/>
          <w:lang w:val="en-US"/>
        </w:rPr>
        <w:t>Cobbina</w:t>
      </w:r>
      <w:proofErr w:type="spellEnd"/>
      <w:r>
        <w:rPr>
          <w:rFonts w:ascii="Book Antiqua" w:eastAsia="宋体" w:hAnsi="Book Antiqua" w:cs="宋体"/>
          <w:b/>
          <w:bCs/>
          <w:color w:val="000000" w:themeColor="text1"/>
          <w:sz w:val="24"/>
          <w:szCs w:val="24"/>
          <w:lang w:val="en-US"/>
        </w:rPr>
        <w:t xml:space="preserve"> E</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Akhlaghi</w:t>
      </w:r>
      <w:proofErr w:type="spellEnd"/>
      <w:r>
        <w:rPr>
          <w:rFonts w:ascii="Book Antiqua" w:eastAsia="宋体" w:hAnsi="Book Antiqua" w:cs="宋体"/>
          <w:color w:val="000000" w:themeColor="text1"/>
          <w:sz w:val="24"/>
          <w:szCs w:val="24"/>
          <w:lang w:val="en-US"/>
        </w:rPr>
        <w:t xml:space="preserve"> F. Non-alcoholic fatty liver disease (NAFLD) - pathogenesis, classification, and effect on drug metabolizing enzymes and transporters. </w:t>
      </w:r>
      <w:r>
        <w:rPr>
          <w:rFonts w:ascii="Book Antiqua" w:eastAsia="宋体" w:hAnsi="Book Antiqua" w:cs="宋体"/>
          <w:i/>
          <w:iCs/>
          <w:color w:val="000000" w:themeColor="text1"/>
          <w:sz w:val="24"/>
          <w:szCs w:val="24"/>
          <w:lang w:val="en-US"/>
        </w:rPr>
        <w:t xml:space="preserve">Drug </w:t>
      </w:r>
      <w:proofErr w:type="spellStart"/>
      <w:r>
        <w:rPr>
          <w:rFonts w:ascii="Book Antiqua" w:eastAsia="宋体" w:hAnsi="Book Antiqua" w:cs="宋体"/>
          <w:i/>
          <w:iCs/>
          <w:color w:val="000000" w:themeColor="text1"/>
          <w:sz w:val="24"/>
          <w:szCs w:val="24"/>
          <w:lang w:val="en-US"/>
        </w:rPr>
        <w:t>Metab</w:t>
      </w:r>
      <w:proofErr w:type="spellEnd"/>
      <w:r>
        <w:rPr>
          <w:rFonts w:ascii="Book Antiqua" w:eastAsia="宋体" w:hAnsi="Book Antiqua" w:cs="宋体"/>
          <w:i/>
          <w:iCs/>
          <w:color w:val="000000" w:themeColor="text1"/>
          <w:sz w:val="24"/>
          <w:szCs w:val="24"/>
          <w:lang w:val="en-US"/>
        </w:rPr>
        <w:t xml:space="preserve"> Rev</w:t>
      </w:r>
      <w:r>
        <w:rPr>
          <w:rFonts w:ascii="Book Antiqua" w:eastAsia="宋体" w:hAnsi="Book Antiqua" w:cs="宋体"/>
          <w:color w:val="000000" w:themeColor="text1"/>
          <w:sz w:val="24"/>
          <w:szCs w:val="24"/>
          <w:lang w:val="en-US"/>
        </w:rPr>
        <w:t xml:space="preserve"> 2017; </w:t>
      </w:r>
      <w:r>
        <w:rPr>
          <w:rFonts w:ascii="Book Antiqua" w:eastAsia="宋体" w:hAnsi="Book Antiqua" w:cs="宋体"/>
          <w:b/>
          <w:bCs/>
          <w:color w:val="000000" w:themeColor="text1"/>
          <w:sz w:val="24"/>
          <w:szCs w:val="24"/>
          <w:lang w:val="en-US"/>
        </w:rPr>
        <w:t>49</w:t>
      </w:r>
      <w:r>
        <w:rPr>
          <w:rFonts w:ascii="Book Antiqua" w:eastAsia="宋体" w:hAnsi="Book Antiqua" w:cs="宋体"/>
          <w:color w:val="000000" w:themeColor="text1"/>
          <w:sz w:val="24"/>
          <w:szCs w:val="24"/>
          <w:lang w:val="en-US"/>
        </w:rPr>
        <w:t>: 197-211 [PMID: 28303724 DOI: 10.1080/03602532.2017.1293683]</w:t>
      </w:r>
    </w:p>
    <w:p w14:paraId="2C3D4CA8"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45 </w:t>
      </w:r>
      <w:r>
        <w:rPr>
          <w:rFonts w:ascii="Book Antiqua" w:eastAsia="宋体" w:hAnsi="Book Antiqua" w:cs="宋体"/>
          <w:b/>
          <w:bCs/>
          <w:color w:val="000000" w:themeColor="text1"/>
          <w:sz w:val="24"/>
          <w:szCs w:val="24"/>
          <w:lang w:val="en-US"/>
        </w:rPr>
        <w:t>Lin YC</w:t>
      </w:r>
      <w:r>
        <w:rPr>
          <w:rFonts w:ascii="Book Antiqua" w:eastAsia="宋体" w:hAnsi="Book Antiqua" w:cs="宋体"/>
          <w:color w:val="000000" w:themeColor="text1"/>
          <w:sz w:val="24"/>
          <w:szCs w:val="24"/>
          <w:lang w:val="en-US"/>
        </w:rPr>
        <w:t xml:space="preserve">, Wu CC, Ni YH. New Perspectives on Genetic Prediction for Pediatric Metabolic Associated Fatty Liver Disease. </w:t>
      </w:r>
      <w:r>
        <w:rPr>
          <w:rFonts w:ascii="Book Antiqua" w:eastAsia="宋体" w:hAnsi="Book Antiqua" w:cs="宋体"/>
          <w:i/>
          <w:iCs/>
          <w:color w:val="000000" w:themeColor="text1"/>
          <w:sz w:val="24"/>
          <w:szCs w:val="24"/>
          <w:lang w:val="en-US"/>
        </w:rPr>
        <w:t xml:space="preserve">Front </w:t>
      </w:r>
      <w:proofErr w:type="spellStart"/>
      <w:r>
        <w:rPr>
          <w:rFonts w:ascii="Book Antiqua" w:eastAsia="宋体" w:hAnsi="Book Antiqua" w:cs="宋体"/>
          <w:i/>
          <w:iCs/>
          <w:color w:val="000000" w:themeColor="text1"/>
          <w:sz w:val="24"/>
          <w:szCs w:val="24"/>
          <w:lang w:val="en-US"/>
        </w:rPr>
        <w:t>Pediatr</w:t>
      </w:r>
      <w:proofErr w:type="spellEnd"/>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8</w:t>
      </w:r>
      <w:r>
        <w:rPr>
          <w:rFonts w:ascii="Book Antiqua" w:eastAsia="宋体" w:hAnsi="Book Antiqua" w:cs="宋体"/>
          <w:color w:val="000000" w:themeColor="text1"/>
          <w:sz w:val="24"/>
          <w:szCs w:val="24"/>
          <w:lang w:val="en-US"/>
        </w:rPr>
        <w:t>: 603654 [PMID: 33363067 DOI: 10.3389/fped.2020.603654]</w:t>
      </w:r>
    </w:p>
    <w:p w14:paraId="46B297C8"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46 </w:t>
      </w:r>
      <w:proofErr w:type="spellStart"/>
      <w:r>
        <w:rPr>
          <w:rFonts w:ascii="Book Antiqua" w:eastAsia="宋体" w:hAnsi="Book Antiqua" w:cs="宋体"/>
          <w:b/>
          <w:bCs/>
          <w:color w:val="000000" w:themeColor="text1"/>
          <w:sz w:val="24"/>
          <w:szCs w:val="24"/>
          <w:lang w:val="en-US"/>
        </w:rPr>
        <w:t>Xue</w:t>
      </w:r>
      <w:proofErr w:type="spellEnd"/>
      <w:r>
        <w:rPr>
          <w:rFonts w:ascii="Book Antiqua" w:eastAsia="宋体" w:hAnsi="Book Antiqua" w:cs="宋体"/>
          <w:b/>
          <w:bCs/>
          <w:color w:val="000000" w:themeColor="text1"/>
          <w:sz w:val="24"/>
          <w:szCs w:val="24"/>
          <w:lang w:val="en-US"/>
        </w:rPr>
        <w:t xml:space="preserve"> WY</w:t>
      </w:r>
      <w:r>
        <w:rPr>
          <w:rFonts w:ascii="Book Antiqua" w:eastAsia="宋体" w:hAnsi="Book Antiqua" w:cs="宋体"/>
          <w:color w:val="000000" w:themeColor="text1"/>
          <w:sz w:val="24"/>
          <w:szCs w:val="24"/>
          <w:lang w:val="en-US"/>
        </w:rPr>
        <w:t xml:space="preserve">, Zhang L, Liu CM, Gao Y, Li SJ, </w:t>
      </w:r>
      <w:proofErr w:type="spellStart"/>
      <w:r>
        <w:rPr>
          <w:rFonts w:ascii="Book Antiqua" w:eastAsia="宋体" w:hAnsi="Book Antiqua" w:cs="宋体"/>
          <w:color w:val="000000" w:themeColor="text1"/>
          <w:sz w:val="24"/>
          <w:szCs w:val="24"/>
          <w:lang w:val="en-US"/>
        </w:rPr>
        <w:t>Huai</w:t>
      </w:r>
      <w:proofErr w:type="spellEnd"/>
      <w:r>
        <w:rPr>
          <w:rFonts w:ascii="Book Antiqua" w:eastAsia="宋体" w:hAnsi="Book Antiqua" w:cs="宋体"/>
          <w:color w:val="000000" w:themeColor="text1"/>
          <w:sz w:val="24"/>
          <w:szCs w:val="24"/>
          <w:lang w:val="en-US"/>
        </w:rPr>
        <w:t xml:space="preserve"> ZY, Dai J, Wang YY. Research progress on the relationship between TM6SF2 rs58542926 polymorphism and non-alcoholic fatty liver disease. </w:t>
      </w:r>
      <w:r>
        <w:rPr>
          <w:rFonts w:ascii="Book Antiqua" w:eastAsia="宋体" w:hAnsi="Book Antiqua" w:cs="宋体"/>
          <w:i/>
          <w:iCs/>
          <w:color w:val="000000" w:themeColor="text1"/>
          <w:sz w:val="24"/>
          <w:szCs w:val="24"/>
          <w:lang w:val="en-US"/>
        </w:rPr>
        <w:t>Expert Rev Gastroenterol Hepatol</w:t>
      </w:r>
      <w:r>
        <w:rPr>
          <w:rFonts w:ascii="Book Antiqua" w:eastAsia="宋体" w:hAnsi="Book Antiqua" w:cs="宋体"/>
          <w:color w:val="000000" w:themeColor="text1"/>
          <w:sz w:val="24"/>
          <w:szCs w:val="24"/>
          <w:lang w:val="en-US"/>
        </w:rPr>
        <w:t xml:space="preserve"> 2022; </w:t>
      </w:r>
      <w:r>
        <w:rPr>
          <w:rFonts w:ascii="Book Antiqua" w:eastAsia="宋体" w:hAnsi="Book Antiqua" w:cs="宋体"/>
          <w:b/>
          <w:bCs/>
          <w:color w:val="000000" w:themeColor="text1"/>
          <w:sz w:val="24"/>
          <w:szCs w:val="24"/>
          <w:lang w:val="en-US"/>
        </w:rPr>
        <w:t>16</w:t>
      </w:r>
      <w:r>
        <w:rPr>
          <w:rFonts w:ascii="Book Antiqua" w:eastAsia="宋体" w:hAnsi="Book Antiqua" w:cs="宋体"/>
          <w:color w:val="000000" w:themeColor="text1"/>
          <w:sz w:val="24"/>
          <w:szCs w:val="24"/>
          <w:lang w:val="en-US"/>
        </w:rPr>
        <w:t>: 97-107 [PMID: 35057689 DOI: 10.1080/17474124.2022.2032661]</w:t>
      </w:r>
    </w:p>
    <w:p w14:paraId="4C75A9D3"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47 </w:t>
      </w:r>
      <w:proofErr w:type="spellStart"/>
      <w:r>
        <w:rPr>
          <w:rFonts w:ascii="Book Antiqua" w:eastAsia="宋体" w:hAnsi="Book Antiqua" w:cs="宋体"/>
          <w:b/>
          <w:bCs/>
          <w:color w:val="000000" w:themeColor="text1"/>
          <w:sz w:val="24"/>
          <w:szCs w:val="24"/>
          <w:lang w:val="en-US"/>
        </w:rPr>
        <w:t>Dongiovanni</w:t>
      </w:r>
      <w:proofErr w:type="spellEnd"/>
      <w:r>
        <w:rPr>
          <w:rFonts w:ascii="Book Antiqua" w:eastAsia="宋体" w:hAnsi="Book Antiqua" w:cs="宋体"/>
          <w:b/>
          <w:bCs/>
          <w:color w:val="000000" w:themeColor="text1"/>
          <w:sz w:val="24"/>
          <w:szCs w:val="24"/>
          <w:lang w:val="en-US"/>
        </w:rPr>
        <w:t xml:space="preserve"> P</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Petta</w:t>
      </w:r>
      <w:proofErr w:type="spellEnd"/>
      <w:r>
        <w:rPr>
          <w:rFonts w:ascii="Book Antiqua" w:eastAsia="宋体" w:hAnsi="Book Antiqua" w:cs="宋体"/>
          <w:color w:val="000000" w:themeColor="text1"/>
          <w:sz w:val="24"/>
          <w:szCs w:val="24"/>
          <w:lang w:val="en-US"/>
        </w:rPr>
        <w:t xml:space="preserve"> S, Maglio C, </w:t>
      </w:r>
      <w:proofErr w:type="spellStart"/>
      <w:r>
        <w:rPr>
          <w:rFonts w:ascii="Book Antiqua" w:eastAsia="宋体" w:hAnsi="Book Antiqua" w:cs="宋体"/>
          <w:color w:val="000000" w:themeColor="text1"/>
          <w:sz w:val="24"/>
          <w:szCs w:val="24"/>
          <w:lang w:val="en-US"/>
        </w:rPr>
        <w:t>Fracanzani</w:t>
      </w:r>
      <w:proofErr w:type="spellEnd"/>
      <w:r>
        <w:rPr>
          <w:rFonts w:ascii="Book Antiqua" w:eastAsia="宋体" w:hAnsi="Book Antiqua" w:cs="宋体"/>
          <w:color w:val="000000" w:themeColor="text1"/>
          <w:sz w:val="24"/>
          <w:szCs w:val="24"/>
          <w:lang w:val="en-US"/>
        </w:rPr>
        <w:t xml:space="preserve"> AL, </w:t>
      </w:r>
      <w:proofErr w:type="spellStart"/>
      <w:r>
        <w:rPr>
          <w:rFonts w:ascii="Book Antiqua" w:eastAsia="宋体" w:hAnsi="Book Antiqua" w:cs="宋体"/>
          <w:color w:val="000000" w:themeColor="text1"/>
          <w:sz w:val="24"/>
          <w:szCs w:val="24"/>
          <w:lang w:val="en-US"/>
        </w:rPr>
        <w:t>Pipitone</w:t>
      </w:r>
      <w:proofErr w:type="spellEnd"/>
      <w:r>
        <w:rPr>
          <w:rFonts w:ascii="Book Antiqua" w:eastAsia="宋体" w:hAnsi="Book Antiqua" w:cs="宋体"/>
          <w:color w:val="000000" w:themeColor="text1"/>
          <w:sz w:val="24"/>
          <w:szCs w:val="24"/>
          <w:lang w:val="en-US"/>
        </w:rPr>
        <w:t xml:space="preserve"> R, </w:t>
      </w:r>
      <w:proofErr w:type="spellStart"/>
      <w:r>
        <w:rPr>
          <w:rFonts w:ascii="Book Antiqua" w:eastAsia="宋体" w:hAnsi="Book Antiqua" w:cs="宋体"/>
          <w:color w:val="000000" w:themeColor="text1"/>
          <w:sz w:val="24"/>
          <w:szCs w:val="24"/>
          <w:lang w:val="en-US"/>
        </w:rPr>
        <w:t>Mozzi</w:t>
      </w:r>
      <w:proofErr w:type="spellEnd"/>
      <w:r>
        <w:rPr>
          <w:rFonts w:ascii="Book Antiqua" w:eastAsia="宋体" w:hAnsi="Book Antiqua" w:cs="宋体"/>
          <w:color w:val="000000" w:themeColor="text1"/>
          <w:sz w:val="24"/>
          <w:szCs w:val="24"/>
          <w:lang w:val="en-US"/>
        </w:rPr>
        <w:t xml:space="preserve"> E, Motta BM, </w:t>
      </w:r>
      <w:proofErr w:type="spellStart"/>
      <w:r>
        <w:rPr>
          <w:rFonts w:ascii="Book Antiqua" w:eastAsia="宋体" w:hAnsi="Book Antiqua" w:cs="宋体"/>
          <w:color w:val="000000" w:themeColor="text1"/>
          <w:sz w:val="24"/>
          <w:szCs w:val="24"/>
          <w:lang w:val="en-US"/>
        </w:rPr>
        <w:t>Kaminska</w:t>
      </w:r>
      <w:proofErr w:type="spellEnd"/>
      <w:r>
        <w:rPr>
          <w:rFonts w:ascii="Book Antiqua" w:eastAsia="宋体" w:hAnsi="Book Antiqua" w:cs="宋体"/>
          <w:color w:val="000000" w:themeColor="text1"/>
          <w:sz w:val="24"/>
          <w:szCs w:val="24"/>
          <w:lang w:val="en-US"/>
        </w:rPr>
        <w:t xml:space="preserve"> D, </w:t>
      </w:r>
      <w:proofErr w:type="spellStart"/>
      <w:r>
        <w:rPr>
          <w:rFonts w:ascii="Book Antiqua" w:eastAsia="宋体" w:hAnsi="Book Antiqua" w:cs="宋体"/>
          <w:color w:val="000000" w:themeColor="text1"/>
          <w:sz w:val="24"/>
          <w:szCs w:val="24"/>
          <w:lang w:val="en-US"/>
        </w:rPr>
        <w:t>Rametta</w:t>
      </w:r>
      <w:proofErr w:type="spellEnd"/>
      <w:r>
        <w:rPr>
          <w:rFonts w:ascii="Book Antiqua" w:eastAsia="宋体" w:hAnsi="Book Antiqua" w:cs="宋体"/>
          <w:color w:val="000000" w:themeColor="text1"/>
          <w:sz w:val="24"/>
          <w:szCs w:val="24"/>
          <w:lang w:val="en-US"/>
        </w:rPr>
        <w:t xml:space="preserve"> R, </w:t>
      </w:r>
      <w:proofErr w:type="spellStart"/>
      <w:r>
        <w:rPr>
          <w:rFonts w:ascii="Book Antiqua" w:eastAsia="宋体" w:hAnsi="Book Antiqua" w:cs="宋体"/>
          <w:color w:val="000000" w:themeColor="text1"/>
          <w:sz w:val="24"/>
          <w:szCs w:val="24"/>
          <w:lang w:val="en-US"/>
        </w:rPr>
        <w:t>Grimaudo</w:t>
      </w:r>
      <w:proofErr w:type="spellEnd"/>
      <w:r>
        <w:rPr>
          <w:rFonts w:ascii="Book Antiqua" w:eastAsia="宋体" w:hAnsi="Book Antiqua" w:cs="宋体"/>
          <w:color w:val="000000" w:themeColor="text1"/>
          <w:sz w:val="24"/>
          <w:szCs w:val="24"/>
          <w:lang w:val="en-US"/>
        </w:rPr>
        <w:t xml:space="preserve"> S, </w:t>
      </w:r>
      <w:proofErr w:type="spellStart"/>
      <w:r>
        <w:rPr>
          <w:rFonts w:ascii="Book Antiqua" w:eastAsia="宋体" w:hAnsi="Book Antiqua" w:cs="宋体"/>
          <w:color w:val="000000" w:themeColor="text1"/>
          <w:sz w:val="24"/>
          <w:szCs w:val="24"/>
          <w:lang w:val="en-US"/>
        </w:rPr>
        <w:t>Pelusi</w:t>
      </w:r>
      <w:proofErr w:type="spellEnd"/>
      <w:r>
        <w:rPr>
          <w:rFonts w:ascii="Book Antiqua" w:eastAsia="宋体" w:hAnsi="Book Antiqua" w:cs="宋体"/>
          <w:color w:val="000000" w:themeColor="text1"/>
          <w:sz w:val="24"/>
          <w:szCs w:val="24"/>
          <w:lang w:val="en-US"/>
        </w:rPr>
        <w:t xml:space="preserve"> S, Montalcini T, </w:t>
      </w:r>
      <w:proofErr w:type="spellStart"/>
      <w:r>
        <w:rPr>
          <w:rFonts w:ascii="Book Antiqua" w:eastAsia="宋体" w:hAnsi="Book Antiqua" w:cs="宋体"/>
          <w:color w:val="000000" w:themeColor="text1"/>
          <w:sz w:val="24"/>
          <w:szCs w:val="24"/>
          <w:lang w:val="en-US"/>
        </w:rPr>
        <w:t>Alisi</w:t>
      </w:r>
      <w:proofErr w:type="spellEnd"/>
      <w:r>
        <w:rPr>
          <w:rFonts w:ascii="Book Antiqua" w:eastAsia="宋体" w:hAnsi="Book Antiqua" w:cs="宋体"/>
          <w:color w:val="000000" w:themeColor="text1"/>
          <w:sz w:val="24"/>
          <w:szCs w:val="24"/>
          <w:lang w:val="en-US"/>
        </w:rPr>
        <w:t xml:space="preserve"> A, </w:t>
      </w:r>
      <w:proofErr w:type="spellStart"/>
      <w:r>
        <w:rPr>
          <w:rFonts w:ascii="Book Antiqua" w:eastAsia="宋体" w:hAnsi="Book Antiqua" w:cs="宋体"/>
          <w:color w:val="000000" w:themeColor="text1"/>
          <w:sz w:val="24"/>
          <w:szCs w:val="24"/>
          <w:lang w:val="en-US"/>
        </w:rPr>
        <w:t>Maggioni</w:t>
      </w:r>
      <w:proofErr w:type="spellEnd"/>
      <w:r>
        <w:rPr>
          <w:rFonts w:ascii="Book Antiqua" w:eastAsia="宋体" w:hAnsi="Book Antiqua" w:cs="宋体"/>
          <w:color w:val="000000" w:themeColor="text1"/>
          <w:sz w:val="24"/>
          <w:szCs w:val="24"/>
          <w:lang w:val="en-US"/>
        </w:rPr>
        <w:t xml:space="preserve"> M, </w:t>
      </w:r>
      <w:proofErr w:type="spellStart"/>
      <w:r>
        <w:rPr>
          <w:rFonts w:ascii="Book Antiqua" w:eastAsia="宋体" w:hAnsi="Book Antiqua" w:cs="宋体"/>
          <w:color w:val="000000" w:themeColor="text1"/>
          <w:sz w:val="24"/>
          <w:szCs w:val="24"/>
          <w:lang w:val="en-US"/>
        </w:rPr>
        <w:t>Kärjä</w:t>
      </w:r>
      <w:proofErr w:type="spellEnd"/>
      <w:r>
        <w:rPr>
          <w:rFonts w:ascii="Book Antiqua" w:eastAsia="宋体" w:hAnsi="Book Antiqua" w:cs="宋体"/>
          <w:color w:val="000000" w:themeColor="text1"/>
          <w:sz w:val="24"/>
          <w:szCs w:val="24"/>
          <w:lang w:val="en-US"/>
        </w:rPr>
        <w:t xml:space="preserve"> V, </w:t>
      </w:r>
      <w:proofErr w:type="spellStart"/>
      <w:r>
        <w:rPr>
          <w:rFonts w:ascii="Book Antiqua" w:eastAsia="宋体" w:hAnsi="Book Antiqua" w:cs="宋体"/>
          <w:color w:val="000000" w:themeColor="text1"/>
          <w:sz w:val="24"/>
          <w:szCs w:val="24"/>
          <w:lang w:val="en-US"/>
        </w:rPr>
        <w:t>Borén</w:t>
      </w:r>
      <w:proofErr w:type="spellEnd"/>
      <w:r>
        <w:rPr>
          <w:rFonts w:ascii="Book Antiqua" w:eastAsia="宋体" w:hAnsi="Book Antiqua" w:cs="宋体"/>
          <w:color w:val="000000" w:themeColor="text1"/>
          <w:sz w:val="24"/>
          <w:szCs w:val="24"/>
          <w:lang w:val="en-US"/>
        </w:rPr>
        <w:t xml:space="preserve"> J, </w:t>
      </w:r>
      <w:proofErr w:type="spellStart"/>
      <w:r>
        <w:rPr>
          <w:rFonts w:ascii="Book Antiqua" w:eastAsia="宋体" w:hAnsi="Book Antiqua" w:cs="宋体"/>
          <w:color w:val="000000" w:themeColor="text1"/>
          <w:sz w:val="24"/>
          <w:szCs w:val="24"/>
          <w:lang w:val="en-US"/>
        </w:rPr>
        <w:t>Käkelä</w:t>
      </w:r>
      <w:proofErr w:type="spellEnd"/>
      <w:r>
        <w:rPr>
          <w:rFonts w:ascii="Book Antiqua" w:eastAsia="宋体" w:hAnsi="Book Antiqua" w:cs="宋体"/>
          <w:color w:val="000000" w:themeColor="text1"/>
          <w:sz w:val="24"/>
          <w:szCs w:val="24"/>
          <w:lang w:val="en-US"/>
        </w:rPr>
        <w:t xml:space="preserve"> P, Di Marco V, Xing C, Nobili V, </w:t>
      </w:r>
      <w:proofErr w:type="spellStart"/>
      <w:r>
        <w:rPr>
          <w:rFonts w:ascii="Book Antiqua" w:eastAsia="宋体" w:hAnsi="Book Antiqua" w:cs="宋体"/>
          <w:color w:val="000000" w:themeColor="text1"/>
          <w:sz w:val="24"/>
          <w:szCs w:val="24"/>
          <w:lang w:val="en-US"/>
        </w:rPr>
        <w:t>Dallapiccola</w:t>
      </w:r>
      <w:proofErr w:type="spellEnd"/>
      <w:r>
        <w:rPr>
          <w:rFonts w:ascii="Book Antiqua" w:eastAsia="宋体" w:hAnsi="Book Antiqua" w:cs="宋体"/>
          <w:color w:val="000000" w:themeColor="text1"/>
          <w:sz w:val="24"/>
          <w:szCs w:val="24"/>
          <w:lang w:val="en-US"/>
        </w:rPr>
        <w:t xml:space="preserve"> B, </w:t>
      </w:r>
      <w:proofErr w:type="spellStart"/>
      <w:r>
        <w:rPr>
          <w:rFonts w:ascii="Book Antiqua" w:eastAsia="宋体" w:hAnsi="Book Antiqua" w:cs="宋体"/>
          <w:color w:val="000000" w:themeColor="text1"/>
          <w:sz w:val="24"/>
          <w:szCs w:val="24"/>
          <w:lang w:val="en-US"/>
        </w:rPr>
        <w:t>Craxi</w:t>
      </w:r>
      <w:proofErr w:type="spellEnd"/>
      <w:r>
        <w:rPr>
          <w:rFonts w:ascii="Book Antiqua" w:eastAsia="宋体" w:hAnsi="Book Antiqua" w:cs="宋体"/>
          <w:color w:val="000000" w:themeColor="text1"/>
          <w:sz w:val="24"/>
          <w:szCs w:val="24"/>
          <w:lang w:val="en-US"/>
        </w:rPr>
        <w:t xml:space="preserve"> A, </w:t>
      </w:r>
      <w:proofErr w:type="spellStart"/>
      <w:r>
        <w:rPr>
          <w:rFonts w:ascii="Book Antiqua" w:eastAsia="宋体" w:hAnsi="Book Antiqua" w:cs="宋体"/>
          <w:color w:val="000000" w:themeColor="text1"/>
          <w:sz w:val="24"/>
          <w:szCs w:val="24"/>
          <w:lang w:val="en-US"/>
        </w:rPr>
        <w:t>Pihlajamäki</w:t>
      </w:r>
      <w:proofErr w:type="spellEnd"/>
      <w:r>
        <w:rPr>
          <w:rFonts w:ascii="Book Antiqua" w:eastAsia="宋体" w:hAnsi="Book Antiqua" w:cs="宋体"/>
          <w:color w:val="000000" w:themeColor="text1"/>
          <w:sz w:val="24"/>
          <w:szCs w:val="24"/>
          <w:lang w:val="en-US"/>
        </w:rPr>
        <w:t xml:space="preserve"> J, </w:t>
      </w:r>
      <w:proofErr w:type="spellStart"/>
      <w:r>
        <w:rPr>
          <w:rFonts w:ascii="Book Antiqua" w:eastAsia="宋体" w:hAnsi="Book Antiqua" w:cs="宋体"/>
          <w:color w:val="000000" w:themeColor="text1"/>
          <w:sz w:val="24"/>
          <w:szCs w:val="24"/>
          <w:lang w:val="en-US"/>
        </w:rPr>
        <w:t>Fargion</w:t>
      </w:r>
      <w:proofErr w:type="spellEnd"/>
      <w:r>
        <w:rPr>
          <w:rFonts w:ascii="Book Antiqua" w:eastAsia="宋体" w:hAnsi="Book Antiqua" w:cs="宋体"/>
          <w:color w:val="000000" w:themeColor="text1"/>
          <w:sz w:val="24"/>
          <w:szCs w:val="24"/>
          <w:lang w:val="en-US"/>
        </w:rPr>
        <w:t xml:space="preserve"> S, </w:t>
      </w:r>
      <w:proofErr w:type="spellStart"/>
      <w:r>
        <w:rPr>
          <w:rFonts w:ascii="Book Antiqua" w:eastAsia="宋体" w:hAnsi="Book Antiqua" w:cs="宋体"/>
          <w:color w:val="000000" w:themeColor="text1"/>
          <w:sz w:val="24"/>
          <w:szCs w:val="24"/>
          <w:lang w:val="en-US"/>
        </w:rPr>
        <w:t>Sjöström</w:t>
      </w:r>
      <w:proofErr w:type="spellEnd"/>
      <w:r>
        <w:rPr>
          <w:rFonts w:ascii="Book Antiqua" w:eastAsia="宋体" w:hAnsi="Book Antiqua" w:cs="宋体"/>
          <w:color w:val="000000" w:themeColor="text1"/>
          <w:sz w:val="24"/>
          <w:szCs w:val="24"/>
          <w:lang w:val="en-US"/>
        </w:rPr>
        <w:t xml:space="preserve"> L, Carlsson LM, Romeo S, </w:t>
      </w:r>
      <w:proofErr w:type="spellStart"/>
      <w:r>
        <w:rPr>
          <w:rFonts w:ascii="Book Antiqua" w:eastAsia="宋体" w:hAnsi="Book Antiqua" w:cs="宋体"/>
          <w:color w:val="000000" w:themeColor="text1"/>
          <w:sz w:val="24"/>
          <w:szCs w:val="24"/>
          <w:lang w:val="en-US"/>
        </w:rPr>
        <w:t>Valenti</w:t>
      </w:r>
      <w:proofErr w:type="spellEnd"/>
      <w:r>
        <w:rPr>
          <w:rFonts w:ascii="Book Antiqua" w:eastAsia="宋体" w:hAnsi="Book Antiqua" w:cs="宋体"/>
          <w:color w:val="000000" w:themeColor="text1"/>
          <w:sz w:val="24"/>
          <w:szCs w:val="24"/>
          <w:lang w:val="en-US"/>
        </w:rPr>
        <w:t xml:space="preserve"> L. Transmembrane 6 superfamily </w:t>
      </w:r>
      <w:r>
        <w:rPr>
          <w:rFonts w:ascii="Book Antiqua" w:eastAsia="宋体" w:hAnsi="Book Antiqua" w:cs="宋体"/>
          <w:color w:val="000000" w:themeColor="text1"/>
          <w:sz w:val="24"/>
          <w:szCs w:val="24"/>
          <w:lang w:val="en-US"/>
        </w:rPr>
        <w:lastRenderedPageBreak/>
        <w:t xml:space="preserve">member 2 gene variant disentangles nonalcoholic steatohepatitis from cardiovascular disease. </w:t>
      </w:r>
      <w:r>
        <w:rPr>
          <w:rFonts w:ascii="Book Antiqua" w:eastAsia="宋体" w:hAnsi="Book Antiqua" w:cs="宋体"/>
          <w:i/>
          <w:iCs/>
          <w:color w:val="000000" w:themeColor="text1"/>
          <w:sz w:val="24"/>
          <w:szCs w:val="24"/>
          <w:lang w:val="en-US"/>
        </w:rPr>
        <w:t>Hepatology</w:t>
      </w:r>
      <w:r>
        <w:rPr>
          <w:rFonts w:ascii="Book Antiqua" w:eastAsia="宋体" w:hAnsi="Book Antiqua" w:cs="宋体"/>
          <w:color w:val="000000" w:themeColor="text1"/>
          <w:sz w:val="24"/>
          <w:szCs w:val="24"/>
          <w:lang w:val="en-US"/>
        </w:rPr>
        <w:t xml:space="preserve"> 2015; </w:t>
      </w:r>
      <w:r>
        <w:rPr>
          <w:rFonts w:ascii="Book Antiqua" w:eastAsia="宋体" w:hAnsi="Book Antiqua" w:cs="宋体"/>
          <w:b/>
          <w:bCs/>
          <w:color w:val="000000" w:themeColor="text1"/>
          <w:sz w:val="24"/>
          <w:szCs w:val="24"/>
          <w:lang w:val="en-US"/>
        </w:rPr>
        <w:t>61</w:t>
      </w:r>
      <w:r>
        <w:rPr>
          <w:rFonts w:ascii="Book Antiqua" w:eastAsia="宋体" w:hAnsi="Book Antiqua" w:cs="宋体"/>
          <w:color w:val="000000" w:themeColor="text1"/>
          <w:sz w:val="24"/>
          <w:szCs w:val="24"/>
          <w:lang w:val="en-US"/>
        </w:rPr>
        <w:t>: 506-514 [PMID: 25251399 DOI: 10.1002/hep.27490]</w:t>
      </w:r>
    </w:p>
    <w:p w14:paraId="5900D925"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48 </w:t>
      </w:r>
      <w:r>
        <w:rPr>
          <w:rFonts w:ascii="Book Antiqua" w:eastAsia="宋体" w:hAnsi="Book Antiqua" w:cs="宋体"/>
          <w:b/>
          <w:bCs/>
          <w:color w:val="000000" w:themeColor="text1"/>
          <w:sz w:val="24"/>
          <w:szCs w:val="24"/>
          <w:lang w:val="en-US"/>
        </w:rPr>
        <w:t>Liu YL</w:t>
      </w:r>
      <w:r>
        <w:rPr>
          <w:rFonts w:ascii="Book Antiqua" w:eastAsia="宋体" w:hAnsi="Book Antiqua" w:cs="宋体"/>
          <w:color w:val="000000" w:themeColor="text1"/>
          <w:sz w:val="24"/>
          <w:szCs w:val="24"/>
          <w:lang w:val="en-US"/>
        </w:rPr>
        <w:t xml:space="preserve">, Reeves HL, Burt AD, </w:t>
      </w:r>
      <w:proofErr w:type="spellStart"/>
      <w:r>
        <w:rPr>
          <w:rFonts w:ascii="Book Antiqua" w:eastAsia="宋体" w:hAnsi="Book Antiqua" w:cs="宋体"/>
          <w:color w:val="000000" w:themeColor="text1"/>
          <w:sz w:val="24"/>
          <w:szCs w:val="24"/>
          <w:lang w:val="en-US"/>
        </w:rPr>
        <w:t>Tiniakos</w:t>
      </w:r>
      <w:proofErr w:type="spellEnd"/>
      <w:r>
        <w:rPr>
          <w:rFonts w:ascii="Book Antiqua" w:eastAsia="宋体" w:hAnsi="Book Antiqua" w:cs="宋体"/>
          <w:color w:val="000000" w:themeColor="text1"/>
          <w:sz w:val="24"/>
          <w:szCs w:val="24"/>
          <w:lang w:val="en-US"/>
        </w:rPr>
        <w:t xml:space="preserve"> D, McPherson S, </w:t>
      </w:r>
      <w:proofErr w:type="spellStart"/>
      <w:r>
        <w:rPr>
          <w:rFonts w:ascii="Book Antiqua" w:eastAsia="宋体" w:hAnsi="Book Antiqua" w:cs="宋体"/>
          <w:color w:val="000000" w:themeColor="text1"/>
          <w:sz w:val="24"/>
          <w:szCs w:val="24"/>
          <w:lang w:val="en-US"/>
        </w:rPr>
        <w:t>Leathart</w:t>
      </w:r>
      <w:proofErr w:type="spellEnd"/>
      <w:r>
        <w:rPr>
          <w:rFonts w:ascii="Book Antiqua" w:eastAsia="宋体" w:hAnsi="Book Antiqua" w:cs="宋体"/>
          <w:color w:val="000000" w:themeColor="text1"/>
          <w:sz w:val="24"/>
          <w:szCs w:val="24"/>
          <w:lang w:val="en-US"/>
        </w:rPr>
        <w:t xml:space="preserve"> JB, Allison ME, Alexander GJ, </w:t>
      </w:r>
      <w:proofErr w:type="spellStart"/>
      <w:r>
        <w:rPr>
          <w:rFonts w:ascii="Book Antiqua" w:eastAsia="宋体" w:hAnsi="Book Antiqua" w:cs="宋体"/>
          <w:color w:val="000000" w:themeColor="text1"/>
          <w:sz w:val="24"/>
          <w:szCs w:val="24"/>
          <w:lang w:val="en-US"/>
        </w:rPr>
        <w:t>Piguet</w:t>
      </w:r>
      <w:proofErr w:type="spellEnd"/>
      <w:r>
        <w:rPr>
          <w:rFonts w:ascii="Book Antiqua" w:eastAsia="宋体" w:hAnsi="Book Antiqua" w:cs="宋体"/>
          <w:color w:val="000000" w:themeColor="text1"/>
          <w:sz w:val="24"/>
          <w:szCs w:val="24"/>
          <w:lang w:val="en-US"/>
        </w:rPr>
        <w:t xml:space="preserve"> AC, </w:t>
      </w:r>
      <w:proofErr w:type="spellStart"/>
      <w:r>
        <w:rPr>
          <w:rFonts w:ascii="Book Antiqua" w:eastAsia="宋体" w:hAnsi="Book Antiqua" w:cs="宋体"/>
          <w:color w:val="000000" w:themeColor="text1"/>
          <w:sz w:val="24"/>
          <w:szCs w:val="24"/>
          <w:lang w:val="en-US"/>
        </w:rPr>
        <w:t>Anty</w:t>
      </w:r>
      <w:proofErr w:type="spellEnd"/>
      <w:r>
        <w:rPr>
          <w:rFonts w:ascii="Book Antiqua" w:eastAsia="宋体" w:hAnsi="Book Antiqua" w:cs="宋体"/>
          <w:color w:val="000000" w:themeColor="text1"/>
          <w:sz w:val="24"/>
          <w:szCs w:val="24"/>
          <w:lang w:val="en-US"/>
        </w:rPr>
        <w:t xml:space="preserve"> R, Donaldson P, </w:t>
      </w:r>
      <w:proofErr w:type="spellStart"/>
      <w:r>
        <w:rPr>
          <w:rFonts w:ascii="Book Antiqua" w:eastAsia="宋体" w:hAnsi="Book Antiqua" w:cs="宋体"/>
          <w:color w:val="000000" w:themeColor="text1"/>
          <w:sz w:val="24"/>
          <w:szCs w:val="24"/>
          <w:lang w:val="en-US"/>
        </w:rPr>
        <w:t>Aithal</w:t>
      </w:r>
      <w:proofErr w:type="spellEnd"/>
      <w:r>
        <w:rPr>
          <w:rFonts w:ascii="Book Antiqua" w:eastAsia="宋体" w:hAnsi="Book Antiqua" w:cs="宋体"/>
          <w:color w:val="000000" w:themeColor="text1"/>
          <w:sz w:val="24"/>
          <w:szCs w:val="24"/>
          <w:lang w:val="en-US"/>
        </w:rPr>
        <w:t xml:space="preserve"> GP, </w:t>
      </w:r>
      <w:proofErr w:type="spellStart"/>
      <w:r>
        <w:rPr>
          <w:rFonts w:ascii="Book Antiqua" w:eastAsia="宋体" w:hAnsi="Book Antiqua" w:cs="宋体"/>
          <w:color w:val="000000" w:themeColor="text1"/>
          <w:sz w:val="24"/>
          <w:szCs w:val="24"/>
          <w:lang w:val="en-US"/>
        </w:rPr>
        <w:t>Francque</w:t>
      </w:r>
      <w:proofErr w:type="spellEnd"/>
      <w:r>
        <w:rPr>
          <w:rFonts w:ascii="Book Antiqua" w:eastAsia="宋体" w:hAnsi="Book Antiqua" w:cs="宋体"/>
          <w:color w:val="000000" w:themeColor="text1"/>
          <w:sz w:val="24"/>
          <w:szCs w:val="24"/>
          <w:lang w:val="en-US"/>
        </w:rPr>
        <w:t xml:space="preserve"> S, Van </w:t>
      </w:r>
      <w:proofErr w:type="spellStart"/>
      <w:r>
        <w:rPr>
          <w:rFonts w:ascii="Book Antiqua" w:eastAsia="宋体" w:hAnsi="Book Antiqua" w:cs="宋体"/>
          <w:color w:val="000000" w:themeColor="text1"/>
          <w:sz w:val="24"/>
          <w:szCs w:val="24"/>
          <w:lang w:val="en-US"/>
        </w:rPr>
        <w:t>Gaal</w:t>
      </w:r>
      <w:proofErr w:type="spellEnd"/>
      <w:r>
        <w:rPr>
          <w:rFonts w:ascii="Book Antiqua" w:eastAsia="宋体" w:hAnsi="Book Antiqua" w:cs="宋体"/>
          <w:color w:val="000000" w:themeColor="text1"/>
          <w:sz w:val="24"/>
          <w:szCs w:val="24"/>
          <w:lang w:val="en-US"/>
        </w:rPr>
        <w:t xml:space="preserve"> L, Clement K, </w:t>
      </w:r>
      <w:proofErr w:type="spellStart"/>
      <w:r>
        <w:rPr>
          <w:rFonts w:ascii="Book Antiqua" w:eastAsia="宋体" w:hAnsi="Book Antiqua" w:cs="宋体"/>
          <w:color w:val="000000" w:themeColor="text1"/>
          <w:sz w:val="24"/>
          <w:szCs w:val="24"/>
          <w:lang w:val="en-US"/>
        </w:rPr>
        <w:t>Ratziu</w:t>
      </w:r>
      <w:proofErr w:type="spellEnd"/>
      <w:r>
        <w:rPr>
          <w:rFonts w:ascii="Book Antiqua" w:eastAsia="宋体" w:hAnsi="Book Antiqua" w:cs="宋体"/>
          <w:color w:val="000000" w:themeColor="text1"/>
          <w:sz w:val="24"/>
          <w:szCs w:val="24"/>
          <w:lang w:val="en-US"/>
        </w:rPr>
        <w:t xml:space="preserve"> V, Dufour JF, Day CP, Daly AK, </w:t>
      </w:r>
      <w:proofErr w:type="spellStart"/>
      <w:r>
        <w:rPr>
          <w:rFonts w:ascii="Book Antiqua" w:eastAsia="宋体" w:hAnsi="Book Antiqua" w:cs="宋体"/>
          <w:color w:val="000000" w:themeColor="text1"/>
          <w:sz w:val="24"/>
          <w:szCs w:val="24"/>
          <w:lang w:val="en-US"/>
        </w:rPr>
        <w:t>Anstee</w:t>
      </w:r>
      <w:proofErr w:type="spellEnd"/>
      <w:r>
        <w:rPr>
          <w:rFonts w:ascii="Book Antiqua" w:eastAsia="宋体" w:hAnsi="Book Antiqua" w:cs="宋体"/>
          <w:color w:val="000000" w:themeColor="text1"/>
          <w:sz w:val="24"/>
          <w:szCs w:val="24"/>
          <w:lang w:val="en-US"/>
        </w:rPr>
        <w:t xml:space="preserve"> QM. TM6SF2 rs58542926 influences hepatic fibrosis progression in patients with non-alcoholic fatty liver disease. </w:t>
      </w:r>
      <w:r>
        <w:rPr>
          <w:rFonts w:ascii="Book Antiqua" w:eastAsia="宋体" w:hAnsi="Book Antiqua" w:cs="宋体"/>
          <w:i/>
          <w:iCs/>
          <w:color w:val="000000" w:themeColor="text1"/>
          <w:sz w:val="24"/>
          <w:szCs w:val="24"/>
          <w:lang w:val="en-US"/>
        </w:rPr>
        <w:t xml:space="preserve">Nat </w:t>
      </w:r>
      <w:proofErr w:type="spellStart"/>
      <w:r>
        <w:rPr>
          <w:rFonts w:ascii="Book Antiqua" w:eastAsia="宋体" w:hAnsi="Book Antiqua" w:cs="宋体"/>
          <w:i/>
          <w:iCs/>
          <w:color w:val="000000" w:themeColor="text1"/>
          <w:sz w:val="24"/>
          <w:szCs w:val="24"/>
          <w:lang w:val="en-US"/>
        </w:rPr>
        <w:t>Commun</w:t>
      </w:r>
      <w:proofErr w:type="spellEnd"/>
      <w:r>
        <w:rPr>
          <w:rFonts w:ascii="Book Antiqua" w:eastAsia="宋体" w:hAnsi="Book Antiqua" w:cs="宋体"/>
          <w:color w:val="000000" w:themeColor="text1"/>
          <w:sz w:val="24"/>
          <w:szCs w:val="24"/>
          <w:lang w:val="en-US"/>
        </w:rPr>
        <w:t xml:space="preserve"> 2014; </w:t>
      </w:r>
      <w:r>
        <w:rPr>
          <w:rFonts w:ascii="Book Antiqua" w:eastAsia="宋体" w:hAnsi="Book Antiqua" w:cs="宋体"/>
          <w:b/>
          <w:bCs/>
          <w:color w:val="000000" w:themeColor="text1"/>
          <w:sz w:val="24"/>
          <w:szCs w:val="24"/>
          <w:lang w:val="en-US"/>
        </w:rPr>
        <w:t>5</w:t>
      </w:r>
      <w:r>
        <w:rPr>
          <w:rFonts w:ascii="Book Antiqua" w:eastAsia="宋体" w:hAnsi="Book Antiqua" w:cs="宋体"/>
          <w:color w:val="000000" w:themeColor="text1"/>
          <w:sz w:val="24"/>
          <w:szCs w:val="24"/>
          <w:lang w:val="en-US"/>
        </w:rPr>
        <w:t>: 4309 [PMID: 24978903 DOI: 10.1038/ncomms5309]</w:t>
      </w:r>
    </w:p>
    <w:p w14:paraId="109743F3"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49 </w:t>
      </w:r>
      <w:proofErr w:type="spellStart"/>
      <w:r>
        <w:rPr>
          <w:rFonts w:ascii="Book Antiqua" w:eastAsia="宋体" w:hAnsi="Book Antiqua" w:cs="宋体"/>
          <w:b/>
          <w:bCs/>
          <w:color w:val="000000" w:themeColor="text1"/>
          <w:sz w:val="24"/>
          <w:szCs w:val="24"/>
          <w:lang w:val="en-US"/>
        </w:rPr>
        <w:t>Marzuillo</w:t>
      </w:r>
      <w:proofErr w:type="spellEnd"/>
      <w:r>
        <w:rPr>
          <w:rFonts w:ascii="Book Antiqua" w:eastAsia="宋体" w:hAnsi="Book Antiqua" w:cs="宋体"/>
          <w:b/>
          <w:bCs/>
          <w:color w:val="000000" w:themeColor="text1"/>
          <w:sz w:val="24"/>
          <w:szCs w:val="24"/>
          <w:lang w:val="en-US"/>
        </w:rPr>
        <w:t xml:space="preserve"> P</w:t>
      </w:r>
      <w:r>
        <w:rPr>
          <w:rFonts w:ascii="Book Antiqua" w:eastAsia="宋体" w:hAnsi="Book Antiqua" w:cs="宋体"/>
          <w:color w:val="000000" w:themeColor="text1"/>
          <w:sz w:val="24"/>
          <w:szCs w:val="24"/>
          <w:lang w:val="en-US"/>
        </w:rPr>
        <w:t xml:space="preserve">, Di Sessa A, Cirillo G, </w:t>
      </w:r>
      <w:proofErr w:type="spellStart"/>
      <w:r>
        <w:rPr>
          <w:rFonts w:ascii="Book Antiqua" w:eastAsia="宋体" w:hAnsi="Book Antiqua" w:cs="宋体"/>
          <w:color w:val="000000" w:themeColor="text1"/>
          <w:sz w:val="24"/>
          <w:szCs w:val="24"/>
          <w:lang w:val="en-US"/>
        </w:rPr>
        <w:t>Umano</w:t>
      </w:r>
      <w:proofErr w:type="spellEnd"/>
      <w:r>
        <w:rPr>
          <w:rFonts w:ascii="Book Antiqua" w:eastAsia="宋体" w:hAnsi="Book Antiqua" w:cs="宋体"/>
          <w:color w:val="000000" w:themeColor="text1"/>
          <w:sz w:val="24"/>
          <w:szCs w:val="24"/>
          <w:lang w:val="en-US"/>
        </w:rPr>
        <w:t xml:space="preserve"> GR, </w:t>
      </w:r>
      <w:proofErr w:type="spellStart"/>
      <w:r>
        <w:rPr>
          <w:rFonts w:ascii="Book Antiqua" w:eastAsia="宋体" w:hAnsi="Book Antiqua" w:cs="宋体"/>
          <w:color w:val="000000" w:themeColor="text1"/>
          <w:sz w:val="24"/>
          <w:szCs w:val="24"/>
          <w:lang w:val="en-US"/>
        </w:rPr>
        <w:t>Pedullà</w:t>
      </w:r>
      <w:proofErr w:type="spellEnd"/>
      <w:r>
        <w:rPr>
          <w:rFonts w:ascii="Book Antiqua" w:eastAsia="宋体" w:hAnsi="Book Antiqua" w:cs="宋体"/>
          <w:color w:val="000000" w:themeColor="text1"/>
          <w:sz w:val="24"/>
          <w:szCs w:val="24"/>
          <w:lang w:val="en-US"/>
        </w:rPr>
        <w:t xml:space="preserve"> M, La Manna A, Guarino S, </w:t>
      </w:r>
      <w:proofErr w:type="spellStart"/>
      <w:r>
        <w:rPr>
          <w:rFonts w:ascii="Book Antiqua" w:eastAsia="宋体" w:hAnsi="Book Antiqua" w:cs="宋体"/>
          <w:color w:val="000000" w:themeColor="text1"/>
          <w:sz w:val="24"/>
          <w:szCs w:val="24"/>
          <w:lang w:val="en-US"/>
        </w:rPr>
        <w:t>Miraglia</w:t>
      </w:r>
      <w:proofErr w:type="spellEnd"/>
      <w:r>
        <w:rPr>
          <w:rFonts w:ascii="Book Antiqua" w:eastAsia="宋体" w:hAnsi="Book Antiqua" w:cs="宋体"/>
          <w:color w:val="000000" w:themeColor="text1"/>
          <w:sz w:val="24"/>
          <w:szCs w:val="24"/>
          <w:lang w:val="en-US"/>
        </w:rPr>
        <w:t xml:space="preserve"> Del Giudice E. Transmembrane 6 superfamily member 2 167K allele improves renal function in children with obesity. </w:t>
      </w:r>
      <w:proofErr w:type="spellStart"/>
      <w:r>
        <w:rPr>
          <w:rFonts w:ascii="Book Antiqua" w:eastAsia="宋体" w:hAnsi="Book Antiqua" w:cs="宋体"/>
          <w:i/>
          <w:iCs/>
          <w:color w:val="000000" w:themeColor="text1"/>
          <w:sz w:val="24"/>
          <w:szCs w:val="24"/>
          <w:lang w:val="en-US"/>
        </w:rPr>
        <w:t>Pediatr</w:t>
      </w:r>
      <w:proofErr w:type="spellEnd"/>
      <w:r>
        <w:rPr>
          <w:rFonts w:ascii="Book Antiqua" w:eastAsia="宋体" w:hAnsi="Book Antiqua" w:cs="宋体"/>
          <w:i/>
          <w:iCs/>
          <w:color w:val="000000" w:themeColor="text1"/>
          <w:sz w:val="24"/>
          <w:szCs w:val="24"/>
          <w:lang w:val="en-US"/>
        </w:rPr>
        <w:t xml:space="preserve"> Res</w:t>
      </w:r>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88</w:t>
      </w:r>
      <w:r>
        <w:rPr>
          <w:rFonts w:ascii="Book Antiqua" w:eastAsia="宋体" w:hAnsi="Book Antiqua" w:cs="宋体"/>
          <w:color w:val="000000" w:themeColor="text1"/>
          <w:sz w:val="24"/>
          <w:szCs w:val="24"/>
          <w:lang w:val="en-US"/>
        </w:rPr>
        <w:t>: 300-304 [PMID: 31923913 DOI: 10.1038/s41390-020-0753-5]</w:t>
      </w:r>
    </w:p>
    <w:p w14:paraId="16167D26"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50 </w:t>
      </w:r>
      <w:proofErr w:type="spellStart"/>
      <w:r>
        <w:rPr>
          <w:rFonts w:ascii="Book Antiqua" w:eastAsia="宋体" w:hAnsi="Book Antiqua" w:cs="宋体"/>
          <w:b/>
          <w:bCs/>
          <w:color w:val="000000" w:themeColor="text1"/>
          <w:sz w:val="24"/>
          <w:szCs w:val="24"/>
          <w:lang w:val="en-US"/>
        </w:rPr>
        <w:t>Targher</w:t>
      </w:r>
      <w:proofErr w:type="spellEnd"/>
      <w:r>
        <w:rPr>
          <w:rFonts w:ascii="Book Antiqua" w:eastAsia="宋体" w:hAnsi="Book Antiqua" w:cs="宋体"/>
          <w:b/>
          <w:bCs/>
          <w:color w:val="000000" w:themeColor="text1"/>
          <w:sz w:val="24"/>
          <w:szCs w:val="24"/>
          <w:lang w:val="en-US"/>
        </w:rPr>
        <w:t xml:space="preserve"> G</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Mantovani</w:t>
      </w:r>
      <w:proofErr w:type="spellEnd"/>
      <w:r>
        <w:rPr>
          <w:rFonts w:ascii="Book Antiqua" w:eastAsia="宋体" w:hAnsi="Book Antiqua" w:cs="宋体"/>
          <w:color w:val="000000" w:themeColor="text1"/>
          <w:sz w:val="24"/>
          <w:szCs w:val="24"/>
          <w:lang w:val="en-US"/>
        </w:rPr>
        <w:t xml:space="preserve"> A, </w:t>
      </w:r>
      <w:proofErr w:type="spellStart"/>
      <w:r>
        <w:rPr>
          <w:rFonts w:ascii="Book Antiqua" w:eastAsia="宋体" w:hAnsi="Book Antiqua" w:cs="宋体"/>
          <w:color w:val="000000" w:themeColor="text1"/>
          <w:sz w:val="24"/>
          <w:szCs w:val="24"/>
          <w:lang w:val="en-US"/>
        </w:rPr>
        <w:t>Alisi</w:t>
      </w:r>
      <w:proofErr w:type="spellEnd"/>
      <w:r>
        <w:rPr>
          <w:rFonts w:ascii="Book Antiqua" w:eastAsia="宋体" w:hAnsi="Book Antiqua" w:cs="宋体"/>
          <w:color w:val="000000" w:themeColor="text1"/>
          <w:sz w:val="24"/>
          <w:szCs w:val="24"/>
          <w:lang w:val="en-US"/>
        </w:rPr>
        <w:t xml:space="preserve"> A, </w:t>
      </w:r>
      <w:proofErr w:type="spellStart"/>
      <w:r>
        <w:rPr>
          <w:rFonts w:ascii="Book Antiqua" w:eastAsia="宋体" w:hAnsi="Book Antiqua" w:cs="宋体"/>
          <w:color w:val="000000" w:themeColor="text1"/>
          <w:sz w:val="24"/>
          <w:szCs w:val="24"/>
          <w:lang w:val="en-US"/>
        </w:rPr>
        <w:t>Mosca</w:t>
      </w:r>
      <w:proofErr w:type="spellEnd"/>
      <w:r>
        <w:rPr>
          <w:rFonts w:ascii="Book Antiqua" w:eastAsia="宋体" w:hAnsi="Book Antiqua" w:cs="宋体"/>
          <w:color w:val="000000" w:themeColor="text1"/>
          <w:sz w:val="24"/>
          <w:szCs w:val="24"/>
          <w:lang w:val="en-US"/>
        </w:rPr>
        <w:t xml:space="preserve"> A, Panera N, Byrne CD, Nobili V. Relationship Between PNPLA3 rs738409 Polymorphism and Decreased Kidney Function in Children With NAFLD. </w:t>
      </w:r>
      <w:r>
        <w:rPr>
          <w:rFonts w:ascii="Book Antiqua" w:eastAsia="宋体" w:hAnsi="Book Antiqua" w:cs="宋体"/>
          <w:i/>
          <w:iCs/>
          <w:color w:val="000000" w:themeColor="text1"/>
          <w:sz w:val="24"/>
          <w:szCs w:val="24"/>
          <w:lang w:val="en-US"/>
        </w:rPr>
        <w:t>Hepatology</w:t>
      </w:r>
      <w:r>
        <w:rPr>
          <w:rFonts w:ascii="Book Antiqua" w:eastAsia="宋体" w:hAnsi="Book Antiqua" w:cs="宋体"/>
          <w:color w:val="000000" w:themeColor="text1"/>
          <w:sz w:val="24"/>
          <w:szCs w:val="24"/>
          <w:lang w:val="en-US"/>
        </w:rPr>
        <w:t xml:space="preserve"> 2019; </w:t>
      </w:r>
      <w:r>
        <w:rPr>
          <w:rFonts w:ascii="Book Antiqua" w:eastAsia="宋体" w:hAnsi="Book Antiqua" w:cs="宋体"/>
          <w:b/>
          <w:bCs/>
          <w:color w:val="000000" w:themeColor="text1"/>
          <w:sz w:val="24"/>
          <w:szCs w:val="24"/>
          <w:lang w:val="en-US"/>
        </w:rPr>
        <w:t>70</w:t>
      </w:r>
      <w:r>
        <w:rPr>
          <w:rFonts w:ascii="Book Antiqua" w:eastAsia="宋体" w:hAnsi="Book Antiqua" w:cs="宋体"/>
          <w:color w:val="000000" w:themeColor="text1"/>
          <w:sz w:val="24"/>
          <w:szCs w:val="24"/>
          <w:lang w:val="en-US"/>
        </w:rPr>
        <w:t>: 142-153 [PMID: 30912854 DOI: 10.1002/hep.30625]</w:t>
      </w:r>
    </w:p>
    <w:p w14:paraId="77CBD34C"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51 </w:t>
      </w:r>
      <w:proofErr w:type="spellStart"/>
      <w:r>
        <w:rPr>
          <w:rFonts w:ascii="Book Antiqua" w:eastAsia="宋体" w:hAnsi="Book Antiqua" w:cs="宋体"/>
          <w:b/>
          <w:bCs/>
          <w:color w:val="000000" w:themeColor="text1"/>
          <w:sz w:val="24"/>
          <w:szCs w:val="24"/>
          <w:lang w:val="en-US"/>
        </w:rPr>
        <w:t>Mantovani</w:t>
      </w:r>
      <w:proofErr w:type="spellEnd"/>
      <w:r>
        <w:rPr>
          <w:rFonts w:ascii="Book Antiqua" w:eastAsia="宋体" w:hAnsi="Book Antiqua" w:cs="宋体"/>
          <w:b/>
          <w:bCs/>
          <w:color w:val="000000" w:themeColor="text1"/>
          <w:sz w:val="24"/>
          <w:szCs w:val="24"/>
          <w:lang w:val="en-US"/>
        </w:rPr>
        <w:t xml:space="preserve"> A</w:t>
      </w:r>
      <w:r>
        <w:rPr>
          <w:rFonts w:ascii="Book Antiqua" w:eastAsia="宋体" w:hAnsi="Book Antiqua" w:cs="宋体"/>
          <w:color w:val="000000" w:themeColor="text1"/>
          <w:sz w:val="24"/>
          <w:szCs w:val="24"/>
          <w:lang w:val="en-US"/>
        </w:rPr>
        <w:t xml:space="preserve">, Taliento A, Zusi C, </w:t>
      </w:r>
      <w:proofErr w:type="spellStart"/>
      <w:r>
        <w:rPr>
          <w:rFonts w:ascii="Book Antiqua" w:eastAsia="宋体" w:hAnsi="Book Antiqua" w:cs="宋体"/>
          <w:color w:val="000000" w:themeColor="text1"/>
          <w:sz w:val="24"/>
          <w:szCs w:val="24"/>
          <w:lang w:val="en-US"/>
        </w:rPr>
        <w:t>Baselli</w:t>
      </w:r>
      <w:proofErr w:type="spellEnd"/>
      <w:r>
        <w:rPr>
          <w:rFonts w:ascii="Book Antiqua" w:eastAsia="宋体" w:hAnsi="Book Antiqua" w:cs="宋体"/>
          <w:color w:val="000000" w:themeColor="text1"/>
          <w:sz w:val="24"/>
          <w:szCs w:val="24"/>
          <w:lang w:val="en-US"/>
        </w:rPr>
        <w:t xml:space="preserve"> G, </w:t>
      </w:r>
      <w:proofErr w:type="spellStart"/>
      <w:r>
        <w:rPr>
          <w:rFonts w:ascii="Book Antiqua" w:eastAsia="宋体" w:hAnsi="Book Antiqua" w:cs="宋体"/>
          <w:color w:val="000000" w:themeColor="text1"/>
          <w:sz w:val="24"/>
          <w:szCs w:val="24"/>
          <w:lang w:val="en-US"/>
        </w:rPr>
        <w:t>Prati</w:t>
      </w:r>
      <w:proofErr w:type="spellEnd"/>
      <w:r>
        <w:rPr>
          <w:rFonts w:ascii="Book Antiqua" w:eastAsia="宋体" w:hAnsi="Book Antiqua" w:cs="宋体"/>
          <w:color w:val="000000" w:themeColor="text1"/>
          <w:sz w:val="24"/>
          <w:szCs w:val="24"/>
          <w:lang w:val="en-US"/>
        </w:rPr>
        <w:t xml:space="preserve"> D, </w:t>
      </w:r>
      <w:proofErr w:type="spellStart"/>
      <w:r>
        <w:rPr>
          <w:rFonts w:ascii="Book Antiqua" w:eastAsia="宋体" w:hAnsi="Book Antiqua" w:cs="宋体"/>
          <w:color w:val="000000" w:themeColor="text1"/>
          <w:sz w:val="24"/>
          <w:szCs w:val="24"/>
          <w:lang w:val="en-US"/>
        </w:rPr>
        <w:t>Granata</w:t>
      </w:r>
      <w:proofErr w:type="spellEnd"/>
      <w:r>
        <w:rPr>
          <w:rFonts w:ascii="Book Antiqua" w:eastAsia="宋体" w:hAnsi="Book Antiqua" w:cs="宋体"/>
          <w:color w:val="000000" w:themeColor="text1"/>
          <w:sz w:val="24"/>
          <w:szCs w:val="24"/>
          <w:lang w:val="en-US"/>
        </w:rPr>
        <w:t xml:space="preserve"> S, Zaza G, </w:t>
      </w:r>
      <w:proofErr w:type="spellStart"/>
      <w:r>
        <w:rPr>
          <w:rFonts w:ascii="Book Antiqua" w:eastAsia="宋体" w:hAnsi="Book Antiqua" w:cs="宋体"/>
          <w:color w:val="000000" w:themeColor="text1"/>
          <w:sz w:val="24"/>
          <w:szCs w:val="24"/>
          <w:lang w:val="en-US"/>
        </w:rPr>
        <w:t>Colecchia</w:t>
      </w:r>
      <w:proofErr w:type="spellEnd"/>
      <w:r>
        <w:rPr>
          <w:rFonts w:ascii="Book Antiqua" w:eastAsia="宋体" w:hAnsi="Book Antiqua" w:cs="宋体"/>
          <w:color w:val="000000" w:themeColor="text1"/>
          <w:sz w:val="24"/>
          <w:szCs w:val="24"/>
          <w:lang w:val="en-US"/>
        </w:rPr>
        <w:t xml:space="preserve"> A, </w:t>
      </w:r>
      <w:proofErr w:type="spellStart"/>
      <w:r>
        <w:rPr>
          <w:rFonts w:ascii="Book Antiqua" w:eastAsia="宋体" w:hAnsi="Book Antiqua" w:cs="宋体"/>
          <w:color w:val="000000" w:themeColor="text1"/>
          <w:sz w:val="24"/>
          <w:szCs w:val="24"/>
          <w:lang w:val="en-US"/>
        </w:rPr>
        <w:t>Maffeis</w:t>
      </w:r>
      <w:proofErr w:type="spellEnd"/>
      <w:r>
        <w:rPr>
          <w:rFonts w:ascii="Book Antiqua" w:eastAsia="宋体" w:hAnsi="Book Antiqua" w:cs="宋体"/>
          <w:color w:val="000000" w:themeColor="text1"/>
          <w:sz w:val="24"/>
          <w:szCs w:val="24"/>
          <w:lang w:val="en-US"/>
        </w:rPr>
        <w:t xml:space="preserve"> C, Byrne CD, </w:t>
      </w:r>
      <w:proofErr w:type="spellStart"/>
      <w:r>
        <w:rPr>
          <w:rFonts w:ascii="Book Antiqua" w:eastAsia="宋体" w:hAnsi="Book Antiqua" w:cs="宋体"/>
          <w:color w:val="000000" w:themeColor="text1"/>
          <w:sz w:val="24"/>
          <w:szCs w:val="24"/>
          <w:lang w:val="en-US"/>
        </w:rPr>
        <w:t>Valenti</w:t>
      </w:r>
      <w:proofErr w:type="spellEnd"/>
      <w:r>
        <w:rPr>
          <w:rFonts w:ascii="Book Antiqua" w:eastAsia="宋体" w:hAnsi="Book Antiqua" w:cs="宋体"/>
          <w:color w:val="000000" w:themeColor="text1"/>
          <w:sz w:val="24"/>
          <w:szCs w:val="24"/>
          <w:lang w:val="en-US"/>
        </w:rPr>
        <w:t xml:space="preserve"> L, </w:t>
      </w:r>
      <w:proofErr w:type="spellStart"/>
      <w:r>
        <w:rPr>
          <w:rFonts w:ascii="Book Antiqua" w:eastAsia="宋体" w:hAnsi="Book Antiqua" w:cs="宋体"/>
          <w:color w:val="000000" w:themeColor="text1"/>
          <w:sz w:val="24"/>
          <w:szCs w:val="24"/>
          <w:lang w:val="en-US"/>
        </w:rPr>
        <w:t>Targher</w:t>
      </w:r>
      <w:proofErr w:type="spellEnd"/>
      <w:r>
        <w:rPr>
          <w:rFonts w:ascii="Book Antiqua" w:eastAsia="宋体" w:hAnsi="Book Antiqua" w:cs="宋体"/>
          <w:color w:val="000000" w:themeColor="text1"/>
          <w:sz w:val="24"/>
          <w:szCs w:val="24"/>
          <w:lang w:val="en-US"/>
        </w:rPr>
        <w:t xml:space="preserve"> G. PNPLA3 I148M gene variant and chronic kidney disease in type 2 diabetic patients with NAFLD: Clinical and experimental findings. </w:t>
      </w:r>
      <w:r>
        <w:rPr>
          <w:rFonts w:ascii="Book Antiqua" w:eastAsia="宋体" w:hAnsi="Book Antiqua" w:cs="宋体"/>
          <w:i/>
          <w:iCs/>
          <w:color w:val="000000" w:themeColor="text1"/>
          <w:sz w:val="24"/>
          <w:szCs w:val="24"/>
          <w:lang w:val="en-US"/>
        </w:rPr>
        <w:t>Liver Int</w:t>
      </w:r>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40</w:t>
      </w:r>
      <w:r>
        <w:rPr>
          <w:rFonts w:ascii="Book Antiqua" w:eastAsia="宋体" w:hAnsi="Book Antiqua" w:cs="宋体"/>
          <w:color w:val="000000" w:themeColor="text1"/>
          <w:sz w:val="24"/>
          <w:szCs w:val="24"/>
          <w:lang w:val="en-US"/>
        </w:rPr>
        <w:t>: 1130-1141 [PMID: 32125756 DOI: 10.1111/liv.14419]</w:t>
      </w:r>
    </w:p>
    <w:p w14:paraId="61760929"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52 </w:t>
      </w:r>
      <w:proofErr w:type="spellStart"/>
      <w:r>
        <w:rPr>
          <w:rFonts w:ascii="Book Antiqua" w:eastAsia="宋体" w:hAnsi="Book Antiqua" w:cs="宋体"/>
          <w:b/>
          <w:bCs/>
          <w:color w:val="000000" w:themeColor="text1"/>
          <w:sz w:val="24"/>
          <w:szCs w:val="24"/>
          <w:lang w:val="en-US"/>
        </w:rPr>
        <w:t>Meroni</w:t>
      </w:r>
      <w:proofErr w:type="spellEnd"/>
      <w:r>
        <w:rPr>
          <w:rFonts w:ascii="Book Antiqua" w:eastAsia="宋体" w:hAnsi="Book Antiqua" w:cs="宋体"/>
          <w:b/>
          <w:bCs/>
          <w:color w:val="000000" w:themeColor="text1"/>
          <w:sz w:val="24"/>
          <w:szCs w:val="24"/>
          <w:lang w:val="en-US"/>
        </w:rPr>
        <w:t xml:space="preserve"> M</w:t>
      </w:r>
      <w:r>
        <w:rPr>
          <w:rFonts w:ascii="Book Antiqua" w:eastAsia="宋体" w:hAnsi="Book Antiqua" w:cs="宋体"/>
          <w:color w:val="000000" w:themeColor="text1"/>
          <w:sz w:val="24"/>
          <w:szCs w:val="24"/>
          <w:lang w:val="en-US"/>
        </w:rPr>
        <w:t xml:space="preserve">, Longo M, </w:t>
      </w:r>
      <w:proofErr w:type="spellStart"/>
      <w:r>
        <w:rPr>
          <w:rFonts w:ascii="Book Antiqua" w:eastAsia="宋体" w:hAnsi="Book Antiqua" w:cs="宋体"/>
          <w:color w:val="000000" w:themeColor="text1"/>
          <w:sz w:val="24"/>
          <w:szCs w:val="24"/>
          <w:lang w:val="en-US"/>
        </w:rPr>
        <w:t>Fracanzani</w:t>
      </w:r>
      <w:proofErr w:type="spellEnd"/>
      <w:r>
        <w:rPr>
          <w:rFonts w:ascii="Book Antiqua" w:eastAsia="宋体" w:hAnsi="Book Antiqua" w:cs="宋体"/>
          <w:color w:val="000000" w:themeColor="text1"/>
          <w:sz w:val="24"/>
          <w:szCs w:val="24"/>
          <w:lang w:val="en-US"/>
        </w:rPr>
        <w:t xml:space="preserve"> AL, </w:t>
      </w:r>
      <w:proofErr w:type="spellStart"/>
      <w:r>
        <w:rPr>
          <w:rFonts w:ascii="Book Antiqua" w:eastAsia="宋体" w:hAnsi="Book Antiqua" w:cs="宋体"/>
          <w:color w:val="000000" w:themeColor="text1"/>
          <w:sz w:val="24"/>
          <w:szCs w:val="24"/>
          <w:lang w:val="en-US"/>
        </w:rPr>
        <w:t>Dongiovanni</w:t>
      </w:r>
      <w:proofErr w:type="spellEnd"/>
      <w:r>
        <w:rPr>
          <w:rFonts w:ascii="Book Antiqua" w:eastAsia="宋体" w:hAnsi="Book Antiqua" w:cs="宋体"/>
          <w:color w:val="000000" w:themeColor="text1"/>
          <w:sz w:val="24"/>
          <w:szCs w:val="24"/>
          <w:lang w:val="en-US"/>
        </w:rPr>
        <w:t xml:space="preserve"> P. MBOAT7 down-regulation by genetic and environmental factors predisposes to MAFLD. </w:t>
      </w:r>
      <w:proofErr w:type="spellStart"/>
      <w:r>
        <w:rPr>
          <w:rFonts w:ascii="Book Antiqua" w:eastAsia="宋体" w:hAnsi="Book Antiqua" w:cs="宋体"/>
          <w:i/>
          <w:iCs/>
          <w:color w:val="000000" w:themeColor="text1"/>
          <w:sz w:val="24"/>
          <w:szCs w:val="24"/>
          <w:lang w:val="en-US"/>
        </w:rPr>
        <w:t>EBioMedicine</w:t>
      </w:r>
      <w:proofErr w:type="spellEnd"/>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57</w:t>
      </w:r>
      <w:r>
        <w:rPr>
          <w:rFonts w:ascii="Book Antiqua" w:eastAsia="宋体" w:hAnsi="Book Antiqua" w:cs="宋体"/>
          <w:color w:val="000000" w:themeColor="text1"/>
          <w:sz w:val="24"/>
          <w:szCs w:val="24"/>
          <w:lang w:val="en-US"/>
        </w:rPr>
        <w:t>: 102866 [PMID: 32629394 DOI: 10.1016/j.ebiom.2020.102866]</w:t>
      </w:r>
    </w:p>
    <w:p w14:paraId="084A6228"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53 </w:t>
      </w:r>
      <w:proofErr w:type="spellStart"/>
      <w:r>
        <w:rPr>
          <w:rFonts w:ascii="Book Antiqua" w:eastAsia="宋体" w:hAnsi="Book Antiqua" w:cs="宋体"/>
          <w:b/>
          <w:bCs/>
          <w:color w:val="000000" w:themeColor="text1"/>
          <w:sz w:val="24"/>
          <w:szCs w:val="24"/>
          <w:lang w:val="en-US"/>
        </w:rPr>
        <w:t>Ismaiel</w:t>
      </w:r>
      <w:proofErr w:type="spellEnd"/>
      <w:r>
        <w:rPr>
          <w:rFonts w:ascii="Book Antiqua" w:eastAsia="宋体" w:hAnsi="Book Antiqua" w:cs="宋体"/>
          <w:b/>
          <w:bCs/>
          <w:color w:val="000000" w:themeColor="text1"/>
          <w:sz w:val="24"/>
          <w:szCs w:val="24"/>
          <w:lang w:val="en-US"/>
        </w:rPr>
        <w:t xml:space="preserve"> A</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Dumitrascu</w:t>
      </w:r>
      <w:proofErr w:type="spellEnd"/>
      <w:r>
        <w:rPr>
          <w:rFonts w:ascii="Book Antiqua" w:eastAsia="宋体" w:hAnsi="Book Antiqua" w:cs="宋体"/>
          <w:color w:val="000000" w:themeColor="text1"/>
          <w:sz w:val="24"/>
          <w:szCs w:val="24"/>
          <w:lang w:val="en-US"/>
        </w:rPr>
        <w:t xml:space="preserve"> DL. Genetic predisposition in metabolic-dysfunction-associated fatty liver disease and cardiovascular outcomes-Systematic review. </w:t>
      </w:r>
      <w:proofErr w:type="spellStart"/>
      <w:r>
        <w:rPr>
          <w:rFonts w:ascii="Book Antiqua" w:eastAsia="宋体" w:hAnsi="Book Antiqua" w:cs="宋体"/>
          <w:i/>
          <w:iCs/>
          <w:color w:val="000000" w:themeColor="text1"/>
          <w:sz w:val="24"/>
          <w:szCs w:val="24"/>
          <w:lang w:val="en-US"/>
        </w:rPr>
        <w:t>Eur</w:t>
      </w:r>
      <w:proofErr w:type="spellEnd"/>
      <w:r>
        <w:rPr>
          <w:rFonts w:ascii="Book Antiqua" w:eastAsia="宋体" w:hAnsi="Book Antiqua" w:cs="宋体"/>
          <w:i/>
          <w:iCs/>
          <w:color w:val="000000" w:themeColor="text1"/>
          <w:sz w:val="24"/>
          <w:szCs w:val="24"/>
          <w:lang w:val="en-US"/>
        </w:rPr>
        <w:t xml:space="preserve"> J Clin Invest</w:t>
      </w:r>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50</w:t>
      </w:r>
      <w:r>
        <w:rPr>
          <w:rFonts w:ascii="Book Antiqua" w:eastAsia="宋体" w:hAnsi="Book Antiqua" w:cs="宋体"/>
          <w:color w:val="000000" w:themeColor="text1"/>
          <w:sz w:val="24"/>
          <w:szCs w:val="24"/>
          <w:lang w:val="en-US"/>
        </w:rPr>
        <w:t>: e13331 [PMID: 32589269 DOI: 10.1111/eci.13331]</w:t>
      </w:r>
    </w:p>
    <w:p w14:paraId="28A46077"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54 </w:t>
      </w:r>
      <w:proofErr w:type="spellStart"/>
      <w:r>
        <w:rPr>
          <w:rFonts w:ascii="Book Antiqua" w:eastAsia="宋体" w:hAnsi="Book Antiqua" w:cs="宋体"/>
          <w:b/>
          <w:bCs/>
          <w:color w:val="000000" w:themeColor="text1"/>
          <w:sz w:val="24"/>
          <w:szCs w:val="24"/>
          <w:lang w:val="en-US"/>
        </w:rPr>
        <w:t>Vilar</w:t>
      </w:r>
      <w:proofErr w:type="spellEnd"/>
      <w:r>
        <w:rPr>
          <w:rFonts w:ascii="Book Antiqua" w:eastAsia="宋体" w:hAnsi="Book Antiqua" w:cs="宋体"/>
          <w:b/>
          <w:bCs/>
          <w:color w:val="000000" w:themeColor="text1"/>
          <w:sz w:val="24"/>
          <w:szCs w:val="24"/>
          <w:lang w:val="en-US"/>
        </w:rPr>
        <w:t>-Gomez E</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Pirola</w:t>
      </w:r>
      <w:proofErr w:type="spellEnd"/>
      <w:r>
        <w:rPr>
          <w:rFonts w:ascii="Book Antiqua" w:eastAsia="宋体" w:hAnsi="Book Antiqua" w:cs="宋体"/>
          <w:color w:val="000000" w:themeColor="text1"/>
          <w:sz w:val="24"/>
          <w:szCs w:val="24"/>
          <w:lang w:val="en-US"/>
        </w:rPr>
        <w:t xml:space="preserve"> CJ, </w:t>
      </w:r>
      <w:proofErr w:type="spellStart"/>
      <w:r>
        <w:rPr>
          <w:rFonts w:ascii="Book Antiqua" w:eastAsia="宋体" w:hAnsi="Book Antiqua" w:cs="宋体"/>
          <w:color w:val="000000" w:themeColor="text1"/>
          <w:sz w:val="24"/>
          <w:szCs w:val="24"/>
          <w:lang w:val="en-US"/>
        </w:rPr>
        <w:t>Sookoian</w:t>
      </w:r>
      <w:proofErr w:type="spellEnd"/>
      <w:r>
        <w:rPr>
          <w:rFonts w:ascii="Book Antiqua" w:eastAsia="宋体" w:hAnsi="Book Antiqua" w:cs="宋体"/>
          <w:color w:val="000000" w:themeColor="text1"/>
          <w:sz w:val="24"/>
          <w:szCs w:val="24"/>
          <w:lang w:val="en-US"/>
        </w:rPr>
        <w:t xml:space="preserve"> S, Wilson LA, Liang T, </w:t>
      </w:r>
      <w:proofErr w:type="spellStart"/>
      <w:r>
        <w:rPr>
          <w:rFonts w:ascii="Book Antiqua" w:eastAsia="宋体" w:hAnsi="Book Antiqua" w:cs="宋体"/>
          <w:color w:val="000000" w:themeColor="text1"/>
          <w:sz w:val="24"/>
          <w:szCs w:val="24"/>
          <w:lang w:val="en-US"/>
        </w:rPr>
        <w:t>Chalasani</w:t>
      </w:r>
      <w:proofErr w:type="spellEnd"/>
      <w:r>
        <w:rPr>
          <w:rFonts w:ascii="Book Antiqua" w:eastAsia="宋体" w:hAnsi="Book Antiqua" w:cs="宋体"/>
          <w:color w:val="000000" w:themeColor="text1"/>
          <w:sz w:val="24"/>
          <w:szCs w:val="24"/>
          <w:lang w:val="en-US"/>
        </w:rPr>
        <w:t xml:space="preserve"> N. The Protection Conferred by HSD17B13 rs72613567 Polymorphism on Risk of Steatohepatitis and Fibrosis May Be Limited to Selected Subgroups of Patients With NAFLD. </w:t>
      </w:r>
      <w:r>
        <w:rPr>
          <w:rFonts w:ascii="Book Antiqua" w:eastAsia="宋体" w:hAnsi="Book Antiqua" w:cs="宋体"/>
          <w:i/>
          <w:iCs/>
          <w:color w:val="000000" w:themeColor="text1"/>
          <w:sz w:val="24"/>
          <w:szCs w:val="24"/>
          <w:lang w:val="en-US"/>
        </w:rPr>
        <w:t xml:space="preserve">Clin </w:t>
      </w:r>
      <w:proofErr w:type="spellStart"/>
      <w:r>
        <w:rPr>
          <w:rFonts w:ascii="Book Antiqua" w:eastAsia="宋体" w:hAnsi="Book Antiqua" w:cs="宋体"/>
          <w:i/>
          <w:iCs/>
          <w:color w:val="000000" w:themeColor="text1"/>
          <w:sz w:val="24"/>
          <w:szCs w:val="24"/>
          <w:lang w:val="en-US"/>
        </w:rPr>
        <w:t>Transl</w:t>
      </w:r>
      <w:proofErr w:type="spellEnd"/>
      <w:r>
        <w:rPr>
          <w:rFonts w:ascii="Book Antiqua" w:eastAsia="宋体" w:hAnsi="Book Antiqua" w:cs="宋体"/>
          <w:i/>
          <w:iCs/>
          <w:color w:val="000000" w:themeColor="text1"/>
          <w:sz w:val="24"/>
          <w:szCs w:val="24"/>
          <w:lang w:val="en-US"/>
        </w:rPr>
        <w:t xml:space="preserve"> Gastroenterol</w:t>
      </w:r>
      <w:r>
        <w:rPr>
          <w:rFonts w:ascii="Book Antiqua" w:eastAsia="宋体" w:hAnsi="Book Antiqua" w:cs="宋体"/>
          <w:color w:val="000000" w:themeColor="text1"/>
          <w:sz w:val="24"/>
          <w:szCs w:val="24"/>
          <w:lang w:val="en-US"/>
        </w:rPr>
        <w:t xml:space="preserve"> 2021; </w:t>
      </w:r>
      <w:r>
        <w:rPr>
          <w:rFonts w:ascii="Book Antiqua" w:eastAsia="宋体" w:hAnsi="Book Antiqua" w:cs="宋体"/>
          <w:b/>
          <w:bCs/>
          <w:color w:val="000000" w:themeColor="text1"/>
          <w:sz w:val="24"/>
          <w:szCs w:val="24"/>
          <w:lang w:val="en-US"/>
        </w:rPr>
        <w:t>12</w:t>
      </w:r>
      <w:r>
        <w:rPr>
          <w:rFonts w:ascii="Book Antiqua" w:eastAsia="宋体" w:hAnsi="Book Antiqua" w:cs="宋体"/>
          <w:color w:val="000000" w:themeColor="text1"/>
          <w:sz w:val="24"/>
          <w:szCs w:val="24"/>
          <w:lang w:val="en-US"/>
        </w:rPr>
        <w:t>: e00400 [PMID: 34506332 DOI: 10.14309/ctg.0000000000000400]</w:t>
      </w:r>
    </w:p>
    <w:p w14:paraId="45157718"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55 </w:t>
      </w:r>
      <w:r>
        <w:rPr>
          <w:rFonts w:ascii="Book Antiqua" w:eastAsia="宋体" w:hAnsi="Book Antiqua" w:cs="宋体"/>
          <w:b/>
          <w:bCs/>
          <w:color w:val="000000" w:themeColor="text1"/>
          <w:sz w:val="24"/>
          <w:szCs w:val="24"/>
          <w:lang w:val="en-US"/>
        </w:rPr>
        <w:t>Zhang HB</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Su</w:t>
      </w:r>
      <w:proofErr w:type="spellEnd"/>
      <w:r>
        <w:rPr>
          <w:rFonts w:ascii="Book Antiqua" w:eastAsia="宋体" w:hAnsi="Book Antiqua" w:cs="宋体"/>
          <w:color w:val="000000" w:themeColor="text1"/>
          <w:sz w:val="24"/>
          <w:szCs w:val="24"/>
          <w:lang w:val="en-US"/>
        </w:rPr>
        <w:t xml:space="preserve"> W, Xu H, Zhang XY, Guan YF. HSD17B13: A Potential Therapeutic Target for NAFLD. </w:t>
      </w:r>
      <w:r>
        <w:rPr>
          <w:rFonts w:ascii="Book Antiqua" w:eastAsia="宋体" w:hAnsi="Book Antiqua" w:cs="宋体"/>
          <w:i/>
          <w:iCs/>
          <w:color w:val="000000" w:themeColor="text1"/>
          <w:sz w:val="24"/>
          <w:szCs w:val="24"/>
          <w:lang w:val="en-US"/>
        </w:rPr>
        <w:t xml:space="preserve">Front Mol </w:t>
      </w:r>
      <w:proofErr w:type="spellStart"/>
      <w:r>
        <w:rPr>
          <w:rFonts w:ascii="Book Antiqua" w:eastAsia="宋体" w:hAnsi="Book Antiqua" w:cs="宋体"/>
          <w:i/>
          <w:iCs/>
          <w:color w:val="000000" w:themeColor="text1"/>
          <w:sz w:val="24"/>
          <w:szCs w:val="24"/>
          <w:lang w:val="en-US"/>
        </w:rPr>
        <w:t>Biosci</w:t>
      </w:r>
      <w:proofErr w:type="spellEnd"/>
      <w:r>
        <w:rPr>
          <w:rFonts w:ascii="Book Antiqua" w:eastAsia="宋体" w:hAnsi="Book Antiqua" w:cs="宋体"/>
          <w:color w:val="000000" w:themeColor="text1"/>
          <w:sz w:val="24"/>
          <w:szCs w:val="24"/>
          <w:lang w:val="en-US"/>
        </w:rPr>
        <w:t xml:space="preserve"> 2021; </w:t>
      </w:r>
      <w:r>
        <w:rPr>
          <w:rFonts w:ascii="Book Antiqua" w:eastAsia="宋体" w:hAnsi="Book Antiqua" w:cs="宋体"/>
          <w:b/>
          <w:bCs/>
          <w:color w:val="000000" w:themeColor="text1"/>
          <w:sz w:val="24"/>
          <w:szCs w:val="24"/>
          <w:lang w:val="en-US"/>
        </w:rPr>
        <w:t>8</w:t>
      </w:r>
      <w:r>
        <w:rPr>
          <w:rFonts w:ascii="Book Antiqua" w:eastAsia="宋体" w:hAnsi="Book Antiqua" w:cs="宋体"/>
          <w:color w:val="000000" w:themeColor="text1"/>
          <w:sz w:val="24"/>
          <w:szCs w:val="24"/>
          <w:lang w:val="en-US"/>
        </w:rPr>
        <w:t>: 824776 [PMID: 35071330 DOI: 10.3389/fmolb.2021.824776]</w:t>
      </w:r>
    </w:p>
    <w:p w14:paraId="6386A098"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lastRenderedPageBreak/>
        <w:t xml:space="preserve">56 </w:t>
      </w:r>
      <w:r>
        <w:rPr>
          <w:rFonts w:ascii="Book Antiqua" w:eastAsia="宋体" w:hAnsi="Book Antiqua" w:cs="宋体"/>
          <w:b/>
          <w:bCs/>
          <w:color w:val="000000" w:themeColor="text1"/>
          <w:sz w:val="24"/>
          <w:szCs w:val="24"/>
          <w:lang w:val="en-US"/>
        </w:rPr>
        <w:t>Di Sessa A</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Umano</w:t>
      </w:r>
      <w:proofErr w:type="spellEnd"/>
      <w:r>
        <w:rPr>
          <w:rFonts w:ascii="Book Antiqua" w:eastAsia="宋体" w:hAnsi="Book Antiqua" w:cs="宋体"/>
          <w:color w:val="000000" w:themeColor="text1"/>
          <w:sz w:val="24"/>
          <w:szCs w:val="24"/>
          <w:lang w:val="en-US"/>
        </w:rPr>
        <w:t xml:space="preserve"> GR, Cirillo G, </w:t>
      </w:r>
      <w:proofErr w:type="spellStart"/>
      <w:r>
        <w:rPr>
          <w:rFonts w:ascii="Book Antiqua" w:eastAsia="宋体" w:hAnsi="Book Antiqua" w:cs="宋体"/>
          <w:color w:val="000000" w:themeColor="text1"/>
          <w:sz w:val="24"/>
          <w:szCs w:val="24"/>
          <w:lang w:val="en-US"/>
        </w:rPr>
        <w:t>Passaro</w:t>
      </w:r>
      <w:proofErr w:type="spellEnd"/>
      <w:r>
        <w:rPr>
          <w:rFonts w:ascii="Book Antiqua" w:eastAsia="宋体" w:hAnsi="Book Antiqua" w:cs="宋体"/>
          <w:color w:val="000000" w:themeColor="text1"/>
          <w:sz w:val="24"/>
          <w:szCs w:val="24"/>
          <w:lang w:val="en-US"/>
        </w:rPr>
        <w:t xml:space="preserve"> AP, Verde V, Cozzolino D, Guarino S, </w:t>
      </w:r>
      <w:proofErr w:type="spellStart"/>
      <w:r>
        <w:rPr>
          <w:rFonts w:ascii="Book Antiqua" w:eastAsia="宋体" w:hAnsi="Book Antiqua" w:cs="宋体"/>
          <w:color w:val="000000" w:themeColor="text1"/>
          <w:sz w:val="24"/>
          <w:szCs w:val="24"/>
          <w:lang w:val="en-US"/>
        </w:rPr>
        <w:t>Marzuillo</w:t>
      </w:r>
      <w:proofErr w:type="spellEnd"/>
      <w:r>
        <w:rPr>
          <w:rFonts w:ascii="Book Antiqua" w:eastAsia="宋体" w:hAnsi="Book Antiqua" w:cs="宋体"/>
          <w:color w:val="000000" w:themeColor="text1"/>
          <w:sz w:val="24"/>
          <w:szCs w:val="24"/>
          <w:lang w:val="en-US"/>
        </w:rPr>
        <w:t xml:space="preserve"> P, </w:t>
      </w:r>
      <w:proofErr w:type="spellStart"/>
      <w:r>
        <w:rPr>
          <w:rFonts w:ascii="Book Antiqua" w:eastAsia="宋体" w:hAnsi="Book Antiqua" w:cs="宋体"/>
          <w:color w:val="000000" w:themeColor="text1"/>
          <w:sz w:val="24"/>
          <w:szCs w:val="24"/>
          <w:lang w:val="en-US"/>
        </w:rPr>
        <w:t>Miraglia</w:t>
      </w:r>
      <w:proofErr w:type="spellEnd"/>
      <w:r>
        <w:rPr>
          <w:rFonts w:ascii="Book Antiqua" w:eastAsia="宋体" w:hAnsi="Book Antiqua" w:cs="宋体"/>
          <w:color w:val="000000" w:themeColor="text1"/>
          <w:sz w:val="24"/>
          <w:szCs w:val="24"/>
          <w:lang w:val="en-US"/>
        </w:rPr>
        <w:t xml:space="preserve"> Del Giudice E. Pediatric non-alcoholic fatty liver disease and kidney function: Effect of </w:t>
      </w:r>
      <w:r>
        <w:rPr>
          <w:rFonts w:ascii="Book Antiqua" w:eastAsia="宋体" w:hAnsi="Book Antiqua" w:cs="宋体"/>
          <w:i/>
          <w:iCs/>
          <w:color w:val="000000" w:themeColor="text1"/>
          <w:sz w:val="24"/>
          <w:szCs w:val="24"/>
          <w:lang w:val="en-US"/>
        </w:rPr>
        <w:t>HSD17B13</w:t>
      </w:r>
      <w:r>
        <w:rPr>
          <w:rFonts w:ascii="Book Antiqua" w:eastAsia="宋体" w:hAnsi="Book Antiqua" w:cs="宋体"/>
          <w:color w:val="000000" w:themeColor="text1"/>
          <w:sz w:val="24"/>
          <w:szCs w:val="24"/>
          <w:lang w:val="en-US"/>
        </w:rPr>
        <w:t xml:space="preserve"> variant. </w:t>
      </w:r>
      <w:r>
        <w:rPr>
          <w:rFonts w:ascii="Book Antiqua" w:eastAsia="宋体" w:hAnsi="Book Antiqua" w:cs="宋体"/>
          <w:i/>
          <w:iCs/>
          <w:color w:val="000000" w:themeColor="text1"/>
          <w:sz w:val="24"/>
          <w:szCs w:val="24"/>
          <w:lang w:val="en-US"/>
        </w:rPr>
        <w:t>World J Gastroenterol</w:t>
      </w:r>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26</w:t>
      </w:r>
      <w:r>
        <w:rPr>
          <w:rFonts w:ascii="Book Antiqua" w:eastAsia="宋体" w:hAnsi="Book Antiqua" w:cs="宋体"/>
          <w:color w:val="000000" w:themeColor="text1"/>
          <w:sz w:val="24"/>
          <w:szCs w:val="24"/>
          <w:lang w:val="en-US"/>
        </w:rPr>
        <w:t>: 5474-5483 [PMID: 33024398 DOI: 10.3748/</w:t>
      </w:r>
      <w:proofErr w:type="gramStart"/>
      <w:r>
        <w:rPr>
          <w:rFonts w:ascii="Book Antiqua" w:eastAsia="宋体" w:hAnsi="Book Antiqua" w:cs="宋体"/>
          <w:color w:val="000000" w:themeColor="text1"/>
          <w:sz w:val="24"/>
          <w:szCs w:val="24"/>
          <w:lang w:val="en-US"/>
        </w:rPr>
        <w:t>wjg.v26.i</w:t>
      </w:r>
      <w:proofErr w:type="gramEnd"/>
      <w:r>
        <w:rPr>
          <w:rFonts w:ascii="Book Antiqua" w:eastAsia="宋体" w:hAnsi="Book Antiqua" w:cs="宋体"/>
          <w:color w:val="000000" w:themeColor="text1"/>
          <w:sz w:val="24"/>
          <w:szCs w:val="24"/>
          <w:lang w:val="en-US"/>
        </w:rPr>
        <w:t>36.5474]</w:t>
      </w:r>
    </w:p>
    <w:p w14:paraId="3ECBCEFF"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57 </w:t>
      </w:r>
      <w:r>
        <w:rPr>
          <w:rFonts w:ascii="Book Antiqua" w:eastAsia="宋体" w:hAnsi="Book Antiqua" w:cs="宋体"/>
          <w:b/>
          <w:bCs/>
          <w:color w:val="000000" w:themeColor="text1"/>
          <w:sz w:val="24"/>
          <w:szCs w:val="24"/>
          <w:lang w:val="en-US"/>
        </w:rPr>
        <w:t>Panera N</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Meroni</w:t>
      </w:r>
      <w:proofErr w:type="spellEnd"/>
      <w:r>
        <w:rPr>
          <w:rFonts w:ascii="Book Antiqua" w:eastAsia="宋体" w:hAnsi="Book Antiqua" w:cs="宋体"/>
          <w:color w:val="000000" w:themeColor="text1"/>
          <w:sz w:val="24"/>
          <w:szCs w:val="24"/>
          <w:lang w:val="en-US"/>
        </w:rPr>
        <w:t xml:space="preserve"> M, Longo M, </w:t>
      </w:r>
      <w:proofErr w:type="spellStart"/>
      <w:r>
        <w:rPr>
          <w:rFonts w:ascii="Book Antiqua" w:eastAsia="宋体" w:hAnsi="Book Antiqua" w:cs="宋体"/>
          <w:color w:val="000000" w:themeColor="text1"/>
          <w:sz w:val="24"/>
          <w:szCs w:val="24"/>
          <w:lang w:val="en-US"/>
        </w:rPr>
        <w:t>Crudele</w:t>
      </w:r>
      <w:proofErr w:type="spellEnd"/>
      <w:r>
        <w:rPr>
          <w:rFonts w:ascii="Book Antiqua" w:eastAsia="宋体" w:hAnsi="Book Antiqua" w:cs="宋体"/>
          <w:color w:val="000000" w:themeColor="text1"/>
          <w:sz w:val="24"/>
          <w:szCs w:val="24"/>
          <w:lang w:val="en-US"/>
        </w:rPr>
        <w:t xml:space="preserve"> A, </w:t>
      </w:r>
      <w:proofErr w:type="spellStart"/>
      <w:r>
        <w:rPr>
          <w:rFonts w:ascii="Book Antiqua" w:eastAsia="宋体" w:hAnsi="Book Antiqua" w:cs="宋体"/>
          <w:color w:val="000000" w:themeColor="text1"/>
          <w:sz w:val="24"/>
          <w:szCs w:val="24"/>
          <w:lang w:val="en-US"/>
        </w:rPr>
        <w:t>Valenti</w:t>
      </w:r>
      <w:proofErr w:type="spellEnd"/>
      <w:r>
        <w:rPr>
          <w:rFonts w:ascii="Book Antiqua" w:eastAsia="宋体" w:hAnsi="Book Antiqua" w:cs="宋体"/>
          <w:color w:val="000000" w:themeColor="text1"/>
          <w:sz w:val="24"/>
          <w:szCs w:val="24"/>
          <w:lang w:val="en-US"/>
        </w:rPr>
        <w:t xml:space="preserve"> L, </w:t>
      </w:r>
      <w:proofErr w:type="spellStart"/>
      <w:r>
        <w:rPr>
          <w:rFonts w:ascii="Book Antiqua" w:eastAsia="宋体" w:hAnsi="Book Antiqua" w:cs="宋体"/>
          <w:color w:val="000000" w:themeColor="text1"/>
          <w:sz w:val="24"/>
          <w:szCs w:val="24"/>
          <w:lang w:val="en-US"/>
        </w:rPr>
        <w:t>Bellacchio</w:t>
      </w:r>
      <w:proofErr w:type="spellEnd"/>
      <w:r>
        <w:rPr>
          <w:rFonts w:ascii="Book Antiqua" w:eastAsia="宋体" w:hAnsi="Book Antiqua" w:cs="宋体"/>
          <w:color w:val="000000" w:themeColor="text1"/>
          <w:sz w:val="24"/>
          <w:szCs w:val="24"/>
          <w:lang w:val="en-US"/>
        </w:rPr>
        <w:t xml:space="preserve"> E, Miele L, </w:t>
      </w:r>
      <w:proofErr w:type="spellStart"/>
      <w:r>
        <w:rPr>
          <w:rFonts w:ascii="Book Antiqua" w:eastAsia="宋体" w:hAnsi="Book Antiqua" w:cs="宋体"/>
          <w:color w:val="000000" w:themeColor="text1"/>
          <w:sz w:val="24"/>
          <w:szCs w:val="24"/>
          <w:lang w:val="en-US"/>
        </w:rPr>
        <w:t>D'Oria</w:t>
      </w:r>
      <w:proofErr w:type="spellEnd"/>
      <w:r>
        <w:rPr>
          <w:rFonts w:ascii="Book Antiqua" w:eastAsia="宋体" w:hAnsi="Book Antiqua" w:cs="宋体"/>
          <w:color w:val="000000" w:themeColor="text1"/>
          <w:sz w:val="24"/>
          <w:szCs w:val="24"/>
          <w:lang w:val="en-US"/>
        </w:rPr>
        <w:t xml:space="preserve"> V, </w:t>
      </w:r>
      <w:proofErr w:type="spellStart"/>
      <w:r>
        <w:rPr>
          <w:rFonts w:ascii="Book Antiqua" w:eastAsia="宋体" w:hAnsi="Book Antiqua" w:cs="宋体"/>
          <w:color w:val="000000" w:themeColor="text1"/>
          <w:sz w:val="24"/>
          <w:szCs w:val="24"/>
          <w:lang w:val="en-US"/>
        </w:rPr>
        <w:t>Paolini</w:t>
      </w:r>
      <w:proofErr w:type="spellEnd"/>
      <w:r>
        <w:rPr>
          <w:rFonts w:ascii="Book Antiqua" w:eastAsia="宋体" w:hAnsi="Book Antiqua" w:cs="宋体"/>
          <w:color w:val="000000" w:themeColor="text1"/>
          <w:sz w:val="24"/>
          <w:szCs w:val="24"/>
          <w:lang w:val="en-US"/>
        </w:rPr>
        <w:t xml:space="preserve"> E, </w:t>
      </w:r>
      <w:proofErr w:type="spellStart"/>
      <w:r>
        <w:rPr>
          <w:rFonts w:ascii="Book Antiqua" w:eastAsia="宋体" w:hAnsi="Book Antiqua" w:cs="宋体"/>
          <w:color w:val="000000" w:themeColor="text1"/>
          <w:sz w:val="24"/>
          <w:szCs w:val="24"/>
          <w:lang w:val="en-US"/>
        </w:rPr>
        <w:t>Maggioni</w:t>
      </w:r>
      <w:proofErr w:type="spellEnd"/>
      <w:r>
        <w:rPr>
          <w:rFonts w:ascii="Book Antiqua" w:eastAsia="宋体" w:hAnsi="Book Antiqua" w:cs="宋体"/>
          <w:color w:val="000000" w:themeColor="text1"/>
          <w:sz w:val="24"/>
          <w:szCs w:val="24"/>
          <w:lang w:val="en-US"/>
        </w:rPr>
        <w:t xml:space="preserve"> M, </w:t>
      </w:r>
      <w:proofErr w:type="spellStart"/>
      <w:r>
        <w:rPr>
          <w:rFonts w:ascii="Book Antiqua" w:eastAsia="宋体" w:hAnsi="Book Antiqua" w:cs="宋体"/>
          <w:color w:val="000000" w:themeColor="text1"/>
          <w:sz w:val="24"/>
          <w:szCs w:val="24"/>
          <w:lang w:val="en-US"/>
        </w:rPr>
        <w:t>Fracanzani</w:t>
      </w:r>
      <w:proofErr w:type="spellEnd"/>
      <w:r>
        <w:rPr>
          <w:rFonts w:ascii="Book Antiqua" w:eastAsia="宋体" w:hAnsi="Book Antiqua" w:cs="宋体"/>
          <w:color w:val="000000" w:themeColor="text1"/>
          <w:sz w:val="24"/>
          <w:szCs w:val="24"/>
          <w:lang w:val="en-US"/>
        </w:rPr>
        <w:t xml:space="preserve"> AL, </w:t>
      </w:r>
      <w:proofErr w:type="spellStart"/>
      <w:r>
        <w:rPr>
          <w:rFonts w:ascii="Book Antiqua" w:eastAsia="宋体" w:hAnsi="Book Antiqua" w:cs="宋体"/>
          <w:color w:val="000000" w:themeColor="text1"/>
          <w:sz w:val="24"/>
          <w:szCs w:val="24"/>
          <w:lang w:val="en-US"/>
        </w:rPr>
        <w:t>Alisi</w:t>
      </w:r>
      <w:proofErr w:type="spellEnd"/>
      <w:r>
        <w:rPr>
          <w:rFonts w:ascii="Book Antiqua" w:eastAsia="宋体" w:hAnsi="Book Antiqua" w:cs="宋体"/>
          <w:color w:val="000000" w:themeColor="text1"/>
          <w:sz w:val="24"/>
          <w:szCs w:val="24"/>
          <w:lang w:val="en-US"/>
        </w:rPr>
        <w:t xml:space="preserve"> A, </w:t>
      </w:r>
      <w:proofErr w:type="spellStart"/>
      <w:r>
        <w:rPr>
          <w:rFonts w:ascii="Book Antiqua" w:eastAsia="宋体" w:hAnsi="Book Antiqua" w:cs="宋体"/>
          <w:color w:val="000000" w:themeColor="text1"/>
          <w:sz w:val="24"/>
          <w:szCs w:val="24"/>
          <w:lang w:val="en-US"/>
        </w:rPr>
        <w:t>Dongiovanni</w:t>
      </w:r>
      <w:proofErr w:type="spellEnd"/>
      <w:r>
        <w:rPr>
          <w:rFonts w:ascii="Book Antiqua" w:eastAsia="宋体" w:hAnsi="Book Antiqua" w:cs="宋体"/>
          <w:color w:val="000000" w:themeColor="text1"/>
          <w:sz w:val="24"/>
          <w:szCs w:val="24"/>
          <w:lang w:val="en-US"/>
        </w:rPr>
        <w:t xml:space="preserve"> P. The KLB rs17618244 gene variant is associated with fibrosing MAFLD by promoting hepatic stellate cell activation. </w:t>
      </w:r>
      <w:proofErr w:type="spellStart"/>
      <w:r>
        <w:rPr>
          <w:rFonts w:ascii="Book Antiqua" w:eastAsia="宋体" w:hAnsi="Book Antiqua" w:cs="宋体"/>
          <w:i/>
          <w:iCs/>
          <w:color w:val="000000" w:themeColor="text1"/>
          <w:sz w:val="24"/>
          <w:szCs w:val="24"/>
          <w:lang w:val="en-US"/>
        </w:rPr>
        <w:t>EBioMedicine</w:t>
      </w:r>
      <w:proofErr w:type="spellEnd"/>
      <w:r>
        <w:rPr>
          <w:rFonts w:ascii="Book Antiqua" w:eastAsia="宋体" w:hAnsi="Book Antiqua" w:cs="宋体"/>
          <w:color w:val="000000" w:themeColor="text1"/>
          <w:sz w:val="24"/>
          <w:szCs w:val="24"/>
          <w:lang w:val="en-US"/>
        </w:rPr>
        <w:t xml:space="preserve"> 2021; </w:t>
      </w:r>
      <w:r>
        <w:rPr>
          <w:rFonts w:ascii="Book Antiqua" w:eastAsia="宋体" w:hAnsi="Book Antiqua" w:cs="宋体"/>
          <w:b/>
          <w:bCs/>
          <w:color w:val="000000" w:themeColor="text1"/>
          <w:sz w:val="24"/>
          <w:szCs w:val="24"/>
          <w:lang w:val="en-US"/>
        </w:rPr>
        <w:t>65</w:t>
      </w:r>
      <w:r>
        <w:rPr>
          <w:rFonts w:ascii="Book Antiqua" w:eastAsia="宋体" w:hAnsi="Book Antiqua" w:cs="宋体"/>
          <w:color w:val="000000" w:themeColor="text1"/>
          <w:sz w:val="24"/>
          <w:szCs w:val="24"/>
          <w:lang w:val="en-US"/>
        </w:rPr>
        <w:t>: 103249 [PMID: 33640795 DOI: 10.1016/j.ebiom.2021.103249]</w:t>
      </w:r>
    </w:p>
    <w:p w14:paraId="2BD0D611"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58 </w:t>
      </w:r>
      <w:r>
        <w:rPr>
          <w:rFonts w:ascii="Book Antiqua" w:eastAsia="宋体" w:hAnsi="Book Antiqua" w:cs="宋体"/>
          <w:b/>
          <w:bCs/>
          <w:color w:val="000000" w:themeColor="text1"/>
          <w:sz w:val="24"/>
          <w:szCs w:val="24"/>
          <w:lang w:val="en-US"/>
        </w:rPr>
        <w:t>Wang P</w:t>
      </w:r>
      <w:r>
        <w:rPr>
          <w:rFonts w:ascii="Book Antiqua" w:eastAsia="宋体" w:hAnsi="Book Antiqua" w:cs="宋体"/>
          <w:color w:val="000000" w:themeColor="text1"/>
          <w:sz w:val="24"/>
          <w:szCs w:val="24"/>
          <w:lang w:val="en-US"/>
        </w:rPr>
        <w:t xml:space="preserve">, Wu CX, Li Y, Shen N. HSD17B13 rs72613567 protects against liver diseases and histological progression of nonalcoholic fatty liver disease: a systematic review and meta-analysis. </w:t>
      </w:r>
      <w:proofErr w:type="spellStart"/>
      <w:r>
        <w:rPr>
          <w:rFonts w:ascii="Book Antiqua" w:eastAsia="宋体" w:hAnsi="Book Antiqua" w:cs="宋体"/>
          <w:i/>
          <w:iCs/>
          <w:color w:val="000000" w:themeColor="text1"/>
          <w:sz w:val="24"/>
          <w:szCs w:val="24"/>
          <w:lang w:val="en-US"/>
        </w:rPr>
        <w:t>Eur</w:t>
      </w:r>
      <w:proofErr w:type="spellEnd"/>
      <w:r>
        <w:rPr>
          <w:rFonts w:ascii="Book Antiqua" w:eastAsia="宋体" w:hAnsi="Book Antiqua" w:cs="宋体"/>
          <w:i/>
          <w:iCs/>
          <w:color w:val="000000" w:themeColor="text1"/>
          <w:sz w:val="24"/>
          <w:szCs w:val="24"/>
          <w:lang w:val="en-US"/>
        </w:rPr>
        <w:t xml:space="preserve"> Rev Med </w:t>
      </w:r>
      <w:proofErr w:type="spellStart"/>
      <w:r>
        <w:rPr>
          <w:rFonts w:ascii="Book Antiqua" w:eastAsia="宋体" w:hAnsi="Book Antiqua" w:cs="宋体"/>
          <w:i/>
          <w:iCs/>
          <w:color w:val="000000" w:themeColor="text1"/>
          <w:sz w:val="24"/>
          <w:szCs w:val="24"/>
          <w:lang w:val="en-US"/>
        </w:rPr>
        <w:t>Pharmacol</w:t>
      </w:r>
      <w:proofErr w:type="spellEnd"/>
      <w:r>
        <w:rPr>
          <w:rFonts w:ascii="Book Antiqua" w:eastAsia="宋体" w:hAnsi="Book Antiqua" w:cs="宋体"/>
          <w:i/>
          <w:iCs/>
          <w:color w:val="000000" w:themeColor="text1"/>
          <w:sz w:val="24"/>
          <w:szCs w:val="24"/>
          <w:lang w:val="en-US"/>
        </w:rPr>
        <w:t xml:space="preserve"> Sci</w:t>
      </w:r>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24</w:t>
      </w:r>
      <w:r>
        <w:rPr>
          <w:rFonts w:ascii="Book Antiqua" w:eastAsia="宋体" w:hAnsi="Book Antiqua" w:cs="宋体"/>
          <w:color w:val="000000" w:themeColor="text1"/>
          <w:sz w:val="24"/>
          <w:szCs w:val="24"/>
          <w:lang w:val="en-US"/>
        </w:rPr>
        <w:t>: 8997-9007 [PMID: 32964989 DOI: 10.26355/eurrev_202009_22842]</w:t>
      </w:r>
    </w:p>
    <w:p w14:paraId="05B12452"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59 </w:t>
      </w:r>
      <w:r>
        <w:rPr>
          <w:rFonts w:ascii="Book Antiqua" w:eastAsia="宋体" w:hAnsi="Book Antiqua" w:cs="宋体"/>
          <w:b/>
          <w:bCs/>
          <w:color w:val="000000" w:themeColor="text1"/>
          <w:sz w:val="24"/>
          <w:szCs w:val="24"/>
          <w:lang w:val="en-US"/>
        </w:rPr>
        <w:t>Liu WY</w:t>
      </w:r>
      <w:r>
        <w:rPr>
          <w:rFonts w:ascii="Book Antiqua" w:eastAsia="宋体" w:hAnsi="Book Antiqua" w:cs="宋体"/>
          <w:color w:val="000000" w:themeColor="text1"/>
          <w:sz w:val="24"/>
          <w:szCs w:val="24"/>
          <w:lang w:val="en-US"/>
        </w:rPr>
        <w:t xml:space="preserve">, Eslam M, Zheng KI, Ma HL, Rios RS, </w:t>
      </w:r>
      <w:proofErr w:type="spellStart"/>
      <w:r>
        <w:rPr>
          <w:rFonts w:ascii="Book Antiqua" w:eastAsia="宋体" w:hAnsi="Book Antiqua" w:cs="宋体"/>
          <w:color w:val="000000" w:themeColor="text1"/>
          <w:sz w:val="24"/>
          <w:szCs w:val="24"/>
          <w:lang w:val="en-US"/>
        </w:rPr>
        <w:t>Lv</w:t>
      </w:r>
      <w:proofErr w:type="spellEnd"/>
      <w:r>
        <w:rPr>
          <w:rFonts w:ascii="Book Antiqua" w:eastAsia="宋体" w:hAnsi="Book Antiqua" w:cs="宋体"/>
          <w:color w:val="000000" w:themeColor="text1"/>
          <w:sz w:val="24"/>
          <w:szCs w:val="24"/>
          <w:lang w:val="en-US"/>
        </w:rPr>
        <w:t xml:space="preserve"> MZ, Li G, Tang LJ, Zhu PW, Wang XD, Byrne CD, </w:t>
      </w:r>
      <w:proofErr w:type="spellStart"/>
      <w:r>
        <w:rPr>
          <w:rFonts w:ascii="Book Antiqua" w:eastAsia="宋体" w:hAnsi="Book Antiqua" w:cs="宋体"/>
          <w:color w:val="000000" w:themeColor="text1"/>
          <w:sz w:val="24"/>
          <w:szCs w:val="24"/>
          <w:lang w:val="en-US"/>
        </w:rPr>
        <w:t>Targher</w:t>
      </w:r>
      <w:proofErr w:type="spellEnd"/>
      <w:r>
        <w:rPr>
          <w:rFonts w:ascii="Book Antiqua" w:eastAsia="宋体" w:hAnsi="Book Antiqua" w:cs="宋体"/>
          <w:color w:val="000000" w:themeColor="text1"/>
          <w:sz w:val="24"/>
          <w:szCs w:val="24"/>
          <w:lang w:val="en-US"/>
        </w:rPr>
        <w:t xml:space="preserve"> G, George J, Zheng MH. Associations of Hydroxysteroid 17-beta Dehydrogenase 13 Variants with Liver Histology in Chinese Patients with Metabolic-associated Fatty Liver Disease. </w:t>
      </w:r>
      <w:r>
        <w:rPr>
          <w:rFonts w:ascii="Book Antiqua" w:eastAsia="宋体" w:hAnsi="Book Antiqua" w:cs="宋体"/>
          <w:i/>
          <w:iCs/>
          <w:color w:val="000000" w:themeColor="text1"/>
          <w:sz w:val="24"/>
          <w:szCs w:val="24"/>
          <w:lang w:val="en-US"/>
        </w:rPr>
        <w:t xml:space="preserve">J Clin </w:t>
      </w:r>
      <w:proofErr w:type="spellStart"/>
      <w:r>
        <w:rPr>
          <w:rFonts w:ascii="Book Antiqua" w:eastAsia="宋体" w:hAnsi="Book Antiqua" w:cs="宋体"/>
          <w:i/>
          <w:iCs/>
          <w:color w:val="000000" w:themeColor="text1"/>
          <w:sz w:val="24"/>
          <w:szCs w:val="24"/>
          <w:lang w:val="en-US"/>
        </w:rPr>
        <w:t>Transl</w:t>
      </w:r>
      <w:proofErr w:type="spellEnd"/>
      <w:r>
        <w:rPr>
          <w:rFonts w:ascii="Book Antiqua" w:eastAsia="宋体" w:hAnsi="Book Antiqua" w:cs="宋体"/>
          <w:i/>
          <w:iCs/>
          <w:color w:val="000000" w:themeColor="text1"/>
          <w:sz w:val="24"/>
          <w:szCs w:val="24"/>
          <w:lang w:val="en-US"/>
        </w:rPr>
        <w:t xml:space="preserve"> Hepatol</w:t>
      </w:r>
      <w:r>
        <w:rPr>
          <w:rFonts w:ascii="Book Antiqua" w:eastAsia="宋体" w:hAnsi="Book Antiqua" w:cs="宋体"/>
          <w:color w:val="000000" w:themeColor="text1"/>
          <w:sz w:val="24"/>
          <w:szCs w:val="24"/>
          <w:lang w:val="en-US"/>
        </w:rPr>
        <w:t xml:space="preserve"> 2021; </w:t>
      </w:r>
      <w:r>
        <w:rPr>
          <w:rFonts w:ascii="Book Antiqua" w:eastAsia="宋体" w:hAnsi="Book Antiqua" w:cs="宋体"/>
          <w:b/>
          <w:bCs/>
          <w:color w:val="000000" w:themeColor="text1"/>
          <w:sz w:val="24"/>
          <w:szCs w:val="24"/>
          <w:lang w:val="en-US"/>
        </w:rPr>
        <w:t>9</w:t>
      </w:r>
      <w:r>
        <w:rPr>
          <w:rFonts w:ascii="Book Antiqua" w:eastAsia="宋体" w:hAnsi="Book Antiqua" w:cs="宋体"/>
          <w:color w:val="000000" w:themeColor="text1"/>
          <w:sz w:val="24"/>
          <w:szCs w:val="24"/>
          <w:lang w:val="en-US"/>
        </w:rPr>
        <w:t>: 194-202 [PMID: 34007801 DOI: 10.14218/JCTH.2020.00151]</w:t>
      </w:r>
    </w:p>
    <w:p w14:paraId="77CAFE9B"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60 </w:t>
      </w:r>
      <w:r>
        <w:rPr>
          <w:rFonts w:ascii="Book Antiqua" w:eastAsia="宋体" w:hAnsi="Book Antiqua" w:cs="宋体"/>
          <w:b/>
          <w:bCs/>
          <w:color w:val="000000" w:themeColor="text1"/>
          <w:sz w:val="24"/>
          <w:szCs w:val="24"/>
          <w:lang w:val="en-US"/>
        </w:rPr>
        <w:t>Lin S</w:t>
      </w:r>
      <w:r>
        <w:rPr>
          <w:rFonts w:ascii="Book Antiqua" w:eastAsia="宋体" w:hAnsi="Book Antiqua" w:cs="宋体"/>
          <w:color w:val="000000" w:themeColor="text1"/>
          <w:sz w:val="24"/>
          <w:szCs w:val="24"/>
          <w:lang w:val="en-US"/>
        </w:rPr>
        <w:t xml:space="preserve">, Huang J, Wang M, Kumar R, Liu Y, Liu S, Wu Y, Wang X, Zhu Y. Comparison of MAFLD and NAFLD diagnostic criteria in real world. </w:t>
      </w:r>
      <w:r>
        <w:rPr>
          <w:rFonts w:ascii="Book Antiqua" w:eastAsia="宋体" w:hAnsi="Book Antiqua" w:cs="宋体"/>
          <w:i/>
          <w:iCs/>
          <w:color w:val="000000" w:themeColor="text1"/>
          <w:sz w:val="24"/>
          <w:szCs w:val="24"/>
          <w:lang w:val="en-US"/>
        </w:rPr>
        <w:t>Liver Int</w:t>
      </w:r>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40</w:t>
      </w:r>
      <w:r>
        <w:rPr>
          <w:rFonts w:ascii="Book Antiqua" w:eastAsia="宋体" w:hAnsi="Book Antiqua" w:cs="宋体"/>
          <w:color w:val="000000" w:themeColor="text1"/>
          <w:sz w:val="24"/>
          <w:szCs w:val="24"/>
          <w:lang w:val="en-US"/>
        </w:rPr>
        <w:t>: 2082-2089 [PMID: 32478487 DOI: 10.1111/liv.14548]</w:t>
      </w:r>
    </w:p>
    <w:p w14:paraId="41966F94"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61 </w:t>
      </w:r>
      <w:proofErr w:type="spellStart"/>
      <w:r>
        <w:rPr>
          <w:rFonts w:ascii="Book Antiqua" w:eastAsia="宋体" w:hAnsi="Book Antiqua" w:cs="宋体"/>
          <w:b/>
          <w:bCs/>
          <w:color w:val="000000" w:themeColor="text1"/>
          <w:sz w:val="24"/>
          <w:szCs w:val="24"/>
          <w:lang w:val="en-US"/>
        </w:rPr>
        <w:t>Alharthi</w:t>
      </w:r>
      <w:proofErr w:type="spellEnd"/>
      <w:r>
        <w:rPr>
          <w:rFonts w:ascii="Book Antiqua" w:eastAsia="宋体" w:hAnsi="Book Antiqua" w:cs="宋体"/>
          <w:b/>
          <w:bCs/>
          <w:color w:val="000000" w:themeColor="text1"/>
          <w:sz w:val="24"/>
          <w:szCs w:val="24"/>
          <w:lang w:val="en-US"/>
        </w:rPr>
        <w:t xml:space="preserve"> J</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Gastaldelli</w:t>
      </w:r>
      <w:proofErr w:type="spellEnd"/>
      <w:r>
        <w:rPr>
          <w:rFonts w:ascii="Book Antiqua" w:eastAsia="宋体" w:hAnsi="Book Antiqua" w:cs="宋体"/>
          <w:color w:val="000000" w:themeColor="text1"/>
          <w:sz w:val="24"/>
          <w:szCs w:val="24"/>
          <w:lang w:val="en-US"/>
        </w:rPr>
        <w:t xml:space="preserve"> A, </w:t>
      </w:r>
      <w:proofErr w:type="spellStart"/>
      <w:r>
        <w:rPr>
          <w:rFonts w:ascii="Book Antiqua" w:eastAsia="宋体" w:hAnsi="Book Antiqua" w:cs="宋体"/>
          <w:color w:val="000000" w:themeColor="text1"/>
          <w:sz w:val="24"/>
          <w:szCs w:val="24"/>
          <w:lang w:val="en-US"/>
        </w:rPr>
        <w:t>Cua</w:t>
      </w:r>
      <w:proofErr w:type="spellEnd"/>
      <w:r>
        <w:rPr>
          <w:rFonts w:ascii="Book Antiqua" w:eastAsia="宋体" w:hAnsi="Book Antiqua" w:cs="宋体"/>
          <w:color w:val="000000" w:themeColor="text1"/>
          <w:sz w:val="24"/>
          <w:szCs w:val="24"/>
          <w:lang w:val="en-US"/>
        </w:rPr>
        <w:t xml:space="preserve"> IH, </w:t>
      </w:r>
      <w:proofErr w:type="spellStart"/>
      <w:r>
        <w:rPr>
          <w:rFonts w:ascii="Book Antiqua" w:eastAsia="宋体" w:hAnsi="Book Antiqua" w:cs="宋体"/>
          <w:color w:val="000000" w:themeColor="text1"/>
          <w:sz w:val="24"/>
          <w:szCs w:val="24"/>
          <w:lang w:val="en-US"/>
        </w:rPr>
        <w:t>Ghazinian</w:t>
      </w:r>
      <w:proofErr w:type="spellEnd"/>
      <w:r>
        <w:rPr>
          <w:rFonts w:ascii="Book Antiqua" w:eastAsia="宋体" w:hAnsi="Book Antiqua" w:cs="宋体"/>
          <w:color w:val="000000" w:themeColor="text1"/>
          <w:sz w:val="24"/>
          <w:szCs w:val="24"/>
          <w:lang w:val="en-US"/>
        </w:rPr>
        <w:t xml:space="preserve"> H, Eslam M. Metabolic dysfunction-associated fatty liver disease: a year in review. </w:t>
      </w:r>
      <w:proofErr w:type="spellStart"/>
      <w:r>
        <w:rPr>
          <w:rFonts w:ascii="Book Antiqua" w:eastAsia="宋体" w:hAnsi="Book Antiqua" w:cs="宋体"/>
          <w:i/>
          <w:iCs/>
          <w:color w:val="000000" w:themeColor="text1"/>
          <w:sz w:val="24"/>
          <w:szCs w:val="24"/>
          <w:lang w:val="en-US"/>
        </w:rPr>
        <w:t>Curr</w:t>
      </w:r>
      <w:proofErr w:type="spellEnd"/>
      <w:r>
        <w:rPr>
          <w:rFonts w:ascii="Book Antiqua" w:eastAsia="宋体" w:hAnsi="Book Antiqua" w:cs="宋体"/>
          <w:i/>
          <w:iCs/>
          <w:color w:val="000000" w:themeColor="text1"/>
          <w:sz w:val="24"/>
          <w:szCs w:val="24"/>
          <w:lang w:val="en-US"/>
        </w:rPr>
        <w:t xml:space="preserve"> </w:t>
      </w:r>
      <w:proofErr w:type="spellStart"/>
      <w:r>
        <w:rPr>
          <w:rFonts w:ascii="Book Antiqua" w:eastAsia="宋体" w:hAnsi="Book Antiqua" w:cs="宋体"/>
          <w:i/>
          <w:iCs/>
          <w:color w:val="000000" w:themeColor="text1"/>
          <w:sz w:val="24"/>
          <w:szCs w:val="24"/>
          <w:lang w:val="en-US"/>
        </w:rPr>
        <w:t>Opin</w:t>
      </w:r>
      <w:proofErr w:type="spellEnd"/>
      <w:r>
        <w:rPr>
          <w:rFonts w:ascii="Book Antiqua" w:eastAsia="宋体" w:hAnsi="Book Antiqua" w:cs="宋体"/>
          <w:i/>
          <w:iCs/>
          <w:color w:val="000000" w:themeColor="text1"/>
          <w:sz w:val="24"/>
          <w:szCs w:val="24"/>
          <w:lang w:val="en-US"/>
        </w:rPr>
        <w:t xml:space="preserve"> Gastroenterol</w:t>
      </w:r>
      <w:r>
        <w:rPr>
          <w:rFonts w:ascii="Book Antiqua" w:eastAsia="宋体" w:hAnsi="Book Antiqua" w:cs="宋体"/>
          <w:color w:val="000000" w:themeColor="text1"/>
          <w:sz w:val="24"/>
          <w:szCs w:val="24"/>
          <w:lang w:val="en-US"/>
        </w:rPr>
        <w:t xml:space="preserve"> 2022 [PMID: 35143431 DOI: 10.1097/MOG.0000000000000823]</w:t>
      </w:r>
    </w:p>
    <w:p w14:paraId="43435090"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62 </w:t>
      </w:r>
      <w:r>
        <w:rPr>
          <w:rFonts w:ascii="Book Antiqua" w:eastAsia="宋体" w:hAnsi="Book Antiqua" w:cs="宋体"/>
          <w:b/>
          <w:bCs/>
          <w:color w:val="000000" w:themeColor="text1"/>
          <w:sz w:val="24"/>
          <w:szCs w:val="24"/>
          <w:lang w:val="en-US"/>
        </w:rPr>
        <w:t>Devi J</w:t>
      </w:r>
      <w:r>
        <w:rPr>
          <w:rFonts w:ascii="Book Antiqua" w:eastAsia="宋体" w:hAnsi="Book Antiqua" w:cs="宋体"/>
          <w:color w:val="000000" w:themeColor="text1"/>
          <w:sz w:val="24"/>
          <w:szCs w:val="24"/>
          <w:lang w:val="en-US"/>
        </w:rPr>
        <w:t xml:space="preserve">, Raees A, Butt AS. Redefining non-alcoholic fatty liver disease to metabolic associated fatty liver disease: Is this plausible? </w:t>
      </w:r>
      <w:r>
        <w:rPr>
          <w:rFonts w:ascii="Book Antiqua" w:eastAsia="宋体" w:hAnsi="Book Antiqua" w:cs="宋体"/>
          <w:i/>
          <w:iCs/>
          <w:color w:val="000000" w:themeColor="text1"/>
          <w:sz w:val="24"/>
          <w:szCs w:val="24"/>
          <w:lang w:val="en-US"/>
        </w:rPr>
        <w:t>World J Hepatol</w:t>
      </w:r>
      <w:r>
        <w:rPr>
          <w:rFonts w:ascii="Book Antiqua" w:eastAsia="宋体" w:hAnsi="Book Antiqua" w:cs="宋体"/>
          <w:color w:val="000000" w:themeColor="text1"/>
          <w:sz w:val="24"/>
          <w:szCs w:val="24"/>
          <w:lang w:val="en-US"/>
        </w:rPr>
        <w:t xml:space="preserve"> 2022; </w:t>
      </w:r>
      <w:r>
        <w:rPr>
          <w:rFonts w:ascii="Book Antiqua" w:eastAsia="宋体" w:hAnsi="Book Antiqua" w:cs="宋体"/>
          <w:b/>
          <w:bCs/>
          <w:color w:val="000000" w:themeColor="text1"/>
          <w:sz w:val="24"/>
          <w:szCs w:val="24"/>
          <w:lang w:val="en-US"/>
        </w:rPr>
        <w:t>14</w:t>
      </w:r>
      <w:r>
        <w:rPr>
          <w:rFonts w:ascii="Book Antiqua" w:eastAsia="宋体" w:hAnsi="Book Antiqua" w:cs="宋体"/>
          <w:color w:val="000000" w:themeColor="text1"/>
          <w:sz w:val="24"/>
          <w:szCs w:val="24"/>
          <w:lang w:val="en-US"/>
        </w:rPr>
        <w:t>: 158-167 [PMID: 35126845 DOI: 10.4254/</w:t>
      </w:r>
      <w:proofErr w:type="gramStart"/>
      <w:r>
        <w:rPr>
          <w:rFonts w:ascii="Book Antiqua" w:eastAsia="宋体" w:hAnsi="Book Antiqua" w:cs="宋体"/>
          <w:color w:val="000000" w:themeColor="text1"/>
          <w:sz w:val="24"/>
          <w:szCs w:val="24"/>
          <w:lang w:val="en-US"/>
        </w:rPr>
        <w:t>wjh.v14.i</w:t>
      </w:r>
      <w:proofErr w:type="gramEnd"/>
      <w:r>
        <w:rPr>
          <w:rFonts w:ascii="Book Antiqua" w:eastAsia="宋体" w:hAnsi="Book Antiqua" w:cs="宋体"/>
          <w:color w:val="000000" w:themeColor="text1"/>
          <w:sz w:val="24"/>
          <w:szCs w:val="24"/>
          <w:lang w:val="en-US"/>
        </w:rPr>
        <w:t>1.158]</w:t>
      </w:r>
    </w:p>
    <w:p w14:paraId="08768F50"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63 </w:t>
      </w:r>
      <w:r>
        <w:rPr>
          <w:rFonts w:ascii="Book Antiqua" w:eastAsia="宋体" w:hAnsi="Book Antiqua" w:cs="宋体"/>
          <w:b/>
          <w:bCs/>
          <w:color w:val="000000" w:themeColor="text1"/>
          <w:sz w:val="24"/>
          <w:szCs w:val="24"/>
          <w:lang w:val="en-US"/>
        </w:rPr>
        <w:t>Kang SH</w:t>
      </w:r>
      <w:r>
        <w:rPr>
          <w:rFonts w:ascii="Book Antiqua" w:eastAsia="宋体" w:hAnsi="Book Antiqua" w:cs="宋体"/>
          <w:color w:val="000000" w:themeColor="text1"/>
          <w:sz w:val="24"/>
          <w:szCs w:val="24"/>
          <w:lang w:val="en-US"/>
        </w:rPr>
        <w:t xml:space="preserve">, Cho Y, </w:t>
      </w:r>
      <w:proofErr w:type="spellStart"/>
      <w:r>
        <w:rPr>
          <w:rFonts w:ascii="Book Antiqua" w:eastAsia="宋体" w:hAnsi="Book Antiqua" w:cs="宋体"/>
          <w:color w:val="000000" w:themeColor="text1"/>
          <w:sz w:val="24"/>
          <w:szCs w:val="24"/>
          <w:lang w:val="en-US"/>
        </w:rPr>
        <w:t>Jeong</w:t>
      </w:r>
      <w:proofErr w:type="spellEnd"/>
      <w:r>
        <w:rPr>
          <w:rFonts w:ascii="Book Antiqua" w:eastAsia="宋体" w:hAnsi="Book Antiqua" w:cs="宋体"/>
          <w:color w:val="000000" w:themeColor="text1"/>
          <w:sz w:val="24"/>
          <w:szCs w:val="24"/>
          <w:lang w:val="en-US"/>
        </w:rPr>
        <w:t xml:space="preserve"> SW, Kim SU, Lee JW; Korean NAFLD Study Group. From nonalcoholic fatty liver disease to metabolic-associated fatty liver disease: </w:t>
      </w:r>
      <w:proofErr w:type="gramStart"/>
      <w:r>
        <w:rPr>
          <w:rFonts w:ascii="Book Antiqua" w:eastAsia="宋体" w:hAnsi="Book Antiqua" w:cs="宋体"/>
          <w:color w:val="000000" w:themeColor="text1"/>
          <w:sz w:val="24"/>
          <w:szCs w:val="24"/>
          <w:lang w:val="en-US"/>
        </w:rPr>
        <w:t>Big</w:t>
      </w:r>
      <w:proofErr w:type="gramEnd"/>
      <w:r>
        <w:rPr>
          <w:rFonts w:ascii="Book Antiqua" w:eastAsia="宋体" w:hAnsi="Book Antiqua" w:cs="宋体"/>
          <w:color w:val="000000" w:themeColor="text1"/>
          <w:sz w:val="24"/>
          <w:szCs w:val="24"/>
          <w:lang w:val="en-US"/>
        </w:rPr>
        <w:t xml:space="preserve"> wave or ripple? </w:t>
      </w:r>
      <w:r>
        <w:rPr>
          <w:rFonts w:ascii="Book Antiqua" w:eastAsia="宋体" w:hAnsi="Book Antiqua" w:cs="宋体"/>
          <w:i/>
          <w:iCs/>
          <w:color w:val="000000" w:themeColor="text1"/>
          <w:sz w:val="24"/>
          <w:szCs w:val="24"/>
          <w:lang w:val="en-US"/>
        </w:rPr>
        <w:t>Clin Mol Hepatol</w:t>
      </w:r>
      <w:r>
        <w:rPr>
          <w:rFonts w:ascii="Book Antiqua" w:eastAsia="宋体" w:hAnsi="Book Antiqua" w:cs="宋体"/>
          <w:color w:val="000000" w:themeColor="text1"/>
          <w:sz w:val="24"/>
          <w:szCs w:val="24"/>
          <w:lang w:val="en-US"/>
        </w:rPr>
        <w:t xml:space="preserve"> 2021; </w:t>
      </w:r>
      <w:r>
        <w:rPr>
          <w:rFonts w:ascii="Book Antiqua" w:eastAsia="宋体" w:hAnsi="Book Antiqua" w:cs="宋体"/>
          <w:b/>
          <w:bCs/>
          <w:color w:val="000000" w:themeColor="text1"/>
          <w:sz w:val="24"/>
          <w:szCs w:val="24"/>
          <w:lang w:val="en-US"/>
        </w:rPr>
        <w:t>27</w:t>
      </w:r>
      <w:r>
        <w:rPr>
          <w:rFonts w:ascii="Book Antiqua" w:eastAsia="宋体" w:hAnsi="Book Antiqua" w:cs="宋体"/>
          <w:color w:val="000000" w:themeColor="text1"/>
          <w:sz w:val="24"/>
          <w:szCs w:val="24"/>
          <w:lang w:val="en-US"/>
        </w:rPr>
        <w:t>: 257-269 [PMID: 33751877 DOI: 10.3350/cmh.2021.0067]</w:t>
      </w:r>
    </w:p>
    <w:p w14:paraId="4764B239"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lastRenderedPageBreak/>
        <w:t xml:space="preserve">64 </w:t>
      </w:r>
      <w:r>
        <w:rPr>
          <w:rFonts w:ascii="Book Antiqua" w:eastAsia="宋体" w:hAnsi="Book Antiqua" w:cs="宋体"/>
          <w:b/>
          <w:bCs/>
          <w:color w:val="000000" w:themeColor="text1"/>
          <w:sz w:val="24"/>
          <w:szCs w:val="24"/>
          <w:lang w:val="en-US"/>
        </w:rPr>
        <w:t>Kawaguchi T</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Tsutsumi</w:t>
      </w:r>
      <w:proofErr w:type="spellEnd"/>
      <w:r>
        <w:rPr>
          <w:rFonts w:ascii="Book Antiqua" w:eastAsia="宋体" w:hAnsi="Book Antiqua" w:cs="宋体"/>
          <w:color w:val="000000" w:themeColor="text1"/>
          <w:sz w:val="24"/>
          <w:szCs w:val="24"/>
          <w:lang w:val="en-US"/>
        </w:rPr>
        <w:t xml:space="preserve"> T, Nakano D, </w:t>
      </w:r>
      <w:proofErr w:type="spellStart"/>
      <w:r>
        <w:rPr>
          <w:rFonts w:ascii="Book Antiqua" w:eastAsia="宋体" w:hAnsi="Book Antiqua" w:cs="宋体"/>
          <w:color w:val="000000" w:themeColor="text1"/>
          <w:sz w:val="24"/>
          <w:szCs w:val="24"/>
          <w:lang w:val="en-US"/>
        </w:rPr>
        <w:t>Torimura</w:t>
      </w:r>
      <w:proofErr w:type="spellEnd"/>
      <w:r>
        <w:rPr>
          <w:rFonts w:ascii="Book Antiqua" w:eastAsia="宋体" w:hAnsi="Book Antiqua" w:cs="宋体"/>
          <w:color w:val="000000" w:themeColor="text1"/>
          <w:sz w:val="24"/>
          <w:szCs w:val="24"/>
          <w:lang w:val="en-US"/>
        </w:rPr>
        <w:t xml:space="preserve"> T. MAFLD: Renovation of clinical practice and disease awareness of fatty liver. </w:t>
      </w:r>
      <w:r>
        <w:rPr>
          <w:rFonts w:ascii="Book Antiqua" w:eastAsia="宋体" w:hAnsi="Book Antiqua" w:cs="宋体"/>
          <w:i/>
          <w:iCs/>
          <w:color w:val="000000" w:themeColor="text1"/>
          <w:sz w:val="24"/>
          <w:szCs w:val="24"/>
          <w:lang w:val="en-US"/>
        </w:rPr>
        <w:t>Hepatol Res</w:t>
      </w:r>
      <w:r>
        <w:rPr>
          <w:rFonts w:ascii="Book Antiqua" w:eastAsia="宋体" w:hAnsi="Book Antiqua" w:cs="宋体"/>
          <w:color w:val="000000" w:themeColor="text1"/>
          <w:sz w:val="24"/>
          <w:szCs w:val="24"/>
          <w:lang w:val="en-US"/>
        </w:rPr>
        <w:t xml:space="preserve"> 2021 [PMID: 34472683 DOI: 10.1111/hepr.13706]</w:t>
      </w:r>
    </w:p>
    <w:p w14:paraId="7D161D74"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65 </w:t>
      </w:r>
      <w:r>
        <w:rPr>
          <w:rFonts w:ascii="Book Antiqua" w:eastAsia="宋体" w:hAnsi="Book Antiqua" w:cs="宋体"/>
          <w:b/>
          <w:bCs/>
          <w:color w:val="000000" w:themeColor="text1"/>
          <w:sz w:val="24"/>
          <w:szCs w:val="24"/>
          <w:lang w:val="en-US"/>
        </w:rPr>
        <w:t>Sun DQ</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Jin</w:t>
      </w:r>
      <w:proofErr w:type="spellEnd"/>
      <w:r>
        <w:rPr>
          <w:rFonts w:ascii="Book Antiqua" w:eastAsia="宋体" w:hAnsi="Book Antiqua" w:cs="宋体"/>
          <w:color w:val="000000" w:themeColor="text1"/>
          <w:sz w:val="24"/>
          <w:szCs w:val="24"/>
          <w:lang w:val="en-US"/>
        </w:rPr>
        <w:t xml:space="preserve"> Y, Wang TY, Zheng KI, Rios RS, Zhang HY, </w:t>
      </w:r>
      <w:proofErr w:type="spellStart"/>
      <w:r>
        <w:rPr>
          <w:rFonts w:ascii="Book Antiqua" w:eastAsia="宋体" w:hAnsi="Book Antiqua" w:cs="宋体"/>
          <w:color w:val="000000" w:themeColor="text1"/>
          <w:sz w:val="24"/>
          <w:szCs w:val="24"/>
          <w:lang w:val="en-US"/>
        </w:rPr>
        <w:t>Targher</w:t>
      </w:r>
      <w:proofErr w:type="spellEnd"/>
      <w:r>
        <w:rPr>
          <w:rFonts w:ascii="Book Antiqua" w:eastAsia="宋体" w:hAnsi="Book Antiqua" w:cs="宋体"/>
          <w:color w:val="000000" w:themeColor="text1"/>
          <w:sz w:val="24"/>
          <w:szCs w:val="24"/>
          <w:lang w:val="en-US"/>
        </w:rPr>
        <w:t xml:space="preserve"> G, Byrne CD, Yuan WJ, Zheng MH. MAFLD and risk of CKD. </w:t>
      </w:r>
      <w:r>
        <w:rPr>
          <w:rFonts w:ascii="Book Antiqua" w:eastAsia="宋体" w:hAnsi="Book Antiqua" w:cs="宋体"/>
          <w:i/>
          <w:iCs/>
          <w:color w:val="000000" w:themeColor="text1"/>
          <w:sz w:val="24"/>
          <w:szCs w:val="24"/>
          <w:lang w:val="en-US"/>
        </w:rPr>
        <w:t>Metabolism</w:t>
      </w:r>
      <w:r>
        <w:rPr>
          <w:rFonts w:ascii="Book Antiqua" w:eastAsia="宋体" w:hAnsi="Book Antiqua" w:cs="宋体"/>
          <w:color w:val="000000" w:themeColor="text1"/>
          <w:sz w:val="24"/>
          <w:szCs w:val="24"/>
          <w:lang w:val="en-US"/>
        </w:rPr>
        <w:t xml:space="preserve"> 2021; </w:t>
      </w:r>
      <w:r>
        <w:rPr>
          <w:rFonts w:ascii="Book Antiqua" w:eastAsia="宋体" w:hAnsi="Book Antiqua" w:cs="宋体"/>
          <w:b/>
          <w:bCs/>
          <w:color w:val="000000" w:themeColor="text1"/>
          <w:sz w:val="24"/>
          <w:szCs w:val="24"/>
          <w:lang w:val="en-US"/>
        </w:rPr>
        <w:t>115</w:t>
      </w:r>
      <w:r>
        <w:rPr>
          <w:rFonts w:ascii="Book Antiqua" w:eastAsia="宋体" w:hAnsi="Book Antiqua" w:cs="宋体"/>
          <w:color w:val="000000" w:themeColor="text1"/>
          <w:sz w:val="24"/>
          <w:szCs w:val="24"/>
          <w:lang w:val="en-US"/>
        </w:rPr>
        <w:t>: 154433 [PMID: 33212070 DOI: 10.1016/j.metabol.2020.154433]</w:t>
      </w:r>
    </w:p>
    <w:p w14:paraId="5474E8CB"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66 </w:t>
      </w:r>
      <w:proofErr w:type="spellStart"/>
      <w:r>
        <w:rPr>
          <w:rFonts w:ascii="Book Antiqua" w:eastAsia="宋体" w:hAnsi="Book Antiqua" w:cs="宋体"/>
          <w:b/>
          <w:bCs/>
          <w:color w:val="000000" w:themeColor="text1"/>
          <w:sz w:val="24"/>
          <w:szCs w:val="24"/>
          <w:lang w:val="en-US"/>
        </w:rPr>
        <w:t>Rispo</w:t>
      </w:r>
      <w:proofErr w:type="spellEnd"/>
      <w:r>
        <w:rPr>
          <w:rFonts w:ascii="Book Antiqua" w:eastAsia="宋体" w:hAnsi="Book Antiqua" w:cs="宋体"/>
          <w:b/>
          <w:bCs/>
          <w:color w:val="000000" w:themeColor="text1"/>
          <w:sz w:val="24"/>
          <w:szCs w:val="24"/>
          <w:lang w:val="en-US"/>
        </w:rPr>
        <w:t xml:space="preserve"> A</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Imperatore</w:t>
      </w:r>
      <w:proofErr w:type="spellEnd"/>
      <w:r>
        <w:rPr>
          <w:rFonts w:ascii="Book Antiqua" w:eastAsia="宋体" w:hAnsi="Book Antiqua" w:cs="宋体"/>
          <w:color w:val="000000" w:themeColor="text1"/>
          <w:sz w:val="24"/>
          <w:szCs w:val="24"/>
          <w:lang w:val="en-US"/>
        </w:rPr>
        <w:t xml:space="preserve"> N, Guarino M, Tortora R, </w:t>
      </w:r>
      <w:proofErr w:type="spellStart"/>
      <w:r>
        <w:rPr>
          <w:rFonts w:ascii="Book Antiqua" w:eastAsia="宋体" w:hAnsi="Book Antiqua" w:cs="宋体"/>
          <w:color w:val="000000" w:themeColor="text1"/>
          <w:sz w:val="24"/>
          <w:szCs w:val="24"/>
          <w:lang w:val="en-US"/>
        </w:rPr>
        <w:t>Alisi</w:t>
      </w:r>
      <w:proofErr w:type="spellEnd"/>
      <w:r>
        <w:rPr>
          <w:rFonts w:ascii="Book Antiqua" w:eastAsia="宋体" w:hAnsi="Book Antiqua" w:cs="宋体"/>
          <w:color w:val="000000" w:themeColor="text1"/>
          <w:sz w:val="24"/>
          <w:szCs w:val="24"/>
          <w:lang w:val="en-US"/>
        </w:rPr>
        <w:t xml:space="preserve"> A, </w:t>
      </w:r>
      <w:proofErr w:type="spellStart"/>
      <w:r>
        <w:rPr>
          <w:rFonts w:ascii="Book Antiqua" w:eastAsia="宋体" w:hAnsi="Book Antiqua" w:cs="宋体"/>
          <w:color w:val="000000" w:themeColor="text1"/>
          <w:sz w:val="24"/>
          <w:szCs w:val="24"/>
          <w:lang w:val="en-US"/>
        </w:rPr>
        <w:t>Cossiga</w:t>
      </w:r>
      <w:proofErr w:type="spellEnd"/>
      <w:r>
        <w:rPr>
          <w:rFonts w:ascii="Book Antiqua" w:eastAsia="宋体" w:hAnsi="Book Antiqua" w:cs="宋体"/>
          <w:color w:val="000000" w:themeColor="text1"/>
          <w:sz w:val="24"/>
          <w:szCs w:val="24"/>
          <w:lang w:val="en-US"/>
        </w:rPr>
        <w:t xml:space="preserve"> V, Testa A, </w:t>
      </w:r>
      <w:proofErr w:type="spellStart"/>
      <w:r>
        <w:rPr>
          <w:rFonts w:ascii="Book Antiqua" w:eastAsia="宋体" w:hAnsi="Book Antiqua" w:cs="宋体"/>
          <w:color w:val="000000" w:themeColor="text1"/>
          <w:sz w:val="24"/>
          <w:szCs w:val="24"/>
          <w:lang w:val="en-US"/>
        </w:rPr>
        <w:t>Ricciolino</w:t>
      </w:r>
      <w:proofErr w:type="spellEnd"/>
      <w:r>
        <w:rPr>
          <w:rFonts w:ascii="Book Antiqua" w:eastAsia="宋体" w:hAnsi="Book Antiqua" w:cs="宋体"/>
          <w:color w:val="000000" w:themeColor="text1"/>
          <w:sz w:val="24"/>
          <w:szCs w:val="24"/>
          <w:lang w:val="en-US"/>
        </w:rPr>
        <w:t xml:space="preserve"> S, </w:t>
      </w:r>
      <w:proofErr w:type="spellStart"/>
      <w:r>
        <w:rPr>
          <w:rFonts w:ascii="Book Antiqua" w:eastAsia="宋体" w:hAnsi="Book Antiqua" w:cs="宋体"/>
          <w:color w:val="000000" w:themeColor="text1"/>
          <w:sz w:val="24"/>
          <w:szCs w:val="24"/>
          <w:lang w:val="en-US"/>
        </w:rPr>
        <w:t>Fiorentino</w:t>
      </w:r>
      <w:proofErr w:type="spellEnd"/>
      <w:r>
        <w:rPr>
          <w:rFonts w:ascii="Book Antiqua" w:eastAsia="宋体" w:hAnsi="Book Antiqua" w:cs="宋体"/>
          <w:color w:val="000000" w:themeColor="text1"/>
          <w:sz w:val="24"/>
          <w:szCs w:val="24"/>
          <w:lang w:val="en-US"/>
        </w:rPr>
        <w:t xml:space="preserve"> A, Morisco F. Metabolic-associated fatty liver disease (MAFLD) in coeliac disease. </w:t>
      </w:r>
      <w:r>
        <w:rPr>
          <w:rFonts w:ascii="Book Antiqua" w:eastAsia="宋体" w:hAnsi="Book Antiqua" w:cs="宋体"/>
          <w:i/>
          <w:iCs/>
          <w:color w:val="000000" w:themeColor="text1"/>
          <w:sz w:val="24"/>
          <w:szCs w:val="24"/>
          <w:lang w:val="en-US"/>
        </w:rPr>
        <w:t>Liver Int</w:t>
      </w:r>
      <w:r>
        <w:rPr>
          <w:rFonts w:ascii="Book Antiqua" w:eastAsia="宋体" w:hAnsi="Book Antiqua" w:cs="宋体"/>
          <w:color w:val="000000" w:themeColor="text1"/>
          <w:sz w:val="24"/>
          <w:szCs w:val="24"/>
          <w:lang w:val="en-US"/>
        </w:rPr>
        <w:t xml:space="preserve"> 2021; </w:t>
      </w:r>
      <w:r>
        <w:rPr>
          <w:rFonts w:ascii="Book Antiqua" w:eastAsia="宋体" w:hAnsi="Book Antiqua" w:cs="宋体"/>
          <w:b/>
          <w:bCs/>
          <w:color w:val="000000" w:themeColor="text1"/>
          <w:sz w:val="24"/>
          <w:szCs w:val="24"/>
          <w:lang w:val="en-US"/>
        </w:rPr>
        <w:t>41</w:t>
      </w:r>
      <w:r>
        <w:rPr>
          <w:rFonts w:ascii="Book Antiqua" w:eastAsia="宋体" w:hAnsi="Book Antiqua" w:cs="宋体"/>
          <w:color w:val="000000" w:themeColor="text1"/>
          <w:sz w:val="24"/>
          <w:szCs w:val="24"/>
          <w:lang w:val="en-US"/>
        </w:rPr>
        <w:t>: 788-798 [PMID: 33319459 DOI: 10.1111/liv.14767]</w:t>
      </w:r>
    </w:p>
    <w:p w14:paraId="2413A51D"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67 </w:t>
      </w:r>
      <w:r>
        <w:rPr>
          <w:rFonts w:ascii="Book Antiqua" w:eastAsia="宋体" w:hAnsi="Book Antiqua" w:cs="宋体"/>
          <w:b/>
          <w:bCs/>
          <w:color w:val="000000" w:themeColor="text1"/>
          <w:sz w:val="24"/>
          <w:szCs w:val="24"/>
          <w:lang w:val="en-US"/>
        </w:rPr>
        <w:t>Qu W</w:t>
      </w:r>
      <w:r>
        <w:rPr>
          <w:rFonts w:ascii="Book Antiqua" w:eastAsia="宋体" w:hAnsi="Book Antiqua" w:cs="宋体"/>
          <w:color w:val="000000" w:themeColor="text1"/>
          <w:sz w:val="24"/>
          <w:szCs w:val="24"/>
          <w:lang w:val="en-US"/>
        </w:rPr>
        <w:t xml:space="preserve">, Ma T, Cai J, Zhang X, Zhang P, She Z, Wan F, Li H. Liver Fibrosis and MAFLD: From Molecular Aspects to Novel Pharmacological Strategies. </w:t>
      </w:r>
      <w:r>
        <w:rPr>
          <w:rFonts w:ascii="Book Antiqua" w:eastAsia="宋体" w:hAnsi="Book Antiqua" w:cs="宋体"/>
          <w:i/>
          <w:iCs/>
          <w:color w:val="000000" w:themeColor="text1"/>
          <w:sz w:val="24"/>
          <w:szCs w:val="24"/>
          <w:lang w:val="en-US"/>
        </w:rPr>
        <w:t>Front Med (Lausanne)</w:t>
      </w:r>
      <w:r>
        <w:rPr>
          <w:rFonts w:ascii="Book Antiqua" w:eastAsia="宋体" w:hAnsi="Book Antiqua" w:cs="宋体"/>
          <w:color w:val="000000" w:themeColor="text1"/>
          <w:sz w:val="24"/>
          <w:szCs w:val="24"/>
          <w:lang w:val="en-US"/>
        </w:rPr>
        <w:t xml:space="preserve"> 2021; </w:t>
      </w:r>
      <w:r>
        <w:rPr>
          <w:rFonts w:ascii="Book Antiqua" w:eastAsia="宋体" w:hAnsi="Book Antiqua" w:cs="宋体"/>
          <w:b/>
          <w:bCs/>
          <w:color w:val="000000" w:themeColor="text1"/>
          <w:sz w:val="24"/>
          <w:szCs w:val="24"/>
          <w:lang w:val="en-US"/>
        </w:rPr>
        <w:t>8</w:t>
      </w:r>
      <w:r>
        <w:rPr>
          <w:rFonts w:ascii="Book Antiqua" w:eastAsia="宋体" w:hAnsi="Book Antiqua" w:cs="宋体"/>
          <w:color w:val="000000" w:themeColor="text1"/>
          <w:sz w:val="24"/>
          <w:szCs w:val="24"/>
          <w:lang w:val="en-US"/>
        </w:rPr>
        <w:t>: 761538 [PMID: 34746195 DOI: 10.3389/fmed.2021.761538]</w:t>
      </w:r>
    </w:p>
    <w:p w14:paraId="20B21C8F"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68 </w:t>
      </w:r>
      <w:r>
        <w:rPr>
          <w:rFonts w:ascii="Book Antiqua" w:eastAsia="宋体" w:hAnsi="Book Antiqua" w:cs="宋体"/>
          <w:b/>
          <w:bCs/>
          <w:color w:val="000000" w:themeColor="text1"/>
          <w:sz w:val="24"/>
          <w:szCs w:val="24"/>
          <w:lang w:val="en-US"/>
        </w:rPr>
        <w:t>Lee H</w:t>
      </w:r>
      <w:r>
        <w:rPr>
          <w:rFonts w:ascii="Book Antiqua" w:eastAsia="宋体" w:hAnsi="Book Antiqua" w:cs="宋体"/>
          <w:color w:val="000000" w:themeColor="text1"/>
          <w:sz w:val="24"/>
          <w:szCs w:val="24"/>
          <w:lang w:val="en-US"/>
        </w:rPr>
        <w:t xml:space="preserve">, Lee YH, Kim SU, Kim HC. Metabolic Dysfunction-Associated Fatty Liver Disease and Incident Cardiovascular Disease Risk: A Nationwide Cohort Study. </w:t>
      </w:r>
      <w:r>
        <w:rPr>
          <w:rFonts w:ascii="Book Antiqua" w:eastAsia="宋体" w:hAnsi="Book Antiqua" w:cs="宋体"/>
          <w:i/>
          <w:iCs/>
          <w:color w:val="000000" w:themeColor="text1"/>
          <w:sz w:val="24"/>
          <w:szCs w:val="24"/>
          <w:lang w:val="en-US"/>
        </w:rPr>
        <w:t>Clin Gastroenterol Hepatol</w:t>
      </w:r>
      <w:r>
        <w:rPr>
          <w:rFonts w:ascii="Book Antiqua" w:eastAsia="宋体" w:hAnsi="Book Antiqua" w:cs="宋体"/>
          <w:color w:val="000000" w:themeColor="text1"/>
          <w:sz w:val="24"/>
          <w:szCs w:val="24"/>
          <w:lang w:val="en-US"/>
        </w:rPr>
        <w:t xml:space="preserve"> 2021; </w:t>
      </w:r>
      <w:r>
        <w:rPr>
          <w:rFonts w:ascii="Book Antiqua" w:eastAsia="宋体" w:hAnsi="Book Antiqua" w:cs="宋体"/>
          <w:b/>
          <w:bCs/>
          <w:color w:val="000000" w:themeColor="text1"/>
          <w:sz w:val="24"/>
          <w:szCs w:val="24"/>
          <w:lang w:val="en-US"/>
        </w:rPr>
        <w:t>19</w:t>
      </w:r>
      <w:r>
        <w:rPr>
          <w:rFonts w:ascii="Book Antiqua" w:eastAsia="宋体" w:hAnsi="Book Antiqua" w:cs="宋体"/>
          <w:color w:val="000000" w:themeColor="text1"/>
          <w:sz w:val="24"/>
          <w:szCs w:val="24"/>
          <w:lang w:val="en-US"/>
        </w:rPr>
        <w:t>: 2138-2147.e10 [PMID: 33348045 DOI: 10.1016/j.cgh.2020.12.022]</w:t>
      </w:r>
    </w:p>
    <w:p w14:paraId="6BFE5750"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69 </w:t>
      </w:r>
      <w:r>
        <w:rPr>
          <w:rFonts w:ascii="Book Antiqua" w:eastAsia="宋体" w:hAnsi="Book Antiqua" w:cs="宋体"/>
          <w:b/>
          <w:bCs/>
          <w:color w:val="000000" w:themeColor="text1"/>
          <w:sz w:val="24"/>
          <w:szCs w:val="24"/>
          <w:lang w:val="en-US"/>
        </w:rPr>
        <w:t>Ramírez-Mejía MM</w:t>
      </w:r>
      <w:r>
        <w:rPr>
          <w:rFonts w:ascii="Book Antiqua" w:eastAsia="宋体" w:hAnsi="Book Antiqua" w:cs="宋体"/>
          <w:color w:val="000000" w:themeColor="text1"/>
          <w:sz w:val="24"/>
          <w:szCs w:val="24"/>
          <w:lang w:val="en-US"/>
        </w:rPr>
        <w:t xml:space="preserve">, Díaz-Orozco LE, </w:t>
      </w:r>
      <w:proofErr w:type="spellStart"/>
      <w:r>
        <w:rPr>
          <w:rFonts w:ascii="Book Antiqua" w:eastAsia="宋体" w:hAnsi="Book Antiqua" w:cs="宋体"/>
          <w:color w:val="000000" w:themeColor="text1"/>
          <w:sz w:val="24"/>
          <w:szCs w:val="24"/>
          <w:lang w:val="en-US"/>
        </w:rPr>
        <w:t>Barranco</w:t>
      </w:r>
      <w:proofErr w:type="spellEnd"/>
      <w:r>
        <w:rPr>
          <w:rFonts w:ascii="Book Antiqua" w:eastAsia="宋体" w:hAnsi="Book Antiqua" w:cs="宋体"/>
          <w:color w:val="000000" w:themeColor="text1"/>
          <w:sz w:val="24"/>
          <w:szCs w:val="24"/>
          <w:lang w:val="en-US"/>
        </w:rPr>
        <w:t xml:space="preserve">-Fragoso B, Méndez-Sánchez N. A Review of the Increasing Prevalence of Metabolic-Associated Fatty Liver Disease (MAFLD) in Children and Adolescents Worldwide and in Mexico and the Implications for Public Health. </w:t>
      </w:r>
      <w:r>
        <w:rPr>
          <w:rFonts w:ascii="Book Antiqua" w:eastAsia="宋体" w:hAnsi="Book Antiqua" w:cs="宋体"/>
          <w:i/>
          <w:iCs/>
          <w:color w:val="000000" w:themeColor="text1"/>
          <w:sz w:val="24"/>
          <w:szCs w:val="24"/>
          <w:lang w:val="en-US"/>
        </w:rPr>
        <w:t xml:space="preserve">Med Sci </w:t>
      </w:r>
      <w:proofErr w:type="spellStart"/>
      <w:r>
        <w:rPr>
          <w:rFonts w:ascii="Book Antiqua" w:eastAsia="宋体" w:hAnsi="Book Antiqua" w:cs="宋体"/>
          <w:i/>
          <w:iCs/>
          <w:color w:val="000000" w:themeColor="text1"/>
          <w:sz w:val="24"/>
          <w:szCs w:val="24"/>
          <w:lang w:val="en-US"/>
        </w:rPr>
        <w:t>Monit</w:t>
      </w:r>
      <w:proofErr w:type="spellEnd"/>
      <w:r>
        <w:rPr>
          <w:rFonts w:ascii="Book Antiqua" w:eastAsia="宋体" w:hAnsi="Book Antiqua" w:cs="宋体"/>
          <w:color w:val="000000" w:themeColor="text1"/>
          <w:sz w:val="24"/>
          <w:szCs w:val="24"/>
          <w:lang w:val="en-US"/>
        </w:rPr>
        <w:t xml:space="preserve"> 2021; </w:t>
      </w:r>
      <w:r>
        <w:rPr>
          <w:rFonts w:ascii="Book Antiqua" w:eastAsia="宋体" w:hAnsi="Book Antiqua" w:cs="宋体"/>
          <w:b/>
          <w:bCs/>
          <w:color w:val="000000" w:themeColor="text1"/>
          <w:sz w:val="24"/>
          <w:szCs w:val="24"/>
          <w:lang w:val="en-US"/>
        </w:rPr>
        <w:t>27</w:t>
      </w:r>
      <w:r>
        <w:rPr>
          <w:rFonts w:ascii="Book Antiqua" w:eastAsia="宋体" w:hAnsi="Book Antiqua" w:cs="宋体"/>
          <w:color w:val="000000" w:themeColor="text1"/>
          <w:sz w:val="24"/>
          <w:szCs w:val="24"/>
          <w:lang w:val="en-US"/>
        </w:rPr>
        <w:t>: e934134 [PMID: 34456329 DOI: 10.12659/MSM.934134]</w:t>
      </w:r>
    </w:p>
    <w:p w14:paraId="17688F34"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70 </w:t>
      </w:r>
      <w:proofErr w:type="spellStart"/>
      <w:r>
        <w:rPr>
          <w:rFonts w:ascii="Book Antiqua" w:eastAsia="宋体" w:hAnsi="Book Antiqua" w:cs="宋体"/>
          <w:b/>
          <w:bCs/>
          <w:color w:val="000000" w:themeColor="text1"/>
          <w:sz w:val="24"/>
          <w:szCs w:val="24"/>
          <w:lang w:val="en-US"/>
        </w:rPr>
        <w:t>Flisiak-Jackiewicz</w:t>
      </w:r>
      <w:proofErr w:type="spellEnd"/>
      <w:r>
        <w:rPr>
          <w:rFonts w:ascii="Book Antiqua" w:eastAsia="宋体" w:hAnsi="Book Antiqua" w:cs="宋体"/>
          <w:b/>
          <w:bCs/>
          <w:color w:val="000000" w:themeColor="text1"/>
          <w:sz w:val="24"/>
          <w:szCs w:val="24"/>
          <w:lang w:val="en-US"/>
        </w:rPr>
        <w:t xml:space="preserve"> M</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Bobrus-Chociej</w:t>
      </w:r>
      <w:proofErr w:type="spellEnd"/>
      <w:r>
        <w:rPr>
          <w:rFonts w:ascii="Book Antiqua" w:eastAsia="宋体" w:hAnsi="Book Antiqua" w:cs="宋体"/>
          <w:color w:val="000000" w:themeColor="text1"/>
          <w:sz w:val="24"/>
          <w:szCs w:val="24"/>
          <w:lang w:val="en-US"/>
        </w:rPr>
        <w:t xml:space="preserve"> A, </w:t>
      </w:r>
      <w:proofErr w:type="spellStart"/>
      <w:r>
        <w:rPr>
          <w:rFonts w:ascii="Book Antiqua" w:eastAsia="宋体" w:hAnsi="Book Antiqua" w:cs="宋体"/>
          <w:color w:val="000000" w:themeColor="text1"/>
          <w:sz w:val="24"/>
          <w:szCs w:val="24"/>
          <w:lang w:val="en-US"/>
        </w:rPr>
        <w:t>Wasilewska</w:t>
      </w:r>
      <w:proofErr w:type="spellEnd"/>
      <w:r>
        <w:rPr>
          <w:rFonts w:ascii="Book Antiqua" w:eastAsia="宋体" w:hAnsi="Book Antiqua" w:cs="宋体"/>
          <w:color w:val="000000" w:themeColor="text1"/>
          <w:sz w:val="24"/>
          <w:szCs w:val="24"/>
          <w:lang w:val="en-US"/>
        </w:rPr>
        <w:t xml:space="preserve"> N, </w:t>
      </w:r>
      <w:proofErr w:type="spellStart"/>
      <w:r>
        <w:rPr>
          <w:rFonts w:ascii="Book Antiqua" w:eastAsia="宋体" w:hAnsi="Book Antiqua" w:cs="宋体"/>
          <w:color w:val="000000" w:themeColor="text1"/>
          <w:sz w:val="24"/>
          <w:szCs w:val="24"/>
          <w:lang w:val="en-US"/>
        </w:rPr>
        <w:t>Lebensztejn</w:t>
      </w:r>
      <w:proofErr w:type="spellEnd"/>
      <w:r>
        <w:rPr>
          <w:rFonts w:ascii="Book Antiqua" w:eastAsia="宋体" w:hAnsi="Book Antiqua" w:cs="宋体"/>
          <w:color w:val="000000" w:themeColor="text1"/>
          <w:sz w:val="24"/>
          <w:szCs w:val="24"/>
          <w:lang w:val="en-US"/>
        </w:rPr>
        <w:t xml:space="preserve"> DM. From Nonalcoholic Fatty Liver Disease (NAFLD) to Metabolic Dysfunction-Associated Fatty Liver Disease (MAFLD)-New Terminology in Pediatric Patients as a Step in Good Scientific Direction? </w:t>
      </w:r>
      <w:r>
        <w:rPr>
          <w:rFonts w:ascii="Book Antiqua" w:eastAsia="宋体" w:hAnsi="Book Antiqua" w:cs="宋体"/>
          <w:i/>
          <w:iCs/>
          <w:color w:val="000000" w:themeColor="text1"/>
          <w:sz w:val="24"/>
          <w:szCs w:val="24"/>
          <w:lang w:val="en-US"/>
        </w:rPr>
        <w:t>J Clin Med</w:t>
      </w:r>
      <w:r>
        <w:rPr>
          <w:rFonts w:ascii="Book Antiqua" w:eastAsia="宋体" w:hAnsi="Book Antiqua" w:cs="宋体"/>
          <w:color w:val="000000" w:themeColor="text1"/>
          <w:sz w:val="24"/>
          <w:szCs w:val="24"/>
          <w:lang w:val="en-US"/>
        </w:rPr>
        <w:t xml:space="preserve"> 2021; </w:t>
      </w:r>
      <w:r>
        <w:rPr>
          <w:rFonts w:ascii="Book Antiqua" w:eastAsia="宋体" w:hAnsi="Book Antiqua" w:cs="宋体"/>
          <w:b/>
          <w:bCs/>
          <w:color w:val="000000" w:themeColor="text1"/>
          <w:sz w:val="24"/>
          <w:szCs w:val="24"/>
          <w:lang w:val="en-US"/>
        </w:rPr>
        <w:t>10</w:t>
      </w:r>
      <w:r>
        <w:rPr>
          <w:rFonts w:ascii="Book Antiqua" w:eastAsia="宋体" w:hAnsi="Book Antiqua" w:cs="宋体"/>
          <w:color w:val="000000" w:themeColor="text1"/>
          <w:sz w:val="24"/>
          <w:szCs w:val="24"/>
          <w:lang w:val="en-US"/>
        </w:rPr>
        <w:t xml:space="preserve"> [PMID: 33804296 DOI: 10.3390/jcm10050924]</w:t>
      </w:r>
    </w:p>
    <w:p w14:paraId="214A6A2D"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71 </w:t>
      </w:r>
      <w:proofErr w:type="spellStart"/>
      <w:r>
        <w:rPr>
          <w:rFonts w:ascii="Book Antiqua" w:eastAsia="宋体" w:hAnsi="Book Antiqua" w:cs="宋体"/>
          <w:b/>
          <w:bCs/>
          <w:color w:val="000000" w:themeColor="text1"/>
          <w:sz w:val="24"/>
          <w:szCs w:val="24"/>
          <w:lang w:val="en-US"/>
        </w:rPr>
        <w:t>Zimmet</w:t>
      </w:r>
      <w:proofErr w:type="spellEnd"/>
      <w:r>
        <w:rPr>
          <w:rFonts w:ascii="Book Antiqua" w:eastAsia="宋体" w:hAnsi="Book Antiqua" w:cs="宋体"/>
          <w:b/>
          <w:bCs/>
          <w:color w:val="000000" w:themeColor="text1"/>
          <w:sz w:val="24"/>
          <w:szCs w:val="24"/>
          <w:lang w:val="en-US"/>
        </w:rPr>
        <w:t xml:space="preserve"> P</w:t>
      </w:r>
      <w:r>
        <w:rPr>
          <w:rFonts w:ascii="Book Antiqua" w:eastAsia="宋体" w:hAnsi="Book Antiqua" w:cs="宋体"/>
          <w:color w:val="000000" w:themeColor="text1"/>
          <w:sz w:val="24"/>
          <w:szCs w:val="24"/>
          <w:lang w:val="en-US"/>
        </w:rPr>
        <w:t xml:space="preserve">, Alberti KG, Kaufman F, Tajima N, </w:t>
      </w:r>
      <w:proofErr w:type="spellStart"/>
      <w:r>
        <w:rPr>
          <w:rFonts w:ascii="Book Antiqua" w:eastAsia="宋体" w:hAnsi="Book Antiqua" w:cs="宋体"/>
          <w:color w:val="000000" w:themeColor="text1"/>
          <w:sz w:val="24"/>
          <w:szCs w:val="24"/>
          <w:lang w:val="en-US"/>
        </w:rPr>
        <w:t>Silink</w:t>
      </w:r>
      <w:proofErr w:type="spellEnd"/>
      <w:r>
        <w:rPr>
          <w:rFonts w:ascii="Book Antiqua" w:eastAsia="宋体" w:hAnsi="Book Antiqua" w:cs="宋体"/>
          <w:color w:val="000000" w:themeColor="text1"/>
          <w:sz w:val="24"/>
          <w:szCs w:val="24"/>
          <w:lang w:val="en-US"/>
        </w:rPr>
        <w:t xml:space="preserve"> M, </w:t>
      </w:r>
      <w:proofErr w:type="spellStart"/>
      <w:r>
        <w:rPr>
          <w:rFonts w:ascii="Book Antiqua" w:eastAsia="宋体" w:hAnsi="Book Antiqua" w:cs="宋体"/>
          <w:color w:val="000000" w:themeColor="text1"/>
          <w:sz w:val="24"/>
          <w:szCs w:val="24"/>
          <w:lang w:val="en-US"/>
        </w:rPr>
        <w:t>Arslanian</w:t>
      </w:r>
      <w:proofErr w:type="spellEnd"/>
      <w:r>
        <w:rPr>
          <w:rFonts w:ascii="Book Antiqua" w:eastAsia="宋体" w:hAnsi="Book Antiqua" w:cs="宋体"/>
          <w:color w:val="000000" w:themeColor="text1"/>
          <w:sz w:val="24"/>
          <w:szCs w:val="24"/>
          <w:lang w:val="en-US"/>
        </w:rPr>
        <w:t xml:space="preserve"> S, Wong G, Bennett P, Shaw J, Caprio S; IDF Consensus Group. The metabolic syndrome in children and adolescents - an IDF consensus report. </w:t>
      </w:r>
      <w:proofErr w:type="spellStart"/>
      <w:r>
        <w:rPr>
          <w:rFonts w:ascii="Book Antiqua" w:eastAsia="宋体" w:hAnsi="Book Antiqua" w:cs="宋体"/>
          <w:i/>
          <w:iCs/>
          <w:color w:val="000000" w:themeColor="text1"/>
          <w:sz w:val="24"/>
          <w:szCs w:val="24"/>
          <w:lang w:val="en-US"/>
        </w:rPr>
        <w:t>Pediatr</w:t>
      </w:r>
      <w:proofErr w:type="spellEnd"/>
      <w:r>
        <w:rPr>
          <w:rFonts w:ascii="Book Antiqua" w:eastAsia="宋体" w:hAnsi="Book Antiqua" w:cs="宋体"/>
          <w:i/>
          <w:iCs/>
          <w:color w:val="000000" w:themeColor="text1"/>
          <w:sz w:val="24"/>
          <w:szCs w:val="24"/>
          <w:lang w:val="en-US"/>
        </w:rPr>
        <w:t xml:space="preserve"> Diabetes</w:t>
      </w:r>
      <w:r>
        <w:rPr>
          <w:rFonts w:ascii="Book Antiqua" w:eastAsia="宋体" w:hAnsi="Book Antiqua" w:cs="宋体"/>
          <w:color w:val="000000" w:themeColor="text1"/>
          <w:sz w:val="24"/>
          <w:szCs w:val="24"/>
          <w:lang w:val="en-US"/>
        </w:rPr>
        <w:t xml:space="preserve"> 2007; </w:t>
      </w:r>
      <w:r>
        <w:rPr>
          <w:rFonts w:ascii="Book Antiqua" w:eastAsia="宋体" w:hAnsi="Book Antiqua" w:cs="宋体"/>
          <w:b/>
          <w:bCs/>
          <w:color w:val="000000" w:themeColor="text1"/>
          <w:sz w:val="24"/>
          <w:szCs w:val="24"/>
          <w:lang w:val="en-US"/>
        </w:rPr>
        <w:t>8</w:t>
      </w:r>
      <w:r>
        <w:rPr>
          <w:rFonts w:ascii="Book Antiqua" w:eastAsia="宋体" w:hAnsi="Book Antiqua" w:cs="宋体"/>
          <w:color w:val="000000" w:themeColor="text1"/>
          <w:sz w:val="24"/>
          <w:szCs w:val="24"/>
          <w:lang w:val="en-US"/>
        </w:rPr>
        <w:t>: 299-306 [PMID: 17850473 DOI: 10.1111/j.1399-5448.</w:t>
      </w:r>
      <w:proofErr w:type="gramStart"/>
      <w:r>
        <w:rPr>
          <w:rFonts w:ascii="Book Antiqua" w:eastAsia="宋体" w:hAnsi="Book Antiqua" w:cs="宋体"/>
          <w:color w:val="000000" w:themeColor="text1"/>
          <w:sz w:val="24"/>
          <w:szCs w:val="24"/>
          <w:lang w:val="en-US"/>
        </w:rPr>
        <w:t>2007.00271.x</w:t>
      </w:r>
      <w:proofErr w:type="gramEnd"/>
      <w:r>
        <w:rPr>
          <w:rFonts w:ascii="Book Antiqua" w:eastAsia="宋体" w:hAnsi="Book Antiqua" w:cs="宋体"/>
          <w:color w:val="000000" w:themeColor="text1"/>
          <w:sz w:val="24"/>
          <w:szCs w:val="24"/>
          <w:lang w:val="en-US"/>
        </w:rPr>
        <w:t>]</w:t>
      </w:r>
    </w:p>
    <w:p w14:paraId="3ED8013C"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72 </w:t>
      </w:r>
      <w:proofErr w:type="spellStart"/>
      <w:r>
        <w:rPr>
          <w:rFonts w:ascii="Book Antiqua" w:eastAsia="宋体" w:hAnsi="Book Antiqua" w:cs="宋体"/>
          <w:b/>
          <w:bCs/>
          <w:color w:val="000000" w:themeColor="text1"/>
          <w:sz w:val="24"/>
          <w:szCs w:val="24"/>
          <w:lang w:val="en-US"/>
        </w:rPr>
        <w:t>Yıldız</w:t>
      </w:r>
      <w:proofErr w:type="spellEnd"/>
      <w:r>
        <w:rPr>
          <w:rFonts w:ascii="Book Antiqua" w:eastAsia="宋体" w:hAnsi="Book Antiqua" w:cs="宋体"/>
          <w:b/>
          <w:bCs/>
          <w:color w:val="000000" w:themeColor="text1"/>
          <w:sz w:val="24"/>
          <w:szCs w:val="24"/>
          <w:lang w:val="en-US"/>
        </w:rPr>
        <w:t xml:space="preserve"> Y</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Sivri</w:t>
      </w:r>
      <w:proofErr w:type="spellEnd"/>
      <w:r>
        <w:rPr>
          <w:rFonts w:ascii="Book Antiqua" w:eastAsia="宋体" w:hAnsi="Book Antiqua" w:cs="宋体"/>
          <w:color w:val="000000" w:themeColor="text1"/>
          <w:sz w:val="24"/>
          <w:szCs w:val="24"/>
          <w:lang w:val="en-US"/>
        </w:rPr>
        <w:t xml:space="preserve"> HS. Inborn errors of metabolism in the differential diagnosis of fatty liver disease. </w:t>
      </w:r>
      <w:r>
        <w:rPr>
          <w:rFonts w:ascii="Book Antiqua" w:eastAsia="宋体" w:hAnsi="Book Antiqua" w:cs="宋体"/>
          <w:i/>
          <w:iCs/>
          <w:color w:val="000000" w:themeColor="text1"/>
          <w:sz w:val="24"/>
          <w:szCs w:val="24"/>
          <w:lang w:val="en-US"/>
        </w:rPr>
        <w:t>Turk J Gastroenterol</w:t>
      </w:r>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31</w:t>
      </w:r>
      <w:r>
        <w:rPr>
          <w:rFonts w:ascii="Book Antiqua" w:eastAsia="宋体" w:hAnsi="Book Antiqua" w:cs="宋体"/>
          <w:color w:val="000000" w:themeColor="text1"/>
          <w:sz w:val="24"/>
          <w:szCs w:val="24"/>
          <w:lang w:val="en-US"/>
        </w:rPr>
        <w:t>: 3-16 [PMID: 32009609 DOI: 10.5152/tjg.2019.19367]</w:t>
      </w:r>
    </w:p>
    <w:p w14:paraId="7FB4402C"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lastRenderedPageBreak/>
        <w:t xml:space="preserve">73 </w:t>
      </w:r>
      <w:proofErr w:type="spellStart"/>
      <w:r>
        <w:rPr>
          <w:rFonts w:ascii="Book Antiqua" w:eastAsia="宋体" w:hAnsi="Book Antiqua" w:cs="宋体"/>
          <w:b/>
          <w:bCs/>
          <w:color w:val="000000" w:themeColor="text1"/>
          <w:sz w:val="24"/>
          <w:szCs w:val="24"/>
          <w:lang w:val="en-US"/>
        </w:rPr>
        <w:t>Yodoshi</w:t>
      </w:r>
      <w:proofErr w:type="spellEnd"/>
      <w:r>
        <w:rPr>
          <w:rFonts w:ascii="Book Antiqua" w:eastAsia="宋体" w:hAnsi="Book Antiqua" w:cs="宋体"/>
          <w:b/>
          <w:bCs/>
          <w:color w:val="000000" w:themeColor="text1"/>
          <w:sz w:val="24"/>
          <w:szCs w:val="24"/>
          <w:lang w:val="en-US"/>
        </w:rPr>
        <w:t xml:space="preserve"> T</w:t>
      </w:r>
      <w:r>
        <w:rPr>
          <w:rFonts w:ascii="Book Antiqua" w:eastAsia="宋体" w:hAnsi="Book Antiqua" w:cs="宋体"/>
          <w:color w:val="000000" w:themeColor="text1"/>
          <w:sz w:val="24"/>
          <w:szCs w:val="24"/>
          <w:lang w:val="en-US"/>
        </w:rPr>
        <w:t>, Orkin S, Arce-</w:t>
      </w:r>
      <w:proofErr w:type="spellStart"/>
      <w:r>
        <w:rPr>
          <w:rFonts w:ascii="Book Antiqua" w:eastAsia="宋体" w:hAnsi="Book Antiqua" w:cs="宋体"/>
          <w:color w:val="000000" w:themeColor="text1"/>
          <w:sz w:val="24"/>
          <w:szCs w:val="24"/>
          <w:lang w:val="en-US"/>
        </w:rPr>
        <w:t>Clachar</w:t>
      </w:r>
      <w:proofErr w:type="spellEnd"/>
      <w:r>
        <w:rPr>
          <w:rFonts w:ascii="Book Antiqua" w:eastAsia="宋体" w:hAnsi="Book Antiqua" w:cs="宋体"/>
          <w:color w:val="000000" w:themeColor="text1"/>
          <w:sz w:val="24"/>
          <w:szCs w:val="24"/>
          <w:lang w:val="en-US"/>
        </w:rPr>
        <w:t xml:space="preserve"> AC, Bramlage K, </w:t>
      </w:r>
      <w:proofErr w:type="spellStart"/>
      <w:r>
        <w:rPr>
          <w:rFonts w:ascii="Book Antiqua" w:eastAsia="宋体" w:hAnsi="Book Antiqua" w:cs="宋体"/>
          <w:color w:val="000000" w:themeColor="text1"/>
          <w:sz w:val="24"/>
          <w:szCs w:val="24"/>
          <w:lang w:val="en-US"/>
        </w:rPr>
        <w:t>Xanthakos</w:t>
      </w:r>
      <w:proofErr w:type="spellEnd"/>
      <w:r>
        <w:rPr>
          <w:rFonts w:ascii="Book Antiqua" w:eastAsia="宋体" w:hAnsi="Book Antiqua" w:cs="宋体"/>
          <w:color w:val="000000" w:themeColor="text1"/>
          <w:sz w:val="24"/>
          <w:szCs w:val="24"/>
          <w:lang w:val="en-US"/>
        </w:rPr>
        <w:t xml:space="preserve"> SA, Valentino PL, </w:t>
      </w:r>
      <w:proofErr w:type="spellStart"/>
      <w:r>
        <w:rPr>
          <w:rFonts w:ascii="Book Antiqua" w:eastAsia="宋体" w:hAnsi="Book Antiqua" w:cs="宋体"/>
          <w:color w:val="000000" w:themeColor="text1"/>
          <w:sz w:val="24"/>
          <w:szCs w:val="24"/>
          <w:lang w:val="en-US"/>
        </w:rPr>
        <w:t>Mouzaki</w:t>
      </w:r>
      <w:proofErr w:type="spellEnd"/>
      <w:r>
        <w:rPr>
          <w:rFonts w:ascii="Book Antiqua" w:eastAsia="宋体" w:hAnsi="Book Antiqua" w:cs="宋体"/>
          <w:color w:val="000000" w:themeColor="text1"/>
          <w:sz w:val="24"/>
          <w:szCs w:val="24"/>
          <w:lang w:val="en-US"/>
        </w:rPr>
        <w:t xml:space="preserve"> M. Alternative Etiologies of Liver Disease in Children </w:t>
      </w:r>
      <w:proofErr w:type="gramStart"/>
      <w:r>
        <w:rPr>
          <w:rFonts w:ascii="Book Antiqua" w:eastAsia="宋体" w:hAnsi="Book Antiqua" w:cs="宋体"/>
          <w:color w:val="000000" w:themeColor="text1"/>
          <w:sz w:val="24"/>
          <w:szCs w:val="24"/>
          <w:lang w:val="en-US"/>
        </w:rPr>
        <w:t>With</w:t>
      </w:r>
      <w:proofErr w:type="gramEnd"/>
      <w:r>
        <w:rPr>
          <w:rFonts w:ascii="Book Antiqua" w:eastAsia="宋体" w:hAnsi="Book Antiqua" w:cs="宋体"/>
          <w:color w:val="000000" w:themeColor="text1"/>
          <w:sz w:val="24"/>
          <w:szCs w:val="24"/>
          <w:lang w:val="en-US"/>
        </w:rPr>
        <w:t xml:space="preserve"> Suspected NAFLD. </w:t>
      </w:r>
      <w:r>
        <w:rPr>
          <w:rFonts w:ascii="Book Antiqua" w:eastAsia="宋体" w:hAnsi="Book Antiqua" w:cs="宋体"/>
          <w:i/>
          <w:iCs/>
          <w:color w:val="000000" w:themeColor="text1"/>
          <w:sz w:val="24"/>
          <w:szCs w:val="24"/>
          <w:lang w:val="en-US"/>
        </w:rPr>
        <w:t>Pediatrics</w:t>
      </w:r>
      <w:r>
        <w:rPr>
          <w:rFonts w:ascii="Book Antiqua" w:eastAsia="宋体" w:hAnsi="Book Antiqua" w:cs="宋体"/>
          <w:color w:val="000000" w:themeColor="text1"/>
          <w:sz w:val="24"/>
          <w:szCs w:val="24"/>
          <w:lang w:val="en-US"/>
        </w:rPr>
        <w:t xml:space="preserve"> 2021; </w:t>
      </w:r>
      <w:r>
        <w:rPr>
          <w:rFonts w:ascii="Book Antiqua" w:eastAsia="宋体" w:hAnsi="Book Antiqua" w:cs="宋体"/>
          <w:b/>
          <w:bCs/>
          <w:color w:val="000000" w:themeColor="text1"/>
          <w:sz w:val="24"/>
          <w:szCs w:val="24"/>
          <w:lang w:val="en-US"/>
        </w:rPr>
        <w:t>147</w:t>
      </w:r>
      <w:r>
        <w:rPr>
          <w:rFonts w:ascii="Book Antiqua" w:eastAsia="宋体" w:hAnsi="Book Antiqua" w:cs="宋体"/>
          <w:color w:val="000000" w:themeColor="text1"/>
          <w:sz w:val="24"/>
          <w:szCs w:val="24"/>
          <w:lang w:val="en-US"/>
        </w:rPr>
        <w:t xml:space="preserve"> [PMID: 33785637 DOI: 10.1542/peds.2020-009829]</w:t>
      </w:r>
    </w:p>
    <w:p w14:paraId="410ECEF9"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74 </w:t>
      </w:r>
      <w:proofErr w:type="spellStart"/>
      <w:r>
        <w:rPr>
          <w:rFonts w:ascii="Book Antiqua" w:eastAsia="宋体" w:hAnsi="Book Antiqua" w:cs="宋体"/>
          <w:b/>
          <w:bCs/>
          <w:color w:val="000000" w:themeColor="text1"/>
          <w:sz w:val="24"/>
          <w:szCs w:val="24"/>
          <w:lang w:val="en-US"/>
        </w:rPr>
        <w:t>Marzuillo</w:t>
      </w:r>
      <w:proofErr w:type="spellEnd"/>
      <w:r>
        <w:rPr>
          <w:rFonts w:ascii="Book Antiqua" w:eastAsia="宋体" w:hAnsi="Book Antiqua" w:cs="宋体"/>
          <w:b/>
          <w:bCs/>
          <w:color w:val="000000" w:themeColor="text1"/>
          <w:sz w:val="24"/>
          <w:szCs w:val="24"/>
          <w:lang w:val="en-US"/>
        </w:rPr>
        <w:t xml:space="preserve"> P</w:t>
      </w:r>
      <w:r>
        <w:rPr>
          <w:rFonts w:ascii="Book Antiqua" w:eastAsia="宋体" w:hAnsi="Book Antiqua" w:cs="宋体"/>
          <w:color w:val="000000" w:themeColor="text1"/>
          <w:sz w:val="24"/>
          <w:szCs w:val="24"/>
          <w:lang w:val="en-US"/>
        </w:rPr>
        <w:t xml:space="preserve">, Di Sessa A, Guarino S, </w:t>
      </w:r>
      <w:proofErr w:type="spellStart"/>
      <w:r>
        <w:rPr>
          <w:rFonts w:ascii="Book Antiqua" w:eastAsia="宋体" w:hAnsi="Book Antiqua" w:cs="宋体"/>
          <w:color w:val="000000" w:themeColor="text1"/>
          <w:sz w:val="24"/>
          <w:szCs w:val="24"/>
          <w:lang w:val="en-US"/>
        </w:rPr>
        <w:t>Capalbo</w:t>
      </w:r>
      <w:proofErr w:type="spellEnd"/>
      <w:r>
        <w:rPr>
          <w:rFonts w:ascii="Book Antiqua" w:eastAsia="宋体" w:hAnsi="Book Antiqua" w:cs="宋体"/>
          <w:color w:val="000000" w:themeColor="text1"/>
          <w:sz w:val="24"/>
          <w:szCs w:val="24"/>
          <w:lang w:val="en-US"/>
        </w:rPr>
        <w:t xml:space="preserve"> D, </w:t>
      </w:r>
      <w:proofErr w:type="spellStart"/>
      <w:r>
        <w:rPr>
          <w:rFonts w:ascii="Book Antiqua" w:eastAsia="宋体" w:hAnsi="Book Antiqua" w:cs="宋体"/>
          <w:color w:val="000000" w:themeColor="text1"/>
          <w:sz w:val="24"/>
          <w:szCs w:val="24"/>
          <w:lang w:val="en-US"/>
        </w:rPr>
        <w:t>Umano</w:t>
      </w:r>
      <w:proofErr w:type="spellEnd"/>
      <w:r>
        <w:rPr>
          <w:rFonts w:ascii="Book Antiqua" w:eastAsia="宋体" w:hAnsi="Book Antiqua" w:cs="宋体"/>
          <w:color w:val="000000" w:themeColor="text1"/>
          <w:sz w:val="24"/>
          <w:szCs w:val="24"/>
          <w:lang w:val="en-US"/>
        </w:rPr>
        <w:t xml:space="preserve"> GR, </w:t>
      </w:r>
      <w:proofErr w:type="spellStart"/>
      <w:r>
        <w:rPr>
          <w:rFonts w:ascii="Book Antiqua" w:eastAsia="宋体" w:hAnsi="Book Antiqua" w:cs="宋体"/>
          <w:color w:val="000000" w:themeColor="text1"/>
          <w:sz w:val="24"/>
          <w:szCs w:val="24"/>
          <w:lang w:val="en-US"/>
        </w:rPr>
        <w:t>Pedullà</w:t>
      </w:r>
      <w:proofErr w:type="spellEnd"/>
      <w:r>
        <w:rPr>
          <w:rFonts w:ascii="Book Antiqua" w:eastAsia="宋体" w:hAnsi="Book Antiqua" w:cs="宋体"/>
          <w:color w:val="000000" w:themeColor="text1"/>
          <w:sz w:val="24"/>
          <w:szCs w:val="24"/>
          <w:lang w:val="en-US"/>
        </w:rPr>
        <w:t xml:space="preserve"> M, La Manna A, Cirillo G, </w:t>
      </w:r>
      <w:proofErr w:type="spellStart"/>
      <w:r>
        <w:rPr>
          <w:rFonts w:ascii="Book Antiqua" w:eastAsia="宋体" w:hAnsi="Book Antiqua" w:cs="宋体"/>
          <w:color w:val="000000" w:themeColor="text1"/>
          <w:sz w:val="24"/>
          <w:szCs w:val="24"/>
          <w:lang w:val="en-US"/>
        </w:rPr>
        <w:t>Miraglia</w:t>
      </w:r>
      <w:proofErr w:type="spellEnd"/>
      <w:r>
        <w:rPr>
          <w:rFonts w:ascii="Book Antiqua" w:eastAsia="宋体" w:hAnsi="Book Antiqua" w:cs="宋体"/>
          <w:color w:val="000000" w:themeColor="text1"/>
          <w:sz w:val="24"/>
          <w:szCs w:val="24"/>
          <w:lang w:val="en-US"/>
        </w:rPr>
        <w:t xml:space="preserve"> Del Giudice E. Nonalcoholic fatty liver disease and eGFR levels could be linked by the PNPLA3 I148M polymorphism in children with obesity. </w:t>
      </w:r>
      <w:proofErr w:type="spellStart"/>
      <w:r>
        <w:rPr>
          <w:rFonts w:ascii="Book Antiqua" w:eastAsia="宋体" w:hAnsi="Book Antiqua" w:cs="宋体"/>
          <w:i/>
          <w:iCs/>
          <w:color w:val="000000" w:themeColor="text1"/>
          <w:sz w:val="24"/>
          <w:szCs w:val="24"/>
          <w:lang w:val="en-US"/>
        </w:rPr>
        <w:t>Pediatr</w:t>
      </w:r>
      <w:proofErr w:type="spellEnd"/>
      <w:r>
        <w:rPr>
          <w:rFonts w:ascii="Book Antiqua" w:eastAsia="宋体" w:hAnsi="Book Antiqua" w:cs="宋体"/>
          <w:i/>
          <w:iCs/>
          <w:color w:val="000000" w:themeColor="text1"/>
          <w:sz w:val="24"/>
          <w:szCs w:val="24"/>
          <w:lang w:val="en-US"/>
        </w:rPr>
        <w:t xml:space="preserve"> </w:t>
      </w:r>
      <w:proofErr w:type="spellStart"/>
      <w:r>
        <w:rPr>
          <w:rFonts w:ascii="Book Antiqua" w:eastAsia="宋体" w:hAnsi="Book Antiqua" w:cs="宋体"/>
          <w:i/>
          <w:iCs/>
          <w:color w:val="000000" w:themeColor="text1"/>
          <w:sz w:val="24"/>
          <w:szCs w:val="24"/>
          <w:lang w:val="en-US"/>
        </w:rPr>
        <w:t>Obes</w:t>
      </w:r>
      <w:proofErr w:type="spellEnd"/>
      <w:r>
        <w:rPr>
          <w:rFonts w:ascii="Book Antiqua" w:eastAsia="宋体" w:hAnsi="Book Antiqua" w:cs="宋体"/>
          <w:color w:val="000000" w:themeColor="text1"/>
          <w:sz w:val="24"/>
          <w:szCs w:val="24"/>
          <w:lang w:val="en-US"/>
        </w:rPr>
        <w:t xml:space="preserve"> 2019; </w:t>
      </w:r>
      <w:r>
        <w:rPr>
          <w:rFonts w:ascii="Book Antiqua" w:eastAsia="宋体" w:hAnsi="Book Antiqua" w:cs="宋体"/>
          <w:b/>
          <w:bCs/>
          <w:color w:val="000000" w:themeColor="text1"/>
          <w:sz w:val="24"/>
          <w:szCs w:val="24"/>
          <w:lang w:val="en-US"/>
        </w:rPr>
        <w:t>14</w:t>
      </w:r>
      <w:r>
        <w:rPr>
          <w:rFonts w:ascii="Book Antiqua" w:eastAsia="宋体" w:hAnsi="Book Antiqua" w:cs="宋体"/>
          <w:color w:val="000000" w:themeColor="text1"/>
          <w:sz w:val="24"/>
          <w:szCs w:val="24"/>
          <w:lang w:val="en-US"/>
        </w:rPr>
        <w:t>: e12539 [PMID: 31184438 DOI: 10.1111/ijpo.12539]</w:t>
      </w:r>
    </w:p>
    <w:p w14:paraId="7026EB04"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75 </w:t>
      </w:r>
      <w:r>
        <w:rPr>
          <w:rFonts w:ascii="Book Antiqua" w:eastAsia="宋体" w:hAnsi="Book Antiqua" w:cs="宋体"/>
          <w:b/>
          <w:bCs/>
          <w:color w:val="000000" w:themeColor="text1"/>
          <w:sz w:val="24"/>
          <w:szCs w:val="24"/>
          <w:lang w:val="en-US"/>
        </w:rPr>
        <w:t>Eslam M</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Alkhouri</w:t>
      </w:r>
      <w:proofErr w:type="spellEnd"/>
      <w:r>
        <w:rPr>
          <w:rFonts w:ascii="Book Antiqua" w:eastAsia="宋体" w:hAnsi="Book Antiqua" w:cs="宋体"/>
          <w:color w:val="000000" w:themeColor="text1"/>
          <w:sz w:val="24"/>
          <w:szCs w:val="24"/>
          <w:lang w:val="en-US"/>
        </w:rPr>
        <w:t xml:space="preserve"> N, </w:t>
      </w:r>
      <w:proofErr w:type="spellStart"/>
      <w:r>
        <w:rPr>
          <w:rFonts w:ascii="Book Antiqua" w:eastAsia="宋体" w:hAnsi="Book Antiqua" w:cs="宋体"/>
          <w:color w:val="000000" w:themeColor="text1"/>
          <w:sz w:val="24"/>
          <w:szCs w:val="24"/>
          <w:lang w:val="en-US"/>
        </w:rPr>
        <w:t>Vajro</w:t>
      </w:r>
      <w:proofErr w:type="spellEnd"/>
      <w:r>
        <w:rPr>
          <w:rFonts w:ascii="Book Antiqua" w:eastAsia="宋体" w:hAnsi="Book Antiqua" w:cs="宋体"/>
          <w:color w:val="000000" w:themeColor="text1"/>
          <w:sz w:val="24"/>
          <w:szCs w:val="24"/>
          <w:lang w:val="en-US"/>
        </w:rPr>
        <w:t xml:space="preserve"> P, Baumann U, Weiss R, </w:t>
      </w:r>
      <w:proofErr w:type="spellStart"/>
      <w:r>
        <w:rPr>
          <w:rFonts w:ascii="Book Antiqua" w:eastAsia="宋体" w:hAnsi="Book Antiqua" w:cs="宋体"/>
          <w:color w:val="000000" w:themeColor="text1"/>
          <w:sz w:val="24"/>
          <w:szCs w:val="24"/>
          <w:lang w:val="en-US"/>
        </w:rPr>
        <w:t>Socha</w:t>
      </w:r>
      <w:proofErr w:type="spellEnd"/>
      <w:r>
        <w:rPr>
          <w:rFonts w:ascii="Book Antiqua" w:eastAsia="宋体" w:hAnsi="Book Antiqua" w:cs="宋体"/>
          <w:color w:val="000000" w:themeColor="text1"/>
          <w:sz w:val="24"/>
          <w:szCs w:val="24"/>
          <w:lang w:val="en-US"/>
        </w:rPr>
        <w:t xml:space="preserve"> P, Marcus C, Lee WS, Kelly D, Porta G, El-</w:t>
      </w:r>
      <w:proofErr w:type="spellStart"/>
      <w:r>
        <w:rPr>
          <w:rFonts w:ascii="Book Antiqua" w:eastAsia="宋体" w:hAnsi="Book Antiqua" w:cs="宋体"/>
          <w:color w:val="000000" w:themeColor="text1"/>
          <w:sz w:val="24"/>
          <w:szCs w:val="24"/>
          <w:lang w:val="en-US"/>
        </w:rPr>
        <w:t>Guindi</w:t>
      </w:r>
      <w:proofErr w:type="spellEnd"/>
      <w:r>
        <w:rPr>
          <w:rFonts w:ascii="Book Antiqua" w:eastAsia="宋体" w:hAnsi="Book Antiqua" w:cs="宋体"/>
          <w:color w:val="000000" w:themeColor="text1"/>
          <w:sz w:val="24"/>
          <w:szCs w:val="24"/>
          <w:lang w:val="en-US"/>
        </w:rPr>
        <w:t xml:space="preserve"> MA, </w:t>
      </w:r>
      <w:proofErr w:type="spellStart"/>
      <w:r>
        <w:rPr>
          <w:rFonts w:ascii="Book Antiqua" w:eastAsia="宋体" w:hAnsi="Book Antiqua" w:cs="宋体"/>
          <w:color w:val="000000" w:themeColor="text1"/>
          <w:sz w:val="24"/>
          <w:szCs w:val="24"/>
          <w:lang w:val="en-US"/>
        </w:rPr>
        <w:t>Alisi</w:t>
      </w:r>
      <w:proofErr w:type="spellEnd"/>
      <w:r>
        <w:rPr>
          <w:rFonts w:ascii="Book Antiqua" w:eastAsia="宋体" w:hAnsi="Book Antiqua" w:cs="宋体"/>
          <w:color w:val="000000" w:themeColor="text1"/>
          <w:sz w:val="24"/>
          <w:szCs w:val="24"/>
          <w:lang w:val="en-US"/>
        </w:rPr>
        <w:t xml:space="preserve"> A, Mann JP, </w:t>
      </w:r>
      <w:proofErr w:type="spellStart"/>
      <w:r>
        <w:rPr>
          <w:rFonts w:ascii="Book Antiqua" w:eastAsia="宋体" w:hAnsi="Book Antiqua" w:cs="宋体"/>
          <w:color w:val="000000" w:themeColor="text1"/>
          <w:sz w:val="24"/>
          <w:szCs w:val="24"/>
          <w:lang w:val="en-US"/>
        </w:rPr>
        <w:t>Mouane</w:t>
      </w:r>
      <w:proofErr w:type="spellEnd"/>
      <w:r>
        <w:rPr>
          <w:rFonts w:ascii="Book Antiqua" w:eastAsia="宋体" w:hAnsi="Book Antiqua" w:cs="宋体"/>
          <w:color w:val="000000" w:themeColor="text1"/>
          <w:sz w:val="24"/>
          <w:szCs w:val="24"/>
          <w:lang w:val="en-US"/>
        </w:rPr>
        <w:t xml:space="preserve"> N, Baur LA, Dhawan A, George J. Defining </w:t>
      </w:r>
      <w:proofErr w:type="spellStart"/>
      <w:r>
        <w:rPr>
          <w:rFonts w:ascii="Book Antiqua" w:eastAsia="宋体" w:hAnsi="Book Antiqua" w:cs="宋体"/>
          <w:color w:val="000000" w:themeColor="text1"/>
          <w:sz w:val="24"/>
          <w:szCs w:val="24"/>
          <w:lang w:val="en-US"/>
        </w:rPr>
        <w:t>paediatric</w:t>
      </w:r>
      <w:proofErr w:type="spellEnd"/>
      <w:r>
        <w:rPr>
          <w:rFonts w:ascii="Book Antiqua" w:eastAsia="宋体" w:hAnsi="Book Antiqua" w:cs="宋体"/>
          <w:color w:val="000000" w:themeColor="text1"/>
          <w:sz w:val="24"/>
          <w:szCs w:val="24"/>
          <w:lang w:val="en-US"/>
        </w:rPr>
        <w:t xml:space="preserve"> metabolic (dysfunction)-associated fatty liver disease: an international expert consensus statement. </w:t>
      </w:r>
      <w:r>
        <w:rPr>
          <w:rFonts w:ascii="Book Antiqua" w:eastAsia="宋体" w:hAnsi="Book Antiqua" w:cs="宋体"/>
          <w:i/>
          <w:iCs/>
          <w:color w:val="000000" w:themeColor="text1"/>
          <w:sz w:val="24"/>
          <w:szCs w:val="24"/>
          <w:lang w:val="en-US"/>
        </w:rPr>
        <w:t>Lancet Gastroenterol Hepatol</w:t>
      </w:r>
      <w:r>
        <w:rPr>
          <w:rFonts w:ascii="Book Antiqua" w:eastAsia="宋体" w:hAnsi="Book Antiqua" w:cs="宋体"/>
          <w:color w:val="000000" w:themeColor="text1"/>
          <w:sz w:val="24"/>
          <w:szCs w:val="24"/>
          <w:lang w:val="en-US"/>
        </w:rPr>
        <w:t xml:space="preserve"> 2021; </w:t>
      </w:r>
      <w:r>
        <w:rPr>
          <w:rFonts w:ascii="Book Antiqua" w:eastAsia="宋体" w:hAnsi="Book Antiqua" w:cs="宋体"/>
          <w:b/>
          <w:bCs/>
          <w:color w:val="000000" w:themeColor="text1"/>
          <w:sz w:val="24"/>
          <w:szCs w:val="24"/>
          <w:lang w:val="en-US"/>
        </w:rPr>
        <w:t>6</w:t>
      </w:r>
      <w:r>
        <w:rPr>
          <w:rFonts w:ascii="Book Antiqua" w:eastAsia="宋体" w:hAnsi="Book Antiqua" w:cs="宋体"/>
          <w:color w:val="000000" w:themeColor="text1"/>
          <w:sz w:val="24"/>
          <w:szCs w:val="24"/>
          <w:lang w:val="en-US"/>
        </w:rPr>
        <w:t>: 864-873 [PMID: 34364544 DOI: 10.1016/S2468-1253(21)00183-7]</w:t>
      </w:r>
    </w:p>
    <w:p w14:paraId="2012DA03"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76 </w:t>
      </w:r>
      <w:r>
        <w:rPr>
          <w:rFonts w:ascii="Book Antiqua" w:eastAsia="宋体" w:hAnsi="Book Antiqua" w:cs="宋体"/>
          <w:b/>
          <w:bCs/>
          <w:color w:val="000000" w:themeColor="text1"/>
          <w:sz w:val="24"/>
          <w:szCs w:val="24"/>
          <w:lang w:val="en-US"/>
        </w:rPr>
        <w:t>Hashimoto E</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Taniai</w:t>
      </w:r>
      <w:proofErr w:type="spellEnd"/>
      <w:r>
        <w:rPr>
          <w:rFonts w:ascii="Book Antiqua" w:eastAsia="宋体" w:hAnsi="Book Antiqua" w:cs="宋体"/>
          <w:color w:val="000000" w:themeColor="text1"/>
          <w:sz w:val="24"/>
          <w:szCs w:val="24"/>
          <w:lang w:val="en-US"/>
        </w:rPr>
        <w:t xml:space="preserve"> M, </w:t>
      </w:r>
      <w:proofErr w:type="spellStart"/>
      <w:r>
        <w:rPr>
          <w:rFonts w:ascii="Book Antiqua" w:eastAsia="宋体" w:hAnsi="Book Antiqua" w:cs="宋体"/>
          <w:color w:val="000000" w:themeColor="text1"/>
          <w:sz w:val="24"/>
          <w:szCs w:val="24"/>
          <w:lang w:val="en-US"/>
        </w:rPr>
        <w:t>Tokushige</w:t>
      </w:r>
      <w:proofErr w:type="spellEnd"/>
      <w:r>
        <w:rPr>
          <w:rFonts w:ascii="Book Antiqua" w:eastAsia="宋体" w:hAnsi="Book Antiqua" w:cs="宋体"/>
          <w:color w:val="000000" w:themeColor="text1"/>
          <w:sz w:val="24"/>
          <w:szCs w:val="24"/>
          <w:lang w:val="en-US"/>
        </w:rPr>
        <w:t xml:space="preserve"> K. Characteristics and diagnosis of NAFLD/NASH. </w:t>
      </w:r>
      <w:r>
        <w:rPr>
          <w:rFonts w:ascii="Book Antiqua" w:eastAsia="宋体" w:hAnsi="Book Antiqua" w:cs="宋体"/>
          <w:i/>
          <w:iCs/>
          <w:color w:val="000000" w:themeColor="text1"/>
          <w:sz w:val="24"/>
          <w:szCs w:val="24"/>
          <w:lang w:val="en-US"/>
        </w:rPr>
        <w:t>J Gastroenterol Hepatol</w:t>
      </w:r>
      <w:r>
        <w:rPr>
          <w:rFonts w:ascii="Book Antiqua" w:eastAsia="宋体" w:hAnsi="Book Antiqua" w:cs="宋体"/>
          <w:color w:val="000000" w:themeColor="text1"/>
          <w:sz w:val="24"/>
          <w:szCs w:val="24"/>
          <w:lang w:val="en-US"/>
        </w:rPr>
        <w:t xml:space="preserve"> 2013; </w:t>
      </w:r>
      <w:r>
        <w:rPr>
          <w:rFonts w:ascii="Book Antiqua" w:eastAsia="宋体" w:hAnsi="Book Antiqua" w:cs="宋体"/>
          <w:b/>
          <w:bCs/>
          <w:color w:val="000000" w:themeColor="text1"/>
          <w:sz w:val="24"/>
          <w:szCs w:val="24"/>
          <w:lang w:val="en-US"/>
        </w:rPr>
        <w:t>28 Suppl 4</w:t>
      </w:r>
      <w:r>
        <w:rPr>
          <w:rFonts w:ascii="Book Antiqua" w:eastAsia="宋体" w:hAnsi="Book Antiqua" w:cs="宋体"/>
          <w:color w:val="000000" w:themeColor="text1"/>
          <w:sz w:val="24"/>
          <w:szCs w:val="24"/>
          <w:lang w:val="en-US"/>
        </w:rPr>
        <w:t>: 64-70 [PMID: 24251707 DOI: 10.1111/jgh.12271]</w:t>
      </w:r>
    </w:p>
    <w:p w14:paraId="0E426BC0"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77 </w:t>
      </w:r>
      <w:r>
        <w:rPr>
          <w:rFonts w:ascii="Book Antiqua" w:eastAsia="宋体" w:hAnsi="Book Antiqua" w:cs="宋体"/>
          <w:b/>
          <w:bCs/>
          <w:color w:val="000000" w:themeColor="text1"/>
          <w:sz w:val="24"/>
          <w:szCs w:val="24"/>
          <w:lang w:val="en-US"/>
        </w:rPr>
        <w:t>Sumida Y</w:t>
      </w:r>
      <w:r>
        <w:rPr>
          <w:rFonts w:ascii="Book Antiqua" w:eastAsia="宋体" w:hAnsi="Book Antiqua" w:cs="宋体"/>
          <w:color w:val="000000" w:themeColor="text1"/>
          <w:sz w:val="24"/>
          <w:szCs w:val="24"/>
          <w:lang w:val="en-US"/>
        </w:rPr>
        <w:t xml:space="preserve">, Nakajima A, Itoh Y. Limitations of liver biopsy and non-invasive diagnostic tests for the diagnosis of nonalcoholic fatty liver disease/nonalcoholic steatohepatitis. </w:t>
      </w:r>
      <w:r>
        <w:rPr>
          <w:rFonts w:ascii="Book Antiqua" w:eastAsia="宋体" w:hAnsi="Book Antiqua" w:cs="宋体"/>
          <w:i/>
          <w:iCs/>
          <w:color w:val="000000" w:themeColor="text1"/>
          <w:sz w:val="24"/>
          <w:szCs w:val="24"/>
          <w:lang w:val="en-US"/>
        </w:rPr>
        <w:t>World J Gastroenterol</w:t>
      </w:r>
      <w:r>
        <w:rPr>
          <w:rFonts w:ascii="Book Antiqua" w:eastAsia="宋体" w:hAnsi="Book Antiqua" w:cs="宋体"/>
          <w:color w:val="000000" w:themeColor="text1"/>
          <w:sz w:val="24"/>
          <w:szCs w:val="24"/>
          <w:lang w:val="en-US"/>
        </w:rPr>
        <w:t xml:space="preserve"> 2014; </w:t>
      </w:r>
      <w:r>
        <w:rPr>
          <w:rFonts w:ascii="Book Antiqua" w:eastAsia="宋体" w:hAnsi="Book Antiqua" w:cs="宋体"/>
          <w:b/>
          <w:bCs/>
          <w:color w:val="000000" w:themeColor="text1"/>
          <w:sz w:val="24"/>
          <w:szCs w:val="24"/>
          <w:lang w:val="en-US"/>
        </w:rPr>
        <w:t>20</w:t>
      </w:r>
      <w:r>
        <w:rPr>
          <w:rFonts w:ascii="Book Antiqua" w:eastAsia="宋体" w:hAnsi="Book Antiqua" w:cs="宋体"/>
          <w:color w:val="000000" w:themeColor="text1"/>
          <w:sz w:val="24"/>
          <w:szCs w:val="24"/>
          <w:lang w:val="en-US"/>
        </w:rPr>
        <w:t>: 475-485 [PMID: 24574716 DOI: 10.3748/</w:t>
      </w:r>
      <w:proofErr w:type="gramStart"/>
      <w:r>
        <w:rPr>
          <w:rFonts w:ascii="Book Antiqua" w:eastAsia="宋体" w:hAnsi="Book Antiqua" w:cs="宋体"/>
          <w:color w:val="000000" w:themeColor="text1"/>
          <w:sz w:val="24"/>
          <w:szCs w:val="24"/>
          <w:lang w:val="en-US"/>
        </w:rPr>
        <w:t>wjg.v20.i</w:t>
      </w:r>
      <w:proofErr w:type="gramEnd"/>
      <w:r>
        <w:rPr>
          <w:rFonts w:ascii="Book Antiqua" w:eastAsia="宋体" w:hAnsi="Book Antiqua" w:cs="宋体"/>
          <w:color w:val="000000" w:themeColor="text1"/>
          <w:sz w:val="24"/>
          <w:szCs w:val="24"/>
          <w:lang w:val="en-US"/>
        </w:rPr>
        <w:t>2.475]</w:t>
      </w:r>
    </w:p>
    <w:p w14:paraId="252C633E"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78 </w:t>
      </w:r>
      <w:r>
        <w:rPr>
          <w:rFonts w:ascii="Book Antiqua" w:eastAsia="宋体" w:hAnsi="Book Antiqua" w:cs="宋体"/>
          <w:b/>
          <w:bCs/>
          <w:color w:val="000000" w:themeColor="text1"/>
          <w:sz w:val="24"/>
          <w:szCs w:val="24"/>
          <w:lang w:val="en-US"/>
        </w:rPr>
        <w:t>Martín-</w:t>
      </w:r>
      <w:proofErr w:type="spellStart"/>
      <w:r>
        <w:rPr>
          <w:rFonts w:ascii="Book Antiqua" w:eastAsia="宋体" w:hAnsi="Book Antiqua" w:cs="宋体"/>
          <w:b/>
          <w:bCs/>
          <w:color w:val="000000" w:themeColor="text1"/>
          <w:sz w:val="24"/>
          <w:szCs w:val="24"/>
          <w:lang w:val="en-US"/>
        </w:rPr>
        <w:t>Mateos</w:t>
      </w:r>
      <w:proofErr w:type="spellEnd"/>
      <w:r>
        <w:rPr>
          <w:rFonts w:ascii="Book Antiqua" w:eastAsia="宋体" w:hAnsi="Book Antiqua" w:cs="宋体"/>
          <w:b/>
          <w:bCs/>
          <w:color w:val="000000" w:themeColor="text1"/>
          <w:sz w:val="24"/>
          <w:szCs w:val="24"/>
          <w:lang w:val="en-US"/>
        </w:rPr>
        <w:t xml:space="preserve"> R</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Albillos</w:t>
      </w:r>
      <w:proofErr w:type="spellEnd"/>
      <w:r>
        <w:rPr>
          <w:rFonts w:ascii="Book Antiqua" w:eastAsia="宋体" w:hAnsi="Book Antiqua" w:cs="宋体"/>
          <w:color w:val="000000" w:themeColor="text1"/>
          <w:sz w:val="24"/>
          <w:szCs w:val="24"/>
          <w:lang w:val="en-US"/>
        </w:rPr>
        <w:t xml:space="preserve"> A. The Role of the Gut-Liver Axis in Metabolic Dysfunction-Associated Fatty Liver Disease. </w:t>
      </w:r>
      <w:r>
        <w:rPr>
          <w:rFonts w:ascii="Book Antiqua" w:eastAsia="宋体" w:hAnsi="Book Antiqua" w:cs="宋体"/>
          <w:i/>
          <w:iCs/>
          <w:color w:val="000000" w:themeColor="text1"/>
          <w:sz w:val="24"/>
          <w:szCs w:val="24"/>
          <w:lang w:val="en-US"/>
        </w:rPr>
        <w:t>Front Immunol</w:t>
      </w:r>
      <w:r>
        <w:rPr>
          <w:rFonts w:ascii="Book Antiqua" w:eastAsia="宋体" w:hAnsi="Book Antiqua" w:cs="宋体"/>
          <w:color w:val="000000" w:themeColor="text1"/>
          <w:sz w:val="24"/>
          <w:szCs w:val="24"/>
          <w:lang w:val="en-US"/>
        </w:rPr>
        <w:t xml:space="preserve"> 2021; </w:t>
      </w:r>
      <w:r>
        <w:rPr>
          <w:rFonts w:ascii="Book Antiqua" w:eastAsia="宋体" w:hAnsi="Book Antiqua" w:cs="宋体"/>
          <w:b/>
          <w:bCs/>
          <w:color w:val="000000" w:themeColor="text1"/>
          <w:sz w:val="24"/>
          <w:szCs w:val="24"/>
          <w:lang w:val="en-US"/>
        </w:rPr>
        <w:t>12</w:t>
      </w:r>
      <w:r>
        <w:rPr>
          <w:rFonts w:ascii="Book Antiqua" w:eastAsia="宋体" w:hAnsi="Book Antiqua" w:cs="宋体"/>
          <w:color w:val="000000" w:themeColor="text1"/>
          <w:sz w:val="24"/>
          <w:szCs w:val="24"/>
          <w:lang w:val="en-US"/>
        </w:rPr>
        <w:t>: 660179 [PMID: 33936094 DOI: 10.3389/fimmu.2021.660179]</w:t>
      </w:r>
    </w:p>
    <w:p w14:paraId="32E807BB"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79 </w:t>
      </w:r>
      <w:r>
        <w:rPr>
          <w:rFonts w:ascii="Book Antiqua" w:eastAsia="宋体" w:hAnsi="Book Antiqua" w:cs="宋体"/>
          <w:b/>
          <w:bCs/>
          <w:color w:val="000000" w:themeColor="text1"/>
          <w:sz w:val="24"/>
          <w:szCs w:val="24"/>
          <w:lang w:val="en-US"/>
        </w:rPr>
        <w:t>Sharpton SR</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Schnabl</w:t>
      </w:r>
      <w:proofErr w:type="spellEnd"/>
      <w:r>
        <w:rPr>
          <w:rFonts w:ascii="Book Antiqua" w:eastAsia="宋体" w:hAnsi="Book Antiqua" w:cs="宋体"/>
          <w:color w:val="000000" w:themeColor="text1"/>
          <w:sz w:val="24"/>
          <w:szCs w:val="24"/>
          <w:lang w:val="en-US"/>
        </w:rPr>
        <w:t xml:space="preserve"> B, Knight R, Loomba R. Current Concepts, Opportunities, and Challenges of Gut Microbiome-Based Personalized Medicine in Nonalcoholic Fatty Liver Disease. </w:t>
      </w:r>
      <w:r>
        <w:rPr>
          <w:rFonts w:ascii="Book Antiqua" w:eastAsia="宋体" w:hAnsi="Book Antiqua" w:cs="宋体"/>
          <w:i/>
          <w:iCs/>
          <w:color w:val="000000" w:themeColor="text1"/>
          <w:sz w:val="24"/>
          <w:szCs w:val="24"/>
          <w:lang w:val="en-US"/>
        </w:rPr>
        <w:t xml:space="preserve">Cell </w:t>
      </w:r>
      <w:proofErr w:type="spellStart"/>
      <w:r>
        <w:rPr>
          <w:rFonts w:ascii="Book Antiqua" w:eastAsia="宋体" w:hAnsi="Book Antiqua" w:cs="宋体"/>
          <w:i/>
          <w:iCs/>
          <w:color w:val="000000" w:themeColor="text1"/>
          <w:sz w:val="24"/>
          <w:szCs w:val="24"/>
          <w:lang w:val="en-US"/>
        </w:rPr>
        <w:t>Metab</w:t>
      </w:r>
      <w:proofErr w:type="spellEnd"/>
      <w:r>
        <w:rPr>
          <w:rFonts w:ascii="Book Antiqua" w:eastAsia="宋体" w:hAnsi="Book Antiqua" w:cs="宋体"/>
          <w:color w:val="000000" w:themeColor="text1"/>
          <w:sz w:val="24"/>
          <w:szCs w:val="24"/>
          <w:lang w:val="en-US"/>
        </w:rPr>
        <w:t xml:space="preserve"> 2021; </w:t>
      </w:r>
      <w:r>
        <w:rPr>
          <w:rFonts w:ascii="Book Antiqua" w:eastAsia="宋体" w:hAnsi="Book Antiqua" w:cs="宋体"/>
          <w:b/>
          <w:bCs/>
          <w:color w:val="000000" w:themeColor="text1"/>
          <w:sz w:val="24"/>
          <w:szCs w:val="24"/>
          <w:lang w:val="en-US"/>
        </w:rPr>
        <w:t>33</w:t>
      </w:r>
      <w:r>
        <w:rPr>
          <w:rFonts w:ascii="Book Antiqua" w:eastAsia="宋体" w:hAnsi="Book Antiqua" w:cs="宋体"/>
          <w:color w:val="000000" w:themeColor="text1"/>
          <w:sz w:val="24"/>
          <w:szCs w:val="24"/>
          <w:lang w:val="en-US"/>
        </w:rPr>
        <w:t>: 21-32 [PMID: 33296678 DOI: 10.1016/j.cmet.2020.11.010]</w:t>
      </w:r>
    </w:p>
    <w:p w14:paraId="0A7D7258"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80 </w:t>
      </w:r>
      <w:proofErr w:type="spellStart"/>
      <w:r>
        <w:rPr>
          <w:rFonts w:ascii="Book Antiqua" w:eastAsia="宋体" w:hAnsi="Book Antiqua" w:cs="宋体"/>
          <w:b/>
          <w:bCs/>
          <w:color w:val="000000" w:themeColor="text1"/>
          <w:sz w:val="24"/>
          <w:szCs w:val="24"/>
          <w:lang w:val="en-US"/>
        </w:rPr>
        <w:t>Hegazy</w:t>
      </w:r>
      <w:proofErr w:type="spellEnd"/>
      <w:r>
        <w:rPr>
          <w:rFonts w:ascii="Book Antiqua" w:eastAsia="宋体" w:hAnsi="Book Antiqua" w:cs="宋体"/>
          <w:b/>
          <w:bCs/>
          <w:color w:val="000000" w:themeColor="text1"/>
          <w:sz w:val="24"/>
          <w:szCs w:val="24"/>
          <w:lang w:val="en-US"/>
        </w:rPr>
        <w:t xml:space="preserve"> MA</w:t>
      </w:r>
      <w:r>
        <w:rPr>
          <w:rFonts w:ascii="Book Antiqua" w:eastAsia="宋体" w:hAnsi="Book Antiqua" w:cs="宋体"/>
          <w:color w:val="000000" w:themeColor="text1"/>
          <w:sz w:val="24"/>
          <w:szCs w:val="24"/>
          <w:lang w:val="en-US"/>
        </w:rPr>
        <w:t xml:space="preserve">, Abd </w:t>
      </w:r>
      <w:proofErr w:type="spellStart"/>
      <w:r>
        <w:rPr>
          <w:rFonts w:ascii="Book Antiqua" w:eastAsia="宋体" w:hAnsi="Book Antiqua" w:cs="宋体"/>
          <w:color w:val="000000" w:themeColor="text1"/>
          <w:sz w:val="24"/>
          <w:szCs w:val="24"/>
          <w:lang w:val="en-US"/>
        </w:rPr>
        <w:t>ALgwad</w:t>
      </w:r>
      <w:proofErr w:type="spellEnd"/>
      <w:r>
        <w:rPr>
          <w:rFonts w:ascii="Book Antiqua" w:eastAsia="宋体" w:hAnsi="Book Antiqua" w:cs="宋体"/>
          <w:color w:val="000000" w:themeColor="text1"/>
          <w:sz w:val="24"/>
          <w:szCs w:val="24"/>
          <w:lang w:val="en-US"/>
        </w:rPr>
        <w:t xml:space="preserve"> I, </w:t>
      </w:r>
      <w:proofErr w:type="spellStart"/>
      <w:r>
        <w:rPr>
          <w:rFonts w:ascii="Book Antiqua" w:eastAsia="宋体" w:hAnsi="Book Antiqua" w:cs="宋体"/>
          <w:color w:val="000000" w:themeColor="text1"/>
          <w:sz w:val="24"/>
          <w:szCs w:val="24"/>
          <w:lang w:val="en-US"/>
        </w:rPr>
        <w:t>Abuel</w:t>
      </w:r>
      <w:proofErr w:type="spellEnd"/>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Fadl</w:t>
      </w:r>
      <w:proofErr w:type="spellEnd"/>
      <w:r>
        <w:rPr>
          <w:rFonts w:ascii="Book Antiqua" w:eastAsia="宋体" w:hAnsi="Book Antiqua" w:cs="宋体"/>
          <w:color w:val="000000" w:themeColor="text1"/>
          <w:sz w:val="24"/>
          <w:szCs w:val="24"/>
          <w:lang w:val="en-US"/>
        </w:rPr>
        <w:t xml:space="preserve"> S, Sayed Hassan M, Ahmed Rashed L, Hussein MA. Serum Micro-RNA-122 Level as a Simple Noninvasive Marker of MAFLD Severity. </w:t>
      </w:r>
      <w:r>
        <w:rPr>
          <w:rFonts w:ascii="Book Antiqua" w:eastAsia="宋体" w:hAnsi="Book Antiqua" w:cs="宋体"/>
          <w:i/>
          <w:iCs/>
          <w:color w:val="000000" w:themeColor="text1"/>
          <w:sz w:val="24"/>
          <w:szCs w:val="24"/>
          <w:lang w:val="en-US"/>
        </w:rPr>
        <w:t xml:space="preserve">Diabetes </w:t>
      </w:r>
      <w:proofErr w:type="spellStart"/>
      <w:r>
        <w:rPr>
          <w:rFonts w:ascii="Book Antiqua" w:eastAsia="宋体" w:hAnsi="Book Antiqua" w:cs="宋体"/>
          <w:i/>
          <w:iCs/>
          <w:color w:val="000000" w:themeColor="text1"/>
          <w:sz w:val="24"/>
          <w:szCs w:val="24"/>
          <w:lang w:val="en-US"/>
        </w:rPr>
        <w:t>Metab</w:t>
      </w:r>
      <w:proofErr w:type="spellEnd"/>
      <w:r>
        <w:rPr>
          <w:rFonts w:ascii="Book Antiqua" w:eastAsia="宋体" w:hAnsi="Book Antiqua" w:cs="宋体"/>
          <w:i/>
          <w:iCs/>
          <w:color w:val="000000" w:themeColor="text1"/>
          <w:sz w:val="24"/>
          <w:szCs w:val="24"/>
          <w:lang w:val="en-US"/>
        </w:rPr>
        <w:t xml:space="preserve"> </w:t>
      </w:r>
      <w:proofErr w:type="spellStart"/>
      <w:r>
        <w:rPr>
          <w:rFonts w:ascii="Book Antiqua" w:eastAsia="宋体" w:hAnsi="Book Antiqua" w:cs="宋体"/>
          <w:i/>
          <w:iCs/>
          <w:color w:val="000000" w:themeColor="text1"/>
          <w:sz w:val="24"/>
          <w:szCs w:val="24"/>
          <w:lang w:val="en-US"/>
        </w:rPr>
        <w:t>Syndr</w:t>
      </w:r>
      <w:proofErr w:type="spellEnd"/>
      <w:r>
        <w:rPr>
          <w:rFonts w:ascii="Book Antiqua" w:eastAsia="宋体" w:hAnsi="Book Antiqua" w:cs="宋体"/>
          <w:i/>
          <w:iCs/>
          <w:color w:val="000000" w:themeColor="text1"/>
          <w:sz w:val="24"/>
          <w:szCs w:val="24"/>
          <w:lang w:val="en-US"/>
        </w:rPr>
        <w:t xml:space="preserve"> </w:t>
      </w:r>
      <w:proofErr w:type="spellStart"/>
      <w:r>
        <w:rPr>
          <w:rFonts w:ascii="Book Antiqua" w:eastAsia="宋体" w:hAnsi="Book Antiqua" w:cs="宋体"/>
          <w:i/>
          <w:iCs/>
          <w:color w:val="000000" w:themeColor="text1"/>
          <w:sz w:val="24"/>
          <w:szCs w:val="24"/>
          <w:lang w:val="en-US"/>
        </w:rPr>
        <w:t>Obes</w:t>
      </w:r>
      <w:proofErr w:type="spellEnd"/>
      <w:r>
        <w:rPr>
          <w:rFonts w:ascii="Book Antiqua" w:eastAsia="宋体" w:hAnsi="Book Antiqua" w:cs="宋体"/>
          <w:color w:val="000000" w:themeColor="text1"/>
          <w:sz w:val="24"/>
          <w:szCs w:val="24"/>
          <w:lang w:val="en-US"/>
        </w:rPr>
        <w:t xml:space="preserve"> 2021; </w:t>
      </w:r>
      <w:r>
        <w:rPr>
          <w:rFonts w:ascii="Book Antiqua" w:eastAsia="宋体" w:hAnsi="Book Antiqua" w:cs="宋体"/>
          <w:b/>
          <w:bCs/>
          <w:color w:val="000000" w:themeColor="text1"/>
          <w:sz w:val="24"/>
          <w:szCs w:val="24"/>
          <w:lang w:val="en-US"/>
        </w:rPr>
        <w:t>14</w:t>
      </w:r>
      <w:r>
        <w:rPr>
          <w:rFonts w:ascii="Book Antiqua" w:eastAsia="宋体" w:hAnsi="Book Antiqua" w:cs="宋体"/>
          <w:color w:val="000000" w:themeColor="text1"/>
          <w:sz w:val="24"/>
          <w:szCs w:val="24"/>
          <w:lang w:val="en-US"/>
        </w:rPr>
        <w:t>: 2247-2254 [PMID: 34040409 DOI: 10.2147/DMSO.S291595]</w:t>
      </w:r>
    </w:p>
    <w:p w14:paraId="0998528B"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81 </w:t>
      </w:r>
      <w:r>
        <w:rPr>
          <w:rFonts w:ascii="Book Antiqua" w:eastAsia="宋体" w:hAnsi="Book Antiqua" w:cs="宋体"/>
          <w:b/>
          <w:bCs/>
          <w:color w:val="000000" w:themeColor="text1"/>
          <w:sz w:val="24"/>
          <w:szCs w:val="24"/>
          <w:lang w:val="en-US"/>
        </w:rPr>
        <w:t>Duan Y</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Llorente</w:t>
      </w:r>
      <w:proofErr w:type="spellEnd"/>
      <w:r>
        <w:rPr>
          <w:rFonts w:ascii="Book Antiqua" w:eastAsia="宋体" w:hAnsi="Book Antiqua" w:cs="宋体"/>
          <w:color w:val="000000" w:themeColor="text1"/>
          <w:sz w:val="24"/>
          <w:szCs w:val="24"/>
          <w:lang w:val="en-US"/>
        </w:rPr>
        <w:t xml:space="preserve"> C, Lang S, </w:t>
      </w:r>
      <w:proofErr w:type="spellStart"/>
      <w:r>
        <w:rPr>
          <w:rFonts w:ascii="Book Antiqua" w:eastAsia="宋体" w:hAnsi="Book Antiqua" w:cs="宋体"/>
          <w:color w:val="000000" w:themeColor="text1"/>
          <w:sz w:val="24"/>
          <w:szCs w:val="24"/>
          <w:lang w:val="en-US"/>
        </w:rPr>
        <w:t>Brandl</w:t>
      </w:r>
      <w:proofErr w:type="spellEnd"/>
      <w:r>
        <w:rPr>
          <w:rFonts w:ascii="Book Antiqua" w:eastAsia="宋体" w:hAnsi="Book Antiqua" w:cs="宋体"/>
          <w:color w:val="000000" w:themeColor="text1"/>
          <w:sz w:val="24"/>
          <w:szCs w:val="24"/>
          <w:lang w:val="en-US"/>
        </w:rPr>
        <w:t xml:space="preserve"> K, Chu H, Jiang L, White RC, Clarke TH, Nguyen K, Torralba M, Shao Y, Liu J, Hernandez-Morales A, Lessor L, Rahman IR, Miyamoto Y, Ly M, Gao B, Sun W, </w:t>
      </w:r>
      <w:proofErr w:type="spellStart"/>
      <w:r>
        <w:rPr>
          <w:rFonts w:ascii="Book Antiqua" w:eastAsia="宋体" w:hAnsi="Book Antiqua" w:cs="宋体"/>
          <w:color w:val="000000" w:themeColor="text1"/>
          <w:sz w:val="24"/>
          <w:szCs w:val="24"/>
          <w:lang w:val="en-US"/>
        </w:rPr>
        <w:t>Kiesel</w:t>
      </w:r>
      <w:proofErr w:type="spellEnd"/>
      <w:r>
        <w:rPr>
          <w:rFonts w:ascii="Book Antiqua" w:eastAsia="宋体" w:hAnsi="Book Antiqua" w:cs="宋体"/>
          <w:color w:val="000000" w:themeColor="text1"/>
          <w:sz w:val="24"/>
          <w:szCs w:val="24"/>
          <w:lang w:val="en-US"/>
        </w:rPr>
        <w:t xml:space="preserve"> R, </w:t>
      </w:r>
      <w:proofErr w:type="spellStart"/>
      <w:r>
        <w:rPr>
          <w:rFonts w:ascii="Book Antiqua" w:eastAsia="宋体" w:hAnsi="Book Antiqua" w:cs="宋体"/>
          <w:color w:val="000000" w:themeColor="text1"/>
          <w:sz w:val="24"/>
          <w:szCs w:val="24"/>
          <w:lang w:val="en-US"/>
        </w:rPr>
        <w:t>Hutmacher</w:t>
      </w:r>
      <w:proofErr w:type="spellEnd"/>
      <w:r>
        <w:rPr>
          <w:rFonts w:ascii="Book Antiqua" w:eastAsia="宋体" w:hAnsi="Book Antiqua" w:cs="宋体"/>
          <w:color w:val="000000" w:themeColor="text1"/>
          <w:sz w:val="24"/>
          <w:szCs w:val="24"/>
          <w:lang w:val="en-US"/>
        </w:rPr>
        <w:t xml:space="preserve"> F, Lee S, Ventura-Cots M, Bosques-Padilla F, Verna EC, </w:t>
      </w:r>
      <w:proofErr w:type="spellStart"/>
      <w:r>
        <w:rPr>
          <w:rFonts w:ascii="Book Antiqua" w:eastAsia="宋体" w:hAnsi="Book Antiqua" w:cs="宋体"/>
          <w:color w:val="000000" w:themeColor="text1"/>
          <w:sz w:val="24"/>
          <w:szCs w:val="24"/>
          <w:lang w:val="en-US"/>
        </w:rPr>
        <w:t>Abraldes</w:t>
      </w:r>
      <w:proofErr w:type="spellEnd"/>
      <w:r>
        <w:rPr>
          <w:rFonts w:ascii="Book Antiqua" w:eastAsia="宋体" w:hAnsi="Book Antiqua" w:cs="宋体"/>
          <w:color w:val="000000" w:themeColor="text1"/>
          <w:sz w:val="24"/>
          <w:szCs w:val="24"/>
          <w:lang w:val="en-US"/>
        </w:rPr>
        <w:t xml:space="preserve"> JG, Brown RS Jr, Vargas V, Altamirano J, </w:t>
      </w:r>
      <w:proofErr w:type="spellStart"/>
      <w:r>
        <w:rPr>
          <w:rFonts w:ascii="Book Antiqua" w:eastAsia="宋体" w:hAnsi="Book Antiqua" w:cs="宋体"/>
          <w:color w:val="000000" w:themeColor="text1"/>
          <w:sz w:val="24"/>
          <w:szCs w:val="24"/>
          <w:lang w:val="en-US"/>
        </w:rPr>
        <w:t>Caballería</w:t>
      </w:r>
      <w:proofErr w:type="spellEnd"/>
      <w:r>
        <w:rPr>
          <w:rFonts w:ascii="Book Antiqua" w:eastAsia="宋体" w:hAnsi="Book Antiqua" w:cs="宋体"/>
          <w:color w:val="000000" w:themeColor="text1"/>
          <w:sz w:val="24"/>
          <w:szCs w:val="24"/>
          <w:lang w:val="en-US"/>
        </w:rPr>
        <w:t xml:space="preserve"> J, </w:t>
      </w:r>
      <w:proofErr w:type="spellStart"/>
      <w:r>
        <w:rPr>
          <w:rFonts w:ascii="Book Antiqua" w:eastAsia="宋体" w:hAnsi="Book Antiqua" w:cs="宋体"/>
          <w:color w:val="000000" w:themeColor="text1"/>
          <w:sz w:val="24"/>
          <w:szCs w:val="24"/>
          <w:lang w:val="en-US"/>
        </w:rPr>
        <w:t>Shawcross</w:t>
      </w:r>
      <w:proofErr w:type="spellEnd"/>
      <w:r>
        <w:rPr>
          <w:rFonts w:ascii="Book Antiqua" w:eastAsia="宋体" w:hAnsi="Book Antiqua" w:cs="宋体"/>
          <w:color w:val="000000" w:themeColor="text1"/>
          <w:sz w:val="24"/>
          <w:szCs w:val="24"/>
          <w:lang w:val="en-US"/>
        </w:rPr>
        <w:t xml:space="preserve"> DL, Ho SB, </w:t>
      </w:r>
      <w:proofErr w:type="spellStart"/>
      <w:r>
        <w:rPr>
          <w:rFonts w:ascii="Book Antiqua" w:eastAsia="宋体" w:hAnsi="Book Antiqua" w:cs="宋体"/>
          <w:color w:val="000000" w:themeColor="text1"/>
          <w:sz w:val="24"/>
          <w:szCs w:val="24"/>
          <w:lang w:val="en-US"/>
        </w:rPr>
        <w:lastRenderedPageBreak/>
        <w:t>Louvet</w:t>
      </w:r>
      <w:proofErr w:type="spellEnd"/>
      <w:r>
        <w:rPr>
          <w:rFonts w:ascii="Book Antiqua" w:eastAsia="宋体" w:hAnsi="Book Antiqua" w:cs="宋体"/>
          <w:color w:val="000000" w:themeColor="text1"/>
          <w:sz w:val="24"/>
          <w:szCs w:val="24"/>
          <w:lang w:val="en-US"/>
        </w:rPr>
        <w:t xml:space="preserve"> A, Lucey MR, Mathurin P, Garcia-Tsao G, Bataller R, Tu XM, </w:t>
      </w:r>
      <w:proofErr w:type="spellStart"/>
      <w:r>
        <w:rPr>
          <w:rFonts w:ascii="Book Antiqua" w:eastAsia="宋体" w:hAnsi="Book Antiqua" w:cs="宋体"/>
          <w:color w:val="000000" w:themeColor="text1"/>
          <w:sz w:val="24"/>
          <w:szCs w:val="24"/>
          <w:lang w:val="en-US"/>
        </w:rPr>
        <w:t>Eckmann</w:t>
      </w:r>
      <w:proofErr w:type="spellEnd"/>
      <w:r>
        <w:rPr>
          <w:rFonts w:ascii="Book Antiqua" w:eastAsia="宋体" w:hAnsi="Book Antiqua" w:cs="宋体"/>
          <w:color w:val="000000" w:themeColor="text1"/>
          <w:sz w:val="24"/>
          <w:szCs w:val="24"/>
          <w:lang w:val="en-US"/>
        </w:rPr>
        <w:t xml:space="preserve"> L, van der </w:t>
      </w:r>
      <w:proofErr w:type="spellStart"/>
      <w:r>
        <w:rPr>
          <w:rFonts w:ascii="Book Antiqua" w:eastAsia="宋体" w:hAnsi="Book Antiqua" w:cs="宋体"/>
          <w:color w:val="000000" w:themeColor="text1"/>
          <w:sz w:val="24"/>
          <w:szCs w:val="24"/>
          <w:lang w:val="en-US"/>
        </w:rPr>
        <w:t>Donk</w:t>
      </w:r>
      <w:proofErr w:type="spellEnd"/>
      <w:r>
        <w:rPr>
          <w:rFonts w:ascii="Book Antiqua" w:eastAsia="宋体" w:hAnsi="Book Antiqua" w:cs="宋体"/>
          <w:color w:val="000000" w:themeColor="text1"/>
          <w:sz w:val="24"/>
          <w:szCs w:val="24"/>
          <w:lang w:val="en-US"/>
        </w:rPr>
        <w:t xml:space="preserve"> WA, Young R, Lawley TD, </w:t>
      </w:r>
      <w:proofErr w:type="spellStart"/>
      <w:r>
        <w:rPr>
          <w:rFonts w:ascii="Book Antiqua" w:eastAsia="宋体" w:hAnsi="Book Antiqua" w:cs="宋体"/>
          <w:color w:val="000000" w:themeColor="text1"/>
          <w:sz w:val="24"/>
          <w:szCs w:val="24"/>
          <w:lang w:val="en-US"/>
        </w:rPr>
        <w:t>Stärkel</w:t>
      </w:r>
      <w:proofErr w:type="spellEnd"/>
      <w:r>
        <w:rPr>
          <w:rFonts w:ascii="Book Antiqua" w:eastAsia="宋体" w:hAnsi="Book Antiqua" w:cs="宋体"/>
          <w:color w:val="000000" w:themeColor="text1"/>
          <w:sz w:val="24"/>
          <w:szCs w:val="24"/>
          <w:lang w:val="en-US"/>
        </w:rPr>
        <w:t xml:space="preserve"> P, Pride D, </w:t>
      </w:r>
      <w:proofErr w:type="spellStart"/>
      <w:r>
        <w:rPr>
          <w:rFonts w:ascii="Book Antiqua" w:eastAsia="宋体" w:hAnsi="Book Antiqua" w:cs="宋体"/>
          <w:color w:val="000000" w:themeColor="text1"/>
          <w:sz w:val="24"/>
          <w:szCs w:val="24"/>
          <w:lang w:val="en-US"/>
        </w:rPr>
        <w:t>Fouts</w:t>
      </w:r>
      <w:proofErr w:type="spellEnd"/>
      <w:r>
        <w:rPr>
          <w:rFonts w:ascii="Book Antiqua" w:eastAsia="宋体" w:hAnsi="Book Antiqua" w:cs="宋体"/>
          <w:color w:val="000000" w:themeColor="text1"/>
          <w:sz w:val="24"/>
          <w:szCs w:val="24"/>
          <w:lang w:val="en-US"/>
        </w:rPr>
        <w:t xml:space="preserve"> DE, </w:t>
      </w:r>
      <w:proofErr w:type="spellStart"/>
      <w:r>
        <w:rPr>
          <w:rFonts w:ascii="Book Antiqua" w:eastAsia="宋体" w:hAnsi="Book Antiqua" w:cs="宋体"/>
          <w:color w:val="000000" w:themeColor="text1"/>
          <w:sz w:val="24"/>
          <w:szCs w:val="24"/>
          <w:lang w:val="en-US"/>
        </w:rPr>
        <w:t>Schnabl</w:t>
      </w:r>
      <w:proofErr w:type="spellEnd"/>
      <w:r>
        <w:rPr>
          <w:rFonts w:ascii="Book Antiqua" w:eastAsia="宋体" w:hAnsi="Book Antiqua" w:cs="宋体"/>
          <w:color w:val="000000" w:themeColor="text1"/>
          <w:sz w:val="24"/>
          <w:szCs w:val="24"/>
          <w:lang w:val="en-US"/>
        </w:rPr>
        <w:t xml:space="preserve"> B. Bacteriophage targeting of gut bacterium attenuates alcoholic liver disease. </w:t>
      </w:r>
      <w:r>
        <w:rPr>
          <w:rFonts w:ascii="Book Antiqua" w:eastAsia="宋体" w:hAnsi="Book Antiqua" w:cs="宋体"/>
          <w:i/>
          <w:iCs/>
          <w:color w:val="000000" w:themeColor="text1"/>
          <w:sz w:val="24"/>
          <w:szCs w:val="24"/>
          <w:lang w:val="en-US"/>
        </w:rPr>
        <w:t>Nature</w:t>
      </w:r>
      <w:r>
        <w:rPr>
          <w:rFonts w:ascii="Book Antiqua" w:eastAsia="宋体" w:hAnsi="Book Antiqua" w:cs="宋体"/>
          <w:color w:val="000000" w:themeColor="text1"/>
          <w:sz w:val="24"/>
          <w:szCs w:val="24"/>
          <w:lang w:val="en-US"/>
        </w:rPr>
        <w:t xml:space="preserve"> 2019; </w:t>
      </w:r>
      <w:r>
        <w:rPr>
          <w:rFonts w:ascii="Book Antiqua" w:eastAsia="宋体" w:hAnsi="Book Antiqua" w:cs="宋体"/>
          <w:b/>
          <w:bCs/>
          <w:color w:val="000000" w:themeColor="text1"/>
          <w:sz w:val="24"/>
          <w:szCs w:val="24"/>
          <w:lang w:val="en-US"/>
        </w:rPr>
        <w:t>575</w:t>
      </w:r>
      <w:r>
        <w:rPr>
          <w:rFonts w:ascii="Book Antiqua" w:eastAsia="宋体" w:hAnsi="Book Antiqua" w:cs="宋体"/>
          <w:color w:val="000000" w:themeColor="text1"/>
          <w:sz w:val="24"/>
          <w:szCs w:val="24"/>
          <w:lang w:val="en-US"/>
        </w:rPr>
        <w:t>: 505-511 [PMID: 31723265 DOI: 10.1038/s41586-019-1742-x]</w:t>
      </w:r>
    </w:p>
    <w:p w14:paraId="33A3574B"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82 </w:t>
      </w:r>
      <w:r>
        <w:rPr>
          <w:rFonts w:ascii="Book Antiqua" w:eastAsia="宋体" w:hAnsi="Book Antiqua" w:cs="宋体"/>
          <w:b/>
          <w:bCs/>
          <w:color w:val="000000" w:themeColor="text1"/>
          <w:sz w:val="24"/>
          <w:szCs w:val="24"/>
          <w:lang w:val="en-US"/>
        </w:rPr>
        <w:t>Sabino J</w:t>
      </w:r>
      <w:r>
        <w:rPr>
          <w:rFonts w:ascii="Book Antiqua" w:eastAsia="宋体" w:hAnsi="Book Antiqua" w:cs="宋体"/>
          <w:color w:val="000000" w:themeColor="text1"/>
          <w:sz w:val="24"/>
          <w:szCs w:val="24"/>
          <w:lang w:val="en-US"/>
        </w:rPr>
        <w:t xml:space="preserve">, Hirten RP, </w:t>
      </w:r>
      <w:proofErr w:type="spellStart"/>
      <w:r>
        <w:rPr>
          <w:rFonts w:ascii="Book Antiqua" w:eastAsia="宋体" w:hAnsi="Book Antiqua" w:cs="宋体"/>
          <w:color w:val="000000" w:themeColor="text1"/>
          <w:sz w:val="24"/>
          <w:szCs w:val="24"/>
          <w:lang w:val="en-US"/>
        </w:rPr>
        <w:t>Colombel</w:t>
      </w:r>
      <w:proofErr w:type="spellEnd"/>
      <w:r>
        <w:rPr>
          <w:rFonts w:ascii="Book Antiqua" w:eastAsia="宋体" w:hAnsi="Book Antiqua" w:cs="宋体"/>
          <w:color w:val="000000" w:themeColor="text1"/>
          <w:sz w:val="24"/>
          <w:szCs w:val="24"/>
          <w:lang w:val="en-US"/>
        </w:rPr>
        <w:t xml:space="preserve"> JF. Review article: bacteriophages in gastroenterology-from biology to clinical applications. </w:t>
      </w:r>
      <w:r>
        <w:rPr>
          <w:rFonts w:ascii="Book Antiqua" w:eastAsia="宋体" w:hAnsi="Book Antiqua" w:cs="宋体"/>
          <w:i/>
          <w:iCs/>
          <w:color w:val="000000" w:themeColor="text1"/>
          <w:sz w:val="24"/>
          <w:szCs w:val="24"/>
          <w:lang w:val="en-US"/>
        </w:rPr>
        <w:t xml:space="preserve">Aliment </w:t>
      </w:r>
      <w:proofErr w:type="spellStart"/>
      <w:r>
        <w:rPr>
          <w:rFonts w:ascii="Book Antiqua" w:eastAsia="宋体" w:hAnsi="Book Antiqua" w:cs="宋体"/>
          <w:i/>
          <w:iCs/>
          <w:color w:val="000000" w:themeColor="text1"/>
          <w:sz w:val="24"/>
          <w:szCs w:val="24"/>
          <w:lang w:val="en-US"/>
        </w:rPr>
        <w:t>Pharmacol</w:t>
      </w:r>
      <w:proofErr w:type="spellEnd"/>
      <w:r>
        <w:rPr>
          <w:rFonts w:ascii="Book Antiqua" w:eastAsia="宋体" w:hAnsi="Book Antiqua" w:cs="宋体"/>
          <w:i/>
          <w:iCs/>
          <w:color w:val="000000" w:themeColor="text1"/>
          <w:sz w:val="24"/>
          <w:szCs w:val="24"/>
          <w:lang w:val="en-US"/>
        </w:rPr>
        <w:t xml:space="preserve"> </w:t>
      </w:r>
      <w:proofErr w:type="spellStart"/>
      <w:r>
        <w:rPr>
          <w:rFonts w:ascii="Book Antiqua" w:eastAsia="宋体" w:hAnsi="Book Antiqua" w:cs="宋体"/>
          <w:i/>
          <w:iCs/>
          <w:color w:val="000000" w:themeColor="text1"/>
          <w:sz w:val="24"/>
          <w:szCs w:val="24"/>
          <w:lang w:val="en-US"/>
        </w:rPr>
        <w:t>Ther</w:t>
      </w:r>
      <w:proofErr w:type="spellEnd"/>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51</w:t>
      </w:r>
      <w:r>
        <w:rPr>
          <w:rFonts w:ascii="Book Antiqua" w:eastAsia="宋体" w:hAnsi="Book Antiqua" w:cs="宋体"/>
          <w:color w:val="000000" w:themeColor="text1"/>
          <w:sz w:val="24"/>
          <w:szCs w:val="24"/>
          <w:lang w:val="en-US"/>
        </w:rPr>
        <w:t>: 53-63 [PMID: 31696976 DOI: 10.1111/apt.15557]</w:t>
      </w:r>
    </w:p>
    <w:p w14:paraId="1C58A5F3"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83 </w:t>
      </w:r>
      <w:r>
        <w:rPr>
          <w:rFonts w:ascii="Book Antiqua" w:eastAsia="宋体" w:hAnsi="Book Antiqua" w:cs="宋体"/>
          <w:b/>
          <w:bCs/>
          <w:color w:val="000000" w:themeColor="text1"/>
          <w:sz w:val="24"/>
          <w:szCs w:val="24"/>
          <w:lang w:val="en-US"/>
        </w:rPr>
        <w:t>Hsu BB</w:t>
      </w:r>
      <w:r>
        <w:rPr>
          <w:rFonts w:ascii="Book Antiqua" w:eastAsia="宋体" w:hAnsi="Book Antiqua" w:cs="宋体"/>
          <w:color w:val="000000" w:themeColor="text1"/>
          <w:sz w:val="24"/>
          <w:szCs w:val="24"/>
          <w:lang w:val="en-US"/>
        </w:rPr>
        <w:t xml:space="preserve">, Gibson TE, </w:t>
      </w:r>
      <w:proofErr w:type="spellStart"/>
      <w:r>
        <w:rPr>
          <w:rFonts w:ascii="Book Antiqua" w:eastAsia="宋体" w:hAnsi="Book Antiqua" w:cs="宋体"/>
          <w:color w:val="000000" w:themeColor="text1"/>
          <w:sz w:val="24"/>
          <w:szCs w:val="24"/>
          <w:lang w:val="en-US"/>
        </w:rPr>
        <w:t>Yeliseyev</w:t>
      </w:r>
      <w:proofErr w:type="spellEnd"/>
      <w:r>
        <w:rPr>
          <w:rFonts w:ascii="Book Antiqua" w:eastAsia="宋体" w:hAnsi="Book Antiqua" w:cs="宋体"/>
          <w:color w:val="000000" w:themeColor="text1"/>
          <w:sz w:val="24"/>
          <w:szCs w:val="24"/>
          <w:lang w:val="en-US"/>
        </w:rPr>
        <w:t xml:space="preserve"> V, Liu Q, Lyon L, </w:t>
      </w:r>
      <w:proofErr w:type="spellStart"/>
      <w:r>
        <w:rPr>
          <w:rFonts w:ascii="Book Antiqua" w:eastAsia="宋体" w:hAnsi="Book Antiqua" w:cs="宋体"/>
          <w:color w:val="000000" w:themeColor="text1"/>
          <w:sz w:val="24"/>
          <w:szCs w:val="24"/>
          <w:lang w:val="en-US"/>
        </w:rPr>
        <w:t>Bry</w:t>
      </w:r>
      <w:proofErr w:type="spellEnd"/>
      <w:r>
        <w:rPr>
          <w:rFonts w:ascii="Book Antiqua" w:eastAsia="宋体" w:hAnsi="Book Antiqua" w:cs="宋体"/>
          <w:color w:val="000000" w:themeColor="text1"/>
          <w:sz w:val="24"/>
          <w:szCs w:val="24"/>
          <w:lang w:val="en-US"/>
        </w:rPr>
        <w:t xml:space="preserve"> L, Silver PA, Gerber GK. Dynamic Modulation of the Gut Microbiota and Metabolome by Bacteriophages in a Mouse Model. </w:t>
      </w:r>
      <w:r>
        <w:rPr>
          <w:rFonts w:ascii="Book Antiqua" w:eastAsia="宋体" w:hAnsi="Book Antiqua" w:cs="宋体"/>
          <w:i/>
          <w:iCs/>
          <w:color w:val="000000" w:themeColor="text1"/>
          <w:sz w:val="24"/>
          <w:szCs w:val="24"/>
          <w:lang w:val="en-US"/>
        </w:rPr>
        <w:t>Cell Host Microbe</w:t>
      </w:r>
      <w:r>
        <w:rPr>
          <w:rFonts w:ascii="Book Antiqua" w:eastAsia="宋体" w:hAnsi="Book Antiqua" w:cs="宋体"/>
          <w:color w:val="000000" w:themeColor="text1"/>
          <w:sz w:val="24"/>
          <w:szCs w:val="24"/>
          <w:lang w:val="en-US"/>
        </w:rPr>
        <w:t xml:space="preserve"> 2019; </w:t>
      </w:r>
      <w:r>
        <w:rPr>
          <w:rFonts w:ascii="Book Antiqua" w:eastAsia="宋体" w:hAnsi="Book Antiqua" w:cs="宋体"/>
          <w:b/>
          <w:bCs/>
          <w:color w:val="000000" w:themeColor="text1"/>
          <w:sz w:val="24"/>
          <w:szCs w:val="24"/>
          <w:lang w:val="en-US"/>
        </w:rPr>
        <w:t>25</w:t>
      </w:r>
      <w:r>
        <w:rPr>
          <w:rFonts w:ascii="Book Antiqua" w:eastAsia="宋体" w:hAnsi="Book Antiqua" w:cs="宋体"/>
          <w:color w:val="000000" w:themeColor="text1"/>
          <w:sz w:val="24"/>
          <w:szCs w:val="24"/>
          <w:lang w:val="en-US"/>
        </w:rPr>
        <w:t>: 803-814.e5 [PMID: 31175044 DOI: 10.1016/j.chom.2019.05.001]</w:t>
      </w:r>
    </w:p>
    <w:p w14:paraId="0FE31C9E"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84 </w:t>
      </w:r>
      <w:r>
        <w:rPr>
          <w:rFonts w:ascii="Book Antiqua" w:eastAsia="宋体" w:hAnsi="Book Antiqua" w:cs="宋体"/>
          <w:b/>
          <w:bCs/>
          <w:color w:val="000000" w:themeColor="text1"/>
          <w:sz w:val="24"/>
          <w:szCs w:val="24"/>
          <w:lang w:val="en-US"/>
        </w:rPr>
        <w:t>Mazzini FN</w:t>
      </w:r>
      <w:r>
        <w:rPr>
          <w:rFonts w:ascii="Book Antiqua" w:eastAsia="宋体" w:hAnsi="Book Antiqua" w:cs="宋体"/>
          <w:color w:val="000000" w:themeColor="text1"/>
          <w:sz w:val="24"/>
          <w:szCs w:val="24"/>
          <w:lang w:val="en-US"/>
        </w:rPr>
        <w:t xml:space="preserve">, Cook F, </w:t>
      </w:r>
      <w:proofErr w:type="spellStart"/>
      <w:r>
        <w:rPr>
          <w:rFonts w:ascii="Book Antiqua" w:eastAsia="宋体" w:hAnsi="Book Antiqua" w:cs="宋体"/>
          <w:color w:val="000000" w:themeColor="text1"/>
          <w:sz w:val="24"/>
          <w:szCs w:val="24"/>
          <w:lang w:val="en-US"/>
        </w:rPr>
        <w:t>Gounarides</w:t>
      </w:r>
      <w:proofErr w:type="spellEnd"/>
      <w:r>
        <w:rPr>
          <w:rFonts w:ascii="Book Antiqua" w:eastAsia="宋体" w:hAnsi="Book Antiqua" w:cs="宋体"/>
          <w:color w:val="000000" w:themeColor="text1"/>
          <w:sz w:val="24"/>
          <w:szCs w:val="24"/>
          <w:lang w:val="en-US"/>
        </w:rPr>
        <w:t xml:space="preserve"> J, Marciano S, Haddad L, </w:t>
      </w:r>
      <w:proofErr w:type="spellStart"/>
      <w:r>
        <w:rPr>
          <w:rFonts w:ascii="Book Antiqua" w:eastAsia="宋体" w:hAnsi="Book Antiqua" w:cs="宋体"/>
          <w:color w:val="000000" w:themeColor="text1"/>
          <w:sz w:val="24"/>
          <w:szCs w:val="24"/>
          <w:lang w:val="en-US"/>
        </w:rPr>
        <w:t>Tamaroff</w:t>
      </w:r>
      <w:proofErr w:type="spellEnd"/>
      <w:r>
        <w:rPr>
          <w:rFonts w:ascii="Book Antiqua" w:eastAsia="宋体" w:hAnsi="Book Antiqua" w:cs="宋体"/>
          <w:color w:val="000000" w:themeColor="text1"/>
          <w:sz w:val="24"/>
          <w:szCs w:val="24"/>
          <w:lang w:val="en-US"/>
        </w:rPr>
        <w:t xml:space="preserve"> AJ, </w:t>
      </w:r>
      <w:proofErr w:type="spellStart"/>
      <w:r>
        <w:rPr>
          <w:rFonts w:ascii="Book Antiqua" w:eastAsia="宋体" w:hAnsi="Book Antiqua" w:cs="宋体"/>
          <w:color w:val="000000" w:themeColor="text1"/>
          <w:sz w:val="24"/>
          <w:szCs w:val="24"/>
          <w:lang w:val="en-US"/>
        </w:rPr>
        <w:t>Casciato</w:t>
      </w:r>
      <w:proofErr w:type="spellEnd"/>
      <w:r>
        <w:rPr>
          <w:rFonts w:ascii="Book Antiqua" w:eastAsia="宋体" w:hAnsi="Book Antiqua" w:cs="宋体"/>
          <w:color w:val="000000" w:themeColor="text1"/>
          <w:sz w:val="24"/>
          <w:szCs w:val="24"/>
          <w:lang w:val="en-US"/>
        </w:rPr>
        <w:t xml:space="preserve"> P, Narvaez A, </w:t>
      </w:r>
      <w:proofErr w:type="spellStart"/>
      <w:r>
        <w:rPr>
          <w:rFonts w:ascii="Book Antiqua" w:eastAsia="宋体" w:hAnsi="Book Antiqua" w:cs="宋体"/>
          <w:color w:val="000000" w:themeColor="text1"/>
          <w:sz w:val="24"/>
          <w:szCs w:val="24"/>
          <w:lang w:val="en-US"/>
        </w:rPr>
        <w:t>Mascardi</w:t>
      </w:r>
      <w:proofErr w:type="spellEnd"/>
      <w:r>
        <w:rPr>
          <w:rFonts w:ascii="Book Antiqua" w:eastAsia="宋体" w:hAnsi="Book Antiqua" w:cs="宋体"/>
          <w:color w:val="000000" w:themeColor="text1"/>
          <w:sz w:val="24"/>
          <w:szCs w:val="24"/>
          <w:lang w:val="en-US"/>
        </w:rPr>
        <w:t xml:space="preserve"> MF, Anders M, Orozco F, </w:t>
      </w:r>
      <w:proofErr w:type="spellStart"/>
      <w:r>
        <w:rPr>
          <w:rFonts w:ascii="Book Antiqua" w:eastAsia="宋体" w:hAnsi="Book Antiqua" w:cs="宋体"/>
          <w:color w:val="000000" w:themeColor="text1"/>
          <w:sz w:val="24"/>
          <w:szCs w:val="24"/>
          <w:lang w:val="en-US"/>
        </w:rPr>
        <w:t>Quiróz</w:t>
      </w:r>
      <w:proofErr w:type="spellEnd"/>
      <w:r>
        <w:rPr>
          <w:rFonts w:ascii="Book Antiqua" w:eastAsia="宋体" w:hAnsi="Book Antiqua" w:cs="宋体"/>
          <w:color w:val="000000" w:themeColor="text1"/>
          <w:sz w:val="24"/>
          <w:szCs w:val="24"/>
          <w:lang w:val="en-US"/>
        </w:rPr>
        <w:t xml:space="preserve"> N, Risk M, </w:t>
      </w:r>
      <w:proofErr w:type="spellStart"/>
      <w:r>
        <w:rPr>
          <w:rFonts w:ascii="Book Antiqua" w:eastAsia="宋体" w:hAnsi="Book Antiqua" w:cs="宋体"/>
          <w:color w:val="000000" w:themeColor="text1"/>
          <w:sz w:val="24"/>
          <w:szCs w:val="24"/>
          <w:lang w:val="en-US"/>
        </w:rPr>
        <w:t>Gutt</w:t>
      </w:r>
      <w:proofErr w:type="spellEnd"/>
      <w:r>
        <w:rPr>
          <w:rFonts w:ascii="Book Antiqua" w:eastAsia="宋体" w:hAnsi="Book Antiqua" w:cs="宋体"/>
          <w:color w:val="000000" w:themeColor="text1"/>
          <w:sz w:val="24"/>
          <w:szCs w:val="24"/>
          <w:lang w:val="en-US"/>
        </w:rPr>
        <w:t xml:space="preserve"> S, </w:t>
      </w:r>
      <w:proofErr w:type="spellStart"/>
      <w:r>
        <w:rPr>
          <w:rFonts w:ascii="Book Antiqua" w:eastAsia="宋体" w:hAnsi="Book Antiqua" w:cs="宋体"/>
          <w:color w:val="000000" w:themeColor="text1"/>
          <w:sz w:val="24"/>
          <w:szCs w:val="24"/>
          <w:lang w:val="en-US"/>
        </w:rPr>
        <w:t>Gadano</w:t>
      </w:r>
      <w:proofErr w:type="spellEnd"/>
      <w:r>
        <w:rPr>
          <w:rFonts w:ascii="Book Antiqua" w:eastAsia="宋体" w:hAnsi="Book Antiqua" w:cs="宋体"/>
          <w:color w:val="000000" w:themeColor="text1"/>
          <w:sz w:val="24"/>
          <w:szCs w:val="24"/>
          <w:lang w:val="en-US"/>
        </w:rPr>
        <w:t xml:space="preserve"> A, Méndez García C, </w:t>
      </w:r>
      <w:proofErr w:type="spellStart"/>
      <w:r>
        <w:rPr>
          <w:rFonts w:ascii="Book Antiqua" w:eastAsia="宋体" w:hAnsi="Book Antiqua" w:cs="宋体"/>
          <w:color w:val="000000" w:themeColor="text1"/>
          <w:sz w:val="24"/>
          <w:szCs w:val="24"/>
          <w:lang w:val="en-US"/>
        </w:rPr>
        <w:t>Marro</w:t>
      </w:r>
      <w:proofErr w:type="spellEnd"/>
      <w:r>
        <w:rPr>
          <w:rFonts w:ascii="Book Antiqua" w:eastAsia="宋体" w:hAnsi="Book Antiqua" w:cs="宋体"/>
          <w:color w:val="000000" w:themeColor="text1"/>
          <w:sz w:val="24"/>
          <w:szCs w:val="24"/>
          <w:lang w:val="en-US"/>
        </w:rPr>
        <w:t xml:space="preserve"> ML, </w:t>
      </w:r>
      <w:proofErr w:type="spellStart"/>
      <w:r>
        <w:rPr>
          <w:rFonts w:ascii="Book Antiqua" w:eastAsia="宋体" w:hAnsi="Book Antiqua" w:cs="宋体"/>
          <w:color w:val="000000" w:themeColor="text1"/>
          <w:sz w:val="24"/>
          <w:szCs w:val="24"/>
          <w:lang w:val="en-US"/>
        </w:rPr>
        <w:t>Penas</w:t>
      </w:r>
      <w:proofErr w:type="spellEnd"/>
      <w:r>
        <w:rPr>
          <w:rFonts w:ascii="Book Antiqua" w:eastAsia="宋体" w:hAnsi="Book Antiqua" w:cs="宋体"/>
          <w:color w:val="000000" w:themeColor="text1"/>
          <w:sz w:val="24"/>
          <w:szCs w:val="24"/>
          <w:lang w:val="en-US"/>
        </w:rPr>
        <w:t xml:space="preserve">-Steinhardt A, </w:t>
      </w:r>
      <w:proofErr w:type="spellStart"/>
      <w:r>
        <w:rPr>
          <w:rFonts w:ascii="Book Antiqua" w:eastAsia="宋体" w:hAnsi="Book Antiqua" w:cs="宋体"/>
          <w:color w:val="000000" w:themeColor="text1"/>
          <w:sz w:val="24"/>
          <w:szCs w:val="24"/>
          <w:lang w:val="en-US"/>
        </w:rPr>
        <w:t>Trinks</w:t>
      </w:r>
      <w:proofErr w:type="spellEnd"/>
      <w:r>
        <w:rPr>
          <w:rFonts w:ascii="Book Antiqua" w:eastAsia="宋体" w:hAnsi="Book Antiqua" w:cs="宋体"/>
          <w:color w:val="000000" w:themeColor="text1"/>
          <w:sz w:val="24"/>
          <w:szCs w:val="24"/>
          <w:lang w:val="en-US"/>
        </w:rPr>
        <w:t xml:space="preserve"> J. Plasma and stool metabolomics to identify microbiota derived-biomarkers of metabolic dysfunction-associated fatty liver disease: effect of PNPLA3 genotype. </w:t>
      </w:r>
      <w:r>
        <w:rPr>
          <w:rFonts w:ascii="Book Antiqua" w:eastAsia="宋体" w:hAnsi="Book Antiqua" w:cs="宋体"/>
          <w:i/>
          <w:iCs/>
          <w:color w:val="000000" w:themeColor="text1"/>
          <w:sz w:val="24"/>
          <w:szCs w:val="24"/>
          <w:lang w:val="en-US"/>
        </w:rPr>
        <w:t>Metabolomics</w:t>
      </w:r>
      <w:r>
        <w:rPr>
          <w:rFonts w:ascii="Book Antiqua" w:eastAsia="宋体" w:hAnsi="Book Antiqua" w:cs="宋体"/>
          <w:color w:val="000000" w:themeColor="text1"/>
          <w:sz w:val="24"/>
          <w:szCs w:val="24"/>
          <w:lang w:val="en-US"/>
        </w:rPr>
        <w:t xml:space="preserve"> 2021; </w:t>
      </w:r>
      <w:r>
        <w:rPr>
          <w:rFonts w:ascii="Book Antiqua" w:eastAsia="宋体" w:hAnsi="Book Antiqua" w:cs="宋体"/>
          <w:b/>
          <w:bCs/>
          <w:color w:val="000000" w:themeColor="text1"/>
          <w:sz w:val="24"/>
          <w:szCs w:val="24"/>
          <w:lang w:val="en-US"/>
        </w:rPr>
        <w:t>17</w:t>
      </w:r>
      <w:r>
        <w:rPr>
          <w:rFonts w:ascii="Book Antiqua" w:eastAsia="宋体" w:hAnsi="Book Antiqua" w:cs="宋体"/>
          <w:color w:val="000000" w:themeColor="text1"/>
          <w:sz w:val="24"/>
          <w:szCs w:val="24"/>
          <w:lang w:val="en-US"/>
        </w:rPr>
        <w:t>: 58 [PMID: 34137937 DOI: 10.1007/s11306-021-01810-6]</w:t>
      </w:r>
    </w:p>
    <w:p w14:paraId="16CD9BDD"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85 </w:t>
      </w:r>
      <w:proofErr w:type="spellStart"/>
      <w:r>
        <w:rPr>
          <w:rFonts w:ascii="Book Antiqua" w:eastAsia="宋体" w:hAnsi="Book Antiqua" w:cs="宋体"/>
          <w:b/>
          <w:bCs/>
          <w:color w:val="000000" w:themeColor="text1"/>
          <w:sz w:val="24"/>
          <w:szCs w:val="24"/>
          <w:lang w:val="en-US"/>
        </w:rPr>
        <w:t>DiVall</w:t>
      </w:r>
      <w:proofErr w:type="spellEnd"/>
      <w:r>
        <w:rPr>
          <w:rFonts w:ascii="Book Antiqua" w:eastAsia="宋体" w:hAnsi="Book Antiqua" w:cs="宋体"/>
          <w:b/>
          <w:bCs/>
          <w:color w:val="000000" w:themeColor="text1"/>
          <w:sz w:val="24"/>
          <w:szCs w:val="24"/>
          <w:lang w:val="en-US"/>
        </w:rPr>
        <w:t xml:space="preserve"> S</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Merjaneh</w:t>
      </w:r>
      <w:proofErr w:type="spellEnd"/>
      <w:r>
        <w:rPr>
          <w:rFonts w:ascii="Book Antiqua" w:eastAsia="宋体" w:hAnsi="Book Antiqua" w:cs="宋体"/>
          <w:color w:val="000000" w:themeColor="text1"/>
          <w:sz w:val="24"/>
          <w:szCs w:val="24"/>
          <w:lang w:val="en-US"/>
        </w:rPr>
        <w:t xml:space="preserve"> L. Adolescent Polycystic Ovary Syndrome: An Update. </w:t>
      </w:r>
      <w:proofErr w:type="spellStart"/>
      <w:r>
        <w:rPr>
          <w:rFonts w:ascii="Book Antiqua" w:eastAsia="宋体" w:hAnsi="Book Antiqua" w:cs="宋体"/>
          <w:i/>
          <w:iCs/>
          <w:color w:val="000000" w:themeColor="text1"/>
          <w:sz w:val="24"/>
          <w:szCs w:val="24"/>
          <w:lang w:val="en-US"/>
        </w:rPr>
        <w:t>Pediatr</w:t>
      </w:r>
      <w:proofErr w:type="spellEnd"/>
      <w:r>
        <w:rPr>
          <w:rFonts w:ascii="Book Antiqua" w:eastAsia="宋体" w:hAnsi="Book Antiqua" w:cs="宋体"/>
          <w:i/>
          <w:iCs/>
          <w:color w:val="000000" w:themeColor="text1"/>
          <w:sz w:val="24"/>
          <w:szCs w:val="24"/>
          <w:lang w:val="en-US"/>
        </w:rPr>
        <w:t xml:space="preserve"> Ann</w:t>
      </w:r>
      <w:r>
        <w:rPr>
          <w:rFonts w:ascii="Book Antiqua" w:eastAsia="宋体" w:hAnsi="Book Antiqua" w:cs="宋体"/>
          <w:color w:val="000000" w:themeColor="text1"/>
          <w:sz w:val="24"/>
          <w:szCs w:val="24"/>
          <w:lang w:val="en-US"/>
        </w:rPr>
        <w:t xml:space="preserve"> 2019; </w:t>
      </w:r>
      <w:r>
        <w:rPr>
          <w:rFonts w:ascii="Book Antiqua" w:eastAsia="宋体" w:hAnsi="Book Antiqua" w:cs="宋体"/>
          <w:b/>
          <w:bCs/>
          <w:color w:val="000000" w:themeColor="text1"/>
          <w:sz w:val="24"/>
          <w:szCs w:val="24"/>
          <w:lang w:val="en-US"/>
        </w:rPr>
        <w:t>48</w:t>
      </w:r>
      <w:r>
        <w:rPr>
          <w:rFonts w:ascii="Book Antiqua" w:eastAsia="宋体" w:hAnsi="Book Antiqua" w:cs="宋体"/>
          <w:color w:val="000000" w:themeColor="text1"/>
          <w:sz w:val="24"/>
          <w:szCs w:val="24"/>
          <w:lang w:val="en-US"/>
        </w:rPr>
        <w:t>: e304-e310 [PMID: 31426098 DOI: 10.3928/19382359-20190729-01]</w:t>
      </w:r>
    </w:p>
    <w:p w14:paraId="68E1252E"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86 </w:t>
      </w:r>
      <w:r>
        <w:rPr>
          <w:rFonts w:ascii="Book Antiqua" w:eastAsia="宋体" w:hAnsi="Book Antiqua" w:cs="宋体"/>
          <w:b/>
          <w:bCs/>
          <w:color w:val="000000" w:themeColor="text1"/>
          <w:sz w:val="24"/>
          <w:szCs w:val="24"/>
          <w:lang w:val="en-US"/>
        </w:rPr>
        <w:t>Ibáñez L</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Oberfield</w:t>
      </w:r>
      <w:proofErr w:type="spellEnd"/>
      <w:r>
        <w:rPr>
          <w:rFonts w:ascii="Book Antiqua" w:eastAsia="宋体" w:hAnsi="Book Antiqua" w:cs="宋体"/>
          <w:color w:val="000000" w:themeColor="text1"/>
          <w:sz w:val="24"/>
          <w:szCs w:val="24"/>
          <w:lang w:val="en-US"/>
        </w:rPr>
        <w:t xml:space="preserve"> SE, </w:t>
      </w:r>
      <w:proofErr w:type="spellStart"/>
      <w:r>
        <w:rPr>
          <w:rFonts w:ascii="Book Antiqua" w:eastAsia="宋体" w:hAnsi="Book Antiqua" w:cs="宋体"/>
          <w:color w:val="000000" w:themeColor="text1"/>
          <w:sz w:val="24"/>
          <w:szCs w:val="24"/>
          <w:lang w:val="en-US"/>
        </w:rPr>
        <w:t>Witchel</w:t>
      </w:r>
      <w:proofErr w:type="spellEnd"/>
      <w:r>
        <w:rPr>
          <w:rFonts w:ascii="Book Antiqua" w:eastAsia="宋体" w:hAnsi="Book Antiqua" w:cs="宋体"/>
          <w:color w:val="000000" w:themeColor="text1"/>
          <w:sz w:val="24"/>
          <w:szCs w:val="24"/>
          <w:lang w:val="en-US"/>
        </w:rPr>
        <w:t xml:space="preserve"> S, </w:t>
      </w:r>
      <w:proofErr w:type="spellStart"/>
      <w:r>
        <w:rPr>
          <w:rFonts w:ascii="Book Antiqua" w:eastAsia="宋体" w:hAnsi="Book Antiqua" w:cs="宋体"/>
          <w:color w:val="000000" w:themeColor="text1"/>
          <w:sz w:val="24"/>
          <w:szCs w:val="24"/>
          <w:lang w:val="en-US"/>
        </w:rPr>
        <w:t>Auchus</w:t>
      </w:r>
      <w:proofErr w:type="spellEnd"/>
      <w:r>
        <w:rPr>
          <w:rFonts w:ascii="Book Antiqua" w:eastAsia="宋体" w:hAnsi="Book Antiqua" w:cs="宋体"/>
          <w:color w:val="000000" w:themeColor="text1"/>
          <w:sz w:val="24"/>
          <w:szCs w:val="24"/>
          <w:lang w:val="en-US"/>
        </w:rPr>
        <w:t xml:space="preserve"> RJ, Chang RJ, </w:t>
      </w:r>
      <w:proofErr w:type="spellStart"/>
      <w:r>
        <w:rPr>
          <w:rFonts w:ascii="Book Antiqua" w:eastAsia="宋体" w:hAnsi="Book Antiqua" w:cs="宋体"/>
          <w:color w:val="000000" w:themeColor="text1"/>
          <w:sz w:val="24"/>
          <w:szCs w:val="24"/>
          <w:lang w:val="en-US"/>
        </w:rPr>
        <w:t>Codner</w:t>
      </w:r>
      <w:proofErr w:type="spellEnd"/>
      <w:r>
        <w:rPr>
          <w:rFonts w:ascii="Book Antiqua" w:eastAsia="宋体" w:hAnsi="Book Antiqua" w:cs="宋体"/>
          <w:color w:val="000000" w:themeColor="text1"/>
          <w:sz w:val="24"/>
          <w:szCs w:val="24"/>
          <w:lang w:val="en-US"/>
        </w:rPr>
        <w:t xml:space="preserve"> E, </w:t>
      </w:r>
      <w:proofErr w:type="spellStart"/>
      <w:r>
        <w:rPr>
          <w:rFonts w:ascii="Book Antiqua" w:eastAsia="宋体" w:hAnsi="Book Antiqua" w:cs="宋体"/>
          <w:color w:val="000000" w:themeColor="text1"/>
          <w:sz w:val="24"/>
          <w:szCs w:val="24"/>
          <w:lang w:val="en-US"/>
        </w:rPr>
        <w:t>Dabadghao</w:t>
      </w:r>
      <w:proofErr w:type="spellEnd"/>
      <w:r>
        <w:rPr>
          <w:rFonts w:ascii="Book Antiqua" w:eastAsia="宋体" w:hAnsi="Book Antiqua" w:cs="宋体"/>
          <w:color w:val="000000" w:themeColor="text1"/>
          <w:sz w:val="24"/>
          <w:szCs w:val="24"/>
          <w:lang w:val="en-US"/>
        </w:rPr>
        <w:t xml:space="preserve"> P, </w:t>
      </w:r>
      <w:proofErr w:type="spellStart"/>
      <w:r>
        <w:rPr>
          <w:rFonts w:ascii="Book Antiqua" w:eastAsia="宋体" w:hAnsi="Book Antiqua" w:cs="宋体"/>
          <w:color w:val="000000" w:themeColor="text1"/>
          <w:sz w:val="24"/>
          <w:szCs w:val="24"/>
          <w:lang w:val="en-US"/>
        </w:rPr>
        <w:t>Darendeliler</w:t>
      </w:r>
      <w:proofErr w:type="spellEnd"/>
      <w:r>
        <w:rPr>
          <w:rFonts w:ascii="Book Antiqua" w:eastAsia="宋体" w:hAnsi="Book Antiqua" w:cs="宋体"/>
          <w:color w:val="000000" w:themeColor="text1"/>
          <w:sz w:val="24"/>
          <w:szCs w:val="24"/>
          <w:lang w:val="en-US"/>
        </w:rPr>
        <w:t xml:space="preserve"> F, </w:t>
      </w:r>
      <w:proofErr w:type="spellStart"/>
      <w:r>
        <w:rPr>
          <w:rFonts w:ascii="Book Antiqua" w:eastAsia="宋体" w:hAnsi="Book Antiqua" w:cs="宋体"/>
          <w:color w:val="000000" w:themeColor="text1"/>
          <w:sz w:val="24"/>
          <w:szCs w:val="24"/>
          <w:lang w:val="en-US"/>
        </w:rPr>
        <w:t>Elbarbary</w:t>
      </w:r>
      <w:proofErr w:type="spellEnd"/>
      <w:r>
        <w:rPr>
          <w:rFonts w:ascii="Book Antiqua" w:eastAsia="宋体" w:hAnsi="Book Antiqua" w:cs="宋体"/>
          <w:color w:val="000000" w:themeColor="text1"/>
          <w:sz w:val="24"/>
          <w:szCs w:val="24"/>
          <w:lang w:val="en-US"/>
        </w:rPr>
        <w:t xml:space="preserve"> NS, </w:t>
      </w:r>
      <w:proofErr w:type="spellStart"/>
      <w:r>
        <w:rPr>
          <w:rFonts w:ascii="Book Antiqua" w:eastAsia="宋体" w:hAnsi="Book Antiqua" w:cs="宋体"/>
          <w:color w:val="000000" w:themeColor="text1"/>
          <w:sz w:val="24"/>
          <w:szCs w:val="24"/>
          <w:lang w:val="en-US"/>
        </w:rPr>
        <w:t>Gambineri</w:t>
      </w:r>
      <w:proofErr w:type="spellEnd"/>
      <w:r>
        <w:rPr>
          <w:rFonts w:ascii="Book Antiqua" w:eastAsia="宋体" w:hAnsi="Book Antiqua" w:cs="宋体"/>
          <w:color w:val="000000" w:themeColor="text1"/>
          <w:sz w:val="24"/>
          <w:szCs w:val="24"/>
          <w:lang w:val="en-US"/>
        </w:rPr>
        <w:t xml:space="preserve"> A, Garcia </w:t>
      </w:r>
      <w:proofErr w:type="spellStart"/>
      <w:r>
        <w:rPr>
          <w:rFonts w:ascii="Book Antiqua" w:eastAsia="宋体" w:hAnsi="Book Antiqua" w:cs="宋体"/>
          <w:color w:val="000000" w:themeColor="text1"/>
          <w:sz w:val="24"/>
          <w:szCs w:val="24"/>
          <w:lang w:val="en-US"/>
        </w:rPr>
        <w:t>Rudaz</w:t>
      </w:r>
      <w:proofErr w:type="spellEnd"/>
      <w:r>
        <w:rPr>
          <w:rFonts w:ascii="Book Antiqua" w:eastAsia="宋体" w:hAnsi="Book Antiqua" w:cs="宋体"/>
          <w:color w:val="000000" w:themeColor="text1"/>
          <w:sz w:val="24"/>
          <w:szCs w:val="24"/>
          <w:lang w:val="en-US"/>
        </w:rPr>
        <w:t xml:space="preserve"> C, </w:t>
      </w:r>
      <w:proofErr w:type="spellStart"/>
      <w:r>
        <w:rPr>
          <w:rFonts w:ascii="Book Antiqua" w:eastAsia="宋体" w:hAnsi="Book Antiqua" w:cs="宋体"/>
          <w:color w:val="000000" w:themeColor="text1"/>
          <w:sz w:val="24"/>
          <w:szCs w:val="24"/>
          <w:lang w:val="en-US"/>
        </w:rPr>
        <w:t>Hoeger</w:t>
      </w:r>
      <w:proofErr w:type="spellEnd"/>
      <w:r>
        <w:rPr>
          <w:rFonts w:ascii="Book Antiqua" w:eastAsia="宋体" w:hAnsi="Book Antiqua" w:cs="宋体"/>
          <w:color w:val="000000" w:themeColor="text1"/>
          <w:sz w:val="24"/>
          <w:szCs w:val="24"/>
          <w:lang w:val="en-US"/>
        </w:rPr>
        <w:t xml:space="preserve"> KM, López-Bermejo A, Ong K, Peña AS, </w:t>
      </w:r>
      <w:proofErr w:type="spellStart"/>
      <w:r>
        <w:rPr>
          <w:rFonts w:ascii="Book Antiqua" w:eastAsia="宋体" w:hAnsi="Book Antiqua" w:cs="宋体"/>
          <w:color w:val="000000" w:themeColor="text1"/>
          <w:sz w:val="24"/>
          <w:szCs w:val="24"/>
          <w:lang w:val="en-US"/>
        </w:rPr>
        <w:t>Reinehr</w:t>
      </w:r>
      <w:proofErr w:type="spellEnd"/>
      <w:r>
        <w:rPr>
          <w:rFonts w:ascii="Book Antiqua" w:eastAsia="宋体" w:hAnsi="Book Antiqua" w:cs="宋体"/>
          <w:color w:val="000000" w:themeColor="text1"/>
          <w:sz w:val="24"/>
          <w:szCs w:val="24"/>
          <w:lang w:val="en-US"/>
        </w:rPr>
        <w:t xml:space="preserve"> T, Santoro N, Tena-</w:t>
      </w:r>
      <w:proofErr w:type="spellStart"/>
      <w:r>
        <w:rPr>
          <w:rFonts w:ascii="Book Antiqua" w:eastAsia="宋体" w:hAnsi="Book Antiqua" w:cs="宋体"/>
          <w:color w:val="000000" w:themeColor="text1"/>
          <w:sz w:val="24"/>
          <w:szCs w:val="24"/>
          <w:lang w:val="en-US"/>
        </w:rPr>
        <w:t>Sempere</w:t>
      </w:r>
      <w:proofErr w:type="spellEnd"/>
      <w:r>
        <w:rPr>
          <w:rFonts w:ascii="Book Antiqua" w:eastAsia="宋体" w:hAnsi="Book Antiqua" w:cs="宋体"/>
          <w:color w:val="000000" w:themeColor="text1"/>
          <w:sz w:val="24"/>
          <w:szCs w:val="24"/>
          <w:lang w:val="en-US"/>
        </w:rPr>
        <w:t xml:space="preserve"> M, Tao R, </w:t>
      </w:r>
      <w:proofErr w:type="spellStart"/>
      <w:r>
        <w:rPr>
          <w:rFonts w:ascii="Book Antiqua" w:eastAsia="宋体" w:hAnsi="Book Antiqua" w:cs="宋体"/>
          <w:color w:val="000000" w:themeColor="text1"/>
          <w:sz w:val="24"/>
          <w:szCs w:val="24"/>
          <w:lang w:val="en-US"/>
        </w:rPr>
        <w:t>Yildiz</w:t>
      </w:r>
      <w:proofErr w:type="spellEnd"/>
      <w:r>
        <w:rPr>
          <w:rFonts w:ascii="Book Antiqua" w:eastAsia="宋体" w:hAnsi="Book Antiqua" w:cs="宋体"/>
          <w:color w:val="000000" w:themeColor="text1"/>
          <w:sz w:val="24"/>
          <w:szCs w:val="24"/>
          <w:lang w:val="en-US"/>
        </w:rPr>
        <w:t xml:space="preserve"> BO, </w:t>
      </w:r>
      <w:proofErr w:type="spellStart"/>
      <w:r>
        <w:rPr>
          <w:rFonts w:ascii="Book Antiqua" w:eastAsia="宋体" w:hAnsi="Book Antiqua" w:cs="宋体"/>
          <w:color w:val="000000" w:themeColor="text1"/>
          <w:sz w:val="24"/>
          <w:szCs w:val="24"/>
          <w:lang w:val="en-US"/>
        </w:rPr>
        <w:t>Alkhayyat</w:t>
      </w:r>
      <w:proofErr w:type="spellEnd"/>
      <w:r>
        <w:rPr>
          <w:rFonts w:ascii="Book Antiqua" w:eastAsia="宋体" w:hAnsi="Book Antiqua" w:cs="宋体"/>
          <w:color w:val="000000" w:themeColor="text1"/>
          <w:sz w:val="24"/>
          <w:szCs w:val="24"/>
          <w:lang w:val="en-US"/>
        </w:rPr>
        <w:t xml:space="preserve"> H, </w:t>
      </w:r>
      <w:proofErr w:type="spellStart"/>
      <w:r>
        <w:rPr>
          <w:rFonts w:ascii="Book Antiqua" w:eastAsia="宋体" w:hAnsi="Book Antiqua" w:cs="宋体"/>
          <w:color w:val="000000" w:themeColor="text1"/>
          <w:sz w:val="24"/>
          <w:szCs w:val="24"/>
          <w:lang w:val="en-US"/>
        </w:rPr>
        <w:t>Deeb</w:t>
      </w:r>
      <w:proofErr w:type="spellEnd"/>
      <w:r>
        <w:rPr>
          <w:rFonts w:ascii="Book Antiqua" w:eastAsia="宋体" w:hAnsi="Book Antiqua" w:cs="宋体"/>
          <w:color w:val="000000" w:themeColor="text1"/>
          <w:sz w:val="24"/>
          <w:szCs w:val="24"/>
          <w:lang w:val="en-US"/>
        </w:rPr>
        <w:t xml:space="preserve"> A, Joel D, Horikawa R, de </w:t>
      </w:r>
      <w:proofErr w:type="spellStart"/>
      <w:r>
        <w:rPr>
          <w:rFonts w:ascii="Book Antiqua" w:eastAsia="宋体" w:hAnsi="Book Antiqua" w:cs="宋体"/>
          <w:color w:val="000000" w:themeColor="text1"/>
          <w:sz w:val="24"/>
          <w:szCs w:val="24"/>
          <w:lang w:val="en-US"/>
        </w:rPr>
        <w:t>Zegher</w:t>
      </w:r>
      <w:proofErr w:type="spellEnd"/>
      <w:r>
        <w:rPr>
          <w:rFonts w:ascii="Book Antiqua" w:eastAsia="宋体" w:hAnsi="Book Antiqua" w:cs="宋体"/>
          <w:color w:val="000000" w:themeColor="text1"/>
          <w:sz w:val="24"/>
          <w:szCs w:val="24"/>
          <w:lang w:val="en-US"/>
        </w:rPr>
        <w:t xml:space="preserve"> F, Lee PA. An International Consortium Update: Pathophysiology, Diagnosis, and Treatment of Polycystic Ovarian Syndrome in Adolescence. </w:t>
      </w:r>
      <w:proofErr w:type="spellStart"/>
      <w:r>
        <w:rPr>
          <w:rFonts w:ascii="Book Antiqua" w:eastAsia="宋体" w:hAnsi="Book Antiqua" w:cs="宋体"/>
          <w:i/>
          <w:iCs/>
          <w:color w:val="000000" w:themeColor="text1"/>
          <w:sz w:val="24"/>
          <w:szCs w:val="24"/>
          <w:lang w:val="en-US"/>
        </w:rPr>
        <w:t>Horm</w:t>
      </w:r>
      <w:proofErr w:type="spellEnd"/>
      <w:r>
        <w:rPr>
          <w:rFonts w:ascii="Book Antiqua" w:eastAsia="宋体" w:hAnsi="Book Antiqua" w:cs="宋体"/>
          <w:i/>
          <w:iCs/>
          <w:color w:val="000000" w:themeColor="text1"/>
          <w:sz w:val="24"/>
          <w:szCs w:val="24"/>
          <w:lang w:val="en-US"/>
        </w:rPr>
        <w:t xml:space="preserve"> Res </w:t>
      </w:r>
      <w:proofErr w:type="spellStart"/>
      <w:r>
        <w:rPr>
          <w:rFonts w:ascii="Book Antiqua" w:eastAsia="宋体" w:hAnsi="Book Antiqua" w:cs="宋体"/>
          <w:i/>
          <w:iCs/>
          <w:color w:val="000000" w:themeColor="text1"/>
          <w:sz w:val="24"/>
          <w:szCs w:val="24"/>
          <w:lang w:val="en-US"/>
        </w:rPr>
        <w:t>Paediatr</w:t>
      </w:r>
      <w:proofErr w:type="spellEnd"/>
      <w:r>
        <w:rPr>
          <w:rFonts w:ascii="Book Antiqua" w:eastAsia="宋体" w:hAnsi="Book Antiqua" w:cs="宋体"/>
          <w:color w:val="000000" w:themeColor="text1"/>
          <w:sz w:val="24"/>
          <w:szCs w:val="24"/>
          <w:lang w:val="en-US"/>
        </w:rPr>
        <w:t xml:space="preserve"> 2017; </w:t>
      </w:r>
      <w:r>
        <w:rPr>
          <w:rFonts w:ascii="Book Antiqua" w:eastAsia="宋体" w:hAnsi="Book Antiqua" w:cs="宋体"/>
          <w:b/>
          <w:bCs/>
          <w:color w:val="000000" w:themeColor="text1"/>
          <w:sz w:val="24"/>
          <w:szCs w:val="24"/>
          <w:lang w:val="en-US"/>
        </w:rPr>
        <w:t>88</w:t>
      </w:r>
      <w:r>
        <w:rPr>
          <w:rFonts w:ascii="Book Antiqua" w:eastAsia="宋体" w:hAnsi="Book Antiqua" w:cs="宋体"/>
          <w:color w:val="000000" w:themeColor="text1"/>
          <w:sz w:val="24"/>
          <w:szCs w:val="24"/>
          <w:lang w:val="en-US"/>
        </w:rPr>
        <w:t>: 371-395 [PMID: 29156452 DOI: 10.1159/000479371]</w:t>
      </w:r>
    </w:p>
    <w:p w14:paraId="205C42E2"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87 </w:t>
      </w:r>
      <w:proofErr w:type="spellStart"/>
      <w:r>
        <w:rPr>
          <w:rFonts w:ascii="Book Antiqua" w:eastAsia="宋体" w:hAnsi="Book Antiqua" w:cs="宋体"/>
          <w:b/>
          <w:bCs/>
          <w:color w:val="000000" w:themeColor="text1"/>
          <w:sz w:val="24"/>
          <w:szCs w:val="24"/>
          <w:lang w:val="en-US"/>
        </w:rPr>
        <w:t>Legro</w:t>
      </w:r>
      <w:proofErr w:type="spellEnd"/>
      <w:r>
        <w:rPr>
          <w:rFonts w:ascii="Book Antiqua" w:eastAsia="宋体" w:hAnsi="Book Antiqua" w:cs="宋体"/>
          <w:b/>
          <w:bCs/>
          <w:color w:val="000000" w:themeColor="text1"/>
          <w:sz w:val="24"/>
          <w:szCs w:val="24"/>
          <w:lang w:val="en-US"/>
        </w:rPr>
        <w:t xml:space="preserve"> RS</w:t>
      </w:r>
      <w:r>
        <w:rPr>
          <w:rFonts w:ascii="Book Antiqua" w:eastAsia="宋体" w:hAnsi="Book Antiqua" w:cs="宋体"/>
          <w:color w:val="000000" w:themeColor="text1"/>
          <w:sz w:val="24"/>
          <w:szCs w:val="24"/>
          <w:lang w:val="en-US"/>
        </w:rPr>
        <w:t xml:space="preserve">, </w:t>
      </w:r>
      <w:proofErr w:type="spellStart"/>
      <w:r>
        <w:rPr>
          <w:rFonts w:ascii="Book Antiqua" w:eastAsia="宋体" w:hAnsi="Book Antiqua" w:cs="宋体"/>
          <w:color w:val="000000" w:themeColor="text1"/>
          <w:sz w:val="24"/>
          <w:szCs w:val="24"/>
          <w:lang w:val="en-US"/>
        </w:rPr>
        <w:t>Arslanian</w:t>
      </w:r>
      <w:proofErr w:type="spellEnd"/>
      <w:r>
        <w:rPr>
          <w:rFonts w:ascii="Book Antiqua" w:eastAsia="宋体" w:hAnsi="Book Antiqua" w:cs="宋体"/>
          <w:color w:val="000000" w:themeColor="text1"/>
          <w:sz w:val="24"/>
          <w:szCs w:val="24"/>
          <w:lang w:val="en-US"/>
        </w:rPr>
        <w:t xml:space="preserve"> SA, </w:t>
      </w:r>
      <w:proofErr w:type="spellStart"/>
      <w:r>
        <w:rPr>
          <w:rFonts w:ascii="Book Antiqua" w:eastAsia="宋体" w:hAnsi="Book Antiqua" w:cs="宋体"/>
          <w:color w:val="000000" w:themeColor="text1"/>
          <w:sz w:val="24"/>
          <w:szCs w:val="24"/>
          <w:lang w:val="en-US"/>
        </w:rPr>
        <w:t>Ehrmann</w:t>
      </w:r>
      <w:proofErr w:type="spellEnd"/>
      <w:r>
        <w:rPr>
          <w:rFonts w:ascii="Book Antiqua" w:eastAsia="宋体" w:hAnsi="Book Antiqua" w:cs="宋体"/>
          <w:color w:val="000000" w:themeColor="text1"/>
          <w:sz w:val="24"/>
          <w:szCs w:val="24"/>
          <w:lang w:val="en-US"/>
        </w:rPr>
        <w:t xml:space="preserve"> DA, </w:t>
      </w:r>
      <w:proofErr w:type="spellStart"/>
      <w:r>
        <w:rPr>
          <w:rFonts w:ascii="Book Antiqua" w:eastAsia="宋体" w:hAnsi="Book Antiqua" w:cs="宋体"/>
          <w:color w:val="000000" w:themeColor="text1"/>
          <w:sz w:val="24"/>
          <w:szCs w:val="24"/>
          <w:lang w:val="en-US"/>
        </w:rPr>
        <w:t>Hoeger</w:t>
      </w:r>
      <w:proofErr w:type="spellEnd"/>
      <w:r>
        <w:rPr>
          <w:rFonts w:ascii="Book Antiqua" w:eastAsia="宋体" w:hAnsi="Book Antiqua" w:cs="宋体"/>
          <w:color w:val="000000" w:themeColor="text1"/>
          <w:sz w:val="24"/>
          <w:szCs w:val="24"/>
          <w:lang w:val="en-US"/>
        </w:rPr>
        <w:t xml:space="preserve"> KM, Murad MH, </w:t>
      </w:r>
      <w:proofErr w:type="spellStart"/>
      <w:r>
        <w:rPr>
          <w:rFonts w:ascii="Book Antiqua" w:eastAsia="宋体" w:hAnsi="Book Antiqua" w:cs="宋体"/>
          <w:color w:val="000000" w:themeColor="text1"/>
          <w:sz w:val="24"/>
          <w:szCs w:val="24"/>
          <w:lang w:val="en-US"/>
        </w:rPr>
        <w:t>Pasquali</w:t>
      </w:r>
      <w:proofErr w:type="spellEnd"/>
      <w:r>
        <w:rPr>
          <w:rFonts w:ascii="Book Antiqua" w:eastAsia="宋体" w:hAnsi="Book Antiqua" w:cs="宋体"/>
          <w:color w:val="000000" w:themeColor="text1"/>
          <w:sz w:val="24"/>
          <w:szCs w:val="24"/>
          <w:lang w:val="en-US"/>
        </w:rPr>
        <w:t xml:space="preserve"> R, Welt CK; Endocrine Society. Diagnosis and treatment of polycystic ovary syndrome: an Endocrine Society clinical practice guideline. </w:t>
      </w:r>
      <w:r>
        <w:rPr>
          <w:rFonts w:ascii="Book Antiqua" w:eastAsia="宋体" w:hAnsi="Book Antiqua" w:cs="宋体"/>
          <w:i/>
          <w:iCs/>
          <w:color w:val="000000" w:themeColor="text1"/>
          <w:sz w:val="24"/>
          <w:szCs w:val="24"/>
          <w:lang w:val="en-US"/>
        </w:rPr>
        <w:t xml:space="preserve">J Clin Endocrinol </w:t>
      </w:r>
      <w:proofErr w:type="spellStart"/>
      <w:r>
        <w:rPr>
          <w:rFonts w:ascii="Book Antiqua" w:eastAsia="宋体" w:hAnsi="Book Antiqua" w:cs="宋体"/>
          <w:i/>
          <w:iCs/>
          <w:color w:val="000000" w:themeColor="text1"/>
          <w:sz w:val="24"/>
          <w:szCs w:val="24"/>
          <w:lang w:val="en-US"/>
        </w:rPr>
        <w:t>Metab</w:t>
      </w:r>
      <w:proofErr w:type="spellEnd"/>
      <w:r>
        <w:rPr>
          <w:rFonts w:ascii="Book Antiqua" w:eastAsia="宋体" w:hAnsi="Book Antiqua" w:cs="宋体"/>
          <w:color w:val="000000" w:themeColor="text1"/>
          <w:sz w:val="24"/>
          <w:szCs w:val="24"/>
          <w:lang w:val="en-US"/>
        </w:rPr>
        <w:t xml:space="preserve"> 2013; </w:t>
      </w:r>
      <w:r>
        <w:rPr>
          <w:rFonts w:ascii="Book Antiqua" w:eastAsia="宋体" w:hAnsi="Book Antiqua" w:cs="宋体"/>
          <w:b/>
          <w:bCs/>
          <w:color w:val="000000" w:themeColor="text1"/>
          <w:sz w:val="24"/>
          <w:szCs w:val="24"/>
          <w:lang w:val="en-US"/>
        </w:rPr>
        <w:t>98</w:t>
      </w:r>
      <w:r>
        <w:rPr>
          <w:rFonts w:ascii="Book Antiqua" w:eastAsia="宋体" w:hAnsi="Book Antiqua" w:cs="宋体"/>
          <w:color w:val="000000" w:themeColor="text1"/>
          <w:sz w:val="24"/>
          <w:szCs w:val="24"/>
          <w:lang w:val="en-US"/>
        </w:rPr>
        <w:t>: 4565-4592 [PMID: 24151290 DOI: 10.1210/jc.2013-2350]</w:t>
      </w:r>
    </w:p>
    <w:p w14:paraId="0E7EA488"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t xml:space="preserve">88 </w:t>
      </w:r>
      <w:r>
        <w:rPr>
          <w:rFonts w:ascii="Book Antiqua" w:eastAsia="宋体" w:hAnsi="Book Antiqua" w:cs="宋体"/>
          <w:b/>
          <w:bCs/>
          <w:color w:val="000000" w:themeColor="text1"/>
          <w:sz w:val="24"/>
          <w:szCs w:val="24"/>
          <w:lang w:val="en-US"/>
        </w:rPr>
        <w:t xml:space="preserve">de </w:t>
      </w:r>
      <w:proofErr w:type="spellStart"/>
      <w:r>
        <w:rPr>
          <w:rFonts w:ascii="Book Antiqua" w:eastAsia="宋体" w:hAnsi="Book Antiqua" w:cs="宋体"/>
          <w:b/>
          <w:bCs/>
          <w:color w:val="000000" w:themeColor="text1"/>
          <w:sz w:val="24"/>
          <w:szCs w:val="24"/>
          <w:lang w:val="en-US"/>
        </w:rPr>
        <w:t>Zegher</w:t>
      </w:r>
      <w:proofErr w:type="spellEnd"/>
      <w:r>
        <w:rPr>
          <w:rFonts w:ascii="Book Antiqua" w:eastAsia="宋体" w:hAnsi="Book Antiqua" w:cs="宋体"/>
          <w:b/>
          <w:bCs/>
          <w:color w:val="000000" w:themeColor="text1"/>
          <w:sz w:val="24"/>
          <w:szCs w:val="24"/>
          <w:lang w:val="en-US"/>
        </w:rPr>
        <w:t xml:space="preserve"> F</w:t>
      </w:r>
      <w:r>
        <w:rPr>
          <w:rFonts w:ascii="Book Antiqua" w:eastAsia="宋体" w:hAnsi="Book Antiqua" w:cs="宋体"/>
          <w:color w:val="000000" w:themeColor="text1"/>
          <w:sz w:val="24"/>
          <w:szCs w:val="24"/>
          <w:lang w:val="en-US"/>
        </w:rPr>
        <w:t xml:space="preserve">, López-Bermejo A, Ibáñez L. Central Obesity, Faster Maturation, and 'PCOS' in Girls. </w:t>
      </w:r>
      <w:r>
        <w:rPr>
          <w:rFonts w:ascii="Book Antiqua" w:eastAsia="宋体" w:hAnsi="Book Antiqua" w:cs="宋体"/>
          <w:i/>
          <w:iCs/>
          <w:color w:val="000000" w:themeColor="text1"/>
          <w:sz w:val="24"/>
          <w:szCs w:val="24"/>
          <w:lang w:val="en-US"/>
        </w:rPr>
        <w:t xml:space="preserve">Trends Endocrinol </w:t>
      </w:r>
      <w:proofErr w:type="spellStart"/>
      <w:r>
        <w:rPr>
          <w:rFonts w:ascii="Book Antiqua" w:eastAsia="宋体" w:hAnsi="Book Antiqua" w:cs="宋体"/>
          <w:i/>
          <w:iCs/>
          <w:color w:val="000000" w:themeColor="text1"/>
          <w:sz w:val="24"/>
          <w:szCs w:val="24"/>
          <w:lang w:val="en-US"/>
        </w:rPr>
        <w:t>Metab</w:t>
      </w:r>
      <w:proofErr w:type="spellEnd"/>
      <w:r>
        <w:rPr>
          <w:rFonts w:ascii="Book Antiqua" w:eastAsia="宋体" w:hAnsi="Book Antiqua" w:cs="宋体"/>
          <w:color w:val="000000" w:themeColor="text1"/>
          <w:sz w:val="24"/>
          <w:szCs w:val="24"/>
          <w:lang w:val="en-US"/>
        </w:rPr>
        <w:t xml:space="preserve"> 2018; </w:t>
      </w:r>
      <w:r>
        <w:rPr>
          <w:rFonts w:ascii="Book Antiqua" w:eastAsia="宋体" w:hAnsi="Book Antiqua" w:cs="宋体"/>
          <w:b/>
          <w:bCs/>
          <w:color w:val="000000" w:themeColor="text1"/>
          <w:sz w:val="24"/>
          <w:szCs w:val="24"/>
          <w:lang w:val="en-US"/>
        </w:rPr>
        <w:t>29</w:t>
      </w:r>
      <w:r>
        <w:rPr>
          <w:rFonts w:ascii="Book Antiqua" w:eastAsia="宋体" w:hAnsi="Book Antiqua" w:cs="宋体"/>
          <w:color w:val="000000" w:themeColor="text1"/>
          <w:sz w:val="24"/>
          <w:szCs w:val="24"/>
          <w:lang w:val="en-US"/>
        </w:rPr>
        <w:t>: 815-818 [PMID: 30297320 DOI: 10.1016/j.tem.2018.09.005]</w:t>
      </w:r>
    </w:p>
    <w:p w14:paraId="2B7AB360" w14:textId="77777777" w:rsidR="00D73833" w:rsidRDefault="00BB6BA2">
      <w:pPr>
        <w:spacing w:after="0" w:line="360" w:lineRule="auto"/>
        <w:jc w:val="both"/>
        <w:rPr>
          <w:rFonts w:ascii="Book Antiqua" w:eastAsia="宋体" w:hAnsi="Book Antiqua" w:cs="宋体"/>
          <w:color w:val="000000" w:themeColor="text1"/>
          <w:sz w:val="24"/>
          <w:szCs w:val="24"/>
          <w:lang w:val="en-US"/>
        </w:rPr>
      </w:pPr>
      <w:r>
        <w:rPr>
          <w:rFonts w:ascii="Book Antiqua" w:eastAsia="宋体" w:hAnsi="Book Antiqua" w:cs="宋体"/>
          <w:color w:val="000000" w:themeColor="text1"/>
          <w:sz w:val="24"/>
          <w:szCs w:val="24"/>
          <w:lang w:val="en-US"/>
        </w:rPr>
        <w:lastRenderedPageBreak/>
        <w:t xml:space="preserve">89 </w:t>
      </w:r>
      <w:r>
        <w:rPr>
          <w:rFonts w:ascii="Book Antiqua" w:eastAsia="宋体" w:hAnsi="Book Antiqua" w:cs="宋体"/>
          <w:b/>
          <w:bCs/>
          <w:color w:val="000000" w:themeColor="text1"/>
          <w:sz w:val="24"/>
          <w:szCs w:val="24"/>
          <w:lang w:val="en-US"/>
        </w:rPr>
        <w:t>Ibáñez L</w:t>
      </w:r>
      <w:r>
        <w:rPr>
          <w:rFonts w:ascii="Book Antiqua" w:eastAsia="宋体" w:hAnsi="Book Antiqua" w:cs="宋体"/>
          <w:color w:val="000000" w:themeColor="text1"/>
          <w:sz w:val="24"/>
          <w:szCs w:val="24"/>
          <w:lang w:val="en-US"/>
        </w:rPr>
        <w:t>, Díaz M, García-</w:t>
      </w:r>
      <w:proofErr w:type="spellStart"/>
      <w:r>
        <w:rPr>
          <w:rFonts w:ascii="Book Antiqua" w:eastAsia="宋体" w:hAnsi="Book Antiqua" w:cs="宋体"/>
          <w:color w:val="000000" w:themeColor="text1"/>
          <w:sz w:val="24"/>
          <w:szCs w:val="24"/>
          <w:lang w:val="en-US"/>
        </w:rPr>
        <w:t>Beltrán</w:t>
      </w:r>
      <w:proofErr w:type="spellEnd"/>
      <w:r>
        <w:rPr>
          <w:rFonts w:ascii="Book Antiqua" w:eastAsia="宋体" w:hAnsi="Book Antiqua" w:cs="宋体"/>
          <w:color w:val="000000" w:themeColor="text1"/>
          <w:sz w:val="24"/>
          <w:szCs w:val="24"/>
          <w:lang w:val="en-US"/>
        </w:rPr>
        <w:t xml:space="preserve"> C, </w:t>
      </w:r>
      <w:proofErr w:type="spellStart"/>
      <w:r>
        <w:rPr>
          <w:rFonts w:ascii="Book Antiqua" w:eastAsia="宋体" w:hAnsi="Book Antiqua" w:cs="宋体"/>
          <w:color w:val="000000" w:themeColor="text1"/>
          <w:sz w:val="24"/>
          <w:szCs w:val="24"/>
          <w:lang w:val="en-US"/>
        </w:rPr>
        <w:t>Malpique</w:t>
      </w:r>
      <w:proofErr w:type="spellEnd"/>
      <w:r>
        <w:rPr>
          <w:rFonts w:ascii="Book Antiqua" w:eastAsia="宋体" w:hAnsi="Book Antiqua" w:cs="宋体"/>
          <w:color w:val="000000" w:themeColor="text1"/>
          <w:sz w:val="24"/>
          <w:szCs w:val="24"/>
          <w:lang w:val="en-US"/>
        </w:rPr>
        <w:t xml:space="preserve"> R, Garde E, López-Bermejo A, de </w:t>
      </w:r>
      <w:proofErr w:type="spellStart"/>
      <w:r>
        <w:rPr>
          <w:rFonts w:ascii="Book Antiqua" w:eastAsia="宋体" w:hAnsi="Book Antiqua" w:cs="宋体"/>
          <w:color w:val="000000" w:themeColor="text1"/>
          <w:sz w:val="24"/>
          <w:szCs w:val="24"/>
          <w:lang w:val="en-US"/>
        </w:rPr>
        <w:t>Zegher</w:t>
      </w:r>
      <w:proofErr w:type="spellEnd"/>
      <w:r>
        <w:rPr>
          <w:rFonts w:ascii="Book Antiqua" w:eastAsia="宋体" w:hAnsi="Book Antiqua" w:cs="宋体"/>
          <w:color w:val="000000" w:themeColor="text1"/>
          <w:sz w:val="24"/>
          <w:szCs w:val="24"/>
          <w:lang w:val="en-US"/>
        </w:rPr>
        <w:t xml:space="preserve"> F. Toward a Treatment Normalizing Ovulation Rate in Adolescent Girls </w:t>
      </w:r>
      <w:proofErr w:type="gramStart"/>
      <w:r>
        <w:rPr>
          <w:rFonts w:ascii="Book Antiqua" w:eastAsia="宋体" w:hAnsi="Book Antiqua" w:cs="宋体"/>
          <w:color w:val="000000" w:themeColor="text1"/>
          <w:sz w:val="24"/>
          <w:szCs w:val="24"/>
          <w:lang w:val="en-US"/>
        </w:rPr>
        <w:t>With</w:t>
      </w:r>
      <w:proofErr w:type="gramEnd"/>
      <w:r>
        <w:rPr>
          <w:rFonts w:ascii="Book Antiqua" w:eastAsia="宋体" w:hAnsi="Book Antiqua" w:cs="宋体"/>
          <w:color w:val="000000" w:themeColor="text1"/>
          <w:sz w:val="24"/>
          <w:szCs w:val="24"/>
          <w:lang w:val="en-US"/>
        </w:rPr>
        <w:t xml:space="preserve"> Polycystic Ovary Syndrome. </w:t>
      </w:r>
      <w:r>
        <w:rPr>
          <w:rFonts w:ascii="Book Antiqua" w:eastAsia="宋体" w:hAnsi="Book Antiqua" w:cs="宋体"/>
          <w:i/>
          <w:iCs/>
          <w:color w:val="000000" w:themeColor="text1"/>
          <w:sz w:val="24"/>
          <w:szCs w:val="24"/>
          <w:lang w:val="en-US"/>
        </w:rPr>
        <w:t xml:space="preserve">J </w:t>
      </w:r>
      <w:proofErr w:type="spellStart"/>
      <w:r>
        <w:rPr>
          <w:rFonts w:ascii="Book Antiqua" w:eastAsia="宋体" w:hAnsi="Book Antiqua" w:cs="宋体"/>
          <w:i/>
          <w:iCs/>
          <w:color w:val="000000" w:themeColor="text1"/>
          <w:sz w:val="24"/>
          <w:szCs w:val="24"/>
          <w:lang w:val="en-US"/>
        </w:rPr>
        <w:t>Endocr</w:t>
      </w:r>
      <w:proofErr w:type="spellEnd"/>
      <w:r>
        <w:rPr>
          <w:rFonts w:ascii="Book Antiqua" w:eastAsia="宋体" w:hAnsi="Book Antiqua" w:cs="宋体"/>
          <w:i/>
          <w:iCs/>
          <w:color w:val="000000" w:themeColor="text1"/>
          <w:sz w:val="24"/>
          <w:szCs w:val="24"/>
          <w:lang w:val="en-US"/>
        </w:rPr>
        <w:t xml:space="preserve"> Soc</w:t>
      </w:r>
      <w:r>
        <w:rPr>
          <w:rFonts w:ascii="Book Antiqua" w:eastAsia="宋体" w:hAnsi="Book Antiqua" w:cs="宋体"/>
          <w:color w:val="000000" w:themeColor="text1"/>
          <w:sz w:val="24"/>
          <w:szCs w:val="24"/>
          <w:lang w:val="en-US"/>
        </w:rPr>
        <w:t xml:space="preserve"> 2020; </w:t>
      </w:r>
      <w:r>
        <w:rPr>
          <w:rFonts w:ascii="Book Antiqua" w:eastAsia="宋体" w:hAnsi="Book Antiqua" w:cs="宋体"/>
          <w:b/>
          <w:bCs/>
          <w:color w:val="000000" w:themeColor="text1"/>
          <w:sz w:val="24"/>
          <w:szCs w:val="24"/>
          <w:lang w:val="en-US"/>
        </w:rPr>
        <w:t>4</w:t>
      </w:r>
      <w:r>
        <w:rPr>
          <w:rFonts w:ascii="Book Antiqua" w:eastAsia="宋体" w:hAnsi="Book Antiqua" w:cs="宋体"/>
          <w:color w:val="000000" w:themeColor="text1"/>
          <w:sz w:val="24"/>
          <w:szCs w:val="24"/>
          <w:lang w:val="en-US"/>
        </w:rPr>
        <w:t>: bvaa032 [PMID: 32342022 DOI: 10.1210/</w:t>
      </w:r>
      <w:proofErr w:type="spellStart"/>
      <w:r>
        <w:rPr>
          <w:rFonts w:ascii="Book Antiqua" w:eastAsia="宋体" w:hAnsi="Book Antiqua" w:cs="宋体"/>
          <w:color w:val="000000" w:themeColor="text1"/>
          <w:sz w:val="24"/>
          <w:szCs w:val="24"/>
          <w:lang w:val="en-US"/>
        </w:rPr>
        <w:t>jendso</w:t>
      </w:r>
      <w:proofErr w:type="spellEnd"/>
      <w:r>
        <w:rPr>
          <w:rFonts w:ascii="Book Antiqua" w:eastAsia="宋体" w:hAnsi="Book Antiqua" w:cs="宋体"/>
          <w:color w:val="000000" w:themeColor="text1"/>
          <w:sz w:val="24"/>
          <w:szCs w:val="24"/>
          <w:lang w:val="en-US"/>
        </w:rPr>
        <w:t>/bvaa032]</w:t>
      </w:r>
    </w:p>
    <w:p w14:paraId="1D4025AC"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宋体" w:hAnsi="Book Antiqua" w:cs="宋体"/>
          <w:color w:val="000000" w:themeColor="text1"/>
          <w:sz w:val="24"/>
          <w:szCs w:val="24"/>
          <w:lang w:val="en-US"/>
        </w:rPr>
        <w:t xml:space="preserve">90 </w:t>
      </w:r>
      <w:r>
        <w:rPr>
          <w:rFonts w:ascii="Book Antiqua" w:eastAsia="宋体" w:hAnsi="Book Antiqua" w:cs="宋体"/>
          <w:b/>
          <w:bCs/>
          <w:color w:val="000000" w:themeColor="text1"/>
          <w:sz w:val="24"/>
          <w:szCs w:val="24"/>
          <w:lang w:val="en-US"/>
        </w:rPr>
        <w:t xml:space="preserve">de </w:t>
      </w:r>
      <w:proofErr w:type="spellStart"/>
      <w:r>
        <w:rPr>
          <w:rFonts w:ascii="Book Antiqua" w:eastAsia="宋体" w:hAnsi="Book Antiqua" w:cs="宋体"/>
          <w:b/>
          <w:bCs/>
          <w:color w:val="000000" w:themeColor="text1"/>
          <w:sz w:val="24"/>
          <w:szCs w:val="24"/>
          <w:lang w:val="en-US"/>
        </w:rPr>
        <w:t>Zegher</w:t>
      </w:r>
      <w:proofErr w:type="spellEnd"/>
      <w:r>
        <w:rPr>
          <w:rFonts w:ascii="Book Antiqua" w:eastAsia="宋体" w:hAnsi="Book Antiqua" w:cs="宋体"/>
          <w:b/>
          <w:bCs/>
          <w:color w:val="000000" w:themeColor="text1"/>
          <w:sz w:val="24"/>
          <w:szCs w:val="24"/>
          <w:lang w:val="en-US"/>
        </w:rPr>
        <w:t xml:space="preserve"> F</w:t>
      </w:r>
      <w:r>
        <w:rPr>
          <w:rFonts w:ascii="Book Antiqua" w:eastAsia="宋体" w:hAnsi="Book Antiqua" w:cs="宋体"/>
          <w:color w:val="000000" w:themeColor="text1"/>
          <w:sz w:val="24"/>
          <w:szCs w:val="24"/>
          <w:lang w:val="en-US"/>
        </w:rPr>
        <w:t xml:space="preserve">, Diaz M, </w:t>
      </w:r>
      <w:proofErr w:type="spellStart"/>
      <w:r>
        <w:rPr>
          <w:rFonts w:ascii="Book Antiqua" w:eastAsia="宋体" w:hAnsi="Book Antiqua" w:cs="宋体"/>
          <w:color w:val="000000" w:themeColor="text1"/>
          <w:sz w:val="24"/>
          <w:szCs w:val="24"/>
          <w:lang w:val="en-US"/>
        </w:rPr>
        <w:t>Ibañez</w:t>
      </w:r>
      <w:proofErr w:type="spellEnd"/>
      <w:r>
        <w:rPr>
          <w:rFonts w:ascii="Book Antiqua" w:eastAsia="宋体" w:hAnsi="Book Antiqua" w:cs="宋体"/>
          <w:color w:val="000000" w:themeColor="text1"/>
          <w:sz w:val="24"/>
          <w:szCs w:val="24"/>
          <w:lang w:val="en-US"/>
        </w:rPr>
        <w:t xml:space="preserve"> L. From adolescent PCOS to adult MAFLD: opposing effects of </w:t>
      </w:r>
      <w:proofErr w:type="spellStart"/>
      <w:r>
        <w:rPr>
          <w:rFonts w:ascii="Book Antiqua" w:eastAsia="宋体" w:hAnsi="Book Antiqua" w:cs="宋体"/>
          <w:color w:val="000000" w:themeColor="text1"/>
          <w:sz w:val="24"/>
          <w:szCs w:val="24"/>
          <w:lang w:val="en-US"/>
        </w:rPr>
        <w:t>randomised</w:t>
      </w:r>
      <w:proofErr w:type="spellEnd"/>
      <w:r>
        <w:rPr>
          <w:rFonts w:ascii="Book Antiqua" w:eastAsia="宋体" w:hAnsi="Book Antiqua" w:cs="宋体"/>
          <w:color w:val="000000" w:themeColor="text1"/>
          <w:sz w:val="24"/>
          <w:szCs w:val="24"/>
          <w:lang w:val="en-US"/>
        </w:rPr>
        <w:t xml:space="preserve"> interventions. </w:t>
      </w:r>
      <w:r>
        <w:rPr>
          <w:rFonts w:ascii="Book Antiqua" w:eastAsia="宋体" w:hAnsi="Book Antiqua" w:cs="宋体"/>
          <w:i/>
          <w:iCs/>
          <w:color w:val="000000" w:themeColor="text1"/>
          <w:sz w:val="24"/>
          <w:szCs w:val="24"/>
          <w:lang w:val="en-US"/>
        </w:rPr>
        <w:t>BMJ Open Gastroenterol</w:t>
      </w:r>
      <w:r>
        <w:rPr>
          <w:rFonts w:ascii="Book Antiqua" w:eastAsia="宋体" w:hAnsi="Book Antiqua" w:cs="宋体"/>
          <w:color w:val="000000" w:themeColor="text1"/>
          <w:sz w:val="24"/>
          <w:szCs w:val="24"/>
          <w:lang w:val="en-US"/>
        </w:rPr>
        <w:t xml:space="preserve"> 2021; </w:t>
      </w:r>
      <w:r>
        <w:rPr>
          <w:rFonts w:ascii="Book Antiqua" w:eastAsia="宋体" w:hAnsi="Book Antiqua" w:cs="宋体"/>
          <w:b/>
          <w:bCs/>
          <w:color w:val="000000" w:themeColor="text1"/>
          <w:sz w:val="24"/>
          <w:szCs w:val="24"/>
          <w:lang w:val="en-US"/>
        </w:rPr>
        <w:t>8</w:t>
      </w:r>
      <w:r>
        <w:rPr>
          <w:rFonts w:ascii="Book Antiqua" w:eastAsia="宋体" w:hAnsi="Book Antiqua" w:cs="宋体"/>
          <w:color w:val="000000" w:themeColor="text1"/>
          <w:sz w:val="24"/>
          <w:szCs w:val="24"/>
          <w:lang w:val="en-US"/>
        </w:rPr>
        <w:t xml:space="preserve"> [PMID: 34011622 DOI: 10.1136/bmjgast-2020-000574]</w:t>
      </w:r>
    </w:p>
    <w:p w14:paraId="40F1E903" w14:textId="77777777" w:rsidR="00D73833" w:rsidRDefault="00BB6BA2">
      <w:pPr>
        <w:spacing w:after="0" w:line="360" w:lineRule="auto"/>
        <w:jc w:val="both"/>
        <w:rPr>
          <w:rFonts w:ascii="Book Antiqua" w:eastAsia="Times New Roman" w:hAnsi="Book Antiqua" w:cs="Book Antiqua"/>
          <w:b/>
          <w:color w:val="000000" w:themeColor="text1"/>
          <w:sz w:val="24"/>
          <w:szCs w:val="24"/>
          <w:lang w:val="en-US"/>
        </w:rPr>
      </w:pPr>
      <w:r>
        <w:rPr>
          <w:rFonts w:ascii="Book Antiqua" w:eastAsia="Times New Roman" w:hAnsi="Book Antiqua" w:cs="Book Antiqua"/>
          <w:b/>
          <w:color w:val="000000" w:themeColor="text1"/>
          <w:sz w:val="24"/>
          <w:szCs w:val="24"/>
          <w:lang w:val="en-US"/>
        </w:rPr>
        <w:br w:type="page"/>
      </w:r>
      <w:r>
        <w:rPr>
          <w:rFonts w:ascii="Book Antiqua" w:eastAsia="Times New Roman" w:hAnsi="Book Antiqua" w:cs="Book Antiqua"/>
          <w:b/>
          <w:color w:val="000000" w:themeColor="text1"/>
          <w:sz w:val="24"/>
          <w:szCs w:val="24"/>
          <w:lang w:val="en-US"/>
        </w:rPr>
        <w:lastRenderedPageBreak/>
        <w:t>Footnotes</w:t>
      </w:r>
    </w:p>
    <w:p w14:paraId="1B84F467" w14:textId="77777777" w:rsidR="00D73833" w:rsidRDefault="00BB6BA2">
      <w:pPr>
        <w:spacing w:after="0" w:line="360" w:lineRule="auto"/>
        <w:jc w:val="both"/>
        <w:rPr>
          <w:rFonts w:ascii="Book Antiqua" w:eastAsia="Times New Roman" w:hAnsi="Book Antiqua" w:cs="Book Antiqua"/>
          <w:color w:val="000000" w:themeColor="text1"/>
          <w:sz w:val="24"/>
          <w:szCs w:val="24"/>
          <w:lang w:val="en-US"/>
        </w:rPr>
      </w:pPr>
      <w:r>
        <w:rPr>
          <w:rFonts w:ascii="Book Antiqua" w:eastAsia="Times New Roman" w:hAnsi="Book Antiqua" w:cs="Book Antiqua"/>
          <w:b/>
          <w:bCs/>
          <w:color w:val="000000" w:themeColor="text1"/>
          <w:sz w:val="24"/>
          <w:szCs w:val="24"/>
          <w:lang w:val="en-US"/>
        </w:rPr>
        <w:t xml:space="preserve">Conflict-of-interest statement: </w:t>
      </w:r>
      <w:r>
        <w:rPr>
          <w:rFonts w:ascii="Book Antiqua" w:eastAsia="Times New Roman" w:hAnsi="Book Antiqua" w:cs="Book Antiqua"/>
          <w:color w:val="000000" w:themeColor="text1"/>
          <w:sz w:val="24"/>
          <w:szCs w:val="24"/>
          <w:lang w:val="en-US"/>
        </w:rPr>
        <w:t>There are no conflicts of interest to report.</w:t>
      </w:r>
    </w:p>
    <w:p w14:paraId="56A0E4DD" w14:textId="77777777" w:rsidR="00D73833" w:rsidRDefault="00D73833">
      <w:pPr>
        <w:spacing w:after="0" w:line="360" w:lineRule="auto"/>
        <w:jc w:val="both"/>
        <w:rPr>
          <w:rFonts w:ascii="Book Antiqua" w:hAnsi="Book Antiqua"/>
          <w:color w:val="000000" w:themeColor="text1"/>
          <w:sz w:val="24"/>
          <w:szCs w:val="24"/>
          <w:lang w:val="en-US"/>
        </w:rPr>
      </w:pPr>
    </w:p>
    <w:p w14:paraId="7578DD21" w14:textId="77777777" w:rsidR="00D73833" w:rsidRDefault="00BB6BA2">
      <w:pPr>
        <w:spacing w:after="0" w:line="360" w:lineRule="auto"/>
        <w:jc w:val="both"/>
        <w:rPr>
          <w:rFonts w:ascii="Book Antiqua" w:eastAsia="Times New Roman" w:hAnsi="Book Antiqua" w:cs="Book Antiqua"/>
          <w:color w:val="000000" w:themeColor="text1"/>
          <w:sz w:val="24"/>
          <w:szCs w:val="24"/>
          <w:lang w:val="en-US"/>
        </w:rPr>
      </w:pPr>
      <w:r>
        <w:rPr>
          <w:rFonts w:ascii="Book Antiqua" w:eastAsia="Times New Roman" w:hAnsi="Book Antiqua" w:cs="Book Antiqua"/>
          <w:b/>
          <w:bCs/>
          <w:color w:val="000000" w:themeColor="text1"/>
          <w:sz w:val="24"/>
          <w:szCs w:val="24"/>
          <w:lang w:val="en-US"/>
        </w:rPr>
        <w:t xml:space="preserve">Open-Access: </w:t>
      </w:r>
      <w:r>
        <w:rPr>
          <w:rFonts w:ascii="Book Antiqua" w:eastAsia="Times New Roman" w:hAnsi="Book Antiqua" w:cs="Book Antiqua"/>
          <w:color w:val="000000" w:themeColor="text1"/>
          <w:sz w:val="24"/>
          <w:szCs w:val="24"/>
          <w:lang w:val="en-US"/>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Times New Roman" w:hAnsi="Book Antiqua" w:cs="Book Antiqua"/>
          <w:color w:val="000000" w:themeColor="text1"/>
          <w:sz w:val="24"/>
          <w:szCs w:val="24"/>
          <w:lang w:val="en-US"/>
        </w:rPr>
        <w:t>NonCommercial</w:t>
      </w:r>
      <w:proofErr w:type="spellEnd"/>
      <w:r>
        <w:rPr>
          <w:rFonts w:ascii="Book Antiqua" w:eastAsia="Times New Roman" w:hAnsi="Book Antiqua" w:cs="Book Antiqua"/>
          <w:color w:val="000000" w:themeColor="text1"/>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Pr>
            <w:rStyle w:val="af2"/>
            <w:rFonts w:ascii="Book Antiqua" w:eastAsia="Times New Roman" w:hAnsi="Book Antiqua" w:cs="Book Antiqua"/>
            <w:color w:val="000000" w:themeColor="text1"/>
            <w:sz w:val="24"/>
            <w:szCs w:val="24"/>
            <w:lang w:val="en-US"/>
          </w:rPr>
          <w:t>https://creativecommons.org/Licenses/by-nc/4.0/</w:t>
        </w:r>
      </w:hyperlink>
    </w:p>
    <w:p w14:paraId="38C83BF1" w14:textId="77777777" w:rsidR="00D73833" w:rsidRDefault="00D73833">
      <w:pPr>
        <w:spacing w:after="0" w:line="360" w:lineRule="auto"/>
        <w:jc w:val="both"/>
        <w:rPr>
          <w:rFonts w:ascii="Book Antiqua" w:hAnsi="Book Antiqua"/>
          <w:color w:val="000000" w:themeColor="text1"/>
          <w:sz w:val="24"/>
          <w:szCs w:val="24"/>
          <w:lang w:val="en-US"/>
        </w:rPr>
      </w:pPr>
    </w:p>
    <w:p w14:paraId="74B05740"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b/>
          <w:color w:val="000000" w:themeColor="text1"/>
          <w:sz w:val="24"/>
          <w:szCs w:val="24"/>
          <w:lang w:val="en-US"/>
        </w:rPr>
        <w:t xml:space="preserve">Provenance and peer review: </w:t>
      </w:r>
      <w:r>
        <w:rPr>
          <w:rFonts w:ascii="Book Antiqua" w:eastAsia="Times New Roman" w:hAnsi="Book Antiqua" w:cs="Book Antiqua"/>
          <w:color w:val="000000" w:themeColor="text1"/>
          <w:sz w:val="24"/>
          <w:szCs w:val="24"/>
          <w:lang w:val="en-US"/>
        </w:rPr>
        <w:t>Invited article; Externally peer reviewed.</w:t>
      </w:r>
    </w:p>
    <w:p w14:paraId="2C103620"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b/>
          <w:color w:val="000000" w:themeColor="text1"/>
          <w:sz w:val="24"/>
          <w:szCs w:val="24"/>
          <w:lang w:val="en-US"/>
        </w:rPr>
        <w:t xml:space="preserve">Peer-review model: </w:t>
      </w:r>
      <w:r>
        <w:rPr>
          <w:rFonts w:ascii="Book Antiqua" w:eastAsia="Times New Roman" w:hAnsi="Book Antiqua" w:cs="Book Antiqua"/>
          <w:color w:val="000000" w:themeColor="text1"/>
          <w:sz w:val="24"/>
          <w:szCs w:val="24"/>
          <w:lang w:val="en-US"/>
        </w:rPr>
        <w:t>Single blind</w:t>
      </w:r>
    </w:p>
    <w:p w14:paraId="04F9377B" w14:textId="77777777" w:rsidR="00D73833" w:rsidRDefault="00D73833">
      <w:pPr>
        <w:spacing w:after="0" w:line="360" w:lineRule="auto"/>
        <w:jc w:val="both"/>
        <w:rPr>
          <w:rFonts w:ascii="Book Antiqua" w:hAnsi="Book Antiqua"/>
          <w:color w:val="000000" w:themeColor="text1"/>
          <w:sz w:val="24"/>
          <w:szCs w:val="24"/>
          <w:lang w:val="en-US"/>
        </w:rPr>
      </w:pPr>
    </w:p>
    <w:p w14:paraId="67D21298"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b/>
          <w:color w:val="000000" w:themeColor="text1"/>
          <w:sz w:val="24"/>
          <w:szCs w:val="24"/>
          <w:lang w:val="en-US"/>
        </w:rPr>
        <w:t xml:space="preserve">Peer-review started: </w:t>
      </w:r>
      <w:r>
        <w:rPr>
          <w:rFonts w:ascii="Book Antiqua" w:eastAsia="Times New Roman" w:hAnsi="Book Antiqua" w:cs="Book Antiqua"/>
          <w:color w:val="000000" w:themeColor="text1"/>
          <w:sz w:val="24"/>
          <w:szCs w:val="24"/>
          <w:lang w:val="en-US"/>
        </w:rPr>
        <w:t>October 18, 2021</w:t>
      </w:r>
    </w:p>
    <w:p w14:paraId="012031CE"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b/>
          <w:color w:val="000000" w:themeColor="text1"/>
          <w:sz w:val="24"/>
          <w:szCs w:val="24"/>
          <w:lang w:val="en-US"/>
        </w:rPr>
        <w:t xml:space="preserve">First decision: </w:t>
      </w:r>
      <w:r>
        <w:rPr>
          <w:rFonts w:ascii="Book Antiqua" w:eastAsia="Times New Roman" w:hAnsi="Book Antiqua" w:cs="Book Antiqua"/>
          <w:color w:val="000000" w:themeColor="text1"/>
          <w:sz w:val="24"/>
          <w:szCs w:val="24"/>
          <w:lang w:val="en-US"/>
        </w:rPr>
        <w:t>December 3, 2021</w:t>
      </w:r>
    </w:p>
    <w:p w14:paraId="4B23647B" w14:textId="77777777" w:rsidR="00D73833" w:rsidRDefault="00BB6BA2">
      <w:pPr>
        <w:spacing w:after="0" w:line="360" w:lineRule="auto"/>
        <w:jc w:val="both"/>
        <w:rPr>
          <w:rFonts w:ascii="Book Antiqua" w:hAnsi="Book Antiqua"/>
          <w:color w:val="000000" w:themeColor="text1"/>
          <w:sz w:val="24"/>
          <w:szCs w:val="24"/>
          <w:lang w:val="en-US" w:eastAsia="zh-CN"/>
        </w:rPr>
      </w:pPr>
      <w:r>
        <w:rPr>
          <w:rFonts w:ascii="Book Antiqua" w:eastAsia="Times New Roman" w:hAnsi="Book Antiqua" w:cs="Book Antiqua"/>
          <w:b/>
          <w:color w:val="000000" w:themeColor="text1"/>
          <w:sz w:val="24"/>
          <w:szCs w:val="24"/>
          <w:lang w:val="en-US"/>
        </w:rPr>
        <w:t xml:space="preserve">Article in press: </w:t>
      </w:r>
      <w:r>
        <w:rPr>
          <w:rFonts w:ascii="Book Antiqua" w:eastAsia="Times New Roman" w:hAnsi="Book Antiqua" w:cs="Book Antiqua"/>
          <w:color w:val="000000" w:themeColor="text1"/>
          <w:sz w:val="24"/>
          <w:szCs w:val="24"/>
          <w:lang w:val="en-US" w:eastAsia="zh-CN"/>
        </w:rPr>
        <w:t>April 25, 2022</w:t>
      </w:r>
    </w:p>
    <w:p w14:paraId="27D2A8D0" w14:textId="77777777" w:rsidR="00D73833" w:rsidRDefault="00D73833">
      <w:pPr>
        <w:spacing w:after="0" w:line="360" w:lineRule="auto"/>
        <w:jc w:val="both"/>
        <w:rPr>
          <w:rFonts w:ascii="Book Antiqua" w:hAnsi="Book Antiqua"/>
          <w:color w:val="000000" w:themeColor="text1"/>
          <w:sz w:val="24"/>
          <w:szCs w:val="24"/>
          <w:lang w:val="en-US"/>
        </w:rPr>
      </w:pPr>
    </w:p>
    <w:p w14:paraId="57A3089B" w14:textId="77777777" w:rsidR="00D73833" w:rsidRDefault="00D73833">
      <w:pPr>
        <w:spacing w:after="0" w:line="360" w:lineRule="auto"/>
        <w:jc w:val="both"/>
        <w:rPr>
          <w:rFonts w:ascii="Book Antiqua" w:hAnsi="Book Antiqua"/>
          <w:color w:val="000000" w:themeColor="text1"/>
          <w:sz w:val="24"/>
          <w:szCs w:val="24"/>
          <w:lang w:val="en-US"/>
        </w:rPr>
      </w:pPr>
    </w:p>
    <w:p w14:paraId="248E025E"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b/>
          <w:color w:val="000000" w:themeColor="text1"/>
          <w:sz w:val="24"/>
          <w:szCs w:val="24"/>
          <w:lang w:val="en-US"/>
        </w:rPr>
        <w:t xml:space="preserve">Specialty type: </w:t>
      </w:r>
      <w:r>
        <w:rPr>
          <w:rFonts w:ascii="Book Antiqua" w:eastAsia="Times New Roman" w:hAnsi="Book Antiqua" w:cs="Book Antiqua"/>
          <w:color w:val="000000" w:themeColor="text1"/>
          <w:sz w:val="24"/>
          <w:szCs w:val="24"/>
          <w:lang w:val="en-US"/>
        </w:rPr>
        <w:t>Pediatrics</w:t>
      </w:r>
    </w:p>
    <w:p w14:paraId="76FDA4BD"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b/>
          <w:color w:val="000000" w:themeColor="text1"/>
          <w:sz w:val="24"/>
          <w:szCs w:val="24"/>
          <w:lang w:val="en-US"/>
        </w:rPr>
        <w:t xml:space="preserve">Country/Territory of origin: </w:t>
      </w:r>
      <w:r>
        <w:rPr>
          <w:rFonts w:ascii="Book Antiqua" w:eastAsia="Times New Roman" w:hAnsi="Book Antiqua" w:cs="Book Antiqua"/>
          <w:color w:val="000000" w:themeColor="text1"/>
          <w:sz w:val="24"/>
          <w:szCs w:val="24"/>
          <w:lang w:val="en-US"/>
        </w:rPr>
        <w:t>Italy</w:t>
      </w:r>
    </w:p>
    <w:p w14:paraId="7BA5E9A2"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b/>
          <w:color w:val="000000" w:themeColor="text1"/>
          <w:sz w:val="24"/>
          <w:szCs w:val="24"/>
          <w:lang w:val="en-US"/>
        </w:rPr>
        <w:t>Peer-review report’s scientific quality classification</w:t>
      </w:r>
    </w:p>
    <w:p w14:paraId="2700D92C"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color w:val="000000" w:themeColor="text1"/>
          <w:sz w:val="24"/>
          <w:szCs w:val="24"/>
          <w:lang w:val="en-US"/>
        </w:rPr>
        <w:t>Grade A (Excellent): 0</w:t>
      </w:r>
    </w:p>
    <w:p w14:paraId="6698476C"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color w:val="000000" w:themeColor="text1"/>
          <w:sz w:val="24"/>
          <w:szCs w:val="24"/>
          <w:lang w:val="en-US"/>
        </w:rPr>
        <w:t>Grade B (Very good): 0</w:t>
      </w:r>
    </w:p>
    <w:p w14:paraId="7AF8DD49"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color w:val="000000" w:themeColor="text1"/>
          <w:sz w:val="24"/>
          <w:szCs w:val="24"/>
          <w:lang w:val="en-US"/>
        </w:rPr>
        <w:t>Grade C (Good): C, C, C, C</w:t>
      </w:r>
    </w:p>
    <w:p w14:paraId="384E3EAB"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color w:val="000000" w:themeColor="text1"/>
          <w:sz w:val="24"/>
          <w:szCs w:val="24"/>
          <w:lang w:val="en-US"/>
        </w:rPr>
        <w:t>Grade D (Fair): D</w:t>
      </w:r>
    </w:p>
    <w:p w14:paraId="2CC6F76B"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Times New Roman" w:hAnsi="Book Antiqua" w:cs="Book Antiqua"/>
          <w:color w:val="000000" w:themeColor="text1"/>
          <w:sz w:val="24"/>
          <w:szCs w:val="24"/>
          <w:lang w:val="en-US"/>
        </w:rPr>
        <w:t>Grade E (Poor): 0</w:t>
      </w:r>
    </w:p>
    <w:p w14:paraId="680EA0C8" w14:textId="77777777" w:rsidR="00D73833" w:rsidRDefault="00BB6BA2">
      <w:pPr>
        <w:spacing w:after="0" w:line="360" w:lineRule="auto"/>
        <w:jc w:val="both"/>
        <w:rPr>
          <w:rFonts w:ascii="Book Antiqua" w:eastAsia="Times New Roman" w:hAnsi="Book Antiqua" w:cs="Book Antiqua"/>
          <w:b/>
          <w:color w:val="000000" w:themeColor="text1"/>
          <w:sz w:val="24"/>
          <w:szCs w:val="24"/>
          <w:lang w:val="en-US"/>
        </w:rPr>
      </w:pPr>
      <w:r>
        <w:rPr>
          <w:rFonts w:ascii="Book Antiqua" w:eastAsia="Times New Roman" w:hAnsi="Book Antiqua" w:cs="Book Antiqua"/>
          <w:b/>
          <w:color w:val="000000" w:themeColor="text1"/>
          <w:sz w:val="24"/>
          <w:szCs w:val="24"/>
          <w:lang w:val="en-US"/>
        </w:rPr>
        <w:t xml:space="preserve">P-Reviewer: </w:t>
      </w:r>
      <w:r>
        <w:rPr>
          <w:rFonts w:ascii="Book Antiqua" w:eastAsia="Times New Roman" w:hAnsi="Book Antiqua" w:cs="Book Antiqua"/>
          <w:color w:val="000000" w:themeColor="text1"/>
          <w:sz w:val="24"/>
          <w:szCs w:val="24"/>
          <w:lang w:val="en-US"/>
        </w:rPr>
        <w:t xml:space="preserve">Chen GX, China; Chen F, China; Gao Y, China; </w:t>
      </w:r>
      <w:proofErr w:type="spellStart"/>
      <w:r>
        <w:rPr>
          <w:rFonts w:ascii="Book Antiqua" w:eastAsia="Times New Roman" w:hAnsi="Book Antiqua" w:cs="Book Antiqua"/>
          <w:color w:val="000000" w:themeColor="text1"/>
          <w:sz w:val="24"/>
          <w:szCs w:val="24"/>
          <w:lang w:val="en-US"/>
        </w:rPr>
        <w:t>Ulasoglu</w:t>
      </w:r>
      <w:proofErr w:type="spellEnd"/>
      <w:r>
        <w:rPr>
          <w:rFonts w:ascii="Book Antiqua" w:eastAsia="Times New Roman" w:hAnsi="Book Antiqua" w:cs="Book Antiqua"/>
          <w:color w:val="000000" w:themeColor="text1"/>
          <w:sz w:val="24"/>
          <w:szCs w:val="24"/>
          <w:lang w:val="en-US"/>
        </w:rPr>
        <w:t xml:space="preserve"> C, Turkey; Zhang LL, China</w:t>
      </w:r>
      <w:r>
        <w:rPr>
          <w:rFonts w:ascii="Book Antiqua" w:eastAsia="Times New Roman" w:hAnsi="Book Antiqua" w:cs="Book Antiqua"/>
          <w:b/>
          <w:color w:val="000000" w:themeColor="text1"/>
          <w:sz w:val="24"/>
          <w:szCs w:val="24"/>
          <w:lang w:val="en-US"/>
        </w:rPr>
        <w:t xml:space="preserve"> S-Editor: </w:t>
      </w:r>
      <w:r>
        <w:rPr>
          <w:rFonts w:ascii="Book Antiqua" w:eastAsia="Times New Roman" w:hAnsi="Book Antiqua" w:cs="Book Antiqua"/>
          <w:color w:val="000000" w:themeColor="text1"/>
          <w:sz w:val="24"/>
          <w:szCs w:val="24"/>
          <w:lang w:val="en-US"/>
        </w:rPr>
        <w:t>Ma YJ</w:t>
      </w:r>
      <w:r>
        <w:rPr>
          <w:rFonts w:ascii="Book Antiqua" w:eastAsia="Times New Roman" w:hAnsi="Book Antiqua" w:cs="Book Antiqua"/>
          <w:b/>
          <w:color w:val="000000" w:themeColor="text1"/>
          <w:sz w:val="24"/>
          <w:szCs w:val="24"/>
          <w:lang w:val="en-US"/>
        </w:rPr>
        <w:t xml:space="preserve"> L-Editor: </w:t>
      </w:r>
      <w:r>
        <w:rPr>
          <w:rFonts w:ascii="Book Antiqua" w:eastAsia="Times New Roman" w:hAnsi="Book Antiqua" w:cs="Book Antiqua"/>
          <w:bCs/>
          <w:color w:val="000000" w:themeColor="text1"/>
          <w:sz w:val="24"/>
          <w:szCs w:val="24"/>
          <w:lang w:val="en-US"/>
        </w:rPr>
        <w:t xml:space="preserve">Kerr C </w:t>
      </w:r>
      <w:r>
        <w:rPr>
          <w:rFonts w:ascii="Book Antiqua" w:eastAsia="Times New Roman" w:hAnsi="Book Antiqua" w:cs="Book Antiqua"/>
          <w:b/>
          <w:color w:val="000000" w:themeColor="text1"/>
          <w:sz w:val="24"/>
          <w:szCs w:val="24"/>
          <w:lang w:val="en-US"/>
        </w:rPr>
        <w:t xml:space="preserve">P-Editor: </w:t>
      </w:r>
      <w:r>
        <w:rPr>
          <w:rFonts w:ascii="Book Antiqua" w:eastAsia="Times New Roman" w:hAnsi="Book Antiqua" w:cs="Book Antiqua"/>
          <w:color w:val="000000" w:themeColor="text1"/>
          <w:sz w:val="24"/>
          <w:szCs w:val="24"/>
          <w:lang w:val="en-US"/>
        </w:rPr>
        <w:t>Ma YJ</w:t>
      </w:r>
    </w:p>
    <w:p w14:paraId="143AFB7D" w14:textId="2CFFC9D8" w:rsidR="00D73833" w:rsidRDefault="00BB6BA2">
      <w:pPr>
        <w:spacing w:after="0" w:line="360" w:lineRule="auto"/>
        <w:jc w:val="both"/>
        <w:rPr>
          <w:rFonts w:ascii="Book Antiqua" w:hAnsi="Book Antiqua"/>
          <w:b/>
          <w:bCs/>
          <w:color w:val="000000" w:themeColor="text1"/>
          <w:sz w:val="24"/>
          <w:szCs w:val="24"/>
          <w:shd w:val="clear" w:color="auto" w:fill="FFFFFF"/>
          <w:lang w:val="en-US"/>
        </w:rPr>
      </w:pPr>
      <w:r>
        <w:rPr>
          <w:rFonts w:ascii="Book Antiqua" w:hAnsi="Book Antiqua"/>
          <w:color w:val="000000" w:themeColor="text1"/>
          <w:sz w:val="24"/>
          <w:szCs w:val="24"/>
          <w:lang w:val="en-US"/>
        </w:rPr>
        <w:br w:type="page"/>
      </w:r>
      <w:r>
        <w:rPr>
          <w:rFonts w:ascii="Book Antiqua" w:hAnsi="Book Antiqua"/>
          <w:b/>
          <w:bCs/>
          <w:color w:val="000000" w:themeColor="text1"/>
          <w:sz w:val="24"/>
          <w:szCs w:val="24"/>
          <w:shd w:val="clear" w:color="auto" w:fill="FFFFFF"/>
          <w:lang w:val="en-US"/>
        </w:rPr>
        <w:lastRenderedPageBreak/>
        <w:t>Table 1 Comparison between MAFLD and NAFLD diagnostic criteria</w:t>
      </w:r>
    </w:p>
    <w:tbl>
      <w:tblPr>
        <w:tblW w:w="5000" w:type="pct"/>
        <w:tblLook w:val="04A0" w:firstRow="1" w:lastRow="0" w:firstColumn="1" w:lastColumn="0" w:noHBand="0" w:noVBand="1"/>
      </w:tblPr>
      <w:tblGrid>
        <w:gridCol w:w="6014"/>
        <w:gridCol w:w="3624"/>
      </w:tblGrid>
      <w:tr w:rsidR="00C346FD" w:rsidRPr="00C346FD" w14:paraId="4F7D7643" w14:textId="77777777" w:rsidTr="005D0929">
        <w:trPr>
          <w:trHeight w:val="380"/>
        </w:trPr>
        <w:tc>
          <w:tcPr>
            <w:tcW w:w="3155" w:type="pct"/>
            <w:tcBorders>
              <w:top w:val="single" w:sz="4" w:space="0" w:color="auto"/>
              <w:left w:val="nil"/>
              <w:bottom w:val="single" w:sz="4" w:space="0" w:color="auto"/>
              <w:right w:val="nil"/>
            </w:tcBorders>
            <w:shd w:val="clear" w:color="auto" w:fill="auto"/>
            <w:noWrap/>
            <w:vAlign w:val="center"/>
            <w:hideMark/>
          </w:tcPr>
          <w:p w14:paraId="38275B40" w14:textId="77777777" w:rsidR="00C346FD" w:rsidRPr="00C346FD" w:rsidRDefault="00C346FD" w:rsidP="00C346FD">
            <w:pPr>
              <w:spacing w:after="0" w:line="240" w:lineRule="auto"/>
              <w:rPr>
                <w:rFonts w:ascii="Book Antiqua" w:hAnsi="Book Antiqua" w:cs="宋体"/>
                <w:b/>
                <w:bCs/>
                <w:color w:val="000000"/>
                <w:sz w:val="24"/>
                <w:szCs w:val="24"/>
                <w:lang w:val="en-US" w:eastAsia="zh-CN"/>
              </w:rPr>
            </w:pPr>
            <w:r w:rsidRPr="00C346FD">
              <w:rPr>
                <w:rFonts w:ascii="Book Antiqua" w:hAnsi="Book Antiqua" w:cs="宋体"/>
                <w:b/>
                <w:bCs/>
                <w:color w:val="000000"/>
                <w:sz w:val="24"/>
                <w:szCs w:val="24"/>
                <w:lang w:val="en-US" w:eastAsia="zh-CN"/>
              </w:rPr>
              <w:t xml:space="preserve">MAFLD </w:t>
            </w:r>
            <w:proofErr w:type="gramStart"/>
            <w:r w:rsidRPr="00C346FD">
              <w:rPr>
                <w:rFonts w:ascii="Book Antiqua" w:hAnsi="Book Antiqua" w:cs="宋体"/>
                <w:b/>
                <w:bCs/>
                <w:color w:val="000000"/>
                <w:sz w:val="24"/>
                <w:szCs w:val="24"/>
                <w:lang w:val="en-US" w:eastAsia="zh-CN"/>
              </w:rPr>
              <w:t>criteria</w:t>
            </w:r>
            <w:r w:rsidRPr="00C346FD">
              <w:rPr>
                <w:rFonts w:ascii="Book Antiqua" w:hAnsi="Book Antiqua" w:cs="宋体"/>
                <w:color w:val="000000"/>
                <w:sz w:val="24"/>
                <w:szCs w:val="24"/>
                <w:vertAlign w:val="superscript"/>
                <w:lang w:val="en-US" w:eastAsia="zh-CN"/>
              </w:rPr>
              <w:t>[</w:t>
            </w:r>
            <w:proofErr w:type="gramEnd"/>
            <w:r w:rsidRPr="00C346FD">
              <w:rPr>
                <w:rFonts w:ascii="Book Antiqua" w:hAnsi="Book Antiqua" w:cs="宋体"/>
                <w:color w:val="000000"/>
                <w:sz w:val="24"/>
                <w:szCs w:val="24"/>
                <w:vertAlign w:val="superscript"/>
                <w:lang w:val="en-US" w:eastAsia="zh-CN"/>
              </w:rPr>
              <w:t>1]</w:t>
            </w:r>
          </w:p>
        </w:tc>
        <w:tc>
          <w:tcPr>
            <w:tcW w:w="1845" w:type="pct"/>
            <w:tcBorders>
              <w:top w:val="single" w:sz="4" w:space="0" w:color="auto"/>
              <w:left w:val="nil"/>
              <w:bottom w:val="single" w:sz="4" w:space="0" w:color="auto"/>
              <w:right w:val="nil"/>
            </w:tcBorders>
            <w:shd w:val="clear" w:color="auto" w:fill="auto"/>
            <w:noWrap/>
            <w:vAlign w:val="center"/>
            <w:hideMark/>
          </w:tcPr>
          <w:p w14:paraId="58E47586" w14:textId="77777777" w:rsidR="00C346FD" w:rsidRPr="00C346FD" w:rsidRDefault="00C346FD" w:rsidP="00C346FD">
            <w:pPr>
              <w:spacing w:after="0" w:line="240" w:lineRule="auto"/>
              <w:rPr>
                <w:rFonts w:ascii="Book Antiqua" w:hAnsi="Book Antiqua" w:cs="宋体"/>
                <w:b/>
                <w:bCs/>
                <w:color w:val="000000"/>
                <w:sz w:val="24"/>
                <w:szCs w:val="24"/>
                <w:lang w:val="en-US" w:eastAsia="zh-CN"/>
              </w:rPr>
            </w:pPr>
            <w:r w:rsidRPr="00C346FD">
              <w:rPr>
                <w:rFonts w:ascii="Book Antiqua" w:hAnsi="Book Antiqua" w:cs="宋体"/>
                <w:b/>
                <w:bCs/>
                <w:color w:val="000000"/>
                <w:sz w:val="24"/>
                <w:szCs w:val="24"/>
                <w:lang w:val="en-US" w:eastAsia="zh-CN"/>
              </w:rPr>
              <w:t xml:space="preserve">NAFLD </w:t>
            </w:r>
            <w:proofErr w:type="gramStart"/>
            <w:r w:rsidRPr="00C346FD">
              <w:rPr>
                <w:rFonts w:ascii="Book Antiqua" w:hAnsi="Book Antiqua" w:cs="宋体"/>
                <w:b/>
                <w:bCs/>
                <w:color w:val="000000"/>
                <w:sz w:val="24"/>
                <w:szCs w:val="24"/>
                <w:lang w:val="en-US" w:eastAsia="zh-CN"/>
              </w:rPr>
              <w:t>criteria</w:t>
            </w:r>
            <w:r w:rsidRPr="00C346FD">
              <w:rPr>
                <w:rFonts w:ascii="Book Antiqua" w:hAnsi="Book Antiqua" w:cs="宋体"/>
                <w:color w:val="000000"/>
                <w:sz w:val="24"/>
                <w:szCs w:val="24"/>
                <w:vertAlign w:val="superscript"/>
                <w:lang w:val="en-US" w:eastAsia="zh-CN"/>
              </w:rPr>
              <w:t>[</w:t>
            </w:r>
            <w:proofErr w:type="gramEnd"/>
            <w:r w:rsidRPr="00C346FD">
              <w:rPr>
                <w:rFonts w:ascii="Book Antiqua" w:hAnsi="Book Antiqua" w:cs="宋体"/>
                <w:color w:val="000000"/>
                <w:sz w:val="24"/>
                <w:szCs w:val="24"/>
                <w:vertAlign w:val="superscript"/>
                <w:lang w:val="en-US" w:eastAsia="zh-CN"/>
              </w:rPr>
              <w:t>62]</w:t>
            </w:r>
          </w:p>
        </w:tc>
      </w:tr>
      <w:tr w:rsidR="00C346FD" w:rsidRPr="00C346FD" w14:paraId="32338373" w14:textId="77777777" w:rsidTr="005D0929">
        <w:trPr>
          <w:trHeight w:val="310"/>
        </w:trPr>
        <w:tc>
          <w:tcPr>
            <w:tcW w:w="3155" w:type="pct"/>
            <w:tcBorders>
              <w:top w:val="single" w:sz="4" w:space="0" w:color="auto"/>
              <w:left w:val="nil"/>
              <w:bottom w:val="nil"/>
              <w:right w:val="nil"/>
            </w:tcBorders>
            <w:shd w:val="clear" w:color="auto" w:fill="auto"/>
            <w:noWrap/>
            <w:vAlign w:val="center"/>
            <w:hideMark/>
          </w:tcPr>
          <w:p w14:paraId="1B2EC75A" w14:textId="77777777" w:rsidR="00C346FD" w:rsidRPr="00C346FD" w:rsidRDefault="00C346FD" w:rsidP="00C346FD">
            <w:pPr>
              <w:spacing w:after="0" w:line="240" w:lineRule="auto"/>
              <w:rPr>
                <w:rFonts w:ascii="Book Antiqua" w:hAnsi="Book Antiqua" w:cs="宋体"/>
                <w:color w:val="000000"/>
                <w:sz w:val="24"/>
                <w:szCs w:val="24"/>
                <w:lang w:val="en-US" w:eastAsia="zh-CN"/>
              </w:rPr>
            </w:pPr>
            <w:r w:rsidRPr="00C346FD">
              <w:rPr>
                <w:rFonts w:ascii="Book Antiqua" w:hAnsi="Book Antiqua" w:cs="宋体"/>
                <w:color w:val="000000"/>
                <w:sz w:val="24"/>
                <w:szCs w:val="24"/>
                <w:lang w:val="en-US" w:eastAsia="zh-CN"/>
              </w:rPr>
              <w:t>Histological (biopsy), imaging or blood biomarker evidence of hepatic steatosis and the presence of one of these criteria:</w:t>
            </w:r>
          </w:p>
        </w:tc>
        <w:tc>
          <w:tcPr>
            <w:tcW w:w="1845" w:type="pct"/>
            <w:vMerge w:val="restart"/>
            <w:tcBorders>
              <w:top w:val="single" w:sz="4" w:space="0" w:color="auto"/>
              <w:left w:val="nil"/>
              <w:bottom w:val="nil"/>
              <w:right w:val="nil"/>
            </w:tcBorders>
            <w:shd w:val="clear" w:color="auto" w:fill="auto"/>
            <w:noWrap/>
            <w:vAlign w:val="center"/>
            <w:hideMark/>
          </w:tcPr>
          <w:p w14:paraId="6CA28775" w14:textId="77777777" w:rsidR="00C346FD" w:rsidRPr="00C346FD" w:rsidRDefault="00C346FD" w:rsidP="00C346FD">
            <w:pPr>
              <w:spacing w:after="0" w:line="240" w:lineRule="auto"/>
              <w:rPr>
                <w:rFonts w:ascii="Book Antiqua" w:hAnsi="Book Antiqua" w:cs="宋体"/>
                <w:color w:val="000000"/>
                <w:sz w:val="24"/>
                <w:szCs w:val="24"/>
                <w:lang w:val="en-US" w:eastAsia="zh-CN"/>
              </w:rPr>
            </w:pPr>
            <w:r w:rsidRPr="00C346FD">
              <w:rPr>
                <w:rFonts w:ascii="Book Antiqua" w:hAnsi="Book Antiqua" w:cs="宋体"/>
                <w:color w:val="000000"/>
                <w:sz w:val="24"/>
                <w:szCs w:val="24"/>
                <w:lang w:val="en-US" w:eastAsia="zh-CN"/>
              </w:rPr>
              <w:t>Presence of steatosis in &gt; 5% of hepatocytes detected by biopsy</w:t>
            </w:r>
          </w:p>
        </w:tc>
      </w:tr>
      <w:tr w:rsidR="00C346FD" w:rsidRPr="00C346FD" w14:paraId="67A05E10" w14:textId="77777777" w:rsidTr="005D0929">
        <w:trPr>
          <w:trHeight w:val="310"/>
        </w:trPr>
        <w:tc>
          <w:tcPr>
            <w:tcW w:w="3155" w:type="pct"/>
            <w:tcBorders>
              <w:top w:val="nil"/>
              <w:left w:val="nil"/>
              <w:bottom w:val="nil"/>
              <w:right w:val="nil"/>
            </w:tcBorders>
            <w:shd w:val="clear" w:color="auto" w:fill="auto"/>
            <w:noWrap/>
            <w:vAlign w:val="center"/>
            <w:hideMark/>
          </w:tcPr>
          <w:p w14:paraId="7D4694A3" w14:textId="48A901AA" w:rsidR="00C346FD" w:rsidRPr="00C346FD" w:rsidRDefault="00C346FD" w:rsidP="00C346FD">
            <w:pPr>
              <w:spacing w:after="0" w:line="240" w:lineRule="auto"/>
              <w:rPr>
                <w:rFonts w:ascii="Book Antiqua" w:hAnsi="Book Antiqua" w:cs="宋体"/>
                <w:color w:val="000000"/>
                <w:sz w:val="24"/>
                <w:szCs w:val="24"/>
                <w:lang w:val="en-US" w:eastAsia="zh-CN"/>
              </w:rPr>
            </w:pPr>
            <w:r w:rsidRPr="00C346FD">
              <w:rPr>
                <w:rFonts w:ascii="Book Antiqua" w:hAnsi="Book Antiqua" w:cs="宋体"/>
                <w:color w:val="000000"/>
                <w:sz w:val="24"/>
                <w:szCs w:val="24"/>
                <w:lang w:val="en-US" w:eastAsia="zh-CN"/>
              </w:rPr>
              <w:t>(1) Overweight/obesity</w:t>
            </w:r>
          </w:p>
        </w:tc>
        <w:tc>
          <w:tcPr>
            <w:tcW w:w="1845" w:type="pct"/>
            <w:vMerge/>
            <w:tcBorders>
              <w:top w:val="nil"/>
              <w:left w:val="nil"/>
              <w:bottom w:val="nil"/>
              <w:right w:val="nil"/>
            </w:tcBorders>
            <w:vAlign w:val="center"/>
            <w:hideMark/>
          </w:tcPr>
          <w:p w14:paraId="17C12475" w14:textId="77777777" w:rsidR="00C346FD" w:rsidRPr="00C346FD" w:rsidRDefault="00C346FD" w:rsidP="00C346FD">
            <w:pPr>
              <w:spacing w:after="0" w:line="240" w:lineRule="auto"/>
              <w:rPr>
                <w:rFonts w:ascii="Book Antiqua" w:hAnsi="Book Antiqua" w:cs="宋体"/>
                <w:color w:val="000000"/>
                <w:sz w:val="24"/>
                <w:szCs w:val="24"/>
                <w:lang w:val="en-US" w:eastAsia="zh-CN"/>
              </w:rPr>
            </w:pPr>
          </w:p>
        </w:tc>
      </w:tr>
      <w:tr w:rsidR="00C346FD" w:rsidRPr="00C346FD" w14:paraId="36B6C9A0" w14:textId="77777777" w:rsidTr="005D0929">
        <w:trPr>
          <w:trHeight w:val="310"/>
        </w:trPr>
        <w:tc>
          <w:tcPr>
            <w:tcW w:w="3155" w:type="pct"/>
            <w:tcBorders>
              <w:top w:val="nil"/>
              <w:left w:val="nil"/>
              <w:bottom w:val="nil"/>
              <w:right w:val="nil"/>
            </w:tcBorders>
            <w:shd w:val="clear" w:color="auto" w:fill="auto"/>
            <w:noWrap/>
            <w:vAlign w:val="center"/>
            <w:hideMark/>
          </w:tcPr>
          <w:p w14:paraId="0E45898C" w14:textId="7FAE14DB" w:rsidR="00C346FD" w:rsidRPr="00C346FD" w:rsidRDefault="00C346FD" w:rsidP="00C346FD">
            <w:pPr>
              <w:spacing w:after="0" w:line="240" w:lineRule="auto"/>
              <w:rPr>
                <w:rFonts w:ascii="Book Antiqua" w:hAnsi="Book Antiqua" w:cs="宋体"/>
                <w:color w:val="000000"/>
                <w:sz w:val="24"/>
                <w:szCs w:val="24"/>
                <w:lang w:val="en-US" w:eastAsia="zh-CN"/>
              </w:rPr>
            </w:pPr>
            <w:r w:rsidRPr="00C346FD">
              <w:rPr>
                <w:rFonts w:ascii="Book Antiqua" w:hAnsi="Book Antiqua" w:cs="宋体"/>
                <w:color w:val="000000"/>
                <w:sz w:val="24"/>
                <w:szCs w:val="24"/>
                <w:lang w:val="en-US" w:eastAsia="zh-CN"/>
              </w:rPr>
              <w:t xml:space="preserve">(2) </w:t>
            </w:r>
            <w:r w:rsidR="005D0929">
              <w:rPr>
                <w:rFonts w:ascii="Book Antiqua" w:hAnsi="Book Antiqua" w:cs="宋体"/>
                <w:color w:val="000000"/>
                <w:sz w:val="24"/>
                <w:szCs w:val="24"/>
                <w:lang w:val="en-US" w:eastAsia="zh-CN"/>
              </w:rPr>
              <w:t>D</w:t>
            </w:r>
            <w:r w:rsidRPr="00C346FD">
              <w:rPr>
                <w:rFonts w:ascii="Book Antiqua" w:hAnsi="Book Antiqua" w:cs="宋体"/>
                <w:color w:val="000000"/>
                <w:sz w:val="24"/>
                <w:szCs w:val="24"/>
                <w:lang w:val="en-US" w:eastAsia="zh-CN"/>
              </w:rPr>
              <w:t>iabetes mellitus</w:t>
            </w:r>
          </w:p>
        </w:tc>
        <w:tc>
          <w:tcPr>
            <w:tcW w:w="1845" w:type="pct"/>
            <w:vMerge/>
            <w:tcBorders>
              <w:top w:val="nil"/>
              <w:left w:val="nil"/>
              <w:bottom w:val="nil"/>
              <w:right w:val="nil"/>
            </w:tcBorders>
            <w:vAlign w:val="center"/>
            <w:hideMark/>
          </w:tcPr>
          <w:p w14:paraId="1CBA6B65" w14:textId="77777777" w:rsidR="00C346FD" w:rsidRPr="00C346FD" w:rsidRDefault="00C346FD" w:rsidP="00C346FD">
            <w:pPr>
              <w:spacing w:after="0" w:line="240" w:lineRule="auto"/>
              <w:rPr>
                <w:rFonts w:ascii="Book Antiqua" w:hAnsi="Book Antiqua" w:cs="宋体"/>
                <w:color w:val="000000"/>
                <w:sz w:val="24"/>
                <w:szCs w:val="24"/>
                <w:lang w:val="en-US" w:eastAsia="zh-CN"/>
              </w:rPr>
            </w:pPr>
          </w:p>
        </w:tc>
      </w:tr>
      <w:tr w:rsidR="00C346FD" w:rsidRPr="00C346FD" w14:paraId="001AE4CD" w14:textId="77777777" w:rsidTr="005D0929">
        <w:trPr>
          <w:trHeight w:val="320"/>
        </w:trPr>
        <w:tc>
          <w:tcPr>
            <w:tcW w:w="3155" w:type="pct"/>
            <w:tcBorders>
              <w:top w:val="nil"/>
              <w:left w:val="nil"/>
              <w:bottom w:val="nil"/>
              <w:right w:val="nil"/>
            </w:tcBorders>
            <w:shd w:val="clear" w:color="auto" w:fill="auto"/>
            <w:noWrap/>
            <w:vAlign w:val="center"/>
            <w:hideMark/>
          </w:tcPr>
          <w:p w14:paraId="1D61C0FD" w14:textId="3CB64DE3" w:rsidR="00C346FD" w:rsidRPr="00C346FD" w:rsidRDefault="00C346FD" w:rsidP="00C346FD">
            <w:pPr>
              <w:spacing w:after="0" w:line="240" w:lineRule="auto"/>
              <w:rPr>
                <w:rFonts w:ascii="Book Antiqua" w:hAnsi="Book Antiqua" w:cs="宋体"/>
                <w:color w:val="000000"/>
                <w:sz w:val="24"/>
                <w:szCs w:val="24"/>
                <w:lang w:val="en-US" w:eastAsia="zh-CN"/>
              </w:rPr>
            </w:pPr>
            <w:r w:rsidRPr="00C346FD">
              <w:rPr>
                <w:rFonts w:ascii="Book Antiqua" w:hAnsi="Book Antiqua" w:cs="宋体"/>
                <w:color w:val="000000"/>
                <w:sz w:val="24"/>
                <w:szCs w:val="24"/>
                <w:lang w:val="en-US" w:eastAsia="zh-CN"/>
              </w:rPr>
              <w:t xml:space="preserve">(3) </w:t>
            </w:r>
            <w:r w:rsidR="005D0929">
              <w:rPr>
                <w:rFonts w:ascii="Book Antiqua" w:hAnsi="Book Antiqua" w:cs="宋体"/>
                <w:color w:val="000000"/>
                <w:sz w:val="24"/>
                <w:szCs w:val="24"/>
                <w:lang w:val="en-US" w:eastAsia="zh-CN"/>
              </w:rPr>
              <w:t>E</w:t>
            </w:r>
            <w:r w:rsidRPr="00C346FD">
              <w:rPr>
                <w:rFonts w:ascii="Book Antiqua" w:hAnsi="Book Antiqua" w:cs="宋体"/>
                <w:color w:val="000000"/>
                <w:sz w:val="24"/>
                <w:szCs w:val="24"/>
                <w:lang w:val="en-US" w:eastAsia="zh-CN"/>
              </w:rPr>
              <w:t>vidence of metabolic dysregulation defined as the presence of ≥ 2 of the following conditions: (</w:t>
            </w:r>
            <w:r w:rsidR="005D0929">
              <w:rPr>
                <w:rFonts w:ascii="Book Antiqua" w:hAnsi="Book Antiqua" w:cs="宋体"/>
                <w:color w:val="000000"/>
                <w:sz w:val="24"/>
                <w:szCs w:val="24"/>
                <w:lang w:val="en-US" w:eastAsia="zh-CN"/>
              </w:rPr>
              <w:t>a</w:t>
            </w:r>
            <w:r w:rsidRPr="00C346FD">
              <w:rPr>
                <w:rFonts w:ascii="Book Antiqua" w:hAnsi="Book Antiqua" w:cs="宋体"/>
                <w:color w:val="000000"/>
                <w:sz w:val="24"/>
                <w:szCs w:val="24"/>
                <w:lang w:val="en-US" w:eastAsia="zh-CN"/>
              </w:rPr>
              <w:t>) waist circumference ≥ 102 cm in Caucasian men and 88 cm in women (or ≥ 90/80 cm in Asian men and women); (</w:t>
            </w:r>
            <w:r w:rsidR="005D0929">
              <w:rPr>
                <w:rFonts w:ascii="Book Antiqua" w:hAnsi="Book Antiqua" w:cs="宋体"/>
                <w:color w:val="000000"/>
                <w:sz w:val="24"/>
                <w:szCs w:val="24"/>
                <w:lang w:val="en-US" w:eastAsia="zh-CN"/>
              </w:rPr>
              <w:t>b</w:t>
            </w:r>
            <w:r w:rsidRPr="00C346FD">
              <w:rPr>
                <w:rFonts w:ascii="Book Antiqua" w:hAnsi="Book Antiqua" w:cs="宋体"/>
                <w:color w:val="000000"/>
                <w:sz w:val="24"/>
                <w:szCs w:val="24"/>
                <w:lang w:val="en-US" w:eastAsia="zh-CN"/>
              </w:rPr>
              <w:t>) blood pressure ≥ 130/85 mmHg or specific drug treatment; (</w:t>
            </w:r>
            <w:r w:rsidR="005D0929">
              <w:rPr>
                <w:rFonts w:ascii="Book Antiqua" w:hAnsi="Book Antiqua" w:cs="宋体"/>
                <w:color w:val="000000"/>
                <w:sz w:val="24"/>
                <w:szCs w:val="24"/>
                <w:lang w:val="en-US" w:eastAsia="zh-CN"/>
              </w:rPr>
              <w:t>c</w:t>
            </w:r>
            <w:r w:rsidRPr="00C346FD">
              <w:rPr>
                <w:rFonts w:ascii="Book Antiqua" w:hAnsi="Book Antiqua" w:cs="宋体"/>
                <w:color w:val="000000"/>
                <w:sz w:val="24"/>
                <w:szCs w:val="24"/>
                <w:lang w:val="en-US" w:eastAsia="zh-CN"/>
              </w:rPr>
              <w:t>) triglyceride ≥ 1.70 mmol/L or specific drug treatment; (</w:t>
            </w:r>
            <w:r w:rsidR="005D0929">
              <w:rPr>
                <w:rFonts w:ascii="Book Antiqua" w:hAnsi="Book Antiqua" w:cs="宋体"/>
                <w:color w:val="000000"/>
                <w:sz w:val="24"/>
                <w:szCs w:val="24"/>
                <w:lang w:val="en-US" w:eastAsia="zh-CN"/>
              </w:rPr>
              <w:t>d</w:t>
            </w:r>
            <w:r w:rsidRPr="00C346FD">
              <w:rPr>
                <w:rFonts w:ascii="Book Antiqua" w:hAnsi="Book Antiqua" w:cs="宋体"/>
                <w:color w:val="000000"/>
                <w:sz w:val="24"/>
                <w:szCs w:val="24"/>
                <w:lang w:val="en-US" w:eastAsia="zh-CN"/>
              </w:rPr>
              <w:t>) high-density lipoprotein cholesterol &lt; 1.0 mmol/L for men and &lt; 1.3 mmol/L for women; (</w:t>
            </w:r>
            <w:r w:rsidR="005D0929">
              <w:rPr>
                <w:rFonts w:ascii="Book Antiqua" w:hAnsi="Book Antiqua" w:cs="宋体"/>
                <w:color w:val="000000"/>
                <w:sz w:val="24"/>
                <w:szCs w:val="24"/>
                <w:lang w:val="en-US" w:eastAsia="zh-CN"/>
              </w:rPr>
              <w:t>e</w:t>
            </w:r>
            <w:r w:rsidRPr="00C346FD">
              <w:rPr>
                <w:rFonts w:ascii="Book Antiqua" w:hAnsi="Book Antiqua" w:cs="宋体"/>
                <w:color w:val="000000"/>
                <w:sz w:val="24"/>
                <w:szCs w:val="24"/>
                <w:lang w:val="en-US" w:eastAsia="zh-CN"/>
              </w:rPr>
              <w:t>) prediabetes (</w:t>
            </w:r>
            <w:r w:rsidRPr="00C346FD">
              <w:rPr>
                <w:rFonts w:ascii="Book Antiqua" w:hAnsi="Book Antiqua" w:cs="宋体"/>
                <w:i/>
                <w:iCs/>
                <w:color w:val="000000"/>
                <w:sz w:val="24"/>
                <w:szCs w:val="24"/>
                <w:lang w:val="en-US" w:eastAsia="zh-CN"/>
              </w:rPr>
              <w:t>i.e.,</w:t>
            </w:r>
            <w:r w:rsidRPr="00C346FD">
              <w:rPr>
                <w:rFonts w:ascii="Book Antiqua" w:hAnsi="Book Antiqua" w:cs="宋体"/>
                <w:color w:val="000000"/>
                <w:sz w:val="24"/>
                <w:szCs w:val="24"/>
                <w:lang w:val="en-US" w:eastAsia="zh-CN"/>
              </w:rPr>
              <w:t xml:space="preserve"> fasting glucose levels 5.6–6.9 mmol/L, or 2-h </w:t>
            </w:r>
            <w:proofErr w:type="spellStart"/>
            <w:r w:rsidRPr="00C346FD">
              <w:rPr>
                <w:rFonts w:ascii="Book Antiqua" w:hAnsi="Book Antiqua" w:cs="宋体"/>
                <w:color w:val="000000"/>
                <w:sz w:val="24"/>
                <w:szCs w:val="24"/>
                <w:lang w:val="en-US" w:eastAsia="zh-CN"/>
              </w:rPr>
              <w:t>postload</w:t>
            </w:r>
            <w:proofErr w:type="spellEnd"/>
            <w:r w:rsidRPr="00C346FD">
              <w:rPr>
                <w:rFonts w:ascii="Book Antiqua" w:hAnsi="Book Antiqua" w:cs="宋体"/>
                <w:color w:val="000000"/>
                <w:sz w:val="24"/>
                <w:szCs w:val="24"/>
                <w:lang w:val="en-US" w:eastAsia="zh-CN"/>
              </w:rPr>
              <w:t xml:space="preserve"> glucose levels 7.8–11.0 mmol/L or hemoglobin A1c 5.7%–6.4%; (</w:t>
            </w:r>
            <w:r w:rsidR="005D0929">
              <w:rPr>
                <w:rFonts w:ascii="Book Antiqua" w:hAnsi="Book Antiqua" w:cs="宋体"/>
                <w:color w:val="000000"/>
                <w:sz w:val="24"/>
                <w:szCs w:val="24"/>
                <w:lang w:val="en-US" w:eastAsia="zh-CN"/>
              </w:rPr>
              <w:t>f</w:t>
            </w:r>
            <w:r w:rsidRPr="00C346FD">
              <w:rPr>
                <w:rFonts w:ascii="Book Antiqua" w:hAnsi="Book Antiqua" w:cs="宋体"/>
                <w:color w:val="000000"/>
                <w:sz w:val="24"/>
                <w:szCs w:val="24"/>
                <w:lang w:val="en-US" w:eastAsia="zh-CN"/>
              </w:rPr>
              <w:t>) homeostasis model assessment-insulin resistance score ≥ 2.5</w:t>
            </w:r>
            <w:r w:rsidR="005D0929" w:rsidRPr="00C346FD">
              <w:rPr>
                <w:rFonts w:ascii="Book Antiqua" w:hAnsi="Book Antiqua" w:cs="宋体"/>
                <w:color w:val="000000"/>
                <w:sz w:val="24"/>
                <w:szCs w:val="24"/>
                <w:lang w:val="en-US" w:eastAsia="zh-CN"/>
              </w:rPr>
              <w:t>;</w:t>
            </w:r>
            <w:r w:rsidRPr="00C346FD">
              <w:rPr>
                <w:rFonts w:ascii="Book Antiqua" w:hAnsi="Book Antiqua" w:cs="宋体"/>
                <w:color w:val="000000"/>
                <w:sz w:val="24"/>
                <w:szCs w:val="24"/>
                <w:lang w:val="en-US" w:eastAsia="zh-CN"/>
              </w:rPr>
              <w:t xml:space="preserve"> and (</w:t>
            </w:r>
            <w:r w:rsidR="005D0929">
              <w:rPr>
                <w:rFonts w:ascii="Book Antiqua" w:hAnsi="Book Antiqua" w:cs="宋体"/>
                <w:color w:val="000000"/>
                <w:sz w:val="24"/>
                <w:szCs w:val="24"/>
                <w:lang w:val="en-US" w:eastAsia="zh-CN"/>
              </w:rPr>
              <w:t>g</w:t>
            </w:r>
            <w:r w:rsidRPr="00C346FD">
              <w:rPr>
                <w:rFonts w:ascii="Book Antiqua" w:hAnsi="Book Antiqua" w:cs="宋体"/>
                <w:color w:val="000000"/>
                <w:sz w:val="24"/>
                <w:szCs w:val="24"/>
                <w:lang w:val="en-US" w:eastAsia="zh-CN"/>
              </w:rPr>
              <w:t>) high sensitive C-reactive protein &gt; 2 mg/L</w:t>
            </w:r>
          </w:p>
        </w:tc>
        <w:tc>
          <w:tcPr>
            <w:tcW w:w="1845" w:type="pct"/>
            <w:tcBorders>
              <w:top w:val="nil"/>
              <w:left w:val="nil"/>
              <w:bottom w:val="nil"/>
              <w:right w:val="nil"/>
            </w:tcBorders>
            <w:shd w:val="clear" w:color="auto" w:fill="auto"/>
            <w:noWrap/>
            <w:vAlign w:val="center"/>
            <w:hideMark/>
          </w:tcPr>
          <w:p w14:paraId="4A3576C9" w14:textId="77777777" w:rsidR="00C346FD" w:rsidRPr="00C346FD" w:rsidRDefault="00C346FD" w:rsidP="00C346FD">
            <w:pPr>
              <w:spacing w:after="0" w:line="240" w:lineRule="auto"/>
              <w:rPr>
                <w:rFonts w:ascii="Book Antiqua" w:hAnsi="Book Antiqua" w:cs="宋体"/>
                <w:color w:val="000000"/>
                <w:sz w:val="24"/>
                <w:szCs w:val="24"/>
                <w:lang w:val="en-US" w:eastAsia="zh-CN"/>
              </w:rPr>
            </w:pPr>
            <w:r w:rsidRPr="00C346FD">
              <w:rPr>
                <w:rFonts w:ascii="Book Antiqua" w:hAnsi="Book Antiqua" w:cs="宋体"/>
                <w:color w:val="000000"/>
                <w:sz w:val="24"/>
                <w:szCs w:val="24"/>
                <w:lang w:val="en-US" w:eastAsia="zh-CN"/>
              </w:rPr>
              <w:t>-The proton density fat fraction (providing a rough estimation of the volume fraction of fatty material in the liver) &gt; 5.6% assessed by proton magnetic resonance spectroscopy</w:t>
            </w:r>
          </w:p>
        </w:tc>
      </w:tr>
      <w:tr w:rsidR="00C346FD" w:rsidRPr="00C346FD" w14:paraId="1B55A200" w14:textId="77777777" w:rsidTr="005D0929">
        <w:trPr>
          <w:trHeight w:val="310"/>
        </w:trPr>
        <w:tc>
          <w:tcPr>
            <w:tcW w:w="3155" w:type="pct"/>
            <w:tcBorders>
              <w:top w:val="nil"/>
              <w:left w:val="nil"/>
              <w:right w:val="nil"/>
            </w:tcBorders>
            <w:shd w:val="clear" w:color="auto" w:fill="auto"/>
            <w:noWrap/>
            <w:vAlign w:val="center"/>
            <w:hideMark/>
          </w:tcPr>
          <w:p w14:paraId="22C82F8B" w14:textId="77777777" w:rsidR="00C346FD" w:rsidRPr="00C346FD" w:rsidRDefault="00C346FD" w:rsidP="00C346FD">
            <w:pPr>
              <w:spacing w:after="0" w:line="240" w:lineRule="auto"/>
              <w:rPr>
                <w:rFonts w:ascii="Book Antiqua" w:hAnsi="Book Antiqua" w:cs="宋体"/>
                <w:color w:val="000000"/>
                <w:sz w:val="24"/>
                <w:szCs w:val="24"/>
                <w:lang w:val="en-US" w:eastAsia="zh-CN"/>
              </w:rPr>
            </w:pPr>
          </w:p>
        </w:tc>
        <w:tc>
          <w:tcPr>
            <w:tcW w:w="1845" w:type="pct"/>
            <w:tcBorders>
              <w:top w:val="nil"/>
              <w:left w:val="nil"/>
              <w:right w:val="nil"/>
            </w:tcBorders>
            <w:shd w:val="clear" w:color="auto" w:fill="auto"/>
            <w:noWrap/>
            <w:vAlign w:val="center"/>
            <w:hideMark/>
          </w:tcPr>
          <w:p w14:paraId="74D49B45" w14:textId="77777777" w:rsidR="00C346FD" w:rsidRPr="00C346FD" w:rsidRDefault="00C346FD" w:rsidP="00C346FD">
            <w:pPr>
              <w:spacing w:after="0" w:line="240" w:lineRule="auto"/>
              <w:rPr>
                <w:rFonts w:ascii="Book Antiqua" w:hAnsi="Book Antiqua" w:cs="宋体"/>
                <w:color w:val="000000"/>
                <w:sz w:val="24"/>
                <w:szCs w:val="24"/>
                <w:lang w:val="en-US" w:eastAsia="zh-CN"/>
              </w:rPr>
            </w:pPr>
            <w:r w:rsidRPr="00C346FD">
              <w:rPr>
                <w:rFonts w:ascii="Book Antiqua" w:hAnsi="Book Antiqua" w:cs="宋体"/>
                <w:color w:val="000000"/>
                <w:sz w:val="24"/>
                <w:szCs w:val="24"/>
                <w:lang w:val="en-US" w:eastAsia="zh-CN"/>
              </w:rPr>
              <w:t>-Quantitative fat/water selective magnetic resonance imaging</w:t>
            </w:r>
          </w:p>
        </w:tc>
      </w:tr>
      <w:tr w:rsidR="00C346FD" w:rsidRPr="00C346FD" w14:paraId="302D5B2C" w14:textId="77777777" w:rsidTr="005D0929">
        <w:trPr>
          <w:trHeight w:val="320"/>
        </w:trPr>
        <w:tc>
          <w:tcPr>
            <w:tcW w:w="3155" w:type="pct"/>
            <w:tcBorders>
              <w:top w:val="nil"/>
              <w:left w:val="nil"/>
              <w:bottom w:val="single" w:sz="4" w:space="0" w:color="auto"/>
              <w:right w:val="nil"/>
            </w:tcBorders>
            <w:shd w:val="clear" w:color="auto" w:fill="auto"/>
            <w:noWrap/>
            <w:vAlign w:val="center"/>
            <w:hideMark/>
          </w:tcPr>
          <w:p w14:paraId="3F349E43" w14:textId="754F11FD" w:rsidR="00C346FD" w:rsidRPr="00C346FD" w:rsidRDefault="00C346FD" w:rsidP="00C346FD">
            <w:pPr>
              <w:spacing w:after="0" w:line="240" w:lineRule="auto"/>
              <w:rPr>
                <w:rFonts w:ascii="Book Antiqua" w:hAnsi="Book Antiqua" w:cs="宋体"/>
                <w:color w:val="000000"/>
                <w:sz w:val="24"/>
                <w:szCs w:val="24"/>
                <w:lang w:val="en-US" w:eastAsia="zh-CN"/>
              </w:rPr>
            </w:pPr>
          </w:p>
        </w:tc>
        <w:tc>
          <w:tcPr>
            <w:tcW w:w="1845" w:type="pct"/>
            <w:tcBorders>
              <w:top w:val="nil"/>
              <w:left w:val="nil"/>
              <w:bottom w:val="single" w:sz="4" w:space="0" w:color="auto"/>
              <w:right w:val="nil"/>
            </w:tcBorders>
            <w:shd w:val="clear" w:color="auto" w:fill="auto"/>
            <w:noWrap/>
            <w:vAlign w:val="center"/>
            <w:hideMark/>
          </w:tcPr>
          <w:p w14:paraId="60A83606" w14:textId="77777777" w:rsidR="00C346FD" w:rsidRPr="00C346FD" w:rsidRDefault="00C346FD" w:rsidP="00C346FD">
            <w:pPr>
              <w:spacing w:after="0" w:line="240" w:lineRule="auto"/>
              <w:rPr>
                <w:rFonts w:ascii="Book Antiqua" w:hAnsi="Book Antiqua" w:cs="宋体"/>
                <w:color w:val="000000"/>
                <w:sz w:val="24"/>
                <w:szCs w:val="24"/>
                <w:lang w:val="en-US" w:eastAsia="zh-CN"/>
              </w:rPr>
            </w:pPr>
            <w:r w:rsidRPr="00C346FD">
              <w:rPr>
                <w:rFonts w:ascii="Book Antiqua" w:hAnsi="Book Antiqua" w:cs="宋体"/>
                <w:color w:val="000000"/>
                <w:sz w:val="24"/>
                <w:szCs w:val="24"/>
                <w:lang w:val="en-US" w:eastAsia="zh-CN"/>
              </w:rPr>
              <w:t xml:space="preserve">Exclusion of both secondary causes and a daily alcohol consumption ≥ 30 g for men and 20 g for women </w:t>
            </w:r>
          </w:p>
        </w:tc>
      </w:tr>
    </w:tbl>
    <w:p w14:paraId="6BEF3D4E" w14:textId="77777777" w:rsidR="00C346FD" w:rsidRDefault="00C346FD">
      <w:pPr>
        <w:spacing w:after="0" w:line="360" w:lineRule="auto"/>
        <w:jc w:val="both"/>
        <w:rPr>
          <w:rFonts w:ascii="Book Antiqua" w:hAnsi="Book Antiqua"/>
          <w:b/>
          <w:color w:val="000000" w:themeColor="text1"/>
          <w:sz w:val="24"/>
          <w:szCs w:val="24"/>
          <w:lang w:val="en-US"/>
        </w:rPr>
      </w:pPr>
    </w:p>
    <w:p w14:paraId="2BB92CC7" w14:textId="77777777" w:rsidR="00D73833" w:rsidRDefault="00BB6BA2">
      <w:pPr>
        <w:spacing w:after="0" w:line="360" w:lineRule="auto"/>
        <w:jc w:val="both"/>
        <w:rPr>
          <w:rFonts w:ascii="Book Antiqua" w:hAnsi="Book Antiqua"/>
          <w:color w:val="000000" w:themeColor="text1"/>
          <w:sz w:val="24"/>
          <w:szCs w:val="24"/>
          <w:lang w:val="en-US"/>
        </w:rPr>
      </w:pPr>
      <w:r>
        <w:rPr>
          <w:rFonts w:ascii="Book Antiqua" w:eastAsia="宋体" w:hAnsi="Book Antiqua" w:cs="宋体"/>
          <w:color w:val="000000" w:themeColor="text1"/>
          <w:sz w:val="24"/>
          <w:szCs w:val="24"/>
          <w:lang w:val="en-US" w:eastAsia="zh-CN"/>
        </w:rPr>
        <w:t>MAFLD: Metabolic associated fatty liver disease; NAFLD:</w:t>
      </w:r>
      <w:r>
        <w:rPr>
          <w:rFonts w:ascii="Book Antiqua" w:hAnsi="Book Antiqua"/>
          <w:color w:val="000000" w:themeColor="text1"/>
          <w:sz w:val="24"/>
          <w:szCs w:val="24"/>
          <w:lang w:val="en-US"/>
        </w:rPr>
        <w:t xml:space="preserve"> </w:t>
      </w:r>
      <w:r>
        <w:rPr>
          <w:rFonts w:ascii="Book Antiqua" w:eastAsia="宋体" w:hAnsi="Book Antiqua" w:cs="宋体"/>
          <w:color w:val="000000" w:themeColor="text1"/>
          <w:sz w:val="24"/>
          <w:szCs w:val="24"/>
          <w:lang w:val="en-US" w:eastAsia="zh-CN"/>
        </w:rPr>
        <w:t>Non-alcoholic fatty liver disease.</w:t>
      </w:r>
    </w:p>
    <w:p w14:paraId="79F798B2" w14:textId="77777777" w:rsidR="00D73833" w:rsidRDefault="00BB6BA2">
      <w:pPr>
        <w:spacing w:after="0" w:line="360" w:lineRule="auto"/>
        <w:jc w:val="both"/>
        <w:rPr>
          <w:rFonts w:ascii="Book Antiqua" w:hAnsi="Book Antiqua"/>
          <w:b/>
          <w:color w:val="000000" w:themeColor="text1"/>
          <w:sz w:val="24"/>
          <w:szCs w:val="24"/>
          <w:lang w:val="en-US"/>
        </w:rPr>
      </w:pPr>
      <w:r>
        <w:rPr>
          <w:rFonts w:ascii="Book Antiqua" w:hAnsi="Book Antiqua"/>
          <w:b/>
          <w:color w:val="000000" w:themeColor="text1"/>
          <w:sz w:val="24"/>
          <w:szCs w:val="24"/>
          <w:lang w:val="en-US"/>
        </w:rPr>
        <w:br w:type="page"/>
      </w:r>
    </w:p>
    <w:p w14:paraId="5850FA18" w14:textId="77777777" w:rsidR="00BC415A" w:rsidRPr="00852FA1" w:rsidRDefault="00BC415A" w:rsidP="00BC415A">
      <w:pPr>
        <w:rPr>
          <w:rFonts w:ascii="Book Antiqua" w:hAnsi="Book Antiqua"/>
          <w:b/>
          <w:sz w:val="24"/>
          <w:szCs w:val="24"/>
          <w:lang w:val="en-US"/>
        </w:rPr>
      </w:pPr>
      <w:r w:rsidRPr="00DB7505">
        <w:rPr>
          <w:rFonts w:ascii="Book Antiqua" w:hAnsi="Book Antiqua"/>
          <w:b/>
          <w:sz w:val="24"/>
          <w:szCs w:val="24"/>
          <w:lang w:val="en-US"/>
        </w:rPr>
        <w:lastRenderedPageBreak/>
        <w:t>Table 2 Main findings of the studies on MAFLD genetics</w:t>
      </w:r>
    </w:p>
    <w:tbl>
      <w:tblPr>
        <w:tblW w:w="10031" w:type="dxa"/>
        <w:tblBorders>
          <w:top w:val="single" w:sz="4" w:space="0" w:color="auto"/>
          <w:bottom w:val="single" w:sz="4" w:space="0" w:color="auto"/>
        </w:tblBorders>
        <w:tblLayout w:type="fixed"/>
        <w:tblLook w:val="04A0" w:firstRow="1" w:lastRow="0" w:firstColumn="1" w:lastColumn="0" w:noHBand="0" w:noVBand="1"/>
      </w:tblPr>
      <w:tblGrid>
        <w:gridCol w:w="1775"/>
        <w:gridCol w:w="1310"/>
        <w:gridCol w:w="2299"/>
        <w:gridCol w:w="2205"/>
        <w:gridCol w:w="2442"/>
      </w:tblGrid>
      <w:tr w:rsidR="00BC415A" w:rsidRPr="00085497" w14:paraId="1199EAE2" w14:textId="77777777" w:rsidTr="00B723DE">
        <w:trPr>
          <w:trHeight w:val="610"/>
        </w:trPr>
        <w:tc>
          <w:tcPr>
            <w:tcW w:w="1775" w:type="dxa"/>
            <w:tcBorders>
              <w:top w:val="single" w:sz="4" w:space="0" w:color="auto"/>
              <w:bottom w:val="single" w:sz="4" w:space="0" w:color="auto"/>
            </w:tcBorders>
            <w:shd w:val="clear" w:color="auto" w:fill="auto"/>
          </w:tcPr>
          <w:p w14:paraId="35975831" w14:textId="77777777" w:rsidR="00BC415A" w:rsidRPr="00085497" w:rsidRDefault="00BC415A" w:rsidP="003020E7">
            <w:pPr>
              <w:rPr>
                <w:rFonts w:ascii="Book Antiqua" w:hAnsi="Book Antiqua"/>
                <w:b/>
                <w:bCs/>
                <w:sz w:val="24"/>
                <w:szCs w:val="24"/>
              </w:rPr>
            </w:pPr>
            <w:r w:rsidRPr="00085497">
              <w:rPr>
                <w:rFonts w:ascii="Book Antiqua" w:hAnsi="Book Antiqua"/>
                <w:b/>
                <w:bCs/>
                <w:sz w:val="24"/>
                <w:szCs w:val="24"/>
              </w:rPr>
              <w:t>Gene</w:t>
            </w:r>
          </w:p>
        </w:tc>
        <w:tc>
          <w:tcPr>
            <w:tcW w:w="1310" w:type="dxa"/>
            <w:tcBorders>
              <w:top w:val="single" w:sz="4" w:space="0" w:color="auto"/>
              <w:bottom w:val="single" w:sz="4" w:space="0" w:color="auto"/>
            </w:tcBorders>
            <w:shd w:val="clear" w:color="auto" w:fill="auto"/>
          </w:tcPr>
          <w:p w14:paraId="0A1F11BE" w14:textId="77777777" w:rsidR="00BC415A" w:rsidRPr="00085497" w:rsidRDefault="00BC415A" w:rsidP="003020E7">
            <w:pPr>
              <w:rPr>
                <w:rFonts w:ascii="Book Antiqua" w:hAnsi="Book Antiqua"/>
                <w:b/>
                <w:bCs/>
                <w:sz w:val="24"/>
                <w:szCs w:val="24"/>
              </w:rPr>
            </w:pPr>
            <w:r w:rsidRPr="00085497">
              <w:rPr>
                <w:rFonts w:ascii="Book Antiqua" w:hAnsi="Book Antiqua"/>
                <w:b/>
                <w:bCs/>
                <w:sz w:val="24"/>
                <w:szCs w:val="24"/>
                <w:lang w:val="en-US"/>
              </w:rPr>
              <w:t>Study design</w:t>
            </w:r>
          </w:p>
        </w:tc>
        <w:tc>
          <w:tcPr>
            <w:tcW w:w="2299" w:type="dxa"/>
            <w:tcBorders>
              <w:top w:val="single" w:sz="4" w:space="0" w:color="auto"/>
              <w:bottom w:val="single" w:sz="4" w:space="0" w:color="auto"/>
            </w:tcBorders>
            <w:shd w:val="clear" w:color="auto" w:fill="auto"/>
          </w:tcPr>
          <w:p w14:paraId="64F85381" w14:textId="77777777" w:rsidR="00BC415A" w:rsidRPr="00085497" w:rsidRDefault="00BC415A" w:rsidP="003020E7">
            <w:pPr>
              <w:rPr>
                <w:rFonts w:ascii="Book Antiqua" w:hAnsi="Book Antiqua"/>
                <w:b/>
                <w:bCs/>
                <w:sz w:val="24"/>
                <w:szCs w:val="24"/>
              </w:rPr>
            </w:pPr>
            <w:r w:rsidRPr="00085497">
              <w:rPr>
                <w:rFonts w:ascii="Book Antiqua" w:hAnsi="Book Antiqua"/>
                <w:b/>
                <w:bCs/>
                <w:sz w:val="24"/>
                <w:szCs w:val="24"/>
                <w:lang w:val="en-US"/>
              </w:rPr>
              <w:t>Population</w:t>
            </w:r>
          </w:p>
        </w:tc>
        <w:tc>
          <w:tcPr>
            <w:tcW w:w="2205" w:type="dxa"/>
            <w:tcBorders>
              <w:top w:val="single" w:sz="4" w:space="0" w:color="auto"/>
              <w:bottom w:val="single" w:sz="4" w:space="0" w:color="auto"/>
            </w:tcBorders>
            <w:shd w:val="clear" w:color="auto" w:fill="auto"/>
          </w:tcPr>
          <w:p w14:paraId="25A85F85" w14:textId="77777777" w:rsidR="00BC415A" w:rsidRPr="00085497" w:rsidRDefault="00BC415A" w:rsidP="003020E7">
            <w:pPr>
              <w:rPr>
                <w:rFonts w:ascii="Book Antiqua" w:hAnsi="Book Antiqua"/>
                <w:b/>
                <w:bCs/>
                <w:sz w:val="24"/>
                <w:szCs w:val="24"/>
                <w:lang w:val="en-US"/>
              </w:rPr>
            </w:pPr>
            <w:r w:rsidRPr="00085497">
              <w:rPr>
                <w:rFonts w:ascii="Book Antiqua" w:hAnsi="Book Antiqua"/>
                <w:b/>
                <w:bCs/>
                <w:sz w:val="24"/>
                <w:szCs w:val="24"/>
                <w:lang w:val="en-US"/>
              </w:rPr>
              <w:t>Gene pathophysiology</w:t>
            </w:r>
          </w:p>
        </w:tc>
        <w:tc>
          <w:tcPr>
            <w:tcW w:w="2442" w:type="dxa"/>
            <w:tcBorders>
              <w:top w:val="single" w:sz="4" w:space="0" w:color="auto"/>
              <w:bottom w:val="single" w:sz="4" w:space="0" w:color="auto"/>
            </w:tcBorders>
            <w:shd w:val="clear" w:color="auto" w:fill="auto"/>
          </w:tcPr>
          <w:p w14:paraId="47653B1F" w14:textId="77777777" w:rsidR="00BC415A" w:rsidRPr="00085497" w:rsidRDefault="00BC415A" w:rsidP="003020E7">
            <w:pPr>
              <w:rPr>
                <w:rFonts w:ascii="Book Antiqua" w:hAnsi="Book Antiqua"/>
                <w:b/>
                <w:bCs/>
                <w:sz w:val="24"/>
                <w:szCs w:val="24"/>
              </w:rPr>
            </w:pPr>
            <w:r w:rsidRPr="00085497">
              <w:rPr>
                <w:rFonts w:ascii="Book Antiqua" w:hAnsi="Book Antiqua"/>
                <w:b/>
                <w:bCs/>
                <w:sz w:val="24"/>
                <w:szCs w:val="24"/>
                <w:lang w:val="en-US"/>
              </w:rPr>
              <w:t>Main findings</w:t>
            </w:r>
          </w:p>
        </w:tc>
      </w:tr>
      <w:tr w:rsidR="00BC415A" w:rsidRPr="00085497" w14:paraId="6AB5001F" w14:textId="77777777" w:rsidTr="00B723DE">
        <w:trPr>
          <w:trHeight w:val="4211"/>
        </w:trPr>
        <w:tc>
          <w:tcPr>
            <w:tcW w:w="1775" w:type="dxa"/>
            <w:vMerge w:val="restart"/>
            <w:tcBorders>
              <w:top w:val="single" w:sz="4" w:space="0" w:color="auto"/>
            </w:tcBorders>
            <w:shd w:val="clear" w:color="auto" w:fill="auto"/>
          </w:tcPr>
          <w:p w14:paraId="58D492AD" w14:textId="77777777" w:rsidR="00BC415A" w:rsidRPr="00085497" w:rsidRDefault="00BC415A" w:rsidP="003020E7">
            <w:pPr>
              <w:rPr>
                <w:rFonts w:ascii="Book Antiqua" w:hAnsi="Book Antiqua"/>
                <w:i/>
                <w:iCs/>
                <w:sz w:val="24"/>
                <w:szCs w:val="24"/>
              </w:rPr>
            </w:pPr>
            <w:r w:rsidRPr="00085497">
              <w:rPr>
                <w:rFonts w:ascii="Book Antiqua" w:hAnsi="Book Antiqua"/>
                <w:i/>
                <w:iCs/>
                <w:sz w:val="24"/>
                <w:szCs w:val="24"/>
                <w:lang w:val="en-US"/>
              </w:rPr>
              <w:t>b-Klotho (KLB) gene</w:t>
            </w:r>
          </w:p>
        </w:tc>
        <w:tc>
          <w:tcPr>
            <w:tcW w:w="1310" w:type="dxa"/>
            <w:vMerge w:val="restart"/>
            <w:tcBorders>
              <w:top w:val="single" w:sz="4" w:space="0" w:color="auto"/>
            </w:tcBorders>
            <w:shd w:val="clear" w:color="auto" w:fill="auto"/>
          </w:tcPr>
          <w:p w14:paraId="6E0BE7FD" w14:textId="77777777" w:rsidR="00BC415A" w:rsidRPr="00085497" w:rsidRDefault="00BC415A" w:rsidP="003020E7">
            <w:pPr>
              <w:rPr>
                <w:rFonts w:ascii="Book Antiqua" w:hAnsi="Book Antiqua"/>
                <w:sz w:val="24"/>
                <w:szCs w:val="24"/>
                <w:lang w:val="en-US"/>
              </w:rPr>
            </w:pPr>
            <w:r w:rsidRPr="00085497">
              <w:rPr>
                <w:rFonts w:ascii="Book Antiqua" w:hAnsi="Book Antiqua"/>
                <w:sz w:val="24"/>
                <w:szCs w:val="24"/>
                <w:lang w:val="en-US"/>
              </w:rPr>
              <w:t xml:space="preserve">Panera </w:t>
            </w:r>
            <w:r w:rsidRPr="00085497">
              <w:rPr>
                <w:rFonts w:ascii="Book Antiqua" w:hAnsi="Book Antiqua"/>
                <w:i/>
                <w:iCs/>
                <w:sz w:val="24"/>
                <w:szCs w:val="24"/>
                <w:lang w:val="en-US"/>
              </w:rPr>
              <w:t xml:space="preserve">et </w:t>
            </w:r>
            <w:proofErr w:type="gramStart"/>
            <w:r w:rsidRPr="00085497">
              <w:rPr>
                <w:rFonts w:ascii="Book Antiqua" w:hAnsi="Book Antiqua"/>
                <w:i/>
                <w:iCs/>
                <w:sz w:val="24"/>
                <w:szCs w:val="24"/>
                <w:lang w:val="en-US"/>
              </w:rPr>
              <w:t>al</w:t>
            </w:r>
            <w:r w:rsidRPr="00085497">
              <w:rPr>
                <w:rFonts w:ascii="Book Antiqua" w:hAnsi="Book Antiqua"/>
                <w:sz w:val="24"/>
                <w:szCs w:val="24"/>
                <w:vertAlign w:val="superscript"/>
                <w:lang w:val="en-US"/>
              </w:rPr>
              <w:t>[</w:t>
            </w:r>
            <w:proofErr w:type="gramEnd"/>
            <w:r w:rsidRPr="00085497">
              <w:rPr>
                <w:rFonts w:ascii="Book Antiqua" w:hAnsi="Book Antiqua"/>
                <w:sz w:val="24"/>
                <w:szCs w:val="24"/>
                <w:vertAlign w:val="superscript"/>
                <w:lang w:val="en-US"/>
              </w:rPr>
              <w:t>57]</w:t>
            </w:r>
            <w:r w:rsidRPr="00085497">
              <w:rPr>
                <w:rFonts w:ascii="Book Antiqua" w:hAnsi="Book Antiqua"/>
                <w:sz w:val="24"/>
                <w:szCs w:val="24"/>
                <w:lang w:val="en-US" w:eastAsia="zh-CN"/>
              </w:rPr>
              <w:t xml:space="preserve">, </w:t>
            </w:r>
            <w:r w:rsidRPr="00085497">
              <w:rPr>
                <w:rFonts w:ascii="Book Antiqua" w:hAnsi="Book Antiqua"/>
                <w:sz w:val="24"/>
                <w:szCs w:val="24"/>
                <w:lang w:val="en-US"/>
              </w:rPr>
              <w:t>Hospital-based retrospective cohort study</w:t>
            </w:r>
          </w:p>
        </w:tc>
        <w:tc>
          <w:tcPr>
            <w:tcW w:w="2299" w:type="dxa"/>
            <w:tcBorders>
              <w:top w:val="single" w:sz="4" w:space="0" w:color="auto"/>
            </w:tcBorders>
            <w:shd w:val="clear" w:color="auto" w:fill="auto"/>
          </w:tcPr>
          <w:p w14:paraId="59CFB963" w14:textId="77777777" w:rsidR="00BC415A" w:rsidRPr="00085497" w:rsidRDefault="00BC415A" w:rsidP="003020E7">
            <w:pPr>
              <w:rPr>
                <w:rFonts w:ascii="Book Antiqua" w:hAnsi="Book Antiqua"/>
                <w:sz w:val="24"/>
                <w:szCs w:val="24"/>
                <w:lang w:val="en-US"/>
              </w:rPr>
            </w:pPr>
            <w:r w:rsidRPr="00085497">
              <w:rPr>
                <w:rFonts w:ascii="Book Antiqua" w:hAnsi="Book Antiqua"/>
                <w:sz w:val="24"/>
                <w:szCs w:val="24"/>
                <w:lang w:val="en-US"/>
              </w:rPr>
              <w:t xml:space="preserve">1111 adult Italian MAFLD patients from the Metabolic Liver Diseases outpatient service at Fondazione IRCCS </w:t>
            </w:r>
            <w:proofErr w:type="spellStart"/>
            <w:r w:rsidRPr="00085497">
              <w:rPr>
                <w:rFonts w:ascii="Book Antiqua" w:hAnsi="Book Antiqua"/>
                <w:sz w:val="24"/>
                <w:szCs w:val="24"/>
                <w:lang w:val="en-US"/>
              </w:rPr>
              <w:t>Ca’Granda</w:t>
            </w:r>
            <w:proofErr w:type="spellEnd"/>
            <w:r w:rsidRPr="00085497">
              <w:rPr>
                <w:rFonts w:ascii="Book Antiqua" w:hAnsi="Book Antiqua"/>
                <w:sz w:val="24"/>
                <w:szCs w:val="24"/>
                <w:lang w:val="en-US"/>
              </w:rPr>
              <w:t xml:space="preserve"> of Milan between January 1999 and December 2019. Patients were stratified according to obesity status:</w:t>
            </w:r>
          </w:p>
        </w:tc>
        <w:tc>
          <w:tcPr>
            <w:tcW w:w="2205" w:type="dxa"/>
            <w:vMerge w:val="restart"/>
            <w:tcBorders>
              <w:top w:val="single" w:sz="4" w:space="0" w:color="auto"/>
            </w:tcBorders>
            <w:shd w:val="clear" w:color="auto" w:fill="auto"/>
          </w:tcPr>
          <w:p w14:paraId="1107FB23" w14:textId="77777777" w:rsidR="00BC415A" w:rsidRPr="00085497" w:rsidRDefault="00BC415A" w:rsidP="003020E7">
            <w:pPr>
              <w:rPr>
                <w:rFonts w:ascii="Book Antiqua" w:hAnsi="Book Antiqua"/>
                <w:sz w:val="24"/>
                <w:szCs w:val="24"/>
                <w:lang w:val="en-US"/>
              </w:rPr>
            </w:pPr>
            <w:r w:rsidRPr="00085497">
              <w:rPr>
                <w:rFonts w:ascii="Book Antiqua" w:hAnsi="Book Antiqua"/>
                <w:sz w:val="24"/>
                <w:szCs w:val="24"/>
                <w:lang w:val="en-US"/>
              </w:rPr>
              <w:t xml:space="preserve">The </w:t>
            </w:r>
            <w:r w:rsidRPr="00085497">
              <w:rPr>
                <w:rFonts w:ascii="Book Antiqua" w:hAnsi="Book Antiqua"/>
                <w:i/>
                <w:iCs/>
                <w:sz w:val="24"/>
                <w:szCs w:val="24"/>
                <w:lang w:val="en-US"/>
              </w:rPr>
              <w:t>rs17618244 G&gt;A</w:t>
            </w:r>
            <w:r w:rsidRPr="00085497">
              <w:rPr>
                <w:rFonts w:ascii="Book Antiqua" w:hAnsi="Book Antiqua"/>
                <w:sz w:val="24"/>
                <w:szCs w:val="24"/>
                <w:lang w:val="en-US"/>
              </w:rPr>
              <w:t xml:space="preserve"> variant in the </w:t>
            </w:r>
            <w:r w:rsidRPr="00085497">
              <w:rPr>
                <w:rFonts w:ascii="Book Antiqua" w:hAnsi="Book Antiqua"/>
                <w:i/>
                <w:iCs/>
                <w:sz w:val="24"/>
                <w:szCs w:val="24"/>
                <w:lang w:val="en-US"/>
              </w:rPr>
              <w:t xml:space="preserve">b-Klotho (KLB) </w:t>
            </w:r>
            <w:r w:rsidRPr="00085497">
              <w:rPr>
                <w:rFonts w:ascii="Book Antiqua" w:hAnsi="Book Antiqua"/>
                <w:sz w:val="24"/>
                <w:szCs w:val="24"/>
                <w:lang w:val="en-US"/>
              </w:rPr>
              <w:t>gene encodes for a transmembrane protein which complexes with Fibroblast Growth Factor Receptors to bind the hormones FGF21 and FGF19. Both genes play an important role in lipid and glucose metabolism and in obesity</w:t>
            </w:r>
          </w:p>
        </w:tc>
        <w:tc>
          <w:tcPr>
            <w:tcW w:w="2442" w:type="dxa"/>
            <w:vMerge w:val="restart"/>
            <w:tcBorders>
              <w:top w:val="single" w:sz="4" w:space="0" w:color="auto"/>
            </w:tcBorders>
            <w:shd w:val="clear" w:color="auto" w:fill="auto"/>
          </w:tcPr>
          <w:p w14:paraId="7A3A1DF7" w14:textId="77777777" w:rsidR="00BC415A" w:rsidRPr="00085497" w:rsidRDefault="00BC415A" w:rsidP="003020E7">
            <w:pPr>
              <w:rPr>
                <w:rFonts w:ascii="Book Antiqua" w:hAnsi="Book Antiqua"/>
                <w:sz w:val="24"/>
                <w:szCs w:val="24"/>
                <w:lang w:val="en-US"/>
              </w:rPr>
            </w:pPr>
            <w:r w:rsidRPr="00085497">
              <w:rPr>
                <w:rFonts w:ascii="Book Antiqua" w:hAnsi="Book Antiqua"/>
                <w:i/>
                <w:iCs/>
                <w:sz w:val="24"/>
                <w:szCs w:val="24"/>
                <w:lang w:val="en-US"/>
              </w:rPr>
              <w:t xml:space="preserve">KLB rs17618244 </w:t>
            </w:r>
            <w:r w:rsidRPr="00085497">
              <w:rPr>
                <w:rFonts w:ascii="Book Antiqua" w:hAnsi="Book Antiqua"/>
                <w:sz w:val="24"/>
                <w:szCs w:val="24"/>
                <w:lang w:val="en-US"/>
              </w:rPr>
              <w:t>variant was linked to hepatic fibrosis;</w:t>
            </w:r>
          </w:p>
          <w:p w14:paraId="229C8C09" w14:textId="77777777" w:rsidR="00BC415A" w:rsidRPr="00085497" w:rsidRDefault="00BC415A" w:rsidP="003020E7">
            <w:pPr>
              <w:rPr>
                <w:rFonts w:ascii="Book Antiqua" w:hAnsi="Book Antiqua"/>
                <w:sz w:val="24"/>
                <w:szCs w:val="24"/>
                <w:lang w:val="en-US" w:eastAsia="zh-CN"/>
              </w:rPr>
            </w:pPr>
            <w:r w:rsidRPr="00085497">
              <w:rPr>
                <w:rFonts w:ascii="Book Antiqua" w:hAnsi="Book Antiqua"/>
                <w:sz w:val="24"/>
                <w:szCs w:val="24"/>
                <w:lang w:val="en-US"/>
              </w:rPr>
              <w:t>KLB A allele was associated with lobular inflammation and cirrhosis in patients stratified for obesity status;</w:t>
            </w:r>
            <w:r w:rsidRPr="00085497">
              <w:rPr>
                <w:rFonts w:ascii="Book Antiqua" w:hAnsi="Book Antiqua" w:hint="eastAsia"/>
                <w:sz w:val="24"/>
                <w:szCs w:val="24"/>
                <w:lang w:val="en-US" w:eastAsia="zh-CN"/>
              </w:rPr>
              <w:t xml:space="preserve"> </w:t>
            </w:r>
            <w:r w:rsidRPr="00085497">
              <w:rPr>
                <w:rFonts w:ascii="Book Antiqua" w:hAnsi="Book Antiqua"/>
                <w:sz w:val="24"/>
                <w:szCs w:val="24"/>
                <w:lang w:val="en-US"/>
              </w:rPr>
              <w:t>Hepatic KLB mut expression seemed to be linked to proliferative rate improvement and pro-</w:t>
            </w:r>
            <w:proofErr w:type="spellStart"/>
            <w:r w:rsidRPr="00085497">
              <w:rPr>
                <w:rFonts w:ascii="Book Antiqua" w:hAnsi="Book Antiqua"/>
                <w:sz w:val="24"/>
                <w:szCs w:val="24"/>
                <w:lang w:val="en-US"/>
              </w:rPr>
              <w:t>fibrogenic</w:t>
            </w:r>
            <w:proofErr w:type="spellEnd"/>
            <w:r w:rsidRPr="00085497">
              <w:rPr>
                <w:rFonts w:ascii="Book Antiqua" w:hAnsi="Book Antiqua"/>
                <w:sz w:val="24"/>
                <w:szCs w:val="24"/>
                <w:lang w:val="en-US"/>
              </w:rPr>
              <w:t xml:space="preserve"> genes induction</w:t>
            </w:r>
          </w:p>
        </w:tc>
      </w:tr>
      <w:tr w:rsidR="00BC415A" w:rsidRPr="00085497" w14:paraId="351E233D" w14:textId="77777777" w:rsidTr="00B723DE">
        <w:trPr>
          <w:trHeight w:val="927"/>
        </w:trPr>
        <w:tc>
          <w:tcPr>
            <w:tcW w:w="1775" w:type="dxa"/>
            <w:vMerge/>
            <w:shd w:val="clear" w:color="auto" w:fill="auto"/>
          </w:tcPr>
          <w:p w14:paraId="3CD290B6" w14:textId="77777777" w:rsidR="00BC415A" w:rsidRPr="00085497" w:rsidRDefault="00BC415A" w:rsidP="003020E7">
            <w:pPr>
              <w:rPr>
                <w:rFonts w:ascii="Book Antiqua" w:hAnsi="Book Antiqua"/>
                <w:i/>
                <w:iCs/>
                <w:sz w:val="24"/>
                <w:szCs w:val="24"/>
                <w:lang w:val="en-US"/>
              </w:rPr>
            </w:pPr>
          </w:p>
        </w:tc>
        <w:tc>
          <w:tcPr>
            <w:tcW w:w="1310" w:type="dxa"/>
            <w:vMerge/>
            <w:shd w:val="clear" w:color="auto" w:fill="auto"/>
          </w:tcPr>
          <w:p w14:paraId="75065BB9" w14:textId="77777777" w:rsidR="00BC415A" w:rsidRPr="00085497" w:rsidRDefault="00BC415A" w:rsidP="003020E7">
            <w:pPr>
              <w:rPr>
                <w:rFonts w:ascii="Book Antiqua" w:hAnsi="Book Antiqua"/>
                <w:sz w:val="24"/>
                <w:szCs w:val="24"/>
                <w:lang w:val="en-US"/>
              </w:rPr>
            </w:pPr>
          </w:p>
        </w:tc>
        <w:tc>
          <w:tcPr>
            <w:tcW w:w="2299" w:type="dxa"/>
            <w:shd w:val="clear" w:color="auto" w:fill="auto"/>
          </w:tcPr>
          <w:p w14:paraId="0FF9BE99" w14:textId="77777777" w:rsidR="00BC415A" w:rsidRPr="00085497" w:rsidRDefault="00BC415A" w:rsidP="003020E7">
            <w:pPr>
              <w:rPr>
                <w:rFonts w:ascii="Book Antiqua" w:hAnsi="Book Antiqua"/>
                <w:sz w:val="24"/>
                <w:szCs w:val="24"/>
                <w:lang w:val="en-US"/>
              </w:rPr>
            </w:pPr>
            <w:r w:rsidRPr="00085497">
              <w:rPr>
                <w:rFonts w:ascii="Book Antiqua" w:hAnsi="Book Antiqua"/>
                <w:sz w:val="24"/>
                <w:szCs w:val="24"/>
                <w:lang w:val="en-US"/>
              </w:rPr>
              <w:t>-BMI &gt; 35: 708 subjects;</w:t>
            </w:r>
          </w:p>
        </w:tc>
        <w:tc>
          <w:tcPr>
            <w:tcW w:w="2205" w:type="dxa"/>
            <w:vMerge/>
            <w:shd w:val="clear" w:color="auto" w:fill="auto"/>
          </w:tcPr>
          <w:p w14:paraId="7B11A6C1" w14:textId="77777777" w:rsidR="00BC415A" w:rsidRPr="00085497" w:rsidRDefault="00BC415A" w:rsidP="003020E7">
            <w:pPr>
              <w:rPr>
                <w:rFonts w:ascii="Book Antiqua" w:hAnsi="Book Antiqua"/>
                <w:sz w:val="24"/>
                <w:szCs w:val="24"/>
                <w:lang w:val="en-US"/>
              </w:rPr>
            </w:pPr>
          </w:p>
        </w:tc>
        <w:tc>
          <w:tcPr>
            <w:tcW w:w="2442" w:type="dxa"/>
            <w:vMerge/>
            <w:shd w:val="clear" w:color="auto" w:fill="auto"/>
          </w:tcPr>
          <w:p w14:paraId="6F373CA3" w14:textId="77777777" w:rsidR="00BC415A" w:rsidRPr="00085497" w:rsidRDefault="00BC415A" w:rsidP="003020E7">
            <w:pPr>
              <w:rPr>
                <w:rFonts w:ascii="Book Antiqua" w:hAnsi="Book Antiqua"/>
                <w:i/>
                <w:iCs/>
                <w:sz w:val="24"/>
                <w:szCs w:val="24"/>
                <w:lang w:val="en-US"/>
              </w:rPr>
            </w:pPr>
          </w:p>
        </w:tc>
      </w:tr>
      <w:tr w:rsidR="00BC415A" w:rsidRPr="00085497" w14:paraId="7B6CA8F4" w14:textId="77777777" w:rsidTr="00B723DE">
        <w:trPr>
          <w:trHeight w:val="890"/>
        </w:trPr>
        <w:tc>
          <w:tcPr>
            <w:tcW w:w="1775" w:type="dxa"/>
            <w:vMerge/>
            <w:shd w:val="clear" w:color="auto" w:fill="auto"/>
          </w:tcPr>
          <w:p w14:paraId="603AB5E6" w14:textId="77777777" w:rsidR="00BC415A" w:rsidRPr="00085497" w:rsidRDefault="00BC415A" w:rsidP="003020E7">
            <w:pPr>
              <w:rPr>
                <w:rFonts w:ascii="Book Antiqua" w:hAnsi="Book Antiqua"/>
                <w:i/>
                <w:iCs/>
                <w:sz w:val="24"/>
                <w:szCs w:val="24"/>
                <w:lang w:val="en-US"/>
              </w:rPr>
            </w:pPr>
          </w:p>
        </w:tc>
        <w:tc>
          <w:tcPr>
            <w:tcW w:w="1310" w:type="dxa"/>
            <w:vMerge/>
            <w:shd w:val="clear" w:color="auto" w:fill="auto"/>
          </w:tcPr>
          <w:p w14:paraId="4761111F" w14:textId="77777777" w:rsidR="00BC415A" w:rsidRPr="00085497" w:rsidRDefault="00BC415A" w:rsidP="003020E7">
            <w:pPr>
              <w:rPr>
                <w:rFonts w:ascii="Book Antiqua" w:hAnsi="Book Antiqua"/>
                <w:sz w:val="24"/>
                <w:szCs w:val="24"/>
                <w:lang w:val="en-US"/>
              </w:rPr>
            </w:pPr>
          </w:p>
        </w:tc>
        <w:tc>
          <w:tcPr>
            <w:tcW w:w="2299" w:type="dxa"/>
            <w:shd w:val="clear" w:color="auto" w:fill="auto"/>
          </w:tcPr>
          <w:p w14:paraId="71DAA08F" w14:textId="77777777" w:rsidR="00BC415A" w:rsidRPr="00085497" w:rsidRDefault="00BC415A" w:rsidP="003020E7">
            <w:pPr>
              <w:rPr>
                <w:rFonts w:ascii="Book Antiqua" w:hAnsi="Book Antiqua"/>
                <w:sz w:val="24"/>
                <w:szCs w:val="24"/>
                <w:lang w:val="en-US"/>
              </w:rPr>
            </w:pPr>
            <w:r w:rsidRPr="00085497">
              <w:rPr>
                <w:rFonts w:ascii="Book Antiqua" w:hAnsi="Book Antiqua"/>
                <w:sz w:val="24"/>
                <w:szCs w:val="24"/>
                <w:lang w:val="en-US"/>
              </w:rPr>
              <w:t xml:space="preserve">-BMI </w:t>
            </w:r>
            <w:r w:rsidRPr="00085497">
              <w:rPr>
                <w:rFonts w:ascii="Book Antiqua" w:hAnsi="Book Antiqua" w:cs="Calibri"/>
                <w:sz w:val="24"/>
                <w:szCs w:val="24"/>
                <w:lang w:val="en-US"/>
              </w:rPr>
              <w:t xml:space="preserve">≤ </w:t>
            </w:r>
            <w:r w:rsidRPr="00085497">
              <w:rPr>
                <w:rFonts w:ascii="Book Antiqua" w:hAnsi="Book Antiqua"/>
                <w:sz w:val="24"/>
                <w:szCs w:val="24"/>
                <w:lang w:val="en-US"/>
              </w:rPr>
              <w:t>35: 403 subjects;</w:t>
            </w:r>
            <w:r w:rsidRPr="00085497">
              <w:rPr>
                <w:rFonts w:ascii="Book Antiqua" w:hAnsi="Book Antiqua" w:hint="eastAsia"/>
                <w:sz w:val="24"/>
                <w:szCs w:val="24"/>
                <w:lang w:val="en-US" w:eastAsia="zh-CN"/>
              </w:rPr>
              <w:t xml:space="preserve"> </w:t>
            </w:r>
          </w:p>
        </w:tc>
        <w:tc>
          <w:tcPr>
            <w:tcW w:w="2205" w:type="dxa"/>
            <w:vMerge/>
            <w:shd w:val="clear" w:color="auto" w:fill="auto"/>
          </w:tcPr>
          <w:p w14:paraId="6B4E8708" w14:textId="77777777" w:rsidR="00BC415A" w:rsidRPr="00085497" w:rsidRDefault="00BC415A" w:rsidP="003020E7">
            <w:pPr>
              <w:rPr>
                <w:rFonts w:ascii="Book Antiqua" w:hAnsi="Book Antiqua"/>
                <w:sz w:val="24"/>
                <w:szCs w:val="24"/>
                <w:lang w:val="en-US"/>
              </w:rPr>
            </w:pPr>
          </w:p>
        </w:tc>
        <w:tc>
          <w:tcPr>
            <w:tcW w:w="2442" w:type="dxa"/>
            <w:vMerge/>
            <w:shd w:val="clear" w:color="auto" w:fill="auto"/>
          </w:tcPr>
          <w:p w14:paraId="3E9F2C20" w14:textId="77777777" w:rsidR="00BC415A" w:rsidRPr="00085497" w:rsidRDefault="00BC415A" w:rsidP="003020E7">
            <w:pPr>
              <w:rPr>
                <w:rFonts w:ascii="Book Antiqua" w:hAnsi="Book Antiqua"/>
                <w:i/>
                <w:iCs/>
                <w:sz w:val="24"/>
                <w:szCs w:val="24"/>
                <w:lang w:val="en-US"/>
              </w:rPr>
            </w:pPr>
          </w:p>
        </w:tc>
      </w:tr>
      <w:tr w:rsidR="00BC415A" w:rsidRPr="00085497" w14:paraId="54CF3B0D" w14:textId="77777777" w:rsidTr="00B723DE">
        <w:trPr>
          <w:trHeight w:val="1855"/>
        </w:trPr>
        <w:tc>
          <w:tcPr>
            <w:tcW w:w="1775" w:type="dxa"/>
            <w:vMerge/>
            <w:shd w:val="clear" w:color="auto" w:fill="auto"/>
          </w:tcPr>
          <w:p w14:paraId="129A96F9" w14:textId="77777777" w:rsidR="00BC415A" w:rsidRPr="00085497" w:rsidRDefault="00BC415A" w:rsidP="003020E7">
            <w:pPr>
              <w:rPr>
                <w:rFonts w:ascii="Book Antiqua" w:hAnsi="Book Antiqua"/>
                <w:i/>
                <w:iCs/>
                <w:sz w:val="24"/>
                <w:szCs w:val="24"/>
                <w:lang w:val="en-US"/>
              </w:rPr>
            </w:pPr>
          </w:p>
        </w:tc>
        <w:tc>
          <w:tcPr>
            <w:tcW w:w="1310" w:type="dxa"/>
            <w:vMerge/>
            <w:shd w:val="clear" w:color="auto" w:fill="auto"/>
          </w:tcPr>
          <w:p w14:paraId="4F9E8B86" w14:textId="77777777" w:rsidR="00BC415A" w:rsidRPr="00085497" w:rsidRDefault="00BC415A" w:rsidP="003020E7">
            <w:pPr>
              <w:rPr>
                <w:rFonts w:ascii="Book Antiqua" w:hAnsi="Book Antiqua"/>
                <w:sz w:val="24"/>
                <w:szCs w:val="24"/>
                <w:lang w:val="en-US"/>
              </w:rPr>
            </w:pPr>
          </w:p>
        </w:tc>
        <w:tc>
          <w:tcPr>
            <w:tcW w:w="2299" w:type="dxa"/>
            <w:shd w:val="clear" w:color="auto" w:fill="auto"/>
          </w:tcPr>
          <w:p w14:paraId="105B6EF2" w14:textId="77777777" w:rsidR="00BC415A" w:rsidRPr="00085497" w:rsidRDefault="00BC415A" w:rsidP="003020E7">
            <w:pPr>
              <w:rPr>
                <w:rFonts w:ascii="Book Antiqua" w:hAnsi="Book Antiqua"/>
                <w:sz w:val="24"/>
                <w:szCs w:val="24"/>
                <w:lang w:val="en-US"/>
              </w:rPr>
            </w:pPr>
            <w:r w:rsidRPr="00085497">
              <w:rPr>
                <w:rFonts w:ascii="Book Antiqua" w:hAnsi="Book Antiqua"/>
                <w:sz w:val="24"/>
                <w:szCs w:val="24"/>
                <w:lang w:val="en-US"/>
              </w:rPr>
              <w:t>Inclusion criteria were liver biopsy or severe obesity and availability of DNA samples</w:t>
            </w:r>
          </w:p>
        </w:tc>
        <w:tc>
          <w:tcPr>
            <w:tcW w:w="2205" w:type="dxa"/>
            <w:vMerge/>
            <w:shd w:val="clear" w:color="auto" w:fill="auto"/>
          </w:tcPr>
          <w:p w14:paraId="1EBBF689" w14:textId="77777777" w:rsidR="00BC415A" w:rsidRPr="00085497" w:rsidRDefault="00BC415A" w:rsidP="003020E7">
            <w:pPr>
              <w:rPr>
                <w:rFonts w:ascii="Book Antiqua" w:hAnsi="Book Antiqua"/>
                <w:sz w:val="24"/>
                <w:szCs w:val="24"/>
                <w:lang w:val="en-US"/>
              </w:rPr>
            </w:pPr>
          </w:p>
        </w:tc>
        <w:tc>
          <w:tcPr>
            <w:tcW w:w="2442" w:type="dxa"/>
            <w:vMerge/>
            <w:shd w:val="clear" w:color="auto" w:fill="auto"/>
          </w:tcPr>
          <w:p w14:paraId="2BED9739" w14:textId="77777777" w:rsidR="00BC415A" w:rsidRPr="00085497" w:rsidRDefault="00BC415A" w:rsidP="003020E7">
            <w:pPr>
              <w:rPr>
                <w:rFonts w:ascii="Book Antiqua" w:hAnsi="Book Antiqua"/>
                <w:i/>
                <w:iCs/>
                <w:sz w:val="24"/>
                <w:szCs w:val="24"/>
                <w:lang w:val="en-US"/>
              </w:rPr>
            </w:pPr>
          </w:p>
        </w:tc>
      </w:tr>
      <w:tr w:rsidR="00BC415A" w:rsidRPr="00085497" w14:paraId="1290F3A7" w14:textId="77777777" w:rsidTr="00B723DE">
        <w:trPr>
          <w:trHeight w:val="1691"/>
        </w:trPr>
        <w:tc>
          <w:tcPr>
            <w:tcW w:w="1775" w:type="dxa"/>
            <w:vMerge w:val="restart"/>
            <w:shd w:val="clear" w:color="auto" w:fill="auto"/>
          </w:tcPr>
          <w:p w14:paraId="2D19374B" w14:textId="77777777" w:rsidR="00BC415A" w:rsidRPr="00085497" w:rsidRDefault="00BC415A" w:rsidP="003020E7">
            <w:pPr>
              <w:rPr>
                <w:rFonts w:ascii="Book Antiqua" w:hAnsi="Book Antiqua"/>
                <w:sz w:val="24"/>
                <w:szCs w:val="24"/>
                <w:lang w:val="en-US"/>
              </w:rPr>
            </w:pPr>
            <w:r w:rsidRPr="00085497">
              <w:rPr>
                <w:rFonts w:ascii="Book Antiqua" w:hAnsi="Book Antiqua"/>
                <w:i/>
                <w:iCs/>
                <w:sz w:val="24"/>
                <w:szCs w:val="24"/>
                <w:lang w:val="en-US"/>
              </w:rPr>
              <w:t>Hydroxysteroid 17-beta dehydrogenase 13 (HSD17B13)</w:t>
            </w:r>
            <w:r w:rsidRPr="00085497">
              <w:rPr>
                <w:rFonts w:ascii="Book Antiqua" w:hAnsi="Book Antiqua"/>
                <w:sz w:val="24"/>
                <w:szCs w:val="24"/>
                <w:lang w:val="en-US"/>
              </w:rPr>
              <w:t xml:space="preserve"> gene</w:t>
            </w:r>
          </w:p>
        </w:tc>
        <w:tc>
          <w:tcPr>
            <w:tcW w:w="1310" w:type="dxa"/>
            <w:vMerge w:val="restart"/>
            <w:shd w:val="clear" w:color="auto" w:fill="auto"/>
          </w:tcPr>
          <w:p w14:paraId="3B6AFC5B" w14:textId="77777777" w:rsidR="00BC415A" w:rsidRPr="00085497" w:rsidRDefault="00BC415A" w:rsidP="003020E7">
            <w:pPr>
              <w:rPr>
                <w:rFonts w:ascii="Book Antiqua" w:hAnsi="Book Antiqua"/>
                <w:sz w:val="24"/>
                <w:szCs w:val="24"/>
                <w:lang w:val="en-US"/>
              </w:rPr>
            </w:pPr>
            <w:r w:rsidRPr="00085497">
              <w:rPr>
                <w:rFonts w:ascii="Book Antiqua" w:hAnsi="Book Antiqua"/>
                <w:sz w:val="24"/>
                <w:szCs w:val="24"/>
                <w:lang w:val="en-US"/>
              </w:rPr>
              <w:t xml:space="preserve">Liu </w:t>
            </w:r>
            <w:r w:rsidRPr="00085497">
              <w:rPr>
                <w:rFonts w:ascii="Book Antiqua" w:hAnsi="Book Antiqua"/>
                <w:i/>
                <w:iCs/>
                <w:sz w:val="24"/>
                <w:szCs w:val="24"/>
                <w:lang w:val="en-US"/>
              </w:rPr>
              <w:t xml:space="preserve">et </w:t>
            </w:r>
            <w:proofErr w:type="gramStart"/>
            <w:r w:rsidRPr="00085497">
              <w:rPr>
                <w:rFonts w:ascii="Book Antiqua" w:hAnsi="Book Antiqua"/>
                <w:i/>
                <w:iCs/>
                <w:sz w:val="24"/>
                <w:szCs w:val="24"/>
                <w:lang w:val="en-US"/>
              </w:rPr>
              <w:t>al</w:t>
            </w:r>
            <w:r w:rsidRPr="00085497">
              <w:rPr>
                <w:rFonts w:ascii="Book Antiqua" w:hAnsi="Book Antiqua"/>
                <w:sz w:val="24"/>
                <w:szCs w:val="24"/>
                <w:vertAlign w:val="superscript"/>
                <w:lang w:val="en-US"/>
              </w:rPr>
              <w:t>[</w:t>
            </w:r>
            <w:proofErr w:type="gramEnd"/>
            <w:r w:rsidRPr="00085497">
              <w:rPr>
                <w:rFonts w:ascii="Book Antiqua" w:hAnsi="Book Antiqua"/>
                <w:sz w:val="24"/>
                <w:szCs w:val="24"/>
                <w:vertAlign w:val="superscript"/>
                <w:lang w:val="en-US"/>
              </w:rPr>
              <w:t>59]</w:t>
            </w:r>
            <w:r w:rsidRPr="00085497">
              <w:rPr>
                <w:rFonts w:ascii="Book Antiqua" w:hAnsi="Book Antiqua"/>
                <w:sz w:val="24"/>
                <w:szCs w:val="24"/>
                <w:lang w:val="en-US" w:eastAsia="zh-CN"/>
              </w:rPr>
              <w:t xml:space="preserve">, </w:t>
            </w:r>
            <w:r w:rsidRPr="00085497">
              <w:rPr>
                <w:rFonts w:ascii="Book Antiqua" w:hAnsi="Book Antiqua"/>
                <w:sz w:val="24"/>
                <w:szCs w:val="24"/>
                <w:lang w:val="en-US"/>
              </w:rPr>
              <w:t>Cross-sectional analysis</w:t>
            </w:r>
          </w:p>
        </w:tc>
        <w:tc>
          <w:tcPr>
            <w:tcW w:w="2299" w:type="dxa"/>
            <w:shd w:val="clear" w:color="auto" w:fill="auto"/>
          </w:tcPr>
          <w:p w14:paraId="12600D2C" w14:textId="77777777" w:rsidR="00BC415A" w:rsidRPr="00085497" w:rsidRDefault="00BC415A" w:rsidP="003020E7">
            <w:pPr>
              <w:rPr>
                <w:rFonts w:ascii="Book Antiqua" w:hAnsi="Book Antiqua"/>
                <w:sz w:val="24"/>
                <w:szCs w:val="24"/>
              </w:rPr>
            </w:pPr>
            <w:r w:rsidRPr="00085497">
              <w:rPr>
                <w:rFonts w:ascii="Book Antiqua" w:hAnsi="Book Antiqua"/>
                <w:sz w:val="24"/>
                <w:szCs w:val="24"/>
                <w:lang w:val="en-US"/>
              </w:rPr>
              <w:t xml:space="preserve">427 Han Chinese from the PERSONS cohort with biopsy confirmed MAFLD; </w:t>
            </w:r>
          </w:p>
        </w:tc>
        <w:tc>
          <w:tcPr>
            <w:tcW w:w="2205" w:type="dxa"/>
            <w:vMerge w:val="restart"/>
            <w:shd w:val="clear" w:color="auto" w:fill="auto"/>
          </w:tcPr>
          <w:p w14:paraId="09E609DC" w14:textId="77777777" w:rsidR="00BC415A" w:rsidRPr="00085497" w:rsidRDefault="00BC415A" w:rsidP="003020E7">
            <w:pPr>
              <w:rPr>
                <w:rFonts w:ascii="Book Antiqua" w:hAnsi="Book Antiqua"/>
                <w:sz w:val="24"/>
                <w:szCs w:val="24"/>
                <w:lang w:val="en-US"/>
              </w:rPr>
            </w:pPr>
            <w:r w:rsidRPr="00085497">
              <w:rPr>
                <w:rFonts w:ascii="Book Antiqua" w:hAnsi="Book Antiqua"/>
                <w:i/>
                <w:iCs/>
                <w:sz w:val="24"/>
                <w:szCs w:val="24"/>
                <w:lang w:val="en-US"/>
              </w:rPr>
              <w:t xml:space="preserve">Hydroxysteroid 17-beta dehydrogenase 13 (HSD17B13) </w:t>
            </w:r>
            <w:r w:rsidRPr="00085497">
              <w:rPr>
                <w:rFonts w:ascii="Book Antiqua" w:hAnsi="Book Antiqua"/>
                <w:sz w:val="24"/>
                <w:szCs w:val="24"/>
                <w:lang w:val="en-US"/>
              </w:rPr>
              <w:t xml:space="preserve">gene </w:t>
            </w:r>
            <w:proofErr w:type="gramStart"/>
            <w:r w:rsidRPr="00085497">
              <w:rPr>
                <w:rFonts w:ascii="Book Antiqua" w:hAnsi="Book Antiqua"/>
                <w:sz w:val="24"/>
                <w:szCs w:val="24"/>
                <w:lang w:val="en-US"/>
              </w:rPr>
              <w:t>encodes</w:t>
            </w:r>
            <w:proofErr w:type="gramEnd"/>
            <w:r w:rsidRPr="00085497">
              <w:rPr>
                <w:rFonts w:ascii="Book Antiqua" w:hAnsi="Book Antiqua"/>
                <w:sz w:val="24"/>
                <w:szCs w:val="24"/>
                <w:lang w:val="en-US"/>
              </w:rPr>
              <w:t xml:space="preserve"> a hepatic lipid droplet protein</w:t>
            </w:r>
          </w:p>
        </w:tc>
        <w:tc>
          <w:tcPr>
            <w:tcW w:w="2442" w:type="dxa"/>
            <w:vMerge w:val="restart"/>
            <w:shd w:val="clear" w:color="auto" w:fill="auto"/>
          </w:tcPr>
          <w:p w14:paraId="5914EB3A" w14:textId="77777777" w:rsidR="00BC415A" w:rsidRPr="00085497" w:rsidRDefault="00BC415A" w:rsidP="003020E7">
            <w:pPr>
              <w:rPr>
                <w:rFonts w:ascii="Book Antiqua" w:hAnsi="Book Antiqua"/>
                <w:sz w:val="24"/>
                <w:szCs w:val="24"/>
                <w:lang w:val="en-US"/>
              </w:rPr>
            </w:pPr>
            <w:r w:rsidRPr="00085497">
              <w:rPr>
                <w:rFonts w:ascii="Book Antiqua" w:hAnsi="Book Antiqua"/>
                <w:sz w:val="24"/>
                <w:szCs w:val="24"/>
                <w:lang w:val="en-US"/>
              </w:rPr>
              <w:t xml:space="preserve">Data confirmed that the </w:t>
            </w:r>
            <w:r w:rsidRPr="00085497">
              <w:rPr>
                <w:rFonts w:ascii="Book Antiqua" w:hAnsi="Book Antiqua"/>
                <w:i/>
                <w:iCs/>
                <w:sz w:val="24"/>
                <w:szCs w:val="24"/>
                <w:lang w:val="en-US"/>
              </w:rPr>
              <w:t xml:space="preserve">HSD17B13 </w:t>
            </w:r>
            <w:r w:rsidRPr="00085497">
              <w:rPr>
                <w:rFonts w:ascii="Book Antiqua" w:hAnsi="Book Antiqua"/>
                <w:sz w:val="24"/>
                <w:szCs w:val="24"/>
                <w:lang w:val="en-US"/>
              </w:rPr>
              <w:t>region is a susceptibility locus for MAFLD-related fibrosis;</w:t>
            </w:r>
          </w:p>
        </w:tc>
      </w:tr>
      <w:tr w:rsidR="00BC415A" w:rsidRPr="00085497" w14:paraId="492A9803" w14:textId="77777777" w:rsidTr="00B723DE">
        <w:trPr>
          <w:trHeight w:val="472"/>
        </w:trPr>
        <w:tc>
          <w:tcPr>
            <w:tcW w:w="1775" w:type="dxa"/>
            <w:vMerge/>
            <w:shd w:val="clear" w:color="auto" w:fill="auto"/>
          </w:tcPr>
          <w:p w14:paraId="5DE01081" w14:textId="77777777" w:rsidR="00BC415A" w:rsidRPr="00085497" w:rsidRDefault="00BC415A" w:rsidP="003020E7">
            <w:pPr>
              <w:rPr>
                <w:rFonts w:ascii="Book Antiqua" w:hAnsi="Book Antiqua"/>
                <w:i/>
                <w:iCs/>
                <w:sz w:val="24"/>
                <w:szCs w:val="24"/>
                <w:lang w:val="en-US"/>
              </w:rPr>
            </w:pPr>
          </w:p>
        </w:tc>
        <w:tc>
          <w:tcPr>
            <w:tcW w:w="1310" w:type="dxa"/>
            <w:vMerge/>
            <w:shd w:val="clear" w:color="auto" w:fill="auto"/>
          </w:tcPr>
          <w:p w14:paraId="77E5FF99" w14:textId="77777777" w:rsidR="00BC415A" w:rsidRPr="00085497" w:rsidRDefault="00BC415A" w:rsidP="003020E7">
            <w:pPr>
              <w:rPr>
                <w:rFonts w:ascii="Book Antiqua" w:hAnsi="Book Antiqua"/>
                <w:sz w:val="24"/>
                <w:szCs w:val="24"/>
                <w:lang w:val="en-US"/>
              </w:rPr>
            </w:pPr>
          </w:p>
        </w:tc>
        <w:tc>
          <w:tcPr>
            <w:tcW w:w="2299" w:type="dxa"/>
            <w:vMerge w:val="restart"/>
            <w:shd w:val="clear" w:color="auto" w:fill="auto"/>
          </w:tcPr>
          <w:p w14:paraId="4D8B8F83" w14:textId="77777777" w:rsidR="00BC415A" w:rsidRPr="00085497" w:rsidRDefault="00BC415A" w:rsidP="003020E7">
            <w:pPr>
              <w:rPr>
                <w:rFonts w:ascii="Book Antiqua" w:hAnsi="Book Antiqua"/>
                <w:sz w:val="24"/>
                <w:szCs w:val="24"/>
                <w:lang w:val="en-US"/>
              </w:rPr>
            </w:pPr>
            <w:r w:rsidRPr="00085497">
              <w:rPr>
                <w:rFonts w:ascii="Book Antiqua" w:hAnsi="Book Antiqua"/>
                <w:sz w:val="24"/>
                <w:szCs w:val="24"/>
                <w:lang w:val="en-US"/>
              </w:rPr>
              <w:t xml:space="preserve">Aged </w:t>
            </w:r>
            <w:r w:rsidRPr="00085497">
              <w:rPr>
                <w:rFonts w:ascii="Book Antiqua" w:hAnsi="Book Antiqua" w:cs="Calibri"/>
                <w:sz w:val="24"/>
                <w:szCs w:val="24"/>
                <w:lang w:val="en-US"/>
              </w:rPr>
              <w:t xml:space="preserve">≥ </w:t>
            </w:r>
            <w:r w:rsidRPr="00085497">
              <w:rPr>
                <w:rFonts w:ascii="Book Antiqua" w:hAnsi="Book Antiqua"/>
                <w:sz w:val="24"/>
                <w:szCs w:val="24"/>
                <w:lang w:val="en-US"/>
              </w:rPr>
              <w:t xml:space="preserve">18 </w:t>
            </w:r>
            <w:proofErr w:type="spellStart"/>
            <w:r w:rsidRPr="00085497">
              <w:rPr>
                <w:rFonts w:ascii="Book Antiqua" w:hAnsi="Book Antiqua"/>
                <w:sz w:val="24"/>
                <w:szCs w:val="24"/>
                <w:lang w:val="en-US"/>
              </w:rPr>
              <w:t>yr</w:t>
            </w:r>
            <w:proofErr w:type="spellEnd"/>
            <w:r w:rsidRPr="00085497">
              <w:rPr>
                <w:rFonts w:ascii="Book Antiqua" w:hAnsi="Book Antiqua"/>
                <w:sz w:val="24"/>
                <w:szCs w:val="24"/>
                <w:lang w:val="en-US"/>
              </w:rPr>
              <w:t xml:space="preserve"> </w:t>
            </w:r>
          </w:p>
        </w:tc>
        <w:tc>
          <w:tcPr>
            <w:tcW w:w="2205" w:type="dxa"/>
            <w:vMerge/>
            <w:shd w:val="clear" w:color="auto" w:fill="auto"/>
          </w:tcPr>
          <w:p w14:paraId="7E0D6309" w14:textId="77777777" w:rsidR="00BC415A" w:rsidRPr="00085497" w:rsidRDefault="00BC415A" w:rsidP="003020E7">
            <w:pPr>
              <w:rPr>
                <w:rFonts w:ascii="Book Antiqua" w:hAnsi="Book Antiqua"/>
                <w:i/>
                <w:iCs/>
                <w:sz w:val="24"/>
                <w:szCs w:val="24"/>
                <w:lang w:val="en-US"/>
              </w:rPr>
            </w:pPr>
          </w:p>
        </w:tc>
        <w:tc>
          <w:tcPr>
            <w:tcW w:w="2442" w:type="dxa"/>
            <w:vMerge/>
            <w:shd w:val="clear" w:color="auto" w:fill="auto"/>
          </w:tcPr>
          <w:p w14:paraId="629D574A" w14:textId="77777777" w:rsidR="00BC415A" w:rsidRPr="00085497" w:rsidRDefault="00BC415A" w:rsidP="003020E7">
            <w:pPr>
              <w:rPr>
                <w:rFonts w:ascii="Book Antiqua" w:hAnsi="Book Antiqua"/>
                <w:sz w:val="24"/>
                <w:szCs w:val="24"/>
                <w:lang w:val="en-US"/>
              </w:rPr>
            </w:pPr>
          </w:p>
        </w:tc>
      </w:tr>
      <w:tr w:rsidR="00BC415A" w:rsidRPr="00085497" w14:paraId="7D5FD2D0" w14:textId="77777777" w:rsidTr="00B723DE">
        <w:trPr>
          <w:trHeight w:val="1745"/>
        </w:trPr>
        <w:tc>
          <w:tcPr>
            <w:tcW w:w="1775" w:type="dxa"/>
            <w:vMerge/>
            <w:shd w:val="clear" w:color="auto" w:fill="auto"/>
          </w:tcPr>
          <w:p w14:paraId="021674AC" w14:textId="77777777" w:rsidR="00BC415A" w:rsidRPr="00085497" w:rsidRDefault="00BC415A" w:rsidP="003020E7">
            <w:pPr>
              <w:rPr>
                <w:rFonts w:ascii="Book Antiqua" w:hAnsi="Book Antiqua"/>
                <w:i/>
                <w:iCs/>
                <w:sz w:val="24"/>
                <w:szCs w:val="24"/>
                <w:lang w:val="en-US"/>
              </w:rPr>
            </w:pPr>
          </w:p>
        </w:tc>
        <w:tc>
          <w:tcPr>
            <w:tcW w:w="1310" w:type="dxa"/>
            <w:vMerge/>
            <w:shd w:val="clear" w:color="auto" w:fill="auto"/>
          </w:tcPr>
          <w:p w14:paraId="3286AC33" w14:textId="77777777" w:rsidR="00BC415A" w:rsidRPr="00085497" w:rsidRDefault="00BC415A" w:rsidP="003020E7">
            <w:pPr>
              <w:rPr>
                <w:rFonts w:ascii="Book Antiqua" w:hAnsi="Book Antiqua"/>
                <w:sz w:val="24"/>
                <w:szCs w:val="24"/>
                <w:lang w:val="en-US"/>
              </w:rPr>
            </w:pPr>
          </w:p>
        </w:tc>
        <w:tc>
          <w:tcPr>
            <w:tcW w:w="2299" w:type="dxa"/>
            <w:vMerge/>
            <w:shd w:val="clear" w:color="auto" w:fill="auto"/>
          </w:tcPr>
          <w:p w14:paraId="7388DF77" w14:textId="77777777" w:rsidR="00BC415A" w:rsidRPr="00085497" w:rsidRDefault="00BC415A" w:rsidP="003020E7">
            <w:pPr>
              <w:rPr>
                <w:rFonts w:ascii="Book Antiqua" w:hAnsi="Book Antiqua"/>
                <w:sz w:val="24"/>
                <w:szCs w:val="24"/>
                <w:lang w:val="en-US"/>
              </w:rPr>
            </w:pPr>
          </w:p>
        </w:tc>
        <w:tc>
          <w:tcPr>
            <w:tcW w:w="2205" w:type="dxa"/>
            <w:vMerge/>
            <w:shd w:val="clear" w:color="auto" w:fill="auto"/>
          </w:tcPr>
          <w:p w14:paraId="64F1DF40" w14:textId="77777777" w:rsidR="00BC415A" w:rsidRPr="00085497" w:rsidRDefault="00BC415A" w:rsidP="003020E7">
            <w:pPr>
              <w:rPr>
                <w:rFonts w:ascii="Book Antiqua" w:hAnsi="Book Antiqua"/>
                <w:i/>
                <w:iCs/>
                <w:sz w:val="24"/>
                <w:szCs w:val="24"/>
                <w:lang w:val="en-US"/>
              </w:rPr>
            </w:pPr>
          </w:p>
        </w:tc>
        <w:tc>
          <w:tcPr>
            <w:tcW w:w="2442" w:type="dxa"/>
            <w:shd w:val="clear" w:color="auto" w:fill="auto"/>
          </w:tcPr>
          <w:p w14:paraId="2E0E8061" w14:textId="77777777" w:rsidR="00BC415A" w:rsidRPr="00085497" w:rsidRDefault="00BC415A" w:rsidP="003020E7">
            <w:pPr>
              <w:rPr>
                <w:rFonts w:ascii="Book Antiqua" w:hAnsi="Book Antiqua"/>
                <w:sz w:val="24"/>
                <w:szCs w:val="24"/>
                <w:lang w:val="en-US"/>
              </w:rPr>
            </w:pPr>
            <w:r w:rsidRPr="00085497">
              <w:rPr>
                <w:rFonts w:ascii="Book Antiqua" w:hAnsi="Book Antiqua"/>
                <w:sz w:val="24"/>
                <w:szCs w:val="24"/>
                <w:lang w:val="en-US"/>
              </w:rPr>
              <w:t>An effect of modulated PNPLA</w:t>
            </w:r>
            <w:r w:rsidRPr="00085497">
              <w:rPr>
                <w:rFonts w:ascii="Book Antiqua" w:hAnsi="Book Antiqua"/>
                <w:i/>
                <w:iCs/>
                <w:sz w:val="24"/>
                <w:szCs w:val="24"/>
                <w:lang w:val="en-US"/>
              </w:rPr>
              <w:t xml:space="preserve">3 </w:t>
            </w:r>
            <w:r w:rsidRPr="00085497">
              <w:rPr>
                <w:rFonts w:ascii="Book Antiqua" w:hAnsi="Book Antiqua"/>
                <w:sz w:val="24"/>
                <w:szCs w:val="24"/>
                <w:lang w:val="en-US"/>
              </w:rPr>
              <w:t>rs738409 on hepatic steatosis was reported;</w:t>
            </w:r>
          </w:p>
        </w:tc>
      </w:tr>
      <w:tr w:rsidR="00BC415A" w:rsidRPr="00085497" w14:paraId="6E1E796F" w14:textId="77777777" w:rsidTr="00B723DE">
        <w:trPr>
          <w:trHeight w:val="8221"/>
        </w:trPr>
        <w:tc>
          <w:tcPr>
            <w:tcW w:w="1775" w:type="dxa"/>
            <w:vMerge/>
            <w:shd w:val="clear" w:color="auto" w:fill="auto"/>
          </w:tcPr>
          <w:p w14:paraId="60278400" w14:textId="77777777" w:rsidR="00BC415A" w:rsidRPr="00085497" w:rsidRDefault="00BC415A" w:rsidP="003020E7">
            <w:pPr>
              <w:rPr>
                <w:rFonts w:ascii="Book Antiqua" w:hAnsi="Book Antiqua"/>
                <w:i/>
                <w:iCs/>
                <w:sz w:val="24"/>
                <w:szCs w:val="24"/>
                <w:lang w:val="en-US"/>
              </w:rPr>
            </w:pPr>
          </w:p>
        </w:tc>
        <w:tc>
          <w:tcPr>
            <w:tcW w:w="1310" w:type="dxa"/>
            <w:vMerge/>
            <w:shd w:val="clear" w:color="auto" w:fill="auto"/>
          </w:tcPr>
          <w:p w14:paraId="66FFD960" w14:textId="77777777" w:rsidR="00BC415A" w:rsidRPr="00085497" w:rsidRDefault="00BC415A" w:rsidP="003020E7">
            <w:pPr>
              <w:rPr>
                <w:rFonts w:ascii="Book Antiqua" w:hAnsi="Book Antiqua"/>
                <w:sz w:val="24"/>
                <w:szCs w:val="24"/>
                <w:lang w:val="en-US"/>
              </w:rPr>
            </w:pPr>
          </w:p>
        </w:tc>
        <w:tc>
          <w:tcPr>
            <w:tcW w:w="2299" w:type="dxa"/>
            <w:vMerge/>
            <w:shd w:val="clear" w:color="auto" w:fill="auto"/>
          </w:tcPr>
          <w:p w14:paraId="00432EDE" w14:textId="77777777" w:rsidR="00BC415A" w:rsidRPr="00085497" w:rsidRDefault="00BC415A" w:rsidP="003020E7">
            <w:pPr>
              <w:rPr>
                <w:rFonts w:ascii="Book Antiqua" w:hAnsi="Book Antiqua"/>
                <w:sz w:val="24"/>
                <w:szCs w:val="24"/>
                <w:lang w:val="en-US"/>
              </w:rPr>
            </w:pPr>
          </w:p>
        </w:tc>
        <w:tc>
          <w:tcPr>
            <w:tcW w:w="2205" w:type="dxa"/>
            <w:vMerge/>
            <w:shd w:val="clear" w:color="auto" w:fill="auto"/>
          </w:tcPr>
          <w:p w14:paraId="2C6998D9" w14:textId="77777777" w:rsidR="00BC415A" w:rsidRPr="00085497" w:rsidRDefault="00BC415A" w:rsidP="003020E7">
            <w:pPr>
              <w:rPr>
                <w:rFonts w:ascii="Book Antiqua" w:hAnsi="Book Antiqua"/>
                <w:i/>
                <w:iCs/>
                <w:sz w:val="24"/>
                <w:szCs w:val="24"/>
                <w:lang w:val="en-US"/>
              </w:rPr>
            </w:pPr>
          </w:p>
        </w:tc>
        <w:tc>
          <w:tcPr>
            <w:tcW w:w="2442" w:type="dxa"/>
            <w:shd w:val="clear" w:color="auto" w:fill="auto"/>
          </w:tcPr>
          <w:p w14:paraId="6A197806" w14:textId="77777777" w:rsidR="00BC415A" w:rsidRPr="00085497" w:rsidRDefault="00BC415A" w:rsidP="003020E7">
            <w:pPr>
              <w:rPr>
                <w:rFonts w:ascii="Book Antiqua" w:hAnsi="Book Antiqua"/>
                <w:sz w:val="24"/>
                <w:szCs w:val="24"/>
                <w:lang w:val="en-US"/>
              </w:rPr>
            </w:pPr>
            <w:r w:rsidRPr="00085497">
              <w:rPr>
                <w:rFonts w:ascii="Book Antiqua" w:hAnsi="Book Antiqua"/>
                <w:sz w:val="24"/>
                <w:szCs w:val="24"/>
                <w:lang w:val="en-US"/>
              </w:rPr>
              <w:t xml:space="preserve">Significant differences in levels of fasting glucose, triglycerides, and high-density lipoprotein cholesterol among subject with </w:t>
            </w:r>
            <w:r w:rsidRPr="00085497">
              <w:rPr>
                <w:rFonts w:ascii="Book Antiqua" w:hAnsi="Book Antiqua"/>
                <w:i/>
                <w:iCs/>
                <w:sz w:val="24"/>
                <w:szCs w:val="24"/>
                <w:lang w:val="en-US"/>
              </w:rPr>
              <w:t xml:space="preserve">HSD17B13- </w:t>
            </w:r>
            <w:r w:rsidRPr="00085497">
              <w:rPr>
                <w:rFonts w:ascii="Book Antiqua" w:hAnsi="Book Antiqua"/>
                <w:sz w:val="24"/>
                <w:szCs w:val="24"/>
                <w:lang w:val="en-US"/>
              </w:rPr>
              <w:t>rs72613567 (TA allele) genotypes were observed, but no differences in biochemical parameters among the rs6531975 (A allele) genotypes were found;</w:t>
            </w:r>
            <w:r w:rsidRPr="00085497">
              <w:rPr>
                <w:rFonts w:ascii="Book Antiqua" w:hAnsi="Book Antiqua" w:hint="eastAsia"/>
                <w:sz w:val="24"/>
                <w:szCs w:val="24"/>
                <w:lang w:val="en-US" w:eastAsia="zh-CN"/>
              </w:rPr>
              <w:t xml:space="preserve"> </w:t>
            </w:r>
            <w:r w:rsidRPr="00085497">
              <w:rPr>
                <w:rFonts w:ascii="Book Antiqua" w:hAnsi="Book Antiqua"/>
                <w:sz w:val="24"/>
                <w:szCs w:val="24"/>
                <w:lang w:val="en-US"/>
              </w:rPr>
              <w:t>The minor TA allele was linked to an increased risk of fibrosis, while the minor A allele had a protective effect against liver damage</w:t>
            </w:r>
          </w:p>
        </w:tc>
      </w:tr>
      <w:tr w:rsidR="00BC415A" w:rsidRPr="00085497" w14:paraId="390D759F" w14:textId="77777777" w:rsidTr="00B723DE">
        <w:trPr>
          <w:trHeight w:val="1320"/>
        </w:trPr>
        <w:tc>
          <w:tcPr>
            <w:tcW w:w="1775" w:type="dxa"/>
            <w:vMerge w:val="restart"/>
            <w:shd w:val="clear" w:color="auto" w:fill="auto"/>
          </w:tcPr>
          <w:p w14:paraId="22258FD0" w14:textId="77777777" w:rsidR="00BC415A" w:rsidRPr="00085497" w:rsidRDefault="00BC415A" w:rsidP="003020E7">
            <w:pPr>
              <w:rPr>
                <w:rFonts w:ascii="Book Antiqua" w:hAnsi="Book Antiqua"/>
                <w:sz w:val="24"/>
                <w:szCs w:val="24"/>
                <w:lang w:val="en-US"/>
              </w:rPr>
            </w:pPr>
            <w:r w:rsidRPr="00085497">
              <w:rPr>
                <w:rFonts w:ascii="Book Antiqua" w:hAnsi="Book Antiqua"/>
                <w:sz w:val="24"/>
                <w:szCs w:val="24"/>
                <w:lang w:val="en-US"/>
              </w:rPr>
              <w:t>Membrane-bound O-acyltransferase domain-containing</w:t>
            </w:r>
            <w:r w:rsidRPr="00085497">
              <w:rPr>
                <w:rFonts w:ascii="Book Antiqua" w:hAnsi="Book Antiqua"/>
                <w:sz w:val="24"/>
                <w:szCs w:val="24"/>
                <w:lang w:val="en-US" w:eastAsia="zh-CN"/>
              </w:rPr>
              <w:t xml:space="preserve"> </w:t>
            </w:r>
            <w:r w:rsidRPr="00085497">
              <w:rPr>
                <w:rFonts w:ascii="Book Antiqua" w:hAnsi="Book Antiqua"/>
                <w:sz w:val="24"/>
                <w:szCs w:val="24"/>
                <w:lang w:val="en-US"/>
              </w:rPr>
              <w:t>protein 7 (MBOAT7)</w:t>
            </w:r>
          </w:p>
        </w:tc>
        <w:tc>
          <w:tcPr>
            <w:tcW w:w="1310" w:type="dxa"/>
            <w:vMerge w:val="restart"/>
            <w:shd w:val="clear" w:color="auto" w:fill="auto"/>
          </w:tcPr>
          <w:p w14:paraId="160AD50A" w14:textId="77777777" w:rsidR="00BC415A" w:rsidRPr="00085497" w:rsidRDefault="00BC415A" w:rsidP="003020E7">
            <w:pPr>
              <w:rPr>
                <w:rFonts w:ascii="Book Antiqua" w:hAnsi="Book Antiqua"/>
                <w:sz w:val="24"/>
                <w:szCs w:val="24"/>
                <w:lang w:val="en-US"/>
              </w:rPr>
            </w:pPr>
            <w:r w:rsidRPr="00085497">
              <w:rPr>
                <w:rFonts w:ascii="Book Antiqua" w:hAnsi="Book Antiqua"/>
                <w:sz w:val="24"/>
                <w:szCs w:val="24"/>
                <w:lang w:val="en-US"/>
              </w:rPr>
              <w:t xml:space="preserve">(1) </w:t>
            </w:r>
            <w:proofErr w:type="spellStart"/>
            <w:r w:rsidRPr="00085497">
              <w:rPr>
                <w:rFonts w:ascii="Book Antiqua" w:hAnsi="Book Antiqua"/>
                <w:sz w:val="24"/>
                <w:szCs w:val="24"/>
                <w:lang w:val="en-US"/>
              </w:rPr>
              <w:t>Meroni</w:t>
            </w:r>
            <w:proofErr w:type="spellEnd"/>
            <w:r w:rsidRPr="00085497">
              <w:rPr>
                <w:rFonts w:ascii="Book Antiqua" w:hAnsi="Book Antiqua"/>
                <w:sz w:val="24"/>
                <w:szCs w:val="24"/>
                <w:lang w:val="en-US"/>
              </w:rPr>
              <w:t xml:space="preserve"> </w:t>
            </w:r>
            <w:r w:rsidRPr="00085497">
              <w:rPr>
                <w:rFonts w:ascii="Book Antiqua" w:hAnsi="Book Antiqua"/>
                <w:i/>
                <w:iCs/>
                <w:sz w:val="24"/>
                <w:szCs w:val="24"/>
                <w:lang w:val="en-US"/>
              </w:rPr>
              <w:t xml:space="preserve">et </w:t>
            </w:r>
            <w:proofErr w:type="gramStart"/>
            <w:r w:rsidRPr="00085497">
              <w:rPr>
                <w:rFonts w:ascii="Book Antiqua" w:hAnsi="Book Antiqua"/>
                <w:i/>
                <w:iCs/>
                <w:sz w:val="24"/>
                <w:szCs w:val="24"/>
                <w:lang w:val="en-US"/>
              </w:rPr>
              <w:t>al</w:t>
            </w:r>
            <w:r w:rsidRPr="00085497">
              <w:rPr>
                <w:rFonts w:ascii="Book Antiqua" w:hAnsi="Book Antiqua"/>
                <w:sz w:val="24"/>
                <w:szCs w:val="24"/>
                <w:vertAlign w:val="superscript"/>
                <w:lang w:val="en-US"/>
              </w:rPr>
              <w:t>[</w:t>
            </w:r>
            <w:proofErr w:type="gramEnd"/>
            <w:r w:rsidRPr="00085497">
              <w:rPr>
                <w:rFonts w:ascii="Book Antiqua" w:hAnsi="Book Antiqua"/>
                <w:sz w:val="24"/>
                <w:szCs w:val="24"/>
                <w:vertAlign w:val="superscript"/>
                <w:lang w:val="en-US"/>
              </w:rPr>
              <w:t>52]</w:t>
            </w:r>
            <w:r w:rsidRPr="00085497">
              <w:rPr>
                <w:rFonts w:ascii="Book Antiqua" w:hAnsi="Book Antiqua"/>
                <w:sz w:val="24"/>
                <w:szCs w:val="24"/>
                <w:lang w:val="en-US" w:eastAsia="zh-CN"/>
              </w:rPr>
              <w:t xml:space="preserve">, </w:t>
            </w:r>
            <w:r w:rsidRPr="00085497">
              <w:rPr>
                <w:rFonts w:ascii="Book Antiqua" w:hAnsi="Book Antiqua" w:cs="Calibri"/>
                <w:sz w:val="24"/>
                <w:szCs w:val="24"/>
                <w:lang w:val="en-US"/>
              </w:rPr>
              <w:t>Review</w:t>
            </w:r>
            <w:r w:rsidRPr="00085497">
              <w:rPr>
                <w:rFonts w:ascii="Book Antiqua" w:hAnsi="Book Antiqua" w:hint="eastAsia"/>
                <w:sz w:val="24"/>
                <w:szCs w:val="24"/>
                <w:lang w:val="en-US" w:eastAsia="zh-CN"/>
              </w:rPr>
              <w:t>:</w:t>
            </w:r>
            <w:r w:rsidRPr="00085497">
              <w:rPr>
                <w:rFonts w:ascii="Book Antiqua" w:hAnsi="Book Antiqua"/>
                <w:sz w:val="24"/>
                <w:szCs w:val="24"/>
                <w:lang w:val="en-US" w:eastAsia="zh-CN"/>
              </w:rPr>
              <w:t xml:space="preserve"> </w:t>
            </w:r>
            <w:r w:rsidRPr="00085497">
              <w:rPr>
                <w:rFonts w:ascii="Book Antiqua" w:hAnsi="Book Antiqua" w:cs="Calibri"/>
                <w:sz w:val="24"/>
                <w:szCs w:val="24"/>
                <w:lang w:val="en-US"/>
              </w:rPr>
              <w:t>21 studies:</w:t>
            </w:r>
            <w:r>
              <w:rPr>
                <w:rFonts w:ascii="Book Antiqua" w:hAnsi="Book Antiqua" w:hint="eastAsia"/>
                <w:sz w:val="24"/>
                <w:szCs w:val="24"/>
                <w:lang w:val="en-US" w:eastAsia="zh-CN"/>
              </w:rPr>
              <w:t xml:space="preserve"> </w:t>
            </w:r>
            <w:r w:rsidRPr="00085497">
              <w:rPr>
                <w:rFonts w:ascii="Book Antiqua" w:hAnsi="Book Antiqua" w:cs="Calibri"/>
                <w:sz w:val="24"/>
                <w:szCs w:val="24"/>
                <w:lang w:val="en-US"/>
              </w:rPr>
              <w:t>-6 case control studies;</w:t>
            </w:r>
            <w:r>
              <w:rPr>
                <w:rFonts w:ascii="Book Antiqua" w:hAnsi="Book Antiqua" w:hint="eastAsia"/>
                <w:sz w:val="24"/>
                <w:szCs w:val="24"/>
                <w:lang w:val="en-US" w:eastAsia="zh-CN"/>
              </w:rPr>
              <w:t xml:space="preserve"> </w:t>
            </w:r>
            <w:r w:rsidRPr="00085497">
              <w:rPr>
                <w:rFonts w:ascii="Book Antiqua" w:hAnsi="Book Antiqua" w:cs="Calibri"/>
                <w:sz w:val="24"/>
                <w:szCs w:val="24"/>
                <w:lang w:val="en-US"/>
              </w:rPr>
              <w:t>-10 case only;</w:t>
            </w:r>
            <w:r w:rsidRPr="00085497">
              <w:rPr>
                <w:rFonts w:ascii="Book Antiqua" w:hAnsi="Book Antiqua" w:cs="Calibri" w:hint="eastAsia"/>
                <w:sz w:val="24"/>
                <w:szCs w:val="24"/>
                <w:lang w:val="en-US" w:eastAsia="zh-CN"/>
              </w:rPr>
              <w:t xml:space="preserve"> </w:t>
            </w:r>
            <w:r w:rsidRPr="00085497">
              <w:rPr>
                <w:rFonts w:ascii="Book Antiqua" w:hAnsi="Book Antiqua" w:cs="Calibri"/>
                <w:sz w:val="24"/>
                <w:szCs w:val="24"/>
                <w:lang w:val="en-US"/>
              </w:rPr>
              <w:t>-2 metanalysis;</w:t>
            </w:r>
            <w:r w:rsidRPr="00085497">
              <w:rPr>
                <w:rFonts w:ascii="Book Antiqua" w:hAnsi="Book Antiqua" w:cs="Calibri" w:hint="eastAsia"/>
                <w:sz w:val="24"/>
                <w:szCs w:val="24"/>
                <w:lang w:val="en-US" w:eastAsia="zh-CN"/>
              </w:rPr>
              <w:t xml:space="preserve"> </w:t>
            </w:r>
            <w:r w:rsidRPr="00085497">
              <w:rPr>
                <w:rFonts w:ascii="Book Antiqua" w:hAnsi="Book Antiqua" w:cs="Calibri"/>
                <w:sz w:val="24"/>
                <w:szCs w:val="24"/>
                <w:lang w:val="en-US"/>
              </w:rPr>
              <w:t>-2 GWAS;</w:t>
            </w:r>
            <w:r>
              <w:rPr>
                <w:rFonts w:ascii="Book Antiqua" w:hAnsi="Book Antiqua" w:hint="eastAsia"/>
                <w:sz w:val="24"/>
                <w:szCs w:val="24"/>
                <w:lang w:val="en-US" w:eastAsia="zh-CN"/>
              </w:rPr>
              <w:t xml:space="preserve"> </w:t>
            </w:r>
            <w:r w:rsidRPr="00085497">
              <w:rPr>
                <w:rFonts w:ascii="Book Antiqua" w:hAnsi="Book Antiqua" w:cs="Calibri"/>
                <w:sz w:val="24"/>
                <w:szCs w:val="24"/>
                <w:lang w:val="en-US"/>
              </w:rPr>
              <w:t xml:space="preserve">-1 </w:t>
            </w:r>
            <w:r w:rsidRPr="00085497">
              <w:rPr>
                <w:rFonts w:ascii="Book Antiqua" w:hAnsi="Book Antiqua" w:cs="Calibri"/>
                <w:sz w:val="24"/>
                <w:szCs w:val="24"/>
                <w:lang w:val="en-US"/>
              </w:rPr>
              <w:lastRenderedPageBreak/>
              <w:t>cohort studies</w:t>
            </w:r>
            <w:r w:rsidRPr="00085497">
              <w:rPr>
                <w:rFonts w:ascii="Book Antiqua" w:hAnsi="Book Antiqua" w:cs="Calibri" w:hint="eastAsia"/>
                <w:sz w:val="24"/>
                <w:szCs w:val="24"/>
                <w:lang w:val="en-US" w:eastAsia="zh-CN"/>
              </w:rPr>
              <w:t xml:space="preserve"> </w:t>
            </w:r>
          </w:p>
        </w:tc>
        <w:tc>
          <w:tcPr>
            <w:tcW w:w="2299" w:type="dxa"/>
            <w:vMerge w:val="restart"/>
            <w:shd w:val="clear" w:color="auto" w:fill="auto"/>
          </w:tcPr>
          <w:p w14:paraId="389B9622" w14:textId="77777777" w:rsidR="00BC415A" w:rsidRPr="00085497" w:rsidRDefault="00BC415A" w:rsidP="003020E7">
            <w:pPr>
              <w:rPr>
                <w:rFonts w:ascii="Book Antiqua" w:hAnsi="Book Antiqua" w:hint="eastAsia"/>
                <w:sz w:val="24"/>
                <w:szCs w:val="24"/>
                <w:lang w:val="en-US" w:eastAsia="zh-CN"/>
              </w:rPr>
            </w:pPr>
            <w:r w:rsidRPr="00085497">
              <w:rPr>
                <w:rFonts w:ascii="Book Antiqua" w:hAnsi="Book Antiqua"/>
                <w:sz w:val="24"/>
                <w:szCs w:val="24"/>
                <w:lang w:val="en-US"/>
              </w:rPr>
              <w:lastRenderedPageBreak/>
              <w:t>(1) Age:</w:t>
            </w:r>
            <w:r w:rsidRPr="00085497">
              <w:rPr>
                <w:rFonts w:ascii="Book Antiqua" w:hAnsi="Book Antiqua" w:hint="eastAsia"/>
                <w:sz w:val="24"/>
                <w:szCs w:val="24"/>
                <w:lang w:val="en-US" w:eastAsia="zh-CN"/>
              </w:rPr>
              <w:t xml:space="preserve"> </w:t>
            </w:r>
            <w:r w:rsidRPr="00085497">
              <w:rPr>
                <w:rFonts w:ascii="Book Antiqua" w:hAnsi="Book Antiqua"/>
                <w:sz w:val="24"/>
                <w:szCs w:val="24"/>
                <w:lang w:val="en-US"/>
              </w:rPr>
              <w:t>-4 pediatric studies;</w:t>
            </w:r>
            <w:r w:rsidRPr="00085497">
              <w:rPr>
                <w:rFonts w:ascii="Book Antiqua" w:hAnsi="Book Antiqua"/>
                <w:sz w:val="24"/>
                <w:szCs w:val="24"/>
                <w:lang w:val="en-US" w:eastAsia="zh-CN"/>
              </w:rPr>
              <w:t xml:space="preserve"> </w:t>
            </w:r>
            <w:r w:rsidRPr="00085497">
              <w:rPr>
                <w:rFonts w:ascii="Book Antiqua" w:hAnsi="Book Antiqua"/>
                <w:sz w:val="24"/>
                <w:szCs w:val="24"/>
                <w:lang w:val="en-US"/>
              </w:rPr>
              <w:t>-17 adult studies;</w:t>
            </w:r>
            <w:r w:rsidRPr="00085497">
              <w:rPr>
                <w:rFonts w:ascii="Book Antiqua" w:hAnsi="Book Antiqua" w:hint="eastAsia"/>
                <w:sz w:val="24"/>
                <w:szCs w:val="24"/>
                <w:lang w:val="en-US" w:eastAsia="zh-CN"/>
              </w:rPr>
              <w:t xml:space="preserve"> </w:t>
            </w:r>
            <w:r w:rsidRPr="00085497">
              <w:rPr>
                <w:rFonts w:ascii="Book Antiqua" w:hAnsi="Book Antiqua"/>
                <w:sz w:val="24"/>
                <w:szCs w:val="24"/>
                <w:lang w:val="en-US"/>
              </w:rPr>
              <w:t>Ethnicity:</w:t>
            </w:r>
            <w:r w:rsidRPr="00085497">
              <w:rPr>
                <w:rFonts w:ascii="Book Antiqua" w:hAnsi="Book Antiqua" w:hint="eastAsia"/>
                <w:sz w:val="24"/>
                <w:szCs w:val="24"/>
                <w:lang w:val="en-US" w:eastAsia="zh-CN"/>
              </w:rPr>
              <w:t xml:space="preserve"> </w:t>
            </w:r>
            <w:r w:rsidRPr="00085497">
              <w:rPr>
                <w:rFonts w:ascii="Book Antiqua" w:hAnsi="Book Antiqua"/>
                <w:sz w:val="24"/>
                <w:szCs w:val="24"/>
                <w:lang w:val="en-US"/>
              </w:rPr>
              <w:t>-14 Caucasian;</w:t>
            </w:r>
            <w:r w:rsidRPr="00085497">
              <w:rPr>
                <w:rFonts w:ascii="Book Antiqua" w:hAnsi="Book Antiqua" w:hint="eastAsia"/>
                <w:sz w:val="24"/>
                <w:szCs w:val="24"/>
                <w:lang w:val="en-US" w:eastAsia="zh-CN"/>
              </w:rPr>
              <w:t xml:space="preserve"> </w:t>
            </w:r>
            <w:r w:rsidRPr="00085497">
              <w:rPr>
                <w:rFonts w:ascii="Book Antiqua" w:hAnsi="Book Antiqua"/>
                <w:sz w:val="24"/>
                <w:szCs w:val="24"/>
                <w:lang w:val="en-US"/>
              </w:rPr>
              <w:t>-5 multiethnic; -2 Asian</w:t>
            </w:r>
          </w:p>
        </w:tc>
        <w:tc>
          <w:tcPr>
            <w:tcW w:w="2205" w:type="dxa"/>
            <w:vMerge w:val="restart"/>
            <w:shd w:val="clear" w:color="auto" w:fill="auto"/>
          </w:tcPr>
          <w:p w14:paraId="43DB645A" w14:textId="77777777" w:rsidR="00BC415A" w:rsidRPr="00085497" w:rsidRDefault="00BC415A" w:rsidP="003020E7">
            <w:pPr>
              <w:rPr>
                <w:rFonts w:ascii="Book Antiqua" w:hAnsi="Book Antiqua"/>
                <w:sz w:val="24"/>
                <w:szCs w:val="24"/>
                <w:lang w:val="en-US"/>
              </w:rPr>
            </w:pPr>
            <w:r w:rsidRPr="00085497">
              <w:rPr>
                <w:rFonts w:ascii="Book Antiqua" w:hAnsi="Book Antiqua"/>
                <w:sz w:val="24"/>
                <w:szCs w:val="24"/>
                <w:lang w:val="en-US"/>
              </w:rPr>
              <w:t>The MBOAT7 codifies for an enzyme highly expressed in hepatocytes, hepatic stellate cells and hepatic sinusoidal cells;</w:t>
            </w:r>
            <w:r w:rsidRPr="00085497">
              <w:rPr>
                <w:rFonts w:ascii="Book Antiqua" w:hAnsi="Book Antiqua" w:hint="eastAsia"/>
                <w:sz w:val="24"/>
                <w:szCs w:val="24"/>
                <w:lang w:val="en-US" w:eastAsia="zh-CN"/>
              </w:rPr>
              <w:t xml:space="preserve"> </w:t>
            </w:r>
            <w:r w:rsidRPr="00085497">
              <w:rPr>
                <w:rFonts w:ascii="Book Antiqua" w:hAnsi="Book Antiqua"/>
                <w:sz w:val="24"/>
                <w:szCs w:val="24"/>
                <w:lang w:val="en-US"/>
              </w:rPr>
              <w:t>It has been involved in fatty acid metabolism and in hepatic both inflammation and fibrosis</w:t>
            </w:r>
          </w:p>
        </w:tc>
        <w:tc>
          <w:tcPr>
            <w:tcW w:w="2442" w:type="dxa"/>
            <w:shd w:val="clear" w:color="auto" w:fill="auto"/>
          </w:tcPr>
          <w:p w14:paraId="52A5ADE8" w14:textId="77777777" w:rsidR="00BC415A" w:rsidRPr="00085497" w:rsidRDefault="00BC415A" w:rsidP="003020E7">
            <w:pPr>
              <w:autoSpaceDE w:val="0"/>
              <w:autoSpaceDN w:val="0"/>
              <w:adjustRightInd w:val="0"/>
              <w:rPr>
                <w:rFonts w:ascii="Book Antiqua" w:hAnsi="Book Antiqua"/>
                <w:sz w:val="24"/>
                <w:szCs w:val="24"/>
                <w:lang w:val="en-US"/>
              </w:rPr>
            </w:pPr>
            <w:r w:rsidRPr="00085497">
              <w:rPr>
                <w:rFonts w:ascii="Book Antiqua" w:hAnsi="Book Antiqua"/>
                <w:sz w:val="24"/>
                <w:szCs w:val="24"/>
                <w:lang w:val="en-US"/>
              </w:rPr>
              <w:t>(1) In patients with MAFLD, MBOAT7 might affect liver damage</w:t>
            </w:r>
          </w:p>
        </w:tc>
      </w:tr>
      <w:tr w:rsidR="00BC415A" w:rsidRPr="00085497" w14:paraId="2868D756" w14:textId="77777777" w:rsidTr="00B723DE">
        <w:trPr>
          <w:trHeight w:val="3578"/>
        </w:trPr>
        <w:tc>
          <w:tcPr>
            <w:tcW w:w="1775" w:type="dxa"/>
            <w:vMerge/>
            <w:shd w:val="clear" w:color="auto" w:fill="auto"/>
          </w:tcPr>
          <w:p w14:paraId="54663485" w14:textId="77777777" w:rsidR="00BC415A" w:rsidRPr="00085497" w:rsidRDefault="00BC415A" w:rsidP="003020E7">
            <w:pPr>
              <w:rPr>
                <w:rFonts w:ascii="Book Antiqua" w:hAnsi="Book Antiqua"/>
                <w:sz w:val="24"/>
                <w:szCs w:val="24"/>
                <w:lang w:val="en-US"/>
              </w:rPr>
            </w:pPr>
          </w:p>
        </w:tc>
        <w:tc>
          <w:tcPr>
            <w:tcW w:w="1310" w:type="dxa"/>
            <w:vMerge/>
            <w:shd w:val="clear" w:color="auto" w:fill="auto"/>
          </w:tcPr>
          <w:p w14:paraId="6FF9B166" w14:textId="77777777" w:rsidR="00BC415A" w:rsidRPr="00085497" w:rsidRDefault="00BC415A" w:rsidP="003020E7">
            <w:pPr>
              <w:rPr>
                <w:rFonts w:ascii="Book Antiqua" w:hAnsi="Book Antiqua"/>
                <w:sz w:val="24"/>
                <w:szCs w:val="24"/>
                <w:lang w:val="en-US"/>
              </w:rPr>
            </w:pPr>
          </w:p>
        </w:tc>
        <w:tc>
          <w:tcPr>
            <w:tcW w:w="2299" w:type="dxa"/>
            <w:vMerge/>
            <w:shd w:val="clear" w:color="auto" w:fill="auto"/>
          </w:tcPr>
          <w:p w14:paraId="59178326" w14:textId="77777777" w:rsidR="00BC415A" w:rsidRPr="00085497" w:rsidRDefault="00BC415A" w:rsidP="003020E7">
            <w:pPr>
              <w:rPr>
                <w:rFonts w:ascii="Book Antiqua" w:hAnsi="Book Antiqua"/>
                <w:sz w:val="24"/>
                <w:szCs w:val="24"/>
                <w:lang w:val="en-US"/>
              </w:rPr>
            </w:pPr>
          </w:p>
        </w:tc>
        <w:tc>
          <w:tcPr>
            <w:tcW w:w="2205" w:type="dxa"/>
            <w:vMerge/>
            <w:shd w:val="clear" w:color="auto" w:fill="auto"/>
          </w:tcPr>
          <w:p w14:paraId="760F34A0" w14:textId="77777777" w:rsidR="00BC415A" w:rsidRPr="00085497" w:rsidRDefault="00BC415A" w:rsidP="003020E7">
            <w:pPr>
              <w:rPr>
                <w:rFonts w:ascii="Book Antiqua" w:hAnsi="Book Antiqua"/>
                <w:sz w:val="24"/>
                <w:szCs w:val="24"/>
                <w:lang w:val="en-US"/>
              </w:rPr>
            </w:pPr>
          </w:p>
        </w:tc>
        <w:tc>
          <w:tcPr>
            <w:tcW w:w="2442" w:type="dxa"/>
            <w:shd w:val="clear" w:color="auto" w:fill="auto"/>
          </w:tcPr>
          <w:p w14:paraId="4062C693" w14:textId="77777777" w:rsidR="00BC415A" w:rsidRPr="00085497" w:rsidRDefault="00BC415A" w:rsidP="003020E7">
            <w:pPr>
              <w:autoSpaceDE w:val="0"/>
              <w:autoSpaceDN w:val="0"/>
              <w:adjustRightInd w:val="0"/>
              <w:rPr>
                <w:rFonts w:ascii="Book Antiqua" w:hAnsi="Book Antiqua"/>
                <w:sz w:val="24"/>
                <w:szCs w:val="24"/>
                <w:lang w:val="en-US"/>
              </w:rPr>
            </w:pPr>
            <w:r w:rsidRPr="00085497">
              <w:rPr>
                <w:rFonts w:ascii="Book Antiqua" w:hAnsi="Book Antiqua"/>
                <w:sz w:val="24"/>
                <w:szCs w:val="24"/>
                <w:lang w:val="en-US"/>
              </w:rPr>
              <w:t>Downregulation of liver expression of MBOAT7 induces changes in</w:t>
            </w:r>
            <w:r w:rsidRPr="00085497">
              <w:rPr>
                <w:rFonts w:ascii="Book Antiqua" w:hAnsi="Book Antiqua"/>
                <w:color w:val="111111"/>
                <w:sz w:val="24"/>
                <w:szCs w:val="24"/>
                <w:shd w:val="clear" w:color="auto" w:fill="FFFFFF"/>
                <w:lang w:val="en-US"/>
              </w:rPr>
              <w:t xml:space="preserve"> </w:t>
            </w:r>
            <w:r w:rsidRPr="00085497">
              <w:rPr>
                <w:rFonts w:ascii="Book Antiqua" w:hAnsi="Book Antiqua"/>
                <w:sz w:val="24"/>
                <w:szCs w:val="24"/>
                <w:lang w:val="en-US"/>
              </w:rPr>
              <w:t>phosphoinositide composition pattern with subsequent modified membrane lipid composition and lipid mediator profiles</w:t>
            </w:r>
          </w:p>
        </w:tc>
      </w:tr>
      <w:tr w:rsidR="00BC415A" w:rsidRPr="00085497" w14:paraId="4668B622" w14:textId="77777777" w:rsidTr="00B723DE">
        <w:trPr>
          <w:trHeight w:val="4628"/>
        </w:trPr>
        <w:tc>
          <w:tcPr>
            <w:tcW w:w="1775" w:type="dxa"/>
            <w:vMerge/>
            <w:shd w:val="clear" w:color="auto" w:fill="auto"/>
          </w:tcPr>
          <w:p w14:paraId="5919C13A" w14:textId="77777777" w:rsidR="00BC415A" w:rsidRPr="00085497" w:rsidRDefault="00BC415A" w:rsidP="003020E7">
            <w:pPr>
              <w:rPr>
                <w:rFonts w:ascii="Book Antiqua" w:hAnsi="Book Antiqua"/>
                <w:sz w:val="24"/>
                <w:szCs w:val="24"/>
                <w:lang w:val="en-US"/>
              </w:rPr>
            </w:pPr>
          </w:p>
        </w:tc>
        <w:tc>
          <w:tcPr>
            <w:tcW w:w="1310" w:type="dxa"/>
            <w:vMerge/>
            <w:shd w:val="clear" w:color="auto" w:fill="auto"/>
          </w:tcPr>
          <w:p w14:paraId="4C16B6BF" w14:textId="77777777" w:rsidR="00BC415A" w:rsidRPr="00085497" w:rsidRDefault="00BC415A" w:rsidP="003020E7">
            <w:pPr>
              <w:rPr>
                <w:rFonts w:ascii="Book Antiqua" w:hAnsi="Book Antiqua"/>
                <w:sz w:val="24"/>
                <w:szCs w:val="24"/>
                <w:lang w:val="en-US"/>
              </w:rPr>
            </w:pPr>
          </w:p>
        </w:tc>
        <w:tc>
          <w:tcPr>
            <w:tcW w:w="2299" w:type="dxa"/>
            <w:vMerge/>
            <w:shd w:val="clear" w:color="auto" w:fill="auto"/>
          </w:tcPr>
          <w:p w14:paraId="1E6D8DB6" w14:textId="77777777" w:rsidR="00BC415A" w:rsidRPr="00085497" w:rsidRDefault="00BC415A" w:rsidP="003020E7">
            <w:pPr>
              <w:rPr>
                <w:rFonts w:ascii="Book Antiqua" w:hAnsi="Book Antiqua"/>
                <w:sz w:val="24"/>
                <w:szCs w:val="24"/>
                <w:lang w:val="en-US"/>
              </w:rPr>
            </w:pPr>
          </w:p>
        </w:tc>
        <w:tc>
          <w:tcPr>
            <w:tcW w:w="2205" w:type="dxa"/>
            <w:vMerge/>
            <w:shd w:val="clear" w:color="auto" w:fill="auto"/>
          </w:tcPr>
          <w:p w14:paraId="6BE24E2A" w14:textId="77777777" w:rsidR="00BC415A" w:rsidRPr="00085497" w:rsidRDefault="00BC415A" w:rsidP="003020E7">
            <w:pPr>
              <w:rPr>
                <w:rFonts w:ascii="Book Antiqua" w:hAnsi="Book Antiqua"/>
                <w:sz w:val="24"/>
                <w:szCs w:val="24"/>
                <w:lang w:val="en-US"/>
              </w:rPr>
            </w:pPr>
          </w:p>
        </w:tc>
        <w:tc>
          <w:tcPr>
            <w:tcW w:w="2442" w:type="dxa"/>
            <w:shd w:val="clear" w:color="auto" w:fill="auto"/>
          </w:tcPr>
          <w:p w14:paraId="63DD934C" w14:textId="77777777" w:rsidR="00BC415A" w:rsidRPr="00085497" w:rsidRDefault="00BC415A" w:rsidP="003020E7">
            <w:pPr>
              <w:autoSpaceDE w:val="0"/>
              <w:autoSpaceDN w:val="0"/>
              <w:adjustRightInd w:val="0"/>
              <w:rPr>
                <w:rFonts w:ascii="Book Antiqua" w:hAnsi="Book Antiqua"/>
                <w:sz w:val="24"/>
                <w:szCs w:val="24"/>
                <w:lang w:val="en-US"/>
              </w:rPr>
            </w:pPr>
            <w:r w:rsidRPr="00085497">
              <w:rPr>
                <w:rFonts w:ascii="Book Antiqua" w:hAnsi="Book Antiqua"/>
                <w:sz w:val="24"/>
                <w:szCs w:val="24"/>
                <w:lang w:val="en-US"/>
              </w:rPr>
              <w:t>Hyperinsulinemia, is a cofactor for MBOAT impairment;</w:t>
            </w:r>
            <w:r w:rsidRPr="00085497">
              <w:rPr>
                <w:rFonts w:ascii="Book Antiqua" w:hAnsi="Book Antiqua" w:hint="eastAsia"/>
                <w:sz w:val="24"/>
                <w:szCs w:val="24"/>
                <w:lang w:val="en-US" w:eastAsia="zh-CN"/>
              </w:rPr>
              <w:t xml:space="preserve"> </w:t>
            </w:r>
            <w:r w:rsidRPr="00085497">
              <w:rPr>
                <w:rFonts w:ascii="Book Antiqua" w:hAnsi="Book Antiqua"/>
                <w:sz w:val="24"/>
                <w:szCs w:val="24"/>
                <w:lang w:val="en-US"/>
              </w:rPr>
              <w:t>MBOAT7 dysfunction may influence liver disease progression to steatohepatitis and fibrosis and chronic hyperinsulinemia to steatosis development</w:t>
            </w:r>
          </w:p>
        </w:tc>
      </w:tr>
      <w:tr w:rsidR="00BC415A" w:rsidRPr="00085497" w14:paraId="1C8B8BCD" w14:textId="77777777" w:rsidTr="00B723DE">
        <w:trPr>
          <w:trHeight w:val="9415"/>
        </w:trPr>
        <w:tc>
          <w:tcPr>
            <w:tcW w:w="1775" w:type="dxa"/>
            <w:vMerge/>
            <w:shd w:val="clear" w:color="auto" w:fill="auto"/>
          </w:tcPr>
          <w:p w14:paraId="3A2002EE" w14:textId="77777777" w:rsidR="00BC415A" w:rsidRPr="00085497" w:rsidRDefault="00BC415A" w:rsidP="003020E7">
            <w:pPr>
              <w:rPr>
                <w:rFonts w:ascii="Book Antiqua" w:hAnsi="Book Antiqua"/>
                <w:sz w:val="24"/>
                <w:szCs w:val="24"/>
                <w:lang w:val="en-US"/>
              </w:rPr>
            </w:pPr>
          </w:p>
        </w:tc>
        <w:tc>
          <w:tcPr>
            <w:tcW w:w="1310" w:type="dxa"/>
            <w:vMerge/>
            <w:shd w:val="clear" w:color="auto" w:fill="auto"/>
          </w:tcPr>
          <w:p w14:paraId="791D305C" w14:textId="77777777" w:rsidR="00BC415A" w:rsidRPr="00085497" w:rsidRDefault="00BC415A" w:rsidP="003020E7">
            <w:pPr>
              <w:rPr>
                <w:rFonts w:ascii="Book Antiqua" w:hAnsi="Book Antiqua"/>
                <w:sz w:val="24"/>
                <w:szCs w:val="24"/>
                <w:lang w:val="en-US"/>
              </w:rPr>
            </w:pPr>
          </w:p>
        </w:tc>
        <w:tc>
          <w:tcPr>
            <w:tcW w:w="2299" w:type="dxa"/>
            <w:vMerge/>
            <w:shd w:val="clear" w:color="auto" w:fill="auto"/>
          </w:tcPr>
          <w:p w14:paraId="6FD539B2" w14:textId="77777777" w:rsidR="00BC415A" w:rsidRPr="00085497" w:rsidRDefault="00BC415A" w:rsidP="003020E7">
            <w:pPr>
              <w:rPr>
                <w:rFonts w:ascii="Book Antiqua" w:hAnsi="Book Antiqua"/>
                <w:sz w:val="24"/>
                <w:szCs w:val="24"/>
                <w:lang w:val="en-US"/>
              </w:rPr>
            </w:pPr>
          </w:p>
        </w:tc>
        <w:tc>
          <w:tcPr>
            <w:tcW w:w="2205" w:type="dxa"/>
            <w:vMerge/>
            <w:shd w:val="clear" w:color="auto" w:fill="auto"/>
          </w:tcPr>
          <w:p w14:paraId="621360AA" w14:textId="77777777" w:rsidR="00BC415A" w:rsidRPr="00085497" w:rsidRDefault="00BC415A" w:rsidP="003020E7">
            <w:pPr>
              <w:rPr>
                <w:rFonts w:ascii="Book Antiqua" w:hAnsi="Book Antiqua"/>
                <w:sz w:val="24"/>
                <w:szCs w:val="24"/>
                <w:lang w:val="en-US"/>
              </w:rPr>
            </w:pPr>
          </w:p>
        </w:tc>
        <w:tc>
          <w:tcPr>
            <w:tcW w:w="2442" w:type="dxa"/>
            <w:shd w:val="clear" w:color="auto" w:fill="auto"/>
          </w:tcPr>
          <w:p w14:paraId="1C705578" w14:textId="77777777" w:rsidR="00BC415A" w:rsidRPr="00085497" w:rsidRDefault="00BC415A" w:rsidP="003020E7">
            <w:pPr>
              <w:autoSpaceDE w:val="0"/>
              <w:autoSpaceDN w:val="0"/>
              <w:adjustRightInd w:val="0"/>
              <w:rPr>
                <w:rFonts w:ascii="Book Antiqua" w:hAnsi="Book Antiqua"/>
                <w:sz w:val="24"/>
                <w:szCs w:val="24"/>
                <w:lang w:val="en-US"/>
              </w:rPr>
            </w:pPr>
            <w:r w:rsidRPr="00085497">
              <w:rPr>
                <w:rFonts w:ascii="Book Antiqua" w:hAnsi="Book Antiqua"/>
                <w:sz w:val="24"/>
                <w:szCs w:val="24"/>
                <w:lang w:val="en-US"/>
              </w:rPr>
              <w:t xml:space="preserve">(2) Except for Asian population, studies on European, Hispanic, and African American adults with MAFLD evaluating the </w:t>
            </w:r>
            <w:r w:rsidRPr="00085497">
              <w:rPr>
                <w:rFonts w:ascii="Book Antiqua" w:hAnsi="Book Antiqua"/>
                <w:i/>
                <w:iCs/>
                <w:sz w:val="24"/>
                <w:szCs w:val="24"/>
                <w:lang w:val="en-US"/>
              </w:rPr>
              <w:t>rs641738</w:t>
            </w:r>
            <w:r w:rsidRPr="00085497">
              <w:rPr>
                <w:rFonts w:ascii="Book Antiqua" w:hAnsi="Book Antiqua"/>
                <w:sz w:val="24"/>
                <w:szCs w:val="24"/>
                <w:lang w:val="en-US"/>
              </w:rPr>
              <w:t xml:space="preserve"> variant reported a downregulation of the MBOAT7 expression, which increased MAFLD severity, liver fat, NASH progression, advanced fibrosis, and HCC</w:t>
            </w:r>
          </w:p>
        </w:tc>
      </w:tr>
      <w:tr w:rsidR="00BC415A" w:rsidRPr="00085497" w14:paraId="243DF134" w14:textId="77777777" w:rsidTr="00B723DE">
        <w:trPr>
          <w:trHeight w:val="5093"/>
        </w:trPr>
        <w:tc>
          <w:tcPr>
            <w:tcW w:w="1775" w:type="dxa"/>
            <w:vMerge/>
            <w:shd w:val="clear" w:color="auto" w:fill="auto"/>
          </w:tcPr>
          <w:p w14:paraId="307EFB95" w14:textId="77777777" w:rsidR="00BC415A" w:rsidRPr="00085497" w:rsidRDefault="00BC415A" w:rsidP="003020E7">
            <w:pPr>
              <w:rPr>
                <w:rFonts w:ascii="Book Antiqua" w:hAnsi="Book Antiqua"/>
                <w:sz w:val="24"/>
                <w:szCs w:val="24"/>
                <w:lang w:val="en-US"/>
              </w:rPr>
            </w:pPr>
          </w:p>
        </w:tc>
        <w:tc>
          <w:tcPr>
            <w:tcW w:w="1310" w:type="dxa"/>
            <w:shd w:val="clear" w:color="auto" w:fill="auto"/>
          </w:tcPr>
          <w:p w14:paraId="1286613E" w14:textId="77777777" w:rsidR="00BC415A" w:rsidRPr="006A3B93" w:rsidRDefault="00BC415A" w:rsidP="003020E7">
            <w:pPr>
              <w:rPr>
                <w:rFonts w:ascii="Book Antiqua" w:hAnsi="Book Antiqua" w:cs="Calibri"/>
                <w:sz w:val="24"/>
                <w:szCs w:val="24"/>
                <w:lang w:val="en-US"/>
              </w:rPr>
            </w:pPr>
            <w:r w:rsidRPr="00085497">
              <w:rPr>
                <w:rFonts w:ascii="Book Antiqua" w:hAnsi="Book Antiqua"/>
                <w:sz w:val="24"/>
                <w:szCs w:val="24"/>
                <w:lang w:val="en-US"/>
              </w:rPr>
              <w:t xml:space="preserve">(2) </w:t>
            </w:r>
            <w:proofErr w:type="spellStart"/>
            <w:r w:rsidRPr="00085497">
              <w:rPr>
                <w:rFonts w:ascii="Book Antiqua" w:hAnsi="Book Antiqua"/>
                <w:sz w:val="24"/>
                <w:szCs w:val="24"/>
                <w:lang w:val="en-US"/>
              </w:rPr>
              <w:t>Ismaiel</w:t>
            </w:r>
            <w:proofErr w:type="spellEnd"/>
            <w:r w:rsidRPr="00085497">
              <w:rPr>
                <w:rFonts w:ascii="Book Antiqua" w:hAnsi="Book Antiqua"/>
                <w:sz w:val="24"/>
                <w:szCs w:val="24"/>
                <w:lang w:val="en-US"/>
              </w:rPr>
              <w:t xml:space="preserve"> </w:t>
            </w:r>
            <w:r w:rsidRPr="00085497">
              <w:rPr>
                <w:rFonts w:ascii="Book Antiqua" w:hAnsi="Book Antiqua"/>
                <w:i/>
                <w:iCs/>
                <w:sz w:val="24"/>
                <w:szCs w:val="24"/>
                <w:lang w:val="en-US"/>
              </w:rPr>
              <w:t xml:space="preserve">et </w:t>
            </w:r>
            <w:proofErr w:type="gramStart"/>
            <w:r w:rsidRPr="00085497">
              <w:rPr>
                <w:rFonts w:ascii="Book Antiqua" w:hAnsi="Book Antiqua"/>
                <w:i/>
                <w:iCs/>
                <w:sz w:val="24"/>
                <w:szCs w:val="24"/>
                <w:lang w:val="en-US"/>
              </w:rPr>
              <w:t>al</w:t>
            </w:r>
            <w:r w:rsidRPr="00085497">
              <w:rPr>
                <w:rFonts w:ascii="Book Antiqua" w:hAnsi="Book Antiqua"/>
                <w:sz w:val="24"/>
                <w:szCs w:val="24"/>
                <w:vertAlign w:val="superscript"/>
                <w:lang w:val="en-US"/>
              </w:rPr>
              <w:t>[</w:t>
            </w:r>
            <w:proofErr w:type="gramEnd"/>
            <w:r w:rsidRPr="00085497">
              <w:rPr>
                <w:rFonts w:ascii="Book Antiqua" w:hAnsi="Book Antiqua"/>
                <w:sz w:val="24"/>
                <w:szCs w:val="24"/>
                <w:vertAlign w:val="superscript"/>
                <w:lang w:val="en-US"/>
              </w:rPr>
              <w:t>53]</w:t>
            </w:r>
            <w:r w:rsidRPr="00085497">
              <w:rPr>
                <w:rFonts w:ascii="Book Antiqua" w:hAnsi="Book Antiqua"/>
                <w:sz w:val="24"/>
                <w:szCs w:val="24"/>
                <w:lang w:val="en-US"/>
              </w:rPr>
              <w:t>, Review</w:t>
            </w:r>
            <w:r w:rsidRPr="00085497">
              <w:rPr>
                <w:rFonts w:ascii="Book Antiqua" w:hAnsi="Book Antiqua" w:hint="eastAsia"/>
                <w:sz w:val="24"/>
                <w:szCs w:val="24"/>
                <w:lang w:val="en-US" w:eastAsia="zh-CN"/>
              </w:rPr>
              <w:t xml:space="preserve">: </w:t>
            </w:r>
            <w:r w:rsidRPr="00085497">
              <w:rPr>
                <w:rFonts w:ascii="Book Antiqua" w:hAnsi="Book Antiqua"/>
                <w:sz w:val="24"/>
                <w:szCs w:val="24"/>
                <w:lang w:val="en-US"/>
              </w:rPr>
              <w:t>22 studies:</w:t>
            </w:r>
            <w:r w:rsidRPr="00085497">
              <w:rPr>
                <w:rFonts w:ascii="Book Antiqua" w:hAnsi="Book Antiqua" w:hint="eastAsia"/>
                <w:sz w:val="24"/>
                <w:szCs w:val="24"/>
                <w:lang w:val="en-US" w:eastAsia="zh-CN"/>
              </w:rPr>
              <w:t xml:space="preserve"> </w:t>
            </w:r>
            <w:r w:rsidRPr="00085497">
              <w:rPr>
                <w:rFonts w:ascii="Book Antiqua" w:hAnsi="Book Antiqua"/>
                <w:sz w:val="24"/>
                <w:szCs w:val="24"/>
                <w:lang w:val="en-US"/>
              </w:rPr>
              <w:t>-7 case control studies;</w:t>
            </w:r>
            <w:r w:rsidRPr="00085497">
              <w:rPr>
                <w:rFonts w:ascii="Book Antiqua" w:hAnsi="Book Antiqua" w:hint="eastAsia"/>
                <w:sz w:val="24"/>
                <w:szCs w:val="24"/>
                <w:lang w:val="en-US" w:eastAsia="zh-CN"/>
              </w:rPr>
              <w:t xml:space="preserve"> </w:t>
            </w:r>
            <w:r w:rsidRPr="00085497">
              <w:rPr>
                <w:rFonts w:ascii="Book Antiqua" w:hAnsi="Book Antiqua"/>
                <w:sz w:val="24"/>
                <w:szCs w:val="24"/>
                <w:lang w:val="en-US"/>
              </w:rPr>
              <w:t>-3 case only;</w:t>
            </w:r>
            <w:r>
              <w:rPr>
                <w:rFonts w:ascii="Book Antiqua" w:hAnsi="Book Antiqua" w:cs="Calibri" w:hint="eastAsia"/>
                <w:sz w:val="24"/>
                <w:szCs w:val="24"/>
                <w:lang w:val="en-US" w:eastAsia="zh-CN"/>
              </w:rPr>
              <w:t xml:space="preserve"> </w:t>
            </w:r>
            <w:r w:rsidRPr="00085497">
              <w:rPr>
                <w:rFonts w:ascii="Book Antiqua" w:hAnsi="Book Antiqua"/>
                <w:sz w:val="24"/>
                <w:szCs w:val="24"/>
                <w:lang w:val="en-US"/>
              </w:rPr>
              <w:t>-5 metanalysis;</w:t>
            </w:r>
            <w:r w:rsidRPr="00085497">
              <w:rPr>
                <w:rFonts w:ascii="Book Antiqua" w:hAnsi="Book Antiqua" w:hint="eastAsia"/>
                <w:sz w:val="24"/>
                <w:szCs w:val="24"/>
                <w:lang w:val="en-US" w:eastAsia="zh-CN"/>
              </w:rPr>
              <w:t xml:space="preserve"> </w:t>
            </w:r>
            <w:r w:rsidRPr="00085497">
              <w:rPr>
                <w:rFonts w:ascii="Book Antiqua" w:hAnsi="Book Antiqua"/>
                <w:sz w:val="24"/>
                <w:szCs w:val="24"/>
                <w:lang w:val="en-US"/>
              </w:rPr>
              <w:t>-7 cohort studies</w:t>
            </w:r>
          </w:p>
        </w:tc>
        <w:tc>
          <w:tcPr>
            <w:tcW w:w="2299" w:type="dxa"/>
            <w:shd w:val="clear" w:color="auto" w:fill="auto"/>
          </w:tcPr>
          <w:p w14:paraId="484D4065" w14:textId="77777777" w:rsidR="00BC415A" w:rsidRPr="00085497" w:rsidRDefault="00BC415A" w:rsidP="003020E7">
            <w:pPr>
              <w:rPr>
                <w:rFonts w:ascii="Book Antiqua" w:hAnsi="Book Antiqua"/>
                <w:sz w:val="24"/>
                <w:szCs w:val="24"/>
                <w:lang w:val="en-US"/>
              </w:rPr>
            </w:pPr>
            <w:r w:rsidRPr="00085497">
              <w:rPr>
                <w:rFonts w:ascii="Book Antiqua" w:hAnsi="Book Antiqua"/>
                <w:sz w:val="24"/>
                <w:szCs w:val="24"/>
                <w:lang w:val="en-US"/>
              </w:rPr>
              <w:t>(2) A total of 22 studies:</w:t>
            </w:r>
            <w:r w:rsidRPr="00085497">
              <w:rPr>
                <w:rFonts w:ascii="Book Antiqua" w:hAnsi="Book Antiqua" w:hint="eastAsia"/>
                <w:sz w:val="24"/>
                <w:szCs w:val="24"/>
                <w:lang w:val="en-US" w:eastAsia="zh-CN"/>
              </w:rPr>
              <w:t xml:space="preserve"> </w:t>
            </w:r>
            <w:r w:rsidRPr="00085497">
              <w:rPr>
                <w:rFonts w:ascii="Book Antiqua" w:hAnsi="Book Antiqua"/>
                <w:sz w:val="24"/>
                <w:szCs w:val="24"/>
                <w:lang w:val="en-US"/>
              </w:rPr>
              <w:t>-4 pediatric studies with ultrasound (US) diagnosis of fatty liver; -18 adult studies: 17 with fatty liver diagnosis with liver biopsy/ imaging and 1 with US</w:t>
            </w:r>
          </w:p>
        </w:tc>
        <w:tc>
          <w:tcPr>
            <w:tcW w:w="2205" w:type="dxa"/>
            <w:vMerge/>
            <w:shd w:val="clear" w:color="auto" w:fill="auto"/>
          </w:tcPr>
          <w:p w14:paraId="56AC375C" w14:textId="77777777" w:rsidR="00BC415A" w:rsidRPr="00085497" w:rsidRDefault="00BC415A" w:rsidP="003020E7">
            <w:pPr>
              <w:rPr>
                <w:rFonts w:ascii="Book Antiqua" w:hAnsi="Book Antiqua"/>
                <w:sz w:val="24"/>
                <w:szCs w:val="24"/>
                <w:lang w:val="en-US"/>
              </w:rPr>
            </w:pPr>
          </w:p>
        </w:tc>
        <w:tc>
          <w:tcPr>
            <w:tcW w:w="2442" w:type="dxa"/>
            <w:shd w:val="clear" w:color="auto" w:fill="auto"/>
          </w:tcPr>
          <w:p w14:paraId="27D4A801" w14:textId="77777777" w:rsidR="00BC415A" w:rsidRPr="00085497" w:rsidRDefault="00BC415A" w:rsidP="003020E7">
            <w:pPr>
              <w:autoSpaceDE w:val="0"/>
              <w:autoSpaceDN w:val="0"/>
              <w:adjustRightInd w:val="0"/>
              <w:rPr>
                <w:rFonts w:ascii="Book Antiqua" w:hAnsi="Book Antiqua"/>
                <w:sz w:val="24"/>
                <w:szCs w:val="24"/>
                <w:lang w:val="en-US"/>
              </w:rPr>
            </w:pPr>
            <w:r w:rsidRPr="00085497">
              <w:rPr>
                <w:rFonts w:ascii="Book Antiqua" w:hAnsi="Book Antiqua"/>
                <w:sz w:val="24"/>
                <w:szCs w:val="24"/>
                <w:lang w:val="en-US"/>
              </w:rPr>
              <w:t>No association with coronary artery disease was found. In children with obesity this variant was associated with increased plasma ALT levels</w:t>
            </w:r>
          </w:p>
        </w:tc>
      </w:tr>
    </w:tbl>
    <w:p w14:paraId="775B0C43" w14:textId="77777777" w:rsidR="00BC415A" w:rsidRPr="00DB7505" w:rsidRDefault="00BC415A" w:rsidP="00BC415A">
      <w:pPr>
        <w:spacing w:after="0" w:line="360" w:lineRule="auto"/>
        <w:jc w:val="both"/>
        <w:rPr>
          <w:rFonts w:ascii="Book Antiqua" w:hAnsi="Book Antiqua"/>
          <w:b/>
          <w:color w:val="000000"/>
          <w:sz w:val="24"/>
          <w:szCs w:val="24"/>
          <w:lang w:val="en-US"/>
        </w:rPr>
      </w:pPr>
      <w:r w:rsidRPr="00DB7505">
        <w:rPr>
          <w:rFonts w:ascii="Book Antiqua" w:eastAsia="宋体" w:hAnsi="Book Antiqua" w:cs="宋体"/>
          <w:color w:val="000000"/>
          <w:sz w:val="24"/>
          <w:szCs w:val="24"/>
          <w:lang w:val="en-US" w:eastAsia="zh-CN"/>
        </w:rPr>
        <w:lastRenderedPageBreak/>
        <w:t>MAFLD:</w:t>
      </w:r>
      <w:r w:rsidRPr="00DB7505">
        <w:rPr>
          <w:rFonts w:ascii="Book Antiqua" w:hAnsi="Book Antiqua"/>
          <w:color w:val="000000"/>
          <w:sz w:val="24"/>
          <w:szCs w:val="24"/>
          <w:lang w:val="en-US"/>
        </w:rPr>
        <w:t xml:space="preserve"> </w:t>
      </w:r>
      <w:r w:rsidRPr="00DB7505">
        <w:rPr>
          <w:rFonts w:ascii="Book Antiqua" w:eastAsia="宋体" w:hAnsi="Book Antiqua" w:cs="宋体"/>
          <w:color w:val="000000"/>
          <w:sz w:val="24"/>
          <w:szCs w:val="24"/>
          <w:lang w:val="en-US" w:eastAsia="zh-CN"/>
        </w:rPr>
        <w:t xml:space="preserve">Metabolic associated fatty liver disease; FGFR: Fibroblast growth factor receptor; ALT: Alanine transaminase; MBOAT7: Membrane-bound O-acetyltransferase domain-containing protein 7; US: Ultrasound; GWAS: </w:t>
      </w:r>
      <w:r w:rsidRPr="00DB7505">
        <w:rPr>
          <w:rStyle w:val="af0"/>
          <w:rFonts w:ascii="Book Antiqua" w:hAnsi="Book Antiqua" w:cs="Arial"/>
          <w:bCs/>
          <w:color w:val="000000"/>
          <w:sz w:val="24"/>
          <w:szCs w:val="24"/>
          <w:shd w:val="clear" w:color="auto" w:fill="FFFFFF"/>
          <w:lang w:val="en-US"/>
        </w:rPr>
        <w:t>genome</w:t>
      </w:r>
      <w:r w:rsidRPr="00DB7505">
        <w:rPr>
          <w:rFonts w:ascii="Book Antiqua" w:hAnsi="Book Antiqua" w:cs="Arial"/>
          <w:color w:val="000000"/>
          <w:sz w:val="24"/>
          <w:szCs w:val="24"/>
          <w:shd w:val="clear" w:color="auto" w:fill="FFFFFF"/>
          <w:lang w:val="en-US"/>
        </w:rPr>
        <w:t>-wide association study.</w:t>
      </w:r>
    </w:p>
    <w:p w14:paraId="33CDF566" w14:textId="77777777" w:rsidR="00D73833" w:rsidRDefault="00BB6BA2">
      <w:pPr>
        <w:rPr>
          <w:rFonts w:ascii="Book Antiqua" w:hAnsi="Book Antiqua"/>
          <w:color w:val="000000" w:themeColor="text1"/>
          <w:sz w:val="24"/>
          <w:szCs w:val="24"/>
          <w:lang w:val="en-US"/>
        </w:rPr>
      </w:pPr>
      <w:r>
        <w:rPr>
          <w:rFonts w:ascii="Book Antiqua" w:hAnsi="Book Antiqua"/>
          <w:b/>
          <w:color w:val="000000" w:themeColor="text1"/>
          <w:sz w:val="24"/>
          <w:szCs w:val="24"/>
          <w:lang w:val="en-US"/>
        </w:rPr>
        <w:br w:type="page"/>
      </w:r>
    </w:p>
    <w:p w14:paraId="7F4C210B" w14:textId="77777777" w:rsidR="00D73833" w:rsidRDefault="00BB6BA2">
      <w:pPr>
        <w:spacing w:after="0" w:line="360" w:lineRule="auto"/>
        <w:jc w:val="both"/>
        <w:rPr>
          <w:rFonts w:ascii="Book Antiqua" w:eastAsia="宋体" w:hAnsi="Book Antiqua" w:cs="宋体"/>
          <w:color w:val="000000" w:themeColor="text1"/>
          <w:sz w:val="24"/>
          <w:szCs w:val="24"/>
          <w:lang w:val="en-US" w:eastAsia="zh-CN"/>
        </w:rPr>
      </w:pPr>
      <w:r>
        <w:rPr>
          <w:rFonts w:ascii="Book Antiqua" w:hAnsi="Book Antiqua"/>
          <w:b/>
          <w:bCs/>
          <w:color w:val="000000" w:themeColor="text1"/>
          <w:sz w:val="24"/>
          <w:szCs w:val="24"/>
          <w:shd w:val="clear" w:color="auto" w:fill="FFFFFF"/>
          <w:lang w:val="en-US"/>
        </w:rPr>
        <w:lastRenderedPageBreak/>
        <w:t>Table 3 Metabolic syndrome criteria in adults and children</w:t>
      </w:r>
    </w:p>
    <w:tbl>
      <w:tblPr>
        <w:tblW w:w="8640" w:type="dxa"/>
        <w:tblBorders>
          <w:top w:val="single" w:sz="4" w:space="0" w:color="auto"/>
          <w:bottom w:val="single" w:sz="4" w:space="0" w:color="auto"/>
        </w:tblBorders>
        <w:tblLook w:val="04A0" w:firstRow="1" w:lastRow="0" w:firstColumn="1" w:lastColumn="0" w:noHBand="0" w:noVBand="1"/>
      </w:tblPr>
      <w:tblGrid>
        <w:gridCol w:w="2015"/>
        <w:gridCol w:w="1717"/>
        <w:gridCol w:w="1752"/>
        <w:gridCol w:w="1993"/>
        <w:gridCol w:w="1512"/>
      </w:tblGrid>
      <w:tr w:rsidR="00D73833" w14:paraId="545113BD" w14:textId="77777777">
        <w:trPr>
          <w:trHeight w:val="310"/>
        </w:trPr>
        <w:tc>
          <w:tcPr>
            <w:tcW w:w="2015" w:type="dxa"/>
            <w:tcBorders>
              <w:top w:val="single" w:sz="4" w:space="0" w:color="auto"/>
              <w:bottom w:val="single" w:sz="4" w:space="0" w:color="auto"/>
            </w:tcBorders>
            <w:noWrap/>
            <w:vAlign w:val="bottom"/>
          </w:tcPr>
          <w:p w14:paraId="269C9EC8" w14:textId="77777777" w:rsidR="00D73833" w:rsidRDefault="00D73833">
            <w:pPr>
              <w:spacing w:after="0" w:line="360" w:lineRule="auto"/>
              <w:rPr>
                <w:rFonts w:ascii="Book Antiqua" w:eastAsia="宋体" w:hAnsi="Book Antiqua" w:cs="宋体"/>
                <w:b/>
                <w:bCs/>
                <w:color w:val="000000" w:themeColor="text1"/>
                <w:sz w:val="24"/>
                <w:szCs w:val="24"/>
                <w:lang w:val="en-US" w:eastAsia="zh-CN"/>
              </w:rPr>
            </w:pPr>
          </w:p>
        </w:tc>
        <w:tc>
          <w:tcPr>
            <w:tcW w:w="1368" w:type="dxa"/>
            <w:tcBorders>
              <w:top w:val="single" w:sz="4" w:space="0" w:color="auto"/>
              <w:bottom w:val="single" w:sz="4" w:space="0" w:color="auto"/>
            </w:tcBorders>
            <w:noWrap/>
            <w:vAlign w:val="bottom"/>
          </w:tcPr>
          <w:p w14:paraId="618414D4" w14:textId="77777777" w:rsidR="00D73833" w:rsidRDefault="00BB6BA2">
            <w:pPr>
              <w:spacing w:after="0" w:line="360" w:lineRule="auto"/>
              <w:rPr>
                <w:rFonts w:ascii="Book Antiqua" w:eastAsia="宋体" w:hAnsi="Book Antiqua" w:cs="宋体"/>
                <w:b/>
                <w:bCs/>
                <w:color w:val="000000" w:themeColor="text1"/>
                <w:sz w:val="24"/>
                <w:szCs w:val="24"/>
                <w:lang w:val="en-US" w:eastAsia="zh-CN"/>
              </w:rPr>
            </w:pPr>
            <w:r>
              <w:rPr>
                <w:rFonts w:ascii="Book Antiqua" w:eastAsia="宋体" w:hAnsi="Book Antiqua" w:cs="宋体"/>
                <w:b/>
                <w:bCs/>
                <w:color w:val="000000" w:themeColor="text1"/>
                <w:sz w:val="24"/>
                <w:szCs w:val="24"/>
                <w:lang w:val="en-US" w:eastAsia="zh-CN"/>
              </w:rPr>
              <w:t>Abdominal obesity</w:t>
            </w:r>
          </w:p>
        </w:tc>
        <w:tc>
          <w:tcPr>
            <w:tcW w:w="1752" w:type="dxa"/>
            <w:tcBorders>
              <w:top w:val="single" w:sz="4" w:space="0" w:color="auto"/>
              <w:bottom w:val="single" w:sz="4" w:space="0" w:color="auto"/>
            </w:tcBorders>
            <w:noWrap/>
            <w:vAlign w:val="bottom"/>
          </w:tcPr>
          <w:p w14:paraId="231FEF5F" w14:textId="77777777" w:rsidR="00D73833" w:rsidRDefault="00BB6BA2">
            <w:pPr>
              <w:spacing w:after="0" w:line="360" w:lineRule="auto"/>
              <w:rPr>
                <w:rFonts w:ascii="Book Antiqua" w:eastAsia="宋体" w:hAnsi="Book Antiqua" w:cs="宋体"/>
                <w:b/>
                <w:bCs/>
                <w:color w:val="000000" w:themeColor="text1"/>
                <w:sz w:val="24"/>
                <w:szCs w:val="24"/>
                <w:lang w:val="en-US" w:eastAsia="zh-CN"/>
              </w:rPr>
            </w:pPr>
            <w:r>
              <w:rPr>
                <w:rFonts w:ascii="Book Antiqua" w:eastAsia="宋体" w:hAnsi="Book Antiqua" w:cs="宋体"/>
                <w:b/>
                <w:bCs/>
                <w:color w:val="000000" w:themeColor="text1"/>
                <w:sz w:val="24"/>
                <w:szCs w:val="24"/>
                <w:lang w:val="en-US" w:eastAsia="zh-CN"/>
              </w:rPr>
              <w:t>Hypertension</w:t>
            </w:r>
          </w:p>
        </w:tc>
        <w:tc>
          <w:tcPr>
            <w:tcW w:w="1993" w:type="dxa"/>
            <w:tcBorders>
              <w:top w:val="single" w:sz="4" w:space="0" w:color="auto"/>
              <w:bottom w:val="single" w:sz="4" w:space="0" w:color="auto"/>
            </w:tcBorders>
            <w:noWrap/>
            <w:vAlign w:val="bottom"/>
          </w:tcPr>
          <w:p w14:paraId="1B2EC7A3" w14:textId="77777777" w:rsidR="00D73833" w:rsidRDefault="00BB6BA2">
            <w:pPr>
              <w:spacing w:after="0" w:line="360" w:lineRule="auto"/>
              <w:rPr>
                <w:rFonts w:ascii="Book Antiqua" w:eastAsia="宋体" w:hAnsi="Book Antiqua" w:cs="宋体"/>
                <w:b/>
                <w:bCs/>
                <w:color w:val="000000" w:themeColor="text1"/>
                <w:sz w:val="24"/>
                <w:szCs w:val="24"/>
                <w:lang w:val="en-US" w:eastAsia="zh-CN"/>
              </w:rPr>
            </w:pPr>
            <w:r>
              <w:rPr>
                <w:rFonts w:ascii="Book Antiqua" w:eastAsia="宋体" w:hAnsi="Book Antiqua" w:cs="宋体"/>
                <w:b/>
                <w:bCs/>
                <w:color w:val="000000" w:themeColor="text1"/>
                <w:sz w:val="24"/>
                <w:szCs w:val="24"/>
                <w:lang w:val="en-US" w:eastAsia="zh-CN"/>
              </w:rPr>
              <w:t>Dyslipidemia</w:t>
            </w:r>
          </w:p>
        </w:tc>
        <w:tc>
          <w:tcPr>
            <w:tcW w:w="1512" w:type="dxa"/>
            <w:tcBorders>
              <w:top w:val="single" w:sz="4" w:space="0" w:color="auto"/>
              <w:bottom w:val="single" w:sz="4" w:space="0" w:color="auto"/>
            </w:tcBorders>
            <w:noWrap/>
            <w:vAlign w:val="bottom"/>
          </w:tcPr>
          <w:p w14:paraId="6CAD6D90" w14:textId="77777777" w:rsidR="00D73833" w:rsidRDefault="00BB6BA2">
            <w:pPr>
              <w:spacing w:after="0" w:line="360" w:lineRule="auto"/>
              <w:rPr>
                <w:rFonts w:ascii="Book Antiqua" w:eastAsia="宋体" w:hAnsi="Book Antiqua" w:cs="宋体"/>
                <w:b/>
                <w:bCs/>
                <w:color w:val="000000" w:themeColor="text1"/>
                <w:sz w:val="24"/>
                <w:szCs w:val="24"/>
                <w:lang w:val="en-US" w:eastAsia="zh-CN"/>
              </w:rPr>
            </w:pPr>
            <w:r>
              <w:rPr>
                <w:rFonts w:ascii="Book Antiqua" w:eastAsia="宋体" w:hAnsi="Book Antiqua" w:cs="宋体"/>
                <w:b/>
                <w:bCs/>
                <w:color w:val="000000" w:themeColor="text1"/>
                <w:sz w:val="24"/>
                <w:szCs w:val="24"/>
                <w:lang w:val="en-US" w:eastAsia="zh-CN"/>
              </w:rPr>
              <w:t>Fasting glucose</w:t>
            </w:r>
          </w:p>
        </w:tc>
      </w:tr>
      <w:tr w:rsidR="00D73833" w14:paraId="16D3C7EA" w14:textId="77777777">
        <w:trPr>
          <w:trHeight w:val="1550"/>
        </w:trPr>
        <w:tc>
          <w:tcPr>
            <w:tcW w:w="2015" w:type="dxa"/>
            <w:tcBorders>
              <w:top w:val="single" w:sz="4" w:space="0" w:color="auto"/>
            </w:tcBorders>
            <w:noWrap/>
            <w:vAlign w:val="bottom"/>
          </w:tcPr>
          <w:p w14:paraId="456F1F30" w14:textId="77777777" w:rsidR="00D73833" w:rsidRDefault="00BB6BA2">
            <w:pPr>
              <w:spacing w:after="0" w:line="360" w:lineRule="auto"/>
              <w:rPr>
                <w:rFonts w:ascii="Book Antiqua" w:eastAsia="宋体" w:hAnsi="Book Antiqua" w:cs="宋体"/>
                <w:color w:val="000000" w:themeColor="text1"/>
                <w:sz w:val="24"/>
                <w:szCs w:val="24"/>
                <w:lang w:val="en-US" w:eastAsia="zh-CN"/>
              </w:rPr>
            </w:pPr>
            <w:r>
              <w:rPr>
                <w:rFonts w:ascii="Book Antiqua" w:eastAsia="宋体" w:hAnsi="Book Antiqua" w:cs="宋体"/>
                <w:color w:val="000000" w:themeColor="text1"/>
                <w:sz w:val="24"/>
                <w:szCs w:val="24"/>
                <w:lang w:val="en-US" w:eastAsia="zh-CN"/>
              </w:rPr>
              <w:t xml:space="preserve">IDF central obesity + 2 of 4 criteria in adult patients and children aged &gt;10 </w:t>
            </w:r>
            <w:proofErr w:type="spellStart"/>
            <w:proofErr w:type="gramStart"/>
            <w:r>
              <w:rPr>
                <w:rFonts w:ascii="Book Antiqua" w:eastAsia="宋体" w:hAnsi="Book Antiqua" w:cs="宋体"/>
                <w:color w:val="000000" w:themeColor="text1"/>
                <w:sz w:val="24"/>
                <w:szCs w:val="24"/>
                <w:lang w:val="en-US" w:eastAsia="zh-CN"/>
              </w:rPr>
              <w:t>yr</w:t>
            </w:r>
            <w:proofErr w:type="spellEnd"/>
            <w:r>
              <w:rPr>
                <w:rFonts w:ascii="Book Antiqua" w:eastAsia="宋体" w:hAnsi="Book Antiqua" w:cs="宋体"/>
                <w:color w:val="000000" w:themeColor="text1"/>
                <w:sz w:val="24"/>
                <w:szCs w:val="24"/>
                <w:vertAlign w:val="superscript"/>
                <w:lang w:val="en-US" w:eastAsia="zh-CN"/>
              </w:rPr>
              <w:t>[</w:t>
            </w:r>
            <w:proofErr w:type="gramEnd"/>
            <w:r>
              <w:rPr>
                <w:rFonts w:ascii="Book Antiqua" w:eastAsia="宋体" w:hAnsi="Book Antiqua" w:cs="宋体"/>
                <w:color w:val="000000" w:themeColor="text1"/>
                <w:sz w:val="24"/>
                <w:szCs w:val="24"/>
                <w:vertAlign w:val="superscript"/>
                <w:lang w:val="en-US" w:eastAsia="zh-CN"/>
              </w:rPr>
              <w:t>87-89]</w:t>
            </w:r>
          </w:p>
        </w:tc>
        <w:tc>
          <w:tcPr>
            <w:tcW w:w="1368" w:type="dxa"/>
            <w:tcBorders>
              <w:top w:val="single" w:sz="4" w:space="0" w:color="auto"/>
            </w:tcBorders>
            <w:noWrap/>
            <w:vAlign w:val="bottom"/>
          </w:tcPr>
          <w:p w14:paraId="530C52FF" w14:textId="77777777" w:rsidR="00D73833" w:rsidRDefault="00BB6BA2">
            <w:pPr>
              <w:spacing w:after="0" w:line="360" w:lineRule="auto"/>
              <w:rPr>
                <w:rFonts w:ascii="Book Antiqua" w:eastAsia="宋体" w:hAnsi="Book Antiqua" w:cs="宋体"/>
                <w:color w:val="000000" w:themeColor="text1"/>
                <w:sz w:val="24"/>
                <w:szCs w:val="24"/>
                <w:lang w:val="en-US" w:eastAsia="zh-CN"/>
              </w:rPr>
            </w:pPr>
            <w:r>
              <w:rPr>
                <w:rFonts w:ascii="Book Antiqua" w:eastAsia="宋体" w:hAnsi="Book Antiqua" w:cs="宋体"/>
                <w:color w:val="000000" w:themeColor="text1"/>
                <w:sz w:val="24"/>
                <w:szCs w:val="24"/>
                <w:lang w:val="en-US" w:eastAsia="zh-CN"/>
              </w:rPr>
              <w:t xml:space="preserve">10–15 </w:t>
            </w:r>
            <w:proofErr w:type="spellStart"/>
            <w:r>
              <w:rPr>
                <w:rFonts w:ascii="Book Antiqua" w:eastAsia="宋体" w:hAnsi="Book Antiqua" w:cs="宋体"/>
                <w:color w:val="000000" w:themeColor="text1"/>
                <w:sz w:val="24"/>
                <w:szCs w:val="24"/>
                <w:lang w:val="en-US" w:eastAsia="zh-CN"/>
              </w:rPr>
              <w:t>yr</w:t>
            </w:r>
            <w:proofErr w:type="spellEnd"/>
            <w:r>
              <w:rPr>
                <w:rFonts w:ascii="Book Antiqua" w:eastAsia="宋体" w:hAnsi="Book Antiqua" w:cs="宋体"/>
                <w:color w:val="000000" w:themeColor="text1"/>
                <w:sz w:val="24"/>
                <w:szCs w:val="24"/>
                <w:lang w:val="en-US" w:eastAsia="zh-CN"/>
              </w:rPr>
              <w:t xml:space="preserve"> old waist circumference (WC) ≥ 90</w:t>
            </w:r>
            <w:r>
              <w:rPr>
                <w:rFonts w:ascii="Book Antiqua" w:eastAsia="宋体" w:hAnsi="Book Antiqua" w:cs="宋体"/>
                <w:color w:val="000000" w:themeColor="text1"/>
                <w:sz w:val="24"/>
                <w:szCs w:val="24"/>
                <w:vertAlign w:val="superscript"/>
                <w:lang w:val="en-US" w:eastAsia="zh-CN"/>
              </w:rPr>
              <w:t>th</w:t>
            </w:r>
            <w:r>
              <w:rPr>
                <w:rFonts w:ascii="Book Antiqua" w:eastAsia="宋体" w:hAnsi="Book Antiqua" w:cs="宋体"/>
                <w:color w:val="000000" w:themeColor="text1"/>
                <w:sz w:val="24"/>
                <w:szCs w:val="24"/>
                <w:lang w:val="en-US" w:eastAsia="zh-CN"/>
              </w:rPr>
              <w:t xml:space="preserve"> percentile for age and sex </w:t>
            </w:r>
          </w:p>
        </w:tc>
        <w:tc>
          <w:tcPr>
            <w:tcW w:w="1752" w:type="dxa"/>
            <w:tcBorders>
              <w:top w:val="single" w:sz="4" w:space="0" w:color="auto"/>
            </w:tcBorders>
            <w:noWrap/>
            <w:vAlign w:val="bottom"/>
          </w:tcPr>
          <w:p w14:paraId="1AD8E352" w14:textId="77777777" w:rsidR="00D73833" w:rsidRDefault="00BB6BA2">
            <w:pPr>
              <w:spacing w:after="0" w:line="360" w:lineRule="auto"/>
              <w:rPr>
                <w:rFonts w:ascii="Book Antiqua" w:eastAsia="宋体" w:hAnsi="Book Antiqua" w:cs="宋体"/>
                <w:color w:val="000000" w:themeColor="text1"/>
                <w:sz w:val="24"/>
                <w:szCs w:val="24"/>
                <w:lang w:val="en-US" w:eastAsia="zh-CN"/>
              </w:rPr>
            </w:pPr>
            <w:r>
              <w:rPr>
                <w:rFonts w:ascii="Book Antiqua" w:eastAsia="宋体" w:hAnsi="Book Antiqua" w:cs="宋体"/>
                <w:color w:val="000000" w:themeColor="text1"/>
                <w:sz w:val="24"/>
                <w:szCs w:val="24"/>
                <w:lang w:val="en-US" w:eastAsia="zh-CN"/>
              </w:rPr>
              <w:t>Systolic BP ≥ 130 mmHg or diastolic BP ≥ 85 mmHg</w:t>
            </w:r>
          </w:p>
        </w:tc>
        <w:tc>
          <w:tcPr>
            <w:tcW w:w="1993" w:type="dxa"/>
            <w:tcBorders>
              <w:top w:val="single" w:sz="4" w:space="0" w:color="auto"/>
            </w:tcBorders>
            <w:noWrap/>
            <w:vAlign w:val="bottom"/>
          </w:tcPr>
          <w:p w14:paraId="0D957CBC" w14:textId="77777777" w:rsidR="00D73833" w:rsidRDefault="00BB6BA2">
            <w:pPr>
              <w:spacing w:after="0" w:line="360" w:lineRule="auto"/>
              <w:rPr>
                <w:rFonts w:ascii="Book Antiqua" w:eastAsia="宋体" w:hAnsi="Book Antiqua" w:cs="宋体"/>
                <w:color w:val="000000" w:themeColor="text1"/>
                <w:sz w:val="24"/>
                <w:szCs w:val="24"/>
                <w:lang w:val="en-US" w:eastAsia="zh-CN"/>
              </w:rPr>
            </w:pPr>
            <w:r>
              <w:rPr>
                <w:rFonts w:ascii="Book Antiqua" w:eastAsia="宋体" w:hAnsi="Book Antiqua" w:cs="宋体"/>
                <w:color w:val="000000" w:themeColor="text1"/>
                <w:sz w:val="24"/>
                <w:szCs w:val="24"/>
                <w:lang w:val="en-US" w:eastAsia="zh-CN"/>
              </w:rPr>
              <w:t>TG ≥ 150 mg/dL or specific treatment HDL &lt; 40 mg/dL (male), HDL &lt; 50 mg/dL (female)</w:t>
            </w:r>
          </w:p>
        </w:tc>
        <w:tc>
          <w:tcPr>
            <w:tcW w:w="1512" w:type="dxa"/>
            <w:tcBorders>
              <w:top w:val="single" w:sz="4" w:space="0" w:color="auto"/>
            </w:tcBorders>
            <w:noWrap/>
            <w:vAlign w:val="bottom"/>
          </w:tcPr>
          <w:p w14:paraId="3ADEF7C3" w14:textId="77777777" w:rsidR="00D73833" w:rsidRDefault="00BB6BA2">
            <w:pPr>
              <w:spacing w:after="0" w:line="360" w:lineRule="auto"/>
              <w:rPr>
                <w:rFonts w:ascii="Book Antiqua" w:eastAsia="宋体" w:hAnsi="Book Antiqua" w:cs="宋体"/>
                <w:color w:val="000000" w:themeColor="text1"/>
                <w:sz w:val="24"/>
                <w:szCs w:val="24"/>
                <w:lang w:val="en-US" w:eastAsia="zh-CN"/>
              </w:rPr>
            </w:pPr>
            <w:r>
              <w:rPr>
                <w:rFonts w:ascii="Book Antiqua" w:eastAsia="宋体" w:hAnsi="Book Antiqua" w:cs="宋体"/>
                <w:color w:val="000000" w:themeColor="text1"/>
                <w:sz w:val="24"/>
                <w:szCs w:val="24"/>
                <w:lang w:val="en-US" w:eastAsia="zh-CN"/>
              </w:rPr>
              <w:t>≥ 100 mg/dL or diagnosis of type 2 diabetes mellitus</w:t>
            </w:r>
          </w:p>
        </w:tc>
      </w:tr>
      <w:tr w:rsidR="00D73833" w14:paraId="71761062" w14:textId="77777777">
        <w:trPr>
          <w:trHeight w:val="280"/>
        </w:trPr>
        <w:tc>
          <w:tcPr>
            <w:tcW w:w="2015" w:type="dxa"/>
            <w:noWrap/>
            <w:vAlign w:val="bottom"/>
          </w:tcPr>
          <w:p w14:paraId="55A907D7" w14:textId="77777777" w:rsidR="00D73833" w:rsidRDefault="00D73833">
            <w:pPr>
              <w:spacing w:after="0" w:line="360" w:lineRule="auto"/>
              <w:rPr>
                <w:rFonts w:ascii="Book Antiqua" w:eastAsia="宋体" w:hAnsi="Book Antiqua" w:cs="宋体"/>
                <w:color w:val="000000" w:themeColor="text1"/>
                <w:sz w:val="24"/>
                <w:szCs w:val="24"/>
                <w:lang w:val="en-US" w:eastAsia="zh-CN"/>
              </w:rPr>
            </w:pPr>
          </w:p>
        </w:tc>
        <w:tc>
          <w:tcPr>
            <w:tcW w:w="6625" w:type="dxa"/>
            <w:gridSpan w:val="4"/>
            <w:noWrap/>
            <w:vAlign w:val="bottom"/>
          </w:tcPr>
          <w:p w14:paraId="509EA6E9" w14:textId="77777777" w:rsidR="00D73833" w:rsidRDefault="00BB6BA2">
            <w:pPr>
              <w:spacing w:after="0" w:line="360" w:lineRule="auto"/>
              <w:rPr>
                <w:rFonts w:ascii="Book Antiqua" w:eastAsia="宋体" w:hAnsi="Book Antiqua" w:cs="宋体"/>
                <w:color w:val="000000" w:themeColor="text1"/>
                <w:sz w:val="24"/>
                <w:szCs w:val="24"/>
                <w:lang w:val="en-US" w:eastAsia="zh-CN"/>
              </w:rPr>
            </w:pPr>
            <w:r>
              <w:rPr>
                <w:rFonts w:ascii="Book Antiqua" w:eastAsia="宋体" w:hAnsi="Book Antiqua" w:cs="宋体"/>
                <w:color w:val="000000" w:themeColor="text1"/>
                <w:sz w:val="24"/>
                <w:szCs w:val="24"/>
                <w:lang w:val="en-US" w:eastAsia="zh-CN"/>
              </w:rPr>
              <w:t xml:space="preserve">&gt;15 </w:t>
            </w:r>
            <w:proofErr w:type="spellStart"/>
            <w:r>
              <w:rPr>
                <w:rFonts w:ascii="Book Antiqua" w:eastAsia="宋体" w:hAnsi="Book Antiqua" w:cs="宋体"/>
                <w:color w:val="000000" w:themeColor="text1"/>
                <w:sz w:val="24"/>
                <w:szCs w:val="24"/>
                <w:lang w:val="en-US" w:eastAsia="zh-CN"/>
              </w:rPr>
              <w:t>yr</w:t>
            </w:r>
            <w:proofErr w:type="spellEnd"/>
            <w:r>
              <w:rPr>
                <w:rFonts w:ascii="Book Antiqua" w:eastAsia="宋体" w:hAnsi="Book Antiqua" w:cs="宋体"/>
                <w:color w:val="000000" w:themeColor="text1"/>
                <w:sz w:val="24"/>
                <w:szCs w:val="24"/>
                <w:lang w:val="en-US" w:eastAsia="zh-CN"/>
              </w:rPr>
              <w:t xml:space="preserve"> old WC ≥ 94 cm (male) b WC ≥ 80 cm (female)</w:t>
            </w:r>
          </w:p>
        </w:tc>
      </w:tr>
      <w:tr w:rsidR="00D73833" w14:paraId="30CB20A4" w14:textId="77777777">
        <w:trPr>
          <w:trHeight w:val="2826"/>
        </w:trPr>
        <w:tc>
          <w:tcPr>
            <w:tcW w:w="2015" w:type="dxa"/>
            <w:noWrap/>
            <w:vAlign w:val="bottom"/>
          </w:tcPr>
          <w:p w14:paraId="595F7457" w14:textId="77777777" w:rsidR="00D73833" w:rsidRDefault="00BB6BA2">
            <w:pPr>
              <w:spacing w:after="0" w:line="360" w:lineRule="auto"/>
              <w:rPr>
                <w:rFonts w:ascii="Book Antiqua" w:eastAsia="宋体" w:hAnsi="Book Antiqua" w:cs="宋体"/>
                <w:color w:val="000000" w:themeColor="text1"/>
                <w:sz w:val="24"/>
                <w:szCs w:val="24"/>
                <w:lang w:val="en-US" w:eastAsia="zh-CN"/>
              </w:rPr>
            </w:pPr>
            <w:r>
              <w:rPr>
                <w:rFonts w:ascii="Book Antiqua" w:eastAsia="宋体" w:hAnsi="Book Antiqua" w:cs="宋体"/>
                <w:color w:val="000000" w:themeColor="text1"/>
                <w:sz w:val="24"/>
                <w:szCs w:val="24"/>
                <w:lang w:val="en-US" w:eastAsia="zh-CN"/>
              </w:rPr>
              <w:t xml:space="preserve">Panel: IDEFICS definition of metabolic syndrome in children aged 2–11 </w:t>
            </w:r>
            <w:proofErr w:type="spellStart"/>
            <w:proofErr w:type="gramStart"/>
            <w:r>
              <w:rPr>
                <w:rFonts w:ascii="Book Antiqua" w:eastAsia="宋体" w:hAnsi="Book Antiqua" w:cs="宋体"/>
                <w:color w:val="000000" w:themeColor="text1"/>
                <w:sz w:val="24"/>
                <w:szCs w:val="24"/>
                <w:lang w:val="en-US" w:eastAsia="zh-CN"/>
              </w:rPr>
              <w:t>yr</w:t>
            </w:r>
            <w:proofErr w:type="spellEnd"/>
            <w:r>
              <w:rPr>
                <w:rFonts w:ascii="Book Antiqua" w:eastAsia="宋体" w:hAnsi="Book Antiqua" w:cs="宋体"/>
                <w:color w:val="000000" w:themeColor="text1"/>
                <w:sz w:val="24"/>
                <w:szCs w:val="24"/>
                <w:vertAlign w:val="superscript"/>
                <w:lang w:val="en-US" w:eastAsia="zh-CN"/>
              </w:rPr>
              <w:t>[</w:t>
            </w:r>
            <w:proofErr w:type="gramEnd"/>
            <w:r>
              <w:rPr>
                <w:rFonts w:ascii="Book Antiqua" w:eastAsia="宋体" w:hAnsi="Book Antiqua" w:cs="宋体"/>
                <w:color w:val="000000" w:themeColor="text1"/>
                <w:sz w:val="24"/>
                <w:szCs w:val="24"/>
                <w:vertAlign w:val="superscript"/>
                <w:lang w:val="en-US" w:eastAsia="zh-CN"/>
              </w:rPr>
              <w:t>90]1</w:t>
            </w:r>
          </w:p>
        </w:tc>
        <w:tc>
          <w:tcPr>
            <w:tcW w:w="1368" w:type="dxa"/>
            <w:noWrap/>
            <w:vAlign w:val="bottom"/>
          </w:tcPr>
          <w:p w14:paraId="3DFF0772" w14:textId="77777777" w:rsidR="00D73833" w:rsidRDefault="00BB6BA2">
            <w:pPr>
              <w:spacing w:after="0" w:line="360" w:lineRule="auto"/>
              <w:rPr>
                <w:rFonts w:ascii="Book Antiqua" w:eastAsia="宋体" w:hAnsi="Book Antiqua" w:cs="宋体"/>
                <w:color w:val="000000" w:themeColor="text1"/>
                <w:sz w:val="24"/>
                <w:szCs w:val="24"/>
                <w:lang w:val="en-US" w:eastAsia="zh-CN"/>
              </w:rPr>
            </w:pPr>
            <w:r>
              <w:rPr>
                <w:rFonts w:ascii="Book Antiqua" w:eastAsia="宋体" w:hAnsi="Book Antiqua" w:cs="宋体"/>
                <w:color w:val="000000" w:themeColor="text1"/>
                <w:sz w:val="24"/>
                <w:szCs w:val="24"/>
                <w:lang w:val="en-US" w:eastAsia="zh-CN"/>
              </w:rPr>
              <w:t xml:space="preserve">10–15 </w:t>
            </w:r>
            <w:proofErr w:type="spellStart"/>
            <w:r>
              <w:rPr>
                <w:rFonts w:ascii="Book Antiqua" w:eastAsia="宋体" w:hAnsi="Book Antiqua" w:cs="宋体"/>
                <w:color w:val="000000" w:themeColor="text1"/>
                <w:sz w:val="24"/>
                <w:szCs w:val="24"/>
                <w:lang w:val="en-US" w:eastAsia="zh-CN"/>
              </w:rPr>
              <w:t>yr</w:t>
            </w:r>
            <w:proofErr w:type="spellEnd"/>
            <w:r>
              <w:rPr>
                <w:rFonts w:ascii="Book Antiqua" w:eastAsia="宋体" w:hAnsi="Book Antiqua" w:cs="宋体"/>
                <w:color w:val="000000" w:themeColor="text1"/>
                <w:sz w:val="24"/>
                <w:szCs w:val="24"/>
                <w:lang w:val="en-US" w:eastAsia="zh-CN"/>
              </w:rPr>
              <w:t xml:space="preserve"> old WC ≥ 90</w:t>
            </w:r>
            <w:r>
              <w:rPr>
                <w:rFonts w:ascii="Book Antiqua" w:eastAsia="宋体" w:hAnsi="Book Antiqua" w:cs="宋体"/>
                <w:color w:val="000000" w:themeColor="text1"/>
                <w:sz w:val="24"/>
                <w:szCs w:val="24"/>
                <w:vertAlign w:val="superscript"/>
                <w:lang w:val="en-US" w:eastAsia="zh-CN"/>
              </w:rPr>
              <w:t>th</w:t>
            </w:r>
            <w:r>
              <w:rPr>
                <w:rFonts w:ascii="Book Antiqua" w:eastAsia="宋体" w:hAnsi="Book Antiqua" w:cs="宋体"/>
                <w:color w:val="000000" w:themeColor="text1"/>
                <w:sz w:val="24"/>
                <w:szCs w:val="24"/>
                <w:lang w:val="en-US" w:eastAsia="zh-CN"/>
              </w:rPr>
              <w:t xml:space="preserve"> percentile for age and sex </w:t>
            </w:r>
          </w:p>
        </w:tc>
        <w:tc>
          <w:tcPr>
            <w:tcW w:w="1752" w:type="dxa"/>
            <w:noWrap/>
            <w:vAlign w:val="bottom"/>
          </w:tcPr>
          <w:p w14:paraId="7BCD7215" w14:textId="77777777" w:rsidR="00D73833" w:rsidRDefault="00BB6BA2">
            <w:pPr>
              <w:spacing w:after="0" w:line="360" w:lineRule="auto"/>
              <w:rPr>
                <w:rFonts w:ascii="Book Antiqua" w:eastAsia="宋体" w:hAnsi="Book Antiqua" w:cs="宋体"/>
                <w:color w:val="000000" w:themeColor="text1"/>
                <w:sz w:val="24"/>
                <w:szCs w:val="24"/>
                <w:lang w:val="en-US" w:eastAsia="zh-CN"/>
              </w:rPr>
            </w:pPr>
            <w:r>
              <w:rPr>
                <w:rFonts w:ascii="Book Antiqua" w:eastAsia="宋体" w:hAnsi="Book Antiqua" w:cs="宋体"/>
                <w:color w:val="000000" w:themeColor="text1"/>
                <w:sz w:val="24"/>
                <w:szCs w:val="24"/>
                <w:lang w:val="en-US" w:eastAsia="zh-CN"/>
              </w:rPr>
              <w:t>Blood pressure: systolic ≥ 90</w:t>
            </w:r>
            <w:r>
              <w:rPr>
                <w:rFonts w:ascii="Book Antiqua" w:eastAsia="宋体" w:hAnsi="Book Antiqua" w:cs="宋体"/>
                <w:color w:val="000000" w:themeColor="text1"/>
                <w:sz w:val="24"/>
                <w:szCs w:val="24"/>
                <w:vertAlign w:val="superscript"/>
                <w:lang w:val="en-US" w:eastAsia="zh-CN"/>
              </w:rPr>
              <w:t>th</w:t>
            </w:r>
            <w:r>
              <w:rPr>
                <w:rFonts w:ascii="Book Antiqua" w:eastAsia="宋体" w:hAnsi="Book Antiqua" w:cs="宋体"/>
                <w:color w:val="000000" w:themeColor="text1"/>
                <w:sz w:val="24"/>
                <w:szCs w:val="24"/>
                <w:lang w:val="en-US" w:eastAsia="zh-CN"/>
              </w:rPr>
              <w:t xml:space="preserve"> percentile or diastolic ≥ 90</w:t>
            </w:r>
            <w:r>
              <w:rPr>
                <w:rFonts w:ascii="Book Antiqua" w:eastAsia="宋体" w:hAnsi="Book Antiqua" w:cs="宋体"/>
                <w:color w:val="000000" w:themeColor="text1"/>
                <w:sz w:val="24"/>
                <w:szCs w:val="24"/>
                <w:vertAlign w:val="superscript"/>
                <w:lang w:val="en-US" w:eastAsia="zh-CN"/>
              </w:rPr>
              <w:t>th</w:t>
            </w:r>
            <w:r>
              <w:rPr>
                <w:rFonts w:ascii="Book Antiqua" w:eastAsia="宋体" w:hAnsi="Book Antiqua" w:cs="宋体"/>
                <w:color w:val="000000" w:themeColor="text1"/>
                <w:sz w:val="24"/>
                <w:szCs w:val="24"/>
                <w:lang w:val="en-US" w:eastAsia="zh-CN"/>
              </w:rPr>
              <w:t xml:space="preserve"> percentile </w:t>
            </w:r>
          </w:p>
        </w:tc>
        <w:tc>
          <w:tcPr>
            <w:tcW w:w="1993" w:type="dxa"/>
            <w:noWrap/>
            <w:vAlign w:val="bottom"/>
          </w:tcPr>
          <w:p w14:paraId="139E8F62" w14:textId="77777777" w:rsidR="00D73833" w:rsidRDefault="00BB6BA2">
            <w:pPr>
              <w:spacing w:after="0" w:line="360" w:lineRule="auto"/>
              <w:rPr>
                <w:rFonts w:ascii="Book Antiqua" w:eastAsia="宋体" w:hAnsi="Book Antiqua" w:cs="宋体"/>
                <w:color w:val="000000" w:themeColor="text1"/>
                <w:sz w:val="24"/>
                <w:szCs w:val="24"/>
                <w:lang w:val="en-US" w:eastAsia="zh-CN"/>
              </w:rPr>
            </w:pPr>
            <w:r>
              <w:rPr>
                <w:rFonts w:ascii="Book Antiqua" w:eastAsia="宋体" w:hAnsi="Book Antiqua" w:cs="宋体"/>
                <w:color w:val="000000" w:themeColor="text1"/>
                <w:sz w:val="24"/>
                <w:szCs w:val="24"/>
                <w:lang w:val="en-US" w:eastAsia="zh-CN"/>
              </w:rPr>
              <w:t>TG: ≥ 90</w:t>
            </w:r>
            <w:r>
              <w:rPr>
                <w:rFonts w:ascii="Book Antiqua" w:eastAsia="宋体" w:hAnsi="Book Antiqua" w:cs="宋体"/>
                <w:color w:val="000000" w:themeColor="text1"/>
                <w:sz w:val="24"/>
                <w:szCs w:val="24"/>
                <w:vertAlign w:val="superscript"/>
                <w:lang w:val="en-US" w:eastAsia="zh-CN"/>
              </w:rPr>
              <w:t>th</w:t>
            </w:r>
            <w:r>
              <w:rPr>
                <w:rFonts w:ascii="Book Antiqua" w:eastAsia="宋体" w:hAnsi="Book Antiqua" w:cs="宋体"/>
                <w:color w:val="000000" w:themeColor="text1"/>
                <w:sz w:val="24"/>
                <w:szCs w:val="24"/>
                <w:lang w:val="en-US" w:eastAsia="zh-CN"/>
              </w:rPr>
              <w:t xml:space="preserve"> percentile or HDL cholesterol: ≤ 10</w:t>
            </w:r>
            <w:r>
              <w:rPr>
                <w:rFonts w:ascii="Book Antiqua" w:eastAsia="宋体" w:hAnsi="Book Antiqua" w:cs="宋体"/>
                <w:color w:val="000000" w:themeColor="text1"/>
                <w:sz w:val="24"/>
                <w:szCs w:val="24"/>
                <w:vertAlign w:val="superscript"/>
                <w:lang w:val="en-US" w:eastAsia="zh-CN"/>
              </w:rPr>
              <w:t>th</w:t>
            </w:r>
            <w:r>
              <w:rPr>
                <w:rFonts w:ascii="Book Antiqua" w:eastAsia="宋体" w:hAnsi="Book Antiqua" w:cs="宋体"/>
                <w:color w:val="000000" w:themeColor="text1"/>
                <w:sz w:val="24"/>
                <w:szCs w:val="24"/>
                <w:lang w:val="en-US" w:eastAsia="zh-CN"/>
              </w:rPr>
              <w:t xml:space="preserve"> percentile</w:t>
            </w:r>
          </w:p>
        </w:tc>
        <w:tc>
          <w:tcPr>
            <w:tcW w:w="1512" w:type="dxa"/>
            <w:noWrap/>
            <w:vAlign w:val="bottom"/>
          </w:tcPr>
          <w:p w14:paraId="44EF70E7" w14:textId="77777777" w:rsidR="00D73833" w:rsidRDefault="00BB6BA2">
            <w:pPr>
              <w:spacing w:after="0" w:line="360" w:lineRule="auto"/>
              <w:rPr>
                <w:rFonts w:ascii="Book Antiqua" w:eastAsia="宋体" w:hAnsi="Book Antiqua" w:cs="宋体"/>
                <w:color w:val="000000" w:themeColor="text1"/>
                <w:sz w:val="24"/>
                <w:szCs w:val="24"/>
                <w:lang w:val="en-US" w:eastAsia="zh-CN"/>
              </w:rPr>
            </w:pPr>
            <w:r>
              <w:rPr>
                <w:rFonts w:ascii="Book Antiqua" w:eastAsia="宋体" w:hAnsi="Book Antiqua" w:cs="宋体"/>
                <w:color w:val="000000" w:themeColor="text1"/>
                <w:sz w:val="24"/>
                <w:szCs w:val="24"/>
                <w:lang w:val="en-US" w:eastAsia="zh-CN"/>
              </w:rPr>
              <w:t>Insulin ≥ 90</w:t>
            </w:r>
            <w:r>
              <w:rPr>
                <w:rFonts w:ascii="Book Antiqua" w:eastAsia="宋体" w:hAnsi="Book Antiqua" w:cs="宋体"/>
                <w:color w:val="000000" w:themeColor="text1"/>
                <w:sz w:val="24"/>
                <w:szCs w:val="24"/>
                <w:vertAlign w:val="superscript"/>
                <w:lang w:val="en-US" w:eastAsia="zh-CN"/>
              </w:rPr>
              <w:t>th</w:t>
            </w:r>
            <w:r>
              <w:rPr>
                <w:rFonts w:ascii="Book Antiqua" w:eastAsia="宋体" w:hAnsi="Book Antiqua" w:cs="宋体"/>
                <w:color w:val="000000" w:themeColor="text1"/>
                <w:sz w:val="24"/>
                <w:szCs w:val="24"/>
                <w:lang w:val="en-US" w:eastAsia="zh-CN"/>
              </w:rPr>
              <w:t xml:space="preserve"> percentile or fasting glucose ≥ 90</w:t>
            </w:r>
            <w:r>
              <w:rPr>
                <w:rFonts w:ascii="Book Antiqua" w:eastAsia="宋体" w:hAnsi="Book Antiqua" w:cs="宋体"/>
                <w:color w:val="000000" w:themeColor="text1"/>
                <w:sz w:val="24"/>
                <w:szCs w:val="24"/>
                <w:vertAlign w:val="superscript"/>
                <w:lang w:val="en-US" w:eastAsia="zh-CN"/>
              </w:rPr>
              <w:t>th</w:t>
            </w:r>
            <w:r>
              <w:rPr>
                <w:rFonts w:ascii="Book Antiqua" w:eastAsia="宋体" w:hAnsi="Book Antiqua" w:cs="宋体"/>
                <w:color w:val="000000" w:themeColor="text1"/>
                <w:sz w:val="24"/>
                <w:szCs w:val="24"/>
                <w:lang w:val="en-US" w:eastAsia="zh-CN"/>
              </w:rPr>
              <w:t xml:space="preserve"> percentile</w:t>
            </w:r>
          </w:p>
        </w:tc>
      </w:tr>
      <w:tr w:rsidR="00D73833" w14:paraId="24C8CF47" w14:textId="77777777">
        <w:trPr>
          <w:trHeight w:val="310"/>
        </w:trPr>
        <w:tc>
          <w:tcPr>
            <w:tcW w:w="2015" w:type="dxa"/>
            <w:tcBorders>
              <w:bottom w:val="single" w:sz="4" w:space="0" w:color="auto"/>
            </w:tcBorders>
            <w:noWrap/>
            <w:vAlign w:val="bottom"/>
          </w:tcPr>
          <w:p w14:paraId="7BAFFB6E" w14:textId="77777777" w:rsidR="00D73833" w:rsidRDefault="00D73833">
            <w:pPr>
              <w:spacing w:after="0" w:line="360" w:lineRule="auto"/>
              <w:rPr>
                <w:rFonts w:ascii="Book Antiqua" w:eastAsia="宋体" w:hAnsi="Book Antiqua" w:cs="宋体"/>
                <w:color w:val="000000" w:themeColor="text1"/>
                <w:sz w:val="24"/>
                <w:szCs w:val="24"/>
                <w:lang w:val="en-US" w:eastAsia="zh-CN"/>
              </w:rPr>
            </w:pPr>
          </w:p>
        </w:tc>
        <w:tc>
          <w:tcPr>
            <w:tcW w:w="6625" w:type="dxa"/>
            <w:gridSpan w:val="4"/>
            <w:tcBorders>
              <w:bottom w:val="single" w:sz="4" w:space="0" w:color="auto"/>
            </w:tcBorders>
            <w:noWrap/>
            <w:vAlign w:val="bottom"/>
          </w:tcPr>
          <w:p w14:paraId="294DB295" w14:textId="77777777" w:rsidR="00D73833" w:rsidRDefault="00BB6BA2">
            <w:pPr>
              <w:spacing w:after="0" w:line="360" w:lineRule="auto"/>
              <w:rPr>
                <w:rFonts w:ascii="Book Antiqua" w:eastAsia="宋体" w:hAnsi="Book Antiqua" w:cs="宋体"/>
                <w:color w:val="000000" w:themeColor="text1"/>
                <w:sz w:val="24"/>
                <w:szCs w:val="24"/>
                <w:lang w:val="en-US" w:eastAsia="zh-CN"/>
              </w:rPr>
            </w:pPr>
            <w:r>
              <w:rPr>
                <w:rFonts w:ascii="Book Antiqua" w:eastAsia="宋体" w:hAnsi="Book Antiqua" w:cs="宋体"/>
                <w:color w:val="000000" w:themeColor="text1"/>
                <w:sz w:val="24"/>
                <w:szCs w:val="24"/>
                <w:lang w:val="en-US" w:eastAsia="zh-CN"/>
              </w:rPr>
              <w:t xml:space="preserve">&gt; 15 </w:t>
            </w:r>
            <w:proofErr w:type="spellStart"/>
            <w:r>
              <w:rPr>
                <w:rFonts w:ascii="Book Antiqua" w:eastAsia="宋体" w:hAnsi="Book Antiqua" w:cs="宋体"/>
                <w:color w:val="000000" w:themeColor="text1"/>
                <w:sz w:val="24"/>
                <w:szCs w:val="24"/>
                <w:lang w:val="en-US" w:eastAsia="zh-CN"/>
              </w:rPr>
              <w:t>yr</w:t>
            </w:r>
            <w:proofErr w:type="spellEnd"/>
            <w:r>
              <w:rPr>
                <w:rFonts w:ascii="Book Antiqua" w:eastAsia="宋体" w:hAnsi="Book Antiqua" w:cs="宋体"/>
                <w:color w:val="000000" w:themeColor="text1"/>
                <w:sz w:val="24"/>
                <w:szCs w:val="24"/>
                <w:lang w:val="en-US" w:eastAsia="zh-CN"/>
              </w:rPr>
              <w:t xml:space="preserve"> old </w:t>
            </w:r>
            <w:proofErr w:type="gramStart"/>
            <w:r>
              <w:rPr>
                <w:rFonts w:ascii="Book Antiqua" w:eastAsia="宋体" w:hAnsi="Book Antiqua" w:cs="宋体"/>
                <w:color w:val="000000" w:themeColor="text1"/>
                <w:sz w:val="24"/>
                <w:szCs w:val="24"/>
                <w:lang w:val="en-US" w:eastAsia="zh-CN"/>
              </w:rPr>
              <w:t>adults</w:t>
            </w:r>
            <w:proofErr w:type="gramEnd"/>
            <w:r>
              <w:rPr>
                <w:rFonts w:ascii="Book Antiqua" w:eastAsia="宋体" w:hAnsi="Book Antiqua" w:cs="宋体"/>
                <w:color w:val="000000" w:themeColor="text1"/>
                <w:sz w:val="24"/>
                <w:szCs w:val="24"/>
                <w:lang w:val="en-US" w:eastAsia="zh-CN"/>
              </w:rPr>
              <w:t xml:space="preserve"> criteria</w:t>
            </w:r>
          </w:p>
        </w:tc>
      </w:tr>
    </w:tbl>
    <w:p w14:paraId="46C4A5C4" w14:textId="77777777" w:rsidR="00D73833" w:rsidRDefault="00BB6BA2">
      <w:pPr>
        <w:spacing w:after="0" w:line="360" w:lineRule="auto"/>
        <w:jc w:val="both"/>
        <w:rPr>
          <w:rFonts w:ascii="Book Antiqua" w:hAnsi="Book Antiqua"/>
          <w:color w:val="000000" w:themeColor="text1"/>
          <w:sz w:val="24"/>
          <w:szCs w:val="24"/>
          <w:shd w:val="clear" w:color="auto" w:fill="FFFFFF"/>
          <w:lang w:val="en-US"/>
        </w:rPr>
      </w:pPr>
      <w:r>
        <w:rPr>
          <w:rFonts w:ascii="Book Antiqua" w:hAnsi="Book Antiqua"/>
          <w:color w:val="000000" w:themeColor="text1"/>
          <w:sz w:val="24"/>
          <w:szCs w:val="24"/>
          <w:shd w:val="clear" w:color="auto" w:fill="FFFFFF"/>
          <w:vertAlign w:val="superscript"/>
          <w:lang w:val="en-US"/>
        </w:rPr>
        <w:t>1</w:t>
      </w:r>
      <w:r>
        <w:rPr>
          <w:rFonts w:ascii="Book Antiqua" w:hAnsi="Book Antiqua"/>
          <w:color w:val="000000" w:themeColor="text1"/>
          <w:sz w:val="24"/>
          <w:szCs w:val="24"/>
          <w:shd w:val="clear" w:color="auto" w:fill="FFFFFF"/>
          <w:lang w:val="en-US"/>
        </w:rPr>
        <w:t>Children would require close monitoring if three or more of these risk factors exceed the 90</w:t>
      </w:r>
      <w:r>
        <w:rPr>
          <w:rFonts w:ascii="Book Antiqua" w:hAnsi="Book Antiqua"/>
          <w:color w:val="000000" w:themeColor="text1"/>
          <w:sz w:val="24"/>
          <w:szCs w:val="24"/>
          <w:shd w:val="clear" w:color="auto" w:fill="FFFFFF"/>
          <w:vertAlign w:val="superscript"/>
          <w:lang w:val="en-US"/>
        </w:rPr>
        <w:t>th</w:t>
      </w:r>
      <w:r>
        <w:rPr>
          <w:rFonts w:ascii="Book Antiqua" w:hAnsi="Book Antiqua"/>
          <w:color w:val="000000" w:themeColor="text1"/>
          <w:sz w:val="24"/>
          <w:szCs w:val="24"/>
          <w:shd w:val="clear" w:color="auto" w:fill="FFFFFF"/>
          <w:lang w:val="en-US"/>
        </w:rPr>
        <w:t xml:space="preserve"> percentile (or ≤ 10</w:t>
      </w:r>
      <w:r>
        <w:rPr>
          <w:rFonts w:ascii="Book Antiqua" w:hAnsi="Book Antiqua"/>
          <w:color w:val="000000" w:themeColor="text1"/>
          <w:sz w:val="24"/>
          <w:szCs w:val="24"/>
          <w:shd w:val="clear" w:color="auto" w:fill="FFFFFF"/>
          <w:vertAlign w:val="superscript"/>
          <w:lang w:val="en-US"/>
        </w:rPr>
        <w:t>th</w:t>
      </w:r>
      <w:r>
        <w:rPr>
          <w:rFonts w:ascii="Book Antiqua" w:hAnsi="Book Antiqua"/>
          <w:color w:val="000000" w:themeColor="text1"/>
          <w:sz w:val="24"/>
          <w:szCs w:val="24"/>
          <w:shd w:val="clear" w:color="auto" w:fill="FFFFFF"/>
          <w:lang w:val="en-US"/>
        </w:rPr>
        <w:t xml:space="preserve"> percentile for HDL cholesterol), and an intervention if three or more of these risk factors exceed the 95</w:t>
      </w:r>
      <w:r>
        <w:rPr>
          <w:rFonts w:ascii="Book Antiqua" w:hAnsi="Book Antiqua"/>
          <w:color w:val="000000" w:themeColor="text1"/>
          <w:sz w:val="24"/>
          <w:szCs w:val="24"/>
          <w:shd w:val="clear" w:color="auto" w:fill="FFFFFF"/>
          <w:vertAlign w:val="superscript"/>
          <w:lang w:val="en-US"/>
        </w:rPr>
        <w:t>th</w:t>
      </w:r>
      <w:r>
        <w:rPr>
          <w:rFonts w:ascii="Book Antiqua" w:hAnsi="Book Antiqua"/>
          <w:color w:val="000000" w:themeColor="text1"/>
          <w:sz w:val="24"/>
          <w:szCs w:val="24"/>
          <w:shd w:val="clear" w:color="auto" w:fill="FFFFFF"/>
          <w:lang w:val="en-US"/>
        </w:rPr>
        <w:t xml:space="preserve"> percentile (or ≤ 5</w:t>
      </w:r>
      <w:r>
        <w:rPr>
          <w:rFonts w:ascii="Book Antiqua" w:hAnsi="Book Antiqua"/>
          <w:color w:val="000000" w:themeColor="text1"/>
          <w:sz w:val="24"/>
          <w:szCs w:val="24"/>
          <w:shd w:val="clear" w:color="auto" w:fill="FFFFFF"/>
          <w:vertAlign w:val="superscript"/>
          <w:lang w:val="en-US"/>
        </w:rPr>
        <w:t>th</w:t>
      </w:r>
      <w:r>
        <w:rPr>
          <w:rFonts w:ascii="Book Antiqua" w:hAnsi="Book Antiqua"/>
          <w:color w:val="000000" w:themeColor="text1"/>
          <w:sz w:val="24"/>
          <w:szCs w:val="24"/>
          <w:shd w:val="clear" w:color="auto" w:fill="FFFFFF"/>
          <w:lang w:val="en-US"/>
        </w:rPr>
        <w:t xml:space="preserve"> percentile for HDL cholesterol).</w:t>
      </w:r>
    </w:p>
    <w:p w14:paraId="314FD15E" w14:textId="45A0DB82" w:rsidR="00E14D36" w:rsidRPr="00E14D36" w:rsidRDefault="00BB6BA2">
      <w:pPr>
        <w:spacing w:after="0" w:line="360" w:lineRule="auto"/>
        <w:jc w:val="both"/>
        <w:rPr>
          <w:rFonts w:ascii="Book Antiqua" w:eastAsia="宋体" w:hAnsi="Book Antiqua" w:cs="宋体"/>
          <w:color w:val="000000" w:themeColor="text1"/>
          <w:sz w:val="24"/>
          <w:szCs w:val="24"/>
          <w:lang w:val="en-US" w:eastAsia="zh-CN"/>
        </w:rPr>
      </w:pPr>
      <w:r>
        <w:rPr>
          <w:rFonts w:ascii="Book Antiqua" w:eastAsia="宋体" w:hAnsi="Book Antiqua" w:cs="宋体"/>
          <w:color w:val="000000" w:themeColor="text1"/>
          <w:sz w:val="24"/>
          <w:szCs w:val="24"/>
          <w:lang w:val="en-US" w:eastAsia="zh-CN"/>
        </w:rPr>
        <w:t>BP: Blood pressure; HDL:</w:t>
      </w:r>
      <w:r>
        <w:rPr>
          <w:rFonts w:ascii="Book Antiqua" w:eastAsia="宋体" w:hAnsi="Book Antiqua" w:cs="宋体"/>
          <w:b/>
          <w:bCs/>
          <w:color w:val="000000" w:themeColor="text1"/>
          <w:sz w:val="24"/>
          <w:szCs w:val="24"/>
          <w:lang w:val="en-US" w:eastAsia="zh-CN"/>
        </w:rPr>
        <w:t xml:space="preserve"> </w:t>
      </w:r>
      <w:r>
        <w:rPr>
          <w:rFonts w:ascii="Book Antiqua" w:eastAsia="宋体" w:hAnsi="Book Antiqua" w:cs="宋体"/>
          <w:bCs/>
          <w:color w:val="000000" w:themeColor="text1"/>
          <w:sz w:val="24"/>
          <w:szCs w:val="24"/>
          <w:lang w:val="en-US" w:eastAsia="zh-CN"/>
        </w:rPr>
        <w:t>High</w:t>
      </w:r>
      <w:r>
        <w:rPr>
          <w:rFonts w:ascii="Book Antiqua" w:eastAsia="宋体" w:hAnsi="Book Antiqua" w:cs="宋体"/>
          <w:color w:val="000000" w:themeColor="text1"/>
          <w:sz w:val="24"/>
          <w:szCs w:val="24"/>
          <w:lang w:val="en-US" w:eastAsia="zh-CN"/>
        </w:rPr>
        <w:t>-density lipoprotein; IDEFICS: Identification and prevention of dietary- and lifestyle-induced health effects in children and infants; IDF: International diabetes federation; TG: triglycerides; WC: waist circumference.</w:t>
      </w:r>
    </w:p>
    <w:p w14:paraId="2260AD85" w14:textId="4711D155" w:rsidR="00E14D36" w:rsidRPr="00E14D36" w:rsidRDefault="00E14D36" w:rsidP="00E14D36">
      <w:pPr>
        <w:spacing w:after="0" w:line="240" w:lineRule="auto"/>
        <w:rPr>
          <w:rFonts w:ascii="Book Antiqua" w:hAnsi="Book Antiqua"/>
          <w:color w:val="000000" w:themeColor="text1"/>
          <w:sz w:val="24"/>
          <w:szCs w:val="24"/>
          <w:lang w:val="en-US"/>
        </w:rPr>
      </w:pPr>
      <w:r>
        <w:rPr>
          <w:rFonts w:ascii="Book Antiqua" w:hAnsi="Book Antiqua"/>
          <w:color w:val="000000" w:themeColor="text1"/>
          <w:sz w:val="24"/>
          <w:szCs w:val="24"/>
          <w:lang w:val="en-US"/>
        </w:rPr>
        <w:br w:type="page"/>
      </w:r>
    </w:p>
    <w:p w14:paraId="1B43E57E" w14:textId="77777777" w:rsidR="00E14D36" w:rsidRDefault="00E14D36" w:rsidP="00E14D36">
      <w:pPr>
        <w:snapToGrid w:val="0"/>
        <w:rPr>
          <w:rFonts w:ascii="Book Antiqua" w:hAnsi="Book Antiqua"/>
        </w:rPr>
      </w:pPr>
    </w:p>
    <w:p w14:paraId="16C7CD12" w14:textId="77777777" w:rsidR="00E14D36" w:rsidRDefault="00E14D36" w:rsidP="00E14D36">
      <w:pPr>
        <w:snapToGrid w:val="0"/>
        <w:ind w:leftChars="100" w:left="220"/>
        <w:jc w:val="center"/>
        <w:rPr>
          <w:rFonts w:ascii="Book Antiqua" w:hAnsi="Book Antiqua"/>
        </w:rPr>
      </w:pPr>
      <w:r>
        <w:rPr>
          <w:rFonts w:ascii="Book Antiqua" w:hAnsi="Book Antiqua"/>
          <w:noProof/>
        </w:rPr>
        <w:drawing>
          <wp:inline distT="0" distB="0" distL="0" distR="0" wp14:anchorId="0A71286C" wp14:editId="32286D1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A12EB28" w14:textId="77777777" w:rsidR="00E14D36" w:rsidRDefault="00E14D36" w:rsidP="00E14D36">
      <w:pPr>
        <w:snapToGrid w:val="0"/>
        <w:ind w:leftChars="100" w:left="220"/>
        <w:jc w:val="center"/>
        <w:rPr>
          <w:rFonts w:ascii="Book Antiqua" w:hAnsi="Book Antiqua"/>
        </w:rPr>
      </w:pPr>
    </w:p>
    <w:p w14:paraId="12D4192D" w14:textId="77777777" w:rsidR="00E14D36" w:rsidRDefault="00E14D36" w:rsidP="00E14D36">
      <w:pPr>
        <w:autoSpaceDE w:val="0"/>
        <w:autoSpaceDN w:val="0"/>
        <w:adjustRightInd w:val="0"/>
        <w:snapToGrid w:val="0"/>
        <w:spacing w:line="240" w:lineRule="atLeast"/>
        <w:ind w:leftChars="100" w:left="22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DD69D4D" w14:textId="77777777" w:rsidR="00E14D36" w:rsidRDefault="00E14D36" w:rsidP="00E14D36">
      <w:pPr>
        <w:autoSpaceDE w:val="0"/>
        <w:autoSpaceDN w:val="0"/>
        <w:adjustRightInd w:val="0"/>
        <w:snapToGrid w:val="0"/>
        <w:ind w:leftChars="100" w:left="22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D5D7786" w14:textId="77777777" w:rsidR="00E14D36" w:rsidRDefault="00E14D36" w:rsidP="00E14D36">
      <w:pPr>
        <w:autoSpaceDE w:val="0"/>
        <w:autoSpaceDN w:val="0"/>
        <w:adjustRightInd w:val="0"/>
        <w:snapToGrid w:val="0"/>
        <w:ind w:leftChars="100" w:left="22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5BF46E3" w14:textId="77777777" w:rsidR="00E14D36" w:rsidRDefault="00E14D36" w:rsidP="00E14D36">
      <w:pPr>
        <w:autoSpaceDE w:val="0"/>
        <w:autoSpaceDN w:val="0"/>
        <w:adjustRightInd w:val="0"/>
        <w:snapToGrid w:val="0"/>
        <w:ind w:leftChars="100" w:left="22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60F724A" w14:textId="77777777" w:rsidR="00E14D36" w:rsidRDefault="00E14D36" w:rsidP="00E14D36">
      <w:pPr>
        <w:autoSpaceDE w:val="0"/>
        <w:autoSpaceDN w:val="0"/>
        <w:adjustRightInd w:val="0"/>
        <w:snapToGrid w:val="0"/>
        <w:ind w:leftChars="100" w:left="22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9A07C70" w14:textId="77777777" w:rsidR="00E14D36" w:rsidRDefault="00E14D36" w:rsidP="00E14D36">
      <w:pPr>
        <w:snapToGrid w:val="0"/>
        <w:ind w:leftChars="100" w:left="220"/>
        <w:jc w:val="center"/>
        <w:rPr>
          <w:rFonts w:ascii="Book Antiqua" w:hAnsi="Book Antiqua"/>
        </w:rPr>
      </w:pPr>
      <w:r>
        <w:rPr>
          <w:rFonts w:ascii="Book Antiqua" w:eastAsia="TimesNewRomanPSMT" w:hAnsi="Book Antiqua" w:cs="Garamond"/>
          <w:color w:val="D56400"/>
          <w:sz w:val="28"/>
          <w:szCs w:val="28"/>
        </w:rPr>
        <w:t>https://www.wjgnet.com</w:t>
      </w:r>
    </w:p>
    <w:p w14:paraId="2CD2C2C2" w14:textId="77777777" w:rsidR="00E14D36" w:rsidRDefault="00E14D36" w:rsidP="00E14D36">
      <w:pPr>
        <w:snapToGrid w:val="0"/>
        <w:ind w:leftChars="100" w:left="220"/>
        <w:jc w:val="center"/>
        <w:rPr>
          <w:rFonts w:ascii="Book Antiqua" w:hAnsi="Book Antiqua"/>
        </w:rPr>
      </w:pPr>
    </w:p>
    <w:p w14:paraId="2C865FCC" w14:textId="77777777" w:rsidR="00E14D36" w:rsidRDefault="00E14D36" w:rsidP="00E14D36">
      <w:pPr>
        <w:snapToGrid w:val="0"/>
        <w:ind w:leftChars="100" w:left="220"/>
        <w:jc w:val="center"/>
        <w:rPr>
          <w:rFonts w:ascii="Book Antiqua" w:hAnsi="Book Antiqua"/>
        </w:rPr>
      </w:pPr>
    </w:p>
    <w:p w14:paraId="3A15EE5A" w14:textId="77777777" w:rsidR="00E14D36" w:rsidRDefault="00E14D36" w:rsidP="00E14D36">
      <w:pPr>
        <w:snapToGrid w:val="0"/>
        <w:ind w:leftChars="100" w:left="220"/>
        <w:jc w:val="center"/>
        <w:rPr>
          <w:rFonts w:ascii="Book Antiqua" w:hAnsi="Book Antiqua"/>
        </w:rPr>
      </w:pPr>
    </w:p>
    <w:p w14:paraId="7665B2FB" w14:textId="77777777" w:rsidR="00E14D36" w:rsidRDefault="00E14D36" w:rsidP="00E14D36">
      <w:pPr>
        <w:snapToGrid w:val="0"/>
        <w:ind w:leftChars="100" w:left="220"/>
        <w:jc w:val="center"/>
        <w:rPr>
          <w:rFonts w:ascii="Book Antiqua" w:hAnsi="Book Antiqua"/>
        </w:rPr>
      </w:pPr>
      <w:r>
        <w:rPr>
          <w:rFonts w:ascii="Book Antiqua" w:hAnsi="Book Antiqua"/>
          <w:noProof/>
        </w:rPr>
        <w:drawing>
          <wp:inline distT="0" distB="0" distL="0" distR="0" wp14:anchorId="53EE95A6" wp14:editId="02EFF04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690418B" w14:textId="77777777" w:rsidR="00E14D36" w:rsidRDefault="00E14D36" w:rsidP="00E14D36">
      <w:pPr>
        <w:snapToGrid w:val="0"/>
        <w:ind w:leftChars="100" w:left="220"/>
        <w:jc w:val="center"/>
        <w:rPr>
          <w:rFonts w:ascii="Book Antiqua" w:hAnsi="Book Antiqua"/>
        </w:rPr>
      </w:pPr>
    </w:p>
    <w:p w14:paraId="572F3CCC" w14:textId="77777777" w:rsidR="00E14D36" w:rsidRDefault="00E14D36" w:rsidP="00E14D36">
      <w:pPr>
        <w:snapToGrid w:val="0"/>
        <w:ind w:leftChars="100" w:left="220"/>
        <w:jc w:val="center"/>
        <w:rPr>
          <w:rFonts w:ascii="Book Antiqua" w:hAnsi="Book Antiqua"/>
        </w:rPr>
      </w:pPr>
    </w:p>
    <w:p w14:paraId="4A3C4D01" w14:textId="77777777" w:rsidR="00E14D36" w:rsidRDefault="00E14D36" w:rsidP="00E14D36">
      <w:pPr>
        <w:snapToGrid w:val="0"/>
        <w:ind w:leftChars="100" w:left="220"/>
        <w:jc w:val="center"/>
        <w:rPr>
          <w:rFonts w:ascii="Book Antiqua" w:hAnsi="Book Antiqua"/>
        </w:rPr>
      </w:pPr>
    </w:p>
    <w:p w14:paraId="0662F29D" w14:textId="77777777" w:rsidR="00E14D36" w:rsidRDefault="00E14D36" w:rsidP="00E14D36">
      <w:pPr>
        <w:snapToGrid w:val="0"/>
        <w:ind w:leftChars="100" w:left="220"/>
        <w:jc w:val="center"/>
        <w:rPr>
          <w:rFonts w:ascii="Book Antiqua" w:hAnsi="Book Antiqua"/>
        </w:rPr>
      </w:pPr>
    </w:p>
    <w:p w14:paraId="282FDA75" w14:textId="77777777" w:rsidR="00E14D36" w:rsidRDefault="00E14D36" w:rsidP="00E14D36">
      <w:pPr>
        <w:snapToGrid w:val="0"/>
        <w:rPr>
          <w:rFonts w:ascii="Book Antiqua" w:hAnsi="Book Antiqua"/>
        </w:rPr>
      </w:pPr>
    </w:p>
    <w:p w14:paraId="4EDC709B" w14:textId="77777777" w:rsidR="00E14D36" w:rsidRDefault="00E14D36" w:rsidP="00E14D36">
      <w:pPr>
        <w:snapToGrid w:val="0"/>
        <w:ind w:leftChars="100" w:left="220"/>
        <w:jc w:val="right"/>
        <w:rPr>
          <w:rFonts w:ascii="Book Antiqua" w:hAnsi="Book Antiqua"/>
          <w:color w:val="000000" w:themeColor="text1"/>
        </w:rPr>
      </w:pPr>
    </w:p>
    <w:p w14:paraId="59F82746" w14:textId="1198922F" w:rsidR="00D73833" w:rsidRPr="00E14D36" w:rsidRDefault="00E14D36" w:rsidP="00E14D3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sectPr w:rsidR="00D73833" w:rsidRPr="00E14D36">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1656A" w14:textId="77777777" w:rsidR="00D00CA1" w:rsidRDefault="00D00CA1">
      <w:pPr>
        <w:spacing w:line="240" w:lineRule="auto"/>
      </w:pPr>
      <w:r>
        <w:separator/>
      </w:r>
    </w:p>
  </w:endnote>
  <w:endnote w:type="continuationSeparator" w:id="0">
    <w:p w14:paraId="2362CA60" w14:textId="77777777" w:rsidR="00D00CA1" w:rsidRDefault="00D00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vOT1ef757c0">
    <w:altName w:val="Cambria"/>
    <w:charset w:val="00"/>
    <w:family w:val="roman"/>
    <w:pitch w:val="default"/>
    <w:sig w:usb0="00000000" w:usb1="00000000" w:usb2="00000000" w:usb3="00000000" w:csb0="00000001" w:csb1="00000000"/>
  </w:font>
  <w:font w:name="STIX-Regular">
    <w:altName w:val="Yu Gothic"/>
    <w:charset w:val="80"/>
    <w:family w:val="roman"/>
    <w:pitch w:val="default"/>
    <w:sig w:usb0="00000000" w:usb1="0000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F57B" w14:textId="77777777" w:rsidR="00D73833" w:rsidRDefault="00BB6BA2">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29</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30</w:t>
    </w:r>
    <w:r>
      <w:rPr>
        <w:rFonts w:ascii="Book Antiqua" w:hAnsi="Book Antiqua"/>
        <w:sz w:val="24"/>
        <w:szCs w:val="24"/>
      </w:rPr>
      <w:fldChar w:fldCharType="end"/>
    </w:r>
  </w:p>
  <w:p w14:paraId="49C46AA4" w14:textId="77777777" w:rsidR="00D73833" w:rsidRDefault="00D738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951D" w14:textId="77777777" w:rsidR="00D00CA1" w:rsidRDefault="00D00CA1">
      <w:pPr>
        <w:spacing w:after="0"/>
      </w:pPr>
      <w:r>
        <w:separator/>
      </w:r>
    </w:p>
  </w:footnote>
  <w:footnote w:type="continuationSeparator" w:id="0">
    <w:p w14:paraId="4F79EBA4" w14:textId="77777777" w:rsidR="00D00CA1" w:rsidRDefault="00D00CA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trackRevisions/>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C607B8"/>
    <w:rsid w:val="00001077"/>
    <w:rsid w:val="00001211"/>
    <w:rsid w:val="0000243D"/>
    <w:rsid w:val="00003011"/>
    <w:rsid w:val="0000468D"/>
    <w:rsid w:val="00005B06"/>
    <w:rsid w:val="000067B0"/>
    <w:rsid w:val="00006A89"/>
    <w:rsid w:val="00007EB8"/>
    <w:rsid w:val="00010B10"/>
    <w:rsid w:val="00013F1D"/>
    <w:rsid w:val="000146D1"/>
    <w:rsid w:val="0001519A"/>
    <w:rsid w:val="000212A9"/>
    <w:rsid w:val="00022F3E"/>
    <w:rsid w:val="00031D66"/>
    <w:rsid w:val="000322CF"/>
    <w:rsid w:val="000334BF"/>
    <w:rsid w:val="00034CAB"/>
    <w:rsid w:val="00035913"/>
    <w:rsid w:val="0003681F"/>
    <w:rsid w:val="00043818"/>
    <w:rsid w:val="00044242"/>
    <w:rsid w:val="0004639F"/>
    <w:rsid w:val="000508AC"/>
    <w:rsid w:val="00050A90"/>
    <w:rsid w:val="000544A9"/>
    <w:rsid w:val="00055473"/>
    <w:rsid w:val="00055E2B"/>
    <w:rsid w:val="00057265"/>
    <w:rsid w:val="00066E4C"/>
    <w:rsid w:val="00072060"/>
    <w:rsid w:val="00076CB9"/>
    <w:rsid w:val="00082742"/>
    <w:rsid w:val="00091201"/>
    <w:rsid w:val="00091D36"/>
    <w:rsid w:val="00092DC4"/>
    <w:rsid w:val="00093125"/>
    <w:rsid w:val="000957D8"/>
    <w:rsid w:val="000A34BD"/>
    <w:rsid w:val="000A37F6"/>
    <w:rsid w:val="000A72E8"/>
    <w:rsid w:val="000B2A37"/>
    <w:rsid w:val="000B492B"/>
    <w:rsid w:val="000B5DB4"/>
    <w:rsid w:val="000B6656"/>
    <w:rsid w:val="000B68CB"/>
    <w:rsid w:val="000B759B"/>
    <w:rsid w:val="000C0E34"/>
    <w:rsid w:val="000C1285"/>
    <w:rsid w:val="000C68B2"/>
    <w:rsid w:val="000C6B63"/>
    <w:rsid w:val="000C7401"/>
    <w:rsid w:val="000D1C53"/>
    <w:rsid w:val="000D22ED"/>
    <w:rsid w:val="000D5A84"/>
    <w:rsid w:val="000D5FF8"/>
    <w:rsid w:val="000E095F"/>
    <w:rsid w:val="000E1494"/>
    <w:rsid w:val="000E2595"/>
    <w:rsid w:val="000E265E"/>
    <w:rsid w:val="000E39B7"/>
    <w:rsid w:val="000F1F5F"/>
    <w:rsid w:val="000F2143"/>
    <w:rsid w:val="000F453D"/>
    <w:rsid w:val="000F7BCB"/>
    <w:rsid w:val="000F7F4E"/>
    <w:rsid w:val="0010165C"/>
    <w:rsid w:val="0010266D"/>
    <w:rsid w:val="001031B2"/>
    <w:rsid w:val="0010601F"/>
    <w:rsid w:val="00106FC4"/>
    <w:rsid w:val="00107FE1"/>
    <w:rsid w:val="0011495C"/>
    <w:rsid w:val="00114E35"/>
    <w:rsid w:val="00120961"/>
    <w:rsid w:val="001218F1"/>
    <w:rsid w:val="001271E9"/>
    <w:rsid w:val="001323FE"/>
    <w:rsid w:val="00133278"/>
    <w:rsid w:val="00133CFD"/>
    <w:rsid w:val="00137398"/>
    <w:rsid w:val="001412B6"/>
    <w:rsid w:val="00144D42"/>
    <w:rsid w:val="00144FD2"/>
    <w:rsid w:val="001528AE"/>
    <w:rsid w:val="00154774"/>
    <w:rsid w:val="00163B94"/>
    <w:rsid w:val="00171DF9"/>
    <w:rsid w:val="00174D26"/>
    <w:rsid w:val="00181BD3"/>
    <w:rsid w:val="001901E9"/>
    <w:rsid w:val="001903B5"/>
    <w:rsid w:val="001916E5"/>
    <w:rsid w:val="00192782"/>
    <w:rsid w:val="001A170A"/>
    <w:rsid w:val="001A2A43"/>
    <w:rsid w:val="001B1AA3"/>
    <w:rsid w:val="001C2EC3"/>
    <w:rsid w:val="001C7967"/>
    <w:rsid w:val="001D326B"/>
    <w:rsid w:val="001D4E60"/>
    <w:rsid w:val="001D5147"/>
    <w:rsid w:val="001E0DF7"/>
    <w:rsid w:val="001E0F9B"/>
    <w:rsid w:val="001E223F"/>
    <w:rsid w:val="001E50C1"/>
    <w:rsid w:val="001E707C"/>
    <w:rsid w:val="001F1500"/>
    <w:rsid w:val="001F1A4A"/>
    <w:rsid w:val="0020391E"/>
    <w:rsid w:val="00203F22"/>
    <w:rsid w:val="00205D86"/>
    <w:rsid w:val="00206D99"/>
    <w:rsid w:val="00211E16"/>
    <w:rsid w:val="00212F87"/>
    <w:rsid w:val="0021344F"/>
    <w:rsid w:val="0022380B"/>
    <w:rsid w:val="0022440B"/>
    <w:rsid w:val="0022449E"/>
    <w:rsid w:val="00227203"/>
    <w:rsid w:val="00230FA4"/>
    <w:rsid w:val="002356E0"/>
    <w:rsid w:val="0023737A"/>
    <w:rsid w:val="002418E3"/>
    <w:rsid w:val="00242197"/>
    <w:rsid w:val="002423AA"/>
    <w:rsid w:val="0024672C"/>
    <w:rsid w:val="002503F7"/>
    <w:rsid w:val="00252F36"/>
    <w:rsid w:val="00253AE4"/>
    <w:rsid w:val="00254BBC"/>
    <w:rsid w:val="00255B52"/>
    <w:rsid w:val="00257292"/>
    <w:rsid w:val="00260E2C"/>
    <w:rsid w:val="002612C7"/>
    <w:rsid w:val="0026180A"/>
    <w:rsid w:val="00265B19"/>
    <w:rsid w:val="00265DF5"/>
    <w:rsid w:val="00276F06"/>
    <w:rsid w:val="002833F4"/>
    <w:rsid w:val="002835D5"/>
    <w:rsid w:val="002841D1"/>
    <w:rsid w:val="00284AEB"/>
    <w:rsid w:val="0028692C"/>
    <w:rsid w:val="0028733D"/>
    <w:rsid w:val="002937C3"/>
    <w:rsid w:val="00294421"/>
    <w:rsid w:val="00294913"/>
    <w:rsid w:val="00295DC1"/>
    <w:rsid w:val="0029750B"/>
    <w:rsid w:val="002A1C3D"/>
    <w:rsid w:val="002A24C5"/>
    <w:rsid w:val="002A2CDB"/>
    <w:rsid w:val="002A501C"/>
    <w:rsid w:val="002A6719"/>
    <w:rsid w:val="002A6EDA"/>
    <w:rsid w:val="002B03E6"/>
    <w:rsid w:val="002B0F40"/>
    <w:rsid w:val="002B319C"/>
    <w:rsid w:val="002B4F8F"/>
    <w:rsid w:val="002C04A5"/>
    <w:rsid w:val="002C1A12"/>
    <w:rsid w:val="002C53B6"/>
    <w:rsid w:val="002C561D"/>
    <w:rsid w:val="002C66B5"/>
    <w:rsid w:val="002C7CBA"/>
    <w:rsid w:val="002D72EB"/>
    <w:rsid w:val="002E02B0"/>
    <w:rsid w:val="002E1106"/>
    <w:rsid w:val="002E5C80"/>
    <w:rsid w:val="002E62D5"/>
    <w:rsid w:val="002E6DCE"/>
    <w:rsid w:val="002F0D13"/>
    <w:rsid w:val="002F20E1"/>
    <w:rsid w:val="002F211C"/>
    <w:rsid w:val="002F28E5"/>
    <w:rsid w:val="002F3F49"/>
    <w:rsid w:val="002F46B8"/>
    <w:rsid w:val="002F60A9"/>
    <w:rsid w:val="002F6427"/>
    <w:rsid w:val="002F6809"/>
    <w:rsid w:val="0030564A"/>
    <w:rsid w:val="00305BDA"/>
    <w:rsid w:val="003072C1"/>
    <w:rsid w:val="003114F8"/>
    <w:rsid w:val="00313F70"/>
    <w:rsid w:val="00321864"/>
    <w:rsid w:val="003236D3"/>
    <w:rsid w:val="0032496F"/>
    <w:rsid w:val="003260D3"/>
    <w:rsid w:val="00331A2C"/>
    <w:rsid w:val="0034437D"/>
    <w:rsid w:val="00344954"/>
    <w:rsid w:val="003450BC"/>
    <w:rsid w:val="0034538E"/>
    <w:rsid w:val="00347825"/>
    <w:rsid w:val="00356B49"/>
    <w:rsid w:val="00357088"/>
    <w:rsid w:val="00361326"/>
    <w:rsid w:val="00361A6B"/>
    <w:rsid w:val="00364330"/>
    <w:rsid w:val="003668C0"/>
    <w:rsid w:val="00366AE8"/>
    <w:rsid w:val="003675B7"/>
    <w:rsid w:val="00367E4F"/>
    <w:rsid w:val="00371F86"/>
    <w:rsid w:val="0037341D"/>
    <w:rsid w:val="00374EA6"/>
    <w:rsid w:val="00375F69"/>
    <w:rsid w:val="00380711"/>
    <w:rsid w:val="00381B3A"/>
    <w:rsid w:val="00384263"/>
    <w:rsid w:val="00384864"/>
    <w:rsid w:val="003848C8"/>
    <w:rsid w:val="00385CCB"/>
    <w:rsid w:val="003865B2"/>
    <w:rsid w:val="00386D70"/>
    <w:rsid w:val="003874CA"/>
    <w:rsid w:val="0039356A"/>
    <w:rsid w:val="003A4421"/>
    <w:rsid w:val="003A541C"/>
    <w:rsid w:val="003A63EC"/>
    <w:rsid w:val="003A6C40"/>
    <w:rsid w:val="003B16FC"/>
    <w:rsid w:val="003B2D5D"/>
    <w:rsid w:val="003B53E7"/>
    <w:rsid w:val="003B7425"/>
    <w:rsid w:val="003C05B1"/>
    <w:rsid w:val="003C6956"/>
    <w:rsid w:val="003D5ABF"/>
    <w:rsid w:val="003D7AFC"/>
    <w:rsid w:val="003E085A"/>
    <w:rsid w:val="003E1C68"/>
    <w:rsid w:val="003E335D"/>
    <w:rsid w:val="003E3D75"/>
    <w:rsid w:val="003E3F5E"/>
    <w:rsid w:val="003E5749"/>
    <w:rsid w:val="003E5968"/>
    <w:rsid w:val="003E61E1"/>
    <w:rsid w:val="003E6516"/>
    <w:rsid w:val="003F02FE"/>
    <w:rsid w:val="003F1A7C"/>
    <w:rsid w:val="003F39E1"/>
    <w:rsid w:val="003F643C"/>
    <w:rsid w:val="004005BC"/>
    <w:rsid w:val="00401EBA"/>
    <w:rsid w:val="00401FD3"/>
    <w:rsid w:val="00405821"/>
    <w:rsid w:val="00412E1E"/>
    <w:rsid w:val="00413E44"/>
    <w:rsid w:val="0042000F"/>
    <w:rsid w:val="00426617"/>
    <w:rsid w:val="00430036"/>
    <w:rsid w:val="004368FD"/>
    <w:rsid w:val="00440700"/>
    <w:rsid w:val="0044162F"/>
    <w:rsid w:val="00441937"/>
    <w:rsid w:val="00442502"/>
    <w:rsid w:val="00443B2D"/>
    <w:rsid w:val="00446660"/>
    <w:rsid w:val="0045008C"/>
    <w:rsid w:val="00450DC1"/>
    <w:rsid w:val="00452CB8"/>
    <w:rsid w:val="004541A5"/>
    <w:rsid w:val="00457907"/>
    <w:rsid w:val="00460B59"/>
    <w:rsid w:val="00461035"/>
    <w:rsid w:val="00462472"/>
    <w:rsid w:val="004625C6"/>
    <w:rsid w:val="0046583F"/>
    <w:rsid w:val="00465D67"/>
    <w:rsid w:val="00465FF2"/>
    <w:rsid w:val="00467599"/>
    <w:rsid w:val="00467A27"/>
    <w:rsid w:val="00470482"/>
    <w:rsid w:val="00471E19"/>
    <w:rsid w:val="0047227A"/>
    <w:rsid w:val="0048006B"/>
    <w:rsid w:val="00482335"/>
    <w:rsid w:val="00484A3A"/>
    <w:rsid w:val="00485BFD"/>
    <w:rsid w:val="00485D1D"/>
    <w:rsid w:val="00487528"/>
    <w:rsid w:val="00487562"/>
    <w:rsid w:val="004906AF"/>
    <w:rsid w:val="00491276"/>
    <w:rsid w:val="00491426"/>
    <w:rsid w:val="00491949"/>
    <w:rsid w:val="0049194A"/>
    <w:rsid w:val="0049426D"/>
    <w:rsid w:val="004973F0"/>
    <w:rsid w:val="00497EF3"/>
    <w:rsid w:val="004A1C82"/>
    <w:rsid w:val="004A2266"/>
    <w:rsid w:val="004A4131"/>
    <w:rsid w:val="004A4EFB"/>
    <w:rsid w:val="004B06E2"/>
    <w:rsid w:val="004B3ADA"/>
    <w:rsid w:val="004B471F"/>
    <w:rsid w:val="004B5365"/>
    <w:rsid w:val="004C2812"/>
    <w:rsid w:val="004C49FE"/>
    <w:rsid w:val="004C5387"/>
    <w:rsid w:val="004C609A"/>
    <w:rsid w:val="004C75F6"/>
    <w:rsid w:val="004D13A6"/>
    <w:rsid w:val="004D151F"/>
    <w:rsid w:val="004D1FF5"/>
    <w:rsid w:val="004D3687"/>
    <w:rsid w:val="004E18D6"/>
    <w:rsid w:val="004E2BDE"/>
    <w:rsid w:val="004E6140"/>
    <w:rsid w:val="004F12D4"/>
    <w:rsid w:val="004F1414"/>
    <w:rsid w:val="004F41C5"/>
    <w:rsid w:val="004F41D3"/>
    <w:rsid w:val="004F46F3"/>
    <w:rsid w:val="004F71A7"/>
    <w:rsid w:val="0050680B"/>
    <w:rsid w:val="00507273"/>
    <w:rsid w:val="00510EC7"/>
    <w:rsid w:val="00514B3F"/>
    <w:rsid w:val="00515901"/>
    <w:rsid w:val="00517E3E"/>
    <w:rsid w:val="00521A7C"/>
    <w:rsid w:val="0052761F"/>
    <w:rsid w:val="00527BA3"/>
    <w:rsid w:val="005327E7"/>
    <w:rsid w:val="00532E83"/>
    <w:rsid w:val="00533742"/>
    <w:rsid w:val="00533C4A"/>
    <w:rsid w:val="00537069"/>
    <w:rsid w:val="005413E5"/>
    <w:rsid w:val="00542658"/>
    <w:rsid w:val="005432AB"/>
    <w:rsid w:val="00547ED3"/>
    <w:rsid w:val="005544E3"/>
    <w:rsid w:val="00556197"/>
    <w:rsid w:val="005565D4"/>
    <w:rsid w:val="00556CAB"/>
    <w:rsid w:val="00556E0D"/>
    <w:rsid w:val="0055723C"/>
    <w:rsid w:val="00563434"/>
    <w:rsid w:val="0056497B"/>
    <w:rsid w:val="00565226"/>
    <w:rsid w:val="005669A9"/>
    <w:rsid w:val="00571205"/>
    <w:rsid w:val="0057392C"/>
    <w:rsid w:val="00576F56"/>
    <w:rsid w:val="00584B35"/>
    <w:rsid w:val="00585A09"/>
    <w:rsid w:val="005872B7"/>
    <w:rsid w:val="00587ADC"/>
    <w:rsid w:val="00593B18"/>
    <w:rsid w:val="00596B5D"/>
    <w:rsid w:val="00596CF9"/>
    <w:rsid w:val="005A0D84"/>
    <w:rsid w:val="005A21F4"/>
    <w:rsid w:val="005A243F"/>
    <w:rsid w:val="005A3EFF"/>
    <w:rsid w:val="005A3F3C"/>
    <w:rsid w:val="005A5F70"/>
    <w:rsid w:val="005A6284"/>
    <w:rsid w:val="005A68D5"/>
    <w:rsid w:val="005A6D36"/>
    <w:rsid w:val="005B5120"/>
    <w:rsid w:val="005D0929"/>
    <w:rsid w:val="005D1F00"/>
    <w:rsid w:val="005D29FF"/>
    <w:rsid w:val="005D5A4E"/>
    <w:rsid w:val="005D729F"/>
    <w:rsid w:val="005E3489"/>
    <w:rsid w:val="005F03BA"/>
    <w:rsid w:val="006045DB"/>
    <w:rsid w:val="00612E28"/>
    <w:rsid w:val="00617D46"/>
    <w:rsid w:val="006232B6"/>
    <w:rsid w:val="006233E6"/>
    <w:rsid w:val="0062597C"/>
    <w:rsid w:val="00625F5B"/>
    <w:rsid w:val="006270F7"/>
    <w:rsid w:val="00630579"/>
    <w:rsid w:val="00634EC9"/>
    <w:rsid w:val="00636D9E"/>
    <w:rsid w:val="006407DC"/>
    <w:rsid w:val="006421A2"/>
    <w:rsid w:val="00644C22"/>
    <w:rsid w:val="00644D84"/>
    <w:rsid w:val="0065101D"/>
    <w:rsid w:val="006521D4"/>
    <w:rsid w:val="00653E51"/>
    <w:rsid w:val="00654E77"/>
    <w:rsid w:val="00660561"/>
    <w:rsid w:val="00662683"/>
    <w:rsid w:val="00663692"/>
    <w:rsid w:val="006648C4"/>
    <w:rsid w:val="00673B63"/>
    <w:rsid w:val="00673E33"/>
    <w:rsid w:val="00674FEB"/>
    <w:rsid w:val="00676648"/>
    <w:rsid w:val="006800DF"/>
    <w:rsid w:val="00681C36"/>
    <w:rsid w:val="0068243F"/>
    <w:rsid w:val="00683B57"/>
    <w:rsid w:val="00686B2B"/>
    <w:rsid w:val="0069126E"/>
    <w:rsid w:val="0069216D"/>
    <w:rsid w:val="0069289F"/>
    <w:rsid w:val="00695BB0"/>
    <w:rsid w:val="006A1451"/>
    <w:rsid w:val="006A24D9"/>
    <w:rsid w:val="006A2861"/>
    <w:rsid w:val="006A51FA"/>
    <w:rsid w:val="006A5FE7"/>
    <w:rsid w:val="006B4629"/>
    <w:rsid w:val="006B6DD3"/>
    <w:rsid w:val="006C0562"/>
    <w:rsid w:val="006C0843"/>
    <w:rsid w:val="006C1568"/>
    <w:rsid w:val="006C5F55"/>
    <w:rsid w:val="006C7CEF"/>
    <w:rsid w:val="006D106C"/>
    <w:rsid w:val="006D6DD0"/>
    <w:rsid w:val="006D7359"/>
    <w:rsid w:val="006E0EE1"/>
    <w:rsid w:val="006E1563"/>
    <w:rsid w:val="006E169B"/>
    <w:rsid w:val="006E178E"/>
    <w:rsid w:val="006F3918"/>
    <w:rsid w:val="006F5BD6"/>
    <w:rsid w:val="006F5CAA"/>
    <w:rsid w:val="006F7228"/>
    <w:rsid w:val="006F7AC9"/>
    <w:rsid w:val="00700011"/>
    <w:rsid w:val="00701541"/>
    <w:rsid w:val="007027FA"/>
    <w:rsid w:val="00703A4E"/>
    <w:rsid w:val="00704292"/>
    <w:rsid w:val="0071466D"/>
    <w:rsid w:val="0071529A"/>
    <w:rsid w:val="00716502"/>
    <w:rsid w:val="00720CAE"/>
    <w:rsid w:val="0072386E"/>
    <w:rsid w:val="00724981"/>
    <w:rsid w:val="00724C86"/>
    <w:rsid w:val="00727782"/>
    <w:rsid w:val="00730704"/>
    <w:rsid w:val="007345AF"/>
    <w:rsid w:val="0073728E"/>
    <w:rsid w:val="00740A76"/>
    <w:rsid w:val="00742CCF"/>
    <w:rsid w:val="0075176D"/>
    <w:rsid w:val="00751B4A"/>
    <w:rsid w:val="00751F89"/>
    <w:rsid w:val="00752B8C"/>
    <w:rsid w:val="00754874"/>
    <w:rsid w:val="00754ACD"/>
    <w:rsid w:val="0076057A"/>
    <w:rsid w:val="00760C8F"/>
    <w:rsid w:val="00765B0A"/>
    <w:rsid w:val="007709ED"/>
    <w:rsid w:val="007719C2"/>
    <w:rsid w:val="00772223"/>
    <w:rsid w:val="00783273"/>
    <w:rsid w:val="00784147"/>
    <w:rsid w:val="00791F40"/>
    <w:rsid w:val="00794021"/>
    <w:rsid w:val="007948D5"/>
    <w:rsid w:val="007A004A"/>
    <w:rsid w:val="007A2E7D"/>
    <w:rsid w:val="007A2ED2"/>
    <w:rsid w:val="007B0353"/>
    <w:rsid w:val="007B7507"/>
    <w:rsid w:val="007B7BF6"/>
    <w:rsid w:val="007C190D"/>
    <w:rsid w:val="007C2338"/>
    <w:rsid w:val="007C599A"/>
    <w:rsid w:val="007D0121"/>
    <w:rsid w:val="007D3A5F"/>
    <w:rsid w:val="007D46B8"/>
    <w:rsid w:val="007E2668"/>
    <w:rsid w:val="007E5A2D"/>
    <w:rsid w:val="007E5E9A"/>
    <w:rsid w:val="007E6384"/>
    <w:rsid w:val="007F3176"/>
    <w:rsid w:val="007F4DD2"/>
    <w:rsid w:val="007F693E"/>
    <w:rsid w:val="007F71AA"/>
    <w:rsid w:val="007F7F0F"/>
    <w:rsid w:val="008035FE"/>
    <w:rsid w:val="00803DDD"/>
    <w:rsid w:val="0080424C"/>
    <w:rsid w:val="008116D8"/>
    <w:rsid w:val="0081414E"/>
    <w:rsid w:val="00822EC4"/>
    <w:rsid w:val="00825315"/>
    <w:rsid w:val="00827949"/>
    <w:rsid w:val="008279B0"/>
    <w:rsid w:val="00831226"/>
    <w:rsid w:val="00836663"/>
    <w:rsid w:val="00836AAB"/>
    <w:rsid w:val="00842B82"/>
    <w:rsid w:val="0084521D"/>
    <w:rsid w:val="00846C7F"/>
    <w:rsid w:val="00851E86"/>
    <w:rsid w:val="008541B2"/>
    <w:rsid w:val="008557E5"/>
    <w:rsid w:val="008562F0"/>
    <w:rsid w:val="008564AC"/>
    <w:rsid w:val="00863597"/>
    <w:rsid w:val="008649E6"/>
    <w:rsid w:val="00873865"/>
    <w:rsid w:val="00875448"/>
    <w:rsid w:val="00877F2B"/>
    <w:rsid w:val="008800E1"/>
    <w:rsid w:val="0088214D"/>
    <w:rsid w:val="00884811"/>
    <w:rsid w:val="00885BEC"/>
    <w:rsid w:val="00890753"/>
    <w:rsid w:val="00891232"/>
    <w:rsid w:val="008925A5"/>
    <w:rsid w:val="0089279A"/>
    <w:rsid w:val="00892905"/>
    <w:rsid w:val="00893F4F"/>
    <w:rsid w:val="00897577"/>
    <w:rsid w:val="008A1F9F"/>
    <w:rsid w:val="008A4636"/>
    <w:rsid w:val="008A4C5C"/>
    <w:rsid w:val="008A60AA"/>
    <w:rsid w:val="008A73A3"/>
    <w:rsid w:val="008B200A"/>
    <w:rsid w:val="008B4317"/>
    <w:rsid w:val="008C01A9"/>
    <w:rsid w:val="008C09C5"/>
    <w:rsid w:val="008C2B00"/>
    <w:rsid w:val="008C2C76"/>
    <w:rsid w:val="008C3E62"/>
    <w:rsid w:val="008C4813"/>
    <w:rsid w:val="008D451D"/>
    <w:rsid w:val="008E4213"/>
    <w:rsid w:val="008F100A"/>
    <w:rsid w:val="008F32FB"/>
    <w:rsid w:val="008F53AF"/>
    <w:rsid w:val="00901C97"/>
    <w:rsid w:val="00903E57"/>
    <w:rsid w:val="00904251"/>
    <w:rsid w:val="00910920"/>
    <w:rsid w:val="00911D1C"/>
    <w:rsid w:val="00912476"/>
    <w:rsid w:val="0091445F"/>
    <w:rsid w:val="0091720D"/>
    <w:rsid w:val="00920C1E"/>
    <w:rsid w:val="00920CB3"/>
    <w:rsid w:val="009316EB"/>
    <w:rsid w:val="00931E33"/>
    <w:rsid w:val="00933259"/>
    <w:rsid w:val="00935C2F"/>
    <w:rsid w:val="00937B7F"/>
    <w:rsid w:val="00940AD3"/>
    <w:rsid w:val="0094216D"/>
    <w:rsid w:val="00945334"/>
    <w:rsid w:val="009464E9"/>
    <w:rsid w:val="00946834"/>
    <w:rsid w:val="00947488"/>
    <w:rsid w:val="009570E6"/>
    <w:rsid w:val="00960E0F"/>
    <w:rsid w:val="00962EBB"/>
    <w:rsid w:val="00962FF8"/>
    <w:rsid w:val="0096607D"/>
    <w:rsid w:val="00967243"/>
    <w:rsid w:val="009738C3"/>
    <w:rsid w:val="009740A2"/>
    <w:rsid w:val="00975AF1"/>
    <w:rsid w:val="00976749"/>
    <w:rsid w:val="00977E21"/>
    <w:rsid w:val="009856AB"/>
    <w:rsid w:val="009920A8"/>
    <w:rsid w:val="0099419D"/>
    <w:rsid w:val="00995E7F"/>
    <w:rsid w:val="009C6023"/>
    <w:rsid w:val="009C6D4A"/>
    <w:rsid w:val="009D0FD6"/>
    <w:rsid w:val="009D309B"/>
    <w:rsid w:val="009D4636"/>
    <w:rsid w:val="009D4D1A"/>
    <w:rsid w:val="009E1DD7"/>
    <w:rsid w:val="009E52CF"/>
    <w:rsid w:val="009F01A5"/>
    <w:rsid w:val="009F0A62"/>
    <w:rsid w:val="009F4909"/>
    <w:rsid w:val="009F6208"/>
    <w:rsid w:val="00A0057E"/>
    <w:rsid w:val="00A00E04"/>
    <w:rsid w:val="00A00F5C"/>
    <w:rsid w:val="00A111A9"/>
    <w:rsid w:val="00A135A2"/>
    <w:rsid w:val="00A14DBE"/>
    <w:rsid w:val="00A162F9"/>
    <w:rsid w:val="00A24D06"/>
    <w:rsid w:val="00A26D3D"/>
    <w:rsid w:val="00A27ED3"/>
    <w:rsid w:val="00A306DA"/>
    <w:rsid w:val="00A31361"/>
    <w:rsid w:val="00A34E64"/>
    <w:rsid w:val="00A3695E"/>
    <w:rsid w:val="00A41C72"/>
    <w:rsid w:val="00A42F8F"/>
    <w:rsid w:val="00A50949"/>
    <w:rsid w:val="00A52112"/>
    <w:rsid w:val="00A54712"/>
    <w:rsid w:val="00A57D92"/>
    <w:rsid w:val="00A620E9"/>
    <w:rsid w:val="00A66B73"/>
    <w:rsid w:val="00A71CD0"/>
    <w:rsid w:val="00A74878"/>
    <w:rsid w:val="00A758B1"/>
    <w:rsid w:val="00A779DD"/>
    <w:rsid w:val="00A77CB8"/>
    <w:rsid w:val="00A80B6B"/>
    <w:rsid w:val="00A902FC"/>
    <w:rsid w:val="00A91848"/>
    <w:rsid w:val="00A921DB"/>
    <w:rsid w:val="00A945F1"/>
    <w:rsid w:val="00A97641"/>
    <w:rsid w:val="00AA2B47"/>
    <w:rsid w:val="00AA36A0"/>
    <w:rsid w:val="00AA41F7"/>
    <w:rsid w:val="00AA63AE"/>
    <w:rsid w:val="00AA7E5A"/>
    <w:rsid w:val="00AB02B8"/>
    <w:rsid w:val="00AB34AA"/>
    <w:rsid w:val="00AC53F6"/>
    <w:rsid w:val="00AC5E0D"/>
    <w:rsid w:val="00AC7802"/>
    <w:rsid w:val="00AD3BE3"/>
    <w:rsid w:val="00AD594B"/>
    <w:rsid w:val="00AD7E50"/>
    <w:rsid w:val="00AE33FF"/>
    <w:rsid w:val="00AE5234"/>
    <w:rsid w:val="00AF1C69"/>
    <w:rsid w:val="00AF2986"/>
    <w:rsid w:val="00AF2DBA"/>
    <w:rsid w:val="00AF4373"/>
    <w:rsid w:val="00B02B2D"/>
    <w:rsid w:val="00B05AE2"/>
    <w:rsid w:val="00B05DD5"/>
    <w:rsid w:val="00B0751B"/>
    <w:rsid w:val="00B10205"/>
    <w:rsid w:val="00B13815"/>
    <w:rsid w:val="00B142B7"/>
    <w:rsid w:val="00B222CC"/>
    <w:rsid w:val="00B2495E"/>
    <w:rsid w:val="00B2560F"/>
    <w:rsid w:val="00B2681B"/>
    <w:rsid w:val="00B31593"/>
    <w:rsid w:val="00B31743"/>
    <w:rsid w:val="00B31DCD"/>
    <w:rsid w:val="00B32443"/>
    <w:rsid w:val="00B37FAA"/>
    <w:rsid w:val="00B40B5E"/>
    <w:rsid w:val="00B4446D"/>
    <w:rsid w:val="00B445BF"/>
    <w:rsid w:val="00B50FFB"/>
    <w:rsid w:val="00B54AD5"/>
    <w:rsid w:val="00B60087"/>
    <w:rsid w:val="00B70E8C"/>
    <w:rsid w:val="00B723DE"/>
    <w:rsid w:val="00B757A8"/>
    <w:rsid w:val="00B8087B"/>
    <w:rsid w:val="00B82DC6"/>
    <w:rsid w:val="00B83EE9"/>
    <w:rsid w:val="00B8520F"/>
    <w:rsid w:val="00B86A4A"/>
    <w:rsid w:val="00B86B69"/>
    <w:rsid w:val="00B92A8B"/>
    <w:rsid w:val="00B936A9"/>
    <w:rsid w:val="00B944D3"/>
    <w:rsid w:val="00B96D4C"/>
    <w:rsid w:val="00B96FD1"/>
    <w:rsid w:val="00B973D0"/>
    <w:rsid w:val="00B97A6A"/>
    <w:rsid w:val="00B97FD3"/>
    <w:rsid w:val="00BA31BC"/>
    <w:rsid w:val="00BA5D8B"/>
    <w:rsid w:val="00BA6556"/>
    <w:rsid w:val="00BB067C"/>
    <w:rsid w:val="00BB0CE8"/>
    <w:rsid w:val="00BB2BD8"/>
    <w:rsid w:val="00BB6BA2"/>
    <w:rsid w:val="00BB7A70"/>
    <w:rsid w:val="00BC1B10"/>
    <w:rsid w:val="00BC29E1"/>
    <w:rsid w:val="00BC2CD3"/>
    <w:rsid w:val="00BC415A"/>
    <w:rsid w:val="00BC4CEB"/>
    <w:rsid w:val="00BC62B3"/>
    <w:rsid w:val="00BC65B4"/>
    <w:rsid w:val="00BC6F8C"/>
    <w:rsid w:val="00BC7F4A"/>
    <w:rsid w:val="00BD082E"/>
    <w:rsid w:val="00BD0AC1"/>
    <w:rsid w:val="00BD42DA"/>
    <w:rsid w:val="00BD4750"/>
    <w:rsid w:val="00BE06D6"/>
    <w:rsid w:val="00BE461A"/>
    <w:rsid w:val="00BE55BA"/>
    <w:rsid w:val="00BE726D"/>
    <w:rsid w:val="00BE7414"/>
    <w:rsid w:val="00BF43BC"/>
    <w:rsid w:val="00BF5493"/>
    <w:rsid w:val="00C000C5"/>
    <w:rsid w:val="00C0399C"/>
    <w:rsid w:val="00C04368"/>
    <w:rsid w:val="00C045B2"/>
    <w:rsid w:val="00C04F62"/>
    <w:rsid w:val="00C05B0D"/>
    <w:rsid w:val="00C13D0D"/>
    <w:rsid w:val="00C1435D"/>
    <w:rsid w:val="00C175AD"/>
    <w:rsid w:val="00C178E1"/>
    <w:rsid w:val="00C30B7A"/>
    <w:rsid w:val="00C3283B"/>
    <w:rsid w:val="00C33A8F"/>
    <w:rsid w:val="00C33C6D"/>
    <w:rsid w:val="00C341F7"/>
    <w:rsid w:val="00C342DB"/>
    <w:rsid w:val="00C346FD"/>
    <w:rsid w:val="00C34C52"/>
    <w:rsid w:val="00C356A2"/>
    <w:rsid w:val="00C37E8D"/>
    <w:rsid w:val="00C4013F"/>
    <w:rsid w:val="00C43D9B"/>
    <w:rsid w:val="00C4513A"/>
    <w:rsid w:val="00C452D7"/>
    <w:rsid w:val="00C46490"/>
    <w:rsid w:val="00C528FC"/>
    <w:rsid w:val="00C54421"/>
    <w:rsid w:val="00C55417"/>
    <w:rsid w:val="00C570F0"/>
    <w:rsid w:val="00C607B8"/>
    <w:rsid w:val="00C60E5F"/>
    <w:rsid w:val="00C625A7"/>
    <w:rsid w:val="00C63204"/>
    <w:rsid w:val="00C63380"/>
    <w:rsid w:val="00C64712"/>
    <w:rsid w:val="00C66278"/>
    <w:rsid w:val="00C66C1F"/>
    <w:rsid w:val="00C717ED"/>
    <w:rsid w:val="00C7359B"/>
    <w:rsid w:val="00C772D8"/>
    <w:rsid w:val="00C776A5"/>
    <w:rsid w:val="00C81586"/>
    <w:rsid w:val="00C85B99"/>
    <w:rsid w:val="00C87131"/>
    <w:rsid w:val="00C912E8"/>
    <w:rsid w:val="00C91A96"/>
    <w:rsid w:val="00C93675"/>
    <w:rsid w:val="00C94332"/>
    <w:rsid w:val="00C96797"/>
    <w:rsid w:val="00C975BC"/>
    <w:rsid w:val="00CA0C02"/>
    <w:rsid w:val="00CA3BE9"/>
    <w:rsid w:val="00CB3453"/>
    <w:rsid w:val="00CB39D0"/>
    <w:rsid w:val="00CB4040"/>
    <w:rsid w:val="00CB4179"/>
    <w:rsid w:val="00CB4225"/>
    <w:rsid w:val="00CB4E33"/>
    <w:rsid w:val="00CB5A7D"/>
    <w:rsid w:val="00CC44DF"/>
    <w:rsid w:val="00CC7B59"/>
    <w:rsid w:val="00CC7CDE"/>
    <w:rsid w:val="00CD73C5"/>
    <w:rsid w:val="00CE08D9"/>
    <w:rsid w:val="00CE2416"/>
    <w:rsid w:val="00CE57E9"/>
    <w:rsid w:val="00CE6350"/>
    <w:rsid w:val="00CF0933"/>
    <w:rsid w:val="00CF0E26"/>
    <w:rsid w:val="00CF36FB"/>
    <w:rsid w:val="00CF5117"/>
    <w:rsid w:val="00CF693A"/>
    <w:rsid w:val="00D003BA"/>
    <w:rsid w:val="00D00CA1"/>
    <w:rsid w:val="00D04401"/>
    <w:rsid w:val="00D1118E"/>
    <w:rsid w:val="00D14FC7"/>
    <w:rsid w:val="00D20B27"/>
    <w:rsid w:val="00D23815"/>
    <w:rsid w:val="00D238CE"/>
    <w:rsid w:val="00D23F99"/>
    <w:rsid w:val="00D25AF7"/>
    <w:rsid w:val="00D26585"/>
    <w:rsid w:val="00D313CC"/>
    <w:rsid w:val="00D316CD"/>
    <w:rsid w:val="00D31A95"/>
    <w:rsid w:val="00D31BC8"/>
    <w:rsid w:val="00D32434"/>
    <w:rsid w:val="00D34AE2"/>
    <w:rsid w:val="00D34DDA"/>
    <w:rsid w:val="00D36F25"/>
    <w:rsid w:val="00D44CA2"/>
    <w:rsid w:val="00D47E00"/>
    <w:rsid w:val="00D52BB9"/>
    <w:rsid w:val="00D55F08"/>
    <w:rsid w:val="00D57824"/>
    <w:rsid w:val="00D57DC9"/>
    <w:rsid w:val="00D65CF2"/>
    <w:rsid w:val="00D70B6A"/>
    <w:rsid w:val="00D711AB"/>
    <w:rsid w:val="00D73833"/>
    <w:rsid w:val="00D74D6C"/>
    <w:rsid w:val="00D76D95"/>
    <w:rsid w:val="00D77547"/>
    <w:rsid w:val="00D77907"/>
    <w:rsid w:val="00D80FB3"/>
    <w:rsid w:val="00D838E0"/>
    <w:rsid w:val="00D83BF5"/>
    <w:rsid w:val="00D84AE5"/>
    <w:rsid w:val="00D8720A"/>
    <w:rsid w:val="00D872AA"/>
    <w:rsid w:val="00D97B64"/>
    <w:rsid w:val="00DA237E"/>
    <w:rsid w:val="00DA4118"/>
    <w:rsid w:val="00DB122B"/>
    <w:rsid w:val="00DB2B34"/>
    <w:rsid w:val="00DB54EA"/>
    <w:rsid w:val="00DB6DA2"/>
    <w:rsid w:val="00DC0A0D"/>
    <w:rsid w:val="00DC1C42"/>
    <w:rsid w:val="00DC4901"/>
    <w:rsid w:val="00DC5088"/>
    <w:rsid w:val="00DC6F8C"/>
    <w:rsid w:val="00DD3551"/>
    <w:rsid w:val="00DD3B57"/>
    <w:rsid w:val="00DD7BC8"/>
    <w:rsid w:val="00DE1346"/>
    <w:rsid w:val="00DE40D0"/>
    <w:rsid w:val="00DF1590"/>
    <w:rsid w:val="00DF1A1C"/>
    <w:rsid w:val="00DF2640"/>
    <w:rsid w:val="00DF2CE0"/>
    <w:rsid w:val="00DF43A2"/>
    <w:rsid w:val="00DF5628"/>
    <w:rsid w:val="00E017B4"/>
    <w:rsid w:val="00E01CBC"/>
    <w:rsid w:val="00E02CF3"/>
    <w:rsid w:val="00E033FA"/>
    <w:rsid w:val="00E050B0"/>
    <w:rsid w:val="00E0527B"/>
    <w:rsid w:val="00E07765"/>
    <w:rsid w:val="00E11AB0"/>
    <w:rsid w:val="00E14D36"/>
    <w:rsid w:val="00E206B7"/>
    <w:rsid w:val="00E216B5"/>
    <w:rsid w:val="00E23842"/>
    <w:rsid w:val="00E25E0D"/>
    <w:rsid w:val="00E273B7"/>
    <w:rsid w:val="00E37506"/>
    <w:rsid w:val="00E37D3B"/>
    <w:rsid w:val="00E44374"/>
    <w:rsid w:val="00E46351"/>
    <w:rsid w:val="00E47B5A"/>
    <w:rsid w:val="00E51744"/>
    <w:rsid w:val="00E526D9"/>
    <w:rsid w:val="00E542A3"/>
    <w:rsid w:val="00E56CE1"/>
    <w:rsid w:val="00E625E7"/>
    <w:rsid w:val="00E62829"/>
    <w:rsid w:val="00E667AF"/>
    <w:rsid w:val="00E6750E"/>
    <w:rsid w:val="00E67FE0"/>
    <w:rsid w:val="00E71CFB"/>
    <w:rsid w:val="00E769DF"/>
    <w:rsid w:val="00E819C5"/>
    <w:rsid w:val="00E92BC1"/>
    <w:rsid w:val="00E93AB7"/>
    <w:rsid w:val="00E96D0E"/>
    <w:rsid w:val="00EA03AF"/>
    <w:rsid w:val="00EA4676"/>
    <w:rsid w:val="00EA5BC1"/>
    <w:rsid w:val="00EB0034"/>
    <w:rsid w:val="00EB00B7"/>
    <w:rsid w:val="00EB52E7"/>
    <w:rsid w:val="00EB5B67"/>
    <w:rsid w:val="00EC1F3B"/>
    <w:rsid w:val="00EC7FCA"/>
    <w:rsid w:val="00ED0459"/>
    <w:rsid w:val="00ED2E01"/>
    <w:rsid w:val="00ED3B82"/>
    <w:rsid w:val="00ED41C8"/>
    <w:rsid w:val="00ED6033"/>
    <w:rsid w:val="00ED7ED3"/>
    <w:rsid w:val="00EE29FA"/>
    <w:rsid w:val="00EE7917"/>
    <w:rsid w:val="00EF22A3"/>
    <w:rsid w:val="00EF2C91"/>
    <w:rsid w:val="00EF6D68"/>
    <w:rsid w:val="00EF7800"/>
    <w:rsid w:val="00F00ADD"/>
    <w:rsid w:val="00F01ADA"/>
    <w:rsid w:val="00F02B11"/>
    <w:rsid w:val="00F02DE7"/>
    <w:rsid w:val="00F0326F"/>
    <w:rsid w:val="00F03869"/>
    <w:rsid w:val="00F0494F"/>
    <w:rsid w:val="00F10B8C"/>
    <w:rsid w:val="00F1383B"/>
    <w:rsid w:val="00F14846"/>
    <w:rsid w:val="00F14C98"/>
    <w:rsid w:val="00F23051"/>
    <w:rsid w:val="00F23FA6"/>
    <w:rsid w:val="00F24C77"/>
    <w:rsid w:val="00F252B9"/>
    <w:rsid w:val="00F25AE2"/>
    <w:rsid w:val="00F27BAA"/>
    <w:rsid w:val="00F333B7"/>
    <w:rsid w:val="00F3433C"/>
    <w:rsid w:val="00F34543"/>
    <w:rsid w:val="00F36742"/>
    <w:rsid w:val="00F4093E"/>
    <w:rsid w:val="00F477F5"/>
    <w:rsid w:val="00F550C6"/>
    <w:rsid w:val="00F6276C"/>
    <w:rsid w:val="00F63377"/>
    <w:rsid w:val="00F666BE"/>
    <w:rsid w:val="00F66E92"/>
    <w:rsid w:val="00F70C2B"/>
    <w:rsid w:val="00F725BF"/>
    <w:rsid w:val="00F73513"/>
    <w:rsid w:val="00F74865"/>
    <w:rsid w:val="00F74F97"/>
    <w:rsid w:val="00F85F02"/>
    <w:rsid w:val="00F93960"/>
    <w:rsid w:val="00F94591"/>
    <w:rsid w:val="00F9654C"/>
    <w:rsid w:val="00F96C1D"/>
    <w:rsid w:val="00F973CE"/>
    <w:rsid w:val="00FA2B7A"/>
    <w:rsid w:val="00FA4359"/>
    <w:rsid w:val="00FB11F5"/>
    <w:rsid w:val="00FB1CCD"/>
    <w:rsid w:val="00FB1D8B"/>
    <w:rsid w:val="00FB4853"/>
    <w:rsid w:val="00FB4D3D"/>
    <w:rsid w:val="00FB554E"/>
    <w:rsid w:val="00FB7FF1"/>
    <w:rsid w:val="00FC40DA"/>
    <w:rsid w:val="00FD01C8"/>
    <w:rsid w:val="00FD4F67"/>
    <w:rsid w:val="00FD74F8"/>
    <w:rsid w:val="00FE1CAB"/>
    <w:rsid w:val="00FE3B3A"/>
    <w:rsid w:val="00FE3D46"/>
    <w:rsid w:val="00FF1D29"/>
    <w:rsid w:val="026A7FED"/>
    <w:rsid w:val="24435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5F1BD1"/>
  <w14:defaultImageDpi w14:val="0"/>
  <w15:docId w15:val="{62216B34-0452-44AB-BA9C-F8996BA8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等线" w:hAnsi="Calibri"/>
      <w:sz w:val="22"/>
      <w:szCs w:val="22"/>
      <w:lang w:val="it-IT" w:eastAsia="en-US"/>
    </w:rPr>
  </w:style>
  <w:style w:type="paragraph" w:styleId="1">
    <w:name w:val="heading 1"/>
    <w:basedOn w:val="a"/>
    <w:next w:val="a"/>
    <w:link w:val="10"/>
    <w:uiPriority w:val="9"/>
    <w:qFormat/>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line="240" w:lineRule="auto"/>
    </w:pPr>
    <w:rPr>
      <w:sz w:val="20"/>
      <w:szCs w:val="20"/>
      <w:lang w:val="en-GB"/>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paragraph" w:styleId="a7">
    <w:name w:val="footer"/>
    <w:basedOn w:val="a"/>
    <w:link w:val="a8"/>
    <w:uiPriority w:val="99"/>
    <w:unhideWhenUsed/>
    <w:qFormat/>
    <w:pPr>
      <w:tabs>
        <w:tab w:val="center" w:pos="4819"/>
        <w:tab w:val="right" w:pos="9638"/>
      </w:tabs>
    </w:pPr>
  </w:style>
  <w:style w:type="paragraph" w:styleId="a9">
    <w:name w:val="header"/>
    <w:basedOn w:val="a"/>
    <w:link w:val="aa"/>
    <w:uiPriority w:val="99"/>
    <w:unhideWhenUsed/>
    <w:qFormat/>
    <w:pPr>
      <w:tabs>
        <w:tab w:val="center" w:pos="4819"/>
        <w:tab w:val="right" w:pos="9638"/>
      </w:tabs>
    </w:pPr>
  </w:style>
  <w:style w:type="paragraph" w:styleId="ab">
    <w:name w:val="footnote text"/>
    <w:basedOn w:val="a"/>
    <w:link w:val="ac"/>
    <w:uiPriority w:val="99"/>
    <w:semiHidden/>
    <w:unhideWhenUsed/>
    <w:rPr>
      <w:sz w:val="20"/>
      <w:szCs w:val="20"/>
    </w:rPr>
  </w:style>
  <w:style w:type="paragraph" w:styleId="ad">
    <w:name w:val="annotation subject"/>
    <w:basedOn w:val="a3"/>
    <w:next w:val="a3"/>
    <w:link w:val="ae"/>
    <w:uiPriority w:val="99"/>
    <w:semiHidden/>
    <w:unhideWhenUsed/>
    <w:rPr>
      <w:b/>
      <w:bCs/>
    </w:rPr>
  </w:style>
  <w:style w:type="table" w:styleId="af">
    <w:name w:val="Table Grid"/>
    <w:basedOn w:val="a1"/>
    <w:uiPriority w:val="39"/>
    <w:qFormat/>
    <w:rPr>
      <w:rFonts w:eastAsia="Times New Roman"/>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Pr>
      <w:i/>
    </w:rPr>
  </w:style>
  <w:style w:type="character" w:styleId="af1">
    <w:name w:val="line number"/>
    <w:basedOn w:val="a0"/>
    <w:uiPriority w:val="99"/>
    <w:semiHidden/>
    <w:unhideWhenUsed/>
    <w:qFormat/>
  </w:style>
  <w:style w:type="character" w:styleId="af2">
    <w:name w:val="Hyperlink"/>
    <w:basedOn w:val="a0"/>
    <w:uiPriority w:val="99"/>
    <w:unhideWhenUsed/>
    <w:qFormat/>
    <w:rPr>
      <w:color w:val="0000FF"/>
      <w:u w:val="single"/>
    </w:rPr>
  </w:style>
  <w:style w:type="character" w:styleId="af3">
    <w:name w:val="annotation reference"/>
    <w:basedOn w:val="a0"/>
    <w:uiPriority w:val="99"/>
    <w:semiHidden/>
    <w:unhideWhenUsed/>
    <w:rPr>
      <w:sz w:val="16"/>
    </w:rPr>
  </w:style>
  <w:style w:type="character" w:styleId="af4">
    <w:name w:val="footnote reference"/>
    <w:basedOn w:val="a0"/>
    <w:uiPriority w:val="99"/>
    <w:semiHidden/>
    <w:unhideWhenUsed/>
    <w:rPr>
      <w:vertAlign w:val="superscript"/>
    </w:rPr>
  </w:style>
  <w:style w:type="character" w:customStyle="1" w:styleId="10">
    <w:name w:val="标题 1 字符"/>
    <w:basedOn w:val="a0"/>
    <w:link w:val="1"/>
    <w:uiPriority w:val="9"/>
    <w:qFormat/>
    <w:locked/>
    <w:rPr>
      <w:rFonts w:ascii="Cambria" w:hAnsi="Cambria"/>
      <w:b/>
      <w:kern w:val="32"/>
      <w:sz w:val="32"/>
      <w:lang w:val="it-IT" w:eastAsia="en-US"/>
    </w:rPr>
  </w:style>
  <w:style w:type="character" w:styleId="af5">
    <w:name w:val="Placeholder Text"/>
    <w:basedOn w:val="a0"/>
    <w:uiPriority w:val="99"/>
    <w:semiHidden/>
    <w:qFormat/>
    <w:rPr>
      <w:color w:val="808080"/>
    </w:rPr>
  </w:style>
  <w:style w:type="character" w:customStyle="1" w:styleId="a4">
    <w:name w:val="批注文字 字符"/>
    <w:basedOn w:val="a0"/>
    <w:link w:val="a3"/>
    <w:uiPriority w:val="99"/>
    <w:locked/>
    <w:rPr>
      <w:lang w:val="en-GB" w:eastAsia="en-US"/>
    </w:rPr>
  </w:style>
  <w:style w:type="character" w:customStyle="1" w:styleId="ae">
    <w:name w:val="批注主题 字符"/>
    <w:basedOn w:val="a4"/>
    <w:link w:val="ad"/>
    <w:uiPriority w:val="99"/>
    <w:semiHidden/>
    <w:locked/>
    <w:rPr>
      <w:b/>
      <w:sz w:val="20"/>
      <w:lang w:val="en-GB" w:eastAsia="en-US"/>
    </w:rPr>
  </w:style>
  <w:style w:type="paragraph" w:styleId="af6">
    <w:name w:val="List Paragraph"/>
    <w:basedOn w:val="a"/>
    <w:uiPriority w:val="34"/>
    <w:qFormat/>
    <w:pPr>
      <w:ind w:left="720"/>
      <w:contextualSpacing/>
    </w:pPr>
  </w:style>
  <w:style w:type="character" w:customStyle="1" w:styleId="a6">
    <w:name w:val="批注框文本 字符"/>
    <w:basedOn w:val="a0"/>
    <w:link w:val="a5"/>
    <w:uiPriority w:val="99"/>
    <w:semiHidden/>
    <w:locked/>
    <w:rPr>
      <w:rFonts w:ascii="Tahoma" w:hAnsi="Tahoma"/>
      <w:sz w:val="16"/>
    </w:rPr>
  </w:style>
  <w:style w:type="character" w:customStyle="1" w:styleId="ac">
    <w:name w:val="脚注文本 字符"/>
    <w:basedOn w:val="a0"/>
    <w:link w:val="ab"/>
    <w:uiPriority w:val="99"/>
    <w:semiHidden/>
    <w:locked/>
    <w:rPr>
      <w:lang w:val="zh-CN" w:eastAsia="en-US"/>
    </w:rPr>
  </w:style>
  <w:style w:type="paragraph" w:customStyle="1" w:styleId="11">
    <w:name w:val="修订1"/>
    <w:hidden/>
    <w:uiPriority w:val="99"/>
    <w:semiHidden/>
    <w:rPr>
      <w:rFonts w:ascii="Calibri" w:eastAsia="等线" w:hAnsi="Calibri"/>
      <w:sz w:val="22"/>
      <w:szCs w:val="22"/>
      <w:lang w:val="it-IT" w:eastAsia="en-US"/>
    </w:rPr>
  </w:style>
  <w:style w:type="character" w:customStyle="1" w:styleId="aa">
    <w:name w:val="页眉 字符"/>
    <w:basedOn w:val="a0"/>
    <w:link w:val="a9"/>
    <w:uiPriority w:val="99"/>
    <w:qFormat/>
    <w:locked/>
    <w:rPr>
      <w:sz w:val="22"/>
      <w:lang w:val="zh-CN" w:eastAsia="en-US"/>
    </w:rPr>
  </w:style>
  <w:style w:type="character" w:customStyle="1" w:styleId="a8">
    <w:name w:val="页脚 字符"/>
    <w:basedOn w:val="a0"/>
    <w:link w:val="a7"/>
    <w:uiPriority w:val="99"/>
    <w:qFormat/>
    <w:locked/>
    <w:rPr>
      <w:sz w:val="22"/>
      <w:lang w:val="zh-CN" w:eastAsia="en-US"/>
    </w:rPr>
  </w:style>
  <w:style w:type="character" w:customStyle="1" w:styleId="12">
    <w:name w:val="未处理的提及1"/>
    <w:uiPriority w:val="99"/>
    <w:semiHidden/>
    <w:unhideWhenUsed/>
    <w:qFormat/>
    <w:rPr>
      <w:color w:val="605E5C"/>
      <w:shd w:val="clear" w:color="auto" w:fill="E1DFDD"/>
    </w:rPr>
  </w:style>
  <w:style w:type="paragraph" w:styleId="af7">
    <w:name w:val="Revision"/>
    <w:hidden/>
    <w:uiPriority w:val="99"/>
    <w:semiHidden/>
    <w:rsid w:val="00DF1590"/>
    <w:rPr>
      <w:rFonts w:ascii="Calibri" w:eastAsia="等线" w:hAnsi="Calibri"/>
      <w:sz w:val="22"/>
      <w:szCs w:val="22"/>
      <w:lang w:val="it-IT" w:eastAsia="en-US"/>
    </w:rPr>
  </w:style>
  <w:style w:type="character" w:styleId="af8">
    <w:name w:val="Unresolved Mention"/>
    <w:basedOn w:val="a0"/>
    <w:uiPriority w:val="99"/>
    <w:semiHidden/>
    <w:unhideWhenUsed/>
    <w:rsid w:val="00A34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64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1948-5182/full/v14/i6/108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B27C-10A7-4942-BF0F-CA83C018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32</Pages>
  <Words>8653</Words>
  <Characters>49328</Characters>
  <Application>Microsoft Office Word</Application>
  <DocSecurity>0</DocSecurity>
  <Lines>411</Lines>
  <Paragraphs>115</Paragraphs>
  <ScaleCrop>false</ScaleCrop>
  <Company>Microsoft</Company>
  <LinksUpToDate>false</LinksUpToDate>
  <CharactersWithSpaces>57866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马 玉洁</cp:lastModifiedBy>
  <cp:revision>12</cp:revision>
  <dcterms:created xsi:type="dcterms:W3CDTF">2022-05-31T16:52:00Z</dcterms:created>
  <dcterms:modified xsi:type="dcterms:W3CDTF">2022-06-30T00:02:00Z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A0BB704105854453985C05D9C43A21AA</vt:lpwstr>
  </property>
</Properties>
</file>