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3AB43" w14:textId="77777777" w:rsidR="00BB6F97" w:rsidRDefault="002B0A5D">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00DDE2A" w14:textId="77777777" w:rsidR="00BB6F97" w:rsidRDefault="002B0A5D">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72674</w:t>
      </w:r>
    </w:p>
    <w:p w14:paraId="1F10CD46" w14:textId="77777777" w:rsidR="00BB6F97" w:rsidRDefault="002B0A5D">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29FAC00" w14:textId="77777777" w:rsidR="00BB6F97" w:rsidRDefault="00BB6F97">
      <w:pPr>
        <w:spacing w:line="360" w:lineRule="auto"/>
        <w:jc w:val="both"/>
        <w:rPr>
          <w:rFonts w:ascii="Book Antiqua" w:hAnsi="Book Antiqua"/>
        </w:rPr>
      </w:pPr>
    </w:p>
    <w:p w14:paraId="22967756" w14:textId="77777777" w:rsidR="00BB6F97" w:rsidRDefault="002B0A5D">
      <w:pPr>
        <w:spacing w:line="360" w:lineRule="auto"/>
        <w:jc w:val="both"/>
        <w:rPr>
          <w:rFonts w:ascii="Book Antiqua" w:hAnsi="Book Antiqua"/>
        </w:rPr>
      </w:pPr>
      <w:r>
        <w:rPr>
          <w:rFonts w:ascii="Book Antiqua" w:eastAsia="Book Antiqua" w:hAnsi="Book Antiqua" w:cs="Book Antiqua"/>
          <w:b/>
          <w:color w:val="000000"/>
        </w:rPr>
        <w:t xml:space="preserve">Serum-negative </w:t>
      </w:r>
      <w:r>
        <w:rPr>
          <w:rFonts w:ascii="Book Antiqua" w:eastAsia="宋体" w:hAnsi="Book Antiqua" w:cs="Book Antiqua"/>
          <w:b/>
          <w:color w:val="000000"/>
          <w:lang w:eastAsia="zh-CN"/>
        </w:rPr>
        <w:t>S</w:t>
      </w:r>
      <w:r>
        <w:rPr>
          <w:rFonts w:ascii="Book Antiqua" w:eastAsia="Book Antiqua" w:hAnsi="Book Antiqua" w:cs="Book Antiqua"/>
          <w:b/>
          <w:color w:val="000000"/>
        </w:rPr>
        <w:t>jogren's syndrome with minimal lesion nephropathy as the initial presentation: A case report</w:t>
      </w:r>
    </w:p>
    <w:p w14:paraId="016CD0F9" w14:textId="77777777" w:rsidR="00BB6F97" w:rsidRDefault="00BB6F97">
      <w:pPr>
        <w:spacing w:line="360" w:lineRule="auto"/>
        <w:jc w:val="both"/>
        <w:rPr>
          <w:rFonts w:ascii="Book Antiqua" w:hAnsi="Book Antiqua"/>
        </w:rPr>
      </w:pPr>
    </w:p>
    <w:p w14:paraId="469992CF" w14:textId="77777777" w:rsidR="00BB6F97" w:rsidRDefault="002B0A5D">
      <w:pPr>
        <w:spacing w:line="360" w:lineRule="auto"/>
        <w:jc w:val="both"/>
        <w:rPr>
          <w:rFonts w:ascii="Book Antiqua" w:eastAsia="Book Antiqua" w:hAnsi="Book Antiqua" w:cs="Book Antiqua"/>
          <w:bCs/>
          <w:color w:val="000000"/>
        </w:rPr>
      </w:pPr>
      <w:r>
        <w:rPr>
          <w:rFonts w:ascii="Book Antiqua" w:eastAsia="Book Antiqua" w:hAnsi="Book Antiqua" w:cs="Book Antiqua"/>
          <w:color w:val="000000"/>
        </w:rPr>
        <w:t xml:space="preserve">Li CY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Book Antiqua" w:hAnsi="Book Antiqua" w:cs="Book Antiqua"/>
          <w:bCs/>
          <w:color w:val="000000"/>
        </w:rPr>
        <w:t xml:space="preserve">Serum-negative </w:t>
      </w:r>
      <w:r>
        <w:rPr>
          <w:rFonts w:ascii="Book Antiqua" w:eastAsia="宋体" w:hAnsi="Book Antiqua" w:cs="Book Antiqua"/>
          <w:bCs/>
          <w:color w:val="000000"/>
          <w:lang w:eastAsia="zh-CN"/>
        </w:rPr>
        <w:t>S</w:t>
      </w:r>
      <w:r>
        <w:rPr>
          <w:rFonts w:ascii="Book Antiqua" w:eastAsia="Book Antiqua" w:hAnsi="Book Antiqua" w:cs="Book Antiqua"/>
          <w:bCs/>
          <w:color w:val="000000"/>
        </w:rPr>
        <w:t>jogren's syndrome</w:t>
      </w:r>
    </w:p>
    <w:p w14:paraId="0CA1EB71" w14:textId="77777777" w:rsidR="00BB6F97" w:rsidRDefault="00BB6F97">
      <w:pPr>
        <w:spacing w:line="360" w:lineRule="auto"/>
        <w:jc w:val="both"/>
        <w:rPr>
          <w:rFonts w:ascii="Book Antiqua" w:hAnsi="Book Antiqua"/>
        </w:rPr>
      </w:pPr>
    </w:p>
    <w:p w14:paraId="3AD1FDA2"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Chun-Yan Li, Yi-Man Li, Mei Tian</w:t>
      </w:r>
    </w:p>
    <w:p w14:paraId="24FBF071" w14:textId="77777777" w:rsidR="00BB6F97" w:rsidRDefault="00BB6F97">
      <w:pPr>
        <w:spacing w:line="360" w:lineRule="auto"/>
        <w:jc w:val="both"/>
        <w:rPr>
          <w:rFonts w:ascii="Book Antiqua" w:hAnsi="Book Antiqua"/>
        </w:rPr>
      </w:pPr>
    </w:p>
    <w:p w14:paraId="7043E88E" w14:textId="77777777" w:rsidR="00BB6F97" w:rsidRDefault="002B0A5D">
      <w:pPr>
        <w:spacing w:line="360" w:lineRule="auto"/>
        <w:jc w:val="both"/>
        <w:rPr>
          <w:rFonts w:ascii="Book Antiqua" w:hAnsi="Book Antiqua"/>
        </w:rPr>
      </w:pPr>
      <w:r>
        <w:rPr>
          <w:rFonts w:ascii="Book Antiqua" w:eastAsia="Book Antiqua" w:hAnsi="Book Antiqua" w:cs="Book Antiqua"/>
          <w:b/>
          <w:bCs/>
          <w:color w:val="000000"/>
        </w:rPr>
        <w:t xml:space="preserve">Chun-Yan Li, Mei Tian, </w:t>
      </w:r>
      <w:r>
        <w:rPr>
          <w:rFonts w:ascii="Book Antiqua" w:eastAsia="Book Antiqua" w:hAnsi="Book Antiqua" w:cs="Book Antiqua"/>
          <w:color w:val="000000"/>
        </w:rPr>
        <w:t xml:space="preserve">Department of Rheumatology,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563003, Guizhou Province, China</w:t>
      </w:r>
    </w:p>
    <w:p w14:paraId="783D70B1" w14:textId="77777777" w:rsidR="00BB6F97" w:rsidRDefault="00BB6F97">
      <w:pPr>
        <w:spacing w:line="360" w:lineRule="auto"/>
        <w:jc w:val="both"/>
        <w:rPr>
          <w:rFonts w:ascii="Book Antiqua" w:hAnsi="Book Antiqua"/>
        </w:rPr>
      </w:pPr>
    </w:p>
    <w:p w14:paraId="68191FB9" w14:textId="77777777" w:rsidR="00BB6F97" w:rsidRDefault="002B0A5D">
      <w:pPr>
        <w:spacing w:line="360" w:lineRule="auto"/>
        <w:jc w:val="both"/>
        <w:rPr>
          <w:rFonts w:ascii="Book Antiqua" w:hAnsi="Book Antiqua"/>
        </w:rPr>
      </w:pPr>
      <w:r>
        <w:rPr>
          <w:rFonts w:ascii="Book Antiqua" w:eastAsia="Book Antiqua" w:hAnsi="Book Antiqua" w:cs="Book Antiqua"/>
          <w:b/>
          <w:bCs/>
          <w:color w:val="000000"/>
        </w:rPr>
        <w:t xml:space="preserve">Yi-Man Li, </w:t>
      </w:r>
      <w:r>
        <w:rPr>
          <w:rFonts w:ascii="Book Antiqua" w:eastAsia="Book Antiqua" w:hAnsi="Book Antiqua" w:cs="Book Antiqua"/>
          <w:color w:val="000000"/>
        </w:rPr>
        <w:t xml:space="preserve">Department of Nephrology,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563003, Guizhou Province, China</w:t>
      </w:r>
    </w:p>
    <w:p w14:paraId="26E2EBED" w14:textId="77777777" w:rsidR="00BB6F97" w:rsidRDefault="00BB6F97">
      <w:pPr>
        <w:spacing w:line="360" w:lineRule="auto"/>
        <w:jc w:val="both"/>
        <w:rPr>
          <w:rFonts w:ascii="Book Antiqua" w:hAnsi="Book Antiqua"/>
        </w:rPr>
      </w:pPr>
    </w:p>
    <w:p w14:paraId="6A81B644" w14:textId="77777777" w:rsidR="00BB6F97" w:rsidRDefault="002B0A5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CY and Li YM wrote the manuscript; all authors have given final approval to the version to be submitted.</w:t>
      </w:r>
    </w:p>
    <w:p w14:paraId="0D3A405F" w14:textId="77777777" w:rsidR="00BB6F97" w:rsidRDefault="00BB6F97">
      <w:pPr>
        <w:spacing w:line="360" w:lineRule="auto"/>
        <w:jc w:val="both"/>
        <w:rPr>
          <w:rFonts w:ascii="Book Antiqua" w:hAnsi="Book Antiqua"/>
        </w:rPr>
      </w:pPr>
    </w:p>
    <w:p w14:paraId="0EC4450C" w14:textId="77777777" w:rsidR="00BB6F97" w:rsidRDefault="002B0A5D">
      <w:pPr>
        <w:spacing w:line="360" w:lineRule="auto"/>
        <w:jc w:val="both"/>
        <w:rPr>
          <w:rFonts w:ascii="Book Antiqua" w:hAnsi="Book Antiqua"/>
        </w:rPr>
      </w:pPr>
      <w:r>
        <w:rPr>
          <w:rFonts w:ascii="Book Antiqua" w:eastAsia="Book Antiqua" w:hAnsi="Book Antiqua" w:cs="Book Antiqua"/>
          <w:b/>
          <w:bCs/>
          <w:color w:val="000000"/>
        </w:rPr>
        <w:t xml:space="preserve">Corresponding author: Mei Tian, PhD, Chief Doctor, Doctor, </w:t>
      </w:r>
      <w:r>
        <w:rPr>
          <w:rFonts w:ascii="Book Antiqua" w:eastAsia="Book Antiqua" w:hAnsi="Book Antiqua" w:cs="Book Antiqua"/>
          <w:color w:val="000000"/>
        </w:rPr>
        <w:t xml:space="preserve">Department of Rheumatology,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No. 149 Dalian Road, </w:t>
      </w:r>
      <w:proofErr w:type="spellStart"/>
      <w:r>
        <w:rPr>
          <w:rFonts w:ascii="Book Antiqua" w:eastAsia="Book Antiqua" w:hAnsi="Book Antiqua" w:cs="Book Antiqua"/>
          <w:color w:val="000000"/>
        </w:rPr>
        <w:t>Huichuan</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563003, Guizhou Province, China. 348820517@qq.com</w:t>
      </w:r>
    </w:p>
    <w:p w14:paraId="1A998A3E" w14:textId="77777777" w:rsidR="00BB6F97" w:rsidRDefault="00BB6F97">
      <w:pPr>
        <w:spacing w:line="360" w:lineRule="auto"/>
        <w:jc w:val="both"/>
        <w:rPr>
          <w:rFonts w:ascii="Book Antiqua" w:hAnsi="Book Antiqua"/>
        </w:rPr>
      </w:pPr>
    </w:p>
    <w:p w14:paraId="0F593ECC" w14:textId="77777777" w:rsidR="00BB6F97" w:rsidRDefault="002B0A5D">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25, 2021</w:t>
      </w:r>
    </w:p>
    <w:p w14:paraId="6DCADC84" w14:textId="77777777" w:rsidR="00BB6F97" w:rsidRDefault="002B0A5D">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24, 2021</w:t>
      </w:r>
    </w:p>
    <w:p w14:paraId="1A7AADF0" w14:textId="77777777" w:rsidR="00BB6F97" w:rsidRDefault="002B0A5D">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15, 2022</w:t>
      </w:r>
    </w:p>
    <w:p w14:paraId="6F6F9EEF" w14:textId="77777777" w:rsidR="00BB6F97" w:rsidRDefault="002B0A5D">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May 16, 2022</w:t>
      </w:r>
    </w:p>
    <w:p w14:paraId="2831335B" w14:textId="77777777" w:rsidR="00BB6F97" w:rsidRDefault="00BB6F97">
      <w:pPr>
        <w:spacing w:line="360" w:lineRule="auto"/>
        <w:jc w:val="both"/>
        <w:rPr>
          <w:rFonts w:ascii="Book Antiqua" w:hAnsi="Book Antiqua"/>
        </w:rPr>
        <w:sectPr w:rsidR="00BB6F97">
          <w:footerReference w:type="default" r:id="rId8"/>
          <w:pgSz w:w="12240" w:h="15840"/>
          <w:pgMar w:top="1440" w:right="1440" w:bottom="1440" w:left="1440" w:header="720" w:footer="720" w:gutter="0"/>
          <w:cols w:space="720"/>
          <w:docGrid w:linePitch="360"/>
        </w:sectPr>
      </w:pPr>
    </w:p>
    <w:p w14:paraId="028BFFB5" w14:textId="77777777" w:rsidR="00BB6F97" w:rsidRDefault="002B0A5D">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FDD6778"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BACKGROUND</w:t>
      </w:r>
    </w:p>
    <w:p w14:paraId="7BD74095" w14:textId="77777777" w:rsidR="00BB6F97" w:rsidRDefault="002B0A5D">
      <w:pPr>
        <w:spacing w:line="360" w:lineRule="auto"/>
        <w:jc w:val="both"/>
        <w:rPr>
          <w:rFonts w:ascii="Book Antiqua" w:hAnsi="Book Antiqua"/>
        </w:rPr>
      </w:pPr>
      <w:r>
        <w:rPr>
          <w:rFonts w:ascii="Book Antiqua" w:eastAsia="Book Antiqua" w:hAnsi="Book Antiqua" w:cs="Book Antiqua"/>
          <w:color w:val="000000"/>
          <w:shd w:val="clear" w:color="auto" w:fill="FFFFFF"/>
        </w:rPr>
        <w:t>Primary Sjogren's syndrome (</w:t>
      </w:r>
      <w:proofErr w:type="spellStart"/>
      <w:r>
        <w:rPr>
          <w:rFonts w:ascii="Book Antiqua" w:eastAsia="Book Antiqua" w:hAnsi="Book Antiqua" w:cs="Book Antiqua"/>
          <w:color w:val="000000"/>
          <w:shd w:val="clear" w:color="auto" w:fill="FFFFFF"/>
        </w:rPr>
        <w:t>pSS</w:t>
      </w:r>
      <w:proofErr w:type="spellEnd"/>
      <w:r>
        <w:rPr>
          <w:rFonts w:ascii="Book Antiqua" w:eastAsia="Book Antiqua" w:hAnsi="Book Antiqua" w:cs="Book Antiqua"/>
          <w:color w:val="000000"/>
          <w:shd w:val="clear" w:color="auto" w:fill="FFFFFF"/>
        </w:rPr>
        <w:t xml:space="preserve">) is an autoimmune disease, and renal involvement has </w:t>
      </w:r>
      <w:proofErr w:type="gramStart"/>
      <w:r>
        <w:rPr>
          <w:rFonts w:ascii="Book Antiqua" w:eastAsia="Book Antiqua" w:hAnsi="Book Antiqua" w:cs="Book Antiqua"/>
          <w:color w:val="000000"/>
          <w:shd w:val="clear" w:color="auto" w:fill="FFFFFF"/>
        </w:rPr>
        <w:t xml:space="preserve">been considered </w:t>
      </w:r>
      <w:r>
        <w:rPr>
          <w:rFonts w:ascii="Book Antiqua" w:eastAsia="宋体" w:hAnsi="Book Antiqua" w:cs="Book Antiqua"/>
          <w:color w:val="000000"/>
          <w:shd w:val="clear" w:color="auto" w:fill="FFFFFF"/>
          <w:lang w:eastAsia="zh-CN"/>
        </w:rPr>
        <w:t>to be</w:t>
      </w:r>
      <w:proofErr w:type="gramEnd"/>
      <w:r>
        <w:rPr>
          <w:rFonts w:ascii="Book Antiqua" w:eastAsia="Book Antiqua" w:hAnsi="Book Antiqua" w:cs="Book Antiqua"/>
          <w:color w:val="000000"/>
          <w:shd w:val="clear" w:color="auto" w:fill="FFFFFF"/>
        </w:rPr>
        <w:t xml:space="preserve"> one of the systemic complications of </w:t>
      </w:r>
      <w:proofErr w:type="spellStart"/>
      <w:r>
        <w:rPr>
          <w:rFonts w:ascii="Book Antiqua" w:eastAsia="Book Antiqua" w:hAnsi="Book Antiqua" w:cs="Book Antiqua"/>
          <w:color w:val="000000"/>
          <w:shd w:val="clear" w:color="auto" w:fill="FFFFFF"/>
        </w:rPr>
        <w:t>pSS</w:t>
      </w:r>
      <w:proofErr w:type="spellEnd"/>
      <w:r>
        <w:rPr>
          <w:rFonts w:ascii="Book Antiqua" w:eastAsia="Book Antiqua" w:hAnsi="Book Antiqua" w:cs="Book Antiqua"/>
          <w:color w:val="000000"/>
          <w:shd w:val="clear" w:color="auto" w:fill="FFFFFF"/>
        </w:rPr>
        <w:t xml:space="preserve">. Patients </w:t>
      </w:r>
      <w:r>
        <w:rPr>
          <w:rFonts w:ascii="Book Antiqua" w:eastAsia="宋体" w:hAnsi="Book Antiqua" w:cs="Book Antiqua"/>
          <w:color w:val="000000"/>
          <w:shd w:val="clear" w:color="auto" w:fill="FFFFFF"/>
          <w:lang w:eastAsia="zh-CN"/>
        </w:rPr>
        <w:t>who have</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sjogren's</w:t>
      </w:r>
      <w:proofErr w:type="spellEnd"/>
      <w:r>
        <w:rPr>
          <w:rFonts w:ascii="Book Antiqua" w:eastAsia="Book Antiqua" w:hAnsi="Book Antiqua" w:cs="Book Antiqua"/>
          <w:color w:val="000000"/>
          <w:shd w:val="clear" w:color="auto" w:fill="FFFFFF"/>
        </w:rPr>
        <w:t xml:space="preserve"> syndrome with renal disease as the first manifestation and no exocrine gland involvement or autoantibodies </w:t>
      </w:r>
      <w:r>
        <w:rPr>
          <w:rFonts w:ascii="Book Antiqua" w:eastAsia="宋体" w:hAnsi="Book Antiqua" w:cs="Book Antiqua"/>
          <w:color w:val="000000"/>
          <w:shd w:val="clear" w:color="auto" w:fill="FFFFFF"/>
          <w:lang w:eastAsia="zh-CN"/>
        </w:rPr>
        <w:t>can</w:t>
      </w:r>
      <w:r>
        <w:rPr>
          <w:rFonts w:ascii="Book Antiqua" w:eastAsia="Book Antiqua" w:hAnsi="Book Antiqua" w:cs="Book Antiqua"/>
          <w:color w:val="000000"/>
          <w:shd w:val="clear" w:color="auto" w:fill="FFFFFF"/>
        </w:rPr>
        <w:t xml:space="preserve"> be missed clinically.</w:t>
      </w:r>
    </w:p>
    <w:p w14:paraId="0BD58ABE" w14:textId="77777777" w:rsidR="00BB6F97" w:rsidRDefault="00BB6F97">
      <w:pPr>
        <w:spacing w:line="360" w:lineRule="auto"/>
        <w:jc w:val="both"/>
        <w:rPr>
          <w:rFonts w:ascii="Book Antiqua" w:hAnsi="Book Antiqua"/>
        </w:rPr>
      </w:pPr>
    </w:p>
    <w:p w14:paraId="1A38632F"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CASE SUMMARY</w:t>
      </w:r>
    </w:p>
    <w:p w14:paraId="0041B27B" w14:textId="77777777" w:rsidR="00BB6F97" w:rsidRDefault="002B0A5D">
      <w:pPr>
        <w:spacing w:line="360" w:lineRule="auto"/>
        <w:jc w:val="both"/>
        <w:rPr>
          <w:rFonts w:ascii="Book Antiqua" w:hAnsi="Book Antiqua"/>
        </w:rPr>
      </w:pPr>
      <w:r>
        <w:rPr>
          <w:rFonts w:ascii="Book Antiqua" w:eastAsia="Book Antiqua" w:hAnsi="Book Antiqua" w:cs="Book Antiqua"/>
          <w:color w:val="000000"/>
          <w:shd w:val="clear" w:color="auto" w:fill="FFFFFF"/>
        </w:rPr>
        <w:t>We here</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in </w:t>
      </w:r>
      <w:r>
        <w:rPr>
          <w:rFonts w:ascii="Book Antiqua" w:eastAsia="Book Antiqua" w:hAnsi="Book Antiqua" w:cs="Book Antiqua"/>
          <w:color w:val="000000"/>
        </w:rPr>
        <w:t>report</w:t>
      </w:r>
      <w:r>
        <w:rPr>
          <w:rFonts w:ascii="Book Antiqua" w:eastAsia="宋体" w:hAnsi="Book Antiqua" w:cs="Book Antiqua"/>
          <w:color w:val="000000"/>
          <w:lang w:eastAsia="zh-CN"/>
        </w:rPr>
        <w:t xml:space="preserve"> </w:t>
      </w:r>
      <w:r>
        <w:rPr>
          <w:rFonts w:ascii="Book Antiqua" w:eastAsia="Book Antiqua" w:hAnsi="Book Antiqua" w:cs="Book Antiqua"/>
          <w:color w:val="000000"/>
          <w:shd w:val="clear" w:color="auto" w:fill="FFFFFF"/>
        </w:rPr>
        <w:t>an unusual case of</w:t>
      </w:r>
      <w:r>
        <w:rPr>
          <w:rFonts w:ascii="Book Antiqua" w:eastAsia="宋体" w:hAnsi="Book Antiqua" w:cs="Book Antiqua"/>
          <w:color w:val="000000"/>
          <w:shd w:val="clear" w:color="auto" w:fill="FFFFFF"/>
          <w:lang w:eastAsia="zh-CN"/>
        </w:rPr>
        <w:t xml:space="preserve"> a</w:t>
      </w:r>
      <w:r>
        <w:rPr>
          <w:rFonts w:ascii="Book Antiqua" w:eastAsia="Book Antiqua" w:hAnsi="Book Antiqua" w:cs="Book Antiqua"/>
          <w:color w:val="000000"/>
          <w:shd w:val="clear" w:color="auto" w:fill="FFFFFF"/>
        </w:rPr>
        <w:t xml:space="preserve"> </w:t>
      </w:r>
      <w:r>
        <w:rPr>
          <w:rFonts w:ascii="Book Antiqua" w:eastAsia="宋体" w:hAnsi="Book Antiqua" w:cs="Book Antiqua"/>
          <w:color w:val="000000"/>
          <w:shd w:val="clear" w:color="auto" w:fill="FFFFFF"/>
          <w:lang w:eastAsia="zh-CN"/>
        </w:rPr>
        <w:t>p</w:t>
      </w:r>
      <w:r>
        <w:rPr>
          <w:rFonts w:ascii="Book Antiqua" w:eastAsia="Book Antiqua" w:hAnsi="Book Antiqua" w:cs="Book Antiqua"/>
          <w:color w:val="000000"/>
          <w:shd w:val="clear" w:color="auto" w:fill="FFFFFF"/>
        </w:rPr>
        <w:t xml:space="preserve">rimary Sjogren's syndrome in a 43-year-old female who </w:t>
      </w:r>
      <w:r>
        <w:rPr>
          <w:rFonts w:ascii="Book Antiqua" w:eastAsia="宋体" w:hAnsi="Book Antiqua" w:cs="Book Antiqua"/>
          <w:color w:val="000000"/>
          <w:shd w:val="clear" w:color="auto" w:fill="FFFFFF"/>
          <w:lang w:eastAsia="zh-CN"/>
        </w:rPr>
        <w:t>had</w:t>
      </w:r>
      <w:r>
        <w:rPr>
          <w:rFonts w:ascii="Book Antiqua" w:eastAsia="Book Antiqua" w:hAnsi="Book Antiqua" w:cs="Book Antiqua"/>
          <w:color w:val="000000"/>
          <w:shd w:val="clear" w:color="auto" w:fill="FFFFFF"/>
        </w:rPr>
        <w:t xml:space="preserve"> minimal lesion nephropathy as the initial presentation, and the patient was negative for serum anti-SSA and anti-SSB antibodies and did not have signs of exocrine gland involvement.</w:t>
      </w:r>
      <w:r>
        <w:rPr>
          <w:rFonts w:ascii="Book Antiqua" w:eastAsia="宋体" w:hAnsi="Book Antiqua" w:cs="Book Antiqua"/>
          <w:color w:val="000000"/>
          <w:shd w:val="clear" w:color="auto" w:fill="FFFFFF"/>
          <w:lang w:eastAsia="zh-CN"/>
        </w:rPr>
        <w:t xml:space="preserve"> The </w:t>
      </w:r>
      <w:r>
        <w:rPr>
          <w:rFonts w:ascii="Book Antiqua" w:eastAsia="Book Antiqua" w:hAnsi="Book Antiqua" w:cs="Book Antiqua"/>
          <w:color w:val="000000"/>
          <w:shd w:val="clear" w:color="auto" w:fill="FFFFFF"/>
        </w:rPr>
        <w:t xml:space="preserve">patient’s Sjogren's syndrome was confirmed by </w:t>
      </w:r>
      <w:r>
        <w:rPr>
          <w:rFonts w:ascii="Book Antiqua" w:eastAsia="宋体" w:hAnsi="Book Antiqua" w:cs="Book Antiqua"/>
          <w:color w:val="000000"/>
          <w:shd w:val="clear" w:color="auto" w:fill="FFFFFF"/>
          <w:lang w:eastAsia="zh-CN"/>
        </w:rPr>
        <w:t xml:space="preserve">a </w:t>
      </w:r>
      <w:r>
        <w:rPr>
          <w:rFonts w:ascii="Book Antiqua" w:eastAsia="Book Antiqua" w:hAnsi="Book Antiqua" w:cs="Book Antiqua"/>
          <w:color w:val="000000"/>
          <w:shd w:val="clear" w:color="auto" w:fill="FFFFFF"/>
        </w:rPr>
        <w:t>minor salivary gland biopsy (MSGB) and</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a filter paper test. the patient’s oedema subsided</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and the patient’s urinary protein resolved, showing </w:t>
      </w:r>
      <w:r>
        <w:rPr>
          <w:rFonts w:ascii="Book Antiqua" w:eastAsia="Book Antiqua" w:hAnsi="Book Antiqua" w:cs="Book Antiqua"/>
          <w:color w:val="000000"/>
        </w:rPr>
        <w:t xml:space="preserve">that </w:t>
      </w:r>
      <w:r>
        <w:rPr>
          <w:rFonts w:ascii="Book Antiqua" w:eastAsia="Book Antiqua" w:hAnsi="Book Antiqua" w:cs="Book Antiqua"/>
          <w:color w:val="000000"/>
          <w:shd w:val="clear" w:color="auto" w:fill="FFFFFF"/>
        </w:rPr>
        <w:t>the treatment was effective.</w:t>
      </w:r>
    </w:p>
    <w:p w14:paraId="7368D932" w14:textId="77777777" w:rsidR="00BB6F97" w:rsidRDefault="00BB6F97">
      <w:pPr>
        <w:spacing w:line="360" w:lineRule="auto"/>
        <w:jc w:val="both"/>
        <w:rPr>
          <w:rFonts w:ascii="Book Antiqua" w:hAnsi="Book Antiqua"/>
        </w:rPr>
      </w:pPr>
    </w:p>
    <w:p w14:paraId="18613C11"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CONCLUSION</w:t>
      </w:r>
    </w:p>
    <w:p w14:paraId="654A256D" w14:textId="77777777" w:rsidR="00BB6F97" w:rsidRDefault="002B0A5D">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MSGB should be considered if </w:t>
      </w:r>
      <w:proofErr w:type="spellStart"/>
      <w:r>
        <w:rPr>
          <w:rFonts w:ascii="Book Antiqua" w:eastAsia="Book Antiqua" w:hAnsi="Book Antiqua" w:cs="Book Antiqua"/>
          <w:color w:val="000000"/>
          <w:shd w:val="clear" w:color="auto" w:fill="FFFFFF"/>
        </w:rPr>
        <w:t>pSS</w:t>
      </w:r>
      <w:proofErr w:type="spellEnd"/>
      <w:r>
        <w:rPr>
          <w:rFonts w:ascii="Book Antiqua" w:eastAsia="Book Antiqua" w:hAnsi="Book Antiqua" w:cs="Book Antiqua"/>
          <w:color w:val="000000"/>
          <w:shd w:val="clear" w:color="auto" w:fill="FFFFFF"/>
        </w:rPr>
        <w:t xml:space="preserve"> </w:t>
      </w:r>
      <w:r>
        <w:rPr>
          <w:rFonts w:ascii="Book Antiqua" w:eastAsia="宋体" w:hAnsi="Book Antiqua" w:cs="Book Antiqua"/>
          <w:color w:val="000000"/>
          <w:shd w:val="clear" w:color="auto" w:fill="FFFFFF"/>
          <w:lang w:eastAsia="zh-CN"/>
        </w:rPr>
        <w:t xml:space="preserve">is </w:t>
      </w:r>
      <w:r>
        <w:rPr>
          <w:rFonts w:ascii="Book Antiqua" w:eastAsia="Book Antiqua" w:hAnsi="Book Antiqua" w:cs="Book Antiqua"/>
          <w:color w:val="000000"/>
          <w:shd w:val="clear" w:color="auto" w:fill="FFFFFF"/>
        </w:rPr>
        <w:t xml:space="preserve">suspected in patients who do not have the typical </w:t>
      </w:r>
      <w:proofErr w:type="spellStart"/>
      <w:r>
        <w:rPr>
          <w:rFonts w:ascii="Book Antiqua" w:eastAsia="Book Antiqua" w:hAnsi="Book Antiqua" w:cs="Book Antiqua"/>
          <w:color w:val="000000"/>
          <w:shd w:val="clear" w:color="auto" w:fill="FFFFFF"/>
        </w:rPr>
        <w:t>pSS</w:t>
      </w:r>
      <w:proofErr w:type="spellEnd"/>
      <w:r>
        <w:rPr>
          <w:rFonts w:ascii="Book Antiqua" w:eastAsia="Book Antiqua" w:hAnsi="Book Antiqua" w:cs="Book Antiqua"/>
          <w:color w:val="000000"/>
          <w:shd w:val="clear" w:color="auto" w:fill="FFFFFF"/>
        </w:rPr>
        <w:t xml:space="preserve"> symptoms or who are positive for the specific autoantibodies.</w:t>
      </w:r>
    </w:p>
    <w:p w14:paraId="688AAAD9" w14:textId="77777777" w:rsidR="00BB6F97" w:rsidRDefault="00BB6F97">
      <w:pPr>
        <w:spacing w:line="360" w:lineRule="auto"/>
        <w:jc w:val="both"/>
        <w:rPr>
          <w:rFonts w:ascii="Book Antiqua" w:hAnsi="Book Antiqua"/>
        </w:rPr>
      </w:pPr>
    </w:p>
    <w:p w14:paraId="2AC94862" w14:textId="77777777" w:rsidR="00BB6F97" w:rsidRDefault="002B0A5D">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Sjogren's syndrome; Anti-SSA; Anti-SSB antibodies; Minimal lesion nephropathy; Minor salivary gland biopsy; Case report</w:t>
      </w:r>
    </w:p>
    <w:p w14:paraId="06EAB39E" w14:textId="77777777" w:rsidR="00BB6F97" w:rsidRDefault="00BB6F97">
      <w:pPr>
        <w:spacing w:line="360" w:lineRule="auto"/>
        <w:jc w:val="both"/>
        <w:rPr>
          <w:rFonts w:ascii="Book Antiqua" w:hAnsi="Book Antiqua"/>
        </w:rPr>
      </w:pPr>
    </w:p>
    <w:p w14:paraId="0701A0A6" w14:textId="77777777" w:rsidR="0044650A" w:rsidRPr="00E61B50" w:rsidRDefault="0044650A" w:rsidP="0044650A">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647CA192" w14:textId="77777777" w:rsidR="0044650A" w:rsidRPr="00E61B50" w:rsidRDefault="0044650A" w:rsidP="0044650A">
      <w:pPr>
        <w:spacing w:line="360" w:lineRule="auto"/>
        <w:jc w:val="both"/>
        <w:rPr>
          <w:lang w:eastAsia="zh-CN"/>
        </w:rPr>
      </w:pPr>
    </w:p>
    <w:p w14:paraId="408A93E5" w14:textId="77777777" w:rsidR="0044650A" w:rsidRDefault="0044650A" w:rsidP="0044650A">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2B0A5D">
        <w:rPr>
          <w:rFonts w:ascii="Book Antiqua" w:eastAsia="Book Antiqua" w:hAnsi="Book Antiqua" w:cs="Book Antiqua"/>
          <w:color w:val="000000"/>
        </w:rPr>
        <w:t xml:space="preserve">Li CY, Li YM, Tian M. </w:t>
      </w:r>
      <w:r w:rsidR="002B0A5D">
        <w:rPr>
          <w:rFonts w:ascii="Book Antiqua" w:eastAsia="Book Antiqua" w:hAnsi="Book Antiqua" w:cs="Book Antiqua"/>
          <w:bCs/>
          <w:color w:val="000000"/>
        </w:rPr>
        <w:t>Serum-negative Sjogren's syndrome with minimal lesion nephropathy as the initial presentation: A case report</w:t>
      </w:r>
      <w:r w:rsidR="002B0A5D">
        <w:rPr>
          <w:rFonts w:ascii="Book Antiqua" w:eastAsia="Book Antiqua" w:hAnsi="Book Antiqua" w:cs="Book Antiqua"/>
          <w:color w:val="000000"/>
        </w:rPr>
        <w:t xml:space="preserve">. </w:t>
      </w:r>
      <w:r w:rsidR="002B0A5D">
        <w:rPr>
          <w:rFonts w:ascii="Book Antiqua" w:eastAsia="Book Antiqua" w:hAnsi="Book Antiqua" w:cs="Book Antiqua"/>
          <w:i/>
          <w:iCs/>
          <w:color w:val="000000"/>
        </w:rPr>
        <w:t>World J Clin Cases</w:t>
      </w:r>
      <w:r w:rsidR="002B0A5D">
        <w:rPr>
          <w:rFonts w:ascii="Book Antiqua" w:eastAsia="Book Antiqua" w:hAnsi="Book Antiqua" w:cs="Book Antiqua"/>
          <w:color w:val="000000"/>
        </w:rPr>
        <w:t xml:space="preserve"> 2022; </w:t>
      </w:r>
      <w:r w:rsidR="002B0A5D">
        <w:rPr>
          <w:rFonts w:ascii="Book Antiqua" w:eastAsia="Book Antiqua" w:hAnsi="Book Antiqua" w:cs="Book Antiqua" w:hint="eastAsia"/>
          <w:color w:val="000000"/>
        </w:rPr>
        <w:t xml:space="preserve">10(14): </w:t>
      </w:r>
      <w:r>
        <w:rPr>
          <w:rFonts w:ascii="Book Antiqua" w:eastAsia="Book Antiqua" w:hAnsi="Book Antiqua" w:cs="Book Antiqua"/>
          <w:color w:val="000000"/>
        </w:rPr>
        <w:t>4625</w:t>
      </w:r>
      <w:r w:rsidR="002B0A5D">
        <w:rPr>
          <w:rFonts w:ascii="Book Antiqua" w:eastAsia="Book Antiqua" w:hAnsi="Book Antiqua" w:cs="Book Antiqua" w:hint="eastAsia"/>
          <w:color w:val="000000"/>
        </w:rPr>
        <w:t>-</w:t>
      </w:r>
      <w:r>
        <w:rPr>
          <w:rFonts w:ascii="Book Antiqua" w:eastAsia="Book Antiqua" w:hAnsi="Book Antiqua" w:cs="Book Antiqua"/>
          <w:color w:val="000000"/>
        </w:rPr>
        <w:t>4631</w:t>
      </w:r>
    </w:p>
    <w:p w14:paraId="58749F78" w14:textId="0E51E211" w:rsidR="0044650A" w:rsidRDefault="002B0A5D" w:rsidP="0044650A">
      <w:pPr>
        <w:spacing w:line="360" w:lineRule="auto"/>
        <w:jc w:val="both"/>
        <w:rPr>
          <w:rFonts w:ascii="Book Antiqua" w:eastAsia="Book Antiqua" w:hAnsi="Book Antiqua" w:cs="Book Antiqua"/>
          <w:color w:val="000000"/>
        </w:rPr>
      </w:pPr>
      <w:r w:rsidRPr="0044650A">
        <w:rPr>
          <w:rFonts w:ascii="Book Antiqua" w:eastAsia="Book Antiqua" w:hAnsi="Book Antiqua" w:cs="Book Antiqua" w:hint="eastAsia"/>
          <w:b/>
          <w:bCs/>
          <w:color w:val="000000"/>
        </w:rPr>
        <w:t>URL:</w:t>
      </w:r>
      <w:r>
        <w:rPr>
          <w:rFonts w:ascii="Book Antiqua" w:eastAsia="Book Antiqua" w:hAnsi="Book Antiqua" w:cs="Book Antiqua" w:hint="eastAsia"/>
          <w:color w:val="000000"/>
        </w:rPr>
        <w:t xml:space="preserve"> </w:t>
      </w:r>
      <w:hyperlink r:id="rId9" w:history="1">
        <w:r w:rsidR="0044650A" w:rsidRPr="0040421B">
          <w:rPr>
            <w:rStyle w:val="ae"/>
            <w:rFonts w:ascii="Book Antiqua" w:eastAsia="Book Antiqua" w:hAnsi="Book Antiqua" w:cs="Book Antiqua" w:hint="eastAsia"/>
          </w:rPr>
          <w:t>https://www.wjgnet.com/2307-8960/full/v10/i14/</w:t>
        </w:r>
        <w:r w:rsidR="0044650A" w:rsidRPr="0040421B">
          <w:rPr>
            <w:rStyle w:val="ae"/>
            <w:rFonts w:ascii="Book Antiqua" w:eastAsia="Book Antiqua" w:hAnsi="Book Antiqua" w:cs="Book Antiqua"/>
          </w:rPr>
          <w:t>4625</w:t>
        </w:r>
        <w:r w:rsidR="0044650A" w:rsidRPr="0040421B">
          <w:rPr>
            <w:rStyle w:val="ae"/>
            <w:rFonts w:ascii="Book Antiqua" w:eastAsia="Book Antiqua" w:hAnsi="Book Antiqua" w:cs="Book Antiqua" w:hint="eastAsia"/>
          </w:rPr>
          <w:t>.htm</w:t>
        </w:r>
      </w:hyperlink>
    </w:p>
    <w:p w14:paraId="74F969F8" w14:textId="08902751" w:rsidR="00BB6F97" w:rsidRDefault="002B0A5D" w:rsidP="0044650A">
      <w:pPr>
        <w:spacing w:line="360" w:lineRule="auto"/>
        <w:jc w:val="both"/>
        <w:rPr>
          <w:rFonts w:ascii="Book Antiqua" w:eastAsia="Book Antiqua" w:hAnsi="Book Antiqua" w:cs="Book Antiqua"/>
          <w:color w:val="000000"/>
        </w:rPr>
      </w:pPr>
      <w:r w:rsidRPr="0044650A">
        <w:rPr>
          <w:rFonts w:ascii="Book Antiqua" w:eastAsia="Book Antiqua" w:hAnsi="Book Antiqua" w:cs="Book Antiqua" w:hint="eastAsia"/>
          <w:b/>
          <w:bCs/>
          <w:color w:val="000000"/>
        </w:rPr>
        <w:t xml:space="preserve">DOI: </w:t>
      </w:r>
      <w:r>
        <w:rPr>
          <w:rFonts w:ascii="Book Antiqua" w:eastAsia="Book Antiqua" w:hAnsi="Book Antiqua" w:cs="Book Antiqua" w:hint="eastAsia"/>
          <w:color w:val="000000"/>
        </w:rPr>
        <w:t>https://dx.doi.org/10.12998/wjcc.v10.i14.</w:t>
      </w:r>
      <w:r w:rsidR="0044650A">
        <w:rPr>
          <w:rFonts w:ascii="Book Antiqua" w:eastAsia="Book Antiqua" w:hAnsi="Book Antiqua" w:cs="Book Antiqua"/>
          <w:color w:val="000000"/>
        </w:rPr>
        <w:t>4625</w:t>
      </w:r>
    </w:p>
    <w:p w14:paraId="1F634A6E" w14:textId="77777777" w:rsidR="00BB6F97" w:rsidRDefault="00BB6F97">
      <w:pPr>
        <w:spacing w:line="360" w:lineRule="auto"/>
        <w:jc w:val="both"/>
        <w:rPr>
          <w:rFonts w:ascii="Book Antiqua" w:hAnsi="Book Antiqua"/>
        </w:rPr>
      </w:pPr>
    </w:p>
    <w:p w14:paraId="3F2B10D6" w14:textId="77777777" w:rsidR="00BB6F97" w:rsidRDefault="002B0A5D">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Cases of </w:t>
      </w:r>
      <w:proofErr w:type="gramStart"/>
      <w:r>
        <w:rPr>
          <w:rFonts w:ascii="Book Antiqua" w:eastAsia="Book Antiqua" w:hAnsi="Book Antiqua" w:cs="Book Antiqua"/>
          <w:color w:val="000000"/>
        </w:rPr>
        <w:t>serum-negative</w:t>
      </w:r>
      <w:proofErr w:type="gramEnd"/>
      <w:r>
        <w:rPr>
          <w:rFonts w:ascii="Book Antiqua" w:eastAsia="Book Antiqua" w:hAnsi="Book Antiqua" w:cs="Book Antiqua"/>
          <w:color w:val="000000"/>
        </w:rPr>
        <w:t xml:space="preserve"> Sjogren's syndrome, when the patient has no symptoms of exocrine gland involvement and no hyperglobulinemia, where kidney disease is the first manifestation, and when minimal lesion nephropathy is seen in renal pathology, are rare. Therefore, </w:t>
      </w:r>
      <w:r>
        <w:rPr>
          <w:rFonts w:ascii="Book Antiqua" w:eastAsia="Book Antiqua" w:hAnsi="Book Antiqua" w:cs="Book Antiqua"/>
          <w:color w:val="000000"/>
          <w:shd w:val="clear" w:color="auto" w:fill="FFFFFF"/>
        </w:rPr>
        <w:t>minor salivary gland biopsy (MSGB)</w:t>
      </w:r>
      <w:r>
        <w:rPr>
          <w:rFonts w:ascii="Book Antiqua" w:eastAsia="Book Antiqua" w:hAnsi="Book Antiqua" w:cs="Book Antiqua"/>
          <w:color w:val="000000"/>
        </w:rPr>
        <w:t xml:space="preserve"> should be considered if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is suspected in patients who do not have the typical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symptoms or specific autoantibodies. MSGS has a primary value in the diagnosis of these patients.</w:t>
      </w:r>
    </w:p>
    <w:p w14:paraId="7231C864" w14:textId="77777777" w:rsidR="00BB6F97" w:rsidRDefault="00BB6F97">
      <w:pPr>
        <w:spacing w:line="360" w:lineRule="auto"/>
        <w:jc w:val="both"/>
        <w:rPr>
          <w:rFonts w:ascii="Book Antiqua" w:hAnsi="Book Antiqua"/>
        </w:rPr>
      </w:pPr>
    </w:p>
    <w:p w14:paraId="7AE19EAF" w14:textId="77777777" w:rsidR="00BB6F97" w:rsidRDefault="002B0A5D">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3C91913E"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Primary Sjogren's syndrome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is a chronic autoimmune disease that 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characterized by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lymphocytic infiltration of exocrine glands, resulting in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significant loss of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secretory function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 the development of inflammatory and destructive lesions in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salivary glands and lacrimal glands. The most common clinical manifestations are dryness in the mouth and eyes. </w:t>
      </w:r>
      <w:proofErr w:type="spellStart"/>
      <w:r>
        <w:rPr>
          <w:rFonts w:ascii="Book Antiqua" w:eastAsia="Book Antiqua" w:hAnsi="Book Antiqua" w:cs="Book Antiqua"/>
          <w:color w:val="000000"/>
        </w:rPr>
        <w:t>Extraglandular</w:t>
      </w:r>
      <w:proofErr w:type="spellEnd"/>
      <w:r>
        <w:rPr>
          <w:rFonts w:ascii="Book Antiqua" w:eastAsia="Book Antiqua" w:hAnsi="Book Antiqua" w:cs="Book Antiqua"/>
          <w:color w:val="000000"/>
        </w:rPr>
        <w:t xml:space="preserve"> involvement may also occur, including</w:t>
      </w:r>
      <w:r>
        <w:rPr>
          <w:rFonts w:ascii="Book Antiqua" w:eastAsia="宋体" w:hAnsi="Book Antiqua" w:cs="Book Antiqua"/>
          <w:color w:val="000000"/>
          <w:lang w:eastAsia="zh-CN"/>
        </w:rPr>
        <w:t xml:space="preserve"> in</w:t>
      </w:r>
      <w:r>
        <w:rPr>
          <w:rFonts w:ascii="Book Antiqua" w:eastAsia="Book Antiqua" w:hAnsi="Book Antiqua" w:cs="Book Antiqua"/>
          <w:color w:val="000000"/>
        </w:rPr>
        <w:t xml:space="preserve"> the kidneys (3%-5%); </w:t>
      </w:r>
      <w:r>
        <w:rPr>
          <w:rFonts w:ascii="Book Antiqua" w:eastAsia="宋体" w:hAnsi="Book Antiqua" w:cs="Book Antiqua"/>
          <w:color w:val="000000"/>
          <w:lang w:eastAsia="zh-CN"/>
        </w:rPr>
        <w:t>T</w:t>
      </w:r>
      <w:r>
        <w:rPr>
          <w:rFonts w:ascii="Book Antiqua" w:eastAsia="Book Antiqua" w:hAnsi="Book Antiqua" w:cs="Book Antiqua"/>
          <w:color w:val="000000"/>
        </w:rPr>
        <w:t>he main renal lesions are the infiltration of</w:t>
      </w:r>
      <w:r>
        <w:rPr>
          <w:rFonts w:ascii="Book Antiqua" w:eastAsia="宋体" w:hAnsi="Book Antiqua" w:cs="Book Antiqua"/>
          <w:color w:val="000000"/>
          <w:lang w:eastAsia="zh-CN"/>
        </w:rPr>
        <w:t xml:space="preserve"> </w:t>
      </w:r>
      <w:r>
        <w:rPr>
          <w:rFonts w:ascii="Book Antiqua" w:eastAsia="Book Antiqua" w:hAnsi="Book Antiqua" w:cs="Book Antiqua"/>
          <w:color w:val="000000"/>
        </w:rPr>
        <w:t>inflammatory cell</w:t>
      </w:r>
      <w:r>
        <w:rPr>
          <w:rFonts w:ascii="Book Antiqua" w:eastAsia="宋体" w:hAnsi="Book Antiqua" w:cs="Book Antiqua"/>
          <w:color w:val="000000"/>
          <w:lang w:eastAsia="zh-CN"/>
        </w:rPr>
        <w:t>s</w:t>
      </w:r>
      <w:r>
        <w:rPr>
          <w:rFonts w:ascii="Book Antiqua" w:eastAsia="Book Antiqua" w:hAnsi="Book Antiqua" w:cs="Book Antiqua"/>
          <w:color w:val="000000"/>
        </w:rPr>
        <w:t xml:space="preserve"> into the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renal tubules and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xml:space="preserve">, and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glomerular involvement often manifests as the development of a membranous nephropathy</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Herein, </w:t>
      </w:r>
      <w:proofErr w:type="gramStart"/>
      <w:r>
        <w:rPr>
          <w:rFonts w:ascii="Book Antiqua" w:eastAsia="Book Antiqua" w:hAnsi="Book Antiqua" w:cs="Book Antiqua"/>
          <w:color w:val="000000"/>
        </w:rPr>
        <w:t>We</w:t>
      </w:r>
      <w:proofErr w:type="gramEnd"/>
      <w:r>
        <w:rPr>
          <w:rFonts w:ascii="Book Antiqua" w:eastAsia="Book Antiqua" w:hAnsi="Book Antiqua" w:cs="Book Antiqua"/>
          <w:color w:val="000000"/>
        </w:rPr>
        <w:t xml:space="preserve"> report a case of </w:t>
      </w:r>
      <w:r>
        <w:rPr>
          <w:rFonts w:ascii="Book Antiqua" w:eastAsia="宋体" w:hAnsi="Book Antiqua" w:cs="Book Antiqua"/>
          <w:color w:val="000000"/>
          <w:lang w:eastAsia="zh-CN"/>
        </w:rPr>
        <w:t>S</w:t>
      </w:r>
      <w:r>
        <w:rPr>
          <w:rFonts w:ascii="Book Antiqua" w:eastAsia="Book Antiqua" w:hAnsi="Book Antiqua" w:cs="Book Antiqua"/>
          <w:color w:val="000000"/>
        </w:rPr>
        <w:t xml:space="preserve">jogren's syndrome with </w:t>
      </w:r>
      <w:proofErr w:type="spellStart"/>
      <w:r>
        <w:rPr>
          <w:rFonts w:ascii="Book Antiqua" w:eastAsia="Book Antiqua" w:hAnsi="Book Antiqua" w:cs="Book Antiqua"/>
          <w:color w:val="000000"/>
        </w:rPr>
        <w:t>micropathic</w:t>
      </w:r>
      <w:proofErr w:type="spellEnd"/>
      <w:r>
        <w:rPr>
          <w:rFonts w:ascii="Book Antiqua" w:eastAsia="Book Antiqua" w:hAnsi="Book Antiqua" w:cs="Book Antiqua"/>
          <w:color w:val="000000"/>
        </w:rPr>
        <w:t xml:space="preserve"> nephropathy as the primary presentation, and this patient was</w:t>
      </w:r>
      <w:r>
        <w:rPr>
          <w:rFonts w:ascii="Book Antiqua" w:eastAsia="宋体" w:hAnsi="Book Antiqua" w:cs="Book Antiqua"/>
          <w:color w:val="000000"/>
          <w:lang w:eastAsia="zh-CN"/>
        </w:rPr>
        <w:t xml:space="preserve"> </w:t>
      </w:r>
      <w:r>
        <w:rPr>
          <w:rFonts w:ascii="Book Antiqua" w:eastAsia="Book Antiqua" w:hAnsi="Book Antiqua" w:cs="Book Antiqua"/>
          <w:color w:val="000000"/>
        </w:rPr>
        <w:t>negative for anti-SSA and anti-SSB antibodies and had no symptoms of exocrine gland involvement.</w:t>
      </w:r>
    </w:p>
    <w:p w14:paraId="377DC021" w14:textId="77777777" w:rsidR="00BB6F97" w:rsidRDefault="00BB6F97">
      <w:pPr>
        <w:spacing w:line="360" w:lineRule="auto"/>
        <w:jc w:val="both"/>
        <w:rPr>
          <w:rFonts w:ascii="Book Antiqua" w:hAnsi="Book Antiqua"/>
        </w:rPr>
      </w:pPr>
    </w:p>
    <w:p w14:paraId="6E408C33" w14:textId="77777777" w:rsidR="00BB6F97" w:rsidRDefault="002B0A5D">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3D4F750B" w14:textId="77777777" w:rsidR="00BB6F97" w:rsidRDefault="002B0A5D">
      <w:pPr>
        <w:spacing w:line="360" w:lineRule="auto"/>
        <w:jc w:val="both"/>
        <w:rPr>
          <w:rFonts w:ascii="Book Antiqua" w:hAnsi="Book Antiqua"/>
        </w:rPr>
      </w:pPr>
      <w:r>
        <w:rPr>
          <w:rFonts w:ascii="Book Antiqua" w:eastAsia="Book Antiqua" w:hAnsi="Book Antiqua" w:cs="Book Antiqua"/>
          <w:b/>
          <w:i/>
          <w:color w:val="000000"/>
        </w:rPr>
        <w:t>Chief complaints</w:t>
      </w:r>
    </w:p>
    <w:p w14:paraId="2C49EBDB"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A 43-year-old female patient was admitted due to recurrent systemic oedema for 5 mo</w:t>
      </w:r>
      <w:r>
        <w:rPr>
          <w:rFonts w:ascii="Book Antiqua" w:eastAsia="宋体" w:hAnsi="Book Antiqua" w:cs="Book Antiqua"/>
          <w:color w:val="000000"/>
          <w:lang w:eastAsia="zh-CN"/>
        </w:rPr>
        <w:t>nths</w:t>
      </w:r>
      <w:r>
        <w:rPr>
          <w:rFonts w:ascii="Book Antiqua" w:eastAsia="Book Antiqua" w:hAnsi="Book Antiqua" w:cs="Book Antiqua"/>
          <w:color w:val="000000"/>
        </w:rPr>
        <w:t>.</w:t>
      </w:r>
    </w:p>
    <w:p w14:paraId="2AEA07A0" w14:textId="77777777" w:rsidR="00BB6F97" w:rsidRDefault="00BB6F97">
      <w:pPr>
        <w:spacing w:line="360" w:lineRule="auto"/>
        <w:jc w:val="both"/>
        <w:rPr>
          <w:rFonts w:ascii="Book Antiqua" w:hAnsi="Book Antiqua"/>
        </w:rPr>
      </w:pPr>
    </w:p>
    <w:p w14:paraId="6F336182" w14:textId="77777777" w:rsidR="00BB6F97" w:rsidRDefault="002B0A5D">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2130B702"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 xml:space="preserve">The patient’s lower oedema appeared five months prior to presentation, and the oedema was obvious at night and disappeared in the morning. Then, the patient’s oedema of the </w:t>
      </w:r>
      <w:r>
        <w:rPr>
          <w:rFonts w:ascii="Book Antiqua" w:eastAsia="Book Antiqua" w:hAnsi="Book Antiqua" w:cs="Book Antiqua"/>
          <w:color w:val="000000"/>
        </w:rPr>
        <w:lastRenderedPageBreak/>
        <w:t>extremities worsened and had</w:t>
      </w:r>
      <w:r>
        <w:rPr>
          <w:rFonts w:ascii="Book Antiqua" w:eastAsia="宋体" w:hAnsi="Book Antiqua" w:cs="Book Antiqua"/>
          <w:color w:val="000000"/>
          <w:lang w:eastAsia="zh-CN"/>
        </w:rPr>
        <w:t xml:space="preserve"> </w:t>
      </w:r>
      <w:r>
        <w:rPr>
          <w:rFonts w:ascii="Book Antiqua" w:eastAsia="Book Antiqua" w:hAnsi="Book Antiqua" w:cs="Book Antiqua"/>
          <w:color w:val="000000"/>
        </w:rPr>
        <w:t>extended to the face, and this was accompanied by oliguria (approximately 500-800 mL/day) and the presence of foamy urine. The patient did not have a</w:t>
      </w:r>
      <w:r>
        <w:rPr>
          <w:rFonts w:ascii="Book Antiqua" w:eastAsia="宋体" w:hAnsi="Book Antiqua" w:cs="Book Antiqua"/>
          <w:color w:val="000000"/>
          <w:lang w:eastAsia="zh-CN"/>
        </w:rPr>
        <w:t xml:space="preserve"> </w:t>
      </w:r>
      <w:r>
        <w:rPr>
          <w:rFonts w:ascii="Book Antiqua" w:eastAsia="Book Antiqua" w:hAnsi="Book Antiqua" w:cs="Book Antiqua"/>
          <w:color w:val="000000"/>
        </w:rPr>
        <w:t>dry mouth, and the patient had no need to consume water with the ingestion of dry food, did not have dry eyes, and had flak</w:t>
      </w:r>
      <w:r>
        <w:rPr>
          <w:rFonts w:ascii="Book Antiqua" w:eastAsia="宋体" w:hAnsi="Book Antiqua" w:cs="Book Antiqua"/>
          <w:color w:val="000000"/>
          <w:lang w:eastAsia="zh-CN"/>
        </w:rPr>
        <w:t>y</w:t>
      </w:r>
      <w:r>
        <w:rPr>
          <w:rFonts w:ascii="Book Antiqua" w:eastAsia="Book Antiqua" w:hAnsi="Book Antiqua" w:cs="Book Antiqua"/>
          <w:color w:val="000000"/>
        </w:rPr>
        <w:t xml:space="preserve"> tooth loss, parotid gland enlargement, joint pain, hair loss, light allergy, or oral ulcers.</w:t>
      </w:r>
    </w:p>
    <w:p w14:paraId="64E98817" w14:textId="77777777" w:rsidR="00BB6F97" w:rsidRDefault="00BB6F97">
      <w:pPr>
        <w:spacing w:line="360" w:lineRule="auto"/>
        <w:jc w:val="both"/>
        <w:rPr>
          <w:rFonts w:ascii="Book Antiqua" w:hAnsi="Book Antiqua"/>
        </w:rPr>
      </w:pPr>
    </w:p>
    <w:p w14:paraId="6E16B551" w14:textId="77777777" w:rsidR="00BB6F97" w:rsidRDefault="002B0A5D">
      <w:pPr>
        <w:spacing w:line="360" w:lineRule="auto"/>
        <w:jc w:val="both"/>
        <w:rPr>
          <w:rFonts w:ascii="Book Antiqua" w:hAnsi="Book Antiqua"/>
        </w:rPr>
      </w:pPr>
      <w:r>
        <w:rPr>
          <w:rFonts w:ascii="Book Antiqua" w:eastAsia="Book Antiqua" w:hAnsi="Book Antiqua" w:cs="Book Antiqua"/>
          <w:b/>
          <w:i/>
          <w:color w:val="000000"/>
        </w:rPr>
        <w:t>History of past illness</w:t>
      </w:r>
    </w:p>
    <w:p w14:paraId="7836D1E5"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 xml:space="preserve">The prior history of the patient was nonspecific. </w:t>
      </w:r>
    </w:p>
    <w:p w14:paraId="6A1F2690" w14:textId="77777777" w:rsidR="00BB6F97" w:rsidRDefault="00BB6F97">
      <w:pPr>
        <w:spacing w:line="360" w:lineRule="auto"/>
        <w:jc w:val="both"/>
        <w:rPr>
          <w:rFonts w:ascii="Book Antiqua" w:hAnsi="Book Antiqua"/>
        </w:rPr>
      </w:pPr>
    </w:p>
    <w:p w14:paraId="48176390" w14:textId="77777777" w:rsidR="00BB6F97" w:rsidRDefault="002B0A5D">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445371D1"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The patient’s personal and family history was nonspecific.</w:t>
      </w:r>
    </w:p>
    <w:p w14:paraId="504224FC" w14:textId="77777777" w:rsidR="00BB6F97" w:rsidRDefault="00BB6F97">
      <w:pPr>
        <w:spacing w:line="360" w:lineRule="auto"/>
        <w:jc w:val="both"/>
        <w:rPr>
          <w:rFonts w:ascii="Book Antiqua" w:hAnsi="Book Antiqua"/>
        </w:rPr>
      </w:pPr>
    </w:p>
    <w:p w14:paraId="1491AB05" w14:textId="77777777" w:rsidR="00BB6F97" w:rsidRDefault="002B0A5D">
      <w:pPr>
        <w:spacing w:line="360" w:lineRule="auto"/>
        <w:jc w:val="both"/>
        <w:rPr>
          <w:rFonts w:ascii="Book Antiqua" w:hAnsi="Book Antiqua"/>
        </w:rPr>
      </w:pPr>
      <w:r>
        <w:rPr>
          <w:rFonts w:ascii="Book Antiqua" w:eastAsia="Book Antiqua" w:hAnsi="Book Antiqua" w:cs="Book Antiqua"/>
          <w:b/>
          <w:i/>
          <w:color w:val="000000"/>
        </w:rPr>
        <w:t>Physical examination</w:t>
      </w:r>
    </w:p>
    <w:p w14:paraId="335A9FA1"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The physical examination showed that the patient had oedema in her lower extremities, which was not specific.</w:t>
      </w:r>
    </w:p>
    <w:p w14:paraId="36AAC1E6" w14:textId="77777777" w:rsidR="00BB6F97" w:rsidRDefault="00BB6F97">
      <w:pPr>
        <w:spacing w:line="360" w:lineRule="auto"/>
        <w:jc w:val="both"/>
        <w:rPr>
          <w:rFonts w:ascii="Book Antiqua" w:hAnsi="Book Antiqua"/>
        </w:rPr>
      </w:pPr>
    </w:p>
    <w:p w14:paraId="4FDD694C" w14:textId="77777777" w:rsidR="00BB6F97" w:rsidRDefault="002B0A5D">
      <w:pPr>
        <w:spacing w:line="360" w:lineRule="auto"/>
        <w:jc w:val="both"/>
        <w:rPr>
          <w:rFonts w:ascii="Book Antiqua" w:hAnsi="Book Antiqua"/>
        </w:rPr>
      </w:pPr>
      <w:r>
        <w:rPr>
          <w:rFonts w:ascii="Book Antiqua" w:eastAsia="Book Antiqua" w:hAnsi="Book Antiqua" w:cs="Book Antiqua"/>
          <w:b/>
          <w:i/>
          <w:color w:val="000000"/>
        </w:rPr>
        <w:t>Laboratory examinations</w:t>
      </w:r>
    </w:p>
    <w:p w14:paraId="7C1D7327" w14:textId="77777777" w:rsidR="00BB6F97" w:rsidRDefault="002B0A5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results of the patient’s laboratory examinations are shown in Table 1.</w:t>
      </w:r>
    </w:p>
    <w:p w14:paraId="10D7AA9D" w14:textId="77777777" w:rsidR="00BB6F97" w:rsidRDefault="00BB6F97">
      <w:pPr>
        <w:spacing w:line="360" w:lineRule="auto"/>
        <w:jc w:val="both"/>
        <w:rPr>
          <w:rFonts w:ascii="Book Antiqua" w:hAnsi="Book Antiqua"/>
        </w:rPr>
      </w:pPr>
    </w:p>
    <w:p w14:paraId="3CB8FDDC" w14:textId="77777777" w:rsidR="00BB6F97" w:rsidRDefault="002B0A5D">
      <w:pPr>
        <w:spacing w:line="360" w:lineRule="auto"/>
        <w:jc w:val="both"/>
        <w:rPr>
          <w:rFonts w:ascii="Book Antiqua" w:hAnsi="Book Antiqua"/>
        </w:rPr>
      </w:pPr>
      <w:r>
        <w:rPr>
          <w:rFonts w:ascii="Book Antiqua" w:eastAsia="Book Antiqua" w:hAnsi="Book Antiqua" w:cs="Book Antiqua"/>
          <w:b/>
          <w:i/>
          <w:color w:val="000000"/>
        </w:rPr>
        <w:t>Imaging examinations</w:t>
      </w:r>
    </w:p>
    <w:p w14:paraId="1FEFBCF0"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The patient underwent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 renal biopsy on December 1, </w:t>
      </w:r>
      <w:proofErr w:type="gramStart"/>
      <w:r>
        <w:rPr>
          <w:rFonts w:ascii="Book Antiqua" w:eastAsia="Book Antiqua" w:hAnsi="Book Antiqua" w:cs="Book Antiqua"/>
          <w:color w:val="000000"/>
        </w:rPr>
        <w:t>2020</w:t>
      </w:r>
      <w:proofErr w:type="gramEnd"/>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under ultrasonography guidance to assess the etiology of the nephrotic syndrome. </w:t>
      </w:r>
      <w:r>
        <w:rPr>
          <w:rFonts w:ascii="Book Antiqua" w:eastAsia="宋体" w:hAnsi="Book Antiqua" w:cs="Book Antiqua"/>
          <w:color w:val="000000"/>
          <w:lang w:eastAsia="zh-CN"/>
        </w:rPr>
        <w:t>The l</w:t>
      </w:r>
      <w:r>
        <w:rPr>
          <w:rFonts w:ascii="Book Antiqua" w:eastAsia="Book Antiqua" w:hAnsi="Book Antiqua" w:cs="Book Antiqua"/>
          <w:color w:val="000000"/>
        </w:rPr>
        <w:t>ight microscopic analysis of the kidney biopsy sample</w:t>
      </w:r>
      <w:r>
        <w:rPr>
          <w:rFonts w:ascii="Book Antiqua" w:eastAsia="宋体" w:hAnsi="Book Antiqua" w:cs="Book Antiqua"/>
          <w:color w:val="000000"/>
          <w:lang w:eastAsia="zh-CN"/>
        </w:rPr>
        <w:t>s</w:t>
      </w:r>
      <w:r>
        <w:rPr>
          <w:rFonts w:ascii="Book Antiqua" w:eastAsia="Book Antiqua" w:hAnsi="Book Antiqua" w:cs="Book Antiqua"/>
          <w:color w:val="000000"/>
        </w:rPr>
        <w:t xml:space="preserve"> identified thirteen glomeruli, and no abnormalities were observed. Tubular atrophy, interstitial fibrosis, focal vacuolar degeneration in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tubular epithelial cells, and focal aggregation of interstitial inflammatory cells were occasionally present (Figure 1). An immunofluorescence analysis of the kidney biopsy sample revealed that the kidney samples were</w:t>
      </w:r>
      <w:r>
        <w:rPr>
          <w:rFonts w:ascii="Book Antiqua" w:eastAsia="宋体" w:hAnsi="Book Antiqua" w:cs="Book Antiqua"/>
          <w:color w:val="000000"/>
          <w:lang w:eastAsia="zh-CN"/>
        </w:rPr>
        <w:t xml:space="preserve"> </w:t>
      </w:r>
      <w:r>
        <w:rPr>
          <w:rFonts w:ascii="Book Antiqua" w:eastAsia="Book Antiqua" w:hAnsi="Book Antiqua" w:cs="Book Antiqua"/>
          <w:color w:val="000000"/>
        </w:rPr>
        <w:t>negative for IgG, IgM, IgA, C1q and C3. An electron microscopic analysis of the kidney biopsy sample revealed that there was a</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diffuse effacement of the foot processes. Electron-dense deposits were not observed </w:t>
      </w:r>
      <w:r>
        <w:rPr>
          <w:rFonts w:ascii="Book Antiqua" w:eastAsia="Book Antiqua" w:hAnsi="Book Antiqua" w:cs="Book Antiqua"/>
          <w:color w:val="000000"/>
        </w:rPr>
        <w:lastRenderedPageBreak/>
        <w:t>(Figure 2).</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w:t>
      </w:r>
      <w:r>
        <w:rPr>
          <w:rFonts w:ascii="Book Antiqua" w:eastAsia="宋体" w:hAnsi="Book Antiqua" w:cs="Book Antiqua"/>
          <w:color w:val="000000"/>
          <w:lang w:eastAsia="zh-CN"/>
        </w:rPr>
        <w:t xml:space="preserve"> </w:t>
      </w:r>
      <w:r>
        <w:rPr>
          <w:rFonts w:ascii="Book Antiqua" w:eastAsia="Book Antiqua" w:hAnsi="Book Antiqua" w:cs="Book Antiqua"/>
          <w:color w:val="000000"/>
        </w:rPr>
        <w:t>ophthalmic examination revealed a Schirmer test score of 3 mm/5 min and a tear breakup time</w:t>
      </w:r>
      <w:r>
        <w:rPr>
          <w:rFonts w:ascii="Book Antiqua" w:eastAsia="宋体" w:hAnsi="Book Antiqua" w:cs="Book Antiqua"/>
          <w:color w:val="000000"/>
          <w:lang w:eastAsia="zh-CN"/>
        </w:rPr>
        <w:t xml:space="preserve"> of</w:t>
      </w:r>
      <w:r>
        <w:rPr>
          <w:rFonts w:ascii="Book Antiqua" w:eastAsia="Book Antiqua" w:hAnsi="Book Antiqua" w:cs="Book Antiqua"/>
          <w:color w:val="000000"/>
        </w:rPr>
        <w:t xml:space="preserve"> 4 s. An analysis of a labial gland biopsy sample analysis identified the presence of level IV lesions (Figure 3).</w:t>
      </w:r>
    </w:p>
    <w:p w14:paraId="4B2FF8C3" w14:textId="77777777" w:rsidR="00BB6F97" w:rsidRDefault="00BB6F97">
      <w:pPr>
        <w:spacing w:line="360" w:lineRule="auto"/>
        <w:jc w:val="both"/>
        <w:rPr>
          <w:rFonts w:ascii="Book Antiqua" w:hAnsi="Book Antiqua"/>
        </w:rPr>
      </w:pPr>
    </w:p>
    <w:p w14:paraId="0A6725D0" w14:textId="77777777" w:rsidR="00BB6F97" w:rsidRDefault="002B0A5D">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32224F4A"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 xml:space="preserve">The final diagnosis was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with nephrotic syndrome.</w:t>
      </w:r>
    </w:p>
    <w:p w14:paraId="6948A299" w14:textId="77777777" w:rsidR="00BB6F97" w:rsidRDefault="00BB6F97">
      <w:pPr>
        <w:spacing w:line="360" w:lineRule="auto"/>
        <w:jc w:val="both"/>
        <w:rPr>
          <w:rFonts w:ascii="Book Antiqua" w:hAnsi="Book Antiqua"/>
        </w:rPr>
      </w:pPr>
    </w:p>
    <w:p w14:paraId="2292A3D2" w14:textId="77777777" w:rsidR="00BB6F97" w:rsidRDefault="002B0A5D">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6EA379C4"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The patient was given</w:t>
      </w:r>
      <w:r>
        <w:rPr>
          <w:rFonts w:ascii="Book Antiqua" w:eastAsia="宋体" w:hAnsi="Book Antiqua" w:cs="Book Antiqua"/>
          <w:color w:val="000000"/>
          <w:lang w:eastAsia="zh-CN"/>
        </w:rPr>
        <w:t xml:space="preserve"> i</w:t>
      </w:r>
      <w:r>
        <w:rPr>
          <w:rFonts w:ascii="Book Antiqua" w:eastAsia="Book Antiqua" w:hAnsi="Book Antiqua" w:cs="Book Antiqua"/>
          <w:color w:val="000000"/>
        </w:rPr>
        <w:t xml:space="preserve">ntravenous prednisolone </w:t>
      </w:r>
      <w:r>
        <w:rPr>
          <w:rFonts w:ascii="Book Antiqua" w:hAnsi="Book Antiqua" w:cs="Book Antiqua"/>
          <w:color w:val="000000"/>
          <w:lang w:eastAsia="zh-CN"/>
        </w:rPr>
        <w:t>(</w:t>
      </w:r>
      <w:r>
        <w:rPr>
          <w:rFonts w:ascii="Book Antiqua" w:eastAsia="Book Antiqua" w:hAnsi="Book Antiqua" w:cs="Book Antiqua"/>
          <w:color w:val="000000"/>
        </w:rPr>
        <w:t>PSL)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40 mg/d for </w:t>
      </w:r>
      <w:r>
        <w:rPr>
          <w:rFonts w:ascii="Book Antiqua" w:eastAsia="宋体" w:hAnsi="Book Antiqua" w:cs="Book Antiqua"/>
          <w:color w:val="000000"/>
          <w:lang w:eastAsia="zh-CN"/>
        </w:rPr>
        <w:t>one</w:t>
      </w:r>
      <w:r>
        <w:rPr>
          <w:rFonts w:ascii="Book Antiqua" w:eastAsia="Book Antiqua" w:hAnsi="Book Antiqua" w:cs="Book Antiqua"/>
          <w:color w:val="000000"/>
        </w:rPr>
        <w:t xml:space="preserve"> week. The patient was discharged from the hospital on December 09, 2020. Then the patient was prescribed prednisone 40 mg/d po.</w:t>
      </w:r>
    </w:p>
    <w:p w14:paraId="1083432D" w14:textId="77777777" w:rsidR="00BB6F97" w:rsidRDefault="00BB6F97">
      <w:pPr>
        <w:spacing w:line="360" w:lineRule="auto"/>
        <w:jc w:val="both"/>
        <w:rPr>
          <w:rFonts w:ascii="Book Antiqua" w:hAnsi="Book Antiqua"/>
        </w:rPr>
      </w:pPr>
    </w:p>
    <w:p w14:paraId="16B4C947" w14:textId="77777777" w:rsidR="00BB6F97" w:rsidRDefault="002B0A5D">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309A578D"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After 3 weeks of treatment, the patient’s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systemic </w:t>
      </w:r>
      <w:r>
        <w:rPr>
          <w:rFonts w:ascii="Book Antiqua" w:eastAsia="宋体" w:hAnsi="Book Antiqua" w:cs="Book Antiqua"/>
          <w:color w:val="000000"/>
          <w:lang w:eastAsia="zh-CN"/>
        </w:rPr>
        <w:t>o</w:t>
      </w:r>
      <w:r>
        <w:rPr>
          <w:rFonts w:ascii="Book Antiqua" w:eastAsia="Book Antiqua" w:hAnsi="Book Antiqua" w:cs="Book Antiqua"/>
          <w:color w:val="000000"/>
        </w:rPr>
        <w:t>edema had</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disappeared. A re-examination of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routine urine test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revealed the following: urinary protein (-), serum albumin: 41.9 g/L,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 xml:space="preserve">urinary protein quantitation: 0.091 g/24 h (Table 1). Therefore, </w:t>
      </w:r>
      <w:r>
        <w:rPr>
          <w:rFonts w:ascii="Book Antiqua" w:eastAsia="宋体" w:hAnsi="Book Antiqua" w:cs="Book Antiqua"/>
          <w:color w:val="000000"/>
          <w:lang w:eastAsia="zh-CN"/>
        </w:rPr>
        <w:t>the</w:t>
      </w:r>
      <w:r>
        <w:rPr>
          <w:rFonts w:ascii="Book Antiqua" w:eastAsia="Book Antiqua" w:hAnsi="Book Antiqua" w:cs="Book Antiqua"/>
          <w:color w:val="000000"/>
        </w:rPr>
        <w:t xml:space="preserve"> treatment was effective.</w:t>
      </w:r>
    </w:p>
    <w:p w14:paraId="2C1D7CE3" w14:textId="77777777" w:rsidR="00BB6F97" w:rsidRDefault="00BB6F97">
      <w:pPr>
        <w:spacing w:line="360" w:lineRule="auto"/>
        <w:jc w:val="both"/>
        <w:rPr>
          <w:rFonts w:ascii="Book Antiqua" w:hAnsi="Book Antiqua"/>
        </w:rPr>
      </w:pPr>
    </w:p>
    <w:p w14:paraId="024CE0F1" w14:textId="77777777" w:rsidR="00BB6F97" w:rsidRDefault="002B0A5D">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A5E342C"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 xml:space="preserve">Currently, there is no gold standard for diagnosing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The diagnosis of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has been based on the presence of</w:t>
      </w:r>
      <w:r>
        <w:rPr>
          <w:rFonts w:ascii="Book Antiqua" w:eastAsia="宋体" w:hAnsi="Book Antiqua" w:cs="Book Antiqua"/>
          <w:color w:val="000000"/>
          <w:lang w:eastAsia="zh-CN"/>
        </w:rPr>
        <w:t xml:space="preserve"> </w:t>
      </w:r>
      <w:r>
        <w:rPr>
          <w:rFonts w:ascii="Book Antiqua" w:eastAsia="Book Antiqua" w:hAnsi="Book Antiqua" w:cs="Book Antiqua"/>
          <w:color w:val="000000"/>
        </w:rPr>
        <w:t>typical clinical symptoms such as dry mouth, dry eyes, the results of the</w:t>
      </w:r>
      <w:r>
        <w:rPr>
          <w:rFonts w:ascii="Book Antiqua" w:eastAsia="宋体" w:hAnsi="Book Antiqua" w:cs="Book Antiqua"/>
          <w:color w:val="000000"/>
          <w:lang w:eastAsia="zh-CN"/>
        </w:rPr>
        <w:t xml:space="preserve"> </w:t>
      </w:r>
      <w:r>
        <w:rPr>
          <w:rFonts w:ascii="Book Antiqua" w:eastAsia="Book Antiqua" w:hAnsi="Book Antiqua" w:cs="Book Antiqua"/>
          <w:color w:val="000000"/>
          <w:shd w:val="clear" w:color="auto" w:fill="FFFFFF"/>
        </w:rPr>
        <w:t>minor salivary gland biopsy (MSGB)</w:t>
      </w:r>
      <w:r>
        <w:rPr>
          <w:rFonts w:ascii="Book Antiqua" w:eastAsia="Book Antiqua" w:hAnsi="Book Antiqua" w:cs="Book Antiqua"/>
          <w:color w:val="000000"/>
        </w:rPr>
        <w:t xml:space="preserve"> and autoantibodies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the presence of autoantibodies. According to the 2016 ACR/EULAR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classification criteria</w:t>
      </w:r>
      <w:r>
        <w:rPr>
          <w:rFonts w:ascii="Book Antiqua" w:eastAsia="宋体" w:hAnsi="Book Antiqua" w:cs="Book Antiqua"/>
          <w:color w:val="000000"/>
          <w:lang w:eastAsia="zh-CN"/>
        </w:rPr>
        <w:t>，</w:t>
      </w:r>
      <w:r>
        <w:rPr>
          <w:rFonts w:ascii="Book Antiqua" w:eastAsia="Book Antiqua" w:hAnsi="Book Antiqua" w:cs="Book Antiqua"/>
          <w:color w:val="000000"/>
        </w:rPr>
        <w:t xml:space="preserve">the following are used for a diagnosis: (1) Focal lymph infiltration of labial glands with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focal index ≥ 1 Lesion /4 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(2) </w:t>
      </w:r>
      <w:r>
        <w:rPr>
          <w:rFonts w:ascii="Book Antiqua" w:eastAsia="宋体" w:hAnsi="Book Antiqua" w:cs="Book Antiqua"/>
          <w:color w:val="000000"/>
          <w:lang w:eastAsia="zh-CN"/>
        </w:rPr>
        <w:t>A f</w:t>
      </w:r>
      <w:r>
        <w:rPr>
          <w:rFonts w:ascii="Book Antiqua" w:eastAsia="Book Antiqua" w:hAnsi="Book Antiqua" w:cs="Book Antiqua"/>
          <w:color w:val="000000"/>
        </w:rPr>
        <w:t xml:space="preserve">ilter paper test (Schirmer test ≤ 5mm/5 min);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w:t>
      </w:r>
      <w:r>
        <w:rPr>
          <w:rFonts w:ascii="Book Antiqua" w:eastAsia="宋体" w:hAnsi="Book Antiqua" w:cs="Book Antiqua"/>
          <w:color w:val="000000"/>
          <w:lang w:eastAsia="zh-CN"/>
        </w:rPr>
        <w:t>is</w:t>
      </w:r>
      <w:r>
        <w:rPr>
          <w:rFonts w:ascii="Book Antiqua" w:eastAsia="Book Antiqua" w:hAnsi="Book Antiqua" w:cs="Book Antiqua"/>
          <w:color w:val="000000"/>
        </w:rPr>
        <w:t xml:space="preserve"> diagnosed when</w:t>
      </w:r>
      <w:r>
        <w:rPr>
          <w:rFonts w:ascii="Book Antiqua" w:eastAsia="宋体" w:hAnsi="Book Antiqua" w:cs="Book Antiqua"/>
          <w:color w:val="000000"/>
          <w:lang w:eastAsia="zh-CN"/>
        </w:rPr>
        <w:t xml:space="preserve"> the</w:t>
      </w:r>
      <w:r>
        <w:rPr>
          <w:rFonts w:ascii="Book Antiqua" w:eastAsia="Book Antiqua" w:hAnsi="Book Antiqua" w:cs="Book Antiqua"/>
          <w:color w:val="000000"/>
        </w:rPr>
        <w:t xml:space="preserve"> total score</w:t>
      </w:r>
      <w:r>
        <w:rPr>
          <w:rFonts w:ascii="Book Antiqua" w:eastAsia="宋体" w:hAnsi="Book Antiqua" w:cs="Book Antiqua"/>
          <w:color w:val="000000"/>
          <w:lang w:eastAsia="zh-CN"/>
        </w:rPr>
        <w:t xml:space="preserve"> is </w:t>
      </w:r>
      <w:r>
        <w:rPr>
          <w:rFonts w:ascii="Book Antiqua" w:eastAsia="Book Antiqua" w:hAnsi="Book Antiqua" w:cs="Book Antiqua"/>
          <w:color w:val="000000"/>
        </w:rPr>
        <w:t>≥ 4</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final diagnosis in this patient was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with nephrotic syndrome. Li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summarized 161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patients and found that only 86 patients (53.42%) were positive for both anti-SSA and anti-SSB antibodies. Another study found that 37 (35.6%) of 104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patients were negative for both anti-SSA and anti-SSB </w:t>
      </w:r>
      <w:r>
        <w:rPr>
          <w:rFonts w:ascii="Book Antiqua" w:eastAsia="Book Antiqua" w:hAnsi="Book Antiqua" w:cs="Book Antiqua"/>
          <w:color w:val="000000"/>
        </w:rPr>
        <w:lastRenderedPageBreak/>
        <w:t>antibodies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This suggests that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cases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with negative anti-SSA and SSB antibodies are common in the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clinic. Serologically negative SS-A and SS-B antibodies were more common in patients with late-onset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(age &gt; 35 years)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than in patients with early-onset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who had significant clinical manifestations and enhanced cellular immune system activation</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According to the classification,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patient in this case report had a</w:t>
      </w:r>
      <w:r>
        <w:rPr>
          <w:rFonts w:ascii="Book Antiqua" w:eastAsia="宋体" w:hAnsi="Book Antiqua" w:cs="Book Antiqua"/>
          <w:color w:val="000000"/>
          <w:lang w:eastAsia="zh-CN"/>
        </w:rPr>
        <w:t xml:space="preserve"> </w:t>
      </w:r>
      <w:proofErr w:type="gramStart"/>
      <w:r>
        <w:rPr>
          <w:rFonts w:ascii="Book Antiqua" w:eastAsia="Book Antiqua" w:hAnsi="Book Antiqua" w:cs="Book Antiqua"/>
          <w:color w:val="000000"/>
        </w:rPr>
        <w:t>late-onset</w:t>
      </w:r>
      <w:proofErr w:type="gramEnd"/>
      <w:r>
        <w:rPr>
          <w:rFonts w:ascii="Book Antiqua" w:eastAsia="Book Antiqua" w:hAnsi="Book Antiqua" w:cs="Book Antiqua"/>
          <w:color w:val="000000"/>
        </w:rPr>
        <w:t xml:space="preserve">, therefore, MSGB should be considered if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is </w:t>
      </w:r>
      <w:r>
        <w:rPr>
          <w:rFonts w:ascii="Book Antiqua" w:eastAsia="Book Antiqua" w:hAnsi="Book Antiqua" w:cs="Book Antiqua"/>
          <w:color w:val="000000"/>
        </w:rPr>
        <w:t xml:space="preserve">suspected in the patients without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typical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symptoms or without the presence of the specific autoantibodies</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value of MSGS is important in the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diagnosis. In addition, the detection of autoantibodies in this patient indicated a high titer positive anti-ANA antibody</w:t>
      </w:r>
      <w:r>
        <w:rPr>
          <w:rFonts w:ascii="Book Antiqua" w:eastAsia="宋体" w:hAnsi="Book Antiqua" w:cs="Book Antiqua"/>
          <w:color w:val="000000"/>
          <w:lang w:eastAsia="zh-CN"/>
        </w:rPr>
        <w:t xml:space="preserve"> </w:t>
      </w:r>
      <w:proofErr w:type="spellStart"/>
      <w:r>
        <w:rPr>
          <w:rFonts w:ascii="Book Antiqua" w:eastAsia="Book Antiqua" w:hAnsi="Book Antiqua" w:cs="Book Antiqua"/>
          <w:color w:val="000000"/>
        </w:rPr>
        <w:t>titre</w:t>
      </w:r>
      <w:proofErr w:type="spellEnd"/>
      <w:r>
        <w:rPr>
          <w:rFonts w:ascii="Book Antiqua" w:eastAsia="Book Antiqua" w:hAnsi="Book Antiqua" w:cs="Book Antiqua"/>
          <w:color w:val="000000"/>
        </w:rPr>
        <w:t xml:space="preserve">, indicating the possibility of </w:t>
      </w:r>
      <w:r>
        <w:rPr>
          <w:rFonts w:ascii="Book Antiqua" w:eastAsia="宋体" w:hAnsi="Book Antiqua" w:cs="Book Antiqua"/>
          <w:color w:val="000000"/>
          <w:lang w:eastAsia="zh-CN"/>
        </w:rPr>
        <w:t xml:space="preserve">an </w:t>
      </w:r>
      <w:r>
        <w:rPr>
          <w:rFonts w:ascii="Book Antiqua" w:eastAsia="Book Antiqua" w:hAnsi="Book Antiqua" w:cs="Book Antiqua"/>
          <w:color w:val="000000"/>
        </w:rPr>
        <w:t xml:space="preserve">autoimmune diseases, and a positive anti-ANA </w:t>
      </w:r>
      <w:proofErr w:type="spellStart"/>
      <w:r>
        <w:rPr>
          <w:rFonts w:ascii="Book Antiqua" w:eastAsia="Book Antiqua" w:hAnsi="Book Antiqua" w:cs="Book Antiqua"/>
          <w:color w:val="000000"/>
        </w:rPr>
        <w:t>titre</w:t>
      </w:r>
      <w:proofErr w:type="spellEnd"/>
      <w:r>
        <w:rPr>
          <w:rFonts w:ascii="Book Antiqua" w:eastAsia="Book Antiqua" w:hAnsi="Book Antiqua" w:cs="Book Antiqua"/>
          <w:color w:val="000000"/>
        </w:rPr>
        <w:t xml:space="preserve"> is important for the diagnosis and differentiation of rheumatoid diseases. However, it should be noted that</w:t>
      </w:r>
      <w:r>
        <w:rPr>
          <w:rFonts w:ascii="Book Antiqua" w:eastAsia="宋体" w:hAnsi="Book Antiqua" w:cs="Book Antiqua"/>
          <w:color w:val="000000"/>
          <w:lang w:eastAsia="zh-CN"/>
        </w:rPr>
        <w:t xml:space="preserve"> a</w:t>
      </w:r>
      <w:r>
        <w:rPr>
          <w:rFonts w:ascii="Book Antiqua" w:eastAsia="Book Antiqua" w:hAnsi="Book Antiqua" w:cs="Book Antiqua"/>
          <w:color w:val="000000"/>
        </w:rPr>
        <w:t xml:space="preserve"> positive ANA test is also common in healthy individuals</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t>
      </w:r>
    </w:p>
    <w:p w14:paraId="6B0465C8" w14:textId="77777777" w:rsidR="00BB6F97" w:rsidRDefault="002B0A5D">
      <w:pPr>
        <w:spacing w:line="360" w:lineRule="auto"/>
        <w:ind w:firstLineChars="200" w:firstLine="480"/>
        <w:jc w:val="both"/>
        <w:rPr>
          <w:rFonts w:ascii="Book Antiqua" w:eastAsia="宋体" w:hAnsi="Book Antiqua" w:cs="Book Antiqua"/>
          <w:color w:val="000000"/>
          <w:lang w:eastAsia="zh-CN"/>
        </w:rPr>
      </w:pPr>
      <w:r>
        <w:rPr>
          <w:rFonts w:ascii="Book Antiqua" w:eastAsia="Book Antiqua" w:hAnsi="Book Antiqua" w:cs="Book Antiqua"/>
          <w:color w:val="000000"/>
        </w:rPr>
        <w:t xml:space="preserve">Kidney involvement is an important </w:t>
      </w:r>
      <w:proofErr w:type="spellStart"/>
      <w:r>
        <w:rPr>
          <w:rFonts w:ascii="Book Antiqua" w:eastAsia="Book Antiqua" w:hAnsi="Book Antiqua" w:cs="Book Antiqua"/>
          <w:color w:val="000000"/>
        </w:rPr>
        <w:t>extraglandular</w:t>
      </w:r>
      <w:proofErr w:type="spellEnd"/>
      <w:r>
        <w:rPr>
          <w:rFonts w:ascii="Book Antiqua" w:eastAsia="Book Antiqua" w:hAnsi="Book Antiqua" w:cs="Book Antiqua"/>
          <w:color w:val="000000"/>
        </w:rPr>
        <w:t xml:space="preserve"> complication of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and can lead to chronic kidney disease and even death. At present, it is not clear the renal involvement in patients with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is caused by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SS disease itself or if it</w:t>
      </w:r>
      <w:r>
        <w:rPr>
          <w:rFonts w:ascii="Book Antiqua" w:eastAsia="宋体" w:hAnsi="Book Antiqua" w:cs="Book Antiqua"/>
          <w:color w:val="000000"/>
          <w:lang w:eastAsia="zh-CN"/>
        </w:rPr>
        <w:t xml:space="preserve"> </w:t>
      </w:r>
      <w:r>
        <w:rPr>
          <w:rFonts w:ascii="Book Antiqua" w:eastAsia="Book Antiqua" w:hAnsi="Book Antiqua" w:cs="Book Antiqua"/>
          <w:color w:val="000000"/>
        </w:rPr>
        <w:t>coexist</w:t>
      </w:r>
      <w:r>
        <w:rPr>
          <w:rFonts w:ascii="Book Antiqua" w:eastAsia="宋体" w:hAnsi="Book Antiqua" w:cs="Book Antiqua"/>
          <w:color w:val="000000"/>
          <w:lang w:eastAsia="zh-CN"/>
        </w:rPr>
        <w:t>s</w:t>
      </w:r>
      <w:r>
        <w:rPr>
          <w:rFonts w:ascii="Book Antiqua" w:eastAsia="Book Antiqua" w:hAnsi="Book Antiqua" w:cs="Book Antiqua"/>
          <w:color w:val="000000"/>
        </w:rPr>
        <w:t xml:space="preserve"> with other diseases.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Bossini</w:t>
      </w:r>
      <w:r>
        <w:rPr>
          <w:rFonts w:ascii="Book Antiqua" w:eastAsia="Book Antiqua" w:hAnsi="Book Antiqua" w:cs="Book Antiqua"/>
          <w:i/>
          <w:iCs/>
          <w:color w:val="000000"/>
        </w:rPr>
        <w:t xml:space="preserve"> 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and Tu</w:t>
      </w:r>
      <w:r>
        <w:rPr>
          <w:rFonts w:ascii="Book Antiqua" w:eastAsia="Book Antiqua" w:hAnsi="Book Antiqua" w:cs="Book Antiqua"/>
          <w:i/>
          <w:iCs/>
          <w:color w:val="000000"/>
        </w:rPr>
        <w:t xml:space="preserve"> et al</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reported that some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-related renal diseases may occur before the subjective symptoms of dry mouth/eyes and</w:t>
      </w:r>
      <w:r>
        <w:rPr>
          <w:rFonts w:ascii="Book Antiqua" w:eastAsia="宋体" w:hAnsi="Book Antiqua" w:cs="Book Antiqua"/>
          <w:color w:val="000000"/>
          <w:lang w:eastAsia="zh-CN"/>
        </w:rPr>
        <w:t xml:space="preserve"> </w:t>
      </w:r>
      <w:r>
        <w:rPr>
          <w:rFonts w:ascii="Book Antiqua" w:eastAsia="Book Antiqua" w:hAnsi="Book Antiqua" w:cs="Book Antiqua"/>
          <w:color w:val="000000"/>
        </w:rPr>
        <w:t>joint pain. In a previous</w:t>
      </w:r>
      <w:r>
        <w:rPr>
          <w:rFonts w:ascii="Book Antiqua" w:eastAsia="宋体" w:hAnsi="Book Antiqua" w:cs="Book Antiqua"/>
          <w:color w:val="000000"/>
          <w:lang w:eastAsia="zh-CN"/>
        </w:rPr>
        <w:t xml:space="preserve"> </w:t>
      </w:r>
      <w:r>
        <w:rPr>
          <w:rFonts w:ascii="Book Antiqua" w:eastAsia="Book Antiqua" w:hAnsi="Book Antiqua" w:cs="Book Antiqua"/>
          <w:color w:val="000000"/>
        </w:rPr>
        <w:t>report, renal biops</w:t>
      </w:r>
      <w:r>
        <w:rPr>
          <w:rFonts w:ascii="Book Antiqua" w:eastAsia="宋体" w:hAnsi="Book Antiqua" w:cs="Book Antiqua"/>
          <w:color w:val="000000"/>
          <w:lang w:eastAsia="zh-CN"/>
        </w:rPr>
        <w:t>ies</w:t>
      </w:r>
      <w:r>
        <w:rPr>
          <w:rFonts w:ascii="Book Antiqua" w:eastAsia="Book Antiqua" w:hAnsi="Book Antiqua" w:cs="Book Antiqua"/>
          <w:color w:val="000000"/>
        </w:rPr>
        <w:t xml:space="preserve"> were obtained from 103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patients who had</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renal involvement complications </w:t>
      </w:r>
      <w:proofErr w:type="gramStart"/>
      <w:r>
        <w:rPr>
          <w:rFonts w:ascii="Book Antiqua" w:eastAsia="Book Antiqua" w:hAnsi="Book Antiqua" w:cs="Book Antiqua"/>
          <w:color w:val="000000"/>
        </w:rPr>
        <w:t>in order</w:t>
      </w:r>
      <w:r>
        <w:rPr>
          <w:rFonts w:ascii="Book Antiqua" w:eastAsia="宋体" w:hAnsi="Book Antiqua" w:cs="Book Antiqua"/>
          <w:color w:val="000000"/>
          <w:lang w:eastAsia="zh-CN"/>
        </w:rPr>
        <w:t xml:space="preserve"> </w:t>
      </w:r>
      <w:r>
        <w:rPr>
          <w:rFonts w:ascii="Book Antiqua" w:eastAsia="Book Antiqua" w:hAnsi="Book Antiqua" w:cs="Book Antiqua"/>
          <w:color w:val="000000"/>
        </w:rPr>
        <w:t>to</w:t>
      </w:r>
      <w:proofErr w:type="gramEnd"/>
      <w:r>
        <w:rPr>
          <w:rFonts w:ascii="Book Antiqua" w:eastAsia="Book Antiqua" w:hAnsi="Book Antiqua" w:cs="Book Antiqua"/>
          <w:color w:val="000000"/>
        </w:rPr>
        <w:t xml:space="preserve"> investigate</w:t>
      </w:r>
      <w:r>
        <w:rPr>
          <w:rFonts w:ascii="Book Antiqua" w:eastAsia="宋体" w:hAnsi="Book Antiqua" w:cs="Book Antiqua"/>
          <w:color w:val="000000"/>
          <w:lang w:eastAsia="zh-CN"/>
        </w:rPr>
        <w:t xml:space="preserve"> the</w:t>
      </w:r>
      <w:r>
        <w:rPr>
          <w:rFonts w:ascii="Book Antiqua" w:eastAsia="Book Antiqua" w:hAnsi="Book Antiqua" w:cs="Book Antiqua"/>
          <w:color w:val="000000"/>
        </w:rPr>
        <w:t xml:space="preserve"> renal pathological types. Among these types, renal tubule and interstitial involvement was the main pathological type, which was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identified in 53 of the patients (51.5%), and glomerulonephritis (GN) was the main pathological type in the other 50 patients (48.5%). The pathological types of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GN lesions included membranous nephropathy (37, 35.9%), membranoproliferative glomerulonephritis (6, 5.8%), IgA nephropathy (3, 2.9%), minimal change disease (4, 3.9%), and focal segmental glomerulosclerosis (3, 2.9%). Compared with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patients without complications, the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patients who had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complications, especially renal involvement, developed atypical dry mouth and dry</w:t>
      </w:r>
      <w:r>
        <w:rPr>
          <w:rFonts w:ascii="Book Antiqua" w:eastAsia="宋体" w:hAnsi="Book Antiqua" w:cs="Book Antiqua"/>
          <w:color w:val="000000"/>
          <w:lang w:eastAsia="zh-CN"/>
        </w:rPr>
        <w:t xml:space="preserve"> </w:t>
      </w:r>
      <w:r>
        <w:rPr>
          <w:rFonts w:ascii="Book Antiqua" w:eastAsia="Book Antiqua" w:hAnsi="Book Antiqua" w:cs="Book Antiqua"/>
          <w:color w:val="000000"/>
        </w:rPr>
        <w:t>eyes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 addition, the incidence of </w:t>
      </w:r>
      <w:hyperlink r:id="rId10" w:history="1">
        <w:r>
          <w:rPr>
            <w:rFonts w:ascii="Book Antiqua" w:eastAsia="Book Antiqua" w:hAnsi="Book Antiqua" w:cs="Book Antiqua"/>
            <w:color w:val="000000"/>
          </w:rPr>
          <w:t>interstitial lung disease</w:t>
        </w:r>
      </w:hyperlink>
      <w:r>
        <w:rPr>
          <w:rFonts w:ascii="Book Antiqua" w:eastAsia="Book Antiqua" w:hAnsi="Book Antiqua" w:cs="Book Antiqua"/>
          <w:color w:val="000000"/>
        </w:rPr>
        <w:t>, leukopenia and elevated IgG levels were significantly lower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in the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patients who had complications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number of</w:t>
      </w:r>
      <w:proofErr w:type="gram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previous studies that have evaluated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the pathological characteristics of renal biopsy samples </w:t>
      </w:r>
      <w:r>
        <w:rPr>
          <w:rFonts w:ascii="Book Antiqua" w:eastAsia="宋体" w:hAnsi="Book Antiqua" w:cs="Book Antiqua"/>
          <w:color w:val="000000"/>
          <w:lang w:eastAsia="zh-CN"/>
        </w:rPr>
        <w:t xml:space="preserve">have </w:t>
      </w:r>
      <w:r>
        <w:rPr>
          <w:rFonts w:ascii="Book Antiqua" w:eastAsia="Book Antiqua" w:hAnsi="Book Antiqua" w:cs="Book Antiqua"/>
          <w:color w:val="000000"/>
        </w:rPr>
        <w:t>also showed that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tubulointerstitial nephritis (TIN) is the main pathological type of renal involvement in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patients. The pathophysiology of acute and chronic TIN involves the infiltration of T cells, B cell</w:t>
      </w:r>
      <w:r>
        <w:rPr>
          <w:rFonts w:ascii="Book Antiqua" w:eastAsia="宋体" w:hAnsi="Book Antiqua" w:cs="Book Antiqua"/>
          <w:color w:val="000000"/>
          <w:lang w:eastAsia="zh-CN"/>
        </w:rPr>
        <w:t>s</w:t>
      </w:r>
      <w:r>
        <w:rPr>
          <w:rFonts w:ascii="Book Antiqua" w:eastAsia="Book Antiqua" w:hAnsi="Book Antiqua" w:cs="Book Antiqua"/>
          <w:color w:val="000000"/>
        </w:rPr>
        <w:t>, and plasma cell</w:t>
      </w:r>
      <w:r>
        <w:rPr>
          <w:rFonts w:ascii="Book Antiqua" w:eastAsia="宋体" w:hAnsi="Book Antiqua" w:cs="Book Antiqua"/>
          <w:color w:val="000000"/>
          <w:lang w:eastAsia="zh-CN"/>
        </w:rPr>
        <w:t>s</w:t>
      </w:r>
      <w:r>
        <w:rPr>
          <w:rFonts w:ascii="Book Antiqua" w:eastAsia="Book Antiqua" w:hAnsi="Book Antiqua" w:cs="Book Antiqua"/>
          <w:color w:val="000000"/>
        </w:rPr>
        <w:t xml:space="preserve"> (among other</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cell types) </w:t>
      </w:r>
      <w:r>
        <w:rPr>
          <w:rFonts w:ascii="Book Antiqua" w:eastAsia="宋体" w:hAnsi="Book Antiqua" w:cs="Book Antiqua"/>
          <w:color w:val="000000"/>
          <w:lang w:eastAsia="zh-CN"/>
        </w:rPr>
        <w:t xml:space="preserve">into the </w:t>
      </w:r>
      <w:r>
        <w:rPr>
          <w:rFonts w:ascii="Book Antiqua" w:eastAsia="Book Antiqua" w:hAnsi="Book Antiqua" w:cs="Book Antiqua"/>
          <w:color w:val="000000"/>
        </w:rPr>
        <w:t xml:space="preserve">renal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xml:space="preserve"> and renal tubules, which promotes interstitial fibrosis and can lead to CKD</w:t>
      </w:r>
      <w:r>
        <w:rPr>
          <w:rFonts w:ascii="Book Antiqua" w:eastAsia="Book Antiqua" w:hAnsi="Book Antiqua" w:cs="Book Antiqua"/>
          <w:color w:val="000000"/>
          <w:vertAlign w:val="superscript"/>
        </w:rPr>
        <w:t>[11-14]</w:t>
      </w:r>
      <w:r>
        <w:rPr>
          <w:rFonts w:ascii="Book Antiqua" w:eastAsia="Book Antiqua" w:hAnsi="Book Antiqua" w:cs="Book Antiqua"/>
          <w:color w:val="000000"/>
        </w:rPr>
        <w:t>. In SS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patients, glomerular involvement is far less common than renal tubulointerstitial involvement, which may manifest as </w:t>
      </w:r>
      <w:proofErr w:type="spellStart"/>
      <w:r>
        <w:rPr>
          <w:rFonts w:ascii="Book Antiqua" w:eastAsia="Book Antiqua" w:hAnsi="Book Antiqua" w:cs="Book Antiqua"/>
          <w:color w:val="000000"/>
        </w:rPr>
        <w:t>haematuria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proteinuria</w:t>
      </w:r>
      <w:proofErr w:type="gramEnd"/>
      <w:r>
        <w:rPr>
          <w:rFonts w:ascii="Book Antiqua" w:eastAsia="Book Antiqua" w:hAnsi="Book Antiqua" w:cs="Book Antiqua"/>
          <w:color w:val="000000"/>
        </w:rPr>
        <w:t xml:space="preserve"> or even nephrotic syndrome. The deposition of circulating immune complexes in the glomerulus and the triggering of mesangial proliferation and extracellular matrix protein synthesis </w:t>
      </w:r>
      <w:proofErr w:type="gramStart"/>
      <w:r>
        <w:rPr>
          <w:rFonts w:ascii="Book Antiqua" w:eastAsia="Book Antiqua" w:hAnsi="Book Antiqua" w:cs="Book Antiqua"/>
          <w:color w:val="000000"/>
        </w:rPr>
        <w:t>are considered to be</w:t>
      </w:r>
      <w:proofErr w:type="gramEnd"/>
      <w:r>
        <w:rPr>
          <w:rFonts w:ascii="Book Antiqua" w:eastAsia="Book Antiqua" w:hAnsi="Book Antiqua" w:cs="Book Antiqua"/>
          <w:color w:val="000000"/>
        </w:rPr>
        <w:t xml:space="preserve"> key factors in the development of glomerular diseases</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 pathogenesis of renal involvement in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is unclear. Studies have been conducted to identify the factors that are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associated with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renal involvement </w:t>
      </w:r>
      <w:r>
        <w:rPr>
          <w:rFonts w:ascii="Book Antiqua" w:eastAsia="宋体" w:hAnsi="Book Antiqua" w:cs="Book Antiqua"/>
          <w:color w:val="000000"/>
          <w:lang w:eastAsia="zh-CN"/>
        </w:rPr>
        <w:t>of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A meta-analysis showed that</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presence of anti-SSB</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antibodies was closely associated with arthralgia and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renal injury secondary to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and concluded that the presence of SSB antibodies was positively correlated with the development of renal involvement</w:t>
      </w:r>
      <w:r>
        <w:rPr>
          <w:rFonts w:ascii="Book Antiqua" w:eastAsia="Book Antiqua" w:hAnsi="Book Antiqua" w:cs="Book Antiqua"/>
          <w:color w:val="000000"/>
          <w:vertAlign w:val="superscript"/>
        </w:rPr>
        <w:t>[15]</w:t>
      </w:r>
      <w:r>
        <w:rPr>
          <w:rFonts w:ascii="Book Antiqua" w:eastAsia="Book Antiqua" w:hAnsi="Book Antiqua" w:cs="Book Antiqua"/>
          <w:color w:val="000000"/>
        </w:rPr>
        <w:t>. The most common glomerular disease associated with SS is membranous proliferative glomerulonephritis (MPGN), which is associated with the activation of polyclonal B lymphocytes and can cause cryoglobulinemia, and MPGN</w:t>
      </w:r>
      <w:r>
        <w:rPr>
          <w:rFonts w:ascii="Book Antiqua" w:eastAsia="宋体" w:hAnsi="Book Antiqua" w:cs="Book Antiqua"/>
          <w:color w:val="000000"/>
          <w:lang w:eastAsia="zh-CN"/>
        </w:rPr>
        <w:t xml:space="preserve"> is</w:t>
      </w:r>
      <w:r>
        <w:rPr>
          <w:rFonts w:ascii="Book Antiqua" w:eastAsia="Book Antiqua" w:hAnsi="Book Antiqua" w:cs="Book Antiqua"/>
          <w:color w:val="000000"/>
        </w:rPr>
        <w:t xml:space="preserve"> the second most common renal manifestation in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vertAlign w:val="superscript"/>
        </w:rPr>
        <w:t>[16</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Many studies have reported that steroids and immunosuppressants (such as cyclophosphamide, plasma exchange therapy, rituximab, </w:t>
      </w:r>
      <w:proofErr w:type="gramStart"/>
      <w:r>
        <w:rPr>
          <w:rFonts w:ascii="Book Antiqua" w:eastAsia="Book Antiqua" w:hAnsi="Book Antiqua" w:cs="Book Antiqua"/>
          <w:color w:val="000000"/>
        </w:rPr>
        <w:t>azathioprine</w:t>
      </w:r>
      <w:proofErr w:type="gramEnd"/>
      <w:r>
        <w:rPr>
          <w:rFonts w:ascii="Book Antiqua" w:eastAsia="Book Antiqua" w:hAnsi="Book Antiqua" w:cs="Book Antiqua"/>
          <w:color w:val="000000"/>
        </w:rPr>
        <w:t xml:space="preserve"> or mycophenolate) in the treatment of MPGN can significantly improve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renal function in patients with CKD</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Magali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analy</w:t>
      </w:r>
      <w:r>
        <w:rPr>
          <w:rFonts w:ascii="Book Antiqua" w:eastAsia="宋体" w:hAnsi="Book Antiqua" w:cs="Book Antiqua"/>
          <w:color w:val="000000"/>
          <w:lang w:eastAsia="zh-CN"/>
        </w:rPr>
        <w:t>s</w:t>
      </w:r>
      <w:r>
        <w:rPr>
          <w:rFonts w:ascii="Book Antiqua" w:eastAsia="Book Antiqua" w:hAnsi="Book Antiqua" w:cs="Book Antiqua"/>
          <w:color w:val="000000"/>
        </w:rPr>
        <w:t>ed</w:t>
      </w:r>
      <w:proofErr w:type="spellEnd"/>
      <w:r>
        <w:rPr>
          <w:rFonts w:ascii="Book Antiqua" w:eastAsia="Book Antiqua" w:hAnsi="Book Antiqua" w:cs="Book Antiqua"/>
          <w:color w:val="000000"/>
        </w:rPr>
        <w:t xml:space="preserve"> 95 SS patients who had</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renal involvement confirmed by renal biopsy and found that TIN occurred in 93 </w:t>
      </w:r>
      <w:r>
        <w:rPr>
          <w:rFonts w:ascii="Book Antiqua" w:eastAsia="宋体" w:hAnsi="Book Antiqua" w:cs="Book Antiqua"/>
          <w:color w:val="000000"/>
          <w:lang w:eastAsia="zh-CN"/>
        </w:rPr>
        <w:t xml:space="preserve">of the </w:t>
      </w:r>
      <w:r>
        <w:rPr>
          <w:rFonts w:ascii="Book Antiqua" w:eastAsia="Book Antiqua" w:hAnsi="Book Antiqua" w:cs="Book Antiqua"/>
          <w:color w:val="000000"/>
        </w:rPr>
        <w:t xml:space="preserve">SS nephritis patients (97.9%) and </w:t>
      </w:r>
      <w:r>
        <w:rPr>
          <w:rFonts w:ascii="Book Antiqua" w:eastAsia="宋体" w:hAnsi="Book Antiqua" w:cs="Book Antiqua"/>
          <w:color w:val="000000"/>
          <w:lang w:eastAsia="zh-CN"/>
        </w:rPr>
        <w:t xml:space="preserve">that </w:t>
      </w:r>
      <w:r>
        <w:rPr>
          <w:rFonts w:ascii="Book Antiqua" w:eastAsia="Book Antiqua" w:hAnsi="Book Antiqua" w:cs="Book Antiqua"/>
          <w:color w:val="000000"/>
        </w:rPr>
        <w:t>glomerular lesions occurred in 22 patients (23.2%). Eighty-one patients (85.3%) received treatment, of whom 80 were treated with CSs (98.8%) and 21 were treated with immunosuppressants (primarily rituximab) (25.9%). Although significant interstitial fibrosis was found in the initial biopsy samples, the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renal function </w:t>
      </w:r>
      <w:r>
        <w:rPr>
          <w:rFonts w:ascii="Book Antiqua" w:eastAsia="宋体" w:hAnsi="Book Antiqua" w:cs="Book Antiqua"/>
          <w:color w:val="000000"/>
          <w:lang w:eastAsia="zh-CN"/>
        </w:rPr>
        <w:t>o</w:t>
      </w:r>
      <w:r>
        <w:rPr>
          <w:rFonts w:ascii="Book Antiqua" w:eastAsia="Book Antiqua" w:hAnsi="Book Antiqua" w:cs="Book Antiqua"/>
          <w:color w:val="000000"/>
        </w:rPr>
        <w:t>f the patients</w:t>
      </w:r>
      <w:r>
        <w:rPr>
          <w:rFonts w:ascii="Book Antiqua" w:eastAsia="宋体" w:hAnsi="Book Antiqua" w:cs="Book Antiqua"/>
          <w:color w:val="000000"/>
          <w:lang w:eastAsia="zh-CN"/>
        </w:rPr>
        <w:t xml:space="preserve"> </w:t>
      </w:r>
      <w:r>
        <w:rPr>
          <w:rFonts w:ascii="Book Antiqua" w:eastAsia="Book Antiqua" w:hAnsi="Book Antiqua" w:cs="Book Antiqua"/>
          <w:color w:val="000000"/>
        </w:rPr>
        <w:t>improved significantly within 12 mo</w:t>
      </w:r>
      <w:r>
        <w:rPr>
          <w:rFonts w:ascii="Book Antiqua" w:eastAsia="宋体" w:hAnsi="Book Antiqua" w:cs="Book Antiqua" w:hint="eastAsia"/>
          <w:color w:val="000000"/>
          <w:lang w:eastAsia="zh-CN"/>
        </w:rPr>
        <w:t>nths</w:t>
      </w:r>
      <w:r>
        <w:rPr>
          <w:rFonts w:ascii="Book Antiqua" w:eastAsia="Book Antiqua" w:hAnsi="Book Antiqua" w:cs="Book Antiqua"/>
          <w:color w:val="000000"/>
        </w:rPr>
        <w:t xml:space="preserve"> after diagnosis (final eGFR 49.9 and 39 mL/min/1.73 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for those treated with CSs and immunosuppressants, </w:t>
      </w:r>
      <w:r>
        <w:rPr>
          <w:rFonts w:ascii="Book Antiqua" w:eastAsia="Book Antiqua" w:hAnsi="Book Antiqua" w:cs="Book Antiqua"/>
          <w:color w:val="000000"/>
        </w:rPr>
        <w:lastRenderedPageBreak/>
        <w:t xml:space="preserve">respectively;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baseline eGFR </w:t>
      </w:r>
      <w:r>
        <w:rPr>
          <w:rFonts w:ascii="Book Antiqua" w:eastAsia="宋体" w:hAnsi="Book Antiqua" w:cs="Book Antiqua"/>
          <w:color w:val="000000"/>
          <w:lang w:eastAsia="zh-CN"/>
        </w:rPr>
        <w:t xml:space="preserve">was </w:t>
      </w:r>
      <w:r>
        <w:rPr>
          <w:rFonts w:ascii="Book Antiqua" w:eastAsia="Book Antiqua" w:hAnsi="Book Antiqua" w:cs="Book Antiqua"/>
          <w:color w:val="000000"/>
        </w:rPr>
        <w:t>8 mL/min/1.73 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In this study, no additional benefit </w:t>
      </w:r>
      <w:r>
        <w:rPr>
          <w:rFonts w:ascii="Book Antiqua" w:eastAsia="宋体" w:hAnsi="Book Antiqua" w:cs="Book Antiqua"/>
          <w:color w:val="000000"/>
          <w:lang w:eastAsia="zh-CN"/>
        </w:rPr>
        <w:t xml:space="preserve">was </w:t>
      </w:r>
      <w:r>
        <w:rPr>
          <w:rFonts w:ascii="Book Antiqua" w:eastAsia="Book Antiqua" w:hAnsi="Book Antiqua" w:cs="Book Antiqua"/>
          <w:color w:val="000000"/>
        </w:rPr>
        <w:t>found when using immunosuppressant therapy compared to steroid therapy alone</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22C1ACC8" w14:textId="77777777" w:rsidR="00BB6F97" w:rsidRDefault="002B0A5D">
      <w:pPr>
        <w:spacing w:line="360" w:lineRule="auto"/>
        <w:ind w:firstLineChars="200" w:firstLine="480"/>
        <w:jc w:val="both"/>
        <w:rPr>
          <w:rFonts w:ascii="Book Antiqua" w:hAnsi="Book Antiqua"/>
        </w:rPr>
      </w:pPr>
      <w:r>
        <w:rPr>
          <w:rFonts w:ascii="Book Antiqua" w:eastAsia="Book Antiqua" w:hAnsi="Book Antiqua" w:cs="Book Antiqua"/>
          <w:color w:val="000000"/>
        </w:rPr>
        <w:t>In this case, renal tubular atrophy and interstitial fibrosis were occasionally observed in the samples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under light microscop</w:t>
      </w:r>
      <w:r>
        <w:rPr>
          <w:rFonts w:ascii="Book Antiqua" w:eastAsia="宋体" w:hAnsi="Book Antiqua" w:cs="Book Antiqua"/>
          <w:color w:val="000000"/>
          <w:lang w:eastAsia="zh-CN"/>
        </w:rPr>
        <w:t>y</w:t>
      </w:r>
      <w:r>
        <w:rPr>
          <w:rFonts w:ascii="Book Antiqua" w:eastAsia="Book Antiqua" w:hAnsi="Book Antiqua" w:cs="Book Antiqua"/>
          <w:color w:val="000000"/>
        </w:rPr>
        <w:t>. Interstitial inflammatory cell focal aggregation is a common pathological manifestation of</w:t>
      </w:r>
      <w:r>
        <w:rPr>
          <w:rFonts w:ascii="Book Antiqua" w:eastAsia="宋体" w:hAnsi="Book Antiqua" w:cs="Book Antiqua"/>
          <w:color w:val="000000"/>
          <w:lang w:eastAsia="zh-CN"/>
        </w:rPr>
        <w:t xml:space="preserve"> the</w:t>
      </w:r>
      <w:r>
        <w:rPr>
          <w:rFonts w:ascii="Book Antiqua" w:eastAsia="Book Antiqua" w:hAnsi="Book Antiqua" w:cs="Book Antiqua"/>
          <w:color w:val="000000"/>
        </w:rPr>
        <w:t xml:space="preserve"> renal damage in </w:t>
      </w:r>
      <w:proofErr w:type="spellStart"/>
      <w:r>
        <w:rPr>
          <w:rFonts w:ascii="Book Antiqua" w:eastAsia="Book Antiqua" w:hAnsi="Book Antiqua" w:cs="Book Antiqua"/>
          <w:color w:val="000000"/>
        </w:rPr>
        <w:t>pSS</w:t>
      </w:r>
      <w:proofErr w:type="spellEnd"/>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patients. In addition, pathological manifestations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lupus nephritis combined with secondary membranous nephropathy can be seen in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patients. Also, several immune complex deposits can be seen in the mesangial glomerulus and capillary walls, but this was not the case in this patient</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 the basis of</w:t>
      </w:r>
      <w:proofErr w:type="gramEnd"/>
      <w:r>
        <w:rPr>
          <w:rFonts w:ascii="Book Antiqua" w:eastAsia="Book Antiqua" w:hAnsi="Book Antiqua" w:cs="Book Antiqua"/>
          <w:color w:val="000000"/>
        </w:rPr>
        <w:t xml:space="preserve"> these findings and the patient's clinical manifestations and laboratory examination results, atypical lupus nephritis was excluded. The electron microscopic analysis of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kidney biopsy samples from this patient revealed diffuse foot process effacement, and the patient was diagnosed with minimal lesion nephropathy. </w:t>
      </w:r>
    </w:p>
    <w:p w14:paraId="7B0E49B2" w14:textId="77777777" w:rsidR="00BB6F97" w:rsidRDefault="00BB6F97">
      <w:pPr>
        <w:spacing w:line="360" w:lineRule="auto"/>
        <w:jc w:val="both"/>
        <w:rPr>
          <w:rFonts w:ascii="Book Antiqua" w:hAnsi="Book Antiqua"/>
        </w:rPr>
      </w:pPr>
    </w:p>
    <w:p w14:paraId="6E2E3815" w14:textId="77777777" w:rsidR="00BB6F97" w:rsidRDefault="002B0A5D">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E2A78BC"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Cases of</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Serum </w:t>
      </w:r>
      <w:proofErr w:type="gramStart"/>
      <w:r>
        <w:rPr>
          <w:rFonts w:ascii="Book Antiqua" w:eastAsia="Book Antiqua" w:hAnsi="Book Antiqua" w:cs="Book Antiqua"/>
          <w:color w:val="000000"/>
        </w:rPr>
        <w:t>antibody</w:t>
      </w:r>
      <w:r>
        <w:rPr>
          <w:rFonts w:ascii="Book Antiqua" w:eastAsia="宋体" w:hAnsi="Book Antiqua" w:cs="Book Antiqua"/>
          <w:color w:val="000000"/>
          <w:lang w:eastAsia="zh-CN"/>
        </w:rPr>
        <w:t>-</w:t>
      </w:r>
      <w:r>
        <w:rPr>
          <w:rFonts w:ascii="Book Antiqua" w:eastAsia="Book Antiqua" w:hAnsi="Book Antiqua" w:cs="Book Antiqua"/>
          <w:color w:val="000000"/>
        </w:rPr>
        <w:t>negative</w:t>
      </w:r>
      <w:proofErr w:type="gramEnd"/>
      <w:r>
        <w:rPr>
          <w:rFonts w:ascii="Book Antiqua" w:eastAsia="宋体" w:hAnsi="Book Antiqua" w:cs="Book Antiqua"/>
          <w:color w:val="000000"/>
          <w:lang w:eastAsia="zh-CN"/>
        </w:rPr>
        <w:t xml:space="preserve"> S</w:t>
      </w:r>
      <w:r>
        <w:rPr>
          <w:rFonts w:ascii="Book Antiqua" w:eastAsia="Book Antiqua" w:hAnsi="Book Antiqua" w:cs="Book Antiqua"/>
          <w:color w:val="000000"/>
        </w:rPr>
        <w:t>jogren's syndrome, where there are</w:t>
      </w:r>
      <w:r>
        <w:rPr>
          <w:rFonts w:ascii="Book Antiqua" w:eastAsia="宋体" w:hAnsi="Book Antiqua" w:cs="Book Antiqua"/>
          <w:color w:val="000000"/>
          <w:lang w:eastAsia="zh-CN"/>
        </w:rPr>
        <w:t xml:space="preserve"> </w:t>
      </w:r>
      <w:r>
        <w:rPr>
          <w:rFonts w:ascii="Book Antiqua" w:eastAsia="Book Antiqua" w:hAnsi="Book Antiqua" w:cs="Book Antiqua"/>
          <w:color w:val="000000"/>
        </w:rPr>
        <w:t>no symptoms of exocrine gland involvement</w:t>
      </w:r>
      <w:r>
        <w:rPr>
          <w:rFonts w:ascii="Book Antiqua" w:eastAsia="宋体" w:hAnsi="Book Antiqua" w:cs="Book Antiqua"/>
          <w:color w:val="000000"/>
          <w:lang w:eastAsia="zh-CN"/>
        </w:rPr>
        <w:t xml:space="preserve"> and </w:t>
      </w:r>
      <w:r>
        <w:rPr>
          <w:rFonts w:ascii="Book Antiqua" w:eastAsia="Book Antiqua" w:hAnsi="Book Antiqua" w:cs="Book Antiqua"/>
          <w:color w:val="000000"/>
        </w:rPr>
        <w:t xml:space="preserve">no hyperglobulinemia, </w:t>
      </w:r>
      <w:r>
        <w:rPr>
          <w:rFonts w:ascii="Book Antiqua" w:eastAsia="宋体" w:hAnsi="Book Antiqua" w:cs="Book Antiqua"/>
          <w:color w:val="000000"/>
          <w:lang w:eastAsia="zh-CN"/>
        </w:rPr>
        <w:t xml:space="preserve">where </w:t>
      </w:r>
      <w:r>
        <w:rPr>
          <w:rFonts w:ascii="Book Antiqua" w:eastAsia="Book Antiqua" w:hAnsi="Book Antiqua" w:cs="Book Antiqua"/>
          <w:color w:val="000000"/>
        </w:rPr>
        <w:t xml:space="preserve">kidney </w:t>
      </w:r>
      <w:r>
        <w:rPr>
          <w:rFonts w:ascii="Book Antiqua" w:eastAsia="宋体" w:hAnsi="Book Antiqua" w:cs="Book Antiqua"/>
          <w:color w:val="000000"/>
          <w:lang w:eastAsia="zh-CN"/>
        </w:rPr>
        <w:t>i</w:t>
      </w:r>
      <w:r>
        <w:rPr>
          <w:rFonts w:ascii="Book Antiqua" w:eastAsia="Book Antiqua" w:hAnsi="Book Antiqua" w:cs="Book Antiqua"/>
          <w:color w:val="000000"/>
        </w:rPr>
        <w:t>s the first manifestation and where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renal pathology is seen as minimal lesion nephropathy, are clinically rare. Therefore, the case analysis here aims to remind clinicians to consider the possibility of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in patients with a high </w:t>
      </w:r>
      <w:proofErr w:type="spellStart"/>
      <w:r>
        <w:rPr>
          <w:rFonts w:ascii="Book Antiqua" w:eastAsia="Book Antiqua" w:hAnsi="Book Antiqua" w:cs="Book Antiqua"/>
          <w:color w:val="000000"/>
        </w:rPr>
        <w:t>titre</w:t>
      </w:r>
      <w:proofErr w:type="spellEnd"/>
      <w:r>
        <w:rPr>
          <w:rFonts w:ascii="Book Antiqua" w:eastAsia="Book Antiqua" w:hAnsi="Book Antiqua" w:cs="Book Antiqua"/>
          <w:color w:val="000000"/>
        </w:rPr>
        <w:t xml:space="preserve"> positive antinuclear antibody combined with the presence of interstitial inflammatory cell focal aggregation in the kidney, even if the patients do not have the typical serological changes. MSGB plays an important role in the diagnosis of atypical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w:t>
      </w:r>
    </w:p>
    <w:p w14:paraId="3E66AEEC" w14:textId="77777777" w:rsidR="00BB6F97" w:rsidRDefault="00BB6F97">
      <w:pPr>
        <w:spacing w:line="360" w:lineRule="auto"/>
        <w:jc w:val="both"/>
        <w:rPr>
          <w:rFonts w:ascii="Book Antiqua" w:hAnsi="Book Antiqua"/>
        </w:rPr>
      </w:pPr>
    </w:p>
    <w:p w14:paraId="0451597F" w14:textId="77777777" w:rsidR="00BB6F97" w:rsidRDefault="002B0A5D">
      <w:pPr>
        <w:spacing w:line="360" w:lineRule="auto"/>
        <w:jc w:val="both"/>
        <w:rPr>
          <w:rFonts w:ascii="Book Antiqua" w:hAnsi="Book Antiqua"/>
        </w:rPr>
      </w:pPr>
      <w:r>
        <w:rPr>
          <w:rFonts w:ascii="Book Antiqua" w:eastAsia="Book Antiqua" w:hAnsi="Book Antiqua" w:cs="Book Antiqua"/>
          <w:b/>
          <w:color w:val="000000"/>
        </w:rPr>
        <w:t>REFERENCES</w:t>
      </w:r>
    </w:p>
    <w:p w14:paraId="3FE314BC" w14:textId="77777777" w:rsidR="00BB6F97" w:rsidRDefault="002B0A5D">
      <w:pPr>
        <w:spacing w:line="360" w:lineRule="auto"/>
        <w:jc w:val="both"/>
        <w:rPr>
          <w:rFonts w:ascii="Book Antiqua" w:hAnsi="Book Antiqua"/>
        </w:rPr>
      </w:pPr>
      <w:r>
        <w:rPr>
          <w:rFonts w:ascii="Book Antiqua" w:hAnsi="Book Antiqua"/>
        </w:rPr>
        <w:t xml:space="preserve">1 </w:t>
      </w:r>
      <w:proofErr w:type="spellStart"/>
      <w:r>
        <w:rPr>
          <w:rFonts w:ascii="Book Antiqua" w:hAnsi="Book Antiqua"/>
          <w:b/>
          <w:bCs/>
        </w:rPr>
        <w:t>Jasiek</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Karras</w:t>
      </w:r>
      <w:proofErr w:type="spellEnd"/>
      <w:r>
        <w:rPr>
          <w:rFonts w:ascii="Book Antiqua" w:hAnsi="Book Antiqua"/>
        </w:rPr>
        <w:t xml:space="preserve"> A, Le </w:t>
      </w:r>
      <w:proofErr w:type="spellStart"/>
      <w:r>
        <w:rPr>
          <w:rFonts w:ascii="Book Antiqua" w:hAnsi="Book Antiqua"/>
        </w:rPr>
        <w:t>Guern</w:t>
      </w:r>
      <w:proofErr w:type="spellEnd"/>
      <w:r>
        <w:rPr>
          <w:rFonts w:ascii="Book Antiqua" w:hAnsi="Book Antiqua"/>
        </w:rPr>
        <w:t xml:space="preserve"> V, </w:t>
      </w:r>
      <w:proofErr w:type="spellStart"/>
      <w:r>
        <w:rPr>
          <w:rFonts w:ascii="Book Antiqua" w:hAnsi="Book Antiqua"/>
        </w:rPr>
        <w:t>Krastinova</w:t>
      </w:r>
      <w:proofErr w:type="spellEnd"/>
      <w:r>
        <w:rPr>
          <w:rFonts w:ascii="Book Antiqua" w:hAnsi="Book Antiqua"/>
        </w:rPr>
        <w:t xml:space="preserve"> E, Mesbah R, </w:t>
      </w:r>
      <w:proofErr w:type="spellStart"/>
      <w:r>
        <w:rPr>
          <w:rFonts w:ascii="Book Antiqua" w:hAnsi="Book Antiqua"/>
        </w:rPr>
        <w:t>Faguer</w:t>
      </w:r>
      <w:proofErr w:type="spellEnd"/>
      <w:r>
        <w:rPr>
          <w:rFonts w:ascii="Book Antiqua" w:hAnsi="Book Antiqua"/>
        </w:rPr>
        <w:t xml:space="preserve"> S, </w:t>
      </w:r>
      <w:proofErr w:type="spellStart"/>
      <w:r>
        <w:rPr>
          <w:rFonts w:ascii="Book Antiqua" w:hAnsi="Book Antiqua"/>
        </w:rPr>
        <w:t>Jourde-Chiche</w:t>
      </w:r>
      <w:proofErr w:type="spellEnd"/>
      <w:r>
        <w:rPr>
          <w:rFonts w:ascii="Book Antiqua" w:hAnsi="Book Antiqua"/>
        </w:rPr>
        <w:t xml:space="preserve"> N, </w:t>
      </w:r>
      <w:proofErr w:type="spellStart"/>
      <w:r>
        <w:rPr>
          <w:rFonts w:ascii="Book Antiqua" w:hAnsi="Book Antiqua"/>
        </w:rPr>
        <w:t>Fauchais</w:t>
      </w:r>
      <w:proofErr w:type="spellEnd"/>
      <w:r>
        <w:rPr>
          <w:rFonts w:ascii="Book Antiqua" w:hAnsi="Book Antiqua"/>
        </w:rPr>
        <w:t xml:space="preserve"> AL, </w:t>
      </w:r>
      <w:proofErr w:type="spellStart"/>
      <w:r>
        <w:rPr>
          <w:rFonts w:ascii="Book Antiqua" w:hAnsi="Book Antiqua"/>
        </w:rPr>
        <w:t>Chiche</w:t>
      </w:r>
      <w:proofErr w:type="spellEnd"/>
      <w:r>
        <w:rPr>
          <w:rFonts w:ascii="Book Antiqua" w:hAnsi="Book Antiqua"/>
        </w:rPr>
        <w:t xml:space="preserve"> L, </w:t>
      </w:r>
      <w:proofErr w:type="spellStart"/>
      <w:r>
        <w:rPr>
          <w:rFonts w:ascii="Book Antiqua" w:hAnsi="Book Antiqua"/>
        </w:rPr>
        <w:t>Dernis</w:t>
      </w:r>
      <w:proofErr w:type="spellEnd"/>
      <w:r>
        <w:rPr>
          <w:rFonts w:ascii="Book Antiqua" w:hAnsi="Book Antiqua"/>
        </w:rPr>
        <w:t xml:space="preserve"> E, </w:t>
      </w:r>
      <w:proofErr w:type="spellStart"/>
      <w:r>
        <w:rPr>
          <w:rFonts w:ascii="Book Antiqua" w:hAnsi="Book Antiqua"/>
        </w:rPr>
        <w:t>Moulis</w:t>
      </w:r>
      <w:proofErr w:type="spellEnd"/>
      <w:r>
        <w:rPr>
          <w:rFonts w:ascii="Book Antiqua" w:hAnsi="Book Antiqua"/>
        </w:rPr>
        <w:t xml:space="preserve"> G, </w:t>
      </w:r>
      <w:proofErr w:type="spellStart"/>
      <w:r>
        <w:rPr>
          <w:rFonts w:ascii="Book Antiqua" w:hAnsi="Book Antiqua"/>
        </w:rPr>
        <w:t>Fraison</w:t>
      </w:r>
      <w:proofErr w:type="spellEnd"/>
      <w:r>
        <w:rPr>
          <w:rFonts w:ascii="Book Antiqua" w:hAnsi="Book Antiqua"/>
        </w:rPr>
        <w:t xml:space="preserve"> JB, Lazaro E, </w:t>
      </w:r>
      <w:proofErr w:type="spellStart"/>
      <w:r>
        <w:rPr>
          <w:rFonts w:ascii="Book Antiqua" w:hAnsi="Book Antiqua"/>
        </w:rPr>
        <w:t>Jullien</w:t>
      </w:r>
      <w:proofErr w:type="spellEnd"/>
      <w:r>
        <w:rPr>
          <w:rFonts w:ascii="Book Antiqua" w:hAnsi="Book Antiqua"/>
        </w:rPr>
        <w:t xml:space="preserve"> P, </w:t>
      </w:r>
      <w:proofErr w:type="spellStart"/>
      <w:r>
        <w:rPr>
          <w:rFonts w:ascii="Book Antiqua" w:hAnsi="Book Antiqua"/>
        </w:rPr>
        <w:t>Hachulla</w:t>
      </w:r>
      <w:proofErr w:type="spellEnd"/>
      <w:r>
        <w:rPr>
          <w:rFonts w:ascii="Book Antiqua" w:hAnsi="Book Antiqua"/>
        </w:rPr>
        <w:t xml:space="preserve"> E, Le </w:t>
      </w:r>
      <w:proofErr w:type="spellStart"/>
      <w:r>
        <w:rPr>
          <w:rFonts w:ascii="Book Antiqua" w:hAnsi="Book Antiqua"/>
        </w:rPr>
        <w:t>Quellec</w:t>
      </w:r>
      <w:proofErr w:type="spellEnd"/>
      <w:r>
        <w:rPr>
          <w:rFonts w:ascii="Book Antiqua" w:hAnsi="Book Antiqua"/>
        </w:rPr>
        <w:t xml:space="preserve"> A, Rémy P, Hummel A, </w:t>
      </w:r>
      <w:proofErr w:type="spellStart"/>
      <w:r>
        <w:rPr>
          <w:rFonts w:ascii="Book Antiqua" w:hAnsi="Book Antiqua"/>
        </w:rPr>
        <w:t>Costedoat</w:t>
      </w:r>
      <w:proofErr w:type="spellEnd"/>
      <w:r>
        <w:rPr>
          <w:rFonts w:ascii="Book Antiqua" w:hAnsi="Book Antiqua"/>
        </w:rPr>
        <w:t xml:space="preserve">-Chalumeau N, </w:t>
      </w:r>
      <w:proofErr w:type="spellStart"/>
      <w:r>
        <w:rPr>
          <w:rFonts w:ascii="Book Antiqua" w:hAnsi="Book Antiqua"/>
        </w:rPr>
        <w:t>Ronco</w:t>
      </w:r>
      <w:proofErr w:type="spellEnd"/>
      <w:r>
        <w:rPr>
          <w:rFonts w:ascii="Book Antiqua" w:hAnsi="Book Antiqua"/>
        </w:rPr>
        <w:t xml:space="preserve"> P, </w:t>
      </w:r>
      <w:proofErr w:type="spellStart"/>
      <w:r>
        <w:rPr>
          <w:rFonts w:ascii="Book Antiqua" w:hAnsi="Book Antiqua"/>
        </w:rPr>
        <w:t>Vanhille</w:t>
      </w:r>
      <w:proofErr w:type="spellEnd"/>
      <w:r>
        <w:rPr>
          <w:rFonts w:ascii="Book Antiqua" w:hAnsi="Book Antiqua"/>
        </w:rPr>
        <w:t xml:space="preserve"> P, </w:t>
      </w:r>
      <w:proofErr w:type="spellStart"/>
      <w:r>
        <w:rPr>
          <w:rFonts w:ascii="Book Antiqua" w:hAnsi="Book Antiqua"/>
        </w:rPr>
        <w:t>Meas-</w:t>
      </w:r>
      <w:r>
        <w:rPr>
          <w:rFonts w:ascii="Book Antiqua" w:hAnsi="Book Antiqua"/>
        </w:rPr>
        <w:lastRenderedPageBreak/>
        <w:t>Yedid</w:t>
      </w:r>
      <w:proofErr w:type="spellEnd"/>
      <w:r>
        <w:rPr>
          <w:rFonts w:ascii="Book Antiqua" w:hAnsi="Book Antiqua"/>
        </w:rPr>
        <w:t xml:space="preserve"> V, </w:t>
      </w:r>
      <w:proofErr w:type="spellStart"/>
      <w:r>
        <w:rPr>
          <w:rFonts w:ascii="Book Antiqua" w:hAnsi="Book Antiqua"/>
        </w:rPr>
        <w:t>Cordonnier</w:t>
      </w:r>
      <w:proofErr w:type="spellEnd"/>
      <w:r>
        <w:rPr>
          <w:rFonts w:ascii="Book Antiqua" w:hAnsi="Book Antiqua"/>
        </w:rPr>
        <w:t xml:space="preserve"> C, </w:t>
      </w:r>
      <w:proofErr w:type="spellStart"/>
      <w:r>
        <w:rPr>
          <w:rFonts w:ascii="Book Antiqua" w:hAnsi="Book Antiqua"/>
        </w:rPr>
        <w:t>Ferlicot</w:t>
      </w:r>
      <w:proofErr w:type="spellEnd"/>
      <w:r>
        <w:rPr>
          <w:rFonts w:ascii="Book Antiqua" w:hAnsi="Book Antiqua"/>
        </w:rPr>
        <w:t xml:space="preserve"> S, Daniel L, </w:t>
      </w:r>
      <w:proofErr w:type="spellStart"/>
      <w:r>
        <w:rPr>
          <w:rFonts w:ascii="Book Antiqua" w:hAnsi="Book Antiqua"/>
        </w:rPr>
        <w:t>Seror</w:t>
      </w:r>
      <w:proofErr w:type="spellEnd"/>
      <w:r>
        <w:rPr>
          <w:rFonts w:ascii="Book Antiqua" w:hAnsi="Book Antiqua"/>
        </w:rPr>
        <w:t xml:space="preserve"> R, Mariette X, </w:t>
      </w:r>
      <w:proofErr w:type="spellStart"/>
      <w:r>
        <w:rPr>
          <w:rFonts w:ascii="Book Antiqua" w:hAnsi="Book Antiqua"/>
        </w:rPr>
        <w:t>Thervet</w:t>
      </w:r>
      <w:proofErr w:type="spellEnd"/>
      <w:r>
        <w:rPr>
          <w:rFonts w:ascii="Book Antiqua" w:hAnsi="Book Antiqua"/>
        </w:rPr>
        <w:t xml:space="preserve"> E, François H, Terrier B. A </w:t>
      </w:r>
      <w:proofErr w:type="spellStart"/>
      <w:r>
        <w:rPr>
          <w:rFonts w:ascii="Book Antiqua" w:hAnsi="Book Antiqua"/>
        </w:rPr>
        <w:t>multicentre</w:t>
      </w:r>
      <w:proofErr w:type="spellEnd"/>
      <w:r>
        <w:rPr>
          <w:rFonts w:ascii="Book Antiqua" w:hAnsi="Book Antiqua"/>
        </w:rPr>
        <w:t xml:space="preserve"> study of 95 biopsy-proven cases of renal disease in primary </w:t>
      </w:r>
      <w:proofErr w:type="spellStart"/>
      <w:r>
        <w:rPr>
          <w:rFonts w:ascii="Book Antiqua" w:hAnsi="Book Antiqua"/>
        </w:rPr>
        <w:t>Sjögren's</w:t>
      </w:r>
      <w:proofErr w:type="spellEnd"/>
      <w:r>
        <w:rPr>
          <w:rFonts w:ascii="Book Antiqua" w:hAnsi="Book Antiqua"/>
        </w:rPr>
        <w:t xml:space="preserve"> syndrome. </w:t>
      </w:r>
      <w:r>
        <w:rPr>
          <w:rFonts w:ascii="Book Antiqua" w:hAnsi="Book Antiqua"/>
          <w:i/>
          <w:iCs/>
        </w:rPr>
        <w:t>Rheumatology (Oxford)</w:t>
      </w:r>
      <w:r>
        <w:rPr>
          <w:rFonts w:ascii="Book Antiqua" w:hAnsi="Book Antiqua"/>
        </w:rPr>
        <w:t xml:space="preserve"> 2017; </w:t>
      </w:r>
      <w:r>
        <w:rPr>
          <w:rFonts w:ascii="Book Antiqua" w:hAnsi="Book Antiqua"/>
          <w:b/>
          <w:bCs/>
        </w:rPr>
        <w:t>56</w:t>
      </w:r>
      <w:r>
        <w:rPr>
          <w:rFonts w:ascii="Book Antiqua" w:hAnsi="Book Antiqua"/>
        </w:rPr>
        <w:t>: 362-370 [PMID: 27940588 DOI: 10.1093/rheumatology/kew376]</w:t>
      </w:r>
    </w:p>
    <w:p w14:paraId="059F4199" w14:textId="77777777" w:rsidR="00BB6F97" w:rsidRDefault="002B0A5D">
      <w:pPr>
        <w:spacing w:line="360" w:lineRule="auto"/>
        <w:jc w:val="both"/>
        <w:rPr>
          <w:rFonts w:ascii="Book Antiqua" w:hAnsi="Book Antiqua"/>
          <w:color w:val="000000" w:themeColor="text1"/>
        </w:rPr>
      </w:pPr>
      <w:r>
        <w:rPr>
          <w:rFonts w:ascii="Book Antiqua" w:hAnsi="Book Antiqua"/>
        </w:rPr>
        <w:t xml:space="preserve">2 </w:t>
      </w:r>
      <w:proofErr w:type="spellStart"/>
      <w:r>
        <w:rPr>
          <w:rFonts w:ascii="Book Antiqua" w:hAnsi="Book Antiqua"/>
          <w:b/>
          <w:bCs/>
        </w:rPr>
        <w:t>Shiboski</w:t>
      </w:r>
      <w:proofErr w:type="spellEnd"/>
      <w:r>
        <w:rPr>
          <w:rFonts w:ascii="Book Antiqua" w:hAnsi="Book Antiqua"/>
          <w:b/>
          <w:bCs/>
        </w:rPr>
        <w:t xml:space="preserve"> CH</w:t>
      </w:r>
      <w:r>
        <w:rPr>
          <w:rFonts w:ascii="Book Antiqua" w:hAnsi="Book Antiqua"/>
        </w:rPr>
        <w:t xml:space="preserve">, </w:t>
      </w:r>
      <w:proofErr w:type="spellStart"/>
      <w:r>
        <w:rPr>
          <w:rFonts w:ascii="Book Antiqua" w:hAnsi="Book Antiqua"/>
        </w:rPr>
        <w:t>Shiboski</w:t>
      </w:r>
      <w:proofErr w:type="spellEnd"/>
      <w:r>
        <w:rPr>
          <w:rFonts w:ascii="Book Antiqua" w:hAnsi="Book Antiqua"/>
        </w:rPr>
        <w:t xml:space="preserve"> SC, </w:t>
      </w:r>
      <w:proofErr w:type="spellStart"/>
      <w:r>
        <w:rPr>
          <w:rFonts w:ascii="Book Antiqua" w:hAnsi="Book Antiqua"/>
        </w:rPr>
        <w:t>Seror</w:t>
      </w:r>
      <w:proofErr w:type="spellEnd"/>
      <w:r>
        <w:rPr>
          <w:rFonts w:ascii="Book Antiqua" w:hAnsi="Book Antiqua"/>
        </w:rPr>
        <w:t xml:space="preserve"> R, Criswell LA, </w:t>
      </w:r>
      <w:proofErr w:type="spellStart"/>
      <w:r>
        <w:rPr>
          <w:rFonts w:ascii="Book Antiqua" w:hAnsi="Book Antiqua"/>
        </w:rPr>
        <w:t>Labetoulle</w:t>
      </w:r>
      <w:proofErr w:type="spellEnd"/>
      <w:r>
        <w:rPr>
          <w:rFonts w:ascii="Book Antiqua" w:hAnsi="Book Antiqua"/>
        </w:rPr>
        <w:t xml:space="preserve"> M, </w:t>
      </w:r>
      <w:proofErr w:type="spellStart"/>
      <w:r>
        <w:rPr>
          <w:rFonts w:ascii="Book Antiqua" w:hAnsi="Book Antiqua"/>
        </w:rPr>
        <w:t>Lietman</w:t>
      </w:r>
      <w:proofErr w:type="spellEnd"/>
      <w:r>
        <w:rPr>
          <w:rFonts w:ascii="Book Antiqua" w:hAnsi="Book Antiqua"/>
        </w:rPr>
        <w:t xml:space="preserve"> TM, Rasmussen A, Scofield H, Vitali C, Bowman SJ, Mariette X; International </w:t>
      </w:r>
      <w:proofErr w:type="spellStart"/>
      <w:r>
        <w:rPr>
          <w:rFonts w:ascii="Book Antiqua" w:hAnsi="Book Antiqua"/>
        </w:rPr>
        <w:t>Sjögren's</w:t>
      </w:r>
      <w:proofErr w:type="spellEnd"/>
      <w:r>
        <w:rPr>
          <w:rFonts w:ascii="Book Antiqua" w:hAnsi="Book Antiqua"/>
        </w:rPr>
        <w:t xml:space="preserve"> Syndrome Criteria Working Group. 2016 American College of Rheumatology/European League Against Rheumatism classification criteria for primary </w:t>
      </w:r>
      <w:proofErr w:type="spellStart"/>
      <w:r>
        <w:rPr>
          <w:rFonts w:ascii="Book Antiqua" w:hAnsi="Book Antiqua"/>
        </w:rPr>
        <w:t>Sjögren's</w:t>
      </w:r>
      <w:proofErr w:type="spellEnd"/>
      <w:r>
        <w:rPr>
          <w:rFonts w:ascii="Book Antiqua" w:hAnsi="Book Antiqua"/>
        </w:rPr>
        <w:t xml:space="preserve"> syndrome: A consensus and data-driven methodology involving three international patient cohorts. </w:t>
      </w:r>
      <w:r>
        <w:rPr>
          <w:rFonts w:ascii="Book Antiqua" w:hAnsi="Book Antiqua"/>
          <w:i/>
          <w:iCs/>
        </w:rPr>
        <w:t>Ann Rheum Dis</w:t>
      </w:r>
      <w:r>
        <w:rPr>
          <w:rFonts w:ascii="Book Antiqua" w:hAnsi="Book Antiqua"/>
        </w:rPr>
        <w:t xml:space="preserve"> 2017; </w:t>
      </w:r>
      <w:r>
        <w:rPr>
          <w:rFonts w:ascii="Book Antiqua" w:hAnsi="Book Antiqua"/>
          <w:b/>
          <w:bCs/>
        </w:rPr>
        <w:t>76</w:t>
      </w:r>
      <w:r>
        <w:rPr>
          <w:rFonts w:ascii="Book Antiqua" w:hAnsi="Book Antiqua"/>
        </w:rPr>
        <w:t xml:space="preserve">: 9-16 [PMID: 27789466 DOI: </w:t>
      </w:r>
      <w:r>
        <w:rPr>
          <w:rFonts w:ascii="Book Antiqua" w:hAnsi="Book Antiqua"/>
          <w:color w:val="000000" w:themeColor="text1"/>
        </w:rPr>
        <w:t>10.1136/annrheumdis-2016-210571]</w:t>
      </w:r>
    </w:p>
    <w:p w14:paraId="49A44121" w14:textId="77777777" w:rsidR="00BB6F97" w:rsidRDefault="002B0A5D">
      <w:pPr>
        <w:spacing w:line="360" w:lineRule="auto"/>
        <w:jc w:val="both"/>
        <w:rPr>
          <w:rFonts w:ascii="Book Antiqua" w:hAnsi="Book Antiqua"/>
          <w:color w:val="000000" w:themeColor="text1"/>
        </w:rPr>
      </w:pPr>
      <w:r>
        <w:rPr>
          <w:rFonts w:ascii="Book Antiqua" w:hAnsi="Book Antiqua"/>
          <w:color w:val="000000" w:themeColor="text1"/>
        </w:rPr>
        <w:t xml:space="preserve">3 </w:t>
      </w:r>
      <w:r>
        <w:rPr>
          <w:rFonts w:ascii="Book Antiqua" w:eastAsia="Book Antiqua" w:hAnsi="Book Antiqua" w:cs="Book Antiqua"/>
          <w:b/>
          <w:bCs/>
          <w:color w:val="000000"/>
        </w:rPr>
        <w:t>Li YW</w:t>
      </w:r>
      <w:r>
        <w:rPr>
          <w:rFonts w:ascii="Book Antiqua" w:eastAsia="Book Antiqua" w:hAnsi="Book Antiqua" w:cs="Book Antiqua"/>
          <w:color w:val="000000"/>
        </w:rPr>
        <w:t xml:space="preserve">, Li ZF, Han YM. Clinical data analysis of primary Sjogren's syndrome patients with positive anti-SSA and SSB antibodies. </w:t>
      </w:r>
      <w:r>
        <w:rPr>
          <w:rFonts w:ascii="Book Antiqua" w:eastAsia="Book Antiqua" w:hAnsi="Book Antiqua" w:cs="Book Antiqua"/>
          <w:i/>
          <w:iCs/>
          <w:color w:val="000000"/>
        </w:rPr>
        <w:t>Chinese Journal of Internal Medicine</w:t>
      </w:r>
      <w:r>
        <w:rPr>
          <w:rFonts w:ascii="Book Antiqua" w:eastAsia="Book Antiqua" w:hAnsi="Book Antiqua" w:cs="Book Antiqua"/>
          <w:color w:val="000000"/>
        </w:rPr>
        <w:t xml:space="preserve"> 2010</w:t>
      </w:r>
      <w:r>
        <w:rPr>
          <w:rFonts w:ascii="Book Antiqua" w:eastAsia="宋体" w:hAnsi="Book Antiqua" w:cs="宋体"/>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
          <w:bCs/>
          <w:color w:val="000000"/>
        </w:rPr>
        <w:t>49</w:t>
      </w:r>
      <w:r>
        <w:rPr>
          <w:rFonts w:ascii="Book Antiqua" w:eastAsia="Book Antiqua" w:hAnsi="Book Antiqua" w:cs="Book Antiqua"/>
          <w:color w:val="000000"/>
        </w:rPr>
        <w:t>: 792</w:t>
      </w:r>
      <w:r>
        <w:rPr>
          <w:rFonts w:ascii="Book Antiqua" w:eastAsia="宋体" w:hAnsi="Book Antiqua" w:cs="Book Antiqua" w:hint="eastAsia"/>
          <w:color w:val="000000"/>
          <w:lang w:eastAsia="zh-CN"/>
        </w:rPr>
        <w:t>-</w:t>
      </w:r>
      <w:r>
        <w:rPr>
          <w:rFonts w:ascii="Book Antiqua" w:eastAsia="Book Antiqua" w:hAnsi="Book Antiqua" w:cs="Book Antiqua"/>
          <w:color w:val="000000"/>
        </w:rPr>
        <w:t>793 [DOI: 10.3760/cma.j.issn.0578-1426.2010.09.019]</w:t>
      </w:r>
    </w:p>
    <w:p w14:paraId="3D6371D2" w14:textId="77777777" w:rsidR="00BB6F97" w:rsidRDefault="002B0A5D">
      <w:pPr>
        <w:spacing w:line="360" w:lineRule="auto"/>
        <w:jc w:val="both"/>
        <w:rPr>
          <w:rFonts w:ascii="Book Antiqua" w:hAnsi="Book Antiqua"/>
        </w:rPr>
      </w:pPr>
      <w:r>
        <w:rPr>
          <w:rFonts w:ascii="Book Antiqua" w:hAnsi="Book Antiqua"/>
        </w:rPr>
        <w:t xml:space="preserve">4 </w:t>
      </w:r>
      <w:r>
        <w:rPr>
          <w:rFonts w:ascii="Book Antiqua" w:eastAsia="Book Antiqua" w:hAnsi="Book Antiqua" w:cs="Book Antiqua"/>
          <w:b/>
          <w:bCs/>
          <w:color w:val="000000"/>
        </w:rPr>
        <w:t>Guo J</w:t>
      </w:r>
      <w:r>
        <w:rPr>
          <w:rFonts w:ascii="Book Antiqua" w:eastAsia="Book Antiqua" w:hAnsi="Book Antiqua" w:cs="Book Antiqua"/>
          <w:color w:val="000000"/>
        </w:rPr>
        <w:t xml:space="preserve">, Yan HM, Luo KK, Wang H, Wang YF. Characteristics of patients with primary Sjogren's syndrome with negative anti-SSA and SSB antibodies in serum[J]. Journal of Peking University Health Sciences 2013, </w:t>
      </w:r>
      <w:r>
        <w:rPr>
          <w:rFonts w:ascii="Book Antiqua" w:eastAsia="Book Antiqua" w:hAnsi="Book Antiqua" w:cs="Book Antiqua"/>
          <w:b/>
          <w:bCs/>
          <w:color w:val="000000"/>
        </w:rPr>
        <w:t>45</w:t>
      </w:r>
      <w:r>
        <w:rPr>
          <w:rFonts w:ascii="Book Antiqua" w:eastAsia="Book Antiqua" w:hAnsi="Book Antiqua" w:cs="Book Antiqua"/>
          <w:color w:val="000000"/>
        </w:rPr>
        <w:t>: 316-318 [DOI: 10.3969/j.issn.1671-167x.2013.02.030]</w:t>
      </w:r>
    </w:p>
    <w:p w14:paraId="2B124F2C" w14:textId="77777777" w:rsidR="00BB6F97" w:rsidRDefault="002B0A5D">
      <w:pPr>
        <w:spacing w:line="360" w:lineRule="auto"/>
        <w:jc w:val="both"/>
        <w:rPr>
          <w:rFonts w:ascii="Book Antiqua" w:hAnsi="Book Antiqua"/>
        </w:rPr>
      </w:pPr>
      <w:r>
        <w:rPr>
          <w:rFonts w:ascii="Book Antiqua" w:hAnsi="Book Antiqua"/>
        </w:rPr>
        <w:t xml:space="preserve">5 </w:t>
      </w:r>
      <w:r>
        <w:rPr>
          <w:rFonts w:ascii="Book Antiqua" w:hAnsi="Book Antiqua"/>
          <w:b/>
          <w:bCs/>
        </w:rPr>
        <w:t>Wei L</w:t>
      </w:r>
      <w:r>
        <w:rPr>
          <w:rFonts w:ascii="Book Antiqua" w:hAnsi="Book Antiqua"/>
        </w:rPr>
        <w:t xml:space="preserve">, Zhifei X, </w:t>
      </w:r>
      <w:proofErr w:type="spellStart"/>
      <w:r>
        <w:rPr>
          <w:rFonts w:ascii="Book Antiqua" w:hAnsi="Book Antiqua"/>
        </w:rPr>
        <w:t>Xiaoran</w:t>
      </w:r>
      <w:proofErr w:type="spellEnd"/>
      <w:r>
        <w:rPr>
          <w:rFonts w:ascii="Book Antiqua" w:hAnsi="Book Antiqua"/>
        </w:rPr>
        <w:t xml:space="preserve"> N, </w:t>
      </w:r>
      <w:proofErr w:type="spellStart"/>
      <w:r>
        <w:rPr>
          <w:rFonts w:ascii="Book Antiqua" w:hAnsi="Book Antiqua"/>
        </w:rPr>
        <w:t>Meilu</w:t>
      </w:r>
      <w:proofErr w:type="spellEnd"/>
      <w:r>
        <w:rPr>
          <w:rFonts w:ascii="Book Antiqua" w:hAnsi="Book Antiqua"/>
        </w:rPr>
        <w:t xml:space="preserve"> L, Yang L, </w:t>
      </w:r>
      <w:proofErr w:type="spellStart"/>
      <w:r>
        <w:rPr>
          <w:rFonts w:ascii="Book Antiqua" w:hAnsi="Book Antiqua"/>
        </w:rPr>
        <w:t>Yixuan</w:t>
      </w:r>
      <w:proofErr w:type="spellEnd"/>
      <w:r>
        <w:rPr>
          <w:rFonts w:ascii="Book Antiqua" w:hAnsi="Book Antiqua"/>
        </w:rPr>
        <w:t xml:space="preserve"> L, </w:t>
      </w:r>
      <w:proofErr w:type="spellStart"/>
      <w:r>
        <w:rPr>
          <w:rFonts w:ascii="Book Antiqua" w:hAnsi="Book Antiqua"/>
        </w:rPr>
        <w:t>Xiuying</w:t>
      </w:r>
      <w:proofErr w:type="spellEnd"/>
      <w:r>
        <w:rPr>
          <w:rFonts w:ascii="Book Antiqua" w:hAnsi="Book Antiqua"/>
        </w:rPr>
        <w:t xml:space="preserve"> R, </w:t>
      </w:r>
      <w:proofErr w:type="spellStart"/>
      <w:r>
        <w:rPr>
          <w:rFonts w:ascii="Book Antiqua" w:hAnsi="Book Antiqua"/>
        </w:rPr>
        <w:t>Yashuang</w:t>
      </w:r>
      <w:proofErr w:type="spellEnd"/>
      <w:r>
        <w:rPr>
          <w:rFonts w:ascii="Book Antiqua" w:hAnsi="Book Antiqua"/>
        </w:rPr>
        <w:t xml:space="preserve"> S, Jingjing C, </w:t>
      </w:r>
      <w:proofErr w:type="spellStart"/>
      <w:r>
        <w:rPr>
          <w:rFonts w:ascii="Book Antiqua" w:hAnsi="Book Antiqua"/>
        </w:rPr>
        <w:t>Shaoying</w:t>
      </w:r>
      <w:proofErr w:type="spellEnd"/>
      <w:r>
        <w:rPr>
          <w:rFonts w:ascii="Book Antiqua" w:hAnsi="Book Antiqua"/>
        </w:rPr>
        <w:t xml:space="preserve"> G, Liu Y, Lijun S, </w:t>
      </w:r>
      <w:proofErr w:type="spellStart"/>
      <w:r>
        <w:rPr>
          <w:rFonts w:ascii="Book Antiqua" w:hAnsi="Book Antiqua"/>
        </w:rPr>
        <w:t>Fengxiao</w:t>
      </w:r>
      <w:proofErr w:type="spellEnd"/>
      <w:r>
        <w:rPr>
          <w:rFonts w:ascii="Book Antiqua" w:hAnsi="Book Antiqua"/>
        </w:rPr>
        <w:t xml:space="preserve"> Z, Wen Z. Patients with early-onset primary </w:t>
      </w:r>
      <w:proofErr w:type="spellStart"/>
      <w:r>
        <w:rPr>
          <w:rFonts w:ascii="Book Antiqua" w:hAnsi="Book Antiqua"/>
        </w:rPr>
        <w:t>Sjögren's</w:t>
      </w:r>
      <w:proofErr w:type="spellEnd"/>
      <w:r>
        <w:rPr>
          <w:rFonts w:ascii="Book Antiqua" w:hAnsi="Book Antiqua"/>
        </w:rPr>
        <w:t xml:space="preserve"> syndrome have distinctive clinical manifestations and circulating lymphocyte profiles. </w:t>
      </w:r>
      <w:r>
        <w:rPr>
          <w:rFonts w:ascii="Book Antiqua" w:hAnsi="Book Antiqua"/>
          <w:i/>
          <w:iCs/>
        </w:rPr>
        <w:t>Rheumatology (Oxford)</w:t>
      </w:r>
      <w:r>
        <w:rPr>
          <w:rFonts w:ascii="Book Antiqua" w:hAnsi="Book Antiqua"/>
        </w:rPr>
        <w:t xml:space="preserve"> 2022; </w:t>
      </w:r>
      <w:r>
        <w:rPr>
          <w:rFonts w:ascii="Book Antiqua" w:hAnsi="Book Antiqua"/>
          <w:b/>
          <w:bCs/>
        </w:rPr>
        <w:t>61</w:t>
      </w:r>
      <w:r>
        <w:rPr>
          <w:rFonts w:ascii="Book Antiqua" w:hAnsi="Book Antiqua"/>
        </w:rPr>
        <w:t>: 597-605 [PMID: 33878180 DOI: 10.1093/rheumatology/keab367]</w:t>
      </w:r>
    </w:p>
    <w:p w14:paraId="78740234" w14:textId="77777777" w:rsidR="00BB6F97" w:rsidRDefault="002B0A5D">
      <w:pPr>
        <w:spacing w:line="360" w:lineRule="auto"/>
        <w:jc w:val="both"/>
        <w:rPr>
          <w:rFonts w:ascii="Book Antiqua" w:hAnsi="Book Antiqua"/>
        </w:rPr>
      </w:pPr>
      <w:r>
        <w:rPr>
          <w:rFonts w:ascii="Book Antiqua" w:hAnsi="Book Antiqua"/>
        </w:rPr>
        <w:t xml:space="preserve">6 </w:t>
      </w:r>
      <w:r>
        <w:rPr>
          <w:rFonts w:ascii="Book Antiqua" w:hAnsi="Book Antiqua"/>
          <w:b/>
          <w:bCs/>
        </w:rPr>
        <w:t>Li X</w:t>
      </w:r>
      <w:r>
        <w:rPr>
          <w:rFonts w:ascii="Book Antiqua" w:hAnsi="Book Antiqua"/>
        </w:rPr>
        <w:t xml:space="preserve">, Xu B, Ma Y, Li X, Cheng Q, Wang X, Wang G, Qian L, Wei L. Clinical and laboratory profiles of primary Sjogren's syndrome in a Chinese population: A retrospective analysis of 315 patients. </w:t>
      </w:r>
      <w:r>
        <w:rPr>
          <w:rFonts w:ascii="Book Antiqua" w:hAnsi="Book Antiqua"/>
          <w:i/>
          <w:iCs/>
        </w:rPr>
        <w:t>Int J Rheum Dis</w:t>
      </w:r>
      <w:r>
        <w:rPr>
          <w:rFonts w:ascii="Book Antiqua" w:hAnsi="Book Antiqua"/>
        </w:rPr>
        <w:t xml:space="preserve"> 2015; </w:t>
      </w:r>
      <w:r>
        <w:rPr>
          <w:rFonts w:ascii="Book Antiqua" w:hAnsi="Book Antiqua"/>
          <w:b/>
          <w:bCs/>
        </w:rPr>
        <w:t>18</w:t>
      </w:r>
      <w:r>
        <w:rPr>
          <w:rFonts w:ascii="Book Antiqua" w:hAnsi="Book Antiqua"/>
        </w:rPr>
        <w:t>: 439-446 [PMID: 25925697 DOI: 10.1111/1756-185X.12583]</w:t>
      </w:r>
    </w:p>
    <w:p w14:paraId="15858013" w14:textId="77777777" w:rsidR="00BB6F97" w:rsidRDefault="002B0A5D">
      <w:pPr>
        <w:spacing w:line="360" w:lineRule="auto"/>
        <w:jc w:val="both"/>
        <w:rPr>
          <w:rFonts w:ascii="Book Antiqua" w:hAnsi="Book Antiqua"/>
        </w:rPr>
      </w:pPr>
      <w:r>
        <w:rPr>
          <w:rFonts w:ascii="Book Antiqua" w:hAnsi="Book Antiqua"/>
        </w:rPr>
        <w:t xml:space="preserve">7 </w:t>
      </w:r>
      <w:r>
        <w:rPr>
          <w:rFonts w:ascii="Book Antiqua" w:hAnsi="Book Antiqua"/>
          <w:b/>
          <w:bCs/>
        </w:rPr>
        <w:t>Li QZ</w:t>
      </w:r>
      <w:r>
        <w:rPr>
          <w:rFonts w:ascii="Book Antiqua" w:hAnsi="Book Antiqua"/>
        </w:rPr>
        <w:t xml:space="preserve">, Karp DR, Quan J, Branch VK, Zhou J, Lian Y, Chong BF, Wakeland EK, Olsen NJ. Risk factors for ANA positivity in healthy persons. </w:t>
      </w:r>
      <w:r>
        <w:rPr>
          <w:rFonts w:ascii="Book Antiqua" w:hAnsi="Book Antiqua"/>
          <w:i/>
          <w:iCs/>
        </w:rPr>
        <w:t xml:space="preserve">Arthritis Res </w:t>
      </w:r>
      <w:proofErr w:type="spellStart"/>
      <w:r>
        <w:rPr>
          <w:rFonts w:ascii="Book Antiqua" w:hAnsi="Book Antiqua"/>
          <w:i/>
          <w:iCs/>
        </w:rPr>
        <w:t>Ther</w:t>
      </w:r>
      <w:proofErr w:type="spellEnd"/>
      <w:r>
        <w:rPr>
          <w:rFonts w:ascii="Book Antiqua" w:hAnsi="Book Antiqua"/>
        </w:rPr>
        <w:t xml:space="preserve"> 2011; </w:t>
      </w:r>
      <w:r>
        <w:rPr>
          <w:rFonts w:ascii="Book Antiqua" w:hAnsi="Book Antiqua"/>
          <w:b/>
          <w:bCs/>
        </w:rPr>
        <w:t>13</w:t>
      </w:r>
      <w:r>
        <w:rPr>
          <w:rFonts w:ascii="Book Antiqua" w:hAnsi="Book Antiqua"/>
        </w:rPr>
        <w:t>: R38 [PMID: 21366908 DOI: 10.1186/ar3271]</w:t>
      </w:r>
    </w:p>
    <w:p w14:paraId="3D8F240E" w14:textId="77777777" w:rsidR="00BB6F97" w:rsidRDefault="002B0A5D">
      <w:pPr>
        <w:spacing w:line="360" w:lineRule="auto"/>
        <w:jc w:val="both"/>
        <w:rPr>
          <w:rFonts w:ascii="Book Antiqua" w:hAnsi="Book Antiqua"/>
        </w:rPr>
      </w:pPr>
      <w:r>
        <w:rPr>
          <w:rFonts w:ascii="Book Antiqua" w:hAnsi="Book Antiqua"/>
        </w:rPr>
        <w:lastRenderedPageBreak/>
        <w:t xml:space="preserve">8 </w:t>
      </w:r>
      <w:r>
        <w:rPr>
          <w:rFonts w:ascii="Book Antiqua" w:hAnsi="Book Antiqua"/>
          <w:b/>
          <w:bCs/>
        </w:rPr>
        <w:t>Bossini N</w:t>
      </w:r>
      <w:r>
        <w:rPr>
          <w:rFonts w:ascii="Book Antiqua" w:hAnsi="Book Antiqua"/>
        </w:rPr>
        <w:t xml:space="preserve">, </w:t>
      </w:r>
      <w:proofErr w:type="spellStart"/>
      <w:r>
        <w:rPr>
          <w:rFonts w:ascii="Book Antiqua" w:hAnsi="Book Antiqua"/>
        </w:rPr>
        <w:t>Savoldi</w:t>
      </w:r>
      <w:proofErr w:type="spellEnd"/>
      <w:r>
        <w:rPr>
          <w:rFonts w:ascii="Book Antiqua" w:hAnsi="Book Antiqua"/>
        </w:rPr>
        <w:t xml:space="preserve"> S, </w:t>
      </w:r>
      <w:proofErr w:type="spellStart"/>
      <w:r>
        <w:rPr>
          <w:rFonts w:ascii="Book Antiqua" w:hAnsi="Book Antiqua"/>
        </w:rPr>
        <w:t>Franceschini</w:t>
      </w:r>
      <w:proofErr w:type="spellEnd"/>
      <w:r>
        <w:rPr>
          <w:rFonts w:ascii="Book Antiqua" w:hAnsi="Book Antiqua"/>
        </w:rPr>
        <w:t xml:space="preserve"> F, </w:t>
      </w:r>
      <w:proofErr w:type="spellStart"/>
      <w:r>
        <w:rPr>
          <w:rFonts w:ascii="Book Antiqua" w:hAnsi="Book Antiqua"/>
        </w:rPr>
        <w:t>Mombelloni</w:t>
      </w:r>
      <w:proofErr w:type="spellEnd"/>
      <w:r>
        <w:rPr>
          <w:rFonts w:ascii="Book Antiqua" w:hAnsi="Book Antiqua"/>
        </w:rPr>
        <w:t xml:space="preserve"> S, </w:t>
      </w:r>
      <w:proofErr w:type="spellStart"/>
      <w:r>
        <w:rPr>
          <w:rFonts w:ascii="Book Antiqua" w:hAnsi="Book Antiqua"/>
        </w:rPr>
        <w:t>Baronio</w:t>
      </w:r>
      <w:proofErr w:type="spellEnd"/>
      <w:r>
        <w:rPr>
          <w:rFonts w:ascii="Book Antiqua" w:hAnsi="Book Antiqua"/>
        </w:rPr>
        <w:t xml:space="preserve"> M, </w:t>
      </w:r>
      <w:proofErr w:type="spellStart"/>
      <w:r>
        <w:rPr>
          <w:rFonts w:ascii="Book Antiqua" w:hAnsi="Book Antiqua"/>
        </w:rPr>
        <w:t>Cavazzana</w:t>
      </w:r>
      <w:proofErr w:type="spellEnd"/>
      <w:r>
        <w:rPr>
          <w:rFonts w:ascii="Book Antiqua" w:hAnsi="Book Antiqua"/>
        </w:rPr>
        <w:t xml:space="preserve"> I, Viola BF, </w:t>
      </w:r>
      <w:proofErr w:type="spellStart"/>
      <w:r>
        <w:rPr>
          <w:rFonts w:ascii="Book Antiqua" w:hAnsi="Book Antiqua"/>
        </w:rPr>
        <w:t>Valzorio</w:t>
      </w:r>
      <w:proofErr w:type="spellEnd"/>
      <w:r>
        <w:rPr>
          <w:rFonts w:ascii="Book Antiqua" w:hAnsi="Book Antiqua"/>
        </w:rPr>
        <w:t xml:space="preserve"> B, </w:t>
      </w:r>
      <w:proofErr w:type="spellStart"/>
      <w:r>
        <w:rPr>
          <w:rFonts w:ascii="Book Antiqua" w:hAnsi="Book Antiqua"/>
        </w:rPr>
        <w:t>Mazzucchelli</w:t>
      </w:r>
      <w:proofErr w:type="spellEnd"/>
      <w:r>
        <w:rPr>
          <w:rFonts w:ascii="Book Antiqua" w:hAnsi="Book Antiqua"/>
        </w:rPr>
        <w:t xml:space="preserve"> C, </w:t>
      </w:r>
      <w:proofErr w:type="spellStart"/>
      <w:r>
        <w:rPr>
          <w:rFonts w:ascii="Book Antiqua" w:hAnsi="Book Antiqua"/>
        </w:rPr>
        <w:t>Cattaneo</w:t>
      </w:r>
      <w:proofErr w:type="spellEnd"/>
      <w:r>
        <w:rPr>
          <w:rFonts w:ascii="Book Antiqua" w:hAnsi="Book Antiqua"/>
        </w:rPr>
        <w:t xml:space="preserve"> R, Scolari F, </w:t>
      </w:r>
      <w:proofErr w:type="spellStart"/>
      <w:r>
        <w:rPr>
          <w:rFonts w:ascii="Book Antiqua" w:hAnsi="Book Antiqua"/>
        </w:rPr>
        <w:t>Maiorca</w:t>
      </w:r>
      <w:proofErr w:type="spellEnd"/>
      <w:r>
        <w:rPr>
          <w:rFonts w:ascii="Book Antiqua" w:hAnsi="Book Antiqua"/>
        </w:rPr>
        <w:t xml:space="preserve"> R. Clinical and morphological features of kidney involvement in primary </w:t>
      </w:r>
      <w:proofErr w:type="spellStart"/>
      <w:r>
        <w:rPr>
          <w:rFonts w:ascii="Book Antiqua" w:hAnsi="Book Antiqua"/>
        </w:rPr>
        <w:t>Sjögren's</w:t>
      </w:r>
      <w:proofErr w:type="spellEnd"/>
      <w:r>
        <w:rPr>
          <w:rFonts w:ascii="Book Antiqua" w:hAnsi="Book Antiqua"/>
        </w:rPr>
        <w:t xml:space="preserve"> syndrome. </w:t>
      </w:r>
      <w:r>
        <w:rPr>
          <w:rFonts w:ascii="Book Antiqua" w:hAnsi="Book Antiqua"/>
          <w:i/>
          <w:iCs/>
        </w:rPr>
        <w:t>Nephrol Dial Transplant</w:t>
      </w:r>
      <w:r>
        <w:rPr>
          <w:rFonts w:ascii="Book Antiqua" w:hAnsi="Book Antiqua"/>
        </w:rPr>
        <w:t xml:space="preserve"> 2001; </w:t>
      </w:r>
      <w:r>
        <w:rPr>
          <w:rFonts w:ascii="Book Antiqua" w:hAnsi="Book Antiqua"/>
          <w:b/>
          <w:bCs/>
        </w:rPr>
        <w:t>16</w:t>
      </w:r>
      <w:r>
        <w:rPr>
          <w:rFonts w:ascii="Book Antiqua" w:hAnsi="Book Antiqua"/>
        </w:rPr>
        <w:t>: 2328-2336 [PMID: 11733624 DOI: 10.1093/</w:t>
      </w:r>
      <w:proofErr w:type="spellStart"/>
      <w:r>
        <w:rPr>
          <w:rFonts w:ascii="Book Antiqua" w:hAnsi="Book Antiqua"/>
        </w:rPr>
        <w:t>ndt</w:t>
      </w:r>
      <w:proofErr w:type="spellEnd"/>
      <w:r>
        <w:rPr>
          <w:rFonts w:ascii="Book Antiqua" w:hAnsi="Book Antiqua"/>
        </w:rPr>
        <w:t>/16.12.2328]</w:t>
      </w:r>
    </w:p>
    <w:p w14:paraId="37670E0B" w14:textId="77777777" w:rsidR="00BB6F97" w:rsidRDefault="002B0A5D">
      <w:pPr>
        <w:spacing w:line="360" w:lineRule="auto"/>
        <w:jc w:val="both"/>
        <w:rPr>
          <w:rFonts w:ascii="Book Antiqua" w:hAnsi="Book Antiqua"/>
        </w:rPr>
      </w:pPr>
      <w:r>
        <w:rPr>
          <w:rFonts w:ascii="Book Antiqua" w:hAnsi="Book Antiqua"/>
        </w:rPr>
        <w:t xml:space="preserve">9 </w:t>
      </w:r>
      <w:r>
        <w:rPr>
          <w:rFonts w:ascii="Book Antiqua" w:hAnsi="Book Antiqua"/>
          <w:b/>
          <w:bCs/>
        </w:rPr>
        <w:t>Tu WH</w:t>
      </w:r>
      <w:r>
        <w:rPr>
          <w:rFonts w:ascii="Book Antiqua" w:hAnsi="Book Antiqua"/>
        </w:rPr>
        <w:t xml:space="preserve">, </w:t>
      </w:r>
      <w:proofErr w:type="spellStart"/>
      <w:r>
        <w:rPr>
          <w:rFonts w:ascii="Book Antiqua" w:hAnsi="Book Antiqua"/>
        </w:rPr>
        <w:t>Shearn</w:t>
      </w:r>
      <w:proofErr w:type="spellEnd"/>
      <w:r>
        <w:rPr>
          <w:rFonts w:ascii="Book Antiqua" w:hAnsi="Book Antiqua"/>
        </w:rPr>
        <w:t xml:space="preserve"> MA, Lee JC, Hopper J Jr. Interstitial nephritis in </w:t>
      </w:r>
      <w:proofErr w:type="spellStart"/>
      <w:r>
        <w:rPr>
          <w:rFonts w:ascii="Book Antiqua" w:hAnsi="Book Antiqua"/>
        </w:rPr>
        <w:t>Sjögren's</w:t>
      </w:r>
      <w:proofErr w:type="spellEnd"/>
      <w:r>
        <w:rPr>
          <w:rFonts w:ascii="Book Antiqua" w:hAnsi="Book Antiqua"/>
        </w:rPr>
        <w:t xml:space="preserve"> syndrome. </w:t>
      </w:r>
      <w:r>
        <w:rPr>
          <w:rFonts w:ascii="Book Antiqua" w:hAnsi="Book Antiqua"/>
          <w:i/>
          <w:iCs/>
        </w:rPr>
        <w:t>Ann Intern Med</w:t>
      </w:r>
      <w:r>
        <w:rPr>
          <w:rFonts w:ascii="Book Antiqua" w:hAnsi="Book Antiqua"/>
        </w:rPr>
        <w:t xml:space="preserve"> 1968; </w:t>
      </w:r>
      <w:r>
        <w:rPr>
          <w:rFonts w:ascii="Book Antiqua" w:hAnsi="Book Antiqua"/>
          <w:b/>
          <w:bCs/>
        </w:rPr>
        <w:t>69</w:t>
      </w:r>
      <w:r>
        <w:rPr>
          <w:rFonts w:ascii="Book Antiqua" w:hAnsi="Book Antiqua"/>
        </w:rPr>
        <w:t>: 1163-1170 [PMID: 5725733 DOI: 10.7326/0003-4819-69-6-1163]</w:t>
      </w:r>
    </w:p>
    <w:p w14:paraId="0792977D" w14:textId="77777777" w:rsidR="00BB6F97" w:rsidRDefault="002B0A5D">
      <w:pPr>
        <w:spacing w:line="360" w:lineRule="auto"/>
        <w:jc w:val="both"/>
        <w:rPr>
          <w:rFonts w:ascii="Book Antiqua" w:hAnsi="Book Antiqua"/>
        </w:rPr>
      </w:pPr>
      <w:r>
        <w:rPr>
          <w:rFonts w:ascii="Book Antiqua" w:hAnsi="Book Antiqua"/>
        </w:rPr>
        <w:t xml:space="preserve">10 </w:t>
      </w:r>
      <w:r>
        <w:rPr>
          <w:rFonts w:ascii="Book Antiqua" w:hAnsi="Book Antiqua"/>
          <w:b/>
          <w:bCs/>
        </w:rPr>
        <w:t>Yang HX</w:t>
      </w:r>
      <w:r>
        <w:rPr>
          <w:rFonts w:ascii="Book Antiqua" w:hAnsi="Book Antiqua"/>
        </w:rPr>
        <w:t xml:space="preserve">, Wang J, Wen YB, Fei YY, Jiang MD, Zhou MY, Zhang W, Li H, Li XM, Zhang FC, Li XW, Zhang X, Chen LM. Renal involvement in primary </w:t>
      </w:r>
      <w:proofErr w:type="spellStart"/>
      <w:r>
        <w:rPr>
          <w:rFonts w:ascii="Book Antiqua" w:hAnsi="Book Antiqua"/>
        </w:rPr>
        <w:t>Sjögren's</w:t>
      </w:r>
      <w:proofErr w:type="spellEnd"/>
      <w:r>
        <w:rPr>
          <w:rFonts w:ascii="Book Antiqua" w:hAnsi="Book Antiqua"/>
        </w:rPr>
        <w:t xml:space="preserve"> syndrome: A retrospective study of 103 biopsy-proven cases from a single center in China. </w:t>
      </w:r>
      <w:r>
        <w:rPr>
          <w:rFonts w:ascii="Book Antiqua" w:hAnsi="Book Antiqua"/>
          <w:i/>
          <w:iCs/>
        </w:rPr>
        <w:t>Int J Rheum Dis</w:t>
      </w:r>
      <w:r>
        <w:rPr>
          <w:rFonts w:ascii="Book Antiqua" w:hAnsi="Book Antiqua"/>
        </w:rPr>
        <w:t xml:space="preserve"> 2018; </w:t>
      </w:r>
      <w:r>
        <w:rPr>
          <w:rFonts w:ascii="Book Antiqua" w:hAnsi="Book Antiqua"/>
          <w:b/>
          <w:bCs/>
        </w:rPr>
        <w:t>21</w:t>
      </w:r>
      <w:r>
        <w:rPr>
          <w:rFonts w:ascii="Book Antiqua" w:hAnsi="Book Antiqua"/>
        </w:rPr>
        <w:t>: 223-229 [PMID: 28941123 DOI: 10.1111/1756-185x.13182]</w:t>
      </w:r>
    </w:p>
    <w:p w14:paraId="1DCA4192" w14:textId="77777777" w:rsidR="00BB6F97" w:rsidRDefault="002B0A5D">
      <w:pPr>
        <w:spacing w:line="360" w:lineRule="auto"/>
        <w:jc w:val="both"/>
        <w:rPr>
          <w:rFonts w:ascii="Book Antiqua" w:hAnsi="Book Antiqua"/>
        </w:rPr>
      </w:pPr>
      <w:r>
        <w:rPr>
          <w:rFonts w:ascii="Book Antiqua" w:hAnsi="Book Antiqua"/>
        </w:rPr>
        <w:t xml:space="preserve">11 </w:t>
      </w:r>
      <w:r>
        <w:rPr>
          <w:rFonts w:ascii="Book Antiqua" w:hAnsi="Book Antiqua"/>
          <w:b/>
          <w:bCs/>
        </w:rPr>
        <w:t>Kim YK</w:t>
      </w:r>
      <w:r>
        <w:rPr>
          <w:rFonts w:ascii="Book Antiqua" w:hAnsi="Book Antiqua"/>
        </w:rPr>
        <w:t xml:space="preserve">, Song HC, Kim WY, Yoon HE, Choi YJ, Ki CS, Park CW, Yang CW, Kim J, Kim YS, Choi EJ, Bang BK. Acquired </w:t>
      </w:r>
      <w:proofErr w:type="spellStart"/>
      <w:r>
        <w:rPr>
          <w:rFonts w:ascii="Book Antiqua" w:hAnsi="Book Antiqua"/>
        </w:rPr>
        <w:t>Gitelman</w:t>
      </w:r>
      <w:proofErr w:type="spellEnd"/>
      <w:r>
        <w:rPr>
          <w:rFonts w:ascii="Book Antiqua" w:hAnsi="Book Antiqua"/>
        </w:rPr>
        <w:t xml:space="preserve"> syndrome in a patient with primary </w:t>
      </w:r>
      <w:proofErr w:type="spellStart"/>
      <w:r>
        <w:rPr>
          <w:rFonts w:ascii="Book Antiqua" w:hAnsi="Book Antiqua"/>
        </w:rPr>
        <w:t>Sjögren</w:t>
      </w:r>
      <w:proofErr w:type="spellEnd"/>
      <w:r>
        <w:rPr>
          <w:rFonts w:ascii="Book Antiqua" w:hAnsi="Book Antiqua"/>
        </w:rPr>
        <w:t xml:space="preserve"> syndrome. </w:t>
      </w:r>
      <w:r>
        <w:rPr>
          <w:rFonts w:ascii="Book Antiqua" w:hAnsi="Book Antiqua"/>
          <w:i/>
          <w:iCs/>
        </w:rPr>
        <w:t>Am J Kidney Dis</w:t>
      </w:r>
      <w:r>
        <w:rPr>
          <w:rFonts w:ascii="Book Antiqua" w:hAnsi="Book Antiqua"/>
        </w:rPr>
        <w:t xml:space="preserve"> 2008; </w:t>
      </w:r>
      <w:r>
        <w:rPr>
          <w:rFonts w:ascii="Book Antiqua" w:hAnsi="Book Antiqua"/>
          <w:b/>
          <w:bCs/>
        </w:rPr>
        <w:t>52</w:t>
      </w:r>
      <w:r>
        <w:rPr>
          <w:rFonts w:ascii="Book Antiqua" w:hAnsi="Book Antiqua"/>
        </w:rPr>
        <w:t>: 1163-1167 [PMID: 18805608 DOI: 10.1053/j.ajkd.2008.07.025]</w:t>
      </w:r>
    </w:p>
    <w:p w14:paraId="7342497D" w14:textId="77777777" w:rsidR="00BB6F97" w:rsidRDefault="002B0A5D">
      <w:pPr>
        <w:spacing w:line="360" w:lineRule="auto"/>
        <w:jc w:val="both"/>
        <w:rPr>
          <w:rFonts w:ascii="Book Antiqua" w:hAnsi="Book Antiqua"/>
        </w:rPr>
      </w:pPr>
      <w:r>
        <w:rPr>
          <w:rFonts w:ascii="Book Antiqua" w:hAnsi="Book Antiqua"/>
        </w:rPr>
        <w:t xml:space="preserve">12 </w:t>
      </w:r>
      <w:r>
        <w:rPr>
          <w:rFonts w:ascii="Book Antiqua" w:hAnsi="Book Antiqua"/>
          <w:b/>
          <w:bCs/>
        </w:rPr>
        <w:t>Cohen EP</w:t>
      </w:r>
      <w:r>
        <w:rPr>
          <w:rFonts w:ascii="Book Antiqua" w:hAnsi="Book Antiqua"/>
        </w:rPr>
        <w:t xml:space="preserve">, </w:t>
      </w:r>
      <w:proofErr w:type="spellStart"/>
      <w:r>
        <w:rPr>
          <w:rFonts w:ascii="Book Antiqua" w:hAnsi="Book Antiqua"/>
        </w:rPr>
        <w:t>Bastani</w:t>
      </w:r>
      <w:proofErr w:type="spellEnd"/>
      <w:r>
        <w:rPr>
          <w:rFonts w:ascii="Book Antiqua" w:hAnsi="Book Antiqua"/>
        </w:rPr>
        <w:t xml:space="preserve"> B, Cohen MR, </w:t>
      </w:r>
      <w:proofErr w:type="spellStart"/>
      <w:r>
        <w:rPr>
          <w:rFonts w:ascii="Book Antiqua" w:hAnsi="Book Antiqua"/>
        </w:rPr>
        <w:t>Kolner</w:t>
      </w:r>
      <w:proofErr w:type="spellEnd"/>
      <w:r>
        <w:rPr>
          <w:rFonts w:ascii="Book Antiqua" w:hAnsi="Book Antiqua"/>
        </w:rPr>
        <w:t xml:space="preserve"> S, </w:t>
      </w:r>
      <w:proofErr w:type="spellStart"/>
      <w:r>
        <w:rPr>
          <w:rFonts w:ascii="Book Antiqua" w:hAnsi="Book Antiqua"/>
        </w:rPr>
        <w:t>Hemken</w:t>
      </w:r>
      <w:proofErr w:type="spellEnd"/>
      <w:r>
        <w:rPr>
          <w:rFonts w:ascii="Book Antiqua" w:hAnsi="Book Antiqua"/>
        </w:rPr>
        <w:t xml:space="preserve"> P, Gluck SL. Absence of H(+)-ATPase in cortical collecting tubules of a patient with Sjogren's syndrome and distal renal tubular acidosis. </w:t>
      </w:r>
      <w:r>
        <w:rPr>
          <w:rFonts w:ascii="Book Antiqua" w:hAnsi="Book Antiqua"/>
          <w:i/>
          <w:iCs/>
        </w:rPr>
        <w:t>J Am Soc Nephrol</w:t>
      </w:r>
      <w:r>
        <w:rPr>
          <w:rFonts w:ascii="Book Antiqua" w:hAnsi="Book Antiqua"/>
        </w:rPr>
        <w:t xml:space="preserve"> 1992; </w:t>
      </w:r>
      <w:r>
        <w:rPr>
          <w:rFonts w:ascii="Book Antiqua" w:hAnsi="Book Antiqua"/>
          <w:b/>
          <w:bCs/>
        </w:rPr>
        <w:t>3</w:t>
      </w:r>
      <w:r>
        <w:rPr>
          <w:rFonts w:ascii="Book Antiqua" w:hAnsi="Book Antiqua"/>
        </w:rPr>
        <w:t>: 264-271 [PMID: 1391725 DOI: 10.1681/asn.v32264]</w:t>
      </w:r>
    </w:p>
    <w:p w14:paraId="510A3D3D" w14:textId="77777777" w:rsidR="00BB6F97" w:rsidRDefault="002B0A5D">
      <w:pPr>
        <w:spacing w:line="360" w:lineRule="auto"/>
        <w:jc w:val="both"/>
        <w:rPr>
          <w:rFonts w:ascii="Book Antiqua" w:hAnsi="Book Antiqua"/>
        </w:rPr>
      </w:pPr>
      <w:r>
        <w:rPr>
          <w:rFonts w:ascii="Book Antiqua" w:hAnsi="Book Antiqua"/>
        </w:rPr>
        <w:t xml:space="preserve">13 </w:t>
      </w:r>
      <w:r>
        <w:rPr>
          <w:rFonts w:ascii="Book Antiqua" w:hAnsi="Book Antiqua"/>
          <w:b/>
          <w:bCs/>
        </w:rPr>
        <w:t>Ichikawa K</w:t>
      </w:r>
      <w:r>
        <w:rPr>
          <w:rFonts w:ascii="Book Antiqua" w:hAnsi="Book Antiqua"/>
        </w:rPr>
        <w:t xml:space="preserve">, </w:t>
      </w:r>
      <w:proofErr w:type="spellStart"/>
      <w:r>
        <w:rPr>
          <w:rFonts w:ascii="Book Antiqua" w:hAnsi="Book Antiqua"/>
        </w:rPr>
        <w:t>Konta</w:t>
      </w:r>
      <w:proofErr w:type="spellEnd"/>
      <w:r>
        <w:rPr>
          <w:rFonts w:ascii="Book Antiqua" w:hAnsi="Book Antiqua"/>
        </w:rPr>
        <w:t xml:space="preserve"> T, Sato H, Ueda Y, Yokoyama H. The clinical and pathological characteristics of nephropathies in connective tissue diseases in the Japan Renal Biopsy Registry (J-RBR). </w:t>
      </w:r>
      <w:r>
        <w:rPr>
          <w:rFonts w:ascii="Book Antiqua" w:hAnsi="Book Antiqua"/>
          <w:i/>
          <w:iCs/>
        </w:rPr>
        <w:t>Clin Exp Nephrol</w:t>
      </w:r>
      <w:r>
        <w:rPr>
          <w:rFonts w:ascii="Book Antiqua" w:hAnsi="Book Antiqua"/>
        </w:rPr>
        <w:t xml:space="preserve"> 2017; </w:t>
      </w:r>
      <w:r>
        <w:rPr>
          <w:rFonts w:ascii="Book Antiqua" w:hAnsi="Book Antiqua"/>
          <w:b/>
          <w:bCs/>
        </w:rPr>
        <w:t>21</w:t>
      </w:r>
      <w:r>
        <w:rPr>
          <w:rFonts w:ascii="Book Antiqua" w:hAnsi="Book Antiqua"/>
        </w:rPr>
        <w:t>: 1024-1029 [PMID: 28255922 DOI: 10.1007/s10157-017-1398-5]</w:t>
      </w:r>
    </w:p>
    <w:p w14:paraId="10DC3EAE" w14:textId="77777777" w:rsidR="00BB6F97" w:rsidRDefault="002B0A5D">
      <w:pPr>
        <w:spacing w:line="360" w:lineRule="auto"/>
        <w:jc w:val="both"/>
        <w:rPr>
          <w:rFonts w:ascii="Book Antiqua" w:hAnsi="Book Antiqua"/>
        </w:rPr>
      </w:pPr>
      <w:r>
        <w:rPr>
          <w:rFonts w:ascii="Book Antiqua" w:hAnsi="Book Antiqua"/>
        </w:rPr>
        <w:t xml:space="preserve">14 </w:t>
      </w:r>
      <w:r>
        <w:rPr>
          <w:rFonts w:ascii="Book Antiqua" w:hAnsi="Book Antiqua"/>
          <w:b/>
          <w:bCs/>
        </w:rPr>
        <w:t>Huang X</w:t>
      </w:r>
      <w:r>
        <w:rPr>
          <w:rFonts w:ascii="Book Antiqua" w:hAnsi="Book Antiqua"/>
        </w:rPr>
        <w:t xml:space="preserve">, Wang X, Yu D. Development and Validation of a Nomogram for Renal Involvement in Primary </w:t>
      </w:r>
      <w:proofErr w:type="spellStart"/>
      <w:r>
        <w:rPr>
          <w:rFonts w:ascii="Book Antiqua" w:hAnsi="Book Antiqua"/>
        </w:rPr>
        <w:t>Sjögren</w:t>
      </w:r>
      <w:proofErr w:type="spellEnd"/>
      <w:r>
        <w:rPr>
          <w:rFonts w:ascii="Book Antiqua" w:hAnsi="Book Antiqua"/>
        </w:rPr>
        <w:t xml:space="preserve"> Syndrome Patients: A Retrospective Analysis. </w:t>
      </w:r>
      <w:r>
        <w:rPr>
          <w:rFonts w:ascii="Book Antiqua" w:hAnsi="Book Antiqua"/>
          <w:i/>
          <w:iCs/>
        </w:rPr>
        <w:t xml:space="preserve">Mod </w:t>
      </w:r>
      <w:proofErr w:type="spellStart"/>
      <w:r>
        <w:rPr>
          <w:rFonts w:ascii="Book Antiqua" w:hAnsi="Book Antiqua"/>
          <w:i/>
          <w:iCs/>
        </w:rPr>
        <w:t>Rheumatol</w:t>
      </w:r>
      <w:proofErr w:type="spellEnd"/>
      <w:r>
        <w:rPr>
          <w:rFonts w:ascii="Book Antiqua" w:hAnsi="Book Antiqua"/>
        </w:rPr>
        <w:t xml:space="preserve"> 2021 [PMID: 34888691 DOI: 10.1093/</w:t>
      </w:r>
      <w:proofErr w:type="spellStart"/>
      <w:r>
        <w:rPr>
          <w:rFonts w:ascii="Book Antiqua" w:hAnsi="Book Antiqua"/>
        </w:rPr>
        <w:t>mr</w:t>
      </w:r>
      <w:proofErr w:type="spellEnd"/>
      <w:r>
        <w:rPr>
          <w:rFonts w:ascii="Book Antiqua" w:hAnsi="Book Antiqua"/>
        </w:rPr>
        <w:t>/roab123]</w:t>
      </w:r>
    </w:p>
    <w:p w14:paraId="6C5D53CD" w14:textId="77777777" w:rsidR="00BB6F97" w:rsidRDefault="002B0A5D">
      <w:pPr>
        <w:spacing w:line="360" w:lineRule="auto"/>
        <w:jc w:val="both"/>
        <w:rPr>
          <w:rFonts w:ascii="Book Antiqua" w:hAnsi="Book Antiqua"/>
        </w:rPr>
      </w:pPr>
      <w:r>
        <w:rPr>
          <w:rFonts w:ascii="Book Antiqua" w:hAnsi="Book Antiqua"/>
        </w:rPr>
        <w:t xml:space="preserve">15 </w:t>
      </w:r>
      <w:r>
        <w:rPr>
          <w:rFonts w:ascii="Book Antiqua" w:hAnsi="Book Antiqua"/>
          <w:b/>
          <w:bCs/>
        </w:rPr>
        <w:t>Hong R</w:t>
      </w:r>
      <w:r>
        <w:rPr>
          <w:rFonts w:ascii="Book Antiqua" w:hAnsi="Book Antiqua"/>
        </w:rPr>
        <w:t xml:space="preserve">, Xu D, Hsieh E, Xiang Y, Zhao J, Wang Q, Tian X, Li M, Zhao Y, Zeng X. Factors Associated </w:t>
      </w:r>
      <w:proofErr w:type="gramStart"/>
      <w:r>
        <w:rPr>
          <w:rFonts w:ascii="Book Antiqua" w:hAnsi="Book Antiqua"/>
        </w:rPr>
        <w:t>With</w:t>
      </w:r>
      <w:proofErr w:type="gramEnd"/>
      <w:r>
        <w:rPr>
          <w:rFonts w:ascii="Book Antiqua" w:hAnsi="Book Antiqua"/>
        </w:rPr>
        <w:t xml:space="preserve"> Renal Involvement in Primary </w:t>
      </w:r>
      <w:proofErr w:type="spellStart"/>
      <w:r>
        <w:rPr>
          <w:rFonts w:ascii="Book Antiqua" w:hAnsi="Book Antiqua"/>
        </w:rPr>
        <w:t>Sjögren's</w:t>
      </w:r>
      <w:proofErr w:type="spellEnd"/>
      <w:r>
        <w:rPr>
          <w:rFonts w:ascii="Book Antiqua" w:hAnsi="Book Antiqua"/>
        </w:rPr>
        <w:t xml:space="preserve"> Syndrome: A Meta-Analysis. </w:t>
      </w:r>
      <w:r>
        <w:rPr>
          <w:rFonts w:ascii="Book Antiqua" w:hAnsi="Book Antiqua"/>
          <w:i/>
          <w:iCs/>
        </w:rPr>
        <w:t>Front Med (Lausanne)</w:t>
      </w:r>
      <w:r>
        <w:rPr>
          <w:rFonts w:ascii="Book Antiqua" w:hAnsi="Book Antiqua"/>
        </w:rPr>
        <w:t xml:space="preserve"> 2020; </w:t>
      </w:r>
      <w:r>
        <w:rPr>
          <w:rFonts w:ascii="Book Antiqua" w:hAnsi="Book Antiqua"/>
          <w:b/>
          <w:bCs/>
        </w:rPr>
        <w:t>7</w:t>
      </w:r>
      <w:r>
        <w:rPr>
          <w:rFonts w:ascii="Book Antiqua" w:hAnsi="Book Antiqua"/>
        </w:rPr>
        <w:t>: 614482 [PMID: 33324667 DOI: 10.3389/fmed.2020.614482]</w:t>
      </w:r>
    </w:p>
    <w:p w14:paraId="5364E153" w14:textId="77777777" w:rsidR="00BB6F97" w:rsidRDefault="002B0A5D">
      <w:pPr>
        <w:spacing w:line="360" w:lineRule="auto"/>
        <w:jc w:val="both"/>
        <w:rPr>
          <w:rFonts w:ascii="Book Antiqua" w:hAnsi="Book Antiqua"/>
        </w:rPr>
      </w:pPr>
      <w:r>
        <w:rPr>
          <w:rFonts w:ascii="Book Antiqua" w:hAnsi="Book Antiqua"/>
        </w:rPr>
        <w:lastRenderedPageBreak/>
        <w:t xml:space="preserve">16 </w:t>
      </w:r>
      <w:r>
        <w:rPr>
          <w:rFonts w:ascii="Book Antiqua" w:hAnsi="Book Antiqua"/>
          <w:b/>
          <w:bCs/>
        </w:rPr>
        <w:t>Matignon M</w:t>
      </w:r>
      <w:r>
        <w:rPr>
          <w:rFonts w:ascii="Book Antiqua" w:hAnsi="Book Antiqua"/>
        </w:rPr>
        <w:t xml:space="preserve">, </w:t>
      </w:r>
      <w:proofErr w:type="spellStart"/>
      <w:r>
        <w:rPr>
          <w:rFonts w:ascii="Book Antiqua" w:hAnsi="Book Antiqua"/>
        </w:rPr>
        <w:t>Cacoub</w:t>
      </w:r>
      <w:proofErr w:type="spellEnd"/>
      <w:r>
        <w:rPr>
          <w:rFonts w:ascii="Book Antiqua" w:hAnsi="Book Antiqua"/>
        </w:rPr>
        <w:t xml:space="preserve"> P, </w:t>
      </w:r>
      <w:proofErr w:type="spellStart"/>
      <w:r>
        <w:rPr>
          <w:rFonts w:ascii="Book Antiqua" w:hAnsi="Book Antiqua"/>
        </w:rPr>
        <w:t>Colombat</w:t>
      </w:r>
      <w:proofErr w:type="spellEnd"/>
      <w:r>
        <w:rPr>
          <w:rFonts w:ascii="Book Antiqua" w:hAnsi="Book Antiqua"/>
        </w:rPr>
        <w:t xml:space="preserve"> M, </w:t>
      </w:r>
      <w:proofErr w:type="spellStart"/>
      <w:r>
        <w:rPr>
          <w:rFonts w:ascii="Book Antiqua" w:hAnsi="Book Antiqua"/>
        </w:rPr>
        <w:t>Saadoun</w:t>
      </w:r>
      <w:proofErr w:type="spellEnd"/>
      <w:r>
        <w:rPr>
          <w:rFonts w:ascii="Book Antiqua" w:hAnsi="Book Antiqua"/>
        </w:rPr>
        <w:t xml:space="preserve"> D, </w:t>
      </w:r>
      <w:proofErr w:type="spellStart"/>
      <w:r>
        <w:rPr>
          <w:rFonts w:ascii="Book Antiqua" w:hAnsi="Book Antiqua"/>
        </w:rPr>
        <w:t>Brocheriou</w:t>
      </w:r>
      <w:proofErr w:type="spellEnd"/>
      <w:r>
        <w:rPr>
          <w:rFonts w:ascii="Book Antiqua" w:hAnsi="Book Antiqua"/>
        </w:rPr>
        <w:t xml:space="preserve"> I, </w:t>
      </w:r>
      <w:proofErr w:type="spellStart"/>
      <w:r>
        <w:rPr>
          <w:rFonts w:ascii="Book Antiqua" w:hAnsi="Book Antiqua"/>
        </w:rPr>
        <w:t>Mougenot</w:t>
      </w:r>
      <w:proofErr w:type="spellEnd"/>
      <w:r>
        <w:rPr>
          <w:rFonts w:ascii="Book Antiqua" w:hAnsi="Book Antiqua"/>
        </w:rPr>
        <w:t xml:space="preserve"> B, </w:t>
      </w:r>
      <w:proofErr w:type="spellStart"/>
      <w:r>
        <w:rPr>
          <w:rFonts w:ascii="Book Antiqua" w:hAnsi="Book Antiqua"/>
        </w:rPr>
        <w:t>Roudot-Thoraval</w:t>
      </w:r>
      <w:proofErr w:type="spellEnd"/>
      <w:r>
        <w:rPr>
          <w:rFonts w:ascii="Book Antiqua" w:hAnsi="Book Antiqua"/>
        </w:rPr>
        <w:t xml:space="preserve"> F, </w:t>
      </w:r>
      <w:proofErr w:type="spellStart"/>
      <w:r>
        <w:rPr>
          <w:rFonts w:ascii="Book Antiqua" w:hAnsi="Book Antiqua"/>
        </w:rPr>
        <w:t>Vanhille</w:t>
      </w:r>
      <w:proofErr w:type="spellEnd"/>
      <w:r>
        <w:rPr>
          <w:rFonts w:ascii="Book Antiqua" w:hAnsi="Book Antiqua"/>
        </w:rPr>
        <w:t xml:space="preserve"> P, </w:t>
      </w:r>
      <w:proofErr w:type="spellStart"/>
      <w:r>
        <w:rPr>
          <w:rFonts w:ascii="Book Antiqua" w:hAnsi="Book Antiqua"/>
        </w:rPr>
        <w:t>Moranne</w:t>
      </w:r>
      <w:proofErr w:type="spellEnd"/>
      <w:r>
        <w:rPr>
          <w:rFonts w:ascii="Book Antiqua" w:hAnsi="Book Antiqua"/>
        </w:rPr>
        <w:t xml:space="preserve"> O, </w:t>
      </w:r>
      <w:proofErr w:type="spellStart"/>
      <w:r>
        <w:rPr>
          <w:rFonts w:ascii="Book Antiqua" w:hAnsi="Book Antiqua"/>
        </w:rPr>
        <w:t>Hachulla</w:t>
      </w:r>
      <w:proofErr w:type="spellEnd"/>
      <w:r>
        <w:rPr>
          <w:rFonts w:ascii="Book Antiqua" w:hAnsi="Book Antiqua"/>
        </w:rPr>
        <w:t xml:space="preserve"> E, </w:t>
      </w:r>
      <w:proofErr w:type="spellStart"/>
      <w:r>
        <w:rPr>
          <w:rFonts w:ascii="Book Antiqua" w:hAnsi="Book Antiqua"/>
        </w:rPr>
        <w:t>Hatron</w:t>
      </w:r>
      <w:proofErr w:type="spellEnd"/>
      <w:r>
        <w:rPr>
          <w:rFonts w:ascii="Book Antiqua" w:hAnsi="Book Antiqua"/>
        </w:rPr>
        <w:t xml:space="preserve"> PY, </w:t>
      </w:r>
      <w:proofErr w:type="spellStart"/>
      <w:r>
        <w:rPr>
          <w:rFonts w:ascii="Book Antiqua" w:hAnsi="Book Antiqua"/>
        </w:rPr>
        <w:t>Fermand</w:t>
      </w:r>
      <w:proofErr w:type="spellEnd"/>
      <w:r>
        <w:rPr>
          <w:rFonts w:ascii="Book Antiqua" w:hAnsi="Book Antiqua"/>
        </w:rPr>
        <w:t xml:space="preserve"> JP, </w:t>
      </w:r>
      <w:proofErr w:type="spellStart"/>
      <w:r>
        <w:rPr>
          <w:rFonts w:ascii="Book Antiqua" w:hAnsi="Book Antiqua"/>
        </w:rPr>
        <w:t>Fakhouri</w:t>
      </w:r>
      <w:proofErr w:type="spellEnd"/>
      <w:r>
        <w:rPr>
          <w:rFonts w:ascii="Book Antiqua" w:hAnsi="Book Antiqua"/>
        </w:rPr>
        <w:t xml:space="preserve"> F, </w:t>
      </w:r>
      <w:proofErr w:type="spellStart"/>
      <w:r>
        <w:rPr>
          <w:rFonts w:ascii="Book Antiqua" w:hAnsi="Book Antiqua"/>
        </w:rPr>
        <w:t>Ronco</w:t>
      </w:r>
      <w:proofErr w:type="spellEnd"/>
      <w:r>
        <w:rPr>
          <w:rFonts w:ascii="Book Antiqua" w:hAnsi="Book Antiqua"/>
        </w:rPr>
        <w:t xml:space="preserve"> P, </w:t>
      </w:r>
      <w:proofErr w:type="spellStart"/>
      <w:r>
        <w:rPr>
          <w:rFonts w:ascii="Book Antiqua" w:hAnsi="Book Antiqua"/>
        </w:rPr>
        <w:t>Plaisier</w:t>
      </w:r>
      <w:proofErr w:type="spellEnd"/>
      <w:r>
        <w:rPr>
          <w:rFonts w:ascii="Book Antiqua" w:hAnsi="Book Antiqua"/>
        </w:rPr>
        <w:t xml:space="preserve"> E, </w:t>
      </w:r>
      <w:proofErr w:type="spellStart"/>
      <w:r>
        <w:rPr>
          <w:rFonts w:ascii="Book Antiqua" w:hAnsi="Book Antiqua"/>
        </w:rPr>
        <w:t>Grimbert</w:t>
      </w:r>
      <w:proofErr w:type="spellEnd"/>
      <w:r>
        <w:rPr>
          <w:rFonts w:ascii="Book Antiqua" w:hAnsi="Book Antiqua"/>
        </w:rPr>
        <w:t xml:space="preserve"> P. Clinical and morphologic spectrum of renal involvement in patients with mixed cryoglobulinemia without evidence of hepatitis C virus infection. </w:t>
      </w:r>
      <w:r>
        <w:rPr>
          <w:rFonts w:ascii="Book Antiqua" w:hAnsi="Book Antiqua"/>
          <w:i/>
          <w:iCs/>
        </w:rPr>
        <w:t>Medicine (Baltimore)</w:t>
      </w:r>
      <w:r>
        <w:rPr>
          <w:rFonts w:ascii="Book Antiqua" w:hAnsi="Book Antiqua"/>
        </w:rPr>
        <w:t xml:space="preserve"> 2009; </w:t>
      </w:r>
      <w:r>
        <w:rPr>
          <w:rFonts w:ascii="Book Antiqua" w:hAnsi="Book Antiqua"/>
          <w:b/>
          <w:bCs/>
        </w:rPr>
        <w:t>88</w:t>
      </w:r>
      <w:r>
        <w:rPr>
          <w:rFonts w:ascii="Book Antiqua" w:hAnsi="Book Antiqua"/>
        </w:rPr>
        <w:t>: 341-348 [PMID: 19910748 DOI: 10.1097/MD.0b013e3181c1750f]</w:t>
      </w:r>
    </w:p>
    <w:p w14:paraId="6024FEBF" w14:textId="77777777" w:rsidR="00BB6F97" w:rsidRDefault="002B0A5D">
      <w:pPr>
        <w:spacing w:line="360" w:lineRule="auto"/>
        <w:jc w:val="both"/>
        <w:rPr>
          <w:rFonts w:ascii="Book Antiqua" w:hAnsi="Book Antiqua"/>
        </w:rPr>
      </w:pPr>
      <w:r>
        <w:rPr>
          <w:rFonts w:ascii="Book Antiqua" w:hAnsi="Book Antiqua"/>
        </w:rPr>
        <w:t xml:space="preserve">17 </w:t>
      </w:r>
      <w:r>
        <w:rPr>
          <w:rFonts w:ascii="Book Antiqua" w:hAnsi="Book Antiqua"/>
          <w:b/>
          <w:bCs/>
        </w:rPr>
        <w:t>Terrier B</w:t>
      </w:r>
      <w:r>
        <w:rPr>
          <w:rFonts w:ascii="Book Antiqua" w:hAnsi="Book Antiqua"/>
        </w:rPr>
        <w:t xml:space="preserve">, </w:t>
      </w:r>
      <w:proofErr w:type="spellStart"/>
      <w:r>
        <w:rPr>
          <w:rFonts w:ascii="Book Antiqua" w:hAnsi="Book Antiqua"/>
        </w:rPr>
        <w:t>Krastinova</w:t>
      </w:r>
      <w:proofErr w:type="spellEnd"/>
      <w:r>
        <w:rPr>
          <w:rFonts w:ascii="Book Antiqua" w:hAnsi="Book Antiqua"/>
        </w:rPr>
        <w:t xml:space="preserve"> E, Marie I, Launay D, </w:t>
      </w:r>
      <w:proofErr w:type="spellStart"/>
      <w:r>
        <w:rPr>
          <w:rFonts w:ascii="Book Antiqua" w:hAnsi="Book Antiqua"/>
        </w:rPr>
        <w:t>Lacraz</w:t>
      </w:r>
      <w:proofErr w:type="spellEnd"/>
      <w:r>
        <w:rPr>
          <w:rFonts w:ascii="Book Antiqua" w:hAnsi="Book Antiqua"/>
        </w:rPr>
        <w:t xml:space="preserve"> A, </w:t>
      </w:r>
      <w:proofErr w:type="spellStart"/>
      <w:r>
        <w:rPr>
          <w:rFonts w:ascii="Book Antiqua" w:hAnsi="Book Antiqua"/>
        </w:rPr>
        <w:t>Belenotti</w:t>
      </w:r>
      <w:proofErr w:type="spellEnd"/>
      <w:r>
        <w:rPr>
          <w:rFonts w:ascii="Book Antiqua" w:hAnsi="Book Antiqua"/>
        </w:rPr>
        <w:t xml:space="preserve"> P, de Saint-Martin L, </w:t>
      </w:r>
      <w:proofErr w:type="spellStart"/>
      <w:r>
        <w:rPr>
          <w:rFonts w:ascii="Book Antiqua" w:hAnsi="Book Antiqua"/>
        </w:rPr>
        <w:t>Quemeneur</w:t>
      </w:r>
      <w:proofErr w:type="spellEnd"/>
      <w:r>
        <w:rPr>
          <w:rFonts w:ascii="Book Antiqua" w:hAnsi="Book Antiqua"/>
        </w:rPr>
        <w:t xml:space="preserve"> T, </w:t>
      </w:r>
      <w:proofErr w:type="spellStart"/>
      <w:r>
        <w:rPr>
          <w:rFonts w:ascii="Book Antiqua" w:hAnsi="Book Antiqua"/>
        </w:rPr>
        <w:t>Huart</w:t>
      </w:r>
      <w:proofErr w:type="spellEnd"/>
      <w:r>
        <w:rPr>
          <w:rFonts w:ascii="Book Antiqua" w:hAnsi="Book Antiqua"/>
        </w:rPr>
        <w:t xml:space="preserve"> A, Bonnet F, Le </w:t>
      </w:r>
      <w:proofErr w:type="spellStart"/>
      <w:r>
        <w:rPr>
          <w:rFonts w:ascii="Book Antiqua" w:hAnsi="Book Antiqua"/>
        </w:rPr>
        <w:t>Guenno</w:t>
      </w:r>
      <w:proofErr w:type="spellEnd"/>
      <w:r>
        <w:rPr>
          <w:rFonts w:ascii="Book Antiqua" w:hAnsi="Book Antiqua"/>
        </w:rPr>
        <w:t xml:space="preserve"> G, Kahn JE, </w:t>
      </w:r>
      <w:proofErr w:type="spellStart"/>
      <w:r>
        <w:rPr>
          <w:rFonts w:ascii="Book Antiqua" w:hAnsi="Book Antiqua"/>
        </w:rPr>
        <w:t>Hinschberger</w:t>
      </w:r>
      <w:proofErr w:type="spellEnd"/>
      <w:r>
        <w:rPr>
          <w:rFonts w:ascii="Book Antiqua" w:hAnsi="Book Antiqua"/>
        </w:rPr>
        <w:t xml:space="preserve"> O, </w:t>
      </w:r>
      <w:proofErr w:type="spellStart"/>
      <w:r>
        <w:rPr>
          <w:rFonts w:ascii="Book Antiqua" w:hAnsi="Book Antiqua"/>
        </w:rPr>
        <w:t>Rullier</w:t>
      </w:r>
      <w:proofErr w:type="spellEnd"/>
      <w:r>
        <w:rPr>
          <w:rFonts w:ascii="Book Antiqua" w:hAnsi="Book Antiqua"/>
        </w:rPr>
        <w:t xml:space="preserve"> P, </w:t>
      </w:r>
      <w:proofErr w:type="spellStart"/>
      <w:r>
        <w:rPr>
          <w:rFonts w:ascii="Book Antiqua" w:hAnsi="Book Antiqua"/>
        </w:rPr>
        <w:t>Diot</w:t>
      </w:r>
      <w:proofErr w:type="spellEnd"/>
      <w:r>
        <w:rPr>
          <w:rFonts w:ascii="Book Antiqua" w:hAnsi="Book Antiqua"/>
        </w:rPr>
        <w:t xml:space="preserve"> E, Lazaro E, </w:t>
      </w:r>
      <w:proofErr w:type="spellStart"/>
      <w:r>
        <w:rPr>
          <w:rFonts w:ascii="Book Antiqua" w:hAnsi="Book Antiqua"/>
        </w:rPr>
        <w:t>Bridoux</w:t>
      </w:r>
      <w:proofErr w:type="spellEnd"/>
      <w:r>
        <w:rPr>
          <w:rFonts w:ascii="Book Antiqua" w:hAnsi="Book Antiqua"/>
        </w:rPr>
        <w:t xml:space="preserve"> F, </w:t>
      </w:r>
      <w:proofErr w:type="spellStart"/>
      <w:r>
        <w:rPr>
          <w:rFonts w:ascii="Book Antiqua" w:hAnsi="Book Antiqua"/>
        </w:rPr>
        <w:t>Zénone</w:t>
      </w:r>
      <w:proofErr w:type="spellEnd"/>
      <w:r>
        <w:rPr>
          <w:rFonts w:ascii="Book Antiqua" w:hAnsi="Book Antiqua"/>
        </w:rPr>
        <w:t xml:space="preserve"> T, </w:t>
      </w:r>
      <w:proofErr w:type="spellStart"/>
      <w:r>
        <w:rPr>
          <w:rFonts w:ascii="Book Antiqua" w:hAnsi="Book Antiqua"/>
        </w:rPr>
        <w:t>Carrat</w:t>
      </w:r>
      <w:proofErr w:type="spellEnd"/>
      <w:r>
        <w:rPr>
          <w:rFonts w:ascii="Book Antiqua" w:hAnsi="Book Antiqua"/>
        </w:rPr>
        <w:t xml:space="preserve"> F, Hermine O, Léger JM, Mariette X, Senet P, </w:t>
      </w:r>
      <w:proofErr w:type="spellStart"/>
      <w:r>
        <w:rPr>
          <w:rFonts w:ascii="Book Antiqua" w:hAnsi="Book Antiqua"/>
        </w:rPr>
        <w:t>Plaisier</w:t>
      </w:r>
      <w:proofErr w:type="spellEnd"/>
      <w:r>
        <w:rPr>
          <w:rFonts w:ascii="Book Antiqua" w:hAnsi="Book Antiqua"/>
        </w:rPr>
        <w:t xml:space="preserve"> E, </w:t>
      </w:r>
      <w:proofErr w:type="spellStart"/>
      <w:r>
        <w:rPr>
          <w:rFonts w:ascii="Book Antiqua" w:hAnsi="Book Antiqua"/>
        </w:rPr>
        <w:t>Cacoub</w:t>
      </w:r>
      <w:proofErr w:type="spellEnd"/>
      <w:r>
        <w:rPr>
          <w:rFonts w:ascii="Book Antiqua" w:hAnsi="Book Antiqua"/>
        </w:rPr>
        <w:t xml:space="preserve"> P. Management of noninfectious mixed cryoglobulinemia vasculitis: data from 242 cases included in the </w:t>
      </w:r>
      <w:proofErr w:type="spellStart"/>
      <w:r>
        <w:rPr>
          <w:rFonts w:ascii="Book Antiqua" w:hAnsi="Book Antiqua"/>
        </w:rPr>
        <w:t>CryoVas</w:t>
      </w:r>
      <w:proofErr w:type="spellEnd"/>
      <w:r>
        <w:rPr>
          <w:rFonts w:ascii="Book Antiqua" w:hAnsi="Book Antiqua"/>
        </w:rPr>
        <w:t xml:space="preserve"> survey. </w:t>
      </w:r>
      <w:r>
        <w:rPr>
          <w:rFonts w:ascii="Book Antiqua" w:hAnsi="Book Antiqua"/>
          <w:i/>
          <w:iCs/>
        </w:rPr>
        <w:t>Blood</w:t>
      </w:r>
      <w:r>
        <w:rPr>
          <w:rFonts w:ascii="Book Antiqua" w:hAnsi="Book Antiqua"/>
        </w:rPr>
        <w:t xml:space="preserve"> 2012; </w:t>
      </w:r>
      <w:r>
        <w:rPr>
          <w:rFonts w:ascii="Book Antiqua" w:hAnsi="Book Antiqua"/>
          <w:b/>
          <w:bCs/>
        </w:rPr>
        <w:t>119</w:t>
      </w:r>
      <w:r>
        <w:rPr>
          <w:rFonts w:ascii="Book Antiqua" w:hAnsi="Book Antiqua"/>
        </w:rPr>
        <w:t>: 5996-6004 [PMID: 22474249 DOI: 10.1182/blood-2011-12-396028]</w:t>
      </w:r>
    </w:p>
    <w:p w14:paraId="064DDE2D" w14:textId="77777777" w:rsidR="00BB6F97" w:rsidRDefault="002B0A5D">
      <w:pPr>
        <w:spacing w:line="360" w:lineRule="auto"/>
        <w:jc w:val="both"/>
        <w:rPr>
          <w:rFonts w:ascii="Book Antiqua" w:hAnsi="Book Antiqua"/>
        </w:rPr>
      </w:pPr>
      <w:r>
        <w:rPr>
          <w:rFonts w:ascii="Book Antiqua" w:hAnsi="Book Antiqua"/>
        </w:rPr>
        <w:t xml:space="preserve">18 </w:t>
      </w:r>
      <w:r>
        <w:rPr>
          <w:rFonts w:ascii="Book Antiqua" w:hAnsi="Book Antiqua"/>
          <w:b/>
          <w:bCs/>
        </w:rPr>
        <w:t>Khan S</w:t>
      </w:r>
      <w:r>
        <w:rPr>
          <w:rFonts w:ascii="Book Antiqua" w:hAnsi="Book Antiqua"/>
        </w:rPr>
        <w:t xml:space="preserve">, Longhurst H. Epigenetic alterations on C1-inhibitor expression may influence hereditary angioedema attack frequency and C4 levels: Comment on: </w:t>
      </w:r>
      <w:proofErr w:type="spellStart"/>
      <w:r>
        <w:rPr>
          <w:rFonts w:ascii="Book Antiqua" w:hAnsi="Book Antiqua"/>
        </w:rPr>
        <w:t>Karagianni</w:t>
      </w:r>
      <w:proofErr w:type="spellEnd"/>
      <w:r>
        <w:rPr>
          <w:rFonts w:ascii="Book Antiqua" w:hAnsi="Book Antiqua"/>
        </w:rPr>
        <w:t xml:space="preserve"> P, </w:t>
      </w:r>
      <w:proofErr w:type="spellStart"/>
      <w:r>
        <w:rPr>
          <w:rFonts w:ascii="Book Antiqua" w:hAnsi="Book Antiqua"/>
        </w:rPr>
        <w:t>Goules</w:t>
      </w:r>
      <w:proofErr w:type="spellEnd"/>
      <w:r>
        <w:rPr>
          <w:rFonts w:ascii="Book Antiqua" w:hAnsi="Book Antiqua"/>
        </w:rPr>
        <w:t xml:space="preserve"> AV, </w:t>
      </w:r>
      <w:proofErr w:type="spellStart"/>
      <w:r>
        <w:rPr>
          <w:rFonts w:ascii="Book Antiqua" w:hAnsi="Book Antiqua"/>
        </w:rPr>
        <w:t>Tzioufas</w:t>
      </w:r>
      <w:proofErr w:type="spellEnd"/>
      <w:r>
        <w:rPr>
          <w:rFonts w:ascii="Book Antiqua" w:hAnsi="Book Antiqua"/>
        </w:rPr>
        <w:t xml:space="preserve"> AG. Epigenetic alterations in Sjogren's syndrome patient saliva. </w:t>
      </w:r>
      <w:r>
        <w:rPr>
          <w:rFonts w:ascii="Book Antiqua" w:hAnsi="Book Antiqua"/>
          <w:i/>
          <w:iCs/>
        </w:rPr>
        <w:t>Clin Exp Immunol</w:t>
      </w:r>
      <w:r>
        <w:rPr>
          <w:rFonts w:ascii="Book Antiqua" w:hAnsi="Book Antiqua"/>
        </w:rPr>
        <w:t xml:space="preserve"> 2020; </w:t>
      </w:r>
      <w:r>
        <w:rPr>
          <w:rFonts w:ascii="Book Antiqua" w:hAnsi="Book Antiqua"/>
          <w:b/>
          <w:bCs/>
        </w:rPr>
        <w:t>202</w:t>
      </w:r>
      <w:r>
        <w:rPr>
          <w:rFonts w:ascii="Book Antiqua" w:hAnsi="Book Antiqua"/>
        </w:rPr>
        <w:t>: 144-145 [PMID: 32940350 DOI: 10.1111/cei.13516]</w:t>
      </w:r>
    </w:p>
    <w:p w14:paraId="74511054" w14:textId="77777777" w:rsidR="00BB6F97" w:rsidRDefault="002B0A5D">
      <w:pPr>
        <w:spacing w:line="360" w:lineRule="auto"/>
        <w:jc w:val="both"/>
        <w:rPr>
          <w:rFonts w:ascii="Book Antiqua" w:hAnsi="Book Antiqua"/>
        </w:rPr>
      </w:pPr>
      <w:r>
        <w:rPr>
          <w:rFonts w:ascii="Book Antiqua" w:hAnsi="Book Antiqua"/>
        </w:rPr>
        <w:t xml:space="preserve">19 </w:t>
      </w:r>
      <w:r>
        <w:rPr>
          <w:rFonts w:ascii="Book Antiqua" w:hAnsi="Book Antiqua"/>
          <w:b/>
          <w:bCs/>
        </w:rPr>
        <w:t>Zou Y</w:t>
      </w:r>
      <w:r>
        <w:rPr>
          <w:rFonts w:ascii="Book Antiqua" w:hAnsi="Book Antiqua"/>
        </w:rPr>
        <w:t xml:space="preserve">, Ling G, Tian J, Chen J, Ge Y. [Research progress in renal injury relevant to primary </w:t>
      </w:r>
      <w:proofErr w:type="spellStart"/>
      <w:r>
        <w:rPr>
          <w:rFonts w:ascii="Book Antiqua" w:hAnsi="Book Antiqua"/>
        </w:rPr>
        <w:t>Sjögren's</w:t>
      </w:r>
      <w:proofErr w:type="spellEnd"/>
      <w:r>
        <w:rPr>
          <w:rFonts w:ascii="Book Antiqua" w:hAnsi="Book Antiqua"/>
        </w:rPr>
        <w:t xml:space="preserve"> syndrome]. </w:t>
      </w:r>
      <w:r>
        <w:rPr>
          <w:rFonts w:ascii="Book Antiqua" w:hAnsi="Book Antiqua"/>
          <w:i/>
          <w:iCs/>
        </w:rPr>
        <w:t xml:space="preserve">Zhong Nan Da </w:t>
      </w:r>
      <w:proofErr w:type="spellStart"/>
      <w:r>
        <w:rPr>
          <w:rFonts w:ascii="Book Antiqua" w:hAnsi="Book Antiqua"/>
          <w:i/>
          <w:iCs/>
        </w:rPr>
        <w:t>Xue</w:t>
      </w:r>
      <w:proofErr w:type="spellEnd"/>
      <w:r>
        <w:rPr>
          <w:rFonts w:ascii="Book Antiqua" w:hAnsi="Book Antiqua"/>
          <w:i/>
          <w:iCs/>
        </w:rPr>
        <w:t xml:space="preserve"> </w:t>
      </w:r>
      <w:proofErr w:type="spellStart"/>
      <w:r>
        <w:rPr>
          <w:rFonts w:ascii="Book Antiqua" w:hAnsi="Book Antiqua"/>
          <w:i/>
          <w:iCs/>
        </w:rPr>
        <w:t>Xue</w:t>
      </w:r>
      <w:proofErr w:type="spellEnd"/>
      <w:r>
        <w:rPr>
          <w:rFonts w:ascii="Book Antiqua" w:hAnsi="Book Antiqua"/>
          <w:i/>
          <w:iCs/>
        </w:rPr>
        <w:t xml:space="preserve"> Bao Yi </w:t>
      </w:r>
      <w:proofErr w:type="spellStart"/>
      <w:r>
        <w:rPr>
          <w:rFonts w:ascii="Book Antiqua" w:hAnsi="Book Antiqua"/>
          <w:i/>
          <w:iCs/>
        </w:rPr>
        <w:t>Xue</w:t>
      </w:r>
      <w:proofErr w:type="spellEnd"/>
      <w:r>
        <w:rPr>
          <w:rFonts w:ascii="Book Antiqua" w:hAnsi="Book Antiqua"/>
          <w:i/>
          <w:iCs/>
        </w:rPr>
        <w:t xml:space="preserve"> Ban</w:t>
      </w:r>
      <w:r>
        <w:rPr>
          <w:rFonts w:ascii="Book Antiqua" w:hAnsi="Book Antiqua"/>
        </w:rPr>
        <w:t xml:space="preserve"> 2018; </w:t>
      </w:r>
      <w:r>
        <w:rPr>
          <w:rFonts w:ascii="Book Antiqua" w:hAnsi="Book Antiqua"/>
          <w:b/>
          <w:bCs/>
        </w:rPr>
        <w:t>43</w:t>
      </w:r>
      <w:r>
        <w:rPr>
          <w:rFonts w:ascii="Book Antiqua" w:hAnsi="Book Antiqua"/>
        </w:rPr>
        <w:t>: 320-326 [PMID: 29701196 DOI: 10.11817/j.issn.1672-7347.2018.03.014]</w:t>
      </w:r>
    </w:p>
    <w:p w14:paraId="64EC5841" w14:textId="77777777" w:rsidR="00BB6F97" w:rsidRDefault="00BB6F97">
      <w:pPr>
        <w:spacing w:line="360" w:lineRule="auto"/>
        <w:jc w:val="both"/>
        <w:rPr>
          <w:rFonts w:ascii="Book Antiqua" w:eastAsia="Book Antiqua" w:hAnsi="Book Antiqua" w:cs="Book Antiqua"/>
          <w:color w:val="000000"/>
          <w:lang w:eastAsia="zh-CN"/>
        </w:rPr>
        <w:sectPr w:rsidR="00BB6F97">
          <w:pgSz w:w="12240" w:h="15840"/>
          <w:pgMar w:top="1440" w:right="1440" w:bottom="1440" w:left="1440" w:header="720" w:footer="720" w:gutter="0"/>
          <w:cols w:space="720"/>
          <w:docGrid w:linePitch="360"/>
        </w:sectPr>
      </w:pPr>
    </w:p>
    <w:p w14:paraId="5A02ABA0" w14:textId="77777777" w:rsidR="00BB6F97" w:rsidRDefault="002B0A5D">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37EF630" w14:textId="77777777" w:rsidR="00BB6F97" w:rsidRDefault="002B0A5D">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case report in accordance with institutional guidelines.</w:t>
      </w:r>
    </w:p>
    <w:p w14:paraId="28B759D8" w14:textId="77777777" w:rsidR="00BB6F97" w:rsidRDefault="00BB6F97">
      <w:pPr>
        <w:spacing w:line="360" w:lineRule="auto"/>
        <w:jc w:val="both"/>
        <w:rPr>
          <w:rFonts w:ascii="Book Antiqua" w:hAnsi="Book Antiqua"/>
        </w:rPr>
      </w:pPr>
    </w:p>
    <w:p w14:paraId="1CFE751C" w14:textId="77777777" w:rsidR="00BB6F97" w:rsidRDefault="002B0A5D">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they have no conflicts of interest to disclose. </w:t>
      </w:r>
    </w:p>
    <w:p w14:paraId="68DF6B24" w14:textId="77777777" w:rsidR="00BB6F97" w:rsidRDefault="00BB6F97">
      <w:pPr>
        <w:spacing w:line="360" w:lineRule="auto"/>
        <w:jc w:val="both"/>
        <w:rPr>
          <w:rFonts w:ascii="Book Antiqua" w:hAnsi="Book Antiqua"/>
        </w:rPr>
      </w:pPr>
    </w:p>
    <w:p w14:paraId="5E1E3837" w14:textId="77777777" w:rsidR="00BB6F97" w:rsidRDefault="002B0A5D">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85F84A6" w14:textId="77777777" w:rsidR="00BB6F97" w:rsidRDefault="00BB6F97">
      <w:pPr>
        <w:spacing w:line="360" w:lineRule="auto"/>
        <w:jc w:val="both"/>
        <w:rPr>
          <w:rFonts w:ascii="Book Antiqua" w:hAnsi="Book Antiqua"/>
        </w:rPr>
      </w:pPr>
    </w:p>
    <w:p w14:paraId="1370B903" w14:textId="77777777" w:rsidR="00BB6F97" w:rsidRDefault="002B0A5D">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676605C" w14:textId="77777777" w:rsidR="00BB6F97" w:rsidRDefault="00BB6F97">
      <w:pPr>
        <w:spacing w:line="360" w:lineRule="auto"/>
        <w:jc w:val="both"/>
        <w:rPr>
          <w:rFonts w:ascii="Book Antiqua" w:hAnsi="Book Antiqua"/>
        </w:rPr>
      </w:pPr>
    </w:p>
    <w:p w14:paraId="665B9312" w14:textId="77777777" w:rsidR="00BB6F97" w:rsidRDefault="002B0A5D">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225F7B9" w14:textId="77777777" w:rsidR="00BB6F97" w:rsidRDefault="002B0A5D">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59D5A68" w14:textId="77777777" w:rsidR="00BB6F97" w:rsidRDefault="00BB6F97">
      <w:pPr>
        <w:spacing w:line="360" w:lineRule="auto"/>
        <w:jc w:val="both"/>
        <w:rPr>
          <w:rFonts w:ascii="Book Antiqua" w:hAnsi="Book Antiqua"/>
        </w:rPr>
      </w:pPr>
    </w:p>
    <w:p w14:paraId="60A23EB1" w14:textId="77777777" w:rsidR="00BB6F97" w:rsidRDefault="002B0A5D">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25, 2021</w:t>
      </w:r>
    </w:p>
    <w:p w14:paraId="4B4BF041" w14:textId="77777777" w:rsidR="00BB6F97" w:rsidRDefault="002B0A5D">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17, 2021</w:t>
      </w:r>
    </w:p>
    <w:p w14:paraId="3B4CD34B" w14:textId="77777777" w:rsidR="00BB6F97" w:rsidRDefault="002B0A5D">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15, 2022</w:t>
      </w:r>
    </w:p>
    <w:p w14:paraId="0D52AA62" w14:textId="77777777" w:rsidR="00BB6F97" w:rsidRDefault="00BB6F97">
      <w:pPr>
        <w:spacing w:line="360" w:lineRule="auto"/>
        <w:jc w:val="both"/>
        <w:rPr>
          <w:rFonts w:ascii="Book Antiqua" w:hAnsi="Book Antiqua"/>
        </w:rPr>
      </w:pPr>
    </w:p>
    <w:p w14:paraId="375F25AD" w14:textId="77777777" w:rsidR="00BB6F97" w:rsidRDefault="002B0A5D">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Rheumatology</w:t>
      </w:r>
    </w:p>
    <w:p w14:paraId="583540E7" w14:textId="77777777" w:rsidR="00BB6F97" w:rsidRDefault="002B0A5D">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E07BCB5" w14:textId="77777777" w:rsidR="00BB6F97" w:rsidRDefault="002B0A5D">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9DF169D"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Grade A (Excellent): 0</w:t>
      </w:r>
    </w:p>
    <w:p w14:paraId="5E735AFA"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Grade B (Very good): 0</w:t>
      </w:r>
    </w:p>
    <w:p w14:paraId="0A760FC6"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lastRenderedPageBreak/>
        <w:t>Grade C (Good): C, C</w:t>
      </w:r>
    </w:p>
    <w:p w14:paraId="6E47E86F"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Grade D (Fair): 0</w:t>
      </w:r>
    </w:p>
    <w:p w14:paraId="57ACCB6E" w14:textId="77777777" w:rsidR="00BB6F97" w:rsidRDefault="002B0A5D">
      <w:pPr>
        <w:spacing w:line="360" w:lineRule="auto"/>
        <w:jc w:val="both"/>
        <w:rPr>
          <w:rFonts w:ascii="Book Antiqua" w:hAnsi="Book Antiqua"/>
        </w:rPr>
      </w:pPr>
      <w:r>
        <w:rPr>
          <w:rFonts w:ascii="Book Antiqua" w:eastAsia="Book Antiqua" w:hAnsi="Book Antiqua" w:cs="Book Antiqua"/>
          <w:color w:val="000000"/>
        </w:rPr>
        <w:t>Grade E (Poor): 0</w:t>
      </w:r>
    </w:p>
    <w:p w14:paraId="1B052463" w14:textId="77777777" w:rsidR="00BB6F97" w:rsidRDefault="00BB6F97">
      <w:pPr>
        <w:spacing w:line="360" w:lineRule="auto"/>
        <w:jc w:val="both"/>
        <w:rPr>
          <w:rFonts w:ascii="Book Antiqua" w:hAnsi="Book Antiqua"/>
        </w:rPr>
      </w:pPr>
    </w:p>
    <w:p w14:paraId="2F51B33F" w14:textId="77777777" w:rsidR="00BB6F97" w:rsidRDefault="002B0A5D">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CC,</w:t>
      </w:r>
      <w:r>
        <w:rPr>
          <w:rFonts w:ascii="Book Antiqua" w:hAnsi="Book Antiqua"/>
        </w:rPr>
        <w:t xml:space="preserve"> </w:t>
      </w:r>
      <w:r>
        <w:rPr>
          <w:rFonts w:ascii="Book Antiqua" w:eastAsia="Book Antiqua" w:hAnsi="Book Antiqua" w:cs="Book Antiqua"/>
          <w:color w:val="000000"/>
        </w:rPr>
        <w:t>Taiwan Tsou HK, Taiwan</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Ma YJ</w:t>
      </w:r>
    </w:p>
    <w:p w14:paraId="6C564416" w14:textId="77777777" w:rsidR="00BB6F97" w:rsidRDefault="002B0A5D">
      <w:pPr>
        <w:spacing w:line="360" w:lineRule="auto"/>
        <w:jc w:val="both"/>
        <w:rPr>
          <w:rFonts w:ascii="Book Antiqua" w:eastAsia="Book Antiqua" w:hAnsi="Book Antiqua" w:cs="Book Antiqua"/>
          <w:b/>
          <w:color w:val="000000"/>
        </w:rPr>
      </w:pPr>
      <w:r>
        <w:rPr>
          <w:rFonts w:ascii="Book Antiqua" w:eastAsia="Book Antiqua" w:hAnsi="Book Antiqua" w:cs="Book Antiqua"/>
          <w:bCs/>
          <w:color w:val="000000"/>
        </w:rPr>
        <w:br w:type="page"/>
      </w:r>
      <w:r>
        <w:rPr>
          <w:rFonts w:ascii="Book Antiqua" w:eastAsia="Book Antiqua" w:hAnsi="Book Antiqua" w:cs="Book Antiqua"/>
          <w:b/>
          <w:color w:val="000000"/>
        </w:rPr>
        <w:lastRenderedPageBreak/>
        <w:t>Figure Legends</w:t>
      </w:r>
    </w:p>
    <w:p w14:paraId="447EF5C8" w14:textId="09890AAB" w:rsidR="00BB6F97" w:rsidRDefault="0005696B">
      <w:pPr>
        <w:spacing w:line="360" w:lineRule="auto"/>
        <w:jc w:val="both"/>
        <w:rPr>
          <w:rFonts w:ascii="Book Antiqua" w:hAnsi="Book Antiqua"/>
          <w:b/>
        </w:rPr>
      </w:pPr>
      <w:r>
        <w:rPr>
          <w:noProof/>
        </w:rPr>
        <w:drawing>
          <wp:inline distT="0" distB="0" distL="0" distR="0" wp14:anchorId="622C85BA" wp14:editId="69CA1B5F">
            <wp:extent cx="4691380" cy="34029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1380" cy="3402965"/>
                    </a:xfrm>
                    <a:prstGeom prst="rect">
                      <a:avLst/>
                    </a:prstGeom>
                    <a:noFill/>
                    <a:ln>
                      <a:noFill/>
                    </a:ln>
                  </pic:spPr>
                </pic:pic>
              </a:graphicData>
            </a:graphic>
          </wp:inline>
        </w:drawing>
      </w:r>
    </w:p>
    <w:p w14:paraId="55A7C1D0" w14:textId="77777777" w:rsidR="00BB6F97" w:rsidRDefault="002B0A5D">
      <w:pPr>
        <w:spacing w:line="360" w:lineRule="auto"/>
        <w:jc w:val="both"/>
        <w:rPr>
          <w:rFonts w:ascii="Book Antiqua" w:hAnsi="Book Antiqua"/>
          <w:bCs/>
        </w:rPr>
      </w:pPr>
      <w:r>
        <w:rPr>
          <w:rFonts w:ascii="Book Antiqua" w:hAnsi="Book Antiqua"/>
          <w:b/>
        </w:rPr>
        <w:t xml:space="preserve">Figure 1 </w:t>
      </w:r>
      <w:r>
        <w:rPr>
          <w:rFonts w:ascii="Book Antiqua" w:hAnsi="Book Antiqua" w:hint="eastAsia"/>
          <w:b/>
          <w:lang w:eastAsia="zh-CN"/>
        </w:rPr>
        <w:t>Kidney histological examination</w:t>
      </w:r>
      <w:r>
        <w:rPr>
          <w:rFonts w:ascii="Book Antiqua" w:hAnsi="Book Antiqua"/>
          <w:b/>
          <w:lang w:eastAsia="zh-CN"/>
        </w:rPr>
        <w:t>.</w:t>
      </w:r>
      <w:r>
        <w:rPr>
          <w:rFonts w:ascii="Book Antiqua" w:hAnsi="Book Antiqua" w:hint="eastAsia"/>
          <w:bCs/>
          <w:lang w:eastAsia="zh-CN"/>
        </w:rPr>
        <w:t xml:space="preserve"> </w:t>
      </w:r>
      <w:r>
        <w:rPr>
          <w:rFonts w:ascii="Book Antiqua" w:hAnsi="Book Antiqua"/>
          <w:bCs/>
          <w:lang w:eastAsia="zh-CN"/>
        </w:rPr>
        <w:t xml:space="preserve">A: </w:t>
      </w:r>
      <w:r>
        <w:rPr>
          <w:rFonts w:ascii="Book Antiqua" w:hAnsi="Book Antiqua"/>
          <w:bCs/>
        </w:rPr>
        <w:t>Hematoxylin-eosin staining, ×20; B: Hematoxylin-eosin staining, ×</w:t>
      </w:r>
      <w:r>
        <w:rPr>
          <w:rFonts w:ascii="Book Antiqua" w:hAnsi="Book Antiqua" w:hint="eastAsia"/>
          <w:bCs/>
          <w:lang w:eastAsia="zh-CN"/>
        </w:rPr>
        <w:t>2</w:t>
      </w:r>
      <w:r>
        <w:rPr>
          <w:rFonts w:ascii="Book Antiqua" w:hAnsi="Book Antiqua"/>
          <w:bCs/>
        </w:rPr>
        <w:t>0; C: Periodic acid-Schiff stain, ×20</w:t>
      </w:r>
      <w:r>
        <w:rPr>
          <w:rFonts w:ascii="Book Antiqua" w:hAnsi="Book Antiqua"/>
          <w:bCs/>
          <w:lang w:eastAsia="zh-CN"/>
        </w:rPr>
        <w:t xml:space="preserve">; </w:t>
      </w:r>
      <w:r>
        <w:rPr>
          <w:rFonts w:ascii="Book Antiqua" w:hAnsi="Book Antiqua"/>
          <w:bCs/>
        </w:rPr>
        <w:t>D: Periodic acid-Schiff stain, ×40</w:t>
      </w:r>
      <w:r>
        <w:rPr>
          <w:rFonts w:ascii="Book Antiqua" w:hAnsi="Book Antiqua"/>
          <w:bCs/>
          <w:lang w:eastAsia="zh-CN"/>
        </w:rPr>
        <w:t xml:space="preserve">; </w:t>
      </w:r>
      <w:r>
        <w:rPr>
          <w:rFonts w:ascii="Book Antiqua" w:hAnsi="Book Antiqua" w:hint="eastAsia"/>
          <w:bCs/>
          <w:lang w:eastAsia="zh-CN"/>
        </w:rPr>
        <w:t>B and C</w:t>
      </w:r>
      <w:r>
        <w:rPr>
          <w:rFonts w:ascii="Book Antiqua" w:hAnsi="Book Antiqua"/>
          <w:bCs/>
          <w:lang w:eastAsia="zh-CN"/>
        </w:rPr>
        <w:t xml:space="preserve">: </w:t>
      </w:r>
      <w:r>
        <w:rPr>
          <w:rFonts w:ascii="Book Antiqua" w:hAnsi="Book Antiqua"/>
          <w:bCs/>
        </w:rPr>
        <w:t>Light microscopic analysis of a kidney biopsy sample showed no abnormalities in the glomeruli and occasional focal aggregation of interstitial inflammatory cells</w:t>
      </w:r>
      <w:r>
        <w:rPr>
          <w:rFonts w:ascii="Book Antiqua" w:hAnsi="Book Antiqua" w:hint="eastAsia"/>
          <w:bCs/>
          <w:lang w:eastAsia="zh-CN"/>
        </w:rPr>
        <w:t>.</w:t>
      </w:r>
      <w:r>
        <w:rPr>
          <w:rFonts w:ascii="Book Antiqua" w:hAnsi="Book Antiqua"/>
          <w:bCs/>
        </w:rPr>
        <w:t xml:space="preserve"> </w:t>
      </w:r>
    </w:p>
    <w:p w14:paraId="1FC31F55" w14:textId="77777777" w:rsidR="00BB6F97" w:rsidRDefault="00BB6F97">
      <w:pPr>
        <w:spacing w:line="360" w:lineRule="auto"/>
        <w:jc w:val="both"/>
        <w:rPr>
          <w:rFonts w:ascii="Book Antiqua" w:hAnsi="Book Antiqua"/>
          <w:bCs/>
        </w:rPr>
      </w:pPr>
    </w:p>
    <w:p w14:paraId="1B95C065" w14:textId="7CD3CFC0" w:rsidR="00BB6F97" w:rsidRDefault="0005696B">
      <w:pPr>
        <w:spacing w:line="360" w:lineRule="auto"/>
        <w:jc w:val="both"/>
        <w:rPr>
          <w:rFonts w:ascii="Book Antiqua" w:hAnsi="Book Antiqua"/>
          <w:b/>
        </w:rPr>
      </w:pPr>
      <w:r>
        <w:rPr>
          <w:noProof/>
        </w:rPr>
        <w:drawing>
          <wp:inline distT="0" distB="0" distL="0" distR="0" wp14:anchorId="4DA088BB" wp14:editId="48158673">
            <wp:extent cx="3442970" cy="1971675"/>
            <wp:effectExtent l="0" t="0" r="508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2970" cy="1971675"/>
                    </a:xfrm>
                    <a:prstGeom prst="rect">
                      <a:avLst/>
                    </a:prstGeom>
                    <a:noFill/>
                    <a:ln>
                      <a:noFill/>
                    </a:ln>
                  </pic:spPr>
                </pic:pic>
              </a:graphicData>
            </a:graphic>
          </wp:inline>
        </w:drawing>
      </w:r>
    </w:p>
    <w:p w14:paraId="5B02A53A" w14:textId="77777777" w:rsidR="00BB6F97" w:rsidRDefault="002B0A5D">
      <w:pPr>
        <w:spacing w:line="360" w:lineRule="auto"/>
        <w:jc w:val="both"/>
        <w:rPr>
          <w:rFonts w:ascii="Book Antiqua" w:hAnsi="Book Antiqua"/>
          <w:bCs/>
        </w:rPr>
      </w:pPr>
      <w:r>
        <w:rPr>
          <w:rFonts w:ascii="Book Antiqua" w:hAnsi="Book Antiqua"/>
          <w:b/>
        </w:rPr>
        <w:lastRenderedPageBreak/>
        <w:t xml:space="preserve">Figure 2 Electron microscopic analysis of a kidney biopsy sample revealed diffuse foot process effacement, a basement membrane thickness of 200-420 nm, and no electron-dense deposits. </w:t>
      </w:r>
      <w:r>
        <w:rPr>
          <w:rFonts w:ascii="Book Antiqua" w:hAnsi="Book Antiqua"/>
          <w:bCs/>
        </w:rPr>
        <w:t>Transmission electron microscopy, ×4000.</w:t>
      </w:r>
    </w:p>
    <w:p w14:paraId="0F89874D" w14:textId="77777777" w:rsidR="00BB6F97" w:rsidRDefault="00BB6F97">
      <w:pPr>
        <w:spacing w:line="360" w:lineRule="auto"/>
        <w:jc w:val="both"/>
        <w:rPr>
          <w:rFonts w:ascii="Book Antiqua" w:hAnsi="Book Antiqua"/>
          <w:bCs/>
        </w:rPr>
      </w:pPr>
    </w:p>
    <w:p w14:paraId="2A1857A9" w14:textId="47024528" w:rsidR="00BB6F97" w:rsidRDefault="0005696B">
      <w:pPr>
        <w:spacing w:line="360" w:lineRule="auto"/>
        <w:jc w:val="both"/>
        <w:rPr>
          <w:rFonts w:ascii="Book Antiqua" w:hAnsi="Book Antiqua"/>
          <w:b/>
        </w:rPr>
      </w:pPr>
      <w:r>
        <w:rPr>
          <w:noProof/>
        </w:rPr>
        <w:drawing>
          <wp:inline distT="0" distB="0" distL="0" distR="0" wp14:anchorId="552A78BC" wp14:editId="4683BD4E">
            <wp:extent cx="4683125" cy="1844675"/>
            <wp:effectExtent l="0" t="0" r="317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3125" cy="1844675"/>
                    </a:xfrm>
                    <a:prstGeom prst="rect">
                      <a:avLst/>
                    </a:prstGeom>
                    <a:noFill/>
                    <a:ln>
                      <a:noFill/>
                    </a:ln>
                  </pic:spPr>
                </pic:pic>
              </a:graphicData>
            </a:graphic>
          </wp:inline>
        </w:drawing>
      </w:r>
    </w:p>
    <w:p w14:paraId="02E7BB33" w14:textId="77777777" w:rsidR="00BB6F97" w:rsidRDefault="002B0A5D">
      <w:pPr>
        <w:spacing w:line="360" w:lineRule="auto"/>
        <w:jc w:val="both"/>
        <w:rPr>
          <w:rFonts w:ascii="Book Antiqua" w:hAnsi="Book Antiqua"/>
          <w:b/>
        </w:rPr>
      </w:pPr>
      <w:r>
        <w:rPr>
          <w:rFonts w:ascii="Book Antiqua" w:hAnsi="Book Antiqua"/>
          <w:b/>
        </w:rPr>
        <w:t>Figure 3 Lower lip biopsy sample</w:t>
      </w:r>
      <w:r>
        <w:rPr>
          <w:rFonts w:ascii="Book Antiqua" w:hAnsi="Book Antiqua" w:hint="eastAsia"/>
          <w:b/>
          <w:lang w:eastAsia="zh-CN"/>
        </w:rPr>
        <w:t>.</w:t>
      </w:r>
      <w:r>
        <w:rPr>
          <w:rFonts w:ascii="Book Antiqua" w:hAnsi="Book Antiqua"/>
          <w:b/>
          <w:lang w:eastAsia="zh-CN"/>
        </w:rPr>
        <w:t xml:space="preserve"> </w:t>
      </w:r>
      <w:r>
        <w:rPr>
          <w:rFonts w:ascii="Book Antiqua" w:hAnsi="Book Antiqua"/>
          <w:bCs/>
        </w:rPr>
        <w:t>Focal lymphocytic infiltration score &gt; 1 (</w:t>
      </w:r>
      <w:r>
        <w:rPr>
          <w:rFonts w:ascii="Book Antiqua" w:hAnsi="Book Antiqua"/>
          <w:bCs/>
          <w:i/>
          <w:iCs/>
        </w:rPr>
        <w:t>i.e.,</w:t>
      </w:r>
      <w:r>
        <w:rPr>
          <w:rFonts w:ascii="Book Antiqua" w:hAnsi="Book Antiqua"/>
          <w:bCs/>
        </w:rPr>
        <w:t xml:space="preserve"> a 4 mm</w:t>
      </w:r>
      <w:r>
        <w:rPr>
          <w:rFonts w:ascii="Book Antiqua" w:hAnsi="Book Antiqua"/>
          <w:bCs/>
          <w:vertAlign w:val="superscript"/>
        </w:rPr>
        <w:t>2</w:t>
      </w:r>
      <w:r>
        <w:rPr>
          <w:rFonts w:ascii="Book Antiqua" w:hAnsi="Book Antiqua"/>
          <w:bCs/>
        </w:rPr>
        <w:t xml:space="preserve"> tissue sample with at least 50 lymphocytes).</w:t>
      </w:r>
    </w:p>
    <w:p w14:paraId="0F054DFA" w14:textId="77777777" w:rsidR="00BB6F97" w:rsidRDefault="002B0A5D">
      <w:pPr>
        <w:spacing w:line="360" w:lineRule="auto"/>
        <w:jc w:val="both"/>
        <w:rPr>
          <w:rFonts w:ascii="Book Antiqua" w:hAnsi="Book Antiqua"/>
          <w:b/>
          <w:bCs/>
        </w:rPr>
      </w:pPr>
      <w:r>
        <w:rPr>
          <w:rFonts w:ascii="Book Antiqua" w:hAnsi="Book Antiqua"/>
          <w:b/>
        </w:rPr>
        <w:br w:type="page"/>
      </w:r>
      <w:bookmarkStart w:id="6" w:name="RANGE!A1"/>
      <w:r>
        <w:rPr>
          <w:rFonts w:ascii="Book Antiqua" w:eastAsia="宋体" w:hAnsi="Book Antiqua" w:cs="宋体"/>
          <w:b/>
          <w:bCs/>
          <w:color w:val="000000"/>
          <w:lang w:eastAsia="zh-CN"/>
        </w:rPr>
        <w:lastRenderedPageBreak/>
        <w:t>Table 1 Results of laboratory tests performed during the patient’s hospitalization</w:t>
      </w:r>
      <w:bookmarkEnd w:id="6"/>
    </w:p>
    <w:tbl>
      <w:tblPr>
        <w:tblW w:w="8640" w:type="dxa"/>
        <w:tblBorders>
          <w:top w:val="single" w:sz="4" w:space="0" w:color="auto"/>
          <w:bottom w:val="single" w:sz="4" w:space="0" w:color="auto"/>
        </w:tblBorders>
        <w:tblLook w:val="04A0" w:firstRow="1" w:lastRow="0" w:firstColumn="1" w:lastColumn="0" w:noHBand="0" w:noVBand="1"/>
      </w:tblPr>
      <w:tblGrid>
        <w:gridCol w:w="4019"/>
        <w:gridCol w:w="1607"/>
        <w:gridCol w:w="1507"/>
        <w:gridCol w:w="1507"/>
      </w:tblGrid>
      <w:tr w:rsidR="00BB6F97" w14:paraId="6ABBE97A" w14:textId="77777777">
        <w:trPr>
          <w:trHeight w:val="320"/>
        </w:trPr>
        <w:tc>
          <w:tcPr>
            <w:tcW w:w="4019" w:type="dxa"/>
            <w:tcBorders>
              <w:top w:val="single" w:sz="4" w:space="0" w:color="auto"/>
              <w:bottom w:val="single" w:sz="4" w:space="0" w:color="auto"/>
            </w:tcBorders>
            <w:shd w:val="clear" w:color="auto" w:fill="auto"/>
            <w:noWrap/>
            <w:vAlign w:val="bottom"/>
          </w:tcPr>
          <w:p w14:paraId="598D1702" w14:textId="77777777" w:rsidR="00BB6F97" w:rsidRDefault="002B0A5D">
            <w:pPr>
              <w:spacing w:line="360" w:lineRule="auto"/>
              <w:jc w:val="both"/>
              <w:rPr>
                <w:rFonts w:ascii="Book Antiqua" w:eastAsia="宋体" w:hAnsi="Book Antiqua" w:cs="宋体"/>
                <w:b/>
                <w:bCs/>
                <w:color w:val="000000"/>
                <w:lang w:eastAsia="zh-CN"/>
              </w:rPr>
            </w:pPr>
            <w:bookmarkStart w:id="7" w:name="RANGE!A2"/>
            <w:r>
              <w:rPr>
                <w:rFonts w:ascii="Book Antiqua" w:eastAsia="宋体" w:hAnsi="Book Antiqua" w:cs="宋体"/>
                <w:b/>
                <w:bCs/>
                <w:color w:val="000000"/>
                <w:lang w:eastAsia="zh-CN"/>
              </w:rPr>
              <w:t>Items</w:t>
            </w:r>
            <w:bookmarkEnd w:id="7"/>
          </w:p>
        </w:tc>
        <w:tc>
          <w:tcPr>
            <w:tcW w:w="1607" w:type="dxa"/>
            <w:tcBorders>
              <w:top w:val="single" w:sz="4" w:space="0" w:color="auto"/>
              <w:bottom w:val="single" w:sz="4" w:space="0" w:color="auto"/>
            </w:tcBorders>
            <w:shd w:val="clear" w:color="auto" w:fill="auto"/>
            <w:noWrap/>
            <w:vAlign w:val="bottom"/>
          </w:tcPr>
          <w:p w14:paraId="14B8987F" w14:textId="77777777" w:rsidR="00BB6F97" w:rsidRDefault="002B0A5D">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Before treatment</w:t>
            </w:r>
          </w:p>
        </w:tc>
        <w:tc>
          <w:tcPr>
            <w:tcW w:w="1507" w:type="dxa"/>
            <w:tcBorders>
              <w:top w:val="single" w:sz="4" w:space="0" w:color="auto"/>
              <w:bottom w:val="single" w:sz="4" w:space="0" w:color="auto"/>
            </w:tcBorders>
            <w:shd w:val="clear" w:color="auto" w:fill="auto"/>
            <w:noWrap/>
            <w:vAlign w:val="bottom"/>
          </w:tcPr>
          <w:p w14:paraId="08BF01C7" w14:textId="77777777" w:rsidR="00BB6F97" w:rsidRDefault="002B0A5D">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After treatment</w:t>
            </w:r>
          </w:p>
        </w:tc>
        <w:tc>
          <w:tcPr>
            <w:tcW w:w="1507" w:type="dxa"/>
            <w:tcBorders>
              <w:top w:val="single" w:sz="4" w:space="0" w:color="auto"/>
              <w:bottom w:val="single" w:sz="4" w:space="0" w:color="auto"/>
            </w:tcBorders>
            <w:shd w:val="clear" w:color="auto" w:fill="auto"/>
            <w:noWrap/>
            <w:vAlign w:val="bottom"/>
          </w:tcPr>
          <w:p w14:paraId="22B3E744" w14:textId="77777777" w:rsidR="00BB6F97" w:rsidRDefault="002B0A5D">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Reference range</w:t>
            </w:r>
          </w:p>
        </w:tc>
      </w:tr>
      <w:tr w:rsidR="00BB6F97" w14:paraId="5CDD269F" w14:textId="77777777">
        <w:trPr>
          <w:trHeight w:val="310"/>
        </w:trPr>
        <w:tc>
          <w:tcPr>
            <w:tcW w:w="4019" w:type="dxa"/>
            <w:tcBorders>
              <w:top w:val="single" w:sz="4" w:space="0" w:color="auto"/>
            </w:tcBorders>
            <w:shd w:val="clear" w:color="auto" w:fill="auto"/>
            <w:noWrap/>
            <w:vAlign w:val="bottom"/>
          </w:tcPr>
          <w:p w14:paraId="45F8DBFD"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WBC (× 10</w:t>
            </w:r>
            <w:r>
              <w:rPr>
                <w:rFonts w:ascii="Book Antiqua" w:eastAsia="宋体" w:hAnsi="Book Antiqua"/>
                <w:color w:val="000000"/>
                <w:vertAlign w:val="superscript"/>
                <w:lang w:eastAsia="zh-CN"/>
              </w:rPr>
              <w:t>9</w:t>
            </w:r>
            <w:r>
              <w:rPr>
                <w:rFonts w:ascii="Book Antiqua" w:eastAsia="宋体" w:hAnsi="Book Antiqua"/>
                <w:color w:val="000000"/>
                <w:lang w:eastAsia="zh-CN"/>
              </w:rPr>
              <w:t>/L)</w:t>
            </w:r>
          </w:p>
        </w:tc>
        <w:tc>
          <w:tcPr>
            <w:tcW w:w="1607" w:type="dxa"/>
            <w:tcBorders>
              <w:top w:val="single" w:sz="4" w:space="0" w:color="auto"/>
            </w:tcBorders>
            <w:shd w:val="clear" w:color="auto" w:fill="auto"/>
            <w:noWrap/>
            <w:vAlign w:val="bottom"/>
          </w:tcPr>
          <w:p w14:paraId="771C5D9C"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4.64</w:t>
            </w:r>
          </w:p>
        </w:tc>
        <w:tc>
          <w:tcPr>
            <w:tcW w:w="1507" w:type="dxa"/>
            <w:tcBorders>
              <w:top w:val="single" w:sz="4" w:space="0" w:color="auto"/>
            </w:tcBorders>
            <w:shd w:val="clear" w:color="auto" w:fill="auto"/>
            <w:noWrap/>
            <w:vAlign w:val="bottom"/>
          </w:tcPr>
          <w:p w14:paraId="16402EAC" w14:textId="77777777" w:rsidR="00BB6F97" w:rsidRDefault="002B0A5D">
            <w:pPr>
              <w:spacing w:line="360" w:lineRule="auto"/>
              <w:jc w:val="both"/>
              <w:rPr>
                <w:rFonts w:ascii="Book Antiqua" w:eastAsia="宋体" w:hAnsi="Book Antiqua" w:cs="宋体"/>
                <w:color w:val="000000"/>
                <w:lang w:eastAsia="zh-CN"/>
              </w:rPr>
            </w:pPr>
            <w:bookmarkStart w:id="8" w:name="RANGE!C3"/>
            <w:r>
              <w:rPr>
                <w:rFonts w:ascii="Book Antiqua" w:eastAsia="宋体" w:hAnsi="Book Antiqua" w:cs="宋体"/>
                <w:color w:val="000000"/>
                <w:lang w:eastAsia="zh-CN"/>
              </w:rPr>
              <w:t>6.35</w:t>
            </w:r>
            <w:bookmarkEnd w:id="8"/>
          </w:p>
        </w:tc>
        <w:tc>
          <w:tcPr>
            <w:tcW w:w="1507" w:type="dxa"/>
            <w:tcBorders>
              <w:top w:val="single" w:sz="4" w:space="0" w:color="auto"/>
            </w:tcBorders>
            <w:shd w:val="clear" w:color="auto" w:fill="auto"/>
            <w:noWrap/>
            <w:vAlign w:val="bottom"/>
          </w:tcPr>
          <w:p w14:paraId="374B3FD9"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3.5-9.5</w:t>
            </w:r>
          </w:p>
        </w:tc>
      </w:tr>
      <w:tr w:rsidR="00BB6F97" w14:paraId="092297E3" w14:textId="77777777">
        <w:trPr>
          <w:trHeight w:val="310"/>
        </w:trPr>
        <w:tc>
          <w:tcPr>
            <w:tcW w:w="4019" w:type="dxa"/>
            <w:shd w:val="clear" w:color="auto" w:fill="auto"/>
            <w:noWrap/>
            <w:vAlign w:val="bottom"/>
          </w:tcPr>
          <w:p w14:paraId="2B1F83D8"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HB (g/L)</w:t>
            </w:r>
          </w:p>
        </w:tc>
        <w:tc>
          <w:tcPr>
            <w:tcW w:w="1607" w:type="dxa"/>
            <w:shd w:val="clear" w:color="auto" w:fill="auto"/>
            <w:noWrap/>
            <w:vAlign w:val="bottom"/>
          </w:tcPr>
          <w:p w14:paraId="7311C663"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126</w:t>
            </w:r>
          </w:p>
        </w:tc>
        <w:tc>
          <w:tcPr>
            <w:tcW w:w="1507" w:type="dxa"/>
            <w:shd w:val="clear" w:color="auto" w:fill="auto"/>
            <w:noWrap/>
            <w:vAlign w:val="bottom"/>
          </w:tcPr>
          <w:p w14:paraId="0BF4CAC4"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109</w:t>
            </w:r>
          </w:p>
        </w:tc>
        <w:tc>
          <w:tcPr>
            <w:tcW w:w="1507" w:type="dxa"/>
            <w:shd w:val="clear" w:color="auto" w:fill="auto"/>
            <w:noWrap/>
            <w:vAlign w:val="bottom"/>
          </w:tcPr>
          <w:p w14:paraId="49136BFD"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130-175</w:t>
            </w:r>
          </w:p>
        </w:tc>
      </w:tr>
      <w:tr w:rsidR="00BB6F97" w14:paraId="1E85BB53" w14:textId="77777777">
        <w:trPr>
          <w:trHeight w:val="310"/>
        </w:trPr>
        <w:tc>
          <w:tcPr>
            <w:tcW w:w="4019" w:type="dxa"/>
            <w:shd w:val="clear" w:color="auto" w:fill="auto"/>
            <w:noWrap/>
            <w:vAlign w:val="bottom"/>
          </w:tcPr>
          <w:p w14:paraId="0F29A42D" w14:textId="77777777" w:rsidR="00BB6F97" w:rsidRDefault="002B0A5D">
            <w:pPr>
              <w:spacing w:line="360" w:lineRule="auto"/>
              <w:jc w:val="both"/>
              <w:rPr>
                <w:rFonts w:ascii="Book Antiqua" w:eastAsia="宋体" w:hAnsi="Book Antiqua" w:cs="宋体"/>
                <w:color w:val="000000"/>
                <w:lang w:eastAsia="zh-CN"/>
              </w:rPr>
            </w:pPr>
            <w:bookmarkStart w:id="9" w:name="RANGE!A5"/>
            <w:r>
              <w:rPr>
                <w:rFonts w:ascii="Book Antiqua" w:eastAsia="宋体" w:hAnsi="Book Antiqua" w:cs="宋体"/>
                <w:color w:val="000000"/>
                <w:lang w:eastAsia="zh-CN"/>
              </w:rPr>
              <w:t>PLT (×10</w:t>
            </w:r>
            <w:r>
              <w:rPr>
                <w:rFonts w:ascii="Book Antiqua" w:eastAsia="宋体" w:hAnsi="Book Antiqua"/>
                <w:color w:val="000000"/>
                <w:vertAlign w:val="superscript"/>
                <w:lang w:eastAsia="zh-CN"/>
              </w:rPr>
              <w:t>9</w:t>
            </w:r>
            <w:r>
              <w:rPr>
                <w:rFonts w:ascii="Book Antiqua" w:eastAsia="宋体" w:hAnsi="Book Antiqua"/>
                <w:color w:val="000000"/>
                <w:lang w:eastAsia="zh-CN"/>
              </w:rPr>
              <w:t>/L)</w:t>
            </w:r>
            <w:bookmarkEnd w:id="9"/>
          </w:p>
        </w:tc>
        <w:tc>
          <w:tcPr>
            <w:tcW w:w="1607" w:type="dxa"/>
            <w:shd w:val="clear" w:color="auto" w:fill="auto"/>
            <w:noWrap/>
            <w:vAlign w:val="bottom"/>
          </w:tcPr>
          <w:p w14:paraId="4B8C1B7A"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205</w:t>
            </w:r>
          </w:p>
        </w:tc>
        <w:tc>
          <w:tcPr>
            <w:tcW w:w="1507" w:type="dxa"/>
            <w:shd w:val="clear" w:color="auto" w:fill="auto"/>
            <w:noWrap/>
            <w:vAlign w:val="bottom"/>
          </w:tcPr>
          <w:p w14:paraId="5906FBF3"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124</w:t>
            </w:r>
          </w:p>
        </w:tc>
        <w:tc>
          <w:tcPr>
            <w:tcW w:w="1507" w:type="dxa"/>
            <w:shd w:val="clear" w:color="auto" w:fill="auto"/>
            <w:noWrap/>
            <w:vAlign w:val="bottom"/>
          </w:tcPr>
          <w:p w14:paraId="7BFC70F1"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100-300</w:t>
            </w:r>
          </w:p>
        </w:tc>
      </w:tr>
      <w:tr w:rsidR="00BB6F97" w14:paraId="30DFB911" w14:textId="77777777">
        <w:trPr>
          <w:trHeight w:val="280"/>
        </w:trPr>
        <w:tc>
          <w:tcPr>
            <w:tcW w:w="4019" w:type="dxa"/>
            <w:shd w:val="clear" w:color="auto" w:fill="auto"/>
            <w:noWrap/>
            <w:vAlign w:val="bottom"/>
          </w:tcPr>
          <w:p w14:paraId="0B7016AE" w14:textId="77777777" w:rsidR="00BB6F97" w:rsidRDefault="002B0A5D">
            <w:pPr>
              <w:spacing w:line="360" w:lineRule="auto"/>
              <w:jc w:val="both"/>
              <w:rPr>
                <w:rFonts w:ascii="Book Antiqua" w:eastAsia="宋体" w:hAnsi="Book Antiqua" w:cs="宋体"/>
                <w:color w:val="000000"/>
                <w:lang w:eastAsia="zh-CN"/>
              </w:rPr>
            </w:pPr>
            <w:bookmarkStart w:id="10" w:name="RANGE!A6"/>
            <w:r>
              <w:rPr>
                <w:rFonts w:ascii="Book Antiqua" w:eastAsia="宋体" w:hAnsi="Book Antiqua" w:cs="宋体"/>
                <w:color w:val="000000"/>
                <w:lang w:eastAsia="zh-CN"/>
              </w:rPr>
              <w:t>IgG (g/L)</w:t>
            </w:r>
            <w:bookmarkEnd w:id="10"/>
          </w:p>
        </w:tc>
        <w:tc>
          <w:tcPr>
            <w:tcW w:w="1607" w:type="dxa"/>
            <w:shd w:val="clear" w:color="auto" w:fill="auto"/>
            <w:noWrap/>
            <w:vAlign w:val="bottom"/>
          </w:tcPr>
          <w:p w14:paraId="6622B52D"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8.35</w:t>
            </w:r>
          </w:p>
        </w:tc>
        <w:tc>
          <w:tcPr>
            <w:tcW w:w="1507" w:type="dxa"/>
            <w:shd w:val="clear" w:color="auto" w:fill="auto"/>
            <w:noWrap/>
            <w:vAlign w:val="bottom"/>
          </w:tcPr>
          <w:p w14:paraId="5C8D6061"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6.05</w:t>
            </w:r>
          </w:p>
        </w:tc>
        <w:tc>
          <w:tcPr>
            <w:tcW w:w="1507" w:type="dxa"/>
            <w:shd w:val="clear" w:color="auto" w:fill="auto"/>
            <w:noWrap/>
            <w:vAlign w:val="bottom"/>
          </w:tcPr>
          <w:p w14:paraId="36B74BB2"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7.51-15.6</w:t>
            </w:r>
          </w:p>
        </w:tc>
      </w:tr>
      <w:tr w:rsidR="00BB6F97" w14:paraId="7DEF26F5" w14:textId="77777777">
        <w:trPr>
          <w:trHeight w:val="290"/>
        </w:trPr>
        <w:tc>
          <w:tcPr>
            <w:tcW w:w="4019" w:type="dxa"/>
            <w:shd w:val="clear" w:color="auto" w:fill="auto"/>
            <w:noWrap/>
            <w:vAlign w:val="bottom"/>
          </w:tcPr>
          <w:p w14:paraId="11CB8D02" w14:textId="77777777" w:rsidR="00BB6F97" w:rsidRDefault="002B0A5D">
            <w:pPr>
              <w:spacing w:line="360" w:lineRule="auto"/>
              <w:jc w:val="both"/>
              <w:rPr>
                <w:rFonts w:ascii="Book Antiqua" w:eastAsia="宋体" w:hAnsi="Book Antiqua" w:cs="宋体"/>
                <w:color w:val="000000"/>
                <w:lang w:eastAsia="zh-CN"/>
              </w:rPr>
            </w:pPr>
            <w:bookmarkStart w:id="11" w:name="RANGE!A7"/>
            <w:r>
              <w:rPr>
                <w:rFonts w:ascii="Book Antiqua" w:eastAsia="宋体" w:hAnsi="Book Antiqua" w:cs="宋体"/>
                <w:color w:val="000000"/>
                <w:lang w:eastAsia="zh-CN"/>
              </w:rPr>
              <w:t>C3 (g/L)</w:t>
            </w:r>
            <w:bookmarkEnd w:id="11"/>
          </w:p>
        </w:tc>
        <w:tc>
          <w:tcPr>
            <w:tcW w:w="1607" w:type="dxa"/>
            <w:shd w:val="clear" w:color="auto" w:fill="auto"/>
            <w:noWrap/>
            <w:vAlign w:val="bottom"/>
          </w:tcPr>
          <w:p w14:paraId="48ED324F"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0.76</w:t>
            </w:r>
          </w:p>
        </w:tc>
        <w:tc>
          <w:tcPr>
            <w:tcW w:w="1507" w:type="dxa"/>
            <w:shd w:val="clear" w:color="auto" w:fill="auto"/>
            <w:noWrap/>
            <w:vAlign w:val="bottom"/>
          </w:tcPr>
          <w:p w14:paraId="4EAFDD76"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0.78</w:t>
            </w:r>
          </w:p>
        </w:tc>
        <w:tc>
          <w:tcPr>
            <w:tcW w:w="1507" w:type="dxa"/>
            <w:shd w:val="clear" w:color="auto" w:fill="auto"/>
            <w:noWrap/>
            <w:vAlign w:val="bottom"/>
          </w:tcPr>
          <w:p w14:paraId="4BCFCCC3" w14:textId="77777777" w:rsidR="00BB6F97" w:rsidRDefault="002B0A5D">
            <w:pPr>
              <w:spacing w:line="360" w:lineRule="auto"/>
              <w:jc w:val="both"/>
              <w:rPr>
                <w:rFonts w:ascii="Book Antiqua" w:eastAsia="宋体" w:hAnsi="Book Antiqua" w:cs="宋体"/>
                <w:color w:val="000000"/>
                <w:lang w:eastAsia="zh-CN"/>
              </w:rPr>
            </w:pPr>
            <w:bookmarkStart w:id="12" w:name="RANGE!D7"/>
            <w:r>
              <w:rPr>
                <w:rFonts w:ascii="Book Antiqua" w:eastAsia="宋体" w:hAnsi="Book Antiqua" w:cs="宋体"/>
                <w:color w:val="000000"/>
                <w:lang w:eastAsia="zh-CN"/>
              </w:rPr>
              <w:t>0.79-1.52</w:t>
            </w:r>
            <w:bookmarkEnd w:id="12"/>
          </w:p>
        </w:tc>
      </w:tr>
      <w:tr w:rsidR="00BB6F97" w14:paraId="647D5901" w14:textId="77777777">
        <w:trPr>
          <w:trHeight w:val="260"/>
        </w:trPr>
        <w:tc>
          <w:tcPr>
            <w:tcW w:w="4019" w:type="dxa"/>
            <w:shd w:val="clear" w:color="auto" w:fill="auto"/>
            <w:noWrap/>
            <w:vAlign w:val="bottom"/>
          </w:tcPr>
          <w:p w14:paraId="5AB68834"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C4 (g/L)</w:t>
            </w:r>
          </w:p>
        </w:tc>
        <w:tc>
          <w:tcPr>
            <w:tcW w:w="1607" w:type="dxa"/>
            <w:shd w:val="clear" w:color="auto" w:fill="auto"/>
            <w:noWrap/>
            <w:vAlign w:val="bottom"/>
          </w:tcPr>
          <w:p w14:paraId="27940ED4"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0.176</w:t>
            </w:r>
          </w:p>
        </w:tc>
        <w:tc>
          <w:tcPr>
            <w:tcW w:w="1507" w:type="dxa"/>
            <w:shd w:val="clear" w:color="auto" w:fill="auto"/>
            <w:noWrap/>
            <w:vAlign w:val="bottom"/>
          </w:tcPr>
          <w:p w14:paraId="7609AFFB"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0.179</w:t>
            </w:r>
          </w:p>
        </w:tc>
        <w:tc>
          <w:tcPr>
            <w:tcW w:w="1507" w:type="dxa"/>
            <w:shd w:val="clear" w:color="auto" w:fill="auto"/>
            <w:noWrap/>
            <w:vAlign w:val="bottom"/>
          </w:tcPr>
          <w:p w14:paraId="6CB12FA2"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0.16-0.38</w:t>
            </w:r>
          </w:p>
        </w:tc>
      </w:tr>
      <w:tr w:rsidR="00BB6F97" w14:paraId="4817CAA5" w14:textId="77777777">
        <w:trPr>
          <w:trHeight w:val="280"/>
        </w:trPr>
        <w:tc>
          <w:tcPr>
            <w:tcW w:w="4019" w:type="dxa"/>
            <w:shd w:val="clear" w:color="auto" w:fill="auto"/>
            <w:noWrap/>
            <w:vAlign w:val="bottom"/>
          </w:tcPr>
          <w:p w14:paraId="37CC5EA5"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ALT (U/L)</w:t>
            </w:r>
          </w:p>
        </w:tc>
        <w:tc>
          <w:tcPr>
            <w:tcW w:w="1607" w:type="dxa"/>
            <w:shd w:val="clear" w:color="auto" w:fill="auto"/>
            <w:noWrap/>
            <w:vAlign w:val="bottom"/>
          </w:tcPr>
          <w:p w14:paraId="3657AD45"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19</w:t>
            </w:r>
          </w:p>
        </w:tc>
        <w:tc>
          <w:tcPr>
            <w:tcW w:w="1507" w:type="dxa"/>
            <w:shd w:val="clear" w:color="auto" w:fill="auto"/>
            <w:noWrap/>
            <w:vAlign w:val="bottom"/>
          </w:tcPr>
          <w:p w14:paraId="5C9EF4ED"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16</w:t>
            </w:r>
          </w:p>
        </w:tc>
        <w:tc>
          <w:tcPr>
            <w:tcW w:w="1507" w:type="dxa"/>
            <w:shd w:val="clear" w:color="auto" w:fill="auto"/>
            <w:noWrap/>
            <w:vAlign w:val="bottom"/>
          </w:tcPr>
          <w:p w14:paraId="5926FF2A"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7-40</w:t>
            </w:r>
          </w:p>
        </w:tc>
      </w:tr>
      <w:tr w:rsidR="00BB6F97" w14:paraId="09EB32B7" w14:textId="77777777">
        <w:trPr>
          <w:trHeight w:val="310"/>
        </w:trPr>
        <w:tc>
          <w:tcPr>
            <w:tcW w:w="4019" w:type="dxa"/>
            <w:shd w:val="clear" w:color="auto" w:fill="auto"/>
            <w:noWrap/>
            <w:vAlign w:val="bottom"/>
          </w:tcPr>
          <w:p w14:paraId="53C5F45B"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AST (U/L)</w:t>
            </w:r>
          </w:p>
        </w:tc>
        <w:tc>
          <w:tcPr>
            <w:tcW w:w="1607" w:type="dxa"/>
            <w:shd w:val="clear" w:color="auto" w:fill="auto"/>
            <w:noWrap/>
            <w:vAlign w:val="bottom"/>
          </w:tcPr>
          <w:p w14:paraId="6C3C2DC8"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57</w:t>
            </w:r>
          </w:p>
        </w:tc>
        <w:tc>
          <w:tcPr>
            <w:tcW w:w="1507" w:type="dxa"/>
            <w:shd w:val="clear" w:color="auto" w:fill="auto"/>
            <w:noWrap/>
            <w:vAlign w:val="bottom"/>
          </w:tcPr>
          <w:p w14:paraId="5BB552FB"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22</w:t>
            </w:r>
          </w:p>
        </w:tc>
        <w:tc>
          <w:tcPr>
            <w:tcW w:w="1507" w:type="dxa"/>
            <w:shd w:val="clear" w:color="auto" w:fill="auto"/>
            <w:noWrap/>
            <w:vAlign w:val="bottom"/>
          </w:tcPr>
          <w:p w14:paraId="563D54CD"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13-35</w:t>
            </w:r>
          </w:p>
        </w:tc>
      </w:tr>
      <w:tr w:rsidR="00BB6F97" w14:paraId="5A276A9B" w14:textId="77777777">
        <w:trPr>
          <w:trHeight w:val="320"/>
        </w:trPr>
        <w:tc>
          <w:tcPr>
            <w:tcW w:w="4019" w:type="dxa"/>
            <w:shd w:val="clear" w:color="auto" w:fill="auto"/>
            <w:noWrap/>
            <w:vAlign w:val="bottom"/>
          </w:tcPr>
          <w:p w14:paraId="1F053BB9"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Alb (g/L)</w:t>
            </w:r>
          </w:p>
        </w:tc>
        <w:tc>
          <w:tcPr>
            <w:tcW w:w="1607" w:type="dxa"/>
            <w:shd w:val="clear" w:color="auto" w:fill="auto"/>
            <w:noWrap/>
            <w:vAlign w:val="bottom"/>
          </w:tcPr>
          <w:p w14:paraId="26D0E640"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24.3</w:t>
            </w:r>
          </w:p>
        </w:tc>
        <w:tc>
          <w:tcPr>
            <w:tcW w:w="1507" w:type="dxa"/>
            <w:shd w:val="clear" w:color="auto" w:fill="auto"/>
            <w:noWrap/>
            <w:vAlign w:val="bottom"/>
          </w:tcPr>
          <w:p w14:paraId="371DE803"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41.5</w:t>
            </w:r>
          </w:p>
        </w:tc>
        <w:tc>
          <w:tcPr>
            <w:tcW w:w="1507" w:type="dxa"/>
            <w:shd w:val="clear" w:color="auto" w:fill="auto"/>
            <w:noWrap/>
            <w:vAlign w:val="bottom"/>
          </w:tcPr>
          <w:p w14:paraId="115A8EDD"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40-55</w:t>
            </w:r>
          </w:p>
        </w:tc>
      </w:tr>
      <w:tr w:rsidR="00BB6F97" w14:paraId="0CC226FB" w14:textId="77777777">
        <w:trPr>
          <w:trHeight w:val="280"/>
        </w:trPr>
        <w:tc>
          <w:tcPr>
            <w:tcW w:w="4019" w:type="dxa"/>
            <w:shd w:val="clear" w:color="auto" w:fill="auto"/>
            <w:noWrap/>
            <w:vAlign w:val="bottom"/>
          </w:tcPr>
          <w:p w14:paraId="3531B099"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Urinary occult blood test</w:t>
            </w:r>
          </w:p>
        </w:tc>
        <w:tc>
          <w:tcPr>
            <w:tcW w:w="1607" w:type="dxa"/>
            <w:shd w:val="clear" w:color="auto" w:fill="auto"/>
            <w:noWrap/>
            <w:vAlign w:val="bottom"/>
          </w:tcPr>
          <w:p w14:paraId="4E50B3D3"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090F821E"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32FF71EC"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BB6F97" w14:paraId="10B2290E" w14:textId="77777777">
        <w:trPr>
          <w:trHeight w:val="370"/>
        </w:trPr>
        <w:tc>
          <w:tcPr>
            <w:tcW w:w="4019" w:type="dxa"/>
            <w:shd w:val="clear" w:color="auto" w:fill="auto"/>
            <w:noWrap/>
            <w:vAlign w:val="bottom"/>
          </w:tcPr>
          <w:p w14:paraId="0F5E2029"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24-hour urinary protein quantity (g/24 h)</w:t>
            </w:r>
          </w:p>
        </w:tc>
        <w:tc>
          <w:tcPr>
            <w:tcW w:w="1607" w:type="dxa"/>
            <w:shd w:val="clear" w:color="auto" w:fill="auto"/>
            <w:noWrap/>
            <w:vAlign w:val="bottom"/>
          </w:tcPr>
          <w:p w14:paraId="2904887B"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3.8</w:t>
            </w:r>
          </w:p>
        </w:tc>
        <w:tc>
          <w:tcPr>
            <w:tcW w:w="1507" w:type="dxa"/>
            <w:shd w:val="clear" w:color="auto" w:fill="auto"/>
            <w:noWrap/>
            <w:vAlign w:val="bottom"/>
          </w:tcPr>
          <w:p w14:paraId="2DF4AA61"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0.091</w:t>
            </w:r>
          </w:p>
        </w:tc>
        <w:tc>
          <w:tcPr>
            <w:tcW w:w="1507" w:type="dxa"/>
            <w:shd w:val="clear" w:color="auto" w:fill="auto"/>
            <w:noWrap/>
            <w:vAlign w:val="bottom"/>
          </w:tcPr>
          <w:p w14:paraId="1E3920F5"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0-0.15</w:t>
            </w:r>
          </w:p>
        </w:tc>
      </w:tr>
      <w:tr w:rsidR="00BB6F97" w14:paraId="4F769EC7" w14:textId="77777777">
        <w:trPr>
          <w:trHeight w:val="290"/>
        </w:trPr>
        <w:tc>
          <w:tcPr>
            <w:tcW w:w="4019" w:type="dxa"/>
            <w:shd w:val="clear" w:color="auto" w:fill="auto"/>
            <w:noWrap/>
            <w:vAlign w:val="bottom"/>
          </w:tcPr>
          <w:p w14:paraId="1DDDAD98"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RF (IU/mL)</w:t>
            </w:r>
          </w:p>
        </w:tc>
        <w:tc>
          <w:tcPr>
            <w:tcW w:w="1607" w:type="dxa"/>
            <w:shd w:val="clear" w:color="auto" w:fill="auto"/>
            <w:noWrap/>
            <w:vAlign w:val="bottom"/>
          </w:tcPr>
          <w:p w14:paraId="5C5959D6"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olor w:val="000000"/>
                <w:lang w:eastAsia="zh-CN"/>
              </w:rPr>
              <w:t>&lt; 20</w:t>
            </w:r>
          </w:p>
        </w:tc>
        <w:tc>
          <w:tcPr>
            <w:tcW w:w="1507" w:type="dxa"/>
            <w:shd w:val="clear" w:color="auto" w:fill="auto"/>
            <w:noWrap/>
            <w:vAlign w:val="bottom"/>
          </w:tcPr>
          <w:p w14:paraId="6AD85ABB"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&lt; 20</w:t>
            </w:r>
          </w:p>
        </w:tc>
        <w:tc>
          <w:tcPr>
            <w:tcW w:w="1507" w:type="dxa"/>
            <w:shd w:val="clear" w:color="auto" w:fill="auto"/>
            <w:noWrap/>
            <w:vAlign w:val="bottom"/>
          </w:tcPr>
          <w:p w14:paraId="091D98AB"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20</w:t>
            </w:r>
          </w:p>
        </w:tc>
      </w:tr>
      <w:tr w:rsidR="00BB6F97" w14:paraId="1DE075B3" w14:textId="77777777">
        <w:trPr>
          <w:trHeight w:val="280"/>
        </w:trPr>
        <w:tc>
          <w:tcPr>
            <w:tcW w:w="4019" w:type="dxa"/>
            <w:shd w:val="clear" w:color="auto" w:fill="auto"/>
            <w:noWrap/>
            <w:vAlign w:val="bottom"/>
          </w:tcPr>
          <w:p w14:paraId="14B61D26"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Anti-RNP</w:t>
            </w:r>
          </w:p>
        </w:tc>
        <w:tc>
          <w:tcPr>
            <w:tcW w:w="1607" w:type="dxa"/>
            <w:shd w:val="clear" w:color="auto" w:fill="auto"/>
            <w:noWrap/>
            <w:vAlign w:val="bottom"/>
          </w:tcPr>
          <w:p w14:paraId="29890104"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07F8B180"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6ABE3412"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BB6F97" w14:paraId="6FF5C929" w14:textId="77777777">
        <w:trPr>
          <w:trHeight w:val="280"/>
        </w:trPr>
        <w:tc>
          <w:tcPr>
            <w:tcW w:w="4019" w:type="dxa"/>
            <w:shd w:val="clear" w:color="auto" w:fill="auto"/>
            <w:noWrap/>
            <w:vAlign w:val="bottom"/>
          </w:tcPr>
          <w:p w14:paraId="471021BA"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Anti-dsDNA</w:t>
            </w:r>
          </w:p>
        </w:tc>
        <w:tc>
          <w:tcPr>
            <w:tcW w:w="1607" w:type="dxa"/>
            <w:shd w:val="clear" w:color="auto" w:fill="auto"/>
            <w:noWrap/>
            <w:vAlign w:val="bottom"/>
          </w:tcPr>
          <w:p w14:paraId="50EAC445"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597873E4"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7D02D016"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BB6F97" w14:paraId="22204CA2" w14:textId="77777777">
        <w:trPr>
          <w:trHeight w:val="310"/>
        </w:trPr>
        <w:tc>
          <w:tcPr>
            <w:tcW w:w="4019" w:type="dxa"/>
            <w:shd w:val="clear" w:color="auto" w:fill="auto"/>
            <w:noWrap/>
            <w:vAlign w:val="bottom"/>
          </w:tcPr>
          <w:p w14:paraId="43331CC2"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Anti-</w:t>
            </w:r>
            <w:proofErr w:type="spellStart"/>
            <w:r>
              <w:rPr>
                <w:rFonts w:ascii="Book Antiqua" w:eastAsia="宋体" w:hAnsi="Book Antiqua" w:cs="宋体"/>
                <w:color w:val="000000"/>
                <w:lang w:eastAsia="zh-CN"/>
              </w:rPr>
              <w:t>Sm</w:t>
            </w:r>
            <w:proofErr w:type="spellEnd"/>
          </w:p>
        </w:tc>
        <w:tc>
          <w:tcPr>
            <w:tcW w:w="1607" w:type="dxa"/>
            <w:shd w:val="clear" w:color="auto" w:fill="auto"/>
            <w:noWrap/>
            <w:vAlign w:val="bottom"/>
          </w:tcPr>
          <w:p w14:paraId="1AE329DA"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17C94ED7"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20E23BE4"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BB6F97" w14:paraId="7B747434" w14:textId="77777777">
        <w:trPr>
          <w:trHeight w:val="280"/>
        </w:trPr>
        <w:tc>
          <w:tcPr>
            <w:tcW w:w="4019" w:type="dxa"/>
            <w:shd w:val="clear" w:color="auto" w:fill="auto"/>
            <w:noWrap/>
            <w:vAlign w:val="bottom"/>
          </w:tcPr>
          <w:p w14:paraId="4C289C2C"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Anti-SCL-70</w:t>
            </w:r>
          </w:p>
        </w:tc>
        <w:tc>
          <w:tcPr>
            <w:tcW w:w="1607" w:type="dxa"/>
            <w:shd w:val="clear" w:color="auto" w:fill="auto"/>
            <w:noWrap/>
            <w:vAlign w:val="bottom"/>
          </w:tcPr>
          <w:p w14:paraId="4CFC1C19"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7ECEDC4C"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60E63B0E"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BB6F97" w14:paraId="6430CEBB" w14:textId="77777777">
        <w:trPr>
          <w:trHeight w:val="320"/>
        </w:trPr>
        <w:tc>
          <w:tcPr>
            <w:tcW w:w="4019" w:type="dxa"/>
            <w:shd w:val="clear" w:color="auto" w:fill="auto"/>
            <w:noWrap/>
            <w:vAlign w:val="bottom"/>
          </w:tcPr>
          <w:p w14:paraId="3D9AF337"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Anti-SSA</w:t>
            </w:r>
          </w:p>
        </w:tc>
        <w:tc>
          <w:tcPr>
            <w:tcW w:w="1607" w:type="dxa"/>
            <w:shd w:val="clear" w:color="auto" w:fill="auto"/>
            <w:noWrap/>
            <w:vAlign w:val="bottom"/>
          </w:tcPr>
          <w:p w14:paraId="7C71566D"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230D7E73"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57B8B627"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BB6F97" w14:paraId="0BE26D52" w14:textId="77777777">
        <w:trPr>
          <w:trHeight w:val="280"/>
        </w:trPr>
        <w:tc>
          <w:tcPr>
            <w:tcW w:w="4019" w:type="dxa"/>
            <w:shd w:val="clear" w:color="auto" w:fill="auto"/>
            <w:noWrap/>
            <w:vAlign w:val="bottom"/>
          </w:tcPr>
          <w:p w14:paraId="3F77D099"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Anti-Jo-1</w:t>
            </w:r>
          </w:p>
        </w:tc>
        <w:tc>
          <w:tcPr>
            <w:tcW w:w="1607" w:type="dxa"/>
            <w:shd w:val="clear" w:color="auto" w:fill="auto"/>
            <w:noWrap/>
            <w:vAlign w:val="bottom"/>
          </w:tcPr>
          <w:p w14:paraId="728A504D"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3F378831"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5070A122"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BB6F97" w14:paraId="19F93895" w14:textId="77777777">
        <w:trPr>
          <w:trHeight w:val="320"/>
        </w:trPr>
        <w:tc>
          <w:tcPr>
            <w:tcW w:w="4019" w:type="dxa"/>
            <w:shd w:val="clear" w:color="auto" w:fill="auto"/>
            <w:noWrap/>
            <w:vAlign w:val="bottom"/>
          </w:tcPr>
          <w:p w14:paraId="08889FB6"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Anti-SSB</w:t>
            </w:r>
          </w:p>
        </w:tc>
        <w:tc>
          <w:tcPr>
            <w:tcW w:w="1607" w:type="dxa"/>
            <w:shd w:val="clear" w:color="auto" w:fill="auto"/>
            <w:noWrap/>
            <w:vAlign w:val="bottom"/>
          </w:tcPr>
          <w:p w14:paraId="7C63B014"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1766DA7E"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5FD8C48D"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BB6F97" w14:paraId="5F3777EF" w14:textId="77777777">
        <w:trPr>
          <w:trHeight w:val="280"/>
        </w:trPr>
        <w:tc>
          <w:tcPr>
            <w:tcW w:w="4019" w:type="dxa"/>
            <w:shd w:val="clear" w:color="auto" w:fill="auto"/>
            <w:noWrap/>
            <w:vAlign w:val="bottom"/>
          </w:tcPr>
          <w:p w14:paraId="08FC5A10"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Anti-A-</w:t>
            </w:r>
            <w:proofErr w:type="spellStart"/>
            <w:r>
              <w:rPr>
                <w:rFonts w:ascii="Book Antiqua" w:eastAsia="宋体" w:hAnsi="Book Antiqua" w:cs="宋体"/>
                <w:color w:val="000000"/>
                <w:lang w:eastAsia="zh-CN"/>
              </w:rPr>
              <w:t>fordrin</w:t>
            </w:r>
            <w:proofErr w:type="spellEnd"/>
          </w:p>
        </w:tc>
        <w:tc>
          <w:tcPr>
            <w:tcW w:w="1607" w:type="dxa"/>
            <w:shd w:val="clear" w:color="auto" w:fill="auto"/>
            <w:noWrap/>
            <w:vAlign w:val="bottom"/>
          </w:tcPr>
          <w:p w14:paraId="5417D88D"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31DB70AA"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4A7E029F"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BB6F97" w14:paraId="4DC35A12" w14:textId="77777777">
        <w:trPr>
          <w:trHeight w:val="320"/>
        </w:trPr>
        <w:tc>
          <w:tcPr>
            <w:tcW w:w="4019" w:type="dxa"/>
            <w:shd w:val="clear" w:color="auto" w:fill="auto"/>
            <w:noWrap/>
            <w:vAlign w:val="bottom"/>
          </w:tcPr>
          <w:p w14:paraId="6E00F46C"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Anti-ACA </w:t>
            </w:r>
          </w:p>
        </w:tc>
        <w:tc>
          <w:tcPr>
            <w:tcW w:w="1607" w:type="dxa"/>
            <w:shd w:val="clear" w:color="auto" w:fill="auto"/>
            <w:noWrap/>
            <w:vAlign w:val="bottom"/>
          </w:tcPr>
          <w:p w14:paraId="35ADC2F4"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661CDDE2"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7C791FBC"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BB6F97" w14:paraId="4E8E46A2" w14:textId="77777777">
        <w:trPr>
          <w:trHeight w:val="280"/>
        </w:trPr>
        <w:tc>
          <w:tcPr>
            <w:tcW w:w="4019" w:type="dxa"/>
            <w:shd w:val="clear" w:color="auto" w:fill="auto"/>
            <w:noWrap/>
            <w:vAlign w:val="bottom"/>
          </w:tcPr>
          <w:p w14:paraId="5A63383C"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Anti-RO-52</w:t>
            </w:r>
          </w:p>
        </w:tc>
        <w:tc>
          <w:tcPr>
            <w:tcW w:w="1607" w:type="dxa"/>
            <w:shd w:val="clear" w:color="auto" w:fill="auto"/>
            <w:noWrap/>
            <w:vAlign w:val="bottom"/>
          </w:tcPr>
          <w:p w14:paraId="2B712B84"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2F9F3900"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0A5A8ADF"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BB6F97" w14:paraId="5120E30E" w14:textId="77777777">
        <w:trPr>
          <w:trHeight w:val="280"/>
        </w:trPr>
        <w:tc>
          <w:tcPr>
            <w:tcW w:w="4019" w:type="dxa"/>
            <w:shd w:val="clear" w:color="auto" w:fill="auto"/>
            <w:noWrap/>
            <w:vAlign w:val="bottom"/>
          </w:tcPr>
          <w:p w14:paraId="4338827A" w14:textId="77777777" w:rsidR="00BB6F97" w:rsidRDefault="002B0A5D">
            <w:pPr>
              <w:spacing w:line="360" w:lineRule="auto"/>
              <w:jc w:val="both"/>
              <w:rPr>
                <w:rFonts w:ascii="Book Antiqua" w:eastAsia="宋体" w:hAnsi="Book Antiqua" w:cs="宋体"/>
                <w:color w:val="000000"/>
                <w:lang w:eastAsia="zh-CN"/>
              </w:rPr>
            </w:pPr>
            <w:proofErr w:type="spellStart"/>
            <w:r>
              <w:rPr>
                <w:rFonts w:ascii="Book Antiqua" w:eastAsia="宋体" w:hAnsi="Book Antiqua" w:cs="宋体"/>
                <w:color w:val="000000"/>
                <w:lang w:eastAsia="zh-CN"/>
              </w:rPr>
              <w:t>AnuA</w:t>
            </w:r>
            <w:proofErr w:type="spellEnd"/>
          </w:p>
        </w:tc>
        <w:tc>
          <w:tcPr>
            <w:tcW w:w="1607" w:type="dxa"/>
            <w:shd w:val="clear" w:color="auto" w:fill="auto"/>
            <w:noWrap/>
            <w:vAlign w:val="bottom"/>
          </w:tcPr>
          <w:p w14:paraId="69F2630D"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12CED6AC"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240E3C02"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BB6F97" w14:paraId="2C69C908" w14:textId="77777777">
        <w:trPr>
          <w:trHeight w:val="280"/>
        </w:trPr>
        <w:tc>
          <w:tcPr>
            <w:tcW w:w="4019" w:type="dxa"/>
            <w:shd w:val="clear" w:color="auto" w:fill="auto"/>
            <w:noWrap/>
            <w:vAlign w:val="bottom"/>
          </w:tcPr>
          <w:p w14:paraId="75B3711D"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AHA</w:t>
            </w:r>
          </w:p>
        </w:tc>
        <w:tc>
          <w:tcPr>
            <w:tcW w:w="1607" w:type="dxa"/>
            <w:shd w:val="clear" w:color="auto" w:fill="auto"/>
            <w:noWrap/>
            <w:vAlign w:val="bottom"/>
          </w:tcPr>
          <w:p w14:paraId="00076E5C"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3821669C"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746A486F"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BB6F97" w14:paraId="55FCE8E0" w14:textId="77777777">
        <w:trPr>
          <w:trHeight w:val="280"/>
        </w:trPr>
        <w:tc>
          <w:tcPr>
            <w:tcW w:w="4019" w:type="dxa"/>
            <w:shd w:val="clear" w:color="auto" w:fill="auto"/>
            <w:noWrap/>
            <w:vAlign w:val="bottom"/>
          </w:tcPr>
          <w:p w14:paraId="7151F160"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lastRenderedPageBreak/>
              <w:t>ARPA/Rib-P</w:t>
            </w:r>
          </w:p>
        </w:tc>
        <w:tc>
          <w:tcPr>
            <w:tcW w:w="1607" w:type="dxa"/>
            <w:shd w:val="clear" w:color="auto" w:fill="auto"/>
            <w:noWrap/>
            <w:vAlign w:val="bottom"/>
          </w:tcPr>
          <w:p w14:paraId="6FA5D5ED"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480CCE39"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2E50348E"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BB6F97" w14:paraId="657A738F" w14:textId="77777777">
        <w:trPr>
          <w:trHeight w:val="280"/>
        </w:trPr>
        <w:tc>
          <w:tcPr>
            <w:tcW w:w="4019" w:type="dxa"/>
            <w:shd w:val="clear" w:color="auto" w:fill="auto"/>
            <w:noWrap/>
            <w:vAlign w:val="bottom"/>
          </w:tcPr>
          <w:p w14:paraId="627EC98A"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ANA (nuclear particle type)</w:t>
            </w:r>
          </w:p>
        </w:tc>
        <w:tc>
          <w:tcPr>
            <w:tcW w:w="1607" w:type="dxa"/>
            <w:shd w:val="clear" w:color="auto" w:fill="auto"/>
            <w:noWrap/>
            <w:vAlign w:val="bottom"/>
          </w:tcPr>
          <w:p w14:paraId="3506B01D"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1:1000</w:t>
            </w:r>
          </w:p>
        </w:tc>
        <w:tc>
          <w:tcPr>
            <w:tcW w:w="1507" w:type="dxa"/>
            <w:shd w:val="clear" w:color="auto" w:fill="auto"/>
            <w:noWrap/>
            <w:vAlign w:val="bottom"/>
          </w:tcPr>
          <w:p w14:paraId="5C9F2179"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1:1000</w:t>
            </w:r>
          </w:p>
        </w:tc>
        <w:tc>
          <w:tcPr>
            <w:tcW w:w="1507" w:type="dxa"/>
            <w:shd w:val="clear" w:color="auto" w:fill="auto"/>
            <w:noWrap/>
            <w:vAlign w:val="bottom"/>
          </w:tcPr>
          <w:p w14:paraId="5FD41019" w14:textId="77777777" w:rsidR="00BB6F97" w:rsidRDefault="002B0A5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bl>
    <w:p w14:paraId="25B0250B" w14:textId="191EFD34" w:rsidR="00B728C7" w:rsidRDefault="002B0A5D">
      <w:pPr>
        <w:spacing w:line="360" w:lineRule="auto"/>
        <w:jc w:val="both"/>
        <w:rPr>
          <w:rFonts w:ascii="Book Antiqua" w:hAnsi="Book Antiqua"/>
          <w:bCs/>
          <w:iCs/>
        </w:rPr>
      </w:pPr>
      <w:r>
        <w:rPr>
          <w:rFonts w:ascii="Book Antiqua" w:hAnsi="Book Antiqua"/>
          <w:bCs/>
          <w:iCs/>
        </w:rPr>
        <w:t>WBC</w:t>
      </w:r>
      <w:r>
        <w:rPr>
          <w:rFonts w:ascii="Book Antiqua" w:hAnsi="Book Antiqua"/>
          <w:bCs/>
          <w:iCs/>
          <w:lang w:eastAsia="zh-CN"/>
        </w:rPr>
        <w:t>:</w:t>
      </w:r>
      <w:r>
        <w:rPr>
          <w:rFonts w:ascii="Book Antiqua" w:hAnsi="Book Antiqua"/>
          <w:bCs/>
          <w:iCs/>
        </w:rPr>
        <w:t xml:space="preserve"> White blood cell; HB: Hemoglobin; PLT: Platelets; IgG: Immunoglobulin G; C3/4: Complement 3/4; ALT: Alanine transaminase; AST: Aspartate aminotransferase; Alb: Albumin; BUN: Blood urea nitrogen; RF: Rheumatoid factor</w:t>
      </w:r>
      <w:r>
        <w:rPr>
          <w:rFonts w:ascii="Book Antiqua" w:hAnsi="Book Antiqua"/>
          <w:bCs/>
          <w:iCs/>
          <w:lang w:eastAsia="zh-CN"/>
        </w:rPr>
        <w:t xml:space="preserve">; </w:t>
      </w:r>
      <w:r>
        <w:rPr>
          <w:rFonts w:ascii="Book Antiqua" w:hAnsi="Book Antiqua"/>
          <w:bCs/>
          <w:iCs/>
        </w:rPr>
        <w:t>anti-dsDNA: anti-double-stranded DNA antibody; anti-ACA: anti-centromere antibodies; anti--A-</w:t>
      </w:r>
      <w:proofErr w:type="spellStart"/>
      <w:r>
        <w:rPr>
          <w:rFonts w:ascii="Book Antiqua" w:hAnsi="Book Antiqua"/>
          <w:bCs/>
          <w:iCs/>
        </w:rPr>
        <w:t>fordrin</w:t>
      </w:r>
      <w:proofErr w:type="spellEnd"/>
      <w:r>
        <w:rPr>
          <w:rFonts w:ascii="Book Antiqua" w:hAnsi="Book Antiqua"/>
          <w:bCs/>
          <w:iCs/>
        </w:rPr>
        <w:t xml:space="preserve">: anti-a </w:t>
      </w:r>
      <w:proofErr w:type="spellStart"/>
      <w:r>
        <w:rPr>
          <w:rFonts w:ascii="Book Antiqua" w:hAnsi="Book Antiqua"/>
          <w:bCs/>
          <w:iCs/>
        </w:rPr>
        <w:t>Fordrin</w:t>
      </w:r>
      <w:proofErr w:type="spellEnd"/>
      <w:r>
        <w:rPr>
          <w:rFonts w:ascii="Book Antiqua" w:hAnsi="Book Antiqua"/>
          <w:bCs/>
          <w:iCs/>
        </w:rPr>
        <w:t xml:space="preserve"> protein; anti-SSA and anti-SSB, anti- Sjogren’s-syndrome-related antigen A/B; </w:t>
      </w:r>
      <w:proofErr w:type="spellStart"/>
      <w:r>
        <w:rPr>
          <w:rFonts w:ascii="Book Antiqua" w:hAnsi="Book Antiqua"/>
          <w:bCs/>
          <w:iCs/>
        </w:rPr>
        <w:t>AnuA</w:t>
      </w:r>
      <w:proofErr w:type="spellEnd"/>
      <w:r>
        <w:rPr>
          <w:rFonts w:ascii="Book Antiqua" w:hAnsi="Book Antiqua"/>
          <w:bCs/>
          <w:iCs/>
        </w:rPr>
        <w:t>, anti-nucleosome antibody; AHA: anti-histone antibody; ANA: anti-nuclear antibody.</w:t>
      </w:r>
    </w:p>
    <w:p w14:paraId="54E46245" w14:textId="77777777" w:rsidR="00B728C7" w:rsidRDefault="00B728C7">
      <w:pPr>
        <w:rPr>
          <w:rFonts w:ascii="Book Antiqua" w:hAnsi="Book Antiqua"/>
          <w:bCs/>
          <w:iCs/>
        </w:rPr>
      </w:pPr>
      <w:r>
        <w:rPr>
          <w:rFonts w:ascii="Book Antiqua" w:hAnsi="Book Antiqua"/>
          <w:bCs/>
          <w:iCs/>
        </w:rPr>
        <w:br w:type="page"/>
      </w:r>
    </w:p>
    <w:p w14:paraId="589ADB9D" w14:textId="77777777" w:rsidR="00B728C7" w:rsidRPr="00CC78C2" w:rsidRDefault="00B728C7" w:rsidP="00B728C7">
      <w:pPr>
        <w:ind w:leftChars="100" w:left="240"/>
        <w:jc w:val="center"/>
        <w:rPr>
          <w:rFonts w:ascii="Book Antiqua" w:hAnsi="Book Antiqua"/>
          <w:lang w:val="pt-BR" w:eastAsia="zh-CN"/>
        </w:rPr>
      </w:pPr>
      <w:bookmarkStart w:id="13" w:name="_Hlk88512952"/>
    </w:p>
    <w:p w14:paraId="47E7FB1D" w14:textId="77777777" w:rsidR="00B728C7" w:rsidRPr="00CC78C2" w:rsidRDefault="00B728C7" w:rsidP="00B728C7">
      <w:pPr>
        <w:ind w:leftChars="100" w:left="240"/>
        <w:jc w:val="center"/>
        <w:rPr>
          <w:rFonts w:ascii="Book Antiqua" w:hAnsi="Book Antiqua"/>
          <w:lang w:val="pt-BR" w:eastAsia="zh-CN"/>
        </w:rPr>
      </w:pPr>
    </w:p>
    <w:p w14:paraId="299962A6" w14:textId="77777777" w:rsidR="00B728C7" w:rsidRPr="00CC78C2" w:rsidRDefault="00B728C7" w:rsidP="00B728C7">
      <w:pPr>
        <w:ind w:leftChars="100" w:left="240"/>
        <w:jc w:val="center"/>
        <w:rPr>
          <w:rFonts w:ascii="Book Antiqua" w:hAnsi="Book Antiqua"/>
          <w:lang w:val="pt-BR" w:eastAsia="zh-CN"/>
        </w:rPr>
      </w:pPr>
    </w:p>
    <w:p w14:paraId="7C6A4F58" w14:textId="77777777" w:rsidR="00B728C7" w:rsidRPr="00CC78C2" w:rsidRDefault="00B728C7" w:rsidP="00B728C7">
      <w:pPr>
        <w:ind w:leftChars="100" w:left="240"/>
        <w:jc w:val="center"/>
        <w:rPr>
          <w:rFonts w:ascii="Book Antiqua" w:hAnsi="Book Antiqua"/>
          <w:lang w:val="pt-BR" w:eastAsia="zh-CN"/>
        </w:rPr>
      </w:pPr>
    </w:p>
    <w:p w14:paraId="1572E965" w14:textId="77777777" w:rsidR="00B728C7" w:rsidRDefault="00B728C7" w:rsidP="00B728C7">
      <w:pPr>
        <w:ind w:leftChars="100" w:left="240"/>
        <w:jc w:val="center"/>
        <w:rPr>
          <w:rFonts w:ascii="Book Antiqua" w:hAnsi="Book Antiqua"/>
          <w:lang w:eastAsia="zh-CN"/>
        </w:rPr>
      </w:pPr>
      <w:r>
        <w:rPr>
          <w:rFonts w:ascii="Book Antiqua" w:hAnsi="Book Antiqua"/>
          <w:noProof/>
          <w:lang w:eastAsia="zh-CN"/>
        </w:rPr>
        <w:drawing>
          <wp:inline distT="0" distB="0" distL="0" distR="0" wp14:anchorId="5F339967" wp14:editId="5990F75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4707612" w14:textId="77777777" w:rsidR="00B728C7" w:rsidRDefault="00B728C7" w:rsidP="00B728C7">
      <w:pPr>
        <w:ind w:leftChars="100" w:left="240"/>
        <w:jc w:val="center"/>
        <w:rPr>
          <w:rFonts w:ascii="Book Antiqua" w:hAnsi="Book Antiqua"/>
          <w:lang w:eastAsia="zh-CN"/>
        </w:rPr>
      </w:pPr>
    </w:p>
    <w:p w14:paraId="196E7B17" w14:textId="77777777" w:rsidR="00B728C7" w:rsidRPr="00763D22" w:rsidRDefault="00B728C7" w:rsidP="00B728C7">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3E74E039" w14:textId="77777777" w:rsidR="00B728C7" w:rsidRPr="00763D22" w:rsidRDefault="00B728C7" w:rsidP="00B728C7">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4CAAD65" w14:textId="77777777" w:rsidR="00B728C7" w:rsidRPr="00763D22" w:rsidRDefault="00B728C7" w:rsidP="00B728C7">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E6AC87F" w14:textId="77777777" w:rsidR="00B728C7" w:rsidRPr="00763D22" w:rsidRDefault="00B728C7" w:rsidP="00B728C7">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19A6A95" w14:textId="77777777" w:rsidR="00B728C7" w:rsidRPr="00763D22" w:rsidRDefault="00B728C7" w:rsidP="00B728C7">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BF7A3AF" w14:textId="77777777" w:rsidR="00B728C7" w:rsidRPr="00763D22" w:rsidRDefault="00B728C7" w:rsidP="00B728C7">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64F23FA" w14:textId="77777777" w:rsidR="00B728C7" w:rsidRDefault="00B728C7" w:rsidP="00B728C7">
      <w:pPr>
        <w:ind w:leftChars="100" w:left="240"/>
        <w:jc w:val="center"/>
        <w:rPr>
          <w:rFonts w:ascii="Book Antiqua" w:hAnsi="Book Antiqua"/>
          <w:lang w:eastAsia="zh-CN"/>
        </w:rPr>
      </w:pPr>
    </w:p>
    <w:p w14:paraId="1523F887" w14:textId="77777777" w:rsidR="00B728C7" w:rsidRDefault="00B728C7" w:rsidP="00B728C7">
      <w:pPr>
        <w:ind w:leftChars="100" w:left="240"/>
        <w:jc w:val="center"/>
        <w:rPr>
          <w:rFonts w:ascii="Book Antiqua" w:hAnsi="Book Antiqua"/>
          <w:lang w:eastAsia="zh-CN"/>
        </w:rPr>
      </w:pPr>
    </w:p>
    <w:p w14:paraId="20020A31" w14:textId="77777777" w:rsidR="00B728C7" w:rsidRDefault="00B728C7" w:rsidP="00B728C7">
      <w:pPr>
        <w:ind w:leftChars="100" w:left="240"/>
        <w:jc w:val="center"/>
        <w:rPr>
          <w:rFonts w:ascii="Book Antiqua" w:hAnsi="Book Antiqua"/>
          <w:lang w:eastAsia="zh-CN"/>
        </w:rPr>
      </w:pPr>
    </w:p>
    <w:p w14:paraId="094DC7A8" w14:textId="77777777" w:rsidR="00B728C7" w:rsidRDefault="00B728C7" w:rsidP="00B728C7">
      <w:pPr>
        <w:ind w:leftChars="100" w:left="240"/>
        <w:jc w:val="center"/>
        <w:rPr>
          <w:rFonts w:ascii="Book Antiqua" w:hAnsi="Book Antiqua"/>
          <w:lang w:eastAsia="zh-CN"/>
        </w:rPr>
      </w:pPr>
      <w:r>
        <w:rPr>
          <w:rFonts w:ascii="Book Antiqua" w:hAnsi="Book Antiqua"/>
          <w:noProof/>
          <w:lang w:eastAsia="zh-CN"/>
        </w:rPr>
        <w:drawing>
          <wp:inline distT="0" distB="0" distL="0" distR="0" wp14:anchorId="296E5053" wp14:editId="080C5A12">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7F120F2" w14:textId="77777777" w:rsidR="00B728C7" w:rsidRDefault="00B728C7" w:rsidP="00B728C7">
      <w:pPr>
        <w:ind w:leftChars="100" w:left="240"/>
        <w:jc w:val="center"/>
        <w:rPr>
          <w:rFonts w:ascii="Book Antiqua" w:hAnsi="Book Antiqua"/>
          <w:lang w:eastAsia="zh-CN"/>
        </w:rPr>
      </w:pPr>
    </w:p>
    <w:p w14:paraId="48899E22" w14:textId="77777777" w:rsidR="00B728C7" w:rsidRDefault="00B728C7" w:rsidP="00B728C7">
      <w:pPr>
        <w:ind w:leftChars="100" w:left="240"/>
        <w:jc w:val="center"/>
        <w:rPr>
          <w:rFonts w:ascii="Book Antiqua" w:hAnsi="Book Antiqua"/>
          <w:lang w:eastAsia="zh-CN"/>
        </w:rPr>
      </w:pPr>
    </w:p>
    <w:p w14:paraId="62845D5C" w14:textId="77777777" w:rsidR="00B728C7" w:rsidRDefault="00B728C7" w:rsidP="00B728C7">
      <w:pPr>
        <w:ind w:leftChars="100" w:left="240"/>
        <w:jc w:val="center"/>
        <w:rPr>
          <w:rFonts w:ascii="Book Antiqua" w:hAnsi="Book Antiqua"/>
          <w:lang w:eastAsia="zh-CN"/>
        </w:rPr>
      </w:pPr>
    </w:p>
    <w:p w14:paraId="0AFE788D" w14:textId="77777777" w:rsidR="00B728C7" w:rsidRDefault="00B728C7" w:rsidP="00B728C7">
      <w:pPr>
        <w:ind w:leftChars="100" w:left="240"/>
        <w:jc w:val="center"/>
        <w:rPr>
          <w:rFonts w:ascii="Book Antiqua" w:hAnsi="Book Antiqua"/>
          <w:lang w:eastAsia="zh-CN"/>
        </w:rPr>
      </w:pPr>
    </w:p>
    <w:p w14:paraId="5F6382CD" w14:textId="77777777" w:rsidR="00B728C7" w:rsidRDefault="00B728C7" w:rsidP="00B728C7">
      <w:pPr>
        <w:ind w:leftChars="100" w:left="240"/>
        <w:jc w:val="center"/>
        <w:rPr>
          <w:rFonts w:ascii="Book Antiqua" w:hAnsi="Book Antiqua"/>
          <w:lang w:eastAsia="zh-CN"/>
        </w:rPr>
      </w:pPr>
    </w:p>
    <w:p w14:paraId="079DDA8D" w14:textId="77777777" w:rsidR="00B728C7" w:rsidRDefault="00B728C7" w:rsidP="00B728C7">
      <w:pPr>
        <w:ind w:leftChars="100" w:left="240"/>
        <w:jc w:val="center"/>
        <w:rPr>
          <w:rFonts w:ascii="Book Antiqua" w:hAnsi="Book Antiqua"/>
          <w:lang w:eastAsia="zh-CN"/>
        </w:rPr>
      </w:pPr>
    </w:p>
    <w:p w14:paraId="4DD61229" w14:textId="77777777" w:rsidR="00B728C7" w:rsidRDefault="00B728C7" w:rsidP="00B728C7">
      <w:pPr>
        <w:ind w:leftChars="100" w:left="240"/>
        <w:jc w:val="center"/>
        <w:rPr>
          <w:rFonts w:ascii="Book Antiqua" w:hAnsi="Book Antiqua"/>
          <w:lang w:eastAsia="zh-CN"/>
        </w:rPr>
      </w:pPr>
    </w:p>
    <w:p w14:paraId="28839EEA" w14:textId="77777777" w:rsidR="00B728C7" w:rsidRDefault="00B728C7" w:rsidP="00B728C7">
      <w:pPr>
        <w:ind w:leftChars="100" w:left="240"/>
        <w:jc w:val="center"/>
        <w:rPr>
          <w:rFonts w:ascii="Book Antiqua" w:hAnsi="Book Antiqua"/>
          <w:lang w:eastAsia="zh-CN"/>
        </w:rPr>
      </w:pPr>
    </w:p>
    <w:p w14:paraId="5C743FB0" w14:textId="77777777" w:rsidR="00B728C7" w:rsidRDefault="00B728C7" w:rsidP="00B728C7">
      <w:pPr>
        <w:ind w:leftChars="100" w:left="240"/>
        <w:jc w:val="center"/>
        <w:rPr>
          <w:rFonts w:ascii="Book Antiqua" w:hAnsi="Book Antiqua"/>
          <w:lang w:eastAsia="zh-CN"/>
        </w:rPr>
      </w:pPr>
    </w:p>
    <w:p w14:paraId="72BC241E" w14:textId="77777777" w:rsidR="00B728C7" w:rsidRPr="00763D22" w:rsidRDefault="00B728C7" w:rsidP="00B728C7">
      <w:pPr>
        <w:ind w:leftChars="100" w:left="240"/>
        <w:jc w:val="right"/>
        <w:rPr>
          <w:rFonts w:ascii="Book Antiqua" w:hAnsi="Book Antiqua"/>
          <w:color w:val="000000" w:themeColor="text1"/>
          <w:lang w:eastAsia="zh-CN"/>
        </w:rPr>
      </w:pPr>
    </w:p>
    <w:p w14:paraId="36C2834B" w14:textId="77777777" w:rsidR="00B728C7" w:rsidRPr="00763D22" w:rsidRDefault="00B728C7" w:rsidP="00B728C7">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3"/>
    </w:p>
    <w:p w14:paraId="5975D952" w14:textId="77777777" w:rsidR="00BB6F97" w:rsidRDefault="00BB6F97">
      <w:pPr>
        <w:spacing w:line="360" w:lineRule="auto"/>
        <w:jc w:val="both"/>
        <w:rPr>
          <w:rFonts w:ascii="Book Antiqua" w:hAnsi="Book Antiqua"/>
          <w:bCs/>
          <w:iCs/>
        </w:rPr>
      </w:pPr>
    </w:p>
    <w:sectPr w:rsidR="00BB6F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7FBFF" w14:textId="77777777" w:rsidR="006E3A73" w:rsidRDefault="006E3A73">
      <w:r>
        <w:separator/>
      </w:r>
    </w:p>
  </w:endnote>
  <w:endnote w:type="continuationSeparator" w:id="0">
    <w:p w14:paraId="2C434BDA" w14:textId="77777777" w:rsidR="006E3A73" w:rsidRDefault="006E3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8FEB1" w14:textId="77777777" w:rsidR="00BB6F97" w:rsidRDefault="002B0A5D">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178F9462" w14:textId="77777777" w:rsidR="00BB6F97" w:rsidRDefault="00BB6F9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B60A5" w14:textId="77777777" w:rsidR="006E3A73" w:rsidRDefault="006E3A73">
      <w:r>
        <w:separator/>
      </w:r>
    </w:p>
  </w:footnote>
  <w:footnote w:type="continuationSeparator" w:id="0">
    <w:p w14:paraId="6052BBBF" w14:textId="77777777" w:rsidR="006E3A73" w:rsidRDefault="006E3A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4FF"/>
    <w:rsid w:val="00031170"/>
    <w:rsid w:val="00044B4C"/>
    <w:rsid w:val="0005696B"/>
    <w:rsid w:val="00071747"/>
    <w:rsid w:val="00073659"/>
    <w:rsid w:val="00077F59"/>
    <w:rsid w:val="00082558"/>
    <w:rsid w:val="0008466F"/>
    <w:rsid w:val="00096201"/>
    <w:rsid w:val="00096976"/>
    <w:rsid w:val="000A13DF"/>
    <w:rsid w:val="000A227C"/>
    <w:rsid w:val="000B725E"/>
    <w:rsid w:val="000D0AD6"/>
    <w:rsid w:val="000D31E9"/>
    <w:rsid w:val="000D39CA"/>
    <w:rsid w:val="000E00C6"/>
    <w:rsid w:val="000E752D"/>
    <w:rsid w:val="000F6806"/>
    <w:rsid w:val="001048CF"/>
    <w:rsid w:val="001061D0"/>
    <w:rsid w:val="00106C03"/>
    <w:rsid w:val="001441B9"/>
    <w:rsid w:val="00197DDD"/>
    <w:rsid w:val="001C174C"/>
    <w:rsid w:val="001E2C0C"/>
    <w:rsid w:val="001F727A"/>
    <w:rsid w:val="00206019"/>
    <w:rsid w:val="00206C9F"/>
    <w:rsid w:val="00224C14"/>
    <w:rsid w:val="00234FEB"/>
    <w:rsid w:val="0023658B"/>
    <w:rsid w:val="00242B8D"/>
    <w:rsid w:val="002606DD"/>
    <w:rsid w:val="002739B9"/>
    <w:rsid w:val="00285DB3"/>
    <w:rsid w:val="00294CA2"/>
    <w:rsid w:val="00297C2E"/>
    <w:rsid w:val="002B0A5D"/>
    <w:rsid w:val="002C0F2A"/>
    <w:rsid w:val="002D065A"/>
    <w:rsid w:val="002F3155"/>
    <w:rsid w:val="0030006C"/>
    <w:rsid w:val="0032198B"/>
    <w:rsid w:val="00347FB7"/>
    <w:rsid w:val="00365E52"/>
    <w:rsid w:val="00372FAD"/>
    <w:rsid w:val="00396634"/>
    <w:rsid w:val="003A609F"/>
    <w:rsid w:val="003B65FB"/>
    <w:rsid w:val="003C02D3"/>
    <w:rsid w:val="003D0E96"/>
    <w:rsid w:val="003D6714"/>
    <w:rsid w:val="003E0438"/>
    <w:rsid w:val="00413AE2"/>
    <w:rsid w:val="004265DF"/>
    <w:rsid w:val="00443547"/>
    <w:rsid w:val="00443A13"/>
    <w:rsid w:val="0044650A"/>
    <w:rsid w:val="00452D3B"/>
    <w:rsid w:val="004B2C2B"/>
    <w:rsid w:val="004B71C7"/>
    <w:rsid w:val="004B79DB"/>
    <w:rsid w:val="004C119E"/>
    <w:rsid w:val="005249A2"/>
    <w:rsid w:val="00527DFB"/>
    <w:rsid w:val="00542FF1"/>
    <w:rsid w:val="005457C9"/>
    <w:rsid w:val="005510E3"/>
    <w:rsid w:val="00554F56"/>
    <w:rsid w:val="00592B43"/>
    <w:rsid w:val="005A0F03"/>
    <w:rsid w:val="005A310F"/>
    <w:rsid w:val="005A335D"/>
    <w:rsid w:val="005C45FC"/>
    <w:rsid w:val="005F3707"/>
    <w:rsid w:val="00610BCE"/>
    <w:rsid w:val="00625D66"/>
    <w:rsid w:val="00630975"/>
    <w:rsid w:val="006706BD"/>
    <w:rsid w:val="006734B3"/>
    <w:rsid w:val="00680BA2"/>
    <w:rsid w:val="006A0645"/>
    <w:rsid w:val="006A51A9"/>
    <w:rsid w:val="006B15E5"/>
    <w:rsid w:val="006C2B9C"/>
    <w:rsid w:val="006C3534"/>
    <w:rsid w:val="006C74F1"/>
    <w:rsid w:val="006E3A73"/>
    <w:rsid w:val="0070032A"/>
    <w:rsid w:val="00706D2D"/>
    <w:rsid w:val="0073510C"/>
    <w:rsid w:val="00745934"/>
    <w:rsid w:val="00754E59"/>
    <w:rsid w:val="00776F5E"/>
    <w:rsid w:val="00784F6D"/>
    <w:rsid w:val="007B5DE4"/>
    <w:rsid w:val="007C562A"/>
    <w:rsid w:val="007C5821"/>
    <w:rsid w:val="007D14E1"/>
    <w:rsid w:val="007D6336"/>
    <w:rsid w:val="007F3913"/>
    <w:rsid w:val="0080411A"/>
    <w:rsid w:val="0082336C"/>
    <w:rsid w:val="008259CA"/>
    <w:rsid w:val="00837A4D"/>
    <w:rsid w:val="00855F2E"/>
    <w:rsid w:val="00862B9B"/>
    <w:rsid w:val="00863BD7"/>
    <w:rsid w:val="0089148B"/>
    <w:rsid w:val="008922E8"/>
    <w:rsid w:val="008A3C95"/>
    <w:rsid w:val="008A665C"/>
    <w:rsid w:val="008B0F5F"/>
    <w:rsid w:val="008D3FAB"/>
    <w:rsid w:val="008F53FA"/>
    <w:rsid w:val="00905302"/>
    <w:rsid w:val="009154DD"/>
    <w:rsid w:val="00921816"/>
    <w:rsid w:val="00923B7A"/>
    <w:rsid w:val="00932109"/>
    <w:rsid w:val="00940E5A"/>
    <w:rsid w:val="00956D65"/>
    <w:rsid w:val="0098015D"/>
    <w:rsid w:val="0098436F"/>
    <w:rsid w:val="009C05ED"/>
    <w:rsid w:val="009C2355"/>
    <w:rsid w:val="009C2B23"/>
    <w:rsid w:val="009C647E"/>
    <w:rsid w:val="009F30C8"/>
    <w:rsid w:val="009F7F6F"/>
    <w:rsid w:val="00A05434"/>
    <w:rsid w:val="00A3193B"/>
    <w:rsid w:val="00A34547"/>
    <w:rsid w:val="00A70160"/>
    <w:rsid w:val="00A76A6E"/>
    <w:rsid w:val="00A76BA3"/>
    <w:rsid w:val="00A775A1"/>
    <w:rsid w:val="00A77B3E"/>
    <w:rsid w:val="00AB07D0"/>
    <w:rsid w:val="00AD6BE8"/>
    <w:rsid w:val="00B26587"/>
    <w:rsid w:val="00B334FA"/>
    <w:rsid w:val="00B3453D"/>
    <w:rsid w:val="00B728C7"/>
    <w:rsid w:val="00B81F4B"/>
    <w:rsid w:val="00B96F44"/>
    <w:rsid w:val="00BA3AED"/>
    <w:rsid w:val="00BB6F97"/>
    <w:rsid w:val="00BD0CA3"/>
    <w:rsid w:val="00BD4553"/>
    <w:rsid w:val="00BD4AB1"/>
    <w:rsid w:val="00BD6AA1"/>
    <w:rsid w:val="00BF1BDF"/>
    <w:rsid w:val="00BF627C"/>
    <w:rsid w:val="00C2594D"/>
    <w:rsid w:val="00C465CD"/>
    <w:rsid w:val="00C50001"/>
    <w:rsid w:val="00C547D3"/>
    <w:rsid w:val="00C82BBB"/>
    <w:rsid w:val="00CA19E7"/>
    <w:rsid w:val="00CA2A55"/>
    <w:rsid w:val="00CA5147"/>
    <w:rsid w:val="00CB0D45"/>
    <w:rsid w:val="00CC2314"/>
    <w:rsid w:val="00CD3FDC"/>
    <w:rsid w:val="00CE32BB"/>
    <w:rsid w:val="00CF2AC6"/>
    <w:rsid w:val="00D104FF"/>
    <w:rsid w:val="00D12F5C"/>
    <w:rsid w:val="00D21A20"/>
    <w:rsid w:val="00D2620B"/>
    <w:rsid w:val="00D2734A"/>
    <w:rsid w:val="00D31888"/>
    <w:rsid w:val="00D327B0"/>
    <w:rsid w:val="00D35346"/>
    <w:rsid w:val="00D45D3F"/>
    <w:rsid w:val="00D637AF"/>
    <w:rsid w:val="00D710B5"/>
    <w:rsid w:val="00D775D4"/>
    <w:rsid w:val="00D8600F"/>
    <w:rsid w:val="00D963D2"/>
    <w:rsid w:val="00D97A9D"/>
    <w:rsid w:val="00DA52E9"/>
    <w:rsid w:val="00DA6486"/>
    <w:rsid w:val="00DB148F"/>
    <w:rsid w:val="00DE1DA7"/>
    <w:rsid w:val="00DF0728"/>
    <w:rsid w:val="00DF327F"/>
    <w:rsid w:val="00DF5806"/>
    <w:rsid w:val="00E064C7"/>
    <w:rsid w:val="00E16B10"/>
    <w:rsid w:val="00E36AE6"/>
    <w:rsid w:val="00E421BC"/>
    <w:rsid w:val="00E44344"/>
    <w:rsid w:val="00E60EC9"/>
    <w:rsid w:val="00E711A6"/>
    <w:rsid w:val="00E7676B"/>
    <w:rsid w:val="00E94337"/>
    <w:rsid w:val="00E978A9"/>
    <w:rsid w:val="00EA1516"/>
    <w:rsid w:val="00EE12DE"/>
    <w:rsid w:val="00EF6E67"/>
    <w:rsid w:val="00F3634D"/>
    <w:rsid w:val="00F4616D"/>
    <w:rsid w:val="00F57C20"/>
    <w:rsid w:val="00F72172"/>
    <w:rsid w:val="00F81BD2"/>
    <w:rsid w:val="00FA045A"/>
    <w:rsid w:val="00FA2300"/>
    <w:rsid w:val="00FA4167"/>
    <w:rsid w:val="00FE186A"/>
    <w:rsid w:val="00FF5C31"/>
    <w:rsid w:val="017D51F8"/>
    <w:rsid w:val="01F4603E"/>
    <w:rsid w:val="0219607A"/>
    <w:rsid w:val="024A0D73"/>
    <w:rsid w:val="02680A58"/>
    <w:rsid w:val="02686CCA"/>
    <w:rsid w:val="03A838C6"/>
    <w:rsid w:val="03EC3309"/>
    <w:rsid w:val="03F7699D"/>
    <w:rsid w:val="04CB4443"/>
    <w:rsid w:val="057365CB"/>
    <w:rsid w:val="057B3F1D"/>
    <w:rsid w:val="05F509B6"/>
    <w:rsid w:val="072769A1"/>
    <w:rsid w:val="07616A32"/>
    <w:rsid w:val="08C53DAE"/>
    <w:rsid w:val="08E939FE"/>
    <w:rsid w:val="09943DCF"/>
    <w:rsid w:val="09AD1791"/>
    <w:rsid w:val="0A65740C"/>
    <w:rsid w:val="0A9B3ED6"/>
    <w:rsid w:val="0AFA1CED"/>
    <w:rsid w:val="0AFB0755"/>
    <w:rsid w:val="0C5C7F42"/>
    <w:rsid w:val="0CA6347E"/>
    <w:rsid w:val="0CD8680E"/>
    <w:rsid w:val="0CF8500A"/>
    <w:rsid w:val="0D4940F6"/>
    <w:rsid w:val="0DF4382F"/>
    <w:rsid w:val="0EC4631E"/>
    <w:rsid w:val="0EE20FCF"/>
    <w:rsid w:val="0F5359AA"/>
    <w:rsid w:val="0F822976"/>
    <w:rsid w:val="100D10A3"/>
    <w:rsid w:val="10CF32D2"/>
    <w:rsid w:val="10D319F6"/>
    <w:rsid w:val="11021195"/>
    <w:rsid w:val="11B07065"/>
    <w:rsid w:val="12290F0F"/>
    <w:rsid w:val="13300CCB"/>
    <w:rsid w:val="146917D8"/>
    <w:rsid w:val="146C398D"/>
    <w:rsid w:val="148C2ACA"/>
    <w:rsid w:val="14FD5615"/>
    <w:rsid w:val="15452BAA"/>
    <w:rsid w:val="15640726"/>
    <w:rsid w:val="17115B6E"/>
    <w:rsid w:val="176309E5"/>
    <w:rsid w:val="18825098"/>
    <w:rsid w:val="19551151"/>
    <w:rsid w:val="198F18D2"/>
    <w:rsid w:val="1AA725C2"/>
    <w:rsid w:val="1AA90AEC"/>
    <w:rsid w:val="1B7D07C0"/>
    <w:rsid w:val="1BE32334"/>
    <w:rsid w:val="1C4E1A90"/>
    <w:rsid w:val="1C893B09"/>
    <w:rsid w:val="1CCF78A9"/>
    <w:rsid w:val="1D256BCC"/>
    <w:rsid w:val="1DB308E1"/>
    <w:rsid w:val="1F4C030F"/>
    <w:rsid w:val="206679EF"/>
    <w:rsid w:val="21202EDB"/>
    <w:rsid w:val="21DF59C4"/>
    <w:rsid w:val="221310A2"/>
    <w:rsid w:val="2229461E"/>
    <w:rsid w:val="22BD58CE"/>
    <w:rsid w:val="22DD008F"/>
    <w:rsid w:val="22DF57D5"/>
    <w:rsid w:val="23B73B30"/>
    <w:rsid w:val="23D755C8"/>
    <w:rsid w:val="23DE20A3"/>
    <w:rsid w:val="25DE3140"/>
    <w:rsid w:val="25F50AFC"/>
    <w:rsid w:val="263A7A55"/>
    <w:rsid w:val="263B20EF"/>
    <w:rsid w:val="265317D5"/>
    <w:rsid w:val="2683717F"/>
    <w:rsid w:val="26906517"/>
    <w:rsid w:val="26B25F57"/>
    <w:rsid w:val="284B70A8"/>
    <w:rsid w:val="28543492"/>
    <w:rsid w:val="28A571E3"/>
    <w:rsid w:val="290D2A73"/>
    <w:rsid w:val="2A3E039E"/>
    <w:rsid w:val="2AF5296B"/>
    <w:rsid w:val="2B0752B9"/>
    <w:rsid w:val="2C4330B5"/>
    <w:rsid w:val="2C5064F4"/>
    <w:rsid w:val="2C6B3A7F"/>
    <w:rsid w:val="2D2F5C54"/>
    <w:rsid w:val="2D495CFF"/>
    <w:rsid w:val="2E776443"/>
    <w:rsid w:val="2EC1227B"/>
    <w:rsid w:val="2EDE1284"/>
    <w:rsid w:val="2EEC030E"/>
    <w:rsid w:val="2F082DB0"/>
    <w:rsid w:val="2F1F2685"/>
    <w:rsid w:val="2F5A427A"/>
    <w:rsid w:val="2F846539"/>
    <w:rsid w:val="30B81E12"/>
    <w:rsid w:val="318451F8"/>
    <w:rsid w:val="31A17503"/>
    <w:rsid w:val="324A1D0C"/>
    <w:rsid w:val="328D7C6B"/>
    <w:rsid w:val="32DD059D"/>
    <w:rsid w:val="34D327D1"/>
    <w:rsid w:val="351D7130"/>
    <w:rsid w:val="3524596B"/>
    <w:rsid w:val="35F07D12"/>
    <w:rsid w:val="363C4131"/>
    <w:rsid w:val="37A306D3"/>
    <w:rsid w:val="37A3765A"/>
    <w:rsid w:val="387E167B"/>
    <w:rsid w:val="38875333"/>
    <w:rsid w:val="39B35BEE"/>
    <w:rsid w:val="3A4858E4"/>
    <w:rsid w:val="3A84481B"/>
    <w:rsid w:val="3ABC0F88"/>
    <w:rsid w:val="3BE953CF"/>
    <w:rsid w:val="3C0821AE"/>
    <w:rsid w:val="3C301752"/>
    <w:rsid w:val="3C44050F"/>
    <w:rsid w:val="3C511801"/>
    <w:rsid w:val="3D2E185C"/>
    <w:rsid w:val="3D7300C6"/>
    <w:rsid w:val="3E60525E"/>
    <w:rsid w:val="3E6E1FE6"/>
    <w:rsid w:val="3EE563E4"/>
    <w:rsid w:val="3F143710"/>
    <w:rsid w:val="3F1B7A64"/>
    <w:rsid w:val="3F696BE1"/>
    <w:rsid w:val="3FA93C00"/>
    <w:rsid w:val="3FC048FF"/>
    <w:rsid w:val="40153A9A"/>
    <w:rsid w:val="405D21EC"/>
    <w:rsid w:val="40B120C2"/>
    <w:rsid w:val="410907C1"/>
    <w:rsid w:val="41BE17DF"/>
    <w:rsid w:val="42454BF7"/>
    <w:rsid w:val="439D2F7B"/>
    <w:rsid w:val="439D42A3"/>
    <w:rsid w:val="43CD57A8"/>
    <w:rsid w:val="44906E01"/>
    <w:rsid w:val="45D82FE5"/>
    <w:rsid w:val="45D94DDD"/>
    <w:rsid w:val="4617252F"/>
    <w:rsid w:val="46815B4E"/>
    <w:rsid w:val="46A265F4"/>
    <w:rsid w:val="46AB20A1"/>
    <w:rsid w:val="47CF46A1"/>
    <w:rsid w:val="47CF4BB4"/>
    <w:rsid w:val="48383CFE"/>
    <w:rsid w:val="48752286"/>
    <w:rsid w:val="487E2D56"/>
    <w:rsid w:val="48B601A7"/>
    <w:rsid w:val="48D4734F"/>
    <w:rsid w:val="48E159DB"/>
    <w:rsid w:val="49485ED5"/>
    <w:rsid w:val="496D4556"/>
    <w:rsid w:val="49BB6409"/>
    <w:rsid w:val="4AA77DC2"/>
    <w:rsid w:val="4B63042D"/>
    <w:rsid w:val="4B8A6185"/>
    <w:rsid w:val="4BA41077"/>
    <w:rsid w:val="4BF80F59"/>
    <w:rsid w:val="4C211B1B"/>
    <w:rsid w:val="4CBE0A83"/>
    <w:rsid w:val="4CDD65BE"/>
    <w:rsid w:val="4D2C1423"/>
    <w:rsid w:val="4E9A45BD"/>
    <w:rsid w:val="4EDF380A"/>
    <w:rsid w:val="4F185479"/>
    <w:rsid w:val="4F5851C6"/>
    <w:rsid w:val="4F830375"/>
    <w:rsid w:val="4FA25BC9"/>
    <w:rsid w:val="50017CE6"/>
    <w:rsid w:val="501B4839"/>
    <w:rsid w:val="506B4299"/>
    <w:rsid w:val="50AB0C9B"/>
    <w:rsid w:val="51935E0D"/>
    <w:rsid w:val="51A4797F"/>
    <w:rsid w:val="51EB2034"/>
    <w:rsid w:val="52207EC3"/>
    <w:rsid w:val="527373F6"/>
    <w:rsid w:val="52F956FC"/>
    <w:rsid w:val="53242D14"/>
    <w:rsid w:val="53907382"/>
    <w:rsid w:val="53957854"/>
    <w:rsid w:val="53C121F4"/>
    <w:rsid w:val="53DF65F0"/>
    <w:rsid w:val="53E767EC"/>
    <w:rsid w:val="542C34FB"/>
    <w:rsid w:val="546420E5"/>
    <w:rsid w:val="54805D20"/>
    <w:rsid w:val="5496659F"/>
    <w:rsid w:val="54E010C3"/>
    <w:rsid w:val="55166BA6"/>
    <w:rsid w:val="552E198E"/>
    <w:rsid w:val="569E1698"/>
    <w:rsid w:val="56C55A93"/>
    <w:rsid w:val="58AE47AD"/>
    <w:rsid w:val="58FA12F3"/>
    <w:rsid w:val="590148AE"/>
    <w:rsid w:val="596D441B"/>
    <w:rsid w:val="59F12456"/>
    <w:rsid w:val="5ACC1FB2"/>
    <w:rsid w:val="5B3F025C"/>
    <w:rsid w:val="5B96597F"/>
    <w:rsid w:val="5CF56EBB"/>
    <w:rsid w:val="5EBD747F"/>
    <w:rsid w:val="5F376565"/>
    <w:rsid w:val="5F73556C"/>
    <w:rsid w:val="5F834BFC"/>
    <w:rsid w:val="62047214"/>
    <w:rsid w:val="629B1F69"/>
    <w:rsid w:val="642D77D6"/>
    <w:rsid w:val="649C0FA2"/>
    <w:rsid w:val="64D035D9"/>
    <w:rsid w:val="65CD1352"/>
    <w:rsid w:val="6634366A"/>
    <w:rsid w:val="66375E2B"/>
    <w:rsid w:val="66506080"/>
    <w:rsid w:val="66A00001"/>
    <w:rsid w:val="66A9571C"/>
    <w:rsid w:val="66FC1395"/>
    <w:rsid w:val="68464F5A"/>
    <w:rsid w:val="686626B1"/>
    <w:rsid w:val="68AD014A"/>
    <w:rsid w:val="69163C53"/>
    <w:rsid w:val="69E77600"/>
    <w:rsid w:val="6A1F502C"/>
    <w:rsid w:val="6A50109C"/>
    <w:rsid w:val="6AAB5178"/>
    <w:rsid w:val="6AEB4476"/>
    <w:rsid w:val="6B590FEB"/>
    <w:rsid w:val="6BB82462"/>
    <w:rsid w:val="6C1051AF"/>
    <w:rsid w:val="6C9E432E"/>
    <w:rsid w:val="6CC06057"/>
    <w:rsid w:val="6CF60C4E"/>
    <w:rsid w:val="6D47516E"/>
    <w:rsid w:val="6D66431E"/>
    <w:rsid w:val="6DFC7242"/>
    <w:rsid w:val="6E597950"/>
    <w:rsid w:val="6F1A530F"/>
    <w:rsid w:val="70712938"/>
    <w:rsid w:val="70D8481F"/>
    <w:rsid w:val="70E80509"/>
    <w:rsid w:val="71562970"/>
    <w:rsid w:val="71935C3C"/>
    <w:rsid w:val="72243EF3"/>
    <w:rsid w:val="723745BA"/>
    <w:rsid w:val="72AD756B"/>
    <w:rsid w:val="73481F73"/>
    <w:rsid w:val="738148D8"/>
    <w:rsid w:val="73A76CE0"/>
    <w:rsid w:val="73B70C4D"/>
    <w:rsid w:val="747D1C1D"/>
    <w:rsid w:val="747F22A2"/>
    <w:rsid w:val="749A5A0E"/>
    <w:rsid w:val="75120391"/>
    <w:rsid w:val="751F586B"/>
    <w:rsid w:val="7538778E"/>
    <w:rsid w:val="75FA5CF6"/>
    <w:rsid w:val="76144EC1"/>
    <w:rsid w:val="765C7117"/>
    <w:rsid w:val="76D73877"/>
    <w:rsid w:val="77603E18"/>
    <w:rsid w:val="77FE108F"/>
    <w:rsid w:val="781967DD"/>
    <w:rsid w:val="785A7E77"/>
    <w:rsid w:val="78C84DCE"/>
    <w:rsid w:val="7919749D"/>
    <w:rsid w:val="798D0FD8"/>
    <w:rsid w:val="79B9373F"/>
    <w:rsid w:val="7A1A4F0C"/>
    <w:rsid w:val="7A24276A"/>
    <w:rsid w:val="7A682C29"/>
    <w:rsid w:val="7AD631D8"/>
    <w:rsid w:val="7C227BA1"/>
    <w:rsid w:val="7D0F756E"/>
    <w:rsid w:val="7DB54F93"/>
    <w:rsid w:val="7DC3231B"/>
    <w:rsid w:val="7FB42F62"/>
    <w:rsid w:val="7FBE48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0C0BB6"/>
  <w15:docId w15:val="{F3EDF4E0-3A2E-4153-99EA-0DD7DF20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Pr>
      <w:rFonts w:ascii="Tahoma" w:hAnsi="Tahoma" w:cs="Tahoma"/>
      <w:sz w:val="16"/>
      <w:szCs w:val="20"/>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semiHidden/>
    <w:unhideWhenUsed/>
    <w:qFormat/>
    <w:rPr>
      <w:rFonts w:ascii="Times New Roman" w:hAnsi="Times New Roman" w:cs="Times New Roman"/>
      <w:b/>
      <w:bCs/>
      <w:sz w:val="24"/>
      <w:szCs w:val="24"/>
    </w:rPr>
  </w:style>
  <w:style w:type="table" w:styleId="ac">
    <w:name w:val="Table Grid"/>
    <w:basedOn w:val="a1"/>
    <w:uiPriority w:val="39"/>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bCs/>
    </w:rPr>
  </w:style>
  <w:style w:type="character" w:styleId="ae">
    <w:name w:val="Hyperlink"/>
    <w:basedOn w:val="a0"/>
    <w:unhideWhenUsed/>
    <w:qFormat/>
    <w:rPr>
      <w:color w:val="0000FF" w:themeColor="hyperlink"/>
      <w:u w:val="single"/>
    </w:rPr>
  </w:style>
  <w:style w:type="character" w:styleId="af">
    <w:name w:val="annotation reference"/>
    <w:qFormat/>
    <w:rPr>
      <w:rFonts w:ascii="Tahoma" w:hAnsi="Tahoma" w:cs="Tahoma"/>
      <w:sz w:val="16"/>
      <w:szCs w:val="16"/>
      <w:u w:val="none"/>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character" w:customStyle="1" w:styleId="a4">
    <w:name w:val="批注文字 字符"/>
    <w:basedOn w:val="a0"/>
    <w:link w:val="a3"/>
    <w:qFormat/>
    <w:rPr>
      <w:rFonts w:ascii="Tahoma" w:eastAsiaTheme="minorEastAsia" w:hAnsi="Tahoma" w:cs="Tahoma"/>
      <w:sz w:val="16"/>
      <w:lang w:eastAsia="en-US"/>
    </w:rPr>
  </w:style>
  <w:style w:type="character" w:customStyle="1" w:styleId="ab">
    <w:name w:val="批注主题 字符"/>
    <w:basedOn w:val="a4"/>
    <w:link w:val="aa"/>
    <w:semiHidden/>
    <w:qFormat/>
    <w:rPr>
      <w:rFonts w:ascii="Tahoma" w:eastAsiaTheme="minorEastAsia" w:hAnsi="Tahoma" w:cs="Tahoma"/>
      <w:b/>
      <w:bCs/>
      <w:sz w:val="24"/>
      <w:szCs w:val="24"/>
      <w:lang w:eastAsia="en-US"/>
    </w:rPr>
  </w:style>
  <w:style w:type="character" w:customStyle="1" w:styleId="id-label">
    <w:name w:val="id-label"/>
    <w:basedOn w:val="a0"/>
    <w:qFormat/>
  </w:style>
  <w:style w:type="paragraph" w:customStyle="1" w:styleId="3">
    <w:name w:val="修订3"/>
    <w:hidden/>
    <w:uiPriority w:val="99"/>
    <w:semiHidden/>
    <w:qFormat/>
    <w:rPr>
      <w:rFonts w:eastAsiaTheme="minorEastAsia"/>
      <w:sz w:val="24"/>
      <w:szCs w:val="24"/>
      <w:lang w:eastAsia="en-US"/>
    </w:rPr>
  </w:style>
  <w:style w:type="paragraph" w:customStyle="1" w:styleId="4">
    <w:name w:val="修订4"/>
    <w:hidden/>
    <w:uiPriority w:val="99"/>
    <w:semiHidden/>
    <w:qFormat/>
    <w:rPr>
      <w:rFonts w:eastAsiaTheme="minorEastAsia"/>
      <w:sz w:val="24"/>
      <w:szCs w:val="24"/>
      <w:lang w:eastAsia="en-US"/>
    </w:rPr>
  </w:style>
  <w:style w:type="character" w:customStyle="1" w:styleId="10">
    <w:name w:val="未处理的提及1"/>
    <w:basedOn w:val="a0"/>
    <w:uiPriority w:val="99"/>
    <w:semiHidden/>
    <w:unhideWhenUsed/>
    <w:qFormat/>
    <w:rPr>
      <w:color w:val="605E5C"/>
      <w:shd w:val="clear" w:color="auto" w:fill="E1DFDD"/>
    </w:rPr>
  </w:style>
  <w:style w:type="paragraph" w:customStyle="1" w:styleId="5">
    <w:name w:val="修订5"/>
    <w:hidden/>
    <w:uiPriority w:val="99"/>
    <w:semiHidden/>
    <w:rPr>
      <w:rFonts w:eastAsiaTheme="minorEastAsia"/>
      <w:sz w:val="24"/>
      <w:szCs w:val="24"/>
      <w:lang w:eastAsia="en-US"/>
    </w:rPr>
  </w:style>
  <w:style w:type="character" w:styleId="af0">
    <w:name w:val="Unresolved Mention"/>
    <w:basedOn w:val="a0"/>
    <w:uiPriority w:val="99"/>
    <w:semiHidden/>
    <w:unhideWhenUsed/>
    <w:rsid w:val="004465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kns.cnki.net/KNS8/Detail/RedirectScholar?flag=TitleLink&amp;tablename=SJWDLAST&amp;filename=SJWD2F56E37246FADEDD07DCCAE255D9A83F" TargetMode="External"/><Relationship Id="rId4" Type="http://schemas.openxmlformats.org/officeDocument/2006/relationships/settings" Target="settings.xml"/><Relationship Id="rId9" Type="http://schemas.openxmlformats.org/officeDocument/2006/relationships/hyperlink" Target="https://www.wjgnet.com/2307-8960/full/v10/i14/4625.ht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4EF285-E857-478A-ACF1-7070C7E4D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3618</Words>
  <Characters>20629</Characters>
  <Application>Microsoft Office Word</Application>
  <DocSecurity>0</DocSecurity>
  <Lines>171</Lines>
  <Paragraphs>48</Paragraphs>
  <ScaleCrop>false</ScaleCrop>
  <Company/>
  <LinksUpToDate>false</LinksUpToDate>
  <CharactersWithSpaces>24199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5</cp:revision>
  <dcterms:created xsi:type="dcterms:W3CDTF">2022-03-15T09:16:00Z</dcterms:created>
  <dcterms:modified xsi:type="dcterms:W3CDTF">2022-05-12T04:29:00Z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27FB494D84A74BD396EBEE185205AD23</vt:lpwstr>
  </property>
</Properties>
</file>