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72704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Improving outcomes in geriatric surgery: Is there more to the equation?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Goh </w:t>
      </w:r>
      <w:r>
        <w:rPr>
          <w:rFonts w:ascii="Book Antiqua" w:hAnsi="Book Antiqua" w:cs="Book Antiqua"/>
          <w:color w:val="000000"/>
          <w:lang w:eastAsia="zh-CN"/>
        </w:rPr>
        <w:t xml:space="preserve">SSN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Improving outcomes in geriatric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Serene SN Goh, Clement LK Chia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Serene SN Goh, Clement LK Chia,</w:t>
      </w:r>
      <w:r>
        <w:rPr>
          <w:rFonts w:ascii="Book Antiqua" w:hAnsi="Book Antiqua" w:cs="Book Antiqua"/>
          <w:b/>
          <w:bCs/>
          <w:color w:val="000000"/>
          <w:lang w:eastAsia="zh-CN"/>
        </w:rPr>
        <w:t xml:space="preserve"> </w:t>
      </w:r>
      <w:r>
        <w:rPr>
          <w:rFonts w:ascii="Book Antiqua" w:hAnsi="Book Antiqua" w:eastAsia="Book Antiqua" w:cs="Book Antiqua"/>
          <w:color w:val="000000"/>
        </w:rPr>
        <w:t xml:space="preserve">Department of General Surgery, Khoo Teck Puat Hospital, Singapore 768828, </w:t>
      </w:r>
      <w:bookmarkStart w:id="0" w:name="OLE_LINK275"/>
      <w:bookmarkStart w:id="1" w:name="OLE_LINK276"/>
      <w:r>
        <w:rPr>
          <w:rFonts w:ascii="Book Antiqua" w:hAnsi="Book Antiqua" w:eastAsia="Book Antiqua" w:cs="Book Antiqua"/>
          <w:color w:val="000000"/>
        </w:rPr>
        <w:t>Singapore</w:t>
      </w:r>
      <w:bookmarkEnd w:id="0"/>
      <w:bookmarkEnd w:id="1"/>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Goh </w:t>
      </w:r>
      <w:r>
        <w:rPr>
          <w:rFonts w:ascii="Book Antiqua" w:hAnsi="Book Antiqua" w:cs="Book Antiqua"/>
          <w:caps/>
          <w:color w:val="000000"/>
          <w:lang w:eastAsia="zh-CN"/>
        </w:rPr>
        <w:t>ssn</w:t>
      </w:r>
      <w:r>
        <w:rPr>
          <w:rFonts w:ascii="Book Antiqua" w:hAnsi="Book Antiqua" w:cs="Book Antiqua"/>
          <w:color w:val="000000"/>
          <w:lang w:eastAsia="zh-CN"/>
        </w:rPr>
        <w:t xml:space="preserve"> </w:t>
      </w:r>
      <w:r>
        <w:rPr>
          <w:rFonts w:ascii="Book Antiqua" w:hAnsi="Book Antiqua" w:eastAsia="Book Antiqua" w:cs="Book Antiqua"/>
          <w:color w:val="000000"/>
        </w:rPr>
        <w:t>conceptualized and wrote the manuscript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Chia </w:t>
      </w:r>
      <w:r>
        <w:rPr>
          <w:rFonts w:ascii="Book Antiqua" w:hAnsi="Book Antiqua" w:cs="Book Antiqua"/>
          <w:color w:val="000000"/>
          <w:lang w:eastAsia="zh-CN"/>
        </w:rPr>
        <w:t xml:space="preserve">CLK </w:t>
      </w:r>
      <w:r>
        <w:rPr>
          <w:rFonts w:ascii="Book Antiqua" w:hAnsi="Book Antiqua" w:eastAsia="Book Antiqua" w:cs="Book Antiqua"/>
          <w:color w:val="000000"/>
        </w:rPr>
        <w:t>conceptualized, vetted and approved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Clement LK Chia, FRCS, Assistant Professor, </w:t>
      </w:r>
      <w:r>
        <w:rPr>
          <w:rFonts w:ascii="Book Antiqua" w:hAnsi="Book Antiqua" w:eastAsia="Book Antiqua" w:cs="Book Antiqua"/>
          <w:color w:val="000000"/>
        </w:rPr>
        <w:t>Department of General Surgery, Khoo Teck Puat Hospital, 90 Yishun Central, Singapore 768828, Singapore. clemchia84@gmail.com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25,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March 7,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spacing w:line="360" w:lineRule="auto"/>
        <w:jc w:val="both"/>
        <w:rPr>
          <w:rFonts w:ascii="Book Antiqua" w:hAnsi="Book Antiqua"/>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b w:val="0"/>
          <w:bCs w:val="0"/>
          <w:color w:val="000000"/>
        </w:rPr>
        <w:t>May 6, 2022</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era of geriatric surgery has arrived with increased global life expectancy. The need to optimize outcomes in this group of patients goes beyond traditional outcomes such as postoperative morbidity and mortality indicators. Recognizing risk factors that impact adverse surgical outcomes such as frailty and sarcopenia, individualizing optimization strategies such as prehabilitation and a multidisciplinary geriatric surgical service have been shown to improve postoperative outcomes and help the older surgical patient regain premorbid function and maintain quality of life. There needs to be a concerted effort to increase awareness of this increasingly important topic in practicing surgeons around the world to meet the challenges of the aging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bookmarkStart w:id="2" w:name="OLE_LINK277"/>
      <w:bookmarkStart w:id="3" w:name="OLE_LINK278"/>
      <w:r>
        <w:rPr>
          <w:rFonts w:ascii="Book Antiqua" w:hAnsi="Book Antiqua" w:eastAsia="Book Antiqua" w:cs="Book Antiqua"/>
          <w:color w:val="000000"/>
        </w:rPr>
        <w:t>Geriatric surgery; Risk factors; Prehabilitation; Surgical outcomes; Frailty</w:t>
      </w:r>
      <w:bookmarkEnd w:id="2"/>
      <w:bookmarkEnd w:id="3"/>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sz w:val="24"/>
          <w:szCs w:val="24"/>
        </w:rPr>
      </w:pPr>
      <w:r>
        <w:rPr>
          <w:rFonts w:hint="eastAsia" w:ascii="Book Antiqua" w:hAnsi="Book Antiqua" w:eastAsia="Book Antiqua" w:cs="Book Antiqua"/>
          <w:b/>
          <w:color w:val="000000"/>
          <w:sz w:val="24"/>
          <w:szCs w:val="24"/>
        </w:rPr>
        <w:t>©</w:t>
      </w:r>
      <w:r>
        <w:rPr>
          <w:rFonts w:ascii="Book Antiqua" w:hAnsi="Book Antiqua" w:eastAsia="Book Antiqua" w:cs="Book Antiqua"/>
          <w:b/>
          <w:color w:val="000000"/>
          <w:sz w:val="24"/>
          <w:szCs w:val="24"/>
        </w:rPr>
        <w:t>The</w:t>
      </w:r>
      <w:r>
        <w:rPr>
          <w:rFonts w:ascii="Book Antiqua" w:hAnsi="Book Antiqua" w:eastAsia="Book Antiqua" w:cs="Book Antiqua"/>
          <w:color w:val="000000"/>
          <w:sz w:val="24"/>
          <w:szCs w:val="24"/>
        </w:rPr>
        <w:t xml:space="preserve"> </w:t>
      </w:r>
      <w:r>
        <w:rPr>
          <w:rFonts w:ascii="Book Antiqua" w:hAnsi="Book Antiqua" w:eastAsia="Book Antiqua" w:cs="Book Antiqua"/>
          <w:b/>
          <w:color w:val="000000"/>
          <w:sz w:val="24"/>
          <w:szCs w:val="24"/>
        </w:rPr>
        <w:t>Author(s) 202</w:t>
      </w:r>
      <w:r>
        <w:rPr>
          <w:rFonts w:hint="eastAsia" w:ascii="Book Antiqua" w:hAnsi="Book Antiqua" w:cs="Book Antiqua"/>
          <w:b/>
          <w:color w:val="000000"/>
          <w:sz w:val="24"/>
          <w:szCs w:val="24"/>
          <w:lang w:val="en-US" w:eastAsia="zh-CN"/>
        </w:rPr>
        <w:t>2</w:t>
      </w:r>
      <w:r>
        <w:rPr>
          <w:rFonts w:ascii="Book Antiqua" w:hAnsi="Book Antiqua" w:eastAsia="Book Antiqua" w:cs="Book Antiqua"/>
          <w:b/>
          <w:color w:val="000000"/>
          <w:sz w:val="24"/>
          <w:szCs w:val="24"/>
        </w:rPr>
        <w:t xml:space="preserve">. </w:t>
      </w:r>
      <w:r>
        <w:rPr>
          <w:rFonts w:ascii="Book Antiqua" w:hAnsi="Book Antiqua" w:eastAsia="Book Antiqua" w:cs="Book Antiqua"/>
          <w:color w:val="000000"/>
          <w:sz w:val="24"/>
          <w:szCs w:val="24"/>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Goh SSN, Chia CL</w:t>
      </w:r>
      <w:r>
        <w:rPr>
          <w:rFonts w:ascii="Book Antiqua" w:hAnsi="Book Antiqua" w:cs="Book Antiqua"/>
          <w:color w:val="000000"/>
          <w:lang w:eastAsia="zh-CN"/>
        </w:rPr>
        <w:t>K</w:t>
      </w:r>
      <w:r>
        <w:rPr>
          <w:rFonts w:ascii="Book Antiqua" w:hAnsi="Book Antiqua" w:eastAsia="Book Antiqua" w:cs="Book Antiqua"/>
          <w:color w:val="000000"/>
        </w:rPr>
        <w:t xml:space="preserve">. Improving outcomes in geriatric surgery: Is there more to the equation?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10(13): </w:t>
      </w:r>
      <w:r>
        <w:rPr>
          <w:rFonts w:hint="default" w:ascii="Book Antiqua" w:hAnsi="Book Antiqua" w:eastAsia="Book Antiqua" w:cs="Book Antiqua"/>
          <w:i w:val="0"/>
          <w:iCs w:val="0"/>
          <w:color w:val="000000"/>
          <w:kern w:val="0"/>
          <w:sz w:val="24"/>
          <w:szCs w:val="24"/>
          <w:u w:val="none"/>
          <w:lang w:val="en-US" w:eastAsia="zh-CN" w:bidi="ar"/>
        </w:rPr>
        <w:t>4321-4323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https://www.wjgnet.com/2307-8960/full/v10/i13/</w:t>
      </w:r>
      <w:r>
        <w:rPr>
          <w:rFonts w:hint="default" w:ascii="Book Antiqua" w:hAnsi="Book Antiqua" w:eastAsia="Book Antiqua" w:cs="Book Antiqua"/>
          <w:i w:val="0"/>
          <w:iCs w:val="0"/>
          <w:color w:val="000000"/>
          <w:kern w:val="0"/>
          <w:sz w:val="24"/>
          <w:szCs w:val="24"/>
          <w:u w:val="none"/>
          <w:lang w:val="en-US" w:eastAsia="zh-CN" w:bidi="ar"/>
        </w:rPr>
        <w:t>4321</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https://dx.doi.org/10.12998/wjcc.v10.i13.</w:t>
      </w:r>
      <w:r>
        <w:rPr>
          <w:rFonts w:hint="default" w:ascii="Book Antiqua" w:hAnsi="Book Antiqua" w:eastAsia="Book Antiqua" w:cs="Book Antiqua"/>
          <w:i w:val="0"/>
          <w:iCs w:val="0"/>
          <w:color w:val="000000"/>
          <w:kern w:val="0"/>
          <w:sz w:val="24"/>
          <w:szCs w:val="24"/>
          <w:u w:val="none"/>
          <w:lang w:val="en-US" w:eastAsia="zh-CN" w:bidi="ar"/>
        </w:rPr>
        <w:t>4321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Care for the older surgical patient should not only be focused on traditional outcomes of </w:t>
      </w:r>
      <w:r>
        <w:rPr>
          <w:rFonts w:ascii="Book Antiqua" w:hAnsi="Book Antiqua" w:cs="Book Antiqua"/>
          <w:color w:val="000000"/>
          <w:lang w:eastAsia="zh-CN"/>
        </w:rPr>
        <w:t>“</w:t>
      </w:r>
      <w:r>
        <w:rPr>
          <w:rFonts w:ascii="Book Antiqua" w:hAnsi="Book Antiqua" w:eastAsia="Book Antiqua" w:cs="Book Antiqua"/>
          <w:color w:val="000000"/>
        </w:rPr>
        <w:t>time to scan, time to surgery or length of stay.</w:t>
      </w:r>
      <w:r>
        <w:rPr>
          <w:rFonts w:ascii="Book Antiqua" w:hAnsi="Book Antiqua" w:cs="Book Antiqua"/>
          <w:color w:val="000000"/>
          <w:lang w:eastAsia="zh-CN"/>
        </w:rPr>
        <w:t>”</w:t>
      </w:r>
      <w:r>
        <w:rPr>
          <w:rFonts w:ascii="Book Antiqua" w:hAnsi="Book Antiqua" w:eastAsia="Book Antiqua" w:cs="Book Antiqua"/>
          <w:color w:val="000000"/>
        </w:rPr>
        <w:t xml:space="preserve"> An individualized comprehensive approach taking into consideration premorbid function, comorbidities, personal wishes, quality of life and functional recovery should also be incorporated to ensure that care for this special group of patients is holistic and complete.</w:t>
      </w:r>
    </w:p>
    <w:p>
      <w:pPr>
        <w:spacing w:line="360" w:lineRule="auto"/>
        <w:jc w:val="both"/>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The rise in geriatric surgery over the recent decade can be attributed to increased life expectancy, advances in surgical and anesthetic techniques coupled with improved socioeconomic conditions. In tandem with the population aging globally, the elderly are expected to make up almost half of Singapore’s population by 2050.</w:t>
      </w:r>
    </w:p>
    <w:p>
      <w:pPr>
        <w:spacing w:line="360" w:lineRule="auto"/>
        <w:ind w:firstLine="240" w:firstLineChars="100"/>
        <w:jc w:val="both"/>
        <w:rPr>
          <w:rFonts w:ascii="Book Antiqua" w:hAnsi="Book Antiqua"/>
        </w:rPr>
      </w:pPr>
      <w:r>
        <w:rPr>
          <w:rFonts w:ascii="Book Antiqua" w:hAnsi="Book Antiqua" w:eastAsia="Book Antiqua" w:cs="Book Antiqua"/>
          <w:color w:val="000000"/>
        </w:rPr>
        <w:t>Veering</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suggested that half of the population over the age of 65 will require some form of surgery at least once in their lives. Hence, the challenge of operating on elderly patients with increased perioperative risks seems an inevitable one. The literature has shown that elderly patients fare worse than their younger counterparts in terms of postoperative complications, morbidity and length of stay after both elective</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emergency surgeries</w:t>
      </w:r>
      <w:r>
        <w:rPr>
          <w:rFonts w:ascii="Book Antiqua" w:hAnsi="Book Antiqua" w:eastAsia="Book Antiqua" w:cs="Book Antiqua"/>
          <w:color w:val="000000"/>
          <w:vertAlign w:val="superscript"/>
        </w:rPr>
        <w:t>[3,4]</w:t>
      </w:r>
      <w:r>
        <w:rPr>
          <w:rFonts w:ascii="Book Antiqua" w:hAnsi="Book Antiqua" w:eastAsia="Book Antiqua" w:cs="Book Antiqua"/>
          <w:color w:val="000000"/>
        </w:rPr>
        <w:t>. Therein explains the growing interest in optimizing postoperative outcomes for the elderly.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myriad of studies has explored modifiable factors that adversely impact outcomes such as frailty and sarcopenia. The subsequent introduction of prehabilitation as a solution to mitigate frailty and sarcopenia was shown to be a protective strategy for postoperative complications in high-risk patients undergoing elective abdominal surgery</w:t>
      </w:r>
      <w:r>
        <w:rPr>
          <w:rFonts w:ascii="Book Antiqua" w:hAnsi="Book Antiqua" w:eastAsia="Book Antiqua" w:cs="Book Antiqua"/>
          <w:color w:val="000000"/>
          <w:vertAlign w:val="superscript"/>
        </w:rPr>
        <w:t>[5]</w:t>
      </w:r>
      <w:r>
        <w:rPr>
          <w:rFonts w:ascii="Book Antiqua" w:hAnsi="Book Antiqua" w:eastAsia="Book Antiqua" w:cs="Book Antiqua"/>
          <w:color w:val="000000"/>
        </w:rPr>
        <w:t>. Multidisciplinary and multimodal programs catered for the elderly have also shown a reduction in length of hospital stay in our institute</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Similarly, a systematic review by Bagnall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demonstrated that elderly patients had fewer complications and shorter hospital stay when managed within an enhanced recovery after surgery program as compared to conventional care. In terms of emergency surgery, the National Emergency Laparotomy Audit has also reported improved outcomes in the elderly secondary to increased perioperative geriatrician input within their laparotomy pathway.</w:t>
      </w:r>
    </w:p>
    <w:p>
      <w:pPr>
        <w:spacing w:line="360" w:lineRule="auto"/>
        <w:ind w:firstLine="240" w:firstLineChars="100"/>
        <w:jc w:val="both"/>
        <w:rPr>
          <w:rFonts w:ascii="Book Antiqua" w:hAnsi="Book Antiqua"/>
        </w:rPr>
      </w:pPr>
      <w:r>
        <w:rPr>
          <w:rFonts w:ascii="Book Antiqua" w:hAnsi="Book Antiqua" w:eastAsia="Book Antiqua" w:cs="Book Antiqua"/>
          <w:color w:val="000000"/>
        </w:rPr>
        <w:t>Last but not least, the adoption of a specialized geriatric surgical service promises to align team members to a common goal, promote productivity and communication and foster ownership to prevent fragmentation of elderly care</w:t>
      </w:r>
      <w:r>
        <w:rPr>
          <w:rFonts w:ascii="Book Antiqua" w:hAnsi="Book Antiqua" w:eastAsia="Book Antiqua" w:cs="Book Antiqua"/>
          <w:color w:val="000000"/>
          <w:vertAlign w:val="superscript"/>
        </w:rPr>
        <w:t>[8]</w:t>
      </w:r>
      <w:r>
        <w:rPr>
          <w:rFonts w:ascii="Book Antiqua" w:hAnsi="Book Antiqua" w:eastAsia="Book Antiqua" w:cs="Book Antiqua"/>
          <w:color w:val="000000"/>
        </w:rPr>
        <w:t>. The aforementioned strategies may continue to improve conventional measurable outcomes in elderly patients undergoing surgery. However, it is of essence to understand that the process of recovery for the elderly commences at the time of diagnosis and does not cease until the patient has regained a functional capacity similar to his or her premorbid state and has integrated back to society</w:t>
      </w:r>
      <w:r>
        <w:rPr>
          <w:rFonts w:ascii="Book Antiqua" w:hAnsi="Book Antiqua" w:eastAsia="Book Antiqua" w:cs="Book Antiqua"/>
          <w:color w:val="000000"/>
          <w:vertAlign w:val="superscript"/>
        </w:rPr>
        <w:t>[9]</w:t>
      </w:r>
      <w:r>
        <w:rPr>
          <w:rFonts w:ascii="Book Antiqua" w:hAnsi="Book Antiqua" w:eastAsia="Book Antiqua" w:cs="Book Antiqua"/>
          <w:color w:val="000000"/>
        </w:rPr>
        <w:t>. Lowered surgical mortality risk itself does not obviate the possibility of postoperative debilitation and loss of independence in the elderly. These intangible factors are important in the equation for geriatric surgery.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decision to offer major surgery to the elderly should also be individualized to their premorbid function, comorbidities, personal wishes and considerations with regards to postoperative quality of life. Furthermore, multimodal programs such as the National Emergency Laparotomy Audit may overemphasize efficiency of processes given the time critical nature of the underlying etiology for emergency laparotomies. However, the geriatric surgical equation in the elderly surpasses the mere equation of “time to scan, time to surgery or length of stay.” Reasonable time should be given to address the wishes and concerns of the elderly and their families while deciding on major surgery.</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While the growing interest and development in the field of geriatric surgery has been heartening, the greatest challenge remains in the sustainability of these efforts. Moving forward there should be more focus on dedicated geriatric services to facilitate holistic recovery of the elderly post major surgery. Regular audits and cross institutional collaboration are ways to ensure quality care for our elderly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 </w:t>
      </w:r>
      <w:r>
        <w:rPr>
          <w:rFonts w:ascii="Book Antiqua" w:hAnsi="Book Antiqua" w:eastAsia="宋体" w:cs="宋体"/>
          <w:b/>
          <w:bCs/>
          <w:lang w:eastAsia="zh-CN"/>
        </w:rPr>
        <w:t>Veering BT</w:t>
      </w:r>
      <w:r>
        <w:rPr>
          <w:rFonts w:ascii="Book Antiqua" w:hAnsi="Book Antiqua" w:eastAsia="宋体" w:cs="宋体"/>
          <w:lang w:eastAsia="zh-CN"/>
        </w:rPr>
        <w:t xml:space="preserve">. Management of anaesthesia in elderly patients. </w:t>
      </w:r>
      <w:r>
        <w:rPr>
          <w:rFonts w:ascii="Book Antiqua" w:hAnsi="Book Antiqua" w:eastAsia="宋体" w:cs="宋体"/>
          <w:i/>
          <w:iCs/>
          <w:lang w:eastAsia="zh-CN"/>
        </w:rPr>
        <w:t>Curr Opin Anaesthesiol</w:t>
      </w:r>
      <w:r>
        <w:rPr>
          <w:rFonts w:ascii="Book Antiqua" w:hAnsi="Book Antiqua" w:eastAsia="宋体" w:cs="宋体"/>
          <w:lang w:eastAsia="zh-CN"/>
        </w:rPr>
        <w:t xml:space="preserve"> 1999; </w:t>
      </w:r>
      <w:r>
        <w:rPr>
          <w:rFonts w:ascii="Book Antiqua" w:hAnsi="Book Antiqua" w:eastAsia="宋体" w:cs="宋体"/>
          <w:b/>
          <w:bCs/>
          <w:lang w:eastAsia="zh-CN"/>
        </w:rPr>
        <w:t>12</w:t>
      </w:r>
      <w:r>
        <w:rPr>
          <w:rFonts w:ascii="Book Antiqua" w:hAnsi="Book Antiqua" w:eastAsia="宋体" w:cs="宋体"/>
          <w:lang w:eastAsia="zh-CN"/>
        </w:rPr>
        <w:t>: 333-336 [PMID: 17013334 DOI: 10.1097/00001503-199906000-00014]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 </w:t>
      </w:r>
      <w:r>
        <w:rPr>
          <w:rFonts w:ascii="Book Antiqua" w:hAnsi="Book Antiqua" w:eastAsia="宋体" w:cs="宋体"/>
          <w:b/>
          <w:bCs/>
          <w:lang w:eastAsia="zh-CN"/>
        </w:rPr>
        <w:t>Wang Z</w:t>
      </w:r>
      <w:r>
        <w:rPr>
          <w:rFonts w:ascii="Book Antiqua" w:hAnsi="Book Antiqua" w:eastAsia="宋体" w:cs="宋体"/>
          <w:lang w:eastAsia="zh-CN"/>
        </w:rPr>
        <w:t xml:space="preserve">, Tan KY, Tan P. Functional outcomes in elderly adults who have undergone major colorectal surgery. </w:t>
      </w:r>
      <w:r>
        <w:rPr>
          <w:rFonts w:ascii="Book Antiqua" w:hAnsi="Book Antiqua" w:eastAsia="宋体" w:cs="宋体"/>
          <w:i/>
          <w:iCs/>
          <w:lang w:eastAsia="zh-CN"/>
        </w:rPr>
        <w:t>J Am Geriatr Soc</w:t>
      </w:r>
      <w:r>
        <w:rPr>
          <w:rFonts w:ascii="Book Antiqua" w:hAnsi="Book Antiqua" w:eastAsia="宋体" w:cs="宋体"/>
          <w:lang w:eastAsia="zh-CN"/>
        </w:rPr>
        <w:t xml:space="preserve"> 2013; </w:t>
      </w:r>
      <w:r>
        <w:rPr>
          <w:rFonts w:ascii="Book Antiqua" w:hAnsi="Book Antiqua" w:eastAsia="宋体" w:cs="宋体"/>
          <w:b/>
          <w:bCs/>
          <w:lang w:eastAsia="zh-CN"/>
        </w:rPr>
        <w:t>61</w:t>
      </w:r>
      <w:r>
        <w:rPr>
          <w:rFonts w:ascii="Book Antiqua" w:hAnsi="Book Antiqua" w:eastAsia="宋体" w:cs="宋体"/>
          <w:lang w:eastAsia="zh-CN"/>
        </w:rPr>
        <w:t>: 2249-2250 [PMID: 24329835 DOI: 10.1111/jgs.12584]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 </w:t>
      </w:r>
      <w:r>
        <w:rPr>
          <w:rFonts w:ascii="Book Antiqua" w:hAnsi="Book Antiqua" w:eastAsia="宋体" w:cs="宋体"/>
          <w:b/>
          <w:bCs/>
          <w:lang w:eastAsia="zh-CN"/>
        </w:rPr>
        <w:t>Goh SS</w:t>
      </w:r>
      <w:r>
        <w:rPr>
          <w:rFonts w:ascii="Book Antiqua" w:hAnsi="Book Antiqua" w:eastAsia="宋体" w:cs="宋体"/>
          <w:lang w:eastAsia="zh-CN"/>
        </w:rPr>
        <w:t xml:space="preserve">, Ong MW, Lim WW, Hu HH, Wong YC, Naidu K, Goo JT. Emergency Laparotomy Outcomes: Higher First-Year Mortality in the Elderly. </w:t>
      </w:r>
      <w:r>
        <w:rPr>
          <w:rFonts w:ascii="Book Antiqua" w:hAnsi="Book Antiqua" w:eastAsia="宋体" w:cs="宋体"/>
          <w:i/>
          <w:iCs/>
          <w:lang w:eastAsia="zh-CN"/>
        </w:rPr>
        <w:t>Ann Acad Med Singap</w:t>
      </w:r>
      <w:r>
        <w:rPr>
          <w:rFonts w:ascii="Book Antiqua" w:hAnsi="Book Antiqua" w:eastAsia="宋体" w:cs="宋体"/>
          <w:lang w:eastAsia="zh-CN"/>
        </w:rPr>
        <w:t xml:space="preserve"> 2020; </w:t>
      </w:r>
      <w:r>
        <w:rPr>
          <w:rFonts w:ascii="Book Antiqua" w:hAnsi="Book Antiqua" w:eastAsia="宋体" w:cs="宋体"/>
          <w:b/>
          <w:bCs/>
          <w:lang w:eastAsia="zh-CN"/>
        </w:rPr>
        <w:t>49</w:t>
      </w:r>
      <w:r>
        <w:rPr>
          <w:rFonts w:ascii="Book Antiqua" w:hAnsi="Book Antiqua" w:eastAsia="宋体" w:cs="宋体"/>
          <w:lang w:eastAsia="zh-CN"/>
        </w:rPr>
        <w:t>: 166-170 [PMID: 32301479 DOI: 10.47102/annals-acadmedsg.19095]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 </w:t>
      </w:r>
      <w:r>
        <w:rPr>
          <w:rFonts w:ascii="Book Antiqua" w:hAnsi="Book Antiqua" w:eastAsia="宋体" w:cs="宋体"/>
          <w:b/>
          <w:bCs/>
          <w:lang w:eastAsia="zh-CN"/>
        </w:rPr>
        <w:t>Yeo LSH</w:t>
      </w:r>
      <w:r>
        <w:rPr>
          <w:rFonts w:ascii="Book Antiqua" w:hAnsi="Book Antiqua" w:eastAsia="宋体" w:cs="宋体"/>
          <w:lang w:eastAsia="zh-CN"/>
        </w:rPr>
        <w:t xml:space="preserve">, Goo TT, Tan KY. Geriatric emergency laparotomy patients in a general hospital in Singapore. </w:t>
      </w:r>
      <w:r>
        <w:rPr>
          <w:rFonts w:ascii="Book Antiqua" w:hAnsi="Book Antiqua" w:eastAsia="宋体" w:cs="宋体"/>
          <w:i/>
          <w:iCs/>
          <w:lang w:eastAsia="zh-CN"/>
        </w:rPr>
        <w:t>ANZ J Surg</w:t>
      </w:r>
      <w:r>
        <w:rPr>
          <w:rFonts w:ascii="Book Antiqua" w:hAnsi="Book Antiqua" w:eastAsia="宋体" w:cs="宋体"/>
          <w:lang w:eastAsia="zh-CN"/>
        </w:rPr>
        <w:t xml:space="preserve"> 2019; </w:t>
      </w:r>
      <w:r>
        <w:rPr>
          <w:rFonts w:ascii="Book Antiqua" w:hAnsi="Book Antiqua" w:eastAsia="宋体" w:cs="宋体"/>
          <w:b/>
          <w:bCs/>
          <w:lang w:eastAsia="zh-CN"/>
        </w:rPr>
        <w:t>89</w:t>
      </w:r>
      <w:r>
        <w:rPr>
          <w:rFonts w:ascii="Book Antiqua" w:hAnsi="Book Antiqua" w:eastAsia="宋体" w:cs="宋体"/>
          <w:lang w:eastAsia="zh-CN"/>
        </w:rPr>
        <w:t>: E47 [PMID: 30756499 DOI: 10.1111/ans.14950]</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 </w:t>
      </w:r>
      <w:r>
        <w:rPr>
          <w:rFonts w:ascii="Book Antiqua" w:hAnsi="Book Antiqua" w:eastAsia="宋体" w:cs="宋体"/>
          <w:b/>
          <w:bCs/>
          <w:lang w:eastAsia="zh-CN"/>
        </w:rPr>
        <w:t>Souwer ETD</w:t>
      </w:r>
      <w:r>
        <w:rPr>
          <w:rFonts w:ascii="Book Antiqua" w:hAnsi="Book Antiqua" w:eastAsia="宋体" w:cs="宋体"/>
          <w:lang w:eastAsia="zh-CN"/>
        </w:rPr>
        <w:t xml:space="preserve">, Bastiaannet E, de Bruijn S, Breugom AJ, van den Bos F, Portielje JEA, Dekker JWT. Comprehensive multidisciplinary care program for elderly colorectal cancer patients: "From prehabilitation to independence". </w:t>
      </w:r>
      <w:r>
        <w:rPr>
          <w:rFonts w:ascii="Book Antiqua" w:hAnsi="Book Antiqua" w:eastAsia="宋体" w:cs="宋体"/>
          <w:i/>
          <w:iCs/>
          <w:lang w:eastAsia="zh-CN"/>
        </w:rPr>
        <w:t>Eur J Surg Oncol</w:t>
      </w:r>
      <w:r>
        <w:rPr>
          <w:rFonts w:ascii="Book Antiqua" w:hAnsi="Book Antiqua" w:eastAsia="宋体" w:cs="宋体"/>
          <w:lang w:eastAsia="zh-CN"/>
        </w:rPr>
        <w:t xml:space="preserve"> 2018; </w:t>
      </w:r>
      <w:r>
        <w:rPr>
          <w:rFonts w:ascii="Book Antiqua" w:hAnsi="Book Antiqua" w:eastAsia="宋体" w:cs="宋体"/>
          <w:b/>
          <w:bCs/>
          <w:lang w:eastAsia="zh-CN"/>
        </w:rPr>
        <w:t>44</w:t>
      </w:r>
      <w:r>
        <w:rPr>
          <w:rFonts w:ascii="Book Antiqua" w:hAnsi="Book Antiqua" w:eastAsia="宋体" w:cs="宋体"/>
          <w:lang w:eastAsia="zh-CN"/>
        </w:rPr>
        <w:t>: 1894-1900 [PMID: 30266205 DOI: 10.1016/j.ejso.2018.08.028]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 </w:t>
      </w:r>
      <w:r>
        <w:rPr>
          <w:rFonts w:ascii="Book Antiqua" w:hAnsi="Book Antiqua" w:eastAsia="宋体" w:cs="宋体"/>
          <w:b/>
          <w:bCs/>
          <w:lang w:eastAsia="zh-CN"/>
        </w:rPr>
        <w:t>Chia CL</w:t>
      </w:r>
      <w:r>
        <w:rPr>
          <w:rFonts w:ascii="Book Antiqua" w:hAnsi="Book Antiqua" w:eastAsia="宋体" w:cs="宋体"/>
          <w:lang w:eastAsia="zh-CN"/>
        </w:rPr>
        <w:t xml:space="preserve">, Mantoo SK, Tan KY. 'Start to finish trans-institutional transdisciplinary care': a novel approach improves colorectal surgical results in frail elderly patients. </w:t>
      </w:r>
      <w:r>
        <w:rPr>
          <w:rFonts w:ascii="Book Antiqua" w:hAnsi="Book Antiqua" w:eastAsia="宋体" w:cs="宋体"/>
          <w:i/>
          <w:iCs/>
          <w:lang w:eastAsia="zh-CN"/>
        </w:rPr>
        <w:t>Colorectal Dis</w:t>
      </w:r>
      <w:r>
        <w:rPr>
          <w:rFonts w:ascii="Book Antiqua" w:hAnsi="Book Antiqua" w:eastAsia="宋体" w:cs="宋体"/>
          <w:lang w:eastAsia="zh-CN"/>
        </w:rPr>
        <w:t xml:space="preserve"> 2016; </w:t>
      </w:r>
      <w:r>
        <w:rPr>
          <w:rFonts w:ascii="Book Antiqua" w:hAnsi="Book Antiqua" w:eastAsia="宋体" w:cs="宋体"/>
          <w:b/>
          <w:bCs/>
          <w:lang w:eastAsia="zh-CN"/>
        </w:rPr>
        <w:t>18</w:t>
      </w:r>
      <w:r>
        <w:rPr>
          <w:rFonts w:ascii="Book Antiqua" w:hAnsi="Book Antiqua" w:eastAsia="宋体" w:cs="宋体"/>
          <w:lang w:eastAsia="zh-CN"/>
        </w:rPr>
        <w:t>: O43-O50 [PMID: 26500155 DOI: 10.1111/codi.13166]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7 </w:t>
      </w:r>
      <w:r>
        <w:rPr>
          <w:rFonts w:ascii="Book Antiqua" w:hAnsi="Book Antiqua" w:eastAsia="宋体" w:cs="宋体"/>
          <w:b/>
          <w:bCs/>
          <w:lang w:eastAsia="zh-CN"/>
        </w:rPr>
        <w:t>Bagnall NM</w:t>
      </w:r>
      <w:r>
        <w:rPr>
          <w:rFonts w:ascii="Book Antiqua" w:hAnsi="Book Antiqua" w:eastAsia="宋体" w:cs="宋体"/>
          <w:lang w:eastAsia="zh-CN"/>
        </w:rPr>
        <w:t xml:space="preserve">, Malietzis G, Kennedy RH, Athanasiou T, Faiz O, Darzi A. A systematic review of enhanced recovery care after colorectal surgery in elderly patients. </w:t>
      </w:r>
      <w:r>
        <w:rPr>
          <w:rFonts w:ascii="Book Antiqua" w:hAnsi="Book Antiqua" w:eastAsia="宋体" w:cs="宋体"/>
          <w:i/>
          <w:iCs/>
          <w:lang w:eastAsia="zh-CN"/>
        </w:rPr>
        <w:t>Colorectal Dis</w:t>
      </w:r>
      <w:r>
        <w:rPr>
          <w:rFonts w:ascii="Book Antiqua" w:hAnsi="Book Antiqua" w:eastAsia="宋体" w:cs="宋体"/>
          <w:lang w:eastAsia="zh-CN"/>
        </w:rPr>
        <w:t xml:space="preserve"> 2014; </w:t>
      </w:r>
      <w:r>
        <w:rPr>
          <w:rFonts w:ascii="Book Antiqua" w:hAnsi="Book Antiqua" w:eastAsia="宋体" w:cs="宋体"/>
          <w:b/>
          <w:bCs/>
          <w:lang w:eastAsia="zh-CN"/>
        </w:rPr>
        <w:t>16</w:t>
      </w:r>
      <w:r>
        <w:rPr>
          <w:rFonts w:ascii="Book Antiqua" w:hAnsi="Book Antiqua" w:eastAsia="宋体" w:cs="宋体"/>
          <w:lang w:eastAsia="zh-CN"/>
        </w:rPr>
        <w:t>: 947-956 [PMID: 25039965 DOI: 10.1111/codi.12718]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8 </w:t>
      </w:r>
      <w:r>
        <w:rPr>
          <w:rFonts w:ascii="Book Antiqua" w:hAnsi="Book Antiqua" w:eastAsia="宋体" w:cs="宋体"/>
          <w:b/>
          <w:bCs/>
          <w:lang w:eastAsia="zh-CN"/>
        </w:rPr>
        <w:t>Tan KY</w:t>
      </w:r>
      <w:r>
        <w:rPr>
          <w:rFonts w:ascii="Book Antiqua" w:hAnsi="Book Antiqua" w:eastAsia="宋体" w:cs="宋体"/>
          <w:lang w:eastAsia="zh-CN"/>
        </w:rPr>
        <w:t xml:space="preserve">, Tan P, Tan L. A collaborative transdisciplinary "geriatric surgery service" ensures consistent successful outcomes in elderly colorectal surgery patients. </w:t>
      </w:r>
      <w:r>
        <w:rPr>
          <w:rFonts w:ascii="Book Antiqua" w:hAnsi="Book Antiqua" w:eastAsia="宋体" w:cs="宋体"/>
          <w:i/>
          <w:iCs/>
          <w:lang w:eastAsia="zh-CN"/>
        </w:rPr>
        <w:t>World J Surg</w:t>
      </w:r>
      <w:r>
        <w:rPr>
          <w:rFonts w:ascii="Book Antiqua" w:hAnsi="Book Antiqua" w:eastAsia="宋体" w:cs="宋体"/>
          <w:lang w:eastAsia="zh-CN"/>
        </w:rPr>
        <w:t xml:space="preserve"> 2011; </w:t>
      </w:r>
      <w:r>
        <w:rPr>
          <w:rFonts w:ascii="Book Antiqua" w:hAnsi="Book Antiqua" w:eastAsia="宋体" w:cs="宋体"/>
          <w:b/>
          <w:bCs/>
          <w:lang w:eastAsia="zh-CN"/>
        </w:rPr>
        <w:t>35</w:t>
      </w:r>
      <w:r>
        <w:rPr>
          <w:rFonts w:ascii="Book Antiqua" w:hAnsi="Book Antiqua" w:eastAsia="宋体" w:cs="宋体"/>
          <w:lang w:eastAsia="zh-CN"/>
        </w:rPr>
        <w:t>: 1608-1614 [PMID: 21523500 DOI: 10.1007/s00268-011-1112-9]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9 </w:t>
      </w:r>
      <w:r>
        <w:rPr>
          <w:rFonts w:ascii="Book Antiqua" w:hAnsi="Book Antiqua" w:eastAsia="宋体" w:cs="宋体"/>
          <w:b/>
          <w:bCs/>
          <w:lang w:eastAsia="zh-CN"/>
        </w:rPr>
        <w:t>Tan KY</w:t>
      </w:r>
      <w:r>
        <w:rPr>
          <w:rFonts w:ascii="Book Antiqua" w:hAnsi="Book Antiqua" w:eastAsia="宋体" w:cs="宋体"/>
          <w:lang w:eastAsia="zh-CN"/>
        </w:rPr>
        <w:t xml:space="preserve">. Geriatric Surgery Service - Our Journey Piloting in Colorectal Surgery and Future Challenges. </w:t>
      </w:r>
      <w:r>
        <w:rPr>
          <w:rFonts w:ascii="Book Antiqua" w:hAnsi="Book Antiqua" w:eastAsia="宋体" w:cs="宋体"/>
          <w:i/>
          <w:iCs/>
          <w:lang w:eastAsia="zh-CN"/>
        </w:rPr>
        <w:t>Ann Acad Med Singap</w:t>
      </w:r>
      <w:r>
        <w:rPr>
          <w:rFonts w:ascii="Book Antiqua" w:hAnsi="Book Antiqua" w:eastAsia="宋体" w:cs="宋体"/>
          <w:lang w:eastAsia="zh-CN"/>
        </w:rPr>
        <w:t xml:space="preserve"> 2017; </w:t>
      </w:r>
      <w:r>
        <w:rPr>
          <w:rFonts w:ascii="Book Antiqua" w:hAnsi="Book Antiqua" w:eastAsia="宋体" w:cs="宋体"/>
          <w:b/>
          <w:bCs/>
          <w:lang w:eastAsia="zh-CN"/>
        </w:rPr>
        <w:t>46</w:t>
      </w:r>
      <w:r>
        <w:rPr>
          <w:rFonts w:ascii="Book Antiqua" w:hAnsi="Book Antiqua" w:eastAsia="宋体" w:cs="宋体"/>
          <w:lang w:eastAsia="zh-CN"/>
        </w:rPr>
        <w:t>: 317-320 [PMID: 28920132]</w:t>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color w:val="000000"/>
          <w:lang w:eastAsia="zh-CN"/>
        </w:rPr>
        <w:t>All authors</w:t>
      </w:r>
      <w:r>
        <w:rPr>
          <w:rFonts w:ascii="Book Antiqua" w:hAnsi="Book Antiqua" w:eastAsia="Book Antiqua" w:cs="Book Antiqua"/>
          <w:color w:val="000000"/>
        </w:rPr>
        <w:t xml:space="preserve"> declare no conflict</w:t>
      </w:r>
      <w:r>
        <w:rPr>
          <w:rFonts w:ascii="Book Antiqua" w:hAnsi="Book Antiqua" w:cs="Book Antiqua"/>
          <w:color w:val="000000"/>
          <w:lang w:eastAsia="zh-CN"/>
        </w:rPr>
        <w:t>s</w:t>
      </w:r>
      <w:r>
        <w:rPr>
          <w:rFonts w:ascii="Book Antiqua" w:hAnsi="Book Antiqua" w:eastAsia="Book Antiqua" w:cs="Book Antiqua"/>
          <w:color w:val="000000"/>
        </w:rPr>
        <w:t xml:space="preserve">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7, 2022</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April 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Surgery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Singapore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numId w:val="0"/>
        </w:numPr>
        <w:spacing w:line="360" w:lineRule="auto"/>
        <w:jc w:val="both"/>
        <w:rPr>
          <w:rFonts w:hint="eastAsia" w:ascii="Book Antiqua" w:hAnsi="Book Antiqua" w:cs="Book Antiqua"/>
          <w:color w:val="000000"/>
          <w:lang w:val="en-US" w:eastAsia="zh-CN"/>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Ghannam WM, Egypt</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val="en-US" w:eastAsia="zh-CN"/>
        </w:rPr>
        <w:t>Guo X</w:t>
      </w:r>
    </w:p>
    <w:p>
      <w:pPr>
        <w:numPr>
          <w:numId w:val="0"/>
        </w:numPr>
        <w:spacing w:line="360" w:lineRule="auto"/>
        <w:jc w:val="both"/>
        <w:rPr>
          <w:rFonts w:hint="default" w:ascii="Book Antiqua" w:hAnsi="Book Antiqua" w:cs="Book Antiqua"/>
          <w:color w:val="000000"/>
          <w:lang w:val="en-US" w:eastAsia="zh-CN"/>
        </w:rPr>
        <w:sectPr>
          <w:headerReference r:id="rId3" w:type="default"/>
          <w:footerReference r:id="rId4"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numPr>
          <w:numId w:val="0"/>
        </w:numPr>
        <w:spacing w:line="360" w:lineRule="auto"/>
        <w:jc w:val="both"/>
        <w:rPr>
          <w:rFonts w:hint="default" w:ascii="Book Antiqua" w:hAnsi="Book Antiqua" w:cs="Book Antiqua"/>
          <w:color w:val="000000"/>
          <w:lang w:val="en-US"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057159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6</w:t>
            </w:r>
            <w:r>
              <w:rPr>
                <w:rFonts w:ascii="Book Antiqua" w:hAnsi="Book Antiqua"/>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4C96"/>
    <w:rsid w:val="00147237"/>
    <w:rsid w:val="001762B1"/>
    <w:rsid w:val="001C0C8E"/>
    <w:rsid w:val="00240288"/>
    <w:rsid w:val="002519B0"/>
    <w:rsid w:val="003936B0"/>
    <w:rsid w:val="003D0B95"/>
    <w:rsid w:val="00431BCA"/>
    <w:rsid w:val="00465DD6"/>
    <w:rsid w:val="00572B4B"/>
    <w:rsid w:val="00605C24"/>
    <w:rsid w:val="006875DD"/>
    <w:rsid w:val="006E583B"/>
    <w:rsid w:val="00730064"/>
    <w:rsid w:val="00785C51"/>
    <w:rsid w:val="009D4658"/>
    <w:rsid w:val="00A77B3E"/>
    <w:rsid w:val="00B52D6C"/>
    <w:rsid w:val="00B7341E"/>
    <w:rsid w:val="00C37339"/>
    <w:rsid w:val="00C815B7"/>
    <w:rsid w:val="00CA2A55"/>
    <w:rsid w:val="00CD701E"/>
    <w:rsid w:val="00D534C1"/>
    <w:rsid w:val="00E132C8"/>
    <w:rsid w:val="00F11CD6"/>
    <w:rsid w:val="00FE3FB0"/>
    <w:rsid w:val="068F3348"/>
    <w:rsid w:val="0A437BA9"/>
    <w:rsid w:val="0F0D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lang w:eastAsia="zh-CN"/>
    </w:rPr>
  </w:style>
  <w:style w:type="character" w:customStyle="1" w:styleId="7">
    <w:name w:val="页眉 字符"/>
    <w:basedOn w:val="6"/>
    <w:link w:val="3"/>
    <w:uiPriority w:val="0"/>
    <w:rPr>
      <w:sz w:val="18"/>
      <w:szCs w:val="18"/>
    </w:rPr>
  </w:style>
  <w:style w:type="character" w:customStyle="1" w:styleId="8">
    <w:name w:val="页脚 字符"/>
    <w:basedOn w:val="6"/>
    <w:link w:val="2"/>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3425-EA6B-4A9E-8ECC-8B23CEFA6480}">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1349</Words>
  <Characters>7691</Characters>
  <Lines>64</Lines>
  <Paragraphs>18</Paragraphs>
  <TotalTime>1</TotalTime>
  <ScaleCrop>false</ScaleCrop>
  <LinksUpToDate>false</LinksUpToDate>
  <CharactersWithSpaces>9022</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2022-04-03T00:42:00Z</dcterms:created>
  <dc:creator>HP</dc:creator>
  <cp:lastModifiedBy>晓晨</cp:lastModifiedBy>
  <dcterms:modified xsi:type="dcterms:W3CDTF">2022-04-24T00:59:26Z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9571EE52E1F14375B1FCCA7D859D61EC</vt:lpwstr>
  </property>
</Properties>
</file>