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72779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cs="Book Antiqua"/>
          <w:b/>
          <w:bCs/>
          <w:color w:val="000000"/>
          <w:shd w:val="clear" w:color="auto" w:fill="FFFFFF"/>
          <w:lang w:eastAsia="zh-CN"/>
        </w:rPr>
        <w:t>E</w:t>
      </w:r>
      <w:r>
        <w:rPr>
          <w:rFonts w:ascii="Book Antiqua" w:hAnsi="Book Antiqua" w:eastAsia="Book Antiqua" w:cs="Book Antiqua"/>
          <w:b/>
          <w:bCs/>
          <w:color w:val="000000"/>
          <w:shd w:val="clear" w:color="auto" w:fill="FFFFFF"/>
        </w:rPr>
        <w:t>merging role of biosimilars in the clinical care of inflammatory bowel disease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Najeeb</w:t>
      </w:r>
      <w:r>
        <w:rPr>
          <w:rFonts w:ascii="Book Antiqua" w:hAnsi="Book Antiqua" w:eastAsia="Book Antiqua" w:cs="Book Antiqua"/>
          <w:bCs/>
          <w:color w:val="000000"/>
          <w:shd w:val="clear" w:color="auto" w:fill="FFFFFF"/>
        </w:rPr>
        <w:t xml:space="preserve"> </w:t>
      </w:r>
      <w:r>
        <w:rPr>
          <w:rFonts w:ascii="Book Antiqua" w:hAnsi="Book Antiqua" w:cs="Book Antiqua"/>
          <w:bCs/>
          <w:color w:val="000000"/>
          <w:shd w:val="clear" w:color="auto" w:fill="FFFFFF"/>
          <w:lang w:eastAsia="zh-CN"/>
        </w:rPr>
        <w:t xml:space="preserve">H </w:t>
      </w:r>
      <w:r>
        <w:rPr>
          <w:rFonts w:ascii="Book Antiqua" w:hAnsi="Book Antiqua" w:cs="Book Antiqua"/>
          <w:bCs/>
          <w:i/>
          <w:color w:val="000000"/>
          <w:shd w:val="clear" w:color="auto" w:fill="FFFFFF"/>
          <w:lang w:eastAsia="zh-CN"/>
        </w:rPr>
        <w:t>et al</w:t>
      </w:r>
      <w:r>
        <w:rPr>
          <w:rFonts w:ascii="Book Antiqua" w:hAnsi="Book Antiqua" w:cs="Book Antiqua"/>
          <w:bCs/>
          <w:color w:val="000000"/>
          <w:shd w:val="clear" w:color="auto" w:fill="FFFFFF"/>
          <w:lang w:eastAsia="zh-CN"/>
        </w:rPr>
        <w:t xml:space="preserve">. </w:t>
      </w:r>
      <w:r>
        <w:rPr>
          <w:rFonts w:ascii="Book Antiqua" w:hAnsi="Book Antiqua" w:eastAsia="Book Antiqua" w:cs="Book Antiqua"/>
          <w:bCs/>
          <w:color w:val="000000"/>
          <w:shd w:val="clear" w:color="auto" w:fill="FFFFFF"/>
        </w:rPr>
        <w:t>Role of biosimilars in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Hala Najeeb, Farah Yasmin, Salim Surani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Hala Najeeb, Farah Yasmin,</w:t>
      </w:r>
      <w:r>
        <w:rPr>
          <w:rFonts w:ascii="Book Antiqua" w:hAnsi="Book Antiqua" w:cs="Book Antiqua"/>
          <w:b/>
          <w:bCs/>
          <w:color w:val="000000"/>
          <w:lang w:eastAsia="zh-CN"/>
        </w:rPr>
        <w:t xml:space="preserve"> </w:t>
      </w:r>
      <w:r>
        <w:rPr>
          <w:rFonts w:ascii="Book Antiqua" w:hAnsi="Book Antiqua" w:eastAsia="Book Antiqua" w:cs="Book Antiqua"/>
          <w:color w:val="000000"/>
        </w:rPr>
        <w:t>Department of Internal Medicine, Dow University of Health Sciences, Karachi 74200,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Salim Surani, </w:t>
      </w:r>
      <w:r>
        <w:rPr>
          <w:rFonts w:ascii="Book Antiqua" w:hAnsi="Book Antiqua" w:eastAsia="Book Antiqua" w:cs="Book Antiqua"/>
          <w:color w:val="000000"/>
        </w:rPr>
        <w:t>Department of Medicine, Texas A&amp;M University, College Station, TX 77843,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Salim Surani, </w:t>
      </w:r>
      <w:r>
        <w:rPr>
          <w:rFonts w:ascii="Book Antiqua" w:hAnsi="Book Antiqua" w:eastAsia="Book Antiqua" w:cs="Book Antiqua"/>
          <w:color w:val="000000"/>
        </w:rPr>
        <w:t>Department of Anesthesiology, Mayo Clinic, Rochester, MN 55905, United States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Najeeb</w:t>
      </w:r>
      <w:r>
        <w:rPr>
          <w:rFonts w:ascii="Book Antiqua" w:hAnsi="Book Antiqua" w:cs="Book Antiqua"/>
          <w:color w:val="000000"/>
          <w:shd w:val="clear" w:color="auto" w:fill="FFFFFF"/>
          <w:lang w:eastAsia="zh-CN"/>
        </w:rPr>
        <w:t xml:space="preserve"> H and </w:t>
      </w:r>
      <w:r>
        <w:rPr>
          <w:rFonts w:ascii="Book Antiqua" w:hAnsi="Book Antiqua" w:eastAsia="Book Antiqua" w:cs="Book Antiqua"/>
          <w:color w:val="000000"/>
          <w:shd w:val="clear" w:color="auto" w:fill="FFFFFF"/>
        </w:rPr>
        <w:t>Yasmin</w:t>
      </w:r>
      <w:r>
        <w:rPr>
          <w:rFonts w:ascii="Book Antiqua" w:hAnsi="Book Antiqua" w:cs="Book Antiqua"/>
          <w:color w:val="000000"/>
          <w:shd w:val="clear" w:color="auto" w:fill="FFFFFF"/>
          <w:lang w:eastAsia="zh-CN"/>
        </w:rPr>
        <w:t xml:space="preserve"> F contributed to the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conception of the study, primary drafting of the work, final approval, and agreeing to the accuracy of the work</w:t>
      </w:r>
      <w:r>
        <w:rPr>
          <w:rFonts w:ascii="Book Antiqua" w:hAnsi="Book Antiqua" w:cs="Book Antiqua"/>
          <w:color w:val="000000"/>
          <w:lang w:eastAsia="zh-CN"/>
        </w:rPr>
        <w:t xml:space="preserve">; </w:t>
      </w:r>
      <w:r>
        <w:rPr>
          <w:rFonts w:ascii="Book Antiqua" w:hAnsi="Book Antiqua" w:eastAsia="Book Antiqua" w:cs="Book Antiqua"/>
          <w:color w:val="000000"/>
        </w:rPr>
        <w:t>Surani</w:t>
      </w:r>
      <w:r>
        <w:rPr>
          <w:rFonts w:ascii="Book Antiqua" w:hAnsi="Book Antiqua" w:cs="Book Antiqua"/>
          <w:color w:val="000000"/>
          <w:lang w:eastAsia="zh-CN"/>
        </w:rPr>
        <w:t xml:space="preserve"> S </w:t>
      </w:r>
      <w:r>
        <w:rPr>
          <w:rFonts w:ascii="Book Antiqua" w:hAnsi="Book Antiqua" w:cs="Book Antiqua"/>
          <w:color w:val="000000"/>
          <w:shd w:val="clear" w:color="auto" w:fill="FFFFFF"/>
          <w:lang w:eastAsia="zh-CN"/>
        </w:rPr>
        <w:t>contributed to the</w:t>
      </w:r>
      <w:r>
        <w:rPr>
          <w:rFonts w:ascii="Book Antiqua" w:hAnsi="Book Antiqua" w:eastAsia="Book Antiqua" w:cs="Book Antiqua"/>
          <w:color w:val="000000"/>
        </w:rPr>
        <w:t xml:space="preserve"> supervision, critical revision of the work, final approval, and review of the accuracy of the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Salim Surani, FACP, FCCP, MD, MSc, Doctor, Professor, </w:t>
      </w:r>
      <w:r>
        <w:rPr>
          <w:rFonts w:ascii="Book Antiqua" w:hAnsi="Book Antiqua" w:eastAsia="Book Antiqua" w:cs="Book Antiqua"/>
          <w:color w:val="000000"/>
        </w:rPr>
        <w:t>Department of Medicine, Texas A&amp;M University, 400 Bizzell St, College Station, TX 77843, United States. srsurani@hotmail.com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20,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March 27,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May 16,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lang w:eastAsia="zh-CN"/>
        </w:rPr>
      </w:pPr>
      <w:r>
        <w:rPr>
          <w:rFonts w:ascii="Book Antiqua" w:hAnsi="Book Antiqua" w:eastAsia="Book Antiqua" w:cs="Book Antiqua"/>
          <w:color w:val="000000"/>
        </w:rPr>
        <w:t>The increasing incidence of inflammatory bowel disease (IBD) globally has redirected the healthcare system's focus towards safe and affordable pharmacological interventions. The inception of anti-</w:t>
      </w:r>
      <w:r>
        <w:rPr>
          <w:rFonts w:ascii="Book Antiqua" w:hAnsi="Book Antiqua" w:cs="Book Antiqua"/>
          <w:color w:val="000000"/>
          <w:lang w:eastAsia="zh-CN"/>
        </w:rPr>
        <w:t>t</w:t>
      </w:r>
      <w:r>
        <w:rPr>
          <w:rFonts w:ascii="Book Antiqua" w:hAnsi="Book Antiqua" w:eastAsia="Book Antiqua" w:cs="Book Antiqua"/>
          <w:color w:val="000000"/>
        </w:rPr>
        <w:t>umor necrosis factor</w:t>
      </w:r>
      <w:r>
        <w:rPr>
          <w:rFonts w:ascii="Book Antiqua" w:hAnsi="Book Antiqua" w:cs="Book Antiqua"/>
          <w:color w:val="000000"/>
          <w:lang w:eastAsia="zh-CN"/>
        </w:rPr>
        <w:t>-</w:t>
      </w:r>
      <w:r>
        <w:rPr>
          <w:rFonts w:ascii="Book Antiqua" w:hAnsi="Book Antiqua" w:eastAsia="Book Antiqua" w:cs="Book Antiqua"/>
          <w:color w:val="000000"/>
        </w:rPr>
        <w:t>α</w:t>
      </w:r>
      <w:r>
        <w:rPr>
          <w:rFonts w:ascii="Book Antiqua" w:hAnsi="Book Antiqua" w:cs="Book Antiqua"/>
          <w:color w:val="000000"/>
          <w:lang w:eastAsia="zh-CN"/>
        </w:rPr>
        <w:t xml:space="preserve"> (</w:t>
      </w:r>
      <w:r>
        <w:rPr>
          <w:rFonts w:ascii="Book Antiqua" w:hAnsi="Book Antiqua" w:eastAsia="Book Antiqua" w:cs="Book Antiqua"/>
          <w:color w:val="000000"/>
        </w:rPr>
        <w:t>TNF-α</w:t>
      </w:r>
      <w:r>
        <w:rPr>
          <w:rFonts w:ascii="Book Antiqua" w:hAnsi="Book Antiqua" w:cs="Book Antiqua"/>
          <w:color w:val="000000"/>
          <w:lang w:eastAsia="zh-CN"/>
        </w:rPr>
        <w:t>)</w:t>
      </w:r>
      <w:r>
        <w:rPr>
          <w:rFonts w:ascii="Book Antiqua" w:hAnsi="Book Antiqua" w:eastAsia="Book Antiqua" w:cs="Book Antiqua"/>
          <w:color w:val="000000"/>
        </w:rPr>
        <w:t xml:space="preserve"> had resulted in a trend shift from surgical interventions. However, as the patents of approved anti-TNF-α drugs expire, biological copies of the many approved products are in the pipeline. The most commonly used biosimilar for IBD has been infliximab, followed by Adalimumab biosimilars which have been approved in major countries across the world. Although biosimilars are approved on the basis of similarity of their reference product, the lack of real-world evidence of its safety in ulcerative colitis and Crohn’s </w:t>
      </w:r>
      <w:r>
        <w:rPr>
          <w:rFonts w:ascii="Book Antiqua" w:hAnsi="Book Antiqua" w:cs="Book Antiqua"/>
          <w:color w:val="000000"/>
          <w:lang w:eastAsia="zh-CN"/>
        </w:rPr>
        <w:t>d</w:t>
      </w:r>
      <w:r>
        <w:rPr>
          <w:rFonts w:ascii="Book Antiqua" w:hAnsi="Book Antiqua" w:eastAsia="Book Antiqua" w:cs="Book Antiqua"/>
          <w:color w:val="000000"/>
        </w:rPr>
        <w:t>isease patients has contributed to physicians’ hesitancy. However, biosimilars are expected to reduce treatment costs and provide economic benefits.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Inflammatory bowel disease; Biosimilars; </w:t>
      </w:r>
      <w:r>
        <w:rPr>
          <w:rFonts w:ascii="Book Antiqua" w:hAnsi="Book Antiqua" w:cs="Book Antiqua"/>
          <w:color w:val="000000"/>
          <w:lang w:eastAsia="zh-CN"/>
        </w:rPr>
        <w:t>A</w:t>
      </w:r>
      <w:r>
        <w:rPr>
          <w:rFonts w:ascii="Book Antiqua" w:hAnsi="Book Antiqua" w:eastAsia="Book Antiqua" w:cs="Book Antiqua"/>
          <w:color w:val="000000"/>
        </w:rPr>
        <w:t>nti-tumor necrosis factor; Infliximab; Adalimumab</w:t>
      </w:r>
      <w:r>
        <w:rPr>
          <w:rFonts w:ascii="Book Antiqua" w:hAnsi="Book Antiqua" w:cs="Book Antiqua"/>
          <w:color w:val="000000"/>
          <w:lang w:eastAsia="zh-CN"/>
        </w:rPr>
        <w:t>;</w:t>
      </w:r>
      <w:r>
        <w:rPr>
          <w:rFonts w:ascii="Book Antiqua" w:hAnsi="Book Antiqua" w:eastAsia="Book Antiqua" w:cs="Book Antiqua"/>
          <w:color w:val="000000"/>
        </w:rPr>
        <w:t xml:space="preserve"> Ulcerative </w:t>
      </w:r>
      <w:r>
        <w:rPr>
          <w:rFonts w:ascii="Book Antiqua" w:hAnsi="Book Antiqua" w:cs="Book Antiqua"/>
          <w:color w:val="000000"/>
          <w:lang w:eastAsia="zh-CN"/>
        </w:rPr>
        <w:t>c</w:t>
      </w:r>
      <w:r>
        <w:rPr>
          <w:rFonts w:ascii="Book Antiqua" w:hAnsi="Book Antiqua" w:eastAsia="Book Antiqua" w:cs="Book Antiqua"/>
          <w:color w:val="000000"/>
        </w:rPr>
        <w:t>olitis</w:t>
      </w:r>
      <w:r>
        <w:rPr>
          <w:rFonts w:ascii="Book Antiqua" w:hAnsi="Book Antiqua" w:cs="Book Antiqua"/>
          <w:color w:val="000000"/>
          <w:lang w:eastAsia="zh-CN"/>
        </w:rPr>
        <w:t xml:space="preserve">; </w:t>
      </w:r>
      <w:r>
        <w:rPr>
          <w:rFonts w:ascii="Book Antiqua" w:hAnsi="Book Antiqua" w:eastAsia="Book Antiqua" w:cs="Book Antiqua"/>
          <w:color w:val="000000"/>
        </w:rPr>
        <w:t>Chrons disease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0" w:name="_Hlk88512344"/>
      <w:bookmarkStart w:id="1" w:name="_Hlk88512883"/>
      <w:bookmarkStart w:id="2" w:name="_Hlk88513225"/>
      <w:bookmarkStart w:id="3" w:name="_Hlk88512545"/>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2022. </w:t>
      </w:r>
      <w:r>
        <w:rPr>
          <w:rFonts w:ascii="Book Antiqua" w:hAnsi="Book Antiqua" w:eastAsia="Book Antiqua" w:cs="Book Antiqua"/>
          <w:color w:val="000000"/>
        </w:rPr>
        <w:t>Published by Baishideng Publishing Group Inc. All rights reserved.</w:t>
      </w:r>
      <w:bookmarkEnd w:id="0"/>
      <w:r>
        <w:rPr>
          <w:rFonts w:ascii="Book Antiqua" w:hAnsi="Book Antiqua" w:eastAsia="Book Antiqua" w:cs="Book Antiqua"/>
          <w:color w:val="000000"/>
        </w:rPr>
        <w:t xml:space="preserve"> </w:t>
      </w:r>
    </w:p>
    <w:bookmarkEnd w:id="1"/>
    <w:p>
      <w:pPr>
        <w:spacing w:line="360" w:lineRule="auto"/>
        <w:jc w:val="both"/>
        <w:rPr>
          <w:lang w:eastAsia="zh-CN"/>
        </w:rPr>
      </w:pPr>
    </w:p>
    <w:bookmarkEnd w:id="2"/>
    <w:p>
      <w:pPr>
        <w:spacing w:line="360" w:lineRule="auto"/>
        <w:jc w:val="both"/>
        <w:rPr>
          <w:rFonts w:ascii="Book Antiqua" w:hAnsi="Book Antiqua" w:eastAsia="Book Antiqua" w:cs="Book Antiqua"/>
          <w:color w:val="000000"/>
        </w:rPr>
      </w:pPr>
      <w:bookmarkStart w:id="4" w:name="_Hlk88512899"/>
      <w:bookmarkStart w:id="5" w:name="_Hlk88512352"/>
      <w:r>
        <w:rPr>
          <w:rFonts w:hint="eastAsia" w:ascii="Book Antiqua" w:hAnsi="Book Antiqua" w:cs="Book Antiqua"/>
          <w:b/>
          <w:color w:val="000000"/>
          <w:lang w:eastAsia="zh-CN"/>
        </w:rPr>
        <w:t>Citation:</w:t>
      </w:r>
      <w:bookmarkEnd w:id="3"/>
      <w:bookmarkEnd w:id="4"/>
      <w:r>
        <w:rPr>
          <w:rFonts w:hint="eastAsia" w:ascii="Book Antiqua" w:hAnsi="Book Antiqua" w:cs="Book Antiqua"/>
          <w:color w:val="000000"/>
          <w:lang w:eastAsia="zh-CN"/>
        </w:rPr>
        <w:t xml:space="preserve"> </w:t>
      </w:r>
      <w:bookmarkEnd w:id="5"/>
      <w:r>
        <w:rPr>
          <w:rFonts w:ascii="Book Antiqua" w:hAnsi="Book Antiqua" w:eastAsia="Book Antiqua" w:cs="Book Antiqua"/>
          <w:color w:val="000000"/>
        </w:rPr>
        <w:t xml:space="preserve">Najeeb H, Yasmin F, Surani S. </w:t>
      </w:r>
      <w:r>
        <w:rPr>
          <w:rFonts w:hint="eastAsia" w:ascii="Book Antiqua" w:hAnsi="Book Antiqua" w:cs="Book Antiqua"/>
          <w:color w:val="000000"/>
          <w:lang w:eastAsia="zh-CN"/>
        </w:rPr>
        <w:t>E</w:t>
      </w:r>
      <w:r>
        <w:rPr>
          <w:rFonts w:ascii="Book Antiqua" w:hAnsi="Book Antiqua" w:eastAsia="Book Antiqua" w:cs="Book Antiqua"/>
          <w:color w:val="000000"/>
        </w:rPr>
        <w:t xml:space="preserve">merging role of biosimilars in the clinical care of inflammatory bowel disease patients.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10(14): 4327-4333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https://www.wjgnet.com/2307-8960/full/v10/i14/4327.htm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https://dx.doi.org/10.12998/wjcc.v10.i14.4327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There is limited evidence on the safety and use of biosimilars other than Infliximab. This review explores the role of biosimilars in an era of anti-</w:t>
      </w:r>
      <w:r>
        <w:rPr>
          <w:rFonts w:ascii="Book Antiqua" w:hAnsi="Book Antiqua" w:cs="Book Antiqua"/>
          <w:color w:val="000000"/>
          <w:lang w:eastAsia="zh-CN"/>
        </w:rPr>
        <w:t>t</w:t>
      </w:r>
      <w:r>
        <w:rPr>
          <w:rFonts w:ascii="Book Antiqua" w:hAnsi="Book Antiqua" w:eastAsia="Book Antiqua" w:cs="Book Antiqua"/>
          <w:color w:val="000000"/>
        </w:rPr>
        <w:t>umor necrosis factor</w:t>
      </w:r>
      <w:r>
        <w:rPr>
          <w:rFonts w:ascii="Book Antiqua" w:hAnsi="Book Antiqua" w:cs="Book Antiqua"/>
          <w:color w:val="000000"/>
          <w:lang w:eastAsia="zh-CN"/>
        </w:rPr>
        <w:t>-</w:t>
      </w:r>
      <w:r>
        <w:rPr>
          <w:rFonts w:ascii="Book Antiqua" w:hAnsi="Book Antiqua" w:eastAsia="Book Antiqua" w:cs="Book Antiqua"/>
          <w:color w:val="000000"/>
        </w:rPr>
        <w:t>α</w:t>
      </w:r>
      <w:r>
        <w:rPr>
          <w:rFonts w:ascii="Book Antiqua" w:hAnsi="Book Antiqua" w:cs="Book Antiqua"/>
          <w:color w:val="000000"/>
          <w:lang w:eastAsia="zh-CN"/>
        </w:rPr>
        <w:t xml:space="preserve"> </w:t>
      </w:r>
      <w:r>
        <w:rPr>
          <w:rFonts w:ascii="Book Antiqua" w:hAnsi="Book Antiqua" w:eastAsia="Book Antiqua" w:cs="Book Antiqua"/>
          <w:color w:val="000000"/>
        </w:rPr>
        <w:t xml:space="preserve">drug as </w:t>
      </w:r>
      <w:r>
        <w:rPr>
          <w:rFonts w:ascii="Book Antiqua" w:hAnsi="Book Antiqua" w:cs="Book Antiqua"/>
          <w:color w:val="000000"/>
          <w:lang w:eastAsia="zh-CN"/>
        </w:rPr>
        <w:t>a</w:t>
      </w:r>
      <w:r>
        <w:rPr>
          <w:rFonts w:ascii="Book Antiqua" w:hAnsi="Book Antiqua" w:eastAsia="Book Antiqua" w:cs="Book Antiqua"/>
          <w:color w:val="000000"/>
        </w:rPr>
        <w:t xml:space="preserve"> treatment option for inflammatory bowel disease. The approval of biosimilars by the Food and Drug Administration or European Medicines Agency based on their similarity and functionality to the reference product has raised concerns regarding its efficacy. Many remain hesitant in recommending biosimilars as a viable treatment option, despite its promise of reducing long-term costs. This originates from the lack of clinical trials of biosimilars. Although no serious adverse events have been reported with biosimilars, conclusions cannot be drawn without sufficient empirical evidence.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The idiopathic Inflammatory Bowel Disease (IBD) phenotypically presents as ulcerative colitis (UC) and as Crohn’s </w:t>
      </w:r>
      <w:r>
        <w:rPr>
          <w:rFonts w:ascii="Book Antiqua" w:hAnsi="Book Antiqua" w:cs="Book Antiqua"/>
          <w:color w:val="000000"/>
          <w:lang w:eastAsia="zh-CN"/>
        </w:rPr>
        <w:t>d</w:t>
      </w:r>
      <w:r>
        <w:rPr>
          <w:rFonts w:ascii="Book Antiqua" w:hAnsi="Book Antiqua" w:eastAsia="Book Antiqua" w:cs="Book Antiqua"/>
          <w:color w:val="000000"/>
        </w:rPr>
        <w:t>isease (CD). Unlike UC, which exclusively affects the colon's mucosal layer, CD damages all layers of the gastrointestinal tract</w:t>
      </w:r>
      <w:r>
        <w:rPr>
          <w:rFonts w:ascii="Book Antiqua" w:hAnsi="Book Antiqua" w:eastAsia="Book Antiqua" w:cs="Book Antiqua"/>
          <w:color w:val="000000"/>
          <w:vertAlign w:val="superscript"/>
        </w:rPr>
        <w:t>[1]</w:t>
      </w:r>
      <w:r>
        <w:rPr>
          <w:rFonts w:ascii="Book Antiqua" w:hAnsi="Book Antiqua" w:eastAsia="Book Antiqua" w:cs="Book Antiqua"/>
          <w:color w:val="000000"/>
        </w:rPr>
        <w:t>. Clinical presentations that are common to both subtypes include diarrhea and abdominal pain. Rectal bleeding in UC patients and perianal bleeding in CD are caused by excessive chronic inflammation and a dysregulated immune system</w:t>
      </w:r>
      <w:r>
        <w:rPr>
          <w:rFonts w:ascii="Book Antiqua" w:hAnsi="Book Antiqua" w:eastAsia="Book Antiqua" w:cs="Book Antiqua"/>
          <w:color w:val="000000"/>
          <w:vertAlign w:val="superscript"/>
        </w:rPr>
        <w:t>[2]</w:t>
      </w:r>
      <w:r>
        <w:rPr>
          <w:rFonts w:ascii="Book Antiqua" w:hAnsi="Book Antiqua" w:eastAsia="Book Antiqua" w:cs="Book Antiqua"/>
          <w:color w:val="000000"/>
        </w:rPr>
        <w:t>. A compromised intestinal barrier allows infiltration of leukocytes, and the release of pro-inflammatory cytokines and interleukins (IL) from T-regulatory cells and Th17 cells which exaggerate inflammation. Contributing factors as IL-6, IL-17, interferon-gamma (</w:t>
      </w:r>
      <w:r>
        <w:rPr>
          <w:rFonts w:ascii="Book Antiqua" w:hAnsi="Book Antiqua" w:eastAsia="Book Antiqua" w:cs="Book Antiqua"/>
          <w:color w:val="000000"/>
          <w:shd w:val="clear" w:color="auto" w:fill="FFFFFF"/>
        </w:rPr>
        <w:t>IFN-γ)</w:t>
      </w:r>
      <w:r>
        <w:rPr>
          <w:rFonts w:ascii="Book Antiqua" w:hAnsi="Book Antiqua" w:eastAsia="Book Antiqua" w:cs="Book Antiqua"/>
          <w:color w:val="000000"/>
        </w:rPr>
        <w:t>, free oxidative radicals, and tumor necrosis factor-α</w:t>
      </w:r>
      <w:r>
        <w:rPr>
          <w:rFonts w:ascii="Book Antiqua" w:hAnsi="Book Antiqua" w:cs="Book Antiqua"/>
          <w:color w:val="000000"/>
          <w:lang w:eastAsia="zh-CN"/>
        </w:rPr>
        <w:t xml:space="preserve"> </w:t>
      </w:r>
      <w:r>
        <w:rPr>
          <w:rFonts w:ascii="Book Antiqua" w:hAnsi="Book Antiqua" w:eastAsia="Book Antiqua" w:cs="Book Antiqua"/>
          <w:color w:val="000000"/>
        </w:rPr>
        <w:t>(TNF-α</w:t>
      </w:r>
      <w:r>
        <w:rPr>
          <w:rFonts w:ascii="Book Antiqua" w:hAnsi="Book Antiqua" w:cs="Book Antiqua"/>
          <w:color w:val="000000"/>
          <w:lang w:eastAsia="zh-CN"/>
        </w:rPr>
        <w:t>)</w:t>
      </w:r>
      <w:r>
        <w:rPr>
          <w:rFonts w:ascii="Book Antiqua" w:hAnsi="Book Antiqua" w:eastAsia="Book Antiqua" w:cs="Book Antiqua"/>
          <w:color w:val="000000"/>
        </w:rPr>
        <w:t>; high serum levels and biopsy specimens of TNF-α are definitive markers of CD and colitis</w:t>
      </w:r>
      <w:r>
        <w:rPr>
          <w:rFonts w:ascii="Book Antiqua" w:hAnsi="Book Antiqua" w:eastAsia="Book Antiqua" w:cs="Book Antiqua"/>
          <w:color w:val="000000"/>
          <w:vertAlign w:val="superscript"/>
        </w:rPr>
        <w:t>[3]</w:t>
      </w:r>
      <w:r>
        <w:rPr>
          <w:rFonts w:ascii="Book Antiqua" w:hAnsi="Book Antiqua" w:eastAsia="Book Antiqua" w:cs="Book Antiqua"/>
          <w:color w:val="000000"/>
        </w:rPr>
        <w:t>. Increased exposure of leukocytes to the lumen antigens exasperates tissue injury</w:t>
      </w:r>
      <w:r>
        <w:rPr>
          <w:rFonts w:ascii="Book Antiqua" w:hAnsi="Book Antiqua" w:eastAsia="Book Antiqua" w:cs="Book Antiqua"/>
          <w:color w:val="000000"/>
          <w:vertAlign w:val="superscript"/>
        </w:rPr>
        <w:t>[3]</w:t>
      </w:r>
      <w:r>
        <w:rPr>
          <w:rFonts w:ascii="Book Antiqua" w:hAnsi="Book Antiqua" w:eastAsia="Book Antiqua" w:cs="Book Antiqua"/>
          <w:color w:val="000000"/>
        </w:rPr>
        <w:t>. Although the etiology of IBD remains unclear, normal gut flora is increasingly suspected to be affected by environmental and genetic factors, triggering an immune response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 incurable IBD, often regarded as the ‘disease of the west,’ shows increase incidence and prevalence in developing countries of Asia, Africa, and Europe</w:t>
      </w:r>
      <w:r>
        <w:rPr>
          <w:rFonts w:ascii="Book Antiqua" w:hAnsi="Book Antiqua" w:eastAsia="Book Antiqua" w:cs="Book Antiqua"/>
          <w:color w:val="000000"/>
          <w:vertAlign w:val="superscript"/>
        </w:rPr>
        <w:t>[2]</w:t>
      </w:r>
      <w:r>
        <w:rPr>
          <w:rFonts w:ascii="Book Antiqua" w:hAnsi="Book Antiqua" w:eastAsia="Book Antiqua" w:cs="Book Antiqua"/>
          <w:color w:val="000000"/>
        </w:rPr>
        <w:t>, due to recent industrialization. A review reported a 67% increase in IBD-related deaths until 2017</w:t>
      </w:r>
      <w:r>
        <w:rPr>
          <w:rFonts w:ascii="Book Antiqua" w:hAnsi="Book Antiqua" w:eastAsia="Book Antiqua" w:cs="Book Antiqua"/>
          <w:color w:val="000000"/>
          <w:vertAlign w:val="superscript"/>
        </w:rPr>
        <w:t>[2]</w:t>
      </w:r>
      <w:r>
        <w:rPr>
          <w:rFonts w:ascii="Book Antiqua" w:hAnsi="Book Antiqua" w:eastAsia="Book Antiqua" w:cs="Book Antiqua"/>
          <w:color w:val="000000"/>
        </w:rPr>
        <w:t>, advocating alternate treatment choices that improve quality of life.</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Conventional treatment for IBD aims to reduce inflammatory mechanisms, maintain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patient in remissions, and relieve symptoms. </w:t>
      </w:r>
      <w:r>
        <w:rPr>
          <w:rFonts w:hint="eastAsia" w:ascii="Book Antiqua" w:hAnsi="Book Antiqua" w:cs="Book Antiqua"/>
          <w:color w:val="000000"/>
          <w:lang w:eastAsia="zh-CN"/>
        </w:rPr>
        <w:t>Five</w:t>
      </w:r>
      <w:r>
        <w:rPr>
          <w:rFonts w:ascii="Book Antiqua" w:hAnsi="Book Antiqua" w:eastAsia="Book Antiqua" w:cs="Book Antiqua"/>
          <w:color w:val="000000"/>
        </w:rPr>
        <w:t>-aminosalicylates and Sulfazialine are the first-line of treatments for patients suffering from UC. However, Sulfazialine is not well tolerated in allergic patients</w:t>
      </w:r>
      <w:r>
        <w:rPr>
          <w:rFonts w:ascii="Book Antiqua" w:hAnsi="Book Antiqua" w:eastAsia="Book Antiqua" w:cs="Book Antiqua"/>
          <w:color w:val="000000"/>
          <w:vertAlign w:val="superscript"/>
        </w:rPr>
        <w:t>[5]</w:t>
      </w:r>
      <w:r>
        <w:rPr>
          <w:rFonts w:ascii="Book Antiqua" w:hAnsi="Book Antiqua" w:eastAsia="Book Antiqua" w:cs="Book Antiqua"/>
          <w:color w:val="000000"/>
        </w:rPr>
        <w:t>. The routine use of corticosteroids with Azathioprine and Mesalamine aims to maintain remission rates in UC and CD patients. Long-term complications associated with steroid therapy include hyperglycemia, diabetes mellitus, and aseptic joint necrosis. Moderate to severe CD patients receiving steroid therapy often develop steroid resistance and steroid dependence, which increases the risk of sepsis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high rates of mortality and relapsed remission rates have become a major attraction for researchers worldwide.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Newer treatments focus on the </w:t>
      </w:r>
      <w:r>
        <w:rPr>
          <w:rFonts w:ascii="Book Antiqua" w:hAnsi="Book Antiqua" w:eastAsia="Book Antiqua" w:cs="Book Antiqua"/>
          <w:color w:val="000000"/>
          <w:shd w:val="clear" w:color="auto" w:fill="FFFFFF"/>
        </w:rPr>
        <w:t>anti-TNF-α antibody cA2</w:t>
      </w:r>
      <w:r>
        <w:rPr>
          <w:rFonts w:ascii="Book Antiqua" w:hAnsi="Book Antiqua" w:eastAsia="Book Antiqua" w:cs="Book Antiqua"/>
          <w:color w:val="000000"/>
        </w:rPr>
        <w:t xml:space="preserve"> regime to reduce the major inflammatory stimulus. Of the five approved biologics, the commonly used for IBD are infliximab, adalimumab, and etanercept</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The </w:t>
      </w:r>
      <w:r>
        <w:rPr>
          <w:rFonts w:ascii="Book Antiqua" w:hAnsi="Book Antiqua" w:eastAsia="Book Antiqua" w:cs="Book Antiqua"/>
          <w:color w:val="000000"/>
          <w:shd w:val="clear" w:color="auto" w:fill="FFFFFF"/>
        </w:rPr>
        <w:t>anti-TNF-α antibody cA2</w:t>
      </w:r>
      <w:r>
        <w:rPr>
          <w:rFonts w:ascii="Book Antiqua" w:hAnsi="Book Antiqua" w:eastAsia="Book Antiqua" w:cs="Book Antiqua"/>
          <w:color w:val="000000"/>
        </w:rPr>
        <w:t xml:space="preserve"> regime has expanded to include the anti-adhesion agents (natalizumab, vedolizumab) and antibodies that inhibit IL 12 and 23 (ustekinumab)</w:t>
      </w:r>
      <w:r>
        <w:rPr>
          <w:rFonts w:ascii="Book Antiqua" w:hAnsi="Book Antiqua" w:eastAsia="Book Antiqua" w:cs="Book Antiqua"/>
          <w:color w:val="000000"/>
          <w:vertAlign w:val="superscript"/>
        </w:rPr>
        <w:t>[8]</w:t>
      </w:r>
      <w:r>
        <w:rPr>
          <w:rFonts w:ascii="Book Antiqua" w:hAnsi="Book Antiqua" w:eastAsia="Book Antiqua" w:cs="Book Antiqua"/>
          <w:color w:val="000000"/>
        </w:rPr>
        <w:t>. IBD has emerged as a burden on the healthcare system; pharmacological interventions such as anti-TNF-</w:t>
      </w:r>
      <w:r>
        <w:rPr>
          <w:rFonts w:ascii="Book Antiqua" w:hAnsi="Book Antiqua" w:eastAsia="Book Antiqua" w:cs="Book Antiqua"/>
          <w:color w:val="000000"/>
          <w:shd w:val="clear" w:color="auto" w:fill="FFFFFF"/>
        </w:rPr>
        <w:t xml:space="preserve"> α</w:t>
      </w:r>
      <w:r>
        <w:rPr>
          <w:rFonts w:ascii="Book Antiqua" w:hAnsi="Book Antiqua" w:eastAsia="Book Antiqua" w:cs="Book Antiqua"/>
          <w:color w:val="000000"/>
        </w:rPr>
        <w:t xml:space="preserve"> has emerged as the industry’s prime focus compared to surgical procedures</w:t>
      </w:r>
      <w:r>
        <w:rPr>
          <w:rFonts w:ascii="Book Antiqua" w:hAnsi="Book Antiqua" w:eastAsia="Book Antiqua" w:cs="Book Antiqua"/>
          <w:color w:val="000000"/>
          <w:vertAlign w:val="superscript"/>
        </w:rPr>
        <w:t>[9]</w:t>
      </w:r>
      <w:r>
        <w:rPr>
          <w:rFonts w:ascii="Book Antiqua" w:hAnsi="Book Antiqua" w:eastAsia="Book Antiqua" w:cs="Book Antiqua"/>
          <w:color w:val="000000"/>
        </w:rPr>
        <w:t>. Consequently, the global pharmaceutical market has succeeded in producing therapeutic drugs despite the costs involved</w:t>
      </w:r>
      <w:r>
        <w:rPr>
          <w:rFonts w:ascii="Book Antiqua" w:hAnsi="Book Antiqua" w:eastAsia="Book Antiqua" w:cs="Book Antiqua"/>
          <w:color w:val="000000"/>
          <w:vertAlign w:val="superscript"/>
        </w:rPr>
        <w:t>[10]</w:t>
      </w:r>
      <w:r>
        <w:rPr>
          <w:rFonts w:ascii="Book Antiqua" w:hAnsi="Book Antiqua" w:eastAsia="Book Antiqua" w:cs="Book Antiqua"/>
          <w:color w:val="000000"/>
        </w:rPr>
        <w:t>. However, as patents for biologics expired, the production of complex drugs, named biosimilars, began in the early 2000s</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emergence of biosimilars in an era of anti-TNF-alpha</w:t>
      </w:r>
    </w:p>
    <w:p>
      <w:pPr>
        <w:spacing w:line="360" w:lineRule="auto"/>
        <w:jc w:val="both"/>
        <w:rPr>
          <w:rFonts w:ascii="Book Antiqua" w:hAnsi="Book Antiqua"/>
        </w:rPr>
      </w:pPr>
      <w:r>
        <w:rPr>
          <w:rFonts w:ascii="Book Antiqua" w:hAnsi="Book Antiqua" w:eastAsia="Book Antiqua" w:cs="Book Antiqua"/>
          <w:color w:val="000000"/>
        </w:rPr>
        <w:t xml:space="preserve">A biosimilar is a biological copy of a Food and Drug Administration </w:t>
      </w:r>
      <w:r>
        <w:rPr>
          <w:rFonts w:hint="eastAsia" w:ascii="Book Antiqua" w:hAnsi="Book Antiqua" w:cs="Book Antiqua"/>
          <w:color w:val="000000"/>
          <w:lang w:eastAsia="zh-CN"/>
        </w:rPr>
        <w:t>(</w:t>
      </w:r>
      <w:r>
        <w:rPr>
          <w:rFonts w:ascii="Book Antiqua" w:hAnsi="Book Antiqua" w:eastAsia="Book Antiqua" w:cs="Book Antiqua"/>
          <w:color w:val="000000"/>
        </w:rPr>
        <w:t>FDA</w:t>
      </w:r>
      <w:r>
        <w:rPr>
          <w:rFonts w:hint="eastAsia" w:ascii="Book Antiqua" w:hAnsi="Book Antiqua" w:cs="Book Antiqua"/>
          <w:color w:val="000000"/>
          <w:lang w:eastAsia="zh-CN"/>
        </w:rPr>
        <w:t>)</w:t>
      </w:r>
      <w:r>
        <w:rPr>
          <w:rFonts w:ascii="Book Antiqua" w:hAnsi="Book Antiqua" w:eastAsia="Book Antiqua" w:cs="Book Antiqua"/>
          <w:color w:val="000000"/>
        </w:rPr>
        <w:t>-approved originator drug that produces no clinical differences compared to the reference product (RP)</w:t>
      </w:r>
      <w:r>
        <w:rPr>
          <w:rFonts w:ascii="Book Antiqua" w:hAnsi="Book Antiqua" w:eastAsia="Book Antiqua" w:cs="Book Antiqua"/>
          <w:color w:val="000000"/>
          <w:vertAlign w:val="superscript"/>
        </w:rPr>
        <w:t>[8]</w:t>
      </w:r>
      <w:r>
        <w:rPr>
          <w:rFonts w:ascii="Book Antiqua" w:hAnsi="Book Antiqua" w:eastAsia="Book Antiqua" w:cs="Book Antiqua"/>
          <w:color w:val="000000"/>
        </w:rPr>
        <w:t>. Biosimilars such as monoclonal antibodies have a complex quaternary structure that is prone to post-translational modification, and as a result, it may slightly differ from the reference drug</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 European Medicines Agency (EMA) laid down a rigorous but accelerated approval pathway in 2005; the Biologics Price Competition and Innovation Act (BPCIA) in 2009 adopted a similar framework, followed by the FDA in 2012. </w:t>
      </w:r>
      <w:r>
        <w:rPr>
          <w:rFonts w:ascii="Book Antiqua" w:hAnsi="Book Antiqua" w:eastAsia="Book Antiqua" w:cs="Book Antiqua"/>
          <w:color w:val="000000"/>
          <w:shd w:val="clear" w:color="auto" w:fill="FFFFFF"/>
        </w:rPr>
        <w:t>Biosimilars have been designed to introduce competition in the global market while providing cost-effective solutions to the health industry</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 The regulatory process explains that expedited biosimilar product approval is possible because of extrapolation.</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This allows the biosimilar product to be approved for all indications of the originator product without being tested for it; as a result, saving cost for funding to carry out rigorous trials</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landscape of biosimilars for IBD in clinical settings</w:t>
      </w:r>
    </w:p>
    <w:p>
      <w:pPr>
        <w:spacing w:line="360" w:lineRule="auto"/>
        <w:jc w:val="both"/>
        <w:rPr>
          <w:rFonts w:ascii="Book Antiqua" w:hAnsi="Book Antiqua"/>
          <w:lang w:eastAsia="zh-CN"/>
        </w:rPr>
      </w:pPr>
      <w:r>
        <w:rPr>
          <w:rFonts w:ascii="Book Antiqua" w:hAnsi="Book Antiqua" w:eastAsia="Book Antiqua" w:cs="Book Antiqua"/>
          <w:color w:val="000000"/>
          <w:shd w:val="clear" w:color="auto" w:fill="FFFFFF"/>
        </w:rPr>
        <w:t>Given the safety and efficacy of anti-TNF-α monoclonal antibodies, the first biosimilar product for IBD to receive approval was an RP of infliximab; CELLTRION, Inc, Incheon in South Korea developed a biosimilar product CT</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P13</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shd w:val="clear" w:color="auto" w:fill="FFFFFF"/>
        </w:rPr>
        <w:t>. The EMA licensed CT-P13 for IBD use in 2013, while FDA did not approve infliximab-dyyb until 2016. Regulatory approval was given based on two randomized clinical trials (RCTs)</w:t>
      </w:r>
      <w:r>
        <w:rPr>
          <w:rFonts w:ascii="Book Antiqua" w:hAnsi="Book Antiqua" w:eastAsia="Book Antiqua" w:cs="Book Antiqua"/>
          <w:color w:val="000000"/>
          <w:shd w:val="clear" w:color="auto" w:fill="FFFFFF"/>
          <w:vertAlign w:val="superscript"/>
        </w:rPr>
        <w:t>[12,15]</w:t>
      </w:r>
      <w:r>
        <w:rPr>
          <w:rFonts w:ascii="Book Antiqua" w:hAnsi="Book Antiqua" w:eastAsia="Book Antiqua" w:cs="Book Antiqua"/>
          <w:color w:val="000000"/>
          <w:shd w:val="clear" w:color="auto" w:fill="FFFFFF"/>
        </w:rPr>
        <w:t xml:space="preserve"> that analyzed similarities in pharmacodynamics and pharmacokinetics to the </w:t>
      </w:r>
      <w:r>
        <w:rPr>
          <w:rFonts w:hint="eastAsia" w:ascii="Book Antiqua" w:hAnsi="Book Antiqua" w:cs="Book Antiqua"/>
          <w:color w:val="000000"/>
          <w:shd w:val="clear" w:color="auto" w:fill="FFFFFF"/>
          <w:lang w:eastAsia="zh-CN"/>
        </w:rPr>
        <w:t>RP</w:t>
      </w:r>
      <w:r>
        <w:rPr>
          <w:rFonts w:ascii="Book Antiqua" w:hAnsi="Book Antiqua" w:eastAsia="Book Antiqua" w:cs="Book Antiqua"/>
          <w:color w:val="000000"/>
          <w:shd w:val="clear" w:color="auto" w:fill="FFFFFF"/>
        </w:rPr>
        <w:t>; phase 1 of clinical testing in active rheumatoid arthritis (RA) patients (PLANETRA)</w:t>
      </w:r>
      <w:r>
        <w:rPr>
          <w:rFonts w:ascii="Book Antiqua" w:hAnsi="Book Antiqua" w:eastAsia="Book Antiqua" w:cs="Book Antiqua"/>
          <w:color w:val="000000"/>
          <w:shd w:val="clear" w:color="auto" w:fill="FFFFFF"/>
          <w:vertAlign w:val="superscript"/>
        </w:rPr>
        <w:t>[12]</w:t>
      </w:r>
      <w:r>
        <w:rPr>
          <w:rFonts w:ascii="Book Antiqua" w:hAnsi="Book Antiqua" w:eastAsia="Book Antiqua" w:cs="Book Antiqua"/>
          <w:color w:val="000000"/>
          <w:shd w:val="clear" w:color="auto" w:fill="FFFFFF"/>
        </w:rPr>
        <w:t xml:space="preserve"> and phase 3 in ankylosing spondylitis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(AS) patients (PLANETAS)</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xml:space="preserve"> led to CT-P13</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s approval. Simple extrapolation led to its approval for UC and CD in the United S</w:t>
      </w:r>
      <w:r>
        <w:rPr>
          <w:rFonts w:hint="eastAsia" w:ascii="Book Antiqua" w:hAnsi="Book Antiqua" w:cs="Book Antiqua"/>
          <w:color w:val="000000"/>
          <w:shd w:val="clear" w:color="auto" w:fill="FFFFFF"/>
          <w:lang w:eastAsia="zh-CN"/>
        </w:rPr>
        <w:t>tates</w:t>
      </w:r>
      <w:r>
        <w:rPr>
          <w:rFonts w:ascii="Book Antiqua" w:hAnsi="Book Antiqua" w:eastAsia="Book Antiqua" w:cs="Book Antiqua"/>
          <w:color w:val="000000"/>
          <w:shd w:val="clear" w:color="auto" w:fill="FFFFFF"/>
        </w:rPr>
        <w:t>, the United Kingdom, Europe, Korea, Australia, and Canada</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shd w:val="clear" w:color="auto" w:fill="FFFFFF"/>
        </w:rPr>
        <w:t xml:space="preserve">Infliximab biosimilar SB2 (Flixabi or Renflexis) followed a similar approval pathway from the EMA in 2016 and by the FDA in 2017, while </w:t>
      </w:r>
      <w:r>
        <w:rPr>
          <w:rFonts w:ascii="Book Antiqua" w:hAnsi="Book Antiqua" w:eastAsia="Book Antiqua" w:cs="Book Antiqua"/>
          <w:color w:val="000000"/>
        </w:rPr>
        <w:t>PF-06438179 (Zessly)</w:t>
      </w:r>
      <w:r>
        <w:rPr>
          <w:rFonts w:ascii="Book Antiqua" w:hAnsi="Book Antiqua" w:eastAsia="Book Antiqua" w:cs="Book Antiqua"/>
          <w:color w:val="000000"/>
          <w:shd w:val="clear" w:color="auto" w:fill="FFFFFF"/>
        </w:rPr>
        <w:t xml:space="preserve"> has only been licensed for use in Europe. India’s health ministry approved biosimilar </w:t>
      </w:r>
      <w:r>
        <w:rPr>
          <w:rFonts w:ascii="Book Antiqua" w:hAnsi="Book Antiqua" w:eastAsia="Book Antiqua" w:cs="Book Antiqua"/>
          <w:color w:val="000000"/>
        </w:rPr>
        <w:t>BOW015 (Infimab) as a treatment for IBD in 2014</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while NI-071</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and STI-002</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completed phase III trials in China and Japan, maintaining the safety and efficacy of the </w:t>
      </w:r>
      <w:r>
        <w:rPr>
          <w:rFonts w:hint="eastAsia" w:ascii="Book Antiqua" w:hAnsi="Book Antiqua" w:cs="Book Antiqua"/>
          <w:color w:val="000000"/>
          <w:lang w:eastAsia="zh-CN"/>
        </w:rPr>
        <w:t>RP</w:t>
      </w:r>
      <w:r>
        <w:rPr>
          <w:rFonts w:ascii="Book Antiqua" w:hAnsi="Book Antiqua" w:eastAsia="Book Antiqua" w:cs="Book Antiqua"/>
          <w:color w:val="000000"/>
        </w:rPr>
        <w:t xml:space="preserve"> at the end of the 54-wk study period.</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Another </w:t>
      </w:r>
      <w:r>
        <w:rPr>
          <w:rFonts w:ascii="Book Antiqua" w:hAnsi="Book Antiqua" w:eastAsia="Book Antiqua" w:cs="Book Antiqua"/>
          <w:color w:val="000000"/>
          <w:shd w:val="clear" w:color="auto" w:fill="FFFFFF"/>
        </w:rPr>
        <w:t>anti-TNF-α</w:t>
      </w:r>
      <w:r>
        <w:rPr>
          <w:rFonts w:ascii="Book Antiqua" w:hAnsi="Book Antiqua" w:eastAsia="Book Antiqua" w:cs="Book Antiqua"/>
          <w:color w:val="000000"/>
        </w:rPr>
        <w:t xml:space="preserve"> IgG1 monoclonal antibody, Adalimumab (ADA) originator, had the expiry of their patents in 2016 in the United States and 2018 in Europe</w:t>
      </w:r>
      <w:r>
        <w:rPr>
          <w:rFonts w:ascii="Book Antiqua" w:hAnsi="Book Antiqua" w:eastAsia="Book Antiqua" w:cs="Book Antiqua"/>
          <w:color w:val="000000"/>
          <w:vertAlign w:val="superscript"/>
        </w:rPr>
        <w:t>[19,20]</w:t>
      </w:r>
      <w:r>
        <w:rPr>
          <w:rFonts w:ascii="Book Antiqua" w:hAnsi="Book Antiqua" w:eastAsia="Book Antiqua" w:cs="Book Antiqua"/>
          <w:color w:val="000000"/>
        </w:rPr>
        <w:t>. Since then, biosimilars for ADA have been introduced in the clinical setting. The first ADA biosimilar to gain approval was ABP 501 (Amigen) by the FDA in 2016 and the EMA in 2017. The 52</w:t>
      </w:r>
      <w:r>
        <w:rPr>
          <w:rFonts w:hint="eastAsia" w:ascii="Book Antiqua" w:hAnsi="Book Antiqua" w:cs="Book Antiqua"/>
          <w:color w:val="000000"/>
          <w:lang w:eastAsia="zh-CN"/>
        </w:rPr>
        <w:t>-</w:t>
      </w:r>
      <w:r>
        <w:rPr>
          <w:rFonts w:ascii="Book Antiqua" w:hAnsi="Book Antiqua" w:eastAsia="Book Antiqua" w:cs="Book Antiqua"/>
          <w:color w:val="000000"/>
        </w:rPr>
        <w:t>wk clinical trial of ABP 501 in moderate-to-severe RA patients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and psoriasis patients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concluded that there were no significant differences between the biosimilar and the RP in the efficacy (PASI scores and ACR20 Levels). SB5 (Imraldi), a biosimilar product of ADA, was approved by the EMA in 2017 and exhibited similar pharmacokinetics and response rates (72%) at 24 wk of the trial</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bCs/>
          <w:color w:val="000000"/>
          <w:shd w:val="clear" w:color="auto" w:fill="FFFFFF"/>
        </w:rPr>
        <w:t xml:space="preserve">Table 1 </w:t>
      </w:r>
      <w:r>
        <w:rPr>
          <w:rFonts w:ascii="Book Antiqua" w:hAnsi="Book Antiqua" w:eastAsia="Book Antiqua" w:cs="Book Antiqua"/>
          <w:color w:val="000000"/>
          <w:shd w:val="clear" w:color="auto" w:fill="FFFFFF"/>
        </w:rPr>
        <w:t xml:space="preserve">summarizes the list of biosimilars, originator products, and the country of approval. However, it is essential to note that most biosimilar products were only clinically tested in RA or AS patients. </w:t>
      </w:r>
      <w:r>
        <w:rPr>
          <w:rFonts w:ascii="Book Antiqua" w:hAnsi="Book Antiqua" w:eastAsia="Book Antiqua" w:cs="Book Antiqua"/>
          <w:color w:val="000000"/>
        </w:rPr>
        <w:t>VOLTAIRE</w:t>
      </w:r>
      <w:r>
        <w:rPr>
          <w:rFonts w:ascii="Book Antiqua" w:hAnsi="Book Antiqua" w:eastAsia="Book Antiqua" w:cs="Book Antiqua"/>
          <w:color w:val="000000"/>
          <w:vertAlign w:val="superscript"/>
        </w:rPr>
        <w:t>®</w:t>
      </w:r>
      <w:r>
        <w:rPr>
          <w:rFonts w:ascii="Book Antiqua" w:hAnsi="Book Antiqua" w:eastAsia="Book Antiqua" w:cs="Book Antiqua"/>
          <w:color w:val="000000"/>
        </w:rPr>
        <w:t>-PK</w:t>
      </w:r>
      <w:r>
        <w:rPr>
          <w:rFonts w:ascii="Book Antiqua" w:hAnsi="Book Antiqua" w:eastAsia="Book Antiqua" w:cs="Book Antiqua"/>
          <w:color w:val="000000"/>
          <w:shd w:val="clear" w:color="auto" w:fill="FFFFFF"/>
        </w:rPr>
        <w:t xml:space="preserve"> trial of BI 695501</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a biosimilar product of the originator ADA serves as an example of clinical trials among healthy volunteers. EMA has approved three infliximab biosimilars (</w:t>
      </w:r>
      <w:r>
        <w:rPr>
          <w:rFonts w:ascii="Book Antiqua" w:hAnsi="Book Antiqua" w:eastAsia="Book Antiqua" w:cs="Book Antiqua"/>
          <w:color w:val="000000"/>
        </w:rPr>
        <w:t>CT-P13, SB2, and PF-06438179/GP1111) and five adalimumab biosimilars (ABP501, SB5, FKB327, GP2017, and MSB11022)</w:t>
      </w:r>
      <w:r>
        <w:rPr>
          <w:rFonts w:ascii="Book Antiqua" w:hAnsi="Book Antiqua" w:eastAsia="Book Antiqua" w:cs="Book Antiqua"/>
          <w:color w:val="000000"/>
          <w:shd w:val="clear" w:color="auto" w:fill="FFFFFF"/>
        </w:rPr>
        <w:t xml:space="preserve"> for all complications of the RP and, therefore, IBD subtypes. However, in the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only two infliximab biosimilars (CT-P13, SB2) and three adalimumab biosimilars (ABP501, SB5, GP2017) are FDA-licensed for use</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 Nonetheless, a snapshot review from 2020 reports the increasing trend of biosimilar approvals in the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showing the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xml:space="preserve"> government’s interest to encourage cost-effectiveness</w:t>
      </w:r>
      <w:r>
        <w:rPr>
          <w:rFonts w:ascii="Book Antiqua" w:hAnsi="Book Antiqua" w:eastAsia="Book Antiqua" w:cs="Book Antiqua"/>
          <w:color w:val="000000"/>
          <w:shd w:val="clear" w:color="auto" w:fill="FFFFFF"/>
          <w:vertAlign w:val="superscript"/>
        </w:rPr>
        <w:t>[25]</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shd w:val="clear" w:color="auto" w:fill="FFFFFF"/>
        </w:rPr>
        <w:t xml:space="preserve">Introducing competition in the market reportedly decreased the listed prices of originator products for IBD treatment in the European </w:t>
      </w:r>
      <w:r>
        <w:rPr>
          <w:rFonts w:hint="eastAsia" w:ascii="Book Antiqua" w:hAnsi="Book Antiqua" w:cs="Book Antiqua"/>
          <w:color w:val="000000"/>
          <w:shd w:val="clear" w:color="auto" w:fill="FFFFFF"/>
          <w:lang w:eastAsia="zh-CN"/>
        </w:rPr>
        <w:t>m</w:t>
      </w:r>
      <w:r>
        <w:rPr>
          <w:rFonts w:ascii="Book Antiqua" w:hAnsi="Book Antiqua" w:eastAsia="Book Antiqua" w:cs="Book Antiqua"/>
          <w:color w:val="000000"/>
          <w:shd w:val="clear" w:color="auto" w:fill="FFFFFF"/>
        </w:rPr>
        <w:t>arket</w:t>
      </w:r>
      <w:r>
        <w:rPr>
          <w:rFonts w:ascii="Book Antiqua" w:hAnsi="Book Antiqua" w:eastAsia="Book Antiqua" w:cs="Book Antiqua"/>
          <w:color w:val="000000"/>
          <w:shd w:val="clear" w:color="auto" w:fill="FFFFFF"/>
          <w:vertAlign w:val="superscript"/>
        </w:rPr>
        <w:t>[26]</w:t>
      </w:r>
      <w:r>
        <w:rPr>
          <w:rFonts w:ascii="Book Antiqua" w:hAnsi="Book Antiqua" w:eastAsia="Book Antiqua" w:cs="Book Antiqua"/>
          <w:color w:val="000000"/>
          <w:shd w:val="clear" w:color="auto" w:fill="FFFFFF"/>
        </w:rPr>
        <w:t>. With the biosimilar product’s introduction to the market, the UK and France saw a decrease in the sales of the originator infliximab</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shd w:val="clear" w:color="auto" w:fill="FFFFFF"/>
        </w:rPr>
        <w:t>. A stochastic-cost model of the Netherlands predicted a significant reduction in UC and CD patients' hospitalization charges and originator product prices over five years</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Real-world evidence and the stance of healthcare professionals on biosimilars for IBD</w:t>
      </w:r>
    </w:p>
    <w:p>
      <w:pPr>
        <w:spacing w:line="360" w:lineRule="auto"/>
        <w:jc w:val="both"/>
        <w:rPr>
          <w:rFonts w:ascii="Book Antiqua" w:hAnsi="Book Antiqua"/>
          <w:lang w:eastAsia="zh-CN"/>
        </w:rPr>
      </w:pPr>
      <w:r>
        <w:rPr>
          <w:rFonts w:ascii="Book Antiqua" w:hAnsi="Book Antiqua" w:eastAsia="Book Antiqua" w:cs="Book Antiqua"/>
          <w:color w:val="000000"/>
        </w:rPr>
        <w:t>Despite the case-by-case consideration of each biosimilar before its approval, extrapolation has raised concerns about its safety amongst clinicians. A cohort described the acceptance rates of biosimilars among gastroenterologists; 80% of physicians prescribed the first-line originator treatment over biosimilars</w:t>
      </w:r>
      <w:r>
        <w:rPr>
          <w:rFonts w:ascii="Book Antiqua" w:hAnsi="Book Antiqua" w:eastAsia="Book Antiqua" w:cs="Book Antiqua"/>
          <w:color w:val="000000"/>
          <w:vertAlign w:val="superscript"/>
        </w:rPr>
        <w:t>[26]</w:t>
      </w:r>
      <w:r>
        <w:rPr>
          <w:rFonts w:ascii="Book Antiqua" w:hAnsi="Book Antiqua" w:eastAsia="Book Antiqua" w:cs="Book Antiqua"/>
          <w:color w:val="000000"/>
        </w:rPr>
        <w:t>. In another study that assessed physicians’ willingness to switch from infliximab, 72.8% refrained from prescribing biosimilars. Of the 23.7% prescribed biosimilars and biologics, only 60% switched patients from originator treatment to biosimilars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The European Crohn's Colitis Organisation </w:t>
      </w:r>
      <w:r>
        <w:rPr>
          <w:rFonts w:hint="eastAsia" w:ascii="Book Antiqua" w:hAnsi="Book Antiqua" w:cs="Book Antiqua"/>
          <w:color w:val="000000"/>
          <w:lang w:eastAsia="zh-CN"/>
        </w:rPr>
        <w:t>(</w:t>
      </w:r>
      <w:r>
        <w:rPr>
          <w:rFonts w:ascii="Book Antiqua" w:hAnsi="Book Antiqua" w:eastAsia="Book Antiqua" w:cs="Book Antiqua"/>
          <w:color w:val="000000"/>
        </w:rPr>
        <w:t>ECCO</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IBD societies had raised caution against biosimilar drugs approved for IBD</w:t>
      </w:r>
      <w:r>
        <w:rPr>
          <w:rFonts w:ascii="Book Antiqua" w:hAnsi="Book Antiqua" w:eastAsia="Book Antiqua" w:cs="Book Antiqua"/>
          <w:color w:val="000000"/>
          <w:vertAlign w:val="superscript"/>
        </w:rPr>
        <w:t>[29]</w:t>
      </w:r>
      <w:r>
        <w:rPr>
          <w:rFonts w:ascii="Book Antiqua" w:hAnsi="Book Antiqua" w:eastAsia="Book Antiqua" w:cs="Book Antiqua"/>
          <w:color w:val="000000"/>
        </w:rPr>
        <w:t>. A position paper by the Spanish Agency of Medicines and Medical Devices expressed disagreement with the EMA’s approval of biosimilars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Reluctance to prescribe biosimilars lies in its approval process, which does not require large clinical trials. Additionally, the lack of real-world evidence for each approved biosimilar product and the consequences of </w:t>
      </w:r>
      <w:r>
        <w:rPr>
          <w:rFonts w:ascii="Book Antiqua" w:hAnsi="Book Antiqua" w:cs="Book Antiqua"/>
          <w:color w:val="000000"/>
          <w:lang w:eastAsia="zh-CN"/>
        </w:rPr>
        <w:t>“</w:t>
      </w:r>
      <w:r>
        <w:rPr>
          <w:rFonts w:ascii="Book Antiqua" w:hAnsi="Book Antiqua" w:eastAsia="Book Antiqua" w:cs="Book Antiqua"/>
          <w:color w:val="000000"/>
        </w:rPr>
        <w:t>switching</w:t>
      </w:r>
      <w:r>
        <w:rPr>
          <w:rFonts w:ascii="Book Antiqua" w:hAnsi="Book Antiqua" w:cs="Book Antiqua"/>
          <w:color w:val="000000"/>
          <w:lang w:eastAsia="zh-CN"/>
        </w:rPr>
        <w:t>”</w:t>
      </w:r>
      <w:r>
        <w:rPr>
          <w:rFonts w:ascii="Book Antiqua" w:hAnsi="Book Antiqua" w:eastAsia="Book Antiqua" w:cs="Book Antiqua"/>
          <w:color w:val="000000"/>
        </w:rPr>
        <w:t xml:space="preserve"> is unclear. In the European region, the physician determines if switching from one medicine to another is required based on the clinical effects' similarity. Contrary to the practices in Europe, interchangeability is carried out between biologics and biosimilars at the pharmacy level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without a healthcare worker’s expert opinion </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NOR-SWITCH trial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and PROSIT-BIO</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observational cohorts support the switch from Infliximab to CT-P131 in IBD patients; Massimi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in a prospective study of UC and CD patients from 2021, verified a safe switch from Infliximab to SB2 biosimilar product. </w:t>
      </w:r>
      <w:r>
        <w:rPr>
          <w:rFonts w:ascii="Book Antiqua" w:hAnsi="Book Antiqua" w:eastAsia="Book Antiqua" w:cs="Book Antiqua"/>
          <w:color w:val="000000"/>
          <w:shd w:val="clear" w:color="auto" w:fill="FFFFFF"/>
        </w:rPr>
        <w:t xml:space="preserve">A meta-analysis </w:t>
      </w:r>
      <w:r>
        <w:rPr>
          <w:rFonts w:hint="eastAsia" w:ascii="Book Antiqua" w:hAnsi="Book Antiqua" w:cs="Book Antiqua"/>
          <w:color w:val="000000"/>
          <w:shd w:val="clear" w:color="auto" w:fill="FFFFFF"/>
          <w:lang w:eastAsia="zh-CN"/>
        </w:rPr>
        <w:t xml:space="preserve">in </w:t>
      </w:r>
      <w:r>
        <w:rPr>
          <w:rFonts w:ascii="Book Antiqua" w:hAnsi="Book Antiqua" w:eastAsia="Book Antiqua" w:cs="Book Antiqua"/>
          <w:color w:val="000000"/>
          <w:shd w:val="clear" w:color="auto" w:fill="FFFFFF"/>
        </w:rPr>
        <w:t>2017</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analyzed 11 observational studies for the efficacy of</w:t>
      </w:r>
      <w:r>
        <w:rPr>
          <w:rFonts w:ascii="Book Antiqua" w:hAnsi="Book Antiqua" w:eastAsia="Book Antiqua" w:cs="Book Antiqua"/>
          <w:color w:val="000000"/>
        </w:rPr>
        <w:t xml:space="preserve"> CT</w:t>
      </w:r>
      <w:r>
        <w:rPr>
          <w:rFonts w:ascii="Book Antiqua" w:hAnsi="Book Antiqua" w:eastAsia="Book Antiqua" w:cs="Book Antiqua"/>
          <w:color w:val="000000"/>
          <w:shd w:val="clear" w:color="auto" w:fill="FFFFFF"/>
        </w:rPr>
        <w:t>-P131 in comparison with the Infliximab originator</w:t>
      </w:r>
      <w:r>
        <w:rPr>
          <w:rFonts w:ascii="Book Antiqua" w:hAnsi="Book Antiqua" w:eastAsia="Book Antiqua" w:cs="Book Antiqua"/>
          <w:color w:val="000000"/>
          <w:shd w:val="clear" w:color="auto" w:fill="FFFFFF"/>
          <w:vertAlign w:val="superscript"/>
        </w:rPr>
        <w:t>[33]</w:t>
      </w:r>
      <w:r>
        <w:rPr>
          <w:rFonts w:ascii="Book Antiqua" w:hAnsi="Book Antiqua" w:eastAsia="Book Antiqua" w:cs="Book Antiqua"/>
          <w:color w:val="000000"/>
          <w:shd w:val="clear" w:color="auto" w:fill="FFFFFF"/>
        </w:rPr>
        <w:t>; a recent network meta-analysis concluded that CT-P131’s pharmacodynamics is an excellent treatment for remission maintenance. Thus, physicians are confident prescribing infliximab biosimilars, but not biosimilars of other approved anti-TNF-</w:t>
      </w:r>
      <w:r>
        <w:rPr>
          <w:rFonts w:ascii="Book Antiqua" w:hAnsi="Book Antiqua" w:eastAsia="Book Antiqua" w:cs="Book Antiqua"/>
          <w:color w:val="000000"/>
        </w:rPr>
        <w:t>α treatments</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Market sales of biosimilars worldwide</w:t>
      </w:r>
    </w:p>
    <w:p>
      <w:pPr>
        <w:spacing w:line="360" w:lineRule="auto"/>
        <w:jc w:val="both"/>
        <w:rPr>
          <w:rFonts w:ascii="Book Antiqua" w:hAnsi="Book Antiqua"/>
          <w:lang w:eastAsia="zh-CN"/>
        </w:rPr>
      </w:pPr>
      <w:r>
        <w:rPr>
          <w:rFonts w:ascii="Book Antiqua" w:hAnsi="Book Antiqua" w:eastAsia="Book Antiqua" w:cs="Book Antiqua"/>
          <w:color w:val="000000"/>
          <w:shd w:val="clear" w:color="auto" w:fill="FFFFFF"/>
        </w:rPr>
        <w:t>A study from 2021 concluded that Europe dominated the biosimilars market share worldwide by 50%, forecasted to top the charts until 2030</w:t>
      </w:r>
      <w:r>
        <w:rPr>
          <w:rFonts w:ascii="Book Antiqua" w:hAnsi="Book Antiqua" w:eastAsia="Book Antiqua" w:cs="Book Antiqua"/>
          <w:color w:val="000000"/>
          <w:shd w:val="clear" w:color="auto" w:fill="FFFFFF"/>
          <w:vertAlign w:val="superscript"/>
        </w:rPr>
        <w:t>[35]</w:t>
      </w:r>
      <w:r>
        <w:rPr>
          <w:rFonts w:ascii="Book Antiqua" w:hAnsi="Book Antiqua" w:eastAsia="Book Antiqua" w:cs="Book Antiqua"/>
          <w:color w:val="000000"/>
          <w:shd w:val="clear" w:color="auto" w:fill="FFFFFF"/>
        </w:rPr>
        <w:t>. Despite the increasing incidence of chronic diseases, biosimilar sales staggered to achieve 9% of the projected $1 billion cost savings</w:t>
      </w:r>
      <w:r>
        <w:rPr>
          <w:rFonts w:ascii="Book Antiqua" w:hAnsi="Book Antiqua" w:eastAsia="Book Antiqua" w:cs="Book Antiqua"/>
          <w:color w:val="000000"/>
          <w:shd w:val="clear" w:color="auto" w:fill="FFFFFF"/>
          <w:vertAlign w:val="superscript"/>
        </w:rPr>
        <w:t>[36]</w:t>
      </w:r>
      <w:r>
        <w:rPr>
          <w:rFonts w:ascii="Book Antiqua" w:hAnsi="Book Antiqua" w:eastAsia="Book Antiqua" w:cs="Book Antiqua"/>
          <w:color w:val="000000"/>
          <w:shd w:val="clear" w:color="auto" w:fill="FFFFFF"/>
        </w:rPr>
        <w:t>. Due to a lack of definitive standards for approval, adequate profitability, and the risks involved in switching, the U</w:t>
      </w:r>
      <w:r>
        <w:rPr>
          <w:rFonts w:hint="eastAsia" w:ascii="Book Antiqua" w:hAnsi="Book Antiqua" w:cs="Book Antiqua"/>
          <w:color w:val="000000"/>
          <w:shd w:val="clear" w:color="auto" w:fill="FFFFFF"/>
          <w:lang w:eastAsia="zh-CN"/>
        </w:rPr>
        <w:t xml:space="preserve">nited </w:t>
      </w:r>
      <w:r>
        <w:rPr>
          <w:rFonts w:ascii="Book Antiqua" w:hAnsi="Book Antiqua" w:eastAsia="Book Antiqua" w:cs="Book Antiqua"/>
          <w:color w:val="000000"/>
          <w:shd w:val="clear" w:color="auto" w:fill="FFFFFF"/>
        </w:rPr>
        <w:t>S</w:t>
      </w:r>
      <w:r>
        <w:rPr>
          <w:rFonts w:hint="eastAsia" w:ascii="Book Antiqua" w:hAnsi="Book Antiqua" w:cs="Book Antiqua"/>
          <w:color w:val="000000"/>
          <w:shd w:val="clear" w:color="auto" w:fill="FFFFFF"/>
          <w:lang w:eastAsia="zh-CN"/>
        </w:rPr>
        <w:t>tates</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biosimilars market growth remains stagnant</w:t>
      </w:r>
      <w:r>
        <w:rPr>
          <w:rFonts w:ascii="Book Antiqua" w:hAnsi="Book Antiqua" w:eastAsia="Book Antiqua" w:cs="Book Antiqua"/>
          <w:color w:val="000000"/>
          <w:shd w:val="clear" w:color="auto" w:fill="FFFFFF"/>
          <w:vertAlign w:val="superscript"/>
        </w:rPr>
        <w:t>[37]</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Future challenges and recommendations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lack of empirical evidence and real-world data about the safety of biosimilars in different population groups diagnosed with IBD remains a concern. A study enrolled 42 patients with CD or UC and reported no changes in C-reactive protein, erythrocyte sedimentation rate, or albumin</w:t>
      </w:r>
      <w:r>
        <w:rPr>
          <w:rFonts w:ascii="Book Antiqua" w:hAnsi="Book Antiqua" w:eastAsia="Book Antiqua" w:cs="Book Antiqua"/>
          <w:color w:val="000000"/>
          <w:shd w:val="clear" w:color="auto" w:fill="FFFFFF"/>
          <w:vertAlign w:val="superscript"/>
        </w:rPr>
        <w:t>[38]</w:t>
      </w:r>
      <w:r>
        <w:rPr>
          <w:rFonts w:ascii="Book Antiqua" w:hAnsi="Book Antiqua" w:eastAsia="Book Antiqua" w:cs="Book Antiqua"/>
          <w:color w:val="000000"/>
          <w:shd w:val="clear" w:color="auto" w:fill="FFFFFF"/>
        </w:rPr>
        <w:t xml:space="preserve">. However, studies with larger sample sizes are required to draw a safe conclusion. Non-medical switching from biologics to biosimilars may ensue a treatment failure, namely the </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nocebo effect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In this case, the differences could arise from the individuals’ response to the unidentical molecules of the biosimilars. Additionally, 38% of the patients who were switched from originator therapy to biosimilars were unaware of the switch</w:t>
      </w:r>
      <w:r>
        <w:rPr>
          <w:rFonts w:ascii="Book Antiqua" w:hAnsi="Book Antiqua" w:eastAsia="Book Antiqua" w:cs="Book Antiqua"/>
          <w:color w:val="000000"/>
          <w:shd w:val="clear" w:color="auto" w:fill="FFFFFF"/>
          <w:vertAlign w:val="superscript"/>
        </w:rPr>
        <w:t>[39]</w:t>
      </w:r>
      <w:r>
        <w:rPr>
          <w:rFonts w:ascii="Book Antiqua" w:hAnsi="Book Antiqua" w:eastAsia="Book Antiqua" w:cs="Book Antiqua"/>
          <w:color w:val="000000"/>
          <w:shd w:val="clear" w:color="auto" w:fill="FFFFFF"/>
        </w:rPr>
        <w:t>; consultation, written or verbal consent, and patient-doctor communication can minimize the nocebo effect in such patients</w:t>
      </w:r>
      <w:r>
        <w:rPr>
          <w:rFonts w:ascii="Book Antiqua" w:hAnsi="Book Antiqua" w:eastAsia="Book Antiqua" w:cs="Book Antiqua"/>
          <w:color w:val="000000"/>
          <w:shd w:val="clear" w:color="auto" w:fill="FFFFFF"/>
          <w:vertAlign w:val="superscript"/>
        </w:rPr>
        <w:t>[40]</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Double switch</w:t>
      </w:r>
      <w:r>
        <w:rPr>
          <w:rFonts w:ascii="Book Antiqua" w:hAnsi="Book Antiqua" w:eastAsia="Book Antiqua" w:cs="Book Antiqua"/>
          <w:color w:val="000000"/>
          <w:vertAlign w:val="superscript"/>
        </w:rPr>
        <w:t>[41]</w:t>
      </w:r>
      <w:r>
        <w:rPr>
          <w:rFonts w:ascii="Book Antiqua" w:hAnsi="Book Antiqua" w:eastAsia="Book Antiqua" w:cs="Book Antiqua"/>
          <w:b/>
          <w:bCs/>
          <w:color w:val="000000"/>
        </w:rPr>
        <w:t xml:space="preserve"> </w:t>
      </w:r>
      <w:r>
        <w:rPr>
          <w:rFonts w:ascii="Book Antiqua" w:hAnsi="Book Antiqua" w:eastAsia="Book Antiqua" w:cs="Book Antiqua"/>
          <w:color w:val="000000"/>
        </w:rPr>
        <w:t>from originator to biosimilars and from one biosimilar to another has recently emerged as a new concern for safety, efficacy, and cost-effectiveness. With patents expiring and multiple biosimilars under review, such queries are bound to emerge more frequently, requiring regulatory bodies</w:t>
      </w:r>
      <w:r>
        <w:rPr>
          <w:rFonts w:ascii="Book Antiqua" w:hAnsi="Book Antiqua" w:cs="Book Antiqua"/>
          <w:color w:val="000000"/>
          <w:lang w:eastAsia="zh-CN"/>
        </w:rPr>
        <w:t>’</w:t>
      </w:r>
      <w:r>
        <w:rPr>
          <w:rFonts w:ascii="Book Antiqua" w:hAnsi="Book Antiqua" w:eastAsia="Book Antiqua" w:cs="Book Antiqua"/>
          <w:color w:val="000000"/>
        </w:rPr>
        <w:t xml:space="preserve"> guidelines.</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 practice of tendering regulates the cost and availability of pharmaceuticals at the hospital level across Europe. While awarding grants, tendering bodies account for biosimilars and biologics</w:t>
      </w:r>
      <w:r>
        <w:rPr>
          <w:rFonts w:ascii="Book Antiqua" w:hAnsi="Book Antiqua" w:cs="Book Antiqua"/>
          <w:color w:val="000000"/>
          <w:lang w:eastAsia="zh-CN"/>
        </w:rPr>
        <w:t>’</w:t>
      </w:r>
      <w:r>
        <w:rPr>
          <w:rFonts w:ascii="Book Antiqua" w:hAnsi="Book Antiqua" w:eastAsia="Book Antiqua" w:cs="Book Antiqua"/>
          <w:color w:val="000000"/>
        </w:rPr>
        <w:t xml:space="preserve"> cost, efficacy, and safety</w:t>
      </w:r>
      <w:r>
        <w:rPr>
          <w:rFonts w:ascii="Book Antiqua" w:hAnsi="Book Antiqua" w:eastAsia="Book Antiqua" w:cs="Book Antiqua"/>
          <w:color w:val="000000"/>
          <w:vertAlign w:val="superscript"/>
        </w:rPr>
        <w:t>[42]</w:t>
      </w:r>
      <w:r>
        <w:rPr>
          <w:rFonts w:ascii="Book Antiqua" w:hAnsi="Book Antiqua" w:eastAsia="Book Antiqua" w:cs="Book Antiqua"/>
          <w:color w:val="000000"/>
        </w:rPr>
        <w:t>. Tenders may focus on immediate cost reduction of biologics or decrease suppliers and market competition</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It is imperative to understand the prospect of IBD patients who experience a secondary loss of response to anti-TNF</w:t>
      </w:r>
      <w:r>
        <w:rPr>
          <w:rFonts w:ascii="Book Antiqua" w:hAnsi="Book Antiqua" w:cs="Book Antiqua"/>
          <w:color w:val="000000"/>
          <w:lang w:eastAsia="zh-CN"/>
        </w:rPr>
        <w:t>-</w:t>
      </w:r>
      <w:r>
        <w:rPr>
          <w:rFonts w:ascii="Book Antiqua" w:hAnsi="Book Antiqua" w:eastAsia="Book Antiqua" w:cs="Book Antiqua"/>
          <w:color w:val="000000"/>
        </w:rPr>
        <w:t>α</w:t>
      </w:r>
      <w:r>
        <w:rPr>
          <w:rFonts w:hint="eastAsia" w:ascii="Book Antiqua" w:hAnsi="Book Antiqua" w:cs="Book Antiqua"/>
          <w:color w:val="000000"/>
          <w:lang w:eastAsia="zh-CN"/>
        </w:rPr>
        <w:t xml:space="preserve"> </w:t>
      </w:r>
      <w:r>
        <w:rPr>
          <w:rFonts w:ascii="Book Antiqua" w:hAnsi="Book Antiqua" w:eastAsia="Book Antiqua" w:cs="Book Antiqua"/>
          <w:color w:val="000000"/>
        </w:rPr>
        <w:t>biologic. With only one study measuring the cross-reactivity of anti-infliximab antibodies to infliximab-dyyb in IBD patients, the treatment of such individuals becomes a challenge</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Though biosimilars are estimated to reduce costs, the extent of savings and insurance costs are unclear to the patients. Non-medical switching is concerning as insurance companies and government policies might favor adopting biosimilars entirely, even if not required. New data from upcoming studies is necessary to bridge the knowledge gap in healthcare professionals. Overcoming physicians’ hesitancy to prescribe biosimilars is required to increase public health literacy while communicating the evidence-based risks in biologics or biosimilars</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introduction of biosimilar</w:t>
      </w:r>
      <w:r>
        <w:rPr>
          <w:rFonts w:hint="eastAsia" w:ascii="Book Antiqua" w:hAnsi="Book Antiqua" w:cs="Book Antiqua"/>
          <w:color w:val="000000"/>
          <w:lang w:eastAsia="zh-CN"/>
        </w:rPr>
        <w:t>s</w:t>
      </w:r>
      <w:r>
        <w:rPr>
          <w:rFonts w:ascii="Book Antiqua" w:hAnsi="Book Antiqua" w:eastAsia="Book Antiqua" w:cs="Book Antiqua"/>
          <w:color w:val="000000"/>
        </w:rPr>
        <w:t xml:space="preserve"> is expected to reduce the economic burden on the healthcare system while allowing the repurposing of funds towards life-saving drugs and procedures. Based on the available literature, biosimilars are safe and efficacious alternatives to anti-TNF biologic drugs for patients with Inflammatory Bowel Disease. It is important that clinicians should be familiar with the biosimilars, its approval process, cost, safety profile, and the clinical efficacy to help provide the best cost-effective care for their patients. The varying trends in biosimilar research, approvals, and marketing sales point towards them becoming a standard treatment option, with regulatory bodies playing an essential role in deciding. Phase III and IV clinical trials of biosimilar products and real-world comparison of originator and biosimilar are required to improve biosimilar advocacy and education.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Lee SH</w:t>
      </w:r>
      <w:r>
        <w:rPr>
          <w:rFonts w:ascii="Book Antiqua" w:hAnsi="Book Antiqua" w:eastAsia="Book Antiqua" w:cs="Book Antiqua"/>
          <w:color w:val="000000"/>
        </w:rPr>
        <w:t xml:space="preserve">, Kwon JE, Cho ML. Immunological pathogenesis of inflammatory bowel disease. </w:t>
      </w:r>
      <w:r>
        <w:rPr>
          <w:rFonts w:ascii="Book Antiqua" w:hAnsi="Book Antiqua" w:eastAsia="Book Antiqua" w:cs="Book Antiqua"/>
          <w:i/>
          <w:iCs/>
          <w:color w:val="000000"/>
        </w:rPr>
        <w:t>Intest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26-42 [PMID: 29422795 DOI: 10.5217/ir.2018.16.1.26]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GBD 2017 Inflammatory Bowel Disease Collaborators</w:t>
      </w:r>
      <w:r>
        <w:rPr>
          <w:rFonts w:ascii="Book Antiqua" w:hAnsi="Book Antiqua" w:eastAsia="Book Antiqua" w:cs="Book Antiqua"/>
          <w:color w:val="000000"/>
        </w:rPr>
        <w:t xml:space="preserve">. The global, regional, and national burden of inflammatory bowel disease in 195 countries and territories, 1990-2017: a systematic analysis for the Global Burden of Disease Study 2017.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17-30 [PMID: 31648971 DOI: 10.1016/S2468-1253(19)30333-4]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Ramos GP</w:t>
      </w:r>
      <w:r>
        <w:rPr>
          <w:rFonts w:ascii="Book Antiqua" w:hAnsi="Book Antiqua" w:eastAsia="Book Antiqua" w:cs="Book Antiqua"/>
          <w:color w:val="000000"/>
        </w:rPr>
        <w:t xml:space="preserve">, Papadakis KA. Mechanisms of Disease: Inflammatory Bowel Diseases. </w:t>
      </w:r>
      <w:r>
        <w:rPr>
          <w:rFonts w:ascii="Book Antiqua" w:hAnsi="Book Antiqua" w:eastAsia="Book Antiqua" w:cs="Book Antiqua"/>
          <w:i/>
          <w:iCs/>
          <w:color w:val="000000"/>
        </w:rPr>
        <w:t>Mayo Clin Proc</w:t>
      </w:r>
      <w:r>
        <w:rPr>
          <w:rFonts w:ascii="Book Antiqua" w:hAnsi="Book Antiqua" w:eastAsia="Book Antiqua" w:cs="Book Antiqua"/>
          <w:color w:val="000000"/>
        </w:rPr>
        <w:t xml:space="preserve"> 2019; </w:t>
      </w:r>
      <w:r>
        <w:rPr>
          <w:rFonts w:ascii="Book Antiqua" w:hAnsi="Book Antiqua" w:eastAsia="Book Antiqua" w:cs="Book Antiqua"/>
          <w:b/>
          <w:bCs/>
          <w:color w:val="000000"/>
        </w:rPr>
        <w:t>94</w:t>
      </w:r>
      <w:r>
        <w:rPr>
          <w:rFonts w:ascii="Book Antiqua" w:hAnsi="Book Antiqua" w:eastAsia="Book Antiqua" w:cs="Book Antiqua"/>
          <w:color w:val="000000"/>
        </w:rPr>
        <w:t>: 155-165 [PMID: 30611442 DOI: 10.1016/j.mayocp.2018.09.013]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M'Koma AE</w:t>
      </w:r>
      <w:r>
        <w:rPr>
          <w:rFonts w:ascii="Book Antiqua" w:hAnsi="Book Antiqua" w:eastAsia="Book Antiqua" w:cs="Book Antiqua"/>
          <w:color w:val="000000"/>
        </w:rPr>
        <w:t xml:space="preserve">. Inflammatory bowel disease: an expanding global health problem. </w:t>
      </w:r>
      <w:r>
        <w:rPr>
          <w:rFonts w:ascii="Book Antiqua" w:hAnsi="Book Antiqua" w:eastAsia="Book Antiqua" w:cs="Book Antiqua"/>
          <w:i/>
          <w:iCs/>
          <w:color w:val="000000"/>
        </w:rPr>
        <w:t>Clin Med Insights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6</w:t>
      </w:r>
      <w:r>
        <w:rPr>
          <w:rFonts w:ascii="Book Antiqua" w:hAnsi="Book Antiqua" w:eastAsia="Book Antiqua" w:cs="Book Antiqua"/>
          <w:color w:val="000000"/>
        </w:rPr>
        <w:t>: 33-47 [PMID: 24833941 DOI: 10.4137/CGast.S12731]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Taylor KM</w:t>
      </w:r>
      <w:r>
        <w:rPr>
          <w:rFonts w:ascii="Book Antiqua" w:hAnsi="Book Antiqua" w:eastAsia="Book Antiqua" w:cs="Book Antiqua"/>
          <w:color w:val="000000"/>
        </w:rPr>
        <w:t xml:space="preserve">, Irving PM. Optimization of conventional therapy in patients with IBD.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8</w:t>
      </w:r>
      <w:r>
        <w:rPr>
          <w:rFonts w:ascii="Book Antiqua" w:hAnsi="Book Antiqua" w:eastAsia="Book Antiqua" w:cs="Book Antiqua"/>
          <w:color w:val="000000"/>
        </w:rPr>
        <w:t>: 646-656 [PMID: 21970871 DOI: 10.1038/nrgastro.2011.172]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Pithadia AB</w:t>
      </w:r>
      <w:r>
        <w:rPr>
          <w:rFonts w:ascii="Book Antiqua" w:hAnsi="Book Antiqua" w:eastAsia="Book Antiqua" w:cs="Book Antiqua"/>
          <w:color w:val="000000"/>
        </w:rPr>
        <w:t xml:space="preserve">, Jain S. Treatment of inflammatory bowel disease (IBD). </w:t>
      </w:r>
      <w:r>
        <w:rPr>
          <w:rFonts w:ascii="Book Antiqua" w:hAnsi="Book Antiqua" w:eastAsia="Book Antiqua" w:cs="Book Antiqua"/>
          <w:i/>
          <w:iCs/>
          <w:color w:val="000000"/>
        </w:rPr>
        <w:t>Pharmacol Rep</w:t>
      </w:r>
      <w:r>
        <w:rPr>
          <w:rFonts w:ascii="Book Antiqua" w:hAnsi="Book Antiqua" w:eastAsia="Book Antiqua" w:cs="Book Antiqua"/>
          <w:color w:val="000000"/>
        </w:rPr>
        <w:t xml:space="preserve"> 2011; </w:t>
      </w:r>
      <w:r>
        <w:rPr>
          <w:rFonts w:ascii="Book Antiqua" w:hAnsi="Book Antiqua" w:eastAsia="Book Antiqua" w:cs="Book Antiqua"/>
          <w:b/>
          <w:bCs/>
          <w:color w:val="000000"/>
        </w:rPr>
        <w:t>63</w:t>
      </w:r>
      <w:r>
        <w:rPr>
          <w:rFonts w:ascii="Book Antiqua" w:hAnsi="Book Antiqua" w:eastAsia="Book Antiqua" w:cs="Book Antiqua"/>
          <w:color w:val="000000"/>
        </w:rPr>
        <w:t>: 629-642 [PMID: 21857074 DOI: 10.1016/s1734-1140(11)70575-8]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Perše M,</w:t>
      </w:r>
      <w:r>
        <w:rPr>
          <w:rFonts w:ascii="Book Antiqua" w:hAnsi="Book Antiqua" w:eastAsia="Book Antiqua" w:cs="Book Antiqua"/>
          <w:color w:val="000000"/>
        </w:rPr>
        <w:t xml:space="preserve"> Unkovič A. The Role of TNF in the Pathogenesis of Inflammatory Bowel Disease. </w:t>
      </w:r>
      <w:r>
        <w:rPr>
          <w:rFonts w:ascii="Book Antiqua" w:hAnsi="Book Antiqua" w:eastAsia="Book Antiqua" w:cs="Book Antiqua"/>
          <w:i/>
          <w:color w:val="000000"/>
        </w:rPr>
        <w:t>Biol Ther Inflamm Bowel Dis</w:t>
      </w:r>
      <w:r>
        <w:rPr>
          <w:rFonts w:ascii="Book Antiqua" w:hAnsi="Book Antiqua" w:eastAsia="Book Antiqua" w:cs="Book Antiqua"/>
          <w:color w:val="000000"/>
        </w:rPr>
        <w:t xml:space="preserve"> 2019 [DOI:10.5772/intechopen.84375]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color w:val="000000"/>
        </w:rPr>
        <w:t>Food and Drug Administration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Biosimilars</w:t>
      </w:r>
      <w:r>
        <w:rPr>
          <w:rFonts w:hint="eastAsia" w:ascii="Book Antiqua" w:hAnsi="Book Antiqua" w:cs="Book Antiqua"/>
          <w:color w:val="000000"/>
          <w:lang w:eastAsia="zh-CN"/>
        </w:rPr>
        <w:t xml:space="preserve">. </w:t>
      </w:r>
      <w:r>
        <w:rPr>
          <w:rFonts w:ascii="Book Antiqua" w:hAnsi="Book Antiqua" w:eastAsia="Book Antiqua" w:cs="Book Antiqua"/>
          <w:color w:val="000000"/>
        </w:rPr>
        <w:t>[cited 26</w:t>
      </w:r>
      <w:r>
        <w:rPr>
          <w:rFonts w:hint="eastAsia" w:ascii="Book Antiqua" w:hAnsi="Book Antiqua" w:cs="Book Antiqua"/>
          <w:color w:val="000000"/>
          <w:lang w:eastAsia="zh-CN"/>
        </w:rPr>
        <w:t xml:space="preserve"> </w:t>
      </w:r>
      <w:r>
        <w:rPr>
          <w:rFonts w:ascii="Book Antiqua" w:hAnsi="Book Antiqua" w:eastAsia="Book Antiqua" w:cs="Book Antiqua"/>
          <w:color w:val="000000"/>
        </w:rPr>
        <w:t>Sep</w:t>
      </w:r>
      <w:r>
        <w:rPr>
          <w:rFonts w:hint="eastAsia" w:ascii="Book Antiqua" w:hAnsi="Book Antiqua" w:cs="Book Antiqua"/>
          <w:color w:val="000000"/>
          <w:lang w:eastAsia="zh-CN"/>
        </w:rPr>
        <w:t xml:space="preserve"> </w:t>
      </w:r>
      <w:r>
        <w:rPr>
          <w:rFonts w:ascii="Book Antiqua" w:hAnsi="Book Antiqua" w:eastAsia="Book Antiqua" w:cs="Book Antiqua"/>
          <w:color w:val="000000"/>
        </w:rPr>
        <w:t>2021]</w:t>
      </w:r>
      <w:r>
        <w:rPr>
          <w:rFonts w:hint="eastAsia" w:ascii="Book Antiqua" w:hAnsi="Book Antiqua" w:cs="Book Antiqua"/>
          <w:color w:val="000000"/>
          <w:lang w:eastAsia="zh-CN"/>
        </w:rPr>
        <w:t>.</w:t>
      </w:r>
      <w:r>
        <w:rPr>
          <w:rFonts w:ascii="Book Antiqua" w:hAnsi="Book Antiqua" w:eastAsia="Book Antiqua" w:cs="Book Antiqua"/>
          <w:color w:val="000000"/>
        </w:rPr>
        <w:t xml:space="preserve"> Available from: https://www.fda.gov/drugs/therapeutic-biologics-applications-bla/biosimilars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van der Valk ME</w:t>
      </w:r>
      <w:r>
        <w:rPr>
          <w:rFonts w:ascii="Book Antiqua" w:hAnsi="Book Antiqua" w:eastAsia="Book Antiqua" w:cs="Book Antiqua"/>
          <w:color w:val="000000"/>
        </w:rPr>
        <w:t xml:space="preserve">, Mangen MJ, Leenders M, Dijkstra G, van Bodegraven AA, Fidder HH, de Jong DJ, Pierik M, van der Woude CJ, Romberg-Camps MJ, Clemens CH, Jansen JM, Mahmmod N, van de Meeberg PC, van der Meulen-de Jong AE, Ponsioen CY, Bolwerk CJ, Vermeijden JR, Siersema PD, van Oijen MG, Oldenburg B; COIN study group and the Dutch Initiative on Crohn and Colitis. Healthcare costs of inflammatory bowel disease have shifted from hospitalisation and surgery towards anti-TNFα therapy: results from the COIN study. </w:t>
      </w:r>
      <w:r>
        <w:rPr>
          <w:rFonts w:ascii="Book Antiqua" w:hAnsi="Book Antiqua" w:eastAsia="Book Antiqua" w:cs="Book Antiqua"/>
          <w:i/>
          <w:iCs/>
          <w:color w:val="000000"/>
        </w:rPr>
        <w:t>Gut</w:t>
      </w:r>
      <w:r>
        <w:rPr>
          <w:rFonts w:ascii="Book Antiqua" w:hAnsi="Book Antiqua" w:eastAsia="Book Antiqua" w:cs="Book Antiqua"/>
          <w:color w:val="000000"/>
        </w:rPr>
        <w:t xml:space="preserve"> 2014; </w:t>
      </w:r>
      <w:r>
        <w:rPr>
          <w:rFonts w:ascii="Book Antiqua" w:hAnsi="Book Antiqua" w:eastAsia="Book Antiqua" w:cs="Book Antiqua"/>
          <w:b/>
          <w:bCs/>
          <w:color w:val="000000"/>
        </w:rPr>
        <w:t>63</w:t>
      </w:r>
      <w:r>
        <w:rPr>
          <w:rFonts w:ascii="Book Antiqua" w:hAnsi="Book Antiqua" w:eastAsia="Book Antiqua" w:cs="Book Antiqua"/>
          <w:color w:val="000000"/>
        </w:rPr>
        <w:t>: 72-79 [PMID: 23135759 DOI: 10.1136/gutjnl-2012-303376]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Rawla P</w:t>
      </w:r>
      <w:r>
        <w:rPr>
          <w:rFonts w:ascii="Book Antiqua" w:hAnsi="Book Antiqua" w:eastAsia="Book Antiqua" w:cs="Book Antiqua"/>
          <w:color w:val="000000"/>
        </w:rPr>
        <w:t xml:space="preserve">, Sunkara T, Raj JP. Role of biologics and biosimilars in inflammatory bowel disease: current trends and future perspectives. </w:t>
      </w:r>
      <w:r>
        <w:rPr>
          <w:rFonts w:ascii="Book Antiqua" w:hAnsi="Book Antiqua" w:eastAsia="Book Antiqua" w:cs="Book Antiqua"/>
          <w:i/>
          <w:iCs/>
          <w:color w:val="000000"/>
        </w:rPr>
        <w:t>J Inflamm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11</w:t>
      </w:r>
      <w:r>
        <w:rPr>
          <w:rFonts w:ascii="Book Antiqua" w:hAnsi="Book Antiqua" w:eastAsia="Book Antiqua" w:cs="Book Antiqua"/>
          <w:color w:val="000000"/>
        </w:rPr>
        <w:t>: 215-226 [PMID: 29844695 DOI: 10.2147/JIR.S165330]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Gomollón F</w:t>
      </w:r>
      <w:r>
        <w:rPr>
          <w:rFonts w:ascii="Book Antiqua" w:hAnsi="Book Antiqua" w:eastAsia="Book Antiqua" w:cs="Book Antiqua"/>
          <w:color w:val="000000"/>
        </w:rPr>
        <w:t xml:space="preserve">. Biosimilars in inflammatory bowel disease: ready for prime time?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31</w:t>
      </w:r>
      <w:r>
        <w:rPr>
          <w:rFonts w:ascii="Book Antiqua" w:hAnsi="Book Antiqua" w:eastAsia="Book Antiqua" w:cs="Book Antiqua"/>
          <w:color w:val="000000"/>
        </w:rPr>
        <w:t>: 290-295 [PMID: 26039720 DOI: 10.1097/MOG.0000000000000184]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Yoo DH</w:t>
      </w:r>
      <w:r>
        <w:rPr>
          <w:rFonts w:ascii="Book Antiqua" w:hAnsi="Book Antiqua" w:eastAsia="Book Antiqua" w:cs="Book Antiqua"/>
          <w:color w:val="000000"/>
        </w:rPr>
        <w:t xml:space="preserve">, Hrycaj P, Miranda P, Ramiterre E, Piotrowski M, Shevchuk S, Kovalenko V, Prodanovic N, Abello-Banfi M, Gutierrez-Ureña S, Morales-Olazabal L, Tee M, Jimenez R, Zamani O, Lee SJ, Kim H, Park W, Müller-Ladner U. A randomised, double-blind, parallel-group study to demonstrate equivalence in efficacy and safety of CT-P13 compared with innovator infliximab when coadministered with methotrexate in patients with active rheumatoid arthritis: the PLANETRA study. </w:t>
      </w:r>
      <w:r>
        <w:rPr>
          <w:rFonts w:ascii="Book Antiqua" w:hAnsi="Book Antiqua" w:eastAsia="Book Antiqua" w:cs="Book Antiqua"/>
          <w:i/>
          <w:iCs/>
          <w:color w:val="000000"/>
        </w:rPr>
        <w:t>Ann Rheum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72</w:t>
      </w:r>
      <w:r>
        <w:rPr>
          <w:rFonts w:ascii="Book Antiqua" w:hAnsi="Book Antiqua" w:eastAsia="Book Antiqua" w:cs="Book Antiqua"/>
          <w:color w:val="000000"/>
        </w:rPr>
        <w:t>: 1613-1620 [PMID: 23687260 DOI: 10.1136/annrheumdis-2012-203090]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Rudrapatna VA</w:t>
      </w:r>
      <w:r>
        <w:rPr>
          <w:rFonts w:ascii="Book Antiqua" w:hAnsi="Book Antiqua" w:eastAsia="Book Antiqua" w:cs="Book Antiqua"/>
          <w:color w:val="000000"/>
        </w:rPr>
        <w:t xml:space="preserve">, Velayos F. Biosimilars for the Treatment of Inflammatory Bowel Disease. </w:t>
      </w:r>
      <w:r>
        <w:rPr>
          <w:rFonts w:ascii="Book Antiqua" w:hAnsi="Book Antiqua" w:eastAsia="Book Antiqua" w:cs="Book Antiqua"/>
          <w:i/>
          <w:iCs/>
          <w:color w:val="000000"/>
        </w:rPr>
        <w:t>Pract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84-91 [PMID: 31435122]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Ben-Horin S</w:t>
      </w:r>
      <w:r>
        <w:rPr>
          <w:rFonts w:ascii="Book Antiqua" w:hAnsi="Book Antiqua" w:eastAsia="Book Antiqua" w:cs="Book Antiqua"/>
          <w:color w:val="000000"/>
        </w:rPr>
        <w:t xml:space="preserve">, Vande Casteele N, Schreiber S, Lakatos PL. Biosimilars in Inflammatory Bowel Disease: Facts and Fears of Extrapolation.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1685-1696 [PMID: 27215364 DOI: 10.1016/j.cgh.2016.05.023]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Park W</w:t>
      </w:r>
      <w:r>
        <w:rPr>
          <w:rFonts w:ascii="Book Antiqua" w:hAnsi="Book Antiqua" w:eastAsia="Book Antiqua" w:cs="Book Antiqua"/>
          <w:color w:val="000000"/>
        </w:rPr>
        <w:t xml:space="preserve">, Hrycaj P, Jeka S, Kovalenko V, Lysenko G, Miranda P, Mikazane H, Gutierrez-Ureña S, Lim M, Lee YA, Lee SJ, Kim H, Yoo DH, Braun J. A randomised, double-blind, multicentre, parallel-group, prospective study comparing the pharmacokinetics, safety, and efficacy of CT-P13 and innovator infliximab in patients with ankylosing spondylitis: the PLANETAS study. </w:t>
      </w:r>
      <w:r>
        <w:rPr>
          <w:rFonts w:ascii="Book Antiqua" w:hAnsi="Book Antiqua" w:eastAsia="Book Antiqua" w:cs="Book Antiqua"/>
          <w:i/>
          <w:iCs/>
          <w:color w:val="000000"/>
        </w:rPr>
        <w:t>Ann Rheum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72</w:t>
      </w:r>
      <w:r>
        <w:rPr>
          <w:rFonts w:ascii="Book Antiqua" w:hAnsi="Book Antiqua" w:eastAsia="Book Antiqua" w:cs="Book Antiqua"/>
          <w:color w:val="000000"/>
        </w:rPr>
        <w:t>: 1605-1612 [PMID: 23687259 DOI: 10.1136/annrheumdis-2012-203091]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hint="eastAsia" w:ascii="Book Antiqua" w:hAnsi="Book Antiqua" w:eastAsia="宋体" w:cs="Book Antiqua"/>
          <w:b/>
          <w:bCs/>
          <w:color w:val="000000"/>
          <w:lang w:val="en-US" w:eastAsia="zh-CN"/>
        </w:rPr>
        <w:t>G</w:t>
      </w:r>
      <w:r>
        <w:rPr>
          <w:rFonts w:hint="default" w:ascii="Book Antiqua" w:hAnsi="Book Antiqua" w:eastAsia="Book Antiqua" w:cs="Book Antiqua"/>
          <w:b/>
          <w:bCs/>
          <w:color w:val="000000"/>
        </w:rPr>
        <w:t xml:space="preserve">enerics and </w:t>
      </w:r>
      <w:r>
        <w:rPr>
          <w:rFonts w:hint="eastAsia" w:ascii="Book Antiqua" w:hAnsi="Book Antiqua" w:eastAsia="宋体" w:cs="Book Antiqua"/>
          <w:b/>
          <w:bCs/>
          <w:color w:val="000000"/>
          <w:lang w:val="en-US" w:eastAsia="zh-CN"/>
        </w:rPr>
        <w:t>B</w:t>
      </w:r>
      <w:r>
        <w:rPr>
          <w:rFonts w:hint="default" w:ascii="Book Antiqua" w:hAnsi="Book Antiqua" w:eastAsia="Book Antiqua" w:cs="Book Antiqua"/>
          <w:b/>
          <w:bCs/>
          <w:color w:val="000000"/>
        </w:rPr>
        <w:t xml:space="preserve">iosimilars </w:t>
      </w:r>
      <w:r>
        <w:rPr>
          <w:rFonts w:hint="eastAsia" w:ascii="Book Antiqua" w:hAnsi="Book Antiqua" w:eastAsia="宋体" w:cs="Book Antiqua"/>
          <w:b/>
          <w:bCs/>
          <w:color w:val="000000"/>
          <w:lang w:val="en-US" w:eastAsia="zh-CN"/>
        </w:rPr>
        <w:t>I</w:t>
      </w:r>
      <w:r>
        <w:rPr>
          <w:rFonts w:hint="default" w:ascii="Book Antiqua" w:hAnsi="Book Antiqua" w:eastAsia="Book Antiqua" w:cs="Book Antiqua"/>
          <w:b/>
          <w:bCs/>
          <w:color w:val="000000"/>
        </w:rPr>
        <w:t>nitiative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Biosimilars of infliximab. [cited 27</w:t>
      </w:r>
      <w:r>
        <w:rPr>
          <w:rFonts w:hint="eastAsia" w:ascii="Book Antiqua" w:hAnsi="Book Antiqua" w:cs="Book Antiqua"/>
          <w:color w:val="000000"/>
          <w:lang w:eastAsia="zh-CN"/>
        </w:rPr>
        <w:t xml:space="preserve"> </w:t>
      </w:r>
      <w:r>
        <w:rPr>
          <w:rFonts w:ascii="Book Antiqua" w:hAnsi="Book Antiqua" w:eastAsia="Book Antiqua" w:cs="Book Antiqua"/>
          <w:color w:val="000000"/>
        </w:rPr>
        <w:t>Sep</w:t>
      </w:r>
      <w:r>
        <w:rPr>
          <w:rFonts w:hint="eastAsia" w:ascii="Book Antiqua" w:hAnsi="Book Antiqua" w:cs="Book Antiqua"/>
          <w:color w:val="000000"/>
          <w:lang w:eastAsia="zh-CN"/>
        </w:rPr>
        <w:t xml:space="preserve"> </w:t>
      </w:r>
      <w:r>
        <w:rPr>
          <w:rFonts w:ascii="Book Antiqua" w:hAnsi="Book Antiqua" w:eastAsia="Book Antiqua" w:cs="Book Antiqua"/>
          <w:color w:val="000000"/>
        </w:rPr>
        <w:t>2021]</w:t>
      </w:r>
      <w:r>
        <w:rPr>
          <w:rFonts w:hint="eastAsia" w:ascii="Book Antiqua" w:hAnsi="Book Antiqua" w:cs="Book Antiqua"/>
          <w:color w:val="000000"/>
          <w:lang w:eastAsia="zh-CN"/>
        </w:rPr>
        <w:t xml:space="preserve">. </w:t>
      </w:r>
      <w:r>
        <w:rPr>
          <w:rFonts w:ascii="Book Antiqua" w:hAnsi="Book Antiqua" w:eastAsia="Book Antiqua" w:cs="Book Antiqua"/>
          <w:color w:val="000000"/>
        </w:rPr>
        <w:t>Available from: https://www.gabionline.net/biosimilars/general/Biosimilars-of-infliximab</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Matsuno H</w:t>
      </w:r>
      <w:r>
        <w:rPr>
          <w:rFonts w:ascii="Book Antiqua" w:hAnsi="Book Antiqua" w:eastAsia="Book Antiqua" w:cs="Book Antiqua"/>
          <w:color w:val="000000"/>
        </w:rPr>
        <w:t xml:space="preserve">, Matsubara T. A randomized double-blind parallel-group phase III study to compare the efficacy and safety of NI-071 and infliximab reference product in Japanese patients with active rheumatoid arthritis refractory to methotrexate. </w:t>
      </w:r>
      <w:r>
        <w:rPr>
          <w:rFonts w:ascii="Book Antiqua" w:hAnsi="Book Antiqua" w:eastAsia="Book Antiqua" w:cs="Book Antiqua"/>
          <w:i/>
          <w:iCs/>
          <w:color w:val="000000"/>
        </w:rPr>
        <w:t>Mod Rheumatol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919-927 [PMID: 30289287 DOI: 10.1080/14397595.2018.1533063]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Durez P</w:t>
      </w:r>
      <w:r>
        <w:rPr>
          <w:rFonts w:ascii="Book Antiqua" w:hAnsi="Book Antiqua" w:eastAsia="Book Antiqua" w:cs="Book Antiqua"/>
          <w:color w:val="000000"/>
        </w:rPr>
        <w:t xml:space="preserve">, Malghem J, Nzeusseu Toukap A, Depresseux G, Lauwerys BR, Westhovens R, Luyten FP, Corluy L, Houssiau FA, Verschueren P. Treatment of early rheumatoid arthritis: a randomized magnetic resonance imaging study comparing the effects of methotrexate alone, methotrexate in combination with infliximab, and methotrexate in combination with intravenous pulse methylprednisolone. </w:t>
      </w:r>
      <w:r>
        <w:rPr>
          <w:rFonts w:ascii="Book Antiqua" w:hAnsi="Book Antiqua" w:eastAsia="Book Antiqua" w:cs="Book Antiqua"/>
          <w:i/>
          <w:iCs/>
          <w:color w:val="000000"/>
        </w:rPr>
        <w:t>Arthritis Rheum</w:t>
      </w:r>
      <w:r>
        <w:rPr>
          <w:rFonts w:ascii="Book Antiqua" w:hAnsi="Book Antiqua" w:eastAsia="Book Antiqua" w:cs="Book Antiqua"/>
          <w:color w:val="000000"/>
        </w:rPr>
        <w:t xml:space="preserve"> 2007; </w:t>
      </w:r>
      <w:r>
        <w:rPr>
          <w:rFonts w:ascii="Book Antiqua" w:hAnsi="Book Antiqua" w:eastAsia="Book Antiqua" w:cs="Book Antiqua"/>
          <w:b/>
          <w:bCs/>
          <w:color w:val="000000"/>
        </w:rPr>
        <w:t>56</w:t>
      </w:r>
      <w:r>
        <w:rPr>
          <w:rFonts w:ascii="Book Antiqua" w:hAnsi="Book Antiqua" w:eastAsia="Book Antiqua" w:cs="Book Antiqua"/>
          <w:color w:val="000000"/>
        </w:rPr>
        <w:t>: 3919-3927 [PMID: 18050189 DOI: 10.1002/art.23055]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Simoens S</w:t>
      </w:r>
      <w:r>
        <w:rPr>
          <w:rFonts w:ascii="Book Antiqua" w:hAnsi="Book Antiqua" w:eastAsia="Book Antiqua" w:cs="Book Antiqua"/>
          <w:color w:val="000000"/>
        </w:rPr>
        <w:t xml:space="preserve">. Biosimilar medicines and cost-effectiveness. </w:t>
      </w:r>
      <w:r>
        <w:rPr>
          <w:rFonts w:ascii="Book Antiqua" w:hAnsi="Book Antiqua" w:eastAsia="Book Antiqua" w:cs="Book Antiqua"/>
          <w:i/>
          <w:iCs/>
          <w:color w:val="000000"/>
        </w:rPr>
        <w:t>Clinicoecon Outcomes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3</w:t>
      </w:r>
      <w:r>
        <w:rPr>
          <w:rFonts w:ascii="Book Antiqua" w:hAnsi="Book Antiqua" w:eastAsia="Book Antiqua" w:cs="Book Antiqua"/>
          <w:color w:val="000000"/>
        </w:rPr>
        <w:t>: 29-36 [PMID: 21935330 DOI: 10.2147/CEOR.S12494]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Cingolani L</w:t>
      </w:r>
      <w:r>
        <w:rPr>
          <w:rFonts w:ascii="Book Antiqua" w:hAnsi="Book Antiqua" w:eastAsia="Book Antiqua" w:cs="Book Antiqua"/>
          <w:color w:val="000000"/>
        </w:rPr>
        <w:t xml:space="preserve">, Barberio B, Zingone F, Ferronato A, Bertani L, Costa F, Bodini G, Demarzo MG, Melatti P, Gubbiotti A, Massimi D, Casadei C, D'Incà R, Savarino EV. Adalimumab biosimilars, ABP501 and SB5, are equally effective and safe as adalimumab originator.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10368 [PMID: 33990652 DOI: 10.1038/s41598-021-89790-4]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Papp K</w:t>
      </w:r>
      <w:r>
        <w:rPr>
          <w:rFonts w:ascii="Book Antiqua" w:hAnsi="Book Antiqua" w:eastAsia="Book Antiqua" w:cs="Book Antiqua"/>
          <w:color w:val="000000"/>
        </w:rPr>
        <w:t xml:space="preserve">, Bachelez H, Costanzo A, Foley P, Gooderham M, Kaur P, Philipp S, Spelman L, Zhang N, Strober B. Clinical similarity of the biosimilar ABP 501 compared with adalimumab after single transition: long-term results from a randomized controlled, double-blind, 52-week, phase III trial in patients with moderate-to-severe plaque psoriasis. </w:t>
      </w:r>
      <w:r>
        <w:rPr>
          <w:rFonts w:ascii="Book Antiqua" w:hAnsi="Book Antiqua" w:eastAsia="Book Antiqua" w:cs="Book Antiqua"/>
          <w:i/>
          <w:iCs/>
          <w:color w:val="000000"/>
        </w:rPr>
        <w:t>Br J Dermatol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177</w:t>
      </w:r>
      <w:r>
        <w:rPr>
          <w:rFonts w:ascii="Book Antiqua" w:hAnsi="Book Antiqua" w:eastAsia="Book Antiqua" w:cs="Book Antiqua"/>
          <w:color w:val="000000"/>
        </w:rPr>
        <w:t>: 1562-1574 [PMID: 28755394 DOI: 10.1111/bjd.15857]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Weinblatt ME</w:t>
      </w:r>
      <w:r>
        <w:rPr>
          <w:rFonts w:ascii="Book Antiqua" w:hAnsi="Book Antiqua" w:eastAsia="Book Antiqua" w:cs="Book Antiqua"/>
          <w:color w:val="000000"/>
        </w:rPr>
        <w:t xml:space="preserve">, Baranauskaite A, Niebrzydowski J, Dokoupilova E, Zielinska A, Jaworski J, Racewicz A, Pileckyte M, Jedrychowicz-Rosiak K, Cheong SY, Ghil J. Phase III Randomized Study of SB5, an Adalimumab Biosimilar, Versus Reference Adalimumab in Patients With Moderate-to-Severe Rheumatoid Arthritis. </w:t>
      </w:r>
      <w:r>
        <w:rPr>
          <w:rFonts w:ascii="Book Antiqua" w:hAnsi="Book Antiqua" w:eastAsia="Book Antiqua" w:cs="Book Antiqua"/>
          <w:i/>
          <w:iCs/>
          <w:color w:val="000000"/>
        </w:rPr>
        <w:t>Arthritis Rheumatol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70</w:t>
      </w:r>
      <w:r>
        <w:rPr>
          <w:rFonts w:ascii="Book Antiqua" w:hAnsi="Book Antiqua" w:eastAsia="Book Antiqua" w:cs="Book Antiqua"/>
          <w:color w:val="000000"/>
        </w:rPr>
        <w:t>: 40-48 [PMID: 28950421 DOI: 10.1002/art.40336]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Wynne C</w:t>
      </w:r>
      <w:r>
        <w:rPr>
          <w:rFonts w:ascii="Book Antiqua" w:hAnsi="Book Antiqua" w:eastAsia="Book Antiqua" w:cs="Book Antiqua"/>
          <w:color w:val="000000"/>
        </w:rPr>
        <w:t xml:space="preserve">, Altendorfer M, Sonderegger I, Gheyle L, Ellis-Pegler R, Buschke S, Lang B, Assudani D, Athalye S, Czeloth N. Bioequivalence, safety and immunogenicity of BI 695501, an adalimumab biosimilar candidate, compared with the reference biologic in a randomized, double-blind, active comparator phase I clinical study (VOLTAIRE®-PK) in healthy subjects. </w:t>
      </w:r>
      <w:r>
        <w:rPr>
          <w:rFonts w:ascii="Book Antiqua" w:hAnsi="Book Antiqua" w:eastAsia="Book Antiqua" w:cs="Book Antiqua"/>
          <w:i/>
          <w:iCs/>
          <w:color w:val="000000"/>
        </w:rPr>
        <w:t>Expert Opin Investig Drugs</w:t>
      </w:r>
      <w:r>
        <w:rPr>
          <w:rFonts w:ascii="Book Antiqua" w:hAnsi="Book Antiqua" w:eastAsia="Book Antiqua" w:cs="Book Antiqua"/>
          <w:color w:val="000000"/>
        </w:rPr>
        <w:t xml:space="preserve"> 2016; </w:t>
      </w:r>
      <w:r>
        <w:rPr>
          <w:rFonts w:ascii="Book Antiqua" w:hAnsi="Book Antiqua" w:eastAsia="Book Antiqua" w:cs="Book Antiqua"/>
          <w:b/>
          <w:bCs/>
          <w:color w:val="000000"/>
        </w:rPr>
        <w:t>25</w:t>
      </w:r>
      <w:r>
        <w:rPr>
          <w:rFonts w:ascii="Book Antiqua" w:hAnsi="Book Antiqua" w:eastAsia="Book Antiqua" w:cs="Book Antiqua"/>
          <w:color w:val="000000"/>
        </w:rPr>
        <w:t>: 1361-1370 [PMID: 27813422 DOI: 10.1080/13543784.2016.1255724]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Solitano V</w:t>
      </w:r>
      <w:r>
        <w:rPr>
          <w:rFonts w:ascii="Book Antiqua" w:hAnsi="Book Antiqua" w:eastAsia="Book Antiqua" w:cs="Book Antiqua"/>
          <w:color w:val="000000"/>
        </w:rPr>
        <w:t xml:space="preserve">, D'Amico F, Fiorino G, Peyrin-Biroulet L, Danese S. Biosimilar switching in inflammatory bowel disease: from evidence to clinical practice. </w:t>
      </w:r>
      <w:r>
        <w:rPr>
          <w:rFonts w:ascii="Book Antiqua" w:hAnsi="Book Antiqua" w:eastAsia="Book Antiqua" w:cs="Book Antiqua"/>
          <w:i/>
          <w:iCs/>
          <w:color w:val="000000"/>
        </w:rPr>
        <w:t>Expert Rev Clin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1019-1028 [PMID: 32954893 DOI: 10.1080/1744666X.2021.1826311]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Gherghescu I</w:t>
      </w:r>
      <w:r>
        <w:rPr>
          <w:rFonts w:ascii="Book Antiqua" w:hAnsi="Book Antiqua" w:eastAsia="Book Antiqua" w:cs="Book Antiqua"/>
          <w:color w:val="000000"/>
        </w:rPr>
        <w:t xml:space="preserve">, Delgado-Charro MB. The Biosimilar Landscape: An Overview of Regulatory Approvals by the EMA and FDA. </w:t>
      </w:r>
      <w:r>
        <w:rPr>
          <w:rFonts w:ascii="Book Antiqua" w:hAnsi="Book Antiqua" w:eastAsia="Book Antiqua" w:cs="Book Antiqua"/>
          <w:i/>
          <w:iCs/>
          <w:color w:val="000000"/>
        </w:rPr>
        <w:t>Pharmaceutics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33396369 DOI: 10.3390/pharmaceutics13010048]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Cs/>
          <w:color w:val="000000"/>
        </w:rPr>
        <w:t>The impact of biosimilar competition on price,</w:t>
      </w:r>
      <w:r>
        <w:rPr>
          <w:rFonts w:ascii="Book Antiqua" w:hAnsi="Book Antiqua" w:eastAsia="Book Antiqua" w:cs="Book Antiqua"/>
          <w:color w:val="000000"/>
        </w:rPr>
        <w:t xml:space="preserve"> volume and market</w:t>
      </w:r>
      <w:r>
        <w:rPr>
          <w:rFonts w:hint="eastAsia" w:ascii="Book Antiqua" w:hAnsi="Book Antiqua" w:cs="Book Antiqua"/>
          <w:color w:val="000000"/>
          <w:lang w:eastAsia="zh-CN"/>
        </w:rPr>
        <w:t xml:space="preserve">. </w:t>
      </w:r>
      <w:r>
        <w:rPr>
          <w:rFonts w:ascii="Book Antiqua" w:hAnsi="Book Antiqua" w:eastAsia="Book Antiqua" w:cs="Book Antiqua"/>
          <w:color w:val="000000"/>
        </w:rPr>
        <w:t>2017</w:t>
      </w:r>
      <w:r>
        <w:rPr>
          <w:rFonts w:hint="eastAsia" w:ascii="Book Antiqua" w:hAnsi="Book Antiqua" w:cs="Book Antiqua"/>
          <w:color w:val="000000"/>
          <w:lang w:eastAsia="zh-CN"/>
        </w:rPr>
        <w:t xml:space="preserve"> </w:t>
      </w:r>
      <w:r>
        <w:rPr>
          <w:rFonts w:ascii="Book Antiqua" w:hAnsi="Book Antiqua" w:eastAsia="Book Antiqua" w:cs="Book Antiqua"/>
          <w:color w:val="000000"/>
        </w:rPr>
        <w:t>[cited 2021 Sep 27]</w:t>
      </w:r>
      <w:r>
        <w:rPr>
          <w:rFonts w:hint="eastAsia" w:ascii="Book Antiqua" w:hAnsi="Book Antiqua" w:cs="Book Antiqua"/>
          <w:color w:val="000000"/>
          <w:lang w:eastAsia="zh-CN"/>
        </w:rPr>
        <w:t xml:space="preserve">. In: </w:t>
      </w:r>
      <w:r>
        <w:rPr>
          <w:rFonts w:ascii="Book Antiqua" w:hAnsi="Book Antiqua" w:eastAsia="Book Antiqua" w:cs="Book Antiqua"/>
          <w:color w:val="000000"/>
        </w:rPr>
        <w:t>Entrepreneurship and SMEs [Internet]</w:t>
      </w:r>
      <w:r>
        <w:rPr>
          <w:rFonts w:hint="eastAsia" w:ascii="Book Antiqua" w:hAnsi="Book Antiqua" w:cs="Book Antiqua"/>
          <w:color w:val="000000"/>
          <w:lang w:eastAsia="zh-CN"/>
        </w:rPr>
        <w:t xml:space="preserve">. </w:t>
      </w:r>
      <w:r>
        <w:rPr>
          <w:rFonts w:ascii="Book Antiqua" w:hAnsi="Book Antiqua" w:eastAsia="Book Antiqua" w:cs="Book Antiqua"/>
          <w:color w:val="000000"/>
        </w:rPr>
        <w:t>Available from: https://ec.europa.eu/growth/content/impact-biosimilar-competition-price-volume-and-market-share-update-2017_en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Kim Y</w:t>
      </w:r>
      <w:r>
        <w:rPr>
          <w:rFonts w:ascii="Book Antiqua" w:hAnsi="Book Antiqua" w:eastAsia="Book Antiqua" w:cs="Book Antiqua"/>
          <w:color w:val="000000"/>
        </w:rPr>
        <w:t xml:space="preserve">, Kwon HY, Godman B, Moorkens E, Simoens S, Bae S. Uptake of Biosimilar Infliximab in the UK, France, Japan, and Korea: Budget Savings or Market Expansion Across Countries?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970 [PMID: 32733238 DOI: 10.3389/fphar.2020.00970]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Chen AJ</w:t>
      </w:r>
      <w:r>
        <w:rPr>
          <w:rFonts w:ascii="Book Antiqua" w:hAnsi="Book Antiqua" w:eastAsia="Book Antiqua" w:cs="Book Antiqua"/>
          <w:color w:val="000000"/>
        </w:rPr>
        <w:t xml:space="preserve">, Gascue L, Ribero R, Van Nuys K. Uptake of Infliximab Biosimilars Among the Medicare Population.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180</w:t>
      </w:r>
      <w:r>
        <w:rPr>
          <w:rFonts w:ascii="Book Antiqua" w:hAnsi="Book Antiqua" w:eastAsia="Book Antiqua" w:cs="Book Antiqua"/>
          <w:color w:val="000000"/>
        </w:rPr>
        <w:t>: 1255-1256 [PMID: 32702080 DOI: 10.1001/jamainternmed.2020.3188]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Danese S</w:t>
      </w:r>
      <w:r>
        <w:rPr>
          <w:rFonts w:ascii="Book Antiqua" w:hAnsi="Book Antiqua" w:eastAsia="Book Antiqua" w:cs="Book Antiqua"/>
          <w:color w:val="000000"/>
        </w:rPr>
        <w:t xml:space="preserve">, Fiorino G, Raine T, Ferrante M, Kemp K, Kierkus J, Lakatos PL, Mantzaris G, van der Woude J, Panes J, Peyrin-Biroulet L. ECCO Position Statement on the Use of Biosimilars for Inflammatory Bowel Disease-An Update.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26-34 [PMID: 27927718 DOI: 10.1093/ecco-jcc/jjw198]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Argüelles-Arias F</w:t>
      </w:r>
      <w:r>
        <w:rPr>
          <w:rFonts w:ascii="Book Antiqua" w:hAnsi="Book Antiqua" w:eastAsia="Book Antiqua" w:cs="Book Antiqua"/>
          <w:color w:val="000000"/>
        </w:rPr>
        <w:t xml:space="preserve">, Barreiro-de-Acosta M, Carballo F, Hinojosa J, Tejerina T. Joint position statement by “Sociedad Española de Patología Digestiva” (Spanish Society of Gastroenterology) and “Sociedad Española de Farmacología” (Spanish Society of Pharmacology) on biosimilar therapy for inflammatory bowel disease. </w:t>
      </w:r>
      <w:r>
        <w:rPr>
          <w:rFonts w:ascii="Book Antiqua" w:hAnsi="Book Antiqua" w:eastAsia="Book Antiqua" w:cs="Book Antiqua"/>
          <w:i/>
          <w:iCs/>
          <w:color w:val="000000"/>
        </w:rPr>
        <w:t>Rev Esp Enferm Dig</w:t>
      </w:r>
      <w:r>
        <w:rPr>
          <w:rFonts w:ascii="Book Antiqua" w:hAnsi="Book Antiqua" w:eastAsia="Book Antiqua" w:cs="Book Antiqua"/>
          <w:color w:val="000000"/>
        </w:rPr>
        <w:t xml:space="preserve"> 2013; </w:t>
      </w:r>
      <w:r>
        <w:rPr>
          <w:rFonts w:ascii="Book Antiqua" w:hAnsi="Book Antiqua" w:eastAsia="Book Antiqua" w:cs="Book Antiqua"/>
          <w:b/>
          <w:bCs/>
          <w:color w:val="000000"/>
        </w:rPr>
        <w:t>105</w:t>
      </w:r>
      <w:r>
        <w:rPr>
          <w:rFonts w:ascii="Book Antiqua" w:hAnsi="Book Antiqua" w:eastAsia="Book Antiqua" w:cs="Book Antiqua"/>
          <w:color w:val="000000"/>
        </w:rPr>
        <w:t>: 37-43 [PMID: 23548008 DOI: 10.4321/s1130-01082013000100006]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Gecse KB</w:t>
      </w:r>
      <w:r>
        <w:rPr>
          <w:rFonts w:ascii="Book Antiqua" w:hAnsi="Book Antiqua" w:eastAsia="Book Antiqua" w:cs="Book Antiqua"/>
          <w:color w:val="000000"/>
        </w:rPr>
        <w:t xml:space="preserve">, Lakatos PL. Biosimilar Monoclonal Antibodies for Inflammatory Bowel Disease: Current Comfort and Future Prospects. </w:t>
      </w:r>
      <w:r>
        <w:rPr>
          <w:rFonts w:ascii="Book Antiqua" w:hAnsi="Book Antiqua" w:eastAsia="Book Antiqua" w:cs="Book Antiqua"/>
          <w:i/>
          <w:iCs/>
          <w:color w:val="000000"/>
        </w:rPr>
        <w:t>Drugs</w:t>
      </w:r>
      <w:r>
        <w:rPr>
          <w:rFonts w:ascii="Book Antiqua" w:hAnsi="Book Antiqua" w:eastAsia="Book Antiqua" w:cs="Book Antiqua"/>
          <w:color w:val="000000"/>
        </w:rPr>
        <w:t xml:space="preserve"> 2016; </w:t>
      </w:r>
      <w:r>
        <w:rPr>
          <w:rFonts w:ascii="Book Antiqua" w:hAnsi="Book Antiqua" w:eastAsia="Book Antiqua" w:cs="Book Antiqua"/>
          <w:b/>
          <w:bCs/>
          <w:color w:val="000000"/>
        </w:rPr>
        <w:t>76</w:t>
      </w:r>
      <w:r>
        <w:rPr>
          <w:rFonts w:ascii="Book Antiqua" w:hAnsi="Book Antiqua" w:eastAsia="Book Antiqua" w:cs="Book Antiqua"/>
          <w:color w:val="000000"/>
        </w:rPr>
        <w:t>: 1413-1420 [PMID: 27638739 DOI: 10.1007/s40265-016-0638-4]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Jørgensen KK</w:t>
      </w:r>
      <w:r>
        <w:rPr>
          <w:rFonts w:ascii="Book Antiqua" w:hAnsi="Book Antiqua" w:eastAsia="Book Antiqua" w:cs="Book Antiqua"/>
          <w:color w:val="000000"/>
        </w:rPr>
        <w:t xml:space="preserve">, Olsen IC, Goll GL, Lorentzen M, Bolstad N, Haavardsholm EA, Lundin KEA, Mørk C, Jahnsen J, Kvien TK; NOR-SWITCH study group. Switching from originator infliximab to biosimilar CT-P13 compared with maintained treatment with originator infliximab (NOR-SWITCH): a 52-week, randomised, double-blind, non-inferiority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2017; </w:t>
      </w:r>
      <w:r>
        <w:rPr>
          <w:rFonts w:ascii="Book Antiqua" w:hAnsi="Book Antiqua" w:eastAsia="Book Antiqua" w:cs="Book Antiqua"/>
          <w:b/>
          <w:bCs/>
          <w:color w:val="000000"/>
        </w:rPr>
        <w:t>389</w:t>
      </w:r>
      <w:r>
        <w:rPr>
          <w:rFonts w:ascii="Book Antiqua" w:hAnsi="Book Antiqua" w:eastAsia="Book Antiqua" w:cs="Book Antiqua"/>
          <w:color w:val="000000"/>
        </w:rPr>
        <w:t>: 2304-2316 [PMID: 28502609 DOI: 10.1016/S0140-6736(17)30068-5]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Komaki Y</w:t>
      </w:r>
      <w:r>
        <w:rPr>
          <w:rFonts w:ascii="Book Antiqua" w:hAnsi="Book Antiqua" w:eastAsia="Book Antiqua" w:cs="Book Antiqua"/>
          <w:color w:val="000000"/>
        </w:rPr>
        <w:t xml:space="preserve">, Yamada A, Komaki F, Micic D, Ido A, Sakuraba A. Systematic review with meta-analysis: the efficacy and safety of CT-P13, a biosimilar of anti-tumour necrosis factor-α agent (infliximab), in inflammatory bowel diseases.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45</w:t>
      </w:r>
      <w:r>
        <w:rPr>
          <w:rFonts w:ascii="Book Antiqua" w:hAnsi="Book Antiqua" w:eastAsia="Book Antiqua" w:cs="Book Antiqua"/>
          <w:color w:val="000000"/>
        </w:rPr>
        <w:t>: 1043-1057 [PMID: 28239873 DOI: 10.1111/apt.13990]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Massimi D</w:t>
      </w:r>
      <w:r>
        <w:rPr>
          <w:rFonts w:ascii="Book Antiqua" w:hAnsi="Book Antiqua" w:eastAsia="Book Antiqua" w:cs="Book Antiqua"/>
          <w:color w:val="000000"/>
        </w:rPr>
        <w:t xml:space="preserve">, Barberio B, Bertani L, Costa F, Ferronato A, Facchin S, Cardin R, Cingolani L, Casadei C, D'Incà R, Zingone F, Savarino EV. Switching from Infliximab Originator to SB2 Biosimilar in Inflammatory Bowel Diseases: A Multicentric Prospective Real-Life Study. </w:t>
      </w:r>
      <w:r>
        <w:rPr>
          <w:rFonts w:ascii="Book Antiqua" w:hAnsi="Book Antiqua" w:eastAsia="Book Antiqua" w:cs="Book Antiqua"/>
          <w:i/>
          <w:iCs/>
          <w:color w:val="000000"/>
        </w:rPr>
        <w:t>Therap Adv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17562848211023384 [PMID: 34249147 DOI: 10.1177/17562848211023384]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Precedence Research in Globe News Wire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Biosimilars Market Size to Surpass US</w:t>
      </w:r>
      <w:r>
        <w:rPr>
          <w:rFonts w:hint="eastAsia" w:ascii="Book Antiqua" w:hAnsi="Book Antiqua" w:cs="Book Antiqua"/>
          <w:color w:val="000000"/>
          <w:lang w:eastAsia="zh-CN"/>
        </w:rPr>
        <w:t xml:space="preserve"> </w:t>
      </w:r>
      <w:r>
        <w:rPr>
          <w:rFonts w:ascii="Book Antiqua" w:hAnsi="Book Antiqua" w:eastAsia="Book Antiqua" w:cs="Book Antiqua"/>
          <w:color w:val="000000"/>
        </w:rPr>
        <w:t>$66.2 Billion</w:t>
      </w:r>
      <w:r>
        <w:rPr>
          <w:rFonts w:hint="eastAsia" w:ascii="Book Antiqua" w:hAnsi="Book Antiqua" w:cs="Book Antiqua"/>
          <w:color w:val="000000"/>
          <w:lang w:eastAsia="zh-CN"/>
        </w:rPr>
        <w:t xml:space="preserve">. </w:t>
      </w:r>
      <w:r>
        <w:rPr>
          <w:rFonts w:ascii="Book Antiqua" w:hAnsi="Book Antiqua" w:eastAsia="Book Antiqua" w:cs="Book Antiqua"/>
          <w:color w:val="000000"/>
        </w:rPr>
        <w:t>202</w:t>
      </w:r>
      <w:r>
        <w:rPr>
          <w:rFonts w:hint="eastAsia" w:ascii="Book Antiqua" w:hAnsi="Book Antiqua" w:cs="Book Antiqua"/>
          <w:color w:val="000000"/>
          <w:lang w:eastAsia="zh-CN"/>
        </w:rPr>
        <w:t>1</w:t>
      </w:r>
      <w:r>
        <w:rPr>
          <w:rFonts w:ascii="Book Antiqua" w:hAnsi="Book Antiqua" w:eastAsia="Book Antiqua" w:cs="Book Antiqua"/>
          <w:color w:val="000000"/>
        </w:rPr>
        <w:t xml:space="preserve"> [cited 2022 </w:t>
      </w:r>
      <w:r>
        <w:rPr>
          <w:rFonts w:hint="eastAsia" w:ascii="Book Antiqua" w:hAnsi="Book Antiqua" w:cs="Book Antiqua"/>
          <w:color w:val="000000"/>
          <w:lang w:eastAsia="zh-CN"/>
        </w:rPr>
        <w:t>Mar</w:t>
      </w:r>
      <w:r>
        <w:rPr>
          <w:rFonts w:ascii="Book Antiqua" w:hAnsi="Book Antiqua" w:eastAsia="Book Antiqua" w:cs="Book Antiqua"/>
          <w:color w:val="000000"/>
        </w:rPr>
        <w:t xml:space="preserve"> 1</w:t>
      </w:r>
      <w:r>
        <w:rPr>
          <w:rFonts w:hint="eastAsia" w:ascii="Book Antiqua" w:hAnsi="Book Antiqua" w:cs="Book Antiqua"/>
          <w:color w:val="000000"/>
          <w:lang w:eastAsia="zh-CN"/>
        </w:rPr>
        <w:t>6].</w:t>
      </w:r>
      <w:r>
        <w:rPr>
          <w:rFonts w:ascii="Book Antiqua" w:hAnsi="Book Antiqua" w:eastAsia="Book Antiqua" w:cs="Book Antiqua"/>
          <w:color w:val="000000"/>
        </w:rPr>
        <w:t xml:space="preserve"> Available from: https://www.globenewswire.com/news</w:t>
      </w:r>
      <w:r>
        <w:rPr>
          <w:rFonts w:hint="eastAsia" w:ascii="Book Antiqua" w:hAnsi="Book Antiqua" w:cs="Book Antiqua"/>
          <w:color w:val="000000"/>
          <w:lang w:eastAsia="zh-CN"/>
        </w:rPr>
        <w:t>-</w:t>
      </w:r>
      <w:r>
        <w:rPr>
          <w:rFonts w:ascii="Book Antiqua" w:hAnsi="Book Antiqua" w:eastAsia="Book Antiqua" w:cs="Book Antiqua"/>
          <w:color w:val="000000"/>
        </w:rPr>
        <w:t>release/2021/11/18/2337625/0/en/Biosimilars-Market-Size-to-Surpass-US-66-2</w:t>
      </w:r>
      <w:r>
        <w:rPr>
          <w:rFonts w:hint="eastAsia" w:ascii="Book Antiqua" w:hAnsi="Book Antiqua" w:cs="Book Antiqua"/>
          <w:color w:val="000000"/>
          <w:lang w:eastAsia="zh-CN"/>
        </w:rPr>
        <w:t>-</w:t>
      </w:r>
      <w:r>
        <w:rPr>
          <w:rFonts w:ascii="Book Antiqua" w:hAnsi="Book Antiqua" w:eastAsia="Book Antiqua" w:cs="Book Antiqua"/>
          <w:color w:val="000000"/>
        </w:rPr>
        <w:t>Billion-by-2030.html.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Yazdany J</w:t>
      </w:r>
      <w:r>
        <w:rPr>
          <w:rFonts w:ascii="Book Antiqua" w:hAnsi="Book Antiqua" w:eastAsia="Book Antiqua" w:cs="Book Antiqua"/>
          <w:color w:val="000000"/>
        </w:rPr>
        <w:t xml:space="preserve">. Failure to Launch: Biosimilar Sales Continue to Fall Flat in the United States. </w:t>
      </w:r>
      <w:r>
        <w:rPr>
          <w:rFonts w:ascii="Book Antiqua" w:hAnsi="Book Antiqua" w:eastAsia="Book Antiqua" w:cs="Book Antiqua"/>
          <w:i/>
          <w:iCs/>
          <w:color w:val="000000"/>
        </w:rPr>
        <w:t>Arthritis Rheumatol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870-873 [PMID: 31922346 DOI: 10.1002/art.41203]</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37 </w:t>
      </w:r>
      <w:r>
        <w:rPr>
          <w:rFonts w:ascii="Book Antiqua" w:hAnsi="Book Antiqua" w:eastAsia="Book Antiqua" w:cs="Book Antiqua"/>
          <w:b/>
          <w:bCs/>
          <w:color w:val="000000"/>
        </w:rPr>
        <w:t>Growth-Mordor Intelligence</w:t>
      </w:r>
      <w:r>
        <w:rPr>
          <w:rFonts w:hint="eastAsia" w:ascii="Book Antiqua" w:hAnsi="Book Antiqua" w:eastAsia="宋体" w:cs="Book Antiqua"/>
          <w:color w:val="000000"/>
          <w:lang w:val="en-US" w:eastAsia="zh-CN"/>
        </w:rPr>
        <w:t xml:space="preserve">. </w:t>
      </w:r>
      <w:r>
        <w:rPr>
          <w:rFonts w:ascii="Book Antiqua" w:hAnsi="Book Antiqua" w:eastAsia="Book Antiqua" w:cs="Book Antiqua"/>
          <w:bCs/>
          <w:color w:val="000000"/>
        </w:rPr>
        <w:t>Global Biosimilars Market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2021 </w:t>
      </w:r>
      <w:r>
        <w:rPr>
          <w:rFonts w:ascii="Book Antiqua" w:hAnsi="Book Antiqua" w:eastAsia="Book Antiqua" w:cs="Book Antiqua"/>
          <w:color w:val="000000"/>
        </w:rPr>
        <w:t>[cited 2022 Jan 19</w:t>
      </w:r>
      <w:r>
        <w:rPr>
          <w:rFonts w:hint="eastAsia" w:ascii="Book Antiqua" w:hAnsi="Book Antiqua" w:cs="Book Antiqua"/>
          <w:color w:val="000000"/>
          <w:lang w:eastAsia="zh-CN"/>
        </w:rPr>
        <w:t xml:space="preserve">]. </w:t>
      </w:r>
      <w:r>
        <w:rPr>
          <w:rFonts w:ascii="Book Antiqua" w:hAnsi="Book Antiqua" w:eastAsia="Book Antiqua" w:cs="Book Antiqua"/>
          <w:color w:val="000000"/>
        </w:rPr>
        <w:t>Available from: https://www.mordorintelligence.com/industry-reports/global-biosimilars-market-industry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hint="eastAsia" w:ascii="Book Antiqua" w:hAnsi="Book Antiqua" w:cs="Book Antiqua"/>
          <w:b/>
          <w:bCs/>
          <w:color w:val="000000"/>
          <w:lang w:eastAsia="zh-CN"/>
        </w:rPr>
        <w:t>V</w:t>
      </w:r>
      <w:r>
        <w:rPr>
          <w:rFonts w:ascii="Book Antiqua" w:hAnsi="Book Antiqua" w:eastAsia="Book Antiqua" w:cs="Book Antiqua"/>
          <w:b/>
          <w:bCs/>
          <w:color w:val="000000"/>
        </w:rPr>
        <w:t xml:space="preserve">an Hoeve K, </w:t>
      </w:r>
      <w:r>
        <w:rPr>
          <w:rFonts w:ascii="Book Antiqua" w:hAnsi="Book Antiqua" w:eastAsia="Book Antiqua" w:cs="Book Antiqua"/>
          <w:bCs/>
          <w:color w:val="000000"/>
        </w:rPr>
        <w:t xml:space="preserve">Dreesen E, Hoffman I, Van Assche G, Ferrante M, Gils A, Vermeire S. Efficacy, Pharmacokinetics, and Immunogenicity is Not Affected by Switching From Infliximab Originator to a Biosimilar in Pediatric Patients With Inflammatory Bowel Disease. </w:t>
      </w:r>
      <w:r>
        <w:rPr>
          <w:rFonts w:ascii="Book Antiqua" w:hAnsi="Book Antiqua" w:eastAsia="Book Antiqua" w:cs="Book Antiqua"/>
          <w:bCs/>
          <w:i/>
          <w:iCs/>
          <w:color w:val="000000"/>
        </w:rPr>
        <w:t>Ther Drug Monit</w:t>
      </w:r>
      <w:r>
        <w:rPr>
          <w:rFonts w:ascii="Book Antiqua" w:hAnsi="Book Antiqua" w:eastAsia="Book Antiqua" w:cs="Book Antiqua"/>
          <w:bCs/>
          <w:color w:val="000000"/>
        </w:rPr>
        <w:t xml:space="preserve"> 2019;</w:t>
      </w:r>
      <w:r>
        <w:rPr>
          <w:rFonts w:ascii="Book Antiqua" w:hAnsi="Book Antiqua" w:eastAsia="Book Antiqua" w:cs="Book Antiqua"/>
          <w:b/>
          <w:bCs/>
          <w:color w:val="000000"/>
        </w:rPr>
        <w:t xml:space="preserve"> 41: </w:t>
      </w:r>
      <w:r>
        <w:rPr>
          <w:rFonts w:ascii="Book Antiqua" w:hAnsi="Book Antiqua" w:eastAsia="Book Antiqua" w:cs="Book Antiqua"/>
          <w:bCs/>
          <w:color w:val="000000"/>
        </w:rPr>
        <w:t>317-324 [PMID: 30633088 DOI: 10.1097/FTD.0000000000000601]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Fleischmann R</w:t>
      </w:r>
      <w:r>
        <w:rPr>
          <w:rFonts w:ascii="Book Antiqua" w:hAnsi="Book Antiqua" w:eastAsia="Book Antiqua" w:cs="Book Antiqua"/>
          <w:color w:val="000000"/>
        </w:rPr>
        <w:t xml:space="preserve">, Jairath V, Mysler E, Nicholls D, Declerck P. Nonmedical Switching From Originators to Biosimilars: Does the Nocebo Effect Explain Treatment Failures and Adverse Events in Rheumatology and Gastroenterology? </w:t>
      </w:r>
      <w:r>
        <w:rPr>
          <w:rFonts w:ascii="Book Antiqua" w:hAnsi="Book Antiqua" w:eastAsia="Book Antiqua" w:cs="Book Antiqua"/>
          <w:i/>
          <w:iCs/>
          <w:color w:val="000000"/>
        </w:rPr>
        <w:t>Rheumatol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35-64 [PMID: 31950442 DOI: 10.1007/s40744-019-00190-7]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Boone NW</w:t>
      </w:r>
      <w:r>
        <w:rPr>
          <w:rFonts w:ascii="Book Antiqua" w:hAnsi="Book Antiqua" w:eastAsia="Book Antiqua" w:cs="Book Antiqua"/>
          <w:color w:val="000000"/>
        </w:rPr>
        <w:t xml:space="preserve">, Liu L, Romberg-Camps MJ, Duijsens L, Houwen C, van der Kuy PHM, Janknegt R, Peeters R, Landewé RBM, Winkens B, van Bodegraven AA. The nocebo effect challenges the non-medical infliximab switch in practice. </w:t>
      </w:r>
      <w:r>
        <w:rPr>
          <w:rFonts w:ascii="Book Antiqua" w:hAnsi="Book Antiqua" w:eastAsia="Book Antiqua" w:cs="Book Antiqua"/>
          <w:i/>
          <w:iCs/>
          <w:color w:val="000000"/>
        </w:rPr>
        <w:t>Eur J Clin Pharmacol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74</w:t>
      </w:r>
      <w:r>
        <w:rPr>
          <w:rFonts w:ascii="Book Antiqua" w:hAnsi="Book Antiqua" w:eastAsia="Book Antiqua" w:cs="Book Antiqua"/>
          <w:color w:val="000000"/>
        </w:rPr>
        <w:t>: 655-661 [PMID: 29368188 DOI: 10.1007/s00228-018-2418-4]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Trystram N</w:t>
      </w:r>
      <w:r>
        <w:rPr>
          <w:rFonts w:ascii="Book Antiqua" w:hAnsi="Book Antiqua" w:eastAsia="Book Antiqua" w:cs="Book Antiqua"/>
          <w:color w:val="000000"/>
        </w:rPr>
        <w:t xml:space="preserve">, Abitbol V, Tannoury J, Lecomte M, Assaraf J, Malamut G, Gagnière C, Barré A, Sobhani I, Chaussade S, Amiot A. Outcomes after double switching from originator Infliximab to biosimilar CT-P13 and biosimilar SB2 in patients with inflammatory bowel disease: a 12-month prospective cohort study.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887-899 [PMID: 33647174 DOI: 10.1111/apt.16312]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Simoens S</w:t>
      </w:r>
      <w:r>
        <w:rPr>
          <w:rFonts w:ascii="Book Antiqua" w:hAnsi="Book Antiqua" w:eastAsia="Book Antiqua" w:cs="Book Antiqua"/>
          <w:color w:val="000000"/>
        </w:rPr>
        <w:t xml:space="preserve">, Cheung R. Tendering and biosimilars: what role for value-added services? </w:t>
      </w:r>
      <w:r>
        <w:rPr>
          <w:rFonts w:ascii="Book Antiqua" w:hAnsi="Book Antiqua" w:eastAsia="Book Antiqua" w:cs="Book Antiqua"/>
          <w:i/>
          <w:iCs/>
          <w:color w:val="000000"/>
        </w:rPr>
        <w:t>J Mark Access Health Policy</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1705120 [PMID: 32002174 DOI: 10.1080/20016689.2019.1705120]</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 xml:space="preserve">43 </w:t>
      </w:r>
      <w:r>
        <w:rPr>
          <w:rFonts w:ascii="Book Antiqua" w:hAnsi="Book Antiqua" w:eastAsia="Book Antiqua" w:cs="Book Antiqua"/>
          <w:b/>
          <w:bCs/>
          <w:color w:val="000000"/>
        </w:rPr>
        <w:t>AJMC Center of Biosimilars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Survey: European Union Needs to Fine-tune Its Biosimilars Procurement. 202</w:t>
      </w:r>
      <w:r>
        <w:rPr>
          <w:rFonts w:hint="eastAsia" w:ascii="Book Antiqua" w:hAnsi="Book Antiqua" w:cs="Book Antiqua"/>
          <w:color w:val="000000"/>
          <w:lang w:eastAsia="zh-CN"/>
        </w:rPr>
        <w:t>1</w:t>
      </w:r>
      <w:r>
        <w:rPr>
          <w:rFonts w:ascii="Book Antiqua" w:hAnsi="Book Antiqua" w:eastAsia="Book Antiqua" w:cs="Book Antiqua"/>
          <w:color w:val="000000"/>
        </w:rPr>
        <w:t xml:space="preserve"> [cited 2022 </w:t>
      </w:r>
      <w:r>
        <w:rPr>
          <w:rFonts w:hint="eastAsia" w:ascii="Book Antiqua" w:hAnsi="Book Antiqua" w:cs="Book Antiqua"/>
          <w:color w:val="000000"/>
          <w:lang w:eastAsia="zh-CN"/>
        </w:rPr>
        <w:t>Mar</w:t>
      </w:r>
      <w:r>
        <w:rPr>
          <w:rFonts w:ascii="Book Antiqua" w:hAnsi="Book Antiqua" w:eastAsia="Book Antiqua" w:cs="Book Antiqua"/>
          <w:color w:val="000000"/>
        </w:rPr>
        <w:t xml:space="preserve"> 1</w:t>
      </w:r>
      <w:r>
        <w:rPr>
          <w:rFonts w:hint="eastAsia" w:ascii="Book Antiqua" w:hAnsi="Book Antiqua" w:cs="Book Antiqua"/>
          <w:color w:val="000000"/>
          <w:lang w:eastAsia="zh-CN"/>
        </w:rPr>
        <w:t xml:space="preserve">6]. </w:t>
      </w:r>
      <w:r>
        <w:rPr>
          <w:rFonts w:ascii="Book Antiqua" w:hAnsi="Book Antiqua" w:eastAsia="Book Antiqua" w:cs="Book Antiqua"/>
          <w:color w:val="000000"/>
        </w:rPr>
        <w:t>Available from: https://www.centerforbiosimilars.com/view/survey-european-union-needs-to-fine-tune-its-biosimilars-procurement-proces</w:t>
      </w:r>
      <w:r>
        <w:rPr>
          <w:rFonts w:hint="eastAsia" w:ascii="Book Antiqua" w:hAnsi="Book Antiqua" w:cs="Book Antiqua"/>
          <w:color w:val="000000"/>
          <w:lang w:eastAsia="zh-CN"/>
        </w:rPr>
        <w:t>s</w:t>
      </w:r>
      <w:r>
        <w:rPr>
          <w:rFonts w:ascii="Book Antiqua" w:hAnsi="Book Antiqua" w:eastAsia="Book Antiqua" w:cs="Book Antiqua"/>
          <w:color w:val="000000"/>
        </w:rPr>
        <w:t xml:space="preserve">. </w:t>
      </w:r>
      <w:bookmarkStart w:id="7" w:name="_GoBack"/>
      <w:bookmarkEnd w:id="7"/>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lang w:val="en-IE"/>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12,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March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Hasan A, Egypt; Lakatos PL, Canada; Yang BL,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Chen YL</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ascii="Book Antiqua" w:hAnsi="Book Antiqua" w:eastAsia="Book Antiqua" w:cs="Book Antiqua"/>
          <w:color w:val="000000"/>
        </w:rPr>
        <w:t>Chen YL</w:t>
      </w:r>
    </w:p>
    <w:p>
      <w:pPr>
        <w:spacing w:line="360" w:lineRule="auto"/>
        <w:jc w:val="both"/>
        <w:rPr>
          <w:rFonts w:ascii="Book Antiqua" w:hAnsi="Book Antiqua" w:cs="Book Antiqua"/>
          <w:b/>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Table</w:t>
      </w:r>
      <w:r>
        <w:rPr>
          <w:rFonts w:ascii="Book Antiqua" w:hAnsi="Book Antiqua"/>
          <w:lang w:val="en-GB"/>
        </w:rPr>
        <w:t xml:space="preserve"> </w:t>
      </w:r>
      <w:r>
        <w:rPr>
          <w:rFonts w:ascii="Book Antiqua" w:hAnsi="Book Antiqua"/>
          <w:b/>
        </w:rPr>
        <w:t>1</w:t>
      </w:r>
      <w:r>
        <w:rPr>
          <w:rFonts w:ascii="Book Antiqua" w:hAnsi="Book Antiqua"/>
          <w:lang w:val="en-GB"/>
        </w:rPr>
        <w:t xml:space="preserve"> </w:t>
      </w:r>
      <w:r>
        <w:rPr>
          <w:rFonts w:ascii="Book Antiqua" w:hAnsi="Book Antiqua" w:eastAsia="Book Antiqua" w:cs="Book Antiqua"/>
          <w:b/>
          <w:color w:val="000000"/>
        </w:rPr>
        <w:t>Summary of originator biologic products of tumor necrosis factor-α</w:t>
      </w:r>
      <w:r>
        <w:rPr>
          <w:rFonts w:hint="eastAsia" w:ascii="Book Antiqua" w:hAnsi="Book Antiqua" w:eastAsia="Book Antiqua" w:cs="Book Antiqua"/>
          <w:b/>
          <w:color w:val="000000"/>
        </w:rPr>
        <w:t xml:space="preserve"> </w:t>
      </w:r>
      <w:r>
        <w:rPr>
          <w:rFonts w:ascii="Book Antiqua" w:hAnsi="Book Antiqua" w:eastAsia="Book Antiqua" w:cs="Book Antiqua"/>
          <w:b/>
          <w:color w:val="000000"/>
        </w:rPr>
        <w:t>inhibitors and biosimilars</w:t>
      </w:r>
    </w:p>
    <w:tbl>
      <w:tblPr>
        <w:tblStyle w:val="13"/>
        <w:tblW w:w="90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5"/>
        <w:gridCol w:w="2603"/>
        <w:gridCol w:w="1661"/>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tcBorders>
              <w:top w:val="single" w:color="auto" w:sz="4" w:space="0"/>
              <w:bottom w:val="single" w:color="auto" w:sz="4" w:space="0"/>
            </w:tcBorders>
          </w:tcPr>
          <w:p>
            <w:pPr>
              <w:spacing w:line="360" w:lineRule="auto"/>
              <w:jc w:val="both"/>
              <w:rPr>
                <w:rFonts w:ascii="Book Antiqua" w:hAnsi="Book Antiqua" w:cs="Times New Roman"/>
                <w:b/>
                <w:bCs/>
                <w:lang w:val="en-GB" w:eastAsia="zh-CN"/>
              </w:rPr>
            </w:pPr>
            <w:r>
              <w:rPr>
                <w:rFonts w:ascii="Book Antiqua" w:hAnsi="Book Antiqua" w:cs="Times New Roman"/>
                <w:b/>
                <w:bCs/>
                <w:lang w:val="en-GB"/>
              </w:rPr>
              <w:t>Product</w:t>
            </w:r>
          </w:p>
        </w:tc>
        <w:tc>
          <w:tcPr>
            <w:tcW w:w="2603" w:type="dxa"/>
            <w:tcBorders>
              <w:top w:val="single" w:color="auto" w:sz="4" w:space="0"/>
              <w:bottom w:val="single" w:color="auto" w:sz="4" w:space="0"/>
            </w:tcBorders>
          </w:tcPr>
          <w:p>
            <w:pPr>
              <w:spacing w:line="360" w:lineRule="auto"/>
              <w:jc w:val="both"/>
              <w:rPr>
                <w:rFonts w:ascii="Book Antiqua" w:hAnsi="Book Antiqua" w:cs="Times New Roman"/>
                <w:b/>
                <w:bCs/>
                <w:lang w:val="en-GB"/>
              </w:rPr>
            </w:pPr>
            <w:r>
              <w:rPr>
                <w:rFonts w:ascii="Book Antiqua" w:hAnsi="Book Antiqua" w:cs="Times New Roman"/>
                <w:b/>
                <w:bCs/>
                <w:lang w:val="en-GB"/>
              </w:rPr>
              <w:t>Biosimilar</w:t>
            </w:r>
          </w:p>
        </w:tc>
        <w:tc>
          <w:tcPr>
            <w:tcW w:w="1656" w:type="dxa"/>
            <w:tcBorders>
              <w:top w:val="single" w:color="auto" w:sz="4" w:space="0"/>
              <w:bottom w:val="single" w:color="auto" w:sz="4" w:space="0"/>
            </w:tcBorders>
          </w:tcPr>
          <w:p>
            <w:pPr>
              <w:spacing w:line="360" w:lineRule="auto"/>
              <w:jc w:val="both"/>
              <w:rPr>
                <w:rFonts w:ascii="Book Antiqua" w:hAnsi="Book Antiqua" w:cs="Times New Roman"/>
                <w:b/>
                <w:bCs/>
                <w:lang w:val="en-GB"/>
              </w:rPr>
            </w:pPr>
            <w:r>
              <w:rPr>
                <w:rFonts w:ascii="Book Antiqua" w:hAnsi="Book Antiqua" w:cs="Times New Roman"/>
                <w:b/>
                <w:bCs/>
                <w:lang w:val="en-GB"/>
              </w:rPr>
              <w:t>Country/</w:t>
            </w:r>
            <w:r>
              <w:rPr>
                <w:rFonts w:hint="eastAsia" w:ascii="Book Antiqua" w:hAnsi="Book Antiqua" w:cs="Times New Roman"/>
                <w:b/>
                <w:bCs/>
                <w:lang w:val="en-GB" w:eastAsia="zh-CN"/>
              </w:rPr>
              <w:t>yea</w:t>
            </w:r>
            <w:r>
              <w:rPr>
                <w:rFonts w:ascii="Book Antiqua" w:hAnsi="Book Antiqua" w:cs="Times New Roman"/>
                <w:b/>
                <w:bCs/>
                <w:lang w:val="en-GB"/>
              </w:rPr>
              <w:t>r</w:t>
            </w:r>
          </w:p>
        </w:tc>
        <w:tc>
          <w:tcPr>
            <w:tcW w:w="2770" w:type="dxa"/>
            <w:tcBorders>
              <w:top w:val="single" w:color="auto" w:sz="4" w:space="0"/>
              <w:bottom w:val="single" w:color="auto" w:sz="4" w:space="0"/>
            </w:tcBorders>
          </w:tcPr>
          <w:p>
            <w:pPr>
              <w:spacing w:line="360" w:lineRule="auto"/>
              <w:jc w:val="both"/>
              <w:rPr>
                <w:rFonts w:ascii="Book Antiqua" w:hAnsi="Book Antiqua" w:cs="Times New Roman"/>
                <w:b/>
                <w:bCs/>
                <w:lang w:val="en-GB"/>
              </w:rPr>
            </w:pPr>
            <w:r>
              <w:rPr>
                <w:rFonts w:ascii="Book Antiqua" w:hAnsi="Book Antiqua" w:cs="Times New Roman"/>
                <w:b/>
                <w:bCs/>
                <w:lang w:val="en-GB"/>
              </w:rPr>
              <w:t>Status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restart"/>
            <w:tcBorders>
              <w:top w:val="single" w:color="auto" w:sz="4" w:space="0"/>
              <w:bottom w:val="nil"/>
            </w:tcBorders>
            <w:vAlign w:val="center"/>
          </w:tcPr>
          <w:p>
            <w:pPr>
              <w:spacing w:line="360" w:lineRule="auto"/>
              <w:jc w:val="both"/>
              <w:rPr>
                <w:rFonts w:ascii="Book Antiqua" w:hAnsi="Book Antiqua" w:cs="Times New Roman"/>
                <w:b w:val="0"/>
                <w:bCs w:val="0"/>
                <w:lang w:val="en-GB"/>
              </w:rPr>
            </w:pPr>
            <w:r>
              <w:rPr>
                <w:rFonts w:ascii="Book Antiqua" w:hAnsi="Book Antiqua" w:cs="Times New Roman"/>
                <w:b w:val="0"/>
                <w:bCs w:val="0"/>
                <w:lang w:val="en-GB"/>
              </w:rPr>
              <w:t>Infliximab (Remicade, Janssen)</w:t>
            </w:r>
          </w:p>
        </w:tc>
        <w:tc>
          <w:tcPr>
            <w:tcW w:w="2603" w:type="dxa"/>
            <w:tcBorders>
              <w:top w:val="single" w:color="auto" w:sz="4" w:space="0"/>
              <w:bottom w:val="nil"/>
            </w:tcBorders>
          </w:tcPr>
          <w:p>
            <w:pPr>
              <w:spacing w:line="360" w:lineRule="auto"/>
              <w:jc w:val="both"/>
              <w:rPr>
                <w:rFonts w:ascii="Book Antiqua" w:hAnsi="Book Antiqua" w:cs="Times New Roman"/>
                <w:lang w:val="en-GB"/>
              </w:rPr>
            </w:pPr>
            <w:r>
              <w:rPr>
                <w:rFonts w:ascii="Book Antiqua" w:hAnsi="Book Antiqua" w:cs="Times New Roman"/>
                <w:lang w:val="en-GB"/>
              </w:rPr>
              <w:t>CT-P13 (Inflectra or Remsima, Celltrion Healthcare)</w:t>
            </w:r>
          </w:p>
        </w:tc>
        <w:tc>
          <w:tcPr>
            <w:tcW w:w="1656" w:type="dxa"/>
            <w:tcBorders>
              <w:top w:val="single" w:color="auto" w:sz="4" w:space="0"/>
              <w:bottom w:val="nil"/>
            </w:tcBorders>
          </w:tcPr>
          <w:p>
            <w:pPr>
              <w:spacing w:line="360" w:lineRule="auto"/>
              <w:jc w:val="both"/>
              <w:rPr>
                <w:rFonts w:ascii="Book Antiqua" w:hAnsi="Book Antiqua" w:cs="Times New Roman"/>
                <w:lang w:val="en-GB"/>
              </w:rPr>
            </w:pPr>
            <w:r>
              <w:rPr>
                <w:rFonts w:ascii="Book Antiqua" w:hAnsi="Book Antiqua" w:cs="Times New Roman"/>
                <w:lang w:val="en-GB"/>
              </w:rPr>
              <w:t>USA, EU, Japan</w:t>
            </w:r>
          </w:p>
        </w:tc>
        <w:tc>
          <w:tcPr>
            <w:tcW w:w="2770" w:type="dxa"/>
            <w:tcBorders>
              <w:top w:val="single" w:color="auto" w:sz="4" w:space="0"/>
              <w:bottom w:val="nil"/>
            </w:tcBorders>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vAlign w:val="center"/>
          </w:tcPr>
          <w:p>
            <w:pPr>
              <w:spacing w:line="360" w:lineRule="auto"/>
              <w:jc w:val="both"/>
              <w:rPr>
                <w:rFonts w:ascii="Book Antiqua" w:hAnsi="Book Antiqua" w:cs="Times New Roman"/>
                <w:b w:val="0"/>
                <w:bCs w:val="0"/>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SB2 (Flixabi or Renflexis)</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EU, Korea, Australia, USA</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vAlign w:val="center"/>
          </w:tcPr>
          <w:p>
            <w:pPr>
              <w:spacing w:line="360" w:lineRule="auto"/>
              <w:jc w:val="both"/>
              <w:rPr>
                <w:rFonts w:ascii="Book Antiqua" w:hAnsi="Book Antiqua" w:cs="Times New Roman"/>
                <w:b w:val="0"/>
                <w:bCs w:val="0"/>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PF-06438179 or GP1111 (Zessly)</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EU</w:t>
            </w:r>
            <w:r>
              <w:rPr>
                <w:rFonts w:hint="eastAsia" w:ascii="Book Antiqua" w:hAnsi="Book Antiqua" w:cs="Times New Roman"/>
                <w:lang w:val="en-GB" w:eastAsia="zh-CN"/>
              </w:rPr>
              <w:t>-</w:t>
            </w:r>
            <w:r>
              <w:rPr>
                <w:rFonts w:ascii="Book Antiqua" w:hAnsi="Book Antiqua" w:cs="Times New Roman"/>
                <w:lang w:val="en-GB"/>
              </w:rPr>
              <w:t>2019</w:t>
            </w:r>
          </w:p>
        </w:tc>
        <w:tc>
          <w:tcPr>
            <w:tcW w:w="2770" w:type="dxa"/>
            <w:tcBorders>
              <w:top w:val="nil"/>
              <w:bottom w:val="nil"/>
            </w:tcBorders>
          </w:tcPr>
          <w:p>
            <w:pPr>
              <w:spacing w:line="360" w:lineRule="auto"/>
              <w:jc w:val="both"/>
              <w:rPr>
                <w:rFonts w:ascii="Book Antiqua" w:hAnsi="Book Antiqua" w:cs="Times New Roman"/>
                <w:lang w:val="en-GB" w:eastAsia="zh-CN"/>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vAlign w:val="center"/>
          </w:tcPr>
          <w:p>
            <w:pPr>
              <w:spacing w:line="360" w:lineRule="auto"/>
              <w:jc w:val="both"/>
              <w:rPr>
                <w:rFonts w:ascii="Book Antiqua" w:hAnsi="Book Antiqua" w:cs="Times New Roman"/>
                <w:b w:val="0"/>
                <w:bCs w:val="0"/>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BOW015 (Infimab)</w:t>
            </w:r>
          </w:p>
        </w:tc>
        <w:tc>
          <w:tcPr>
            <w:tcW w:w="1656" w:type="dxa"/>
          </w:tcPr>
          <w:p>
            <w:pPr>
              <w:spacing w:line="360" w:lineRule="auto"/>
              <w:jc w:val="both"/>
              <w:rPr>
                <w:rFonts w:ascii="Book Antiqua" w:hAnsi="Book Antiqua" w:cs="Times New Roman"/>
                <w:lang w:val="en-GB" w:eastAsia="zh-CN"/>
              </w:rPr>
            </w:pPr>
            <w:r>
              <w:rPr>
                <w:rFonts w:ascii="Book Antiqua" w:hAnsi="Book Antiqua" w:cs="Times New Roman"/>
                <w:lang w:val="en-GB"/>
              </w:rPr>
              <w:t>India</w:t>
            </w:r>
            <w:r>
              <w:rPr>
                <w:rFonts w:hint="eastAsia" w:ascii="Book Antiqua" w:hAnsi="Book Antiqua" w:cs="Times New Roman"/>
                <w:lang w:val="en-GB" w:eastAsia="zh-CN"/>
              </w:rPr>
              <w:t>-</w:t>
            </w:r>
            <w:r>
              <w:rPr>
                <w:rFonts w:ascii="Book Antiqua" w:hAnsi="Book Antiqua" w:cs="Times New Roman"/>
                <w:lang w:val="en-GB"/>
              </w:rPr>
              <w:t>2014</w:t>
            </w:r>
            <w:r>
              <w:rPr>
                <w:rFonts w:hint="eastAsia" w:ascii="Book Antiqua" w:hAnsi="Book Antiqua" w:cs="Times New Roman"/>
                <w:lang w:val="en-GB" w:eastAsia="zh-CN"/>
              </w:rPr>
              <w:t xml:space="preserve">, </w:t>
            </w:r>
            <w:r>
              <w:rPr>
                <w:rFonts w:ascii="Book Antiqua" w:hAnsi="Book Antiqua" w:cs="Times New Roman"/>
                <w:lang w:val="en-GB"/>
              </w:rPr>
              <w:t>USA, Canada, Europe, Thailand</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Approved;</w:t>
            </w:r>
            <w:r>
              <w:rPr>
                <w:rFonts w:hint="eastAsia" w:ascii="Book Antiqua" w:hAnsi="Book Antiqua" w:cs="Times New Roman"/>
                <w:lang w:val="en-GB" w:eastAsia="zh-CN"/>
              </w:rPr>
              <w:t xml:space="preserve"> p</w:t>
            </w:r>
            <w:r>
              <w:rPr>
                <w:rFonts w:ascii="Book Antiqua" w:hAnsi="Book Antiqua" w:cs="Times New Roman"/>
                <w:lang w:val="en-GB"/>
              </w:rPr>
              <w:t>ending market approval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vAlign w:val="center"/>
          </w:tcPr>
          <w:p>
            <w:pPr>
              <w:spacing w:line="360" w:lineRule="auto"/>
              <w:jc w:val="both"/>
              <w:rPr>
                <w:rFonts w:ascii="Book Antiqua" w:hAnsi="Book Antiqua" w:cs="Times New Roman"/>
                <w:b/>
                <w:bCs/>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CMAB008</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China</w:t>
            </w:r>
            <w:r>
              <w:rPr>
                <w:rFonts w:hint="eastAsia" w:ascii="Book Antiqua" w:hAnsi="Book Antiqua" w:cs="Times New Roman"/>
                <w:lang w:val="en-GB" w:eastAsia="zh-CN"/>
              </w:rPr>
              <w:t>-</w:t>
            </w:r>
            <w:r>
              <w:rPr>
                <w:rFonts w:ascii="Book Antiqua" w:hAnsi="Book Antiqua" w:cs="Times New Roman"/>
                <w:lang w:val="en-GB"/>
              </w:rPr>
              <w:t>2020</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 xml:space="preserve">Under </w:t>
            </w:r>
            <w:r>
              <w:rPr>
                <w:rFonts w:hint="eastAsia" w:ascii="Book Antiqua" w:hAnsi="Book Antiqua" w:cs="Times New Roman"/>
                <w:lang w:val="en-GB" w:eastAsia="zh-CN"/>
              </w:rPr>
              <w:t>r</w:t>
            </w:r>
            <w:r>
              <w:rPr>
                <w:rFonts w:ascii="Book Antiqua" w:hAnsi="Book Antiqua" w:cs="Times New Roman"/>
                <w:lang w:val="en-GB"/>
              </w:rPr>
              <w:t>eview/</w:t>
            </w:r>
            <w:r>
              <w:rPr>
                <w:rFonts w:hint="eastAsia" w:ascii="Book Antiqua" w:hAnsi="Book Antiqua" w:cs="Times New Roman"/>
                <w:lang w:val="en-GB" w:eastAsia="zh-CN"/>
              </w:rPr>
              <w:t>s</w:t>
            </w:r>
            <w:r>
              <w:rPr>
                <w:rFonts w:ascii="Book Antiqua" w:hAnsi="Book Antiqua" w:cs="Times New Roman"/>
                <w:lang w:val="en-GB"/>
              </w:rPr>
              <w:t>ubmitted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vAlign w:val="center"/>
          </w:tcPr>
          <w:p>
            <w:pPr>
              <w:spacing w:line="360" w:lineRule="auto"/>
              <w:jc w:val="both"/>
              <w:rPr>
                <w:rFonts w:ascii="Book Antiqua" w:hAnsi="Book Antiqua" w:cs="Times New Roman"/>
                <w:b/>
                <w:bCs/>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Baimaibo</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Chin</w:t>
            </w:r>
            <w:r>
              <w:rPr>
                <w:rFonts w:hint="eastAsia" w:ascii="Book Antiqua" w:hAnsi="Book Antiqua" w:cs="Times New Roman"/>
                <w:lang w:val="en-GB" w:eastAsia="zh-CN"/>
              </w:rPr>
              <w:t>a</w:t>
            </w:r>
            <w:r>
              <w:rPr>
                <w:rFonts w:ascii="Book Antiqua" w:hAnsi="Book Antiqua" w:cs="Times New Roman"/>
                <w:lang w:val="en-GB"/>
              </w:rPr>
              <w:t>-2019</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 xml:space="preserve">Under </w:t>
            </w:r>
            <w:r>
              <w:rPr>
                <w:rFonts w:hint="eastAsia" w:ascii="Book Antiqua" w:hAnsi="Book Antiqua" w:cs="Times New Roman"/>
                <w:lang w:val="en-GB" w:eastAsia="zh-CN"/>
              </w:rPr>
              <w:t>r</w:t>
            </w:r>
            <w:r>
              <w:rPr>
                <w:rFonts w:ascii="Book Antiqua" w:hAnsi="Book Antiqua" w:cs="Times New Roman"/>
                <w:lang w:val="en-GB"/>
              </w:rPr>
              <w:t>eview/</w:t>
            </w:r>
            <w:r>
              <w:rPr>
                <w:rFonts w:hint="eastAsia" w:ascii="Book Antiqua" w:hAnsi="Book Antiqua" w:cs="Times New Roman"/>
                <w:lang w:val="en-GB" w:eastAsia="zh-CN"/>
              </w:rPr>
              <w:t>s</w:t>
            </w:r>
            <w:r>
              <w:rPr>
                <w:rFonts w:ascii="Book Antiqua" w:hAnsi="Book Antiqua" w:cs="Times New Roman"/>
                <w:lang w:val="en-GB"/>
              </w:rPr>
              <w:t>ubmitted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vAlign w:val="center"/>
          </w:tcPr>
          <w:p>
            <w:pPr>
              <w:spacing w:line="360" w:lineRule="auto"/>
              <w:jc w:val="both"/>
              <w:rPr>
                <w:rFonts w:ascii="Book Antiqua" w:hAnsi="Book Antiqua" w:cs="Times New Roman"/>
                <w:b/>
                <w:bCs/>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NI-071</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Japan</w:t>
            </w:r>
            <w:r>
              <w:rPr>
                <w:rFonts w:hint="eastAsia" w:ascii="Book Antiqua" w:hAnsi="Book Antiqua" w:cs="Times New Roman"/>
                <w:lang w:val="en-GB" w:eastAsia="zh-CN"/>
              </w:rPr>
              <w:t>-</w:t>
            </w:r>
            <w:r>
              <w:rPr>
                <w:rFonts w:ascii="Book Antiqua" w:hAnsi="Book Antiqua" w:cs="Times New Roman"/>
                <w:lang w:val="en-GB"/>
              </w:rPr>
              <w:t>2019</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Ongoing</w:t>
            </w:r>
            <w:r>
              <w:rPr>
                <w:rFonts w:hint="eastAsia" w:ascii="Book Antiqua" w:hAnsi="Book Antiqua" w:cs="Times New Roman"/>
                <w:lang w:val="en-GB" w:eastAsia="zh-CN"/>
              </w:rPr>
              <w:t>-</w:t>
            </w:r>
            <w:r>
              <w:rPr>
                <w:rFonts w:ascii="Book Antiqua" w:hAnsi="Book Antiqua" w:cs="Times New Roman"/>
                <w:lang w:val="en-GB"/>
              </w:rPr>
              <w:t>Phase III trial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vAlign w:val="center"/>
          </w:tcPr>
          <w:p>
            <w:pPr>
              <w:spacing w:line="360" w:lineRule="auto"/>
              <w:jc w:val="both"/>
              <w:rPr>
                <w:rFonts w:ascii="Book Antiqua" w:hAnsi="Book Antiqua" w:cs="Times New Roman"/>
                <w:b/>
                <w:bCs/>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STI-002</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China</w:t>
            </w:r>
            <w:r>
              <w:rPr>
                <w:rFonts w:hint="eastAsia" w:ascii="Book Antiqua" w:hAnsi="Book Antiqua" w:cs="Times New Roman"/>
                <w:lang w:val="en-GB" w:eastAsia="zh-CN"/>
              </w:rPr>
              <w:t>-</w:t>
            </w:r>
            <w:r>
              <w:rPr>
                <w:rFonts w:ascii="Book Antiqua" w:hAnsi="Book Antiqua" w:cs="Times New Roman"/>
                <w:lang w:val="en-GB"/>
              </w:rPr>
              <w:t>2016</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Ongoing-Phase III trial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restart"/>
            <w:tcBorders>
              <w:top w:val="nil"/>
              <w:bottom w:val="nil"/>
            </w:tcBorders>
            <w:vAlign w:val="center"/>
          </w:tcPr>
          <w:p>
            <w:pPr>
              <w:spacing w:line="360" w:lineRule="auto"/>
              <w:jc w:val="both"/>
              <w:rPr>
                <w:rFonts w:ascii="Book Antiqua" w:hAnsi="Book Antiqua" w:cs="Times New Roman"/>
                <w:b w:val="0"/>
                <w:bCs w:val="0"/>
                <w:lang w:val="en-GB"/>
              </w:rPr>
            </w:pPr>
            <w:r>
              <w:rPr>
                <w:rFonts w:ascii="Book Antiqua" w:hAnsi="Book Antiqua" w:cs="Times New Roman"/>
                <w:b w:val="0"/>
                <w:bCs w:val="0"/>
                <w:lang w:val="en-GB"/>
              </w:rPr>
              <w:t>Adalimumab (Humira, AbbVie)</w:t>
            </w: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ABP 501 (Amgen)</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USA</w:t>
            </w:r>
            <w:r>
              <w:rPr>
                <w:rFonts w:hint="eastAsia" w:ascii="Book Antiqua" w:hAnsi="Book Antiqua" w:cs="Times New Roman"/>
                <w:lang w:val="en-GB" w:eastAsia="zh-CN"/>
              </w:rPr>
              <w:t>-</w:t>
            </w:r>
            <w:r>
              <w:rPr>
                <w:rFonts w:ascii="Book Antiqua" w:hAnsi="Book Antiqua" w:cs="Times New Roman"/>
                <w:lang w:val="en-GB"/>
              </w:rPr>
              <w:t>2016</w:t>
            </w:r>
            <w:r>
              <w:rPr>
                <w:rFonts w:hint="eastAsia" w:ascii="Book Antiqua" w:hAnsi="Book Antiqua" w:cs="Times New Roman"/>
                <w:lang w:val="en-GB" w:eastAsia="zh-CN"/>
              </w:rPr>
              <w:t xml:space="preserve">, </w:t>
            </w:r>
            <w:r>
              <w:rPr>
                <w:rFonts w:ascii="Book Antiqua" w:hAnsi="Book Antiqua" w:cs="Times New Roman"/>
                <w:lang w:val="en-GB"/>
              </w:rPr>
              <w:t>Europe</w:t>
            </w:r>
            <w:r>
              <w:rPr>
                <w:rFonts w:hint="eastAsia" w:ascii="Book Antiqua" w:hAnsi="Book Antiqua" w:cs="Times New Roman"/>
                <w:lang w:val="en-GB" w:eastAsia="zh-CN"/>
              </w:rPr>
              <w:t>-</w:t>
            </w:r>
            <w:r>
              <w:rPr>
                <w:rFonts w:ascii="Book Antiqua" w:hAnsi="Book Antiqua" w:cs="Times New Roman"/>
                <w:lang w:val="en-GB"/>
              </w:rPr>
              <w:t>2017</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Pr>
          <w:p>
            <w:pPr>
              <w:spacing w:line="360" w:lineRule="auto"/>
              <w:jc w:val="both"/>
              <w:rPr>
                <w:rFonts w:ascii="Book Antiqua" w:hAnsi="Book Antiqua" w:cs="Times New Roman"/>
                <w:b w:val="0"/>
                <w:bCs w:val="0"/>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SB5 (Imraldi)</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Europe</w:t>
            </w:r>
            <w:r>
              <w:rPr>
                <w:rFonts w:hint="eastAsia" w:ascii="Book Antiqua" w:hAnsi="Book Antiqua" w:cs="Times New Roman"/>
                <w:lang w:val="en-GB" w:eastAsia="zh-CN"/>
              </w:rPr>
              <w:t>-</w:t>
            </w:r>
            <w:r>
              <w:rPr>
                <w:rFonts w:ascii="Book Antiqua" w:hAnsi="Book Antiqua" w:cs="Times New Roman"/>
                <w:lang w:val="en-GB"/>
              </w:rPr>
              <w:t>2017</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tcPr>
          <w:p>
            <w:pPr>
              <w:spacing w:line="360" w:lineRule="auto"/>
              <w:jc w:val="both"/>
              <w:rPr>
                <w:rFonts w:ascii="Book Antiqua" w:hAnsi="Book Antiqua" w:cs="Times New Roman"/>
                <w:b w:val="0"/>
                <w:bCs w:val="0"/>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ZRC-3197 (Exemptia)</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India</w:t>
            </w:r>
            <w:r>
              <w:rPr>
                <w:rFonts w:hint="eastAsia" w:ascii="Book Antiqua" w:hAnsi="Book Antiqua" w:cs="Times New Roman"/>
                <w:lang w:val="en-GB" w:eastAsia="zh-CN"/>
              </w:rPr>
              <w:t>-</w:t>
            </w:r>
            <w:r>
              <w:rPr>
                <w:rFonts w:ascii="Book Antiqua" w:hAnsi="Book Antiqua" w:cs="Times New Roman"/>
                <w:lang w:val="en-GB"/>
              </w:rPr>
              <w:t>2014</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Pr>
          <w:p>
            <w:pPr>
              <w:spacing w:line="360" w:lineRule="auto"/>
              <w:jc w:val="both"/>
              <w:rPr>
                <w:rFonts w:ascii="Book Antiqua" w:hAnsi="Book Antiqua" w:cs="Times New Roman"/>
                <w:b w:val="0"/>
                <w:bCs w:val="0"/>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BI 695501</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USA-2017</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tcPr>
          <w:p>
            <w:pPr>
              <w:spacing w:line="360" w:lineRule="auto"/>
              <w:jc w:val="both"/>
              <w:rPr>
                <w:rFonts w:ascii="Book Antiqua" w:hAnsi="Book Antiqua" w:cs="Times New Roman"/>
                <w:b w:val="0"/>
                <w:bCs w:val="0"/>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GP2017</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Europe</w:t>
            </w:r>
            <w:r>
              <w:rPr>
                <w:rFonts w:hint="eastAsia" w:ascii="Book Antiqua" w:hAnsi="Book Antiqua" w:cs="Times New Roman"/>
                <w:lang w:val="en-GB" w:eastAsia="zh-CN"/>
              </w:rPr>
              <w:t>-</w:t>
            </w:r>
            <w:r>
              <w:rPr>
                <w:rFonts w:ascii="Book Antiqua" w:hAnsi="Book Antiqua" w:cs="Times New Roman"/>
                <w:lang w:val="en-GB"/>
              </w:rPr>
              <w:t>2017</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Pr>
          <w:p>
            <w:pPr>
              <w:spacing w:line="360" w:lineRule="auto"/>
              <w:jc w:val="both"/>
              <w:rPr>
                <w:rFonts w:ascii="Book Antiqua" w:hAnsi="Book Antiqua" w:cs="Times New Roman"/>
                <w:b w:val="0"/>
                <w:bCs w:val="0"/>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FKB327 (Huilo)</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Europe</w:t>
            </w:r>
            <w:r>
              <w:rPr>
                <w:rFonts w:hint="eastAsia" w:ascii="Book Antiqua" w:hAnsi="Book Antiqua" w:cs="Times New Roman"/>
                <w:lang w:val="en-GB" w:eastAsia="zh-CN"/>
              </w:rPr>
              <w:t>-</w:t>
            </w:r>
            <w:r>
              <w:rPr>
                <w:rFonts w:ascii="Book Antiqua" w:hAnsi="Book Antiqua" w:cs="Times New Roman"/>
                <w:lang w:val="en-GB"/>
              </w:rPr>
              <w:t>2019</w:t>
            </w:r>
          </w:p>
        </w:tc>
        <w:tc>
          <w:tcPr>
            <w:tcW w:w="2770" w:type="dxa"/>
          </w:tcPr>
          <w:p>
            <w:pPr>
              <w:spacing w:line="360" w:lineRule="auto"/>
              <w:jc w:val="both"/>
              <w:rPr>
                <w:rFonts w:ascii="Book Antiqua" w:hAnsi="Book Antiqua" w:cs="Times New Roman"/>
                <w:lang w:val="en-GB" w:eastAsia="zh-CN"/>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tcPr>
          <w:p>
            <w:pPr>
              <w:spacing w:line="360" w:lineRule="auto"/>
              <w:jc w:val="both"/>
              <w:rPr>
                <w:rFonts w:ascii="Book Antiqua" w:hAnsi="Book Antiqua" w:cs="Times New Roman"/>
                <w:b w:val="0"/>
                <w:bCs w:val="0"/>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PF-06410293 (Amsparity/Abrilada)</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Europe and USA</w:t>
            </w:r>
            <w:r>
              <w:rPr>
                <w:rFonts w:hint="eastAsia" w:ascii="Book Antiqua" w:hAnsi="Book Antiqua" w:cs="Times New Roman"/>
                <w:lang w:val="en-GB" w:eastAsia="zh-CN"/>
              </w:rPr>
              <w:t>-</w:t>
            </w:r>
            <w:r>
              <w:rPr>
                <w:rFonts w:ascii="Book Antiqua" w:hAnsi="Book Antiqua" w:cs="Times New Roman"/>
                <w:lang w:val="en-GB"/>
              </w:rPr>
              <w:t>2020</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Pr>
          <w:p>
            <w:pPr>
              <w:spacing w:line="360" w:lineRule="auto"/>
              <w:jc w:val="both"/>
              <w:rPr>
                <w:rFonts w:ascii="Book Antiqua" w:hAnsi="Book Antiqua" w:cs="Times New Roman"/>
                <w:b w:val="0"/>
                <w:bCs w:val="0"/>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LBAL (Adalimumab BS MA)</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Japan-2021</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Approved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tcPr>
          <w:p>
            <w:pPr>
              <w:spacing w:line="360" w:lineRule="auto"/>
              <w:jc w:val="both"/>
              <w:rPr>
                <w:rFonts w:ascii="Book Antiqua" w:hAnsi="Book Antiqua" w:cs="Times New Roman"/>
                <w:b w:val="0"/>
                <w:bCs w:val="0"/>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CHS-1420</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USA</w:t>
            </w:r>
            <w:r>
              <w:rPr>
                <w:rFonts w:hint="eastAsia" w:ascii="Book Antiqua" w:hAnsi="Book Antiqua" w:cs="Times New Roman"/>
                <w:lang w:val="en-GB" w:eastAsia="zh-CN"/>
              </w:rPr>
              <w:t>-</w:t>
            </w:r>
            <w:r>
              <w:rPr>
                <w:rFonts w:ascii="Book Antiqua" w:hAnsi="Book Antiqua" w:cs="Times New Roman"/>
                <w:lang w:val="en-GB"/>
              </w:rPr>
              <w:t>2021</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Ongoing-Phase III trial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Pr>
          <w:p>
            <w:pPr>
              <w:spacing w:line="360" w:lineRule="auto"/>
              <w:jc w:val="both"/>
              <w:rPr>
                <w:rFonts w:ascii="Book Antiqua" w:hAnsi="Book Antiqua" w:cs="Times New Roman"/>
                <w:b w:val="0"/>
                <w:bCs w:val="0"/>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ONS-3010</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Europe</w:t>
            </w:r>
            <w:r>
              <w:rPr>
                <w:rFonts w:hint="eastAsia" w:ascii="Book Antiqua" w:hAnsi="Book Antiqua" w:cs="Times New Roman"/>
                <w:lang w:val="en-GB" w:eastAsia="zh-CN"/>
              </w:rPr>
              <w:t>-</w:t>
            </w:r>
            <w:r>
              <w:rPr>
                <w:rFonts w:ascii="Book Antiqua" w:hAnsi="Book Antiqua" w:cs="Times New Roman"/>
                <w:lang w:val="en-GB"/>
              </w:rPr>
              <w:t>2018</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Ongoing</w:t>
            </w:r>
            <w:r>
              <w:rPr>
                <w:rFonts w:hint="eastAsia" w:ascii="Book Antiqua" w:hAnsi="Book Antiqua" w:cs="Times New Roman"/>
                <w:lang w:val="en-GB" w:eastAsia="zh-CN"/>
              </w:rPr>
              <w:t>-</w:t>
            </w:r>
            <w:r>
              <w:rPr>
                <w:rFonts w:ascii="Book Antiqua" w:hAnsi="Book Antiqua" w:cs="Times New Roman"/>
                <w:lang w:val="en-GB"/>
              </w:rPr>
              <w:t>Phase III trial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tcPr>
          <w:p>
            <w:pPr>
              <w:spacing w:line="360" w:lineRule="auto"/>
              <w:jc w:val="both"/>
              <w:rPr>
                <w:rFonts w:ascii="Book Antiqua" w:hAnsi="Book Antiqua" w:cs="Times New Roman"/>
                <w:b w:val="0"/>
                <w:bCs w:val="0"/>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BOW050</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Europe</w:t>
            </w:r>
            <w:r>
              <w:rPr>
                <w:rFonts w:hint="eastAsia" w:ascii="Book Antiqua" w:hAnsi="Book Antiqua" w:cs="Times New Roman"/>
                <w:lang w:val="en-GB" w:eastAsia="zh-CN"/>
              </w:rPr>
              <w:t>-</w:t>
            </w:r>
            <w:r>
              <w:rPr>
                <w:rFonts w:ascii="Book Antiqua" w:hAnsi="Book Antiqua" w:cs="Times New Roman"/>
                <w:lang w:val="en-GB"/>
              </w:rPr>
              <w:t>2017</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 xml:space="preserve">Under </w:t>
            </w:r>
            <w:r>
              <w:rPr>
                <w:rFonts w:hint="eastAsia" w:ascii="Book Antiqua" w:hAnsi="Book Antiqua" w:cs="Times New Roman"/>
                <w:lang w:val="en-GB" w:eastAsia="zh-CN"/>
              </w:rPr>
              <w:t>r</w:t>
            </w:r>
            <w:r>
              <w:rPr>
                <w:rFonts w:ascii="Book Antiqua" w:hAnsi="Book Antiqua" w:cs="Times New Roman"/>
                <w:lang w:val="en-GB"/>
              </w:rPr>
              <w:t>eview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Pr>
          <w:p>
            <w:pPr>
              <w:spacing w:line="360" w:lineRule="auto"/>
              <w:jc w:val="both"/>
              <w:rPr>
                <w:rFonts w:ascii="Book Antiqua" w:hAnsi="Book Antiqua" w:cs="Times New Roman"/>
                <w:b/>
                <w:bCs/>
                <w:lang w:val="en-GB"/>
              </w:rPr>
            </w:pP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MSB11022</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Europe</w:t>
            </w:r>
            <w:r>
              <w:rPr>
                <w:rFonts w:hint="eastAsia" w:ascii="Book Antiqua" w:hAnsi="Book Antiqua" w:cs="Times New Roman"/>
                <w:lang w:val="en-GB" w:eastAsia="zh-CN"/>
              </w:rPr>
              <w:t>-</w:t>
            </w:r>
            <w:r>
              <w:rPr>
                <w:rFonts w:ascii="Book Antiqua" w:hAnsi="Book Antiqua" w:cs="Times New Roman"/>
                <w:lang w:val="en-GB"/>
              </w:rPr>
              <w:t>2019</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 xml:space="preserve">Under </w:t>
            </w:r>
            <w:r>
              <w:rPr>
                <w:rFonts w:hint="eastAsia" w:ascii="Book Antiqua" w:hAnsi="Book Antiqua" w:cs="Times New Roman"/>
                <w:lang w:val="en-GB" w:eastAsia="zh-CN"/>
              </w:rPr>
              <w:t>r</w:t>
            </w:r>
            <w:r>
              <w:rPr>
                <w:rFonts w:ascii="Book Antiqua" w:hAnsi="Book Antiqua" w:cs="Times New Roman"/>
                <w:lang w:val="en-GB"/>
              </w:rPr>
              <w:t>eview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tcPr>
          <w:p>
            <w:pPr>
              <w:spacing w:line="360" w:lineRule="auto"/>
              <w:jc w:val="both"/>
              <w:rPr>
                <w:rFonts w:ascii="Book Antiqua" w:hAnsi="Book Antiqua" w:cs="Times New Roman"/>
                <w:b/>
                <w:bCs/>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M923</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Discontinued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restart"/>
          </w:tcPr>
          <w:p>
            <w:pPr>
              <w:spacing w:line="360" w:lineRule="auto"/>
              <w:jc w:val="both"/>
              <w:rPr>
                <w:rFonts w:ascii="Book Antiqua" w:hAnsi="Book Antiqua" w:cs="Times New Roman"/>
                <w:b w:val="0"/>
                <w:bCs w:val="0"/>
                <w:lang w:val="en-GB"/>
              </w:rPr>
            </w:pPr>
            <w:r>
              <w:rPr>
                <w:rFonts w:ascii="Book Antiqua" w:hAnsi="Book Antiqua" w:cs="Times New Roman"/>
                <w:b w:val="0"/>
                <w:bCs w:val="0"/>
                <w:lang w:val="en-GB"/>
              </w:rPr>
              <w:t>Golimumab</w:t>
            </w: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BOW100</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 xml:space="preserve">Under </w:t>
            </w:r>
            <w:r>
              <w:rPr>
                <w:rFonts w:hint="eastAsia" w:ascii="Book Antiqua" w:hAnsi="Book Antiqua" w:cs="Times New Roman"/>
                <w:lang w:val="en-GB" w:eastAsia="zh-CN"/>
              </w:rPr>
              <w:t>r</w:t>
            </w:r>
            <w:r>
              <w:rPr>
                <w:rFonts w:ascii="Book Antiqua" w:hAnsi="Book Antiqua" w:cs="Times New Roman"/>
                <w:lang w:val="en-GB"/>
              </w:rPr>
              <w:t>eview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vMerge w:val="continue"/>
            <w:tcBorders>
              <w:top w:val="nil"/>
              <w:bottom w:val="nil"/>
            </w:tcBorders>
          </w:tcPr>
          <w:p>
            <w:pPr>
              <w:spacing w:line="360" w:lineRule="auto"/>
              <w:jc w:val="both"/>
              <w:rPr>
                <w:rFonts w:ascii="Book Antiqua" w:hAnsi="Book Antiqua" w:cs="Times New Roman"/>
                <w:b/>
                <w:bCs/>
                <w:lang w:val="en-GB"/>
              </w:rPr>
            </w:pPr>
          </w:p>
        </w:tc>
        <w:tc>
          <w:tcPr>
            <w:tcW w:w="2603"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BAT2506</w:t>
            </w:r>
          </w:p>
        </w:tc>
        <w:tc>
          <w:tcPr>
            <w:tcW w:w="1656"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Europe and USA</w:t>
            </w:r>
          </w:p>
        </w:tc>
        <w:tc>
          <w:tcPr>
            <w:tcW w:w="2770" w:type="dxa"/>
            <w:tcBorders>
              <w:top w:val="nil"/>
              <w:bottom w:val="nil"/>
            </w:tcBorders>
          </w:tcPr>
          <w:p>
            <w:pPr>
              <w:spacing w:line="360" w:lineRule="auto"/>
              <w:jc w:val="both"/>
              <w:rPr>
                <w:rFonts w:ascii="Book Antiqua" w:hAnsi="Book Antiqua" w:cs="Times New Roman"/>
                <w:lang w:val="en-GB"/>
              </w:rPr>
            </w:pPr>
            <w:r>
              <w:rPr>
                <w:rFonts w:ascii="Book Antiqua" w:hAnsi="Book Antiqua" w:cs="Times New Roman"/>
                <w:lang w:val="en-GB"/>
              </w:rPr>
              <w:t>Ongoing</w:t>
            </w:r>
            <w:r>
              <w:rPr>
                <w:rFonts w:hint="eastAsia" w:ascii="Book Antiqua" w:hAnsi="Book Antiqua" w:cs="Times New Roman"/>
                <w:lang w:val="en-GB" w:eastAsia="zh-CN"/>
              </w:rPr>
              <w:t>-</w:t>
            </w:r>
            <w:r>
              <w:rPr>
                <w:rFonts w:ascii="Book Antiqua" w:hAnsi="Book Antiqua" w:cs="Times New Roman"/>
                <w:lang w:val="en-GB"/>
              </w:rPr>
              <w:t>Phase III trial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1997" w:type="dxa"/>
          </w:tcPr>
          <w:p>
            <w:pPr>
              <w:spacing w:line="360" w:lineRule="auto"/>
              <w:jc w:val="both"/>
              <w:rPr>
                <w:rFonts w:ascii="Book Antiqua" w:hAnsi="Book Antiqua" w:cs="Times New Roman"/>
                <w:b w:val="0"/>
                <w:bCs w:val="0"/>
                <w:lang w:val="en-GB"/>
              </w:rPr>
            </w:pPr>
            <w:r>
              <w:rPr>
                <w:rFonts w:ascii="Book Antiqua" w:hAnsi="Book Antiqua" w:cs="Times New Roman"/>
                <w:b w:val="0"/>
                <w:bCs w:val="0"/>
                <w:lang w:val="en-GB"/>
              </w:rPr>
              <w:t>Certolizumab</w:t>
            </w:r>
          </w:p>
        </w:tc>
        <w:tc>
          <w:tcPr>
            <w:tcW w:w="2603" w:type="dxa"/>
          </w:tcPr>
          <w:p>
            <w:pPr>
              <w:spacing w:line="360" w:lineRule="auto"/>
              <w:jc w:val="both"/>
              <w:rPr>
                <w:rFonts w:ascii="Book Antiqua" w:hAnsi="Book Antiqua" w:cs="Times New Roman"/>
                <w:lang w:val="en-GB"/>
              </w:rPr>
            </w:pPr>
            <w:r>
              <w:rPr>
                <w:rFonts w:ascii="Book Antiqua" w:hAnsi="Book Antiqua" w:cs="Times New Roman"/>
                <w:lang w:val="en-GB"/>
              </w:rPr>
              <w:t>PF688</w:t>
            </w:r>
          </w:p>
        </w:tc>
        <w:tc>
          <w:tcPr>
            <w:tcW w:w="1656" w:type="dxa"/>
          </w:tcPr>
          <w:p>
            <w:pPr>
              <w:spacing w:line="360" w:lineRule="auto"/>
              <w:jc w:val="both"/>
              <w:rPr>
                <w:rFonts w:ascii="Book Antiqua" w:hAnsi="Book Antiqua" w:cs="Times New Roman"/>
                <w:lang w:val="en-GB"/>
              </w:rPr>
            </w:pPr>
            <w:r>
              <w:rPr>
                <w:rFonts w:ascii="Book Antiqua" w:hAnsi="Book Antiqua" w:cs="Times New Roman"/>
                <w:lang w:val="en-GB"/>
              </w:rPr>
              <w:t>USA</w:t>
            </w:r>
          </w:p>
        </w:tc>
        <w:tc>
          <w:tcPr>
            <w:tcW w:w="2770" w:type="dxa"/>
          </w:tcPr>
          <w:p>
            <w:pPr>
              <w:spacing w:line="360" w:lineRule="auto"/>
              <w:jc w:val="both"/>
              <w:rPr>
                <w:rFonts w:ascii="Book Antiqua" w:hAnsi="Book Antiqua" w:cs="Times New Roman"/>
                <w:lang w:val="en-GB"/>
              </w:rPr>
            </w:pPr>
            <w:r>
              <w:rPr>
                <w:rFonts w:ascii="Book Antiqua" w:hAnsi="Book Antiqua" w:cs="Times New Roman"/>
                <w:lang w:val="en-GB"/>
              </w:rPr>
              <w:t xml:space="preserve">Under </w:t>
            </w:r>
            <w:r>
              <w:rPr>
                <w:rFonts w:hint="eastAsia" w:ascii="Book Antiqua" w:hAnsi="Book Antiqua" w:cs="Times New Roman"/>
                <w:lang w:val="en-GB" w:eastAsia="zh-CN"/>
              </w:rPr>
              <w:t>r</w:t>
            </w:r>
            <w:r>
              <w:rPr>
                <w:rFonts w:ascii="Book Antiqua" w:hAnsi="Book Antiqua" w:cs="Times New Roman"/>
                <w:lang w:val="en-GB"/>
              </w:rPr>
              <w:t>eview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7" w:type="dxa"/>
            <w:tcBorders>
              <w:top w:val="nil"/>
              <w:bottom w:val="single" w:color="auto" w:sz="4" w:space="0"/>
            </w:tcBorders>
          </w:tcPr>
          <w:p>
            <w:pPr>
              <w:spacing w:line="360" w:lineRule="auto"/>
              <w:jc w:val="both"/>
              <w:rPr>
                <w:rFonts w:ascii="Book Antiqua" w:hAnsi="Book Antiqua" w:cs="Times New Roman"/>
                <w:b w:val="0"/>
                <w:bCs w:val="0"/>
                <w:lang w:val="en-GB"/>
              </w:rPr>
            </w:pPr>
            <w:r>
              <w:rPr>
                <w:rFonts w:ascii="Book Antiqua" w:hAnsi="Book Antiqua" w:cs="Times New Roman"/>
                <w:b w:val="0"/>
                <w:bCs w:val="0"/>
                <w:lang w:val="en-GB"/>
              </w:rPr>
              <w:t>Pegol</w:t>
            </w:r>
          </w:p>
        </w:tc>
        <w:tc>
          <w:tcPr>
            <w:tcW w:w="2603" w:type="dxa"/>
            <w:tcBorders>
              <w:top w:val="nil"/>
              <w:bottom w:val="single" w:color="auto" w:sz="4" w:space="0"/>
            </w:tcBorders>
          </w:tcPr>
          <w:p>
            <w:pPr>
              <w:spacing w:line="360" w:lineRule="auto"/>
              <w:jc w:val="both"/>
              <w:rPr>
                <w:rFonts w:ascii="Book Antiqua" w:hAnsi="Book Antiqua" w:cs="Times New Roman"/>
                <w:lang w:val="en-GB"/>
              </w:rPr>
            </w:pPr>
            <w:r>
              <w:rPr>
                <w:rFonts w:ascii="Book Antiqua" w:hAnsi="Book Antiqua" w:cs="Times New Roman"/>
                <w:lang w:val="en-GB"/>
              </w:rPr>
              <w:t>Xcimzane</w:t>
            </w:r>
          </w:p>
        </w:tc>
        <w:tc>
          <w:tcPr>
            <w:tcW w:w="1656" w:type="dxa"/>
            <w:tcBorders>
              <w:top w:val="nil"/>
              <w:bottom w:val="single" w:color="auto" w:sz="4" w:space="0"/>
            </w:tcBorders>
          </w:tcPr>
          <w:p>
            <w:pPr>
              <w:spacing w:line="360" w:lineRule="auto"/>
              <w:jc w:val="both"/>
              <w:rPr>
                <w:rFonts w:ascii="Book Antiqua" w:hAnsi="Book Antiqua" w:cs="Times New Roman"/>
                <w:lang w:val="en-GB"/>
              </w:rPr>
            </w:pPr>
            <w:r>
              <w:rPr>
                <w:rFonts w:ascii="Book Antiqua" w:hAnsi="Book Antiqua" w:cs="Times New Roman"/>
                <w:lang w:val="en-GB"/>
              </w:rPr>
              <w:t>-</w:t>
            </w:r>
          </w:p>
        </w:tc>
        <w:tc>
          <w:tcPr>
            <w:tcW w:w="2770" w:type="dxa"/>
            <w:tcBorders>
              <w:top w:val="nil"/>
              <w:bottom w:val="single" w:color="auto" w:sz="4" w:space="0"/>
            </w:tcBorders>
          </w:tcPr>
          <w:p>
            <w:pPr>
              <w:spacing w:line="360" w:lineRule="auto"/>
              <w:jc w:val="both"/>
              <w:rPr>
                <w:rFonts w:ascii="Book Antiqua" w:hAnsi="Book Antiqua" w:cs="Times New Roman"/>
                <w:lang w:val="en-GB"/>
              </w:rPr>
            </w:pPr>
            <w:r>
              <w:rPr>
                <w:rFonts w:ascii="Book Antiqua" w:hAnsi="Book Antiqua" w:cs="Times New Roman"/>
                <w:lang w:val="en-GB"/>
              </w:rPr>
              <w:t>Ongoing</w:t>
            </w:r>
          </w:p>
        </w:tc>
      </w:tr>
    </w:tbl>
    <w:p>
      <w:pPr>
        <w:spacing w:line="360" w:lineRule="auto"/>
        <w:jc w:val="both"/>
        <w:rPr>
          <w:rFonts w:ascii="Book Antiqua" w:hAnsi="Book Antiqua"/>
          <w:lang w:eastAsia="zh-CN"/>
        </w:rPr>
      </w:pPr>
      <w:r>
        <w:rPr>
          <w:rFonts w:hint="eastAsia" w:ascii="Book Antiqua" w:hAnsi="Book Antiqua"/>
          <w:lang w:eastAsia="zh-CN"/>
        </w:rPr>
        <w:t xml:space="preserve">EU: </w:t>
      </w:r>
      <w:r>
        <w:rPr>
          <w:rFonts w:ascii="Book Antiqua" w:hAnsi="Book Antiqua"/>
          <w:lang w:eastAsia="zh-CN"/>
        </w:rPr>
        <w:t>European Union</w:t>
      </w:r>
      <w:r>
        <w:rPr>
          <w:rFonts w:hint="eastAsia" w:ascii="Book Antiqua" w:hAnsi="Book Antiqua"/>
          <w:lang w:eastAsia="zh-CN"/>
        </w:rPr>
        <w:t xml:space="preserve">; </w:t>
      </w:r>
      <w:r>
        <w:rPr>
          <w:rFonts w:ascii="Book Antiqua" w:hAnsi="Book Antiqua"/>
        </w:rPr>
        <w:t>USA</w:t>
      </w:r>
      <w:r>
        <w:rPr>
          <w:rFonts w:hint="eastAsia" w:ascii="Book Antiqua" w:hAnsi="Book Antiqua"/>
          <w:lang w:eastAsia="zh-CN"/>
        </w:rPr>
        <w:t>: United St</w:t>
      </w:r>
      <w:r>
        <w:rPr>
          <w:rFonts w:ascii="Book Antiqua" w:hAnsi="Book Antiqua"/>
          <w:lang w:eastAsia="zh-CN"/>
        </w:rPr>
        <w:t>a</w:t>
      </w:r>
      <w:r>
        <w:rPr>
          <w:rFonts w:hint="eastAsia" w:ascii="Book Antiqua" w:hAnsi="Book Antiqua"/>
          <w:lang w:eastAsia="zh-CN"/>
        </w:rPr>
        <w:t>tes.</w:t>
      </w:r>
    </w:p>
    <w:p>
      <w:pPr>
        <w:rPr>
          <w:rFonts w:ascii="Book Antiqua" w:hAnsi="Book Antiqua"/>
          <w:lang w:eastAsia="zh-CN"/>
        </w:rPr>
      </w:pPr>
      <w:r>
        <w:rPr>
          <w:rFonts w:ascii="Book Antiqua" w:hAnsi="Book Antiqua"/>
          <w:lang w:eastAsia="zh-CN"/>
        </w:rPr>
        <w:br w:type="page"/>
      </w:r>
    </w:p>
    <w:p>
      <w:pPr>
        <w:ind w:left="240" w:leftChars="100"/>
        <w:jc w:val="center"/>
        <w:rPr>
          <w:rFonts w:ascii="Book Antiqua" w:hAnsi="Book Antiqua"/>
          <w:lang w:val="pt-BR" w:eastAsia="zh-CN"/>
        </w:rPr>
      </w:pPr>
      <w:bookmarkStart w:id="6" w:name="_Hlk88512952"/>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autoSpaceDE w:val="0"/>
        <w:autoSpaceDN w:val="0"/>
        <w:adjustRightInd w:val="0"/>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right"/>
        <w:rPr>
          <w:rFonts w:ascii="Book Antiqua" w:hAnsi="Book Antiqua"/>
          <w:color w:val="000000" w:themeColor="text1"/>
          <w:lang w:eastAsia="zh-CN"/>
          <w14:textFill>
            <w14:solidFill>
              <w14:schemeClr w14:val="tx1"/>
            </w14:solidFill>
          </w14:textFill>
        </w:rPr>
      </w:pPr>
    </w:p>
    <w:p>
      <w:pPr>
        <w:ind w:left="240" w:leftChars="100"/>
        <w:jc w:val="center"/>
        <w:rPr>
          <w:rFonts w:ascii="Book Antiqua" w:hAnsi="Book Antiqua"/>
          <w:color w:val="000000" w:themeColor="text1"/>
          <w:lang w:eastAsia="zh-CN"/>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2022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bookmarkEnd w:id="6"/>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Gibso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81457"/>
      <w:docPartObj>
        <w:docPartGallery w:val="AutoText"/>
      </w:docPartObj>
    </w:sdtPr>
    <w:sdtContent>
      <w:sdt>
        <w:sdtPr>
          <w:id w:val="860082579"/>
          <w:docPartObj>
            <w:docPartGallery w:val="AutoText"/>
          </w:docPartObj>
        </w:sdtPr>
        <w:sdtContent>
          <w:p>
            <w:pPr>
              <w:pStyle w:val="6"/>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19</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7C7"/>
    <w:rsid w:val="0004111B"/>
    <w:rsid w:val="000C6A5B"/>
    <w:rsid w:val="0010360D"/>
    <w:rsid w:val="00103B80"/>
    <w:rsid w:val="00145575"/>
    <w:rsid w:val="00180920"/>
    <w:rsid w:val="00196A12"/>
    <w:rsid w:val="00255AA6"/>
    <w:rsid w:val="002C5CCA"/>
    <w:rsid w:val="00345B5F"/>
    <w:rsid w:val="00402E14"/>
    <w:rsid w:val="00430B9D"/>
    <w:rsid w:val="004A30F0"/>
    <w:rsid w:val="004A36F2"/>
    <w:rsid w:val="004C135D"/>
    <w:rsid w:val="0052321F"/>
    <w:rsid w:val="00541C80"/>
    <w:rsid w:val="00562F83"/>
    <w:rsid w:val="005C4F1E"/>
    <w:rsid w:val="00652617"/>
    <w:rsid w:val="00697DFB"/>
    <w:rsid w:val="006D696E"/>
    <w:rsid w:val="007817B5"/>
    <w:rsid w:val="007D529A"/>
    <w:rsid w:val="00893DF0"/>
    <w:rsid w:val="008E037C"/>
    <w:rsid w:val="008F4FC1"/>
    <w:rsid w:val="00967F06"/>
    <w:rsid w:val="00976755"/>
    <w:rsid w:val="00986FD4"/>
    <w:rsid w:val="009C201B"/>
    <w:rsid w:val="009F6E7F"/>
    <w:rsid w:val="00A07D33"/>
    <w:rsid w:val="00A63A8C"/>
    <w:rsid w:val="00A77B3E"/>
    <w:rsid w:val="00A92573"/>
    <w:rsid w:val="00AF5C41"/>
    <w:rsid w:val="00B36047"/>
    <w:rsid w:val="00B51FB0"/>
    <w:rsid w:val="00C03FE5"/>
    <w:rsid w:val="00C16917"/>
    <w:rsid w:val="00CA2A55"/>
    <w:rsid w:val="00D149BA"/>
    <w:rsid w:val="00D43839"/>
    <w:rsid w:val="00D81CC2"/>
    <w:rsid w:val="00D82A6A"/>
    <w:rsid w:val="00DA5800"/>
    <w:rsid w:val="00DD5B48"/>
    <w:rsid w:val="00DF67C6"/>
    <w:rsid w:val="00E0723F"/>
    <w:rsid w:val="00E16E42"/>
    <w:rsid w:val="00E714DC"/>
    <w:rsid w:val="00F10A31"/>
    <w:rsid w:val="00F621D3"/>
    <w:rsid w:val="00F7031E"/>
    <w:rsid w:val="00F8040D"/>
    <w:rsid w:val="65A42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pPr>
      <w:spacing w:after="200"/>
    </w:pPr>
    <w:rPr>
      <w:rFonts w:asciiTheme="minorHAnsi" w:hAnsiTheme="minorHAnsi" w:cstheme="minorBidi"/>
      <w:i/>
      <w:iCs/>
      <w:color w:val="1F497D" w:themeColor="text2"/>
      <w:sz w:val="18"/>
      <w:szCs w:val="18"/>
      <w:lang w:val="en-GB"/>
      <w14:textFill>
        <w14:solidFill>
          <w14:schemeClr w14:val="tx2"/>
        </w14:solidFill>
      </w14:textFill>
    </w:rPr>
  </w:style>
  <w:style w:type="paragraph" w:styleId="4">
    <w:name w:val="annotation text"/>
    <w:basedOn w:val="1"/>
    <w:link w:val="16"/>
    <w:uiPriority w:val="0"/>
  </w:style>
  <w:style w:type="paragraph" w:styleId="5">
    <w:name w:val="Balloon Text"/>
    <w:basedOn w:val="1"/>
    <w:link w:val="18"/>
    <w:qFormat/>
    <w:uiPriority w:val="0"/>
    <w:rPr>
      <w:sz w:val="18"/>
      <w:szCs w:val="18"/>
    </w:rPr>
  </w:style>
  <w:style w:type="paragraph" w:styleId="6">
    <w:name w:val="footer"/>
    <w:basedOn w:val="1"/>
    <w:link w:val="15"/>
    <w:qFormat/>
    <w:uiPriority w:val="99"/>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qFormat/>
    <w:uiPriority w:val="0"/>
    <w:rPr>
      <w:b/>
      <w:bCs/>
    </w:rPr>
  </w:style>
  <w:style w:type="character" w:styleId="11">
    <w:name w:val="Hyperlink"/>
    <w:basedOn w:val="10"/>
    <w:qFormat/>
    <w:uiPriority w:val="0"/>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table" w:customStyle="1" w:styleId="13">
    <w:name w:val="Plain Table 21"/>
    <w:basedOn w:val="9"/>
    <w:qFormat/>
    <w:uiPriority w:val="42"/>
    <w:rPr>
      <w:rFonts w:asciiTheme="minorHAnsi" w:hAnsiTheme="minorHAnsi" w:cstheme="minorBidi"/>
      <w:sz w:val="22"/>
      <w:szCs w:val="22"/>
      <w:lang w:val="en-GB"/>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4">
    <w:name w:val="页眉 字符"/>
    <w:basedOn w:val="10"/>
    <w:link w:val="7"/>
    <w:qFormat/>
    <w:uiPriority w:val="0"/>
    <w:rPr>
      <w:sz w:val="18"/>
      <w:szCs w:val="18"/>
    </w:rPr>
  </w:style>
  <w:style w:type="character" w:customStyle="1" w:styleId="15">
    <w:name w:val="页脚 字符"/>
    <w:basedOn w:val="10"/>
    <w:link w:val="6"/>
    <w:qFormat/>
    <w:uiPriority w:val="99"/>
    <w:rPr>
      <w:sz w:val="18"/>
      <w:szCs w:val="18"/>
    </w:rPr>
  </w:style>
  <w:style w:type="character" w:customStyle="1" w:styleId="16">
    <w:name w:val="批注文字 字符"/>
    <w:basedOn w:val="10"/>
    <w:link w:val="4"/>
    <w:qFormat/>
    <w:uiPriority w:val="0"/>
    <w:rPr>
      <w:sz w:val="24"/>
      <w:szCs w:val="24"/>
    </w:rPr>
  </w:style>
  <w:style w:type="character" w:customStyle="1" w:styleId="17">
    <w:name w:val="批注主题 字符"/>
    <w:basedOn w:val="16"/>
    <w:link w:val="8"/>
    <w:qFormat/>
    <w:uiPriority w:val="0"/>
    <w:rPr>
      <w:b/>
      <w:bCs/>
      <w:sz w:val="24"/>
      <w:szCs w:val="24"/>
    </w:rPr>
  </w:style>
  <w:style w:type="character" w:customStyle="1" w:styleId="18">
    <w:name w:val="批注框文本 字符"/>
    <w:basedOn w:val="10"/>
    <w:link w:val="5"/>
    <w:qFormat/>
    <w:uiPriority w:val="0"/>
    <w:rPr>
      <w:sz w:val="18"/>
      <w:szCs w:val="18"/>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0">
    <w:name w:val="未处理的提及1"/>
    <w:basedOn w:val="10"/>
    <w:semiHidden/>
    <w:unhideWhenUsed/>
    <w:uiPriority w:val="99"/>
    <w:rPr>
      <w:color w:val="605E5C"/>
      <w:shd w:val="clear" w:color="auto" w:fill="E1DFDD"/>
    </w:rPr>
  </w:style>
  <w:style w:type="character" w:customStyle="1" w:styleId="21">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4808</Words>
  <Characters>27407</Characters>
  <Lines>228</Lines>
  <Paragraphs>64</Paragraphs>
  <TotalTime>3</TotalTime>
  <ScaleCrop>false</ScaleCrop>
  <LinksUpToDate>false</LinksUpToDate>
  <CharactersWithSpaces>32151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2022-03-26T17:29:00Z</dcterms:created>
  <dc:creator>HP</dc:creator>
  <cp:lastModifiedBy>晓晨</cp:lastModifiedBy>
  <dcterms:modified xsi:type="dcterms:W3CDTF">2022-05-10T03:04:20Z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198430EDE09B4C74941BD566657A3A83</vt:lpwstr>
  </property>
</Properties>
</file>