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515F6" w14:textId="77777777" w:rsidR="001416A6" w:rsidRPr="00D02A52" w:rsidRDefault="00B948B1">
      <w:pPr>
        <w:spacing w:line="360" w:lineRule="auto"/>
        <w:jc w:val="both"/>
        <w:rPr>
          <w:rFonts w:ascii="Book Antiqua" w:hAnsi="Book Antiqua"/>
        </w:rPr>
      </w:pPr>
      <w:r w:rsidRPr="00D02A52">
        <w:rPr>
          <w:rFonts w:ascii="Book Antiqua" w:eastAsia="Book Antiqua" w:hAnsi="Book Antiqua"/>
          <w:b/>
          <w:color w:val="000000"/>
        </w:rPr>
        <w:t xml:space="preserve">Name of Journal: </w:t>
      </w:r>
      <w:r w:rsidRPr="00D02A52">
        <w:rPr>
          <w:rFonts w:ascii="Book Antiqua" w:eastAsia="Book Antiqua" w:hAnsi="Book Antiqua"/>
          <w:i/>
          <w:color w:val="000000"/>
        </w:rPr>
        <w:t>World Journal of Clinical Cases</w:t>
      </w:r>
    </w:p>
    <w:p w14:paraId="1E185F7A" w14:textId="77777777" w:rsidR="001416A6" w:rsidRPr="00D02A52" w:rsidRDefault="00B948B1">
      <w:pPr>
        <w:spacing w:line="360" w:lineRule="auto"/>
        <w:jc w:val="both"/>
        <w:rPr>
          <w:rFonts w:ascii="Book Antiqua" w:hAnsi="Book Antiqua"/>
        </w:rPr>
      </w:pPr>
      <w:r w:rsidRPr="00D02A52">
        <w:rPr>
          <w:rFonts w:ascii="Book Antiqua" w:eastAsia="Book Antiqua" w:hAnsi="Book Antiqua"/>
          <w:b/>
          <w:color w:val="000000"/>
        </w:rPr>
        <w:t xml:space="preserve">Manuscript NO: </w:t>
      </w:r>
      <w:r w:rsidRPr="00D02A52">
        <w:rPr>
          <w:rFonts w:ascii="Book Antiqua" w:eastAsia="Book Antiqua" w:hAnsi="Book Antiqua"/>
          <w:color w:val="000000"/>
        </w:rPr>
        <w:t>72782</w:t>
      </w:r>
    </w:p>
    <w:p w14:paraId="28138E62" w14:textId="77777777" w:rsidR="001416A6" w:rsidRPr="00D02A52" w:rsidRDefault="00B948B1">
      <w:pPr>
        <w:spacing w:line="360" w:lineRule="auto"/>
        <w:jc w:val="both"/>
        <w:rPr>
          <w:rFonts w:ascii="Book Antiqua" w:hAnsi="Book Antiqua"/>
        </w:rPr>
      </w:pPr>
      <w:r w:rsidRPr="00D02A52">
        <w:rPr>
          <w:rFonts w:ascii="Book Antiqua" w:eastAsia="Book Antiqua" w:hAnsi="Book Antiqua"/>
          <w:b/>
          <w:color w:val="000000"/>
        </w:rPr>
        <w:t xml:space="preserve">Manuscript Type: </w:t>
      </w:r>
      <w:r w:rsidRPr="00D02A52">
        <w:rPr>
          <w:rFonts w:ascii="Book Antiqua" w:eastAsia="Book Antiqua" w:hAnsi="Book Antiqua"/>
          <w:color w:val="000000"/>
        </w:rPr>
        <w:t>CASE REPORT</w:t>
      </w:r>
    </w:p>
    <w:p w14:paraId="114A0EE2" w14:textId="77777777" w:rsidR="001416A6" w:rsidRPr="00D02A52" w:rsidRDefault="001416A6">
      <w:pPr>
        <w:spacing w:line="360" w:lineRule="auto"/>
        <w:jc w:val="both"/>
        <w:rPr>
          <w:rFonts w:ascii="Book Antiqua" w:hAnsi="Book Antiqua"/>
        </w:rPr>
      </w:pPr>
    </w:p>
    <w:p w14:paraId="6129C04D" w14:textId="77777777" w:rsidR="001416A6" w:rsidRPr="00D02A52" w:rsidRDefault="00B948B1">
      <w:pPr>
        <w:spacing w:line="360" w:lineRule="auto"/>
        <w:jc w:val="both"/>
        <w:rPr>
          <w:rFonts w:ascii="Book Antiqua" w:hAnsi="Book Antiqua"/>
        </w:rPr>
      </w:pPr>
      <w:r w:rsidRPr="00D02A52">
        <w:rPr>
          <w:rFonts w:ascii="Book Antiqua" w:eastAsia="Book Antiqua" w:hAnsi="Book Antiqua"/>
          <w:b/>
          <w:bCs/>
          <w:color w:val="000000"/>
        </w:rPr>
        <w:t>Management of the palato-radicular groove with a periodontal regenerative procedure and prosthodontic treatment: A case report</w:t>
      </w:r>
    </w:p>
    <w:p w14:paraId="19C33FC3" w14:textId="77777777" w:rsidR="001416A6" w:rsidRPr="00D02A52" w:rsidRDefault="001416A6">
      <w:pPr>
        <w:spacing w:line="360" w:lineRule="auto"/>
        <w:jc w:val="both"/>
        <w:rPr>
          <w:rFonts w:ascii="Book Antiqua" w:hAnsi="Book Antiqua"/>
        </w:rPr>
      </w:pPr>
    </w:p>
    <w:p w14:paraId="7271E3FE" w14:textId="77777777" w:rsidR="001416A6" w:rsidRPr="00D02A52" w:rsidRDefault="00B948B1">
      <w:pPr>
        <w:spacing w:line="360" w:lineRule="auto"/>
        <w:jc w:val="both"/>
        <w:rPr>
          <w:rFonts w:ascii="Book Antiqua" w:hAnsi="Book Antiqua"/>
        </w:rPr>
      </w:pPr>
      <w:r w:rsidRPr="00D02A52">
        <w:rPr>
          <w:rFonts w:ascii="Book Antiqua" w:eastAsia="Book Antiqua" w:hAnsi="Book Antiqua"/>
          <w:color w:val="000000"/>
        </w:rPr>
        <w:t xml:space="preserve">Ling DH </w:t>
      </w:r>
      <w:r w:rsidRPr="00D02A52">
        <w:rPr>
          <w:rFonts w:ascii="Book Antiqua" w:eastAsia="Book Antiqua" w:hAnsi="Book Antiqua"/>
          <w:i/>
          <w:iCs/>
          <w:color w:val="000000"/>
        </w:rPr>
        <w:t>et al</w:t>
      </w:r>
      <w:r w:rsidRPr="00D02A52">
        <w:rPr>
          <w:rFonts w:ascii="Book Antiqua" w:eastAsia="Book Antiqua" w:hAnsi="Book Antiqua"/>
          <w:color w:val="000000"/>
        </w:rPr>
        <w:t>. Management of teeth with palato-radicular groove</w:t>
      </w:r>
    </w:p>
    <w:p w14:paraId="16448468" w14:textId="77777777" w:rsidR="001416A6" w:rsidRPr="00D02A52" w:rsidRDefault="001416A6">
      <w:pPr>
        <w:spacing w:line="360" w:lineRule="auto"/>
        <w:jc w:val="both"/>
        <w:rPr>
          <w:rFonts w:ascii="Book Antiqua" w:hAnsi="Book Antiqua"/>
        </w:rPr>
      </w:pPr>
    </w:p>
    <w:p w14:paraId="5D984A71" w14:textId="77777777" w:rsidR="001416A6" w:rsidRPr="00D02A52" w:rsidRDefault="00B948B1">
      <w:pPr>
        <w:spacing w:line="360" w:lineRule="auto"/>
        <w:jc w:val="both"/>
        <w:rPr>
          <w:rFonts w:ascii="Book Antiqua" w:hAnsi="Book Antiqua"/>
        </w:rPr>
      </w:pPr>
      <w:r w:rsidRPr="00D02A52">
        <w:rPr>
          <w:rFonts w:ascii="Book Antiqua" w:eastAsia="Book Antiqua" w:hAnsi="Book Antiqua"/>
          <w:color w:val="000000"/>
        </w:rPr>
        <w:t>Dan-Hua Ling, Wei-Ping Shi, Yan-Hong Wang, Dan-Ping Lai, Yan-Zhen Zhang</w:t>
      </w:r>
    </w:p>
    <w:p w14:paraId="366CC7E3" w14:textId="77777777" w:rsidR="001416A6" w:rsidRPr="00D02A52" w:rsidRDefault="001416A6">
      <w:pPr>
        <w:spacing w:line="360" w:lineRule="auto"/>
        <w:jc w:val="both"/>
        <w:rPr>
          <w:rFonts w:ascii="Book Antiqua" w:hAnsi="Book Antiqua"/>
        </w:rPr>
      </w:pPr>
    </w:p>
    <w:p w14:paraId="063D2C74" w14:textId="77777777" w:rsidR="001416A6" w:rsidRPr="00D02A52" w:rsidRDefault="00B948B1">
      <w:pPr>
        <w:spacing w:line="360" w:lineRule="auto"/>
        <w:jc w:val="both"/>
        <w:rPr>
          <w:rFonts w:ascii="Book Antiqua" w:hAnsi="Book Antiqua"/>
        </w:rPr>
      </w:pPr>
      <w:r w:rsidRPr="00D02A52">
        <w:rPr>
          <w:rFonts w:ascii="Book Antiqua" w:eastAsia="Book Antiqua" w:hAnsi="Book Antiqua"/>
          <w:b/>
          <w:bCs/>
          <w:color w:val="000000"/>
        </w:rPr>
        <w:t xml:space="preserve">Dan-Hua Ling, Wei-Ping Shi, Dan-Ping Lai, Yan-Zhen Zhang, </w:t>
      </w:r>
      <w:r w:rsidRPr="00D02A52">
        <w:rPr>
          <w:rFonts w:ascii="Book Antiqua" w:eastAsia="Book Antiqua" w:hAnsi="Book Antiqua"/>
          <w:color w:val="000000"/>
        </w:rPr>
        <w:t>Department of Comprehensive Dentistry, The Second Affiliated Hospital of Zhejiang University School of Medicine, Hangzhou 310052, Zhejiang Province, China</w:t>
      </w:r>
    </w:p>
    <w:p w14:paraId="73DF2193" w14:textId="77777777" w:rsidR="001416A6" w:rsidRPr="00D02A52" w:rsidRDefault="001416A6">
      <w:pPr>
        <w:spacing w:line="360" w:lineRule="auto"/>
        <w:jc w:val="both"/>
        <w:rPr>
          <w:rFonts w:ascii="Book Antiqua" w:hAnsi="Book Antiqua"/>
        </w:rPr>
      </w:pPr>
    </w:p>
    <w:p w14:paraId="5217F086" w14:textId="77777777" w:rsidR="001416A6" w:rsidRPr="00D02A52" w:rsidRDefault="00B948B1">
      <w:pPr>
        <w:spacing w:line="360" w:lineRule="auto"/>
        <w:jc w:val="both"/>
        <w:rPr>
          <w:rFonts w:ascii="Book Antiqua" w:hAnsi="Book Antiqua"/>
        </w:rPr>
      </w:pPr>
      <w:r w:rsidRPr="00D02A52">
        <w:rPr>
          <w:rFonts w:ascii="Book Antiqua" w:eastAsia="Book Antiqua" w:hAnsi="Book Antiqua"/>
          <w:b/>
          <w:bCs/>
          <w:color w:val="000000"/>
        </w:rPr>
        <w:t xml:space="preserve">Yan-Hong Wang, </w:t>
      </w:r>
      <w:r w:rsidRPr="00D02A52">
        <w:rPr>
          <w:rFonts w:ascii="Book Antiqua" w:eastAsia="Book Antiqua" w:hAnsi="Book Antiqua"/>
          <w:color w:val="000000"/>
        </w:rPr>
        <w:t>Department of Comprehensive Dentistry, Jiangnan Hospital Affiliated to Zhejiang Chinese Medical University, Hangzhou 311221, Zhejiang Province, China</w:t>
      </w:r>
    </w:p>
    <w:p w14:paraId="7B7322B6" w14:textId="77777777" w:rsidR="001416A6" w:rsidRPr="00D02A52" w:rsidRDefault="001416A6">
      <w:pPr>
        <w:spacing w:line="360" w:lineRule="auto"/>
        <w:jc w:val="both"/>
        <w:rPr>
          <w:rFonts w:ascii="Book Antiqua" w:hAnsi="Book Antiqua"/>
        </w:rPr>
      </w:pPr>
    </w:p>
    <w:p w14:paraId="0B079EC0" w14:textId="77777777" w:rsidR="001416A6" w:rsidRPr="00D02A52" w:rsidRDefault="00B948B1">
      <w:pPr>
        <w:spacing w:line="360" w:lineRule="auto"/>
        <w:jc w:val="both"/>
        <w:rPr>
          <w:rFonts w:ascii="Book Antiqua" w:hAnsi="Book Antiqua"/>
        </w:rPr>
      </w:pPr>
      <w:r w:rsidRPr="00D02A52">
        <w:rPr>
          <w:rFonts w:ascii="Book Antiqua" w:eastAsia="Book Antiqua" w:hAnsi="Book Antiqua"/>
          <w:b/>
          <w:bCs/>
          <w:color w:val="000000"/>
        </w:rPr>
        <w:t xml:space="preserve">Author contributions: </w:t>
      </w:r>
      <w:r w:rsidRPr="00D02A52">
        <w:rPr>
          <w:rFonts w:ascii="Book Antiqua" w:eastAsia="Book Antiqua" w:hAnsi="Book Antiqua"/>
          <w:color w:val="000000"/>
        </w:rPr>
        <w:t>Ling DH and Zhang YZ contributed to the conception of the study; Shi WP designed the work; Wang YH and Lai DP contributed to the acquisition of the case; Zhang YZ revised the manuscript critically for important intellectual content; all authors have read the manuscript and gave their final approval of the version to be published.</w:t>
      </w:r>
    </w:p>
    <w:p w14:paraId="3E61DE54" w14:textId="77777777" w:rsidR="001416A6" w:rsidRPr="00D02A52" w:rsidRDefault="001416A6">
      <w:pPr>
        <w:spacing w:line="360" w:lineRule="auto"/>
        <w:jc w:val="both"/>
        <w:rPr>
          <w:rFonts w:ascii="Book Antiqua" w:hAnsi="Book Antiqua"/>
        </w:rPr>
      </w:pPr>
    </w:p>
    <w:p w14:paraId="4B9B074B" w14:textId="77777777" w:rsidR="001416A6" w:rsidRPr="00D02A52" w:rsidRDefault="00B948B1">
      <w:pPr>
        <w:spacing w:line="360" w:lineRule="auto"/>
        <w:jc w:val="both"/>
        <w:rPr>
          <w:rFonts w:ascii="Book Antiqua" w:hAnsi="Book Antiqua"/>
        </w:rPr>
      </w:pPr>
      <w:r w:rsidRPr="00D02A52">
        <w:rPr>
          <w:rFonts w:ascii="Book Antiqua" w:eastAsia="Book Antiqua" w:hAnsi="Book Antiqua"/>
          <w:b/>
          <w:bCs/>
          <w:color w:val="000000"/>
        </w:rPr>
        <w:t xml:space="preserve">Supported by </w:t>
      </w:r>
      <w:r w:rsidRPr="00D02A52">
        <w:rPr>
          <w:rFonts w:ascii="Book Antiqua" w:eastAsia="Book Antiqua" w:hAnsi="Book Antiqua"/>
          <w:color w:val="000000"/>
        </w:rPr>
        <w:t>the Young Innovative Talents of Zhejiang Province, No. 2022RC158.</w:t>
      </w:r>
    </w:p>
    <w:p w14:paraId="1573ACBA" w14:textId="77777777" w:rsidR="001416A6" w:rsidRPr="00D02A52" w:rsidRDefault="001416A6">
      <w:pPr>
        <w:spacing w:line="360" w:lineRule="auto"/>
        <w:jc w:val="both"/>
        <w:rPr>
          <w:rFonts w:ascii="Book Antiqua" w:hAnsi="Book Antiqua"/>
        </w:rPr>
      </w:pPr>
    </w:p>
    <w:p w14:paraId="11B6254E" w14:textId="77777777" w:rsidR="001416A6" w:rsidRPr="00D02A52" w:rsidRDefault="00B948B1">
      <w:pPr>
        <w:spacing w:line="360" w:lineRule="auto"/>
        <w:jc w:val="both"/>
        <w:rPr>
          <w:rFonts w:ascii="Book Antiqua" w:hAnsi="Book Antiqua"/>
        </w:rPr>
      </w:pPr>
      <w:r w:rsidRPr="00D02A52">
        <w:rPr>
          <w:rFonts w:ascii="Book Antiqua" w:eastAsia="Book Antiqua" w:hAnsi="Book Antiqua"/>
          <w:b/>
          <w:bCs/>
          <w:color w:val="000000"/>
        </w:rPr>
        <w:t xml:space="preserve">Corresponding author: Yan-Zhen Zhang, MA, Chief Physician, </w:t>
      </w:r>
      <w:r w:rsidRPr="00D02A52">
        <w:rPr>
          <w:rFonts w:ascii="Book Antiqua" w:eastAsia="Book Antiqua" w:hAnsi="Book Antiqua"/>
          <w:color w:val="000000"/>
        </w:rPr>
        <w:t xml:space="preserve">Department of Comprehensive Dentistry, The Second Affiliated Hospital of Zhejiang University School </w:t>
      </w:r>
      <w:r w:rsidRPr="00D02A52">
        <w:rPr>
          <w:rFonts w:ascii="Book Antiqua" w:eastAsia="Book Antiqua" w:hAnsi="Book Antiqua"/>
          <w:color w:val="000000"/>
        </w:rPr>
        <w:lastRenderedPageBreak/>
        <w:t xml:space="preserve">of Medicine, No. 1511 </w:t>
      </w:r>
      <w:proofErr w:type="spellStart"/>
      <w:r w:rsidRPr="00D02A52">
        <w:rPr>
          <w:rFonts w:ascii="Book Antiqua" w:eastAsia="Book Antiqua" w:hAnsi="Book Antiqua"/>
          <w:color w:val="000000"/>
        </w:rPr>
        <w:t>Jianghong</w:t>
      </w:r>
      <w:proofErr w:type="spellEnd"/>
      <w:r w:rsidRPr="00D02A52">
        <w:rPr>
          <w:rFonts w:ascii="Book Antiqua" w:eastAsia="Book Antiqua" w:hAnsi="Book Antiqua"/>
          <w:color w:val="000000"/>
        </w:rPr>
        <w:t xml:space="preserve"> Road, </w:t>
      </w:r>
      <w:proofErr w:type="spellStart"/>
      <w:r w:rsidRPr="00D02A52">
        <w:rPr>
          <w:rFonts w:ascii="Book Antiqua" w:eastAsia="Book Antiqua" w:hAnsi="Book Antiqua"/>
          <w:color w:val="000000"/>
        </w:rPr>
        <w:t>Binjiang</w:t>
      </w:r>
      <w:proofErr w:type="spellEnd"/>
      <w:r w:rsidRPr="00D02A52">
        <w:rPr>
          <w:rFonts w:ascii="Book Antiqua" w:eastAsia="Book Antiqua" w:hAnsi="Book Antiqua"/>
          <w:color w:val="000000"/>
        </w:rPr>
        <w:t xml:space="preserve"> District, Hangzhou 310052, Zhejiang Province, China. 2191004@zju.edu.cn</w:t>
      </w:r>
    </w:p>
    <w:p w14:paraId="13C1CAA0" w14:textId="77777777" w:rsidR="001416A6" w:rsidRPr="00D02A52" w:rsidRDefault="001416A6">
      <w:pPr>
        <w:spacing w:line="360" w:lineRule="auto"/>
        <w:jc w:val="both"/>
        <w:rPr>
          <w:rFonts w:ascii="Book Antiqua" w:hAnsi="Book Antiqua"/>
        </w:rPr>
      </w:pPr>
    </w:p>
    <w:p w14:paraId="0C8712D3" w14:textId="77777777" w:rsidR="001416A6" w:rsidRPr="00D02A52" w:rsidRDefault="00B948B1">
      <w:pPr>
        <w:spacing w:line="360" w:lineRule="auto"/>
        <w:jc w:val="both"/>
        <w:rPr>
          <w:rFonts w:ascii="Book Antiqua" w:hAnsi="Book Antiqua"/>
        </w:rPr>
      </w:pPr>
      <w:r w:rsidRPr="00D02A52">
        <w:rPr>
          <w:rFonts w:ascii="Book Antiqua" w:eastAsia="Book Antiqua" w:hAnsi="Book Antiqua"/>
          <w:b/>
          <w:bCs/>
          <w:color w:val="000000"/>
        </w:rPr>
        <w:t xml:space="preserve">Received: </w:t>
      </w:r>
      <w:r w:rsidRPr="00D02A52">
        <w:rPr>
          <w:rFonts w:ascii="Book Antiqua" w:eastAsia="Book Antiqua" w:hAnsi="Book Antiqua"/>
          <w:color w:val="000000"/>
        </w:rPr>
        <w:t>October 28, 2021</w:t>
      </w:r>
    </w:p>
    <w:p w14:paraId="34E9F30F" w14:textId="77777777" w:rsidR="001416A6" w:rsidRPr="00D02A52" w:rsidRDefault="00B948B1">
      <w:pPr>
        <w:spacing w:line="360" w:lineRule="auto"/>
        <w:jc w:val="both"/>
        <w:rPr>
          <w:rFonts w:ascii="Book Antiqua" w:hAnsi="Book Antiqua"/>
        </w:rPr>
      </w:pPr>
      <w:r w:rsidRPr="00D02A52">
        <w:rPr>
          <w:rFonts w:ascii="Book Antiqua" w:eastAsia="Book Antiqua" w:hAnsi="Book Antiqua"/>
          <w:b/>
          <w:bCs/>
          <w:color w:val="000000"/>
        </w:rPr>
        <w:t xml:space="preserve">Revised: </w:t>
      </w:r>
      <w:r w:rsidRPr="00D02A52">
        <w:rPr>
          <w:rFonts w:ascii="Book Antiqua" w:eastAsia="Book Antiqua" w:hAnsi="Book Antiqua"/>
          <w:color w:val="000000"/>
        </w:rPr>
        <w:t>January 9, 2022</w:t>
      </w:r>
    </w:p>
    <w:p w14:paraId="0E1E4817" w14:textId="77777777" w:rsidR="001416A6" w:rsidRPr="00D02A52" w:rsidRDefault="00B948B1">
      <w:pPr>
        <w:spacing w:line="360" w:lineRule="auto"/>
        <w:jc w:val="both"/>
        <w:rPr>
          <w:rFonts w:ascii="Book Antiqua" w:hAnsi="Book Antiqua"/>
        </w:rPr>
      </w:pPr>
      <w:r w:rsidRPr="00D02A52">
        <w:rPr>
          <w:rFonts w:ascii="Book Antiqua" w:eastAsia="Book Antiqua" w:hAnsi="Book Antiqua"/>
          <w:b/>
          <w:bCs/>
          <w:color w:val="000000"/>
        </w:rPr>
        <w:t xml:space="preserve">Accepted: </w:t>
      </w:r>
      <w:r w:rsidRPr="00D02A52">
        <w:rPr>
          <w:rFonts w:ascii="Book Antiqua" w:eastAsia="Book Antiqua" w:hAnsi="Book Antiqua"/>
          <w:color w:val="000000"/>
        </w:rPr>
        <w:t>April 9, 2022</w:t>
      </w:r>
    </w:p>
    <w:p w14:paraId="3AC05254" w14:textId="77777777" w:rsidR="001416A6" w:rsidRPr="00D02A52" w:rsidRDefault="00B948B1">
      <w:pPr>
        <w:spacing w:line="360" w:lineRule="auto"/>
        <w:jc w:val="both"/>
        <w:rPr>
          <w:rFonts w:ascii="Book Antiqua" w:hAnsi="Book Antiqua"/>
        </w:rPr>
      </w:pPr>
      <w:r w:rsidRPr="00D02A52">
        <w:rPr>
          <w:rFonts w:ascii="Book Antiqua" w:eastAsia="Book Antiqua" w:hAnsi="Book Antiqua"/>
          <w:b/>
          <w:bCs/>
          <w:color w:val="000000"/>
        </w:rPr>
        <w:t xml:space="preserve">Published online: </w:t>
      </w:r>
      <w:r w:rsidRPr="00D02A52">
        <w:rPr>
          <w:rFonts w:ascii="Book Antiqua" w:eastAsia="Book Antiqua" w:hAnsi="Book Antiqua" w:cs="Book Antiqua"/>
          <w:color w:val="000000"/>
          <w:shd w:val="clear" w:color="auto" w:fill="FFFFFF"/>
        </w:rPr>
        <w:t>June 16, 2022</w:t>
      </w:r>
    </w:p>
    <w:p w14:paraId="7F232E4A" w14:textId="77777777" w:rsidR="001416A6" w:rsidRPr="00D02A52" w:rsidRDefault="001416A6">
      <w:pPr>
        <w:spacing w:line="360" w:lineRule="auto"/>
        <w:jc w:val="both"/>
        <w:rPr>
          <w:rFonts w:ascii="Book Antiqua" w:hAnsi="Book Antiqua"/>
        </w:rPr>
        <w:sectPr w:rsidR="001416A6" w:rsidRPr="00D02A52">
          <w:footerReference w:type="default" r:id="rId6"/>
          <w:pgSz w:w="12240" w:h="15840"/>
          <w:pgMar w:top="1440" w:right="1440" w:bottom="1440" w:left="1440" w:header="720" w:footer="720" w:gutter="0"/>
          <w:cols w:space="720"/>
          <w:docGrid w:linePitch="360"/>
        </w:sectPr>
      </w:pPr>
    </w:p>
    <w:p w14:paraId="03B3BB8E" w14:textId="77777777" w:rsidR="001416A6" w:rsidRPr="00D02A52" w:rsidRDefault="00B948B1">
      <w:pPr>
        <w:spacing w:line="360" w:lineRule="auto"/>
        <w:jc w:val="both"/>
        <w:rPr>
          <w:rFonts w:ascii="Book Antiqua" w:hAnsi="Book Antiqua"/>
        </w:rPr>
      </w:pPr>
      <w:r w:rsidRPr="00D02A52">
        <w:rPr>
          <w:rFonts w:ascii="Book Antiqua" w:eastAsia="Book Antiqua" w:hAnsi="Book Antiqua"/>
          <w:b/>
          <w:color w:val="000000"/>
        </w:rPr>
        <w:lastRenderedPageBreak/>
        <w:t>Abstract</w:t>
      </w:r>
    </w:p>
    <w:p w14:paraId="212EF501" w14:textId="77777777" w:rsidR="001416A6" w:rsidRPr="00D02A52" w:rsidRDefault="00B948B1">
      <w:pPr>
        <w:spacing w:line="360" w:lineRule="auto"/>
        <w:jc w:val="both"/>
        <w:rPr>
          <w:rFonts w:ascii="Book Antiqua" w:hAnsi="Book Antiqua"/>
        </w:rPr>
      </w:pPr>
      <w:r w:rsidRPr="00D02A52">
        <w:rPr>
          <w:rFonts w:ascii="Book Antiqua" w:eastAsia="Book Antiqua" w:hAnsi="Book Antiqua"/>
          <w:color w:val="000000"/>
        </w:rPr>
        <w:t>BACKGROUND</w:t>
      </w:r>
    </w:p>
    <w:p w14:paraId="2179E69B" w14:textId="77777777" w:rsidR="001416A6" w:rsidRPr="00D02A52" w:rsidRDefault="00B948B1">
      <w:pPr>
        <w:spacing w:line="360" w:lineRule="auto"/>
        <w:jc w:val="both"/>
        <w:rPr>
          <w:rFonts w:ascii="Book Antiqua" w:hAnsi="Book Antiqua"/>
        </w:rPr>
      </w:pPr>
      <w:r w:rsidRPr="00D02A52">
        <w:rPr>
          <w:rFonts w:ascii="Book Antiqua" w:eastAsia="Book Antiqua" w:hAnsi="Book Antiqua"/>
          <w:color w:val="000000"/>
        </w:rPr>
        <w:t>Palato-radicular groove (PRG) is defined as an anomalous formation of teeth. The etiology of PRG remains unclear. The prognosis of a tooth with a PRG is unfavorable. The treatment of combined periodontal-endodontic lesions requires multidisciplinary management to control the progression of bone defects. Some researchers reported cases that had short-term observations. The management of teeth with PRGs is of great clinical significance. However, to date, no case reports have been documented on the use of bone regeneration and prosthodontic treatment for PRGs.</w:t>
      </w:r>
    </w:p>
    <w:p w14:paraId="5C908779" w14:textId="77777777" w:rsidR="001416A6" w:rsidRPr="00D02A52" w:rsidRDefault="001416A6">
      <w:pPr>
        <w:spacing w:line="360" w:lineRule="auto"/>
        <w:jc w:val="both"/>
        <w:rPr>
          <w:rFonts w:ascii="Book Antiqua" w:hAnsi="Book Antiqua"/>
        </w:rPr>
      </w:pPr>
    </w:p>
    <w:p w14:paraId="2FAA0B85" w14:textId="77777777" w:rsidR="001416A6" w:rsidRPr="00D02A52" w:rsidRDefault="00B948B1">
      <w:pPr>
        <w:spacing w:line="360" w:lineRule="auto"/>
        <w:jc w:val="both"/>
        <w:rPr>
          <w:rFonts w:ascii="Book Antiqua" w:hAnsi="Book Antiqua"/>
        </w:rPr>
      </w:pPr>
      <w:r w:rsidRPr="00D02A52">
        <w:rPr>
          <w:rFonts w:ascii="Book Antiqua" w:eastAsia="Book Antiqua" w:hAnsi="Book Antiqua"/>
          <w:color w:val="000000"/>
        </w:rPr>
        <w:t>CASE SUMMARY</w:t>
      </w:r>
    </w:p>
    <w:p w14:paraId="2988A9A3" w14:textId="77777777" w:rsidR="001416A6" w:rsidRPr="00D02A52" w:rsidRDefault="00B948B1">
      <w:pPr>
        <w:spacing w:line="360" w:lineRule="auto"/>
        <w:jc w:val="both"/>
        <w:rPr>
          <w:rFonts w:ascii="Book Antiqua" w:hAnsi="Book Antiqua"/>
        </w:rPr>
      </w:pPr>
      <w:r w:rsidRPr="00D02A52">
        <w:rPr>
          <w:rFonts w:ascii="Book Antiqua" w:eastAsia="Book Antiqua" w:hAnsi="Book Antiqua"/>
          <w:color w:val="000000"/>
        </w:rPr>
        <w:t>This case reported the management of a 40-year-old male patient with the chief complaint of slight mobility and abscess in the upper right anterior tooth for 15 d and was diagnosed with type II PRG of tooth 12 with combined endodontic-periodontal lesions. The accumulation of plaque and calculus caused primary periodontitis and a secondary endodontic infection. A multidisciplinary management approach was designed that included root canal therapy, groove sealing, a periodontal regenerative procedure, and prosthodontic treatment. During a 2-year follow-up period, a good prognosis was observed.</w:t>
      </w:r>
    </w:p>
    <w:p w14:paraId="7AE08E27" w14:textId="77777777" w:rsidR="001416A6" w:rsidRPr="00D02A52" w:rsidRDefault="001416A6">
      <w:pPr>
        <w:spacing w:line="360" w:lineRule="auto"/>
        <w:jc w:val="both"/>
        <w:rPr>
          <w:rFonts w:ascii="Book Antiqua" w:hAnsi="Book Antiqua"/>
        </w:rPr>
      </w:pPr>
    </w:p>
    <w:p w14:paraId="13BA7A5D" w14:textId="77777777" w:rsidR="001416A6" w:rsidRPr="00D02A52" w:rsidRDefault="00B948B1">
      <w:pPr>
        <w:spacing w:line="360" w:lineRule="auto"/>
        <w:jc w:val="both"/>
        <w:rPr>
          <w:rFonts w:ascii="Book Antiqua" w:hAnsi="Book Antiqua"/>
        </w:rPr>
      </w:pPr>
      <w:r w:rsidRPr="00D02A52">
        <w:rPr>
          <w:rFonts w:ascii="Book Antiqua" w:eastAsia="Book Antiqua" w:hAnsi="Book Antiqua"/>
          <w:color w:val="000000"/>
        </w:rPr>
        <w:t>CONCLUSION</w:t>
      </w:r>
    </w:p>
    <w:p w14:paraId="73F4EF90" w14:textId="77777777" w:rsidR="001416A6" w:rsidRPr="00D02A52" w:rsidRDefault="00B948B1">
      <w:pPr>
        <w:spacing w:line="360" w:lineRule="auto"/>
        <w:jc w:val="both"/>
        <w:rPr>
          <w:rFonts w:ascii="Book Antiqua" w:hAnsi="Book Antiqua"/>
        </w:rPr>
      </w:pPr>
      <w:r w:rsidRPr="00D02A52">
        <w:rPr>
          <w:rFonts w:ascii="Book Antiqua" w:eastAsia="Book Antiqua" w:hAnsi="Book Antiqua"/>
          <w:color w:val="000000"/>
        </w:rPr>
        <w:t>This report indicates that bone regeneration and prosthodontic treatment may contribute to the long-term favorable prognosis of teeth with PRGs.</w:t>
      </w:r>
    </w:p>
    <w:p w14:paraId="169766D8" w14:textId="77777777" w:rsidR="001416A6" w:rsidRPr="00D02A52" w:rsidRDefault="001416A6">
      <w:pPr>
        <w:spacing w:line="360" w:lineRule="auto"/>
        <w:jc w:val="both"/>
        <w:rPr>
          <w:rFonts w:ascii="Book Antiqua" w:hAnsi="Book Antiqua"/>
        </w:rPr>
      </w:pPr>
    </w:p>
    <w:p w14:paraId="495125F0" w14:textId="77777777" w:rsidR="001416A6" w:rsidRPr="00D02A52" w:rsidRDefault="00B948B1">
      <w:pPr>
        <w:spacing w:line="360" w:lineRule="auto"/>
        <w:jc w:val="both"/>
        <w:rPr>
          <w:rFonts w:ascii="Book Antiqua" w:hAnsi="Book Antiqua"/>
        </w:rPr>
      </w:pPr>
      <w:r w:rsidRPr="00D02A52">
        <w:rPr>
          <w:rFonts w:ascii="Book Antiqua" w:eastAsia="Book Antiqua" w:hAnsi="Book Antiqua"/>
          <w:b/>
          <w:bCs/>
          <w:color w:val="000000"/>
        </w:rPr>
        <w:t xml:space="preserve">Key Words: </w:t>
      </w:r>
      <w:r w:rsidRPr="00D02A52">
        <w:rPr>
          <w:rFonts w:ascii="Book Antiqua" w:eastAsia="Book Antiqua" w:hAnsi="Book Antiqua"/>
          <w:color w:val="000000"/>
        </w:rPr>
        <w:t>Palato-radicular groove; Bone regeneration treatment; Prosthodontic treatment; Maxillary lateral incisor; Dentistry; Periodontology; Case report</w:t>
      </w:r>
    </w:p>
    <w:p w14:paraId="49294E3D" w14:textId="77777777" w:rsidR="001416A6" w:rsidRPr="00D02A52" w:rsidRDefault="001416A6">
      <w:pPr>
        <w:spacing w:line="360" w:lineRule="auto"/>
        <w:jc w:val="both"/>
        <w:rPr>
          <w:rFonts w:ascii="Book Antiqua" w:hAnsi="Book Antiqua"/>
        </w:rPr>
      </w:pPr>
    </w:p>
    <w:p w14:paraId="276DBBDF" w14:textId="77777777" w:rsidR="00D8763F" w:rsidRPr="00D02A52" w:rsidRDefault="00D8763F" w:rsidP="00D8763F">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D02A52">
        <w:rPr>
          <w:rFonts w:ascii="Book Antiqua" w:eastAsia="Book Antiqua" w:hAnsi="Book Antiqua" w:cs="Book Antiqua" w:hint="eastAsia"/>
          <w:b/>
          <w:color w:val="000000"/>
        </w:rPr>
        <w:t>©</w:t>
      </w:r>
      <w:r w:rsidRPr="00D02A52">
        <w:rPr>
          <w:rFonts w:ascii="Book Antiqua" w:eastAsia="Book Antiqua" w:hAnsi="Book Antiqua" w:cs="Book Antiqua"/>
          <w:b/>
          <w:color w:val="000000"/>
        </w:rPr>
        <w:t>The</w:t>
      </w:r>
      <w:r w:rsidRPr="00D02A52">
        <w:rPr>
          <w:rFonts w:ascii="Book Antiqua" w:eastAsia="Book Antiqua" w:hAnsi="Book Antiqua" w:cs="Book Antiqua"/>
          <w:color w:val="000000"/>
        </w:rPr>
        <w:t xml:space="preserve"> </w:t>
      </w:r>
      <w:r w:rsidRPr="00D02A52">
        <w:rPr>
          <w:rFonts w:ascii="Book Antiqua" w:eastAsia="Book Antiqua" w:hAnsi="Book Antiqua" w:cs="Book Antiqua"/>
          <w:b/>
          <w:color w:val="000000"/>
        </w:rPr>
        <w:t xml:space="preserve">Author(s) 2022. </w:t>
      </w:r>
      <w:r w:rsidRPr="00D02A52">
        <w:rPr>
          <w:rFonts w:ascii="Book Antiqua" w:eastAsia="Book Antiqua" w:hAnsi="Book Antiqua" w:cs="Book Antiqua"/>
          <w:color w:val="000000"/>
        </w:rPr>
        <w:t xml:space="preserve">Published by </w:t>
      </w:r>
      <w:proofErr w:type="spellStart"/>
      <w:r w:rsidRPr="00D02A52">
        <w:rPr>
          <w:rFonts w:ascii="Book Antiqua" w:eastAsia="Book Antiqua" w:hAnsi="Book Antiqua" w:cs="Book Antiqua"/>
          <w:color w:val="000000"/>
        </w:rPr>
        <w:t>Baishideng</w:t>
      </w:r>
      <w:proofErr w:type="spellEnd"/>
      <w:r w:rsidRPr="00D02A52">
        <w:rPr>
          <w:rFonts w:ascii="Book Antiqua" w:eastAsia="Book Antiqua" w:hAnsi="Book Antiqua" w:cs="Book Antiqua"/>
          <w:color w:val="000000"/>
        </w:rPr>
        <w:t xml:space="preserve"> Publishing Group Inc. All rights reserved.</w:t>
      </w:r>
      <w:bookmarkEnd w:id="0"/>
      <w:r w:rsidRPr="00D02A52">
        <w:rPr>
          <w:rFonts w:ascii="Book Antiqua" w:eastAsia="Book Antiqua" w:hAnsi="Book Antiqua" w:cs="Book Antiqua"/>
          <w:color w:val="000000"/>
        </w:rPr>
        <w:t xml:space="preserve"> </w:t>
      </w:r>
    </w:p>
    <w:bookmarkEnd w:id="1"/>
    <w:p w14:paraId="37CD1295" w14:textId="77777777" w:rsidR="00D8763F" w:rsidRPr="00D02A52" w:rsidRDefault="00D8763F" w:rsidP="00D8763F">
      <w:pPr>
        <w:spacing w:line="360" w:lineRule="auto"/>
        <w:jc w:val="both"/>
        <w:rPr>
          <w:lang w:eastAsia="zh-CN"/>
        </w:rPr>
      </w:pPr>
    </w:p>
    <w:p w14:paraId="6F4370E9" w14:textId="2FFF14A6" w:rsidR="00E16F2F" w:rsidRPr="00D02A52" w:rsidRDefault="00D8763F" w:rsidP="00D8763F">
      <w:pPr>
        <w:spacing w:line="360" w:lineRule="auto"/>
        <w:jc w:val="both"/>
        <w:rPr>
          <w:rFonts w:ascii="Book Antiqua" w:eastAsia="Book Antiqua" w:hAnsi="Book Antiqua"/>
          <w:color w:val="000000"/>
        </w:rPr>
      </w:pPr>
      <w:bookmarkStart w:id="4" w:name="_Hlk88512899"/>
      <w:bookmarkStart w:id="5" w:name="_Hlk88512352"/>
      <w:bookmarkEnd w:id="2"/>
      <w:r w:rsidRPr="00D02A52">
        <w:rPr>
          <w:rFonts w:ascii="Book Antiqua" w:hAnsi="Book Antiqua" w:cs="Book Antiqua" w:hint="eastAsia"/>
          <w:b/>
          <w:color w:val="000000"/>
          <w:lang w:eastAsia="zh-CN"/>
        </w:rPr>
        <w:lastRenderedPageBreak/>
        <w:t>Citation:</w:t>
      </w:r>
      <w:bookmarkEnd w:id="3"/>
      <w:bookmarkEnd w:id="4"/>
      <w:r w:rsidRPr="00D02A52">
        <w:rPr>
          <w:rFonts w:ascii="Book Antiqua" w:hAnsi="Book Antiqua" w:cs="Book Antiqua" w:hint="eastAsia"/>
          <w:color w:val="000000"/>
          <w:lang w:eastAsia="zh-CN"/>
        </w:rPr>
        <w:t xml:space="preserve"> </w:t>
      </w:r>
      <w:bookmarkEnd w:id="5"/>
      <w:r w:rsidR="00B948B1" w:rsidRPr="00D02A52">
        <w:rPr>
          <w:rFonts w:ascii="Book Antiqua" w:eastAsia="Book Antiqua" w:hAnsi="Book Antiqua"/>
          <w:color w:val="000000"/>
        </w:rPr>
        <w:t xml:space="preserve">Ling DH, Shi WP, Wang YH, Lai DP, Zhang YZ. Management of the palato-radicular groove with a periodontal regenerative procedure and prosthodontic treatment: A case report. </w:t>
      </w:r>
      <w:r w:rsidR="00B948B1" w:rsidRPr="00D02A52">
        <w:rPr>
          <w:rFonts w:ascii="Book Antiqua" w:eastAsia="Book Antiqua" w:hAnsi="Book Antiqua"/>
          <w:i/>
          <w:iCs/>
          <w:color w:val="000000"/>
        </w:rPr>
        <w:t>World J Clin Cases</w:t>
      </w:r>
      <w:r w:rsidR="00B948B1" w:rsidRPr="00D02A52">
        <w:rPr>
          <w:rFonts w:ascii="Book Antiqua" w:eastAsia="Book Antiqua" w:hAnsi="Book Antiqua"/>
          <w:color w:val="000000"/>
        </w:rPr>
        <w:t xml:space="preserve"> 2022; </w:t>
      </w:r>
      <w:r w:rsidR="00B948B1" w:rsidRPr="00D02A52">
        <w:rPr>
          <w:rFonts w:ascii="Book Antiqua" w:eastAsia="Book Antiqua" w:hAnsi="Book Antiqua" w:hint="eastAsia"/>
          <w:color w:val="000000"/>
        </w:rPr>
        <w:t xml:space="preserve">10(17): </w:t>
      </w:r>
      <w:r w:rsidR="00E16F2F" w:rsidRPr="00D02A52">
        <w:rPr>
          <w:rFonts w:ascii="Book Antiqua" w:eastAsia="Book Antiqua" w:hAnsi="Book Antiqua"/>
          <w:color w:val="000000"/>
        </w:rPr>
        <w:t>5732</w:t>
      </w:r>
      <w:r w:rsidR="00B948B1" w:rsidRPr="00D02A52">
        <w:rPr>
          <w:rFonts w:ascii="Book Antiqua" w:eastAsia="Book Antiqua" w:hAnsi="Book Antiqua" w:hint="eastAsia"/>
          <w:color w:val="000000"/>
        </w:rPr>
        <w:t>-</w:t>
      </w:r>
      <w:r w:rsidR="00E16F2F" w:rsidRPr="00D02A52">
        <w:rPr>
          <w:rFonts w:ascii="Book Antiqua" w:eastAsia="Book Antiqua" w:hAnsi="Book Antiqua"/>
          <w:color w:val="000000"/>
        </w:rPr>
        <w:t>5740</w:t>
      </w:r>
    </w:p>
    <w:p w14:paraId="1CE3DD0E" w14:textId="1EEBA9FE" w:rsidR="00E16F2F" w:rsidRPr="00D02A52" w:rsidRDefault="00B948B1" w:rsidP="00D8763F">
      <w:pPr>
        <w:spacing w:line="360" w:lineRule="auto"/>
        <w:jc w:val="both"/>
        <w:rPr>
          <w:rFonts w:ascii="Book Antiqua" w:eastAsia="Book Antiqua" w:hAnsi="Book Antiqua"/>
          <w:color w:val="000000"/>
        </w:rPr>
      </w:pPr>
      <w:r w:rsidRPr="00D02A52">
        <w:rPr>
          <w:rFonts w:ascii="Book Antiqua" w:eastAsia="Book Antiqua" w:hAnsi="Book Antiqua" w:hint="eastAsia"/>
          <w:b/>
          <w:bCs/>
          <w:color w:val="000000"/>
        </w:rPr>
        <w:t xml:space="preserve">URL: </w:t>
      </w:r>
      <w:r w:rsidRPr="00D02A52">
        <w:rPr>
          <w:rFonts w:ascii="Book Antiqua" w:eastAsia="Book Antiqua" w:hAnsi="Book Antiqua" w:hint="eastAsia"/>
          <w:color w:val="000000"/>
        </w:rPr>
        <w:t>https://www.wjgnet.com/2307-8960/full/v10/i17/</w:t>
      </w:r>
      <w:r w:rsidR="00E16F2F" w:rsidRPr="00D02A52">
        <w:rPr>
          <w:rFonts w:ascii="Book Antiqua" w:eastAsia="Book Antiqua" w:hAnsi="Book Antiqua"/>
          <w:color w:val="000000"/>
        </w:rPr>
        <w:t>5732</w:t>
      </w:r>
      <w:r w:rsidRPr="00D02A52">
        <w:rPr>
          <w:rFonts w:ascii="Book Antiqua" w:eastAsia="Book Antiqua" w:hAnsi="Book Antiqua" w:hint="eastAsia"/>
          <w:color w:val="000000"/>
        </w:rPr>
        <w:t xml:space="preserve">.htm  </w:t>
      </w:r>
    </w:p>
    <w:p w14:paraId="50AB6322" w14:textId="4FB8D4AE" w:rsidR="001416A6" w:rsidRPr="00D02A52" w:rsidRDefault="00B948B1" w:rsidP="00D8763F">
      <w:pPr>
        <w:spacing w:line="360" w:lineRule="auto"/>
        <w:jc w:val="both"/>
        <w:rPr>
          <w:rFonts w:ascii="Book Antiqua" w:eastAsia="Book Antiqua" w:hAnsi="Book Antiqua"/>
          <w:color w:val="000000"/>
        </w:rPr>
      </w:pPr>
      <w:r w:rsidRPr="00D02A52">
        <w:rPr>
          <w:rFonts w:ascii="Book Antiqua" w:eastAsia="Book Antiqua" w:hAnsi="Book Antiqua" w:hint="eastAsia"/>
          <w:b/>
          <w:bCs/>
          <w:color w:val="000000"/>
        </w:rPr>
        <w:t xml:space="preserve">DOI: </w:t>
      </w:r>
      <w:r w:rsidRPr="00D02A52">
        <w:rPr>
          <w:rFonts w:ascii="Book Antiqua" w:eastAsia="Book Antiqua" w:hAnsi="Book Antiqua" w:hint="eastAsia"/>
          <w:color w:val="000000"/>
        </w:rPr>
        <w:t>https://dx.doi.org/10.12998/wjcc.v10.i17.</w:t>
      </w:r>
      <w:r w:rsidR="00E16F2F" w:rsidRPr="00D02A52">
        <w:rPr>
          <w:rFonts w:ascii="Book Antiqua" w:eastAsia="Book Antiqua" w:hAnsi="Book Antiqua"/>
          <w:color w:val="000000"/>
        </w:rPr>
        <w:t>5732</w:t>
      </w:r>
    </w:p>
    <w:p w14:paraId="5A06FB8C" w14:textId="77777777" w:rsidR="001416A6" w:rsidRPr="00D02A52" w:rsidRDefault="001416A6">
      <w:pPr>
        <w:spacing w:line="360" w:lineRule="auto"/>
        <w:jc w:val="both"/>
        <w:rPr>
          <w:rFonts w:ascii="Book Antiqua" w:hAnsi="Book Antiqua"/>
        </w:rPr>
      </w:pPr>
    </w:p>
    <w:p w14:paraId="58ED0EC9" w14:textId="77777777" w:rsidR="001416A6" w:rsidRPr="00D02A52" w:rsidRDefault="00B948B1">
      <w:pPr>
        <w:spacing w:line="360" w:lineRule="auto"/>
        <w:jc w:val="both"/>
        <w:rPr>
          <w:rFonts w:ascii="Book Antiqua" w:hAnsi="Book Antiqua"/>
        </w:rPr>
      </w:pPr>
      <w:r w:rsidRPr="00D02A52">
        <w:rPr>
          <w:rFonts w:ascii="Book Antiqua" w:eastAsia="Book Antiqua" w:hAnsi="Book Antiqua"/>
          <w:b/>
          <w:bCs/>
          <w:color w:val="000000"/>
        </w:rPr>
        <w:t xml:space="preserve">Core Tip: </w:t>
      </w:r>
      <w:r w:rsidRPr="00D02A52">
        <w:rPr>
          <w:rFonts w:ascii="Book Antiqua" w:eastAsia="Book Antiqua" w:hAnsi="Book Antiqua"/>
          <w:color w:val="000000"/>
        </w:rPr>
        <w:t>The prognosis of a tooth with a palato-radicular groove (PRG) is unfavorable. The treatment of combined periodontal-endodontic lesions requires multidisciplinary management to control the progression of bone defects. Some researchers reported cases that had short-term observations. However, to date, no case reports have described the use of both bone regeneration treatment and prosthodontic treatment for PRG. Herein, we report a patient with PRG who was treated with bone regeneration and prosthodontic treatments, and 2 years of follow-up showed a good prognosis. This report indicates that bone regeneration and prosthodontic treatment may contribute to the long-term favorable prognosis of teeth with PRGs.</w:t>
      </w:r>
    </w:p>
    <w:p w14:paraId="195D2890" w14:textId="77777777" w:rsidR="001416A6" w:rsidRPr="00D02A52" w:rsidRDefault="001416A6">
      <w:pPr>
        <w:spacing w:line="360" w:lineRule="auto"/>
        <w:jc w:val="both"/>
        <w:rPr>
          <w:rFonts w:ascii="Book Antiqua" w:hAnsi="Book Antiqua"/>
        </w:rPr>
      </w:pPr>
    </w:p>
    <w:p w14:paraId="25E9D33D" w14:textId="77777777" w:rsidR="001416A6" w:rsidRPr="00D02A52" w:rsidRDefault="00B948B1">
      <w:pPr>
        <w:spacing w:line="360" w:lineRule="auto"/>
        <w:jc w:val="both"/>
        <w:rPr>
          <w:rFonts w:ascii="Book Antiqua" w:hAnsi="Book Antiqua"/>
        </w:rPr>
      </w:pPr>
      <w:r w:rsidRPr="00D02A52">
        <w:rPr>
          <w:rFonts w:ascii="Book Antiqua" w:eastAsia="Book Antiqua" w:hAnsi="Book Antiqua"/>
          <w:b/>
          <w:caps/>
          <w:color w:val="000000"/>
          <w:u w:val="single"/>
        </w:rPr>
        <w:t>INTRODUCTION</w:t>
      </w:r>
    </w:p>
    <w:p w14:paraId="1659841C" w14:textId="77777777" w:rsidR="001416A6" w:rsidRPr="00D02A52" w:rsidRDefault="00B948B1">
      <w:pPr>
        <w:spacing w:line="360" w:lineRule="auto"/>
        <w:jc w:val="both"/>
        <w:rPr>
          <w:rFonts w:ascii="Book Antiqua" w:hAnsi="Book Antiqua"/>
        </w:rPr>
      </w:pPr>
      <w:r w:rsidRPr="00D02A52">
        <w:rPr>
          <w:rFonts w:ascii="Book Antiqua" w:eastAsia="Book Antiqua" w:hAnsi="Book Antiqua"/>
          <w:color w:val="000000"/>
        </w:rPr>
        <w:t>Palato-radicular groove (PRG) is defined as an anomalous formation of teeth that begins in the central fossa of the maxillary incisors, extends over the cingulum, and continues apically to varying depths and distances of the root surface</w:t>
      </w:r>
      <w:r w:rsidRPr="00D02A52">
        <w:rPr>
          <w:rFonts w:ascii="Book Antiqua" w:eastAsia="Book Antiqua" w:hAnsi="Book Antiqua"/>
          <w:color w:val="000000"/>
          <w:vertAlign w:val="superscript"/>
        </w:rPr>
        <w:t>[1]</w:t>
      </w:r>
      <w:r w:rsidRPr="00D02A52">
        <w:rPr>
          <w:rFonts w:ascii="Book Antiqua" w:eastAsia="Book Antiqua" w:hAnsi="Book Antiqua"/>
          <w:color w:val="000000"/>
        </w:rPr>
        <w:t xml:space="preserve">. The etiology of PRGs remains unclear. The most common proposals of PRG development include the following four hypotheses: (1) An abnormality in embryonic development, such as in folding of </w:t>
      </w:r>
      <w:proofErr w:type="spellStart"/>
      <w:r w:rsidRPr="00D02A52">
        <w:rPr>
          <w:rFonts w:ascii="Book Antiqua" w:eastAsia="Book Antiqua" w:hAnsi="Book Antiqua"/>
          <w:color w:val="000000"/>
        </w:rPr>
        <w:t>Hertwig’s</w:t>
      </w:r>
      <w:proofErr w:type="spellEnd"/>
      <w:r w:rsidRPr="00D02A52">
        <w:rPr>
          <w:rFonts w:ascii="Book Antiqua" w:eastAsia="Book Antiqua" w:hAnsi="Book Antiqua"/>
          <w:color w:val="000000"/>
        </w:rPr>
        <w:t xml:space="preserve"> epithelial root sheath; (2) a variant of dens </w:t>
      </w:r>
      <w:proofErr w:type="spellStart"/>
      <w:r w:rsidRPr="00D02A52">
        <w:rPr>
          <w:rFonts w:ascii="Book Antiqua" w:eastAsia="Book Antiqua" w:hAnsi="Book Antiqua"/>
          <w:color w:val="000000"/>
        </w:rPr>
        <w:t>invaginatus</w:t>
      </w:r>
      <w:proofErr w:type="spellEnd"/>
      <w:r w:rsidRPr="00D02A52">
        <w:rPr>
          <w:rFonts w:ascii="Book Antiqua" w:eastAsia="Book Antiqua" w:hAnsi="Book Antiqua"/>
          <w:color w:val="000000"/>
        </w:rPr>
        <w:t>; (3) genetic alteration; and (4) an attempt to form another root</w:t>
      </w:r>
      <w:r w:rsidRPr="00D02A52">
        <w:rPr>
          <w:rFonts w:ascii="Book Antiqua" w:eastAsia="Book Antiqua" w:hAnsi="Book Antiqua"/>
          <w:color w:val="000000"/>
          <w:vertAlign w:val="superscript"/>
        </w:rPr>
        <w:t>[2,3]</w:t>
      </w:r>
      <w:r w:rsidRPr="00D02A52">
        <w:rPr>
          <w:rFonts w:ascii="Book Antiqua" w:eastAsia="Book Antiqua" w:hAnsi="Book Antiqua"/>
          <w:color w:val="000000"/>
        </w:rPr>
        <w:t>.</w:t>
      </w:r>
    </w:p>
    <w:p w14:paraId="032DDB73" w14:textId="77777777" w:rsidR="001416A6" w:rsidRPr="00D02A52" w:rsidRDefault="00B948B1">
      <w:pPr>
        <w:spacing w:line="360" w:lineRule="auto"/>
        <w:ind w:firstLineChars="200" w:firstLine="480"/>
        <w:jc w:val="both"/>
        <w:rPr>
          <w:rFonts w:ascii="Book Antiqua" w:hAnsi="Book Antiqua"/>
        </w:rPr>
      </w:pPr>
      <w:r w:rsidRPr="00D02A52">
        <w:rPr>
          <w:rFonts w:ascii="Book Antiqua" w:eastAsia="Book Antiqua" w:hAnsi="Book Antiqua"/>
          <w:color w:val="000000"/>
        </w:rPr>
        <w:t>PRG usually occurs on the palatal side of the maxillary incisors that do not have dental caries or trauma</w:t>
      </w:r>
      <w:r w:rsidRPr="00D02A52">
        <w:rPr>
          <w:rFonts w:ascii="Book Antiqua" w:eastAsia="Book Antiqua" w:hAnsi="Book Antiqua"/>
          <w:color w:val="000000"/>
          <w:vertAlign w:val="superscript"/>
        </w:rPr>
        <w:t>[4,5]</w:t>
      </w:r>
      <w:r w:rsidRPr="00D02A52">
        <w:rPr>
          <w:rFonts w:ascii="Book Antiqua" w:eastAsia="Book Antiqua" w:hAnsi="Book Antiqua"/>
          <w:color w:val="000000"/>
        </w:rPr>
        <w:t>. The incidence of PRG ranges from 0.9% to 9.6% in extracted maxillary incisors</w:t>
      </w:r>
      <w:r w:rsidRPr="00D02A52">
        <w:rPr>
          <w:rFonts w:ascii="Book Antiqua" w:eastAsia="Book Antiqua" w:hAnsi="Book Antiqua"/>
          <w:color w:val="000000"/>
          <w:vertAlign w:val="superscript"/>
        </w:rPr>
        <w:t>[6,7]</w:t>
      </w:r>
      <w:r w:rsidRPr="00D02A52">
        <w:rPr>
          <w:rFonts w:ascii="Book Antiqua" w:eastAsia="Book Antiqua" w:hAnsi="Book Antiqua"/>
          <w:color w:val="000000"/>
        </w:rPr>
        <w:t xml:space="preserve"> and from 2.8% to 10% in clinical studies</w:t>
      </w:r>
      <w:r w:rsidRPr="00D02A52">
        <w:rPr>
          <w:rFonts w:ascii="Book Antiqua" w:eastAsia="Book Antiqua" w:hAnsi="Book Antiqua"/>
          <w:color w:val="000000"/>
          <w:vertAlign w:val="superscript"/>
        </w:rPr>
        <w:t>[4,8]</w:t>
      </w:r>
      <w:r w:rsidRPr="00D02A52">
        <w:rPr>
          <w:rFonts w:ascii="Book Antiqua" w:eastAsia="Book Antiqua" w:hAnsi="Book Antiqua"/>
          <w:color w:val="000000"/>
        </w:rPr>
        <w:t xml:space="preserve">. Khan </w:t>
      </w:r>
      <w:r w:rsidRPr="00D02A52">
        <w:rPr>
          <w:rFonts w:ascii="Book Antiqua" w:eastAsia="Book Antiqua" w:hAnsi="Book Antiqua"/>
          <w:i/>
          <w:iCs/>
          <w:color w:val="000000"/>
        </w:rPr>
        <w:t>et al</w:t>
      </w:r>
      <w:r w:rsidRPr="00D02A52">
        <w:rPr>
          <w:rFonts w:ascii="Book Antiqua" w:eastAsia="Book Antiqua" w:hAnsi="Book Antiqua"/>
          <w:color w:val="000000"/>
          <w:vertAlign w:val="superscript"/>
        </w:rPr>
        <w:t>[9]</w:t>
      </w:r>
      <w:r w:rsidRPr="00D02A52">
        <w:rPr>
          <w:rFonts w:ascii="Book Antiqua" w:eastAsia="Book Antiqua" w:hAnsi="Book Antiqua"/>
          <w:color w:val="000000"/>
        </w:rPr>
        <w:t xml:space="preserve"> reported a higher incidence of PRG in lateral incisors (13.4%) than in central incisors (7.6%). Various </w:t>
      </w:r>
      <w:r w:rsidRPr="00D02A52">
        <w:rPr>
          <w:rFonts w:ascii="Book Antiqua" w:eastAsia="Book Antiqua" w:hAnsi="Book Antiqua"/>
          <w:color w:val="000000"/>
        </w:rPr>
        <w:lastRenderedPageBreak/>
        <w:t>factors could account for this difference in prevalence rate, such as different diagnostic criteria, differences in examination methodologies, or ethnic/racial differences.</w:t>
      </w:r>
    </w:p>
    <w:p w14:paraId="114883E0" w14:textId="77777777" w:rsidR="001416A6" w:rsidRPr="00D02A52" w:rsidRDefault="00B948B1">
      <w:pPr>
        <w:spacing w:line="360" w:lineRule="auto"/>
        <w:ind w:firstLineChars="200" w:firstLine="480"/>
        <w:jc w:val="both"/>
        <w:rPr>
          <w:rFonts w:ascii="Book Antiqua" w:eastAsia="Book Antiqua" w:hAnsi="Book Antiqua"/>
          <w:color w:val="000000"/>
        </w:rPr>
      </w:pPr>
      <w:r w:rsidRPr="00D02A52">
        <w:rPr>
          <w:rFonts w:ascii="Book Antiqua" w:eastAsia="Book Antiqua" w:hAnsi="Book Antiqua"/>
          <w:color w:val="000000"/>
        </w:rPr>
        <w:t>Micro-computed tomography (CT) and cone-beam CT have been widely used to observe lateral incisors with PRG. Gu</w:t>
      </w:r>
      <w:r w:rsidRPr="00D02A52">
        <w:rPr>
          <w:rFonts w:ascii="Book Antiqua" w:eastAsia="Book Antiqua" w:hAnsi="Book Antiqua"/>
          <w:color w:val="000000"/>
          <w:vertAlign w:val="superscript"/>
        </w:rPr>
        <w:t>[10]</w:t>
      </w:r>
      <w:r w:rsidRPr="00D02A52">
        <w:rPr>
          <w:rFonts w:ascii="Book Antiqua" w:eastAsia="Book Antiqua" w:hAnsi="Book Antiqua"/>
          <w:color w:val="000000"/>
        </w:rPr>
        <w:t xml:space="preserve"> classified PRG into three types according to the depth and length of the radicular groove. Type I PRG has a short groove with limited length to the coronal third of the root. Type II PRG has a long groove, and its length is beyond the coronal third of the root, while its depth is often shallow. This implies that the root canal system of the tooth with a type II PRG is often simple. Type III PRG has a long and deep groove, which indicates a complex root canal system. However, this </w:t>
      </w:r>
      <w:proofErr w:type="spellStart"/>
      <w:r w:rsidRPr="00D02A52">
        <w:rPr>
          <w:rFonts w:ascii="Book Antiqua" w:eastAsia="Book Antiqua" w:hAnsi="Book Antiqua"/>
          <w:color w:val="000000"/>
        </w:rPr>
        <w:t>classificationn</w:t>
      </w:r>
      <w:proofErr w:type="spellEnd"/>
      <w:r w:rsidRPr="00D02A52">
        <w:rPr>
          <w:rFonts w:ascii="Book Antiqua" w:eastAsia="Book Antiqua" w:hAnsi="Book Antiqua"/>
          <w:color w:val="000000"/>
        </w:rPr>
        <w:t xml:space="preserve"> cannot be accurately applied in clinical practice because of complex cases and extremely small structures</w:t>
      </w:r>
      <w:r w:rsidRPr="00D02A52">
        <w:rPr>
          <w:rFonts w:ascii="Book Antiqua" w:eastAsia="Book Antiqua" w:hAnsi="Book Antiqua"/>
          <w:color w:val="000000"/>
          <w:vertAlign w:val="superscript"/>
        </w:rPr>
        <w:t>[11]</w:t>
      </w:r>
      <w:r w:rsidRPr="00D02A52">
        <w:rPr>
          <w:rFonts w:ascii="Book Antiqua" w:eastAsia="Book Antiqua" w:hAnsi="Book Antiqua"/>
          <w:color w:val="000000"/>
        </w:rPr>
        <w:t>.</w:t>
      </w:r>
    </w:p>
    <w:p w14:paraId="25F7EB97" w14:textId="77777777" w:rsidR="001416A6" w:rsidRPr="00D02A52" w:rsidRDefault="00B948B1">
      <w:pPr>
        <w:spacing w:line="360" w:lineRule="auto"/>
        <w:ind w:firstLineChars="200" w:firstLine="480"/>
        <w:jc w:val="both"/>
        <w:rPr>
          <w:rFonts w:ascii="Book Antiqua" w:hAnsi="Book Antiqua"/>
        </w:rPr>
      </w:pPr>
      <w:r w:rsidRPr="00D02A52">
        <w:rPr>
          <w:rFonts w:ascii="Book Antiqua" w:eastAsia="Book Antiqua" w:hAnsi="Book Antiqua"/>
          <w:color w:val="000000"/>
        </w:rPr>
        <w:t>Teeth with deep grooves are more likely to show signs of periodontal disease such as bleeding, deep pocket depth, and endodontic-periodontal lesions</w:t>
      </w:r>
      <w:r w:rsidRPr="00D02A52">
        <w:rPr>
          <w:rFonts w:ascii="Book Antiqua" w:eastAsia="Book Antiqua" w:hAnsi="Book Antiqua"/>
          <w:color w:val="000000"/>
          <w:vertAlign w:val="superscript"/>
        </w:rPr>
        <w:t>[12]</w:t>
      </w:r>
      <w:r w:rsidRPr="00D02A52">
        <w:rPr>
          <w:rFonts w:ascii="Book Antiqua" w:eastAsia="Book Antiqua" w:hAnsi="Book Antiqua"/>
          <w:color w:val="000000"/>
        </w:rPr>
        <w:t>. Some researchers believe that there are multiple communication channels that exist between periodontal tissues and pulp, such as the apical foramen, accessory foramina, lateral canals, and dentin tubules</w:t>
      </w:r>
      <w:r w:rsidRPr="00D02A52">
        <w:rPr>
          <w:rFonts w:ascii="Book Antiqua" w:eastAsia="Book Antiqua" w:hAnsi="Book Antiqua"/>
          <w:color w:val="000000"/>
          <w:vertAlign w:val="superscript"/>
        </w:rPr>
        <w:t>[3]</w:t>
      </w:r>
      <w:r w:rsidRPr="00D02A52">
        <w:rPr>
          <w:rFonts w:ascii="Book Antiqua" w:eastAsia="Book Antiqua" w:hAnsi="Book Antiqua"/>
          <w:color w:val="000000"/>
        </w:rPr>
        <w:t>. Plaque and calculus accumulated in the periodontal pocket may extend into the bottom part of the deep groove with pulpal involvement</w:t>
      </w:r>
      <w:r w:rsidRPr="00D02A52">
        <w:rPr>
          <w:rFonts w:ascii="Book Antiqua" w:eastAsia="Book Antiqua" w:hAnsi="Book Antiqua"/>
          <w:color w:val="000000"/>
          <w:vertAlign w:val="superscript"/>
        </w:rPr>
        <w:t>[13]</w:t>
      </w:r>
      <w:r w:rsidRPr="00D02A52">
        <w:rPr>
          <w:rFonts w:ascii="Book Antiqua" w:eastAsia="Book Antiqua" w:hAnsi="Book Antiqua"/>
          <w:color w:val="000000"/>
        </w:rPr>
        <w:t>. The prognosis of a tooth with a PRG is unfavorable. It is influenced by several factors, such as the depth and length of the PRG, the anatomical morphology of the infected root canal system, and the severity of periodontal osseous defects</w:t>
      </w:r>
      <w:r w:rsidRPr="00D02A52">
        <w:rPr>
          <w:rFonts w:ascii="Book Antiqua" w:eastAsia="Book Antiqua" w:hAnsi="Book Antiqua"/>
          <w:color w:val="000000"/>
          <w:vertAlign w:val="superscript"/>
        </w:rPr>
        <w:t>[3]</w:t>
      </w:r>
      <w:r w:rsidRPr="00D02A52">
        <w:rPr>
          <w:rFonts w:ascii="Book Antiqua" w:eastAsia="Book Antiqua" w:hAnsi="Book Antiqua"/>
          <w:color w:val="000000"/>
        </w:rPr>
        <w:t>.</w:t>
      </w:r>
    </w:p>
    <w:p w14:paraId="3315C7B6" w14:textId="77777777" w:rsidR="001416A6" w:rsidRPr="00D02A52" w:rsidRDefault="00B948B1">
      <w:pPr>
        <w:spacing w:line="360" w:lineRule="auto"/>
        <w:ind w:firstLineChars="200" w:firstLine="480"/>
        <w:jc w:val="both"/>
        <w:rPr>
          <w:rFonts w:ascii="Book Antiqua" w:hAnsi="Book Antiqua"/>
        </w:rPr>
      </w:pPr>
      <w:r w:rsidRPr="00D02A52">
        <w:rPr>
          <w:rFonts w:ascii="Book Antiqua" w:eastAsia="Book Antiqua" w:hAnsi="Book Antiqua"/>
          <w:color w:val="000000"/>
        </w:rPr>
        <w:t>Multidisciplinary management might be a better approach for treating PRG, but the current evidence is limited. To date, no case reports have observed multidisciplinary management, including endodontic treatment, bone regeneration treatment, and prosthodontic treatment, in the treatment of PRG. This study reports a patient with a type II PRG that was treated with this multidisciplinary approach and his observed prognosis during a 2-year period.</w:t>
      </w:r>
    </w:p>
    <w:p w14:paraId="659B725F" w14:textId="77777777" w:rsidR="001416A6" w:rsidRPr="00D02A52" w:rsidRDefault="001416A6">
      <w:pPr>
        <w:spacing w:line="360" w:lineRule="auto"/>
        <w:jc w:val="both"/>
        <w:rPr>
          <w:rFonts w:ascii="Book Antiqua" w:hAnsi="Book Antiqua"/>
        </w:rPr>
      </w:pPr>
    </w:p>
    <w:p w14:paraId="177F9DE0" w14:textId="77777777" w:rsidR="001416A6" w:rsidRPr="00D02A52" w:rsidRDefault="00B948B1">
      <w:pPr>
        <w:spacing w:line="360" w:lineRule="auto"/>
        <w:jc w:val="both"/>
        <w:rPr>
          <w:rFonts w:ascii="Book Antiqua" w:hAnsi="Book Antiqua"/>
        </w:rPr>
      </w:pPr>
      <w:r w:rsidRPr="00D02A52">
        <w:rPr>
          <w:rFonts w:ascii="Book Antiqua" w:eastAsia="Book Antiqua" w:hAnsi="Book Antiqua"/>
          <w:b/>
          <w:caps/>
          <w:color w:val="000000"/>
          <w:u w:val="single"/>
        </w:rPr>
        <w:t>CASE PRESENTATION</w:t>
      </w:r>
    </w:p>
    <w:p w14:paraId="15D85B6A" w14:textId="77777777" w:rsidR="001416A6" w:rsidRPr="00D02A52" w:rsidRDefault="00B948B1">
      <w:pPr>
        <w:spacing w:line="360" w:lineRule="auto"/>
        <w:jc w:val="both"/>
        <w:rPr>
          <w:rFonts w:ascii="Book Antiqua" w:hAnsi="Book Antiqua"/>
        </w:rPr>
      </w:pPr>
      <w:r w:rsidRPr="00D02A52">
        <w:rPr>
          <w:rFonts w:ascii="Book Antiqua" w:eastAsia="Book Antiqua" w:hAnsi="Book Antiqua"/>
          <w:b/>
          <w:i/>
          <w:color w:val="000000"/>
        </w:rPr>
        <w:t>Chief complaints</w:t>
      </w:r>
    </w:p>
    <w:p w14:paraId="2837BE76" w14:textId="77777777" w:rsidR="001416A6" w:rsidRPr="00D02A52" w:rsidRDefault="00B948B1">
      <w:pPr>
        <w:spacing w:line="360" w:lineRule="auto"/>
        <w:jc w:val="both"/>
        <w:rPr>
          <w:rFonts w:ascii="Book Antiqua" w:hAnsi="Book Antiqua"/>
        </w:rPr>
      </w:pPr>
      <w:r w:rsidRPr="00D02A52">
        <w:rPr>
          <w:rFonts w:ascii="Book Antiqua" w:eastAsia="Book Antiqua" w:hAnsi="Book Antiqua"/>
          <w:color w:val="000000"/>
        </w:rPr>
        <w:lastRenderedPageBreak/>
        <w:t>A 40-year-old male patient was admitted to the Department of General Dentistry, The Second Affiliated Hospital of Zhejiang University School of Medicine, with the chief complaint of slight mobility and abscess in the upper right anterior tooth for 15 d.</w:t>
      </w:r>
    </w:p>
    <w:p w14:paraId="7D927D3F" w14:textId="77777777" w:rsidR="001416A6" w:rsidRPr="00D02A52" w:rsidRDefault="001416A6">
      <w:pPr>
        <w:spacing w:line="360" w:lineRule="auto"/>
        <w:jc w:val="both"/>
        <w:rPr>
          <w:rFonts w:ascii="Book Antiqua" w:hAnsi="Book Antiqua"/>
        </w:rPr>
      </w:pPr>
    </w:p>
    <w:p w14:paraId="77DBC58E" w14:textId="77777777" w:rsidR="001416A6" w:rsidRPr="00D02A52" w:rsidRDefault="00B948B1">
      <w:pPr>
        <w:spacing w:line="360" w:lineRule="auto"/>
        <w:jc w:val="both"/>
        <w:rPr>
          <w:rFonts w:ascii="Book Antiqua" w:hAnsi="Book Antiqua"/>
        </w:rPr>
      </w:pPr>
      <w:r w:rsidRPr="00D02A52">
        <w:rPr>
          <w:rFonts w:ascii="Book Antiqua" w:eastAsia="Book Antiqua" w:hAnsi="Book Antiqua"/>
          <w:b/>
          <w:i/>
          <w:color w:val="000000"/>
        </w:rPr>
        <w:t>History of present illness</w:t>
      </w:r>
    </w:p>
    <w:p w14:paraId="4536D98A" w14:textId="77777777" w:rsidR="001416A6" w:rsidRPr="00D02A52" w:rsidRDefault="00B948B1">
      <w:pPr>
        <w:spacing w:line="360" w:lineRule="auto"/>
        <w:jc w:val="both"/>
        <w:rPr>
          <w:rFonts w:ascii="Book Antiqua" w:hAnsi="Book Antiqua"/>
        </w:rPr>
      </w:pPr>
      <w:r w:rsidRPr="00D02A52">
        <w:rPr>
          <w:rFonts w:ascii="Book Antiqua" w:eastAsia="Book Antiqua" w:hAnsi="Book Antiqua"/>
          <w:color w:val="000000"/>
        </w:rPr>
        <w:t>Slight mobility and abscess in the upper right anterior tooth for 15 d.</w:t>
      </w:r>
    </w:p>
    <w:p w14:paraId="64444DD6" w14:textId="77777777" w:rsidR="001416A6" w:rsidRPr="00D02A52" w:rsidRDefault="001416A6">
      <w:pPr>
        <w:spacing w:line="360" w:lineRule="auto"/>
        <w:jc w:val="both"/>
        <w:rPr>
          <w:rFonts w:ascii="Book Antiqua" w:hAnsi="Book Antiqua"/>
        </w:rPr>
      </w:pPr>
    </w:p>
    <w:p w14:paraId="2B6AE841" w14:textId="77777777" w:rsidR="001416A6" w:rsidRPr="00D02A52" w:rsidRDefault="00B948B1">
      <w:pPr>
        <w:spacing w:line="360" w:lineRule="auto"/>
        <w:jc w:val="both"/>
        <w:rPr>
          <w:rFonts w:ascii="Book Antiqua" w:hAnsi="Book Antiqua"/>
        </w:rPr>
      </w:pPr>
      <w:r w:rsidRPr="00D02A52">
        <w:rPr>
          <w:rFonts w:ascii="Book Antiqua" w:eastAsia="Book Antiqua" w:hAnsi="Book Antiqua"/>
          <w:b/>
          <w:i/>
          <w:color w:val="000000"/>
        </w:rPr>
        <w:t>History of past illness</w:t>
      </w:r>
    </w:p>
    <w:p w14:paraId="3F5CD377" w14:textId="77777777" w:rsidR="001416A6" w:rsidRPr="00D02A52" w:rsidRDefault="00B948B1">
      <w:pPr>
        <w:spacing w:line="360" w:lineRule="auto"/>
        <w:jc w:val="both"/>
        <w:rPr>
          <w:rFonts w:ascii="Book Antiqua" w:hAnsi="Book Antiqua"/>
        </w:rPr>
      </w:pPr>
      <w:r w:rsidRPr="00D02A52">
        <w:rPr>
          <w:rFonts w:ascii="Book Antiqua" w:eastAsia="Book Antiqua" w:hAnsi="Book Antiqua"/>
          <w:color w:val="000000"/>
        </w:rPr>
        <w:t>He experienced no pain or trauma in this region during the last 10 years.</w:t>
      </w:r>
    </w:p>
    <w:p w14:paraId="67294B81" w14:textId="77777777" w:rsidR="001416A6" w:rsidRPr="00D02A52" w:rsidRDefault="001416A6">
      <w:pPr>
        <w:spacing w:line="360" w:lineRule="auto"/>
        <w:jc w:val="both"/>
        <w:rPr>
          <w:rFonts w:ascii="Book Antiqua" w:hAnsi="Book Antiqua"/>
        </w:rPr>
      </w:pPr>
    </w:p>
    <w:p w14:paraId="36427472" w14:textId="77777777" w:rsidR="001416A6" w:rsidRPr="00D02A52" w:rsidRDefault="00B948B1">
      <w:pPr>
        <w:spacing w:line="360" w:lineRule="auto"/>
        <w:jc w:val="both"/>
        <w:rPr>
          <w:rFonts w:ascii="Book Antiqua" w:hAnsi="Book Antiqua"/>
        </w:rPr>
      </w:pPr>
      <w:r w:rsidRPr="00D02A52">
        <w:rPr>
          <w:rFonts w:ascii="Book Antiqua" w:eastAsia="Book Antiqua" w:hAnsi="Book Antiqua"/>
          <w:b/>
          <w:i/>
          <w:color w:val="000000"/>
        </w:rPr>
        <w:t>Personal and family history</w:t>
      </w:r>
    </w:p>
    <w:p w14:paraId="2E7A186D" w14:textId="77777777" w:rsidR="001416A6" w:rsidRPr="00D02A52" w:rsidRDefault="00B948B1">
      <w:pPr>
        <w:spacing w:line="360" w:lineRule="auto"/>
        <w:jc w:val="both"/>
        <w:rPr>
          <w:rFonts w:ascii="Book Antiqua" w:hAnsi="Book Antiqua"/>
        </w:rPr>
      </w:pPr>
      <w:r w:rsidRPr="00D02A52">
        <w:rPr>
          <w:rFonts w:ascii="Book Antiqua" w:eastAsia="Book Antiqua" w:hAnsi="Book Antiqua"/>
          <w:color w:val="000000"/>
        </w:rPr>
        <w:t>There was no personal or family history.</w:t>
      </w:r>
    </w:p>
    <w:p w14:paraId="1D07CD5D" w14:textId="77777777" w:rsidR="001416A6" w:rsidRPr="00D02A52" w:rsidRDefault="001416A6">
      <w:pPr>
        <w:spacing w:line="360" w:lineRule="auto"/>
        <w:jc w:val="both"/>
        <w:rPr>
          <w:rFonts w:ascii="Book Antiqua" w:hAnsi="Book Antiqua"/>
        </w:rPr>
      </w:pPr>
    </w:p>
    <w:p w14:paraId="4F5E325D" w14:textId="77777777" w:rsidR="001416A6" w:rsidRPr="00D02A52" w:rsidRDefault="00B948B1">
      <w:pPr>
        <w:spacing w:line="360" w:lineRule="auto"/>
        <w:jc w:val="both"/>
        <w:rPr>
          <w:rFonts w:ascii="Book Antiqua" w:hAnsi="Book Antiqua"/>
        </w:rPr>
      </w:pPr>
      <w:r w:rsidRPr="00D02A52">
        <w:rPr>
          <w:rFonts w:ascii="Book Antiqua" w:eastAsia="Book Antiqua" w:hAnsi="Book Antiqua"/>
          <w:b/>
          <w:i/>
          <w:color w:val="000000"/>
        </w:rPr>
        <w:t>Physical examination</w:t>
      </w:r>
    </w:p>
    <w:p w14:paraId="6BBF01DC" w14:textId="77777777" w:rsidR="001416A6" w:rsidRPr="00D02A52" w:rsidRDefault="00B948B1">
      <w:pPr>
        <w:spacing w:line="360" w:lineRule="auto"/>
        <w:jc w:val="both"/>
        <w:rPr>
          <w:rFonts w:ascii="Book Antiqua" w:hAnsi="Book Antiqua"/>
        </w:rPr>
      </w:pPr>
      <w:bookmarkStart w:id="6" w:name="OLE_LINK2"/>
      <w:r w:rsidRPr="00D02A52">
        <w:rPr>
          <w:rFonts w:ascii="Book Antiqua" w:eastAsia="Book Antiqua" w:hAnsi="Book Antiqua"/>
          <w:color w:val="000000"/>
        </w:rPr>
        <w:t xml:space="preserve">On examination, tooth 12 had an intact crown without defect or fracture, but it did not respond to electric pulp testing (DY310, </w:t>
      </w:r>
      <w:proofErr w:type="spellStart"/>
      <w:r w:rsidRPr="00D02A52">
        <w:rPr>
          <w:rFonts w:ascii="Book Antiqua" w:eastAsia="Book Antiqua" w:hAnsi="Book Antiqua"/>
          <w:color w:val="000000"/>
        </w:rPr>
        <w:t>Denjoy</w:t>
      </w:r>
      <w:proofErr w:type="spellEnd"/>
      <w:r w:rsidRPr="00D02A52">
        <w:rPr>
          <w:rFonts w:ascii="Book Antiqua" w:eastAsia="Book Antiqua" w:hAnsi="Book Antiqua"/>
          <w:color w:val="000000"/>
        </w:rPr>
        <w:t xml:space="preserve"> Dental, Changsha, Hunan Province, China). The mobility of tooth 12 was grade I, and it showed a sensitive response to percussion. There was a sinus tract on the buccal gingival surface close to tooth 12 (Figure 1A).</w:t>
      </w:r>
    </w:p>
    <w:bookmarkEnd w:id="6"/>
    <w:p w14:paraId="19B73A3A" w14:textId="77777777" w:rsidR="001416A6" w:rsidRPr="00D02A52" w:rsidRDefault="001416A6">
      <w:pPr>
        <w:spacing w:line="360" w:lineRule="auto"/>
        <w:jc w:val="both"/>
        <w:rPr>
          <w:rFonts w:ascii="Book Antiqua" w:hAnsi="Book Antiqua"/>
        </w:rPr>
      </w:pPr>
    </w:p>
    <w:p w14:paraId="25418CBA" w14:textId="77777777" w:rsidR="001416A6" w:rsidRPr="00D02A52" w:rsidRDefault="00B948B1">
      <w:pPr>
        <w:spacing w:line="360" w:lineRule="auto"/>
        <w:jc w:val="both"/>
        <w:rPr>
          <w:rFonts w:ascii="Book Antiqua" w:hAnsi="Book Antiqua"/>
        </w:rPr>
      </w:pPr>
      <w:r w:rsidRPr="00D02A52">
        <w:rPr>
          <w:rFonts w:ascii="Book Antiqua" w:eastAsia="Book Antiqua" w:hAnsi="Book Antiqua"/>
          <w:b/>
          <w:i/>
          <w:color w:val="000000"/>
        </w:rPr>
        <w:t>Laboratory examinations</w:t>
      </w:r>
    </w:p>
    <w:p w14:paraId="5EC08440" w14:textId="77777777" w:rsidR="001416A6" w:rsidRPr="00D02A52" w:rsidRDefault="00B948B1">
      <w:pPr>
        <w:spacing w:line="360" w:lineRule="auto"/>
        <w:jc w:val="both"/>
        <w:rPr>
          <w:rFonts w:ascii="Book Antiqua" w:hAnsi="Book Antiqua"/>
        </w:rPr>
      </w:pPr>
      <w:r w:rsidRPr="00D02A52">
        <w:rPr>
          <w:rFonts w:ascii="Book Antiqua" w:eastAsia="Book Antiqua" w:hAnsi="Book Antiqua"/>
          <w:color w:val="000000"/>
        </w:rPr>
        <w:t xml:space="preserve">Periodontal examination using a probe (KPC15, Shanghai </w:t>
      </w:r>
      <w:proofErr w:type="spellStart"/>
      <w:r w:rsidRPr="00D02A52">
        <w:rPr>
          <w:rFonts w:ascii="Book Antiqua" w:eastAsia="Book Antiqua" w:hAnsi="Book Antiqua"/>
          <w:color w:val="000000"/>
        </w:rPr>
        <w:t>Kangqiao</w:t>
      </w:r>
      <w:proofErr w:type="spellEnd"/>
      <w:r w:rsidRPr="00D02A52">
        <w:rPr>
          <w:rFonts w:ascii="Book Antiqua" w:eastAsia="Book Antiqua" w:hAnsi="Book Antiqua"/>
          <w:color w:val="000000"/>
        </w:rPr>
        <w:t xml:space="preserve"> Dental Instruments Factory, Shanghai, China) revealed a 14 mm depth on the distal side of the root (Figure 1B). The vitality test (</w:t>
      </w:r>
      <w:proofErr w:type="spellStart"/>
      <w:r w:rsidRPr="00D02A52">
        <w:rPr>
          <w:rFonts w:ascii="Book Antiqua" w:eastAsia="Book Antiqua" w:hAnsi="Book Antiqua"/>
          <w:color w:val="000000"/>
        </w:rPr>
        <w:t>Denjoy</w:t>
      </w:r>
      <w:proofErr w:type="spellEnd"/>
      <w:r w:rsidRPr="00D02A52">
        <w:rPr>
          <w:rFonts w:ascii="Book Antiqua" w:eastAsia="Book Antiqua" w:hAnsi="Book Antiqua"/>
          <w:color w:val="000000"/>
        </w:rPr>
        <w:t xml:space="preserve"> Dental, Changsha, Hunan Province, China) of tooth 12 was negative. A PRG emerged from the cingulum, which extended to the gingival sulcus and continued </w:t>
      </w:r>
      <w:proofErr w:type="spellStart"/>
      <w:r w:rsidRPr="00D02A52">
        <w:rPr>
          <w:rFonts w:ascii="Book Antiqua" w:eastAsia="Book Antiqua" w:hAnsi="Book Antiqua"/>
          <w:color w:val="000000"/>
        </w:rPr>
        <w:t>disto</w:t>
      </w:r>
      <w:proofErr w:type="spellEnd"/>
      <w:r w:rsidRPr="00D02A52">
        <w:rPr>
          <w:rFonts w:ascii="Book Antiqua" w:eastAsia="Book Antiqua" w:hAnsi="Book Antiqua"/>
          <w:color w:val="000000"/>
        </w:rPr>
        <w:t>-apically down to the lingual aspect of the root (Figure 1C).</w:t>
      </w:r>
    </w:p>
    <w:p w14:paraId="1A9E6C6F" w14:textId="77777777" w:rsidR="001416A6" w:rsidRPr="00D02A52" w:rsidRDefault="001416A6">
      <w:pPr>
        <w:spacing w:line="360" w:lineRule="auto"/>
        <w:jc w:val="both"/>
        <w:rPr>
          <w:rFonts w:ascii="Book Antiqua" w:hAnsi="Book Antiqua"/>
        </w:rPr>
      </w:pPr>
    </w:p>
    <w:p w14:paraId="4AB2A85A" w14:textId="77777777" w:rsidR="001416A6" w:rsidRPr="00D02A52" w:rsidRDefault="00B948B1">
      <w:pPr>
        <w:spacing w:line="360" w:lineRule="auto"/>
        <w:jc w:val="both"/>
        <w:rPr>
          <w:rFonts w:ascii="Book Antiqua" w:hAnsi="Book Antiqua"/>
        </w:rPr>
      </w:pPr>
      <w:r w:rsidRPr="00D02A52">
        <w:rPr>
          <w:rFonts w:ascii="Book Antiqua" w:eastAsia="Book Antiqua" w:hAnsi="Book Antiqua"/>
          <w:b/>
          <w:i/>
          <w:color w:val="000000"/>
        </w:rPr>
        <w:t>Imaging examinations</w:t>
      </w:r>
    </w:p>
    <w:p w14:paraId="42F17038" w14:textId="77777777" w:rsidR="001416A6" w:rsidRPr="00D02A52" w:rsidRDefault="00B948B1">
      <w:pPr>
        <w:spacing w:line="360" w:lineRule="auto"/>
        <w:jc w:val="both"/>
        <w:rPr>
          <w:rFonts w:ascii="Book Antiqua" w:hAnsi="Book Antiqua"/>
        </w:rPr>
      </w:pPr>
      <w:r w:rsidRPr="00D02A52">
        <w:rPr>
          <w:rFonts w:ascii="Book Antiqua" w:eastAsia="Book Antiqua" w:hAnsi="Book Antiqua"/>
          <w:bCs/>
          <w:iCs/>
          <w:color w:val="000000"/>
        </w:rPr>
        <w:lastRenderedPageBreak/>
        <w:t>A</w:t>
      </w:r>
      <w:r w:rsidRPr="00D02A52">
        <w:rPr>
          <w:rFonts w:ascii="Book Antiqua" w:eastAsia="Book Antiqua" w:hAnsi="Book Antiqua"/>
          <w:b/>
          <w:i/>
          <w:color w:val="000000"/>
        </w:rPr>
        <w:t xml:space="preserve"> </w:t>
      </w:r>
      <w:r w:rsidRPr="00D02A52">
        <w:rPr>
          <w:rFonts w:ascii="Book Antiqua" w:eastAsia="Book Antiqua" w:hAnsi="Book Antiqua"/>
          <w:color w:val="000000"/>
        </w:rPr>
        <w:t>cone-beam CT scan (</w:t>
      </w:r>
      <w:proofErr w:type="spellStart"/>
      <w:r w:rsidRPr="00D02A52">
        <w:rPr>
          <w:rFonts w:ascii="Book Antiqua" w:eastAsia="Book Antiqua" w:hAnsi="Book Antiqua"/>
          <w:color w:val="000000"/>
        </w:rPr>
        <w:t>Planmeca</w:t>
      </w:r>
      <w:proofErr w:type="spellEnd"/>
      <w:r w:rsidRPr="00D02A52">
        <w:rPr>
          <w:rFonts w:ascii="Book Antiqua" w:eastAsia="Book Antiqua" w:hAnsi="Book Antiqua"/>
          <w:color w:val="000000"/>
        </w:rPr>
        <w:t xml:space="preserve"> </w:t>
      </w:r>
      <w:proofErr w:type="spellStart"/>
      <w:r w:rsidRPr="00D02A52">
        <w:rPr>
          <w:rFonts w:ascii="Book Antiqua" w:eastAsia="Book Antiqua" w:hAnsi="Book Antiqua"/>
          <w:color w:val="000000"/>
        </w:rPr>
        <w:t>Romexis</w:t>
      </w:r>
      <w:proofErr w:type="spellEnd"/>
      <w:r w:rsidRPr="00D02A52">
        <w:rPr>
          <w:rFonts w:ascii="Book Antiqua" w:eastAsia="Book Antiqua" w:hAnsi="Book Antiqua"/>
          <w:color w:val="000000"/>
        </w:rPr>
        <w:t xml:space="preserve"> Viewer 4.5.0R, </w:t>
      </w:r>
      <w:proofErr w:type="spellStart"/>
      <w:r w:rsidRPr="00D02A52">
        <w:rPr>
          <w:rFonts w:ascii="Book Antiqua" w:eastAsia="Book Antiqua" w:hAnsi="Book Antiqua"/>
          <w:color w:val="000000"/>
        </w:rPr>
        <w:t>Planmeca</w:t>
      </w:r>
      <w:proofErr w:type="spellEnd"/>
      <w:r w:rsidRPr="00D02A52">
        <w:rPr>
          <w:rFonts w:ascii="Book Antiqua" w:eastAsia="Book Antiqua" w:hAnsi="Book Antiqua"/>
          <w:color w:val="000000"/>
        </w:rPr>
        <w:t xml:space="preserve"> Oy, Helsinki, Finland) revealed a radiolucency around the distal and palatal side of the root (Figure 1D and E). Dimensional reconstruction (</w:t>
      </w:r>
      <w:proofErr w:type="spellStart"/>
      <w:r w:rsidRPr="00D02A52">
        <w:rPr>
          <w:rFonts w:ascii="Book Antiqua" w:eastAsia="Book Antiqua" w:hAnsi="Book Antiqua"/>
          <w:color w:val="000000"/>
        </w:rPr>
        <w:t>Asentajankatu</w:t>
      </w:r>
      <w:proofErr w:type="spellEnd"/>
      <w:r w:rsidRPr="00D02A52">
        <w:rPr>
          <w:rFonts w:ascii="Book Antiqua" w:eastAsia="Book Antiqua" w:hAnsi="Book Antiqua"/>
          <w:color w:val="000000"/>
        </w:rPr>
        <w:t xml:space="preserve"> 6, FIN-00880, Helsinki, Finland) visualized a large bone defect and a long PRG extending up to the apical part of the tooth (Figure 1F and G).</w:t>
      </w:r>
    </w:p>
    <w:p w14:paraId="436AE0EC" w14:textId="77777777" w:rsidR="001416A6" w:rsidRPr="00D02A52" w:rsidRDefault="001416A6">
      <w:pPr>
        <w:spacing w:line="360" w:lineRule="auto"/>
        <w:jc w:val="both"/>
        <w:rPr>
          <w:rFonts w:ascii="Book Antiqua" w:hAnsi="Book Antiqua"/>
        </w:rPr>
      </w:pPr>
    </w:p>
    <w:p w14:paraId="764389A2" w14:textId="77777777" w:rsidR="001416A6" w:rsidRPr="00D02A52" w:rsidRDefault="00B948B1">
      <w:pPr>
        <w:spacing w:line="360" w:lineRule="auto"/>
        <w:jc w:val="both"/>
        <w:rPr>
          <w:rFonts w:ascii="Book Antiqua" w:hAnsi="Book Antiqua"/>
        </w:rPr>
      </w:pPr>
      <w:r w:rsidRPr="00D02A52">
        <w:rPr>
          <w:rFonts w:ascii="Book Antiqua" w:eastAsia="Book Antiqua" w:hAnsi="Book Antiqua"/>
          <w:b/>
          <w:caps/>
          <w:color w:val="000000"/>
          <w:u w:val="single"/>
        </w:rPr>
        <w:t>FINAL DIAGNOSIS</w:t>
      </w:r>
    </w:p>
    <w:p w14:paraId="18040C22" w14:textId="77777777" w:rsidR="001416A6" w:rsidRPr="00D02A52" w:rsidRDefault="00B948B1">
      <w:pPr>
        <w:spacing w:line="360" w:lineRule="auto"/>
        <w:jc w:val="both"/>
        <w:rPr>
          <w:rFonts w:ascii="Book Antiqua" w:hAnsi="Book Antiqua"/>
        </w:rPr>
      </w:pPr>
      <w:r w:rsidRPr="00D02A52">
        <w:rPr>
          <w:rFonts w:ascii="Book Antiqua" w:eastAsia="Book Antiqua" w:hAnsi="Book Antiqua"/>
          <w:color w:val="000000"/>
        </w:rPr>
        <w:t>Based on the patient’s history and clinical and radiographic examination findings, the lesion was diagnosed as a type II PRG with combined endodontic-periodontal lesions. The PRG caused accumulation of plaque and calculus, which in turn caused primary periodontitis and a secondary endodontic infection.</w:t>
      </w:r>
    </w:p>
    <w:p w14:paraId="6E5226A0" w14:textId="77777777" w:rsidR="001416A6" w:rsidRPr="00D02A52" w:rsidRDefault="001416A6">
      <w:pPr>
        <w:spacing w:line="360" w:lineRule="auto"/>
        <w:jc w:val="both"/>
        <w:rPr>
          <w:rFonts w:ascii="Book Antiqua" w:hAnsi="Book Antiqua"/>
        </w:rPr>
      </w:pPr>
    </w:p>
    <w:p w14:paraId="60A0C3C1" w14:textId="77777777" w:rsidR="001416A6" w:rsidRPr="00D02A52" w:rsidRDefault="00B948B1">
      <w:pPr>
        <w:spacing w:line="360" w:lineRule="auto"/>
        <w:jc w:val="both"/>
        <w:rPr>
          <w:rFonts w:ascii="Book Antiqua" w:hAnsi="Book Antiqua"/>
        </w:rPr>
      </w:pPr>
      <w:r w:rsidRPr="00D02A52">
        <w:rPr>
          <w:rFonts w:ascii="Book Antiqua" w:eastAsia="Book Antiqua" w:hAnsi="Book Antiqua"/>
          <w:b/>
          <w:caps/>
          <w:color w:val="000000"/>
          <w:u w:val="single"/>
        </w:rPr>
        <w:t>TREATMENT</w:t>
      </w:r>
    </w:p>
    <w:p w14:paraId="1282B83B" w14:textId="77777777" w:rsidR="001416A6" w:rsidRPr="00D02A52" w:rsidRDefault="00B948B1">
      <w:pPr>
        <w:spacing w:line="360" w:lineRule="auto"/>
        <w:jc w:val="both"/>
        <w:rPr>
          <w:rFonts w:ascii="Book Antiqua" w:hAnsi="Book Antiqua"/>
        </w:rPr>
      </w:pPr>
      <w:r w:rsidRPr="00D02A52">
        <w:rPr>
          <w:rFonts w:ascii="Book Antiqua" w:eastAsia="Book Antiqua" w:hAnsi="Book Antiqua"/>
          <w:color w:val="000000"/>
        </w:rPr>
        <w:t>A multidisciplinary management plan was designed, which comprised root canal therapy, groove sealing, periodontal regenerative procedures, and prosthodontic treatment. The patient signed the informed consent form after being informed about the treatment plan and the possible long-term prognosis of tooth 12.</w:t>
      </w:r>
    </w:p>
    <w:p w14:paraId="3BE25F3D" w14:textId="77777777" w:rsidR="001416A6" w:rsidRPr="00D02A52" w:rsidRDefault="00B948B1">
      <w:pPr>
        <w:spacing w:line="360" w:lineRule="auto"/>
        <w:ind w:firstLineChars="200" w:firstLine="480"/>
        <w:jc w:val="both"/>
        <w:rPr>
          <w:rFonts w:ascii="Book Antiqua" w:hAnsi="Book Antiqua"/>
        </w:rPr>
      </w:pPr>
      <w:r w:rsidRPr="00D02A52">
        <w:rPr>
          <w:rFonts w:ascii="Book Antiqua" w:eastAsia="Book Antiqua" w:hAnsi="Book Antiqua"/>
          <w:color w:val="000000"/>
        </w:rPr>
        <w:t xml:space="preserve">Periodontal nonsurgical treatment was performed to remove the localized calculus. Root canal therapy was started under the isolation of a rubber dam after 1 wk. Cleaning and shaping were performed with K-files (Mani, Tochigi, Japan) and </w:t>
      </w:r>
      <w:proofErr w:type="spellStart"/>
      <w:r w:rsidRPr="00D02A52">
        <w:rPr>
          <w:rFonts w:ascii="Book Antiqua" w:eastAsia="Book Antiqua" w:hAnsi="Book Antiqua"/>
          <w:color w:val="000000"/>
        </w:rPr>
        <w:t>NiTi</w:t>
      </w:r>
      <w:proofErr w:type="spellEnd"/>
      <w:r w:rsidRPr="00D02A52">
        <w:rPr>
          <w:rFonts w:ascii="Book Antiqua" w:eastAsia="Book Antiqua" w:hAnsi="Book Antiqua"/>
          <w:color w:val="000000"/>
        </w:rPr>
        <w:t xml:space="preserve"> hand files (Dentsply </w:t>
      </w:r>
      <w:proofErr w:type="spellStart"/>
      <w:r w:rsidRPr="00D02A52">
        <w:rPr>
          <w:rFonts w:ascii="Book Antiqua" w:eastAsia="Book Antiqua" w:hAnsi="Book Antiqua"/>
          <w:color w:val="000000"/>
        </w:rPr>
        <w:t>Maillefer</w:t>
      </w:r>
      <w:proofErr w:type="spellEnd"/>
      <w:r w:rsidRPr="00D02A52">
        <w:rPr>
          <w:rFonts w:ascii="Book Antiqua" w:eastAsia="Book Antiqua" w:hAnsi="Book Antiqua"/>
          <w:color w:val="000000"/>
        </w:rPr>
        <w:t xml:space="preserve">, </w:t>
      </w:r>
      <w:proofErr w:type="spellStart"/>
      <w:r w:rsidRPr="00D02A52">
        <w:rPr>
          <w:rFonts w:ascii="Book Antiqua" w:eastAsia="Book Antiqua" w:hAnsi="Book Antiqua"/>
          <w:color w:val="000000"/>
        </w:rPr>
        <w:t>Ballaigues</w:t>
      </w:r>
      <w:proofErr w:type="spellEnd"/>
      <w:r w:rsidRPr="00D02A52">
        <w:rPr>
          <w:rFonts w:ascii="Book Antiqua" w:eastAsia="Book Antiqua" w:hAnsi="Book Antiqua"/>
          <w:color w:val="000000"/>
        </w:rPr>
        <w:t>, Switzerland). The canal was irrigated with 1% sodium hypochlorite and 0.9% normal saline. Canal filling was completed with gutta-percha (</w:t>
      </w:r>
      <w:proofErr w:type="spellStart"/>
      <w:r w:rsidRPr="00D02A52">
        <w:rPr>
          <w:rFonts w:ascii="Book Antiqua" w:eastAsia="Book Antiqua" w:hAnsi="Book Antiqua"/>
          <w:color w:val="000000"/>
        </w:rPr>
        <w:t>Gapadent</w:t>
      </w:r>
      <w:proofErr w:type="spellEnd"/>
      <w:r w:rsidRPr="00D02A52">
        <w:rPr>
          <w:rFonts w:ascii="Book Antiqua" w:eastAsia="Book Antiqua" w:hAnsi="Book Antiqua"/>
          <w:color w:val="000000"/>
        </w:rPr>
        <w:t xml:space="preserve">, Tianjin, China) and </w:t>
      </w:r>
      <w:proofErr w:type="spellStart"/>
      <w:r w:rsidRPr="00D02A52">
        <w:rPr>
          <w:rFonts w:ascii="Book Antiqua" w:eastAsia="Book Antiqua" w:hAnsi="Book Antiqua"/>
          <w:color w:val="000000"/>
        </w:rPr>
        <w:t>iRoot</w:t>
      </w:r>
      <w:proofErr w:type="spellEnd"/>
      <w:r w:rsidRPr="00D02A52">
        <w:rPr>
          <w:rFonts w:ascii="Book Antiqua" w:eastAsia="Book Antiqua" w:hAnsi="Book Antiqua"/>
          <w:color w:val="000000"/>
        </w:rPr>
        <w:t xml:space="preserve"> SP (Innovative </w:t>
      </w:r>
      <w:proofErr w:type="spellStart"/>
      <w:r w:rsidRPr="00D02A52">
        <w:rPr>
          <w:rFonts w:ascii="Book Antiqua" w:eastAsia="Book Antiqua" w:hAnsi="Book Antiqua"/>
          <w:color w:val="000000"/>
        </w:rPr>
        <w:t>BioCeramix</w:t>
      </w:r>
      <w:proofErr w:type="spellEnd"/>
      <w:r w:rsidRPr="00D02A52">
        <w:rPr>
          <w:rFonts w:ascii="Book Antiqua" w:eastAsia="Book Antiqua" w:hAnsi="Book Antiqua"/>
          <w:color w:val="000000"/>
        </w:rPr>
        <w:t>, Vancouver, BC, Canada) using the cold lateral compaction technique. The access cavity of the crown was filled with composite resin (3 M ESPE, St. Paul, MN, United States).</w:t>
      </w:r>
    </w:p>
    <w:p w14:paraId="766C7CA6" w14:textId="77777777" w:rsidR="001416A6" w:rsidRPr="00D02A52" w:rsidRDefault="00B948B1">
      <w:pPr>
        <w:spacing w:line="360" w:lineRule="auto"/>
        <w:ind w:firstLineChars="200" w:firstLine="480"/>
        <w:jc w:val="both"/>
        <w:rPr>
          <w:rFonts w:ascii="Book Antiqua" w:hAnsi="Book Antiqua"/>
        </w:rPr>
      </w:pPr>
      <w:r w:rsidRPr="00D02A52">
        <w:rPr>
          <w:rFonts w:ascii="Book Antiqua" w:eastAsia="Book Antiqua" w:hAnsi="Book Antiqua"/>
          <w:color w:val="000000"/>
        </w:rPr>
        <w:t>Two weeks later, the sinus tract disappeared just before periodontal surgery (Figure 2A). The surgical area (</w:t>
      </w:r>
      <w:proofErr w:type="spellStart"/>
      <w:r w:rsidRPr="00D02A52">
        <w:rPr>
          <w:rFonts w:ascii="Book Antiqua" w:eastAsia="Book Antiqua" w:hAnsi="Book Antiqua"/>
          <w:color w:val="000000"/>
        </w:rPr>
        <w:t>labiopalatine</w:t>
      </w:r>
      <w:proofErr w:type="spellEnd"/>
      <w:r w:rsidRPr="00D02A52">
        <w:rPr>
          <w:rFonts w:ascii="Book Antiqua" w:eastAsia="Book Antiqua" w:hAnsi="Book Antiqua"/>
          <w:color w:val="000000"/>
        </w:rPr>
        <w:t xml:space="preserve"> mucosa of teeth 13-22) was disinfected with 5% povidone-iodine after gargling with 0.2% chlorhexidine for 1 min, followed by local anesthesia with 5 mL of 2% lidocaine mixed with 1:100000 epinephrine. A </w:t>
      </w:r>
      <w:proofErr w:type="gramStart"/>
      <w:r w:rsidRPr="00D02A52">
        <w:rPr>
          <w:rFonts w:ascii="Book Antiqua" w:eastAsia="Book Antiqua" w:hAnsi="Book Antiqua"/>
          <w:color w:val="000000"/>
        </w:rPr>
        <w:t>full-thickness</w:t>
      </w:r>
      <w:proofErr w:type="gramEnd"/>
      <w:r w:rsidRPr="00D02A52">
        <w:rPr>
          <w:rFonts w:ascii="Book Antiqua" w:eastAsia="Book Antiqua" w:hAnsi="Book Antiqua"/>
          <w:color w:val="000000"/>
        </w:rPr>
        <w:t xml:space="preserve"> </w:t>
      </w:r>
      <w:r w:rsidRPr="00D02A52">
        <w:rPr>
          <w:rFonts w:ascii="Book Antiqua" w:eastAsia="Book Antiqua" w:hAnsi="Book Antiqua"/>
          <w:color w:val="000000"/>
        </w:rPr>
        <w:lastRenderedPageBreak/>
        <w:t xml:space="preserve">mucoperiosteal flap was reflected from the distal side of tooth 13 to the mesial side of tooth 11. The granulation tissue was curetted, and the surface of the root was planned with </w:t>
      </w:r>
      <w:proofErr w:type="spellStart"/>
      <w:r w:rsidRPr="00D02A52">
        <w:rPr>
          <w:rFonts w:ascii="Book Antiqua" w:eastAsia="Book Antiqua" w:hAnsi="Book Antiqua"/>
          <w:color w:val="000000"/>
        </w:rPr>
        <w:t>gracey</w:t>
      </w:r>
      <w:proofErr w:type="spellEnd"/>
      <w:r w:rsidRPr="00D02A52">
        <w:rPr>
          <w:rFonts w:ascii="Book Antiqua" w:eastAsia="Book Antiqua" w:hAnsi="Book Antiqua"/>
          <w:color w:val="000000"/>
        </w:rPr>
        <w:t xml:space="preserve"> curette number 5/6 (Hu-</w:t>
      </w:r>
      <w:proofErr w:type="spellStart"/>
      <w:r w:rsidRPr="00D02A52">
        <w:rPr>
          <w:rFonts w:ascii="Book Antiqua" w:eastAsia="Book Antiqua" w:hAnsi="Book Antiqua"/>
          <w:color w:val="000000"/>
        </w:rPr>
        <w:t>Friedy</w:t>
      </w:r>
      <w:proofErr w:type="spellEnd"/>
      <w:r w:rsidRPr="00D02A52">
        <w:rPr>
          <w:rFonts w:ascii="Book Antiqua" w:eastAsia="Book Antiqua" w:hAnsi="Book Antiqua"/>
          <w:color w:val="000000"/>
        </w:rPr>
        <w:t xml:space="preserve"> Mfg. Co., Chicago, IL, United States). After degranulation, a 6 mm × 14 mm pear-shaped defect was exposed (Figure 2B). A deep groove was visible extending to the apical part of the root. This groove was prepared with high-speed round diamond (Mani, Tochigi, Japan) under dental microscopy. Minocycline hydrochloride ointment was then applied for 5 min on the root to remove endotoxin. The area was isolated with a gelatin sponge (Jiangxi </w:t>
      </w:r>
      <w:proofErr w:type="spellStart"/>
      <w:r w:rsidRPr="00D02A52">
        <w:rPr>
          <w:rFonts w:ascii="Book Antiqua" w:eastAsia="Book Antiqua" w:hAnsi="Book Antiqua"/>
          <w:color w:val="000000"/>
        </w:rPr>
        <w:t>Xiangen</w:t>
      </w:r>
      <w:proofErr w:type="spellEnd"/>
      <w:r w:rsidRPr="00D02A52">
        <w:rPr>
          <w:rFonts w:ascii="Book Antiqua" w:eastAsia="Book Antiqua" w:hAnsi="Book Antiqua"/>
          <w:color w:val="000000"/>
        </w:rPr>
        <w:t xml:space="preserve"> Medical, Nanchang, Jiangxi Province, China) for hemostasis. The PRG was then sealed completely with </w:t>
      </w:r>
      <w:proofErr w:type="spellStart"/>
      <w:r w:rsidRPr="00D02A52">
        <w:rPr>
          <w:rFonts w:ascii="Book Antiqua" w:eastAsia="Book Antiqua" w:hAnsi="Book Antiqua"/>
          <w:color w:val="000000"/>
        </w:rPr>
        <w:t>iRoot</w:t>
      </w:r>
      <w:proofErr w:type="spellEnd"/>
      <w:r w:rsidRPr="00D02A52">
        <w:rPr>
          <w:rFonts w:ascii="Book Antiqua" w:eastAsia="Book Antiqua" w:hAnsi="Book Antiqua"/>
          <w:color w:val="000000"/>
        </w:rPr>
        <w:t xml:space="preserve"> BP Plus (Innovative </w:t>
      </w:r>
      <w:proofErr w:type="spellStart"/>
      <w:r w:rsidRPr="00D02A52">
        <w:rPr>
          <w:rFonts w:ascii="Book Antiqua" w:eastAsia="Book Antiqua" w:hAnsi="Book Antiqua"/>
          <w:color w:val="000000"/>
        </w:rPr>
        <w:t>BioCeramix</w:t>
      </w:r>
      <w:proofErr w:type="spellEnd"/>
      <w:r w:rsidRPr="00D02A52">
        <w:rPr>
          <w:rFonts w:ascii="Book Antiqua" w:eastAsia="Book Antiqua" w:hAnsi="Book Antiqua"/>
          <w:color w:val="000000"/>
        </w:rPr>
        <w:t>, Vancouver, BC, Canada) (Figure 2C). Periodontal-guided tissue regeneration was performed using a 0.5 g bone graft (</w:t>
      </w:r>
      <w:proofErr w:type="spellStart"/>
      <w:r w:rsidRPr="00D02A52">
        <w:rPr>
          <w:rFonts w:ascii="Book Antiqua" w:eastAsia="Book Antiqua" w:hAnsi="Book Antiqua"/>
          <w:color w:val="000000"/>
        </w:rPr>
        <w:t>Geistlich</w:t>
      </w:r>
      <w:proofErr w:type="spellEnd"/>
      <w:r w:rsidRPr="00D02A52">
        <w:rPr>
          <w:rFonts w:ascii="Book Antiqua" w:eastAsia="Book Antiqua" w:hAnsi="Book Antiqua"/>
          <w:color w:val="000000"/>
        </w:rPr>
        <w:t xml:space="preserve"> Biomaterials, </w:t>
      </w:r>
      <w:proofErr w:type="spellStart"/>
      <w:r w:rsidRPr="00D02A52">
        <w:rPr>
          <w:rFonts w:ascii="Book Antiqua" w:eastAsia="Book Antiqua" w:hAnsi="Book Antiqua"/>
          <w:color w:val="000000"/>
        </w:rPr>
        <w:t>Wolhusen</w:t>
      </w:r>
      <w:proofErr w:type="spellEnd"/>
      <w:r w:rsidRPr="00D02A52">
        <w:rPr>
          <w:rFonts w:ascii="Book Antiqua" w:eastAsia="Book Antiqua" w:hAnsi="Book Antiqua"/>
          <w:color w:val="000000"/>
        </w:rPr>
        <w:t>, Switzerland) and a 10 mm × 15 mm resorbable membrane (</w:t>
      </w:r>
      <w:proofErr w:type="spellStart"/>
      <w:r w:rsidRPr="00D02A52">
        <w:rPr>
          <w:rFonts w:ascii="Book Antiqua" w:eastAsia="Book Antiqua" w:hAnsi="Book Antiqua"/>
          <w:color w:val="000000"/>
        </w:rPr>
        <w:t>Geistlich</w:t>
      </w:r>
      <w:proofErr w:type="spellEnd"/>
      <w:r w:rsidRPr="00D02A52">
        <w:rPr>
          <w:rFonts w:ascii="Book Antiqua" w:eastAsia="Book Antiqua" w:hAnsi="Book Antiqua"/>
          <w:color w:val="000000"/>
        </w:rPr>
        <w:t xml:space="preserve"> Biomaterials, </w:t>
      </w:r>
      <w:proofErr w:type="spellStart"/>
      <w:r w:rsidRPr="00D02A52">
        <w:rPr>
          <w:rFonts w:ascii="Book Antiqua" w:eastAsia="Book Antiqua" w:hAnsi="Book Antiqua"/>
          <w:color w:val="000000"/>
        </w:rPr>
        <w:t>Wolhusen</w:t>
      </w:r>
      <w:proofErr w:type="spellEnd"/>
      <w:r w:rsidRPr="00D02A52">
        <w:rPr>
          <w:rFonts w:ascii="Book Antiqua" w:eastAsia="Book Antiqua" w:hAnsi="Book Antiqua"/>
          <w:color w:val="000000"/>
        </w:rPr>
        <w:t xml:space="preserve">, Switzerland). The flap was sutured with a 3-0 black silk suture (Huawei Medical, Hangzhou, Zhejiang Province, China), and a periodontal dressing was placed (PULPDENT Corporation, Watertown, MA, United States) (Figure 2D). Postoperative panoramic radiography was performed after 2 h (Figure 2E). Cefuroxime </w:t>
      </w:r>
      <w:proofErr w:type="spellStart"/>
      <w:r w:rsidRPr="00D02A52">
        <w:rPr>
          <w:rFonts w:ascii="Book Antiqua" w:eastAsia="Book Antiqua" w:hAnsi="Book Antiqua"/>
          <w:color w:val="000000"/>
        </w:rPr>
        <w:t>axetil</w:t>
      </w:r>
      <w:proofErr w:type="spellEnd"/>
      <w:r w:rsidRPr="00D02A52">
        <w:rPr>
          <w:rFonts w:ascii="Book Antiqua" w:eastAsia="Book Antiqua" w:hAnsi="Book Antiqua"/>
          <w:color w:val="000000"/>
        </w:rPr>
        <w:t xml:space="preserve"> (500 mg twice a day for 3 d) and acetaminophen (325 mg twice a day for 1 d) were prescribed after surgery. The patient had no symptoms or discomfort, and sutures were removed after 8 d (Figure 2F).</w:t>
      </w:r>
    </w:p>
    <w:p w14:paraId="3AF6F62C" w14:textId="77777777" w:rsidR="001416A6" w:rsidRPr="00D02A52" w:rsidRDefault="001416A6">
      <w:pPr>
        <w:spacing w:line="360" w:lineRule="auto"/>
        <w:jc w:val="both"/>
        <w:rPr>
          <w:rFonts w:ascii="Book Antiqua" w:hAnsi="Book Antiqua"/>
        </w:rPr>
      </w:pPr>
    </w:p>
    <w:p w14:paraId="2F4ED837" w14:textId="77777777" w:rsidR="001416A6" w:rsidRPr="00D02A52" w:rsidRDefault="00B948B1">
      <w:pPr>
        <w:spacing w:line="360" w:lineRule="auto"/>
        <w:jc w:val="both"/>
        <w:rPr>
          <w:rFonts w:ascii="Book Antiqua" w:hAnsi="Book Antiqua"/>
        </w:rPr>
      </w:pPr>
      <w:r w:rsidRPr="00D02A52">
        <w:rPr>
          <w:rFonts w:ascii="Book Antiqua" w:eastAsia="Book Antiqua" w:hAnsi="Book Antiqua"/>
          <w:b/>
          <w:caps/>
          <w:color w:val="000000"/>
          <w:u w:val="single"/>
        </w:rPr>
        <w:t>OUTCOME AND FOLLOW-UP</w:t>
      </w:r>
    </w:p>
    <w:p w14:paraId="7EC994D6" w14:textId="77777777" w:rsidR="001416A6" w:rsidRPr="00D02A52" w:rsidRDefault="00B948B1">
      <w:pPr>
        <w:spacing w:line="360" w:lineRule="auto"/>
        <w:jc w:val="both"/>
        <w:rPr>
          <w:rFonts w:ascii="Book Antiqua" w:hAnsi="Book Antiqua"/>
        </w:rPr>
      </w:pPr>
      <w:bookmarkStart w:id="7" w:name="_Hlk98754531"/>
      <w:r w:rsidRPr="00D02A52">
        <w:rPr>
          <w:rFonts w:ascii="Book Antiqua" w:eastAsia="Book Antiqua" w:hAnsi="Book Antiqua"/>
          <w:color w:val="000000"/>
        </w:rPr>
        <w:t xml:space="preserve">The patient was re-examined at 6 </w:t>
      </w:r>
      <w:proofErr w:type="spellStart"/>
      <w:r w:rsidRPr="00D02A52">
        <w:rPr>
          <w:rFonts w:ascii="Book Antiqua" w:eastAsia="Book Antiqua" w:hAnsi="Book Antiqua"/>
          <w:color w:val="000000"/>
        </w:rPr>
        <w:t>wk</w:t>
      </w:r>
      <w:proofErr w:type="spellEnd"/>
      <w:r w:rsidRPr="00D02A52">
        <w:rPr>
          <w:rFonts w:ascii="Book Antiqua" w:eastAsia="Book Antiqua" w:hAnsi="Book Antiqua"/>
          <w:color w:val="000000"/>
        </w:rPr>
        <w:t xml:space="preserve">, 3 </w:t>
      </w:r>
      <w:proofErr w:type="spellStart"/>
      <w:r w:rsidRPr="00D02A52">
        <w:rPr>
          <w:rFonts w:ascii="Book Antiqua" w:eastAsia="Book Antiqua" w:hAnsi="Book Antiqua"/>
          <w:color w:val="000000"/>
        </w:rPr>
        <w:t>mo</w:t>
      </w:r>
      <w:proofErr w:type="spellEnd"/>
      <w:r w:rsidRPr="00D02A52">
        <w:rPr>
          <w:rFonts w:ascii="Book Antiqua" w:eastAsia="Book Antiqua" w:hAnsi="Book Antiqua"/>
          <w:color w:val="000000"/>
        </w:rPr>
        <w:t>, and 1 year, and 2 years after surgery. The healing was uneventful. At 1 year, there was a reduction in the pocket depth from 13 mm to 3 mm without bleeding. To prevent food impaction, veneer preparation was performed for tooth 12, and a lithium disilicate veneer (</w:t>
      </w:r>
      <w:proofErr w:type="spellStart"/>
      <w:r w:rsidRPr="00D02A52">
        <w:rPr>
          <w:rFonts w:ascii="Book Antiqua" w:eastAsia="Book Antiqua" w:hAnsi="Book Antiqua"/>
          <w:color w:val="000000"/>
        </w:rPr>
        <w:t>Ivoclar</w:t>
      </w:r>
      <w:proofErr w:type="spellEnd"/>
      <w:r w:rsidRPr="00D02A52">
        <w:rPr>
          <w:rFonts w:ascii="Book Antiqua" w:eastAsia="Book Antiqua" w:hAnsi="Book Antiqua"/>
          <w:color w:val="000000"/>
        </w:rPr>
        <w:t xml:space="preserve"> </w:t>
      </w:r>
      <w:proofErr w:type="spellStart"/>
      <w:r w:rsidRPr="00D02A52">
        <w:rPr>
          <w:rFonts w:ascii="Book Antiqua" w:eastAsia="Book Antiqua" w:hAnsi="Book Antiqua"/>
          <w:color w:val="000000"/>
        </w:rPr>
        <w:t>Vivadent</w:t>
      </w:r>
      <w:proofErr w:type="spellEnd"/>
      <w:r w:rsidRPr="00D02A52">
        <w:rPr>
          <w:rFonts w:ascii="Book Antiqua" w:eastAsia="Book Antiqua" w:hAnsi="Book Antiqua"/>
          <w:color w:val="000000"/>
        </w:rPr>
        <w:t xml:space="preserve">, </w:t>
      </w:r>
      <w:proofErr w:type="spellStart"/>
      <w:r w:rsidRPr="00D02A52">
        <w:rPr>
          <w:rFonts w:ascii="Book Antiqua" w:eastAsia="Book Antiqua" w:hAnsi="Book Antiqua"/>
          <w:color w:val="000000"/>
        </w:rPr>
        <w:t>Schaan</w:t>
      </w:r>
      <w:proofErr w:type="spellEnd"/>
      <w:r w:rsidRPr="00D02A52">
        <w:rPr>
          <w:rFonts w:ascii="Book Antiqua" w:eastAsia="Book Antiqua" w:hAnsi="Book Antiqua"/>
          <w:color w:val="000000"/>
        </w:rPr>
        <w:t xml:space="preserve">, Liechtenstein) was made to close the space between tooth 12 and tooth 13 (Figure 3A and B). Postoperative cone-beam CT at 1 year showed significant bone formation around the tooth under dimensional reconstruction, and the PRG disappeared (Figure 3C and D). Dimensional reconstruction showed that the bone defect around tooth 12 disappeared. The sealing </w:t>
      </w:r>
      <w:r w:rsidRPr="00D02A52">
        <w:rPr>
          <w:rFonts w:ascii="Book Antiqua" w:eastAsia="Book Antiqua" w:hAnsi="Book Antiqua"/>
          <w:color w:val="000000"/>
        </w:rPr>
        <w:lastRenderedPageBreak/>
        <w:t>material was stable, and the groove became flat (Figure 3E and F). At 2 years, tooth 12 showed mild inflammation with dental calculus. However, the periapical radiograph confirmed that the alveolar bone around tooth 12 was stable (Figure 3G). Periodontal nonsurgical treatment was performed immediately.</w:t>
      </w:r>
    </w:p>
    <w:bookmarkEnd w:id="7"/>
    <w:p w14:paraId="165FD44D" w14:textId="77777777" w:rsidR="001416A6" w:rsidRPr="00D02A52" w:rsidRDefault="001416A6">
      <w:pPr>
        <w:spacing w:line="360" w:lineRule="auto"/>
        <w:jc w:val="both"/>
        <w:rPr>
          <w:rFonts w:ascii="Book Antiqua" w:hAnsi="Book Antiqua"/>
        </w:rPr>
      </w:pPr>
    </w:p>
    <w:p w14:paraId="75603981" w14:textId="77777777" w:rsidR="001416A6" w:rsidRPr="00D02A52" w:rsidRDefault="00B948B1">
      <w:pPr>
        <w:spacing w:line="360" w:lineRule="auto"/>
        <w:jc w:val="both"/>
        <w:rPr>
          <w:rFonts w:ascii="Book Antiqua" w:hAnsi="Book Antiqua"/>
        </w:rPr>
      </w:pPr>
      <w:r w:rsidRPr="00D02A52">
        <w:rPr>
          <w:rFonts w:ascii="Book Antiqua" w:eastAsia="Book Antiqua" w:hAnsi="Book Antiqua"/>
          <w:b/>
          <w:caps/>
          <w:color w:val="000000"/>
          <w:u w:val="single"/>
        </w:rPr>
        <w:t>DISCUSSION</w:t>
      </w:r>
    </w:p>
    <w:p w14:paraId="078AF829" w14:textId="77777777" w:rsidR="001416A6" w:rsidRPr="00D02A52" w:rsidRDefault="00B948B1">
      <w:pPr>
        <w:spacing w:line="360" w:lineRule="auto"/>
        <w:jc w:val="both"/>
        <w:rPr>
          <w:rFonts w:ascii="Book Antiqua" w:hAnsi="Book Antiqua"/>
        </w:rPr>
      </w:pPr>
      <w:r w:rsidRPr="00D02A52">
        <w:rPr>
          <w:rFonts w:ascii="Book Antiqua" w:eastAsia="Book Antiqua" w:hAnsi="Book Antiqua"/>
          <w:color w:val="000000"/>
        </w:rPr>
        <w:t>Early diagnosis and treatment of a PRG may significantly improve its prognosis. Without periodontal disease and pulp impairment, conservative treatment, such as sealing the groove, can prevent complications</w:t>
      </w:r>
      <w:r w:rsidRPr="00D02A52">
        <w:rPr>
          <w:rFonts w:ascii="Book Antiqua" w:eastAsia="Book Antiqua" w:hAnsi="Book Antiqua"/>
          <w:color w:val="000000"/>
          <w:vertAlign w:val="superscript"/>
        </w:rPr>
        <w:t>[14]</w:t>
      </w:r>
      <w:r w:rsidRPr="00D02A52">
        <w:rPr>
          <w:rFonts w:ascii="Book Antiqua" w:eastAsia="Book Antiqua" w:hAnsi="Book Antiqua"/>
          <w:color w:val="000000"/>
        </w:rPr>
        <w:t>. Based on preoperative imaging findings, the patient was diagnosed with a type II PRG. Usually, shallow grooves are less likely to cause endodontic-periodontal lesions because the communication between the dental pulp and the periodontium is blocked. However, in the present case, the groove of tooth 12 was close to the apical part of the root. The apical foramen and accessory foramina may act as possible communication channels between periodontal infection and the pulp. Interdisciplinary approaches are recommended for managing such situations, such as degranulation of the defect, groove sealing, endodontic treatment, bone regeneration treatment, and prosthodontic treatment</w:t>
      </w:r>
      <w:r w:rsidRPr="00D02A52">
        <w:rPr>
          <w:rFonts w:ascii="Book Antiqua" w:eastAsia="Book Antiqua" w:hAnsi="Book Antiqua"/>
          <w:color w:val="000000"/>
          <w:vertAlign w:val="superscript"/>
        </w:rPr>
        <w:t>[15]</w:t>
      </w:r>
      <w:r w:rsidRPr="00D02A52">
        <w:rPr>
          <w:rFonts w:ascii="Book Antiqua" w:eastAsia="Book Antiqua" w:hAnsi="Book Antiqua"/>
          <w:color w:val="000000"/>
        </w:rPr>
        <w:t>. Some unknown variables can significantly influence the oral environment. The use of probiotics</w:t>
      </w:r>
      <w:r w:rsidRPr="00D02A52">
        <w:rPr>
          <w:rFonts w:ascii="Book Antiqua" w:eastAsia="Book Antiqua" w:hAnsi="Book Antiqua"/>
          <w:color w:val="000000"/>
          <w:vertAlign w:val="superscript"/>
        </w:rPr>
        <w:t>[16]</w:t>
      </w:r>
      <w:r w:rsidRPr="00D02A52">
        <w:rPr>
          <w:rFonts w:ascii="Book Antiqua" w:eastAsia="Book Antiqua" w:hAnsi="Book Antiqua"/>
          <w:color w:val="000000"/>
        </w:rPr>
        <w:t xml:space="preserve"> and natural compounds</w:t>
      </w:r>
      <w:r w:rsidRPr="00D02A52">
        <w:rPr>
          <w:rFonts w:ascii="Book Antiqua" w:eastAsia="Book Antiqua" w:hAnsi="Book Antiqua"/>
          <w:color w:val="000000"/>
          <w:vertAlign w:val="superscript"/>
        </w:rPr>
        <w:t>[17]</w:t>
      </w:r>
      <w:r w:rsidRPr="00D02A52">
        <w:rPr>
          <w:rFonts w:ascii="Book Antiqua" w:eastAsia="Book Antiqua" w:hAnsi="Book Antiqua"/>
          <w:color w:val="000000"/>
        </w:rPr>
        <w:t xml:space="preserve"> can modify clinical and microbiological parameters in periodontal patients. They might also alter the outcomes of the technique described in the present report. All these variables should be considered in future clinical trials. Although sealing the groove in type II PRGs remain controversial, some studies insist that root planning can achieve attachment</w:t>
      </w:r>
      <w:r w:rsidRPr="00D02A52">
        <w:rPr>
          <w:rFonts w:ascii="Book Antiqua" w:eastAsia="Book Antiqua" w:hAnsi="Book Antiqua"/>
          <w:color w:val="000000"/>
          <w:vertAlign w:val="superscript"/>
        </w:rPr>
        <w:t>[14,18]</w:t>
      </w:r>
      <w:r w:rsidRPr="00D02A52">
        <w:rPr>
          <w:rFonts w:ascii="Book Antiqua" w:eastAsia="Book Antiqua" w:hAnsi="Book Antiqua"/>
          <w:color w:val="000000"/>
        </w:rPr>
        <w:t>. The final goal of all treatments to make the root surface flat and smooth prevents the formation of plaque and calculus, which could lead to periodontal involvement</w:t>
      </w:r>
      <w:r w:rsidRPr="00D02A52">
        <w:rPr>
          <w:rFonts w:ascii="Book Antiqua" w:eastAsia="Book Antiqua" w:hAnsi="Book Antiqua"/>
          <w:color w:val="000000"/>
          <w:vertAlign w:val="superscript"/>
        </w:rPr>
        <w:t>[19]</w:t>
      </w:r>
      <w:r w:rsidRPr="00D02A52">
        <w:rPr>
          <w:rFonts w:ascii="Book Antiqua" w:eastAsia="Book Antiqua" w:hAnsi="Book Antiqua"/>
          <w:color w:val="000000"/>
        </w:rPr>
        <w:t>. There are various therapeutic options available, but the clinical cases are complex and need further exploration.</w:t>
      </w:r>
    </w:p>
    <w:p w14:paraId="795EFEC1" w14:textId="77777777" w:rsidR="001416A6" w:rsidRPr="00D02A52" w:rsidRDefault="00B948B1">
      <w:pPr>
        <w:spacing w:line="360" w:lineRule="auto"/>
        <w:ind w:firstLineChars="200" w:firstLine="480"/>
        <w:jc w:val="both"/>
        <w:rPr>
          <w:rFonts w:ascii="Book Antiqua" w:hAnsi="Book Antiqua"/>
        </w:rPr>
      </w:pPr>
      <w:r w:rsidRPr="00D02A52">
        <w:rPr>
          <w:rFonts w:ascii="Book Antiqua" w:eastAsia="Book Antiqua" w:hAnsi="Book Antiqua"/>
          <w:color w:val="000000"/>
        </w:rPr>
        <w:t xml:space="preserve">Many materials have been used for sealing grooves, such as amalgam, composite resin, glass ionomer cement, mineral trioxide aggregate, and </w:t>
      </w:r>
      <w:proofErr w:type="spellStart"/>
      <w:r w:rsidRPr="00D02A52">
        <w:rPr>
          <w:rFonts w:ascii="Book Antiqua" w:eastAsia="Book Antiqua" w:hAnsi="Book Antiqua"/>
          <w:color w:val="000000"/>
        </w:rPr>
        <w:t>iRoot</w:t>
      </w:r>
      <w:proofErr w:type="spellEnd"/>
      <w:r w:rsidRPr="00D02A52">
        <w:rPr>
          <w:rFonts w:ascii="Book Antiqua" w:eastAsia="Book Antiqua" w:hAnsi="Book Antiqua"/>
          <w:color w:val="000000"/>
        </w:rPr>
        <w:t xml:space="preserve"> BP plus. Glass ionomer cement has been widely used in the past 10 years, and its advantages include an </w:t>
      </w:r>
      <w:r w:rsidRPr="00D02A52">
        <w:rPr>
          <w:rFonts w:ascii="Book Antiqua" w:eastAsia="Book Antiqua" w:hAnsi="Book Antiqua"/>
          <w:color w:val="000000"/>
        </w:rPr>
        <w:lastRenderedPageBreak/>
        <w:t>antibacterial effect, chemical bonding ability, fluoride release property, and ability to attach to epithelial tissue</w:t>
      </w:r>
      <w:r w:rsidRPr="00D02A52">
        <w:rPr>
          <w:rFonts w:ascii="Book Antiqua" w:eastAsia="Book Antiqua" w:hAnsi="Book Antiqua"/>
          <w:color w:val="000000"/>
          <w:vertAlign w:val="superscript"/>
        </w:rPr>
        <w:t>[14,20]</w:t>
      </w:r>
      <w:r w:rsidRPr="00D02A52">
        <w:rPr>
          <w:rFonts w:ascii="Book Antiqua" w:eastAsia="Book Antiqua" w:hAnsi="Book Antiqua"/>
          <w:color w:val="000000"/>
        </w:rPr>
        <w:t>. Mineral trioxide aggregates show better biocompatibility. It exhibits lower microleakage when applied to seal the root canal and the periapical tissues</w:t>
      </w:r>
      <w:r w:rsidRPr="00D02A52">
        <w:rPr>
          <w:rFonts w:ascii="Book Antiqua" w:eastAsia="Book Antiqua" w:hAnsi="Book Antiqua"/>
          <w:color w:val="000000"/>
          <w:vertAlign w:val="superscript"/>
        </w:rPr>
        <w:t>[21].</w:t>
      </w:r>
      <w:r w:rsidRPr="00D02A52">
        <w:rPr>
          <w:rFonts w:ascii="Book Antiqua" w:eastAsia="Book Antiqua" w:hAnsi="Book Antiqua"/>
          <w:color w:val="000000"/>
        </w:rPr>
        <w:t xml:space="preserve"> However, the mean setting time of mineral trioxide aggregate is 165.5 min. This implies that mineral trioxide aggregate is unstable and may be washed away during setting</w:t>
      </w:r>
      <w:r w:rsidRPr="00D02A52">
        <w:rPr>
          <w:rFonts w:ascii="Book Antiqua" w:eastAsia="Book Antiqua" w:hAnsi="Book Antiqua"/>
          <w:color w:val="000000"/>
          <w:vertAlign w:val="superscript"/>
        </w:rPr>
        <w:t>[22]</w:t>
      </w:r>
      <w:r w:rsidRPr="00D02A52">
        <w:rPr>
          <w:rFonts w:ascii="Book Antiqua" w:eastAsia="Book Antiqua" w:hAnsi="Book Antiqua"/>
          <w:color w:val="000000"/>
        </w:rPr>
        <w:t xml:space="preserve">. </w:t>
      </w:r>
      <w:proofErr w:type="spellStart"/>
      <w:r w:rsidRPr="00D02A52">
        <w:rPr>
          <w:rFonts w:ascii="Book Antiqua" w:eastAsia="Book Antiqua" w:hAnsi="Book Antiqua"/>
          <w:color w:val="000000"/>
        </w:rPr>
        <w:t>iRoot</w:t>
      </w:r>
      <w:proofErr w:type="spellEnd"/>
      <w:r w:rsidRPr="00D02A52">
        <w:rPr>
          <w:rFonts w:ascii="Book Antiqua" w:eastAsia="Book Antiqua" w:hAnsi="Book Antiqua"/>
          <w:color w:val="000000"/>
        </w:rPr>
        <w:t xml:space="preserve"> BP Plus is a convenient and premixed hydraulic </w:t>
      </w:r>
      <w:proofErr w:type="spellStart"/>
      <w:r w:rsidRPr="00D02A52">
        <w:rPr>
          <w:rFonts w:ascii="Book Antiqua" w:eastAsia="Book Antiqua" w:hAnsi="Book Antiqua"/>
          <w:color w:val="000000"/>
        </w:rPr>
        <w:t>bioceramic</w:t>
      </w:r>
      <w:proofErr w:type="spellEnd"/>
      <w:r w:rsidRPr="00D02A52">
        <w:rPr>
          <w:rFonts w:ascii="Book Antiqua" w:eastAsia="Book Antiqua" w:hAnsi="Book Antiqua"/>
          <w:color w:val="000000"/>
        </w:rPr>
        <w:t xml:space="preserve"> putty that is newly developed for root canal repair and surgical applications. It shows a shorter setting time and better sealing ability than mineral trioxide aggregates</w:t>
      </w:r>
      <w:r w:rsidRPr="00D02A52">
        <w:rPr>
          <w:rFonts w:ascii="Book Antiqua" w:eastAsia="Book Antiqua" w:hAnsi="Book Antiqua"/>
          <w:color w:val="000000"/>
          <w:vertAlign w:val="superscript"/>
        </w:rPr>
        <w:t>[23]</w:t>
      </w:r>
      <w:r w:rsidRPr="00D02A52">
        <w:rPr>
          <w:rFonts w:ascii="Book Antiqua" w:eastAsia="Book Antiqua" w:hAnsi="Book Antiqua"/>
          <w:color w:val="000000"/>
        </w:rPr>
        <w:t xml:space="preserve">. </w:t>
      </w:r>
      <w:proofErr w:type="spellStart"/>
      <w:r w:rsidRPr="00D02A52">
        <w:rPr>
          <w:rFonts w:ascii="Book Antiqua" w:eastAsia="Book Antiqua" w:hAnsi="Book Antiqua"/>
          <w:color w:val="000000"/>
        </w:rPr>
        <w:t>iRoot</w:t>
      </w:r>
      <w:proofErr w:type="spellEnd"/>
      <w:r w:rsidRPr="00D02A52">
        <w:rPr>
          <w:rFonts w:ascii="Book Antiqua" w:eastAsia="Book Antiqua" w:hAnsi="Book Antiqua"/>
          <w:color w:val="000000"/>
        </w:rPr>
        <w:t xml:space="preserve"> BP Plus was also proven to trigger the osteogenic capacity of bone marrow mesenchymal stem cells</w:t>
      </w:r>
      <w:r w:rsidRPr="00D02A52">
        <w:rPr>
          <w:rFonts w:ascii="Book Antiqua" w:eastAsia="Book Antiqua" w:hAnsi="Book Antiqua"/>
          <w:color w:val="000000"/>
          <w:vertAlign w:val="superscript"/>
        </w:rPr>
        <w:t>[24]</w:t>
      </w:r>
      <w:r w:rsidRPr="00D02A52">
        <w:rPr>
          <w:rFonts w:ascii="Book Antiqua" w:eastAsia="Book Antiqua" w:hAnsi="Book Antiqua"/>
          <w:color w:val="000000"/>
        </w:rPr>
        <w:t xml:space="preserve">. Hence, we chose </w:t>
      </w:r>
      <w:proofErr w:type="spellStart"/>
      <w:r w:rsidRPr="00D02A52">
        <w:rPr>
          <w:rFonts w:ascii="Book Antiqua" w:eastAsia="Book Antiqua" w:hAnsi="Book Antiqua"/>
          <w:color w:val="000000"/>
        </w:rPr>
        <w:t>iRoot</w:t>
      </w:r>
      <w:proofErr w:type="spellEnd"/>
      <w:r w:rsidRPr="00D02A52">
        <w:rPr>
          <w:rFonts w:ascii="Book Antiqua" w:eastAsia="Book Antiqua" w:hAnsi="Book Antiqua"/>
          <w:color w:val="000000"/>
        </w:rPr>
        <w:t xml:space="preserve"> BP Plus as the sealing material. The healing of the tooth was uneventful, and the bone around the defect was stable after 2 years. To date, no studies have reported the results of </w:t>
      </w:r>
      <w:proofErr w:type="spellStart"/>
      <w:r w:rsidRPr="00D02A52">
        <w:rPr>
          <w:rFonts w:ascii="Book Antiqua" w:eastAsia="Book Antiqua" w:hAnsi="Book Antiqua"/>
          <w:color w:val="000000"/>
        </w:rPr>
        <w:t>iRoot</w:t>
      </w:r>
      <w:proofErr w:type="spellEnd"/>
      <w:r w:rsidRPr="00D02A52">
        <w:rPr>
          <w:rFonts w:ascii="Book Antiqua" w:eastAsia="Book Antiqua" w:hAnsi="Book Antiqua"/>
          <w:color w:val="000000"/>
        </w:rPr>
        <w:t xml:space="preserve"> BP Plus used in sealing PRGs. The present case may provide a clinical basis for a new application of this material. Additionally, laser</w:t>
      </w:r>
      <w:r w:rsidRPr="00D02A52">
        <w:rPr>
          <w:rFonts w:ascii="Book Antiqua" w:eastAsia="Book Antiqua" w:hAnsi="Book Antiqua"/>
          <w:color w:val="000000"/>
          <w:vertAlign w:val="superscript"/>
        </w:rPr>
        <w:t>[25]</w:t>
      </w:r>
      <w:r w:rsidRPr="00D02A52">
        <w:rPr>
          <w:rFonts w:ascii="Book Antiqua" w:eastAsia="Book Antiqua" w:hAnsi="Book Antiqua"/>
          <w:color w:val="000000"/>
        </w:rPr>
        <w:t xml:space="preserve"> and ozone</w:t>
      </w:r>
      <w:r w:rsidRPr="00D02A52">
        <w:rPr>
          <w:rFonts w:ascii="Book Antiqua" w:eastAsia="Book Antiqua" w:hAnsi="Book Antiqua"/>
          <w:color w:val="000000"/>
          <w:vertAlign w:val="superscript"/>
        </w:rPr>
        <w:t>[26]</w:t>
      </w:r>
      <w:r w:rsidRPr="00D02A52">
        <w:rPr>
          <w:rFonts w:ascii="Book Antiqua" w:eastAsia="Book Antiqua" w:hAnsi="Book Antiqua"/>
          <w:color w:val="000000"/>
        </w:rPr>
        <w:t xml:space="preserve"> therapies have been proposed for periodontal health, showing promising results. Future reports are required to test these therapies for PRG.</w:t>
      </w:r>
    </w:p>
    <w:p w14:paraId="4C60255A" w14:textId="77777777" w:rsidR="001416A6" w:rsidRPr="00D02A52" w:rsidRDefault="00B948B1">
      <w:pPr>
        <w:spacing w:line="360" w:lineRule="auto"/>
        <w:ind w:firstLineChars="200" w:firstLine="480"/>
        <w:jc w:val="both"/>
        <w:rPr>
          <w:rFonts w:ascii="Book Antiqua" w:hAnsi="Book Antiqua"/>
        </w:rPr>
      </w:pPr>
      <w:r w:rsidRPr="00D02A52">
        <w:rPr>
          <w:rFonts w:ascii="Book Antiqua" w:eastAsia="Book Antiqua" w:hAnsi="Book Antiqua"/>
          <w:color w:val="000000"/>
        </w:rPr>
        <w:t>Restoration with porcelain veneers is the most conservative treatment according to the concept of minimally invasive dentistry. The final goals of this restorative treatment are to save tooth structure and restore function and esthetics. However, the aim of restoring the tooth with a veneer in the present case was to close the space between tooth 12 and tooth 13. Consequently, both food impaction and secondary periodontal problems were prevented. After 2 years of follow-up, the color of the veneer and alveolar bone was found to be stable. This suggests that prosthodontic treatment is necessary for the multidisciplinary management of PRG.</w:t>
      </w:r>
    </w:p>
    <w:p w14:paraId="1F85D5A0" w14:textId="77777777" w:rsidR="001416A6" w:rsidRPr="00D02A52" w:rsidRDefault="00B948B1">
      <w:pPr>
        <w:spacing w:line="360" w:lineRule="auto"/>
        <w:ind w:firstLineChars="200" w:firstLine="480"/>
        <w:jc w:val="both"/>
        <w:rPr>
          <w:rFonts w:ascii="Book Antiqua" w:hAnsi="Book Antiqua"/>
        </w:rPr>
      </w:pPr>
      <w:r w:rsidRPr="00D02A52">
        <w:rPr>
          <w:rFonts w:ascii="Book Antiqua" w:eastAsia="Book Antiqua" w:hAnsi="Book Antiqua"/>
          <w:color w:val="000000"/>
        </w:rPr>
        <w:t>Multidisciplinary management might be a better option for optimal clinical outcomes for complex cases. However, when patients have an extensive groove area and severe complications, even a multidisciplinary approach with the combination of conservative treatment and local surgery cannot result in a favorable prognosis. Intentional extraction of a problematic tooth and subsequent reimplantation might be an alternative option for these patients</w:t>
      </w:r>
      <w:r w:rsidRPr="00D02A52">
        <w:rPr>
          <w:rFonts w:ascii="Book Antiqua" w:eastAsia="Book Antiqua" w:hAnsi="Book Antiqua"/>
          <w:color w:val="000000"/>
          <w:vertAlign w:val="superscript"/>
        </w:rPr>
        <w:t>[27]</w:t>
      </w:r>
      <w:r w:rsidRPr="00D02A52">
        <w:rPr>
          <w:rFonts w:ascii="Book Antiqua" w:eastAsia="Book Antiqua" w:hAnsi="Book Antiqua"/>
          <w:color w:val="000000"/>
        </w:rPr>
        <w:t xml:space="preserve">. On the other hand, this case report still deserves </w:t>
      </w:r>
      <w:r w:rsidRPr="00D02A52">
        <w:rPr>
          <w:rFonts w:ascii="Book Antiqua" w:eastAsia="Book Antiqua" w:hAnsi="Book Antiqua"/>
          <w:color w:val="000000"/>
        </w:rPr>
        <w:lastRenderedPageBreak/>
        <w:t>further investigation to confirm the actual role of the present multidisciplinary treatment considering the limited sample size.</w:t>
      </w:r>
    </w:p>
    <w:p w14:paraId="6C610C20" w14:textId="77777777" w:rsidR="001416A6" w:rsidRPr="00D02A52" w:rsidRDefault="001416A6">
      <w:pPr>
        <w:spacing w:line="360" w:lineRule="auto"/>
        <w:jc w:val="both"/>
        <w:rPr>
          <w:rFonts w:ascii="Book Antiqua" w:hAnsi="Book Antiqua"/>
        </w:rPr>
      </w:pPr>
    </w:p>
    <w:p w14:paraId="621B1FE2" w14:textId="77777777" w:rsidR="001416A6" w:rsidRPr="00D02A52" w:rsidRDefault="00B948B1">
      <w:pPr>
        <w:spacing w:line="360" w:lineRule="auto"/>
        <w:jc w:val="both"/>
        <w:rPr>
          <w:rFonts w:ascii="Book Antiqua" w:hAnsi="Book Antiqua"/>
        </w:rPr>
      </w:pPr>
      <w:r w:rsidRPr="00D02A52">
        <w:rPr>
          <w:rFonts w:ascii="Book Antiqua" w:eastAsia="Book Antiqua" w:hAnsi="Book Antiqua"/>
          <w:b/>
          <w:caps/>
          <w:color w:val="000000"/>
          <w:u w:val="single"/>
        </w:rPr>
        <w:t>CONCLUSION</w:t>
      </w:r>
    </w:p>
    <w:p w14:paraId="45A30F79" w14:textId="77777777" w:rsidR="001416A6" w:rsidRPr="00D02A52" w:rsidRDefault="00B948B1">
      <w:pPr>
        <w:spacing w:line="360" w:lineRule="auto"/>
        <w:jc w:val="both"/>
        <w:rPr>
          <w:rFonts w:ascii="Book Antiqua" w:hAnsi="Book Antiqua"/>
        </w:rPr>
      </w:pPr>
      <w:r w:rsidRPr="00D02A52">
        <w:rPr>
          <w:rFonts w:ascii="Book Antiqua" w:eastAsia="Book Antiqua" w:hAnsi="Book Antiqua"/>
          <w:color w:val="000000"/>
        </w:rPr>
        <w:t>We report a patient with a type II PRG who was treated with multidisciplinary treatment, including endodontic treatment, bone regeneration treatment, and prosthodontic treatment. The results of a 2-year follow-up indicate that bone regeneration and prosthodontic treatment may contribute to the long-term favorable prognosis of teeth with PRGs, which deserves further investigation.</w:t>
      </w:r>
    </w:p>
    <w:p w14:paraId="1B955DCA" w14:textId="77777777" w:rsidR="001416A6" w:rsidRPr="00D02A52" w:rsidRDefault="001416A6">
      <w:pPr>
        <w:spacing w:line="360" w:lineRule="auto"/>
        <w:jc w:val="both"/>
        <w:rPr>
          <w:rFonts w:ascii="Book Antiqua" w:hAnsi="Book Antiqua"/>
        </w:rPr>
      </w:pPr>
    </w:p>
    <w:p w14:paraId="4C3BD723" w14:textId="77777777" w:rsidR="001416A6" w:rsidRPr="00D02A52" w:rsidRDefault="00B948B1">
      <w:pPr>
        <w:spacing w:line="360" w:lineRule="auto"/>
        <w:jc w:val="both"/>
        <w:rPr>
          <w:rFonts w:ascii="Book Antiqua" w:hAnsi="Book Antiqua"/>
        </w:rPr>
      </w:pPr>
      <w:r w:rsidRPr="00D02A52">
        <w:rPr>
          <w:rFonts w:ascii="Book Antiqua" w:eastAsia="Book Antiqua" w:hAnsi="Book Antiqua"/>
          <w:b/>
          <w:color w:val="000000"/>
        </w:rPr>
        <w:t>REFERENCES</w:t>
      </w:r>
    </w:p>
    <w:p w14:paraId="2EB941DE" w14:textId="77777777" w:rsidR="001416A6" w:rsidRPr="00D02A52" w:rsidRDefault="00B948B1">
      <w:pPr>
        <w:spacing w:line="360" w:lineRule="auto"/>
        <w:jc w:val="both"/>
        <w:rPr>
          <w:rFonts w:ascii="Book Antiqua" w:hAnsi="Book Antiqua"/>
        </w:rPr>
      </w:pPr>
      <w:r w:rsidRPr="00D02A52">
        <w:rPr>
          <w:rFonts w:ascii="Book Antiqua" w:hAnsi="Book Antiqua"/>
        </w:rPr>
        <w:t xml:space="preserve">1 </w:t>
      </w:r>
      <w:proofErr w:type="spellStart"/>
      <w:r w:rsidRPr="00D02A52">
        <w:rPr>
          <w:rFonts w:ascii="Book Antiqua" w:hAnsi="Book Antiqua"/>
          <w:b/>
          <w:bCs/>
        </w:rPr>
        <w:t>Gadagi</w:t>
      </w:r>
      <w:proofErr w:type="spellEnd"/>
      <w:r w:rsidRPr="00D02A52">
        <w:rPr>
          <w:rFonts w:ascii="Book Antiqua" w:hAnsi="Book Antiqua"/>
          <w:b/>
          <w:bCs/>
        </w:rPr>
        <w:t xml:space="preserve"> JS</w:t>
      </w:r>
      <w:r w:rsidRPr="00D02A52">
        <w:rPr>
          <w:rFonts w:ascii="Book Antiqua" w:hAnsi="Book Antiqua"/>
        </w:rPr>
        <w:t xml:space="preserve">, </w:t>
      </w:r>
      <w:proofErr w:type="spellStart"/>
      <w:r w:rsidRPr="00D02A52">
        <w:rPr>
          <w:rFonts w:ascii="Book Antiqua" w:hAnsi="Book Antiqua"/>
        </w:rPr>
        <w:t>Elavarasu</w:t>
      </w:r>
      <w:proofErr w:type="spellEnd"/>
      <w:r w:rsidRPr="00D02A52">
        <w:rPr>
          <w:rFonts w:ascii="Book Antiqua" w:hAnsi="Book Antiqua"/>
        </w:rPr>
        <w:t xml:space="preserve"> S, Ananda D, </w:t>
      </w:r>
      <w:proofErr w:type="spellStart"/>
      <w:r w:rsidRPr="00D02A52">
        <w:rPr>
          <w:rFonts w:ascii="Book Antiqua" w:hAnsi="Book Antiqua"/>
        </w:rPr>
        <w:t>Murugan</w:t>
      </w:r>
      <w:proofErr w:type="spellEnd"/>
      <w:r w:rsidRPr="00D02A52">
        <w:rPr>
          <w:rFonts w:ascii="Book Antiqua" w:hAnsi="Book Antiqua"/>
        </w:rPr>
        <w:t xml:space="preserve"> T. Successful treatment of osseous lesion associated with </w:t>
      </w:r>
      <w:proofErr w:type="spellStart"/>
      <w:r w:rsidRPr="00D02A52">
        <w:rPr>
          <w:rFonts w:ascii="Book Antiqua" w:hAnsi="Book Antiqua"/>
        </w:rPr>
        <w:t>palatoradicular</w:t>
      </w:r>
      <w:proofErr w:type="spellEnd"/>
      <w:r w:rsidRPr="00D02A52">
        <w:rPr>
          <w:rFonts w:ascii="Book Antiqua" w:hAnsi="Book Antiqua"/>
        </w:rPr>
        <w:t xml:space="preserve"> groove using local drug delivery and guided tissue regeneration: A report of two cases. </w:t>
      </w:r>
      <w:r w:rsidRPr="00D02A52">
        <w:rPr>
          <w:rFonts w:ascii="Book Antiqua" w:hAnsi="Book Antiqua"/>
          <w:i/>
          <w:iCs/>
        </w:rPr>
        <w:t xml:space="preserve">J Pharm </w:t>
      </w:r>
      <w:proofErr w:type="spellStart"/>
      <w:r w:rsidRPr="00D02A52">
        <w:rPr>
          <w:rFonts w:ascii="Book Antiqua" w:hAnsi="Book Antiqua"/>
          <w:i/>
          <w:iCs/>
        </w:rPr>
        <w:t>Bioallied</w:t>
      </w:r>
      <w:proofErr w:type="spellEnd"/>
      <w:r w:rsidRPr="00D02A52">
        <w:rPr>
          <w:rFonts w:ascii="Book Antiqua" w:hAnsi="Book Antiqua"/>
          <w:i/>
          <w:iCs/>
        </w:rPr>
        <w:t xml:space="preserve"> Sci</w:t>
      </w:r>
      <w:r w:rsidRPr="00D02A52">
        <w:rPr>
          <w:rFonts w:ascii="Book Antiqua" w:hAnsi="Book Antiqua"/>
        </w:rPr>
        <w:t xml:space="preserve"> 2012; </w:t>
      </w:r>
      <w:r w:rsidRPr="00D02A52">
        <w:rPr>
          <w:rFonts w:ascii="Book Antiqua" w:hAnsi="Book Antiqua"/>
          <w:b/>
          <w:bCs/>
        </w:rPr>
        <w:t>4</w:t>
      </w:r>
      <w:r w:rsidRPr="00D02A52">
        <w:rPr>
          <w:rFonts w:ascii="Book Antiqua" w:hAnsi="Book Antiqua"/>
        </w:rPr>
        <w:t>: S157-S160 [PMID: 23066240 DOI: 10.4103/0975-7406.100258]</w:t>
      </w:r>
    </w:p>
    <w:p w14:paraId="1420A78F" w14:textId="77777777" w:rsidR="001416A6" w:rsidRPr="00D02A52" w:rsidRDefault="00B948B1">
      <w:pPr>
        <w:spacing w:line="360" w:lineRule="auto"/>
        <w:jc w:val="both"/>
        <w:rPr>
          <w:rFonts w:ascii="Book Antiqua" w:hAnsi="Book Antiqua"/>
        </w:rPr>
      </w:pPr>
      <w:r w:rsidRPr="00D02A52">
        <w:rPr>
          <w:rFonts w:ascii="Book Antiqua" w:hAnsi="Book Antiqua"/>
        </w:rPr>
        <w:t xml:space="preserve">2 </w:t>
      </w:r>
      <w:proofErr w:type="spellStart"/>
      <w:r w:rsidRPr="00D02A52">
        <w:rPr>
          <w:rFonts w:ascii="Book Antiqua" w:hAnsi="Book Antiqua"/>
          <w:b/>
          <w:bCs/>
        </w:rPr>
        <w:t>Ennes</w:t>
      </w:r>
      <w:proofErr w:type="spellEnd"/>
      <w:r w:rsidRPr="00D02A52">
        <w:rPr>
          <w:rFonts w:ascii="Book Antiqua" w:hAnsi="Book Antiqua"/>
          <w:b/>
          <w:bCs/>
        </w:rPr>
        <w:t xml:space="preserve"> JP</w:t>
      </w:r>
      <w:r w:rsidRPr="00D02A52">
        <w:rPr>
          <w:rFonts w:ascii="Book Antiqua" w:hAnsi="Book Antiqua"/>
        </w:rPr>
        <w:t xml:space="preserve">, Lara VS. Comparative morphological analysis of the root developmental groove with the palato-gingival groove. </w:t>
      </w:r>
      <w:r w:rsidRPr="00D02A52">
        <w:rPr>
          <w:rFonts w:ascii="Book Antiqua" w:hAnsi="Book Antiqua"/>
          <w:i/>
          <w:iCs/>
        </w:rPr>
        <w:t>Oral Dis</w:t>
      </w:r>
      <w:r w:rsidRPr="00D02A52">
        <w:rPr>
          <w:rFonts w:ascii="Book Antiqua" w:hAnsi="Book Antiqua"/>
        </w:rPr>
        <w:t xml:space="preserve"> 2004; </w:t>
      </w:r>
      <w:r w:rsidRPr="00D02A52">
        <w:rPr>
          <w:rFonts w:ascii="Book Antiqua" w:hAnsi="Book Antiqua"/>
          <w:b/>
          <w:bCs/>
        </w:rPr>
        <w:t>10</w:t>
      </w:r>
      <w:r w:rsidRPr="00D02A52">
        <w:rPr>
          <w:rFonts w:ascii="Book Antiqua" w:hAnsi="Book Antiqua"/>
        </w:rPr>
        <w:t>: 378-382 [PMID: 15533215 DOI: 10.1111/j.1601-0825.2004.01009.x]</w:t>
      </w:r>
    </w:p>
    <w:p w14:paraId="43C8DE7C" w14:textId="77777777" w:rsidR="001416A6" w:rsidRPr="00D02A52" w:rsidRDefault="00B948B1">
      <w:pPr>
        <w:spacing w:line="360" w:lineRule="auto"/>
        <w:jc w:val="both"/>
        <w:rPr>
          <w:rFonts w:ascii="Book Antiqua" w:hAnsi="Book Antiqua"/>
        </w:rPr>
      </w:pPr>
      <w:r w:rsidRPr="00D02A52">
        <w:rPr>
          <w:rFonts w:ascii="Book Antiqua" w:hAnsi="Book Antiqua"/>
        </w:rPr>
        <w:t xml:space="preserve">3 </w:t>
      </w:r>
      <w:r w:rsidRPr="00D02A52">
        <w:rPr>
          <w:rFonts w:ascii="Book Antiqua" w:hAnsi="Book Antiqua"/>
          <w:b/>
          <w:bCs/>
        </w:rPr>
        <w:t>Kim HJ</w:t>
      </w:r>
      <w:r w:rsidRPr="00D02A52">
        <w:rPr>
          <w:rFonts w:ascii="Book Antiqua" w:hAnsi="Book Antiqua"/>
        </w:rPr>
        <w:t xml:space="preserve">, Choi Y, Yu MK, Lee KW, Min KS. Recognition and management of </w:t>
      </w:r>
      <w:proofErr w:type="spellStart"/>
      <w:r w:rsidRPr="00D02A52">
        <w:rPr>
          <w:rFonts w:ascii="Book Antiqua" w:hAnsi="Book Antiqua"/>
        </w:rPr>
        <w:t>palatogingival</w:t>
      </w:r>
      <w:proofErr w:type="spellEnd"/>
      <w:r w:rsidRPr="00D02A52">
        <w:rPr>
          <w:rFonts w:ascii="Book Antiqua" w:hAnsi="Book Antiqua"/>
        </w:rPr>
        <w:t xml:space="preserve"> groove for tooth survival: a literature review. </w:t>
      </w:r>
      <w:proofErr w:type="spellStart"/>
      <w:r w:rsidRPr="00D02A52">
        <w:rPr>
          <w:rFonts w:ascii="Book Antiqua" w:hAnsi="Book Antiqua"/>
          <w:i/>
          <w:iCs/>
        </w:rPr>
        <w:t>Restor</w:t>
      </w:r>
      <w:proofErr w:type="spellEnd"/>
      <w:r w:rsidRPr="00D02A52">
        <w:rPr>
          <w:rFonts w:ascii="Book Antiqua" w:hAnsi="Book Antiqua"/>
          <w:i/>
          <w:iCs/>
        </w:rPr>
        <w:t xml:space="preserve"> Dent </w:t>
      </w:r>
      <w:proofErr w:type="spellStart"/>
      <w:r w:rsidRPr="00D02A52">
        <w:rPr>
          <w:rFonts w:ascii="Book Antiqua" w:hAnsi="Book Antiqua"/>
          <w:i/>
          <w:iCs/>
        </w:rPr>
        <w:t>Endod</w:t>
      </w:r>
      <w:proofErr w:type="spellEnd"/>
      <w:r w:rsidRPr="00D02A52">
        <w:rPr>
          <w:rFonts w:ascii="Book Antiqua" w:hAnsi="Book Antiqua"/>
        </w:rPr>
        <w:t xml:space="preserve"> 2017; </w:t>
      </w:r>
      <w:r w:rsidRPr="00D02A52">
        <w:rPr>
          <w:rFonts w:ascii="Book Antiqua" w:hAnsi="Book Antiqua"/>
          <w:b/>
          <w:bCs/>
        </w:rPr>
        <w:t>42</w:t>
      </w:r>
      <w:r w:rsidRPr="00D02A52">
        <w:rPr>
          <w:rFonts w:ascii="Book Antiqua" w:hAnsi="Book Antiqua"/>
        </w:rPr>
        <w:t>: 77-86 [PMID: 28503472 DOI: 10.5395/rde.2017.42.2.77]</w:t>
      </w:r>
    </w:p>
    <w:p w14:paraId="0C0C041B" w14:textId="77777777" w:rsidR="001416A6" w:rsidRPr="00D02A52" w:rsidRDefault="00B948B1">
      <w:pPr>
        <w:spacing w:line="360" w:lineRule="auto"/>
        <w:jc w:val="both"/>
        <w:rPr>
          <w:rFonts w:ascii="Book Antiqua" w:hAnsi="Book Antiqua"/>
        </w:rPr>
      </w:pPr>
      <w:r w:rsidRPr="00D02A52">
        <w:rPr>
          <w:rFonts w:ascii="Book Antiqua" w:hAnsi="Book Antiqua"/>
        </w:rPr>
        <w:t xml:space="preserve">4 </w:t>
      </w:r>
      <w:proofErr w:type="spellStart"/>
      <w:r w:rsidRPr="00D02A52">
        <w:rPr>
          <w:rFonts w:ascii="Book Antiqua" w:hAnsi="Book Antiqua"/>
          <w:b/>
          <w:bCs/>
        </w:rPr>
        <w:t>Kishan</w:t>
      </w:r>
      <w:proofErr w:type="spellEnd"/>
      <w:r w:rsidRPr="00D02A52">
        <w:rPr>
          <w:rFonts w:ascii="Book Antiqua" w:hAnsi="Book Antiqua"/>
          <w:b/>
          <w:bCs/>
        </w:rPr>
        <w:t xml:space="preserve"> KV</w:t>
      </w:r>
      <w:r w:rsidRPr="00D02A52">
        <w:rPr>
          <w:rFonts w:ascii="Book Antiqua" w:hAnsi="Book Antiqua"/>
        </w:rPr>
        <w:t xml:space="preserve">, Hegde V, </w:t>
      </w:r>
      <w:proofErr w:type="spellStart"/>
      <w:r w:rsidRPr="00D02A52">
        <w:rPr>
          <w:rFonts w:ascii="Book Antiqua" w:hAnsi="Book Antiqua"/>
        </w:rPr>
        <w:t>Ponnappa</w:t>
      </w:r>
      <w:proofErr w:type="spellEnd"/>
      <w:r w:rsidRPr="00D02A52">
        <w:rPr>
          <w:rFonts w:ascii="Book Antiqua" w:hAnsi="Book Antiqua"/>
        </w:rPr>
        <w:t xml:space="preserve"> KC, Girish TN, </w:t>
      </w:r>
      <w:proofErr w:type="spellStart"/>
      <w:r w:rsidRPr="00D02A52">
        <w:rPr>
          <w:rFonts w:ascii="Book Antiqua" w:hAnsi="Book Antiqua"/>
        </w:rPr>
        <w:t>Ponappa</w:t>
      </w:r>
      <w:proofErr w:type="spellEnd"/>
      <w:r w:rsidRPr="00D02A52">
        <w:rPr>
          <w:rFonts w:ascii="Book Antiqua" w:hAnsi="Book Antiqua"/>
        </w:rPr>
        <w:t xml:space="preserve"> MC. Management of </w:t>
      </w:r>
      <w:proofErr w:type="spellStart"/>
      <w:r w:rsidRPr="00D02A52">
        <w:rPr>
          <w:rFonts w:ascii="Book Antiqua" w:hAnsi="Book Antiqua"/>
        </w:rPr>
        <w:t>palato</w:t>
      </w:r>
      <w:proofErr w:type="spellEnd"/>
      <w:r w:rsidRPr="00D02A52">
        <w:rPr>
          <w:rFonts w:ascii="Book Antiqua" w:hAnsi="Book Antiqua"/>
        </w:rPr>
        <w:t xml:space="preserve"> radicular groove in a maxillary lateral incisor. </w:t>
      </w:r>
      <w:r w:rsidRPr="00D02A52">
        <w:rPr>
          <w:rFonts w:ascii="Book Antiqua" w:hAnsi="Book Antiqua"/>
          <w:i/>
          <w:iCs/>
        </w:rPr>
        <w:t>J Nat Sci Biol Med</w:t>
      </w:r>
      <w:r w:rsidRPr="00D02A52">
        <w:rPr>
          <w:rFonts w:ascii="Book Antiqua" w:hAnsi="Book Antiqua"/>
        </w:rPr>
        <w:t xml:space="preserve"> 2014; </w:t>
      </w:r>
      <w:r w:rsidRPr="00D02A52">
        <w:rPr>
          <w:rFonts w:ascii="Book Antiqua" w:hAnsi="Book Antiqua"/>
          <w:b/>
          <w:bCs/>
        </w:rPr>
        <w:t>5</w:t>
      </w:r>
      <w:r w:rsidRPr="00D02A52">
        <w:rPr>
          <w:rFonts w:ascii="Book Antiqua" w:hAnsi="Book Antiqua"/>
        </w:rPr>
        <w:t>: 178-181 [PMID: 24678222 DOI: 10.4103/0976-9668.127322]</w:t>
      </w:r>
    </w:p>
    <w:p w14:paraId="4406371B" w14:textId="77777777" w:rsidR="001416A6" w:rsidRPr="00D02A52" w:rsidRDefault="00B948B1">
      <w:pPr>
        <w:spacing w:line="360" w:lineRule="auto"/>
        <w:jc w:val="both"/>
        <w:rPr>
          <w:rFonts w:ascii="Book Antiqua" w:hAnsi="Book Antiqua"/>
        </w:rPr>
      </w:pPr>
      <w:r w:rsidRPr="00D02A52">
        <w:rPr>
          <w:rFonts w:ascii="Book Antiqua" w:hAnsi="Book Antiqua"/>
        </w:rPr>
        <w:t xml:space="preserve">5 </w:t>
      </w:r>
      <w:proofErr w:type="spellStart"/>
      <w:r w:rsidRPr="00D02A52">
        <w:rPr>
          <w:rFonts w:ascii="Book Antiqua" w:hAnsi="Book Antiqua"/>
          <w:b/>
          <w:bCs/>
        </w:rPr>
        <w:t>Hungund</w:t>
      </w:r>
      <w:proofErr w:type="spellEnd"/>
      <w:r w:rsidRPr="00D02A52">
        <w:rPr>
          <w:rFonts w:ascii="Book Antiqua" w:hAnsi="Book Antiqua"/>
          <w:b/>
          <w:bCs/>
        </w:rPr>
        <w:t xml:space="preserve"> S</w:t>
      </w:r>
      <w:r w:rsidRPr="00D02A52">
        <w:rPr>
          <w:rFonts w:ascii="Book Antiqua" w:hAnsi="Book Antiqua"/>
        </w:rPr>
        <w:t xml:space="preserve">, Kumar M. Palato-radicular </w:t>
      </w:r>
      <w:proofErr w:type="gramStart"/>
      <w:r w:rsidRPr="00D02A52">
        <w:rPr>
          <w:rFonts w:ascii="Book Antiqua" w:hAnsi="Book Antiqua"/>
        </w:rPr>
        <w:t>groove</w:t>
      </w:r>
      <w:proofErr w:type="gramEnd"/>
      <w:r w:rsidRPr="00D02A52">
        <w:rPr>
          <w:rFonts w:ascii="Book Antiqua" w:hAnsi="Book Antiqua"/>
        </w:rPr>
        <w:t xml:space="preserve"> and localized periodontitis: a series of case reports. </w:t>
      </w:r>
      <w:r w:rsidRPr="00D02A52">
        <w:rPr>
          <w:rFonts w:ascii="Book Antiqua" w:hAnsi="Book Antiqua"/>
          <w:i/>
          <w:iCs/>
        </w:rPr>
        <w:t xml:space="preserve">J </w:t>
      </w:r>
      <w:proofErr w:type="spellStart"/>
      <w:r w:rsidRPr="00D02A52">
        <w:rPr>
          <w:rFonts w:ascii="Book Antiqua" w:hAnsi="Book Antiqua"/>
          <w:i/>
          <w:iCs/>
        </w:rPr>
        <w:t>Contemp</w:t>
      </w:r>
      <w:proofErr w:type="spellEnd"/>
      <w:r w:rsidRPr="00D02A52">
        <w:rPr>
          <w:rFonts w:ascii="Book Antiqua" w:hAnsi="Book Antiqua"/>
          <w:i/>
          <w:iCs/>
        </w:rPr>
        <w:t xml:space="preserve"> Dent </w:t>
      </w:r>
      <w:proofErr w:type="spellStart"/>
      <w:r w:rsidRPr="00D02A52">
        <w:rPr>
          <w:rFonts w:ascii="Book Antiqua" w:hAnsi="Book Antiqua"/>
          <w:i/>
          <w:iCs/>
        </w:rPr>
        <w:t>Pract</w:t>
      </w:r>
      <w:proofErr w:type="spellEnd"/>
      <w:r w:rsidRPr="00D02A52">
        <w:rPr>
          <w:rFonts w:ascii="Book Antiqua" w:hAnsi="Book Antiqua"/>
        </w:rPr>
        <w:t xml:space="preserve"> 2010; </w:t>
      </w:r>
      <w:r w:rsidRPr="00D02A52">
        <w:rPr>
          <w:rFonts w:ascii="Book Antiqua" w:hAnsi="Book Antiqua"/>
          <w:b/>
          <w:bCs/>
        </w:rPr>
        <w:t>11</w:t>
      </w:r>
      <w:r w:rsidRPr="00D02A52">
        <w:rPr>
          <w:rFonts w:ascii="Book Antiqua" w:hAnsi="Book Antiqua"/>
        </w:rPr>
        <w:t>: 056-062 [PMID: 20978725 DOI: 10.5005/jcdp-11-5-56]</w:t>
      </w:r>
    </w:p>
    <w:p w14:paraId="3D7CE299" w14:textId="77777777" w:rsidR="001416A6" w:rsidRPr="00D02A52" w:rsidRDefault="00B948B1">
      <w:pPr>
        <w:spacing w:line="360" w:lineRule="auto"/>
        <w:jc w:val="both"/>
        <w:rPr>
          <w:rFonts w:ascii="Book Antiqua" w:hAnsi="Book Antiqua"/>
        </w:rPr>
      </w:pPr>
      <w:r w:rsidRPr="00D02A52">
        <w:rPr>
          <w:rFonts w:ascii="Book Antiqua" w:hAnsi="Book Antiqua"/>
        </w:rPr>
        <w:lastRenderedPageBreak/>
        <w:t xml:space="preserve">6 </w:t>
      </w:r>
      <w:r w:rsidRPr="00D02A52">
        <w:rPr>
          <w:rFonts w:ascii="Book Antiqua" w:hAnsi="Book Antiqua"/>
          <w:b/>
          <w:bCs/>
        </w:rPr>
        <w:t>Aksoy U</w:t>
      </w:r>
      <w:r w:rsidRPr="00D02A52">
        <w:rPr>
          <w:rFonts w:ascii="Book Antiqua" w:hAnsi="Book Antiqua"/>
        </w:rPr>
        <w:t xml:space="preserve">, </w:t>
      </w:r>
      <w:proofErr w:type="spellStart"/>
      <w:r w:rsidRPr="00D02A52">
        <w:rPr>
          <w:rFonts w:ascii="Book Antiqua" w:hAnsi="Book Antiqua"/>
        </w:rPr>
        <w:t>Kermeoğlu</w:t>
      </w:r>
      <w:proofErr w:type="spellEnd"/>
      <w:r w:rsidRPr="00D02A52">
        <w:rPr>
          <w:rFonts w:ascii="Book Antiqua" w:hAnsi="Book Antiqua"/>
        </w:rPr>
        <w:t xml:space="preserve"> F, </w:t>
      </w:r>
      <w:proofErr w:type="spellStart"/>
      <w:r w:rsidRPr="00D02A52">
        <w:rPr>
          <w:rFonts w:ascii="Book Antiqua" w:hAnsi="Book Antiqua"/>
        </w:rPr>
        <w:t>Kalender</w:t>
      </w:r>
      <w:proofErr w:type="spellEnd"/>
      <w:r w:rsidRPr="00D02A52">
        <w:rPr>
          <w:rFonts w:ascii="Book Antiqua" w:hAnsi="Book Antiqua"/>
        </w:rPr>
        <w:t xml:space="preserve"> A, </w:t>
      </w:r>
      <w:proofErr w:type="spellStart"/>
      <w:r w:rsidRPr="00D02A52">
        <w:rPr>
          <w:rFonts w:ascii="Book Antiqua" w:hAnsi="Book Antiqua"/>
        </w:rPr>
        <w:t>Eren</w:t>
      </w:r>
      <w:proofErr w:type="spellEnd"/>
      <w:r w:rsidRPr="00D02A52">
        <w:rPr>
          <w:rFonts w:ascii="Book Antiqua" w:hAnsi="Book Antiqua"/>
        </w:rPr>
        <w:t xml:space="preserve"> H, </w:t>
      </w:r>
      <w:proofErr w:type="spellStart"/>
      <w:r w:rsidRPr="00D02A52">
        <w:rPr>
          <w:rFonts w:ascii="Book Antiqua" w:hAnsi="Book Antiqua"/>
        </w:rPr>
        <w:t>Kolsuz</w:t>
      </w:r>
      <w:proofErr w:type="spellEnd"/>
      <w:r w:rsidRPr="00D02A52">
        <w:rPr>
          <w:rFonts w:ascii="Book Antiqua" w:hAnsi="Book Antiqua"/>
        </w:rPr>
        <w:t xml:space="preserve"> ME, Orhan K. Cone-beam computed tomography evaluation of </w:t>
      </w:r>
      <w:proofErr w:type="spellStart"/>
      <w:r w:rsidRPr="00D02A52">
        <w:rPr>
          <w:rFonts w:ascii="Book Antiqua" w:hAnsi="Book Antiqua"/>
        </w:rPr>
        <w:t>palatogingival</w:t>
      </w:r>
      <w:proofErr w:type="spellEnd"/>
      <w:r w:rsidRPr="00D02A52">
        <w:rPr>
          <w:rFonts w:ascii="Book Antiqua" w:hAnsi="Book Antiqua"/>
        </w:rPr>
        <w:t xml:space="preserve"> grooves: A retrospective study with literature review. </w:t>
      </w:r>
      <w:r w:rsidRPr="00D02A52">
        <w:rPr>
          <w:rFonts w:ascii="Book Antiqua" w:hAnsi="Book Antiqua"/>
          <w:i/>
          <w:iCs/>
        </w:rPr>
        <w:t xml:space="preserve">Oral </w:t>
      </w:r>
      <w:proofErr w:type="spellStart"/>
      <w:r w:rsidRPr="00D02A52">
        <w:rPr>
          <w:rFonts w:ascii="Book Antiqua" w:hAnsi="Book Antiqua"/>
          <w:i/>
          <w:iCs/>
        </w:rPr>
        <w:t>Radiol</w:t>
      </w:r>
      <w:proofErr w:type="spellEnd"/>
      <w:r w:rsidRPr="00D02A52">
        <w:rPr>
          <w:rFonts w:ascii="Book Antiqua" w:hAnsi="Book Antiqua"/>
        </w:rPr>
        <w:t xml:space="preserve"> 2017; </w:t>
      </w:r>
      <w:r w:rsidRPr="00D02A52">
        <w:rPr>
          <w:rFonts w:ascii="Book Antiqua" w:hAnsi="Book Antiqua"/>
          <w:b/>
          <w:bCs/>
        </w:rPr>
        <w:t>33</w:t>
      </w:r>
      <w:r w:rsidRPr="00D02A52">
        <w:rPr>
          <w:rFonts w:ascii="Book Antiqua" w:hAnsi="Book Antiqua"/>
        </w:rPr>
        <w:t>: 193-198 [DOI: 10.1007/s11282-017-0288-6]</w:t>
      </w:r>
    </w:p>
    <w:p w14:paraId="7B0DCE9C" w14:textId="77777777" w:rsidR="001416A6" w:rsidRPr="00D02A52" w:rsidRDefault="00B948B1">
      <w:pPr>
        <w:spacing w:line="360" w:lineRule="auto"/>
        <w:jc w:val="both"/>
        <w:rPr>
          <w:rFonts w:ascii="Book Antiqua" w:hAnsi="Book Antiqua"/>
        </w:rPr>
      </w:pPr>
      <w:r w:rsidRPr="00D02A52">
        <w:rPr>
          <w:rFonts w:ascii="Book Antiqua" w:hAnsi="Book Antiqua"/>
        </w:rPr>
        <w:t xml:space="preserve">7 </w:t>
      </w:r>
      <w:proofErr w:type="spellStart"/>
      <w:r w:rsidRPr="00D02A52">
        <w:rPr>
          <w:rFonts w:ascii="Book Antiqua" w:hAnsi="Book Antiqua"/>
          <w:b/>
          <w:bCs/>
        </w:rPr>
        <w:t>Storrer</w:t>
      </w:r>
      <w:proofErr w:type="spellEnd"/>
      <w:r w:rsidRPr="00D02A52">
        <w:rPr>
          <w:rFonts w:ascii="Book Antiqua" w:hAnsi="Book Antiqua"/>
          <w:b/>
          <w:bCs/>
        </w:rPr>
        <w:t xml:space="preserve"> CM</w:t>
      </w:r>
      <w:r w:rsidRPr="00D02A52">
        <w:rPr>
          <w:rFonts w:ascii="Book Antiqua" w:hAnsi="Book Antiqua"/>
        </w:rPr>
        <w:t xml:space="preserve">, Sanchez PL, </w:t>
      </w:r>
      <w:proofErr w:type="spellStart"/>
      <w:r w:rsidRPr="00D02A52">
        <w:rPr>
          <w:rFonts w:ascii="Book Antiqua" w:hAnsi="Book Antiqua"/>
        </w:rPr>
        <w:t>Romito</w:t>
      </w:r>
      <w:proofErr w:type="spellEnd"/>
      <w:r w:rsidRPr="00D02A52">
        <w:rPr>
          <w:rFonts w:ascii="Book Antiqua" w:hAnsi="Book Antiqua"/>
        </w:rPr>
        <w:t xml:space="preserve"> GA, </w:t>
      </w:r>
      <w:proofErr w:type="spellStart"/>
      <w:r w:rsidRPr="00D02A52">
        <w:rPr>
          <w:rFonts w:ascii="Book Antiqua" w:hAnsi="Book Antiqua"/>
        </w:rPr>
        <w:t>Pustiglioni</w:t>
      </w:r>
      <w:proofErr w:type="spellEnd"/>
      <w:r w:rsidRPr="00D02A52">
        <w:rPr>
          <w:rFonts w:ascii="Book Antiqua" w:hAnsi="Book Antiqua"/>
        </w:rPr>
        <w:t xml:space="preserve"> FE. Morphometric study of length and grooves of maxillary lateral incisor roots. </w:t>
      </w:r>
      <w:r w:rsidRPr="00D02A52">
        <w:rPr>
          <w:rFonts w:ascii="Book Antiqua" w:hAnsi="Book Antiqua"/>
          <w:i/>
          <w:iCs/>
        </w:rPr>
        <w:t>Arch Oral Biol</w:t>
      </w:r>
      <w:r w:rsidRPr="00D02A52">
        <w:rPr>
          <w:rFonts w:ascii="Book Antiqua" w:hAnsi="Book Antiqua"/>
        </w:rPr>
        <w:t xml:space="preserve"> 2006; </w:t>
      </w:r>
      <w:r w:rsidRPr="00D02A52">
        <w:rPr>
          <w:rFonts w:ascii="Book Antiqua" w:hAnsi="Book Antiqua"/>
          <w:b/>
          <w:bCs/>
        </w:rPr>
        <w:t>51</w:t>
      </w:r>
      <w:r w:rsidRPr="00D02A52">
        <w:rPr>
          <w:rFonts w:ascii="Book Antiqua" w:hAnsi="Book Antiqua"/>
        </w:rPr>
        <w:t>: 649-654 [PMID: 16615990 DOI: 10.1016/j.archoralbio.2006.02.008]</w:t>
      </w:r>
    </w:p>
    <w:p w14:paraId="5BBC3E5E" w14:textId="77777777" w:rsidR="001416A6" w:rsidRPr="00D02A52" w:rsidRDefault="00B948B1">
      <w:pPr>
        <w:spacing w:line="360" w:lineRule="auto"/>
        <w:jc w:val="both"/>
        <w:rPr>
          <w:rFonts w:ascii="Book Antiqua" w:hAnsi="Book Antiqua"/>
        </w:rPr>
      </w:pPr>
      <w:r w:rsidRPr="00D02A52">
        <w:rPr>
          <w:rFonts w:ascii="Book Antiqua" w:hAnsi="Book Antiqua"/>
        </w:rPr>
        <w:t xml:space="preserve">8 </w:t>
      </w:r>
      <w:r w:rsidRPr="00D02A52">
        <w:rPr>
          <w:rFonts w:ascii="Book Antiqua" w:hAnsi="Book Antiqua"/>
          <w:b/>
          <w:bCs/>
        </w:rPr>
        <w:t>Iqbal N</w:t>
      </w:r>
      <w:r w:rsidRPr="00D02A52">
        <w:rPr>
          <w:rFonts w:ascii="Book Antiqua" w:hAnsi="Book Antiqua"/>
        </w:rPr>
        <w:t xml:space="preserve">, </w:t>
      </w:r>
      <w:proofErr w:type="spellStart"/>
      <w:r w:rsidRPr="00D02A52">
        <w:rPr>
          <w:rFonts w:ascii="Book Antiqua" w:hAnsi="Book Antiqua"/>
        </w:rPr>
        <w:t>Tirmazi</w:t>
      </w:r>
      <w:proofErr w:type="spellEnd"/>
      <w:r w:rsidRPr="00D02A52">
        <w:rPr>
          <w:rFonts w:ascii="Book Antiqua" w:hAnsi="Book Antiqua"/>
        </w:rPr>
        <w:t xml:space="preserve"> SM, Majeed HA, Munir MB. Prevalence of </w:t>
      </w:r>
      <w:proofErr w:type="spellStart"/>
      <w:r w:rsidRPr="00D02A52">
        <w:rPr>
          <w:rFonts w:ascii="Book Antiqua" w:hAnsi="Book Antiqua"/>
        </w:rPr>
        <w:t>palato</w:t>
      </w:r>
      <w:proofErr w:type="spellEnd"/>
      <w:r w:rsidRPr="00D02A52">
        <w:rPr>
          <w:rFonts w:ascii="Book Antiqua" w:hAnsi="Book Antiqua"/>
        </w:rPr>
        <w:t xml:space="preserve"> gingival groove in maxillary lateral incisors. </w:t>
      </w:r>
      <w:r w:rsidRPr="00D02A52">
        <w:rPr>
          <w:rFonts w:ascii="Book Antiqua" w:hAnsi="Book Antiqua"/>
          <w:i/>
          <w:iCs/>
        </w:rPr>
        <w:t>Pak Oral Dent J</w:t>
      </w:r>
      <w:r w:rsidRPr="00D02A52">
        <w:rPr>
          <w:rFonts w:ascii="Book Antiqua" w:hAnsi="Book Antiqua"/>
        </w:rPr>
        <w:t xml:space="preserve"> 2011; </w:t>
      </w:r>
      <w:r w:rsidRPr="00D02A52">
        <w:rPr>
          <w:rFonts w:ascii="Book Antiqua" w:hAnsi="Book Antiqua"/>
          <w:b/>
          <w:bCs/>
        </w:rPr>
        <w:t>31</w:t>
      </w:r>
      <w:r w:rsidRPr="00D02A52">
        <w:rPr>
          <w:rFonts w:ascii="Book Antiqua" w:hAnsi="Book Antiqua"/>
        </w:rPr>
        <w:t>: 424-426</w:t>
      </w:r>
    </w:p>
    <w:p w14:paraId="5FB17430" w14:textId="77777777" w:rsidR="001416A6" w:rsidRPr="00D02A52" w:rsidRDefault="00B948B1">
      <w:pPr>
        <w:spacing w:line="360" w:lineRule="auto"/>
        <w:jc w:val="both"/>
        <w:rPr>
          <w:rFonts w:ascii="Book Antiqua" w:hAnsi="Book Antiqua"/>
        </w:rPr>
      </w:pPr>
      <w:r w:rsidRPr="00D02A52">
        <w:rPr>
          <w:rFonts w:ascii="Book Antiqua" w:hAnsi="Book Antiqua"/>
        </w:rPr>
        <w:t xml:space="preserve">9 </w:t>
      </w:r>
      <w:r w:rsidRPr="00D02A52">
        <w:rPr>
          <w:rFonts w:ascii="Book Antiqua" w:hAnsi="Book Antiqua"/>
          <w:b/>
          <w:bCs/>
        </w:rPr>
        <w:t>Khan AM</w:t>
      </w:r>
      <w:r w:rsidRPr="00D02A52">
        <w:rPr>
          <w:rFonts w:ascii="Book Antiqua" w:hAnsi="Book Antiqua"/>
        </w:rPr>
        <w:t xml:space="preserve">, Shah SA, </w:t>
      </w:r>
      <w:proofErr w:type="spellStart"/>
      <w:r w:rsidRPr="00D02A52">
        <w:rPr>
          <w:rFonts w:ascii="Book Antiqua" w:hAnsi="Book Antiqua"/>
        </w:rPr>
        <w:t>Alam</w:t>
      </w:r>
      <w:proofErr w:type="spellEnd"/>
      <w:r w:rsidRPr="00D02A52">
        <w:rPr>
          <w:rFonts w:ascii="Book Antiqua" w:hAnsi="Book Antiqua"/>
        </w:rPr>
        <w:t xml:space="preserve"> F, Ullah A, Humayun A, Nisar S, Mian FM. Frequency of </w:t>
      </w:r>
      <w:proofErr w:type="spellStart"/>
      <w:r w:rsidRPr="00D02A52">
        <w:rPr>
          <w:rFonts w:ascii="Book Antiqua" w:hAnsi="Book Antiqua"/>
        </w:rPr>
        <w:t>palatogingival</w:t>
      </w:r>
      <w:proofErr w:type="spellEnd"/>
      <w:r w:rsidRPr="00D02A52">
        <w:rPr>
          <w:rFonts w:ascii="Book Antiqua" w:hAnsi="Book Antiqua"/>
        </w:rPr>
        <w:t xml:space="preserve"> groove in maxillary incisors. </w:t>
      </w:r>
      <w:r w:rsidRPr="00D02A52">
        <w:rPr>
          <w:rFonts w:ascii="Book Antiqua" w:hAnsi="Book Antiqua"/>
          <w:i/>
          <w:iCs/>
        </w:rPr>
        <w:t>Pak Oral Dent J</w:t>
      </w:r>
      <w:r w:rsidRPr="00D02A52">
        <w:rPr>
          <w:rFonts w:ascii="Book Antiqua" w:hAnsi="Book Antiqua"/>
        </w:rPr>
        <w:t xml:space="preserve"> 2019; </w:t>
      </w:r>
      <w:r w:rsidRPr="00D02A52">
        <w:rPr>
          <w:rFonts w:ascii="Book Antiqua" w:hAnsi="Book Antiqua"/>
          <w:b/>
          <w:bCs/>
        </w:rPr>
        <w:t>39</w:t>
      </w:r>
      <w:r w:rsidRPr="00D02A52">
        <w:rPr>
          <w:rFonts w:ascii="Book Antiqua" w:hAnsi="Book Antiqua"/>
        </w:rPr>
        <w:t>: 82-84</w:t>
      </w:r>
    </w:p>
    <w:p w14:paraId="35C33FB0" w14:textId="77777777" w:rsidR="001416A6" w:rsidRPr="00D02A52" w:rsidRDefault="00B948B1">
      <w:pPr>
        <w:spacing w:line="360" w:lineRule="auto"/>
        <w:jc w:val="both"/>
        <w:rPr>
          <w:rFonts w:ascii="Book Antiqua" w:hAnsi="Book Antiqua"/>
        </w:rPr>
      </w:pPr>
      <w:r w:rsidRPr="00D02A52">
        <w:rPr>
          <w:rFonts w:ascii="Book Antiqua" w:hAnsi="Book Antiqua"/>
        </w:rPr>
        <w:t xml:space="preserve">10 </w:t>
      </w:r>
      <w:r w:rsidRPr="00D02A52">
        <w:rPr>
          <w:rFonts w:ascii="Book Antiqua" w:hAnsi="Book Antiqua"/>
          <w:b/>
          <w:bCs/>
        </w:rPr>
        <w:t>Gu YC</w:t>
      </w:r>
      <w:r w:rsidRPr="00D02A52">
        <w:rPr>
          <w:rFonts w:ascii="Book Antiqua" w:hAnsi="Book Antiqua"/>
        </w:rPr>
        <w:t xml:space="preserve">. A micro-computed tomographic analysis of maxillary lateral incisors with radicular grooves. </w:t>
      </w:r>
      <w:r w:rsidRPr="00D02A52">
        <w:rPr>
          <w:rFonts w:ascii="Book Antiqua" w:hAnsi="Book Antiqua"/>
          <w:i/>
          <w:iCs/>
        </w:rPr>
        <w:t xml:space="preserve">J </w:t>
      </w:r>
      <w:proofErr w:type="spellStart"/>
      <w:r w:rsidRPr="00D02A52">
        <w:rPr>
          <w:rFonts w:ascii="Book Antiqua" w:hAnsi="Book Antiqua"/>
          <w:i/>
          <w:iCs/>
        </w:rPr>
        <w:t>Endod</w:t>
      </w:r>
      <w:proofErr w:type="spellEnd"/>
      <w:r w:rsidRPr="00D02A52">
        <w:rPr>
          <w:rFonts w:ascii="Book Antiqua" w:hAnsi="Book Antiqua"/>
        </w:rPr>
        <w:t xml:space="preserve"> 2011; </w:t>
      </w:r>
      <w:r w:rsidRPr="00D02A52">
        <w:rPr>
          <w:rFonts w:ascii="Book Antiqua" w:hAnsi="Book Antiqua"/>
          <w:b/>
          <w:bCs/>
        </w:rPr>
        <w:t>37</w:t>
      </w:r>
      <w:r w:rsidRPr="00D02A52">
        <w:rPr>
          <w:rFonts w:ascii="Book Antiqua" w:hAnsi="Book Antiqua"/>
        </w:rPr>
        <w:t>: 789-792 [PMID: 21787490 DOI: 10.1016/j.joen.2011.03.002]</w:t>
      </w:r>
    </w:p>
    <w:p w14:paraId="1E6F0C25" w14:textId="77777777" w:rsidR="001416A6" w:rsidRPr="00D02A52" w:rsidRDefault="00B948B1">
      <w:pPr>
        <w:spacing w:line="360" w:lineRule="auto"/>
        <w:jc w:val="both"/>
        <w:rPr>
          <w:rFonts w:ascii="Book Antiqua" w:hAnsi="Book Antiqua"/>
        </w:rPr>
      </w:pPr>
      <w:r w:rsidRPr="00D02A52">
        <w:rPr>
          <w:rFonts w:ascii="Book Antiqua" w:hAnsi="Book Antiqua"/>
        </w:rPr>
        <w:t xml:space="preserve">11 </w:t>
      </w:r>
      <w:r w:rsidRPr="00D02A52">
        <w:rPr>
          <w:rFonts w:ascii="Book Antiqua" w:hAnsi="Book Antiqua"/>
          <w:b/>
          <w:bCs/>
        </w:rPr>
        <w:t>Tan X</w:t>
      </w:r>
      <w:r w:rsidRPr="00D02A52">
        <w:rPr>
          <w:rFonts w:ascii="Book Antiqua" w:hAnsi="Book Antiqua"/>
        </w:rPr>
        <w:t xml:space="preserve">, Zhang L, Zhou W, Li Y, Ning J, Chen X, Song D, Zhou X, Huang D. Palatal Radicular Groove Morphology of the Maxillary Incisors: A Case Series Report. </w:t>
      </w:r>
      <w:r w:rsidRPr="00D02A52">
        <w:rPr>
          <w:rFonts w:ascii="Book Antiqua" w:hAnsi="Book Antiqua"/>
          <w:i/>
          <w:iCs/>
        </w:rPr>
        <w:t xml:space="preserve">J </w:t>
      </w:r>
      <w:proofErr w:type="spellStart"/>
      <w:r w:rsidRPr="00D02A52">
        <w:rPr>
          <w:rFonts w:ascii="Book Antiqua" w:hAnsi="Book Antiqua"/>
          <w:i/>
          <w:iCs/>
        </w:rPr>
        <w:t>Endod</w:t>
      </w:r>
      <w:proofErr w:type="spellEnd"/>
      <w:r w:rsidRPr="00D02A52">
        <w:rPr>
          <w:rFonts w:ascii="Book Antiqua" w:hAnsi="Book Antiqua"/>
        </w:rPr>
        <w:t xml:space="preserve"> 2017; </w:t>
      </w:r>
      <w:r w:rsidRPr="00D02A52">
        <w:rPr>
          <w:rFonts w:ascii="Book Antiqua" w:hAnsi="Book Antiqua"/>
          <w:b/>
          <w:bCs/>
        </w:rPr>
        <w:t>43</w:t>
      </w:r>
      <w:r w:rsidRPr="00D02A52">
        <w:rPr>
          <w:rFonts w:ascii="Book Antiqua" w:hAnsi="Book Antiqua"/>
        </w:rPr>
        <w:t>: 827-833 [PMID: 28343927 DOI: 10.1016/j.joen.2016.12.025]</w:t>
      </w:r>
    </w:p>
    <w:p w14:paraId="2531ACAD" w14:textId="77777777" w:rsidR="001416A6" w:rsidRPr="00D02A52" w:rsidRDefault="00B948B1">
      <w:pPr>
        <w:spacing w:line="360" w:lineRule="auto"/>
        <w:jc w:val="both"/>
        <w:rPr>
          <w:rFonts w:ascii="Book Antiqua" w:hAnsi="Book Antiqua"/>
        </w:rPr>
      </w:pPr>
      <w:r w:rsidRPr="00D02A52">
        <w:rPr>
          <w:rFonts w:ascii="Book Antiqua" w:hAnsi="Book Antiqua"/>
        </w:rPr>
        <w:t xml:space="preserve">12 </w:t>
      </w:r>
      <w:r w:rsidRPr="00D02A52">
        <w:rPr>
          <w:rFonts w:ascii="Book Antiqua" w:hAnsi="Book Antiqua"/>
          <w:b/>
          <w:bCs/>
        </w:rPr>
        <w:t>Gandhi A</w:t>
      </w:r>
      <w:r w:rsidRPr="00D02A52">
        <w:rPr>
          <w:rFonts w:ascii="Book Antiqua" w:hAnsi="Book Antiqua"/>
        </w:rPr>
        <w:t xml:space="preserve">, </w:t>
      </w:r>
      <w:proofErr w:type="spellStart"/>
      <w:r w:rsidRPr="00D02A52">
        <w:rPr>
          <w:rFonts w:ascii="Book Antiqua" w:hAnsi="Book Antiqua"/>
        </w:rPr>
        <w:t>Kathuria</w:t>
      </w:r>
      <w:proofErr w:type="spellEnd"/>
      <w:r w:rsidRPr="00D02A52">
        <w:rPr>
          <w:rFonts w:ascii="Book Antiqua" w:hAnsi="Book Antiqua"/>
        </w:rPr>
        <w:t xml:space="preserve"> A, Gandhi T. Endodontic-periodontal management of two rooted maxillary lateral incisor associated with complex radicular lingual groove by using spiral computed tomography as a diagnostic aid: a case report. </w:t>
      </w:r>
      <w:r w:rsidRPr="00D02A52">
        <w:rPr>
          <w:rFonts w:ascii="Book Antiqua" w:hAnsi="Book Antiqua"/>
          <w:i/>
          <w:iCs/>
        </w:rPr>
        <w:t xml:space="preserve">Int </w:t>
      </w:r>
      <w:proofErr w:type="spellStart"/>
      <w:r w:rsidRPr="00D02A52">
        <w:rPr>
          <w:rFonts w:ascii="Book Antiqua" w:hAnsi="Book Antiqua"/>
          <w:i/>
          <w:iCs/>
        </w:rPr>
        <w:t>Endod</w:t>
      </w:r>
      <w:proofErr w:type="spellEnd"/>
      <w:r w:rsidRPr="00D02A52">
        <w:rPr>
          <w:rFonts w:ascii="Book Antiqua" w:hAnsi="Book Antiqua"/>
          <w:i/>
          <w:iCs/>
        </w:rPr>
        <w:t xml:space="preserve"> J</w:t>
      </w:r>
      <w:r w:rsidRPr="00D02A52">
        <w:rPr>
          <w:rFonts w:ascii="Book Antiqua" w:hAnsi="Book Antiqua"/>
        </w:rPr>
        <w:t xml:space="preserve"> 2011; </w:t>
      </w:r>
      <w:r w:rsidRPr="00D02A52">
        <w:rPr>
          <w:rFonts w:ascii="Book Antiqua" w:hAnsi="Book Antiqua"/>
          <w:b/>
          <w:bCs/>
        </w:rPr>
        <w:t>44</w:t>
      </w:r>
      <w:r w:rsidRPr="00D02A52">
        <w:rPr>
          <w:rFonts w:ascii="Book Antiqua" w:hAnsi="Book Antiqua"/>
        </w:rPr>
        <w:t>: 574-582 [PMID: 21342210 DOI: 10.1111/j.1365-2591.2011.01868.x]</w:t>
      </w:r>
    </w:p>
    <w:p w14:paraId="7DBA3C64" w14:textId="77777777" w:rsidR="001416A6" w:rsidRPr="00D02A52" w:rsidRDefault="00B948B1">
      <w:pPr>
        <w:spacing w:line="360" w:lineRule="auto"/>
        <w:jc w:val="both"/>
        <w:rPr>
          <w:rFonts w:ascii="Book Antiqua" w:hAnsi="Book Antiqua"/>
        </w:rPr>
      </w:pPr>
      <w:r w:rsidRPr="00D02A52">
        <w:rPr>
          <w:rFonts w:ascii="Book Antiqua" w:hAnsi="Book Antiqua"/>
        </w:rPr>
        <w:t xml:space="preserve">13 </w:t>
      </w:r>
      <w:proofErr w:type="spellStart"/>
      <w:r w:rsidRPr="00D02A52">
        <w:rPr>
          <w:rFonts w:ascii="Book Antiqua" w:hAnsi="Book Antiqua"/>
          <w:b/>
          <w:bCs/>
        </w:rPr>
        <w:t>Katwal</w:t>
      </w:r>
      <w:proofErr w:type="spellEnd"/>
      <w:r w:rsidRPr="00D02A52">
        <w:rPr>
          <w:rFonts w:ascii="Book Antiqua" w:hAnsi="Book Antiqua"/>
          <w:b/>
          <w:bCs/>
        </w:rPr>
        <w:t xml:space="preserve"> D</w:t>
      </w:r>
      <w:r w:rsidRPr="00D02A52">
        <w:rPr>
          <w:rFonts w:ascii="Book Antiqua" w:hAnsi="Book Antiqua"/>
        </w:rPr>
        <w:t xml:space="preserve">, </w:t>
      </w:r>
      <w:proofErr w:type="spellStart"/>
      <w:r w:rsidRPr="00D02A52">
        <w:rPr>
          <w:rFonts w:ascii="Book Antiqua" w:hAnsi="Book Antiqua"/>
        </w:rPr>
        <w:t>Fiorica</w:t>
      </w:r>
      <w:proofErr w:type="spellEnd"/>
      <w:r w:rsidRPr="00D02A52">
        <w:rPr>
          <w:rFonts w:ascii="Book Antiqua" w:hAnsi="Book Antiqua"/>
        </w:rPr>
        <w:t xml:space="preserve"> JK, </w:t>
      </w:r>
      <w:proofErr w:type="spellStart"/>
      <w:r w:rsidRPr="00D02A52">
        <w:rPr>
          <w:rFonts w:ascii="Book Antiqua" w:hAnsi="Book Antiqua"/>
        </w:rPr>
        <w:t>Bleuel</w:t>
      </w:r>
      <w:proofErr w:type="spellEnd"/>
      <w:r w:rsidRPr="00D02A52">
        <w:rPr>
          <w:rFonts w:ascii="Book Antiqua" w:hAnsi="Book Antiqua"/>
        </w:rPr>
        <w:t xml:space="preserve"> J, Clark SJ. Successful Multidisciplinary Management of an Endodontic-Periodontal Lesion Associated </w:t>
      </w:r>
      <w:proofErr w:type="gramStart"/>
      <w:r w:rsidRPr="00D02A52">
        <w:rPr>
          <w:rFonts w:ascii="Book Antiqua" w:hAnsi="Book Antiqua"/>
        </w:rPr>
        <w:t>With</w:t>
      </w:r>
      <w:proofErr w:type="gramEnd"/>
      <w:r w:rsidRPr="00D02A52">
        <w:rPr>
          <w:rFonts w:ascii="Book Antiqua" w:hAnsi="Book Antiqua"/>
        </w:rPr>
        <w:t xml:space="preserve"> a Palato-Radicular Groove: A Case Report. </w:t>
      </w:r>
      <w:r w:rsidRPr="00D02A52">
        <w:rPr>
          <w:rFonts w:ascii="Book Antiqua" w:hAnsi="Book Antiqua"/>
          <w:i/>
          <w:iCs/>
        </w:rPr>
        <w:t>Clin Adv Periodontics</w:t>
      </w:r>
      <w:r w:rsidRPr="00D02A52">
        <w:rPr>
          <w:rFonts w:ascii="Book Antiqua" w:hAnsi="Book Antiqua"/>
        </w:rPr>
        <w:t xml:space="preserve"> 2020; </w:t>
      </w:r>
      <w:r w:rsidRPr="00D02A52">
        <w:rPr>
          <w:rFonts w:ascii="Book Antiqua" w:hAnsi="Book Antiqua"/>
          <w:b/>
          <w:bCs/>
        </w:rPr>
        <w:t>10</w:t>
      </w:r>
      <w:r w:rsidRPr="00D02A52">
        <w:rPr>
          <w:rFonts w:ascii="Book Antiqua" w:hAnsi="Book Antiqua"/>
        </w:rPr>
        <w:t>: 88-93 [PMID: 31562681 DOI: 10.1002/cap.10079]</w:t>
      </w:r>
    </w:p>
    <w:p w14:paraId="6CABB678" w14:textId="77777777" w:rsidR="001416A6" w:rsidRPr="00D02A52" w:rsidRDefault="00B948B1">
      <w:pPr>
        <w:spacing w:line="360" w:lineRule="auto"/>
        <w:jc w:val="both"/>
        <w:rPr>
          <w:rFonts w:ascii="Book Antiqua" w:hAnsi="Book Antiqua"/>
        </w:rPr>
      </w:pPr>
      <w:r w:rsidRPr="00D02A52">
        <w:rPr>
          <w:rFonts w:ascii="Book Antiqua" w:hAnsi="Book Antiqua"/>
        </w:rPr>
        <w:t xml:space="preserve">14 </w:t>
      </w:r>
      <w:proofErr w:type="spellStart"/>
      <w:r w:rsidRPr="00D02A52">
        <w:rPr>
          <w:rFonts w:ascii="Book Antiqua" w:hAnsi="Book Antiqua"/>
          <w:b/>
          <w:bCs/>
        </w:rPr>
        <w:t>Corr</w:t>
      </w:r>
      <w:proofErr w:type="spellEnd"/>
      <w:r w:rsidRPr="00D02A52">
        <w:rPr>
          <w:rFonts w:ascii="Book Antiqua" w:hAnsi="Book Antiqua"/>
          <w:b/>
          <w:bCs/>
        </w:rPr>
        <w:t xml:space="preserve"> A-</w:t>
      </w:r>
      <w:proofErr w:type="spellStart"/>
      <w:r w:rsidRPr="00D02A52">
        <w:rPr>
          <w:rFonts w:ascii="Book Antiqua" w:hAnsi="Book Antiqua"/>
          <w:b/>
          <w:bCs/>
        </w:rPr>
        <w:t>Faria</w:t>
      </w:r>
      <w:proofErr w:type="spellEnd"/>
      <w:r w:rsidRPr="00D02A52">
        <w:rPr>
          <w:rFonts w:ascii="Book Antiqua" w:hAnsi="Book Antiqua"/>
          <w:b/>
          <w:bCs/>
        </w:rPr>
        <w:t xml:space="preserve"> P</w:t>
      </w:r>
      <w:r w:rsidRPr="00D02A52">
        <w:rPr>
          <w:rFonts w:ascii="Book Antiqua" w:hAnsi="Book Antiqua"/>
        </w:rPr>
        <w:t xml:space="preserve">, </w:t>
      </w:r>
      <w:proofErr w:type="spellStart"/>
      <w:r w:rsidRPr="00D02A52">
        <w:rPr>
          <w:rFonts w:ascii="Book Antiqua" w:hAnsi="Book Antiqua"/>
        </w:rPr>
        <w:t>Alcântara</w:t>
      </w:r>
      <w:proofErr w:type="spellEnd"/>
      <w:r w:rsidRPr="00D02A52">
        <w:rPr>
          <w:rFonts w:ascii="Book Antiqua" w:hAnsi="Book Antiqua"/>
        </w:rPr>
        <w:t xml:space="preserve"> CE, Santos CR, Marques LS, Ramos-Jorge ML. Palatal radicular groove: clinical implications of early diagnosis and surgical sealing. </w:t>
      </w:r>
      <w:r w:rsidRPr="00D02A52">
        <w:rPr>
          <w:rFonts w:ascii="Book Antiqua" w:hAnsi="Book Antiqua"/>
          <w:i/>
          <w:iCs/>
        </w:rPr>
        <w:t xml:space="preserve">J Indian Soc </w:t>
      </w:r>
      <w:proofErr w:type="spellStart"/>
      <w:r w:rsidRPr="00D02A52">
        <w:rPr>
          <w:rFonts w:ascii="Book Antiqua" w:hAnsi="Book Antiqua"/>
          <w:i/>
          <w:iCs/>
        </w:rPr>
        <w:t>Pedod</w:t>
      </w:r>
      <w:proofErr w:type="spellEnd"/>
      <w:r w:rsidRPr="00D02A52">
        <w:rPr>
          <w:rFonts w:ascii="Book Antiqua" w:hAnsi="Book Antiqua"/>
          <w:i/>
          <w:iCs/>
        </w:rPr>
        <w:t xml:space="preserve"> </w:t>
      </w:r>
      <w:proofErr w:type="spellStart"/>
      <w:r w:rsidRPr="00D02A52">
        <w:rPr>
          <w:rFonts w:ascii="Book Antiqua" w:hAnsi="Book Antiqua"/>
          <w:i/>
          <w:iCs/>
        </w:rPr>
        <w:t>Prev</w:t>
      </w:r>
      <w:proofErr w:type="spellEnd"/>
      <w:r w:rsidRPr="00D02A52">
        <w:rPr>
          <w:rFonts w:ascii="Book Antiqua" w:hAnsi="Book Antiqua"/>
          <w:i/>
          <w:iCs/>
        </w:rPr>
        <w:t xml:space="preserve"> Dent</w:t>
      </w:r>
      <w:r w:rsidRPr="00D02A52">
        <w:rPr>
          <w:rFonts w:ascii="Book Antiqua" w:hAnsi="Book Antiqua"/>
        </w:rPr>
        <w:t xml:space="preserve"> 2011; </w:t>
      </w:r>
      <w:r w:rsidRPr="00D02A52">
        <w:rPr>
          <w:rFonts w:ascii="Book Antiqua" w:hAnsi="Book Antiqua"/>
          <w:b/>
          <w:bCs/>
        </w:rPr>
        <w:t>29</w:t>
      </w:r>
      <w:r w:rsidRPr="00D02A52">
        <w:rPr>
          <w:rFonts w:ascii="Book Antiqua" w:hAnsi="Book Antiqua"/>
        </w:rPr>
        <w:t>: S92-S94 [PMID: 22169847 DOI: 10.4103/0970-4388.90753]</w:t>
      </w:r>
    </w:p>
    <w:p w14:paraId="12841A66" w14:textId="77777777" w:rsidR="001416A6" w:rsidRPr="00D02A52" w:rsidRDefault="00B948B1">
      <w:pPr>
        <w:spacing w:line="360" w:lineRule="auto"/>
        <w:jc w:val="both"/>
        <w:rPr>
          <w:rFonts w:ascii="Book Antiqua" w:hAnsi="Book Antiqua"/>
        </w:rPr>
      </w:pPr>
      <w:r w:rsidRPr="00D02A52">
        <w:rPr>
          <w:rFonts w:ascii="Book Antiqua" w:hAnsi="Book Antiqua"/>
        </w:rPr>
        <w:t xml:space="preserve">15 </w:t>
      </w:r>
      <w:r w:rsidRPr="00D02A52">
        <w:rPr>
          <w:rFonts w:ascii="Book Antiqua" w:hAnsi="Book Antiqua"/>
          <w:b/>
          <w:bCs/>
        </w:rPr>
        <w:t>Miao H</w:t>
      </w:r>
      <w:r w:rsidRPr="00D02A52">
        <w:rPr>
          <w:rFonts w:ascii="Book Antiqua" w:hAnsi="Book Antiqua"/>
        </w:rPr>
        <w:t xml:space="preserve">, Chen M, </w:t>
      </w:r>
      <w:proofErr w:type="spellStart"/>
      <w:r w:rsidRPr="00D02A52">
        <w:rPr>
          <w:rFonts w:ascii="Book Antiqua" w:hAnsi="Book Antiqua"/>
        </w:rPr>
        <w:t>Otgonbayar</w:t>
      </w:r>
      <w:proofErr w:type="spellEnd"/>
      <w:r w:rsidRPr="00D02A52">
        <w:rPr>
          <w:rFonts w:ascii="Book Antiqua" w:hAnsi="Book Antiqua"/>
        </w:rPr>
        <w:t xml:space="preserve"> T, Zhang SS, Hou MH, Wu Z, Wang YL, Wu LG. Papillary </w:t>
      </w:r>
      <w:proofErr w:type="gramStart"/>
      <w:r w:rsidRPr="00D02A52">
        <w:rPr>
          <w:rFonts w:ascii="Book Antiqua" w:hAnsi="Book Antiqua"/>
        </w:rPr>
        <w:t>reconstruction</w:t>
      </w:r>
      <w:proofErr w:type="gramEnd"/>
      <w:r w:rsidRPr="00D02A52">
        <w:rPr>
          <w:rFonts w:ascii="Book Antiqua" w:hAnsi="Book Antiqua"/>
        </w:rPr>
        <w:t xml:space="preserve"> and guided tissue regeneration for combined periodontal-</w:t>
      </w:r>
      <w:r w:rsidRPr="00D02A52">
        <w:rPr>
          <w:rFonts w:ascii="Book Antiqua" w:hAnsi="Book Antiqua"/>
        </w:rPr>
        <w:lastRenderedPageBreak/>
        <w:t xml:space="preserve">endodontic lesions caused by </w:t>
      </w:r>
      <w:proofErr w:type="spellStart"/>
      <w:r w:rsidRPr="00D02A52">
        <w:rPr>
          <w:rFonts w:ascii="Book Antiqua" w:hAnsi="Book Antiqua"/>
        </w:rPr>
        <w:t>palatogingival</w:t>
      </w:r>
      <w:proofErr w:type="spellEnd"/>
      <w:r w:rsidRPr="00D02A52">
        <w:rPr>
          <w:rFonts w:ascii="Book Antiqua" w:hAnsi="Book Antiqua"/>
        </w:rPr>
        <w:t xml:space="preserve"> groove and additional root: a case report. </w:t>
      </w:r>
      <w:r w:rsidRPr="00D02A52">
        <w:rPr>
          <w:rFonts w:ascii="Book Antiqua" w:hAnsi="Book Antiqua"/>
          <w:i/>
          <w:iCs/>
        </w:rPr>
        <w:t>Clin Case Rep</w:t>
      </w:r>
      <w:r w:rsidRPr="00D02A52">
        <w:rPr>
          <w:rFonts w:ascii="Book Antiqua" w:hAnsi="Book Antiqua"/>
        </w:rPr>
        <w:t xml:space="preserve"> 2015; </w:t>
      </w:r>
      <w:r w:rsidRPr="00D02A52">
        <w:rPr>
          <w:rFonts w:ascii="Book Antiqua" w:hAnsi="Book Antiqua"/>
          <w:b/>
          <w:bCs/>
        </w:rPr>
        <w:t>3</w:t>
      </w:r>
      <w:r w:rsidRPr="00D02A52">
        <w:rPr>
          <w:rFonts w:ascii="Book Antiqua" w:hAnsi="Book Antiqua"/>
        </w:rPr>
        <w:t>: 1042-1049 [PMID: 26734143 DOI: 10.1002/ccr3.441]</w:t>
      </w:r>
    </w:p>
    <w:p w14:paraId="70F577D2" w14:textId="77777777" w:rsidR="001416A6" w:rsidRPr="00D02A52" w:rsidRDefault="00B948B1">
      <w:pPr>
        <w:spacing w:line="360" w:lineRule="auto"/>
        <w:jc w:val="both"/>
        <w:rPr>
          <w:rFonts w:ascii="Book Antiqua" w:hAnsi="Book Antiqua"/>
        </w:rPr>
      </w:pPr>
      <w:r w:rsidRPr="00D02A52">
        <w:rPr>
          <w:rFonts w:ascii="Book Antiqua" w:hAnsi="Book Antiqua"/>
        </w:rPr>
        <w:t xml:space="preserve">16 </w:t>
      </w:r>
      <w:r w:rsidRPr="00D02A52">
        <w:rPr>
          <w:rFonts w:ascii="Book Antiqua" w:hAnsi="Book Antiqua"/>
          <w:b/>
          <w:bCs/>
        </w:rPr>
        <w:t>Butera A</w:t>
      </w:r>
      <w:r w:rsidRPr="00D02A52">
        <w:rPr>
          <w:rFonts w:ascii="Book Antiqua" w:hAnsi="Book Antiqua"/>
        </w:rPr>
        <w:t xml:space="preserve">, Gallo S, </w:t>
      </w:r>
      <w:proofErr w:type="spellStart"/>
      <w:r w:rsidRPr="00D02A52">
        <w:rPr>
          <w:rFonts w:ascii="Book Antiqua" w:hAnsi="Book Antiqua"/>
        </w:rPr>
        <w:t>Maiorani</w:t>
      </w:r>
      <w:proofErr w:type="spellEnd"/>
      <w:r w:rsidRPr="00D02A52">
        <w:rPr>
          <w:rFonts w:ascii="Book Antiqua" w:hAnsi="Book Antiqua"/>
        </w:rPr>
        <w:t xml:space="preserve"> C, Molino D, Chiesa A, </w:t>
      </w:r>
      <w:proofErr w:type="spellStart"/>
      <w:r w:rsidRPr="00D02A52">
        <w:rPr>
          <w:rFonts w:ascii="Book Antiqua" w:hAnsi="Book Antiqua"/>
        </w:rPr>
        <w:t>Preda</w:t>
      </w:r>
      <w:proofErr w:type="spellEnd"/>
      <w:r w:rsidRPr="00D02A52">
        <w:rPr>
          <w:rFonts w:ascii="Book Antiqua" w:hAnsi="Book Antiqua"/>
        </w:rPr>
        <w:t xml:space="preserve"> C, Esposito F, </w:t>
      </w:r>
      <w:proofErr w:type="spellStart"/>
      <w:r w:rsidRPr="00D02A52">
        <w:rPr>
          <w:rFonts w:ascii="Book Antiqua" w:hAnsi="Book Antiqua"/>
        </w:rPr>
        <w:t>Scribante</w:t>
      </w:r>
      <w:proofErr w:type="spellEnd"/>
      <w:r w:rsidRPr="00D02A52">
        <w:rPr>
          <w:rFonts w:ascii="Book Antiqua" w:hAnsi="Book Antiqua"/>
        </w:rPr>
        <w:t xml:space="preserve"> A. Probiotic Alternative to Chlorhexidine in Periodontal Therapy: Evaluation of Clinical and Microbiological Parameters. </w:t>
      </w:r>
      <w:r w:rsidRPr="00D02A52">
        <w:rPr>
          <w:rFonts w:ascii="Book Antiqua" w:hAnsi="Book Antiqua"/>
          <w:i/>
          <w:iCs/>
        </w:rPr>
        <w:t>Microorganisms</w:t>
      </w:r>
      <w:r w:rsidRPr="00D02A52">
        <w:rPr>
          <w:rFonts w:ascii="Book Antiqua" w:hAnsi="Book Antiqua"/>
        </w:rPr>
        <w:t xml:space="preserve"> 2020; </w:t>
      </w:r>
      <w:r w:rsidRPr="00D02A52">
        <w:rPr>
          <w:rFonts w:ascii="Book Antiqua" w:hAnsi="Book Antiqua"/>
          <w:b/>
          <w:bCs/>
        </w:rPr>
        <w:t>9</w:t>
      </w:r>
      <w:r w:rsidRPr="00D02A52">
        <w:rPr>
          <w:rFonts w:ascii="Book Antiqua" w:hAnsi="Book Antiqua"/>
        </w:rPr>
        <w:t xml:space="preserve"> [PMID: 33383903 DOI: 10.3390/microorganisms9010069]</w:t>
      </w:r>
    </w:p>
    <w:p w14:paraId="1402990B" w14:textId="77777777" w:rsidR="001416A6" w:rsidRPr="00D02A52" w:rsidRDefault="00B948B1">
      <w:pPr>
        <w:spacing w:line="360" w:lineRule="auto"/>
        <w:jc w:val="both"/>
        <w:rPr>
          <w:rFonts w:ascii="Book Antiqua" w:hAnsi="Book Antiqua"/>
        </w:rPr>
      </w:pPr>
      <w:r w:rsidRPr="00D02A52">
        <w:rPr>
          <w:rFonts w:ascii="Book Antiqua" w:hAnsi="Book Antiqua"/>
        </w:rPr>
        <w:t xml:space="preserve">17 </w:t>
      </w:r>
      <w:r w:rsidRPr="00D02A52">
        <w:rPr>
          <w:rFonts w:ascii="Book Antiqua" w:hAnsi="Book Antiqua"/>
          <w:b/>
          <w:bCs/>
        </w:rPr>
        <w:t>Costa-Pinto AR</w:t>
      </w:r>
      <w:r w:rsidRPr="00D02A52">
        <w:rPr>
          <w:rFonts w:ascii="Book Antiqua" w:hAnsi="Book Antiqua"/>
        </w:rPr>
        <w:t xml:space="preserve">, </w:t>
      </w:r>
      <w:proofErr w:type="spellStart"/>
      <w:r w:rsidRPr="00D02A52">
        <w:rPr>
          <w:rFonts w:ascii="Book Antiqua" w:hAnsi="Book Antiqua"/>
        </w:rPr>
        <w:t>Lemos</w:t>
      </w:r>
      <w:proofErr w:type="spellEnd"/>
      <w:r w:rsidRPr="00D02A52">
        <w:rPr>
          <w:rFonts w:ascii="Book Antiqua" w:hAnsi="Book Antiqua"/>
        </w:rPr>
        <w:t xml:space="preserve"> AL, </w:t>
      </w:r>
      <w:proofErr w:type="spellStart"/>
      <w:r w:rsidRPr="00D02A52">
        <w:rPr>
          <w:rFonts w:ascii="Book Antiqua" w:hAnsi="Book Antiqua"/>
        </w:rPr>
        <w:t>Tavaria</w:t>
      </w:r>
      <w:proofErr w:type="spellEnd"/>
      <w:r w:rsidRPr="00D02A52">
        <w:rPr>
          <w:rFonts w:ascii="Book Antiqua" w:hAnsi="Book Antiqua"/>
        </w:rPr>
        <w:t xml:space="preserve"> FK, Pintado M. Chitosan and Hydroxyapatite Based Biomaterials to Circumvent Periprosthetic Joint Infections. </w:t>
      </w:r>
      <w:r w:rsidRPr="00D02A52">
        <w:rPr>
          <w:rFonts w:ascii="Book Antiqua" w:hAnsi="Book Antiqua"/>
          <w:i/>
          <w:iCs/>
        </w:rPr>
        <w:t>Materials (Basel)</w:t>
      </w:r>
      <w:r w:rsidRPr="00D02A52">
        <w:rPr>
          <w:rFonts w:ascii="Book Antiqua" w:hAnsi="Book Antiqua"/>
        </w:rPr>
        <w:t xml:space="preserve"> 2021; </w:t>
      </w:r>
      <w:r w:rsidRPr="00D02A52">
        <w:rPr>
          <w:rFonts w:ascii="Book Antiqua" w:hAnsi="Book Antiqua"/>
          <w:b/>
          <w:bCs/>
        </w:rPr>
        <w:t>14</w:t>
      </w:r>
      <w:r w:rsidRPr="00D02A52">
        <w:rPr>
          <w:rFonts w:ascii="Book Antiqua" w:hAnsi="Book Antiqua"/>
        </w:rPr>
        <w:t xml:space="preserve"> [PMID: 33567675 DOI: 10.3390/ma14040804]</w:t>
      </w:r>
    </w:p>
    <w:p w14:paraId="42B6083F" w14:textId="77777777" w:rsidR="001416A6" w:rsidRPr="00D02A52" w:rsidRDefault="00B948B1">
      <w:pPr>
        <w:spacing w:line="360" w:lineRule="auto"/>
        <w:jc w:val="both"/>
        <w:rPr>
          <w:rFonts w:ascii="Book Antiqua" w:hAnsi="Book Antiqua"/>
        </w:rPr>
      </w:pPr>
      <w:r w:rsidRPr="00D02A52">
        <w:rPr>
          <w:rFonts w:ascii="Book Antiqua" w:hAnsi="Book Antiqua"/>
        </w:rPr>
        <w:t xml:space="preserve">18 </w:t>
      </w:r>
      <w:r w:rsidRPr="00D02A52">
        <w:rPr>
          <w:rFonts w:ascii="Book Antiqua" w:hAnsi="Book Antiqua"/>
          <w:b/>
          <w:bCs/>
        </w:rPr>
        <w:t>Schäfer E</w:t>
      </w:r>
      <w:r w:rsidRPr="00D02A52">
        <w:rPr>
          <w:rFonts w:ascii="Book Antiqua" w:hAnsi="Book Antiqua"/>
        </w:rPr>
        <w:t xml:space="preserve">, </w:t>
      </w:r>
      <w:proofErr w:type="spellStart"/>
      <w:r w:rsidRPr="00D02A52">
        <w:rPr>
          <w:rFonts w:ascii="Book Antiqua" w:hAnsi="Book Antiqua"/>
        </w:rPr>
        <w:t>Cankay</w:t>
      </w:r>
      <w:proofErr w:type="spellEnd"/>
      <w:r w:rsidRPr="00D02A52">
        <w:rPr>
          <w:rFonts w:ascii="Book Antiqua" w:hAnsi="Book Antiqua"/>
        </w:rPr>
        <w:t xml:space="preserve"> R, Ott K. Malformations in maxillary incisors: case report of radicular palatal groove. </w:t>
      </w:r>
      <w:proofErr w:type="spellStart"/>
      <w:r w:rsidRPr="00D02A52">
        <w:rPr>
          <w:rFonts w:ascii="Book Antiqua" w:hAnsi="Book Antiqua"/>
          <w:i/>
          <w:iCs/>
        </w:rPr>
        <w:t>Endod</w:t>
      </w:r>
      <w:proofErr w:type="spellEnd"/>
      <w:r w:rsidRPr="00D02A52">
        <w:rPr>
          <w:rFonts w:ascii="Book Antiqua" w:hAnsi="Book Antiqua"/>
          <w:i/>
          <w:iCs/>
        </w:rPr>
        <w:t xml:space="preserve"> Dent </w:t>
      </w:r>
      <w:proofErr w:type="spellStart"/>
      <w:r w:rsidRPr="00D02A52">
        <w:rPr>
          <w:rFonts w:ascii="Book Antiqua" w:hAnsi="Book Antiqua"/>
          <w:i/>
          <w:iCs/>
        </w:rPr>
        <w:t>Traumatol</w:t>
      </w:r>
      <w:proofErr w:type="spellEnd"/>
      <w:r w:rsidRPr="00D02A52">
        <w:rPr>
          <w:rFonts w:ascii="Book Antiqua" w:hAnsi="Book Antiqua"/>
        </w:rPr>
        <w:t xml:space="preserve"> 2000; </w:t>
      </w:r>
      <w:r w:rsidRPr="00D02A52">
        <w:rPr>
          <w:rFonts w:ascii="Book Antiqua" w:hAnsi="Book Antiqua"/>
          <w:b/>
          <w:bCs/>
        </w:rPr>
        <w:t>16</w:t>
      </w:r>
      <w:r w:rsidRPr="00D02A52">
        <w:rPr>
          <w:rFonts w:ascii="Book Antiqua" w:hAnsi="Book Antiqua"/>
        </w:rPr>
        <w:t>: 132-137 [PMID: 11202870 DOI: 10.1034/j.1600-9657.2000.016003132.x]</w:t>
      </w:r>
    </w:p>
    <w:p w14:paraId="5C673D24" w14:textId="77777777" w:rsidR="001416A6" w:rsidRPr="00D02A52" w:rsidRDefault="00B948B1">
      <w:pPr>
        <w:spacing w:line="360" w:lineRule="auto"/>
        <w:jc w:val="both"/>
        <w:rPr>
          <w:rFonts w:ascii="Book Antiqua" w:hAnsi="Book Antiqua"/>
        </w:rPr>
      </w:pPr>
      <w:r w:rsidRPr="00D02A52">
        <w:rPr>
          <w:rFonts w:ascii="Book Antiqua" w:hAnsi="Book Antiqua"/>
        </w:rPr>
        <w:t xml:space="preserve">19 </w:t>
      </w:r>
      <w:r w:rsidRPr="00D02A52">
        <w:rPr>
          <w:rFonts w:ascii="Book Antiqua" w:hAnsi="Book Antiqua"/>
          <w:b/>
          <w:bCs/>
        </w:rPr>
        <w:t>Mahmood A</w:t>
      </w:r>
      <w:r w:rsidRPr="00D02A52">
        <w:rPr>
          <w:rFonts w:ascii="Book Antiqua" w:hAnsi="Book Antiqua"/>
        </w:rPr>
        <w:t xml:space="preserve">, Sajid M, Jamil M, Tahir MW. </w:t>
      </w:r>
      <w:proofErr w:type="spellStart"/>
      <w:r w:rsidRPr="00D02A52">
        <w:rPr>
          <w:rFonts w:ascii="Book Antiqua" w:hAnsi="Book Antiqua"/>
        </w:rPr>
        <w:t>Palato</w:t>
      </w:r>
      <w:proofErr w:type="spellEnd"/>
      <w:r w:rsidRPr="00D02A52">
        <w:rPr>
          <w:rFonts w:ascii="Book Antiqua" w:hAnsi="Book Antiqua"/>
        </w:rPr>
        <w:t xml:space="preserve"> Gingival Groove. </w:t>
      </w:r>
      <w:r w:rsidRPr="00D02A52">
        <w:rPr>
          <w:rFonts w:ascii="Book Antiqua" w:hAnsi="Book Antiqua"/>
          <w:i/>
          <w:iCs/>
        </w:rPr>
        <w:t>Prof Med J</w:t>
      </w:r>
      <w:r w:rsidRPr="00D02A52">
        <w:rPr>
          <w:rFonts w:ascii="Book Antiqua" w:hAnsi="Book Antiqua"/>
        </w:rPr>
        <w:t xml:space="preserve"> 2019; </w:t>
      </w:r>
      <w:r w:rsidRPr="00D02A52">
        <w:rPr>
          <w:rFonts w:ascii="Book Antiqua" w:hAnsi="Book Antiqua"/>
          <w:b/>
          <w:bCs/>
        </w:rPr>
        <w:t>26</w:t>
      </w:r>
      <w:r w:rsidRPr="00D02A52">
        <w:rPr>
          <w:rFonts w:ascii="Book Antiqua" w:hAnsi="Book Antiqua"/>
        </w:rPr>
        <w:t>: 559-562 [DOI: 10.29309/TPMJ/2019.26.04.3351]</w:t>
      </w:r>
    </w:p>
    <w:p w14:paraId="7FA16943" w14:textId="77777777" w:rsidR="001416A6" w:rsidRPr="00D02A52" w:rsidRDefault="00B948B1">
      <w:pPr>
        <w:spacing w:line="360" w:lineRule="auto"/>
        <w:jc w:val="both"/>
        <w:rPr>
          <w:rFonts w:ascii="Book Antiqua" w:hAnsi="Book Antiqua"/>
        </w:rPr>
      </w:pPr>
      <w:r w:rsidRPr="00D02A52">
        <w:rPr>
          <w:rFonts w:ascii="Book Antiqua" w:hAnsi="Book Antiqua"/>
        </w:rPr>
        <w:t xml:space="preserve">20 </w:t>
      </w:r>
      <w:proofErr w:type="spellStart"/>
      <w:r w:rsidRPr="00D02A52">
        <w:rPr>
          <w:rFonts w:ascii="Book Antiqua" w:hAnsi="Book Antiqua"/>
          <w:b/>
          <w:bCs/>
        </w:rPr>
        <w:t>Antonson</w:t>
      </w:r>
      <w:proofErr w:type="spellEnd"/>
      <w:r w:rsidRPr="00D02A52">
        <w:rPr>
          <w:rFonts w:ascii="Book Antiqua" w:hAnsi="Book Antiqua"/>
          <w:b/>
          <w:bCs/>
        </w:rPr>
        <w:t xml:space="preserve"> SA</w:t>
      </w:r>
      <w:r w:rsidRPr="00D02A52">
        <w:rPr>
          <w:rFonts w:ascii="Book Antiqua" w:hAnsi="Book Antiqua"/>
        </w:rPr>
        <w:t xml:space="preserve">, </w:t>
      </w:r>
      <w:proofErr w:type="spellStart"/>
      <w:r w:rsidRPr="00D02A52">
        <w:rPr>
          <w:rFonts w:ascii="Book Antiqua" w:hAnsi="Book Antiqua"/>
        </w:rPr>
        <w:t>Antonson</w:t>
      </w:r>
      <w:proofErr w:type="spellEnd"/>
      <w:r w:rsidRPr="00D02A52">
        <w:rPr>
          <w:rFonts w:ascii="Book Antiqua" w:hAnsi="Book Antiqua"/>
        </w:rPr>
        <w:t xml:space="preserve"> DE, </w:t>
      </w:r>
      <w:proofErr w:type="spellStart"/>
      <w:r w:rsidRPr="00D02A52">
        <w:rPr>
          <w:rFonts w:ascii="Book Antiqua" w:hAnsi="Book Antiqua"/>
        </w:rPr>
        <w:t>Brener</w:t>
      </w:r>
      <w:proofErr w:type="spellEnd"/>
      <w:r w:rsidRPr="00D02A52">
        <w:rPr>
          <w:rFonts w:ascii="Book Antiqua" w:hAnsi="Book Antiqua"/>
        </w:rPr>
        <w:t xml:space="preserve"> S, Crutchfield J, </w:t>
      </w:r>
      <w:proofErr w:type="spellStart"/>
      <w:r w:rsidRPr="00D02A52">
        <w:rPr>
          <w:rFonts w:ascii="Book Antiqua" w:hAnsi="Book Antiqua"/>
        </w:rPr>
        <w:t>Larumbe</w:t>
      </w:r>
      <w:proofErr w:type="spellEnd"/>
      <w:r w:rsidRPr="00D02A52">
        <w:rPr>
          <w:rFonts w:ascii="Book Antiqua" w:hAnsi="Book Antiqua"/>
        </w:rPr>
        <w:t xml:space="preserve"> J, Michaud C, </w:t>
      </w:r>
      <w:proofErr w:type="spellStart"/>
      <w:r w:rsidRPr="00D02A52">
        <w:rPr>
          <w:rFonts w:ascii="Book Antiqua" w:hAnsi="Book Antiqua"/>
        </w:rPr>
        <w:t>Yazici</w:t>
      </w:r>
      <w:proofErr w:type="spellEnd"/>
      <w:r w:rsidRPr="00D02A52">
        <w:rPr>
          <w:rFonts w:ascii="Book Antiqua" w:hAnsi="Book Antiqua"/>
        </w:rPr>
        <w:t xml:space="preserve"> AR, </w:t>
      </w:r>
      <w:proofErr w:type="spellStart"/>
      <w:r w:rsidRPr="00D02A52">
        <w:rPr>
          <w:rFonts w:ascii="Book Antiqua" w:hAnsi="Book Antiqua"/>
        </w:rPr>
        <w:t>Hardigan</w:t>
      </w:r>
      <w:proofErr w:type="spellEnd"/>
      <w:r w:rsidRPr="00D02A52">
        <w:rPr>
          <w:rFonts w:ascii="Book Antiqua" w:hAnsi="Book Antiqua"/>
        </w:rPr>
        <w:t xml:space="preserve"> PC, </w:t>
      </w:r>
      <w:proofErr w:type="spellStart"/>
      <w:r w:rsidRPr="00D02A52">
        <w:rPr>
          <w:rFonts w:ascii="Book Antiqua" w:hAnsi="Book Antiqua"/>
        </w:rPr>
        <w:t>Alempour</w:t>
      </w:r>
      <w:proofErr w:type="spellEnd"/>
      <w:r w:rsidRPr="00D02A52">
        <w:rPr>
          <w:rFonts w:ascii="Book Antiqua" w:hAnsi="Book Antiqua"/>
        </w:rPr>
        <w:t xml:space="preserve"> S, Evans D, </w:t>
      </w:r>
      <w:proofErr w:type="spellStart"/>
      <w:r w:rsidRPr="00D02A52">
        <w:rPr>
          <w:rFonts w:ascii="Book Antiqua" w:hAnsi="Book Antiqua"/>
        </w:rPr>
        <w:t>Ocanto</w:t>
      </w:r>
      <w:proofErr w:type="spellEnd"/>
      <w:r w:rsidRPr="00D02A52">
        <w:rPr>
          <w:rFonts w:ascii="Book Antiqua" w:hAnsi="Book Antiqua"/>
        </w:rPr>
        <w:t xml:space="preserve"> R. </w:t>
      </w:r>
      <w:proofErr w:type="gramStart"/>
      <w:r w:rsidRPr="00D02A52">
        <w:rPr>
          <w:rFonts w:ascii="Book Antiqua" w:hAnsi="Book Antiqua"/>
        </w:rPr>
        <w:t>Twenty-four month</w:t>
      </w:r>
      <w:proofErr w:type="gramEnd"/>
      <w:r w:rsidRPr="00D02A52">
        <w:rPr>
          <w:rFonts w:ascii="Book Antiqua" w:hAnsi="Book Antiqua"/>
        </w:rPr>
        <w:t xml:space="preserve"> clinical evaluation of fissure sealants on partially erupted permanent first molars: glass ionomer versus resin-based sealant. </w:t>
      </w:r>
      <w:r w:rsidRPr="00D02A52">
        <w:rPr>
          <w:rFonts w:ascii="Book Antiqua" w:hAnsi="Book Antiqua"/>
          <w:i/>
          <w:iCs/>
        </w:rPr>
        <w:t>J Am Dent Assoc</w:t>
      </w:r>
      <w:r w:rsidRPr="00D02A52">
        <w:rPr>
          <w:rFonts w:ascii="Book Antiqua" w:hAnsi="Book Antiqua"/>
        </w:rPr>
        <w:t xml:space="preserve"> 2012; </w:t>
      </w:r>
      <w:r w:rsidRPr="00D02A52">
        <w:rPr>
          <w:rFonts w:ascii="Book Antiqua" w:hAnsi="Book Antiqua"/>
          <w:b/>
          <w:bCs/>
        </w:rPr>
        <w:t>143</w:t>
      </w:r>
      <w:r w:rsidRPr="00D02A52">
        <w:rPr>
          <w:rFonts w:ascii="Book Antiqua" w:hAnsi="Book Antiqua"/>
        </w:rPr>
        <w:t>: 115-122 [PMID: 22298552 DOI: 10.14219/jada.archive.2012.0121]</w:t>
      </w:r>
    </w:p>
    <w:p w14:paraId="6E5031B6" w14:textId="77777777" w:rsidR="001416A6" w:rsidRPr="00D02A52" w:rsidRDefault="00B948B1">
      <w:pPr>
        <w:spacing w:line="360" w:lineRule="auto"/>
        <w:jc w:val="both"/>
        <w:rPr>
          <w:rFonts w:ascii="Book Antiqua" w:hAnsi="Book Antiqua"/>
        </w:rPr>
      </w:pPr>
      <w:r w:rsidRPr="00D02A52">
        <w:rPr>
          <w:rFonts w:ascii="Book Antiqua" w:hAnsi="Book Antiqua"/>
        </w:rPr>
        <w:t xml:space="preserve">21 </w:t>
      </w:r>
      <w:proofErr w:type="spellStart"/>
      <w:r w:rsidRPr="00D02A52">
        <w:rPr>
          <w:rFonts w:ascii="Book Antiqua" w:hAnsi="Book Antiqua"/>
          <w:b/>
          <w:bCs/>
        </w:rPr>
        <w:t>Patro</w:t>
      </w:r>
      <w:proofErr w:type="spellEnd"/>
      <w:r w:rsidRPr="00D02A52">
        <w:rPr>
          <w:rFonts w:ascii="Book Antiqua" w:hAnsi="Book Antiqua"/>
          <w:b/>
          <w:bCs/>
        </w:rPr>
        <w:t xml:space="preserve"> S</w:t>
      </w:r>
      <w:r w:rsidRPr="00D02A52">
        <w:rPr>
          <w:rFonts w:ascii="Book Antiqua" w:hAnsi="Book Antiqua"/>
        </w:rPr>
        <w:t xml:space="preserve">, </w:t>
      </w:r>
      <w:proofErr w:type="spellStart"/>
      <w:r w:rsidRPr="00D02A52">
        <w:rPr>
          <w:rFonts w:ascii="Book Antiqua" w:hAnsi="Book Antiqua"/>
        </w:rPr>
        <w:t>MohaPatra</w:t>
      </w:r>
      <w:proofErr w:type="spellEnd"/>
      <w:r w:rsidRPr="00D02A52">
        <w:rPr>
          <w:rFonts w:ascii="Book Antiqua" w:hAnsi="Book Antiqua"/>
        </w:rPr>
        <w:t xml:space="preserve"> S, </w:t>
      </w:r>
      <w:proofErr w:type="spellStart"/>
      <w:r w:rsidRPr="00D02A52">
        <w:rPr>
          <w:rFonts w:ascii="Book Antiqua" w:hAnsi="Book Antiqua"/>
        </w:rPr>
        <w:t>MiShra</w:t>
      </w:r>
      <w:proofErr w:type="spellEnd"/>
      <w:r w:rsidRPr="00D02A52">
        <w:rPr>
          <w:rFonts w:ascii="Book Antiqua" w:hAnsi="Book Antiqua"/>
        </w:rPr>
        <w:t xml:space="preserve"> </w:t>
      </w:r>
      <w:proofErr w:type="spellStart"/>
      <w:r w:rsidRPr="00D02A52">
        <w:rPr>
          <w:rFonts w:ascii="Book Antiqua" w:hAnsi="Book Antiqua"/>
        </w:rPr>
        <w:t>SJJoC</w:t>
      </w:r>
      <w:proofErr w:type="spellEnd"/>
      <w:r w:rsidRPr="00D02A52">
        <w:rPr>
          <w:rFonts w:ascii="Book Antiqua" w:hAnsi="Book Antiqua"/>
        </w:rPr>
        <w:t xml:space="preserve">, Research D. Comparative evaluation of apical microleakage of retrograde cavities filled with glass ionomer cement, light-cured composite, mineral trioxide aggregate and </w:t>
      </w:r>
      <w:proofErr w:type="spellStart"/>
      <w:r w:rsidRPr="00D02A52">
        <w:rPr>
          <w:rFonts w:ascii="Book Antiqua" w:hAnsi="Book Antiqua"/>
        </w:rPr>
        <w:t>biodentine</w:t>
      </w:r>
      <w:proofErr w:type="spellEnd"/>
      <w:r w:rsidRPr="00D02A52">
        <w:rPr>
          <w:rFonts w:ascii="Book Antiqua" w:hAnsi="Book Antiqua"/>
        </w:rPr>
        <w:t xml:space="preserve">. </w:t>
      </w:r>
      <w:r w:rsidRPr="00D02A52">
        <w:rPr>
          <w:rFonts w:ascii="Book Antiqua" w:hAnsi="Book Antiqua"/>
          <w:i/>
          <w:iCs/>
        </w:rPr>
        <w:t xml:space="preserve">J Clin </w:t>
      </w:r>
      <w:proofErr w:type="spellStart"/>
      <w:r w:rsidRPr="00D02A52">
        <w:rPr>
          <w:rFonts w:ascii="Book Antiqua" w:hAnsi="Book Antiqua"/>
          <w:i/>
          <w:iCs/>
        </w:rPr>
        <w:t>Diag</w:t>
      </w:r>
      <w:proofErr w:type="spellEnd"/>
      <w:r w:rsidRPr="00D02A52">
        <w:rPr>
          <w:rFonts w:ascii="Book Antiqua" w:hAnsi="Book Antiqua"/>
          <w:i/>
          <w:iCs/>
        </w:rPr>
        <w:t xml:space="preserve"> Res</w:t>
      </w:r>
      <w:r w:rsidRPr="00D02A52">
        <w:rPr>
          <w:rFonts w:ascii="Book Antiqua" w:hAnsi="Book Antiqua"/>
        </w:rPr>
        <w:t xml:space="preserve"> 2019; </w:t>
      </w:r>
      <w:r w:rsidRPr="00D02A52">
        <w:rPr>
          <w:rFonts w:ascii="Book Antiqua" w:hAnsi="Book Antiqua"/>
          <w:b/>
          <w:bCs/>
        </w:rPr>
        <w:t>13</w:t>
      </w:r>
      <w:r w:rsidRPr="00D02A52">
        <w:rPr>
          <w:rFonts w:ascii="Book Antiqua" w:hAnsi="Book Antiqua"/>
        </w:rPr>
        <w:t>: 18-22 [DOI: 10.7860/JCDR/2019/32601.12609]</w:t>
      </w:r>
    </w:p>
    <w:p w14:paraId="1590156C" w14:textId="77777777" w:rsidR="001416A6" w:rsidRPr="00D02A52" w:rsidRDefault="00B948B1">
      <w:pPr>
        <w:spacing w:line="360" w:lineRule="auto"/>
        <w:jc w:val="both"/>
        <w:rPr>
          <w:rFonts w:ascii="Book Antiqua" w:hAnsi="Book Antiqua"/>
        </w:rPr>
      </w:pPr>
      <w:r w:rsidRPr="00D02A52">
        <w:rPr>
          <w:rFonts w:ascii="Book Antiqua" w:hAnsi="Book Antiqua"/>
        </w:rPr>
        <w:t xml:space="preserve">22 </w:t>
      </w:r>
      <w:r w:rsidRPr="00D02A52">
        <w:rPr>
          <w:rFonts w:ascii="Book Antiqua" w:hAnsi="Book Antiqua"/>
          <w:b/>
          <w:bCs/>
        </w:rPr>
        <w:t>Goel M</w:t>
      </w:r>
      <w:r w:rsidRPr="00D02A52">
        <w:rPr>
          <w:rFonts w:ascii="Book Antiqua" w:hAnsi="Book Antiqua"/>
        </w:rPr>
        <w:t xml:space="preserve">, </w:t>
      </w:r>
      <w:proofErr w:type="spellStart"/>
      <w:r w:rsidRPr="00D02A52">
        <w:rPr>
          <w:rFonts w:ascii="Book Antiqua" w:hAnsi="Book Antiqua"/>
        </w:rPr>
        <w:t>Bala</w:t>
      </w:r>
      <w:proofErr w:type="spellEnd"/>
      <w:r w:rsidRPr="00D02A52">
        <w:rPr>
          <w:rFonts w:ascii="Book Antiqua" w:hAnsi="Book Antiqua"/>
        </w:rPr>
        <w:t xml:space="preserve"> S, Sachdeva G. </w:t>
      </w:r>
      <w:proofErr w:type="spellStart"/>
      <w:r w:rsidRPr="00D02A52">
        <w:rPr>
          <w:rFonts w:ascii="Book Antiqua" w:hAnsi="Book Antiqua"/>
        </w:rPr>
        <w:t>Comperative</w:t>
      </w:r>
      <w:proofErr w:type="spellEnd"/>
      <w:r w:rsidRPr="00D02A52">
        <w:rPr>
          <w:rFonts w:ascii="Book Antiqua" w:hAnsi="Book Antiqua"/>
        </w:rPr>
        <w:t xml:space="preserve"> evaluation of MTA, calcium hydroxide and </w:t>
      </w:r>
      <w:proofErr w:type="spellStart"/>
      <w:r w:rsidRPr="00D02A52">
        <w:rPr>
          <w:rFonts w:ascii="Book Antiqua" w:hAnsi="Book Antiqua"/>
        </w:rPr>
        <w:t>portland</w:t>
      </w:r>
      <w:proofErr w:type="spellEnd"/>
      <w:r w:rsidRPr="00D02A52">
        <w:rPr>
          <w:rFonts w:ascii="Book Antiqua" w:hAnsi="Book Antiqua"/>
        </w:rPr>
        <w:t xml:space="preserve"> cement as a </w:t>
      </w:r>
      <w:proofErr w:type="gramStart"/>
      <w:r w:rsidRPr="00D02A52">
        <w:rPr>
          <w:rFonts w:ascii="Book Antiqua" w:hAnsi="Book Antiqua"/>
        </w:rPr>
        <w:t>root end filling materials</w:t>
      </w:r>
      <w:proofErr w:type="gramEnd"/>
      <w:r w:rsidRPr="00D02A52">
        <w:rPr>
          <w:rFonts w:ascii="Book Antiqua" w:hAnsi="Book Antiqua"/>
        </w:rPr>
        <w:t xml:space="preserve">: a comprehensive review. </w:t>
      </w:r>
      <w:r w:rsidRPr="00D02A52">
        <w:rPr>
          <w:rFonts w:ascii="Book Antiqua" w:hAnsi="Book Antiqua"/>
          <w:i/>
          <w:iCs/>
        </w:rPr>
        <w:t>Indian J Dent Sci</w:t>
      </w:r>
      <w:r w:rsidRPr="00D02A52">
        <w:rPr>
          <w:rFonts w:ascii="Book Antiqua" w:hAnsi="Book Antiqua"/>
        </w:rPr>
        <w:t xml:space="preserve"> 2011; </w:t>
      </w:r>
      <w:r w:rsidRPr="00D02A52">
        <w:rPr>
          <w:rFonts w:ascii="Book Antiqua" w:hAnsi="Book Antiqua"/>
          <w:b/>
          <w:bCs/>
        </w:rPr>
        <w:t>3</w:t>
      </w:r>
      <w:r w:rsidRPr="00D02A52">
        <w:rPr>
          <w:rFonts w:ascii="Book Antiqua" w:hAnsi="Book Antiqua"/>
        </w:rPr>
        <w:t>: 83-88</w:t>
      </w:r>
    </w:p>
    <w:p w14:paraId="53927EEA" w14:textId="77777777" w:rsidR="001416A6" w:rsidRPr="00D02A52" w:rsidRDefault="00B948B1">
      <w:pPr>
        <w:spacing w:line="360" w:lineRule="auto"/>
        <w:jc w:val="both"/>
        <w:rPr>
          <w:rFonts w:ascii="Book Antiqua" w:hAnsi="Book Antiqua"/>
        </w:rPr>
      </w:pPr>
      <w:r w:rsidRPr="00D02A52">
        <w:rPr>
          <w:rFonts w:ascii="Book Antiqua" w:hAnsi="Book Antiqua"/>
        </w:rPr>
        <w:t xml:space="preserve">23 </w:t>
      </w:r>
      <w:proofErr w:type="spellStart"/>
      <w:r w:rsidRPr="00D02A52">
        <w:rPr>
          <w:rFonts w:ascii="Book Antiqua" w:hAnsi="Book Antiqua"/>
          <w:b/>
          <w:bCs/>
        </w:rPr>
        <w:t>Aydemir</w:t>
      </w:r>
      <w:proofErr w:type="spellEnd"/>
      <w:r w:rsidRPr="00D02A52">
        <w:rPr>
          <w:rFonts w:ascii="Book Antiqua" w:hAnsi="Book Antiqua"/>
          <w:b/>
          <w:bCs/>
        </w:rPr>
        <w:t xml:space="preserve"> S</w:t>
      </w:r>
      <w:r w:rsidRPr="00D02A52">
        <w:rPr>
          <w:rFonts w:ascii="Book Antiqua" w:hAnsi="Book Antiqua"/>
        </w:rPr>
        <w:t xml:space="preserve">, </w:t>
      </w:r>
      <w:proofErr w:type="spellStart"/>
      <w:r w:rsidRPr="00D02A52">
        <w:rPr>
          <w:rFonts w:ascii="Book Antiqua" w:hAnsi="Book Antiqua"/>
        </w:rPr>
        <w:t>Cimilli</w:t>
      </w:r>
      <w:proofErr w:type="spellEnd"/>
      <w:r w:rsidRPr="00D02A52">
        <w:rPr>
          <w:rFonts w:ascii="Book Antiqua" w:hAnsi="Book Antiqua"/>
        </w:rPr>
        <w:t xml:space="preserve"> H, </w:t>
      </w:r>
      <w:proofErr w:type="spellStart"/>
      <w:r w:rsidRPr="00D02A52">
        <w:rPr>
          <w:rFonts w:ascii="Book Antiqua" w:hAnsi="Book Antiqua"/>
        </w:rPr>
        <w:t>Gerni</w:t>
      </w:r>
      <w:proofErr w:type="spellEnd"/>
      <w:r w:rsidRPr="00D02A52">
        <w:rPr>
          <w:rFonts w:ascii="Book Antiqua" w:hAnsi="Book Antiqua"/>
        </w:rPr>
        <w:t xml:space="preserve"> PM, Bozkurt A, URUCOGLU H, Chandler N, </w:t>
      </w:r>
      <w:proofErr w:type="spellStart"/>
      <w:r w:rsidRPr="00D02A52">
        <w:rPr>
          <w:rFonts w:ascii="Book Antiqua" w:hAnsi="Book Antiqua"/>
        </w:rPr>
        <w:t>Kartal</w:t>
      </w:r>
      <w:proofErr w:type="spellEnd"/>
      <w:r w:rsidRPr="00D02A52">
        <w:rPr>
          <w:rFonts w:ascii="Book Antiqua" w:hAnsi="Book Antiqua"/>
        </w:rPr>
        <w:t xml:space="preserve"> N. Comparison of the sealing ability of </w:t>
      </w:r>
      <w:proofErr w:type="spellStart"/>
      <w:r w:rsidRPr="00D02A52">
        <w:rPr>
          <w:rFonts w:ascii="Book Antiqua" w:hAnsi="Book Antiqua"/>
        </w:rPr>
        <w:t>biodentine</w:t>
      </w:r>
      <w:proofErr w:type="spellEnd"/>
      <w:r w:rsidRPr="00D02A52">
        <w:rPr>
          <w:rFonts w:ascii="Book Antiqua" w:hAnsi="Book Antiqua"/>
        </w:rPr>
        <w:t xml:space="preserve">, </w:t>
      </w:r>
      <w:proofErr w:type="spellStart"/>
      <w:r w:rsidRPr="00D02A52">
        <w:rPr>
          <w:rFonts w:ascii="Book Antiqua" w:hAnsi="Book Antiqua"/>
        </w:rPr>
        <w:t>iRoot</w:t>
      </w:r>
      <w:proofErr w:type="spellEnd"/>
      <w:r w:rsidRPr="00D02A52">
        <w:rPr>
          <w:rFonts w:ascii="Book Antiqua" w:hAnsi="Book Antiqua"/>
        </w:rPr>
        <w:t xml:space="preserve"> BP plus and mineral trioxide aggregate. </w:t>
      </w:r>
      <w:proofErr w:type="spellStart"/>
      <w:r w:rsidRPr="00D02A52">
        <w:rPr>
          <w:rFonts w:ascii="Book Antiqua" w:hAnsi="Book Antiqua"/>
          <w:i/>
          <w:iCs/>
        </w:rPr>
        <w:t>Cumhur</w:t>
      </w:r>
      <w:proofErr w:type="spellEnd"/>
      <w:r w:rsidRPr="00D02A52">
        <w:rPr>
          <w:rFonts w:ascii="Book Antiqua" w:hAnsi="Book Antiqua"/>
          <w:i/>
          <w:iCs/>
        </w:rPr>
        <w:t xml:space="preserve"> Dent J</w:t>
      </w:r>
      <w:r w:rsidRPr="00D02A52">
        <w:rPr>
          <w:rFonts w:ascii="Book Antiqua" w:hAnsi="Book Antiqua"/>
        </w:rPr>
        <w:t xml:space="preserve"> 2016; </w:t>
      </w:r>
      <w:r w:rsidRPr="00D02A52">
        <w:rPr>
          <w:rFonts w:ascii="Book Antiqua" w:hAnsi="Book Antiqua"/>
          <w:b/>
          <w:bCs/>
        </w:rPr>
        <w:t>19</w:t>
      </w:r>
      <w:r w:rsidRPr="00D02A52">
        <w:rPr>
          <w:rFonts w:ascii="Book Antiqua" w:hAnsi="Book Antiqua"/>
        </w:rPr>
        <w:t>: 166-171</w:t>
      </w:r>
    </w:p>
    <w:p w14:paraId="361BB711" w14:textId="77777777" w:rsidR="001416A6" w:rsidRPr="00D02A52" w:rsidRDefault="00B948B1">
      <w:pPr>
        <w:spacing w:line="360" w:lineRule="auto"/>
        <w:jc w:val="both"/>
        <w:rPr>
          <w:rFonts w:ascii="Book Antiqua" w:hAnsi="Book Antiqua"/>
        </w:rPr>
      </w:pPr>
      <w:r w:rsidRPr="00D02A52">
        <w:rPr>
          <w:rFonts w:ascii="Book Antiqua" w:hAnsi="Book Antiqua"/>
        </w:rPr>
        <w:lastRenderedPageBreak/>
        <w:t xml:space="preserve">24 </w:t>
      </w:r>
      <w:r w:rsidRPr="00D02A52">
        <w:rPr>
          <w:rFonts w:ascii="Book Antiqua" w:hAnsi="Book Antiqua"/>
          <w:b/>
          <w:bCs/>
        </w:rPr>
        <w:t>Lu J</w:t>
      </w:r>
      <w:r w:rsidRPr="00D02A52">
        <w:rPr>
          <w:rFonts w:ascii="Book Antiqua" w:hAnsi="Book Antiqua"/>
        </w:rPr>
        <w:t xml:space="preserve">, Li Z, Wu X, Chen Y, Yan M, Ge X, Yu J. </w:t>
      </w:r>
      <w:proofErr w:type="spellStart"/>
      <w:r w:rsidRPr="00D02A52">
        <w:rPr>
          <w:rFonts w:ascii="Book Antiqua" w:hAnsi="Book Antiqua"/>
        </w:rPr>
        <w:t>iRoot</w:t>
      </w:r>
      <w:proofErr w:type="spellEnd"/>
      <w:r w:rsidRPr="00D02A52">
        <w:rPr>
          <w:rFonts w:ascii="Book Antiqua" w:hAnsi="Book Antiqua"/>
        </w:rPr>
        <w:t xml:space="preserve"> BP Plus promotes osteo/odontogenic differentiation of bone marrow mesenchymal stem cells via MAPK pathways and autophagy. </w:t>
      </w:r>
      <w:r w:rsidRPr="00D02A52">
        <w:rPr>
          <w:rFonts w:ascii="Book Antiqua" w:hAnsi="Book Antiqua"/>
          <w:i/>
          <w:iCs/>
        </w:rPr>
        <w:t xml:space="preserve">Stem Cell Res </w:t>
      </w:r>
      <w:proofErr w:type="spellStart"/>
      <w:r w:rsidRPr="00D02A52">
        <w:rPr>
          <w:rFonts w:ascii="Book Antiqua" w:hAnsi="Book Antiqua"/>
          <w:i/>
          <w:iCs/>
        </w:rPr>
        <w:t>Ther</w:t>
      </w:r>
      <w:proofErr w:type="spellEnd"/>
      <w:r w:rsidRPr="00D02A52">
        <w:rPr>
          <w:rFonts w:ascii="Book Antiqua" w:hAnsi="Book Antiqua"/>
        </w:rPr>
        <w:t xml:space="preserve"> 2019; </w:t>
      </w:r>
      <w:r w:rsidRPr="00D02A52">
        <w:rPr>
          <w:rFonts w:ascii="Book Antiqua" w:hAnsi="Book Antiqua"/>
          <w:b/>
          <w:bCs/>
        </w:rPr>
        <w:t>10</w:t>
      </w:r>
      <w:r w:rsidRPr="00D02A52">
        <w:rPr>
          <w:rFonts w:ascii="Book Antiqua" w:hAnsi="Book Antiqua"/>
        </w:rPr>
        <w:t>: 222 [PMID: 31358050 DOI: 10.1186/s13287-019-1345-3]</w:t>
      </w:r>
    </w:p>
    <w:p w14:paraId="604ADBC5" w14:textId="77777777" w:rsidR="001416A6" w:rsidRPr="00D02A52" w:rsidRDefault="00B948B1">
      <w:pPr>
        <w:spacing w:line="360" w:lineRule="auto"/>
        <w:jc w:val="both"/>
        <w:rPr>
          <w:rFonts w:ascii="Book Antiqua" w:hAnsi="Book Antiqua"/>
        </w:rPr>
      </w:pPr>
      <w:r w:rsidRPr="00D02A52">
        <w:rPr>
          <w:rFonts w:ascii="Book Antiqua" w:hAnsi="Book Antiqua"/>
        </w:rPr>
        <w:t xml:space="preserve">25 </w:t>
      </w:r>
      <w:proofErr w:type="spellStart"/>
      <w:r w:rsidRPr="00D02A52">
        <w:rPr>
          <w:rFonts w:ascii="Book Antiqua" w:hAnsi="Book Antiqua"/>
          <w:b/>
          <w:bCs/>
        </w:rPr>
        <w:t>Tualzik</w:t>
      </w:r>
      <w:proofErr w:type="spellEnd"/>
      <w:r w:rsidRPr="00D02A52">
        <w:rPr>
          <w:rFonts w:ascii="Book Antiqua" w:hAnsi="Book Antiqua"/>
          <w:b/>
          <w:bCs/>
        </w:rPr>
        <w:t xml:space="preserve"> T</w:t>
      </w:r>
      <w:r w:rsidRPr="00D02A52">
        <w:rPr>
          <w:rFonts w:ascii="Book Antiqua" w:hAnsi="Book Antiqua"/>
        </w:rPr>
        <w:t xml:space="preserve">, Chopra R, Gupta SJ, Sharma N, </w:t>
      </w:r>
      <w:proofErr w:type="spellStart"/>
      <w:r w:rsidRPr="00D02A52">
        <w:rPr>
          <w:rFonts w:ascii="Book Antiqua" w:hAnsi="Book Antiqua"/>
        </w:rPr>
        <w:t>Khare</w:t>
      </w:r>
      <w:proofErr w:type="spellEnd"/>
      <w:r w:rsidRPr="00D02A52">
        <w:rPr>
          <w:rFonts w:ascii="Book Antiqua" w:hAnsi="Book Antiqua"/>
        </w:rPr>
        <w:t xml:space="preserve"> M, Gulati L. Effects of ozonated olive oil and </w:t>
      </w:r>
      <w:proofErr w:type="spellStart"/>
      <w:r w:rsidRPr="00D02A52">
        <w:rPr>
          <w:rFonts w:ascii="Book Antiqua" w:hAnsi="Book Antiqua"/>
        </w:rPr>
        <w:t>photobiomodulation</w:t>
      </w:r>
      <w:proofErr w:type="spellEnd"/>
      <w:r w:rsidRPr="00D02A52">
        <w:rPr>
          <w:rFonts w:ascii="Book Antiqua" w:hAnsi="Book Antiqua"/>
        </w:rPr>
        <w:t xml:space="preserve"> using diode laser on gingival depigmented wound: A randomized clinical study. </w:t>
      </w:r>
      <w:r w:rsidRPr="00D02A52">
        <w:rPr>
          <w:rFonts w:ascii="Book Antiqua" w:hAnsi="Book Antiqua"/>
          <w:i/>
          <w:iCs/>
        </w:rPr>
        <w:t xml:space="preserve">J Indian Soc </w:t>
      </w:r>
      <w:proofErr w:type="spellStart"/>
      <w:r w:rsidRPr="00D02A52">
        <w:rPr>
          <w:rFonts w:ascii="Book Antiqua" w:hAnsi="Book Antiqua"/>
          <w:i/>
          <w:iCs/>
        </w:rPr>
        <w:t>Periodontol</w:t>
      </w:r>
      <w:proofErr w:type="spellEnd"/>
      <w:r w:rsidRPr="00D02A52">
        <w:rPr>
          <w:rFonts w:ascii="Book Antiqua" w:hAnsi="Book Antiqua"/>
        </w:rPr>
        <w:t xml:space="preserve"> 2021; </w:t>
      </w:r>
      <w:r w:rsidRPr="00D02A52">
        <w:rPr>
          <w:rFonts w:ascii="Book Antiqua" w:hAnsi="Book Antiqua"/>
          <w:b/>
          <w:bCs/>
        </w:rPr>
        <w:t>25</w:t>
      </w:r>
      <w:r w:rsidRPr="00D02A52">
        <w:rPr>
          <w:rFonts w:ascii="Book Antiqua" w:hAnsi="Book Antiqua"/>
        </w:rPr>
        <w:t>: 422-426 [PMID: 34667386 DOI: 10.4103/jisp.jisp_655_20]</w:t>
      </w:r>
    </w:p>
    <w:p w14:paraId="32DDF12E" w14:textId="77777777" w:rsidR="001416A6" w:rsidRPr="00D02A52" w:rsidRDefault="00B948B1">
      <w:pPr>
        <w:spacing w:line="360" w:lineRule="auto"/>
        <w:jc w:val="both"/>
        <w:rPr>
          <w:rFonts w:ascii="Book Antiqua" w:hAnsi="Book Antiqua"/>
        </w:rPr>
      </w:pPr>
      <w:r w:rsidRPr="00D02A52">
        <w:rPr>
          <w:rFonts w:ascii="Book Antiqua" w:hAnsi="Book Antiqua"/>
        </w:rPr>
        <w:t xml:space="preserve">26 </w:t>
      </w:r>
      <w:r w:rsidRPr="00D02A52">
        <w:rPr>
          <w:rFonts w:ascii="Book Antiqua" w:hAnsi="Book Antiqua"/>
          <w:b/>
          <w:bCs/>
        </w:rPr>
        <w:t>Butera A</w:t>
      </w:r>
      <w:r w:rsidRPr="00D02A52">
        <w:rPr>
          <w:rFonts w:ascii="Book Antiqua" w:hAnsi="Book Antiqua"/>
        </w:rPr>
        <w:t xml:space="preserve">, Gallo S, </w:t>
      </w:r>
      <w:proofErr w:type="spellStart"/>
      <w:r w:rsidRPr="00D02A52">
        <w:rPr>
          <w:rFonts w:ascii="Book Antiqua" w:hAnsi="Book Antiqua"/>
        </w:rPr>
        <w:t>Pascadopoli</w:t>
      </w:r>
      <w:proofErr w:type="spellEnd"/>
      <w:r w:rsidRPr="00D02A52">
        <w:rPr>
          <w:rFonts w:ascii="Book Antiqua" w:hAnsi="Book Antiqua"/>
        </w:rPr>
        <w:t xml:space="preserve"> M, </w:t>
      </w:r>
      <w:proofErr w:type="spellStart"/>
      <w:r w:rsidRPr="00D02A52">
        <w:rPr>
          <w:rFonts w:ascii="Book Antiqua" w:hAnsi="Book Antiqua"/>
        </w:rPr>
        <w:t>Luraghi</w:t>
      </w:r>
      <w:proofErr w:type="spellEnd"/>
      <w:r w:rsidRPr="00D02A52">
        <w:rPr>
          <w:rFonts w:ascii="Book Antiqua" w:hAnsi="Book Antiqua"/>
        </w:rPr>
        <w:t xml:space="preserve"> G, </w:t>
      </w:r>
      <w:proofErr w:type="spellStart"/>
      <w:r w:rsidRPr="00D02A52">
        <w:rPr>
          <w:rFonts w:ascii="Book Antiqua" w:hAnsi="Book Antiqua"/>
        </w:rPr>
        <w:t>Scribante</w:t>
      </w:r>
      <w:proofErr w:type="spellEnd"/>
      <w:r w:rsidRPr="00D02A52">
        <w:rPr>
          <w:rFonts w:ascii="Book Antiqua" w:hAnsi="Book Antiqua"/>
        </w:rPr>
        <w:t xml:space="preserve"> A. Ozonized Water Administration in Peri-Implant Mucositis Sites: A Randomized Clinical Trial. </w:t>
      </w:r>
      <w:r w:rsidRPr="00D02A52">
        <w:rPr>
          <w:rFonts w:ascii="Book Antiqua" w:hAnsi="Book Antiqua"/>
          <w:i/>
          <w:iCs/>
        </w:rPr>
        <w:t>Appl Sci</w:t>
      </w:r>
      <w:r w:rsidRPr="00D02A52">
        <w:rPr>
          <w:rFonts w:ascii="Book Antiqua" w:hAnsi="Book Antiqua"/>
        </w:rPr>
        <w:t xml:space="preserve"> 2021; </w:t>
      </w:r>
      <w:r w:rsidRPr="00D02A52">
        <w:rPr>
          <w:rFonts w:ascii="Book Antiqua" w:hAnsi="Book Antiqua"/>
          <w:b/>
          <w:bCs/>
        </w:rPr>
        <w:t>11</w:t>
      </w:r>
      <w:r w:rsidRPr="00D02A52">
        <w:rPr>
          <w:rFonts w:ascii="Book Antiqua" w:hAnsi="Book Antiqua"/>
        </w:rPr>
        <w:t>: 7812 [DOI: 10.3390/app11177812]</w:t>
      </w:r>
    </w:p>
    <w:p w14:paraId="077A38AC" w14:textId="77777777" w:rsidR="001416A6" w:rsidRPr="00D02A52" w:rsidRDefault="00B948B1">
      <w:pPr>
        <w:spacing w:line="360" w:lineRule="auto"/>
        <w:jc w:val="both"/>
        <w:rPr>
          <w:rFonts w:ascii="Book Antiqua" w:hAnsi="Book Antiqua"/>
        </w:rPr>
      </w:pPr>
      <w:r w:rsidRPr="00D02A52">
        <w:rPr>
          <w:rFonts w:ascii="Book Antiqua" w:hAnsi="Book Antiqua"/>
        </w:rPr>
        <w:t xml:space="preserve">27 </w:t>
      </w:r>
      <w:proofErr w:type="spellStart"/>
      <w:r w:rsidRPr="00D02A52">
        <w:rPr>
          <w:rFonts w:ascii="Book Antiqua" w:hAnsi="Book Antiqua"/>
          <w:b/>
          <w:bCs/>
        </w:rPr>
        <w:t>Forero</w:t>
      </w:r>
      <w:proofErr w:type="spellEnd"/>
      <w:r w:rsidRPr="00D02A52">
        <w:rPr>
          <w:rFonts w:ascii="Book Antiqua" w:hAnsi="Book Antiqua"/>
          <w:b/>
          <w:bCs/>
        </w:rPr>
        <w:t>-López J</w:t>
      </w:r>
      <w:r w:rsidRPr="00D02A52">
        <w:rPr>
          <w:rFonts w:ascii="Book Antiqua" w:hAnsi="Book Antiqua"/>
        </w:rPr>
        <w:t xml:space="preserve">, </w:t>
      </w:r>
      <w:proofErr w:type="spellStart"/>
      <w:r w:rsidRPr="00D02A52">
        <w:rPr>
          <w:rFonts w:ascii="Book Antiqua" w:hAnsi="Book Antiqua"/>
        </w:rPr>
        <w:t>Gamboa</w:t>
      </w:r>
      <w:proofErr w:type="spellEnd"/>
      <w:r w:rsidRPr="00D02A52">
        <w:rPr>
          <w:rFonts w:ascii="Book Antiqua" w:hAnsi="Book Antiqua"/>
        </w:rPr>
        <w:t xml:space="preserve">-Martínez L, Pico-Porras L, Niño-Barrera JL. Surgical management with intentional replantation on a tooth with palato-radicular groove. </w:t>
      </w:r>
      <w:proofErr w:type="spellStart"/>
      <w:r w:rsidRPr="00D02A52">
        <w:rPr>
          <w:rFonts w:ascii="Book Antiqua" w:hAnsi="Book Antiqua"/>
          <w:i/>
          <w:iCs/>
        </w:rPr>
        <w:t>Restor</w:t>
      </w:r>
      <w:proofErr w:type="spellEnd"/>
      <w:r w:rsidRPr="00D02A52">
        <w:rPr>
          <w:rFonts w:ascii="Book Antiqua" w:hAnsi="Book Antiqua"/>
          <w:i/>
          <w:iCs/>
        </w:rPr>
        <w:t xml:space="preserve"> Dent </w:t>
      </w:r>
      <w:proofErr w:type="spellStart"/>
      <w:r w:rsidRPr="00D02A52">
        <w:rPr>
          <w:rFonts w:ascii="Book Antiqua" w:hAnsi="Book Antiqua"/>
          <w:i/>
          <w:iCs/>
        </w:rPr>
        <w:t>Endod</w:t>
      </w:r>
      <w:proofErr w:type="spellEnd"/>
      <w:r w:rsidRPr="00D02A52">
        <w:rPr>
          <w:rFonts w:ascii="Book Antiqua" w:hAnsi="Book Antiqua"/>
        </w:rPr>
        <w:t xml:space="preserve"> 2015; </w:t>
      </w:r>
      <w:r w:rsidRPr="00D02A52">
        <w:rPr>
          <w:rFonts w:ascii="Book Antiqua" w:hAnsi="Book Antiqua"/>
          <w:b/>
          <w:bCs/>
        </w:rPr>
        <w:t>40</w:t>
      </w:r>
      <w:r w:rsidRPr="00D02A52">
        <w:rPr>
          <w:rFonts w:ascii="Book Antiqua" w:hAnsi="Book Antiqua"/>
        </w:rPr>
        <w:t>: 166-171 [PMID: 25984480 DOI: 10.5395/rde.2015.40.2.166]</w:t>
      </w:r>
    </w:p>
    <w:p w14:paraId="76DCD27B" w14:textId="77777777" w:rsidR="001416A6" w:rsidRPr="00D02A52" w:rsidRDefault="001416A6">
      <w:pPr>
        <w:spacing w:line="360" w:lineRule="auto"/>
        <w:jc w:val="both"/>
        <w:rPr>
          <w:rFonts w:ascii="Book Antiqua" w:hAnsi="Book Antiqua"/>
        </w:rPr>
        <w:sectPr w:rsidR="001416A6" w:rsidRPr="00D02A52">
          <w:pgSz w:w="12240" w:h="15840"/>
          <w:pgMar w:top="1440" w:right="1440" w:bottom="1440" w:left="1440" w:header="720" w:footer="720" w:gutter="0"/>
          <w:cols w:space="720"/>
          <w:docGrid w:linePitch="360"/>
        </w:sectPr>
      </w:pPr>
    </w:p>
    <w:p w14:paraId="1083BB23" w14:textId="77777777" w:rsidR="001416A6" w:rsidRPr="00D02A52" w:rsidRDefault="00B948B1">
      <w:pPr>
        <w:spacing w:line="360" w:lineRule="auto"/>
        <w:jc w:val="both"/>
        <w:rPr>
          <w:rFonts w:ascii="Book Antiqua" w:hAnsi="Book Antiqua"/>
        </w:rPr>
      </w:pPr>
      <w:r w:rsidRPr="00D02A52">
        <w:rPr>
          <w:rFonts w:ascii="Book Antiqua" w:eastAsia="Book Antiqua" w:hAnsi="Book Antiqua"/>
          <w:b/>
          <w:color w:val="000000"/>
        </w:rPr>
        <w:lastRenderedPageBreak/>
        <w:t>Footnotes</w:t>
      </w:r>
    </w:p>
    <w:p w14:paraId="28AEEA55" w14:textId="77777777" w:rsidR="001416A6" w:rsidRPr="00D02A52" w:rsidRDefault="00B948B1">
      <w:pPr>
        <w:spacing w:line="360" w:lineRule="auto"/>
        <w:jc w:val="both"/>
        <w:rPr>
          <w:rFonts w:ascii="Book Antiqua" w:hAnsi="Book Antiqua"/>
        </w:rPr>
      </w:pPr>
      <w:r w:rsidRPr="00D02A52">
        <w:rPr>
          <w:rFonts w:ascii="Book Antiqua" w:eastAsia="Book Antiqua" w:hAnsi="Book Antiqua"/>
          <w:b/>
          <w:bCs/>
          <w:color w:val="000000"/>
        </w:rPr>
        <w:t xml:space="preserve">Informed consent statement: </w:t>
      </w:r>
      <w:r w:rsidRPr="00D02A52">
        <w:rPr>
          <w:rFonts w:ascii="Book Antiqua" w:eastAsia="Book Antiqua" w:hAnsi="Book Antiqua"/>
          <w:color w:val="000000"/>
        </w:rPr>
        <w:t>Informed written consent was obtained from the patient for publication of this report and any accompanying images.</w:t>
      </w:r>
    </w:p>
    <w:p w14:paraId="596096B2" w14:textId="77777777" w:rsidR="001416A6" w:rsidRPr="00D02A52" w:rsidRDefault="001416A6">
      <w:pPr>
        <w:spacing w:line="360" w:lineRule="auto"/>
        <w:jc w:val="both"/>
        <w:rPr>
          <w:rFonts w:ascii="Book Antiqua" w:hAnsi="Book Antiqua"/>
        </w:rPr>
      </w:pPr>
    </w:p>
    <w:p w14:paraId="69820001" w14:textId="77777777" w:rsidR="001416A6" w:rsidRPr="00D02A52" w:rsidRDefault="00B948B1">
      <w:pPr>
        <w:spacing w:line="360" w:lineRule="auto"/>
        <w:jc w:val="both"/>
        <w:rPr>
          <w:rFonts w:ascii="Book Antiqua" w:hAnsi="Book Antiqua"/>
          <w:lang w:val="en-IE"/>
        </w:rPr>
      </w:pPr>
      <w:r w:rsidRPr="00D02A52">
        <w:rPr>
          <w:rFonts w:ascii="Book Antiqua" w:eastAsia="Book Antiqua" w:hAnsi="Book Antiqua"/>
          <w:b/>
          <w:bCs/>
          <w:color w:val="000000"/>
        </w:rPr>
        <w:t xml:space="preserve">Conflict-of-interest statement: </w:t>
      </w:r>
      <w:r w:rsidRPr="00D02A52">
        <w:rPr>
          <w:rFonts w:ascii="Book Antiqua" w:hAnsi="Book Antiqua"/>
          <w:lang w:val="en-IE"/>
        </w:rPr>
        <w:t>The authors declare that they have no conflict of interest.</w:t>
      </w:r>
    </w:p>
    <w:p w14:paraId="3B47224C" w14:textId="77777777" w:rsidR="001416A6" w:rsidRPr="00D02A52" w:rsidRDefault="001416A6">
      <w:pPr>
        <w:spacing w:line="360" w:lineRule="auto"/>
        <w:jc w:val="both"/>
        <w:rPr>
          <w:rFonts w:ascii="Book Antiqua" w:hAnsi="Book Antiqua"/>
        </w:rPr>
      </w:pPr>
    </w:p>
    <w:p w14:paraId="32FB81B8" w14:textId="77777777" w:rsidR="001416A6" w:rsidRPr="00D02A52" w:rsidRDefault="00B948B1">
      <w:pPr>
        <w:spacing w:line="360" w:lineRule="auto"/>
        <w:jc w:val="both"/>
        <w:rPr>
          <w:rFonts w:ascii="Book Antiqua" w:hAnsi="Book Antiqua"/>
          <w:lang w:val="en-IE"/>
        </w:rPr>
      </w:pPr>
      <w:r w:rsidRPr="00D02A52">
        <w:rPr>
          <w:rFonts w:ascii="Book Antiqua" w:eastAsia="Book Antiqua" w:hAnsi="Book Antiqua"/>
          <w:b/>
          <w:bCs/>
          <w:color w:val="000000"/>
        </w:rPr>
        <w:t xml:space="preserve">CARE Checklist (2016) statement: </w:t>
      </w:r>
      <w:r w:rsidRPr="00D02A52">
        <w:rPr>
          <w:rFonts w:ascii="Book Antiqua" w:eastAsia="Book Antiqua" w:hAnsi="Book Antiqua"/>
          <w:color w:val="000000"/>
        </w:rPr>
        <w:t>The authors have read the CARE Checklist (2016), and the manuscript was prepared and revised according to the CARE Checklist (2016).</w:t>
      </w:r>
    </w:p>
    <w:p w14:paraId="75AC4DF3" w14:textId="77777777" w:rsidR="001416A6" w:rsidRPr="00D02A52" w:rsidRDefault="001416A6">
      <w:pPr>
        <w:spacing w:line="360" w:lineRule="auto"/>
        <w:jc w:val="both"/>
        <w:rPr>
          <w:rFonts w:ascii="Book Antiqua" w:hAnsi="Book Antiqua"/>
        </w:rPr>
      </w:pPr>
    </w:p>
    <w:p w14:paraId="6E3768DF" w14:textId="77777777" w:rsidR="001416A6" w:rsidRPr="00D02A52" w:rsidRDefault="00B948B1">
      <w:pPr>
        <w:spacing w:line="360" w:lineRule="auto"/>
        <w:jc w:val="both"/>
        <w:rPr>
          <w:rFonts w:ascii="Book Antiqua" w:hAnsi="Book Antiqua"/>
        </w:rPr>
      </w:pPr>
      <w:r w:rsidRPr="00D02A52">
        <w:rPr>
          <w:rFonts w:ascii="Book Antiqua" w:eastAsia="Book Antiqua" w:hAnsi="Book Antiqua"/>
          <w:b/>
          <w:bCs/>
          <w:color w:val="000000"/>
        </w:rPr>
        <w:t xml:space="preserve">Open-Access: </w:t>
      </w:r>
      <w:r w:rsidRPr="00D02A52">
        <w:rPr>
          <w:rFonts w:ascii="Book Antiqua" w:eastAsia="Book Antiqua" w:hAnsi="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02A52">
        <w:rPr>
          <w:rFonts w:ascii="Book Antiqua" w:eastAsia="Book Antiqua" w:hAnsi="Book Antiqua"/>
          <w:color w:val="000000"/>
        </w:rPr>
        <w:t>NonCommercial</w:t>
      </w:r>
      <w:proofErr w:type="spellEnd"/>
      <w:r w:rsidRPr="00D02A52">
        <w:rPr>
          <w:rFonts w:ascii="Book Antiqua" w:eastAsia="Book Antiqua" w:hAnsi="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EBF2E1E" w14:textId="77777777" w:rsidR="001416A6" w:rsidRPr="00D02A52" w:rsidRDefault="001416A6">
      <w:pPr>
        <w:spacing w:line="360" w:lineRule="auto"/>
        <w:jc w:val="both"/>
        <w:rPr>
          <w:rFonts w:ascii="Book Antiqua" w:hAnsi="Book Antiqua"/>
        </w:rPr>
      </w:pPr>
    </w:p>
    <w:p w14:paraId="67591F85" w14:textId="77777777" w:rsidR="001416A6" w:rsidRPr="00D02A52" w:rsidRDefault="00B948B1">
      <w:pPr>
        <w:spacing w:line="360" w:lineRule="auto"/>
        <w:jc w:val="both"/>
        <w:rPr>
          <w:rFonts w:ascii="Book Antiqua" w:hAnsi="Book Antiqua"/>
        </w:rPr>
      </w:pPr>
      <w:r w:rsidRPr="00D02A52">
        <w:rPr>
          <w:rFonts w:ascii="Book Antiqua" w:eastAsia="Book Antiqua" w:hAnsi="Book Antiqua"/>
          <w:b/>
          <w:color w:val="000000"/>
        </w:rPr>
        <w:t xml:space="preserve">Provenance and peer review: </w:t>
      </w:r>
      <w:r w:rsidRPr="00D02A52">
        <w:rPr>
          <w:rFonts w:ascii="Book Antiqua" w:eastAsia="Book Antiqua" w:hAnsi="Book Antiqua"/>
          <w:color w:val="000000"/>
        </w:rPr>
        <w:t>Unsolicited article; Externally peer reviewed.</w:t>
      </w:r>
    </w:p>
    <w:p w14:paraId="611B1D5C" w14:textId="77777777" w:rsidR="001416A6" w:rsidRPr="00D02A52" w:rsidRDefault="00B948B1">
      <w:pPr>
        <w:spacing w:line="360" w:lineRule="auto"/>
        <w:jc w:val="both"/>
        <w:rPr>
          <w:rFonts w:ascii="Book Antiqua" w:hAnsi="Book Antiqua"/>
        </w:rPr>
      </w:pPr>
      <w:r w:rsidRPr="00D02A52">
        <w:rPr>
          <w:rFonts w:ascii="Book Antiqua" w:eastAsia="Book Antiqua" w:hAnsi="Book Antiqua"/>
          <w:b/>
          <w:color w:val="000000"/>
        </w:rPr>
        <w:t xml:space="preserve">Peer-review model: </w:t>
      </w:r>
      <w:r w:rsidRPr="00D02A52">
        <w:rPr>
          <w:rFonts w:ascii="Book Antiqua" w:eastAsia="Book Antiqua" w:hAnsi="Book Antiqua"/>
          <w:color w:val="000000"/>
        </w:rPr>
        <w:t>Single blind</w:t>
      </w:r>
    </w:p>
    <w:p w14:paraId="68424FC6" w14:textId="77777777" w:rsidR="001416A6" w:rsidRPr="00D02A52" w:rsidRDefault="001416A6">
      <w:pPr>
        <w:spacing w:line="360" w:lineRule="auto"/>
        <w:jc w:val="both"/>
        <w:rPr>
          <w:rFonts w:ascii="Book Antiqua" w:hAnsi="Book Antiqua"/>
        </w:rPr>
      </w:pPr>
    </w:p>
    <w:p w14:paraId="52FB5AB6" w14:textId="77777777" w:rsidR="001416A6" w:rsidRPr="00D02A52" w:rsidRDefault="00B948B1">
      <w:pPr>
        <w:spacing w:line="360" w:lineRule="auto"/>
        <w:jc w:val="both"/>
        <w:rPr>
          <w:rFonts w:ascii="Book Antiqua" w:hAnsi="Book Antiqua"/>
        </w:rPr>
      </w:pPr>
      <w:r w:rsidRPr="00D02A52">
        <w:rPr>
          <w:rFonts w:ascii="Book Antiqua" w:eastAsia="Book Antiqua" w:hAnsi="Book Antiqua"/>
          <w:b/>
          <w:color w:val="000000"/>
        </w:rPr>
        <w:t xml:space="preserve">Peer-review started: </w:t>
      </w:r>
      <w:r w:rsidRPr="00D02A52">
        <w:rPr>
          <w:rFonts w:ascii="Book Antiqua" w:eastAsia="Book Antiqua" w:hAnsi="Book Antiqua"/>
          <w:color w:val="000000"/>
        </w:rPr>
        <w:t>October 28, 2021</w:t>
      </w:r>
    </w:p>
    <w:p w14:paraId="0FD3D4A8" w14:textId="77777777" w:rsidR="001416A6" w:rsidRPr="00D02A52" w:rsidRDefault="00B948B1">
      <w:pPr>
        <w:spacing w:line="360" w:lineRule="auto"/>
        <w:jc w:val="both"/>
        <w:rPr>
          <w:rFonts w:ascii="Book Antiqua" w:hAnsi="Book Antiqua"/>
        </w:rPr>
      </w:pPr>
      <w:r w:rsidRPr="00D02A52">
        <w:rPr>
          <w:rFonts w:ascii="Book Antiqua" w:eastAsia="Book Antiqua" w:hAnsi="Book Antiqua"/>
          <w:b/>
          <w:color w:val="000000"/>
        </w:rPr>
        <w:t xml:space="preserve">First decision: </w:t>
      </w:r>
      <w:r w:rsidRPr="00D02A52">
        <w:rPr>
          <w:rFonts w:ascii="Book Antiqua" w:eastAsia="Book Antiqua" w:hAnsi="Book Antiqua"/>
          <w:color w:val="000000"/>
        </w:rPr>
        <w:t>December 27, 2021</w:t>
      </w:r>
    </w:p>
    <w:p w14:paraId="4C91F105" w14:textId="77777777" w:rsidR="001416A6" w:rsidRPr="00D02A52" w:rsidRDefault="00B948B1">
      <w:pPr>
        <w:spacing w:line="360" w:lineRule="auto"/>
        <w:jc w:val="both"/>
        <w:rPr>
          <w:rFonts w:ascii="Book Antiqua" w:hAnsi="Book Antiqua"/>
        </w:rPr>
      </w:pPr>
      <w:r w:rsidRPr="00D02A52">
        <w:rPr>
          <w:rFonts w:ascii="Book Antiqua" w:eastAsia="Book Antiqua" w:hAnsi="Book Antiqua"/>
          <w:b/>
          <w:color w:val="000000"/>
        </w:rPr>
        <w:t xml:space="preserve">Article in press: </w:t>
      </w:r>
      <w:r w:rsidRPr="00D02A52">
        <w:rPr>
          <w:rFonts w:ascii="Book Antiqua" w:eastAsia="Book Antiqua" w:hAnsi="Book Antiqua"/>
          <w:color w:val="000000"/>
        </w:rPr>
        <w:t>April 9, 2022</w:t>
      </w:r>
    </w:p>
    <w:p w14:paraId="15D82B4E" w14:textId="77777777" w:rsidR="001416A6" w:rsidRPr="00D02A52" w:rsidRDefault="001416A6">
      <w:pPr>
        <w:spacing w:line="360" w:lineRule="auto"/>
        <w:jc w:val="both"/>
        <w:rPr>
          <w:rFonts w:ascii="Book Antiqua" w:hAnsi="Book Antiqua"/>
        </w:rPr>
      </w:pPr>
    </w:p>
    <w:p w14:paraId="210204B0" w14:textId="77777777" w:rsidR="001416A6" w:rsidRPr="00D02A52" w:rsidRDefault="00B948B1">
      <w:pPr>
        <w:spacing w:line="360" w:lineRule="auto"/>
        <w:jc w:val="both"/>
        <w:rPr>
          <w:rFonts w:ascii="Book Antiqua" w:hAnsi="Book Antiqua"/>
        </w:rPr>
      </w:pPr>
      <w:r w:rsidRPr="00D02A52">
        <w:rPr>
          <w:rFonts w:ascii="Book Antiqua" w:eastAsia="Book Antiqua" w:hAnsi="Book Antiqua"/>
          <w:b/>
          <w:color w:val="000000"/>
        </w:rPr>
        <w:t xml:space="preserve">Specialty type: </w:t>
      </w:r>
      <w:r w:rsidRPr="00D02A52">
        <w:rPr>
          <w:rFonts w:ascii="Book Antiqua" w:eastAsia="Book Antiqua" w:hAnsi="Book Antiqua"/>
          <w:color w:val="000000"/>
        </w:rPr>
        <w:t xml:space="preserve">Dentistry, oral </w:t>
      </w:r>
      <w:proofErr w:type="gramStart"/>
      <w:r w:rsidRPr="00D02A52">
        <w:rPr>
          <w:rFonts w:ascii="Book Antiqua" w:eastAsia="Book Antiqua" w:hAnsi="Book Antiqua"/>
          <w:color w:val="000000"/>
        </w:rPr>
        <w:t>surgery</w:t>
      </w:r>
      <w:proofErr w:type="gramEnd"/>
      <w:r w:rsidRPr="00D02A52">
        <w:rPr>
          <w:rFonts w:ascii="Book Antiqua" w:eastAsia="Book Antiqua" w:hAnsi="Book Antiqua"/>
          <w:color w:val="000000"/>
        </w:rPr>
        <w:t xml:space="preserve"> and medicine</w:t>
      </w:r>
    </w:p>
    <w:p w14:paraId="657A9400" w14:textId="77777777" w:rsidR="001416A6" w:rsidRPr="00D02A52" w:rsidRDefault="00B948B1">
      <w:pPr>
        <w:spacing w:line="360" w:lineRule="auto"/>
        <w:jc w:val="both"/>
        <w:rPr>
          <w:rFonts w:ascii="Book Antiqua" w:hAnsi="Book Antiqua"/>
        </w:rPr>
      </w:pPr>
      <w:r w:rsidRPr="00D02A52">
        <w:rPr>
          <w:rFonts w:ascii="Book Antiqua" w:eastAsia="Book Antiqua" w:hAnsi="Book Antiqua"/>
          <w:b/>
          <w:color w:val="000000"/>
        </w:rPr>
        <w:t xml:space="preserve">Country/Territory of origin: </w:t>
      </w:r>
      <w:r w:rsidRPr="00D02A52">
        <w:rPr>
          <w:rFonts w:ascii="Book Antiqua" w:eastAsia="Book Antiqua" w:hAnsi="Book Antiqua"/>
          <w:color w:val="000000"/>
        </w:rPr>
        <w:t>China</w:t>
      </w:r>
    </w:p>
    <w:p w14:paraId="2A8CA974" w14:textId="77777777" w:rsidR="001416A6" w:rsidRPr="00D02A52" w:rsidRDefault="00B948B1">
      <w:pPr>
        <w:spacing w:line="360" w:lineRule="auto"/>
        <w:jc w:val="both"/>
        <w:rPr>
          <w:rFonts w:ascii="Book Antiqua" w:hAnsi="Book Antiqua"/>
        </w:rPr>
      </w:pPr>
      <w:r w:rsidRPr="00D02A52">
        <w:rPr>
          <w:rFonts w:ascii="Book Antiqua" w:eastAsia="Book Antiqua" w:hAnsi="Book Antiqua"/>
          <w:b/>
          <w:color w:val="000000"/>
        </w:rPr>
        <w:t>Peer-review report’s scientific quality classification</w:t>
      </w:r>
    </w:p>
    <w:p w14:paraId="714D9EBB" w14:textId="77777777" w:rsidR="001416A6" w:rsidRPr="00D02A52" w:rsidRDefault="00B948B1">
      <w:pPr>
        <w:spacing w:line="360" w:lineRule="auto"/>
        <w:jc w:val="both"/>
        <w:rPr>
          <w:rFonts w:ascii="Book Antiqua" w:hAnsi="Book Antiqua"/>
        </w:rPr>
      </w:pPr>
      <w:r w:rsidRPr="00D02A52">
        <w:rPr>
          <w:rFonts w:ascii="Book Antiqua" w:eastAsia="Book Antiqua" w:hAnsi="Book Antiqua"/>
          <w:color w:val="000000"/>
        </w:rPr>
        <w:t>Grade A (Excellent): 0</w:t>
      </w:r>
    </w:p>
    <w:p w14:paraId="49CF52BC" w14:textId="77777777" w:rsidR="001416A6" w:rsidRPr="00D02A52" w:rsidRDefault="00B948B1">
      <w:pPr>
        <w:spacing w:line="360" w:lineRule="auto"/>
        <w:jc w:val="both"/>
        <w:rPr>
          <w:rFonts w:ascii="Book Antiqua" w:hAnsi="Book Antiqua"/>
        </w:rPr>
      </w:pPr>
      <w:r w:rsidRPr="00D02A52">
        <w:rPr>
          <w:rFonts w:ascii="Book Antiqua" w:eastAsia="Book Antiqua" w:hAnsi="Book Antiqua"/>
          <w:color w:val="000000"/>
        </w:rPr>
        <w:t>Grade B (Very good): B</w:t>
      </w:r>
    </w:p>
    <w:p w14:paraId="31A5D83B" w14:textId="77777777" w:rsidR="001416A6" w:rsidRPr="00D02A52" w:rsidRDefault="00B948B1">
      <w:pPr>
        <w:spacing w:line="360" w:lineRule="auto"/>
        <w:jc w:val="both"/>
        <w:rPr>
          <w:rFonts w:ascii="Book Antiqua" w:hAnsi="Book Antiqua"/>
        </w:rPr>
      </w:pPr>
      <w:r w:rsidRPr="00D02A52">
        <w:rPr>
          <w:rFonts w:ascii="Book Antiqua" w:eastAsia="Book Antiqua" w:hAnsi="Book Antiqua"/>
          <w:color w:val="000000"/>
        </w:rPr>
        <w:t>Grade C (Good): C, C</w:t>
      </w:r>
    </w:p>
    <w:p w14:paraId="4265126B" w14:textId="77777777" w:rsidR="001416A6" w:rsidRPr="00D02A52" w:rsidRDefault="00B948B1">
      <w:pPr>
        <w:spacing w:line="360" w:lineRule="auto"/>
        <w:jc w:val="both"/>
        <w:rPr>
          <w:rFonts w:ascii="Book Antiqua" w:hAnsi="Book Antiqua"/>
        </w:rPr>
      </w:pPr>
      <w:r w:rsidRPr="00D02A52">
        <w:rPr>
          <w:rFonts w:ascii="Book Antiqua" w:eastAsia="Book Antiqua" w:hAnsi="Book Antiqua"/>
          <w:color w:val="000000"/>
        </w:rPr>
        <w:lastRenderedPageBreak/>
        <w:t>Grade D (Fair): 0</w:t>
      </w:r>
    </w:p>
    <w:p w14:paraId="3A807B8C" w14:textId="77777777" w:rsidR="001416A6" w:rsidRPr="00D02A52" w:rsidRDefault="00B948B1">
      <w:pPr>
        <w:spacing w:line="360" w:lineRule="auto"/>
        <w:jc w:val="both"/>
        <w:rPr>
          <w:rFonts w:ascii="Book Antiqua" w:hAnsi="Book Antiqua"/>
        </w:rPr>
      </w:pPr>
      <w:r w:rsidRPr="00D02A52">
        <w:rPr>
          <w:rFonts w:ascii="Book Antiqua" w:eastAsia="Book Antiqua" w:hAnsi="Book Antiqua"/>
          <w:color w:val="000000"/>
        </w:rPr>
        <w:t>Grade E (Poor): E</w:t>
      </w:r>
    </w:p>
    <w:p w14:paraId="6E107A2E" w14:textId="77777777" w:rsidR="001416A6" w:rsidRPr="00D02A52" w:rsidRDefault="001416A6">
      <w:pPr>
        <w:spacing w:line="360" w:lineRule="auto"/>
        <w:jc w:val="both"/>
        <w:rPr>
          <w:rFonts w:ascii="Book Antiqua" w:hAnsi="Book Antiqua"/>
        </w:rPr>
      </w:pPr>
    </w:p>
    <w:p w14:paraId="092C2C21" w14:textId="77777777" w:rsidR="001416A6" w:rsidRPr="00D02A52" w:rsidRDefault="00B948B1">
      <w:pPr>
        <w:spacing w:line="360" w:lineRule="auto"/>
        <w:jc w:val="both"/>
        <w:rPr>
          <w:rFonts w:ascii="Book Antiqua" w:eastAsia="Book Antiqua" w:hAnsi="Book Antiqua"/>
          <w:b/>
          <w:color w:val="000000"/>
        </w:rPr>
      </w:pPr>
      <w:r w:rsidRPr="00D02A52">
        <w:rPr>
          <w:rFonts w:ascii="Book Antiqua" w:eastAsia="Book Antiqua" w:hAnsi="Book Antiqua"/>
          <w:b/>
          <w:color w:val="000000"/>
        </w:rPr>
        <w:t xml:space="preserve">P-Reviewer: </w:t>
      </w:r>
      <w:proofErr w:type="spellStart"/>
      <w:r w:rsidRPr="00D02A52">
        <w:rPr>
          <w:rFonts w:ascii="Book Antiqua" w:eastAsia="Book Antiqua" w:hAnsi="Book Antiqua"/>
          <w:color w:val="000000"/>
        </w:rPr>
        <w:t>Rakhshan</w:t>
      </w:r>
      <w:proofErr w:type="spellEnd"/>
      <w:r w:rsidRPr="00D02A52">
        <w:rPr>
          <w:rFonts w:ascii="Book Antiqua" w:eastAsia="Book Antiqua" w:hAnsi="Book Antiqua"/>
          <w:color w:val="000000"/>
        </w:rPr>
        <w:t xml:space="preserve"> V, Iran; </w:t>
      </w:r>
      <w:proofErr w:type="spellStart"/>
      <w:r w:rsidRPr="00D02A52">
        <w:rPr>
          <w:rFonts w:ascii="Book Antiqua" w:eastAsia="Book Antiqua" w:hAnsi="Book Antiqua"/>
          <w:color w:val="000000"/>
        </w:rPr>
        <w:t>Rakhshan</w:t>
      </w:r>
      <w:proofErr w:type="spellEnd"/>
      <w:r w:rsidRPr="00D02A52">
        <w:rPr>
          <w:rFonts w:ascii="Book Antiqua" w:eastAsia="Book Antiqua" w:hAnsi="Book Antiqua"/>
          <w:color w:val="000000"/>
        </w:rPr>
        <w:t xml:space="preserve"> V, Iran; </w:t>
      </w:r>
      <w:proofErr w:type="spellStart"/>
      <w:r w:rsidRPr="00D02A52">
        <w:rPr>
          <w:rFonts w:ascii="Book Antiqua" w:eastAsia="Book Antiqua" w:hAnsi="Book Antiqua"/>
          <w:color w:val="000000"/>
        </w:rPr>
        <w:t>Scribante</w:t>
      </w:r>
      <w:proofErr w:type="spellEnd"/>
      <w:r w:rsidRPr="00D02A52">
        <w:rPr>
          <w:rFonts w:ascii="Book Antiqua" w:eastAsia="Book Antiqua" w:hAnsi="Book Antiqua"/>
          <w:color w:val="000000"/>
        </w:rPr>
        <w:t xml:space="preserve"> A, Italy; </w:t>
      </w:r>
      <w:proofErr w:type="spellStart"/>
      <w:r w:rsidRPr="00D02A52">
        <w:rPr>
          <w:rFonts w:ascii="Book Antiqua" w:eastAsia="Book Antiqua" w:hAnsi="Book Antiqua"/>
          <w:color w:val="000000"/>
        </w:rPr>
        <w:t>Scribante</w:t>
      </w:r>
      <w:proofErr w:type="spellEnd"/>
      <w:r w:rsidRPr="00D02A52">
        <w:rPr>
          <w:rFonts w:ascii="Book Antiqua" w:eastAsia="Book Antiqua" w:hAnsi="Book Antiqua"/>
          <w:color w:val="000000"/>
        </w:rPr>
        <w:t xml:space="preserve"> A, Italy</w:t>
      </w:r>
      <w:r w:rsidRPr="00D02A52">
        <w:rPr>
          <w:rFonts w:ascii="Book Antiqua" w:eastAsia="Book Antiqua" w:hAnsi="Book Antiqua"/>
          <w:b/>
          <w:color w:val="000000"/>
        </w:rPr>
        <w:t xml:space="preserve"> S-Editor: </w:t>
      </w:r>
      <w:r w:rsidRPr="00D02A52">
        <w:rPr>
          <w:rFonts w:ascii="Book Antiqua" w:eastAsia="Book Antiqua" w:hAnsi="Book Antiqua"/>
          <w:color w:val="000000"/>
        </w:rPr>
        <w:t>Guo XR</w:t>
      </w:r>
      <w:r w:rsidRPr="00D02A52">
        <w:rPr>
          <w:rFonts w:ascii="Book Antiqua" w:eastAsia="Book Antiqua" w:hAnsi="Book Antiqua"/>
          <w:b/>
          <w:color w:val="000000"/>
        </w:rPr>
        <w:t xml:space="preserve"> L-Editor: </w:t>
      </w:r>
      <w:r w:rsidRPr="00D02A52">
        <w:rPr>
          <w:rFonts w:ascii="Book Antiqua" w:eastAsia="Book Antiqua" w:hAnsi="Book Antiqua"/>
          <w:bCs/>
          <w:color w:val="000000"/>
        </w:rPr>
        <w:t>Filipodia</w:t>
      </w:r>
      <w:r w:rsidRPr="00D02A52">
        <w:rPr>
          <w:rFonts w:ascii="Book Antiqua" w:eastAsia="Book Antiqua" w:hAnsi="Book Antiqua"/>
          <w:b/>
          <w:color w:val="000000"/>
        </w:rPr>
        <w:t xml:space="preserve"> P-Editor: </w:t>
      </w:r>
      <w:r w:rsidRPr="00D02A52">
        <w:rPr>
          <w:rFonts w:ascii="Book Antiqua" w:eastAsia="Book Antiqua" w:hAnsi="Book Antiqua"/>
          <w:color w:val="000000"/>
        </w:rPr>
        <w:t>Guo XR</w:t>
      </w:r>
    </w:p>
    <w:p w14:paraId="7EA59360" w14:textId="77777777" w:rsidR="001416A6" w:rsidRPr="00D02A52" w:rsidRDefault="001416A6">
      <w:pPr>
        <w:spacing w:line="360" w:lineRule="auto"/>
        <w:jc w:val="both"/>
        <w:rPr>
          <w:rFonts w:ascii="Book Antiqua" w:hAnsi="Book Antiqua"/>
        </w:rPr>
        <w:sectPr w:rsidR="001416A6" w:rsidRPr="00D02A52">
          <w:pgSz w:w="12240" w:h="15840"/>
          <w:pgMar w:top="1440" w:right="1440" w:bottom="1440" w:left="1440" w:header="720" w:footer="720" w:gutter="0"/>
          <w:cols w:space="720"/>
          <w:docGrid w:linePitch="360"/>
        </w:sectPr>
      </w:pPr>
    </w:p>
    <w:p w14:paraId="3113BC38" w14:textId="77777777" w:rsidR="001416A6" w:rsidRPr="00D02A52" w:rsidRDefault="00B948B1">
      <w:pPr>
        <w:spacing w:line="360" w:lineRule="auto"/>
        <w:jc w:val="both"/>
        <w:rPr>
          <w:rFonts w:ascii="Book Antiqua" w:eastAsia="Book Antiqua" w:hAnsi="Book Antiqua"/>
          <w:b/>
          <w:color w:val="000000"/>
        </w:rPr>
      </w:pPr>
      <w:r w:rsidRPr="00D02A52">
        <w:rPr>
          <w:rFonts w:ascii="Book Antiqua" w:eastAsia="Book Antiqua" w:hAnsi="Book Antiqua"/>
          <w:b/>
          <w:color w:val="000000"/>
        </w:rPr>
        <w:lastRenderedPageBreak/>
        <w:t>Figure Legends</w:t>
      </w:r>
    </w:p>
    <w:p w14:paraId="5D286B03" w14:textId="07A07E63" w:rsidR="001416A6" w:rsidRPr="00D02A52" w:rsidRDefault="00D15ED0">
      <w:pPr>
        <w:spacing w:line="360" w:lineRule="auto"/>
        <w:jc w:val="both"/>
        <w:rPr>
          <w:rFonts w:ascii="Book Antiqua" w:hAnsi="Book Antiqua"/>
        </w:rPr>
      </w:pPr>
      <w:r>
        <w:rPr>
          <w:rFonts w:ascii="Book Antiqua" w:hAnsi="Book Antiqua"/>
          <w:noProof/>
        </w:rPr>
        <w:drawing>
          <wp:inline distT="0" distB="0" distL="0" distR="0" wp14:anchorId="59B283B4" wp14:editId="7DC848DF">
            <wp:extent cx="4933950" cy="509714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33950" cy="5097145"/>
                    </a:xfrm>
                    <a:prstGeom prst="rect">
                      <a:avLst/>
                    </a:prstGeom>
                    <a:noFill/>
                    <a:ln>
                      <a:noFill/>
                    </a:ln>
                  </pic:spPr>
                </pic:pic>
              </a:graphicData>
            </a:graphic>
          </wp:inline>
        </w:drawing>
      </w:r>
    </w:p>
    <w:p w14:paraId="729E348B" w14:textId="77777777" w:rsidR="001416A6" w:rsidRPr="00D02A52" w:rsidRDefault="00B948B1">
      <w:pPr>
        <w:spacing w:line="360" w:lineRule="auto"/>
        <w:jc w:val="both"/>
        <w:rPr>
          <w:rFonts w:ascii="Book Antiqua" w:eastAsia="Book Antiqua" w:hAnsi="Book Antiqua"/>
          <w:color w:val="000000"/>
        </w:rPr>
      </w:pPr>
      <w:r w:rsidRPr="00D02A52">
        <w:rPr>
          <w:rFonts w:ascii="Book Antiqua" w:eastAsia="Book Antiqua" w:hAnsi="Book Antiqua"/>
          <w:b/>
          <w:bCs/>
          <w:color w:val="000000"/>
        </w:rPr>
        <w:t xml:space="preserve">Figure 1 Tooth 12 with a complex palato-radicular groove and bone defect. </w:t>
      </w:r>
      <w:r w:rsidRPr="00D02A52">
        <w:rPr>
          <w:rFonts w:ascii="Book Antiqua" w:eastAsia="Book Antiqua" w:hAnsi="Book Antiqua"/>
          <w:color w:val="000000"/>
        </w:rPr>
        <w:t>(A) First visit photograph showed a sinus tract on the buccal gingival surface; (B) Periodontal examination revealed a deep probing depth on the distal aspect of the tooth; (C) Preoperative photograph showed a groove that emerged from the cingulum; (D) Preoperative cone beam computed tomography showed a palatal radiolucency close to the apex of tooth 12; (E) Axial view of the middle third section of tooth 12 showed radiolucency around the distal aspect of the root; (F) Dimensional reconstruction showing a large bone defect around tooth 12; (G) Dimensional reconstruction showed a groove starting from the cingulum and extending to the palatal aspect of the root.</w:t>
      </w:r>
    </w:p>
    <w:p w14:paraId="3A52AC43" w14:textId="3B9EDD88" w:rsidR="001416A6" w:rsidRPr="00D02A52" w:rsidRDefault="00D15ED0">
      <w:pPr>
        <w:spacing w:line="360" w:lineRule="auto"/>
        <w:jc w:val="both"/>
        <w:rPr>
          <w:rFonts w:ascii="Book Antiqua" w:hAnsi="Book Antiqua"/>
        </w:rPr>
      </w:pPr>
      <w:r>
        <w:rPr>
          <w:rFonts w:ascii="Book Antiqua" w:hAnsi="Book Antiqua"/>
          <w:noProof/>
        </w:rPr>
        <w:lastRenderedPageBreak/>
        <w:drawing>
          <wp:inline distT="0" distB="0" distL="0" distR="0" wp14:anchorId="4716D24D" wp14:editId="6585085E">
            <wp:extent cx="4933950" cy="56311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33950" cy="5631180"/>
                    </a:xfrm>
                    <a:prstGeom prst="rect">
                      <a:avLst/>
                    </a:prstGeom>
                    <a:noFill/>
                    <a:ln>
                      <a:noFill/>
                    </a:ln>
                  </pic:spPr>
                </pic:pic>
              </a:graphicData>
            </a:graphic>
          </wp:inline>
        </w:drawing>
      </w:r>
    </w:p>
    <w:p w14:paraId="10A7523F" w14:textId="77777777" w:rsidR="001416A6" w:rsidRPr="00D02A52" w:rsidRDefault="00B948B1">
      <w:pPr>
        <w:spacing w:line="360" w:lineRule="auto"/>
        <w:jc w:val="both"/>
        <w:rPr>
          <w:rFonts w:ascii="Book Antiqua" w:eastAsia="Book Antiqua" w:hAnsi="Book Antiqua"/>
          <w:color w:val="000000"/>
        </w:rPr>
      </w:pPr>
      <w:bookmarkStart w:id="8" w:name="OLE_LINK1"/>
      <w:r w:rsidRPr="00D02A52">
        <w:rPr>
          <w:rFonts w:ascii="Book Antiqua" w:eastAsia="Book Antiqua" w:hAnsi="Book Antiqua"/>
          <w:b/>
          <w:bCs/>
          <w:color w:val="000000"/>
        </w:rPr>
        <w:t xml:space="preserve">Figure 2 Multidisciplinary management of tooth 12. </w:t>
      </w:r>
      <w:r w:rsidRPr="00D02A52">
        <w:rPr>
          <w:rFonts w:ascii="Book Antiqua" w:eastAsia="Book Antiqua" w:hAnsi="Book Antiqua"/>
          <w:color w:val="000000"/>
        </w:rPr>
        <w:t xml:space="preserve">(A) The sinus tract disappeared after root canal treatment; (B) A teardrop-shaped defect and a deep groove; (C) Palato-radicular groove sealed with </w:t>
      </w:r>
      <w:proofErr w:type="spellStart"/>
      <w:r w:rsidRPr="00D02A52">
        <w:rPr>
          <w:rFonts w:ascii="Book Antiqua" w:eastAsia="Book Antiqua" w:hAnsi="Book Antiqua"/>
          <w:color w:val="000000"/>
        </w:rPr>
        <w:t>iRoot</w:t>
      </w:r>
      <w:proofErr w:type="spellEnd"/>
      <w:r w:rsidRPr="00D02A52">
        <w:rPr>
          <w:rFonts w:ascii="Book Antiqua" w:eastAsia="Book Antiqua" w:hAnsi="Book Antiqua"/>
          <w:color w:val="000000"/>
        </w:rPr>
        <w:t xml:space="preserve"> BP Plus; (D) Suturing; (E) Postoperative panoramic radiography; (F) Image after removing sutures.</w:t>
      </w:r>
    </w:p>
    <w:bookmarkEnd w:id="8"/>
    <w:p w14:paraId="7E0AEE6F" w14:textId="3C8B6FDC" w:rsidR="001416A6" w:rsidRPr="00D02A52" w:rsidRDefault="00D15ED0">
      <w:pPr>
        <w:spacing w:line="360" w:lineRule="auto"/>
        <w:jc w:val="both"/>
        <w:rPr>
          <w:rFonts w:ascii="Book Antiqua" w:hAnsi="Book Antiqua"/>
        </w:rPr>
      </w:pPr>
      <w:r>
        <w:rPr>
          <w:rFonts w:ascii="Book Antiqua" w:hAnsi="Book Antiqua"/>
          <w:noProof/>
        </w:rPr>
        <w:lastRenderedPageBreak/>
        <w:drawing>
          <wp:inline distT="0" distB="0" distL="0" distR="0" wp14:anchorId="2E8D0D61" wp14:editId="19B7D5A2">
            <wp:extent cx="4933950" cy="77952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33950" cy="7795260"/>
                    </a:xfrm>
                    <a:prstGeom prst="rect">
                      <a:avLst/>
                    </a:prstGeom>
                    <a:noFill/>
                    <a:ln>
                      <a:noFill/>
                    </a:ln>
                  </pic:spPr>
                </pic:pic>
              </a:graphicData>
            </a:graphic>
          </wp:inline>
        </w:drawing>
      </w:r>
    </w:p>
    <w:p w14:paraId="046A1755" w14:textId="0B843221" w:rsidR="00D02A52" w:rsidRPr="00D02A52" w:rsidRDefault="00B948B1">
      <w:pPr>
        <w:spacing w:line="360" w:lineRule="auto"/>
        <w:jc w:val="both"/>
        <w:rPr>
          <w:rFonts w:ascii="Book Antiqua" w:eastAsia="Book Antiqua" w:hAnsi="Book Antiqua"/>
          <w:color w:val="000000"/>
        </w:rPr>
      </w:pPr>
      <w:r w:rsidRPr="00D02A52">
        <w:rPr>
          <w:rFonts w:ascii="Book Antiqua" w:eastAsia="Book Antiqua" w:hAnsi="Book Antiqua"/>
          <w:b/>
          <w:bCs/>
          <w:color w:val="000000"/>
        </w:rPr>
        <w:lastRenderedPageBreak/>
        <w:t xml:space="preserve">Figure 3 Two-year follow-up after surgery. </w:t>
      </w:r>
      <w:r w:rsidRPr="00D02A52">
        <w:rPr>
          <w:rFonts w:ascii="Book Antiqua" w:eastAsia="Book Antiqua" w:hAnsi="Book Antiqua"/>
          <w:color w:val="000000"/>
        </w:rPr>
        <w:t>(A) Buccal view of the clinical photograph after veneer preparation; (B) Palatal view of the clinical photograph after veneer preparation; (C) Postoperative cone beam computed tomography at 1 year showed the disappearance of diffuse radiolucency; (D) Axial view of the middle third section of tooth 12 showed the filling of the bone defect around the distal aspect of the root; (E) Dimensional reconstruction showed disappearance of the bone defect around tooth 12; (F) Dimensional reconstruction showed that the groove was sealed; (G) Periapical radiograph at the 2-year recall.</w:t>
      </w:r>
    </w:p>
    <w:p w14:paraId="6983D89A" w14:textId="77777777" w:rsidR="00D02A52" w:rsidRPr="00D02A52" w:rsidRDefault="00D02A52">
      <w:pPr>
        <w:rPr>
          <w:rFonts w:ascii="Book Antiqua" w:eastAsia="Book Antiqua" w:hAnsi="Book Antiqua"/>
          <w:color w:val="000000"/>
        </w:rPr>
      </w:pPr>
      <w:r w:rsidRPr="00D02A52">
        <w:rPr>
          <w:rFonts w:ascii="Book Antiqua" w:eastAsia="Book Antiqua" w:hAnsi="Book Antiqua"/>
          <w:color w:val="000000"/>
        </w:rPr>
        <w:br w:type="page"/>
      </w:r>
    </w:p>
    <w:p w14:paraId="02198A21" w14:textId="77777777" w:rsidR="00D02A52" w:rsidRPr="00D02A52" w:rsidRDefault="00D02A52" w:rsidP="00D02A52">
      <w:pPr>
        <w:ind w:leftChars="100" w:left="240"/>
        <w:jc w:val="center"/>
        <w:rPr>
          <w:rFonts w:ascii="Book Antiqua" w:hAnsi="Book Antiqua"/>
          <w:lang w:val="pt-BR" w:eastAsia="zh-CN"/>
        </w:rPr>
      </w:pPr>
      <w:bookmarkStart w:id="9" w:name="_Hlk88512952"/>
    </w:p>
    <w:p w14:paraId="28D4C2F8" w14:textId="77777777" w:rsidR="00D02A52" w:rsidRPr="00D02A52" w:rsidRDefault="00D02A52" w:rsidP="00D02A52">
      <w:pPr>
        <w:ind w:leftChars="100" w:left="240"/>
        <w:jc w:val="center"/>
        <w:rPr>
          <w:rFonts w:ascii="Book Antiqua" w:hAnsi="Book Antiqua"/>
          <w:lang w:val="pt-BR" w:eastAsia="zh-CN"/>
        </w:rPr>
      </w:pPr>
    </w:p>
    <w:p w14:paraId="054879AB" w14:textId="77777777" w:rsidR="00D02A52" w:rsidRPr="00D02A52" w:rsidRDefault="00D02A52" w:rsidP="00D02A52">
      <w:pPr>
        <w:ind w:leftChars="100" w:left="240"/>
        <w:jc w:val="center"/>
        <w:rPr>
          <w:rFonts w:ascii="Book Antiqua" w:hAnsi="Book Antiqua"/>
          <w:lang w:val="pt-BR" w:eastAsia="zh-CN"/>
        </w:rPr>
      </w:pPr>
    </w:p>
    <w:p w14:paraId="487049DF" w14:textId="77777777" w:rsidR="00D02A52" w:rsidRPr="00D02A52" w:rsidRDefault="00D02A52" w:rsidP="00D02A52">
      <w:pPr>
        <w:ind w:leftChars="100" w:left="240"/>
        <w:jc w:val="center"/>
        <w:rPr>
          <w:rFonts w:ascii="Book Antiqua" w:hAnsi="Book Antiqua"/>
          <w:lang w:val="pt-BR" w:eastAsia="zh-CN"/>
        </w:rPr>
      </w:pPr>
    </w:p>
    <w:p w14:paraId="16CEC50F" w14:textId="77777777" w:rsidR="00D02A52" w:rsidRPr="00D02A52" w:rsidRDefault="00D02A52" w:rsidP="00D02A52">
      <w:pPr>
        <w:ind w:leftChars="100" w:left="240"/>
        <w:jc w:val="center"/>
        <w:rPr>
          <w:rFonts w:ascii="Book Antiqua" w:hAnsi="Book Antiqua"/>
          <w:lang w:eastAsia="zh-CN"/>
        </w:rPr>
      </w:pPr>
      <w:r w:rsidRPr="00D02A52">
        <w:rPr>
          <w:rFonts w:ascii="Book Antiqua" w:hAnsi="Book Antiqua"/>
          <w:noProof/>
          <w:lang w:eastAsia="zh-CN"/>
        </w:rPr>
        <w:drawing>
          <wp:inline distT="0" distB="0" distL="0" distR="0" wp14:anchorId="6AB3EB12" wp14:editId="134DF426">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56A8A26" w14:textId="77777777" w:rsidR="00D02A52" w:rsidRPr="00D02A52" w:rsidRDefault="00D02A52" w:rsidP="00D02A52">
      <w:pPr>
        <w:ind w:leftChars="100" w:left="240"/>
        <w:jc w:val="center"/>
        <w:rPr>
          <w:rFonts w:ascii="Book Antiqua" w:hAnsi="Book Antiqua"/>
          <w:lang w:eastAsia="zh-CN"/>
        </w:rPr>
      </w:pPr>
    </w:p>
    <w:p w14:paraId="33428209" w14:textId="77777777" w:rsidR="00D02A52" w:rsidRPr="00D02A52" w:rsidRDefault="00D02A52" w:rsidP="00D02A52">
      <w:pPr>
        <w:autoSpaceDE w:val="0"/>
        <w:autoSpaceDN w:val="0"/>
        <w:adjustRightInd w:val="0"/>
        <w:ind w:leftChars="100" w:left="240"/>
        <w:jc w:val="center"/>
        <w:rPr>
          <w:rFonts w:ascii="Book Antiqua" w:eastAsia="Garamond-Bold" w:hAnsi="Book Antiqua" w:cs="Garamond-Bold"/>
          <w:b/>
          <w:bCs/>
          <w:color w:val="000000"/>
          <w:sz w:val="28"/>
          <w:szCs w:val="28"/>
        </w:rPr>
      </w:pPr>
      <w:r w:rsidRPr="00D02A52">
        <w:rPr>
          <w:rFonts w:ascii="Book Antiqua" w:eastAsia="TimesNewRomanPSMT" w:hAnsi="Book Antiqua" w:cs="TimesNewRomanPSMT"/>
          <w:color w:val="000000"/>
          <w:sz w:val="28"/>
          <w:szCs w:val="28"/>
        </w:rPr>
        <w:t xml:space="preserve">Published by </w:t>
      </w:r>
      <w:proofErr w:type="spellStart"/>
      <w:r w:rsidRPr="00D02A52">
        <w:rPr>
          <w:rFonts w:ascii="Book Antiqua" w:eastAsia="Garamond-Bold" w:hAnsi="Book Antiqua" w:cs="Garamond-Bold"/>
          <w:b/>
          <w:bCs/>
          <w:color w:val="000000"/>
          <w:sz w:val="28"/>
          <w:szCs w:val="28"/>
        </w:rPr>
        <w:t>Baishideng</w:t>
      </w:r>
      <w:proofErr w:type="spellEnd"/>
      <w:r w:rsidRPr="00D02A52">
        <w:rPr>
          <w:rFonts w:ascii="Book Antiqua" w:eastAsia="Garamond-Bold" w:hAnsi="Book Antiqua" w:cs="Garamond-Bold"/>
          <w:b/>
          <w:bCs/>
          <w:color w:val="000000"/>
          <w:sz w:val="28"/>
          <w:szCs w:val="28"/>
        </w:rPr>
        <w:t xml:space="preserve"> Publishing Group Inc</w:t>
      </w:r>
    </w:p>
    <w:p w14:paraId="19836FE2" w14:textId="77777777" w:rsidR="00D02A52" w:rsidRPr="00D02A52" w:rsidRDefault="00D02A52" w:rsidP="00D02A52">
      <w:pPr>
        <w:autoSpaceDE w:val="0"/>
        <w:autoSpaceDN w:val="0"/>
        <w:adjustRightInd w:val="0"/>
        <w:ind w:leftChars="100" w:left="240"/>
        <w:jc w:val="center"/>
        <w:rPr>
          <w:rFonts w:ascii="Book Antiqua" w:eastAsia="TimesNewRomanPSMT" w:hAnsi="Book Antiqua" w:cs="Garamond"/>
          <w:color w:val="000000"/>
          <w:sz w:val="28"/>
          <w:szCs w:val="28"/>
        </w:rPr>
      </w:pPr>
      <w:r w:rsidRPr="00D02A52">
        <w:rPr>
          <w:rFonts w:ascii="Book Antiqua" w:eastAsia="TimesNewRomanPSMT" w:hAnsi="Book Antiqua" w:cs="Garamond"/>
          <w:color w:val="000000"/>
          <w:sz w:val="28"/>
          <w:szCs w:val="28"/>
        </w:rPr>
        <w:t>7041 Koll Center Parkway, Suite 160, Pleasanton, CA 94566, USA</w:t>
      </w:r>
    </w:p>
    <w:p w14:paraId="6267F80F" w14:textId="77777777" w:rsidR="00D02A52" w:rsidRPr="00D02A52" w:rsidRDefault="00D02A52" w:rsidP="00D02A52">
      <w:pPr>
        <w:autoSpaceDE w:val="0"/>
        <w:autoSpaceDN w:val="0"/>
        <w:adjustRightInd w:val="0"/>
        <w:ind w:leftChars="100" w:left="240"/>
        <w:jc w:val="center"/>
        <w:rPr>
          <w:rFonts w:ascii="Book Antiqua" w:eastAsia="TimesNewRomanPSMT" w:hAnsi="Book Antiqua" w:cs="Garamond"/>
          <w:color w:val="000000"/>
          <w:sz w:val="28"/>
          <w:szCs w:val="28"/>
        </w:rPr>
      </w:pPr>
      <w:r w:rsidRPr="00D02A52">
        <w:rPr>
          <w:rFonts w:ascii="Book Antiqua" w:eastAsia="Garamond-Bold" w:hAnsi="Book Antiqua" w:cs="Garamond-Bold"/>
          <w:b/>
          <w:bCs/>
          <w:color w:val="000000"/>
          <w:sz w:val="28"/>
          <w:szCs w:val="28"/>
        </w:rPr>
        <w:t xml:space="preserve">Telephone: </w:t>
      </w:r>
      <w:r w:rsidRPr="00D02A52">
        <w:rPr>
          <w:rFonts w:ascii="Book Antiqua" w:eastAsia="TimesNewRomanPSMT" w:hAnsi="Book Antiqua" w:cs="Garamond"/>
          <w:color w:val="000000"/>
          <w:sz w:val="28"/>
          <w:szCs w:val="28"/>
        </w:rPr>
        <w:t>+1-925-3991568</w:t>
      </w:r>
    </w:p>
    <w:p w14:paraId="49A431D0" w14:textId="77777777" w:rsidR="00D02A52" w:rsidRPr="00D02A52" w:rsidRDefault="00D02A52" w:rsidP="00D02A52">
      <w:pPr>
        <w:autoSpaceDE w:val="0"/>
        <w:autoSpaceDN w:val="0"/>
        <w:adjustRightInd w:val="0"/>
        <w:ind w:leftChars="100" w:left="240"/>
        <w:jc w:val="center"/>
        <w:rPr>
          <w:rFonts w:ascii="Book Antiqua" w:eastAsia="TimesNewRomanPSMT" w:hAnsi="Book Antiqua" w:cs="Garamond"/>
          <w:color w:val="D56400"/>
          <w:sz w:val="28"/>
          <w:szCs w:val="28"/>
        </w:rPr>
      </w:pPr>
      <w:r w:rsidRPr="00D02A52">
        <w:rPr>
          <w:rFonts w:ascii="Book Antiqua" w:eastAsia="Garamond-Bold" w:hAnsi="Book Antiqua" w:cs="Garamond-Bold"/>
          <w:b/>
          <w:bCs/>
          <w:color w:val="000000"/>
          <w:sz w:val="28"/>
          <w:szCs w:val="28"/>
        </w:rPr>
        <w:t xml:space="preserve">E-mail: </w:t>
      </w:r>
      <w:r w:rsidRPr="00D02A52">
        <w:rPr>
          <w:rFonts w:ascii="Book Antiqua" w:eastAsia="TimesNewRomanPSMT" w:hAnsi="Book Antiqua" w:cs="Garamond"/>
          <w:color w:val="D56400"/>
          <w:sz w:val="28"/>
          <w:szCs w:val="28"/>
        </w:rPr>
        <w:t>bpgoffice@wjgnet.com</w:t>
      </w:r>
    </w:p>
    <w:p w14:paraId="3B17D4A6" w14:textId="77777777" w:rsidR="00D02A52" w:rsidRPr="00D02A52" w:rsidRDefault="00D02A52" w:rsidP="00D02A52">
      <w:pPr>
        <w:autoSpaceDE w:val="0"/>
        <w:autoSpaceDN w:val="0"/>
        <w:adjustRightInd w:val="0"/>
        <w:ind w:leftChars="100" w:left="240"/>
        <w:jc w:val="center"/>
        <w:rPr>
          <w:rFonts w:ascii="Book Antiqua" w:eastAsia="TimesNewRomanPSMT" w:hAnsi="Book Antiqua" w:cs="Garamond"/>
          <w:color w:val="D56400"/>
          <w:sz w:val="28"/>
          <w:szCs w:val="28"/>
        </w:rPr>
      </w:pPr>
      <w:r w:rsidRPr="00D02A52">
        <w:rPr>
          <w:rFonts w:ascii="Book Antiqua" w:eastAsia="Garamond-Bold" w:hAnsi="Book Antiqua" w:cs="Garamond-Bold"/>
          <w:b/>
          <w:bCs/>
          <w:color w:val="000000"/>
          <w:sz w:val="28"/>
          <w:szCs w:val="28"/>
        </w:rPr>
        <w:t xml:space="preserve">Help Desk: </w:t>
      </w:r>
      <w:r w:rsidRPr="00D02A52">
        <w:rPr>
          <w:rFonts w:ascii="Book Antiqua" w:eastAsia="TimesNewRomanPSMT" w:hAnsi="Book Antiqua" w:cs="Garamond"/>
          <w:color w:val="D56400"/>
          <w:sz w:val="28"/>
          <w:szCs w:val="28"/>
        </w:rPr>
        <w:t>https://www.f6publishing.com/helpdesk</w:t>
      </w:r>
    </w:p>
    <w:p w14:paraId="1C45C736" w14:textId="77777777" w:rsidR="00D02A52" w:rsidRPr="00D02A52" w:rsidRDefault="00D02A52" w:rsidP="00D02A52">
      <w:pPr>
        <w:ind w:leftChars="100" w:left="240"/>
        <w:jc w:val="center"/>
        <w:rPr>
          <w:rFonts w:ascii="Book Antiqua" w:hAnsi="Book Antiqua"/>
          <w:lang w:eastAsia="zh-CN"/>
        </w:rPr>
      </w:pPr>
      <w:r w:rsidRPr="00D02A52">
        <w:rPr>
          <w:rFonts w:ascii="Book Antiqua" w:eastAsia="TimesNewRomanPSMT" w:hAnsi="Book Antiqua" w:cs="Garamond"/>
          <w:color w:val="D56400"/>
          <w:sz w:val="28"/>
          <w:szCs w:val="28"/>
        </w:rPr>
        <w:t>https://www.wjgnet.com</w:t>
      </w:r>
    </w:p>
    <w:p w14:paraId="3BF83377" w14:textId="77777777" w:rsidR="00D02A52" w:rsidRPr="00D02A52" w:rsidRDefault="00D02A52" w:rsidP="00D02A52">
      <w:pPr>
        <w:ind w:leftChars="100" w:left="240"/>
        <w:jc w:val="center"/>
        <w:rPr>
          <w:rFonts w:ascii="Book Antiqua" w:hAnsi="Book Antiqua"/>
          <w:lang w:eastAsia="zh-CN"/>
        </w:rPr>
      </w:pPr>
    </w:p>
    <w:p w14:paraId="3BDB35B2" w14:textId="77777777" w:rsidR="00D02A52" w:rsidRPr="00D02A52" w:rsidRDefault="00D02A52" w:rsidP="00D02A52">
      <w:pPr>
        <w:ind w:leftChars="100" w:left="240"/>
        <w:jc w:val="center"/>
        <w:rPr>
          <w:rFonts w:ascii="Book Antiqua" w:hAnsi="Book Antiqua"/>
          <w:lang w:eastAsia="zh-CN"/>
        </w:rPr>
      </w:pPr>
    </w:p>
    <w:p w14:paraId="63A7C2DB" w14:textId="77777777" w:rsidR="00D02A52" w:rsidRPr="00D02A52" w:rsidRDefault="00D02A52" w:rsidP="00D02A52">
      <w:pPr>
        <w:ind w:leftChars="100" w:left="240"/>
        <w:jc w:val="center"/>
        <w:rPr>
          <w:rFonts w:ascii="Book Antiqua" w:hAnsi="Book Antiqua"/>
          <w:lang w:eastAsia="zh-CN"/>
        </w:rPr>
      </w:pPr>
    </w:p>
    <w:p w14:paraId="35EB398E" w14:textId="77777777" w:rsidR="00D02A52" w:rsidRPr="00D02A52" w:rsidRDefault="00D02A52" w:rsidP="00D02A52">
      <w:pPr>
        <w:ind w:leftChars="100" w:left="240"/>
        <w:jc w:val="center"/>
        <w:rPr>
          <w:rFonts w:ascii="Book Antiqua" w:hAnsi="Book Antiqua"/>
          <w:lang w:eastAsia="zh-CN"/>
        </w:rPr>
      </w:pPr>
      <w:r w:rsidRPr="00D02A52">
        <w:rPr>
          <w:rFonts w:ascii="Book Antiqua" w:hAnsi="Book Antiqua"/>
          <w:noProof/>
          <w:lang w:eastAsia="zh-CN"/>
        </w:rPr>
        <w:drawing>
          <wp:inline distT="0" distB="0" distL="0" distR="0" wp14:anchorId="309C0AC8" wp14:editId="6D565E3D">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C0BC8F1" w14:textId="77777777" w:rsidR="00D02A52" w:rsidRPr="00D02A52" w:rsidRDefault="00D02A52" w:rsidP="00D02A52">
      <w:pPr>
        <w:ind w:leftChars="100" w:left="240"/>
        <w:jc w:val="center"/>
        <w:rPr>
          <w:rFonts w:ascii="Book Antiqua" w:hAnsi="Book Antiqua"/>
          <w:lang w:eastAsia="zh-CN"/>
        </w:rPr>
      </w:pPr>
    </w:p>
    <w:p w14:paraId="0B287C8D" w14:textId="77777777" w:rsidR="00D02A52" w:rsidRPr="00D02A52" w:rsidRDefault="00D02A52" w:rsidP="00D02A52">
      <w:pPr>
        <w:ind w:leftChars="100" w:left="240"/>
        <w:jc w:val="center"/>
        <w:rPr>
          <w:rFonts w:ascii="Book Antiqua" w:hAnsi="Book Antiqua"/>
          <w:lang w:eastAsia="zh-CN"/>
        </w:rPr>
      </w:pPr>
    </w:p>
    <w:p w14:paraId="2B3EED23" w14:textId="77777777" w:rsidR="00D02A52" w:rsidRPr="00D02A52" w:rsidRDefault="00D02A52" w:rsidP="00D02A52">
      <w:pPr>
        <w:ind w:leftChars="100" w:left="240"/>
        <w:jc w:val="center"/>
        <w:rPr>
          <w:rFonts w:ascii="Book Antiqua" w:hAnsi="Book Antiqua"/>
          <w:lang w:eastAsia="zh-CN"/>
        </w:rPr>
      </w:pPr>
    </w:p>
    <w:p w14:paraId="281C2F3C" w14:textId="77777777" w:rsidR="00D02A52" w:rsidRPr="00D02A52" w:rsidRDefault="00D02A52" w:rsidP="00D02A52">
      <w:pPr>
        <w:ind w:leftChars="100" w:left="240"/>
        <w:jc w:val="center"/>
        <w:rPr>
          <w:rFonts w:ascii="Book Antiqua" w:hAnsi="Book Antiqua"/>
          <w:lang w:eastAsia="zh-CN"/>
        </w:rPr>
      </w:pPr>
    </w:p>
    <w:p w14:paraId="5C4CCA44" w14:textId="77777777" w:rsidR="00D02A52" w:rsidRPr="00D02A52" w:rsidRDefault="00D02A52" w:rsidP="00D02A52">
      <w:pPr>
        <w:ind w:leftChars="100" w:left="240"/>
        <w:jc w:val="center"/>
        <w:rPr>
          <w:rFonts w:ascii="Book Antiqua" w:hAnsi="Book Antiqua"/>
          <w:lang w:eastAsia="zh-CN"/>
        </w:rPr>
      </w:pPr>
    </w:p>
    <w:p w14:paraId="08F878C2" w14:textId="77777777" w:rsidR="00D02A52" w:rsidRPr="00D02A52" w:rsidRDefault="00D02A52" w:rsidP="00D02A52">
      <w:pPr>
        <w:ind w:leftChars="100" w:left="240"/>
        <w:jc w:val="center"/>
        <w:rPr>
          <w:rFonts w:ascii="Book Antiqua" w:hAnsi="Book Antiqua"/>
          <w:lang w:eastAsia="zh-CN"/>
        </w:rPr>
      </w:pPr>
    </w:p>
    <w:p w14:paraId="3F3D6D17" w14:textId="77777777" w:rsidR="00D02A52" w:rsidRPr="00D02A52" w:rsidRDefault="00D02A52" w:rsidP="00D02A52">
      <w:pPr>
        <w:ind w:leftChars="100" w:left="240"/>
        <w:jc w:val="center"/>
        <w:rPr>
          <w:rFonts w:ascii="Book Antiqua" w:hAnsi="Book Antiqua"/>
          <w:lang w:eastAsia="zh-CN"/>
        </w:rPr>
      </w:pPr>
    </w:p>
    <w:p w14:paraId="328ED131" w14:textId="77777777" w:rsidR="00D02A52" w:rsidRPr="00D02A52" w:rsidRDefault="00D02A52" w:rsidP="00D02A52">
      <w:pPr>
        <w:ind w:leftChars="100" w:left="240"/>
        <w:jc w:val="center"/>
        <w:rPr>
          <w:rFonts w:ascii="Book Antiqua" w:hAnsi="Book Antiqua"/>
          <w:lang w:eastAsia="zh-CN"/>
        </w:rPr>
      </w:pPr>
    </w:p>
    <w:p w14:paraId="2BFC035E" w14:textId="77777777" w:rsidR="00D02A52" w:rsidRPr="00D02A52" w:rsidRDefault="00D02A52" w:rsidP="00D02A52">
      <w:pPr>
        <w:ind w:leftChars="100" w:left="240"/>
        <w:jc w:val="center"/>
        <w:rPr>
          <w:rFonts w:ascii="Book Antiqua" w:hAnsi="Book Antiqua"/>
          <w:lang w:eastAsia="zh-CN"/>
        </w:rPr>
      </w:pPr>
    </w:p>
    <w:p w14:paraId="7E19FA52" w14:textId="77777777" w:rsidR="00D02A52" w:rsidRPr="00D02A52" w:rsidRDefault="00D02A52" w:rsidP="00D02A52">
      <w:pPr>
        <w:ind w:leftChars="100" w:left="240"/>
        <w:jc w:val="right"/>
        <w:rPr>
          <w:rFonts w:ascii="Book Antiqua" w:hAnsi="Book Antiqua"/>
          <w:color w:val="000000" w:themeColor="text1"/>
          <w:lang w:eastAsia="zh-CN"/>
        </w:rPr>
      </w:pPr>
    </w:p>
    <w:p w14:paraId="45A51F70" w14:textId="77777777" w:rsidR="00D02A52" w:rsidRPr="00763D22" w:rsidRDefault="00D02A52" w:rsidP="00D02A52">
      <w:pPr>
        <w:ind w:leftChars="100" w:left="240"/>
        <w:jc w:val="center"/>
        <w:rPr>
          <w:rFonts w:ascii="Book Antiqua" w:hAnsi="Book Antiqua"/>
          <w:color w:val="000000" w:themeColor="text1"/>
          <w:lang w:eastAsia="zh-CN"/>
        </w:rPr>
      </w:pPr>
      <w:r w:rsidRPr="00D02A52">
        <w:rPr>
          <w:rFonts w:ascii="Book Antiqua" w:eastAsia="BookAntiqua-Bold" w:hAnsi="Book Antiqua" w:cs="BookAntiqua-Bold"/>
          <w:b/>
          <w:bCs/>
          <w:color w:val="000000" w:themeColor="text1"/>
        </w:rPr>
        <w:t xml:space="preserve">© 2022 </w:t>
      </w:r>
      <w:proofErr w:type="spellStart"/>
      <w:r w:rsidRPr="00D02A52">
        <w:rPr>
          <w:rFonts w:ascii="Book Antiqua" w:eastAsia="BookAntiqua-Bold" w:hAnsi="Book Antiqua" w:cs="BookAntiqua-Bold"/>
          <w:b/>
          <w:bCs/>
          <w:color w:val="000000" w:themeColor="text1"/>
        </w:rPr>
        <w:t>Baishideng</w:t>
      </w:r>
      <w:proofErr w:type="spellEnd"/>
      <w:r w:rsidRPr="00D02A52">
        <w:rPr>
          <w:rFonts w:ascii="Book Antiqua" w:eastAsia="BookAntiqua-Bold" w:hAnsi="Book Antiqua" w:cs="BookAntiqua-Bold"/>
          <w:b/>
          <w:bCs/>
          <w:color w:val="000000" w:themeColor="text1"/>
        </w:rPr>
        <w:t xml:space="preserve"> Publishing Group Inc. All rights reserved.</w:t>
      </w:r>
      <w:r w:rsidRPr="00D02A52">
        <w:rPr>
          <w:rFonts w:ascii="Book Antiqua" w:hAnsi="Book Antiqua"/>
          <w:color w:val="000000" w:themeColor="text1"/>
          <w:lang w:eastAsia="zh-CN"/>
        </w:rPr>
        <w:fldChar w:fldCharType="begin"/>
      </w:r>
      <w:r w:rsidRPr="00D02A52">
        <w:rPr>
          <w:rFonts w:ascii="Book Antiqua" w:hAnsi="Book Antiqua"/>
          <w:color w:val="000000" w:themeColor="text1"/>
          <w:lang w:eastAsia="zh-CN"/>
        </w:rPr>
        <w:instrText xml:space="preserve"> ADDIN EN.REFLIST </w:instrText>
      </w:r>
      <w:r w:rsidRPr="00D02A52">
        <w:rPr>
          <w:rFonts w:ascii="Book Antiqua" w:hAnsi="Book Antiqua"/>
          <w:color w:val="000000" w:themeColor="text1"/>
          <w:lang w:eastAsia="zh-CN"/>
        </w:rPr>
        <w:fldChar w:fldCharType="end"/>
      </w:r>
      <w:bookmarkEnd w:id="9"/>
    </w:p>
    <w:p w14:paraId="276FEA82" w14:textId="77777777" w:rsidR="001416A6" w:rsidRDefault="001416A6">
      <w:pPr>
        <w:spacing w:line="360" w:lineRule="auto"/>
        <w:jc w:val="both"/>
        <w:rPr>
          <w:rFonts w:ascii="Book Antiqua" w:hAnsi="Book Antiqua"/>
        </w:rPr>
      </w:pPr>
    </w:p>
    <w:sectPr w:rsidR="001416A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72BE7" w14:textId="77777777" w:rsidR="00FC6E7C" w:rsidRDefault="00FC6E7C">
      <w:r>
        <w:separator/>
      </w:r>
    </w:p>
  </w:endnote>
  <w:endnote w:type="continuationSeparator" w:id="0">
    <w:p w14:paraId="4E2931FB" w14:textId="77777777" w:rsidR="00FC6E7C" w:rsidRDefault="00FC6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AEA47" w14:textId="77777777" w:rsidR="001416A6" w:rsidRDefault="00B948B1">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52FA834D" w14:textId="77777777" w:rsidR="001416A6" w:rsidRDefault="001416A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4AC3A" w14:textId="77777777" w:rsidR="00FC6E7C" w:rsidRDefault="00FC6E7C">
      <w:r>
        <w:separator/>
      </w:r>
    </w:p>
  </w:footnote>
  <w:footnote w:type="continuationSeparator" w:id="0">
    <w:p w14:paraId="7D4666B1" w14:textId="77777777" w:rsidR="00FC6E7C" w:rsidRDefault="00FC6E7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RhN2M2YWMzNzI3OTI5OThhNTE3MGI4NGJlMTJhNDAifQ=="/>
  </w:docVars>
  <w:rsids>
    <w:rsidRoot w:val="00A77B3E"/>
    <w:rsid w:val="0004123D"/>
    <w:rsid w:val="000541C5"/>
    <w:rsid w:val="000673A2"/>
    <w:rsid w:val="000756D2"/>
    <w:rsid w:val="001416A6"/>
    <w:rsid w:val="00151124"/>
    <w:rsid w:val="00192FC7"/>
    <w:rsid w:val="001A0CF5"/>
    <w:rsid w:val="002151F5"/>
    <w:rsid w:val="00232D7A"/>
    <w:rsid w:val="00261F2F"/>
    <w:rsid w:val="002A4BAB"/>
    <w:rsid w:val="00333480"/>
    <w:rsid w:val="00354942"/>
    <w:rsid w:val="00364034"/>
    <w:rsid w:val="003C16B8"/>
    <w:rsid w:val="00463C19"/>
    <w:rsid w:val="004B2D20"/>
    <w:rsid w:val="004D379B"/>
    <w:rsid w:val="0057587F"/>
    <w:rsid w:val="005A2EEE"/>
    <w:rsid w:val="005B362A"/>
    <w:rsid w:val="005E6491"/>
    <w:rsid w:val="0062108F"/>
    <w:rsid w:val="00666698"/>
    <w:rsid w:val="006B0B82"/>
    <w:rsid w:val="006C2D68"/>
    <w:rsid w:val="006C503D"/>
    <w:rsid w:val="0070140C"/>
    <w:rsid w:val="00702F7A"/>
    <w:rsid w:val="00716DA0"/>
    <w:rsid w:val="0074076F"/>
    <w:rsid w:val="007A012A"/>
    <w:rsid w:val="007C5FD4"/>
    <w:rsid w:val="007D0F33"/>
    <w:rsid w:val="007F6F24"/>
    <w:rsid w:val="00825696"/>
    <w:rsid w:val="008351D0"/>
    <w:rsid w:val="0083566F"/>
    <w:rsid w:val="0085435D"/>
    <w:rsid w:val="008600A6"/>
    <w:rsid w:val="008713FA"/>
    <w:rsid w:val="00894E5B"/>
    <w:rsid w:val="008B2450"/>
    <w:rsid w:val="00922891"/>
    <w:rsid w:val="00946353"/>
    <w:rsid w:val="00956866"/>
    <w:rsid w:val="009D37F8"/>
    <w:rsid w:val="00A26F36"/>
    <w:rsid w:val="00A3501D"/>
    <w:rsid w:val="00A35B7A"/>
    <w:rsid w:val="00A55D8A"/>
    <w:rsid w:val="00A77B3E"/>
    <w:rsid w:val="00AC2D40"/>
    <w:rsid w:val="00AF7E6F"/>
    <w:rsid w:val="00B0671B"/>
    <w:rsid w:val="00B07F3D"/>
    <w:rsid w:val="00B32AF7"/>
    <w:rsid w:val="00B91D45"/>
    <w:rsid w:val="00B936C2"/>
    <w:rsid w:val="00B948B1"/>
    <w:rsid w:val="00BB25CC"/>
    <w:rsid w:val="00BD6A01"/>
    <w:rsid w:val="00C3548C"/>
    <w:rsid w:val="00C618A6"/>
    <w:rsid w:val="00C70001"/>
    <w:rsid w:val="00CA2A55"/>
    <w:rsid w:val="00CA5837"/>
    <w:rsid w:val="00CE7818"/>
    <w:rsid w:val="00CF3832"/>
    <w:rsid w:val="00D02A52"/>
    <w:rsid w:val="00D15ED0"/>
    <w:rsid w:val="00D408B1"/>
    <w:rsid w:val="00D8763F"/>
    <w:rsid w:val="00DB0A5E"/>
    <w:rsid w:val="00DB63A4"/>
    <w:rsid w:val="00DD6228"/>
    <w:rsid w:val="00E07896"/>
    <w:rsid w:val="00E16F2F"/>
    <w:rsid w:val="00E37634"/>
    <w:rsid w:val="00E40F0B"/>
    <w:rsid w:val="00E74C70"/>
    <w:rsid w:val="00EB49F3"/>
    <w:rsid w:val="00ED4413"/>
    <w:rsid w:val="00EE374D"/>
    <w:rsid w:val="00F278D9"/>
    <w:rsid w:val="00F71AEA"/>
    <w:rsid w:val="00F875FB"/>
    <w:rsid w:val="00FA3D86"/>
    <w:rsid w:val="00FC6E7C"/>
    <w:rsid w:val="00FC744C"/>
    <w:rsid w:val="00FF2564"/>
    <w:rsid w:val="01996E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3FA8DA"/>
  <w15:docId w15:val="{7C2FEF1E-3BE6-4BE6-8F09-D19A5AFFA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qFormat/>
    <w:rPr>
      <w:b/>
      <w:bCs/>
    </w:rPr>
  </w:style>
  <w:style w:type="character" w:styleId="ab">
    <w:name w:val="annotation reference"/>
    <w:basedOn w:val="a0"/>
    <w:semiHidden/>
    <w:unhideWhenUsed/>
    <w:qFormat/>
    <w:rPr>
      <w:sz w:val="21"/>
      <w:szCs w:val="21"/>
    </w:rPr>
  </w:style>
  <w:style w:type="character" w:customStyle="1" w:styleId="a4">
    <w:name w:val="批注文字 字符"/>
    <w:basedOn w:val="a0"/>
    <w:link w:val="a3"/>
    <w:semiHidden/>
    <w:qFormat/>
    <w:rPr>
      <w:sz w:val="24"/>
      <w:szCs w:val="24"/>
    </w:rPr>
  </w:style>
  <w:style w:type="character" w:customStyle="1" w:styleId="aa">
    <w:name w:val="批注主题 字符"/>
    <w:basedOn w:val="a4"/>
    <w:link w:val="a9"/>
    <w:semiHidden/>
    <w:qFormat/>
    <w:rPr>
      <w:b/>
      <w:bCs/>
      <w:sz w:val="24"/>
      <w:szCs w:val="24"/>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styleId="ac">
    <w:name w:val="Hyperlink"/>
    <w:basedOn w:val="a0"/>
    <w:unhideWhenUsed/>
    <w:rsid w:val="00E16F2F"/>
    <w:rPr>
      <w:color w:val="0000FF" w:themeColor="hyperlink"/>
      <w:u w:val="single"/>
    </w:rPr>
  </w:style>
  <w:style w:type="character" w:styleId="ad">
    <w:name w:val="Unresolved Mention"/>
    <w:basedOn w:val="a0"/>
    <w:uiPriority w:val="99"/>
    <w:semiHidden/>
    <w:unhideWhenUsed/>
    <w:rsid w:val="00E16F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21</Pages>
  <Words>4182</Words>
  <Characters>23840</Characters>
  <Application>Microsoft Office Word</Application>
  <DocSecurity>0</DocSecurity>
  <Lines>198</Lines>
  <Paragraphs>55</Paragraphs>
  <ScaleCrop>false</ScaleCrop>
  <Company/>
  <LinksUpToDate>false</LinksUpToDate>
  <CharactersWithSpaces>27967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5</cp:revision>
  <dcterms:created xsi:type="dcterms:W3CDTF">2022-04-09T04:03:00Z</dcterms:created>
  <dcterms:modified xsi:type="dcterms:W3CDTF">2022-06-08T09:24:00Z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D9804F8AAA984B1FA76E3F0DB4ACD2AE</vt:lpwstr>
  </property>
</Properties>
</file>