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EC" w:rsidRPr="00CA6FAA" w:rsidRDefault="005242EC" w:rsidP="00AA25EA">
      <w:pPr>
        <w:pStyle w:val="p0"/>
        <w:widowControl w:val="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CA6FAA">
        <w:rPr>
          <w:rFonts w:ascii="Book Antiqua" w:eastAsia="Times New Roman" w:hAnsi="Book Antiqua"/>
          <w:b/>
          <w:color w:val="0033CC"/>
          <w:sz w:val="24"/>
        </w:rPr>
        <w:t>Name of journal:</w:t>
      </w:r>
      <w:r w:rsidRPr="00CA6FAA">
        <w:rPr>
          <w:rFonts w:ascii="Book Antiqua" w:eastAsia="Times New Roman" w:hAnsi="Book Antiqua"/>
          <w:b/>
          <w:color w:val="000000"/>
          <w:sz w:val="24"/>
        </w:rPr>
        <w:t xml:space="preserve"> </w:t>
      </w:r>
      <w:r w:rsidRPr="00CA6FAA">
        <w:rPr>
          <w:rFonts w:ascii="Book Antiqua" w:eastAsia="Times New Roman" w:hAnsi="Book Antiqua"/>
          <w:i/>
          <w:sz w:val="24"/>
          <w:szCs w:val="24"/>
        </w:rPr>
        <w:t>World Journal of Clinical Oncology</w:t>
      </w:r>
    </w:p>
    <w:p w:rsidR="005242EC" w:rsidRPr="00CA6FAA" w:rsidRDefault="005242EC" w:rsidP="00AA25EA">
      <w:pPr>
        <w:widowControl w:val="0"/>
        <w:adjustRightInd w:val="0"/>
        <w:snapToGrid w:val="0"/>
        <w:spacing w:after="0" w:line="360" w:lineRule="auto"/>
        <w:jc w:val="both"/>
        <w:rPr>
          <w:rFonts w:ascii="Book Antiqua" w:eastAsia="Times New Roman" w:hAnsi="Book Antiqua" w:cs="宋体"/>
          <w:b/>
          <w:i/>
          <w:color w:val="000000"/>
          <w:sz w:val="24"/>
          <w:lang w:eastAsia="zh-CN"/>
        </w:rPr>
      </w:pPr>
      <w:r w:rsidRPr="00CA6FAA">
        <w:rPr>
          <w:rFonts w:ascii="Book Antiqua" w:hAnsi="Book Antiqua" w:cs="Arial"/>
          <w:b/>
          <w:color w:val="0033CC"/>
          <w:sz w:val="24"/>
        </w:rPr>
        <w:t>ESPS Manuscript NO:</w:t>
      </w:r>
      <w:r w:rsidRPr="00CA6FAA">
        <w:rPr>
          <w:rFonts w:ascii="Book Antiqua" w:hAnsi="Book Antiqua" w:cs="Arial"/>
          <w:b/>
          <w:color w:val="222222"/>
          <w:sz w:val="24"/>
        </w:rPr>
        <w:t xml:space="preserve"> </w:t>
      </w:r>
      <w:r w:rsidRPr="00CA6FAA">
        <w:rPr>
          <w:rFonts w:ascii="Book Antiqua" w:hAnsi="Book Antiqua" w:cs="Arial"/>
          <w:b/>
          <w:color w:val="222222"/>
          <w:sz w:val="24"/>
          <w:lang w:eastAsia="zh-CN"/>
        </w:rPr>
        <w:t>7285</w:t>
      </w:r>
    </w:p>
    <w:p w:rsidR="005242EC" w:rsidRPr="00CA6FAA" w:rsidRDefault="005242EC" w:rsidP="00AA25EA">
      <w:pPr>
        <w:widowControl w:val="0"/>
        <w:autoSpaceDE w:val="0"/>
        <w:autoSpaceDN w:val="0"/>
        <w:adjustRightInd w:val="0"/>
        <w:snapToGrid w:val="0"/>
        <w:spacing w:after="0" w:line="360" w:lineRule="auto"/>
        <w:jc w:val="both"/>
        <w:rPr>
          <w:rFonts w:ascii="Book Antiqua" w:hAnsi="Book Antiqua"/>
          <w:b/>
          <w:color w:val="000000"/>
          <w:sz w:val="24"/>
          <w:lang w:eastAsia="zh-CN"/>
        </w:rPr>
      </w:pPr>
      <w:bookmarkStart w:id="4" w:name="OLE_LINK1617"/>
      <w:bookmarkStart w:id="5" w:name="OLE_LINK1618"/>
      <w:bookmarkStart w:id="6" w:name="OLE_LINK1966"/>
      <w:bookmarkStart w:id="7" w:name="OLE_LINK2328"/>
      <w:bookmarkStart w:id="8" w:name="OLE_LINK2329"/>
      <w:bookmarkStart w:id="9" w:name="OLE_LINK2330"/>
      <w:bookmarkStart w:id="10" w:name="OLE_LINK2335"/>
      <w:bookmarkStart w:id="11" w:name="OLE_LINK2357"/>
      <w:bookmarkStart w:id="12" w:name="OLE_LINK2358"/>
      <w:r w:rsidRPr="00CA6FAA">
        <w:rPr>
          <w:rFonts w:ascii="Book Antiqua" w:hAnsi="Book Antiqua"/>
          <w:b/>
          <w:color w:val="0033CC"/>
          <w:sz w:val="24"/>
        </w:rPr>
        <w:t>Columns:</w:t>
      </w:r>
      <w:r w:rsidRPr="00CA6FAA">
        <w:rPr>
          <w:rFonts w:ascii="Book Antiqua" w:hAnsi="Book Antiqua"/>
          <w:b/>
          <w:color w:val="000000"/>
          <w:sz w:val="24"/>
        </w:rPr>
        <w:t xml:space="preserve"> </w:t>
      </w:r>
      <w:r w:rsidRPr="00CA6FAA">
        <w:rPr>
          <w:rFonts w:ascii="Book Antiqua" w:hAnsi="Book Antiqua"/>
          <w:b/>
          <w:color w:val="000000"/>
          <w:sz w:val="24"/>
          <w:lang w:eastAsia="zh-CN"/>
        </w:rPr>
        <w:t>BRIEF ARTICLE</w:t>
      </w:r>
    </w:p>
    <w:bookmarkEnd w:id="0"/>
    <w:bookmarkEnd w:id="1"/>
    <w:bookmarkEnd w:id="2"/>
    <w:bookmarkEnd w:id="3"/>
    <w:bookmarkEnd w:id="4"/>
    <w:bookmarkEnd w:id="5"/>
    <w:bookmarkEnd w:id="6"/>
    <w:bookmarkEnd w:id="7"/>
    <w:bookmarkEnd w:id="8"/>
    <w:bookmarkEnd w:id="9"/>
    <w:bookmarkEnd w:id="10"/>
    <w:bookmarkEnd w:id="11"/>
    <w:bookmarkEnd w:id="12"/>
    <w:p w:rsidR="00027DE6" w:rsidRPr="00CA6FAA" w:rsidRDefault="00027DE6" w:rsidP="00AA25EA">
      <w:pPr>
        <w:widowControl w:val="0"/>
        <w:snapToGrid w:val="0"/>
        <w:spacing w:after="0" w:line="360" w:lineRule="auto"/>
        <w:jc w:val="both"/>
        <w:rPr>
          <w:rFonts w:ascii="Book Antiqua" w:eastAsia="Times New Roman" w:hAnsi="Book Antiqua" w:cs="宋体"/>
          <w:b/>
          <w:i/>
          <w:color w:val="0000FF"/>
          <w:sz w:val="24"/>
          <w:szCs w:val="24"/>
          <w:lang w:eastAsia="zh-CN"/>
        </w:rPr>
      </w:pPr>
    </w:p>
    <w:p w:rsidR="00027DE6" w:rsidRPr="00CA6FAA" w:rsidRDefault="00027DE6" w:rsidP="00AA25EA">
      <w:pPr>
        <w:widowControl w:val="0"/>
        <w:snapToGrid w:val="0"/>
        <w:spacing w:after="0" w:line="360" w:lineRule="auto"/>
        <w:jc w:val="both"/>
        <w:rPr>
          <w:rFonts w:ascii="Book Antiqua" w:hAnsi="Book Antiqua" w:cs="Times New Roman"/>
          <w:b/>
          <w:sz w:val="24"/>
          <w:szCs w:val="24"/>
        </w:rPr>
      </w:pPr>
      <w:r w:rsidRPr="00CA6FAA">
        <w:rPr>
          <w:rFonts w:ascii="Book Antiqua" w:hAnsi="Book Antiqua" w:cs="Times New Roman"/>
          <w:b/>
          <w:sz w:val="24"/>
          <w:szCs w:val="24"/>
        </w:rPr>
        <w:t xml:space="preserve">Evolution of costs with cancer drugs in a Portuguese Hospital </w:t>
      </w:r>
    </w:p>
    <w:p w:rsidR="00027DE6" w:rsidRPr="00CA6FAA" w:rsidRDefault="00027DE6" w:rsidP="00AA25EA">
      <w:pPr>
        <w:widowControl w:val="0"/>
        <w:snapToGrid w:val="0"/>
        <w:spacing w:after="0" w:line="360" w:lineRule="auto"/>
        <w:jc w:val="both"/>
        <w:rPr>
          <w:rFonts w:ascii="Book Antiqua" w:hAnsi="Book Antiqua" w:cs="Times New Roman"/>
          <w:b/>
          <w:color w:val="FF0000"/>
          <w:sz w:val="24"/>
          <w:szCs w:val="24"/>
        </w:rPr>
      </w:pPr>
    </w:p>
    <w:p w:rsidR="00027DE6" w:rsidRPr="00CA6FAA" w:rsidRDefault="00027DE6" w:rsidP="00AA25EA">
      <w:pPr>
        <w:widowControl w:val="0"/>
        <w:snapToGrid w:val="0"/>
        <w:spacing w:after="0" w:line="360" w:lineRule="auto"/>
        <w:jc w:val="both"/>
        <w:rPr>
          <w:rFonts w:ascii="Book Antiqua" w:hAnsi="Book Antiqua" w:cs="Times New Roman"/>
          <w:sz w:val="24"/>
          <w:szCs w:val="24"/>
        </w:rPr>
      </w:pPr>
      <w:r w:rsidRPr="00CA6FAA">
        <w:rPr>
          <w:rFonts w:ascii="Book Antiqua" w:hAnsi="Book Antiqua" w:cs="Times New Roman"/>
          <w:sz w:val="24"/>
          <w:szCs w:val="24"/>
        </w:rPr>
        <w:t xml:space="preserve">Peixoto V </w:t>
      </w:r>
      <w:r w:rsidRPr="00CA6FAA">
        <w:rPr>
          <w:rFonts w:ascii="Book Antiqua" w:hAnsi="Book Antiqua" w:cs="Times New Roman"/>
          <w:i/>
          <w:sz w:val="24"/>
          <w:szCs w:val="24"/>
        </w:rPr>
        <w:t>et al</w:t>
      </w:r>
      <w:r w:rsidRPr="00CA6FAA">
        <w:rPr>
          <w:rFonts w:ascii="Book Antiqua" w:hAnsi="Book Antiqua" w:cs="Times New Roman"/>
          <w:sz w:val="24"/>
          <w:szCs w:val="24"/>
        </w:rPr>
        <w:t xml:space="preserve">. Costs with cancer drugs </w:t>
      </w:r>
    </w:p>
    <w:p w:rsidR="00027DE6" w:rsidRPr="00CA6FAA" w:rsidRDefault="00027DE6" w:rsidP="00AA25EA">
      <w:pPr>
        <w:widowControl w:val="0"/>
        <w:snapToGrid w:val="0"/>
        <w:spacing w:after="0" w:line="360" w:lineRule="auto"/>
        <w:jc w:val="both"/>
        <w:rPr>
          <w:rFonts w:ascii="Book Antiqua" w:hAnsi="Book Antiqua" w:cs="Times New Roman"/>
          <w:sz w:val="24"/>
          <w:szCs w:val="24"/>
        </w:rPr>
      </w:pPr>
    </w:p>
    <w:p w:rsidR="00027DE6" w:rsidRPr="00CA6FAA" w:rsidRDefault="00027DE6" w:rsidP="00AA25EA">
      <w:pPr>
        <w:widowControl w:val="0"/>
        <w:snapToGrid w:val="0"/>
        <w:spacing w:after="0" w:line="360" w:lineRule="auto"/>
        <w:jc w:val="both"/>
        <w:rPr>
          <w:rFonts w:ascii="Book Antiqua" w:hAnsi="Book Antiqua" w:cs="宋体"/>
          <w:bCs/>
          <w:color w:val="000000"/>
          <w:sz w:val="24"/>
          <w:szCs w:val="24"/>
          <w:lang w:val="pt-PT"/>
        </w:rPr>
      </w:pPr>
      <w:r w:rsidRPr="00CA6FAA">
        <w:rPr>
          <w:rFonts w:ascii="Book Antiqua" w:hAnsi="Book Antiqua" w:cs="Times New Roman"/>
          <w:sz w:val="24"/>
          <w:szCs w:val="24"/>
          <w:lang w:val="pt-PT"/>
        </w:rPr>
        <w:t>Vânia Peixoto, Ana Luísa Faria, Márcia Gonçalves, Joana Macedo, Sónia Rego, Emilio Macías, Aldiro Magano, Márcia Loureiro, António Araújo</w:t>
      </w:r>
    </w:p>
    <w:p w:rsidR="00027DE6" w:rsidRPr="00CA6FAA" w:rsidRDefault="00BD2E76" w:rsidP="00AA25EA">
      <w:pPr>
        <w:widowControl w:val="0"/>
        <w:snapToGrid w:val="0"/>
        <w:spacing w:after="0" w:line="360" w:lineRule="auto"/>
        <w:jc w:val="both"/>
        <w:rPr>
          <w:rFonts w:ascii="Book Antiqua" w:hAnsi="Book Antiqua"/>
          <w:sz w:val="24"/>
          <w:szCs w:val="24"/>
          <w:lang w:val="pt-PT"/>
        </w:rPr>
      </w:pPr>
      <w:r>
        <w:rPr>
          <w:rFonts w:ascii="Book Antiqua" w:hAnsi="Book Antiqua"/>
          <w:noProof/>
          <w:sz w:val="24"/>
          <w:szCs w:val="24"/>
        </w:rPr>
        <w:pict>
          <v:line id="_x0000_s1026" style="position:absolute;left:0;text-align:left;z-index:251660288" from="0,15.6pt" to="468pt,15.6pt" strokecolor="gray" strokeweight="3pt"/>
        </w:pict>
      </w:r>
    </w:p>
    <w:p w:rsidR="00027DE6" w:rsidRPr="00CA6FAA" w:rsidRDefault="00027DE6" w:rsidP="00AA25EA">
      <w:pPr>
        <w:widowControl w:val="0"/>
        <w:snapToGrid w:val="0"/>
        <w:spacing w:after="0" w:line="360" w:lineRule="auto"/>
        <w:jc w:val="both"/>
        <w:rPr>
          <w:rFonts w:ascii="Book Antiqua" w:hAnsi="Book Antiqua" w:cs="Times New Roman"/>
          <w:sz w:val="24"/>
          <w:szCs w:val="24"/>
          <w:lang w:val="pt-PT" w:eastAsia="zh-CN"/>
        </w:rPr>
      </w:pPr>
      <w:r w:rsidRPr="00CA6FAA">
        <w:rPr>
          <w:rFonts w:ascii="Book Antiqua" w:hAnsi="Book Antiqua" w:cs="Times New Roman"/>
          <w:b/>
          <w:sz w:val="24"/>
          <w:szCs w:val="24"/>
          <w:lang w:val="pt-PT"/>
        </w:rPr>
        <w:t>Vânia Peixoto, Ana Luísa Faria, Joana Macedo, Sónia Rego, Emilio Macías, Aldiro Magano, António Araújo</w:t>
      </w:r>
      <w:r w:rsidRPr="00CA6FAA">
        <w:rPr>
          <w:rFonts w:ascii="Book Antiqua" w:hAnsi="Book Antiqua" w:cs="Times New Roman"/>
          <w:sz w:val="24"/>
          <w:szCs w:val="24"/>
          <w:lang w:val="pt-PT"/>
        </w:rPr>
        <w:t>, Department of Medical Oncology, Centro Hospitalar de Entre Douro e Vouga,</w:t>
      </w:r>
      <w:r w:rsidR="00B5748A" w:rsidRPr="00CA6FAA">
        <w:rPr>
          <w:rFonts w:ascii="Book Antiqua" w:hAnsi="Book Antiqua"/>
        </w:rPr>
        <w:t xml:space="preserve"> </w:t>
      </w:r>
      <w:r w:rsidR="00B5748A" w:rsidRPr="00CA6FAA">
        <w:rPr>
          <w:rFonts w:ascii="Book Antiqua" w:hAnsi="Book Antiqua" w:cs="Times New Roman"/>
          <w:sz w:val="24"/>
          <w:szCs w:val="24"/>
          <w:lang w:val="pt-PT"/>
        </w:rPr>
        <w:t>4520-211</w:t>
      </w:r>
      <w:r w:rsidRPr="00CA6FAA">
        <w:rPr>
          <w:rFonts w:ascii="Book Antiqua" w:hAnsi="Book Antiqua" w:cs="Times New Roman"/>
          <w:sz w:val="24"/>
          <w:szCs w:val="24"/>
          <w:lang w:val="pt-PT"/>
        </w:rPr>
        <w:t xml:space="preserve"> Santa Maria da Feira, Portugal</w:t>
      </w:r>
    </w:p>
    <w:p w:rsidR="00B5748A" w:rsidRPr="00CA6FAA" w:rsidRDefault="00B5748A" w:rsidP="00AA25EA">
      <w:pPr>
        <w:widowControl w:val="0"/>
        <w:snapToGrid w:val="0"/>
        <w:spacing w:after="0" w:line="360" w:lineRule="auto"/>
        <w:jc w:val="both"/>
        <w:rPr>
          <w:rFonts w:ascii="Book Antiqua" w:hAnsi="Book Antiqua" w:cs="Times New Roman"/>
          <w:sz w:val="24"/>
          <w:szCs w:val="24"/>
          <w:lang w:val="pt-PT" w:eastAsia="zh-CN"/>
        </w:rPr>
      </w:pPr>
    </w:p>
    <w:p w:rsidR="00E5345C" w:rsidRPr="00CA6FAA" w:rsidRDefault="00E5345C" w:rsidP="00AA25EA">
      <w:pPr>
        <w:widowControl w:val="0"/>
        <w:snapToGrid w:val="0"/>
        <w:spacing w:after="0" w:line="360" w:lineRule="auto"/>
        <w:jc w:val="both"/>
        <w:rPr>
          <w:rFonts w:ascii="Book Antiqua" w:hAnsi="Book Antiqua" w:cs="Times New Roman"/>
          <w:sz w:val="24"/>
          <w:szCs w:val="24"/>
          <w:lang w:val="pt-PT"/>
        </w:rPr>
      </w:pPr>
      <w:r w:rsidRPr="00CA6FAA">
        <w:rPr>
          <w:rFonts w:ascii="Book Antiqua" w:hAnsi="Book Antiqua" w:cs="Times New Roman"/>
          <w:b/>
          <w:sz w:val="24"/>
          <w:szCs w:val="24"/>
          <w:lang w:val="pt-PT"/>
        </w:rPr>
        <w:t>Márcia Gonçalves, Márcia Loureiro</w:t>
      </w:r>
      <w:r w:rsidRPr="00CA6FAA">
        <w:rPr>
          <w:rFonts w:ascii="Book Antiqua" w:hAnsi="Book Antiqua" w:cs="Times New Roman"/>
          <w:sz w:val="24"/>
          <w:szCs w:val="24"/>
          <w:lang w:val="pt-PT"/>
        </w:rPr>
        <w:t xml:space="preserve">, Pharmacy Department, Centro Hospitalar de Entre Douro e Vouga, </w:t>
      </w:r>
      <w:r w:rsidR="00B5748A" w:rsidRPr="00CA6FAA">
        <w:rPr>
          <w:rFonts w:ascii="Book Antiqua" w:hAnsi="Book Antiqua" w:cs="Times New Roman"/>
          <w:sz w:val="24"/>
          <w:szCs w:val="24"/>
          <w:lang w:val="pt-PT"/>
        </w:rPr>
        <w:t xml:space="preserve">4520-211 </w:t>
      </w:r>
      <w:r w:rsidRPr="00CA6FAA">
        <w:rPr>
          <w:rFonts w:ascii="Book Antiqua" w:hAnsi="Book Antiqua" w:cs="Times New Roman"/>
          <w:sz w:val="24"/>
          <w:szCs w:val="24"/>
          <w:lang w:val="pt-PT"/>
        </w:rPr>
        <w:t>Santa Maria da Feira, Portugal</w:t>
      </w:r>
    </w:p>
    <w:p w:rsidR="00E5345C" w:rsidRPr="00CA6FAA" w:rsidRDefault="00E5345C" w:rsidP="00AA25EA">
      <w:pPr>
        <w:widowControl w:val="0"/>
        <w:snapToGrid w:val="0"/>
        <w:spacing w:after="0" w:line="360" w:lineRule="auto"/>
        <w:jc w:val="both"/>
        <w:rPr>
          <w:rFonts w:ascii="Book Antiqua" w:hAnsi="Book Antiqua" w:cs="Times New Roman"/>
          <w:sz w:val="24"/>
          <w:szCs w:val="24"/>
          <w:lang w:val="pt-PT"/>
        </w:rPr>
      </w:pPr>
    </w:p>
    <w:p w:rsidR="00E5345C" w:rsidRPr="00CA6FAA" w:rsidRDefault="00027DE6" w:rsidP="00AA25EA">
      <w:pPr>
        <w:widowControl w:val="0"/>
        <w:adjustRightInd w:val="0"/>
        <w:snapToGrid w:val="0"/>
        <w:spacing w:after="0" w:line="360" w:lineRule="auto"/>
        <w:jc w:val="both"/>
        <w:rPr>
          <w:rFonts w:ascii="Book Antiqua" w:hAnsi="Book Antiqua" w:cs="Times New Roman"/>
          <w:color w:val="000000"/>
          <w:sz w:val="24"/>
          <w:szCs w:val="24"/>
          <w:shd w:val="clear" w:color="auto" w:fill="FFFFFF"/>
          <w:lang w:eastAsia="zh-CN"/>
        </w:rPr>
      </w:pPr>
      <w:r w:rsidRPr="00CA6FAA">
        <w:rPr>
          <w:rFonts w:ascii="Book Antiqua" w:hAnsi="Book Antiqua"/>
          <w:b/>
          <w:color w:val="000000"/>
          <w:sz w:val="24"/>
          <w:szCs w:val="24"/>
        </w:rPr>
        <w:t>Author contributions:</w:t>
      </w:r>
      <w:r w:rsidRPr="00CA6FAA">
        <w:rPr>
          <w:rFonts w:ascii="Book Antiqua" w:hAnsi="Book Antiqua"/>
          <w:b/>
          <w:sz w:val="24"/>
          <w:szCs w:val="24"/>
        </w:rPr>
        <w:t xml:space="preserve"> </w:t>
      </w:r>
      <w:r w:rsidR="00E5345C" w:rsidRPr="00CA6FAA">
        <w:rPr>
          <w:rFonts w:ascii="Book Antiqua" w:hAnsi="Book Antiqua" w:cs="Times New Roman"/>
          <w:color w:val="000000"/>
          <w:sz w:val="24"/>
          <w:szCs w:val="24"/>
          <w:shd w:val="clear" w:color="auto" w:fill="FFFFFF"/>
        </w:rPr>
        <w:t>Peixoto</w:t>
      </w:r>
      <w:r w:rsidR="00C92E82" w:rsidRPr="00CA6FAA">
        <w:rPr>
          <w:rFonts w:ascii="Book Antiqua" w:hAnsi="Book Antiqua" w:cs="Times New Roman"/>
          <w:color w:val="000000"/>
          <w:sz w:val="24"/>
          <w:szCs w:val="24"/>
          <w:shd w:val="clear" w:color="auto" w:fill="FFFFFF"/>
          <w:lang w:eastAsia="zh-CN"/>
        </w:rPr>
        <w:t xml:space="preserve"> V,</w:t>
      </w:r>
      <w:r w:rsidR="005B24AD" w:rsidRPr="00CA6FAA">
        <w:rPr>
          <w:rFonts w:ascii="Book Antiqua" w:hAnsi="Book Antiqua" w:cs="Times New Roman"/>
          <w:color w:val="000000"/>
          <w:sz w:val="24"/>
          <w:szCs w:val="24"/>
          <w:shd w:val="clear" w:color="auto" w:fill="FFFFFF"/>
        </w:rPr>
        <w:t xml:space="preserve"> Araújo</w:t>
      </w:r>
      <w:r w:rsidR="00C92E82" w:rsidRPr="00CA6FAA">
        <w:rPr>
          <w:rFonts w:ascii="Book Antiqua" w:hAnsi="Book Antiqua" w:cs="Times New Roman"/>
          <w:color w:val="000000"/>
          <w:sz w:val="24"/>
          <w:szCs w:val="24"/>
          <w:shd w:val="clear" w:color="auto" w:fill="FFFFFF"/>
          <w:lang w:eastAsia="zh-CN"/>
        </w:rPr>
        <w:t xml:space="preserve"> A</w:t>
      </w:r>
      <w:r w:rsidR="00E5345C" w:rsidRPr="00CA6FAA">
        <w:rPr>
          <w:rFonts w:ascii="Book Antiqua" w:hAnsi="Book Antiqua" w:cs="Times New Roman"/>
          <w:color w:val="000000"/>
          <w:sz w:val="24"/>
          <w:szCs w:val="24"/>
          <w:shd w:val="clear" w:color="auto" w:fill="FFFFFF"/>
        </w:rPr>
        <w:t xml:space="preserve"> </w:t>
      </w:r>
      <w:r w:rsidR="00C92E82" w:rsidRPr="00CA6FAA">
        <w:rPr>
          <w:rFonts w:ascii="Book Antiqua" w:hAnsi="Book Antiqua" w:cs="Times New Roman"/>
          <w:color w:val="000000"/>
          <w:sz w:val="24"/>
          <w:szCs w:val="24"/>
          <w:shd w:val="clear" w:color="auto" w:fill="FFFFFF"/>
          <w:lang w:eastAsia="zh-CN"/>
        </w:rPr>
        <w:t xml:space="preserve">contributed to the </w:t>
      </w:r>
      <w:r w:rsidR="00E5345C" w:rsidRPr="00CA6FAA">
        <w:rPr>
          <w:rFonts w:ascii="Book Antiqua" w:hAnsi="Book Antiqua" w:cs="Times New Roman"/>
          <w:color w:val="000000"/>
          <w:sz w:val="24"/>
          <w:szCs w:val="24"/>
          <w:shd w:val="clear" w:color="auto" w:fill="FFFFFF"/>
        </w:rPr>
        <w:t>conception and study design, acquisition of data, analysis and interpretation of data, drafting the article</w:t>
      </w:r>
      <w:r w:rsidR="00C92E82" w:rsidRPr="00CA6FAA">
        <w:rPr>
          <w:rFonts w:ascii="Book Antiqua" w:hAnsi="Book Antiqua" w:cs="Times New Roman"/>
          <w:color w:val="000000"/>
          <w:sz w:val="24"/>
          <w:szCs w:val="24"/>
          <w:shd w:val="clear" w:color="auto" w:fill="FFFFFF"/>
          <w:lang w:eastAsia="zh-CN"/>
        </w:rPr>
        <w:t xml:space="preserve">; </w:t>
      </w:r>
      <w:r w:rsidR="00C92E82" w:rsidRPr="00CA6FAA">
        <w:rPr>
          <w:rFonts w:ascii="Book Antiqua" w:hAnsi="Book Antiqua" w:cs="Times New Roman"/>
          <w:color w:val="000000"/>
          <w:sz w:val="24"/>
          <w:szCs w:val="24"/>
          <w:shd w:val="clear" w:color="auto" w:fill="FFFFFF"/>
        </w:rPr>
        <w:t>Faria</w:t>
      </w:r>
      <w:r w:rsidR="00C92E82" w:rsidRPr="00CA6FAA">
        <w:rPr>
          <w:rFonts w:ascii="Book Antiqua" w:hAnsi="Book Antiqua" w:cs="Times New Roman"/>
          <w:color w:val="000000"/>
          <w:sz w:val="24"/>
          <w:szCs w:val="24"/>
          <w:shd w:val="clear" w:color="auto" w:fill="FFFFFF"/>
          <w:lang w:eastAsia="zh-CN"/>
        </w:rPr>
        <w:t xml:space="preserve"> AL,</w:t>
      </w:r>
      <w:r w:rsidR="00C92E82" w:rsidRPr="00CA6FAA">
        <w:rPr>
          <w:rFonts w:ascii="Book Antiqua" w:hAnsi="Book Antiqua" w:cs="Times New Roman"/>
          <w:color w:val="000000"/>
          <w:sz w:val="24"/>
          <w:szCs w:val="24"/>
          <w:shd w:val="clear" w:color="auto" w:fill="FFFFFF"/>
        </w:rPr>
        <w:t xml:space="preserve"> Macedo</w:t>
      </w:r>
      <w:r w:rsidR="00C92E82" w:rsidRPr="00CA6FAA">
        <w:rPr>
          <w:rFonts w:ascii="Book Antiqua" w:hAnsi="Book Antiqua" w:cs="Times New Roman"/>
          <w:color w:val="000000"/>
          <w:sz w:val="24"/>
          <w:szCs w:val="24"/>
          <w:shd w:val="clear" w:color="auto" w:fill="FFFFFF"/>
          <w:lang w:eastAsia="zh-CN"/>
        </w:rPr>
        <w:t xml:space="preserve"> J,</w:t>
      </w:r>
      <w:r w:rsidR="00C92E82" w:rsidRPr="00CA6FAA">
        <w:rPr>
          <w:rFonts w:ascii="Book Antiqua" w:hAnsi="Book Antiqua" w:cs="Times New Roman"/>
          <w:color w:val="000000"/>
          <w:sz w:val="24"/>
          <w:szCs w:val="24"/>
          <w:shd w:val="clear" w:color="auto" w:fill="FFFFFF"/>
        </w:rPr>
        <w:t xml:space="preserve"> Rego</w:t>
      </w:r>
      <w:r w:rsidR="00C92E82" w:rsidRPr="00CA6FAA">
        <w:rPr>
          <w:rFonts w:ascii="Book Antiqua" w:hAnsi="Book Antiqua" w:cs="Times New Roman"/>
          <w:color w:val="000000"/>
          <w:sz w:val="24"/>
          <w:szCs w:val="24"/>
          <w:shd w:val="clear" w:color="auto" w:fill="FFFFFF"/>
          <w:lang w:eastAsia="zh-CN"/>
        </w:rPr>
        <w:t xml:space="preserve"> S, </w:t>
      </w:r>
      <w:r w:rsidR="00C92E82" w:rsidRPr="00CA6FAA">
        <w:rPr>
          <w:rFonts w:ascii="Book Antiqua" w:hAnsi="Book Antiqua" w:cs="Times New Roman"/>
          <w:color w:val="000000"/>
          <w:sz w:val="24"/>
          <w:szCs w:val="24"/>
          <w:shd w:val="clear" w:color="auto" w:fill="FFFFFF"/>
        </w:rPr>
        <w:t>Macías</w:t>
      </w:r>
      <w:r w:rsidR="00C92E82" w:rsidRPr="00CA6FAA">
        <w:rPr>
          <w:rFonts w:ascii="Book Antiqua" w:hAnsi="Book Antiqua" w:cs="Times New Roman"/>
          <w:color w:val="000000"/>
          <w:sz w:val="24"/>
          <w:szCs w:val="24"/>
          <w:shd w:val="clear" w:color="auto" w:fill="FFFFFF"/>
          <w:lang w:eastAsia="zh-CN"/>
        </w:rPr>
        <w:t xml:space="preserve"> E contributed to</w:t>
      </w:r>
      <w:r w:rsidR="00C92E82" w:rsidRPr="00CA6FAA">
        <w:rPr>
          <w:rFonts w:ascii="Book Antiqua" w:hAnsi="Book Antiqua" w:cs="Times New Roman"/>
          <w:color w:val="000000"/>
          <w:sz w:val="24"/>
          <w:szCs w:val="24"/>
          <w:shd w:val="clear" w:color="auto" w:fill="FFFFFF"/>
        </w:rPr>
        <w:t xml:space="preserve"> conception study, revising article critically for important intellectual content</w:t>
      </w:r>
      <w:r w:rsidR="00C92E82" w:rsidRPr="00CA6FAA">
        <w:rPr>
          <w:rFonts w:ascii="Book Antiqua" w:hAnsi="Book Antiqua" w:cs="Times New Roman"/>
          <w:color w:val="000000"/>
          <w:sz w:val="24"/>
          <w:szCs w:val="24"/>
          <w:shd w:val="clear" w:color="auto" w:fill="FFFFFF"/>
          <w:lang w:eastAsia="zh-CN"/>
        </w:rPr>
        <w:t xml:space="preserve">; </w:t>
      </w:r>
      <w:r w:rsidR="008D3528" w:rsidRPr="00CA6FAA">
        <w:rPr>
          <w:rFonts w:ascii="Book Antiqua" w:hAnsi="Book Antiqua" w:cs="Times New Roman"/>
          <w:color w:val="000000"/>
          <w:sz w:val="24"/>
          <w:szCs w:val="24"/>
          <w:shd w:val="clear" w:color="auto" w:fill="FFFFFF"/>
        </w:rPr>
        <w:t>Gonçalves</w:t>
      </w:r>
      <w:r w:rsidR="008D3528" w:rsidRPr="00CA6FAA">
        <w:rPr>
          <w:rFonts w:ascii="Book Antiqua" w:hAnsi="Book Antiqua" w:cs="Times New Roman"/>
          <w:color w:val="000000"/>
          <w:sz w:val="24"/>
          <w:szCs w:val="24"/>
          <w:shd w:val="clear" w:color="auto" w:fill="FFFFFF"/>
          <w:lang w:eastAsia="zh-CN"/>
        </w:rPr>
        <w:t xml:space="preserve"> M,</w:t>
      </w:r>
      <w:r w:rsidR="008D3528" w:rsidRPr="00CA6FAA">
        <w:rPr>
          <w:rFonts w:ascii="Book Antiqua" w:hAnsi="Book Antiqua" w:cs="Times New Roman"/>
          <w:color w:val="000000"/>
          <w:sz w:val="24"/>
          <w:szCs w:val="24"/>
          <w:shd w:val="clear" w:color="auto" w:fill="FFFFFF"/>
        </w:rPr>
        <w:t xml:space="preserve"> Magano</w:t>
      </w:r>
      <w:r w:rsidR="008D3528" w:rsidRPr="00CA6FAA">
        <w:rPr>
          <w:rFonts w:ascii="Book Antiqua" w:hAnsi="Book Antiqua" w:cs="Times New Roman"/>
          <w:color w:val="000000"/>
          <w:sz w:val="24"/>
          <w:szCs w:val="24"/>
          <w:shd w:val="clear" w:color="auto" w:fill="FFFFFF"/>
          <w:lang w:eastAsia="zh-CN"/>
        </w:rPr>
        <w:t xml:space="preserve"> A,</w:t>
      </w:r>
      <w:r w:rsidR="008D3528" w:rsidRPr="00CA6FAA">
        <w:rPr>
          <w:rFonts w:ascii="Book Antiqua" w:hAnsi="Book Antiqua" w:cs="Times New Roman"/>
          <w:color w:val="000000"/>
          <w:sz w:val="24"/>
          <w:szCs w:val="24"/>
          <w:shd w:val="clear" w:color="auto" w:fill="FFFFFF"/>
        </w:rPr>
        <w:t xml:space="preserve"> Loureiro</w:t>
      </w:r>
      <w:r w:rsidR="008D3528" w:rsidRPr="00CA6FAA">
        <w:rPr>
          <w:rFonts w:ascii="Book Antiqua" w:hAnsi="Book Antiqua" w:cs="Times New Roman"/>
          <w:color w:val="000000"/>
          <w:sz w:val="24"/>
          <w:szCs w:val="24"/>
          <w:shd w:val="clear" w:color="auto" w:fill="FFFFFF"/>
          <w:lang w:eastAsia="zh-CN"/>
        </w:rPr>
        <w:t xml:space="preserve"> M </w:t>
      </w:r>
      <w:r w:rsidR="008D3528" w:rsidRPr="00CA6FAA">
        <w:rPr>
          <w:rFonts w:ascii="Book Antiqua" w:hAnsi="Book Antiqua" w:cs="Times New Roman"/>
          <w:color w:val="000000"/>
          <w:sz w:val="24"/>
          <w:szCs w:val="24"/>
          <w:shd w:val="clear" w:color="auto" w:fill="FFFFFF"/>
        </w:rPr>
        <w:t>contribut</w:t>
      </w:r>
      <w:r w:rsidR="008D3528" w:rsidRPr="00CA6FAA">
        <w:rPr>
          <w:rFonts w:ascii="Book Antiqua" w:hAnsi="Book Antiqua" w:cs="Times New Roman"/>
          <w:color w:val="000000"/>
          <w:sz w:val="24"/>
          <w:szCs w:val="24"/>
          <w:shd w:val="clear" w:color="auto" w:fill="FFFFFF"/>
          <w:lang w:eastAsia="zh-CN"/>
        </w:rPr>
        <w:t>ed</w:t>
      </w:r>
      <w:r w:rsidR="008D3528" w:rsidRPr="00CA6FAA">
        <w:rPr>
          <w:rFonts w:ascii="Book Antiqua" w:hAnsi="Book Antiqua" w:cs="Times New Roman"/>
          <w:color w:val="000000"/>
          <w:sz w:val="24"/>
          <w:szCs w:val="24"/>
          <w:shd w:val="clear" w:color="auto" w:fill="FFFFFF"/>
        </w:rPr>
        <w:t xml:space="preserve"> to acquisition of data, analysis and interpretation of data, revising article critically for important intellectual content</w:t>
      </w:r>
      <w:r w:rsidR="008D3528" w:rsidRPr="00CA6FAA">
        <w:rPr>
          <w:rFonts w:ascii="Book Antiqua" w:hAnsi="Book Antiqua" w:cs="Times New Roman"/>
          <w:color w:val="000000"/>
          <w:sz w:val="24"/>
          <w:szCs w:val="24"/>
          <w:shd w:val="clear" w:color="auto" w:fill="FFFFFF"/>
          <w:lang w:eastAsia="zh-CN"/>
        </w:rPr>
        <w:t>.</w:t>
      </w: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cs="Times New Roman"/>
          <w:sz w:val="24"/>
          <w:szCs w:val="24"/>
          <w:lang w:val="pt-PT"/>
        </w:rPr>
      </w:pPr>
      <w:r w:rsidRPr="00CA6FAA">
        <w:rPr>
          <w:rFonts w:ascii="Book Antiqua" w:hAnsi="Book Antiqua"/>
          <w:b/>
          <w:sz w:val="24"/>
          <w:szCs w:val="24"/>
          <w:lang w:val="pt-PT"/>
        </w:rPr>
        <w:t xml:space="preserve">Correspondence to: </w:t>
      </w:r>
      <w:r w:rsidR="00E5345C" w:rsidRPr="00CA6FAA">
        <w:rPr>
          <w:rFonts w:ascii="Book Antiqua" w:hAnsi="Book Antiqua"/>
          <w:b/>
          <w:sz w:val="24"/>
          <w:szCs w:val="24"/>
          <w:lang w:val="pt-PT"/>
        </w:rPr>
        <w:t>António Araújo,</w:t>
      </w:r>
      <w:r w:rsidR="00FE5A45" w:rsidRPr="00CA6FAA">
        <w:rPr>
          <w:rFonts w:ascii="Book Antiqua" w:hAnsi="Book Antiqua"/>
          <w:b/>
          <w:sz w:val="24"/>
          <w:szCs w:val="24"/>
          <w:lang w:val="pt-PT"/>
        </w:rPr>
        <w:t xml:space="preserve"> MD, PhD</w:t>
      </w:r>
      <w:r w:rsidR="008D3528" w:rsidRPr="00CA6FAA">
        <w:rPr>
          <w:rFonts w:ascii="Book Antiqua" w:hAnsi="Book Antiqua"/>
          <w:b/>
          <w:sz w:val="24"/>
          <w:szCs w:val="24"/>
          <w:lang w:val="pt-PT" w:eastAsia="zh-CN"/>
        </w:rPr>
        <w:t xml:space="preserve">, </w:t>
      </w:r>
      <w:r w:rsidR="00E5345C" w:rsidRPr="00CA6FAA">
        <w:rPr>
          <w:rFonts w:ascii="Book Antiqua" w:hAnsi="Book Antiqua" w:cs="Times New Roman"/>
          <w:sz w:val="24"/>
          <w:szCs w:val="24"/>
          <w:lang w:val="pt-PT"/>
        </w:rPr>
        <w:t>Department of Medical Oncology, Centro Hospitalar de Entre Douro e Vouga,</w:t>
      </w:r>
      <w:r w:rsidR="00475DE5" w:rsidRPr="00CA6FAA">
        <w:rPr>
          <w:rFonts w:ascii="Book Antiqua" w:hAnsi="Book Antiqua"/>
        </w:rPr>
        <w:t xml:space="preserve"> </w:t>
      </w:r>
      <w:r w:rsidR="00475DE5" w:rsidRPr="00CA6FAA">
        <w:rPr>
          <w:rFonts w:ascii="Book Antiqua" w:hAnsi="Book Antiqua" w:cs="Times New Roman"/>
          <w:sz w:val="24"/>
          <w:szCs w:val="24"/>
          <w:lang w:val="pt-PT"/>
        </w:rPr>
        <w:t>Rua Doutor Cândido Pinho,</w:t>
      </w:r>
      <w:r w:rsidR="00E5345C" w:rsidRPr="00CA6FAA">
        <w:rPr>
          <w:rFonts w:ascii="Book Antiqua" w:hAnsi="Book Antiqua" w:cs="Times New Roman"/>
          <w:sz w:val="24"/>
          <w:szCs w:val="24"/>
          <w:lang w:val="pt-PT"/>
        </w:rPr>
        <w:t xml:space="preserve"> </w:t>
      </w:r>
      <w:r w:rsidR="00B5748A" w:rsidRPr="00CA6FAA">
        <w:rPr>
          <w:rFonts w:ascii="Book Antiqua" w:hAnsi="Book Antiqua" w:cs="Times New Roman"/>
          <w:sz w:val="24"/>
          <w:szCs w:val="24"/>
          <w:lang w:val="pt-PT"/>
        </w:rPr>
        <w:t xml:space="preserve">4520-211 </w:t>
      </w:r>
      <w:r w:rsidR="00E5345C" w:rsidRPr="00CA6FAA">
        <w:rPr>
          <w:rFonts w:ascii="Book Antiqua" w:hAnsi="Book Antiqua" w:cs="Times New Roman"/>
          <w:sz w:val="24"/>
          <w:szCs w:val="24"/>
          <w:lang w:val="pt-PT"/>
        </w:rPr>
        <w:t xml:space="preserve">Santa Maria da Feira, Portugal. </w:t>
      </w:r>
      <w:hyperlink r:id="rId8" w:history="1">
        <w:r w:rsidR="00E5345C" w:rsidRPr="00CA6FAA">
          <w:rPr>
            <w:rStyle w:val="a9"/>
            <w:rFonts w:ascii="Book Antiqua" w:hAnsi="Book Antiqua" w:cs="Times New Roman"/>
            <w:sz w:val="24"/>
            <w:szCs w:val="24"/>
            <w:shd w:val="clear" w:color="auto" w:fill="FFFFFF"/>
          </w:rPr>
          <w:t>amfaraujo@netcabo.pt</w:t>
        </w:r>
      </w:hyperlink>
    </w:p>
    <w:p w:rsidR="00E5345C" w:rsidRPr="00CA6FAA" w:rsidRDefault="00E5345C" w:rsidP="00AA25EA">
      <w:pPr>
        <w:widowControl w:val="0"/>
        <w:snapToGrid w:val="0"/>
        <w:spacing w:after="0" w:line="360" w:lineRule="auto"/>
        <w:jc w:val="both"/>
        <w:rPr>
          <w:rFonts w:ascii="Book Antiqua" w:hAnsi="Book Antiqua" w:cs="Times New Roman"/>
          <w:sz w:val="24"/>
          <w:szCs w:val="24"/>
        </w:rPr>
      </w:pPr>
    </w:p>
    <w:p w:rsidR="00E5345C" w:rsidRPr="00CA6FAA" w:rsidRDefault="00027DE6" w:rsidP="00AA25EA">
      <w:pPr>
        <w:pStyle w:val="a4"/>
        <w:widowControl w:val="0"/>
        <w:snapToGrid w:val="0"/>
        <w:spacing w:after="0" w:line="360" w:lineRule="auto"/>
        <w:ind w:left="0"/>
        <w:contextualSpacing w:val="0"/>
        <w:jc w:val="both"/>
        <w:rPr>
          <w:rFonts w:ascii="Book Antiqua" w:hAnsi="Book Antiqua" w:cs="Times New Roman"/>
          <w:sz w:val="24"/>
          <w:szCs w:val="24"/>
        </w:rPr>
      </w:pPr>
      <w:r w:rsidRPr="00CA6FAA">
        <w:rPr>
          <w:rFonts w:ascii="Book Antiqua" w:hAnsi="Book Antiqua"/>
          <w:b/>
          <w:sz w:val="24"/>
          <w:szCs w:val="24"/>
        </w:rPr>
        <w:t xml:space="preserve">Telephone: </w:t>
      </w:r>
      <w:r w:rsidR="00475DE5" w:rsidRPr="00CA6FAA">
        <w:rPr>
          <w:rFonts w:ascii="Book Antiqua" w:hAnsi="Book Antiqua" w:cs="Times New Roman"/>
          <w:sz w:val="24"/>
          <w:szCs w:val="24"/>
          <w:lang w:eastAsia="zh-CN"/>
        </w:rPr>
        <w:t>+</w:t>
      </w:r>
      <w:r w:rsidR="00E5345C" w:rsidRPr="00CA6FAA">
        <w:rPr>
          <w:rFonts w:ascii="Book Antiqua" w:hAnsi="Book Antiqua" w:cs="Times New Roman"/>
          <w:sz w:val="24"/>
          <w:szCs w:val="24"/>
        </w:rPr>
        <w:t>351</w:t>
      </w:r>
      <w:r w:rsidR="00475DE5" w:rsidRPr="00CA6FAA">
        <w:rPr>
          <w:rFonts w:ascii="Book Antiqua" w:hAnsi="Book Antiqua" w:cs="Times New Roman"/>
          <w:sz w:val="24"/>
          <w:szCs w:val="24"/>
          <w:lang w:eastAsia="zh-CN"/>
        </w:rPr>
        <w:t>-</w:t>
      </w:r>
      <w:r w:rsidR="00E5345C" w:rsidRPr="00CA6FAA">
        <w:rPr>
          <w:rFonts w:ascii="Book Antiqua" w:hAnsi="Book Antiqua" w:cs="Times New Roman"/>
          <w:sz w:val="24"/>
          <w:szCs w:val="24"/>
        </w:rPr>
        <w:t>256</w:t>
      </w:r>
      <w:r w:rsidR="00475DE5" w:rsidRPr="00CA6FAA">
        <w:rPr>
          <w:rFonts w:ascii="Book Antiqua" w:hAnsi="Book Antiqua" w:cs="Times New Roman"/>
          <w:sz w:val="24"/>
          <w:szCs w:val="24"/>
          <w:lang w:eastAsia="zh-CN"/>
        </w:rPr>
        <w:t>-</w:t>
      </w:r>
      <w:r w:rsidR="00475DE5" w:rsidRPr="00CA6FAA">
        <w:rPr>
          <w:rFonts w:ascii="Book Antiqua" w:hAnsi="Book Antiqua" w:cs="Times New Roman"/>
          <w:sz w:val="24"/>
          <w:szCs w:val="24"/>
        </w:rPr>
        <w:t>379</w:t>
      </w:r>
      <w:r w:rsidR="00E5345C" w:rsidRPr="00CA6FAA">
        <w:rPr>
          <w:rFonts w:ascii="Book Antiqua" w:hAnsi="Book Antiqua" w:cs="Times New Roman"/>
          <w:sz w:val="24"/>
          <w:szCs w:val="24"/>
        </w:rPr>
        <w:t>700</w:t>
      </w:r>
      <w:r w:rsidR="00765095" w:rsidRPr="00CA6FAA">
        <w:rPr>
          <w:rFonts w:ascii="Book Antiqua" w:hAnsi="Book Antiqua" w:cs="Times New Roman"/>
          <w:sz w:val="24"/>
          <w:szCs w:val="24"/>
          <w:lang w:eastAsia="zh-CN"/>
        </w:rPr>
        <w:t xml:space="preserve">      </w:t>
      </w:r>
      <w:r w:rsidR="00765095" w:rsidRPr="00CA6FAA">
        <w:rPr>
          <w:rFonts w:ascii="Book Antiqua" w:hAnsi="Book Antiqua" w:cs="Times New Roman"/>
          <w:sz w:val="24"/>
          <w:szCs w:val="24"/>
        </w:rPr>
        <w:t xml:space="preserve">  </w:t>
      </w:r>
      <w:r w:rsidR="00765095" w:rsidRPr="00CA6FAA">
        <w:rPr>
          <w:rFonts w:ascii="Book Antiqua" w:hAnsi="Book Antiqua" w:cs="Times New Roman"/>
          <w:sz w:val="24"/>
          <w:szCs w:val="24"/>
          <w:lang w:eastAsia="zh-CN"/>
        </w:rPr>
        <w:t xml:space="preserve">  </w:t>
      </w:r>
      <w:r w:rsidR="00E5345C" w:rsidRPr="00CA6FAA">
        <w:rPr>
          <w:rFonts w:ascii="Book Antiqua" w:hAnsi="Book Antiqua" w:cs="Times New Roman"/>
          <w:sz w:val="24"/>
          <w:szCs w:val="24"/>
        </w:rPr>
        <w:t xml:space="preserve"> </w:t>
      </w:r>
      <w:r w:rsidR="00E5345C" w:rsidRPr="00CA6FAA">
        <w:rPr>
          <w:rFonts w:ascii="Book Antiqua" w:hAnsi="Book Antiqua" w:cs="Times New Roman"/>
          <w:b/>
          <w:sz w:val="24"/>
          <w:szCs w:val="24"/>
          <w:shd w:val="clear" w:color="auto" w:fill="FFFFFF"/>
        </w:rPr>
        <w:t>Fax</w:t>
      </w:r>
      <w:r w:rsidR="00E5345C" w:rsidRPr="00CA6FAA">
        <w:rPr>
          <w:rFonts w:ascii="Book Antiqua" w:hAnsi="Book Antiqua" w:cs="Times New Roman"/>
          <w:sz w:val="24"/>
          <w:szCs w:val="24"/>
          <w:shd w:val="clear" w:color="auto" w:fill="FFFFFF"/>
        </w:rPr>
        <w:t xml:space="preserve">: </w:t>
      </w:r>
      <w:r w:rsidR="00475DE5" w:rsidRPr="00CA6FAA">
        <w:rPr>
          <w:rFonts w:ascii="Book Antiqua" w:hAnsi="Book Antiqua" w:cs="Times New Roman"/>
          <w:sz w:val="24"/>
          <w:szCs w:val="24"/>
          <w:lang w:eastAsia="zh-CN"/>
        </w:rPr>
        <w:t>+</w:t>
      </w:r>
      <w:r w:rsidR="00E5345C" w:rsidRPr="00CA6FAA">
        <w:rPr>
          <w:rFonts w:ascii="Book Antiqua" w:hAnsi="Book Antiqua" w:cs="Times New Roman"/>
          <w:sz w:val="24"/>
          <w:szCs w:val="24"/>
        </w:rPr>
        <w:t>351</w:t>
      </w:r>
      <w:r w:rsidR="00475DE5" w:rsidRPr="00CA6FAA">
        <w:rPr>
          <w:rFonts w:ascii="Book Antiqua" w:hAnsi="Book Antiqua" w:cs="Times New Roman"/>
          <w:sz w:val="24"/>
          <w:szCs w:val="24"/>
          <w:lang w:eastAsia="zh-CN"/>
        </w:rPr>
        <w:t>-</w:t>
      </w:r>
      <w:r w:rsidR="00E5345C" w:rsidRPr="00CA6FAA">
        <w:rPr>
          <w:rFonts w:ascii="Book Antiqua" w:hAnsi="Book Antiqua" w:cs="Times New Roman"/>
          <w:sz w:val="24"/>
          <w:szCs w:val="24"/>
        </w:rPr>
        <w:t>256</w:t>
      </w:r>
      <w:r w:rsidR="00475DE5" w:rsidRPr="00CA6FAA">
        <w:rPr>
          <w:rFonts w:ascii="Book Antiqua" w:hAnsi="Book Antiqua" w:cs="Times New Roman"/>
          <w:sz w:val="24"/>
          <w:szCs w:val="24"/>
          <w:lang w:eastAsia="zh-CN"/>
        </w:rPr>
        <w:t>-</w:t>
      </w:r>
      <w:r w:rsidR="00475DE5" w:rsidRPr="00CA6FAA">
        <w:rPr>
          <w:rFonts w:ascii="Book Antiqua" w:hAnsi="Book Antiqua" w:cs="Times New Roman"/>
          <w:sz w:val="24"/>
          <w:szCs w:val="24"/>
        </w:rPr>
        <w:t>373</w:t>
      </w:r>
      <w:r w:rsidR="00E5345C" w:rsidRPr="00CA6FAA">
        <w:rPr>
          <w:rFonts w:ascii="Book Antiqua" w:hAnsi="Book Antiqua" w:cs="Times New Roman"/>
          <w:sz w:val="24"/>
          <w:szCs w:val="24"/>
        </w:rPr>
        <w:t>867</w:t>
      </w:r>
    </w:p>
    <w:p w:rsidR="00E5345C" w:rsidRPr="00CA6FAA" w:rsidRDefault="00E5345C" w:rsidP="00AA25EA">
      <w:pPr>
        <w:widowControl w:val="0"/>
        <w:snapToGrid w:val="0"/>
        <w:spacing w:after="0" w:line="360" w:lineRule="auto"/>
        <w:jc w:val="both"/>
        <w:rPr>
          <w:rFonts w:ascii="Book Antiqua" w:hAnsi="Book Antiqua"/>
          <w:sz w:val="24"/>
          <w:szCs w:val="24"/>
        </w:rPr>
      </w:pPr>
    </w:p>
    <w:p w:rsidR="00475DE5" w:rsidRPr="00CA6FAA" w:rsidRDefault="00027DE6"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b/>
          <w:sz w:val="24"/>
          <w:szCs w:val="24"/>
        </w:rPr>
        <w:t>Received:</w:t>
      </w:r>
      <w:r w:rsidR="00475DE5" w:rsidRPr="00CA6FAA">
        <w:rPr>
          <w:rFonts w:ascii="Book Antiqua" w:hAnsi="Book Antiqua"/>
          <w:b/>
          <w:sz w:val="24"/>
          <w:szCs w:val="24"/>
          <w:lang w:eastAsia="zh-CN"/>
        </w:rPr>
        <w:t xml:space="preserve"> </w:t>
      </w:r>
      <w:r w:rsidR="00475DE5" w:rsidRPr="00CA6FAA">
        <w:rPr>
          <w:rFonts w:ascii="Book Antiqua" w:hAnsi="Book Antiqua"/>
          <w:sz w:val="24"/>
          <w:szCs w:val="24"/>
          <w:lang w:eastAsia="zh-CN"/>
        </w:rPr>
        <w:t>November 12, 2013</w:t>
      </w:r>
      <w:r w:rsidR="00765095" w:rsidRPr="00CA6FAA">
        <w:rPr>
          <w:rFonts w:ascii="Book Antiqua" w:hAnsi="Book Antiqua"/>
          <w:sz w:val="24"/>
          <w:szCs w:val="24"/>
          <w:lang w:eastAsia="zh-CN"/>
        </w:rPr>
        <w:t xml:space="preserve">    </w:t>
      </w:r>
      <w:r w:rsidR="00765095" w:rsidRPr="00CA6FAA">
        <w:rPr>
          <w:rFonts w:ascii="Book Antiqua" w:hAnsi="Book Antiqua"/>
          <w:b/>
          <w:sz w:val="24"/>
          <w:szCs w:val="24"/>
          <w:lang w:eastAsia="zh-CN"/>
        </w:rPr>
        <w:t xml:space="preserve">    </w:t>
      </w:r>
      <w:r w:rsidR="00765095" w:rsidRPr="00CA6FAA">
        <w:rPr>
          <w:rFonts w:ascii="Book Antiqua" w:hAnsi="Book Antiqua"/>
          <w:b/>
          <w:sz w:val="24"/>
          <w:szCs w:val="24"/>
        </w:rPr>
        <w:t xml:space="preserve">  </w:t>
      </w:r>
      <w:r w:rsidR="00475DE5" w:rsidRPr="00CA6FAA">
        <w:rPr>
          <w:rFonts w:ascii="Book Antiqua" w:hAnsi="Book Antiqua"/>
          <w:b/>
          <w:sz w:val="24"/>
          <w:szCs w:val="24"/>
        </w:rPr>
        <w:t xml:space="preserve">Revised: </w:t>
      </w:r>
      <w:r w:rsidR="00475DE5" w:rsidRPr="00CA6FAA">
        <w:rPr>
          <w:rFonts w:ascii="Book Antiqua" w:hAnsi="Book Antiqua"/>
          <w:sz w:val="24"/>
          <w:szCs w:val="24"/>
          <w:lang w:eastAsia="zh-CN"/>
        </w:rPr>
        <w:t>February 18, 2014</w:t>
      </w:r>
    </w:p>
    <w:p w:rsidR="00027DE6" w:rsidRPr="00CA6FAA" w:rsidRDefault="00027DE6" w:rsidP="00AA25EA">
      <w:pPr>
        <w:widowControl w:val="0"/>
        <w:snapToGrid w:val="0"/>
        <w:spacing w:after="0" w:line="360" w:lineRule="auto"/>
        <w:jc w:val="both"/>
        <w:rPr>
          <w:rFonts w:ascii="Book Antiqua" w:hAnsi="Book Antiqua"/>
          <w:b/>
          <w:sz w:val="24"/>
          <w:szCs w:val="24"/>
        </w:rPr>
      </w:pPr>
      <w:r w:rsidRPr="00CA6FAA">
        <w:rPr>
          <w:rFonts w:ascii="Book Antiqua" w:hAnsi="Book Antiqua"/>
          <w:b/>
          <w:sz w:val="24"/>
          <w:szCs w:val="24"/>
        </w:rPr>
        <w:t>Accepted:</w:t>
      </w:r>
      <w:r w:rsidR="00765095" w:rsidRPr="00CA6FAA">
        <w:rPr>
          <w:rFonts w:ascii="Book Antiqua" w:hAnsi="Book Antiqua"/>
          <w:b/>
          <w:sz w:val="24"/>
          <w:szCs w:val="24"/>
        </w:rPr>
        <w:t xml:space="preserve">  </w:t>
      </w:r>
      <w:r w:rsidR="004C0FB6">
        <w:rPr>
          <w:rFonts w:ascii="Book Antiqua" w:hAnsi="Book Antiqua"/>
          <w:b/>
          <w:sz w:val="24"/>
          <w:szCs w:val="24"/>
        </w:rPr>
        <w:t>March 03, 2014</w:t>
      </w:r>
    </w:p>
    <w:p w:rsidR="00027DE6" w:rsidRPr="00CA6FAA" w:rsidRDefault="00027DE6" w:rsidP="00AA25EA">
      <w:pPr>
        <w:widowControl w:val="0"/>
        <w:snapToGrid w:val="0"/>
        <w:spacing w:after="0" w:line="360" w:lineRule="auto"/>
        <w:jc w:val="both"/>
        <w:rPr>
          <w:rFonts w:ascii="Book Antiqua" w:hAnsi="Book Antiqua"/>
          <w:b/>
          <w:sz w:val="24"/>
          <w:szCs w:val="24"/>
        </w:rPr>
      </w:pPr>
      <w:r w:rsidRPr="00CA6FAA">
        <w:rPr>
          <w:rFonts w:ascii="Book Antiqua" w:hAnsi="Book Antiqua"/>
          <w:b/>
          <w:sz w:val="24"/>
          <w:szCs w:val="24"/>
        </w:rPr>
        <w:t xml:space="preserve">Published online: </w:t>
      </w:r>
    </w:p>
    <w:p w:rsidR="00027DE6" w:rsidRPr="00CA6FAA" w:rsidRDefault="00027DE6" w:rsidP="00AA25EA">
      <w:pPr>
        <w:widowControl w:val="0"/>
        <w:snapToGrid w:val="0"/>
        <w:spacing w:after="0" w:line="360" w:lineRule="auto"/>
        <w:jc w:val="both"/>
        <w:rPr>
          <w:rFonts w:ascii="Book Antiqua" w:hAnsi="Book Antiqua"/>
          <w:sz w:val="24"/>
          <w:szCs w:val="24"/>
        </w:rPr>
      </w:pPr>
    </w:p>
    <w:p w:rsidR="0017576E" w:rsidRPr="00CA6FAA" w:rsidRDefault="0017576E" w:rsidP="00AA25EA">
      <w:pPr>
        <w:widowControl w:val="0"/>
        <w:snapToGrid w:val="0"/>
        <w:spacing w:after="0" w:line="360" w:lineRule="auto"/>
        <w:jc w:val="both"/>
        <w:rPr>
          <w:rFonts w:ascii="Book Antiqua" w:hAnsi="Book Antiqua"/>
          <w:sz w:val="24"/>
          <w:szCs w:val="24"/>
        </w:rPr>
      </w:pPr>
      <w:r w:rsidRPr="00CA6FAA">
        <w:rPr>
          <w:rFonts w:ascii="Book Antiqua" w:hAnsi="Book Antiqua"/>
          <w:sz w:val="24"/>
          <w:szCs w:val="24"/>
        </w:rPr>
        <w:br w:type="page"/>
      </w:r>
    </w:p>
    <w:p w:rsidR="0017576E" w:rsidRPr="00CA6FAA" w:rsidRDefault="00027DE6" w:rsidP="00AA25EA">
      <w:pPr>
        <w:widowControl w:val="0"/>
        <w:snapToGrid w:val="0"/>
        <w:spacing w:after="0" w:line="360" w:lineRule="auto"/>
        <w:jc w:val="both"/>
        <w:rPr>
          <w:rFonts w:ascii="Book Antiqua" w:hAnsi="Book Antiqua"/>
          <w:b/>
          <w:sz w:val="24"/>
          <w:szCs w:val="24"/>
        </w:rPr>
      </w:pPr>
      <w:r w:rsidRPr="00CA6FAA">
        <w:rPr>
          <w:rFonts w:ascii="Book Antiqua" w:hAnsi="Book Antiqua"/>
          <w:b/>
          <w:sz w:val="24"/>
          <w:szCs w:val="24"/>
        </w:rPr>
        <w:lastRenderedPageBreak/>
        <w:t>Abstract</w:t>
      </w:r>
    </w:p>
    <w:p w:rsidR="0017576E" w:rsidRPr="00CA6FAA" w:rsidRDefault="0017576E" w:rsidP="00AA25EA">
      <w:pPr>
        <w:pStyle w:val="Default"/>
        <w:widowControl w:val="0"/>
        <w:suppressAutoHyphens w:val="0"/>
        <w:snapToGrid w:val="0"/>
        <w:spacing w:after="0" w:line="360" w:lineRule="auto"/>
        <w:jc w:val="both"/>
        <w:rPr>
          <w:rFonts w:ascii="Book Antiqua" w:hAnsi="Book Antiqua" w:cs="Times New Roman"/>
          <w:sz w:val="24"/>
          <w:szCs w:val="24"/>
        </w:rPr>
      </w:pPr>
      <w:r w:rsidRPr="00CA6FAA">
        <w:rPr>
          <w:rFonts w:ascii="Book Antiqua" w:hAnsi="Book Antiqua" w:cs="Times New Roman"/>
          <w:b/>
          <w:sz w:val="24"/>
          <w:szCs w:val="24"/>
        </w:rPr>
        <w:t>AIM:</w:t>
      </w:r>
      <w:r w:rsidRPr="00CA6FAA">
        <w:rPr>
          <w:rFonts w:ascii="Book Antiqua" w:hAnsi="Book Antiqua" w:cs="Times New Roman"/>
          <w:sz w:val="24"/>
          <w:szCs w:val="24"/>
        </w:rPr>
        <w:t xml:space="preserve"> To analyze the costs with cancer drugs collected in a Portuguese Hospital, and comparison with Karolinska Institute</w:t>
      </w:r>
      <w:r w:rsidR="001A6A76" w:rsidRPr="00CA6FAA">
        <w:rPr>
          <w:rFonts w:ascii="Book Antiqua" w:hAnsi="Book Antiqua" w:cs="Times New Roman"/>
          <w:sz w:val="24"/>
          <w:szCs w:val="24"/>
        </w:rPr>
        <w:t>t</w:t>
      </w:r>
      <w:r w:rsidRPr="00CA6FAA">
        <w:rPr>
          <w:rFonts w:ascii="Book Antiqua" w:hAnsi="Book Antiqua" w:cs="Times New Roman"/>
          <w:sz w:val="24"/>
          <w:szCs w:val="24"/>
        </w:rPr>
        <w:t xml:space="preserve"> study. </w:t>
      </w:r>
    </w:p>
    <w:p w:rsidR="0017576E" w:rsidRPr="00CA6FAA" w:rsidRDefault="0017576E" w:rsidP="00AA25EA">
      <w:pPr>
        <w:pStyle w:val="Default"/>
        <w:widowControl w:val="0"/>
        <w:suppressAutoHyphens w:val="0"/>
        <w:snapToGrid w:val="0"/>
        <w:spacing w:after="0" w:line="360" w:lineRule="auto"/>
        <w:jc w:val="both"/>
        <w:rPr>
          <w:rFonts w:ascii="Book Antiqua" w:hAnsi="Book Antiqua" w:cs="Times New Roman"/>
          <w:b/>
          <w:bCs/>
          <w:sz w:val="24"/>
          <w:szCs w:val="24"/>
        </w:rPr>
      </w:pPr>
    </w:p>
    <w:p w:rsidR="0017576E" w:rsidRPr="00CA6FAA" w:rsidRDefault="0017576E" w:rsidP="00AA25EA">
      <w:pPr>
        <w:pStyle w:val="Default"/>
        <w:widowControl w:val="0"/>
        <w:suppressAutoHyphens w:val="0"/>
        <w:snapToGrid w:val="0"/>
        <w:spacing w:after="0" w:line="360" w:lineRule="auto"/>
        <w:jc w:val="both"/>
        <w:rPr>
          <w:rFonts w:ascii="Book Antiqua" w:hAnsi="Book Antiqua" w:cs="Times New Roman"/>
          <w:b/>
          <w:bCs/>
          <w:sz w:val="24"/>
          <w:szCs w:val="24"/>
        </w:rPr>
      </w:pPr>
      <w:r w:rsidRPr="00CA6FAA">
        <w:rPr>
          <w:rFonts w:ascii="Book Antiqua" w:hAnsi="Book Antiqua" w:cs="Times New Roman"/>
          <w:b/>
          <w:bCs/>
          <w:sz w:val="24"/>
          <w:szCs w:val="24"/>
        </w:rPr>
        <w:t xml:space="preserve">METHODS: </w:t>
      </w:r>
      <w:r w:rsidRPr="00CA6FAA">
        <w:rPr>
          <w:rFonts w:ascii="Book Antiqua" w:hAnsi="Book Antiqua" w:cs="Times New Roman"/>
          <w:bCs/>
          <w:sz w:val="24"/>
          <w:szCs w:val="24"/>
        </w:rPr>
        <w:t>For evaluation of spending on cancer drugs, were retrospectively analyzed data on overall costs with cancer drugs, obtained at the Department of Medical Oncology of the Centro Hospitalar de Entre Douro e Vouga, between 2004 and 2010. For comparative study were selected only drugs belonging to the following groups: chemotherapy, targeted therapy, immunotherapy and endocrine therapy. The selected drugs were further grouped according to</w:t>
      </w:r>
      <w:r w:rsidR="005D3AC5" w:rsidRPr="00CA6FAA">
        <w:rPr>
          <w:rFonts w:ascii="Book Antiqua" w:hAnsi="Book Antiqua" w:cs="Times New Roman"/>
          <w:bCs/>
          <w:sz w:val="24"/>
          <w:szCs w:val="24"/>
        </w:rPr>
        <w:t xml:space="preserve"> its market</w:t>
      </w:r>
      <w:r w:rsidRPr="00CA6FAA">
        <w:rPr>
          <w:rFonts w:ascii="Book Antiqua" w:hAnsi="Book Antiqua" w:cs="Times New Roman"/>
          <w:bCs/>
          <w:sz w:val="24"/>
          <w:szCs w:val="24"/>
        </w:rPr>
        <w:t xml:space="preserve"> placement </w:t>
      </w:r>
      <w:r w:rsidR="005D3AC5" w:rsidRPr="00CA6FAA">
        <w:rPr>
          <w:rFonts w:ascii="Book Antiqua" w:hAnsi="Book Antiqua" w:cs="Times New Roman"/>
          <w:bCs/>
          <w:sz w:val="24"/>
          <w:szCs w:val="24"/>
        </w:rPr>
        <w:t>year</w:t>
      </w:r>
      <w:r w:rsidRPr="00CA6FAA">
        <w:rPr>
          <w:rFonts w:ascii="Book Antiqua" w:hAnsi="Book Antiqua" w:cs="Times New Roman"/>
          <w:bCs/>
          <w:sz w:val="24"/>
          <w:szCs w:val="24"/>
        </w:rPr>
        <w:t xml:space="preserve">: ≤ 1998, 1999 to 2002, 2003 to 2005, 2006 to 2010. Drugs used as supportive therapy as well as bisphosphonates were excluded. </w:t>
      </w:r>
    </w:p>
    <w:p w:rsidR="0017576E" w:rsidRPr="00CA6FAA" w:rsidRDefault="0017576E" w:rsidP="00AA25EA">
      <w:pPr>
        <w:pStyle w:val="Default"/>
        <w:widowControl w:val="0"/>
        <w:suppressAutoHyphens w:val="0"/>
        <w:snapToGrid w:val="0"/>
        <w:spacing w:after="0" w:line="360" w:lineRule="auto"/>
        <w:jc w:val="both"/>
        <w:rPr>
          <w:rFonts w:ascii="Book Antiqua" w:hAnsi="Book Antiqua" w:cs="Times New Roman"/>
          <w:b/>
          <w:bCs/>
          <w:sz w:val="24"/>
          <w:szCs w:val="24"/>
        </w:rPr>
      </w:pPr>
    </w:p>
    <w:p w:rsidR="0017576E" w:rsidRPr="00CA6FAA" w:rsidRDefault="0017576E" w:rsidP="00AA25EA">
      <w:pPr>
        <w:widowControl w:val="0"/>
        <w:snapToGrid w:val="0"/>
        <w:spacing w:after="0" w:line="360" w:lineRule="auto"/>
        <w:jc w:val="both"/>
        <w:rPr>
          <w:rFonts w:ascii="Book Antiqua" w:hAnsi="Book Antiqua" w:cs="Times New Roman"/>
          <w:sz w:val="24"/>
          <w:szCs w:val="24"/>
        </w:rPr>
      </w:pPr>
      <w:r w:rsidRPr="00CA6FAA">
        <w:rPr>
          <w:rFonts w:ascii="Book Antiqua" w:hAnsi="Book Antiqua" w:cs="Times New Roman"/>
          <w:b/>
          <w:bCs/>
          <w:sz w:val="24"/>
          <w:szCs w:val="24"/>
        </w:rPr>
        <w:t xml:space="preserve">RESULTS: </w:t>
      </w:r>
      <w:r w:rsidRPr="00CA6FAA">
        <w:rPr>
          <w:rFonts w:ascii="Book Antiqua" w:hAnsi="Book Antiqua" w:cs="Times New Roman"/>
          <w:bCs/>
          <w:sz w:val="24"/>
          <w:szCs w:val="24"/>
        </w:rPr>
        <w:t>The overall costs with cancer drugs increased graduall</w:t>
      </w:r>
      <w:r w:rsidR="00B1767B" w:rsidRPr="00CA6FAA">
        <w:rPr>
          <w:rFonts w:ascii="Book Antiqua" w:hAnsi="Book Antiqua" w:cs="Times New Roman"/>
          <w:bCs/>
          <w:sz w:val="24"/>
          <w:szCs w:val="24"/>
        </w:rPr>
        <w:t>y between 2004 and 2008 (from 1911947 € to 3666</w:t>
      </w:r>
      <w:r w:rsidRPr="00CA6FAA">
        <w:rPr>
          <w:rFonts w:ascii="Book Antiqua" w:hAnsi="Book Antiqua" w:cs="Times New Roman"/>
          <w:bCs/>
          <w:sz w:val="24"/>
          <w:szCs w:val="24"/>
        </w:rPr>
        <w:t xml:space="preserve">284 €), with an increase in the number of patients treated during this period. </w:t>
      </w:r>
      <w:r w:rsidRPr="00CA6FAA">
        <w:rPr>
          <w:rFonts w:ascii="Book Antiqua" w:hAnsi="Book Antiqua" w:cs="Times New Roman"/>
          <w:sz w:val="24"/>
          <w:szCs w:val="24"/>
        </w:rPr>
        <w:t>The e</w:t>
      </w:r>
      <w:r w:rsidR="00B1767B" w:rsidRPr="00CA6FAA">
        <w:rPr>
          <w:rFonts w:ascii="Book Antiqua" w:hAnsi="Book Antiqua" w:cs="Times New Roman"/>
          <w:sz w:val="24"/>
          <w:szCs w:val="24"/>
        </w:rPr>
        <w:t>xpenditure decreased in 2009 (3438</w:t>
      </w:r>
      <w:r w:rsidRPr="00CA6FAA">
        <w:rPr>
          <w:rFonts w:ascii="Book Antiqua" w:hAnsi="Book Antiqua" w:cs="Times New Roman"/>
          <w:sz w:val="24"/>
          <w:szCs w:val="24"/>
        </w:rPr>
        <w:t>155 €) and</w:t>
      </w:r>
      <w:r w:rsidR="00B1767B" w:rsidRPr="00CA6FAA">
        <w:rPr>
          <w:rFonts w:ascii="Book Antiqua" w:hAnsi="Book Antiqua" w:cs="Times New Roman"/>
          <w:sz w:val="24"/>
          <w:szCs w:val="24"/>
        </w:rPr>
        <w:t xml:space="preserve"> increased again in 2010 (3673</w:t>
      </w:r>
      <w:r w:rsidRPr="00CA6FAA">
        <w:rPr>
          <w:rFonts w:ascii="Book Antiqua" w:hAnsi="Book Antiqua" w:cs="Times New Roman"/>
          <w:sz w:val="24"/>
          <w:szCs w:val="24"/>
        </w:rPr>
        <w:t>116 €), but the costs increment wasn’t the same as in previous years. Chemotherapy and targeted therapy were responsible for most expenditure obtained. Drugs placed on national market before 1999 accounted for more than 50% of the expenditure up to 2007. From 2008, these drugs represented less than 50% of total expenditure. Cancer drugs placed between 1999 and 2002 accounted for 25</w:t>
      </w:r>
      <w:r w:rsidR="00B1767B" w:rsidRPr="00CA6FAA">
        <w:rPr>
          <w:rFonts w:ascii="Book Antiqua" w:hAnsi="Book Antiqua" w:cs="Times New Roman"/>
          <w:sz w:val="24"/>
          <w:szCs w:val="24"/>
        </w:rPr>
        <w:t>%</w:t>
      </w:r>
      <w:r w:rsidRPr="00CA6FAA">
        <w:rPr>
          <w:rFonts w:ascii="Book Antiqua" w:hAnsi="Book Antiqua" w:cs="Times New Roman"/>
          <w:sz w:val="24"/>
          <w:szCs w:val="24"/>
        </w:rPr>
        <w:t>-35% of costs in all years studied, while drugs placed between 2003 and 2005 for less than 30%. Drugs placed between 2006 and 2010 were responsible for less than 10% of expenditure.</w:t>
      </w:r>
    </w:p>
    <w:p w:rsidR="0017576E" w:rsidRPr="00CA6FAA" w:rsidRDefault="0017576E" w:rsidP="00AA25EA">
      <w:pPr>
        <w:pStyle w:val="Default"/>
        <w:widowControl w:val="0"/>
        <w:suppressAutoHyphens w:val="0"/>
        <w:snapToGrid w:val="0"/>
        <w:spacing w:after="0" w:line="360" w:lineRule="auto"/>
        <w:jc w:val="both"/>
        <w:rPr>
          <w:rFonts w:ascii="Book Antiqua" w:hAnsi="Book Antiqua" w:cs="Times New Roman"/>
          <w:b/>
          <w:bCs/>
          <w:sz w:val="24"/>
          <w:szCs w:val="24"/>
        </w:rPr>
      </w:pPr>
    </w:p>
    <w:p w:rsidR="0017576E" w:rsidRPr="00CA6FAA" w:rsidRDefault="0017576E" w:rsidP="00AA25EA">
      <w:pPr>
        <w:pStyle w:val="Default"/>
        <w:widowControl w:val="0"/>
        <w:suppressAutoHyphens w:val="0"/>
        <w:snapToGrid w:val="0"/>
        <w:spacing w:after="0" w:line="360" w:lineRule="auto"/>
        <w:jc w:val="both"/>
        <w:rPr>
          <w:rFonts w:ascii="Book Antiqua" w:hAnsi="Book Antiqua" w:cs="Times New Roman"/>
          <w:bCs/>
          <w:sz w:val="24"/>
          <w:szCs w:val="24"/>
        </w:rPr>
      </w:pPr>
      <w:r w:rsidRPr="00CA6FAA">
        <w:rPr>
          <w:rFonts w:ascii="Book Antiqua" w:hAnsi="Book Antiqua" w:cs="Times New Roman"/>
          <w:b/>
          <w:bCs/>
          <w:sz w:val="24"/>
          <w:szCs w:val="24"/>
        </w:rPr>
        <w:t xml:space="preserve">CONCLUSION: </w:t>
      </w:r>
      <w:r w:rsidRPr="00CA6FAA">
        <w:rPr>
          <w:rFonts w:ascii="Book Antiqua" w:hAnsi="Book Antiqua" w:cs="Times New Roman"/>
          <w:sz w:val="24"/>
          <w:szCs w:val="24"/>
        </w:rPr>
        <w:t>In this study, m</w:t>
      </w:r>
      <w:r w:rsidRPr="00CA6FAA">
        <w:rPr>
          <w:rFonts w:ascii="Book Antiqua" w:hAnsi="Book Antiqua" w:cs="Times New Roman"/>
          <w:bCs/>
          <w:sz w:val="24"/>
          <w:szCs w:val="24"/>
        </w:rPr>
        <w:t xml:space="preserve">ore ancient drugs were responsible for most of the expenditure until 2007, </w:t>
      </w:r>
      <w:r w:rsidRPr="00CA6FAA">
        <w:rPr>
          <w:rFonts w:ascii="Book Antiqua" w:hAnsi="Book Antiqua" w:cs="Times New Roman"/>
          <w:sz w:val="24"/>
          <w:szCs w:val="24"/>
        </w:rPr>
        <w:t xml:space="preserve">which is in agreement with the Karolinska study. </w:t>
      </w:r>
    </w:p>
    <w:p w:rsidR="0017576E" w:rsidRPr="00CA6FAA" w:rsidRDefault="0017576E" w:rsidP="00AA25EA">
      <w:pPr>
        <w:widowControl w:val="0"/>
        <w:snapToGrid w:val="0"/>
        <w:spacing w:after="0" w:line="360" w:lineRule="auto"/>
        <w:jc w:val="both"/>
        <w:rPr>
          <w:rFonts w:ascii="Book Antiqua" w:hAnsi="Book Antiqua" w:cs="Times New Roman"/>
          <w:color w:val="FF0000"/>
          <w:sz w:val="24"/>
          <w:szCs w:val="24"/>
          <w:shd w:val="clear" w:color="auto" w:fill="FFFFFF"/>
        </w:rPr>
      </w:pPr>
    </w:p>
    <w:p w:rsidR="00B1767B" w:rsidRPr="00CA6FAA" w:rsidRDefault="00B1767B" w:rsidP="00AA25EA">
      <w:pPr>
        <w:widowControl w:val="0"/>
        <w:adjustRightInd w:val="0"/>
        <w:snapToGrid w:val="0"/>
        <w:spacing w:after="0" w:line="360" w:lineRule="auto"/>
        <w:rPr>
          <w:rFonts w:ascii="Book Antiqua" w:hAnsi="Book Antiqua"/>
          <w:sz w:val="24"/>
        </w:rPr>
      </w:pPr>
      <w:bookmarkStart w:id="13" w:name="OLE_LINK98"/>
      <w:bookmarkStart w:id="14" w:name="OLE_LINK156"/>
      <w:bookmarkStart w:id="15" w:name="OLE_LINK196"/>
      <w:bookmarkStart w:id="16" w:name="OLE_LINK217"/>
      <w:bookmarkStart w:id="17" w:name="OLE_LINK242"/>
      <w:bookmarkStart w:id="18" w:name="OLE_LINK247"/>
      <w:bookmarkStart w:id="19" w:name="OLE_LINK311"/>
      <w:bookmarkStart w:id="20" w:name="OLE_LINK312"/>
      <w:bookmarkStart w:id="21" w:name="OLE_LINK325"/>
      <w:bookmarkStart w:id="22" w:name="OLE_LINK330"/>
      <w:bookmarkStart w:id="23" w:name="OLE_LINK513"/>
      <w:bookmarkStart w:id="24" w:name="OLE_LINK514"/>
      <w:bookmarkStart w:id="25" w:name="OLE_LINK464"/>
      <w:bookmarkStart w:id="26" w:name="OLE_LINK465"/>
      <w:bookmarkStart w:id="27" w:name="OLE_LINK466"/>
      <w:bookmarkStart w:id="28" w:name="OLE_LINK470"/>
      <w:bookmarkStart w:id="29" w:name="OLE_LINK471"/>
      <w:bookmarkStart w:id="30" w:name="OLE_LINK472"/>
      <w:bookmarkStart w:id="31" w:name="OLE_LINK474"/>
      <w:bookmarkStart w:id="32" w:name="OLE_LINK512"/>
      <w:bookmarkStart w:id="33" w:name="OLE_LINK800"/>
      <w:bookmarkStart w:id="34" w:name="OLE_LINK982"/>
      <w:bookmarkStart w:id="35" w:name="OLE_LINK1027"/>
      <w:bookmarkStart w:id="36" w:name="OLE_LINK504"/>
      <w:bookmarkStart w:id="37" w:name="OLE_LINK546"/>
      <w:bookmarkStart w:id="38" w:name="OLE_LINK547"/>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07"/>
      <w:bookmarkStart w:id="49" w:name="OLE_LINK820"/>
      <w:bookmarkStart w:id="50" w:name="OLE_LINK862"/>
      <w:bookmarkStart w:id="51" w:name="OLE_LINK879"/>
      <w:bookmarkStart w:id="52" w:name="OLE_LINK906"/>
      <w:bookmarkStart w:id="53" w:name="OLE_LINK928"/>
      <w:bookmarkStart w:id="54" w:name="OLE_LINK960"/>
      <w:bookmarkStart w:id="55" w:name="OLE_LINK861"/>
      <w:bookmarkStart w:id="56" w:name="OLE_LINK983"/>
      <w:bookmarkStart w:id="57" w:name="OLE_LINK1334"/>
      <w:bookmarkStart w:id="58" w:name="OLE_LINK1029"/>
      <w:bookmarkStart w:id="59" w:name="OLE_LINK1060"/>
      <w:bookmarkStart w:id="60" w:name="OLE_LINK1061"/>
      <w:bookmarkStart w:id="61" w:name="OLE_LINK1348"/>
      <w:bookmarkStart w:id="62" w:name="OLE_LINK1086"/>
      <w:bookmarkStart w:id="63" w:name="OLE_LINK1100"/>
      <w:bookmarkStart w:id="64" w:name="OLE_LINK1125"/>
      <w:bookmarkStart w:id="65" w:name="OLE_LINK1163"/>
      <w:bookmarkStart w:id="66" w:name="OLE_LINK1193"/>
      <w:bookmarkStart w:id="67" w:name="OLE_LINK1219"/>
      <w:bookmarkStart w:id="68" w:name="OLE_LINK1247"/>
      <w:bookmarkStart w:id="69" w:name="OLE_LINK1284"/>
      <w:bookmarkStart w:id="70" w:name="OLE_LINK1313"/>
      <w:bookmarkStart w:id="71" w:name="OLE_LINK1361"/>
      <w:bookmarkStart w:id="72" w:name="OLE_LINK1384"/>
      <w:bookmarkStart w:id="73" w:name="OLE_LINK1403"/>
      <w:bookmarkStart w:id="74" w:name="OLE_LINK1437"/>
      <w:bookmarkStart w:id="75" w:name="OLE_LINK1454"/>
      <w:bookmarkStart w:id="76" w:name="OLE_LINK1480"/>
      <w:bookmarkStart w:id="77" w:name="OLE_LINK1504"/>
      <w:bookmarkStart w:id="78" w:name="OLE_LINK1516"/>
      <w:bookmarkStart w:id="79" w:name="OLE_LINK135"/>
      <w:bookmarkStart w:id="80" w:name="OLE_LINK216"/>
      <w:bookmarkStart w:id="81" w:name="OLE_LINK259"/>
      <w:bookmarkStart w:id="82" w:name="OLE_LINK1186"/>
      <w:bookmarkStart w:id="83" w:name="OLE_LINK1265"/>
      <w:bookmarkStart w:id="84" w:name="OLE_LINK1373"/>
      <w:bookmarkStart w:id="85" w:name="OLE_LINK1478"/>
      <w:bookmarkStart w:id="86" w:name="OLE_LINK1644"/>
      <w:bookmarkStart w:id="87" w:name="OLE_LINK1884"/>
      <w:bookmarkStart w:id="88" w:name="OLE_LINK1885"/>
      <w:bookmarkStart w:id="89" w:name="OLE_LINK1538"/>
      <w:bookmarkStart w:id="90" w:name="OLE_LINK1539"/>
      <w:bookmarkStart w:id="91" w:name="OLE_LINK1543"/>
      <w:bookmarkStart w:id="92" w:name="OLE_LINK1549"/>
      <w:bookmarkStart w:id="93" w:name="OLE_LINK1778"/>
      <w:bookmarkStart w:id="94" w:name="OLE_LINK1756"/>
      <w:bookmarkStart w:id="95" w:name="OLE_LINK1776"/>
      <w:bookmarkStart w:id="96" w:name="OLE_LINK1777"/>
      <w:bookmarkStart w:id="97" w:name="OLE_LINK1868"/>
      <w:bookmarkStart w:id="98" w:name="OLE_LINK1744"/>
      <w:bookmarkStart w:id="99" w:name="OLE_LINK1817"/>
      <w:bookmarkStart w:id="100" w:name="OLE_LINK1835"/>
      <w:bookmarkStart w:id="101" w:name="OLE_LINK1866"/>
      <w:bookmarkStart w:id="102" w:name="OLE_LINK1882"/>
      <w:bookmarkStart w:id="103" w:name="OLE_LINK1901"/>
      <w:bookmarkStart w:id="104" w:name="OLE_LINK1902"/>
      <w:bookmarkStart w:id="105" w:name="OLE_LINK2013"/>
      <w:bookmarkStart w:id="106" w:name="OLE_LINK1894"/>
      <w:bookmarkStart w:id="107" w:name="OLE_LINK1929"/>
      <w:bookmarkStart w:id="108" w:name="OLE_LINK1941"/>
      <w:bookmarkStart w:id="109" w:name="OLE_LINK1995"/>
      <w:bookmarkStart w:id="110" w:name="OLE_LINK1938"/>
      <w:bookmarkStart w:id="111" w:name="OLE_LINK2081"/>
      <w:bookmarkStart w:id="112" w:name="OLE_LINK2082"/>
      <w:bookmarkStart w:id="113" w:name="OLE_LINK2292"/>
      <w:bookmarkStart w:id="114" w:name="OLE_LINK1931"/>
      <w:bookmarkStart w:id="115" w:name="OLE_LINK1964"/>
      <w:bookmarkStart w:id="116" w:name="OLE_LINK2020"/>
      <w:bookmarkStart w:id="117" w:name="OLE_LINK2071"/>
      <w:bookmarkStart w:id="118" w:name="OLE_LINK2134"/>
      <w:bookmarkStart w:id="119" w:name="OLE_LINK2265"/>
      <w:bookmarkStart w:id="120" w:name="OLE_LINK2562"/>
      <w:bookmarkStart w:id="121" w:name="OLE_LINK1923"/>
      <w:bookmarkStart w:id="122" w:name="OLE_LINK2192"/>
      <w:bookmarkStart w:id="123" w:name="OLE_LINK2110"/>
      <w:bookmarkStart w:id="124" w:name="OLE_LINK2445"/>
      <w:bookmarkStart w:id="125" w:name="OLE_LINK2446"/>
      <w:bookmarkStart w:id="126" w:name="OLE_LINK2169"/>
      <w:bookmarkStart w:id="127" w:name="OLE_LINK2190"/>
      <w:bookmarkStart w:id="128" w:name="OLE_LINK2331"/>
      <w:bookmarkStart w:id="129" w:name="OLE_LINK2345"/>
      <w:bookmarkStart w:id="130" w:name="OLE_LINK2467"/>
      <w:bookmarkStart w:id="131" w:name="OLE_LINK2484"/>
      <w:bookmarkStart w:id="132" w:name="OLE_LINK2157"/>
      <w:bookmarkStart w:id="133" w:name="OLE_LINK2221"/>
      <w:bookmarkStart w:id="134" w:name="OLE_LINK2252"/>
      <w:bookmarkStart w:id="135" w:name="OLE_LINK2348"/>
      <w:bookmarkStart w:id="136" w:name="OLE_LINK2451"/>
      <w:bookmarkStart w:id="137" w:name="OLE_LINK2627"/>
      <w:bookmarkStart w:id="138" w:name="OLE_LINK2482"/>
      <w:bookmarkStart w:id="139" w:name="OLE_LINK2663"/>
      <w:bookmarkStart w:id="140" w:name="OLE_LINK2761"/>
      <w:bookmarkStart w:id="141" w:name="OLE_LINK2856"/>
      <w:bookmarkStart w:id="142" w:name="OLE_LINK2993"/>
      <w:bookmarkStart w:id="143" w:name="OLE_LINK2643"/>
      <w:bookmarkStart w:id="144" w:name="OLE_LINK2583"/>
      <w:bookmarkStart w:id="145" w:name="OLE_LINK2762"/>
      <w:bookmarkStart w:id="146" w:name="OLE_LINK2962"/>
      <w:bookmarkStart w:id="147" w:name="OLE_LINK2582"/>
      <w:r w:rsidRPr="00CA6FAA">
        <w:rPr>
          <w:rFonts w:ascii="Book Antiqua" w:hAnsi="Book Antiqua"/>
          <w:sz w:val="24"/>
        </w:rPr>
        <w:t>© 2014 Baishideng Publishing Group Co., Limited. All rights reserved.</w:t>
      </w:r>
      <w:r w:rsidR="00765095" w:rsidRPr="00CA6FAA">
        <w:rPr>
          <w:rFonts w:ascii="Book Antiqua" w:hAnsi="Book Antiqua"/>
          <w:sz w:val="24"/>
        </w:rPr>
        <w:t xml:space="preserve">  </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rsidR="0017576E" w:rsidRPr="00CA6FAA" w:rsidRDefault="0017576E" w:rsidP="00AA25EA">
      <w:pPr>
        <w:widowControl w:val="0"/>
        <w:snapToGrid w:val="0"/>
        <w:spacing w:after="0" w:line="360" w:lineRule="auto"/>
        <w:jc w:val="both"/>
        <w:rPr>
          <w:rFonts w:ascii="Book Antiqua" w:hAnsi="Book Antiqua" w:cs="Times New Roman"/>
          <w:b/>
          <w:sz w:val="24"/>
          <w:szCs w:val="24"/>
        </w:rPr>
      </w:pPr>
    </w:p>
    <w:p w:rsidR="0017576E" w:rsidRPr="00CA6FAA" w:rsidRDefault="0017576E" w:rsidP="00AA25EA">
      <w:pPr>
        <w:widowControl w:val="0"/>
        <w:snapToGrid w:val="0"/>
        <w:spacing w:after="0" w:line="360" w:lineRule="auto"/>
        <w:jc w:val="both"/>
        <w:rPr>
          <w:rFonts w:ascii="Book Antiqua" w:hAnsi="Book Antiqua" w:cs="Times New Roman"/>
          <w:sz w:val="24"/>
          <w:szCs w:val="24"/>
          <w:lang w:eastAsia="zh-CN"/>
        </w:rPr>
      </w:pPr>
      <w:r w:rsidRPr="00CA6FAA">
        <w:rPr>
          <w:rFonts w:ascii="Book Antiqua" w:hAnsi="Book Antiqua" w:cs="Times New Roman"/>
          <w:b/>
          <w:sz w:val="24"/>
          <w:szCs w:val="24"/>
        </w:rPr>
        <w:lastRenderedPageBreak/>
        <w:t>Key words</w:t>
      </w:r>
      <w:r w:rsidRPr="00CA6FAA">
        <w:rPr>
          <w:rFonts w:ascii="Book Antiqua" w:hAnsi="Book Antiqua" w:cs="Times New Roman"/>
          <w:sz w:val="24"/>
          <w:szCs w:val="24"/>
        </w:rPr>
        <w:t xml:space="preserve">: </w:t>
      </w:r>
      <w:r w:rsidR="00B1767B" w:rsidRPr="00CA6FAA">
        <w:rPr>
          <w:rFonts w:ascii="Book Antiqua" w:hAnsi="Book Antiqua" w:cs="Times New Roman"/>
          <w:sz w:val="24"/>
          <w:szCs w:val="24"/>
        </w:rPr>
        <w:t>C</w:t>
      </w:r>
      <w:r w:rsidRPr="00CA6FAA">
        <w:rPr>
          <w:rFonts w:ascii="Book Antiqua" w:hAnsi="Book Antiqua" w:cs="Times New Roman"/>
          <w:sz w:val="24"/>
          <w:szCs w:val="24"/>
        </w:rPr>
        <w:t xml:space="preserve">ancer; </w:t>
      </w:r>
      <w:r w:rsidR="00B1767B" w:rsidRPr="00CA6FAA">
        <w:rPr>
          <w:rFonts w:ascii="Book Antiqua" w:hAnsi="Book Antiqua" w:cs="Times New Roman"/>
          <w:sz w:val="24"/>
          <w:szCs w:val="24"/>
        </w:rPr>
        <w:t>C</w:t>
      </w:r>
      <w:r w:rsidRPr="00CA6FAA">
        <w:rPr>
          <w:rFonts w:ascii="Book Antiqua" w:hAnsi="Book Antiqua" w:cs="Times New Roman"/>
          <w:sz w:val="24"/>
          <w:szCs w:val="24"/>
        </w:rPr>
        <w:t xml:space="preserve">osts; </w:t>
      </w:r>
      <w:r w:rsidR="00B1767B" w:rsidRPr="00CA6FAA">
        <w:rPr>
          <w:rFonts w:ascii="Book Antiqua" w:hAnsi="Book Antiqua" w:cs="Times New Roman"/>
          <w:sz w:val="24"/>
          <w:szCs w:val="24"/>
        </w:rPr>
        <w:t>D</w:t>
      </w:r>
      <w:r w:rsidRPr="00CA6FAA">
        <w:rPr>
          <w:rFonts w:ascii="Book Antiqua" w:hAnsi="Book Antiqua" w:cs="Times New Roman"/>
          <w:sz w:val="24"/>
          <w:szCs w:val="24"/>
        </w:rPr>
        <w:t xml:space="preserve">rugs; </w:t>
      </w:r>
      <w:r w:rsidR="00B1767B" w:rsidRPr="00CA6FAA">
        <w:rPr>
          <w:rFonts w:ascii="Book Antiqua" w:hAnsi="Book Antiqua" w:cs="Times New Roman"/>
          <w:sz w:val="24"/>
          <w:szCs w:val="24"/>
        </w:rPr>
        <w:t>E</w:t>
      </w:r>
      <w:r w:rsidRPr="00CA6FAA">
        <w:rPr>
          <w:rFonts w:ascii="Book Antiqua" w:hAnsi="Book Antiqua" w:cs="Times New Roman"/>
          <w:sz w:val="24"/>
          <w:szCs w:val="24"/>
        </w:rPr>
        <w:t xml:space="preserve">conomy; </w:t>
      </w:r>
      <w:r w:rsidR="00B1767B" w:rsidRPr="00CA6FAA">
        <w:rPr>
          <w:rFonts w:ascii="Book Antiqua" w:hAnsi="Book Antiqua" w:cs="Times New Roman"/>
          <w:sz w:val="24"/>
          <w:szCs w:val="24"/>
        </w:rPr>
        <w:t>T</w:t>
      </w:r>
      <w:r w:rsidRPr="00CA6FAA">
        <w:rPr>
          <w:rFonts w:ascii="Book Antiqua" w:hAnsi="Book Antiqua" w:cs="Times New Roman"/>
          <w:sz w:val="24"/>
          <w:szCs w:val="24"/>
        </w:rPr>
        <w:t>reatment</w:t>
      </w:r>
    </w:p>
    <w:p w:rsidR="00B1767B" w:rsidRPr="00CA6FAA" w:rsidRDefault="00B1767B" w:rsidP="00AA25EA">
      <w:pPr>
        <w:widowControl w:val="0"/>
        <w:snapToGrid w:val="0"/>
        <w:spacing w:after="0" w:line="360" w:lineRule="auto"/>
        <w:jc w:val="both"/>
        <w:rPr>
          <w:rFonts w:ascii="Book Antiqua" w:hAnsi="Book Antiqua" w:cs="Times New Roman"/>
          <w:sz w:val="24"/>
          <w:szCs w:val="24"/>
          <w:lang w:eastAsia="zh-CN"/>
        </w:rPr>
      </w:pPr>
    </w:p>
    <w:p w:rsidR="00B1767B" w:rsidRPr="00CA6FAA" w:rsidRDefault="00B1767B" w:rsidP="00AA25EA">
      <w:pPr>
        <w:widowControl w:val="0"/>
        <w:snapToGrid w:val="0"/>
        <w:spacing w:after="0" w:line="360" w:lineRule="auto"/>
        <w:jc w:val="both"/>
        <w:rPr>
          <w:rFonts w:ascii="Book Antiqua" w:hAnsi="Book Antiqua"/>
          <w:sz w:val="24"/>
          <w:szCs w:val="24"/>
          <w:lang w:eastAsia="zh-CN"/>
        </w:rPr>
      </w:pPr>
      <w:bookmarkStart w:id="148" w:name="OLE_LINK576"/>
      <w:bookmarkStart w:id="149" w:name="OLE_LINK579"/>
      <w:bookmarkStart w:id="150" w:name="OLE_LINK580"/>
      <w:bookmarkStart w:id="151" w:name="OLE_LINK521"/>
      <w:bookmarkStart w:id="152" w:name="OLE_LINK1196"/>
      <w:bookmarkStart w:id="153" w:name="OLE_LINK1154"/>
      <w:bookmarkStart w:id="154" w:name="OLE_LINK1155"/>
      <w:bookmarkStart w:id="155" w:name="OLE_LINK1043"/>
      <w:bookmarkStart w:id="156" w:name="OLE_LINK1322"/>
      <w:bookmarkStart w:id="157" w:name="OLE_LINK1044"/>
      <w:bookmarkStart w:id="158" w:name="OLE_LINK1224"/>
      <w:bookmarkStart w:id="159" w:name="OLE_LINK1225"/>
      <w:bookmarkStart w:id="160" w:name="OLE_LINK1886"/>
      <w:bookmarkStart w:id="161" w:name="OLE_LINK1887"/>
      <w:bookmarkStart w:id="162" w:name="OLE_LINK1888"/>
      <w:bookmarkStart w:id="163" w:name="OLE_LINK1889"/>
      <w:bookmarkStart w:id="164" w:name="OLE_LINK1634"/>
      <w:bookmarkStart w:id="165" w:name="OLE_LINK1635"/>
      <w:bookmarkStart w:id="166" w:name="OLE_LINK1762"/>
      <w:bookmarkStart w:id="167" w:name="OLE_LINK1763"/>
      <w:bookmarkStart w:id="168" w:name="OLE_LINK1764"/>
      <w:bookmarkStart w:id="169" w:name="OLE_LINK1903"/>
      <w:bookmarkStart w:id="170" w:name="OLE_LINK1939"/>
      <w:bookmarkStart w:id="171" w:name="OLE_LINK2083"/>
      <w:bookmarkStart w:id="172" w:name="OLE_LINK2084"/>
      <w:bookmarkStart w:id="173" w:name="OLE_LINK1977"/>
      <w:bookmarkStart w:id="174" w:name="OLE_LINK2194"/>
      <w:bookmarkStart w:id="175" w:name="OLE_LINK3258"/>
      <w:bookmarkStart w:id="176" w:name="OLE_LINK2878"/>
      <w:r w:rsidRPr="00CA6FAA">
        <w:rPr>
          <w:rFonts w:ascii="Book Antiqua" w:hAnsi="Book Antiqua" w:cs="宋体"/>
          <w:b/>
          <w:sz w:val="24"/>
        </w:rPr>
        <w:t>Core tip:</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CA6FAA">
        <w:rPr>
          <w:rFonts w:ascii="Book Antiqua" w:hAnsi="Book Antiqua" w:cs="Times New Roman"/>
          <w:sz w:val="24"/>
          <w:szCs w:val="24"/>
        </w:rPr>
        <w:t xml:space="preserve"> </w:t>
      </w:r>
      <w:r w:rsidR="004266FE" w:rsidRPr="00CA6FAA">
        <w:rPr>
          <w:rFonts w:ascii="Book Antiqua" w:hAnsi="Book Antiqua" w:cs="Times New Roman"/>
          <w:sz w:val="24"/>
          <w:szCs w:val="24"/>
        </w:rPr>
        <w:t>In the last decade</w:t>
      </w:r>
      <w:r w:rsidR="004266FE" w:rsidRPr="00CA6FAA">
        <w:rPr>
          <w:rFonts w:ascii="Book Antiqua" w:hAnsi="Book Antiqua"/>
          <w:sz w:val="24"/>
          <w:szCs w:val="24"/>
        </w:rPr>
        <w:t xml:space="preserve"> costs related to cancer drugs have increased significantly. This growth seems to be explained by the increase in cancer incidence, new indications for treatment for previously approved cancer drugs and to placement of new drugs on the market, frequently more expensive than the ones already for sale. </w:t>
      </w:r>
      <w:r w:rsidR="004266FE" w:rsidRPr="00CA6FAA">
        <w:rPr>
          <w:rFonts w:ascii="Book Antiqua" w:hAnsi="Book Antiqua" w:cs="Arial"/>
          <w:sz w:val="24"/>
          <w:szCs w:val="24"/>
        </w:rPr>
        <w:t xml:space="preserve">The results of Karolinska Institutet demonstrated a substantially increase of available cancer drugs and costs </w:t>
      </w:r>
      <w:r w:rsidR="004266FE" w:rsidRPr="00CA6FAA">
        <w:rPr>
          <w:rFonts w:ascii="Book Antiqua" w:hAnsi="Book Antiqua" w:cs="Times New Roman"/>
          <w:sz w:val="24"/>
          <w:szCs w:val="24"/>
        </w:rPr>
        <w:t>between 1998 and 2007</w:t>
      </w:r>
      <w:r w:rsidR="004266FE" w:rsidRPr="00CA6FAA">
        <w:rPr>
          <w:rFonts w:ascii="Book Antiqua" w:hAnsi="Book Antiqua" w:cs="Arial"/>
          <w:sz w:val="24"/>
          <w:szCs w:val="24"/>
        </w:rPr>
        <w:t>. The cost increment wasn’t only related to the introduction of new drugs, but actually 68% of the costs in 2007 came from drugs approved before 1999.</w:t>
      </w:r>
    </w:p>
    <w:p w:rsidR="00027DE6" w:rsidRPr="00CA6FAA" w:rsidRDefault="00027DE6" w:rsidP="00AA25EA">
      <w:pPr>
        <w:widowControl w:val="0"/>
        <w:snapToGrid w:val="0"/>
        <w:spacing w:after="0" w:line="360" w:lineRule="auto"/>
        <w:jc w:val="both"/>
        <w:rPr>
          <w:rFonts w:ascii="Book Antiqua" w:hAnsi="Book Antiqua"/>
          <w:color w:val="000000"/>
          <w:sz w:val="24"/>
          <w:szCs w:val="24"/>
          <w:lang w:eastAsia="zh-CN"/>
        </w:rPr>
      </w:pPr>
    </w:p>
    <w:p w:rsidR="004266FE" w:rsidRPr="00CA6FAA" w:rsidRDefault="004266FE" w:rsidP="00AA25EA">
      <w:pPr>
        <w:widowControl w:val="0"/>
        <w:snapToGrid w:val="0"/>
        <w:spacing w:after="0" w:line="360" w:lineRule="auto"/>
        <w:jc w:val="both"/>
        <w:rPr>
          <w:rFonts w:ascii="Book Antiqua" w:hAnsi="Book Antiqua" w:cs="Times New Roman"/>
          <w:sz w:val="24"/>
          <w:szCs w:val="24"/>
          <w:lang w:eastAsia="zh-CN"/>
        </w:rPr>
      </w:pPr>
      <w:r w:rsidRPr="00CA6FAA">
        <w:rPr>
          <w:rFonts w:ascii="Book Antiqua" w:hAnsi="Book Antiqua" w:cs="Times New Roman"/>
          <w:sz w:val="24"/>
          <w:szCs w:val="24"/>
          <w:lang w:val="pt-PT"/>
        </w:rPr>
        <w:t>Peixoto</w:t>
      </w:r>
      <w:r w:rsidRPr="00CA6FAA">
        <w:rPr>
          <w:rFonts w:ascii="Book Antiqua" w:hAnsi="Book Antiqua" w:cs="Times New Roman"/>
          <w:sz w:val="24"/>
          <w:szCs w:val="24"/>
          <w:lang w:val="pt-PT" w:eastAsia="zh-CN"/>
        </w:rPr>
        <w:t xml:space="preserve"> V</w:t>
      </w:r>
      <w:r w:rsidRPr="00CA6FAA">
        <w:rPr>
          <w:rFonts w:ascii="Book Antiqua" w:hAnsi="Book Antiqua" w:cs="Times New Roman"/>
          <w:sz w:val="24"/>
          <w:szCs w:val="24"/>
          <w:lang w:val="pt-PT"/>
        </w:rPr>
        <w:t>, Faria</w:t>
      </w:r>
      <w:r w:rsidRPr="00CA6FAA">
        <w:rPr>
          <w:rFonts w:ascii="Book Antiqua" w:hAnsi="Book Antiqua" w:cs="Times New Roman"/>
          <w:sz w:val="24"/>
          <w:szCs w:val="24"/>
          <w:lang w:val="pt-PT" w:eastAsia="zh-CN"/>
        </w:rPr>
        <w:t xml:space="preserve"> AL</w:t>
      </w:r>
      <w:r w:rsidRPr="00CA6FAA">
        <w:rPr>
          <w:rFonts w:ascii="Book Antiqua" w:hAnsi="Book Antiqua" w:cs="Times New Roman"/>
          <w:sz w:val="24"/>
          <w:szCs w:val="24"/>
          <w:lang w:val="pt-PT"/>
        </w:rPr>
        <w:t>, Gonçalves</w:t>
      </w:r>
      <w:r w:rsidRPr="00CA6FAA">
        <w:rPr>
          <w:rFonts w:ascii="Book Antiqua" w:hAnsi="Book Antiqua" w:cs="Times New Roman"/>
          <w:sz w:val="24"/>
          <w:szCs w:val="24"/>
          <w:lang w:val="pt-PT" w:eastAsia="zh-CN"/>
        </w:rPr>
        <w:t xml:space="preserve"> M</w:t>
      </w:r>
      <w:r w:rsidRPr="00CA6FAA">
        <w:rPr>
          <w:rFonts w:ascii="Book Antiqua" w:hAnsi="Book Antiqua" w:cs="Times New Roman"/>
          <w:sz w:val="24"/>
          <w:szCs w:val="24"/>
          <w:lang w:val="pt-PT"/>
        </w:rPr>
        <w:t>, Macedo</w:t>
      </w:r>
      <w:r w:rsidRPr="00CA6FAA">
        <w:rPr>
          <w:rFonts w:ascii="Book Antiqua" w:hAnsi="Book Antiqua" w:cs="Times New Roman"/>
          <w:sz w:val="24"/>
          <w:szCs w:val="24"/>
          <w:lang w:val="pt-PT" w:eastAsia="zh-CN"/>
        </w:rPr>
        <w:t xml:space="preserve"> J</w:t>
      </w:r>
      <w:r w:rsidRPr="00CA6FAA">
        <w:rPr>
          <w:rFonts w:ascii="Book Antiqua" w:hAnsi="Book Antiqua" w:cs="Times New Roman"/>
          <w:sz w:val="24"/>
          <w:szCs w:val="24"/>
          <w:lang w:val="pt-PT"/>
        </w:rPr>
        <w:t>, Rego</w:t>
      </w:r>
      <w:r w:rsidRPr="00CA6FAA">
        <w:rPr>
          <w:rFonts w:ascii="Book Antiqua" w:hAnsi="Book Antiqua" w:cs="Times New Roman"/>
          <w:sz w:val="24"/>
          <w:szCs w:val="24"/>
          <w:lang w:val="pt-PT" w:eastAsia="zh-CN"/>
        </w:rPr>
        <w:t xml:space="preserve"> S</w:t>
      </w:r>
      <w:r w:rsidRPr="00CA6FAA">
        <w:rPr>
          <w:rFonts w:ascii="Book Antiqua" w:hAnsi="Book Antiqua" w:cs="Times New Roman"/>
          <w:sz w:val="24"/>
          <w:szCs w:val="24"/>
          <w:lang w:val="pt-PT"/>
        </w:rPr>
        <w:t>, Macías</w:t>
      </w:r>
      <w:r w:rsidRPr="00CA6FAA">
        <w:rPr>
          <w:rFonts w:ascii="Book Antiqua" w:hAnsi="Book Antiqua" w:cs="Times New Roman"/>
          <w:sz w:val="24"/>
          <w:szCs w:val="24"/>
          <w:lang w:val="pt-PT" w:eastAsia="zh-CN"/>
        </w:rPr>
        <w:t xml:space="preserve"> E</w:t>
      </w:r>
      <w:r w:rsidRPr="00CA6FAA">
        <w:rPr>
          <w:rFonts w:ascii="Book Antiqua" w:hAnsi="Book Antiqua" w:cs="Times New Roman"/>
          <w:sz w:val="24"/>
          <w:szCs w:val="24"/>
          <w:lang w:val="pt-PT"/>
        </w:rPr>
        <w:t>, Magano</w:t>
      </w:r>
      <w:r w:rsidRPr="00CA6FAA">
        <w:rPr>
          <w:rFonts w:ascii="Book Antiqua" w:hAnsi="Book Antiqua" w:cs="Times New Roman"/>
          <w:sz w:val="24"/>
          <w:szCs w:val="24"/>
          <w:lang w:val="pt-PT" w:eastAsia="zh-CN"/>
        </w:rPr>
        <w:t xml:space="preserve"> A</w:t>
      </w:r>
      <w:r w:rsidRPr="00CA6FAA">
        <w:rPr>
          <w:rFonts w:ascii="Book Antiqua" w:hAnsi="Book Antiqua" w:cs="Times New Roman"/>
          <w:sz w:val="24"/>
          <w:szCs w:val="24"/>
          <w:lang w:val="pt-PT"/>
        </w:rPr>
        <w:t>, Loureiro</w:t>
      </w:r>
      <w:r w:rsidRPr="00CA6FAA">
        <w:rPr>
          <w:rFonts w:ascii="Book Antiqua" w:hAnsi="Book Antiqua" w:cs="Times New Roman"/>
          <w:sz w:val="24"/>
          <w:szCs w:val="24"/>
          <w:lang w:val="pt-PT" w:eastAsia="zh-CN"/>
        </w:rPr>
        <w:t xml:space="preserve"> M</w:t>
      </w:r>
      <w:r w:rsidRPr="00CA6FAA">
        <w:rPr>
          <w:rFonts w:ascii="Book Antiqua" w:hAnsi="Book Antiqua" w:cs="Times New Roman"/>
          <w:sz w:val="24"/>
          <w:szCs w:val="24"/>
          <w:lang w:val="pt-PT"/>
        </w:rPr>
        <w:t>, Araújo</w:t>
      </w:r>
      <w:r w:rsidRPr="00CA6FAA">
        <w:rPr>
          <w:rFonts w:ascii="Book Antiqua" w:hAnsi="Book Antiqua" w:cs="Times New Roman"/>
          <w:sz w:val="24"/>
          <w:szCs w:val="24"/>
          <w:lang w:val="pt-PT" w:eastAsia="zh-CN"/>
        </w:rPr>
        <w:t xml:space="preserve"> A.</w:t>
      </w:r>
      <w:r w:rsidRPr="00CA6FAA">
        <w:rPr>
          <w:rFonts w:ascii="Book Antiqua" w:hAnsi="Book Antiqua" w:cs="宋体"/>
          <w:bCs/>
          <w:color w:val="000000"/>
          <w:sz w:val="24"/>
          <w:szCs w:val="24"/>
          <w:lang w:val="pt-PT" w:eastAsia="zh-CN"/>
        </w:rPr>
        <w:t xml:space="preserve"> </w:t>
      </w:r>
      <w:r w:rsidRPr="00CA6FAA">
        <w:rPr>
          <w:rFonts w:ascii="Book Antiqua" w:hAnsi="Book Antiqua" w:cs="Times New Roman"/>
          <w:sz w:val="24"/>
          <w:szCs w:val="24"/>
        </w:rPr>
        <w:t>Evolution of costs with cancer drugs in a Portuguese Hospital</w:t>
      </w:r>
      <w:r w:rsidRPr="00CA6FAA">
        <w:rPr>
          <w:rFonts w:ascii="Book Antiqua" w:hAnsi="Book Antiqua" w:cs="Times New Roman"/>
          <w:sz w:val="24"/>
          <w:szCs w:val="24"/>
          <w:lang w:eastAsia="zh-CN"/>
        </w:rPr>
        <w:t>.</w:t>
      </w:r>
    </w:p>
    <w:p w:rsidR="004266FE" w:rsidRPr="00CA6FAA" w:rsidRDefault="004266FE" w:rsidP="00AA25EA">
      <w:pPr>
        <w:widowControl w:val="0"/>
        <w:snapToGrid w:val="0"/>
        <w:spacing w:after="0" w:line="360" w:lineRule="auto"/>
        <w:jc w:val="both"/>
        <w:rPr>
          <w:rFonts w:ascii="Book Antiqua" w:hAnsi="Book Antiqua" w:cs="宋体"/>
          <w:bCs/>
          <w:color w:val="000000"/>
          <w:sz w:val="24"/>
          <w:szCs w:val="24"/>
          <w:lang w:val="pt-PT" w:eastAsia="zh-CN"/>
        </w:rPr>
      </w:pPr>
    </w:p>
    <w:p w:rsidR="004266FE" w:rsidRPr="00CA6FAA" w:rsidRDefault="004266FE" w:rsidP="00AA25EA">
      <w:pPr>
        <w:widowControl w:val="0"/>
        <w:adjustRightInd w:val="0"/>
        <w:snapToGrid w:val="0"/>
        <w:spacing w:after="0" w:line="360" w:lineRule="auto"/>
        <w:ind w:rightChars="-506" w:right="-1113"/>
        <w:rPr>
          <w:rFonts w:ascii="Book Antiqua" w:hAnsi="Book Antiqua"/>
          <w:i/>
          <w:sz w:val="24"/>
        </w:rPr>
      </w:pPr>
      <w:r w:rsidRPr="00CA6FAA">
        <w:rPr>
          <w:rFonts w:ascii="Book Antiqua" w:hAnsi="Book Antiqua"/>
          <w:b/>
          <w:bCs/>
          <w:sz w:val="24"/>
        </w:rPr>
        <w:t>Available from:</w:t>
      </w:r>
    </w:p>
    <w:p w:rsidR="004266FE" w:rsidRPr="00CA6FAA" w:rsidRDefault="004266FE" w:rsidP="00AA25EA">
      <w:pPr>
        <w:widowControl w:val="0"/>
        <w:adjustRightInd w:val="0"/>
        <w:snapToGrid w:val="0"/>
        <w:spacing w:after="0" w:line="360" w:lineRule="auto"/>
        <w:rPr>
          <w:rFonts w:ascii="Book Antiqua" w:hAnsi="Book Antiqua"/>
          <w:sz w:val="24"/>
        </w:rPr>
      </w:pPr>
      <w:bookmarkStart w:id="177" w:name="OLE_LINK71"/>
      <w:r w:rsidRPr="00CA6FAA">
        <w:rPr>
          <w:rFonts w:ascii="Book Antiqua" w:hAnsi="Book Antiqua"/>
          <w:b/>
          <w:bCs/>
          <w:sz w:val="24"/>
        </w:rPr>
        <w:t>DOI:</w:t>
      </w:r>
    </w:p>
    <w:bookmarkEnd w:id="177"/>
    <w:p w:rsidR="004266FE" w:rsidRPr="00CA6FAA" w:rsidRDefault="004266FE" w:rsidP="00AA25EA">
      <w:pPr>
        <w:widowControl w:val="0"/>
        <w:snapToGrid w:val="0"/>
        <w:spacing w:after="0" w:line="360" w:lineRule="auto"/>
        <w:jc w:val="both"/>
        <w:rPr>
          <w:rFonts w:ascii="Book Antiqua" w:hAnsi="Book Antiqua"/>
          <w:color w:val="000000"/>
          <w:sz w:val="24"/>
          <w:szCs w:val="24"/>
          <w:lang w:eastAsia="zh-CN"/>
        </w:rPr>
      </w:pPr>
    </w:p>
    <w:p w:rsidR="00027DE6" w:rsidRPr="00CA6FAA" w:rsidRDefault="00027DE6" w:rsidP="00AA25EA">
      <w:pPr>
        <w:widowControl w:val="0"/>
        <w:snapToGrid w:val="0"/>
        <w:spacing w:after="0" w:line="360" w:lineRule="auto"/>
        <w:jc w:val="both"/>
        <w:rPr>
          <w:rFonts w:ascii="Book Antiqua" w:hAnsi="Book Antiqua"/>
          <w:sz w:val="24"/>
          <w:szCs w:val="24"/>
          <w:lang w:eastAsia="zh-CN"/>
        </w:rPr>
      </w:pPr>
    </w:p>
    <w:p w:rsidR="00027DE6" w:rsidRPr="00CA6FAA" w:rsidRDefault="00027DE6" w:rsidP="00AA25EA">
      <w:pPr>
        <w:widowControl w:val="0"/>
        <w:snapToGrid w:val="0"/>
        <w:spacing w:after="0" w:line="360" w:lineRule="auto"/>
        <w:jc w:val="both"/>
        <w:rPr>
          <w:rFonts w:ascii="Book Antiqua" w:hAnsi="Book Antiqua"/>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p>
    <w:p w:rsidR="00027DE6" w:rsidRPr="00CA6FAA" w:rsidRDefault="00027DE6" w:rsidP="00AA25EA">
      <w:pPr>
        <w:widowControl w:val="0"/>
        <w:snapToGrid w:val="0"/>
        <w:spacing w:after="0" w:line="360" w:lineRule="auto"/>
        <w:jc w:val="both"/>
        <w:rPr>
          <w:rFonts w:ascii="Book Antiqua" w:hAnsi="Book Antiqua"/>
          <w:b/>
          <w:sz w:val="24"/>
          <w:szCs w:val="24"/>
        </w:rPr>
      </w:pPr>
      <w:r w:rsidRPr="00CA6FAA">
        <w:rPr>
          <w:rFonts w:ascii="Book Antiqua" w:hAnsi="Book Antiqua"/>
          <w:b/>
          <w:sz w:val="24"/>
          <w:szCs w:val="24"/>
        </w:rPr>
        <w:lastRenderedPageBreak/>
        <w:t>INTRODUCTION</w:t>
      </w:r>
    </w:p>
    <w:p w:rsidR="0017576E" w:rsidRPr="00CA6FAA" w:rsidRDefault="0017576E" w:rsidP="00AA25EA">
      <w:pPr>
        <w:widowControl w:val="0"/>
        <w:autoSpaceDE w:val="0"/>
        <w:autoSpaceDN w:val="0"/>
        <w:adjustRightInd w:val="0"/>
        <w:snapToGrid w:val="0"/>
        <w:spacing w:after="0" w:line="360" w:lineRule="auto"/>
        <w:jc w:val="both"/>
        <w:rPr>
          <w:rFonts w:ascii="Book Antiqua" w:hAnsi="Book Antiqua" w:cs="Times New Roman"/>
          <w:sz w:val="24"/>
          <w:szCs w:val="24"/>
        </w:rPr>
      </w:pPr>
      <w:r w:rsidRPr="00CA6FAA">
        <w:rPr>
          <w:rFonts w:ascii="Book Antiqua" w:hAnsi="Book Antiqua" w:cs="Times New Roman"/>
          <w:sz w:val="24"/>
          <w:szCs w:val="24"/>
        </w:rPr>
        <w:t>In Portugal, the number of inhabitants and the average life expectancy at birth increased in the last century</w:t>
      </w:r>
      <w:r w:rsidRPr="00CA6FAA">
        <w:rPr>
          <w:rFonts w:ascii="Book Antiqua" w:hAnsi="Book Antiqua" w:cs="Times New Roman"/>
          <w:sz w:val="24"/>
          <w:szCs w:val="24"/>
          <w:vertAlign w:val="superscript"/>
        </w:rPr>
        <w:t>[1</w:t>
      </w:r>
      <w:r w:rsidR="000D0BDC" w:rsidRPr="00CA6FAA">
        <w:rPr>
          <w:rFonts w:ascii="Book Antiqua" w:hAnsi="Book Antiqua" w:cs="Times New Roman"/>
          <w:sz w:val="24"/>
          <w:szCs w:val="24"/>
          <w:vertAlign w:val="superscript"/>
        </w:rPr>
        <w:t>,2</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The most recent data revealed that the average life expectancy in Portugal is 80.8 years, similar to the European average</w:t>
      </w:r>
      <w:r w:rsidRPr="00CA6FAA">
        <w:rPr>
          <w:rFonts w:ascii="Book Antiqua" w:hAnsi="Book Antiqua" w:cs="Times New Roman"/>
          <w:sz w:val="24"/>
          <w:szCs w:val="24"/>
          <w:vertAlign w:val="superscript"/>
        </w:rPr>
        <w:t>[</w:t>
      </w:r>
      <w:r w:rsidR="000D0BDC" w:rsidRPr="00CA6FAA">
        <w:rPr>
          <w:rFonts w:ascii="Book Antiqua" w:hAnsi="Book Antiqua" w:cs="Times New Roman"/>
          <w:sz w:val="24"/>
          <w:szCs w:val="24"/>
          <w:vertAlign w:val="superscript"/>
        </w:rPr>
        <w:t>3</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This increase reflects the improvement in the population's socioeconomic conditions and in the resources dedicated to health care</w:t>
      </w:r>
      <w:r w:rsidR="00033CF0" w:rsidRPr="00CA6FAA">
        <w:rPr>
          <w:rFonts w:ascii="Book Antiqua" w:hAnsi="Book Antiqua" w:cs="Times New Roman"/>
          <w:sz w:val="24"/>
          <w:szCs w:val="24"/>
          <w:vertAlign w:val="superscript"/>
        </w:rPr>
        <w:t>[1,</w:t>
      </w:r>
      <w:r w:rsidR="000D0BDC" w:rsidRPr="00CA6FAA">
        <w:rPr>
          <w:rFonts w:ascii="Book Antiqua" w:hAnsi="Book Antiqua" w:cs="Times New Roman"/>
          <w:sz w:val="24"/>
          <w:szCs w:val="24"/>
          <w:vertAlign w:val="superscript"/>
        </w:rPr>
        <w:t>4,5</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w:t>
      </w:r>
      <w:r w:rsidR="00765095" w:rsidRPr="00CA6FAA">
        <w:rPr>
          <w:rFonts w:ascii="Book Antiqua" w:hAnsi="Book Antiqua" w:cs="Times New Roman"/>
          <w:sz w:val="24"/>
          <w:szCs w:val="24"/>
        </w:rPr>
        <w:t xml:space="preserve">  </w:t>
      </w:r>
    </w:p>
    <w:p w:rsidR="0017576E" w:rsidRPr="00CA6FAA" w:rsidRDefault="0017576E"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The population aging results, among other aspects, in a growth of the incidence in chronic and incurable diseases</w:t>
      </w:r>
      <w:r w:rsidRPr="00CA6FAA">
        <w:rPr>
          <w:rFonts w:ascii="Book Antiqua" w:hAnsi="Book Antiqua" w:cs="Times New Roman"/>
          <w:sz w:val="24"/>
          <w:szCs w:val="24"/>
          <w:vertAlign w:val="superscript"/>
        </w:rPr>
        <w:t>[</w:t>
      </w:r>
      <w:r w:rsidR="000D0BDC" w:rsidRPr="00CA6FAA">
        <w:rPr>
          <w:rFonts w:ascii="Book Antiqua" w:hAnsi="Book Antiqua" w:cs="Times New Roman"/>
          <w:sz w:val="24"/>
          <w:szCs w:val="24"/>
          <w:vertAlign w:val="superscript"/>
        </w:rPr>
        <w:t>4,6,7</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w:t>
      </w:r>
      <w:r w:rsidR="00765095" w:rsidRPr="00CA6FAA">
        <w:rPr>
          <w:rFonts w:ascii="Book Antiqua" w:hAnsi="Book Antiqua" w:cs="Times New Roman"/>
          <w:sz w:val="24"/>
          <w:szCs w:val="24"/>
        </w:rPr>
        <w:t xml:space="preserve"> </w:t>
      </w:r>
      <w:r w:rsidRPr="00CA6FAA">
        <w:rPr>
          <w:rFonts w:ascii="Book Antiqua" w:hAnsi="Book Antiqua" w:cs="Times New Roman"/>
          <w:sz w:val="24"/>
          <w:szCs w:val="24"/>
        </w:rPr>
        <w:t>Among them, cancer disease stands out</w:t>
      </w:r>
      <w:r w:rsidRPr="00CA6FAA">
        <w:rPr>
          <w:rFonts w:ascii="Book Antiqua" w:hAnsi="Book Antiqua" w:cs="Times New Roman"/>
          <w:sz w:val="24"/>
          <w:szCs w:val="24"/>
          <w:vertAlign w:val="superscript"/>
        </w:rPr>
        <w:t>[</w:t>
      </w:r>
      <w:r w:rsidR="000D0BDC" w:rsidRPr="00CA6FAA">
        <w:rPr>
          <w:rFonts w:ascii="Book Antiqua" w:hAnsi="Book Antiqua" w:cs="Times New Roman"/>
          <w:sz w:val="24"/>
          <w:szCs w:val="24"/>
          <w:vertAlign w:val="superscript"/>
        </w:rPr>
        <w:t>4,6,7</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w:t>
      </w:r>
      <w:r w:rsidR="00765095" w:rsidRPr="00CA6FAA">
        <w:rPr>
          <w:rFonts w:ascii="Book Antiqua" w:hAnsi="Book Antiqua" w:cs="Times New Roman"/>
          <w:sz w:val="24"/>
          <w:szCs w:val="24"/>
        </w:rPr>
        <w:t xml:space="preserve"> </w:t>
      </w:r>
      <w:r w:rsidRPr="00CA6FAA">
        <w:rPr>
          <w:rFonts w:ascii="Book Antiqua" w:hAnsi="Book Antiqua" w:cs="Times New Roman"/>
          <w:sz w:val="24"/>
          <w:szCs w:val="24"/>
        </w:rPr>
        <w:t>Cancer incidence increased over the last decades and in 2008 was estimated 12.7 million new cancer cases worldwide</w:t>
      </w:r>
      <w:r w:rsidRPr="00CA6FAA">
        <w:rPr>
          <w:rFonts w:ascii="Book Antiqua" w:hAnsi="Book Antiqua" w:cs="Times New Roman"/>
          <w:sz w:val="24"/>
          <w:szCs w:val="24"/>
          <w:vertAlign w:val="superscript"/>
        </w:rPr>
        <w:t>[</w:t>
      </w:r>
      <w:r w:rsidR="000D0BDC" w:rsidRPr="00CA6FAA">
        <w:rPr>
          <w:rFonts w:ascii="Book Antiqua" w:hAnsi="Book Antiqua" w:cs="Times New Roman"/>
          <w:sz w:val="24"/>
          <w:szCs w:val="24"/>
          <w:vertAlign w:val="superscript"/>
        </w:rPr>
        <w:t>4,6,7</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In Portugal, the cancer incidence rate</w:t>
      </w:r>
      <w:r w:rsidR="00765095" w:rsidRPr="00CA6FAA">
        <w:rPr>
          <w:rFonts w:ascii="Book Antiqua" w:hAnsi="Book Antiqua" w:cs="Times New Roman"/>
          <w:sz w:val="24"/>
          <w:szCs w:val="24"/>
        </w:rPr>
        <w:t xml:space="preserve"> standardized by age is 428:100000 in men and 289:100</w:t>
      </w:r>
      <w:r w:rsidRPr="00CA6FAA">
        <w:rPr>
          <w:rFonts w:ascii="Book Antiqua" w:hAnsi="Book Antiqua" w:cs="Times New Roman"/>
          <w:sz w:val="24"/>
          <w:szCs w:val="24"/>
        </w:rPr>
        <w:t>000 in women</w:t>
      </w:r>
      <w:r w:rsidRPr="00CA6FAA">
        <w:rPr>
          <w:rFonts w:ascii="Book Antiqua" w:hAnsi="Book Antiqua" w:cs="Times New Roman"/>
          <w:sz w:val="24"/>
          <w:szCs w:val="24"/>
          <w:vertAlign w:val="superscript"/>
        </w:rPr>
        <w:t>[1]</w:t>
      </w:r>
      <w:r w:rsidRPr="00CA6FAA">
        <w:rPr>
          <w:rFonts w:ascii="Book Antiqua" w:hAnsi="Book Antiqua" w:cs="Times New Roman"/>
          <w:sz w:val="24"/>
          <w:szCs w:val="24"/>
        </w:rPr>
        <w:t>. Globally, the cancer disease is the second cause of death after cardiovascular diseases</w:t>
      </w:r>
      <w:r w:rsidR="000D0BDC" w:rsidRPr="00CA6FAA">
        <w:rPr>
          <w:rFonts w:ascii="Book Antiqua" w:hAnsi="Book Antiqua" w:cs="Times New Roman"/>
          <w:sz w:val="24"/>
          <w:szCs w:val="24"/>
          <w:vertAlign w:val="superscript"/>
        </w:rPr>
        <w:t>[1,8</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In recent years, there was a slight decrease in the mortality rate related to cancer</w:t>
      </w:r>
      <w:r w:rsidR="005D3AC5" w:rsidRPr="00CA6FAA">
        <w:rPr>
          <w:rFonts w:ascii="Book Antiqua" w:hAnsi="Book Antiqua" w:cs="Times New Roman"/>
          <w:sz w:val="24"/>
          <w:szCs w:val="24"/>
          <w:vertAlign w:val="superscript"/>
        </w:rPr>
        <w:t>[1,</w:t>
      </w:r>
      <w:r w:rsidR="00765095" w:rsidRPr="00CA6FAA">
        <w:rPr>
          <w:rFonts w:ascii="Book Antiqua" w:hAnsi="Book Antiqua" w:cs="Times New Roman"/>
          <w:sz w:val="24"/>
          <w:szCs w:val="24"/>
          <w:vertAlign w:val="superscript"/>
        </w:rPr>
        <w:t>4,6</w:t>
      </w:r>
      <w:r w:rsidR="00765095" w:rsidRPr="00CA6FAA">
        <w:rPr>
          <w:rFonts w:ascii="Book Antiqua" w:hAnsi="Book Antiqua" w:cs="Times New Roman"/>
          <w:sz w:val="24"/>
          <w:szCs w:val="24"/>
          <w:vertAlign w:val="superscript"/>
          <w:lang w:eastAsia="zh-CN"/>
        </w:rPr>
        <w:t>-</w:t>
      </w:r>
      <w:bookmarkStart w:id="178" w:name="_GoBack"/>
      <w:bookmarkEnd w:id="178"/>
      <w:r w:rsidR="000D0BDC" w:rsidRPr="00CA6FAA">
        <w:rPr>
          <w:rFonts w:ascii="Book Antiqua" w:hAnsi="Book Antiqua" w:cs="Times New Roman"/>
          <w:sz w:val="24"/>
          <w:szCs w:val="24"/>
          <w:vertAlign w:val="superscript"/>
        </w:rPr>
        <w:t>8</w:t>
      </w:r>
      <w:r w:rsidR="005D3AC5" w:rsidRPr="00CA6FAA">
        <w:rPr>
          <w:rFonts w:ascii="Book Antiqua" w:hAnsi="Book Antiqua" w:cs="Times New Roman"/>
          <w:sz w:val="24"/>
          <w:szCs w:val="24"/>
          <w:vertAlign w:val="superscript"/>
        </w:rPr>
        <w:t>]</w:t>
      </w:r>
      <w:r w:rsidRPr="00CA6FAA">
        <w:rPr>
          <w:rFonts w:ascii="Book Antiqua" w:hAnsi="Book Antiqua" w:cs="Times New Roman"/>
          <w:sz w:val="24"/>
          <w:szCs w:val="24"/>
        </w:rPr>
        <w:t>. However, this rate is still high</w:t>
      </w:r>
      <w:r w:rsidR="00033CF0" w:rsidRPr="00CA6FAA">
        <w:rPr>
          <w:rFonts w:ascii="Book Antiqua" w:hAnsi="Book Antiqua" w:cs="Times New Roman"/>
          <w:sz w:val="24"/>
          <w:szCs w:val="24"/>
          <w:vertAlign w:val="superscript"/>
        </w:rPr>
        <w:t>[1,3-5</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In 2008, 7.6 million cancer deaths occurred worldwide</w:t>
      </w:r>
      <w:r w:rsidR="00033CF0" w:rsidRPr="00CA6FAA">
        <w:rPr>
          <w:rFonts w:ascii="Book Antiqua" w:hAnsi="Book Antiqua" w:cs="Times New Roman"/>
          <w:sz w:val="24"/>
          <w:szCs w:val="24"/>
          <w:vertAlign w:val="superscript"/>
        </w:rPr>
        <w:t>[</w:t>
      </w:r>
      <w:r w:rsidR="000D0BDC" w:rsidRPr="00CA6FAA">
        <w:rPr>
          <w:rFonts w:ascii="Book Antiqua" w:hAnsi="Book Antiqua" w:cs="Times New Roman"/>
          <w:sz w:val="24"/>
          <w:szCs w:val="24"/>
          <w:vertAlign w:val="superscript"/>
        </w:rPr>
        <w:t>7</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xml:space="preserve">. </w:t>
      </w:r>
    </w:p>
    <w:p w:rsidR="0017576E" w:rsidRPr="00CA6FAA" w:rsidRDefault="0017576E"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The burden of cancer to society can be measured by direct and indirect costs</w:t>
      </w:r>
      <w:r w:rsidR="000D0BDC" w:rsidRPr="00CA6FAA">
        <w:rPr>
          <w:rFonts w:ascii="Book Antiqua" w:hAnsi="Book Antiqua" w:cs="Times New Roman"/>
          <w:sz w:val="24"/>
          <w:szCs w:val="24"/>
          <w:vertAlign w:val="superscript"/>
        </w:rPr>
        <w:t>[</w:t>
      </w:r>
      <w:r w:rsidR="00033CF0" w:rsidRPr="00CA6FAA">
        <w:rPr>
          <w:rFonts w:ascii="Book Antiqua" w:hAnsi="Book Antiqua" w:cs="Times New Roman"/>
          <w:sz w:val="24"/>
          <w:szCs w:val="24"/>
          <w:vertAlign w:val="superscript"/>
        </w:rPr>
        <w:t>4,6</w:t>
      </w:r>
      <w:r w:rsidR="000D0BDC" w:rsidRPr="00CA6FAA">
        <w:rPr>
          <w:rFonts w:ascii="Book Antiqua" w:hAnsi="Book Antiqua" w:cs="Times New Roman"/>
          <w:sz w:val="24"/>
          <w:szCs w:val="24"/>
          <w:vertAlign w:val="superscript"/>
        </w:rPr>
        <w:t>,9,10</w:t>
      </w:r>
      <w:r w:rsidR="00033CF0" w:rsidRPr="00CA6FAA">
        <w:rPr>
          <w:rFonts w:ascii="Book Antiqua" w:hAnsi="Book Antiqua" w:cs="Times New Roman"/>
          <w:sz w:val="24"/>
          <w:szCs w:val="24"/>
          <w:vertAlign w:val="superscript"/>
        </w:rPr>
        <w:t>]</w:t>
      </w:r>
      <w:r w:rsidRPr="00CA6FAA">
        <w:rPr>
          <w:rFonts w:ascii="Book Antiqua" w:hAnsi="Book Antiqua" w:cs="Times New Roman"/>
          <w:sz w:val="24"/>
          <w:szCs w:val="24"/>
        </w:rPr>
        <w:t>. Direct costs are related to expenses with prevention and treatment while indirect costs include losses of production due to inability to work caused by disease, disabilities and deaths</w:t>
      </w:r>
      <w:r w:rsidR="000D0BDC" w:rsidRPr="00CA6FAA">
        <w:rPr>
          <w:rFonts w:ascii="Book Antiqua" w:hAnsi="Book Antiqua" w:cs="Times New Roman"/>
          <w:sz w:val="24"/>
          <w:szCs w:val="24"/>
          <w:vertAlign w:val="superscript"/>
        </w:rPr>
        <w:t>[</w:t>
      </w:r>
      <w:r w:rsidR="00033CF0" w:rsidRPr="00CA6FAA">
        <w:rPr>
          <w:rFonts w:ascii="Book Antiqua" w:hAnsi="Book Antiqua" w:cs="Times New Roman"/>
          <w:sz w:val="24"/>
          <w:szCs w:val="24"/>
          <w:vertAlign w:val="superscript"/>
        </w:rPr>
        <w:t>4,6</w:t>
      </w:r>
      <w:r w:rsidR="000D0BDC" w:rsidRPr="00CA6FAA">
        <w:rPr>
          <w:rFonts w:ascii="Book Antiqua" w:hAnsi="Book Antiqua" w:cs="Times New Roman"/>
          <w:sz w:val="24"/>
          <w:szCs w:val="24"/>
          <w:vertAlign w:val="superscript"/>
        </w:rPr>
        <w:t>,9,10</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w:t>
      </w:r>
      <w:r w:rsidR="00033CF0" w:rsidRPr="00CA6FAA">
        <w:rPr>
          <w:rFonts w:ascii="Book Antiqua" w:hAnsi="Book Antiqua" w:cs="Times New Roman"/>
          <w:sz w:val="24"/>
          <w:szCs w:val="24"/>
        </w:rPr>
        <w:t xml:space="preserve"> </w:t>
      </w:r>
      <w:r w:rsidRPr="00CA6FAA">
        <w:rPr>
          <w:rFonts w:ascii="Book Antiqua" w:hAnsi="Book Antiqua" w:cs="Times New Roman"/>
          <w:sz w:val="24"/>
          <w:szCs w:val="24"/>
        </w:rPr>
        <w:t>Drugs are one of the most investigated components of Oncology, consuming most of its economic resources</w:t>
      </w:r>
      <w:r w:rsidR="007A3E03" w:rsidRPr="00CA6FAA">
        <w:rPr>
          <w:rFonts w:ascii="Book Antiqua" w:hAnsi="Book Antiqua" w:cs="Times New Roman"/>
          <w:sz w:val="24"/>
          <w:szCs w:val="24"/>
          <w:vertAlign w:val="superscript"/>
        </w:rPr>
        <w:t>[</w:t>
      </w:r>
      <w:r w:rsidR="000D0BDC" w:rsidRPr="00CA6FAA">
        <w:rPr>
          <w:rFonts w:ascii="Book Antiqua" w:hAnsi="Book Antiqua" w:cs="Times New Roman"/>
          <w:sz w:val="24"/>
          <w:szCs w:val="24"/>
          <w:vertAlign w:val="superscript"/>
        </w:rPr>
        <w:t>4,</w:t>
      </w:r>
      <w:r w:rsidR="006422FE" w:rsidRPr="00CA6FAA">
        <w:rPr>
          <w:rFonts w:ascii="Book Antiqua" w:hAnsi="Book Antiqua" w:cs="Times New Roman"/>
          <w:sz w:val="24"/>
          <w:szCs w:val="24"/>
          <w:vertAlign w:val="superscript"/>
        </w:rPr>
        <w:t>8,</w:t>
      </w:r>
      <w:r w:rsidR="000D0BDC" w:rsidRPr="00CA6FAA">
        <w:rPr>
          <w:rFonts w:ascii="Book Antiqua" w:hAnsi="Book Antiqua" w:cs="Times New Roman"/>
          <w:sz w:val="24"/>
          <w:szCs w:val="24"/>
          <w:vertAlign w:val="superscript"/>
        </w:rPr>
        <w:t>11</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For the past years, direct costs related to cancer treatment have increased significantly</w:t>
      </w:r>
      <w:r w:rsidRPr="00CA6FAA">
        <w:rPr>
          <w:rFonts w:ascii="Book Antiqua" w:hAnsi="Book Antiqua" w:cs="Times New Roman"/>
          <w:sz w:val="24"/>
          <w:szCs w:val="24"/>
          <w:vertAlign w:val="superscript"/>
        </w:rPr>
        <w:t>[</w:t>
      </w:r>
      <w:r w:rsidR="006422FE" w:rsidRPr="00CA6FAA">
        <w:rPr>
          <w:rFonts w:ascii="Book Antiqua" w:hAnsi="Book Antiqua" w:cs="Times New Roman"/>
          <w:sz w:val="24"/>
          <w:szCs w:val="24"/>
          <w:vertAlign w:val="superscript"/>
        </w:rPr>
        <w:t>4,12</w:t>
      </w:r>
      <w:r w:rsidR="00192C12" w:rsidRPr="00CA6FAA">
        <w:rPr>
          <w:rFonts w:ascii="Book Antiqua" w:hAnsi="Book Antiqua" w:cs="Times New Roman"/>
          <w:sz w:val="24"/>
          <w:szCs w:val="24"/>
          <w:vertAlign w:val="superscript"/>
          <w:lang w:eastAsia="zh-CN"/>
        </w:rPr>
        <w:t>-</w:t>
      </w:r>
      <w:r w:rsidR="006422FE" w:rsidRPr="00CA6FAA">
        <w:rPr>
          <w:rFonts w:ascii="Book Antiqua" w:hAnsi="Book Antiqua" w:cs="Times New Roman"/>
          <w:sz w:val="24"/>
          <w:szCs w:val="24"/>
          <w:vertAlign w:val="superscript"/>
        </w:rPr>
        <w:t>15</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This increment in costs can be explained by the increase in cancer incidence, new indications for treatment for previously approved cancer drugs and to placement of new drugs on the market, frequently more expensive than the ones already for sale</w:t>
      </w:r>
      <w:r w:rsidR="007A3E03" w:rsidRPr="00CA6FAA">
        <w:rPr>
          <w:rFonts w:ascii="Book Antiqua" w:hAnsi="Book Antiqua" w:cs="Times New Roman"/>
          <w:sz w:val="24"/>
          <w:szCs w:val="24"/>
          <w:vertAlign w:val="superscript"/>
        </w:rPr>
        <w:t>[</w:t>
      </w:r>
      <w:r w:rsidR="006422FE" w:rsidRPr="00CA6FAA">
        <w:rPr>
          <w:rFonts w:ascii="Book Antiqua" w:hAnsi="Book Antiqua" w:cs="Times New Roman"/>
          <w:sz w:val="24"/>
          <w:szCs w:val="24"/>
          <w:vertAlign w:val="superscript"/>
        </w:rPr>
        <w:t>4,12,16</w:t>
      </w:r>
      <w:r w:rsidR="00192C12" w:rsidRPr="00CA6FAA">
        <w:rPr>
          <w:rFonts w:ascii="Book Antiqua" w:hAnsi="Book Antiqua" w:cs="Times New Roman"/>
          <w:sz w:val="24"/>
          <w:szCs w:val="24"/>
          <w:vertAlign w:val="superscript"/>
          <w:lang w:eastAsia="zh-CN"/>
        </w:rPr>
        <w:t>-</w:t>
      </w:r>
      <w:r w:rsidR="006422FE" w:rsidRPr="00CA6FAA">
        <w:rPr>
          <w:rFonts w:ascii="Book Antiqua" w:hAnsi="Book Antiqua" w:cs="Times New Roman"/>
          <w:sz w:val="24"/>
          <w:szCs w:val="24"/>
          <w:vertAlign w:val="superscript"/>
        </w:rPr>
        <w:t>19</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Despite the continuous growth of expenditure with cancer drugs, it is not expected to be the same as in the last decade</w:t>
      </w:r>
      <w:r w:rsidR="007A3E03" w:rsidRPr="00CA6FAA">
        <w:rPr>
          <w:rFonts w:ascii="Book Antiqua" w:hAnsi="Book Antiqua" w:cs="Times New Roman"/>
          <w:sz w:val="24"/>
          <w:szCs w:val="24"/>
          <w:vertAlign w:val="superscript"/>
        </w:rPr>
        <w:t>[</w:t>
      </w:r>
      <w:r w:rsidR="006422FE" w:rsidRPr="00CA6FAA">
        <w:rPr>
          <w:rFonts w:ascii="Book Antiqua" w:hAnsi="Book Antiqua" w:cs="Times New Roman"/>
          <w:sz w:val="24"/>
          <w:szCs w:val="24"/>
          <w:vertAlign w:val="superscript"/>
        </w:rPr>
        <w:t>4</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xml:space="preserve">. </w:t>
      </w:r>
    </w:p>
    <w:p w:rsidR="0017576E" w:rsidRPr="00CA6FAA" w:rsidRDefault="0017576E"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According to the Karolinska Institute</w:t>
      </w:r>
      <w:r w:rsidR="001A6A76" w:rsidRPr="00CA6FAA">
        <w:rPr>
          <w:rFonts w:ascii="Book Antiqua" w:hAnsi="Book Antiqua" w:cs="Times New Roman"/>
          <w:sz w:val="24"/>
          <w:szCs w:val="24"/>
        </w:rPr>
        <w:t>t</w:t>
      </w:r>
      <w:r w:rsidRPr="00CA6FAA">
        <w:rPr>
          <w:rFonts w:ascii="Book Antiqua" w:hAnsi="Book Antiqua" w:cs="Times New Roman"/>
          <w:sz w:val="24"/>
          <w:szCs w:val="24"/>
        </w:rPr>
        <w:t xml:space="preserve"> study, in 2007 and in Europe the cost increment wasn’t only related to the introduction of new drugs, but actually 68% of the costs came from drugs approved before 1999</w:t>
      </w:r>
      <w:r w:rsidR="006422FE" w:rsidRPr="00CA6FAA">
        <w:rPr>
          <w:rFonts w:ascii="Book Antiqua" w:hAnsi="Book Antiqua" w:cs="Times New Roman"/>
          <w:sz w:val="24"/>
          <w:szCs w:val="24"/>
          <w:vertAlign w:val="superscript"/>
        </w:rPr>
        <w:t>[4</w:t>
      </w:r>
      <w:r w:rsidR="007A3E03" w:rsidRPr="00CA6FAA">
        <w:rPr>
          <w:rFonts w:ascii="Book Antiqua" w:hAnsi="Book Antiqua" w:cs="Times New Roman"/>
          <w:sz w:val="24"/>
          <w:szCs w:val="24"/>
          <w:vertAlign w:val="superscript"/>
        </w:rPr>
        <w:t>]</w:t>
      </w:r>
      <w:r w:rsidRPr="00CA6FAA">
        <w:rPr>
          <w:rFonts w:ascii="Book Antiqua" w:hAnsi="Book Antiqua" w:cs="Times New Roman"/>
          <w:sz w:val="24"/>
          <w:szCs w:val="24"/>
        </w:rPr>
        <w:t xml:space="preserve">. The increase of these drugs, from €4.3 to €26.3 per capita, was the major part of the raise in costs </w:t>
      </w:r>
      <w:r w:rsidRPr="00CA6FAA">
        <w:rPr>
          <w:rFonts w:ascii="Book Antiqua" w:hAnsi="Book Antiqua" w:cs="Times New Roman"/>
          <w:sz w:val="24"/>
          <w:szCs w:val="24"/>
        </w:rPr>
        <w:lastRenderedPageBreak/>
        <w:t>related to drugs for cancer</w:t>
      </w:r>
      <w:r w:rsidR="007A3E03" w:rsidRPr="00CA6FAA">
        <w:rPr>
          <w:rFonts w:ascii="Book Antiqua" w:hAnsi="Book Antiqua" w:cs="Times New Roman"/>
          <w:sz w:val="24"/>
          <w:szCs w:val="24"/>
          <w:vertAlign w:val="superscript"/>
        </w:rPr>
        <w:t>[</w:t>
      </w:r>
      <w:r w:rsidR="006422FE" w:rsidRPr="00CA6FAA">
        <w:rPr>
          <w:rFonts w:ascii="Book Antiqua" w:hAnsi="Book Antiqua" w:cs="Times New Roman"/>
          <w:sz w:val="24"/>
          <w:szCs w:val="24"/>
          <w:vertAlign w:val="superscript"/>
        </w:rPr>
        <w:t>4</w:t>
      </w:r>
      <w:r w:rsidR="007A3E03" w:rsidRPr="00CA6FAA">
        <w:rPr>
          <w:rFonts w:ascii="Book Antiqua" w:hAnsi="Book Antiqua" w:cs="Times New Roman"/>
          <w:sz w:val="24"/>
          <w:szCs w:val="24"/>
          <w:vertAlign w:val="superscript"/>
        </w:rPr>
        <w:t>]</w:t>
      </w:r>
      <w:r w:rsidRPr="00CA6FAA">
        <w:rPr>
          <w:rFonts w:ascii="Book Antiqua" w:hAnsi="Book Antiqua" w:cs="Times New Roman"/>
          <w:sz w:val="24"/>
          <w:szCs w:val="24"/>
        </w:rPr>
        <w:t xml:space="preserve">. In this study cancer drugs (chemotherapy, targeted therapy, endocrine therapy and immunotherapy) were grouped </w:t>
      </w:r>
      <w:r w:rsidRPr="00CA6FAA">
        <w:rPr>
          <w:rFonts w:ascii="Book Antiqua" w:hAnsi="Book Antiqua" w:cs="Times New Roman"/>
          <w:bCs/>
          <w:sz w:val="24"/>
          <w:szCs w:val="24"/>
        </w:rPr>
        <w:t>according</w:t>
      </w:r>
      <w:r w:rsidRPr="00CA6FAA">
        <w:rPr>
          <w:rFonts w:ascii="Book Antiqua" w:hAnsi="Book Antiqua" w:cs="Times New Roman"/>
          <w:sz w:val="24"/>
          <w:szCs w:val="24"/>
        </w:rPr>
        <w:t xml:space="preserve"> to its market placement year:</w:t>
      </w:r>
      <w:r w:rsidR="00765095" w:rsidRPr="00CA6FAA">
        <w:rPr>
          <w:rFonts w:ascii="Book Antiqua" w:hAnsi="Book Antiqua" w:cs="Times New Roman"/>
          <w:sz w:val="24"/>
          <w:szCs w:val="24"/>
        </w:rPr>
        <w:t xml:space="preserve">  </w:t>
      </w:r>
      <w:r w:rsidRPr="00CA6FAA">
        <w:rPr>
          <w:rFonts w:ascii="Book Antiqua" w:hAnsi="Book Antiqua" w:cs="Times New Roman"/>
          <w:sz w:val="24"/>
          <w:szCs w:val="24"/>
        </w:rPr>
        <w:t>≤ 1998; 1999 to 2002; 2003 to 2005; 2006 to 2007. The supportive drugs treatments were excluded</w:t>
      </w:r>
      <w:r w:rsidR="007A3E03" w:rsidRPr="00CA6FAA">
        <w:rPr>
          <w:rFonts w:ascii="Book Antiqua" w:hAnsi="Book Antiqua" w:cs="Times New Roman"/>
          <w:sz w:val="24"/>
          <w:szCs w:val="24"/>
          <w:vertAlign w:val="superscript"/>
        </w:rPr>
        <w:t>[</w:t>
      </w:r>
      <w:r w:rsidR="006422FE" w:rsidRPr="00CA6FAA">
        <w:rPr>
          <w:rFonts w:ascii="Book Antiqua" w:hAnsi="Book Antiqua" w:cs="Times New Roman"/>
          <w:sz w:val="24"/>
          <w:szCs w:val="24"/>
          <w:vertAlign w:val="superscript"/>
        </w:rPr>
        <w:t>4</w:t>
      </w:r>
      <w:r w:rsidR="007A3E03" w:rsidRPr="00CA6FAA">
        <w:rPr>
          <w:rFonts w:ascii="Book Antiqua" w:hAnsi="Book Antiqua" w:cs="Times New Roman"/>
          <w:sz w:val="24"/>
          <w:szCs w:val="24"/>
          <w:vertAlign w:val="superscript"/>
        </w:rPr>
        <w:t>]</w:t>
      </w:r>
      <w:r w:rsidRPr="00CA6FAA">
        <w:rPr>
          <w:rFonts w:ascii="Book Antiqua" w:hAnsi="Book Antiqua" w:cs="Times New Roman"/>
          <w:sz w:val="24"/>
          <w:szCs w:val="24"/>
        </w:rPr>
        <w:t>.</w:t>
      </w:r>
    </w:p>
    <w:p w:rsidR="0017576E" w:rsidRPr="00CA6FAA" w:rsidRDefault="0017576E"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In Portugal, the growth on public spending with cancer drugs has been subject of great debate</w:t>
      </w:r>
      <w:r w:rsidR="007A3E03" w:rsidRPr="00CA6FAA">
        <w:rPr>
          <w:rFonts w:ascii="Book Antiqua" w:hAnsi="Book Antiqua" w:cs="Times New Roman"/>
          <w:sz w:val="24"/>
          <w:szCs w:val="24"/>
          <w:vertAlign w:val="superscript"/>
        </w:rPr>
        <w:t>[1,</w:t>
      </w:r>
      <w:r w:rsidR="006422FE" w:rsidRPr="00CA6FAA">
        <w:rPr>
          <w:rFonts w:ascii="Book Antiqua" w:hAnsi="Book Antiqua" w:cs="Times New Roman"/>
          <w:sz w:val="24"/>
          <w:szCs w:val="24"/>
          <w:vertAlign w:val="superscript"/>
        </w:rPr>
        <w:t>9</w:t>
      </w:r>
      <w:r w:rsidR="007A3E03" w:rsidRPr="00CA6FAA">
        <w:rPr>
          <w:rFonts w:ascii="Book Antiqua" w:hAnsi="Book Antiqua" w:cs="Times New Roman"/>
          <w:sz w:val="24"/>
          <w:szCs w:val="24"/>
          <w:vertAlign w:val="superscript"/>
        </w:rPr>
        <w:t>]</w:t>
      </w:r>
      <w:r w:rsidRPr="00CA6FAA">
        <w:rPr>
          <w:rFonts w:ascii="Book Antiqua" w:hAnsi="Book Antiqua" w:cs="Times New Roman"/>
          <w:sz w:val="24"/>
          <w:szCs w:val="24"/>
        </w:rPr>
        <w:t>.</w:t>
      </w:r>
      <w:r w:rsidR="00765095" w:rsidRPr="00CA6FAA">
        <w:rPr>
          <w:rFonts w:ascii="Book Antiqua" w:hAnsi="Book Antiqua" w:cs="Times New Roman"/>
          <w:sz w:val="24"/>
          <w:szCs w:val="24"/>
        </w:rPr>
        <w:t xml:space="preserve">  </w:t>
      </w:r>
      <w:r w:rsidRPr="00CA6FAA">
        <w:rPr>
          <w:rFonts w:ascii="Book Antiqua" w:hAnsi="Book Antiqua" w:cs="Times New Roman"/>
          <w:sz w:val="24"/>
          <w:szCs w:val="24"/>
        </w:rPr>
        <w:t>However, data related to cancer treatment namely direct costs with drug treatments are scarce</w:t>
      </w:r>
      <w:r w:rsidR="006422FE" w:rsidRPr="00CA6FAA">
        <w:rPr>
          <w:rFonts w:ascii="Book Antiqua" w:hAnsi="Book Antiqua" w:cs="Times New Roman"/>
          <w:sz w:val="24"/>
          <w:szCs w:val="24"/>
          <w:vertAlign w:val="superscript"/>
        </w:rPr>
        <w:t>[9</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For this reason, and with the current study, it is our inte</w:t>
      </w:r>
      <w:r w:rsidR="002B0EC2" w:rsidRPr="00CA6FAA">
        <w:rPr>
          <w:rFonts w:ascii="Book Antiqua" w:hAnsi="Book Antiqua" w:cs="Times New Roman"/>
          <w:sz w:val="24"/>
          <w:szCs w:val="24"/>
        </w:rPr>
        <w:t>ntion to better understand the Portuguese</w:t>
      </w:r>
      <w:r w:rsidRPr="00CA6FAA">
        <w:rPr>
          <w:rFonts w:ascii="Book Antiqua" w:hAnsi="Book Antiqua" w:cs="Times New Roman"/>
          <w:sz w:val="24"/>
          <w:szCs w:val="24"/>
        </w:rPr>
        <w:t xml:space="preserve"> reality on this subject. </w:t>
      </w:r>
    </w:p>
    <w:p w:rsidR="0017576E" w:rsidRPr="00CA6FAA" w:rsidRDefault="0017576E"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The aims of the current study were the analysis of costs evolution with cancer drugs, collected during the period from 2004 to 2010 at the Department of Medical Oncology of the Centro Hospitalar de Entre Douro e Vouga, the analysis of costs according to the type of drug and the date of its placement on national market, and the comparison with the results obtained in the Karolinska Institute</w:t>
      </w:r>
      <w:r w:rsidR="001A6A76" w:rsidRPr="00CA6FAA">
        <w:rPr>
          <w:rFonts w:ascii="Book Antiqua" w:hAnsi="Book Antiqua" w:cs="Times New Roman"/>
          <w:sz w:val="24"/>
          <w:szCs w:val="24"/>
        </w:rPr>
        <w:t>t</w:t>
      </w:r>
      <w:r w:rsidRPr="00CA6FAA">
        <w:rPr>
          <w:rFonts w:ascii="Book Antiqua" w:hAnsi="Book Antiqua" w:cs="Times New Roman"/>
          <w:sz w:val="24"/>
          <w:szCs w:val="24"/>
        </w:rPr>
        <w:t xml:space="preserve"> study. </w:t>
      </w:r>
    </w:p>
    <w:p w:rsidR="0017576E" w:rsidRPr="00CA6FAA" w:rsidRDefault="0017576E" w:rsidP="00AA25EA">
      <w:pPr>
        <w:widowControl w:val="0"/>
        <w:snapToGrid w:val="0"/>
        <w:spacing w:after="0" w:line="360" w:lineRule="auto"/>
        <w:jc w:val="both"/>
        <w:rPr>
          <w:rFonts w:ascii="Book Antiqua" w:hAnsi="Book Antiqua"/>
          <w:sz w:val="24"/>
          <w:szCs w:val="24"/>
          <w:lang w:eastAsia="zh-CN"/>
        </w:rPr>
      </w:pPr>
    </w:p>
    <w:p w:rsidR="00027DE6" w:rsidRPr="00CA6FAA" w:rsidRDefault="0017576E" w:rsidP="00AA25EA">
      <w:pPr>
        <w:widowControl w:val="0"/>
        <w:snapToGrid w:val="0"/>
        <w:spacing w:after="0" w:line="360" w:lineRule="auto"/>
        <w:jc w:val="both"/>
        <w:rPr>
          <w:rFonts w:ascii="Book Antiqua" w:hAnsi="Book Antiqua"/>
          <w:b/>
          <w:sz w:val="24"/>
          <w:szCs w:val="24"/>
        </w:rPr>
      </w:pPr>
      <w:r w:rsidRPr="00CA6FAA">
        <w:rPr>
          <w:rFonts w:ascii="Book Antiqua" w:hAnsi="Book Antiqua"/>
          <w:b/>
          <w:sz w:val="24"/>
          <w:szCs w:val="24"/>
        </w:rPr>
        <w:t>MATERIALS AND METHODS</w:t>
      </w:r>
    </w:p>
    <w:p w:rsidR="0017576E" w:rsidRPr="00CA6FAA" w:rsidRDefault="00192C12" w:rsidP="00AA25EA">
      <w:pPr>
        <w:pStyle w:val="2"/>
        <w:keepNext w:val="0"/>
        <w:keepLines w:val="0"/>
        <w:widowControl w:val="0"/>
        <w:snapToGrid w:val="0"/>
        <w:spacing w:before="0" w:line="360" w:lineRule="auto"/>
        <w:jc w:val="both"/>
        <w:rPr>
          <w:rFonts w:ascii="Book Antiqua" w:hAnsi="Book Antiqua" w:cs="Times New Roman"/>
          <w:i/>
          <w:color w:val="auto"/>
          <w:sz w:val="24"/>
          <w:szCs w:val="24"/>
        </w:rPr>
      </w:pPr>
      <w:r w:rsidRPr="00CA6FAA">
        <w:rPr>
          <w:rFonts w:ascii="Book Antiqua" w:hAnsi="Book Antiqua" w:cs="Times New Roman"/>
          <w:i/>
          <w:color w:val="auto"/>
          <w:sz w:val="24"/>
          <w:szCs w:val="24"/>
        </w:rPr>
        <w:t xml:space="preserve">Study design </w:t>
      </w:r>
    </w:p>
    <w:p w:rsidR="0017576E" w:rsidRPr="00CA6FAA" w:rsidRDefault="0017576E" w:rsidP="00AA25EA">
      <w:pPr>
        <w:widowControl w:val="0"/>
        <w:snapToGrid w:val="0"/>
        <w:spacing w:after="0" w:line="360" w:lineRule="auto"/>
        <w:jc w:val="both"/>
        <w:rPr>
          <w:rFonts w:ascii="Book Antiqua" w:hAnsi="Book Antiqua" w:cs="Times New Roman"/>
          <w:sz w:val="24"/>
          <w:szCs w:val="24"/>
        </w:rPr>
      </w:pPr>
      <w:r w:rsidRPr="00CA6FAA">
        <w:rPr>
          <w:rFonts w:ascii="Book Antiqua" w:hAnsi="Book Antiqua" w:cs="Times New Roman"/>
          <w:sz w:val="24"/>
          <w:szCs w:val="24"/>
        </w:rPr>
        <w:t>After obtaining the necessary authorization by our Administration Board, we conducted a</w:t>
      </w:r>
      <w:r w:rsidRPr="00CA6FAA">
        <w:rPr>
          <w:rFonts w:ascii="Book Antiqua" w:hAnsi="Book Antiqua" w:cs="Times New Roman"/>
          <w:color w:val="FF0000"/>
          <w:sz w:val="24"/>
          <w:szCs w:val="24"/>
        </w:rPr>
        <w:t xml:space="preserve"> </w:t>
      </w:r>
      <w:r w:rsidRPr="00CA6FAA">
        <w:rPr>
          <w:rFonts w:ascii="Book Antiqua" w:hAnsi="Book Antiqua" w:cs="Times New Roman"/>
          <w:sz w:val="24"/>
          <w:szCs w:val="24"/>
        </w:rPr>
        <w:t>retrospective observational study analyzing the evolution of costs with cancer drugs, during the period from 2004 to 2010, in the Department of Medical Oncology of the Centro Hospitalar de Entre o Douro e Vouga. The first year being studied was 2004 because there was difficulty in obtaining data relating to previous years, and the last year being studied was 2010 since the data collection was conducted in 2011.</w:t>
      </w:r>
    </w:p>
    <w:p w:rsidR="0017576E" w:rsidRPr="00CA6FAA" w:rsidRDefault="0017576E" w:rsidP="00AA25EA">
      <w:pPr>
        <w:widowControl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The Centro Hospital</w:t>
      </w:r>
      <w:r w:rsidR="002B0EC2" w:rsidRPr="00CA6FAA">
        <w:rPr>
          <w:rFonts w:ascii="Book Antiqua" w:hAnsi="Book Antiqua" w:cs="Times New Roman"/>
          <w:sz w:val="24"/>
          <w:szCs w:val="24"/>
        </w:rPr>
        <w:t>ar de Entre Douro e Vouga is a Portuguese</w:t>
      </w:r>
      <w:r w:rsidRPr="00CA6FAA">
        <w:rPr>
          <w:rFonts w:ascii="Book Antiqua" w:hAnsi="Book Antiqua" w:cs="Times New Roman"/>
          <w:sz w:val="24"/>
          <w:szCs w:val="24"/>
        </w:rPr>
        <w:t xml:space="preserve"> medium size hospital, functioning since 1999, with 409 beds and res</w:t>
      </w:r>
      <w:r w:rsidR="00192C12" w:rsidRPr="00CA6FAA">
        <w:rPr>
          <w:rFonts w:ascii="Book Antiqua" w:hAnsi="Book Antiqua" w:cs="Times New Roman"/>
          <w:sz w:val="24"/>
          <w:szCs w:val="24"/>
        </w:rPr>
        <w:t>ponsible for health care to 350</w:t>
      </w:r>
      <w:r w:rsidRPr="00CA6FAA">
        <w:rPr>
          <w:rFonts w:ascii="Book Antiqua" w:hAnsi="Book Antiqua" w:cs="Times New Roman"/>
          <w:sz w:val="24"/>
          <w:szCs w:val="24"/>
        </w:rPr>
        <w:t xml:space="preserve">000 inhabitants. Until 2010, in the Department of Medical Oncology were treated solid (unless sarcomas, melanomas and tumors of the central nervous system) and hematologic malignancies, mostly in outpatient settings. After 2010, in this Department were treated only solid malignancies exclusively in </w:t>
      </w:r>
      <w:r w:rsidRPr="00CA6FAA">
        <w:rPr>
          <w:rFonts w:ascii="Book Antiqua" w:hAnsi="Book Antiqua" w:cs="Times New Roman"/>
          <w:sz w:val="24"/>
          <w:szCs w:val="24"/>
        </w:rPr>
        <w:lastRenderedPageBreak/>
        <w:t>outpatient.</w:t>
      </w:r>
    </w:p>
    <w:p w:rsidR="0017576E" w:rsidRPr="00CA6FAA" w:rsidRDefault="0017576E" w:rsidP="00AA25EA">
      <w:pPr>
        <w:widowControl w:val="0"/>
        <w:snapToGrid w:val="0"/>
        <w:spacing w:after="0" w:line="360" w:lineRule="auto"/>
        <w:jc w:val="both"/>
        <w:rPr>
          <w:rFonts w:ascii="Book Antiqua" w:hAnsi="Book Antiqua" w:cs="Times New Roman"/>
          <w:sz w:val="24"/>
          <w:szCs w:val="24"/>
        </w:rPr>
      </w:pPr>
    </w:p>
    <w:p w:rsidR="0017576E" w:rsidRPr="00CA6FAA" w:rsidRDefault="0017576E" w:rsidP="00AA25EA">
      <w:pPr>
        <w:pStyle w:val="2"/>
        <w:keepNext w:val="0"/>
        <w:keepLines w:val="0"/>
        <w:widowControl w:val="0"/>
        <w:snapToGrid w:val="0"/>
        <w:spacing w:before="0" w:line="360" w:lineRule="auto"/>
        <w:jc w:val="both"/>
        <w:rPr>
          <w:rFonts w:ascii="Book Antiqua" w:hAnsi="Book Antiqua" w:cs="Times New Roman"/>
          <w:i/>
          <w:color w:val="auto"/>
          <w:sz w:val="24"/>
          <w:szCs w:val="24"/>
        </w:rPr>
      </w:pPr>
      <w:r w:rsidRPr="00CA6FAA">
        <w:rPr>
          <w:rFonts w:ascii="Book Antiqua" w:hAnsi="Book Antiqua" w:cs="Times New Roman"/>
          <w:i/>
          <w:color w:val="auto"/>
          <w:sz w:val="24"/>
          <w:szCs w:val="24"/>
        </w:rPr>
        <w:t xml:space="preserve">Patient and </w:t>
      </w:r>
      <w:r w:rsidR="00192C12" w:rsidRPr="00CA6FAA">
        <w:rPr>
          <w:rFonts w:ascii="Book Antiqua" w:hAnsi="Book Antiqua" w:cs="Times New Roman"/>
          <w:i/>
          <w:color w:val="auto"/>
          <w:sz w:val="24"/>
          <w:szCs w:val="24"/>
        </w:rPr>
        <w:t>drug selec</w:t>
      </w:r>
      <w:r w:rsidRPr="00CA6FAA">
        <w:rPr>
          <w:rFonts w:ascii="Book Antiqua" w:hAnsi="Book Antiqua" w:cs="Times New Roman"/>
          <w:i/>
          <w:color w:val="auto"/>
          <w:sz w:val="24"/>
          <w:szCs w:val="24"/>
        </w:rPr>
        <w:t>tion</w:t>
      </w:r>
    </w:p>
    <w:p w:rsidR="0017576E" w:rsidRPr="00CA6FAA" w:rsidRDefault="0017576E" w:rsidP="00AA25EA">
      <w:pPr>
        <w:widowControl w:val="0"/>
        <w:snapToGrid w:val="0"/>
        <w:spacing w:after="0" w:line="360" w:lineRule="auto"/>
        <w:jc w:val="both"/>
        <w:rPr>
          <w:rFonts w:ascii="Book Antiqua" w:hAnsi="Book Antiqua" w:cs="Times New Roman"/>
          <w:sz w:val="24"/>
          <w:szCs w:val="24"/>
        </w:rPr>
      </w:pPr>
      <w:r w:rsidRPr="00CA6FAA">
        <w:rPr>
          <w:rFonts w:ascii="Book Antiqua" w:hAnsi="Book Antiqua" w:cs="Times New Roman"/>
          <w:sz w:val="24"/>
          <w:szCs w:val="24"/>
        </w:rPr>
        <w:t>The patients selected were those treated in the mentioned Department during</w:t>
      </w:r>
      <w:r w:rsidRPr="00CA6FAA">
        <w:rPr>
          <w:rFonts w:ascii="Book Antiqua" w:hAnsi="Book Antiqua"/>
          <w:sz w:val="24"/>
          <w:szCs w:val="24"/>
        </w:rPr>
        <w:t xml:space="preserve"> </w:t>
      </w:r>
      <w:r w:rsidRPr="00CA6FAA">
        <w:rPr>
          <w:rFonts w:ascii="Book Antiqua" w:hAnsi="Book Antiqua" w:cs="Times New Roman"/>
          <w:sz w:val="24"/>
          <w:szCs w:val="24"/>
        </w:rPr>
        <w:t xml:space="preserve">the period from 2004 to 2010. Because of the incomplete records on the number of patients treated by type of treatment in the first four years under analysis, it wasn’t possible to calculate the average cost per patient and per type of treatment. </w:t>
      </w:r>
    </w:p>
    <w:p w:rsidR="0017576E" w:rsidRPr="00CA6FAA" w:rsidRDefault="0017576E" w:rsidP="00AA25EA">
      <w:pPr>
        <w:widowControl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According to data provided by Pharmacy Department, were selected all the cancer drugs used during the period under analysis, in inpatient and outpatient, and divided by type of drug: chemotherapy (cytostatics), targeted therapy (monoclonal antibodies, tyrosine kinase</w:t>
      </w:r>
      <w:r w:rsidR="006422FE" w:rsidRPr="00CA6FAA">
        <w:rPr>
          <w:rFonts w:ascii="Book Antiqua" w:hAnsi="Book Antiqua" w:cs="Times New Roman"/>
          <w:sz w:val="24"/>
          <w:szCs w:val="24"/>
        </w:rPr>
        <w:t>s</w:t>
      </w:r>
      <w:r w:rsidRPr="00CA6FAA">
        <w:rPr>
          <w:rFonts w:ascii="Book Antiqua" w:hAnsi="Book Antiqua" w:cs="Times New Roman"/>
          <w:sz w:val="24"/>
          <w:szCs w:val="24"/>
        </w:rPr>
        <w:t xml:space="preserve"> inhibitors, </w:t>
      </w:r>
      <w:r w:rsidRPr="00CA6FAA">
        <w:rPr>
          <w:rStyle w:val="ab"/>
          <w:rFonts w:ascii="Book Antiqua" w:hAnsi="Book Antiqua" w:cs="Arial"/>
          <w:bCs/>
          <w:i w:val="0"/>
          <w:iCs w:val="0"/>
          <w:sz w:val="24"/>
          <w:szCs w:val="24"/>
          <w:shd w:val="clear" w:color="auto" w:fill="FFFFFF"/>
        </w:rPr>
        <w:t>mammalian target of rapamycin</w:t>
      </w:r>
      <w:r w:rsidRPr="00CA6FAA">
        <w:rPr>
          <w:rFonts w:ascii="Book Antiqua" w:hAnsi="Book Antiqua" w:cs="Times New Roman"/>
          <w:i/>
          <w:sz w:val="24"/>
          <w:szCs w:val="24"/>
        </w:rPr>
        <w:t xml:space="preserve"> </w:t>
      </w:r>
      <w:r w:rsidRPr="00CA6FAA">
        <w:rPr>
          <w:rFonts w:ascii="Book Antiqua" w:hAnsi="Book Antiqua" w:cs="Times New Roman"/>
          <w:sz w:val="24"/>
          <w:szCs w:val="24"/>
        </w:rPr>
        <w:t>inhibitors), immunotherapy and endocrine therapy. For analyzing the costs, were considered the absolute global cost (purchasing cost to the hospital) with each drug, provided by Pharmacy Department.</w:t>
      </w:r>
    </w:p>
    <w:p w:rsidR="0017576E" w:rsidRPr="00CA6FAA" w:rsidRDefault="0017576E" w:rsidP="00AA25EA">
      <w:pPr>
        <w:widowControl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To compare our results with the Karolinska Institute</w:t>
      </w:r>
      <w:r w:rsidR="001A6A76" w:rsidRPr="00CA6FAA">
        <w:rPr>
          <w:rFonts w:ascii="Book Antiqua" w:hAnsi="Book Antiqua" w:cs="Times New Roman"/>
          <w:sz w:val="24"/>
          <w:szCs w:val="24"/>
        </w:rPr>
        <w:t>t</w:t>
      </w:r>
      <w:r w:rsidRPr="00CA6FAA">
        <w:rPr>
          <w:rFonts w:ascii="Book Antiqua" w:hAnsi="Book Antiqua" w:cs="Times New Roman"/>
          <w:sz w:val="24"/>
          <w:szCs w:val="24"/>
        </w:rPr>
        <w:t xml:space="preserve"> study, drugs used in the Department of Medical Oncology were grouped according to its market placement year:</w:t>
      </w:r>
      <w:r w:rsidR="00765095" w:rsidRPr="00CA6FAA">
        <w:rPr>
          <w:rFonts w:ascii="Book Antiqua" w:hAnsi="Book Antiqua" w:cs="Times New Roman"/>
          <w:sz w:val="24"/>
          <w:szCs w:val="24"/>
        </w:rPr>
        <w:t xml:space="preserve">  </w:t>
      </w:r>
      <w:r w:rsidRPr="00CA6FAA">
        <w:rPr>
          <w:rFonts w:ascii="Book Antiqua" w:hAnsi="Book Antiqua" w:cs="Times New Roman"/>
          <w:sz w:val="24"/>
          <w:szCs w:val="24"/>
        </w:rPr>
        <w:t xml:space="preserve"> ≤ 1998; 1999 to 2002; 2003 to 2005; 2006 to 2010. To access dates of placement on national market, we performed an Portuguese National Authority for Medication and Healtcare Products database consultation. Because in Karolinska study the supportive drugs weren’t analyzed, in our work these drugs were excluded. Another costs with drugs not used for cancer treatment were also excluded. </w:t>
      </w:r>
    </w:p>
    <w:p w:rsidR="0017576E" w:rsidRPr="00CA6FAA" w:rsidRDefault="0017576E" w:rsidP="00AA25EA">
      <w:pPr>
        <w:widowControl w:val="0"/>
        <w:snapToGrid w:val="0"/>
        <w:spacing w:after="0" w:line="360" w:lineRule="auto"/>
        <w:jc w:val="both"/>
        <w:rPr>
          <w:rFonts w:ascii="Book Antiqua" w:hAnsi="Book Antiqua" w:cs="Times New Roman"/>
          <w:color w:val="000000"/>
          <w:sz w:val="24"/>
          <w:szCs w:val="24"/>
          <w:lang w:eastAsia="zh-CN"/>
        </w:rPr>
      </w:pPr>
    </w:p>
    <w:p w:rsidR="0017576E" w:rsidRPr="00CA6FAA" w:rsidRDefault="0017576E" w:rsidP="00AA25EA">
      <w:pPr>
        <w:pStyle w:val="1"/>
        <w:keepNext w:val="0"/>
        <w:keepLines w:val="0"/>
        <w:widowControl w:val="0"/>
        <w:snapToGrid w:val="0"/>
        <w:spacing w:before="0" w:line="360" w:lineRule="auto"/>
        <w:jc w:val="both"/>
        <w:rPr>
          <w:rFonts w:ascii="Book Antiqua" w:hAnsi="Book Antiqua" w:cs="Times New Roman"/>
          <w:color w:val="auto"/>
          <w:sz w:val="24"/>
          <w:szCs w:val="24"/>
        </w:rPr>
      </w:pPr>
      <w:r w:rsidRPr="00CA6FAA">
        <w:rPr>
          <w:rFonts w:ascii="Book Antiqua" w:hAnsi="Book Antiqua" w:cs="Times New Roman"/>
          <w:color w:val="auto"/>
          <w:sz w:val="24"/>
          <w:szCs w:val="24"/>
        </w:rPr>
        <w:t>RESULTS</w:t>
      </w:r>
    </w:p>
    <w:p w:rsidR="0017576E" w:rsidRPr="00CA6FAA" w:rsidRDefault="0017576E" w:rsidP="00AA25EA">
      <w:pPr>
        <w:widowControl w:val="0"/>
        <w:snapToGrid w:val="0"/>
        <w:spacing w:after="0" w:line="360" w:lineRule="auto"/>
        <w:jc w:val="both"/>
        <w:rPr>
          <w:rFonts w:ascii="Book Antiqua" w:hAnsi="Book Antiqua" w:cs="Times New Roman"/>
          <w:sz w:val="24"/>
          <w:szCs w:val="24"/>
          <w:lang w:eastAsia="zh-CN"/>
        </w:rPr>
      </w:pPr>
      <w:r w:rsidRPr="00CA6FAA">
        <w:rPr>
          <w:rFonts w:ascii="Book Antiqua" w:hAnsi="Book Antiqua" w:cs="Times New Roman"/>
          <w:sz w:val="24"/>
          <w:szCs w:val="24"/>
        </w:rPr>
        <w:t>During 2004 and 2010 there was a gradual increase in the number of patients treated in the Department of Medical Oncology (924 patients in y</w:t>
      </w:r>
      <w:r w:rsidR="005C68C0" w:rsidRPr="00CA6FAA">
        <w:rPr>
          <w:rFonts w:ascii="Book Antiqua" w:hAnsi="Book Antiqua" w:cs="Times New Roman"/>
          <w:sz w:val="24"/>
          <w:szCs w:val="24"/>
        </w:rPr>
        <w:t>ear 2004, 1111 in year 2005, 1</w:t>
      </w:r>
      <w:r w:rsidRPr="00CA6FAA">
        <w:rPr>
          <w:rFonts w:ascii="Book Antiqua" w:hAnsi="Book Antiqua" w:cs="Times New Roman"/>
          <w:sz w:val="24"/>
          <w:szCs w:val="24"/>
        </w:rPr>
        <w:t xml:space="preserve">222 in 2006, </w:t>
      </w:r>
      <w:r w:rsidR="005C68C0" w:rsidRPr="00CA6FAA">
        <w:rPr>
          <w:rFonts w:ascii="Book Antiqua" w:hAnsi="Book Antiqua" w:cs="Times New Roman"/>
          <w:sz w:val="24"/>
          <w:szCs w:val="24"/>
        </w:rPr>
        <w:t>1376 in 2007, 1550 in 2008, 1589 in 2009 and 1</w:t>
      </w:r>
      <w:r w:rsidRPr="00CA6FAA">
        <w:rPr>
          <w:rFonts w:ascii="Book Antiqua" w:hAnsi="Book Antiqua" w:cs="Times New Roman"/>
          <w:sz w:val="24"/>
          <w:szCs w:val="24"/>
        </w:rPr>
        <w:t>560 patients in year 2010).</w:t>
      </w:r>
      <w:r w:rsidR="00765095" w:rsidRPr="00CA6FAA">
        <w:rPr>
          <w:rFonts w:ascii="Book Antiqua" w:hAnsi="Book Antiqua" w:cs="Times New Roman"/>
          <w:sz w:val="24"/>
          <w:szCs w:val="24"/>
        </w:rPr>
        <w:t xml:space="preserve"> </w:t>
      </w:r>
      <w:r w:rsidRPr="00CA6FAA">
        <w:rPr>
          <w:rFonts w:ascii="Book Antiqua" w:hAnsi="Book Antiqua" w:cs="Times New Roman"/>
          <w:sz w:val="24"/>
          <w:szCs w:val="24"/>
        </w:rPr>
        <w:t xml:space="preserve">According to data provided by the Pharmacy Department and specifically for the period under analysis, this increase was followed by an increment on the overall costs with cancer drugs until 2008 </w:t>
      </w:r>
      <w:r w:rsidRPr="00CA6FAA">
        <w:rPr>
          <w:rFonts w:ascii="Book Antiqua" w:hAnsi="Book Antiqua" w:cs="Times New Roman"/>
          <w:sz w:val="24"/>
          <w:szCs w:val="24"/>
        </w:rPr>
        <w:lastRenderedPageBreak/>
        <w:t>(</w:t>
      </w:r>
      <w:r w:rsidR="005C68C0" w:rsidRPr="00CA6FAA">
        <w:rPr>
          <w:rFonts w:ascii="Book Antiqua" w:hAnsi="Book Antiqua" w:cs="Times New Roman"/>
          <w:sz w:val="24"/>
          <w:szCs w:val="24"/>
          <w:lang w:eastAsia="zh-CN"/>
        </w:rPr>
        <w:t>F</w:t>
      </w:r>
      <w:r w:rsidRPr="00CA6FAA">
        <w:rPr>
          <w:rFonts w:ascii="Book Antiqua" w:hAnsi="Book Antiqua" w:cs="Times New Roman"/>
          <w:sz w:val="24"/>
          <w:szCs w:val="24"/>
        </w:rPr>
        <w:t>igure 1</w:t>
      </w:r>
      <w:r w:rsidR="008C0BFA" w:rsidRPr="00CA6FAA">
        <w:rPr>
          <w:rFonts w:ascii="Book Antiqua" w:hAnsi="Book Antiqua" w:cs="Times New Roman"/>
          <w:sz w:val="24"/>
          <w:szCs w:val="24"/>
          <w:lang w:eastAsia="zh-CN"/>
        </w:rPr>
        <w:t>A</w:t>
      </w:r>
      <w:r w:rsidRPr="00CA6FAA">
        <w:rPr>
          <w:rFonts w:ascii="Book Antiqua" w:hAnsi="Book Antiqua" w:cs="Times New Roman"/>
          <w:sz w:val="24"/>
          <w:szCs w:val="24"/>
        </w:rPr>
        <w:t>). In 2009 the global expenditure decreased, and in 2010 there was an increase in expense to values similar to 2008 (</w:t>
      </w:r>
      <w:r w:rsidR="005C68C0" w:rsidRPr="00CA6FAA">
        <w:rPr>
          <w:rFonts w:ascii="Book Antiqua" w:hAnsi="Book Antiqua" w:cs="Times New Roman"/>
          <w:sz w:val="24"/>
          <w:szCs w:val="24"/>
          <w:lang w:eastAsia="zh-CN"/>
        </w:rPr>
        <w:t>F</w:t>
      </w:r>
      <w:r w:rsidRPr="00CA6FAA">
        <w:rPr>
          <w:rFonts w:ascii="Book Antiqua" w:hAnsi="Book Antiqua" w:cs="Times New Roman"/>
          <w:sz w:val="24"/>
          <w:szCs w:val="24"/>
        </w:rPr>
        <w:t>igure 1</w:t>
      </w:r>
      <w:r w:rsidR="008C0BFA" w:rsidRPr="00CA6FAA">
        <w:rPr>
          <w:rFonts w:ascii="Book Antiqua" w:hAnsi="Book Antiqua" w:cs="Times New Roman"/>
          <w:sz w:val="24"/>
          <w:szCs w:val="24"/>
          <w:lang w:eastAsia="zh-CN"/>
        </w:rPr>
        <w:t>A</w:t>
      </w:r>
      <w:r w:rsidRPr="00CA6FAA">
        <w:rPr>
          <w:rFonts w:ascii="Book Antiqua" w:hAnsi="Book Antiqua" w:cs="Times New Roman"/>
          <w:sz w:val="24"/>
          <w:szCs w:val="24"/>
        </w:rPr>
        <w:t>).</w:t>
      </w:r>
      <w:r w:rsidR="00765095" w:rsidRPr="00CA6FAA">
        <w:rPr>
          <w:rFonts w:ascii="Book Antiqua" w:hAnsi="Book Antiqua" w:cs="Times New Roman"/>
          <w:sz w:val="24"/>
          <w:szCs w:val="24"/>
        </w:rPr>
        <w:t xml:space="preserve">  </w:t>
      </w:r>
    </w:p>
    <w:p w:rsidR="00DF10EB" w:rsidRPr="00CA6FAA" w:rsidRDefault="00DF10EB"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color w:val="000000"/>
          <w:sz w:val="24"/>
          <w:szCs w:val="24"/>
          <w:lang w:bidi="ar-SA"/>
        </w:rPr>
        <w:t xml:space="preserve">The evolution of costs, according to type of drug, obtained in this study is presented in Figure </w:t>
      </w:r>
      <w:r w:rsidR="008C0BFA" w:rsidRPr="00CA6FAA">
        <w:rPr>
          <w:rFonts w:ascii="Book Antiqua" w:hAnsi="Book Antiqua" w:cs="Times New Roman"/>
          <w:color w:val="000000"/>
          <w:sz w:val="24"/>
          <w:szCs w:val="24"/>
          <w:lang w:eastAsia="zh-CN" w:bidi="ar-SA"/>
        </w:rPr>
        <w:t>1B</w:t>
      </w:r>
      <w:r w:rsidRPr="00CA6FAA">
        <w:rPr>
          <w:rFonts w:ascii="Book Antiqua" w:hAnsi="Book Antiqua" w:cs="Times New Roman"/>
          <w:color w:val="000000"/>
          <w:sz w:val="24"/>
          <w:szCs w:val="24"/>
          <w:lang w:bidi="ar-SA"/>
        </w:rPr>
        <w:t xml:space="preserve">. The chemotherapy and targeted therapy accounted for the most part of expenses, followed by endocrine therapy. </w:t>
      </w:r>
      <w:r w:rsidRPr="00CA6FAA">
        <w:rPr>
          <w:rFonts w:ascii="Book Antiqua" w:hAnsi="Book Antiqua" w:cs="Times New Roman"/>
          <w:sz w:val="24"/>
          <w:szCs w:val="24"/>
        </w:rPr>
        <w:t>In Table 1 are describe the drugs studied according to the year placement on national market.</w:t>
      </w:r>
    </w:p>
    <w:p w:rsidR="00DF10EB" w:rsidRPr="00CA6FAA" w:rsidRDefault="00DF10EB"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lang w:bidi="ar-SA"/>
        </w:rPr>
      </w:pPr>
      <w:r w:rsidRPr="00CA6FAA">
        <w:rPr>
          <w:rFonts w:ascii="Book Antiqua" w:hAnsi="Book Antiqua" w:cs="Times New Roman"/>
          <w:color w:val="000000"/>
          <w:sz w:val="24"/>
          <w:szCs w:val="24"/>
          <w:lang w:bidi="ar-SA"/>
        </w:rPr>
        <w:t xml:space="preserve">The global distribution of drugs studied and used by the respective Department, according to the placement on national market, is represented by Figure </w:t>
      </w:r>
      <w:r w:rsidR="008C0BFA" w:rsidRPr="00CA6FAA">
        <w:rPr>
          <w:rFonts w:ascii="Book Antiqua" w:hAnsi="Book Antiqua" w:cs="Times New Roman"/>
          <w:color w:val="000000"/>
          <w:sz w:val="24"/>
          <w:szCs w:val="24"/>
          <w:lang w:eastAsia="zh-CN" w:bidi="ar-SA"/>
        </w:rPr>
        <w:t>1C</w:t>
      </w:r>
      <w:r w:rsidRPr="00CA6FAA">
        <w:rPr>
          <w:rFonts w:ascii="Book Antiqua" w:hAnsi="Book Antiqua" w:cs="Times New Roman"/>
          <w:color w:val="000000"/>
          <w:sz w:val="24"/>
          <w:szCs w:val="24"/>
          <w:lang w:bidi="ar-SA"/>
        </w:rPr>
        <w:t xml:space="preserve">. </w:t>
      </w:r>
    </w:p>
    <w:p w:rsidR="002B0EC2" w:rsidRPr="00CA6FAA" w:rsidRDefault="002B0EC2"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lang w:bidi="ar-SA"/>
        </w:rPr>
      </w:pPr>
      <w:r w:rsidRPr="00CA6FAA">
        <w:rPr>
          <w:rFonts w:ascii="Book Antiqua" w:hAnsi="Book Antiqua" w:cs="Times New Roman"/>
          <w:color w:val="000000"/>
          <w:sz w:val="24"/>
          <w:szCs w:val="24"/>
          <w:lang w:bidi="ar-SA"/>
        </w:rPr>
        <w:t>D</w:t>
      </w:r>
      <w:r w:rsidRPr="00CA6FAA">
        <w:rPr>
          <w:rFonts w:ascii="Book Antiqua" w:hAnsi="Book Antiqua" w:cs="Times New Roman"/>
          <w:sz w:val="24"/>
          <w:szCs w:val="24"/>
        </w:rPr>
        <w:t>rugs placed on the national market before 1999 accounted for more than 50% of the expenditure with drugs until 2007 (in 2004 these accounted for 83%; in 2005 for 55%; in 2006 and 2007 for 52% of the expenditure, respectively).</w:t>
      </w:r>
      <w:r w:rsidR="00765095" w:rsidRPr="00CA6FAA">
        <w:rPr>
          <w:rFonts w:ascii="Book Antiqua" w:hAnsi="Book Antiqua" w:cs="Times New Roman"/>
          <w:sz w:val="24"/>
          <w:szCs w:val="24"/>
        </w:rPr>
        <w:t xml:space="preserve">  </w:t>
      </w:r>
      <w:r w:rsidRPr="00CA6FAA">
        <w:rPr>
          <w:rFonts w:ascii="Book Antiqua" w:hAnsi="Book Antiqua" w:cs="Times New Roman"/>
          <w:sz w:val="24"/>
          <w:szCs w:val="24"/>
        </w:rPr>
        <w:t>After 2008, these drugs represented less than 50% of the total expenditure, and in the last two years of the study expenditure overlapped drugs placed between 2003 and 2005 (in 2008 these represented 40%; in 2009 34% and in 2010 31% of the costs). Drugs placed between 1999 and 2002 accounted for 25</w:t>
      </w:r>
      <w:r w:rsidR="005C68C0" w:rsidRPr="00CA6FAA">
        <w:rPr>
          <w:rFonts w:ascii="Book Antiqua" w:hAnsi="Book Antiqua" w:cs="Times New Roman"/>
          <w:sz w:val="24"/>
          <w:szCs w:val="24"/>
        </w:rPr>
        <w:t>%</w:t>
      </w:r>
      <w:r w:rsidRPr="00CA6FAA">
        <w:rPr>
          <w:rFonts w:ascii="Book Antiqua" w:hAnsi="Book Antiqua" w:cs="Times New Roman"/>
          <w:sz w:val="24"/>
          <w:szCs w:val="24"/>
        </w:rPr>
        <w:t>-35% of the expenditure with drugs in every year analyzed.</w:t>
      </w:r>
      <w:r w:rsidR="00765095" w:rsidRPr="00CA6FAA">
        <w:rPr>
          <w:rFonts w:ascii="Book Antiqua" w:hAnsi="Book Antiqua" w:cs="Times New Roman"/>
          <w:sz w:val="24"/>
          <w:szCs w:val="24"/>
        </w:rPr>
        <w:t xml:space="preserve">  </w:t>
      </w:r>
      <w:r w:rsidRPr="00CA6FAA">
        <w:rPr>
          <w:rFonts w:ascii="Book Antiqua" w:hAnsi="Book Antiqua" w:cs="Times New Roman"/>
          <w:sz w:val="24"/>
          <w:szCs w:val="24"/>
        </w:rPr>
        <w:t>Analyzing the drugs placed between 2003 and 2005, there was a progressive increase in the costs (in 2004 these accounted for 0.3% of the expenditure; in 2005 for 26%; in 2006 for 13%; in 2007 for 15%; in 2008 for 20%; in 2009 for 24% and in 2010 for 34%). The most recently drugs (from 2006 to 2010) accounted for less than 10% of the expenditure, with higher spending in 2006 but with increase expenditure again after 2008.</w:t>
      </w:r>
    </w:p>
    <w:p w:rsidR="0017576E" w:rsidRPr="00CA6FAA" w:rsidRDefault="0017576E" w:rsidP="00AA25EA">
      <w:pPr>
        <w:widowControl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 xml:space="preserve">Expenditure with chemotherapy, targeted therapy and endocrine therapy according to the date of its placement on national market are represented in </w:t>
      </w:r>
      <w:r w:rsidR="00DF10EB" w:rsidRPr="00CA6FAA">
        <w:rPr>
          <w:rFonts w:ascii="Book Antiqua" w:hAnsi="Book Antiqua" w:cs="Times New Roman"/>
          <w:sz w:val="24"/>
          <w:szCs w:val="24"/>
        </w:rPr>
        <w:t>F</w:t>
      </w:r>
      <w:r w:rsidRPr="00CA6FAA">
        <w:rPr>
          <w:rFonts w:ascii="Book Antiqua" w:hAnsi="Book Antiqua" w:cs="Times New Roman"/>
          <w:sz w:val="24"/>
          <w:szCs w:val="24"/>
        </w:rPr>
        <w:t xml:space="preserve">igure </w:t>
      </w:r>
      <w:r w:rsidR="008C0BFA" w:rsidRPr="00CA6FAA">
        <w:rPr>
          <w:rFonts w:ascii="Book Antiqua" w:hAnsi="Book Antiqua" w:cs="Times New Roman"/>
          <w:sz w:val="24"/>
          <w:szCs w:val="24"/>
          <w:lang w:eastAsia="zh-CN"/>
        </w:rPr>
        <w:t>2</w:t>
      </w:r>
      <w:r w:rsidRPr="00CA6FAA">
        <w:rPr>
          <w:rFonts w:ascii="Book Antiqua" w:hAnsi="Book Antiqua" w:cs="Times New Roman"/>
          <w:sz w:val="24"/>
          <w:szCs w:val="24"/>
        </w:rPr>
        <w:t>, respectively. The expenses with immunotherapy aren’t represented here because it was the least cause-related spending.</w:t>
      </w:r>
      <w:r w:rsidR="00765095" w:rsidRPr="00CA6FAA">
        <w:rPr>
          <w:rFonts w:ascii="Book Antiqua" w:hAnsi="Book Antiqua" w:cs="Times New Roman"/>
          <w:sz w:val="24"/>
          <w:szCs w:val="24"/>
        </w:rPr>
        <w:t xml:space="preserve">  </w:t>
      </w:r>
    </w:p>
    <w:p w:rsidR="0017576E" w:rsidRPr="00CA6FAA" w:rsidRDefault="0017576E" w:rsidP="00AA25EA">
      <w:pPr>
        <w:widowControl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Regarding the expenditure with chemotherapy (</w:t>
      </w:r>
      <w:r w:rsidR="00DF10EB" w:rsidRPr="00CA6FAA">
        <w:rPr>
          <w:rFonts w:ascii="Book Antiqua" w:hAnsi="Book Antiqua" w:cs="Times New Roman"/>
          <w:sz w:val="24"/>
          <w:szCs w:val="24"/>
        </w:rPr>
        <w:t>F</w:t>
      </w:r>
      <w:r w:rsidRPr="00CA6FAA">
        <w:rPr>
          <w:rFonts w:ascii="Book Antiqua" w:hAnsi="Book Antiqua" w:cs="Times New Roman"/>
          <w:sz w:val="24"/>
          <w:szCs w:val="24"/>
        </w:rPr>
        <w:t>igure</w:t>
      </w:r>
      <w:r w:rsidR="008C0BFA" w:rsidRPr="00CA6FAA">
        <w:rPr>
          <w:rFonts w:ascii="Book Antiqua" w:hAnsi="Book Antiqua" w:cs="Times New Roman"/>
          <w:sz w:val="24"/>
          <w:szCs w:val="24"/>
          <w:lang w:eastAsia="zh-CN"/>
        </w:rPr>
        <w:t>s</w:t>
      </w:r>
      <w:r w:rsidRPr="00CA6FAA">
        <w:rPr>
          <w:rFonts w:ascii="Book Antiqua" w:hAnsi="Book Antiqua" w:cs="Times New Roman"/>
          <w:sz w:val="24"/>
          <w:szCs w:val="24"/>
        </w:rPr>
        <w:t xml:space="preserve"> </w:t>
      </w:r>
      <w:r w:rsidR="008C0BFA" w:rsidRPr="00CA6FAA">
        <w:rPr>
          <w:rFonts w:ascii="Book Antiqua" w:hAnsi="Book Antiqua" w:cs="Times New Roman"/>
          <w:sz w:val="24"/>
          <w:szCs w:val="24"/>
          <w:lang w:eastAsia="zh-CN"/>
        </w:rPr>
        <w:t>1B</w:t>
      </w:r>
      <w:r w:rsidRPr="00CA6FAA">
        <w:rPr>
          <w:rFonts w:ascii="Book Antiqua" w:hAnsi="Book Antiqua" w:cs="Times New Roman"/>
          <w:sz w:val="24"/>
          <w:szCs w:val="24"/>
        </w:rPr>
        <w:t xml:space="preserve"> and </w:t>
      </w:r>
      <w:r w:rsidR="008C0BFA" w:rsidRPr="00CA6FAA">
        <w:rPr>
          <w:rFonts w:ascii="Book Antiqua" w:hAnsi="Book Antiqua" w:cs="Times New Roman"/>
          <w:sz w:val="24"/>
          <w:szCs w:val="24"/>
          <w:lang w:eastAsia="zh-CN"/>
        </w:rPr>
        <w:t>2A</w:t>
      </w:r>
      <w:r w:rsidRPr="00CA6FAA">
        <w:rPr>
          <w:rFonts w:ascii="Book Antiqua" w:hAnsi="Book Antiqua" w:cs="Times New Roman"/>
          <w:sz w:val="24"/>
          <w:szCs w:val="24"/>
        </w:rPr>
        <w:t xml:space="preserve">), the expenses with cytostatics have decrease after 2006 and these drugs were no longer the main responsible for the costs with cancer treatment after 2007. The drugs placed on the market before 1999 accounted for the bigger share of the </w:t>
      </w:r>
      <w:r w:rsidRPr="00CA6FAA">
        <w:rPr>
          <w:rFonts w:ascii="Book Antiqua" w:hAnsi="Book Antiqua" w:cs="Times New Roman"/>
          <w:sz w:val="24"/>
          <w:szCs w:val="24"/>
        </w:rPr>
        <w:lastRenderedPageBreak/>
        <w:t xml:space="preserve">expenditure in all years analyzed, while drugs placed between 1999 and 2002 accounted for less than 25% of expenditure. The drugs placed between 2003 and 2005 accounted for about 20% of costs, showing a progressive decrease. More recent cytostatics accounted for less than 10% of the expenditure. </w:t>
      </w:r>
    </w:p>
    <w:p w:rsidR="0017576E" w:rsidRPr="00CA6FAA" w:rsidRDefault="0017576E" w:rsidP="00AA25EA">
      <w:pPr>
        <w:widowControl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The expenses with targeted therapy have increased over the years, been the most responsible for costs after 2007 (</w:t>
      </w:r>
      <w:r w:rsidR="00DF10EB" w:rsidRPr="00CA6FAA">
        <w:rPr>
          <w:rFonts w:ascii="Book Antiqua" w:hAnsi="Book Antiqua" w:cs="Times New Roman"/>
          <w:sz w:val="24"/>
          <w:szCs w:val="24"/>
        </w:rPr>
        <w:t>F</w:t>
      </w:r>
      <w:r w:rsidRPr="00CA6FAA">
        <w:rPr>
          <w:rFonts w:ascii="Book Antiqua" w:hAnsi="Book Antiqua" w:cs="Times New Roman"/>
          <w:sz w:val="24"/>
          <w:szCs w:val="24"/>
        </w:rPr>
        <w:t xml:space="preserve">igures </w:t>
      </w:r>
      <w:r w:rsidR="008C0BFA" w:rsidRPr="00CA6FAA">
        <w:rPr>
          <w:rFonts w:ascii="Book Antiqua" w:hAnsi="Book Antiqua" w:cs="Times New Roman"/>
          <w:sz w:val="24"/>
          <w:szCs w:val="24"/>
          <w:lang w:eastAsia="zh-CN"/>
        </w:rPr>
        <w:t>1B</w:t>
      </w:r>
      <w:r w:rsidRPr="00CA6FAA">
        <w:rPr>
          <w:rFonts w:ascii="Book Antiqua" w:hAnsi="Book Antiqua" w:cs="Times New Roman"/>
          <w:sz w:val="24"/>
          <w:szCs w:val="24"/>
        </w:rPr>
        <w:t xml:space="preserve"> and </w:t>
      </w:r>
      <w:r w:rsidR="008C0BFA" w:rsidRPr="00CA6FAA">
        <w:rPr>
          <w:rFonts w:ascii="Book Antiqua" w:hAnsi="Book Antiqua" w:cs="Times New Roman"/>
          <w:sz w:val="24"/>
          <w:szCs w:val="24"/>
          <w:lang w:eastAsia="zh-CN"/>
        </w:rPr>
        <w:t>2B</w:t>
      </w:r>
      <w:r w:rsidRPr="00CA6FAA">
        <w:rPr>
          <w:rFonts w:ascii="Book Antiqua" w:hAnsi="Book Antiqua" w:cs="Times New Roman"/>
          <w:sz w:val="24"/>
          <w:szCs w:val="24"/>
        </w:rPr>
        <w:t>). Drugs placed on the market between 1999 and 2002 were the bigger share of the expenditure in each year studied, unless in 2010 where most of the spending was with more recently drugs (placed between 2003 and 2005).</w:t>
      </w:r>
      <w:r w:rsidRPr="00CA6FAA">
        <w:rPr>
          <w:rFonts w:ascii="Book Antiqua" w:hAnsi="Book Antiqua" w:cs="Times New Roman"/>
          <w:color w:val="FF0000"/>
          <w:sz w:val="24"/>
          <w:szCs w:val="24"/>
        </w:rPr>
        <w:t xml:space="preserve"> </w:t>
      </w:r>
      <w:r w:rsidRPr="00CA6FAA">
        <w:rPr>
          <w:rFonts w:ascii="Book Antiqua" w:hAnsi="Book Antiqua" w:cs="Times New Roman"/>
          <w:sz w:val="24"/>
          <w:szCs w:val="24"/>
        </w:rPr>
        <w:t xml:space="preserve">Analyzing drugs placed before 1999, there was an increase in expenditure with these drugs until 2006, after which was observed a decrease in costs but with a new increment in the last year studied. The expense with drugs placed between 2003 and 2005 increased gradually during the period under analysis. The most recently drugs (placed between 2006 and 2010) used in this treatment were the least cause-related spending and this cost remained stable. </w:t>
      </w:r>
    </w:p>
    <w:p w:rsidR="0017576E" w:rsidRPr="00CA6FAA" w:rsidRDefault="0017576E" w:rsidP="00AA25EA">
      <w:pPr>
        <w:widowControl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When analyzing the expenditure with drugs for endocrine therapy (</w:t>
      </w:r>
      <w:r w:rsidR="003E3F25" w:rsidRPr="00CA6FAA">
        <w:rPr>
          <w:rFonts w:ascii="Book Antiqua" w:hAnsi="Book Antiqua" w:cs="Times New Roman"/>
          <w:sz w:val="24"/>
          <w:szCs w:val="24"/>
        </w:rPr>
        <w:t>F</w:t>
      </w:r>
      <w:r w:rsidRPr="00CA6FAA">
        <w:rPr>
          <w:rFonts w:ascii="Book Antiqua" w:hAnsi="Book Antiqua" w:cs="Times New Roman"/>
          <w:sz w:val="24"/>
          <w:szCs w:val="24"/>
        </w:rPr>
        <w:t xml:space="preserve">igure </w:t>
      </w:r>
      <w:r w:rsidR="008C0BFA" w:rsidRPr="00CA6FAA">
        <w:rPr>
          <w:rFonts w:ascii="Book Antiqua" w:hAnsi="Book Antiqua" w:cs="Times New Roman"/>
          <w:sz w:val="24"/>
          <w:szCs w:val="24"/>
          <w:lang w:eastAsia="zh-CN"/>
        </w:rPr>
        <w:t>2C</w:t>
      </w:r>
      <w:r w:rsidRPr="00CA6FAA">
        <w:rPr>
          <w:rFonts w:ascii="Book Antiqua" w:hAnsi="Book Antiqua" w:cs="Times New Roman"/>
          <w:sz w:val="24"/>
          <w:szCs w:val="24"/>
        </w:rPr>
        <w:t xml:space="preserve">), it was observed that drugs placed before 1999 represented the bigger share of expenses with this treatment. Drugs placed between 1999 and 2002 accounted for 25% to 33% of expenditure with this therapy in every year and drugs placed between 2003 and 2005 suffered a progressive increase on costs, more visible in 2010. </w:t>
      </w:r>
    </w:p>
    <w:p w:rsidR="0017576E" w:rsidRPr="00CA6FAA" w:rsidRDefault="0017576E" w:rsidP="00AA25EA">
      <w:pPr>
        <w:widowControl w:val="0"/>
        <w:snapToGrid w:val="0"/>
        <w:spacing w:after="0" w:line="360" w:lineRule="auto"/>
        <w:jc w:val="both"/>
        <w:rPr>
          <w:rFonts w:ascii="Book Antiqua" w:hAnsi="Book Antiqua" w:cs="Times New Roman"/>
          <w:sz w:val="24"/>
          <w:szCs w:val="24"/>
          <w:lang w:eastAsia="zh-CN"/>
        </w:rPr>
      </w:pPr>
    </w:p>
    <w:p w:rsidR="0017576E" w:rsidRPr="00CA6FAA" w:rsidRDefault="0017576E" w:rsidP="00AA25EA">
      <w:pPr>
        <w:pStyle w:val="1"/>
        <w:keepNext w:val="0"/>
        <w:keepLines w:val="0"/>
        <w:widowControl w:val="0"/>
        <w:snapToGrid w:val="0"/>
        <w:spacing w:before="0" w:line="360" w:lineRule="auto"/>
        <w:jc w:val="both"/>
        <w:rPr>
          <w:rFonts w:ascii="Book Antiqua" w:hAnsi="Book Antiqua" w:cs="Times New Roman"/>
          <w:color w:val="auto"/>
          <w:sz w:val="24"/>
          <w:szCs w:val="24"/>
        </w:rPr>
      </w:pPr>
      <w:r w:rsidRPr="00CA6FAA">
        <w:rPr>
          <w:rFonts w:ascii="Book Antiqua" w:hAnsi="Book Antiqua" w:cs="Times New Roman"/>
          <w:color w:val="auto"/>
          <w:sz w:val="24"/>
          <w:szCs w:val="24"/>
        </w:rPr>
        <w:t>DISCUSSION</w:t>
      </w:r>
    </w:p>
    <w:p w:rsidR="0017576E" w:rsidRPr="00CA6FAA" w:rsidRDefault="0017576E" w:rsidP="00AA25EA">
      <w:pPr>
        <w:widowControl w:val="0"/>
        <w:autoSpaceDE w:val="0"/>
        <w:autoSpaceDN w:val="0"/>
        <w:adjustRightInd w:val="0"/>
        <w:snapToGrid w:val="0"/>
        <w:spacing w:after="0" w:line="360" w:lineRule="auto"/>
        <w:jc w:val="both"/>
        <w:rPr>
          <w:rFonts w:ascii="Book Antiqua" w:hAnsi="Book Antiqua" w:cs="Times New Roman"/>
          <w:sz w:val="24"/>
          <w:szCs w:val="24"/>
        </w:rPr>
      </w:pPr>
      <w:r w:rsidRPr="00CA6FAA">
        <w:rPr>
          <w:rFonts w:ascii="Book Antiqua" w:hAnsi="Book Antiqua" w:cs="Times New Roman"/>
          <w:sz w:val="24"/>
          <w:szCs w:val="24"/>
        </w:rPr>
        <w:t>Oncology is registering important progress in available treatments, namely in cancer drugs, therefore granting a significant improvement in healthcare along the years, both in terms of overall survival and quality of care</w:t>
      </w:r>
      <w:r w:rsidR="007A3E03" w:rsidRPr="00CA6FAA">
        <w:rPr>
          <w:rFonts w:ascii="Book Antiqua" w:hAnsi="Book Antiqua" w:cs="Times New Roman"/>
          <w:sz w:val="24"/>
          <w:szCs w:val="24"/>
          <w:vertAlign w:val="superscript"/>
        </w:rPr>
        <w:t>[</w:t>
      </w:r>
      <w:r w:rsidR="006422FE" w:rsidRPr="00CA6FAA">
        <w:rPr>
          <w:rFonts w:ascii="Book Antiqua" w:hAnsi="Book Antiqua" w:cs="Times New Roman"/>
          <w:sz w:val="24"/>
          <w:szCs w:val="24"/>
          <w:vertAlign w:val="superscript"/>
        </w:rPr>
        <w:t>20</w:t>
      </w:r>
      <w:r w:rsidR="003E3F25" w:rsidRPr="00CA6FAA">
        <w:rPr>
          <w:rFonts w:ascii="Book Antiqua" w:hAnsi="Book Antiqua" w:cs="Times New Roman"/>
          <w:sz w:val="24"/>
          <w:szCs w:val="24"/>
          <w:vertAlign w:val="superscript"/>
          <w:lang w:eastAsia="zh-CN"/>
        </w:rPr>
        <w:t>-</w:t>
      </w:r>
      <w:r w:rsidR="006422FE" w:rsidRPr="00CA6FAA">
        <w:rPr>
          <w:rFonts w:ascii="Book Antiqua" w:hAnsi="Book Antiqua" w:cs="Times New Roman"/>
          <w:sz w:val="24"/>
          <w:szCs w:val="24"/>
          <w:vertAlign w:val="superscript"/>
        </w:rPr>
        <w:t>24</w:t>
      </w:r>
      <w:r w:rsidR="007A3E03" w:rsidRPr="00CA6FAA">
        <w:rPr>
          <w:rFonts w:ascii="Book Antiqua" w:hAnsi="Book Antiqua" w:cs="Times New Roman"/>
          <w:sz w:val="24"/>
          <w:szCs w:val="24"/>
          <w:vertAlign w:val="superscript"/>
        </w:rPr>
        <w:t>]</w:t>
      </w:r>
      <w:r w:rsidRPr="00CA6FAA">
        <w:rPr>
          <w:rFonts w:ascii="Book Antiqua" w:hAnsi="Book Antiqua" w:cs="Times New Roman"/>
          <w:sz w:val="24"/>
          <w:szCs w:val="24"/>
        </w:rPr>
        <w:t xml:space="preserve">. </w:t>
      </w:r>
    </w:p>
    <w:p w:rsidR="0017576E" w:rsidRPr="00CA6FAA" w:rsidRDefault="0017576E"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 xml:space="preserve">In Europe, between 1998 and 2007, there was an important increment in direct costs related to </w:t>
      </w:r>
      <w:r w:rsidR="008E4605" w:rsidRPr="00CA6FAA">
        <w:rPr>
          <w:rFonts w:ascii="Book Antiqua" w:hAnsi="Book Antiqua" w:cs="Times New Roman"/>
          <w:sz w:val="24"/>
          <w:szCs w:val="24"/>
        </w:rPr>
        <w:t>cancer drugs</w:t>
      </w:r>
      <w:r w:rsidR="007A3E03" w:rsidRPr="00CA6FAA">
        <w:rPr>
          <w:rFonts w:ascii="Book Antiqua" w:hAnsi="Book Antiqua" w:cs="Times New Roman"/>
          <w:sz w:val="24"/>
          <w:szCs w:val="24"/>
          <w:vertAlign w:val="superscript"/>
        </w:rPr>
        <w:t>[</w:t>
      </w:r>
      <w:r w:rsidR="006422FE" w:rsidRPr="00CA6FAA">
        <w:rPr>
          <w:rFonts w:ascii="Book Antiqua" w:hAnsi="Book Antiqua" w:cs="Times New Roman"/>
          <w:sz w:val="24"/>
          <w:szCs w:val="24"/>
          <w:vertAlign w:val="superscript"/>
        </w:rPr>
        <w:t>4,16,25</w:t>
      </w:r>
      <w:r w:rsidR="007A3E03" w:rsidRPr="00CA6FAA">
        <w:rPr>
          <w:rFonts w:ascii="Book Antiqua" w:hAnsi="Book Antiqua" w:cs="Times New Roman"/>
          <w:sz w:val="24"/>
          <w:szCs w:val="24"/>
          <w:vertAlign w:val="superscript"/>
        </w:rPr>
        <w:t>]</w:t>
      </w:r>
      <w:r w:rsidRPr="00CA6FAA">
        <w:rPr>
          <w:rFonts w:ascii="Book Antiqua" w:hAnsi="Book Antiqua" w:cs="Times New Roman"/>
          <w:sz w:val="24"/>
          <w:szCs w:val="24"/>
        </w:rPr>
        <w:t>. The primary reasons for this were the new indications for already approved drugs and the introduction of new drugs costing significantly more than most of the older cancer drugs</w:t>
      </w:r>
      <w:r w:rsidR="007A3E03" w:rsidRPr="00CA6FAA">
        <w:rPr>
          <w:rFonts w:ascii="Book Antiqua" w:hAnsi="Book Antiqua" w:cs="Times New Roman"/>
          <w:sz w:val="24"/>
          <w:szCs w:val="24"/>
          <w:vertAlign w:val="superscript"/>
        </w:rPr>
        <w:t>[</w:t>
      </w:r>
      <w:r w:rsidR="006422FE" w:rsidRPr="00CA6FAA">
        <w:rPr>
          <w:rFonts w:ascii="Book Antiqua" w:hAnsi="Book Antiqua" w:cs="Times New Roman"/>
          <w:sz w:val="24"/>
          <w:szCs w:val="24"/>
          <w:vertAlign w:val="superscript"/>
        </w:rPr>
        <w:t>4,6,7</w:t>
      </w:r>
      <w:r w:rsidR="007A3E03" w:rsidRPr="00CA6FAA">
        <w:rPr>
          <w:rFonts w:ascii="Book Antiqua" w:hAnsi="Book Antiqua" w:cs="Times New Roman"/>
          <w:sz w:val="24"/>
          <w:szCs w:val="24"/>
          <w:vertAlign w:val="superscript"/>
        </w:rPr>
        <w:t>]</w:t>
      </w:r>
      <w:r w:rsidRPr="00CA6FAA">
        <w:rPr>
          <w:rFonts w:ascii="Book Antiqua" w:hAnsi="Book Antiqua" w:cs="Times New Roman"/>
          <w:sz w:val="24"/>
          <w:szCs w:val="24"/>
        </w:rPr>
        <w:t xml:space="preserve">. According to Karolinska study, the increment of costs was due mainly to the growth in sales </w:t>
      </w:r>
      <w:r w:rsidRPr="00CA6FAA">
        <w:rPr>
          <w:rFonts w:ascii="Book Antiqua" w:hAnsi="Book Antiqua" w:cs="Times New Roman"/>
          <w:sz w:val="24"/>
          <w:szCs w:val="24"/>
        </w:rPr>
        <w:lastRenderedPageBreak/>
        <w:t>of drugs already on the market</w:t>
      </w:r>
      <w:r w:rsidR="007A3E03" w:rsidRPr="00CA6FAA">
        <w:rPr>
          <w:rFonts w:ascii="Book Antiqua" w:hAnsi="Book Antiqua" w:cs="Times New Roman"/>
          <w:sz w:val="24"/>
          <w:szCs w:val="24"/>
          <w:vertAlign w:val="superscript"/>
        </w:rPr>
        <w:t>[</w:t>
      </w:r>
      <w:r w:rsidR="006422FE" w:rsidRPr="00CA6FAA">
        <w:rPr>
          <w:rFonts w:ascii="Book Antiqua" w:hAnsi="Book Antiqua" w:cs="Times New Roman"/>
          <w:sz w:val="24"/>
          <w:szCs w:val="24"/>
          <w:vertAlign w:val="superscript"/>
        </w:rPr>
        <w:t>4</w:t>
      </w:r>
      <w:r w:rsidR="007A3E03" w:rsidRPr="00CA6FAA">
        <w:rPr>
          <w:rFonts w:ascii="Book Antiqua" w:hAnsi="Book Antiqua" w:cs="Times New Roman"/>
          <w:sz w:val="24"/>
          <w:szCs w:val="24"/>
          <w:vertAlign w:val="superscript"/>
        </w:rPr>
        <w:t>]</w:t>
      </w:r>
      <w:r w:rsidRPr="00CA6FAA">
        <w:rPr>
          <w:rFonts w:ascii="Book Antiqua" w:hAnsi="Book Antiqua" w:cs="Times New Roman"/>
          <w:sz w:val="24"/>
          <w:szCs w:val="24"/>
        </w:rPr>
        <w:t>. In 2007, the drugs placed on the market before 1999 accounted for 68% of the total costs with drugs for cancer</w:t>
      </w:r>
      <w:r w:rsidR="008E4605" w:rsidRPr="00CA6FAA">
        <w:rPr>
          <w:rFonts w:ascii="Book Antiqua" w:hAnsi="Book Antiqua" w:cs="Times New Roman"/>
          <w:sz w:val="24"/>
          <w:szCs w:val="24"/>
        </w:rPr>
        <w:t>;</w:t>
      </w:r>
      <w:r w:rsidRPr="00CA6FAA">
        <w:rPr>
          <w:rFonts w:ascii="Book Antiqua" w:hAnsi="Book Antiqua" w:cs="Times New Roman"/>
          <w:sz w:val="24"/>
          <w:szCs w:val="24"/>
        </w:rPr>
        <w:t xml:space="preserve"> drugs placed between 1999 and 2002 accounted for 17</w:t>
      </w:r>
      <w:r w:rsidR="0012616D" w:rsidRPr="00CA6FAA">
        <w:rPr>
          <w:rFonts w:ascii="Book Antiqua" w:hAnsi="Book Antiqua" w:cs="Times New Roman"/>
          <w:sz w:val="24"/>
          <w:szCs w:val="24"/>
        </w:rPr>
        <w:t>%</w:t>
      </w:r>
      <w:r w:rsidR="008E4605" w:rsidRPr="00CA6FAA">
        <w:rPr>
          <w:rFonts w:ascii="Book Antiqua" w:hAnsi="Book Antiqua" w:cs="Times New Roman"/>
          <w:sz w:val="24"/>
          <w:szCs w:val="24"/>
        </w:rPr>
        <w:t>;</w:t>
      </w:r>
      <w:r w:rsidRPr="00CA6FAA">
        <w:rPr>
          <w:rFonts w:ascii="Book Antiqua" w:hAnsi="Book Antiqua" w:cs="Times New Roman"/>
          <w:sz w:val="24"/>
          <w:szCs w:val="24"/>
        </w:rPr>
        <w:t xml:space="preserve"> drugs placed between 2003 and 2005 accounted for 11%</w:t>
      </w:r>
      <w:r w:rsidR="008E4605" w:rsidRPr="00CA6FAA">
        <w:rPr>
          <w:rFonts w:ascii="Book Antiqua" w:hAnsi="Book Antiqua" w:cs="Times New Roman"/>
          <w:sz w:val="24"/>
          <w:szCs w:val="24"/>
        </w:rPr>
        <w:t>;</w:t>
      </w:r>
      <w:r w:rsidRPr="00CA6FAA">
        <w:rPr>
          <w:rFonts w:ascii="Book Antiqua" w:hAnsi="Book Antiqua" w:cs="Times New Roman"/>
          <w:sz w:val="24"/>
          <w:szCs w:val="24"/>
        </w:rPr>
        <w:t xml:space="preserve"> and drugs placed between 2006 and 2007 accounted for 3%</w:t>
      </w:r>
      <w:r w:rsidR="0012616D" w:rsidRPr="00CA6FAA">
        <w:rPr>
          <w:rFonts w:ascii="Book Antiqua" w:hAnsi="Book Antiqua" w:cs="Times New Roman"/>
          <w:sz w:val="24"/>
          <w:szCs w:val="24"/>
          <w:vertAlign w:val="superscript"/>
        </w:rPr>
        <w:t>[</w:t>
      </w:r>
      <w:r w:rsidR="006422FE" w:rsidRPr="00CA6FAA">
        <w:rPr>
          <w:rFonts w:ascii="Book Antiqua" w:hAnsi="Book Antiqua" w:cs="Times New Roman"/>
          <w:sz w:val="24"/>
          <w:szCs w:val="24"/>
          <w:vertAlign w:val="superscript"/>
        </w:rPr>
        <w:t>4</w:t>
      </w:r>
      <w:r w:rsidR="0012616D" w:rsidRPr="00CA6FAA">
        <w:rPr>
          <w:rFonts w:ascii="Book Antiqua" w:hAnsi="Book Antiqua" w:cs="Times New Roman"/>
          <w:sz w:val="24"/>
          <w:szCs w:val="24"/>
          <w:vertAlign w:val="superscript"/>
        </w:rPr>
        <w:t>]</w:t>
      </w:r>
      <w:r w:rsidRPr="00CA6FAA">
        <w:rPr>
          <w:rFonts w:ascii="Book Antiqua" w:hAnsi="Book Antiqua" w:cs="Times New Roman"/>
          <w:sz w:val="24"/>
          <w:szCs w:val="24"/>
        </w:rPr>
        <w:t>.</w:t>
      </w:r>
    </w:p>
    <w:p w:rsidR="0017576E" w:rsidRPr="00CA6FAA" w:rsidRDefault="0017576E"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 xml:space="preserve">In our study the chemotherapy was the main responsible for the costs with cancer drugs until 2007, after which targeted therapy was the most responsible for expenses. In this work we observed an increase on global costs between 2004 and 2008. Some explains for this increment may be related to the increase on the number of patients treated, to more drug administration sessions per patient (data not presented) in part due to a better overall survival, and to placement of new drugs on the market, frequently more expensive than the ones already for sale. The expenditure decreased in 2009 and increased again in 2010, but the costs increment wasn’t the same as in previous years. Some of the possible reasons for the cost stability for the last 3 years are at local level. This Department of Medical Oncology has adopted some strategies such as acquisition of drugs in smaller doses, study of the cytostatics stability to determine the time allowed to administer a drug after its reconstitution, implementation of treatment guidelines at the Department for </w:t>
      </w:r>
      <w:r w:rsidR="005D3AC5" w:rsidRPr="00CA6FAA">
        <w:rPr>
          <w:rFonts w:ascii="Book Antiqua" w:hAnsi="Book Antiqua" w:cs="Times New Roman"/>
          <w:sz w:val="24"/>
          <w:szCs w:val="24"/>
        </w:rPr>
        <w:t xml:space="preserve">the </w:t>
      </w:r>
      <w:r w:rsidRPr="00CA6FAA">
        <w:rPr>
          <w:rFonts w:ascii="Book Antiqua" w:hAnsi="Book Antiqua" w:cs="Times New Roman"/>
          <w:sz w:val="24"/>
          <w:szCs w:val="24"/>
        </w:rPr>
        <w:t>most frequent cancer pathologies, and specific scheduling during weekdays to administer certain drugs such as monoclonal antibodies, reducing the wastes. Other reasons for this observed stability in expenses may be more general, but also with a great importance, and related to the patent expirations, bigger use of generics, increased competition and optimization on the negotiation of prices between the Healthcare Centers Board and Pharmaceutical Industries.</w:t>
      </w:r>
      <w:r w:rsidR="00765095" w:rsidRPr="00CA6FAA">
        <w:rPr>
          <w:rFonts w:ascii="Book Antiqua" w:hAnsi="Book Antiqua" w:cs="Times New Roman"/>
          <w:sz w:val="24"/>
          <w:szCs w:val="24"/>
        </w:rPr>
        <w:t xml:space="preserve">  </w:t>
      </w:r>
    </w:p>
    <w:p w:rsidR="0017576E" w:rsidRPr="00CA6FAA" w:rsidRDefault="0017576E"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The global results of our study were in accordance to those published by Karolinska Institute</w:t>
      </w:r>
      <w:r w:rsidR="001A6A76" w:rsidRPr="00CA6FAA">
        <w:rPr>
          <w:rFonts w:ascii="Book Antiqua" w:hAnsi="Book Antiqua" w:cs="Times New Roman"/>
          <w:sz w:val="24"/>
          <w:szCs w:val="24"/>
        </w:rPr>
        <w:t>t</w:t>
      </w:r>
      <w:r w:rsidR="006422FE" w:rsidRPr="00CA6FAA">
        <w:rPr>
          <w:rFonts w:ascii="Book Antiqua" w:hAnsi="Book Antiqua" w:cs="Times New Roman"/>
          <w:sz w:val="24"/>
          <w:szCs w:val="24"/>
          <w:vertAlign w:val="superscript"/>
        </w:rPr>
        <w:t>[4</w:t>
      </w:r>
      <w:r w:rsidR="0012616D" w:rsidRPr="00CA6FAA">
        <w:rPr>
          <w:rFonts w:ascii="Book Antiqua" w:hAnsi="Book Antiqua" w:cs="Times New Roman"/>
          <w:sz w:val="24"/>
          <w:szCs w:val="24"/>
          <w:vertAlign w:val="superscript"/>
        </w:rPr>
        <w:t>]</w:t>
      </w:r>
      <w:r w:rsidRPr="00CA6FAA">
        <w:rPr>
          <w:rFonts w:ascii="Book Antiqua" w:hAnsi="Book Antiqua" w:cs="Times New Roman"/>
          <w:sz w:val="24"/>
          <w:szCs w:val="24"/>
        </w:rPr>
        <w:t xml:space="preserve">. Up to 2007, drugs placed on national market before 1999 were the main responsible for expenses. Some reasons for this may be the new treatment indications for these drugs and the loss of some of these drugs patents leading to a reduction of its price. Drugs available between 1999 and 2002 came in second place regarding expenditure, whereas drugs placed on the </w:t>
      </w:r>
      <w:r w:rsidRPr="00CA6FAA">
        <w:rPr>
          <w:rFonts w:ascii="Book Antiqua" w:hAnsi="Book Antiqua" w:cs="Times New Roman"/>
          <w:sz w:val="24"/>
          <w:szCs w:val="24"/>
        </w:rPr>
        <w:lastRenderedPageBreak/>
        <w:t xml:space="preserve">market between 2003 and 2005 came in third place. Recently placed drugs (from 2006) accounted for a smaller percentage of costs. However, after 2008 there was a reduction in costs for previously available drugs followed by a gradual increase in the expenditure with new drugs. </w:t>
      </w:r>
    </w:p>
    <w:p w:rsidR="007522FF" w:rsidRPr="00CA6FAA" w:rsidRDefault="0017576E"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A6FAA">
        <w:rPr>
          <w:rFonts w:ascii="Book Antiqua" w:hAnsi="Book Antiqua" w:cs="Times New Roman"/>
          <w:sz w:val="24"/>
          <w:szCs w:val="24"/>
        </w:rPr>
        <w:t xml:space="preserve">Nevertheless, these results may be affected by several confounding factors that influence the price of pharmaceuticals, such reimbursement and pricing policy, and the Portuguese financial system. Other limitations in our study are related to the retrospective analysis and the period studied that make a selection bias with many confounding factors. </w:t>
      </w:r>
    </w:p>
    <w:p w:rsidR="0017576E" w:rsidRPr="00CA6FAA" w:rsidRDefault="0017576E" w:rsidP="00AA25EA">
      <w:pPr>
        <w:widowControl w:val="0"/>
        <w:autoSpaceDE w:val="0"/>
        <w:autoSpaceDN w:val="0"/>
        <w:adjustRightInd w:val="0"/>
        <w:snapToGrid w:val="0"/>
        <w:spacing w:after="0" w:line="360" w:lineRule="auto"/>
        <w:ind w:firstLineChars="100" w:firstLine="240"/>
        <w:jc w:val="both"/>
        <w:rPr>
          <w:rFonts w:ascii="Book Antiqua" w:hAnsi="Book Antiqua" w:cs="Times New Roman"/>
          <w:color w:val="FF0000"/>
          <w:sz w:val="24"/>
          <w:szCs w:val="24"/>
        </w:rPr>
      </w:pPr>
      <w:r w:rsidRPr="00CA6FAA">
        <w:rPr>
          <w:rFonts w:ascii="Book Antiqua" w:hAnsi="Book Antiqua" w:cs="Times New Roman"/>
          <w:sz w:val="24"/>
          <w:szCs w:val="24"/>
        </w:rPr>
        <w:t>In summary, in this study m</w:t>
      </w:r>
      <w:r w:rsidRPr="00CA6FAA">
        <w:rPr>
          <w:rFonts w:ascii="Book Antiqua" w:hAnsi="Book Antiqua" w:cs="Times New Roman"/>
          <w:bCs/>
          <w:sz w:val="24"/>
          <w:szCs w:val="24"/>
        </w:rPr>
        <w:t xml:space="preserve">ore ancient drugs were responsible for most of the expenditure in cancer treatments until 2007, after which we observed an increase in expenditure on new drugs. </w:t>
      </w:r>
      <w:r w:rsidRPr="00CA6FAA">
        <w:rPr>
          <w:rFonts w:ascii="Book Antiqua" w:hAnsi="Book Antiqua" w:cs="Times New Roman"/>
          <w:sz w:val="24"/>
          <w:szCs w:val="24"/>
        </w:rPr>
        <w:t>Despite this increase in expenses on new drugs in the last 3 years analyzed, the increment of costs with cancer drugs wasn’t the same as in the previously years. However, more studies must take place to understand the Portuguese reality.</w:t>
      </w:r>
    </w:p>
    <w:p w:rsidR="00D164B4" w:rsidRPr="00CA6FAA" w:rsidRDefault="00D164B4" w:rsidP="00AA25EA">
      <w:pPr>
        <w:widowControl w:val="0"/>
        <w:snapToGrid w:val="0"/>
        <w:spacing w:after="0" w:line="360" w:lineRule="auto"/>
        <w:jc w:val="both"/>
        <w:rPr>
          <w:rFonts w:ascii="Book Antiqua" w:hAnsi="Book Antiqua" w:cs="Times New Roman"/>
          <w:b/>
          <w:sz w:val="24"/>
          <w:szCs w:val="24"/>
        </w:rPr>
      </w:pPr>
    </w:p>
    <w:p w:rsidR="00CB06BF" w:rsidRPr="00CA6FAA" w:rsidRDefault="00CB06BF" w:rsidP="00AA25EA">
      <w:pPr>
        <w:widowControl w:val="0"/>
        <w:snapToGrid w:val="0"/>
        <w:spacing w:after="0" w:line="360" w:lineRule="auto"/>
        <w:jc w:val="both"/>
        <w:rPr>
          <w:rFonts w:ascii="Book Antiqua" w:hAnsi="Book Antiqua" w:cs="Times New Roman"/>
          <w:color w:val="FF0000"/>
          <w:sz w:val="24"/>
          <w:szCs w:val="24"/>
        </w:rPr>
      </w:pPr>
      <w:r w:rsidRPr="00CA6FAA">
        <w:rPr>
          <w:rFonts w:ascii="Book Antiqua" w:hAnsi="Book Antiqua"/>
          <w:b/>
          <w:sz w:val="24"/>
          <w:szCs w:val="24"/>
        </w:rPr>
        <w:t>COMMENTS</w:t>
      </w:r>
    </w:p>
    <w:p w:rsidR="00CB06BF" w:rsidRPr="00CA6FAA" w:rsidRDefault="00CB06BF" w:rsidP="00AA25EA">
      <w:pPr>
        <w:widowControl w:val="0"/>
        <w:snapToGrid w:val="0"/>
        <w:spacing w:after="0" w:line="360" w:lineRule="auto"/>
        <w:jc w:val="both"/>
        <w:rPr>
          <w:rFonts w:ascii="Book Antiqua" w:hAnsi="Book Antiqua"/>
          <w:b/>
          <w:i/>
          <w:sz w:val="24"/>
          <w:szCs w:val="24"/>
        </w:rPr>
      </w:pPr>
      <w:r w:rsidRPr="00CA6FAA">
        <w:rPr>
          <w:rFonts w:ascii="Book Antiqua" w:hAnsi="Book Antiqua"/>
          <w:b/>
          <w:i/>
          <w:sz w:val="24"/>
          <w:szCs w:val="24"/>
        </w:rPr>
        <w:t>Background</w:t>
      </w:r>
    </w:p>
    <w:p w:rsidR="00CB06BF" w:rsidRPr="00CA6FAA" w:rsidRDefault="00CB06BF" w:rsidP="00AA25EA">
      <w:pPr>
        <w:widowControl w:val="0"/>
        <w:autoSpaceDE w:val="0"/>
        <w:autoSpaceDN w:val="0"/>
        <w:adjustRightInd w:val="0"/>
        <w:snapToGrid w:val="0"/>
        <w:spacing w:after="0" w:line="360" w:lineRule="auto"/>
        <w:jc w:val="both"/>
        <w:rPr>
          <w:rFonts w:ascii="Book Antiqua" w:hAnsi="Book Antiqua"/>
          <w:sz w:val="24"/>
          <w:szCs w:val="24"/>
        </w:rPr>
      </w:pPr>
      <w:r w:rsidRPr="00CA6FAA">
        <w:rPr>
          <w:rFonts w:ascii="Book Antiqua" w:hAnsi="Book Antiqua" w:cs="Times New Roman"/>
          <w:sz w:val="24"/>
          <w:szCs w:val="24"/>
        </w:rPr>
        <w:t>Drugs are one of the most investigated components of Oncology, consuming most of its economic resources</w:t>
      </w:r>
      <w:r w:rsidRPr="00CA6FAA">
        <w:rPr>
          <w:rFonts w:ascii="Book Antiqua" w:hAnsi="Book Antiqua" w:cs="Times New Roman"/>
          <w:sz w:val="24"/>
          <w:szCs w:val="24"/>
          <w:vertAlign w:val="superscript"/>
        </w:rPr>
        <w:t>.</w:t>
      </w:r>
      <w:r w:rsidRPr="00CA6FAA">
        <w:rPr>
          <w:rFonts w:ascii="Book Antiqua" w:hAnsi="Book Antiqua" w:cs="Times New Roman"/>
          <w:sz w:val="24"/>
          <w:szCs w:val="24"/>
        </w:rPr>
        <w:t xml:space="preserve"> For the past years, direct costs related to cancer treatment have increased significantly. T</w:t>
      </w:r>
      <w:r w:rsidRPr="00CA6FAA">
        <w:rPr>
          <w:rFonts w:ascii="Book Antiqua" w:hAnsi="Book Antiqua"/>
          <w:sz w:val="24"/>
          <w:szCs w:val="24"/>
        </w:rPr>
        <w:t>his growth seems to be explained by the increase in cancer incidence, new indications for treatment for previously approved cancer drugs and to placement of new drugs on the market, frequently more expensive than the ones already for sale.</w:t>
      </w:r>
      <w:r w:rsidR="003574BF" w:rsidRPr="00CA6FAA">
        <w:rPr>
          <w:rFonts w:ascii="Book Antiqua" w:hAnsi="Book Antiqua"/>
          <w:sz w:val="24"/>
          <w:szCs w:val="24"/>
        </w:rPr>
        <w:t xml:space="preserve"> </w:t>
      </w:r>
      <w:r w:rsidR="003574BF" w:rsidRPr="00CA6FAA">
        <w:rPr>
          <w:rFonts w:ascii="Book Antiqua" w:hAnsi="Book Antiqua" w:cs="Times New Roman"/>
          <w:sz w:val="24"/>
          <w:szCs w:val="24"/>
        </w:rPr>
        <w:t xml:space="preserve">However, in Portugal data related to cancer treatment </w:t>
      </w:r>
      <w:r w:rsidR="00196863" w:rsidRPr="00CA6FAA">
        <w:rPr>
          <w:rFonts w:ascii="Book Antiqua" w:hAnsi="Book Antiqua" w:cs="Times New Roman"/>
          <w:sz w:val="24"/>
          <w:szCs w:val="24"/>
        </w:rPr>
        <w:t xml:space="preserve">cost </w:t>
      </w:r>
      <w:r w:rsidR="003574BF" w:rsidRPr="00CA6FAA">
        <w:rPr>
          <w:rFonts w:ascii="Book Antiqua" w:hAnsi="Book Antiqua" w:cs="Times New Roman"/>
          <w:sz w:val="24"/>
          <w:szCs w:val="24"/>
        </w:rPr>
        <w:t>is scarce.</w:t>
      </w:r>
    </w:p>
    <w:p w:rsidR="00CB06BF" w:rsidRPr="00CA6FAA" w:rsidRDefault="00CB06BF" w:rsidP="00AA25EA">
      <w:pPr>
        <w:widowControl w:val="0"/>
        <w:snapToGrid w:val="0"/>
        <w:spacing w:after="0" w:line="360" w:lineRule="auto"/>
        <w:ind w:firstLine="709"/>
        <w:jc w:val="both"/>
        <w:rPr>
          <w:rFonts w:ascii="Book Antiqua" w:hAnsi="Book Antiqua"/>
          <w:sz w:val="24"/>
          <w:szCs w:val="24"/>
        </w:rPr>
      </w:pPr>
    </w:p>
    <w:p w:rsidR="00CB06BF" w:rsidRPr="00CA6FAA" w:rsidRDefault="00CB06BF" w:rsidP="00AA25EA">
      <w:pPr>
        <w:widowControl w:val="0"/>
        <w:snapToGrid w:val="0"/>
        <w:spacing w:after="0" w:line="360" w:lineRule="auto"/>
        <w:jc w:val="both"/>
        <w:rPr>
          <w:rFonts w:ascii="Book Antiqua" w:hAnsi="Book Antiqua"/>
          <w:b/>
          <w:i/>
          <w:sz w:val="24"/>
          <w:szCs w:val="24"/>
        </w:rPr>
      </w:pPr>
      <w:r w:rsidRPr="00CA6FAA">
        <w:rPr>
          <w:rFonts w:ascii="Book Antiqua" w:hAnsi="Book Antiqua"/>
          <w:b/>
          <w:i/>
          <w:sz w:val="24"/>
          <w:szCs w:val="24"/>
        </w:rPr>
        <w:t>Research frontiers</w:t>
      </w:r>
    </w:p>
    <w:p w:rsidR="00A7198A" w:rsidRPr="00CA6FAA" w:rsidRDefault="003574BF" w:rsidP="00AA25EA">
      <w:pPr>
        <w:widowControl w:val="0"/>
        <w:autoSpaceDE w:val="0"/>
        <w:autoSpaceDN w:val="0"/>
        <w:adjustRightInd w:val="0"/>
        <w:snapToGrid w:val="0"/>
        <w:spacing w:after="0" w:line="360" w:lineRule="auto"/>
        <w:jc w:val="both"/>
        <w:rPr>
          <w:rFonts w:ascii="Book Antiqua" w:hAnsi="Book Antiqua" w:cs="Times New Roman"/>
          <w:sz w:val="24"/>
          <w:szCs w:val="24"/>
        </w:rPr>
      </w:pPr>
      <w:r w:rsidRPr="00CA6FAA">
        <w:rPr>
          <w:rFonts w:ascii="Book Antiqua" w:hAnsi="Book Antiqua" w:cs="Arial"/>
          <w:sz w:val="24"/>
          <w:szCs w:val="24"/>
        </w:rPr>
        <w:t>The results of Karolinska Institute</w:t>
      </w:r>
      <w:r w:rsidR="001A6A76" w:rsidRPr="00CA6FAA">
        <w:rPr>
          <w:rFonts w:ascii="Book Antiqua" w:hAnsi="Book Antiqua" w:cs="Arial"/>
          <w:sz w:val="24"/>
          <w:szCs w:val="24"/>
        </w:rPr>
        <w:t>t</w:t>
      </w:r>
      <w:r w:rsidRPr="00CA6FAA">
        <w:rPr>
          <w:rFonts w:ascii="Book Antiqua" w:hAnsi="Book Antiqua" w:cs="Arial"/>
          <w:sz w:val="24"/>
          <w:szCs w:val="24"/>
        </w:rPr>
        <w:t xml:space="preserve"> demonstrated a substantially increase of available cancer drugs and costs </w:t>
      </w:r>
      <w:r w:rsidRPr="00CA6FAA">
        <w:rPr>
          <w:rFonts w:ascii="Book Antiqua" w:hAnsi="Book Antiqua" w:cs="Times New Roman"/>
          <w:sz w:val="24"/>
          <w:szCs w:val="24"/>
        </w:rPr>
        <w:t>between 1998 and 2007</w:t>
      </w:r>
      <w:r w:rsidRPr="00CA6FAA">
        <w:rPr>
          <w:rFonts w:ascii="Book Antiqua" w:hAnsi="Book Antiqua" w:cs="Arial"/>
          <w:sz w:val="24"/>
          <w:szCs w:val="24"/>
        </w:rPr>
        <w:t xml:space="preserve">. The cost increment wasn’t only related to the introduction of new drugs, but actually 68% of the costs in 2007 came from drugs approved before 1999. </w:t>
      </w:r>
      <w:r w:rsidR="00A7198A" w:rsidRPr="00CA6FAA">
        <w:rPr>
          <w:rFonts w:ascii="Book Antiqua" w:hAnsi="Book Antiqua" w:cs="Times New Roman"/>
          <w:sz w:val="24"/>
          <w:szCs w:val="24"/>
        </w:rPr>
        <w:t xml:space="preserve">In 2007, drugs placed </w:t>
      </w:r>
      <w:r w:rsidR="00A7198A" w:rsidRPr="00CA6FAA">
        <w:rPr>
          <w:rFonts w:ascii="Book Antiqua" w:hAnsi="Book Antiqua" w:cs="Times New Roman"/>
          <w:sz w:val="24"/>
          <w:szCs w:val="24"/>
        </w:rPr>
        <w:lastRenderedPageBreak/>
        <w:t>between 1999 and 2002 accounted for 17% of the total costs; drugs placed between 2003 and 2005 accounted for 11%; and drugs placed between 2006 and 2007 accounted for 3%.</w:t>
      </w:r>
    </w:p>
    <w:p w:rsidR="003574BF" w:rsidRPr="00CA6FAA" w:rsidRDefault="003574BF" w:rsidP="00AA25EA">
      <w:pPr>
        <w:widowControl w:val="0"/>
        <w:snapToGrid w:val="0"/>
        <w:spacing w:after="0" w:line="360" w:lineRule="auto"/>
        <w:ind w:firstLine="708"/>
        <w:jc w:val="both"/>
        <w:rPr>
          <w:rFonts w:ascii="Book Antiqua" w:hAnsi="Book Antiqua" w:cs="Arial"/>
          <w:sz w:val="24"/>
          <w:szCs w:val="24"/>
        </w:rPr>
      </w:pPr>
    </w:p>
    <w:p w:rsidR="003574BF" w:rsidRPr="00CA6FAA" w:rsidRDefault="003574BF" w:rsidP="00AA25EA">
      <w:pPr>
        <w:widowControl w:val="0"/>
        <w:snapToGrid w:val="0"/>
        <w:spacing w:after="0" w:line="360" w:lineRule="auto"/>
        <w:jc w:val="both"/>
        <w:rPr>
          <w:rFonts w:ascii="Book Antiqua" w:hAnsi="Book Antiqua"/>
          <w:b/>
          <w:i/>
          <w:sz w:val="24"/>
          <w:szCs w:val="24"/>
        </w:rPr>
      </w:pPr>
      <w:r w:rsidRPr="00CA6FAA">
        <w:rPr>
          <w:rFonts w:ascii="Book Antiqua" w:hAnsi="Book Antiqua"/>
          <w:b/>
          <w:i/>
          <w:sz w:val="24"/>
          <w:szCs w:val="24"/>
        </w:rPr>
        <w:t xml:space="preserve">Innovations and </w:t>
      </w:r>
      <w:r w:rsidR="00196863" w:rsidRPr="00CA6FAA">
        <w:rPr>
          <w:rFonts w:ascii="Book Antiqua" w:hAnsi="Book Antiqua"/>
          <w:b/>
          <w:i/>
          <w:sz w:val="24"/>
          <w:szCs w:val="24"/>
        </w:rPr>
        <w:t>breakthroughs</w:t>
      </w:r>
    </w:p>
    <w:p w:rsidR="00A7198A" w:rsidRPr="00CA6FAA" w:rsidRDefault="00A7198A" w:rsidP="00AA25EA">
      <w:pPr>
        <w:widowControl w:val="0"/>
        <w:autoSpaceDE w:val="0"/>
        <w:autoSpaceDN w:val="0"/>
        <w:adjustRightInd w:val="0"/>
        <w:snapToGrid w:val="0"/>
        <w:spacing w:after="0" w:line="360" w:lineRule="auto"/>
        <w:jc w:val="both"/>
        <w:rPr>
          <w:rFonts w:ascii="Book Antiqua" w:hAnsi="Book Antiqua" w:cs="Times New Roman"/>
          <w:sz w:val="24"/>
          <w:szCs w:val="24"/>
        </w:rPr>
      </w:pPr>
      <w:r w:rsidRPr="00CA6FAA">
        <w:rPr>
          <w:rFonts w:ascii="Book Antiqua" w:hAnsi="Book Antiqua" w:cs="Times New Roman"/>
          <w:sz w:val="24"/>
          <w:szCs w:val="24"/>
        </w:rPr>
        <w:t xml:space="preserve">In this work we observed an increase on global costs with cancer drugs that may be explained by the increase on the number of patients </w:t>
      </w:r>
      <w:r w:rsidR="00196863" w:rsidRPr="00CA6FAA">
        <w:rPr>
          <w:rFonts w:ascii="Book Antiqua" w:hAnsi="Book Antiqua" w:cs="Times New Roman"/>
          <w:sz w:val="24"/>
          <w:szCs w:val="24"/>
        </w:rPr>
        <w:t>treated,</w:t>
      </w:r>
      <w:r w:rsidRPr="00CA6FAA">
        <w:rPr>
          <w:rFonts w:ascii="Book Antiqua" w:hAnsi="Book Antiqua" w:cs="Times New Roman"/>
          <w:sz w:val="24"/>
          <w:szCs w:val="24"/>
        </w:rPr>
        <w:t xml:space="preserve"> </w:t>
      </w:r>
      <w:r w:rsidR="00196863" w:rsidRPr="00CA6FAA">
        <w:rPr>
          <w:rFonts w:ascii="Book Antiqua" w:hAnsi="Book Antiqua"/>
          <w:sz w:val="24"/>
          <w:szCs w:val="24"/>
        </w:rPr>
        <w:t>new indications for treatment for previously approved</w:t>
      </w:r>
      <w:r w:rsidR="00D90197" w:rsidRPr="00CA6FAA">
        <w:rPr>
          <w:rFonts w:ascii="Book Antiqua" w:hAnsi="Book Antiqua"/>
          <w:sz w:val="24"/>
          <w:szCs w:val="24"/>
        </w:rPr>
        <w:t xml:space="preserve"> </w:t>
      </w:r>
      <w:r w:rsidR="00196863" w:rsidRPr="00CA6FAA">
        <w:rPr>
          <w:rFonts w:ascii="Book Antiqua" w:hAnsi="Book Antiqua"/>
          <w:sz w:val="24"/>
          <w:szCs w:val="24"/>
        </w:rPr>
        <w:t xml:space="preserve">drugs, </w:t>
      </w:r>
      <w:r w:rsidR="00FC0AE6" w:rsidRPr="00CA6FAA">
        <w:rPr>
          <w:rFonts w:ascii="Book Antiqua" w:hAnsi="Book Antiqua" w:cs="Times New Roman"/>
          <w:sz w:val="24"/>
          <w:szCs w:val="24"/>
        </w:rPr>
        <w:t>and the</w:t>
      </w:r>
      <w:r w:rsidRPr="00CA6FAA">
        <w:rPr>
          <w:rFonts w:ascii="Book Antiqua" w:hAnsi="Book Antiqua" w:cs="Times New Roman"/>
          <w:sz w:val="24"/>
          <w:szCs w:val="24"/>
        </w:rPr>
        <w:t xml:space="preserve"> placement of new drugs on the market. These results were in accordance to those published by Karolinska Institute</w:t>
      </w:r>
      <w:r w:rsidR="001A6A76" w:rsidRPr="00CA6FAA">
        <w:rPr>
          <w:rFonts w:ascii="Book Antiqua" w:hAnsi="Book Antiqua" w:cs="Times New Roman"/>
          <w:sz w:val="24"/>
          <w:szCs w:val="24"/>
        </w:rPr>
        <w:t>t</w:t>
      </w:r>
      <w:r w:rsidRPr="00CA6FAA">
        <w:rPr>
          <w:rFonts w:ascii="Book Antiqua" w:hAnsi="Book Antiqua" w:cs="Times New Roman"/>
          <w:sz w:val="24"/>
          <w:szCs w:val="24"/>
        </w:rPr>
        <w:t xml:space="preserve">. Up to 2007, drugs placed on national market before 1999 were the main responsible for expenses. Some reasons for this may be the new treatment indications for these drugs and the loss of some of these drugs patents leading to a reduction of its price. Drugs available between 1999 and 2002 came in second place regarding expenditure, whereas drugs placed on the market between 2003 and 2005 came in third place. Recently placed drugs (from 2006) accounted for a smaller percentage of costs. However, after 2008 there was a reduction in costs for previously available drugs followed by a gradual increase in the expenditure with new drugs. </w:t>
      </w:r>
    </w:p>
    <w:p w:rsidR="003574BF" w:rsidRPr="00CA6FAA" w:rsidRDefault="003574BF" w:rsidP="00AA25EA">
      <w:pPr>
        <w:widowControl w:val="0"/>
        <w:snapToGrid w:val="0"/>
        <w:spacing w:after="0" w:line="360" w:lineRule="auto"/>
        <w:jc w:val="both"/>
        <w:rPr>
          <w:rFonts w:ascii="Book Antiqua" w:hAnsi="Book Antiqua" w:cs="Times New Roman"/>
          <w:sz w:val="24"/>
          <w:szCs w:val="24"/>
        </w:rPr>
      </w:pPr>
    </w:p>
    <w:p w:rsidR="003A43DD" w:rsidRPr="00CA6FAA" w:rsidRDefault="003A43DD" w:rsidP="00AA25EA">
      <w:pPr>
        <w:widowControl w:val="0"/>
        <w:adjustRightInd w:val="0"/>
        <w:snapToGrid w:val="0"/>
        <w:spacing w:after="0" w:line="360" w:lineRule="auto"/>
        <w:rPr>
          <w:rFonts w:ascii="Book Antiqua" w:hAnsi="Book Antiqua"/>
          <w:b/>
          <w:bCs/>
          <w:i/>
          <w:sz w:val="24"/>
        </w:rPr>
      </w:pPr>
      <w:bookmarkStart w:id="179" w:name="OLE_LINK1860"/>
      <w:bookmarkStart w:id="180" w:name="OLE_LINK1861"/>
      <w:r w:rsidRPr="00CA6FAA">
        <w:rPr>
          <w:rFonts w:ascii="Book Antiqua" w:hAnsi="Book Antiqua"/>
          <w:b/>
          <w:bCs/>
          <w:i/>
          <w:sz w:val="24"/>
        </w:rPr>
        <w:t xml:space="preserve">Applications </w:t>
      </w:r>
    </w:p>
    <w:bookmarkEnd w:id="179"/>
    <w:bookmarkEnd w:id="180"/>
    <w:p w:rsidR="00777917" w:rsidRPr="00CA6FAA" w:rsidRDefault="003574BF" w:rsidP="00AA25EA">
      <w:pPr>
        <w:widowControl w:val="0"/>
        <w:snapToGrid w:val="0"/>
        <w:spacing w:after="0" w:line="360" w:lineRule="auto"/>
        <w:jc w:val="both"/>
        <w:rPr>
          <w:rFonts w:ascii="Book Antiqua" w:hAnsi="Book Antiqua" w:cs="Times New Roman"/>
          <w:sz w:val="24"/>
          <w:szCs w:val="24"/>
          <w:lang w:eastAsia="zh-CN"/>
        </w:rPr>
      </w:pPr>
      <w:r w:rsidRPr="00CA6FAA">
        <w:rPr>
          <w:rFonts w:ascii="Book Antiqua" w:hAnsi="Book Antiqua" w:cs="Times New Roman"/>
          <w:sz w:val="24"/>
          <w:szCs w:val="24"/>
        </w:rPr>
        <w:t>The study results suggest that m</w:t>
      </w:r>
      <w:r w:rsidRPr="00CA6FAA">
        <w:rPr>
          <w:rFonts w:ascii="Book Antiqua" w:hAnsi="Book Antiqua" w:cs="Times New Roman"/>
          <w:bCs/>
          <w:sz w:val="24"/>
          <w:szCs w:val="24"/>
        </w:rPr>
        <w:t>ore ancient drugs were responsible for most of the expenditure in cancer treatments, but costs with new cancer drugs are increasing.</w:t>
      </w:r>
    </w:p>
    <w:p w:rsidR="003A43DD" w:rsidRPr="00CA6FAA" w:rsidRDefault="003A43DD" w:rsidP="00AA25EA">
      <w:pPr>
        <w:widowControl w:val="0"/>
        <w:snapToGrid w:val="0"/>
        <w:spacing w:after="0" w:line="360" w:lineRule="auto"/>
        <w:jc w:val="both"/>
        <w:rPr>
          <w:rFonts w:ascii="Book Antiqua" w:hAnsi="Book Antiqua" w:cs="Times New Roman"/>
          <w:sz w:val="24"/>
          <w:szCs w:val="24"/>
          <w:lang w:eastAsia="zh-CN"/>
        </w:rPr>
      </w:pPr>
    </w:p>
    <w:p w:rsidR="003574BF" w:rsidRPr="00CA6FAA" w:rsidRDefault="003574BF" w:rsidP="00AA25EA">
      <w:pPr>
        <w:widowControl w:val="0"/>
        <w:snapToGrid w:val="0"/>
        <w:spacing w:after="0" w:line="360" w:lineRule="auto"/>
        <w:jc w:val="both"/>
        <w:rPr>
          <w:rFonts w:ascii="Book Antiqua" w:hAnsi="Book Antiqua"/>
          <w:b/>
          <w:i/>
          <w:sz w:val="24"/>
          <w:szCs w:val="24"/>
        </w:rPr>
      </w:pPr>
      <w:r w:rsidRPr="00CA6FAA">
        <w:rPr>
          <w:rFonts w:ascii="Book Antiqua" w:hAnsi="Book Antiqua"/>
          <w:b/>
          <w:i/>
          <w:sz w:val="24"/>
          <w:szCs w:val="24"/>
        </w:rPr>
        <w:t xml:space="preserve"> Terminology</w:t>
      </w:r>
    </w:p>
    <w:p w:rsidR="00CB06BF" w:rsidRPr="00CA6FAA" w:rsidRDefault="00CB06BF" w:rsidP="00AA25EA">
      <w:pPr>
        <w:widowControl w:val="0"/>
        <w:snapToGrid w:val="0"/>
        <w:spacing w:after="0" w:line="360" w:lineRule="auto"/>
        <w:jc w:val="both"/>
        <w:rPr>
          <w:rFonts w:ascii="Book Antiqua" w:hAnsi="Book Antiqua" w:cs="Times New Roman"/>
          <w:sz w:val="24"/>
          <w:szCs w:val="24"/>
        </w:rPr>
      </w:pPr>
      <w:r w:rsidRPr="00CA6FAA">
        <w:rPr>
          <w:rFonts w:ascii="Book Antiqua" w:hAnsi="Book Antiqua" w:cs="Times New Roman"/>
          <w:sz w:val="24"/>
          <w:szCs w:val="24"/>
        </w:rPr>
        <w:t>The burden of cancer to society can be measured by direct and indirect costs. Direct costs are related to expenses with prevention and treatment while indirect costs include losses of production due to inability to work caused by disease, disabilities and deaths.</w:t>
      </w:r>
      <w:r w:rsidR="003574BF" w:rsidRPr="00CA6FAA">
        <w:rPr>
          <w:rFonts w:ascii="Book Antiqua" w:hAnsi="Book Antiqua" w:cs="Times New Roman"/>
          <w:sz w:val="24"/>
          <w:szCs w:val="24"/>
        </w:rPr>
        <w:t xml:space="preserve"> Costs with chemotherapy drug</w:t>
      </w:r>
      <w:r w:rsidR="00777917" w:rsidRPr="00CA6FAA">
        <w:rPr>
          <w:rFonts w:ascii="Book Antiqua" w:hAnsi="Book Antiqua" w:cs="Times New Roman"/>
          <w:sz w:val="24"/>
          <w:szCs w:val="24"/>
        </w:rPr>
        <w:t>s</w:t>
      </w:r>
      <w:r w:rsidR="003574BF" w:rsidRPr="00CA6FAA">
        <w:rPr>
          <w:rFonts w:ascii="Book Antiqua" w:hAnsi="Book Antiqua" w:cs="Times New Roman"/>
          <w:sz w:val="24"/>
          <w:szCs w:val="24"/>
        </w:rPr>
        <w:t xml:space="preserve"> are related to</w:t>
      </w:r>
      <w:r w:rsidR="000D186C" w:rsidRPr="00CA6FAA">
        <w:rPr>
          <w:rFonts w:ascii="Book Antiqua" w:hAnsi="Book Antiqua" w:cs="Times New Roman"/>
          <w:sz w:val="24"/>
          <w:szCs w:val="24"/>
        </w:rPr>
        <w:t xml:space="preserve"> expenditure with </w:t>
      </w:r>
      <w:r w:rsidR="003574BF" w:rsidRPr="00CA6FAA">
        <w:rPr>
          <w:rFonts w:ascii="Book Antiqua" w:hAnsi="Book Antiqua" w:cs="Times New Roman"/>
          <w:sz w:val="24"/>
          <w:szCs w:val="24"/>
        </w:rPr>
        <w:t>cytostatics</w:t>
      </w:r>
      <w:r w:rsidR="000D186C" w:rsidRPr="00CA6FAA">
        <w:rPr>
          <w:rFonts w:ascii="Book Antiqua" w:hAnsi="Book Antiqua" w:cs="Times New Roman"/>
          <w:sz w:val="24"/>
          <w:szCs w:val="24"/>
        </w:rPr>
        <w:t>, and costs with t</w:t>
      </w:r>
      <w:r w:rsidR="003574BF" w:rsidRPr="00CA6FAA">
        <w:rPr>
          <w:rFonts w:ascii="Book Antiqua" w:hAnsi="Book Antiqua" w:cs="Times New Roman"/>
          <w:sz w:val="24"/>
          <w:szCs w:val="24"/>
        </w:rPr>
        <w:t>argeted therapy</w:t>
      </w:r>
      <w:r w:rsidR="000D186C" w:rsidRPr="00CA6FAA">
        <w:rPr>
          <w:rFonts w:ascii="Book Antiqua" w:hAnsi="Book Antiqua" w:cs="Times New Roman"/>
          <w:sz w:val="24"/>
          <w:szCs w:val="24"/>
        </w:rPr>
        <w:t xml:space="preserve"> to </w:t>
      </w:r>
      <w:r w:rsidR="003574BF" w:rsidRPr="00CA6FAA">
        <w:rPr>
          <w:rFonts w:ascii="Book Antiqua" w:hAnsi="Book Antiqua" w:cs="Times New Roman"/>
          <w:sz w:val="24"/>
          <w:szCs w:val="24"/>
        </w:rPr>
        <w:t>monoclonal antibod</w:t>
      </w:r>
      <w:r w:rsidR="000D186C" w:rsidRPr="00CA6FAA">
        <w:rPr>
          <w:rFonts w:ascii="Book Antiqua" w:hAnsi="Book Antiqua" w:cs="Times New Roman"/>
          <w:sz w:val="24"/>
          <w:szCs w:val="24"/>
        </w:rPr>
        <w:t>ies, tyrosine kinase inhibitors and</w:t>
      </w:r>
      <w:r w:rsidR="003574BF" w:rsidRPr="00CA6FAA">
        <w:rPr>
          <w:rFonts w:ascii="Book Antiqua" w:hAnsi="Book Antiqua" w:cs="Times New Roman"/>
          <w:sz w:val="24"/>
          <w:szCs w:val="24"/>
        </w:rPr>
        <w:t xml:space="preserve"> </w:t>
      </w:r>
      <w:r w:rsidR="003574BF" w:rsidRPr="00CA6FAA">
        <w:rPr>
          <w:rStyle w:val="ab"/>
          <w:rFonts w:ascii="Book Antiqua" w:hAnsi="Book Antiqua" w:cs="Arial"/>
          <w:bCs/>
          <w:iCs w:val="0"/>
          <w:sz w:val="24"/>
          <w:szCs w:val="24"/>
          <w:shd w:val="clear" w:color="auto" w:fill="FFFFFF"/>
        </w:rPr>
        <w:t>mammalian target of rapamycin</w:t>
      </w:r>
      <w:r w:rsidR="003574BF" w:rsidRPr="00CA6FAA">
        <w:rPr>
          <w:rFonts w:ascii="Book Antiqua" w:hAnsi="Book Antiqua" w:cs="Times New Roman"/>
          <w:sz w:val="24"/>
          <w:szCs w:val="24"/>
        </w:rPr>
        <w:t xml:space="preserve"> </w:t>
      </w:r>
      <w:r w:rsidR="003574BF" w:rsidRPr="00CA6FAA">
        <w:rPr>
          <w:rFonts w:ascii="Book Antiqua" w:hAnsi="Book Antiqua" w:cs="Times New Roman"/>
          <w:sz w:val="24"/>
          <w:szCs w:val="24"/>
        </w:rPr>
        <w:lastRenderedPageBreak/>
        <w:t>inhibitors</w:t>
      </w:r>
      <w:r w:rsidR="000D186C" w:rsidRPr="00CA6FAA">
        <w:rPr>
          <w:rFonts w:ascii="Book Antiqua" w:hAnsi="Book Antiqua" w:cs="Times New Roman"/>
          <w:sz w:val="24"/>
          <w:szCs w:val="24"/>
        </w:rPr>
        <w:t>.</w:t>
      </w:r>
    </w:p>
    <w:p w:rsidR="000D186C" w:rsidRPr="00CA6FAA" w:rsidRDefault="000D186C" w:rsidP="00AA25EA">
      <w:pPr>
        <w:widowControl w:val="0"/>
        <w:snapToGrid w:val="0"/>
        <w:spacing w:after="0" w:line="360" w:lineRule="auto"/>
        <w:ind w:firstLine="708"/>
        <w:jc w:val="both"/>
        <w:rPr>
          <w:rFonts w:ascii="Book Antiqua" w:hAnsi="Book Antiqua" w:cs="Times New Roman"/>
          <w:sz w:val="24"/>
          <w:szCs w:val="24"/>
        </w:rPr>
      </w:pPr>
    </w:p>
    <w:p w:rsidR="000D186C" w:rsidRPr="00CA6FAA" w:rsidRDefault="000D186C" w:rsidP="00AA25EA">
      <w:pPr>
        <w:widowControl w:val="0"/>
        <w:snapToGrid w:val="0"/>
        <w:spacing w:after="0" w:line="360" w:lineRule="auto"/>
        <w:jc w:val="both"/>
        <w:rPr>
          <w:rFonts w:ascii="Book Antiqua" w:hAnsi="Book Antiqua"/>
          <w:b/>
          <w:i/>
          <w:sz w:val="24"/>
          <w:szCs w:val="24"/>
        </w:rPr>
      </w:pPr>
      <w:r w:rsidRPr="00CA6FAA">
        <w:rPr>
          <w:rFonts w:ascii="Book Antiqua" w:hAnsi="Book Antiqua"/>
          <w:b/>
          <w:i/>
          <w:sz w:val="24"/>
          <w:szCs w:val="24"/>
        </w:rPr>
        <w:t>Peer review</w:t>
      </w:r>
    </w:p>
    <w:p w:rsidR="000D186C" w:rsidRPr="00CA6FAA" w:rsidRDefault="00FC0AE6" w:rsidP="00AA25EA">
      <w:pPr>
        <w:widowControl w:val="0"/>
        <w:snapToGrid w:val="0"/>
        <w:spacing w:after="0" w:line="360" w:lineRule="auto"/>
        <w:jc w:val="both"/>
        <w:rPr>
          <w:rFonts w:ascii="Book Antiqua" w:hAnsi="Book Antiqua"/>
          <w:sz w:val="24"/>
          <w:szCs w:val="24"/>
        </w:rPr>
      </w:pPr>
      <w:r w:rsidRPr="00CA6FAA">
        <w:rPr>
          <w:rFonts w:ascii="Book Antiqua" w:hAnsi="Book Antiqua"/>
          <w:sz w:val="24"/>
          <w:szCs w:val="24"/>
          <w:shd w:val="clear" w:color="auto" w:fill="FFFFFF"/>
        </w:rPr>
        <w:t>The paper is interesting.</w:t>
      </w:r>
      <w:r w:rsidR="003A43DD" w:rsidRPr="00CA6FAA">
        <w:rPr>
          <w:rFonts w:ascii="Book Antiqua" w:hAnsi="Book Antiqua"/>
          <w:sz w:val="24"/>
          <w:szCs w:val="24"/>
          <w:shd w:val="clear" w:color="auto" w:fill="FFFFFF"/>
          <w:lang w:eastAsia="zh-CN"/>
        </w:rPr>
        <w:t xml:space="preserve"> It will benefit readers in the field of hospital economic.</w:t>
      </w:r>
    </w:p>
    <w:p w:rsidR="000D186C" w:rsidRPr="00CA6FAA" w:rsidRDefault="000D186C" w:rsidP="00AA25EA">
      <w:pPr>
        <w:widowControl w:val="0"/>
        <w:snapToGrid w:val="0"/>
        <w:spacing w:after="0" w:line="360" w:lineRule="auto"/>
        <w:ind w:firstLine="708"/>
        <w:jc w:val="both"/>
        <w:rPr>
          <w:rFonts w:ascii="Book Antiqua" w:hAnsi="Book Antiqua"/>
          <w:b/>
          <w:sz w:val="24"/>
          <w:szCs w:val="24"/>
        </w:rPr>
      </w:pPr>
    </w:p>
    <w:p w:rsidR="00A7106A" w:rsidRPr="00CA6FAA" w:rsidRDefault="00861EC3" w:rsidP="00AA25EA">
      <w:pPr>
        <w:widowControl w:val="0"/>
        <w:snapToGrid w:val="0"/>
        <w:spacing w:after="0" w:line="360" w:lineRule="auto"/>
        <w:jc w:val="both"/>
        <w:rPr>
          <w:rFonts w:ascii="Book Antiqua" w:hAnsi="Book Antiqua" w:cs="Times New Roman"/>
          <w:sz w:val="24"/>
          <w:szCs w:val="24"/>
        </w:rPr>
      </w:pPr>
      <w:r w:rsidRPr="00CA6FAA">
        <w:rPr>
          <w:rFonts w:ascii="Book Antiqua" w:hAnsi="Book Antiqua"/>
          <w:b/>
          <w:sz w:val="24"/>
          <w:szCs w:val="24"/>
          <w:lang w:val="pt-PT"/>
        </w:rPr>
        <w:t>REFERENCES</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1 </w:t>
      </w:r>
      <w:r w:rsidRPr="00D47343">
        <w:rPr>
          <w:rFonts w:ascii="Book Antiqua" w:eastAsia="宋体" w:hAnsi="Book Antiqua" w:cs="宋体"/>
          <w:b/>
          <w:bCs/>
          <w:sz w:val="24"/>
          <w:szCs w:val="24"/>
          <w:lang w:eastAsia="zh-CN" w:bidi="ar-SA"/>
        </w:rPr>
        <w:t>Araújo A</w:t>
      </w:r>
      <w:r w:rsidRPr="00D47343">
        <w:rPr>
          <w:rFonts w:ascii="Book Antiqua" w:eastAsia="宋体" w:hAnsi="Book Antiqua" w:cs="宋体"/>
          <w:sz w:val="24"/>
          <w:szCs w:val="24"/>
          <w:lang w:eastAsia="zh-CN" w:bidi="ar-SA"/>
        </w:rPr>
        <w:t xml:space="preserve">, Barata F, Barroso S, Cortes P, Damasceno M, Parreira A, Espírito Santo J, Teixeira E, Pereira R. [Cost of cancer care in Portugal]. </w:t>
      </w:r>
      <w:r w:rsidRPr="00D47343">
        <w:rPr>
          <w:rFonts w:ascii="Book Antiqua" w:eastAsia="宋体" w:hAnsi="Book Antiqua" w:cs="宋体"/>
          <w:i/>
          <w:iCs/>
          <w:sz w:val="24"/>
          <w:szCs w:val="24"/>
          <w:lang w:eastAsia="zh-CN" w:bidi="ar-SA"/>
        </w:rPr>
        <w:t>Acta Med Port</w:t>
      </w:r>
      <w:r w:rsidRPr="00D47343">
        <w:rPr>
          <w:rFonts w:ascii="Book Antiqua" w:eastAsia="宋体" w:hAnsi="Book Antiqua" w:cs="宋体"/>
          <w:sz w:val="24"/>
          <w:szCs w:val="24"/>
          <w:lang w:eastAsia="zh-CN" w:bidi="ar-SA"/>
        </w:rPr>
        <w:t xml:space="preserve"> </w:t>
      </w:r>
      <w:r w:rsidRPr="00CA6FAA">
        <w:rPr>
          <w:rFonts w:ascii="Book Antiqua" w:eastAsia="宋体" w:hAnsi="Book Antiqua" w:cs="宋体"/>
          <w:sz w:val="24"/>
          <w:szCs w:val="24"/>
          <w:lang w:eastAsia="zh-CN" w:bidi="ar-SA"/>
        </w:rPr>
        <w:t>2009</w:t>
      </w:r>
      <w:r w:rsidRPr="00D47343">
        <w:rPr>
          <w:rFonts w:ascii="Book Antiqua" w:eastAsia="宋体" w:hAnsi="Book Antiqua" w:cs="宋体"/>
          <w:sz w:val="24"/>
          <w:szCs w:val="24"/>
          <w:lang w:eastAsia="zh-CN" w:bidi="ar-SA"/>
        </w:rPr>
        <w:t xml:space="preserve">; </w:t>
      </w:r>
      <w:r w:rsidRPr="00D47343">
        <w:rPr>
          <w:rFonts w:ascii="Book Antiqua" w:eastAsia="宋体" w:hAnsi="Book Antiqua" w:cs="宋体"/>
          <w:b/>
          <w:bCs/>
          <w:sz w:val="24"/>
          <w:szCs w:val="24"/>
          <w:lang w:eastAsia="zh-CN" w:bidi="ar-SA"/>
        </w:rPr>
        <w:t>22</w:t>
      </w:r>
      <w:r w:rsidRPr="00D47343">
        <w:rPr>
          <w:rFonts w:ascii="Book Antiqua" w:eastAsia="宋体" w:hAnsi="Book Antiqua" w:cs="宋体"/>
          <w:sz w:val="24"/>
          <w:szCs w:val="24"/>
          <w:lang w:eastAsia="zh-CN" w:bidi="ar-SA"/>
        </w:rPr>
        <w:t>: 525-536 [PMID: 19944035]</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2 </w:t>
      </w:r>
      <w:r w:rsidRPr="00D47343">
        <w:rPr>
          <w:rFonts w:ascii="Book Antiqua" w:eastAsia="宋体" w:hAnsi="Book Antiqua" w:cs="宋体"/>
          <w:b/>
          <w:bCs/>
          <w:sz w:val="24"/>
          <w:szCs w:val="24"/>
          <w:lang w:eastAsia="zh-CN" w:bidi="ar-SA"/>
        </w:rPr>
        <w:t>Barros PP</w:t>
      </w:r>
      <w:r w:rsidRPr="00D47343">
        <w:rPr>
          <w:rFonts w:ascii="Book Antiqua" w:eastAsia="宋体" w:hAnsi="Book Antiqua" w:cs="宋体"/>
          <w:sz w:val="24"/>
          <w:szCs w:val="24"/>
          <w:lang w:eastAsia="zh-CN" w:bidi="ar-SA"/>
        </w:rPr>
        <w:t xml:space="preserve">, Machado SR, Simões Jde A. Portugal. Health system review. </w:t>
      </w:r>
      <w:r w:rsidRPr="00D47343">
        <w:rPr>
          <w:rFonts w:ascii="Book Antiqua" w:eastAsia="宋体" w:hAnsi="Book Antiqua" w:cs="宋体"/>
          <w:i/>
          <w:iCs/>
          <w:sz w:val="24"/>
          <w:szCs w:val="24"/>
          <w:lang w:eastAsia="zh-CN" w:bidi="ar-SA"/>
        </w:rPr>
        <w:t>Health Syst Transit</w:t>
      </w:r>
      <w:r w:rsidRPr="00D47343">
        <w:rPr>
          <w:rFonts w:ascii="Book Antiqua" w:eastAsia="宋体" w:hAnsi="Book Antiqua" w:cs="宋体"/>
          <w:sz w:val="24"/>
          <w:szCs w:val="24"/>
          <w:lang w:eastAsia="zh-CN" w:bidi="ar-SA"/>
        </w:rPr>
        <w:t xml:space="preserve"> 2011; </w:t>
      </w:r>
      <w:r w:rsidRPr="00D47343">
        <w:rPr>
          <w:rFonts w:ascii="Book Antiqua" w:eastAsia="宋体" w:hAnsi="Book Antiqua" w:cs="宋体"/>
          <w:b/>
          <w:bCs/>
          <w:sz w:val="24"/>
          <w:szCs w:val="24"/>
          <w:lang w:eastAsia="zh-CN" w:bidi="ar-SA"/>
        </w:rPr>
        <w:t>13</w:t>
      </w:r>
      <w:r w:rsidRPr="00D47343">
        <w:rPr>
          <w:rFonts w:ascii="Book Antiqua" w:eastAsia="宋体" w:hAnsi="Book Antiqua" w:cs="宋体"/>
          <w:sz w:val="24"/>
          <w:szCs w:val="24"/>
          <w:lang w:eastAsia="zh-CN" w:bidi="ar-SA"/>
        </w:rPr>
        <w:t>: 1-156 [PMID: 22222781]</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CA6FAA">
        <w:rPr>
          <w:rFonts w:ascii="Book Antiqua" w:eastAsia="宋体" w:hAnsi="Book Antiqua" w:cs="宋体"/>
          <w:sz w:val="24"/>
          <w:szCs w:val="24"/>
          <w:lang w:eastAsia="zh-CN" w:bidi="ar-SA"/>
        </w:rPr>
        <w:t xml:space="preserve">3 </w:t>
      </w:r>
      <w:r w:rsidRPr="00D47343">
        <w:rPr>
          <w:rFonts w:ascii="Book Antiqua" w:eastAsia="宋体" w:hAnsi="Book Antiqua" w:cs="宋体"/>
          <w:sz w:val="24"/>
          <w:szCs w:val="24"/>
          <w:lang w:eastAsia="zh-CN" w:bidi="ar-SA"/>
        </w:rPr>
        <w:t>Organisation for Economic Co-operation and Development</w:t>
      </w:r>
      <w:r w:rsidR="00F05AFE" w:rsidRPr="00CA6FAA">
        <w:rPr>
          <w:rFonts w:ascii="Book Antiqua" w:eastAsia="宋体" w:hAnsi="Book Antiqua" w:cs="宋体"/>
          <w:sz w:val="24"/>
          <w:szCs w:val="24"/>
          <w:lang w:eastAsia="zh-CN" w:bidi="ar-SA"/>
        </w:rPr>
        <w:t xml:space="preserve"> (OECD) Health Data 2013. </w:t>
      </w:r>
      <w:bookmarkStart w:id="181" w:name="OLE_LINK404"/>
      <w:bookmarkStart w:id="182" w:name="OLE_LINK405"/>
      <w:bookmarkStart w:id="183" w:name="OLE_LINK406"/>
      <w:bookmarkStart w:id="184" w:name="OLE_LINK407"/>
      <w:bookmarkStart w:id="185" w:name="OLE_LINK629"/>
      <w:bookmarkStart w:id="186" w:name="OLE_LINK630"/>
      <w:bookmarkStart w:id="187" w:name="OLE_LINK1908"/>
      <w:bookmarkStart w:id="188" w:name="OLE_LINK1864"/>
      <w:bookmarkStart w:id="189" w:name="OLE_LINK2809"/>
      <w:bookmarkStart w:id="190" w:name="OLE_LINK2930"/>
      <w:r w:rsidR="00F05AFE" w:rsidRPr="00CA6FAA">
        <w:rPr>
          <w:rFonts w:ascii="Book Antiqua" w:hAnsi="Book Antiqua"/>
          <w:bCs/>
          <w:sz w:val="24"/>
          <w:szCs w:val="24"/>
        </w:rPr>
        <w:t>Available from:</w:t>
      </w:r>
      <w:r w:rsidR="00F05AFE" w:rsidRPr="00CA6FAA">
        <w:rPr>
          <w:rFonts w:ascii="Book Antiqua" w:hAnsi="Book Antiqua"/>
          <w:sz w:val="24"/>
          <w:szCs w:val="24"/>
        </w:rPr>
        <w:t xml:space="preserve"> </w:t>
      </w:r>
      <w:bookmarkEnd w:id="181"/>
      <w:bookmarkEnd w:id="182"/>
      <w:r w:rsidR="00F05AFE" w:rsidRPr="00CA6FAA">
        <w:rPr>
          <w:rFonts w:ascii="Book Antiqua" w:hAnsi="Book Antiqua"/>
          <w:color w:val="000000"/>
          <w:sz w:val="24"/>
          <w:szCs w:val="24"/>
        </w:rPr>
        <w:t>URL:</w:t>
      </w:r>
      <w:bookmarkEnd w:id="183"/>
      <w:bookmarkEnd w:id="184"/>
      <w:bookmarkEnd w:id="185"/>
      <w:bookmarkEnd w:id="186"/>
      <w:bookmarkEnd w:id="187"/>
      <w:bookmarkEnd w:id="188"/>
      <w:bookmarkEnd w:id="189"/>
      <w:bookmarkEnd w:id="190"/>
      <w:r w:rsidR="00F05AFE" w:rsidRPr="00CA6FAA">
        <w:rPr>
          <w:rFonts w:ascii="Book Antiqua" w:hAnsi="Book Antiqua"/>
          <w:color w:val="000000"/>
          <w:sz w:val="24"/>
          <w:szCs w:val="24"/>
          <w:lang w:eastAsia="zh-CN"/>
        </w:rPr>
        <w:t xml:space="preserve"> </w:t>
      </w:r>
      <w:r w:rsidR="00F05AFE" w:rsidRPr="00CA6FAA">
        <w:rPr>
          <w:rFonts w:ascii="Book Antiqua" w:eastAsia="宋体" w:hAnsi="Book Antiqua" w:cs="宋体"/>
          <w:sz w:val="24"/>
          <w:szCs w:val="24"/>
          <w:lang w:eastAsia="zh-CN" w:bidi="ar-SA"/>
        </w:rPr>
        <w:t>http:</w:t>
      </w:r>
      <w:r w:rsidRPr="00D47343">
        <w:rPr>
          <w:rFonts w:ascii="Book Antiqua" w:eastAsia="宋体" w:hAnsi="Book Antiqua" w:cs="宋体"/>
          <w:sz w:val="24"/>
          <w:szCs w:val="24"/>
          <w:lang w:eastAsia="zh-CN" w:bidi="ar-SA"/>
        </w:rPr>
        <w:t>//www.oecd.org/els/health-systems/oecdhealthdata.htm</w:t>
      </w:r>
    </w:p>
    <w:p w:rsidR="00D47343" w:rsidRPr="00D47343" w:rsidRDefault="00F05AFE" w:rsidP="00D47343">
      <w:pPr>
        <w:spacing w:after="0" w:line="240" w:lineRule="auto"/>
        <w:rPr>
          <w:rFonts w:ascii="Book Antiqua" w:eastAsia="宋体" w:hAnsi="Book Antiqua" w:cs="宋体"/>
          <w:sz w:val="24"/>
          <w:szCs w:val="24"/>
          <w:lang w:eastAsia="zh-CN" w:bidi="ar-SA"/>
        </w:rPr>
      </w:pPr>
      <w:r w:rsidRPr="00CA6FAA">
        <w:rPr>
          <w:rFonts w:ascii="Book Antiqua" w:eastAsia="宋体" w:hAnsi="Book Antiqua" w:cs="宋体"/>
          <w:sz w:val="24"/>
          <w:szCs w:val="24"/>
          <w:lang w:eastAsia="zh-CN" w:bidi="ar-SA"/>
        </w:rPr>
        <w:t>4</w:t>
      </w:r>
      <w:r w:rsidRPr="00CA6FAA">
        <w:rPr>
          <w:rFonts w:ascii="Book Antiqua" w:eastAsia="宋体" w:hAnsi="Book Antiqua" w:cs="宋体"/>
          <w:b/>
          <w:sz w:val="24"/>
          <w:szCs w:val="24"/>
          <w:lang w:eastAsia="zh-CN" w:bidi="ar-SA"/>
        </w:rPr>
        <w:t xml:space="preserve"> Wilking N</w:t>
      </w:r>
      <w:r w:rsidRPr="00CA6FAA">
        <w:rPr>
          <w:rFonts w:ascii="Book Antiqua" w:eastAsia="宋体" w:hAnsi="Book Antiqua" w:cs="宋体"/>
          <w:sz w:val="24"/>
          <w:szCs w:val="24"/>
          <w:lang w:eastAsia="zh-CN" w:bidi="ar-SA"/>
        </w:rPr>
        <w:t>, Jonsson B, HÖgberg D</w:t>
      </w:r>
      <w:r w:rsidR="00D47343" w:rsidRPr="00D47343">
        <w:rPr>
          <w:rFonts w:ascii="Book Antiqua" w:eastAsia="宋体" w:hAnsi="Book Antiqua" w:cs="宋体"/>
          <w:sz w:val="24"/>
          <w:szCs w:val="24"/>
          <w:lang w:eastAsia="zh-CN" w:bidi="ar-SA"/>
        </w:rPr>
        <w:t>, Justo N. Comparator report on patient access to cancer drugs in Eur</w:t>
      </w:r>
      <w:r w:rsidRPr="00CA6FAA">
        <w:rPr>
          <w:rFonts w:ascii="Book Antiqua" w:eastAsia="宋体" w:hAnsi="Book Antiqua" w:cs="宋体"/>
          <w:sz w:val="24"/>
          <w:szCs w:val="24"/>
          <w:lang w:eastAsia="zh-CN" w:bidi="ar-SA"/>
        </w:rPr>
        <w:t>ope. Karolinska Institutet</w:t>
      </w:r>
      <w:r w:rsidR="00CA6FAA" w:rsidRPr="00CA6FAA">
        <w:rPr>
          <w:rFonts w:ascii="Book Antiqua" w:eastAsia="宋体" w:hAnsi="Book Antiqua" w:cs="宋体"/>
          <w:sz w:val="24"/>
          <w:szCs w:val="24"/>
          <w:lang w:eastAsia="zh-CN" w:bidi="ar-SA"/>
        </w:rPr>
        <w:t>,</w:t>
      </w:r>
      <w:r w:rsidRPr="00CA6FAA">
        <w:rPr>
          <w:rFonts w:ascii="Book Antiqua" w:eastAsia="宋体" w:hAnsi="Book Antiqua" w:cs="宋体"/>
          <w:sz w:val="24"/>
          <w:szCs w:val="24"/>
          <w:lang w:eastAsia="zh-CN" w:bidi="ar-SA"/>
        </w:rPr>
        <w:t xml:space="preserve"> 2009</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5 </w:t>
      </w:r>
      <w:r w:rsidRPr="00D47343">
        <w:rPr>
          <w:rFonts w:ascii="Book Antiqua" w:eastAsia="宋体" w:hAnsi="Book Antiqua" w:cs="宋体"/>
          <w:b/>
          <w:bCs/>
          <w:sz w:val="24"/>
          <w:szCs w:val="24"/>
          <w:lang w:eastAsia="zh-CN" w:bidi="ar-SA"/>
        </w:rPr>
        <w:t>Lichtenberg FR</w:t>
      </w:r>
      <w:r w:rsidRPr="00D47343">
        <w:rPr>
          <w:rFonts w:ascii="Book Antiqua" w:eastAsia="宋体" w:hAnsi="Book Antiqua" w:cs="宋体"/>
          <w:sz w:val="24"/>
          <w:szCs w:val="24"/>
          <w:lang w:eastAsia="zh-CN" w:bidi="ar-SA"/>
        </w:rPr>
        <w:t xml:space="preserve">. The impact of new drug launches on longevity: evidence from longitudinal, disease-level data from 52 countries, 1982-2001. </w:t>
      </w:r>
      <w:r w:rsidRPr="00D47343">
        <w:rPr>
          <w:rFonts w:ascii="Book Antiqua" w:eastAsia="宋体" w:hAnsi="Book Antiqua" w:cs="宋体"/>
          <w:i/>
          <w:iCs/>
          <w:sz w:val="24"/>
          <w:szCs w:val="24"/>
          <w:lang w:eastAsia="zh-CN" w:bidi="ar-SA"/>
        </w:rPr>
        <w:t>Int J Health Care Finance Econ</w:t>
      </w:r>
      <w:r w:rsidRPr="00D47343">
        <w:rPr>
          <w:rFonts w:ascii="Book Antiqua" w:eastAsia="宋体" w:hAnsi="Book Antiqua" w:cs="宋体"/>
          <w:sz w:val="24"/>
          <w:szCs w:val="24"/>
          <w:lang w:eastAsia="zh-CN" w:bidi="ar-SA"/>
        </w:rPr>
        <w:t xml:space="preserve"> 2005; </w:t>
      </w:r>
      <w:r w:rsidRPr="00D47343">
        <w:rPr>
          <w:rFonts w:ascii="Book Antiqua" w:eastAsia="宋体" w:hAnsi="Book Antiqua" w:cs="宋体"/>
          <w:b/>
          <w:bCs/>
          <w:sz w:val="24"/>
          <w:szCs w:val="24"/>
          <w:lang w:eastAsia="zh-CN" w:bidi="ar-SA"/>
        </w:rPr>
        <w:t>5</w:t>
      </w:r>
      <w:r w:rsidRPr="00D47343">
        <w:rPr>
          <w:rFonts w:ascii="Book Antiqua" w:eastAsia="宋体" w:hAnsi="Book Antiqua" w:cs="宋体"/>
          <w:sz w:val="24"/>
          <w:szCs w:val="24"/>
          <w:lang w:eastAsia="zh-CN" w:bidi="ar-SA"/>
        </w:rPr>
        <w:t>: 47-73 [PMID: 15714263 DOI: 10.1007/s10754-005-6601-7]</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6</w:t>
      </w:r>
      <w:r w:rsidRPr="00D47343">
        <w:rPr>
          <w:rFonts w:ascii="Book Antiqua" w:eastAsia="宋体" w:hAnsi="Book Antiqua" w:cs="宋体"/>
          <w:b/>
          <w:sz w:val="24"/>
          <w:szCs w:val="24"/>
          <w:lang w:eastAsia="zh-CN" w:bidi="ar-SA"/>
        </w:rPr>
        <w:t xml:space="preserve"> </w:t>
      </w:r>
      <w:r w:rsidR="003A6343" w:rsidRPr="00CA6FAA">
        <w:rPr>
          <w:rFonts w:ascii="Book Antiqua" w:eastAsia="宋体" w:hAnsi="Book Antiqua" w:cs="宋体"/>
          <w:b/>
          <w:sz w:val="24"/>
          <w:szCs w:val="24"/>
          <w:lang w:eastAsia="zh-CN" w:bidi="ar-SA"/>
        </w:rPr>
        <w:t>Jönsson B</w:t>
      </w:r>
      <w:r w:rsidR="003A6343" w:rsidRPr="00CA6FAA">
        <w:rPr>
          <w:rFonts w:ascii="Book Antiqua" w:eastAsia="宋体" w:hAnsi="Book Antiqua" w:cs="宋体"/>
          <w:sz w:val="24"/>
          <w:szCs w:val="24"/>
          <w:lang w:eastAsia="zh-CN" w:bidi="ar-SA"/>
        </w:rPr>
        <w:t xml:space="preserve">, Wilking N. </w:t>
      </w:r>
      <w:r w:rsidRPr="00D47343">
        <w:rPr>
          <w:rFonts w:ascii="Book Antiqua" w:eastAsia="宋体" w:hAnsi="Book Antiqua" w:cs="宋体"/>
          <w:sz w:val="24"/>
          <w:szCs w:val="24"/>
          <w:lang w:eastAsia="zh-CN" w:bidi="ar-SA"/>
        </w:rPr>
        <w:t>The Burden and cost of cancer.</w:t>
      </w:r>
      <w:r w:rsidRPr="00D47343">
        <w:rPr>
          <w:rFonts w:ascii="Book Antiqua" w:eastAsia="宋体" w:hAnsi="Book Antiqua" w:cs="宋体"/>
          <w:i/>
          <w:sz w:val="24"/>
          <w:szCs w:val="24"/>
          <w:lang w:eastAsia="zh-CN" w:bidi="ar-SA"/>
        </w:rPr>
        <w:t xml:space="preserve"> Ann Oncol </w:t>
      </w:r>
      <w:r w:rsidRPr="00D47343">
        <w:rPr>
          <w:rFonts w:ascii="Book Antiqua" w:eastAsia="宋体" w:hAnsi="Book Antiqua" w:cs="宋体"/>
          <w:sz w:val="24"/>
          <w:szCs w:val="24"/>
          <w:lang w:eastAsia="zh-CN" w:bidi="ar-SA"/>
        </w:rPr>
        <w:t xml:space="preserve">2007; </w:t>
      </w:r>
      <w:r w:rsidRPr="00D47343">
        <w:rPr>
          <w:rFonts w:ascii="Book Antiqua" w:eastAsia="宋体" w:hAnsi="Book Antiqua" w:cs="宋体"/>
          <w:b/>
          <w:sz w:val="24"/>
          <w:szCs w:val="24"/>
          <w:lang w:eastAsia="zh-CN" w:bidi="ar-SA"/>
        </w:rPr>
        <w:t>18</w:t>
      </w:r>
      <w:r w:rsidR="003A6343" w:rsidRPr="00CA6FAA">
        <w:rPr>
          <w:rFonts w:ascii="Book Antiqua" w:eastAsia="宋体" w:hAnsi="Book Antiqua" w:cs="宋体"/>
          <w:sz w:val="24"/>
          <w:szCs w:val="24"/>
          <w:lang w:eastAsia="zh-CN" w:bidi="ar-SA"/>
        </w:rPr>
        <w:t>(Supp 3): ii8-ii22</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7 </w:t>
      </w:r>
      <w:r w:rsidRPr="00D47343">
        <w:rPr>
          <w:rFonts w:ascii="Book Antiqua" w:eastAsia="宋体" w:hAnsi="Book Antiqua" w:cs="宋体"/>
          <w:b/>
          <w:bCs/>
          <w:sz w:val="24"/>
          <w:szCs w:val="24"/>
          <w:lang w:eastAsia="zh-CN" w:bidi="ar-SA"/>
        </w:rPr>
        <w:t>Ferlay J</w:t>
      </w:r>
      <w:r w:rsidRPr="00D47343">
        <w:rPr>
          <w:rFonts w:ascii="Book Antiqua" w:eastAsia="宋体" w:hAnsi="Book Antiqua" w:cs="宋体"/>
          <w:sz w:val="24"/>
          <w:szCs w:val="24"/>
          <w:lang w:eastAsia="zh-CN" w:bidi="ar-SA"/>
        </w:rPr>
        <w:t xml:space="preserve">, Shin HR, Bray F, Forman D, Mathers C, Parkin DM. Estimates of worldwide burden of cancer in 2008: GLOBOCAN 2008. </w:t>
      </w:r>
      <w:r w:rsidRPr="00D47343">
        <w:rPr>
          <w:rFonts w:ascii="Book Antiqua" w:eastAsia="宋体" w:hAnsi="Book Antiqua" w:cs="宋体"/>
          <w:i/>
          <w:iCs/>
          <w:sz w:val="24"/>
          <w:szCs w:val="24"/>
          <w:lang w:eastAsia="zh-CN" w:bidi="ar-SA"/>
        </w:rPr>
        <w:t>Int J Cancer</w:t>
      </w:r>
      <w:r w:rsidRPr="00D47343">
        <w:rPr>
          <w:rFonts w:ascii="Book Antiqua" w:eastAsia="宋体" w:hAnsi="Book Antiqua" w:cs="宋体"/>
          <w:sz w:val="24"/>
          <w:szCs w:val="24"/>
          <w:lang w:eastAsia="zh-CN" w:bidi="ar-SA"/>
        </w:rPr>
        <w:t xml:space="preserve"> 2010; </w:t>
      </w:r>
      <w:r w:rsidRPr="00D47343">
        <w:rPr>
          <w:rFonts w:ascii="Book Antiqua" w:eastAsia="宋体" w:hAnsi="Book Antiqua" w:cs="宋体"/>
          <w:b/>
          <w:bCs/>
          <w:sz w:val="24"/>
          <w:szCs w:val="24"/>
          <w:lang w:eastAsia="zh-CN" w:bidi="ar-SA"/>
        </w:rPr>
        <w:t>127</w:t>
      </w:r>
      <w:r w:rsidRPr="00D47343">
        <w:rPr>
          <w:rFonts w:ascii="Book Antiqua" w:eastAsia="宋体" w:hAnsi="Book Antiqua" w:cs="宋体"/>
          <w:sz w:val="24"/>
          <w:szCs w:val="24"/>
          <w:lang w:eastAsia="zh-CN" w:bidi="ar-SA"/>
        </w:rPr>
        <w:t>: 2893-2917 [PMID: 21351269 DOI: 10.1002/ijc.25516]</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8</w:t>
      </w:r>
      <w:r w:rsidR="003A6343" w:rsidRPr="00CA6FAA">
        <w:rPr>
          <w:rFonts w:ascii="Book Antiqua" w:hAnsi="Book Antiqua"/>
        </w:rPr>
        <w:t xml:space="preserve"> </w:t>
      </w:r>
      <w:r w:rsidR="003A6343" w:rsidRPr="00CA6FAA">
        <w:rPr>
          <w:rFonts w:ascii="Book Antiqua" w:eastAsia="宋体" w:hAnsi="Book Antiqua" w:cs="宋体"/>
          <w:b/>
          <w:sz w:val="24"/>
          <w:szCs w:val="24"/>
          <w:lang w:eastAsia="zh-CN" w:bidi="ar-SA"/>
        </w:rPr>
        <w:t>Wilking N</w:t>
      </w:r>
      <w:r w:rsidR="003A6343" w:rsidRPr="00CA6FAA">
        <w:rPr>
          <w:rFonts w:ascii="Book Antiqua" w:eastAsia="宋体" w:hAnsi="Book Antiqua" w:cs="宋体"/>
          <w:sz w:val="24"/>
          <w:szCs w:val="24"/>
          <w:lang w:eastAsia="zh-CN" w:bidi="ar-SA"/>
        </w:rPr>
        <w:t>, Jönsson B</w:t>
      </w:r>
      <w:r w:rsidRPr="00D47343">
        <w:rPr>
          <w:rFonts w:ascii="Book Antiqua" w:eastAsia="宋体" w:hAnsi="Book Antiqua" w:cs="宋体"/>
          <w:sz w:val="24"/>
          <w:szCs w:val="24"/>
          <w:lang w:eastAsia="zh-CN" w:bidi="ar-SA"/>
        </w:rPr>
        <w:t>. A pan-European comparasion regarding patient acess to cancer dr</w:t>
      </w:r>
      <w:r w:rsidR="009B3A03" w:rsidRPr="00CA6FAA">
        <w:rPr>
          <w:rFonts w:ascii="Book Antiqua" w:eastAsia="宋体" w:hAnsi="Book Antiqua" w:cs="宋体"/>
          <w:sz w:val="24"/>
          <w:szCs w:val="24"/>
          <w:lang w:eastAsia="zh-CN" w:bidi="ar-SA"/>
        </w:rPr>
        <w:t>ugs. Karolinska Institutet</w:t>
      </w:r>
      <w:r w:rsidR="00CA6FAA" w:rsidRPr="00CA6FAA">
        <w:rPr>
          <w:rFonts w:ascii="Book Antiqua" w:eastAsia="宋体" w:hAnsi="Book Antiqua" w:cs="宋体"/>
          <w:sz w:val="24"/>
          <w:szCs w:val="24"/>
          <w:lang w:eastAsia="zh-CN" w:bidi="ar-SA"/>
        </w:rPr>
        <w:t>,</w:t>
      </w:r>
      <w:r w:rsidR="009B3A03" w:rsidRPr="00CA6FAA">
        <w:rPr>
          <w:rFonts w:ascii="Book Antiqua" w:eastAsia="宋体" w:hAnsi="Book Antiqua" w:cs="宋体"/>
          <w:sz w:val="24"/>
          <w:szCs w:val="24"/>
          <w:lang w:eastAsia="zh-CN" w:bidi="ar-SA"/>
        </w:rPr>
        <w:t xml:space="preserve"> 2005</w:t>
      </w:r>
    </w:p>
    <w:p w:rsidR="009B3A03" w:rsidRPr="00CA6FAA" w:rsidRDefault="009B3A03" w:rsidP="00D47343">
      <w:pPr>
        <w:spacing w:after="0" w:line="240" w:lineRule="auto"/>
        <w:rPr>
          <w:rFonts w:ascii="Book Antiqua" w:hAnsi="Book Antiqua"/>
          <w:lang w:eastAsia="zh-CN"/>
        </w:rPr>
      </w:pPr>
      <w:r w:rsidRPr="00CA6FAA">
        <w:rPr>
          <w:rFonts w:ascii="Book Antiqua" w:eastAsia="宋体" w:hAnsi="Book Antiqua" w:cs="宋体"/>
          <w:sz w:val="24"/>
          <w:szCs w:val="24"/>
          <w:lang w:eastAsia="zh-CN" w:bidi="ar-SA"/>
        </w:rPr>
        <w:t xml:space="preserve">9 </w:t>
      </w:r>
      <w:r w:rsidR="00D47343" w:rsidRPr="00D47343">
        <w:rPr>
          <w:rFonts w:ascii="Book Antiqua" w:eastAsia="宋体" w:hAnsi="Book Antiqua" w:cs="宋体"/>
          <w:b/>
          <w:sz w:val="24"/>
          <w:szCs w:val="24"/>
          <w:lang w:eastAsia="zh-CN" w:bidi="ar-SA"/>
        </w:rPr>
        <w:t>Pinto CG</w:t>
      </w:r>
      <w:r w:rsidR="00D47343" w:rsidRPr="00D47343">
        <w:rPr>
          <w:rFonts w:ascii="Book Antiqua" w:eastAsia="宋体" w:hAnsi="Book Antiqua" w:cs="宋体"/>
          <w:sz w:val="24"/>
          <w:szCs w:val="24"/>
          <w:lang w:eastAsia="zh-CN" w:bidi="ar-SA"/>
        </w:rPr>
        <w:t xml:space="preserve">, Silva LM. Manual de Farmacoeconomia. Estoril (Portugal): </w:t>
      </w:r>
      <w:r w:rsidRPr="00CA6FAA">
        <w:rPr>
          <w:rFonts w:ascii="Book Antiqua" w:eastAsia="宋体" w:hAnsi="Book Antiqua" w:cs="宋体"/>
          <w:sz w:val="24"/>
          <w:szCs w:val="24"/>
          <w:lang w:eastAsia="zh-CN" w:bidi="ar-SA"/>
        </w:rPr>
        <w:t>Manuel José Guedes da Silva, Lda,</w:t>
      </w:r>
      <w:r w:rsidR="00D47343" w:rsidRPr="00D47343">
        <w:rPr>
          <w:rFonts w:ascii="Book Antiqua" w:eastAsia="宋体" w:hAnsi="Book Antiqua" w:cs="宋体"/>
          <w:sz w:val="24"/>
          <w:szCs w:val="24"/>
          <w:lang w:eastAsia="zh-CN" w:bidi="ar-SA"/>
        </w:rPr>
        <w:t xml:space="preserve"> 2010: 7-46</w:t>
      </w:r>
      <w:r w:rsidRPr="00CA6FAA">
        <w:rPr>
          <w:rFonts w:ascii="Book Antiqua" w:hAnsi="Book Antiqua"/>
        </w:rPr>
        <w:t xml:space="preserve"> </w:t>
      </w:r>
    </w:p>
    <w:p w:rsidR="00D47343" w:rsidRPr="00D47343" w:rsidRDefault="009B3A03" w:rsidP="00D47343">
      <w:pPr>
        <w:spacing w:after="0" w:line="240" w:lineRule="auto"/>
        <w:rPr>
          <w:rFonts w:ascii="Book Antiqua" w:eastAsia="宋体" w:hAnsi="Book Antiqua" w:cs="宋体"/>
          <w:sz w:val="24"/>
          <w:szCs w:val="24"/>
          <w:lang w:eastAsia="zh-CN" w:bidi="ar-SA"/>
        </w:rPr>
      </w:pPr>
      <w:r w:rsidRPr="00CA6FAA">
        <w:rPr>
          <w:rFonts w:ascii="Book Antiqua" w:eastAsia="宋体" w:hAnsi="Book Antiqua" w:cs="宋体"/>
          <w:sz w:val="24"/>
          <w:szCs w:val="24"/>
          <w:lang w:eastAsia="zh-CN" w:bidi="ar-SA"/>
        </w:rPr>
        <w:t xml:space="preserve">10 </w:t>
      </w:r>
      <w:r w:rsidR="00D47343" w:rsidRPr="00D47343">
        <w:rPr>
          <w:rFonts w:ascii="Book Antiqua" w:eastAsia="宋体" w:hAnsi="Book Antiqua" w:cs="宋体"/>
          <w:b/>
          <w:sz w:val="24"/>
          <w:szCs w:val="24"/>
          <w:lang w:eastAsia="zh-CN" w:bidi="ar-SA"/>
        </w:rPr>
        <w:t>Pinto CG</w:t>
      </w:r>
      <w:r w:rsidR="00D47343" w:rsidRPr="00D47343">
        <w:rPr>
          <w:rFonts w:ascii="Book Antiqua" w:eastAsia="宋体" w:hAnsi="Book Antiqua" w:cs="宋体"/>
          <w:sz w:val="24"/>
          <w:szCs w:val="24"/>
          <w:lang w:eastAsia="zh-CN" w:bidi="ar-SA"/>
        </w:rPr>
        <w:t xml:space="preserve">. </w:t>
      </w:r>
      <w:r w:rsidRPr="00CA6FAA">
        <w:rPr>
          <w:rFonts w:ascii="Book Antiqua" w:eastAsia="宋体" w:hAnsi="Book Antiqua" w:cs="宋体"/>
          <w:sz w:val="24"/>
          <w:szCs w:val="24"/>
          <w:lang w:eastAsia="zh-CN" w:bidi="ar-SA"/>
        </w:rPr>
        <w:t>Gasta-se demais com a saúde em Portugal? In Janus 2009. Portugal no Mundo. Lisboa: Universidade Autónoma de Lisboa e Jornal Público</w:t>
      </w:r>
      <w:r w:rsidR="00CA6FAA" w:rsidRPr="00CA6FAA">
        <w:rPr>
          <w:rFonts w:ascii="Book Antiqua" w:eastAsia="宋体" w:hAnsi="Book Antiqua" w:cs="宋体"/>
          <w:sz w:val="24"/>
          <w:szCs w:val="24"/>
          <w:lang w:eastAsia="zh-CN" w:bidi="ar-SA"/>
        </w:rPr>
        <w:t>,</w:t>
      </w:r>
      <w:r w:rsidRPr="00CA6FAA">
        <w:rPr>
          <w:rFonts w:ascii="Book Antiqua" w:eastAsia="宋体" w:hAnsi="Book Antiqua" w:cs="宋体"/>
          <w:sz w:val="24"/>
          <w:szCs w:val="24"/>
          <w:lang w:eastAsia="zh-CN" w:bidi="ar-SA"/>
        </w:rPr>
        <w:t xml:space="preserve"> 2009</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11 </w:t>
      </w:r>
      <w:r w:rsidRPr="00D47343">
        <w:rPr>
          <w:rFonts w:ascii="Book Antiqua" w:eastAsia="宋体" w:hAnsi="Book Antiqua" w:cs="宋体"/>
          <w:b/>
          <w:bCs/>
          <w:sz w:val="24"/>
          <w:szCs w:val="24"/>
          <w:lang w:eastAsia="zh-CN" w:bidi="ar-SA"/>
        </w:rPr>
        <w:t>Jönsson B</w:t>
      </w:r>
      <w:r w:rsidRPr="00D47343">
        <w:rPr>
          <w:rFonts w:ascii="Book Antiqua" w:eastAsia="宋体" w:hAnsi="Book Antiqua" w:cs="宋体"/>
          <w:sz w:val="24"/>
          <w:szCs w:val="24"/>
          <w:lang w:eastAsia="zh-CN" w:bidi="ar-SA"/>
        </w:rPr>
        <w:t xml:space="preserve">, Wilking N. A global comparison regarding patient access to cancer drugs. </w:t>
      </w:r>
      <w:r w:rsidRPr="00D47343">
        <w:rPr>
          <w:rFonts w:ascii="Book Antiqua" w:eastAsia="宋体" w:hAnsi="Book Antiqua" w:cs="宋体"/>
          <w:i/>
          <w:iCs/>
          <w:sz w:val="24"/>
          <w:szCs w:val="24"/>
          <w:lang w:eastAsia="zh-CN" w:bidi="ar-SA"/>
        </w:rPr>
        <w:t>Ann Oncol</w:t>
      </w:r>
      <w:r w:rsidRPr="00D47343">
        <w:rPr>
          <w:rFonts w:ascii="Book Antiqua" w:eastAsia="宋体" w:hAnsi="Book Antiqua" w:cs="宋体"/>
          <w:sz w:val="24"/>
          <w:szCs w:val="24"/>
          <w:lang w:eastAsia="zh-CN" w:bidi="ar-SA"/>
        </w:rPr>
        <w:t xml:space="preserve"> 2007; </w:t>
      </w:r>
      <w:r w:rsidRPr="00D47343">
        <w:rPr>
          <w:rFonts w:ascii="Book Antiqua" w:eastAsia="宋体" w:hAnsi="Book Antiqua" w:cs="宋体"/>
          <w:b/>
          <w:bCs/>
          <w:sz w:val="24"/>
          <w:szCs w:val="24"/>
          <w:lang w:eastAsia="zh-CN" w:bidi="ar-SA"/>
        </w:rPr>
        <w:t xml:space="preserve">18 </w:t>
      </w:r>
      <w:r w:rsidRPr="00D47343">
        <w:rPr>
          <w:rFonts w:ascii="Book Antiqua" w:eastAsia="宋体" w:hAnsi="Book Antiqua" w:cs="宋体"/>
          <w:bCs/>
          <w:sz w:val="24"/>
          <w:szCs w:val="24"/>
          <w:lang w:eastAsia="zh-CN" w:bidi="ar-SA"/>
        </w:rPr>
        <w:t>Suppl 3</w:t>
      </w:r>
      <w:r w:rsidRPr="00D47343">
        <w:rPr>
          <w:rFonts w:ascii="Book Antiqua" w:eastAsia="宋体" w:hAnsi="Book Antiqua" w:cs="宋体"/>
          <w:sz w:val="24"/>
          <w:szCs w:val="24"/>
          <w:lang w:eastAsia="zh-CN" w:bidi="ar-SA"/>
        </w:rPr>
        <w:t>: iii1-iii77 [PMID: 17494969]</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12 </w:t>
      </w:r>
      <w:r w:rsidRPr="00D47343">
        <w:rPr>
          <w:rFonts w:ascii="Book Antiqua" w:eastAsia="宋体" w:hAnsi="Book Antiqua" w:cs="宋体"/>
          <w:b/>
          <w:bCs/>
          <w:sz w:val="24"/>
          <w:szCs w:val="24"/>
          <w:lang w:eastAsia="zh-CN" w:bidi="ar-SA"/>
        </w:rPr>
        <w:t>Mariotto AB</w:t>
      </w:r>
      <w:r w:rsidRPr="00D47343">
        <w:rPr>
          <w:rFonts w:ascii="Book Antiqua" w:eastAsia="宋体" w:hAnsi="Book Antiqua" w:cs="宋体"/>
          <w:sz w:val="24"/>
          <w:szCs w:val="24"/>
          <w:lang w:eastAsia="zh-CN" w:bidi="ar-SA"/>
        </w:rPr>
        <w:t xml:space="preserve">, Yabroff KR, Shao Y, Feuer EJ, Brown ML. Projections of the cost of cancer care in the United States: 2010-2020. </w:t>
      </w:r>
      <w:r w:rsidRPr="00D47343">
        <w:rPr>
          <w:rFonts w:ascii="Book Antiqua" w:eastAsia="宋体" w:hAnsi="Book Antiqua" w:cs="宋体"/>
          <w:i/>
          <w:iCs/>
          <w:sz w:val="24"/>
          <w:szCs w:val="24"/>
          <w:lang w:eastAsia="zh-CN" w:bidi="ar-SA"/>
        </w:rPr>
        <w:t>J Natl Cancer Inst</w:t>
      </w:r>
      <w:r w:rsidRPr="00D47343">
        <w:rPr>
          <w:rFonts w:ascii="Book Antiqua" w:eastAsia="宋体" w:hAnsi="Book Antiqua" w:cs="宋体"/>
          <w:sz w:val="24"/>
          <w:szCs w:val="24"/>
          <w:lang w:eastAsia="zh-CN" w:bidi="ar-SA"/>
        </w:rPr>
        <w:t xml:space="preserve"> 2011; </w:t>
      </w:r>
      <w:r w:rsidRPr="00D47343">
        <w:rPr>
          <w:rFonts w:ascii="Book Antiqua" w:eastAsia="宋体" w:hAnsi="Book Antiqua" w:cs="宋体"/>
          <w:b/>
          <w:bCs/>
          <w:sz w:val="24"/>
          <w:szCs w:val="24"/>
          <w:lang w:eastAsia="zh-CN" w:bidi="ar-SA"/>
        </w:rPr>
        <w:t>103</w:t>
      </w:r>
      <w:r w:rsidRPr="00D47343">
        <w:rPr>
          <w:rFonts w:ascii="Book Antiqua" w:eastAsia="宋体" w:hAnsi="Book Antiqua" w:cs="宋体"/>
          <w:sz w:val="24"/>
          <w:szCs w:val="24"/>
          <w:lang w:eastAsia="zh-CN" w:bidi="ar-SA"/>
        </w:rPr>
        <w:t>: 117-128 [PMID: 21228314 DOI: 10.1093/jnci/djq495]</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13 </w:t>
      </w:r>
      <w:r w:rsidRPr="00D47343">
        <w:rPr>
          <w:rFonts w:ascii="Book Antiqua" w:eastAsia="宋体" w:hAnsi="Book Antiqua" w:cs="宋体"/>
          <w:b/>
          <w:bCs/>
          <w:sz w:val="24"/>
          <w:szCs w:val="24"/>
          <w:lang w:eastAsia="zh-CN" w:bidi="ar-SA"/>
        </w:rPr>
        <w:t>Truffer CJ</w:t>
      </w:r>
      <w:r w:rsidRPr="00D47343">
        <w:rPr>
          <w:rFonts w:ascii="Book Antiqua" w:eastAsia="宋体" w:hAnsi="Book Antiqua" w:cs="宋体"/>
          <w:sz w:val="24"/>
          <w:szCs w:val="24"/>
          <w:lang w:eastAsia="zh-CN" w:bidi="ar-SA"/>
        </w:rPr>
        <w:t xml:space="preserve">, Keehan S, Smith S, Cylus J, Sisko A, Poisal JA, Lizonitz J, Clemens MK. Health spending projections through 2019: the recession's impact continues. </w:t>
      </w:r>
      <w:r w:rsidRPr="00D47343">
        <w:rPr>
          <w:rFonts w:ascii="Book Antiqua" w:eastAsia="宋体" w:hAnsi="Book Antiqua" w:cs="宋体"/>
          <w:i/>
          <w:iCs/>
          <w:sz w:val="24"/>
          <w:szCs w:val="24"/>
          <w:lang w:eastAsia="zh-CN" w:bidi="ar-SA"/>
        </w:rPr>
        <w:t>Health Aff (Millwood)</w:t>
      </w:r>
      <w:r w:rsidRPr="00D47343">
        <w:rPr>
          <w:rFonts w:ascii="Book Antiqua" w:eastAsia="宋体" w:hAnsi="Book Antiqua" w:cs="宋体"/>
          <w:sz w:val="24"/>
          <w:szCs w:val="24"/>
          <w:lang w:eastAsia="zh-CN" w:bidi="ar-SA"/>
        </w:rPr>
        <w:t xml:space="preserve"> </w:t>
      </w:r>
      <w:r w:rsidRPr="00CA6FAA">
        <w:rPr>
          <w:rFonts w:ascii="Book Antiqua" w:eastAsia="宋体" w:hAnsi="Book Antiqua" w:cs="宋体"/>
          <w:sz w:val="24"/>
          <w:szCs w:val="24"/>
          <w:lang w:eastAsia="zh-CN" w:bidi="ar-SA"/>
        </w:rPr>
        <w:t>2010</w:t>
      </w:r>
      <w:r w:rsidRPr="00D47343">
        <w:rPr>
          <w:rFonts w:ascii="Book Antiqua" w:eastAsia="宋体" w:hAnsi="Book Antiqua" w:cs="宋体"/>
          <w:sz w:val="24"/>
          <w:szCs w:val="24"/>
          <w:lang w:eastAsia="zh-CN" w:bidi="ar-SA"/>
        </w:rPr>
        <w:t xml:space="preserve">; </w:t>
      </w:r>
      <w:r w:rsidRPr="00D47343">
        <w:rPr>
          <w:rFonts w:ascii="Book Antiqua" w:eastAsia="宋体" w:hAnsi="Book Antiqua" w:cs="宋体"/>
          <w:b/>
          <w:bCs/>
          <w:sz w:val="24"/>
          <w:szCs w:val="24"/>
          <w:lang w:eastAsia="zh-CN" w:bidi="ar-SA"/>
        </w:rPr>
        <w:t>29</w:t>
      </w:r>
      <w:r w:rsidRPr="00D47343">
        <w:rPr>
          <w:rFonts w:ascii="Book Antiqua" w:eastAsia="宋体" w:hAnsi="Book Antiqua" w:cs="宋体"/>
          <w:sz w:val="24"/>
          <w:szCs w:val="24"/>
          <w:lang w:eastAsia="zh-CN" w:bidi="ar-SA"/>
        </w:rPr>
        <w:t>: 522-529 [PMID: 20133357 DOI: 10.1377/hlthaff.2009.1074]</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14 </w:t>
      </w:r>
      <w:r w:rsidRPr="00D47343">
        <w:rPr>
          <w:rFonts w:ascii="Book Antiqua" w:eastAsia="宋体" w:hAnsi="Book Antiqua" w:cs="宋体"/>
          <w:b/>
          <w:bCs/>
          <w:sz w:val="24"/>
          <w:szCs w:val="24"/>
          <w:lang w:eastAsia="zh-CN" w:bidi="ar-SA"/>
        </w:rPr>
        <w:t>Warren JL</w:t>
      </w:r>
      <w:r w:rsidRPr="00D47343">
        <w:rPr>
          <w:rFonts w:ascii="Book Antiqua" w:eastAsia="宋体" w:hAnsi="Book Antiqua" w:cs="宋体"/>
          <w:sz w:val="24"/>
          <w:szCs w:val="24"/>
          <w:lang w:eastAsia="zh-CN" w:bidi="ar-SA"/>
        </w:rPr>
        <w:t xml:space="preserve">, Yabroff KR, Meekins A, Topor M, Lamont EB, Brown ML. Evaluation of trends in the cost of initial cancer treatment. </w:t>
      </w:r>
      <w:r w:rsidRPr="00D47343">
        <w:rPr>
          <w:rFonts w:ascii="Book Antiqua" w:eastAsia="宋体" w:hAnsi="Book Antiqua" w:cs="宋体"/>
          <w:i/>
          <w:iCs/>
          <w:sz w:val="24"/>
          <w:szCs w:val="24"/>
          <w:lang w:eastAsia="zh-CN" w:bidi="ar-SA"/>
        </w:rPr>
        <w:t>J Natl Cancer Inst</w:t>
      </w:r>
      <w:r w:rsidRPr="00D47343">
        <w:rPr>
          <w:rFonts w:ascii="Book Antiqua" w:eastAsia="宋体" w:hAnsi="Book Antiqua" w:cs="宋体"/>
          <w:sz w:val="24"/>
          <w:szCs w:val="24"/>
          <w:lang w:eastAsia="zh-CN" w:bidi="ar-SA"/>
        </w:rPr>
        <w:t xml:space="preserve"> 2008; </w:t>
      </w:r>
      <w:r w:rsidRPr="00D47343">
        <w:rPr>
          <w:rFonts w:ascii="Book Antiqua" w:eastAsia="宋体" w:hAnsi="Book Antiqua" w:cs="宋体"/>
          <w:b/>
          <w:bCs/>
          <w:sz w:val="24"/>
          <w:szCs w:val="24"/>
          <w:lang w:eastAsia="zh-CN" w:bidi="ar-SA"/>
        </w:rPr>
        <w:t>100</w:t>
      </w:r>
      <w:r w:rsidRPr="00D47343">
        <w:rPr>
          <w:rFonts w:ascii="Book Antiqua" w:eastAsia="宋体" w:hAnsi="Book Antiqua" w:cs="宋体"/>
          <w:sz w:val="24"/>
          <w:szCs w:val="24"/>
          <w:lang w:eastAsia="zh-CN" w:bidi="ar-SA"/>
        </w:rPr>
        <w:t>: 888-897 [PMID: 18544740 DOI: 10.1093/jnci/djn175]</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lastRenderedPageBreak/>
        <w:t>15</w:t>
      </w:r>
      <w:r w:rsidR="00CA6FAA" w:rsidRPr="00CA6FAA">
        <w:rPr>
          <w:rFonts w:ascii="Book Antiqua" w:hAnsi="Book Antiqua"/>
          <w:b/>
        </w:rPr>
        <w:t xml:space="preserve"> </w:t>
      </w:r>
      <w:r w:rsidR="00CA6FAA" w:rsidRPr="00CA6FAA">
        <w:rPr>
          <w:rFonts w:ascii="Book Antiqua" w:eastAsia="宋体" w:hAnsi="Book Antiqua" w:cs="宋体"/>
          <w:b/>
          <w:sz w:val="24"/>
          <w:szCs w:val="24"/>
          <w:lang w:eastAsia="zh-CN" w:bidi="ar-SA"/>
        </w:rPr>
        <w:t>Pinto CG</w:t>
      </w:r>
      <w:r w:rsidR="00CA6FAA" w:rsidRPr="00CA6FAA">
        <w:rPr>
          <w:rFonts w:ascii="Book Antiqua" w:eastAsia="宋体" w:hAnsi="Book Antiqua" w:cs="宋体"/>
          <w:sz w:val="24"/>
          <w:szCs w:val="24"/>
          <w:lang w:eastAsia="zh-CN" w:bidi="ar-SA"/>
        </w:rPr>
        <w:t>, Pinheiro B. Os Medicamentos e o Sistema de Sáude : uma abordagem económica. In AC Fernandes (coord) O medicamento e o Sistema de Saúde. Cadernos Saúde e Sociedade. Loures : Diário de Bordo, 2011</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16 </w:t>
      </w:r>
      <w:r w:rsidRPr="00D47343">
        <w:rPr>
          <w:rFonts w:ascii="Book Antiqua" w:eastAsia="宋体" w:hAnsi="Book Antiqua" w:cs="宋体"/>
          <w:b/>
          <w:bCs/>
          <w:sz w:val="24"/>
          <w:szCs w:val="24"/>
          <w:lang w:eastAsia="zh-CN" w:bidi="ar-SA"/>
        </w:rPr>
        <w:t>Schnipper LE</w:t>
      </w:r>
      <w:r w:rsidRPr="00D47343">
        <w:rPr>
          <w:rFonts w:ascii="Book Antiqua" w:eastAsia="宋体" w:hAnsi="Book Antiqua" w:cs="宋体"/>
          <w:sz w:val="24"/>
          <w:szCs w:val="24"/>
          <w:lang w:eastAsia="zh-CN" w:bidi="ar-SA"/>
        </w:rPr>
        <w:t xml:space="preserve">, Meropol NJ, Brock DW. Value and cancer care: toward an equitable future. </w:t>
      </w:r>
      <w:r w:rsidRPr="00D47343">
        <w:rPr>
          <w:rFonts w:ascii="Book Antiqua" w:eastAsia="宋体" w:hAnsi="Book Antiqua" w:cs="宋体"/>
          <w:i/>
          <w:iCs/>
          <w:sz w:val="24"/>
          <w:szCs w:val="24"/>
          <w:lang w:eastAsia="zh-CN" w:bidi="ar-SA"/>
        </w:rPr>
        <w:t>Clin Cancer Res</w:t>
      </w:r>
      <w:r w:rsidRPr="00D47343">
        <w:rPr>
          <w:rFonts w:ascii="Book Antiqua" w:eastAsia="宋体" w:hAnsi="Book Antiqua" w:cs="宋体"/>
          <w:sz w:val="24"/>
          <w:szCs w:val="24"/>
          <w:lang w:eastAsia="zh-CN" w:bidi="ar-SA"/>
        </w:rPr>
        <w:t xml:space="preserve"> 2010; </w:t>
      </w:r>
      <w:r w:rsidRPr="00D47343">
        <w:rPr>
          <w:rFonts w:ascii="Book Antiqua" w:eastAsia="宋体" w:hAnsi="Book Antiqua" w:cs="宋体"/>
          <w:b/>
          <w:bCs/>
          <w:sz w:val="24"/>
          <w:szCs w:val="24"/>
          <w:lang w:eastAsia="zh-CN" w:bidi="ar-SA"/>
        </w:rPr>
        <w:t>16</w:t>
      </w:r>
      <w:r w:rsidRPr="00D47343">
        <w:rPr>
          <w:rFonts w:ascii="Book Antiqua" w:eastAsia="宋体" w:hAnsi="Book Antiqua" w:cs="宋体"/>
          <w:sz w:val="24"/>
          <w:szCs w:val="24"/>
          <w:lang w:eastAsia="zh-CN" w:bidi="ar-SA"/>
        </w:rPr>
        <w:t>: 6004-6008 [PMID: 21169254 DOI: 10.1158/1078-0432.CCR-10-1643]</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17 </w:t>
      </w:r>
      <w:r w:rsidRPr="00D47343">
        <w:rPr>
          <w:rFonts w:ascii="Book Antiqua" w:eastAsia="宋体" w:hAnsi="Book Antiqua" w:cs="宋体"/>
          <w:b/>
          <w:bCs/>
          <w:sz w:val="24"/>
          <w:szCs w:val="24"/>
          <w:lang w:eastAsia="zh-CN" w:bidi="ar-SA"/>
        </w:rPr>
        <w:t>Amir E</w:t>
      </w:r>
      <w:r w:rsidRPr="00D47343">
        <w:rPr>
          <w:rFonts w:ascii="Book Antiqua" w:eastAsia="宋体" w:hAnsi="Book Antiqua" w:cs="宋体"/>
          <w:sz w:val="24"/>
          <w:szCs w:val="24"/>
          <w:lang w:eastAsia="zh-CN" w:bidi="ar-SA"/>
        </w:rPr>
        <w:t xml:space="preserve">, Seruga B, Martinez-Lopez J, Kwong R, Pandiella A, Tannock IF, Ocaña A. Oncogenic targets, magnitude of benefit, and market pricing of antineoplastic drugs. </w:t>
      </w:r>
      <w:r w:rsidRPr="00D47343">
        <w:rPr>
          <w:rFonts w:ascii="Book Antiqua" w:eastAsia="宋体" w:hAnsi="Book Antiqua" w:cs="宋体"/>
          <w:i/>
          <w:iCs/>
          <w:sz w:val="24"/>
          <w:szCs w:val="24"/>
          <w:lang w:eastAsia="zh-CN" w:bidi="ar-SA"/>
        </w:rPr>
        <w:t>J Clin Oncol</w:t>
      </w:r>
      <w:r w:rsidRPr="00D47343">
        <w:rPr>
          <w:rFonts w:ascii="Book Antiqua" w:eastAsia="宋体" w:hAnsi="Book Antiqua" w:cs="宋体"/>
          <w:sz w:val="24"/>
          <w:szCs w:val="24"/>
          <w:lang w:eastAsia="zh-CN" w:bidi="ar-SA"/>
        </w:rPr>
        <w:t xml:space="preserve"> 2011; </w:t>
      </w:r>
      <w:r w:rsidRPr="00D47343">
        <w:rPr>
          <w:rFonts w:ascii="Book Antiqua" w:eastAsia="宋体" w:hAnsi="Book Antiqua" w:cs="宋体"/>
          <w:b/>
          <w:bCs/>
          <w:sz w:val="24"/>
          <w:szCs w:val="24"/>
          <w:lang w:eastAsia="zh-CN" w:bidi="ar-SA"/>
        </w:rPr>
        <w:t>29</w:t>
      </w:r>
      <w:r w:rsidRPr="00D47343">
        <w:rPr>
          <w:rFonts w:ascii="Book Antiqua" w:eastAsia="宋体" w:hAnsi="Book Antiqua" w:cs="宋体"/>
          <w:sz w:val="24"/>
          <w:szCs w:val="24"/>
          <w:lang w:eastAsia="zh-CN" w:bidi="ar-SA"/>
        </w:rPr>
        <w:t>: 2543-2549 [PMID: 21606435 DOI: 10.1200/JCO.2011.35.2393]</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18 </w:t>
      </w:r>
      <w:r w:rsidRPr="00D47343">
        <w:rPr>
          <w:rFonts w:ascii="Book Antiqua" w:eastAsia="宋体" w:hAnsi="Book Antiqua" w:cs="宋体"/>
          <w:b/>
          <w:bCs/>
          <w:sz w:val="24"/>
          <w:szCs w:val="24"/>
          <w:lang w:eastAsia="zh-CN" w:bidi="ar-SA"/>
        </w:rPr>
        <w:t>Soria JC</w:t>
      </w:r>
      <w:r w:rsidRPr="00D47343">
        <w:rPr>
          <w:rFonts w:ascii="Book Antiqua" w:eastAsia="宋体" w:hAnsi="Book Antiqua" w:cs="宋体"/>
          <w:sz w:val="24"/>
          <w:szCs w:val="24"/>
          <w:lang w:eastAsia="zh-CN" w:bidi="ar-SA"/>
        </w:rPr>
        <w:t xml:space="preserve">, Blay JY, Spano JP, Pivot X, Coscas Y, Khayat D. Added value of molecular targeted agents in oncology. </w:t>
      </w:r>
      <w:r w:rsidRPr="00D47343">
        <w:rPr>
          <w:rFonts w:ascii="Book Antiqua" w:eastAsia="宋体" w:hAnsi="Book Antiqua" w:cs="宋体"/>
          <w:i/>
          <w:iCs/>
          <w:sz w:val="24"/>
          <w:szCs w:val="24"/>
          <w:lang w:eastAsia="zh-CN" w:bidi="ar-SA"/>
        </w:rPr>
        <w:t>Ann Oncol</w:t>
      </w:r>
      <w:r w:rsidRPr="00D47343">
        <w:rPr>
          <w:rFonts w:ascii="Book Antiqua" w:eastAsia="宋体" w:hAnsi="Book Antiqua" w:cs="宋体"/>
          <w:sz w:val="24"/>
          <w:szCs w:val="24"/>
          <w:lang w:eastAsia="zh-CN" w:bidi="ar-SA"/>
        </w:rPr>
        <w:t xml:space="preserve"> 2011; </w:t>
      </w:r>
      <w:r w:rsidRPr="00D47343">
        <w:rPr>
          <w:rFonts w:ascii="Book Antiqua" w:eastAsia="宋体" w:hAnsi="Book Antiqua" w:cs="宋体"/>
          <w:b/>
          <w:bCs/>
          <w:sz w:val="24"/>
          <w:szCs w:val="24"/>
          <w:lang w:eastAsia="zh-CN" w:bidi="ar-SA"/>
        </w:rPr>
        <w:t>22</w:t>
      </w:r>
      <w:r w:rsidRPr="00D47343">
        <w:rPr>
          <w:rFonts w:ascii="Book Antiqua" w:eastAsia="宋体" w:hAnsi="Book Antiqua" w:cs="宋体"/>
          <w:sz w:val="24"/>
          <w:szCs w:val="24"/>
          <w:lang w:eastAsia="zh-CN" w:bidi="ar-SA"/>
        </w:rPr>
        <w:t>: 1703-1716 [PMID: 21300696 DOI: 10.1093/annonc/mdq675]</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19 </w:t>
      </w:r>
      <w:r w:rsidRPr="00D47343">
        <w:rPr>
          <w:rFonts w:ascii="Book Antiqua" w:eastAsia="宋体" w:hAnsi="Book Antiqua" w:cs="宋体"/>
          <w:b/>
          <w:bCs/>
          <w:sz w:val="24"/>
          <w:szCs w:val="24"/>
          <w:lang w:eastAsia="zh-CN" w:bidi="ar-SA"/>
        </w:rPr>
        <w:t>Fojo T</w:t>
      </w:r>
      <w:r w:rsidRPr="00D47343">
        <w:rPr>
          <w:rFonts w:ascii="Book Antiqua" w:eastAsia="宋体" w:hAnsi="Book Antiqua" w:cs="宋体"/>
          <w:sz w:val="24"/>
          <w:szCs w:val="24"/>
          <w:lang w:eastAsia="zh-CN" w:bidi="ar-SA"/>
        </w:rPr>
        <w:t xml:space="preserve">, Grady C. How much is life worth: cetuximab, non-small cell lung cancer, and the $440 billion question. </w:t>
      </w:r>
      <w:r w:rsidRPr="00D47343">
        <w:rPr>
          <w:rFonts w:ascii="Book Antiqua" w:eastAsia="宋体" w:hAnsi="Book Antiqua" w:cs="宋体"/>
          <w:i/>
          <w:iCs/>
          <w:sz w:val="24"/>
          <w:szCs w:val="24"/>
          <w:lang w:eastAsia="zh-CN" w:bidi="ar-SA"/>
        </w:rPr>
        <w:t>J Natl Cancer Inst</w:t>
      </w:r>
      <w:r w:rsidRPr="00D47343">
        <w:rPr>
          <w:rFonts w:ascii="Book Antiqua" w:eastAsia="宋体" w:hAnsi="Book Antiqua" w:cs="宋体"/>
          <w:sz w:val="24"/>
          <w:szCs w:val="24"/>
          <w:lang w:eastAsia="zh-CN" w:bidi="ar-SA"/>
        </w:rPr>
        <w:t xml:space="preserve"> 2009; </w:t>
      </w:r>
      <w:r w:rsidRPr="00D47343">
        <w:rPr>
          <w:rFonts w:ascii="Book Antiqua" w:eastAsia="宋体" w:hAnsi="Book Antiqua" w:cs="宋体"/>
          <w:b/>
          <w:bCs/>
          <w:sz w:val="24"/>
          <w:szCs w:val="24"/>
          <w:lang w:eastAsia="zh-CN" w:bidi="ar-SA"/>
        </w:rPr>
        <w:t>101</w:t>
      </w:r>
      <w:r w:rsidRPr="00D47343">
        <w:rPr>
          <w:rFonts w:ascii="Book Antiqua" w:eastAsia="宋体" w:hAnsi="Book Antiqua" w:cs="宋体"/>
          <w:sz w:val="24"/>
          <w:szCs w:val="24"/>
          <w:lang w:eastAsia="zh-CN" w:bidi="ar-SA"/>
        </w:rPr>
        <w:t>: 1044-1048 [PMID: 19564563 DOI: 10.1093/jnci/djp177]</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20 </w:t>
      </w:r>
      <w:r w:rsidRPr="00D47343">
        <w:rPr>
          <w:rFonts w:ascii="Book Antiqua" w:eastAsia="宋体" w:hAnsi="Book Antiqua" w:cs="宋体"/>
          <w:b/>
          <w:bCs/>
          <w:sz w:val="24"/>
          <w:szCs w:val="24"/>
          <w:lang w:eastAsia="zh-CN" w:bidi="ar-SA"/>
        </w:rPr>
        <w:t>Smith S</w:t>
      </w:r>
      <w:r w:rsidRPr="00D47343">
        <w:rPr>
          <w:rFonts w:ascii="Book Antiqua" w:eastAsia="宋体" w:hAnsi="Book Antiqua" w:cs="宋体"/>
          <w:sz w:val="24"/>
          <w:szCs w:val="24"/>
          <w:lang w:eastAsia="zh-CN" w:bidi="ar-SA"/>
        </w:rPr>
        <w:t xml:space="preserve">, Newhouse JP, Freeland MS. Income, insurance, and technology: why does health spending outpace economic growth? </w:t>
      </w:r>
      <w:r w:rsidRPr="00D47343">
        <w:rPr>
          <w:rFonts w:ascii="Book Antiqua" w:eastAsia="宋体" w:hAnsi="Book Antiqua" w:cs="宋体"/>
          <w:i/>
          <w:iCs/>
          <w:sz w:val="24"/>
          <w:szCs w:val="24"/>
          <w:lang w:eastAsia="zh-CN" w:bidi="ar-SA"/>
        </w:rPr>
        <w:t>Health Aff (Millwood)</w:t>
      </w:r>
      <w:r w:rsidRPr="00D47343">
        <w:rPr>
          <w:rFonts w:ascii="Book Antiqua" w:eastAsia="宋体" w:hAnsi="Book Antiqua" w:cs="宋体"/>
          <w:sz w:val="24"/>
          <w:szCs w:val="24"/>
          <w:lang w:eastAsia="zh-CN" w:bidi="ar-SA"/>
        </w:rPr>
        <w:t xml:space="preserve"> </w:t>
      </w:r>
      <w:r w:rsidRPr="00CA6FAA">
        <w:rPr>
          <w:rFonts w:ascii="Book Antiqua" w:eastAsia="宋体" w:hAnsi="Book Antiqua" w:cs="宋体"/>
          <w:sz w:val="24"/>
          <w:szCs w:val="24"/>
          <w:lang w:eastAsia="zh-CN" w:bidi="ar-SA"/>
        </w:rPr>
        <w:t>2009</w:t>
      </w:r>
      <w:r w:rsidRPr="00D47343">
        <w:rPr>
          <w:rFonts w:ascii="Book Antiqua" w:eastAsia="宋体" w:hAnsi="Book Antiqua" w:cs="宋体"/>
          <w:sz w:val="24"/>
          <w:szCs w:val="24"/>
          <w:lang w:eastAsia="zh-CN" w:bidi="ar-SA"/>
        </w:rPr>
        <w:t xml:space="preserve">; </w:t>
      </w:r>
      <w:r w:rsidRPr="00D47343">
        <w:rPr>
          <w:rFonts w:ascii="Book Antiqua" w:eastAsia="宋体" w:hAnsi="Book Antiqua" w:cs="宋体"/>
          <w:b/>
          <w:bCs/>
          <w:sz w:val="24"/>
          <w:szCs w:val="24"/>
          <w:lang w:eastAsia="zh-CN" w:bidi="ar-SA"/>
        </w:rPr>
        <w:t>28</w:t>
      </w:r>
      <w:r w:rsidRPr="00D47343">
        <w:rPr>
          <w:rFonts w:ascii="Book Antiqua" w:eastAsia="宋体" w:hAnsi="Book Antiqua" w:cs="宋体"/>
          <w:sz w:val="24"/>
          <w:szCs w:val="24"/>
          <w:lang w:eastAsia="zh-CN" w:bidi="ar-SA"/>
        </w:rPr>
        <w:t>: 1276-1284 [PMID: 19738242 DOI: 10.1377/hlthaff.28.5.1276]</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21 </w:t>
      </w:r>
      <w:r w:rsidRPr="00D47343">
        <w:rPr>
          <w:rFonts w:ascii="Book Antiqua" w:eastAsia="宋体" w:hAnsi="Book Antiqua" w:cs="宋体"/>
          <w:b/>
          <w:bCs/>
          <w:sz w:val="24"/>
          <w:szCs w:val="24"/>
          <w:lang w:eastAsia="zh-CN" w:bidi="ar-SA"/>
        </w:rPr>
        <w:t>Grothey A</w:t>
      </w:r>
      <w:r w:rsidRPr="00D47343">
        <w:rPr>
          <w:rFonts w:ascii="Book Antiqua" w:eastAsia="宋体" w:hAnsi="Book Antiqua" w:cs="宋体"/>
          <w:sz w:val="24"/>
          <w:szCs w:val="24"/>
          <w:lang w:eastAsia="zh-CN" w:bidi="ar-SA"/>
        </w:rPr>
        <w:t xml:space="preserve">, Sargent D, Goldberg RM, Schmoll HJ. Survival of patients with advanced colorectal cancer improves with the availability of fluorouracil-leucovorin, irinotecan, and oxaliplatin in the course of treatment. </w:t>
      </w:r>
      <w:r w:rsidRPr="00D47343">
        <w:rPr>
          <w:rFonts w:ascii="Book Antiqua" w:eastAsia="宋体" w:hAnsi="Book Antiqua" w:cs="宋体"/>
          <w:i/>
          <w:iCs/>
          <w:sz w:val="24"/>
          <w:szCs w:val="24"/>
          <w:lang w:eastAsia="zh-CN" w:bidi="ar-SA"/>
        </w:rPr>
        <w:t>J Clin Oncol</w:t>
      </w:r>
      <w:r w:rsidRPr="00D47343">
        <w:rPr>
          <w:rFonts w:ascii="Book Antiqua" w:eastAsia="宋体" w:hAnsi="Book Antiqua" w:cs="宋体"/>
          <w:sz w:val="24"/>
          <w:szCs w:val="24"/>
          <w:lang w:eastAsia="zh-CN" w:bidi="ar-SA"/>
        </w:rPr>
        <w:t xml:space="preserve"> 2004; </w:t>
      </w:r>
      <w:r w:rsidRPr="00D47343">
        <w:rPr>
          <w:rFonts w:ascii="Book Antiqua" w:eastAsia="宋体" w:hAnsi="Book Antiqua" w:cs="宋体"/>
          <w:b/>
          <w:bCs/>
          <w:sz w:val="24"/>
          <w:szCs w:val="24"/>
          <w:lang w:eastAsia="zh-CN" w:bidi="ar-SA"/>
        </w:rPr>
        <w:t>22</w:t>
      </w:r>
      <w:r w:rsidRPr="00D47343">
        <w:rPr>
          <w:rFonts w:ascii="Book Antiqua" w:eastAsia="宋体" w:hAnsi="Book Antiqua" w:cs="宋体"/>
          <w:sz w:val="24"/>
          <w:szCs w:val="24"/>
          <w:lang w:eastAsia="zh-CN" w:bidi="ar-SA"/>
        </w:rPr>
        <w:t>: 1209-1214 [PMID: 15051767 DOI: 10.1200/JCO.2004.11.037]</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22 </w:t>
      </w:r>
      <w:r w:rsidRPr="00D47343">
        <w:rPr>
          <w:rFonts w:ascii="Book Antiqua" w:eastAsia="宋体" w:hAnsi="Book Antiqua" w:cs="宋体"/>
          <w:b/>
          <w:bCs/>
          <w:sz w:val="24"/>
          <w:szCs w:val="24"/>
          <w:lang w:eastAsia="zh-CN" w:bidi="ar-SA"/>
        </w:rPr>
        <w:t>Kalofonos HP</w:t>
      </w:r>
      <w:r w:rsidRPr="00D47343">
        <w:rPr>
          <w:rFonts w:ascii="Book Antiqua" w:eastAsia="宋体" w:hAnsi="Book Antiqua" w:cs="宋体"/>
          <w:sz w:val="24"/>
          <w:szCs w:val="24"/>
          <w:lang w:eastAsia="zh-CN" w:bidi="ar-SA"/>
        </w:rPr>
        <w:t xml:space="preserve">, Aravantinos G, Kosmidis P, Papakostas P, Economopoulos T, Dimopoulos M, Skarlos D, Bamias A, Pectasides D, Chalkidou S, Karina M, Koutras A, Samantas E, Bacoyiannis C, Samelis GF, Basdanis G, Kalfarentzos F, Fountzilas G. Irinotecan or oxaliplatin combined with leucovorin and 5-fluorouracil as first-line treatment in advanced colorectal cancer: a multicenter, randomized, phase II study. </w:t>
      </w:r>
      <w:r w:rsidRPr="00D47343">
        <w:rPr>
          <w:rFonts w:ascii="Book Antiqua" w:eastAsia="宋体" w:hAnsi="Book Antiqua" w:cs="宋体"/>
          <w:i/>
          <w:iCs/>
          <w:sz w:val="24"/>
          <w:szCs w:val="24"/>
          <w:lang w:eastAsia="zh-CN" w:bidi="ar-SA"/>
        </w:rPr>
        <w:t>Ann Oncol</w:t>
      </w:r>
      <w:r w:rsidRPr="00D47343">
        <w:rPr>
          <w:rFonts w:ascii="Book Antiqua" w:eastAsia="宋体" w:hAnsi="Book Antiqua" w:cs="宋体"/>
          <w:sz w:val="24"/>
          <w:szCs w:val="24"/>
          <w:lang w:eastAsia="zh-CN" w:bidi="ar-SA"/>
        </w:rPr>
        <w:t xml:space="preserve"> 2005; </w:t>
      </w:r>
      <w:r w:rsidRPr="00D47343">
        <w:rPr>
          <w:rFonts w:ascii="Book Antiqua" w:eastAsia="宋体" w:hAnsi="Book Antiqua" w:cs="宋体"/>
          <w:b/>
          <w:bCs/>
          <w:sz w:val="24"/>
          <w:szCs w:val="24"/>
          <w:lang w:eastAsia="zh-CN" w:bidi="ar-SA"/>
        </w:rPr>
        <w:t>16</w:t>
      </w:r>
      <w:r w:rsidRPr="00D47343">
        <w:rPr>
          <w:rFonts w:ascii="Book Antiqua" w:eastAsia="宋体" w:hAnsi="Book Antiqua" w:cs="宋体"/>
          <w:sz w:val="24"/>
          <w:szCs w:val="24"/>
          <w:lang w:eastAsia="zh-CN" w:bidi="ar-SA"/>
        </w:rPr>
        <w:t>: 869-877 [PMID: 15855226 DOI: 10.1093/annonc/mdi193]</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23 </w:t>
      </w:r>
      <w:r w:rsidRPr="00D47343">
        <w:rPr>
          <w:rFonts w:ascii="Book Antiqua" w:eastAsia="宋体" w:hAnsi="Book Antiqua" w:cs="宋体"/>
          <w:b/>
          <w:bCs/>
          <w:sz w:val="24"/>
          <w:szCs w:val="24"/>
          <w:lang w:eastAsia="zh-CN" w:bidi="ar-SA"/>
        </w:rPr>
        <w:t>Venook A</w:t>
      </w:r>
      <w:r w:rsidRPr="00D47343">
        <w:rPr>
          <w:rFonts w:ascii="Book Antiqua" w:eastAsia="宋体" w:hAnsi="Book Antiqua" w:cs="宋体"/>
          <w:sz w:val="24"/>
          <w:szCs w:val="24"/>
          <w:lang w:eastAsia="zh-CN" w:bidi="ar-SA"/>
        </w:rPr>
        <w:t xml:space="preserve">. Critical evaluation of current treatments in metastatic colorectal cancer. </w:t>
      </w:r>
      <w:r w:rsidRPr="00D47343">
        <w:rPr>
          <w:rFonts w:ascii="Book Antiqua" w:eastAsia="宋体" w:hAnsi="Book Antiqua" w:cs="宋体"/>
          <w:i/>
          <w:iCs/>
          <w:sz w:val="24"/>
          <w:szCs w:val="24"/>
          <w:lang w:eastAsia="zh-CN" w:bidi="ar-SA"/>
        </w:rPr>
        <w:t>Oncologist</w:t>
      </w:r>
      <w:r w:rsidRPr="00D47343">
        <w:rPr>
          <w:rFonts w:ascii="Book Antiqua" w:eastAsia="宋体" w:hAnsi="Book Antiqua" w:cs="宋体"/>
          <w:sz w:val="24"/>
          <w:szCs w:val="24"/>
          <w:lang w:eastAsia="zh-CN" w:bidi="ar-SA"/>
        </w:rPr>
        <w:t xml:space="preserve"> 2005; </w:t>
      </w:r>
      <w:r w:rsidRPr="00D47343">
        <w:rPr>
          <w:rFonts w:ascii="Book Antiqua" w:eastAsia="宋体" w:hAnsi="Book Antiqua" w:cs="宋体"/>
          <w:b/>
          <w:bCs/>
          <w:sz w:val="24"/>
          <w:szCs w:val="24"/>
          <w:lang w:eastAsia="zh-CN" w:bidi="ar-SA"/>
        </w:rPr>
        <w:t>10</w:t>
      </w:r>
      <w:r w:rsidRPr="00D47343">
        <w:rPr>
          <w:rFonts w:ascii="Book Antiqua" w:eastAsia="宋体" w:hAnsi="Book Antiqua" w:cs="宋体"/>
          <w:sz w:val="24"/>
          <w:szCs w:val="24"/>
          <w:lang w:eastAsia="zh-CN" w:bidi="ar-SA"/>
        </w:rPr>
        <w:t>: 250-261 [PMID: 15821245 DOI: 10.1634/theoncologist.10-4-250]</w:t>
      </w:r>
    </w:p>
    <w:p w:rsidR="00D47343" w:rsidRPr="00D47343" w:rsidRDefault="00D47343" w:rsidP="00D47343">
      <w:pPr>
        <w:spacing w:after="0" w:line="240" w:lineRule="auto"/>
        <w:rPr>
          <w:rFonts w:ascii="Book Antiqua" w:eastAsia="宋体" w:hAnsi="Book Antiqua" w:cs="宋体"/>
          <w:sz w:val="24"/>
          <w:szCs w:val="24"/>
          <w:lang w:eastAsia="zh-CN" w:bidi="ar-SA"/>
        </w:rPr>
      </w:pPr>
      <w:r w:rsidRPr="00D47343">
        <w:rPr>
          <w:rFonts w:ascii="Book Antiqua" w:eastAsia="宋体" w:hAnsi="Book Antiqua" w:cs="宋体"/>
          <w:sz w:val="24"/>
          <w:szCs w:val="24"/>
          <w:lang w:eastAsia="zh-CN" w:bidi="ar-SA"/>
        </w:rPr>
        <w:t xml:space="preserve">24 </w:t>
      </w:r>
      <w:r w:rsidRPr="00D47343">
        <w:rPr>
          <w:rFonts w:ascii="Book Antiqua" w:eastAsia="宋体" w:hAnsi="Book Antiqua" w:cs="宋体"/>
          <w:b/>
          <w:bCs/>
          <w:sz w:val="24"/>
          <w:szCs w:val="24"/>
          <w:lang w:eastAsia="zh-CN" w:bidi="ar-SA"/>
        </w:rPr>
        <w:t>McCabe C</w:t>
      </w:r>
      <w:r w:rsidRPr="00D47343">
        <w:rPr>
          <w:rFonts w:ascii="Book Antiqua" w:eastAsia="宋体" w:hAnsi="Book Antiqua" w:cs="宋体"/>
          <w:sz w:val="24"/>
          <w:szCs w:val="24"/>
          <w:lang w:eastAsia="zh-CN" w:bidi="ar-SA"/>
        </w:rPr>
        <w:t xml:space="preserve">, Bergmann L, Bosanquet N, Ellis M, Enzmann H, von Euler M, Jönsson B, Kallen KJ, Newling D, Nüssler V, Paschen B, de Wilde R, Wilking N, Teale C, Zwierzina H. Market and patient access to new oncology products in Europe: a current, multidisciplinary perspective. </w:t>
      </w:r>
      <w:r w:rsidRPr="00D47343">
        <w:rPr>
          <w:rFonts w:ascii="Book Antiqua" w:eastAsia="宋体" w:hAnsi="Book Antiqua" w:cs="宋体"/>
          <w:i/>
          <w:iCs/>
          <w:sz w:val="24"/>
          <w:szCs w:val="24"/>
          <w:lang w:eastAsia="zh-CN" w:bidi="ar-SA"/>
        </w:rPr>
        <w:t>Ann Oncol</w:t>
      </w:r>
      <w:r w:rsidRPr="00D47343">
        <w:rPr>
          <w:rFonts w:ascii="Book Antiqua" w:eastAsia="宋体" w:hAnsi="Book Antiqua" w:cs="宋体"/>
          <w:sz w:val="24"/>
          <w:szCs w:val="24"/>
          <w:lang w:eastAsia="zh-CN" w:bidi="ar-SA"/>
        </w:rPr>
        <w:t xml:space="preserve"> 2009; </w:t>
      </w:r>
      <w:r w:rsidRPr="00D47343">
        <w:rPr>
          <w:rFonts w:ascii="Book Antiqua" w:eastAsia="宋体" w:hAnsi="Book Antiqua" w:cs="宋体"/>
          <w:b/>
          <w:bCs/>
          <w:sz w:val="24"/>
          <w:szCs w:val="24"/>
          <w:lang w:eastAsia="zh-CN" w:bidi="ar-SA"/>
        </w:rPr>
        <w:t>20</w:t>
      </w:r>
      <w:r w:rsidRPr="00D47343">
        <w:rPr>
          <w:rFonts w:ascii="Book Antiqua" w:eastAsia="宋体" w:hAnsi="Book Antiqua" w:cs="宋体"/>
          <w:sz w:val="24"/>
          <w:szCs w:val="24"/>
          <w:lang w:eastAsia="zh-CN" w:bidi="ar-SA"/>
        </w:rPr>
        <w:t>: 403-412 [PMID: 18854550 DOI: 10.1093/annonc/mdn603]</w:t>
      </w:r>
    </w:p>
    <w:p w:rsidR="00CA6FAA" w:rsidRPr="00CA6FAA" w:rsidRDefault="00CA6FAA" w:rsidP="00CA6FAA">
      <w:pPr>
        <w:spacing w:after="0" w:line="240" w:lineRule="auto"/>
        <w:rPr>
          <w:rFonts w:ascii="Book Antiqua" w:eastAsia="宋体" w:hAnsi="Book Antiqua" w:cs="宋体"/>
          <w:sz w:val="24"/>
          <w:szCs w:val="24"/>
          <w:lang w:eastAsia="zh-CN" w:bidi="ar-SA"/>
        </w:rPr>
      </w:pPr>
      <w:r w:rsidRPr="00CA6FAA">
        <w:rPr>
          <w:rFonts w:ascii="Book Antiqua" w:eastAsia="宋体" w:hAnsi="Book Antiqua" w:cs="宋体"/>
          <w:sz w:val="24"/>
          <w:szCs w:val="24"/>
          <w:lang w:eastAsia="zh-CN" w:bidi="ar-SA"/>
        </w:rPr>
        <w:t xml:space="preserve">25 </w:t>
      </w:r>
      <w:r w:rsidRPr="00CA6FAA">
        <w:rPr>
          <w:rFonts w:ascii="Book Antiqua" w:eastAsia="宋体" w:hAnsi="Book Antiqua" w:cs="宋体"/>
          <w:b/>
          <w:bCs/>
          <w:sz w:val="24"/>
          <w:szCs w:val="24"/>
          <w:lang w:eastAsia="zh-CN" w:bidi="ar-SA"/>
        </w:rPr>
        <w:t>Moasser MM</w:t>
      </w:r>
      <w:r w:rsidRPr="00CA6FAA">
        <w:rPr>
          <w:rFonts w:ascii="Book Antiqua" w:eastAsia="宋体" w:hAnsi="Book Antiqua" w:cs="宋体"/>
          <w:sz w:val="24"/>
          <w:szCs w:val="24"/>
          <w:lang w:eastAsia="zh-CN" w:bidi="ar-SA"/>
        </w:rPr>
        <w:t xml:space="preserve">. The oncogene HER2: its signaling and transforming functions and its role in human cancer pathogenesis. </w:t>
      </w:r>
      <w:r w:rsidRPr="00CA6FAA">
        <w:rPr>
          <w:rFonts w:ascii="Book Antiqua" w:eastAsia="宋体" w:hAnsi="Book Antiqua" w:cs="宋体"/>
          <w:i/>
          <w:iCs/>
          <w:sz w:val="24"/>
          <w:szCs w:val="24"/>
          <w:lang w:eastAsia="zh-CN" w:bidi="ar-SA"/>
        </w:rPr>
        <w:t>Oncogene</w:t>
      </w:r>
      <w:r w:rsidRPr="00CA6FAA">
        <w:rPr>
          <w:rFonts w:ascii="Book Antiqua" w:eastAsia="宋体" w:hAnsi="Book Antiqua" w:cs="宋体"/>
          <w:sz w:val="24"/>
          <w:szCs w:val="24"/>
          <w:lang w:eastAsia="zh-CN" w:bidi="ar-SA"/>
        </w:rPr>
        <w:t xml:space="preserve"> 2007; </w:t>
      </w:r>
      <w:r w:rsidRPr="00CA6FAA">
        <w:rPr>
          <w:rFonts w:ascii="Book Antiqua" w:eastAsia="宋体" w:hAnsi="Book Antiqua" w:cs="宋体"/>
          <w:b/>
          <w:bCs/>
          <w:sz w:val="24"/>
          <w:szCs w:val="24"/>
          <w:lang w:eastAsia="zh-CN" w:bidi="ar-SA"/>
        </w:rPr>
        <w:t>26</w:t>
      </w:r>
      <w:r w:rsidRPr="00CA6FAA">
        <w:rPr>
          <w:rFonts w:ascii="Book Antiqua" w:eastAsia="宋体" w:hAnsi="Book Antiqua" w:cs="宋体"/>
          <w:sz w:val="24"/>
          <w:szCs w:val="24"/>
          <w:lang w:eastAsia="zh-CN" w:bidi="ar-SA"/>
        </w:rPr>
        <w:t>: 6469-6487 [PMID: 17471238 DOI: 10.1038/sj.onc.1210477]</w:t>
      </w:r>
    </w:p>
    <w:p w:rsidR="003A43DD" w:rsidRDefault="003A43DD" w:rsidP="00AA25EA">
      <w:pPr>
        <w:widowControl w:val="0"/>
        <w:snapToGrid w:val="0"/>
        <w:spacing w:after="0" w:line="360" w:lineRule="auto"/>
        <w:ind w:left="361" w:hangingChars="150" w:hanging="361"/>
        <w:jc w:val="both"/>
        <w:rPr>
          <w:rFonts w:ascii="Book Antiqua" w:hAnsi="Book Antiqua"/>
          <w:b/>
          <w:bCs/>
          <w:sz w:val="24"/>
          <w:szCs w:val="24"/>
          <w:lang w:eastAsia="zh-CN"/>
        </w:rPr>
      </w:pPr>
    </w:p>
    <w:p w:rsidR="00CA6FAA" w:rsidRPr="00C56046" w:rsidRDefault="00CA6FAA" w:rsidP="00CA6FAA">
      <w:pPr>
        <w:tabs>
          <w:tab w:val="left" w:pos="180"/>
          <w:tab w:val="left" w:pos="360"/>
        </w:tabs>
        <w:adjustRightInd w:val="0"/>
        <w:snapToGrid w:val="0"/>
        <w:spacing w:line="360" w:lineRule="auto"/>
        <w:jc w:val="right"/>
        <w:rPr>
          <w:rFonts w:ascii="Book Antiqua" w:hAnsi="Book Antiqua" w:cs="Tahoma"/>
          <w:b/>
          <w:color w:val="000000"/>
          <w:sz w:val="24"/>
        </w:rPr>
      </w:pPr>
      <w:bookmarkStart w:id="191" w:name="OLE_LINK874"/>
      <w:bookmarkStart w:id="192" w:name="OLE_LINK875"/>
      <w:bookmarkStart w:id="193" w:name="OLE_LINK347"/>
      <w:bookmarkStart w:id="194" w:name="OLE_LINK384"/>
      <w:bookmarkStart w:id="195" w:name="OLE_LINK557"/>
      <w:bookmarkStart w:id="196" w:name="OLE_LINK558"/>
      <w:bookmarkStart w:id="197" w:name="OLE_LINK631"/>
      <w:bookmarkStart w:id="198" w:name="OLE_LINK632"/>
      <w:bookmarkStart w:id="199" w:name="OLE_LINK386"/>
      <w:bookmarkStart w:id="200" w:name="OLE_LINK431"/>
      <w:bookmarkStart w:id="201" w:name="OLE_LINK564"/>
      <w:bookmarkStart w:id="202" w:name="OLE_LINK493"/>
      <w:bookmarkStart w:id="203" w:name="OLE_LINK442"/>
      <w:bookmarkStart w:id="204" w:name="OLE_LINK551"/>
      <w:bookmarkStart w:id="205" w:name="OLE_LINK668"/>
      <w:bookmarkStart w:id="206" w:name="OLE_LINK669"/>
      <w:bookmarkStart w:id="207" w:name="OLE_LINK725"/>
      <w:bookmarkStart w:id="208" w:name="OLE_LINK489"/>
      <w:bookmarkStart w:id="209" w:name="OLE_LINK602"/>
      <w:bookmarkStart w:id="210" w:name="OLE_LINK658"/>
      <w:bookmarkStart w:id="211" w:name="OLE_LINK747"/>
      <w:bookmarkStart w:id="212" w:name="OLE_LINK897"/>
      <w:bookmarkStart w:id="213" w:name="OLE_LINK1138"/>
      <w:bookmarkStart w:id="214" w:name="OLE_LINK1139"/>
      <w:bookmarkStart w:id="215" w:name="OLE_LINK882"/>
      <w:bookmarkStart w:id="216" w:name="OLE_LINK1095"/>
      <w:bookmarkStart w:id="217" w:name="OLE_LINK1305"/>
      <w:bookmarkStart w:id="218" w:name="OLE_LINK1390"/>
      <w:bookmarkStart w:id="219" w:name="OLE_LINK964"/>
      <w:bookmarkStart w:id="220" w:name="OLE_LINK1190"/>
      <w:bookmarkStart w:id="221" w:name="OLE_LINK1314"/>
      <w:bookmarkStart w:id="222" w:name="OLE_LINK1031"/>
      <w:bookmarkStart w:id="223" w:name="OLE_LINK1092"/>
      <w:bookmarkStart w:id="224" w:name="OLE_LINK1258"/>
      <w:bookmarkStart w:id="225" w:name="OLE_LINK1259"/>
      <w:bookmarkStart w:id="226" w:name="OLE_LINK1337"/>
      <w:bookmarkStart w:id="227" w:name="OLE_LINK1338"/>
      <w:bookmarkStart w:id="228" w:name="OLE_LINK1363"/>
      <w:bookmarkStart w:id="229" w:name="OLE_LINK1364"/>
      <w:bookmarkStart w:id="230" w:name="OLE_LINK86"/>
      <w:bookmarkStart w:id="231" w:name="OLE_LINK1595"/>
      <w:bookmarkStart w:id="232" w:name="OLE_LINK1613"/>
      <w:bookmarkStart w:id="233" w:name="OLE_LINK1708"/>
      <w:bookmarkStart w:id="234" w:name="OLE_LINK1774"/>
      <w:bookmarkStart w:id="235" w:name="OLE_LINK1872"/>
      <w:bookmarkStart w:id="236" w:name="OLE_LINK1899"/>
      <w:bookmarkStart w:id="237" w:name="OLE_LINK1492"/>
      <w:bookmarkStart w:id="238" w:name="OLE_LINK1497"/>
      <w:bookmarkStart w:id="239" w:name="OLE_LINK1498"/>
      <w:bookmarkStart w:id="240" w:name="OLE_LINK1589"/>
      <w:bookmarkStart w:id="241" w:name="OLE_LINK1666"/>
      <w:bookmarkStart w:id="242" w:name="OLE_LINK1752"/>
      <w:bookmarkStart w:id="243" w:name="OLE_LINK1616"/>
      <w:bookmarkStart w:id="244" w:name="OLE_LINK1696"/>
      <w:bookmarkStart w:id="245" w:name="OLE_LINK1855"/>
      <w:bookmarkStart w:id="246" w:name="OLE_LINK1942"/>
      <w:bookmarkStart w:id="247" w:name="OLE_LINK1943"/>
      <w:bookmarkStart w:id="248" w:name="OLE_LINK1573"/>
      <w:bookmarkStart w:id="249" w:name="OLE_LINK1574"/>
      <w:bookmarkStart w:id="250" w:name="OLE_LINK1575"/>
      <w:bookmarkStart w:id="251" w:name="OLE_LINK1739"/>
      <w:bookmarkStart w:id="252" w:name="OLE_LINK1761"/>
      <w:bookmarkStart w:id="253" w:name="OLE_LINK1743"/>
      <w:bookmarkStart w:id="254" w:name="OLE_LINK1841"/>
      <w:bookmarkStart w:id="255" w:name="OLE_LINK1858"/>
      <w:bookmarkStart w:id="256" w:name="OLE_LINK1890"/>
      <w:bookmarkStart w:id="257" w:name="OLE_LINK1915"/>
      <w:bookmarkStart w:id="258" w:name="OLE_LINK1980"/>
      <w:bookmarkStart w:id="259" w:name="OLE_LINK1883"/>
      <w:bookmarkStart w:id="260" w:name="OLE_LINK1935"/>
      <w:bookmarkStart w:id="261" w:name="OLE_LINK1936"/>
      <w:bookmarkStart w:id="262" w:name="OLE_LINK1952"/>
      <w:bookmarkStart w:id="263" w:name="OLE_LINK1953"/>
      <w:bookmarkStart w:id="264" w:name="OLE_LINK1999"/>
      <w:bookmarkStart w:id="265" w:name="OLE_LINK2050"/>
      <w:bookmarkStart w:id="266" w:name="OLE_LINK1862"/>
      <w:bookmarkStart w:id="267" w:name="OLE_LINK1963"/>
      <w:bookmarkStart w:id="268" w:name="OLE_LINK2052"/>
      <w:bookmarkStart w:id="269" w:name="OLE_LINK1906"/>
      <w:bookmarkStart w:id="270" w:name="OLE_LINK2031"/>
      <w:bookmarkStart w:id="271" w:name="OLE_LINK2032"/>
      <w:bookmarkStart w:id="272" w:name="OLE_LINK1907"/>
      <w:bookmarkStart w:id="273" w:name="OLE_LINK2004"/>
      <w:bookmarkStart w:id="274" w:name="OLE_LINK2238"/>
      <w:bookmarkStart w:id="275" w:name="OLE_LINK2239"/>
      <w:bookmarkStart w:id="276" w:name="OLE_LINK2163"/>
      <w:bookmarkStart w:id="277" w:name="OLE_LINK2207"/>
      <w:bookmarkStart w:id="278" w:name="OLE_LINK2341"/>
      <w:bookmarkStart w:id="279" w:name="OLE_LINK2417"/>
      <w:bookmarkStart w:id="280" w:name="OLE_LINK2509"/>
      <w:bookmarkStart w:id="281" w:name="OLE_LINK2510"/>
      <w:bookmarkStart w:id="282" w:name="OLE_LINK2511"/>
      <w:bookmarkStart w:id="283" w:name="OLE_LINK2512"/>
      <w:bookmarkStart w:id="284" w:name="OLE_LINK2513"/>
      <w:bookmarkStart w:id="285" w:name="OLE_LINK2514"/>
      <w:bookmarkStart w:id="286" w:name="OLE_LINK2515"/>
      <w:bookmarkStart w:id="287" w:name="OLE_LINK2516"/>
      <w:bookmarkStart w:id="288" w:name="OLE_LINK2517"/>
      <w:bookmarkStart w:id="289" w:name="OLE_LINK2518"/>
      <w:bookmarkStart w:id="290" w:name="OLE_LINK2519"/>
      <w:bookmarkStart w:id="291" w:name="OLE_LINK2520"/>
      <w:bookmarkStart w:id="292" w:name="OLE_LINK2521"/>
      <w:bookmarkStart w:id="293" w:name="OLE_LINK2522"/>
      <w:bookmarkStart w:id="294" w:name="OLE_LINK2523"/>
      <w:bookmarkStart w:id="295" w:name="OLE_LINK2524"/>
      <w:bookmarkStart w:id="296" w:name="OLE_LINK2051"/>
      <w:bookmarkStart w:id="297" w:name="OLE_LINK2109"/>
      <w:bookmarkStart w:id="298" w:name="OLE_LINK2165"/>
      <w:bookmarkStart w:id="299" w:name="OLE_LINK2385"/>
      <w:bookmarkStart w:id="300" w:name="OLE_LINK2593"/>
      <w:bookmarkStart w:id="301" w:name="OLE_LINK2332"/>
      <w:bookmarkStart w:id="302" w:name="OLE_LINK2448"/>
      <w:bookmarkStart w:id="303" w:name="OLE_LINK2525"/>
      <w:bookmarkStart w:id="304" w:name="OLE_LINK2506"/>
      <w:bookmarkStart w:id="305" w:name="OLE_LINK2507"/>
      <w:bookmarkStart w:id="306" w:name="OLE_LINK2291"/>
      <w:bookmarkStart w:id="307" w:name="OLE_LINK2294"/>
      <w:bookmarkStart w:id="308" w:name="OLE_LINK2298"/>
      <w:bookmarkStart w:id="309" w:name="OLE_LINK2300"/>
      <w:bookmarkStart w:id="310" w:name="OLE_LINK2301"/>
      <w:bookmarkStart w:id="311" w:name="OLE_LINK2546"/>
      <w:bookmarkStart w:id="312" w:name="OLE_LINK2756"/>
      <w:bookmarkStart w:id="313" w:name="OLE_LINK2757"/>
      <w:bookmarkStart w:id="314" w:name="OLE_LINK2736"/>
      <w:bookmarkStart w:id="315" w:name="OLE_LINK2923"/>
      <w:bookmarkStart w:id="316" w:name="OLE_LINK2974"/>
      <w:bookmarkStart w:id="317" w:name="OLE_LINK3125"/>
      <w:bookmarkStart w:id="318" w:name="OLE_LINK3218"/>
      <w:bookmarkStart w:id="319" w:name="OLE_LINK2575"/>
      <w:bookmarkStart w:id="320" w:name="OLE_LINK2687"/>
      <w:bookmarkStart w:id="321" w:name="OLE_LINK2688"/>
      <w:bookmarkStart w:id="322" w:name="OLE_LINK2700"/>
      <w:bookmarkStart w:id="323" w:name="OLE_LINK2576"/>
      <w:bookmarkStart w:id="324" w:name="OLE_LINK2674"/>
      <w:bookmarkStart w:id="325" w:name="OLE_LINK2738"/>
      <w:bookmarkStart w:id="326" w:name="OLE_LINK2983"/>
      <w:bookmarkStart w:id="327" w:name="OLE_LINK76"/>
      <w:bookmarkStart w:id="328" w:name="OLE_LINK115"/>
      <w:bookmarkStart w:id="329"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r w:rsidR="00DD118A" w:rsidRPr="00DD118A">
        <w:rPr>
          <w:rFonts w:ascii="Book Antiqua" w:hAnsi="Book Antiqua" w:cs="Tahoma"/>
          <w:color w:val="000000"/>
          <w:sz w:val="24"/>
        </w:rPr>
        <w:t>Di Lorenzo G,</w:t>
      </w:r>
      <w:r w:rsidR="00DD118A" w:rsidRPr="00DD118A">
        <w:rPr>
          <w:rFonts w:ascii="Book Antiqua" w:hAnsi="Book Antiqua" w:cs="Tahoma" w:hint="eastAsia"/>
          <w:color w:val="000000"/>
          <w:sz w:val="24"/>
        </w:rPr>
        <w:t xml:space="preserve"> </w:t>
      </w:r>
      <w:r w:rsidR="00DD118A" w:rsidRPr="00DD118A">
        <w:rPr>
          <w:rFonts w:ascii="Book Antiqua" w:hAnsi="Book Antiqua" w:cs="Tahoma"/>
          <w:color w:val="000000"/>
          <w:sz w:val="24"/>
        </w:rPr>
        <w:t>Cheng</w:t>
      </w:r>
      <w:r w:rsidR="00DD118A" w:rsidRPr="00DD118A">
        <w:rPr>
          <w:rFonts w:ascii="Book Antiqua" w:hAnsi="Book Antiqua" w:cs="Tahoma" w:hint="eastAsia"/>
          <w:color w:val="000000"/>
          <w:sz w:val="24"/>
        </w:rPr>
        <w:t xml:space="preserve"> G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191"/>
      <w:bookmarkEnd w:id="192"/>
      <w:r w:rsidRPr="00C56046">
        <w:rPr>
          <w:rFonts w:ascii="Book Antiqua" w:hAnsi="Book Antiqua" w:cs="Tahoma"/>
          <w:b/>
          <w:color w:val="000000"/>
          <w:sz w:val="24"/>
        </w:rPr>
        <w:t>r</w:t>
      </w:r>
      <w:r>
        <w:rPr>
          <w:rFonts w:ascii="Book Antiqua" w:hAnsi="Book Antiqua" w:cs="Tahoma" w:hint="eastAsia"/>
          <w:b/>
          <w:color w:val="000000"/>
          <w:sz w:val="24"/>
        </w:rPr>
        <w:t>:</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rsidR="00F73D32" w:rsidRPr="00CA6FAA" w:rsidRDefault="00F73D32" w:rsidP="00DD118A">
      <w:pPr>
        <w:widowControl w:val="0"/>
        <w:snapToGrid w:val="0"/>
        <w:spacing w:after="0" w:line="360" w:lineRule="auto"/>
        <w:jc w:val="both"/>
        <w:rPr>
          <w:rFonts w:ascii="Book Antiqua" w:hAnsi="Book Antiqua" w:cs="Times New Roman"/>
          <w:sz w:val="24"/>
          <w:szCs w:val="24"/>
          <w:lang w:eastAsia="zh-CN"/>
        </w:rPr>
      </w:pPr>
    </w:p>
    <w:p w:rsidR="00F73D32" w:rsidRPr="00CA6FAA" w:rsidRDefault="009E7B7E"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noProof/>
          <w:sz w:val="24"/>
          <w:szCs w:val="24"/>
          <w:lang w:eastAsia="zh-CN" w:bidi="ar-SA"/>
        </w:rPr>
        <w:lastRenderedPageBreak/>
        <w:drawing>
          <wp:inline distT="0" distB="0" distL="0" distR="0">
            <wp:extent cx="4848225" cy="2133600"/>
            <wp:effectExtent l="19050" t="0" r="9525" b="0"/>
            <wp:docPr id="2" name="Picture 2" desc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tif"/>
                    <pic:cNvPicPr>
                      <a:picLocks noChangeAspect="1" noChangeArrowheads="1"/>
                    </pic:cNvPicPr>
                  </pic:nvPicPr>
                  <pic:blipFill>
                    <a:blip r:embed="rId9" cstate="print"/>
                    <a:srcRect/>
                    <a:stretch>
                      <a:fillRect/>
                    </a:stretch>
                  </pic:blipFill>
                  <pic:spPr bwMode="auto">
                    <a:xfrm>
                      <a:off x="0" y="0"/>
                      <a:ext cx="4848225" cy="2133600"/>
                    </a:xfrm>
                    <a:prstGeom prst="rect">
                      <a:avLst/>
                    </a:prstGeom>
                    <a:noFill/>
                    <a:ln w="9525">
                      <a:noFill/>
                      <a:miter lim="800000"/>
                      <a:headEnd/>
                      <a:tailEnd/>
                    </a:ln>
                  </pic:spPr>
                </pic:pic>
              </a:graphicData>
            </a:graphic>
          </wp:inline>
        </w:drawing>
      </w:r>
    </w:p>
    <w:p w:rsidR="009E7B7E" w:rsidRPr="00CA6FAA" w:rsidRDefault="009E7B7E"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sz w:val="24"/>
          <w:szCs w:val="24"/>
          <w:lang w:eastAsia="zh-CN"/>
        </w:rPr>
        <w:t>A</w:t>
      </w:r>
    </w:p>
    <w:p w:rsidR="009E7B7E" w:rsidRPr="00CA6FAA" w:rsidRDefault="009E7B7E"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noProof/>
          <w:sz w:val="24"/>
          <w:szCs w:val="24"/>
          <w:lang w:eastAsia="zh-CN" w:bidi="ar-SA"/>
        </w:rPr>
        <w:drawing>
          <wp:inline distT="0" distB="0" distL="0" distR="0">
            <wp:extent cx="5400040" cy="2295255"/>
            <wp:effectExtent l="19050" t="0" r="0" b="0"/>
            <wp:docPr id="4" name="Picture 0" descr="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gure 2.tif"/>
                    <pic:cNvPicPr>
                      <a:picLocks noChangeAspect="1" noChangeArrowheads="1"/>
                    </pic:cNvPicPr>
                  </pic:nvPicPr>
                  <pic:blipFill>
                    <a:blip r:embed="rId10" cstate="print"/>
                    <a:srcRect/>
                    <a:stretch>
                      <a:fillRect/>
                    </a:stretch>
                  </pic:blipFill>
                  <pic:spPr bwMode="auto">
                    <a:xfrm>
                      <a:off x="0" y="0"/>
                      <a:ext cx="5400040" cy="2295255"/>
                    </a:xfrm>
                    <a:prstGeom prst="rect">
                      <a:avLst/>
                    </a:prstGeom>
                    <a:noFill/>
                    <a:ln w="9525">
                      <a:noFill/>
                      <a:miter lim="800000"/>
                      <a:headEnd/>
                      <a:tailEnd/>
                    </a:ln>
                  </pic:spPr>
                </pic:pic>
              </a:graphicData>
            </a:graphic>
          </wp:inline>
        </w:drawing>
      </w:r>
    </w:p>
    <w:p w:rsidR="009E7B7E" w:rsidRPr="00CA6FAA" w:rsidRDefault="009E7B7E"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sz w:val="24"/>
          <w:szCs w:val="24"/>
          <w:lang w:eastAsia="zh-CN"/>
        </w:rPr>
        <w:t>B</w:t>
      </w:r>
    </w:p>
    <w:p w:rsidR="009E7B7E" w:rsidRPr="00CA6FAA" w:rsidRDefault="009E7B7E"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noProof/>
          <w:color w:val="000000"/>
          <w:sz w:val="24"/>
          <w:szCs w:val="24"/>
          <w:lang w:eastAsia="zh-CN" w:bidi="ar-SA"/>
        </w:rPr>
        <w:drawing>
          <wp:inline distT="0" distB="0" distL="0" distR="0">
            <wp:extent cx="5143500" cy="2133600"/>
            <wp:effectExtent l="19050" t="0" r="0" b="0"/>
            <wp:docPr id="5" name="Picture 5" desc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tif"/>
                    <pic:cNvPicPr>
                      <a:picLocks noChangeAspect="1" noChangeArrowheads="1"/>
                    </pic:cNvPicPr>
                  </pic:nvPicPr>
                  <pic:blipFill>
                    <a:blip r:embed="rId11" cstate="print"/>
                    <a:srcRect/>
                    <a:stretch>
                      <a:fillRect/>
                    </a:stretch>
                  </pic:blipFill>
                  <pic:spPr bwMode="auto">
                    <a:xfrm>
                      <a:off x="0" y="0"/>
                      <a:ext cx="5143500" cy="2133600"/>
                    </a:xfrm>
                    <a:prstGeom prst="rect">
                      <a:avLst/>
                    </a:prstGeom>
                    <a:noFill/>
                    <a:ln w="9525">
                      <a:noFill/>
                      <a:miter lim="800000"/>
                      <a:headEnd/>
                      <a:tailEnd/>
                    </a:ln>
                  </pic:spPr>
                </pic:pic>
              </a:graphicData>
            </a:graphic>
          </wp:inline>
        </w:drawing>
      </w:r>
    </w:p>
    <w:p w:rsidR="009E7B7E" w:rsidRPr="00CA6FAA" w:rsidRDefault="009E7B7E"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sz w:val="24"/>
          <w:szCs w:val="24"/>
          <w:lang w:eastAsia="zh-CN"/>
        </w:rPr>
        <w:t>C</w:t>
      </w:r>
    </w:p>
    <w:p w:rsidR="00F73D32" w:rsidRPr="00CA6FAA" w:rsidRDefault="00F73D32" w:rsidP="00AA25EA">
      <w:pPr>
        <w:pStyle w:val="a6"/>
        <w:widowControl w:val="0"/>
        <w:snapToGrid w:val="0"/>
        <w:spacing w:after="0" w:line="360" w:lineRule="auto"/>
        <w:jc w:val="both"/>
        <w:rPr>
          <w:rFonts w:ascii="Book Antiqua" w:hAnsi="Book Antiqua" w:cs="Times New Roman"/>
          <w:b w:val="0"/>
          <w:color w:val="auto"/>
          <w:sz w:val="24"/>
          <w:szCs w:val="24"/>
          <w:lang w:eastAsia="zh-CN"/>
        </w:rPr>
      </w:pPr>
      <w:r w:rsidRPr="00CA6FAA">
        <w:rPr>
          <w:rFonts w:ascii="Book Antiqua" w:hAnsi="Book Antiqua" w:cs="Times New Roman"/>
          <w:color w:val="auto"/>
          <w:sz w:val="24"/>
          <w:szCs w:val="24"/>
        </w:rPr>
        <w:t xml:space="preserve">Figure </w:t>
      </w:r>
      <w:r w:rsidR="005B5146" w:rsidRPr="00CA6FAA">
        <w:rPr>
          <w:rFonts w:ascii="Book Antiqua" w:hAnsi="Book Antiqua" w:cs="Times New Roman"/>
          <w:color w:val="auto"/>
          <w:sz w:val="24"/>
          <w:szCs w:val="24"/>
          <w:lang w:eastAsia="zh-CN"/>
        </w:rPr>
        <w:t>1</w:t>
      </w:r>
      <w:r w:rsidRPr="00CA6FAA">
        <w:rPr>
          <w:rFonts w:ascii="Book Antiqua" w:hAnsi="Book Antiqua" w:cs="Times New Roman"/>
          <w:color w:val="auto"/>
          <w:sz w:val="24"/>
          <w:szCs w:val="24"/>
        </w:rPr>
        <w:t xml:space="preserve"> Evolution of global costs with cancer drugs</w:t>
      </w:r>
      <w:r w:rsidR="00CD4142" w:rsidRPr="00CA6FAA">
        <w:rPr>
          <w:rFonts w:ascii="Book Antiqua" w:hAnsi="Book Antiqua" w:cs="Times New Roman"/>
          <w:color w:val="auto"/>
          <w:sz w:val="24"/>
          <w:szCs w:val="24"/>
          <w:lang w:eastAsia="zh-CN"/>
        </w:rPr>
        <w:t>.</w:t>
      </w:r>
      <w:r w:rsidR="00CD4142" w:rsidRPr="00CA6FAA">
        <w:rPr>
          <w:rFonts w:ascii="Book Antiqua" w:hAnsi="Book Antiqua" w:cs="Times New Roman"/>
          <w:b w:val="0"/>
          <w:color w:val="auto"/>
          <w:sz w:val="24"/>
          <w:szCs w:val="24"/>
          <w:lang w:eastAsia="zh-CN"/>
        </w:rPr>
        <w:t xml:space="preserve"> A: </w:t>
      </w:r>
      <w:r w:rsidR="00CD4142" w:rsidRPr="00CA6FAA">
        <w:rPr>
          <w:rFonts w:ascii="Book Antiqua" w:hAnsi="Book Antiqua" w:cs="Times New Roman"/>
          <w:b w:val="0"/>
          <w:color w:val="auto"/>
          <w:sz w:val="24"/>
          <w:szCs w:val="24"/>
        </w:rPr>
        <w:t xml:space="preserve">Evolution of global costs with cancer drugs </w:t>
      </w:r>
      <w:r w:rsidRPr="00CA6FAA">
        <w:rPr>
          <w:rFonts w:ascii="Book Antiqua" w:hAnsi="Book Antiqua" w:cs="Times New Roman"/>
          <w:b w:val="0"/>
          <w:color w:val="auto"/>
          <w:sz w:val="24"/>
          <w:szCs w:val="24"/>
        </w:rPr>
        <w:t xml:space="preserve">used at the Department of Medical Oncology of Centro Hospitalar </w:t>
      </w:r>
      <w:r w:rsidR="00AD10D9" w:rsidRPr="00CA6FAA">
        <w:rPr>
          <w:rFonts w:ascii="Book Antiqua" w:hAnsi="Book Antiqua" w:cs="Times New Roman"/>
          <w:b w:val="0"/>
          <w:color w:val="auto"/>
          <w:sz w:val="24"/>
          <w:szCs w:val="24"/>
        </w:rPr>
        <w:t xml:space="preserve">de </w:t>
      </w:r>
      <w:r w:rsidRPr="00CA6FAA">
        <w:rPr>
          <w:rFonts w:ascii="Book Antiqua" w:hAnsi="Book Antiqua" w:cs="Times New Roman"/>
          <w:b w:val="0"/>
          <w:color w:val="auto"/>
          <w:sz w:val="24"/>
          <w:szCs w:val="24"/>
        </w:rPr>
        <w:t>Entre Douro e Vouga</w:t>
      </w:r>
      <w:r w:rsidR="00CD4142" w:rsidRPr="00CA6FAA">
        <w:rPr>
          <w:rFonts w:ascii="Book Antiqua" w:hAnsi="Book Antiqua" w:cs="Times New Roman"/>
          <w:b w:val="0"/>
          <w:color w:val="auto"/>
          <w:sz w:val="24"/>
          <w:szCs w:val="24"/>
          <w:lang w:eastAsia="zh-CN"/>
        </w:rPr>
        <w:t xml:space="preserve">; B: </w:t>
      </w:r>
      <w:r w:rsidRPr="00CA6FAA">
        <w:rPr>
          <w:rFonts w:ascii="Book Antiqua" w:hAnsi="Book Antiqua" w:cs="Times New Roman"/>
          <w:b w:val="0"/>
          <w:color w:val="auto"/>
          <w:sz w:val="24"/>
          <w:szCs w:val="24"/>
        </w:rPr>
        <w:t xml:space="preserve">Evolution of costs by type of drug obtained at the Department of Medical Oncology of Centro Hospitalar </w:t>
      </w:r>
      <w:r w:rsidR="00AD10D9" w:rsidRPr="00CA6FAA">
        <w:rPr>
          <w:rFonts w:ascii="Book Antiqua" w:hAnsi="Book Antiqua" w:cs="Times New Roman"/>
          <w:b w:val="0"/>
          <w:color w:val="auto"/>
          <w:sz w:val="24"/>
          <w:szCs w:val="24"/>
        </w:rPr>
        <w:t xml:space="preserve">de </w:t>
      </w:r>
      <w:r w:rsidRPr="00CA6FAA">
        <w:rPr>
          <w:rFonts w:ascii="Book Antiqua" w:hAnsi="Book Antiqua" w:cs="Times New Roman"/>
          <w:b w:val="0"/>
          <w:color w:val="auto"/>
          <w:sz w:val="24"/>
          <w:szCs w:val="24"/>
        </w:rPr>
        <w:t xml:space="preserve">Entre </w:t>
      </w:r>
      <w:r w:rsidRPr="00CA6FAA">
        <w:rPr>
          <w:rFonts w:ascii="Book Antiqua" w:hAnsi="Book Antiqua" w:cs="Times New Roman"/>
          <w:b w:val="0"/>
          <w:color w:val="auto"/>
          <w:sz w:val="24"/>
          <w:szCs w:val="24"/>
        </w:rPr>
        <w:lastRenderedPageBreak/>
        <w:t>Douro e Vouga</w:t>
      </w:r>
      <w:r w:rsidR="00CD4142" w:rsidRPr="00CA6FAA">
        <w:rPr>
          <w:rFonts w:ascii="Book Antiqua" w:hAnsi="Book Antiqua" w:cs="Times New Roman"/>
          <w:b w:val="0"/>
          <w:color w:val="auto"/>
          <w:sz w:val="24"/>
          <w:szCs w:val="24"/>
          <w:lang w:eastAsia="zh-CN"/>
        </w:rPr>
        <w:t xml:space="preserve">; C: </w:t>
      </w:r>
      <w:r w:rsidRPr="00CA6FAA">
        <w:rPr>
          <w:rFonts w:ascii="Book Antiqua" w:hAnsi="Book Antiqua" w:cs="Times New Roman"/>
          <w:b w:val="0"/>
          <w:color w:val="auto"/>
          <w:sz w:val="24"/>
          <w:szCs w:val="24"/>
        </w:rPr>
        <w:t xml:space="preserve">Evolution of costs with cancer drugs, used at the Department of Medical Oncology of Centro Hospitalar </w:t>
      </w:r>
      <w:r w:rsidR="00AD10D9" w:rsidRPr="00CA6FAA">
        <w:rPr>
          <w:rFonts w:ascii="Book Antiqua" w:hAnsi="Book Antiqua" w:cs="Times New Roman"/>
          <w:b w:val="0"/>
          <w:color w:val="auto"/>
          <w:sz w:val="24"/>
          <w:szCs w:val="24"/>
        </w:rPr>
        <w:t xml:space="preserve">de </w:t>
      </w:r>
      <w:r w:rsidRPr="00CA6FAA">
        <w:rPr>
          <w:rFonts w:ascii="Book Antiqua" w:hAnsi="Book Antiqua" w:cs="Times New Roman"/>
          <w:b w:val="0"/>
          <w:color w:val="auto"/>
          <w:sz w:val="24"/>
          <w:szCs w:val="24"/>
        </w:rPr>
        <w:t>Entre Douro e Vouga,</w:t>
      </w:r>
      <w:r w:rsidRPr="00CA6FAA">
        <w:rPr>
          <w:rFonts w:ascii="Book Antiqua" w:hAnsi="Book Antiqua" w:cs="Times New Roman"/>
          <w:b w:val="0"/>
          <w:sz w:val="24"/>
          <w:szCs w:val="24"/>
        </w:rPr>
        <w:t xml:space="preserve"> </w:t>
      </w:r>
      <w:r w:rsidRPr="00CA6FAA">
        <w:rPr>
          <w:rFonts w:ascii="Book Antiqua" w:hAnsi="Book Antiqua" w:cs="Times New Roman"/>
          <w:b w:val="0"/>
          <w:color w:val="auto"/>
          <w:sz w:val="24"/>
          <w:szCs w:val="24"/>
        </w:rPr>
        <w:t>according to its market placement year</w:t>
      </w:r>
      <w:r w:rsidR="00027DE6" w:rsidRPr="00CA6FAA">
        <w:rPr>
          <w:rFonts w:ascii="Book Antiqua" w:hAnsi="Book Antiqua" w:cs="Times New Roman"/>
          <w:b w:val="0"/>
          <w:color w:val="auto"/>
          <w:sz w:val="24"/>
          <w:szCs w:val="24"/>
        </w:rPr>
        <w:t>.</w:t>
      </w:r>
    </w:p>
    <w:p w:rsidR="00F73D32" w:rsidRPr="00CA6FAA" w:rsidRDefault="00403FD6"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noProof/>
          <w:sz w:val="24"/>
          <w:szCs w:val="24"/>
          <w:lang w:eastAsia="zh-CN" w:bidi="ar-SA"/>
        </w:rPr>
        <w:drawing>
          <wp:inline distT="0" distB="0" distL="0" distR="0">
            <wp:extent cx="5162550" cy="2152650"/>
            <wp:effectExtent l="19050" t="0" r="0" b="0"/>
            <wp:docPr id="10" name="Picture 6" descr="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4.tif"/>
                    <pic:cNvPicPr>
                      <a:picLocks noChangeAspect="1" noChangeArrowheads="1"/>
                    </pic:cNvPicPr>
                  </pic:nvPicPr>
                  <pic:blipFill>
                    <a:blip r:embed="rId12" cstate="print"/>
                    <a:srcRect/>
                    <a:stretch>
                      <a:fillRect/>
                    </a:stretch>
                  </pic:blipFill>
                  <pic:spPr bwMode="auto">
                    <a:xfrm>
                      <a:off x="0" y="0"/>
                      <a:ext cx="5162550" cy="2152650"/>
                    </a:xfrm>
                    <a:prstGeom prst="rect">
                      <a:avLst/>
                    </a:prstGeom>
                    <a:noFill/>
                    <a:ln w="9525">
                      <a:noFill/>
                      <a:miter lim="800000"/>
                      <a:headEnd/>
                      <a:tailEnd/>
                    </a:ln>
                  </pic:spPr>
                </pic:pic>
              </a:graphicData>
            </a:graphic>
          </wp:inline>
        </w:drawing>
      </w:r>
    </w:p>
    <w:p w:rsidR="00403FD6" w:rsidRPr="00CA6FAA" w:rsidRDefault="00403FD6"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sz w:val="24"/>
          <w:szCs w:val="24"/>
          <w:lang w:eastAsia="zh-CN"/>
        </w:rPr>
        <w:t>A</w:t>
      </w:r>
    </w:p>
    <w:p w:rsidR="00403FD6" w:rsidRPr="00CA6FAA" w:rsidRDefault="00403FD6"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noProof/>
          <w:sz w:val="24"/>
          <w:szCs w:val="24"/>
          <w:lang w:eastAsia="zh-CN" w:bidi="ar-SA"/>
        </w:rPr>
        <w:drawing>
          <wp:inline distT="0" distB="0" distL="0" distR="0">
            <wp:extent cx="5400040" cy="2390494"/>
            <wp:effectExtent l="19050" t="0" r="0" b="0"/>
            <wp:docPr id="9" name="Picture 7" descr="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5.tif"/>
                    <pic:cNvPicPr>
                      <a:picLocks noChangeAspect="1" noChangeArrowheads="1"/>
                    </pic:cNvPicPr>
                  </pic:nvPicPr>
                  <pic:blipFill>
                    <a:blip r:embed="rId13" cstate="print"/>
                    <a:srcRect/>
                    <a:stretch>
                      <a:fillRect/>
                    </a:stretch>
                  </pic:blipFill>
                  <pic:spPr bwMode="auto">
                    <a:xfrm>
                      <a:off x="0" y="0"/>
                      <a:ext cx="5400040" cy="2390494"/>
                    </a:xfrm>
                    <a:prstGeom prst="rect">
                      <a:avLst/>
                    </a:prstGeom>
                    <a:noFill/>
                    <a:ln w="9525">
                      <a:noFill/>
                      <a:miter lim="800000"/>
                      <a:headEnd/>
                      <a:tailEnd/>
                    </a:ln>
                  </pic:spPr>
                </pic:pic>
              </a:graphicData>
            </a:graphic>
          </wp:inline>
        </w:drawing>
      </w:r>
    </w:p>
    <w:p w:rsidR="00403FD6" w:rsidRPr="00CA6FAA" w:rsidRDefault="00403FD6"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sz w:val="24"/>
          <w:szCs w:val="24"/>
          <w:lang w:eastAsia="zh-CN"/>
        </w:rPr>
        <w:t>B</w:t>
      </w:r>
    </w:p>
    <w:p w:rsidR="00403FD6" w:rsidRPr="00CA6FAA" w:rsidRDefault="00403FD6"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noProof/>
          <w:sz w:val="24"/>
          <w:szCs w:val="24"/>
          <w:lang w:eastAsia="zh-CN" w:bidi="ar-SA"/>
        </w:rPr>
        <w:drawing>
          <wp:inline distT="0" distB="0" distL="0" distR="0">
            <wp:extent cx="4810125" cy="2190750"/>
            <wp:effectExtent l="19050" t="0" r="9525" b="0"/>
            <wp:docPr id="16" name="Picture 12" descr="Figure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6.tif"/>
                    <pic:cNvPicPr>
                      <a:picLocks noChangeAspect="1" noChangeArrowheads="1"/>
                    </pic:cNvPicPr>
                  </pic:nvPicPr>
                  <pic:blipFill>
                    <a:blip r:embed="rId14" cstate="print"/>
                    <a:srcRect/>
                    <a:stretch>
                      <a:fillRect/>
                    </a:stretch>
                  </pic:blipFill>
                  <pic:spPr bwMode="auto">
                    <a:xfrm>
                      <a:off x="0" y="0"/>
                      <a:ext cx="4810125" cy="2190750"/>
                    </a:xfrm>
                    <a:prstGeom prst="rect">
                      <a:avLst/>
                    </a:prstGeom>
                    <a:noFill/>
                    <a:ln w="9525">
                      <a:noFill/>
                      <a:miter lim="800000"/>
                      <a:headEnd/>
                      <a:tailEnd/>
                    </a:ln>
                  </pic:spPr>
                </pic:pic>
              </a:graphicData>
            </a:graphic>
          </wp:inline>
        </w:drawing>
      </w:r>
    </w:p>
    <w:p w:rsidR="00403FD6" w:rsidRPr="00CA6FAA" w:rsidRDefault="00403FD6" w:rsidP="00AA25EA">
      <w:pPr>
        <w:widowControl w:val="0"/>
        <w:snapToGrid w:val="0"/>
        <w:spacing w:after="0" w:line="360" w:lineRule="auto"/>
        <w:jc w:val="both"/>
        <w:rPr>
          <w:rFonts w:ascii="Book Antiqua" w:hAnsi="Book Antiqua"/>
          <w:sz w:val="24"/>
          <w:szCs w:val="24"/>
          <w:lang w:eastAsia="zh-CN"/>
        </w:rPr>
      </w:pPr>
      <w:r w:rsidRPr="00CA6FAA">
        <w:rPr>
          <w:rFonts w:ascii="Book Antiqua" w:hAnsi="Book Antiqua"/>
          <w:sz w:val="24"/>
          <w:szCs w:val="24"/>
          <w:lang w:eastAsia="zh-CN"/>
        </w:rPr>
        <w:t>C</w:t>
      </w:r>
    </w:p>
    <w:p w:rsidR="00F73D32" w:rsidRPr="00CA6FAA" w:rsidRDefault="00F73D32" w:rsidP="00AA25EA">
      <w:pPr>
        <w:pStyle w:val="a6"/>
        <w:widowControl w:val="0"/>
        <w:snapToGrid w:val="0"/>
        <w:spacing w:after="0" w:line="360" w:lineRule="auto"/>
        <w:jc w:val="both"/>
        <w:rPr>
          <w:rFonts w:ascii="Book Antiqua" w:hAnsi="Book Antiqua" w:cs="Times New Roman"/>
          <w:b w:val="0"/>
          <w:color w:val="auto"/>
          <w:sz w:val="24"/>
          <w:szCs w:val="24"/>
          <w:lang w:eastAsia="zh-CN"/>
        </w:rPr>
      </w:pPr>
      <w:r w:rsidRPr="00CA6FAA">
        <w:rPr>
          <w:rFonts w:ascii="Book Antiqua" w:hAnsi="Book Antiqua" w:cs="Times New Roman"/>
          <w:color w:val="auto"/>
          <w:sz w:val="24"/>
          <w:szCs w:val="24"/>
        </w:rPr>
        <w:lastRenderedPageBreak/>
        <w:t xml:space="preserve">Figure </w:t>
      </w:r>
      <w:r w:rsidR="00CD4142" w:rsidRPr="00CA6FAA">
        <w:rPr>
          <w:rFonts w:ascii="Book Antiqua" w:hAnsi="Book Antiqua" w:cs="Times New Roman"/>
          <w:color w:val="auto"/>
          <w:sz w:val="24"/>
          <w:szCs w:val="24"/>
          <w:lang w:eastAsia="zh-CN"/>
        </w:rPr>
        <w:t>2</w:t>
      </w:r>
      <w:r w:rsidRPr="00CA6FAA">
        <w:rPr>
          <w:rFonts w:ascii="Book Antiqua" w:hAnsi="Book Antiqua" w:cs="Times New Roman"/>
          <w:color w:val="auto"/>
          <w:sz w:val="24"/>
          <w:szCs w:val="24"/>
        </w:rPr>
        <w:t xml:space="preserve"> Evolution of costs associated to </w:t>
      </w:r>
      <w:r w:rsidR="00403FD6" w:rsidRPr="00CA6FAA">
        <w:rPr>
          <w:rFonts w:ascii="Book Antiqua" w:hAnsi="Book Antiqua" w:cs="Times New Roman"/>
          <w:color w:val="auto"/>
          <w:sz w:val="24"/>
          <w:szCs w:val="24"/>
        </w:rPr>
        <w:t>therapy</w:t>
      </w:r>
      <w:r w:rsidR="00403FD6" w:rsidRPr="00CA6FAA">
        <w:rPr>
          <w:rFonts w:ascii="Book Antiqua" w:hAnsi="Book Antiqua" w:cs="Times New Roman"/>
          <w:color w:val="auto"/>
          <w:sz w:val="24"/>
          <w:szCs w:val="24"/>
          <w:lang w:eastAsia="zh-CN"/>
        </w:rPr>
        <w:t xml:space="preserve">. </w:t>
      </w:r>
      <w:r w:rsidR="00403FD6" w:rsidRPr="00CA6FAA">
        <w:rPr>
          <w:rFonts w:ascii="Book Antiqua" w:hAnsi="Book Antiqua" w:cs="Times New Roman"/>
          <w:b w:val="0"/>
          <w:color w:val="auto"/>
          <w:sz w:val="24"/>
          <w:szCs w:val="24"/>
          <w:lang w:eastAsia="zh-CN"/>
        </w:rPr>
        <w:t xml:space="preserve">A: </w:t>
      </w:r>
      <w:r w:rsidR="00403FD6" w:rsidRPr="00CA6FAA">
        <w:rPr>
          <w:rFonts w:ascii="Book Antiqua" w:hAnsi="Book Antiqua" w:cs="Times New Roman"/>
          <w:b w:val="0"/>
          <w:color w:val="auto"/>
          <w:sz w:val="24"/>
          <w:szCs w:val="24"/>
        </w:rPr>
        <w:t xml:space="preserve">Evolution of costs associated to </w:t>
      </w:r>
      <w:r w:rsidRPr="00CA6FAA">
        <w:rPr>
          <w:rFonts w:ascii="Book Antiqua" w:hAnsi="Book Antiqua" w:cs="Times New Roman"/>
          <w:b w:val="0"/>
          <w:color w:val="auto"/>
          <w:sz w:val="24"/>
          <w:szCs w:val="24"/>
        </w:rPr>
        <w:t xml:space="preserve">chemotherapy treatment, at the Department of Medical Oncology of Centro Hospitalar </w:t>
      </w:r>
      <w:r w:rsidR="00AD10D9" w:rsidRPr="00CA6FAA">
        <w:rPr>
          <w:rFonts w:ascii="Book Antiqua" w:hAnsi="Book Antiqua" w:cs="Times New Roman"/>
          <w:b w:val="0"/>
          <w:color w:val="auto"/>
          <w:sz w:val="24"/>
          <w:szCs w:val="24"/>
        </w:rPr>
        <w:t xml:space="preserve">de </w:t>
      </w:r>
      <w:r w:rsidRPr="00CA6FAA">
        <w:rPr>
          <w:rFonts w:ascii="Book Antiqua" w:hAnsi="Book Antiqua" w:cs="Times New Roman"/>
          <w:b w:val="0"/>
          <w:color w:val="auto"/>
          <w:sz w:val="24"/>
          <w:szCs w:val="24"/>
        </w:rPr>
        <w:t>Entre Douro e Vouga, according to its market placement year</w:t>
      </w:r>
      <w:r w:rsidR="00403FD6" w:rsidRPr="00CA6FAA">
        <w:rPr>
          <w:rFonts w:ascii="Book Antiqua" w:hAnsi="Book Antiqua" w:cs="Times New Roman"/>
          <w:b w:val="0"/>
          <w:color w:val="auto"/>
          <w:sz w:val="24"/>
          <w:szCs w:val="24"/>
          <w:lang w:eastAsia="zh-CN"/>
        </w:rPr>
        <w:t>;</w:t>
      </w:r>
      <w:r w:rsidRPr="00CA6FAA">
        <w:rPr>
          <w:rFonts w:ascii="Book Antiqua" w:hAnsi="Book Antiqua" w:cs="Times New Roman"/>
          <w:color w:val="auto"/>
          <w:sz w:val="24"/>
          <w:szCs w:val="24"/>
        </w:rPr>
        <w:t xml:space="preserve"> </w:t>
      </w:r>
      <w:r w:rsidR="00403FD6" w:rsidRPr="00CA6FAA">
        <w:rPr>
          <w:rFonts w:ascii="Book Antiqua" w:hAnsi="Book Antiqua" w:cs="Times New Roman"/>
          <w:b w:val="0"/>
          <w:color w:val="auto"/>
          <w:sz w:val="24"/>
          <w:szCs w:val="24"/>
          <w:lang w:eastAsia="zh-CN"/>
        </w:rPr>
        <w:t>B:</w:t>
      </w:r>
      <w:r w:rsidR="00403FD6" w:rsidRPr="00CA6FAA">
        <w:rPr>
          <w:rFonts w:ascii="Book Antiqua" w:hAnsi="Book Antiqua" w:cs="Times New Roman"/>
          <w:color w:val="auto"/>
          <w:sz w:val="24"/>
          <w:szCs w:val="24"/>
          <w:lang w:eastAsia="zh-CN"/>
        </w:rPr>
        <w:t xml:space="preserve"> </w:t>
      </w:r>
      <w:r w:rsidRPr="00CA6FAA">
        <w:rPr>
          <w:rFonts w:ascii="Book Antiqua" w:hAnsi="Book Antiqua" w:cs="Times New Roman"/>
          <w:b w:val="0"/>
          <w:color w:val="auto"/>
          <w:sz w:val="24"/>
          <w:szCs w:val="24"/>
        </w:rPr>
        <w:t>Evolution of costs associated to targeted therapy, at the Department of Medical Oncology of Centro Hospitalar</w:t>
      </w:r>
      <w:r w:rsidR="00AD10D9" w:rsidRPr="00CA6FAA">
        <w:rPr>
          <w:rFonts w:ascii="Book Antiqua" w:hAnsi="Book Antiqua" w:cs="Times New Roman"/>
          <w:b w:val="0"/>
          <w:color w:val="auto"/>
          <w:sz w:val="24"/>
          <w:szCs w:val="24"/>
        </w:rPr>
        <w:t xml:space="preserve"> de</w:t>
      </w:r>
      <w:r w:rsidRPr="00CA6FAA">
        <w:rPr>
          <w:rFonts w:ascii="Book Antiqua" w:hAnsi="Book Antiqua" w:cs="Times New Roman"/>
          <w:b w:val="0"/>
          <w:color w:val="auto"/>
          <w:sz w:val="24"/>
          <w:szCs w:val="24"/>
        </w:rPr>
        <w:t xml:space="preserve"> Entre Douro e Vouga, according to its market placement year</w:t>
      </w:r>
      <w:r w:rsidR="00403FD6" w:rsidRPr="00CA6FAA">
        <w:rPr>
          <w:rFonts w:ascii="Book Antiqua" w:hAnsi="Book Antiqua" w:cs="Times New Roman"/>
          <w:b w:val="0"/>
          <w:color w:val="auto"/>
          <w:sz w:val="24"/>
          <w:szCs w:val="24"/>
          <w:lang w:eastAsia="zh-CN"/>
        </w:rPr>
        <w:t xml:space="preserve">; C: </w:t>
      </w:r>
      <w:r w:rsidRPr="00CA6FAA">
        <w:rPr>
          <w:rFonts w:ascii="Book Antiqua" w:hAnsi="Book Antiqua" w:cs="Times New Roman"/>
          <w:b w:val="0"/>
          <w:color w:val="auto"/>
          <w:sz w:val="24"/>
          <w:szCs w:val="24"/>
        </w:rPr>
        <w:t xml:space="preserve">Evolution of costs associated to endocrine therapy, at the Department of Medical Oncology of Centro Hospitalar </w:t>
      </w:r>
      <w:r w:rsidR="00AD10D9" w:rsidRPr="00CA6FAA">
        <w:rPr>
          <w:rFonts w:ascii="Book Antiqua" w:hAnsi="Book Antiqua" w:cs="Times New Roman"/>
          <w:b w:val="0"/>
          <w:color w:val="auto"/>
          <w:sz w:val="24"/>
          <w:szCs w:val="24"/>
        </w:rPr>
        <w:t xml:space="preserve">de </w:t>
      </w:r>
      <w:r w:rsidRPr="00CA6FAA">
        <w:rPr>
          <w:rFonts w:ascii="Book Antiqua" w:hAnsi="Book Antiqua" w:cs="Times New Roman"/>
          <w:b w:val="0"/>
          <w:color w:val="auto"/>
          <w:sz w:val="24"/>
          <w:szCs w:val="24"/>
        </w:rPr>
        <w:t>Entre Douro e Vouga, according to its market placement year</w:t>
      </w:r>
      <w:r w:rsidR="00027DE6" w:rsidRPr="00CA6FAA">
        <w:rPr>
          <w:rFonts w:ascii="Book Antiqua" w:hAnsi="Book Antiqua" w:cs="Times New Roman"/>
          <w:b w:val="0"/>
          <w:color w:val="auto"/>
          <w:sz w:val="24"/>
          <w:szCs w:val="24"/>
        </w:rPr>
        <w:t>.</w:t>
      </w:r>
    </w:p>
    <w:p w:rsidR="00027DE6" w:rsidRPr="00CA6FAA" w:rsidRDefault="00027DE6" w:rsidP="00AA25EA">
      <w:pPr>
        <w:widowControl w:val="0"/>
        <w:snapToGrid w:val="0"/>
        <w:spacing w:after="0" w:line="360" w:lineRule="auto"/>
        <w:jc w:val="both"/>
        <w:rPr>
          <w:rFonts w:ascii="Book Antiqua" w:hAnsi="Book Antiqua" w:cs="Times New Roman"/>
          <w:sz w:val="24"/>
          <w:szCs w:val="24"/>
        </w:rPr>
      </w:pPr>
      <w:r w:rsidRPr="00CA6FAA">
        <w:rPr>
          <w:rFonts w:ascii="Book Antiqua" w:hAnsi="Book Antiqua" w:cs="Times New Roman"/>
          <w:sz w:val="24"/>
          <w:szCs w:val="24"/>
        </w:rPr>
        <w:br w:type="page"/>
      </w:r>
    </w:p>
    <w:p w:rsidR="00027DE6" w:rsidRPr="00CA6FAA" w:rsidRDefault="00027DE6" w:rsidP="000E67E7">
      <w:pPr>
        <w:pStyle w:val="a6"/>
        <w:widowControl w:val="0"/>
        <w:snapToGrid w:val="0"/>
        <w:spacing w:after="0" w:line="360" w:lineRule="auto"/>
        <w:jc w:val="both"/>
        <w:rPr>
          <w:rFonts w:ascii="Book Antiqua" w:hAnsi="Book Antiqua" w:cs="Times New Roman"/>
          <w:color w:val="auto"/>
          <w:sz w:val="24"/>
          <w:szCs w:val="24"/>
        </w:rPr>
      </w:pPr>
      <w:r w:rsidRPr="00CA6FAA">
        <w:rPr>
          <w:rFonts w:ascii="Book Antiqua" w:hAnsi="Book Antiqua" w:cs="Times New Roman"/>
          <w:color w:val="auto"/>
          <w:sz w:val="24"/>
          <w:szCs w:val="24"/>
        </w:rPr>
        <w:lastRenderedPageBreak/>
        <w:t xml:space="preserve">Table </w:t>
      </w:r>
      <w:r w:rsidR="00EA0308" w:rsidRPr="00CA6FAA">
        <w:rPr>
          <w:rFonts w:ascii="Book Antiqua" w:hAnsi="Book Antiqua" w:cs="Times New Roman"/>
          <w:color w:val="auto"/>
          <w:sz w:val="24"/>
          <w:szCs w:val="24"/>
        </w:rPr>
        <w:fldChar w:fldCharType="begin"/>
      </w:r>
      <w:r w:rsidRPr="00CA6FAA">
        <w:rPr>
          <w:rFonts w:ascii="Book Antiqua" w:hAnsi="Book Antiqua" w:cs="Times New Roman"/>
          <w:color w:val="auto"/>
          <w:sz w:val="24"/>
          <w:szCs w:val="24"/>
        </w:rPr>
        <w:instrText xml:space="preserve"> SEQ Table \* ARABIC </w:instrText>
      </w:r>
      <w:r w:rsidR="00EA0308" w:rsidRPr="00CA6FAA">
        <w:rPr>
          <w:rFonts w:ascii="Book Antiqua" w:hAnsi="Book Antiqua" w:cs="Times New Roman"/>
          <w:color w:val="auto"/>
          <w:sz w:val="24"/>
          <w:szCs w:val="24"/>
        </w:rPr>
        <w:fldChar w:fldCharType="separate"/>
      </w:r>
      <w:r w:rsidRPr="00CA6FAA">
        <w:rPr>
          <w:rFonts w:ascii="Book Antiqua" w:hAnsi="Book Antiqua" w:cs="Times New Roman"/>
          <w:noProof/>
          <w:color w:val="auto"/>
          <w:sz w:val="24"/>
          <w:szCs w:val="24"/>
        </w:rPr>
        <w:t>1</w:t>
      </w:r>
      <w:r w:rsidR="00EA0308" w:rsidRPr="00CA6FAA">
        <w:rPr>
          <w:rFonts w:ascii="Book Antiqua" w:hAnsi="Book Antiqua" w:cs="Times New Roman"/>
          <w:color w:val="auto"/>
          <w:sz w:val="24"/>
          <w:szCs w:val="24"/>
        </w:rPr>
        <w:fldChar w:fldCharType="end"/>
      </w:r>
      <w:r w:rsidR="00AA25EA" w:rsidRPr="00CA6FAA">
        <w:rPr>
          <w:rFonts w:ascii="Book Antiqua" w:hAnsi="Book Antiqua" w:cs="Times New Roman"/>
          <w:color w:val="auto"/>
          <w:sz w:val="24"/>
          <w:szCs w:val="24"/>
          <w:lang w:eastAsia="zh-CN"/>
        </w:rPr>
        <w:t xml:space="preserve"> </w:t>
      </w:r>
      <w:r w:rsidRPr="00CA6FAA">
        <w:rPr>
          <w:rFonts w:ascii="Book Antiqua" w:hAnsi="Book Antiqua" w:cs="Times New Roman"/>
          <w:color w:val="auto"/>
          <w:sz w:val="24"/>
          <w:szCs w:val="24"/>
        </w:rPr>
        <w:t>Drugs selected in the study and its date of introduction on Portuguese market</w:t>
      </w:r>
    </w:p>
    <w:tbl>
      <w:tblPr>
        <w:tblW w:w="8946" w:type="dxa"/>
        <w:tblInd w:w="93" w:type="dxa"/>
        <w:tblBorders>
          <w:top w:val="single" w:sz="4" w:space="0" w:color="000000"/>
          <w:bottom w:val="single" w:sz="4" w:space="0" w:color="000000"/>
        </w:tblBorders>
        <w:tblLayout w:type="fixed"/>
        <w:tblLook w:val="04A0" w:firstRow="1" w:lastRow="0" w:firstColumn="1" w:lastColumn="0" w:noHBand="0" w:noVBand="1"/>
      </w:tblPr>
      <w:tblGrid>
        <w:gridCol w:w="1943"/>
        <w:gridCol w:w="1160"/>
        <w:gridCol w:w="1654"/>
        <w:gridCol w:w="1160"/>
        <w:gridCol w:w="1753"/>
        <w:gridCol w:w="1276"/>
      </w:tblGrid>
      <w:tr w:rsidR="000E67E7" w:rsidRPr="00CA6FAA" w:rsidTr="008C0BFA">
        <w:trPr>
          <w:trHeight w:val="1500"/>
        </w:trPr>
        <w:tc>
          <w:tcPr>
            <w:tcW w:w="1943" w:type="dxa"/>
            <w:tcBorders>
              <w:top w:val="single" w:sz="4" w:space="0" w:color="000000"/>
              <w:bottom w:val="single" w:sz="4" w:space="0" w:color="000000"/>
            </w:tcBorders>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b/>
                <w:bCs/>
                <w:color w:val="000000" w:themeColor="text1"/>
                <w:sz w:val="24"/>
                <w:szCs w:val="24"/>
                <w:lang w:eastAsia="zh-CN" w:bidi="ar-SA"/>
              </w:rPr>
            </w:pPr>
            <w:r w:rsidRPr="000E67E7">
              <w:rPr>
                <w:rFonts w:ascii="Book Antiqua" w:eastAsia="宋体" w:hAnsi="Book Antiqua" w:cs="宋体"/>
                <w:b/>
                <w:bCs/>
                <w:color w:val="000000" w:themeColor="text1"/>
                <w:sz w:val="24"/>
                <w:szCs w:val="24"/>
                <w:lang w:eastAsia="zh-CN" w:bidi="ar-SA"/>
              </w:rPr>
              <w:t>Drugs on national market before 1999</w:t>
            </w:r>
          </w:p>
        </w:tc>
        <w:tc>
          <w:tcPr>
            <w:tcW w:w="1160" w:type="dxa"/>
            <w:tcBorders>
              <w:top w:val="single" w:sz="4" w:space="0" w:color="000000"/>
              <w:bottom w:val="single" w:sz="4" w:space="0" w:color="000000"/>
            </w:tcBorders>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b/>
                <w:bCs/>
                <w:color w:val="000000" w:themeColor="text1"/>
                <w:sz w:val="24"/>
                <w:szCs w:val="24"/>
                <w:lang w:eastAsia="zh-CN" w:bidi="ar-SA"/>
              </w:rPr>
            </w:pPr>
            <w:r w:rsidRPr="000E67E7">
              <w:rPr>
                <w:rFonts w:ascii="Book Antiqua" w:eastAsia="宋体" w:hAnsi="Book Antiqua" w:cs="宋体"/>
                <w:b/>
                <w:bCs/>
                <w:color w:val="000000" w:themeColor="text1"/>
                <w:sz w:val="24"/>
                <w:szCs w:val="24"/>
                <w:lang w:eastAsia="zh-CN" w:bidi="ar-SA"/>
              </w:rPr>
              <w:t>Market placement year</w:t>
            </w:r>
          </w:p>
        </w:tc>
        <w:tc>
          <w:tcPr>
            <w:tcW w:w="1654" w:type="dxa"/>
            <w:tcBorders>
              <w:top w:val="single" w:sz="4" w:space="0" w:color="000000"/>
              <w:bottom w:val="single" w:sz="4" w:space="0" w:color="000000"/>
            </w:tcBorders>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b/>
                <w:bCs/>
                <w:color w:val="000000" w:themeColor="text1"/>
                <w:sz w:val="24"/>
                <w:szCs w:val="24"/>
                <w:lang w:eastAsia="zh-CN" w:bidi="ar-SA"/>
              </w:rPr>
            </w:pPr>
            <w:r w:rsidRPr="000E67E7">
              <w:rPr>
                <w:rFonts w:ascii="Book Antiqua" w:eastAsia="宋体" w:hAnsi="Book Antiqua" w:cs="宋体"/>
                <w:b/>
                <w:bCs/>
                <w:color w:val="000000" w:themeColor="text1"/>
                <w:sz w:val="24"/>
                <w:szCs w:val="24"/>
                <w:lang w:eastAsia="zh-CN" w:bidi="ar-SA"/>
              </w:rPr>
              <w:t>Drugs on national market before 1999</w:t>
            </w:r>
          </w:p>
        </w:tc>
        <w:tc>
          <w:tcPr>
            <w:tcW w:w="1160" w:type="dxa"/>
            <w:tcBorders>
              <w:top w:val="single" w:sz="4" w:space="0" w:color="000000"/>
              <w:bottom w:val="single" w:sz="4" w:space="0" w:color="000000"/>
            </w:tcBorders>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b/>
                <w:bCs/>
                <w:color w:val="000000" w:themeColor="text1"/>
                <w:sz w:val="24"/>
                <w:szCs w:val="24"/>
                <w:lang w:eastAsia="zh-CN" w:bidi="ar-SA"/>
              </w:rPr>
            </w:pPr>
            <w:r w:rsidRPr="000E67E7">
              <w:rPr>
                <w:rFonts w:ascii="Book Antiqua" w:eastAsia="宋体" w:hAnsi="Book Antiqua" w:cs="宋体"/>
                <w:b/>
                <w:bCs/>
                <w:color w:val="000000" w:themeColor="text1"/>
                <w:sz w:val="24"/>
                <w:szCs w:val="24"/>
                <w:lang w:eastAsia="zh-CN" w:bidi="ar-SA"/>
              </w:rPr>
              <w:t>Market placement year</w:t>
            </w:r>
          </w:p>
        </w:tc>
        <w:tc>
          <w:tcPr>
            <w:tcW w:w="1753" w:type="dxa"/>
            <w:tcBorders>
              <w:top w:val="single" w:sz="4" w:space="0" w:color="000000"/>
              <w:bottom w:val="single" w:sz="4" w:space="0" w:color="000000"/>
            </w:tcBorders>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b/>
                <w:bCs/>
                <w:color w:val="000000" w:themeColor="text1"/>
                <w:sz w:val="24"/>
                <w:szCs w:val="24"/>
                <w:lang w:eastAsia="zh-CN" w:bidi="ar-SA"/>
              </w:rPr>
            </w:pPr>
            <w:r w:rsidRPr="000E67E7">
              <w:rPr>
                <w:rFonts w:ascii="Book Antiqua" w:eastAsia="宋体" w:hAnsi="Book Antiqua" w:cs="宋体"/>
                <w:b/>
                <w:bCs/>
                <w:color w:val="000000" w:themeColor="text1"/>
                <w:sz w:val="24"/>
                <w:szCs w:val="24"/>
                <w:lang w:eastAsia="zh-CN" w:bidi="ar-SA"/>
              </w:rPr>
              <w:t>Drugs on national market between 1999 and 2010</w:t>
            </w:r>
          </w:p>
        </w:tc>
        <w:tc>
          <w:tcPr>
            <w:tcW w:w="1276" w:type="dxa"/>
            <w:tcBorders>
              <w:top w:val="single" w:sz="4" w:space="0" w:color="000000"/>
              <w:bottom w:val="single" w:sz="4" w:space="0" w:color="000000"/>
            </w:tcBorders>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b/>
                <w:bCs/>
                <w:color w:val="000000" w:themeColor="text1"/>
                <w:sz w:val="24"/>
                <w:szCs w:val="24"/>
                <w:lang w:eastAsia="zh-CN" w:bidi="ar-SA"/>
              </w:rPr>
            </w:pPr>
            <w:r w:rsidRPr="000E67E7">
              <w:rPr>
                <w:rFonts w:ascii="Book Antiqua" w:eastAsia="宋体" w:hAnsi="Book Antiqua" w:cs="宋体"/>
                <w:b/>
                <w:bCs/>
                <w:color w:val="000000" w:themeColor="text1"/>
                <w:sz w:val="24"/>
                <w:szCs w:val="24"/>
                <w:lang w:eastAsia="zh-CN" w:bidi="ar-SA"/>
              </w:rPr>
              <w:t>Market placement year</w:t>
            </w:r>
          </w:p>
        </w:tc>
      </w:tr>
      <w:tr w:rsidR="000E67E7" w:rsidRPr="00CA6FAA" w:rsidTr="008C0BFA">
        <w:trPr>
          <w:trHeight w:val="540"/>
        </w:trPr>
        <w:tc>
          <w:tcPr>
            <w:tcW w:w="1943" w:type="dxa"/>
            <w:tcBorders>
              <w:top w:val="single" w:sz="4" w:space="0" w:color="000000"/>
            </w:tcBorders>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Aldesleukin</w:t>
            </w:r>
          </w:p>
        </w:tc>
        <w:tc>
          <w:tcPr>
            <w:tcW w:w="1160" w:type="dxa"/>
            <w:tcBorders>
              <w:top w:val="single" w:sz="4" w:space="0" w:color="000000"/>
            </w:tcBorders>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1992</w:t>
            </w:r>
          </w:p>
        </w:tc>
        <w:tc>
          <w:tcPr>
            <w:tcW w:w="1654" w:type="dxa"/>
            <w:tcBorders>
              <w:top w:val="single" w:sz="4" w:space="0" w:color="000000"/>
            </w:tcBorders>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Epirubicin</w:t>
            </w:r>
          </w:p>
        </w:tc>
        <w:tc>
          <w:tcPr>
            <w:tcW w:w="1160" w:type="dxa"/>
            <w:tcBorders>
              <w:top w:val="single" w:sz="4" w:space="0" w:color="000000"/>
            </w:tcBorders>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1992</w:t>
            </w:r>
          </w:p>
        </w:tc>
        <w:tc>
          <w:tcPr>
            <w:tcW w:w="1753" w:type="dxa"/>
            <w:tcBorders>
              <w:top w:val="single" w:sz="4" w:space="0" w:color="000000"/>
            </w:tcBorders>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Bleomycin</w:t>
            </w:r>
          </w:p>
        </w:tc>
        <w:tc>
          <w:tcPr>
            <w:tcW w:w="1276" w:type="dxa"/>
            <w:tcBorders>
              <w:top w:val="single" w:sz="4" w:space="0" w:color="000000"/>
            </w:tcBorders>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2001</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Amifostine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1995</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Estramustine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1982</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Capecitabine</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2001</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Anastrozole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1996</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Etoposide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1998</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Exemestane</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1999</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Bicalutamide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1998</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Fludarabine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1995</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Hydroxyurea</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2001</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Bleomycin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1998</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Fluorouracil</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1997</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Imatinib</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2001</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Carboplatin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1989</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Flutamide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1998</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Ketoconazole</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2002</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Carmustine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1983</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Gemcitabine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1996</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Leuprorelin</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1999</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Chlorambucil</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1966</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Goserelin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1998</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Liposomal Doxorubicin</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2000</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Cisplatin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1980</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Idarubicin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1995</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Oral vinorelbine</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2001</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Cyclophosphamide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1960</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Ifosfamide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1979</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Raltitrexed</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2001</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Cyclosporine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1990</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Interferon Alfa-2A</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1998</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Temozolomide</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1999</w:t>
            </w:r>
          </w:p>
        </w:tc>
      </w:tr>
      <w:tr w:rsidR="000E67E7" w:rsidRPr="00CA6FAA" w:rsidTr="008C0BFA">
        <w:trPr>
          <w:trHeight w:val="81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Cyproterone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1994</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Intravenous vinorelbine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1993</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Trastuzumab</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2000</w:t>
            </w:r>
          </w:p>
        </w:tc>
      </w:tr>
      <w:tr w:rsidR="000E67E7" w:rsidRPr="00CA6FAA" w:rsidTr="008C0BFA">
        <w:trPr>
          <w:trHeight w:val="285"/>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Cytarabine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1996</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Irinotecan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1997</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Anagrelide</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2004</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Dacarbazine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2000</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Letrozole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1997</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Bevacizumab</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2005</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Dactinomycin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1980</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Megestrol</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1987</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Bortezomib</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2004</w:t>
            </w:r>
          </w:p>
        </w:tc>
      </w:tr>
      <w:tr w:rsidR="000E67E7" w:rsidRPr="00CA6FAA" w:rsidTr="008C0BFA">
        <w:trPr>
          <w:trHeight w:val="285"/>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Docetaxel</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1995</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Melphalan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1966</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Cetuximab</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2004</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Doxorubicin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1998</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Mercaptopur</w:t>
            </w:r>
            <w:r w:rsidRPr="000E67E7">
              <w:rPr>
                <w:rFonts w:ascii="Book Antiqua" w:eastAsia="宋体" w:hAnsi="Book Antiqua" w:cs="宋体"/>
                <w:color w:val="000000" w:themeColor="text1"/>
                <w:sz w:val="24"/>
                <w:szCs w:val="24"/>
                <w:lang w:eastAsia="zh-CN" w:bidi="ar-SA"/>
              </w:rPr>
              <w:lastRenderedPageBreak/>
              <w:t>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lastRenderedPageBreak/>
              <w:t>1997</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Erlotinib</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2005</w:t>
            </w:r>
          </w:p>
        </w:tc>
      </w:tr>
      <w:tr w:rsidR="000E67E7" w:rsidRPr="00CA6FAA" w:rsidTr="008C0BFA">
        <w:trPr>
          <w:trHeight w:val="285"/>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lastRenderedPageBreak/>
              <w:t>Methotrexate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1993</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Rituximab</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1998</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Fulvestrant</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2004</w:t>
            </w:r>
          </w:p>
        </w:tc>
      </w:tr>
      <w:tr w:rsidR="000E67E7" w:rsidRPr="00CA6FAA" w:rsidTr="008C0BFA">
        <w:trPr>
          <w:trHeight w:val="285"/>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Mitomycin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1984</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Tamoxifen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1984</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Interleukin 2</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2005</w:t>
            </w:r>
          </w:p>
        </w:tc>
      </w:tr>
      <w:tr w:rsidR="000E67E7" w:rsidRPr="00CA6FAA" w:rsidTr="008C0BFA">
        <w:trPr>
          <w:trHeight w:val="285"/>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Mitoxantrone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1998</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Tegafur</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1985</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Pemetrexed</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2004</w:t>
            </w:r>
          </w:p>
        </w:tc>
      </w:tr>
      <w:tr w:rsidR="000E67E7" w:rsidRPr="00CA6FAA" w:rsidTr="008C0BFA">
        <w:trPr>
          <w:trHeight w:val="285"/>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Octreotide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1989</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Thalidomide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1961</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Azacitidine</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2008</w:t>
            </w:r>
          </w:p>
        </w:tc>
      </w:tr>
      <w:tr w:rsidR="000E67E7" w:rsidRPr="00CA6FAA" w:rsidTr="008C0BFA">
        <w:trPr>
          <w:trHeight w:val="285"/>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Oxaliplatin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1993</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Topotecan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1996</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Lapatinib</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2008</w:t>
            </w:r>
          </w:p>
        </w:tc>
      </w:tr>
      <w:tr w:rsidR="000E67E7" w:rsidRPr="00CA6FAA" w:rsidTr="008C0BFA">
        <w:trPr>
          <w:trHeight w:val="54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Paclitaxel</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1997</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Vaccine, Bacillus Calmette-Guerin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1992</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Sorafenib</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2006</w:t>
            </w:r>
          </w:p>
        </w:tc>
      </w:tr>
      <w:tr w:rsidR="000E67E7" w:rsidRPr="00CA6FAA" w:rsidTr="008C0BFA">
        <w:trPr>
          <w:trHeight w:val="810"/>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Pegylated Liposomal Doxorubicin</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1996</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Vinblastine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1991</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Sunitinib</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2006</w:t>
            </w:r>
          </w:p>
        </w:tc>
      </w:tr>
      <w:tr w:rsidR="000E67E7" w:rsidRPr="00CA6FAA" w:rsidTr="008C0BFA">
        <w:trPr>
          <w:trHeight w:val="285"/>
        </w:trPr>
        <w:tc>
          <w:tcPr>
            <w:tcW w:w="194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Procarbazine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1998</w:t>
            </w:r>
          </w:p>
        </w:tc>
        <w:tc>
          <w:tcPr>
            <w:tcW w:w="1654"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Vincristine</w:t>
            </w:r>
          </w:p>
        </w:tc>
        <w:tc>
          <w:tcPr>
            <w:tcW w:w="1160"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1993</w:t>
            </w: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Temsirolimus</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2007</w:t>
            </w:r>
          </w:p>
        </w:tc>
      </w:tr>
      <w:tr w:rsidR="000E67E7" w:rsidRPr="00CA6FAA" w:rsidTr="008C0BFA">
        <w:trPr>
          <w:trHeight w:val="285"/>
        </w:trPr>
        <w:tc>
          <w:tcPr>
            <w:tcW w:w="1943" w:type="dxa"/>
            <w:shd w:val="clear" w:color="auto" w:fill="auto"/>
            <w:noWrap/>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p>
        </w:tc>
        <w:tc>
          <w:tcPr>
            <w:tcW w:w="1160" w:type="dxa"/>
            <w:shd w:val="clear" w:color="auto" w:fill="auto"/>
            <w:noWrap/>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p>
        </w:tc>
        <w:tc>
          <w:tcPr>
            <w:tcW w:w="1654" w:type="dxa"/>
            <w:shd w:val="clear" w:color="auto" w:fill="auto"/>
            <w:noWrap/>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p>
        </w:tc>
        <w:tc>
          <w:tcPr>
            <w:tcW w:w="1160" w:type="dxa"/>
            <w:shd w:val="clear" w:color="auto" w:fill="auto"/>
            <w:noWrap/>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p>
        </w:tc>
        <w:tc>
          <w:tcPr>
            <w:tcW w:w="1753" w:type="dxa"/>
            <w:shd w:val="clear" w:color="auto" w:fill="auto"/>
            <w:vAlign w:val="center"/>
            <w:hideMark/>
          </w:tcPr>
          <w:p w:rsidR="000E67E7" w:rsidRPr="000E67E7" w:rsidRDefault="000E67E7" w:rsidP="000E67E7">
            <w:pPr>
              <w:snapToGrid w:val="0"/>
              <w:spacing w:after="0" w:line="360" w:lineRule="auto"/>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Trabectedin</w:t>
            </w:r>
          </w:p>
        </w:tc>
        <w:tc>
          <w:tcPr>
            <w:tcW w:w="1276" w:type="dxa"/>
            <w:shd w:val="clear" w:color="auto" w:fill="auto"/>
            <w:vAlign w:val="center"/>
            <w:hideMark/>
          </w:tcPr>
          <w:p w:rsidR="000E67E7" w:rsidRPr="000E67E7" w:rsidRDefault="000E67E7" w:rsidP="000E67E7">
            <w:pPr>
              <w:snapToGrid w:val="0"/>
              <w:spacing w:after="0" w:line="360" w:lineRule="auto"/>
              <w:jc w:val="center"/>
              <w:rPr>
                <w:rFonts w:ascii="Book Antiqua" w:eastAsia="宋体" w:hAnsi="Book Antiqua" w:cs="宋体"/>
                <w:color w:val="000000" w:themeColor="text1"/>
                <w:sz w:val="24"/>
                <w:szCs w:val="24"/>
                <w:lang w:eastAsia="zh-CN" w:bidi="ar-SA"/>
              </w:rPr>
            </w:pPr>
            <w:r w:rsidRPr="000E67E7">
              <w:rPr>
                <w:rFonts w:ascii="Book Antiqua" w:eastAsia="宋体" w:hAnsi="Book Antiqua" w:cs="宋体"/>
                <w:color w:val="000000" w:themeColor="text1"/>
                <w:sz w:val="24"/>
                <w:szCs w:val="24"/>
                <w:lang w:eastAsia="zh-CN" w:bidi="ar-SA"/>
              </w:rPr>
              <w:t>2008</w:t>
            </w:r>
          </w:p>
        </w:tc>
      </w:tr>
    </w:tbl>
    <w:p w:rsidR="00027DE6" w:rsidRPr="00CA6FAA" w:rsidRDefault="00027DE6" w:rsidP="00AA25EA">
      <w:pPr>
        <w:pStyle w:val="a6"/>
        <w:widowControl w:val="0"/>
        <w:snapToGrid w:val="0"/>
        <w:spacing w:after="0" w:line="360" w:lineRule="auto"/>
        <w:jc w:val="both"/>
        <w:rPr>
          <w:rFonts w:ascii="Book Antiqua" w:hAnsi="Book Antiqua" w:cs="Times New Roman"/>
          <w:sz w:val="24"/>
          <w:szCs w:val="24"/>
        </w:rPr>
      </w:pPr>
    </w:p>
    <w:p w:rsidR="00027DE6" w:rsidRPr="00CA6FAA" w:rsidRDefault="00027DE6" w:rsidP="00AA25EA">
      <w:pPr>
        <w:pStyle w:val="a6"/>
        <w:widowControl w:val="0"/>
        <w:snapToGrid w:val="0"/>
        <w:spacing w:after="0" w:line="360" w:lineRule="auto"/>
        <w:jc w:val="both"/>
        <w:rPr>
          <w:rFonts w:ascii="Book Antiqua" w:hAnsi="Book Antiqua" w:cs="Times New Roman"/>
          <w:color w:val="auto"/>
          <w:sz w:val="24"/>
          <w:szCs w:val="24"/>
        </w:rPr>
      </w:pPr>
    </w:p>
    <w:p w:rsidR="00027DE6" w:rsidRPr="00CA6FAA" w:rsidRDefault="00027DE6" w:rsidP="00AA25EA">
      <w:pPr>
        <w:widowControl w:val="0"/>
        <w:snapToGrid w:val="0"/>
        <w:spacing w:after="0" w:line="360" w:lineRule="auto"/>
        <w:jc w:val="both"/>
        <w:rPr>
          <w:rFonts w:ascii="Book Antiqua" w:hAnsi="Book Antiqua"/>
          <w:sz w:val="24"/>
          <w:szCs w:val="24"/>
        </w:rPr>
      </w:pPr>
    </w:p>
    <w:sectPr w:rsidR="00027DE6" w:rsidRPr="00CA6FAA" w:rsidSect="00D33D8B">
      <w:footerReference w:type="default" r:id="rId15"/>
      <w:pgSz w:w="11906" w:h="16838"/>
      <w:pgMar w:top="1417" w:right="1701" w:bottom="141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CE" w:rsidRDefault="000E33CE" w:rsidP="004151D3">
      <w:pPr>
        <w:spacing w:after="0" w:line="240" w:lineRule="auto"/>
      </w:pPr>
      <w:r>
        <w:separator/>
      </w:r>
    </w:p>
  </w:endnote>
  <w:endnote w:type="continuationSeparator" w:id="0">
    <w:p w:rsidR="000E33CE" w:rsidRDefault="000E33CE" w:rsidP="0041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2468"/>
      <w:docPartObj>
        <w:docPartGallery w:val="Page Numbers (Bottom of Page)"/>
        <w:docPartUnique/>
      </w:docPartObj>
    </w:sdtPr>
    <w:sdtEndPr/>
    <w:sdtContent>
      <w:p w:rsidR="00B805BF" w:rsidRDefault="00BD2E76">
        <w:pPr>
          <w:pStyle w:val="a8"/>
          <w:jc w:val="right"/>
        </w:pPr>
        <w:r>
          <w:fldChar w:fldCharType="begin"/>
        </w:r>
        <w:r>
          <w:instrText xml:space="preserve"> PAGE   \* MERGEFORMAT </w:instrText>
        </w:r>
        <w:r>
          <w:fldChar w:fldCharType="separate"/>
        </w:r>
        <w:r>
          <w:rPr>
            <w:noProof/>
          </w:rPr>
          <w:t>19</w:t>
        </w:r>
        <w:r>
          <w:rPr>
            <w:noProof/>
          </w:rPr>
          <w:fldChar w:fldCharType="end"/>
        </w:r>
      </w:p>
    </w:sdtContent>
  </w:sdt>
  <w:p w:rsidR="00B805BF" w:rsidRDefault="00B805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CE" w:rsidRDefault="000E33CE" w:rsidP="004151D3">
      <w:pPr>
        <w:spacing w:after="0" w:line="240" w:lineRule="auto"/>
      </w:pPr>
      <w:r>
        <w:separator/>
      </w:r>
    </w:p>
  </w:footnote>
  <w:footnote w:type="continuationSeparator" w:id="0">
    <w:p w:rsidR="000E33CE" w:rsidRDefault="000E33CE" w:rsidP="00415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F3D1A"/>
    <w:multiLevelType w:val="hybridMultilevel"/>
    <w:tmpl w:val="77AEC1FA"/>
    <w:lvl w:ilvl="0" w:tplc="08160005">
      <w:start w:val="1"/>
      <w:numFmt w:val="bullet"/>
      <w:lvlText w:val=""/>
      <w:lvlJc w:val="left"/>
      <w:pPr>
        <w:ind w:left="3552" w:hanging="360"/>
      </w:pPr>
      <w:rPr>
        <w:rFonts w:ascii="Wingdings" w:hAnsi="Wingdings" w:hint="default"/>
      </w:rPr>
    </w:lvl>
    <w:lvl w:ilvl="1" w:tplc="08160003" w:tentative="1">
      <w:start w:val="1"/>
      <w:numFmt w:val="bullet"/>
      <w:lvlText w:val="o"/>
      <w:lvlJc w:val="left"/>
      <w:pPr>
        <w:ind w:left="4272" w:hanging="360"/>
      </w:pPr>
      <w:rPr>
        <w:rFonts w:ascii="Courier New" w:hAnsi="Courier New" w:cs="Courier New" w:hint="default"/>
      </w:rPr>
    </w:lvl>
    <w:lvl w:ilvl="2" w:tplc="08160005" w:tentative="1">
      <w:start w:val="1"/>
      <w:numFmt w:val="bullet"/>
      <w:lvlText w:val=""/>
      <w:lvlJc w:val="left"/>
      <w:pPr>
        <w:ind w:left="4992" w:hanging="360"/>
      </w:pPr>
      <w:rPr>
        <w:rFonts w:ascii="Wingdings" w:hAnsi="Wingdings" w:hint="default"/>
      </w:rPr>
    </w:lvl>
    <w:lvl w:ilvl="3" w:tplc="08160001" w:tentative="1">
      <w:start w:val="1"/>
      <w:numFmt w:val="bullet"/>
      <w:lvlText w:val=""/>
      <w:lvlJc w:val="left"/>
      <w:pPr>
        <w:ind w:left="5712" w:hanging="360"/>
      </w:pPr>
      <w:rPr>
        <w:rFonts w:ascii="Symbol" w:hAnsi="Symbol" w:hint="default"/>
      </w:rPr>
    </w:lvl>
    <w:lvl w:ilvl="4" w:tplc="08160003" w:tentative="1">
      <w:start w:val="1"/>
      <w:numFmt w:val="bullet"/>
      <w:lvlText w:val="o"/>
      <w:lvlJc w:val="left"/>
      <w:pPr>
        <w:ind w:left="6432" w:hanging="360"/>
      </w:pPr>
      <w:rPr>
        <w:rFonts w:ascii="Courier New" w:hAnsi="Courier New" w:cs="Courier New" w:hint="default"/>
      </w:rPr>
    </w:lvl>
    <w:lvl w:ilvl="5" w:tplc="08160005" w:tentative="1">
      <w:start w:val="1"/>
      <w:numFmt w:val="bullet"/>
      <w:lvlText w:val=""/>
      <w:lvlJc w:val="left"/>
      <w:pPr>
        <w:ind w:left="7152" w:hanging="360"/>
      </w:pPr>
      <w:rPr>
        <w:rFonts w:ascii="Wingdings" w:hAnsi="Wingdings" w:hint="default"/>
      </w:rPr>
    </w:lvl>
    <w:lvl w:ilvl="6" w:tplc="08160001" w:tentative="1">
      <w:start w:val="1"/>
      <w:numFmt w:val="bullet"/>
      <w:lvlText w:val=""/>
      <w:lvlJc w:val="left"/>
      <w:pPr>
        <w:ind w:left="7872" w:hanging="360"/>
      </w:pPr>
      <w:rPr>
        <w:rFonts w:ascii="Symbol" w:hAnsi="Symbol" w:hint="default"/>
      </w:rPr>
    </w:lvl>
    <w:lvl w:ilvl="7" w:tplc="08160003" w:tentative="1">
      <w:start w:val="1"/>
      <w:numFmt w:val="bullet"/>
      <w:lvlText w:val="o"/>
      <w:lvlJc w:val="left"/>
      <w:pPr>
        <w:ind w:left="8592" w:hanging="360"/>
      </w:pPr>
      <w:rPr>
        <w:rFonts w:ascii="Courier New" w:hAnsi="Courier New" w:cs="Courier New" w:hint="default"/>
      </w:rPr>
    </w:lvl>
    <w:lvl w:ilvl="8" w:tplc="08160005" w:tentative="1">
      <w:start w:val="1"/>
      <w:numFmt w:val="bullet"/>
      <w:lvlText w:val=""/>
      <w:lvlJc w:val="left"/>
      <w:pPr>
        <w:ind w:left="9312" w:hanging="360"/>
      </w:pPr>
      <w:rPr>
        <w:rFonts w:ascii="Wingdings" w:hAnsi="Wingdings" w:hint="default"/>
      </w:rPr>
    </w:lvl>
  </w:abstractNum>
  <w:abstractNum w:abstractNumId="1">
    <w:nsid w:val="1E171AE9"/>
    <w:multiLevelType w:val="hybridMultilevel"/>
    <w:tmpl w:val="3EF6B2F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E7E589F"/>
    <w:multiLevelType w:val="hybridMultilevel"/>
    <w:tmpl w:val="750E182A"/>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B752724"/>
    <w:multiLevelType w:val="hybridMultilevel"/>
    <w:tmpl w:val="5470A430"/>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3D5D4B9D"/>
    <w:multiLevelType w:val="hybridMultilevel"/>
    <w:tmpl w:val="2390BDC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47B22880"/>
    <w:multiLevelType w:val="hybridMultilevel"/>
    <w:tmpl w:val="17DA50CA"/>
    <w:lvl w:ilvl="0" w:tplc="0E88E2CA">
      <w:start w:val="3"/>
      <w:numFmt w:val="bullet"/>
      <w:lvlText w:val="-"/>
      <w:lvlJc w:val="left"/>
      <w:pPr>
        <w:ind w:left="1065" w:hanging="360"/>
      </w:pPr>
      <w:rPr>
        <w:rFonts w:ascii="Calibri" w:eastAsiaTheme="minorEastAsia" w:hAnsi="Calibri" w:cs="Times New Roman" w:hint="default"/>
      </w:rPr>
    </w:lvl>
    <w:lvl w:ilvl="1" w:tplc="08160003" w:tentative="1">
      <w:start w:val="1"/>
      <w:numFmt w:val="bullet"/>
      <w:lvlText w:val="o"/>
      <w:lvlJc w:val="left"/>
      <w:pPr>
        <w:ind w:left="1785" w:hanging="360"/>
      </w:pPr>
      <w:rPr>
        <w:rFonts w:ascii="Courier New" w:hAnsi="Courier New" w:cs="Courier New" w:hint="default"/>
      </w:rPr>
    </w:lvl>
    <w:lvl w:ilvl="2" w:tplc="08160005" w:tentative="1">
      <w:start w:val="1"/>
      <w:numFmt w:val="bullet"/>
      <w:lvlText w:val=""/>
      <w:lvlJc w:val="left"/>
      <w:pPr>
        <w:ind w:left="2505" w:hanging="360"/>
      </w:pPr>
      <w:rPr>
        <w:rFonts w:ascii="Wingdings" w:hAnsi="Wingdings" w:hint="default"/>
      </w:rPr>
    </w:lvl>
    <w:lvl w:ilvl="3" w:tplc="08160001" w:tentative="1">
      <w:start w:val="1"/>
      <w:numFmt w:val="bullet"/>
      <w:lvlText w:val=""/>
      <w:lvlJc w:val="left"/>
      <w:pPr>
        <w:ind w:left="3225" w:hanging="360"/>
      </w:pPr>
      <w:rPr>
        <w:rFonts w:ascii="Symbol" w:hAnsi="Symbol" w:hint="default"/>
      </w:rPr>
    </w:lvl>
    <w:lvl w:ilvl="4" w:tplc="08160003" w:tentative="1">
      <w:start w:val="1"/>
      <w:numFmt w:val="bullet"/>
      <w:lvlText w:val="o"/>
      <w:lvlJc w:val="left"/>
      <w:pPr>
        <w:ind w:left="3945" w:hanging="360"/>
      </w:pPr>
      <w:rPr>
        <w:rFonts w:ascii="Courier New" w:hAnsi="Courier New" w:cs="Courier New" w:hint="default"/>
      </w:rPr>
    </w:lvl>
    <w:lvl w:ilvl="5" w:tplc="08160005" w:tentative="1">
      <w:start w:val="1"/>
      <w:numFmt w:val="bullet"/>
      <w:lvlText w:val=""/>
      <w:lvlJc w:val="left"/>
      <w:pPr>
        <w:ind w:left="4665" w:hanging="360"/>
      </w:pPr>
      <w:rPr>
        <w:rFonts w:ascii="Wingdings" w:hAnsi="Wingdings" w:hint="default"/>
      </w:rPr>
    </w:lvl>
    <w:lvl w:ilvl="6" w:tplc="08160001" w:tentative="1">
      <w:start w:val="1"/>
      <w:numFmt w:val="bullet"/>
      <w:lvlText w:val=""/>
      <w:lvlJc w:val="left"/>
      <w:pPr>
        <w:ind w:left="5385" w:hanging="360"/>
      </w:pPr>
      <w:rPr>
        <w:rFonts w:ascii="Symbol" w:hAnsi="Symbol" w:hint="default"/>
      </w:rPr>
    </w:lvl>
    <w:lvl w:ilvl="7" w:tplc="08160003" w:tentative="1">
      <w:start w:val="1"/>
      <w:numFmt w:val="bullet"/>
      <w:lvlText w:val="o"/>
      <w:lvlJc w:val="left"/>
      <w:pPr>
        <w:ind w:left="6105" w:hanging="360"/>
      </w:pPr>
      <w:rPr>
        <w:rFonts w:ascii="Courier New" w:hAnsi="Courier New" w:cs="Courier New" w:hint="default"/>
      </w:rPr>
    </w:lvl>
    <w:lvl w:ilvl="8" w:tplc="08160005" w:tentative="1">
      <w:start w:val="1"/>
      <w:numFmt w:val="bullet"/>
      <w:lvlText w:val=""/>
      <w:lvlJc w:val="left"/>
      <w:pPr>
        <w:ind w:left="6825" w:hanging="360"/>
      </w:pPr>
      <w:rPr>
        <w:rFonts w:ascii="Wingdings" w:hAnsi="Wingdings" w:hint="default"/>
      </w:rPr>
    </w:lvl>
  </w:abstractNum>
  <w:abstractNum w:abstractNumId="6">
    <w:nsid w:val="4E427AE1"/>
    <w:multiLevelType w:val="hybridMultilevel"/>
    <w:tmpl w:val="CE0C4AA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516D0BC5"/>
    <w:multiLevelType w:val="hybridMultilevel"/>
    <w:tmpl w:val="355C5332"/>
    <w:lvl w:ilvl="0" w:tplc="175461C2">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59EA2AE1"/>
    <w:multiLevelType w:val="hybridMultilevel"/>
    <w:tmpl w:val="951AA7D6"/>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63631151"/>
    <w:multiLevelType w:val="hybridMultilevel"/>
    <w:tmpl w:val="A18E6228"/>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69D57041"/>
    <w:multiLevelType w:val="hybridMultilevel"/>
    <w:tmpl w:val="AE687438"/>
    <w:lvl w:ilvl="0" w:tplc="72C2F2DE">
      <w:start w:val="1"/>
      <w:numFmt w:val="decimal"/>
      <w:lvlText w:val="%1-"/>
      <w:lvlJc w:val="left"/>
      <w:pPr>
        <w:ind w:left="1065" w:hanging="360"/>
      </w:pPr>
      <w:rPr>
        <w:rFonts w:hint="default"/>
        <w:color w:val="000000"/>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11">
    <w:nsid w:val="75993678"/>
    <w:multiLevelType w:val="hybridMultilevel"/>
    <w:tmpl w:val="B0BCB4B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6"/>
  </w:num>
  <w:num w:numId="5">
    <w:abstractNumId w:val="0"/>
  </w:num>
  <w:num w:numId="6">
    <w:abstractNumId w:val="7"/>
  </w:num>
  <w:num w:numId="7">
    <w:abstractNumId w:val="8"/>
  </w:num>
  <w:num w:numId="8">
    <w:abstractNumId w:val="9"/>
  </w:num>
  <w:num w:numId="9">
    <w:abstractNumId w:val="3"/>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A66C69"/>
    <w:rsid w:val="00001597"/>
    <w:rsid w:val="00002A05"/>
    <w:rsid w:val="00005E78"/>
    <w:rsid w:val="00006983"/>
    <w:rsid w:val="0001796F"/>
    <w:rsid w:val="00017AA7"/>
    <w:rsid w:val="0002333D"/>
    <w:rsid w:val="00023920"/>
    <w:rsid w:val="00023BD2"/>
    <w:rsid w:val="000245EE"/>
    <w:rsid w:val="0002593C"/>
    <w:rsid w:val="000266AC"/>
    <w:rsid w:val="00027DE6"/>
    <w:rsid w:val="00031B86"/>
    <w:rsid w:val="00033678"/>
    <w:rsid w:val="00033CF0"/>
    <w:rsid w:val="000379D5"/>
    <w:rsid w:val="00041535"/>
    <w:rsid w:val="00042B4C"/>
    <w:rsid w:val="00042E41"/>
    <w:rsid w:val="0004315B"/>
    <w:rsid w:val="0004578F"/>
    <w:rsid w:val="00045986"/>
    <w:rsid w:val="00046B06"/>
    <w:rsid w:val="000470C2"/>
    <w:rsid w:val="0005261F"/>
    <w:rsid w:val="00052E9F"/>
    <w:rsid w:val="0005687D"/>
    <w:rsid w:val="00061BA2"/>
    <w:rsid w:val="000621D6"/>
    <w:rsid w:val="0006327F"/>
    <w:rsid w:val="000667E9"/>
    <w:rsid w:val="00070891"/>
    <w:rsid w:val="000748A5"/>
    <w:rsid w:val="0007736C"/>
    <w:rsid w:val="000800D8"/>
    <w:rsid w:val="00082AE5"/>
    <w:rsid w:val="0009050A"/>
    <w:rsid w:val="00091D20"/>
    <w:rsid w:val="000930FC"/>
    <w:rsid w:val="00093EFB"/>
    <w:rsid w:val="000A1EA4"/>
    <w:rsid w:val="000A3252"/>
    <w:rsid w:val="000A42EF"/>
    <w:rsid w:val="000B10EB"/>
    <w:rsid w:val="000B13B2"/>
    <w:rsid w:val="000B22B0"/>
    <w:rsid w:val="000B6D8C"/>
    <w:rsid w:val="000C2FF4"/>
    <w:rsid w:val="000C341B"/>
    <w:rsid w:val="000C59FA"/>
    <w:rsid w:val="000C75BA"/>
    <w:rsid w:val="000D0550"/>
    <w:rsid w:val="000D0BDC"/>
    <w:rsid w:val="000D186C"/>
    <w:rsid w:val="000D274B"/>
    <w:rsid w:val="000D3AFD"/>
    <w:rsid w:val="000D4F21"/>
    <w:rsid w:val="000D62EC"/>
    <w:rsid w:val="000D689F"/>
    <w:rsid w:val="000D7358"/>
    <w:rsid w:val="000D7E50"/>
    <w:rsid w:val="000E00C9"/>
    <w:rsid w:val="000E22A5"/>
    <w:rsid w:val="000E33CE"/>
    <w:rsid w:val="000E3C45"/>
    <w:rsid w:val="000E5170"/>
    <w:rsid w:val="000E67E7"/>
    <w:rsid w:val="000E7CE1"/>
    <w:rsid w:val="000F28EE"/>
    <w:rsid w:val="001005F3"/>
    <w:rsid w:val="00101D3E"/>
    <w:rsid w:val="001039D3"/>
    <w:rsid w:val="001049BF"/>
    <w:rsid w:val="0010549F"/>
    <w:rsid w:val="00107063"/>
    <w:rsid w:val="001101EF"/>
    <w:rsid w:val="00111301"/>
    <w:rsid w:val="001134A3"/>
    <w:rsid w:val="00115359"/>
    <w:rsid w:val="00117457"/>
    <w:rsid w:val="001209AB"/>
    <w:rsid w:val="00121CF3"/>
    <w:rsid w:val="00123A54"/>
    <w:rsid w:val="00125204"/>
    <w:rsid w:val="0012537D"/>
    <w:rsid w:val="0012616D"/>
    <w:rsid w:val="001261F9"/>
    <w:rsid w:val="00126D97"/>
    <w:rsid w:val="00130244"/>
    <w:rsid w:val="00130CAD"/>
    <w:rsid w:val="00131217"/>
    <w:rsid w:val="001359FB"/>
    <w:rsid w:val="00137F31"/>
    <w:rsid w:val="00144943"/>
    <w:rsid w:val="001517A8"/>
    <w:rsid w:val="00153378"/>
    <w:rsid w:val="001618BB"/>
    <w:rsid w:val="00162EB6"/>
    <w:rsid w:val="00167382"/>
    <w:rsid w:val="00172AD5"/>
    <w:rsid w:val="0017305F"/>
    <w:rsid w:val="0017576E"/>
    <w:rsid w:val="001757B6"/>
    <w:rsid w:val="00176A28"/>
    <w:rsid w:val="00177914"/>
    <w:rsid w:val="00180B3E"/>
    <w:rsid w:val="0018202F"/>
    <w:rsid w:val="00182C7B"/>
    <w:rsid w:val="00183611"/>
    <w:rsid w:val="00185327"/>
    <w:rsid w:val="0018743A"/>
    <w:rsid w:val="00190549"/>
    <w:rsid w:val="00192277"/>
    <w:rsid w:val="001926E6"/>
    <w:rsid w:val="00192C12"/>
    <w:rsid w:val="001967AE"/>
    <w:rsid w:val="00196863"/>
    <w:rsid w:val="00197BEA"/>
    <w:rsid w:val="00197DE3"/>
    <w:rsid w:val="001A3455"/>
    <w:rsid w:val="001A3A39"/>
    <w:rsid w:val="001A3E99"/>
    <w:rsid w:val="001A47EB"/>
    <w:rsid w:val="001A6A76"/>
    <w:rsid w:val="001A77FE"/>
    <w:rsid w:val="001B00AF"/>
    <w:rsid w:val="001B15EA"/>
    <w:rsid w:val="001B1D7F"/>
    <w:rsid w:val="001B6457"/>
    <w:rsid w:val="001C2117"/>
    <w:rsid w:val="001C5AB2"/>
    <w:rsid w:val="001D03D2"/>
    <w:rsid w:val="001D2B66"/>
    <w:rsid w:val="001D3A38"/>
    <w:rsid w:val="001D7ECF"/>
    <w:rsid w:val="001E136D"/>
    <w:rsid w:val="001E2B50"/>
    <w:rsid w:val="001E2D4D"/>
    <w:rsid w:val="001E39DF"/>
    <w:rsid w:val="001E7C4A"/>
    <w:rsid w:val="001F2067"/>
    <w:rsid w:val="001F2C9B"/>
    <w:rsid w:val="001F33B9"/>
    <w:rsid w:val="001F3FE3"/>
    <w:rsid w:val="001F5C5A"/>
    <w:rsid w:val="001F7437"/>
    <w:rsid w:val="001F76BC"/>
    <w:rsid w:val="001F7F59"/>
    <w:rsid w:val="002003A1"/>
    <w:rsid w:val="002012F4"/>
    <w:rsid w:val="002031DE"/>
    <w:rsid w:val="00205294"/>
    <w:rsid w:val="00210D91"/>
    <w:rsid w:val="002113A5"/>
    <w:rsid w:val="00211BF2"/>
    <w:rsid w:val="002141B8"/>
    <w:rsid w:val="00214908"/>
    <w:rsid w:val="00214E8E"/>
    <w:rsid w:val="00215347"/>
    <w:rsid w:val="00215D45"/>
    <w:rsid w:val="00216A23"/>
    <w:rsid w:val="002208E3"/>
    <w:rsid w:val="00224516"/>
    <w:rsid w:val="00233A73"/>
    <w:rsid w:val="00233AAE"/>
    <w:rsid w:val="00234AF3"/>
    <w:rsid w:val="00235CA0"/>
    <w:rsid w:val="00237B31"/>
    <w:rsid w:val="00241B70"/>
    <w:rsid w:val="00241CE4"/>
    <w:rsid w:val="0024246D"/>
    <w:rsid w:val="00242760"/>
    <w:rsid w:val="0024280A"/>
    <w:rsid w:val="002433C3"/>
    <w:rsid w:val="00246C87"/>
    <w:rsid w:val="0024741E"/>
    <w:rsid w:val="00250332"/>
    <w:rsid w:val="00251BDE"/>
    <w:rsid w:val="00263A32"/>
    <w:rsid w:val="00263E9E"/>
    <w:rsid w:val="00264C38"/>
    <w:rsid w:val="002650D4"/>
    <w:rsid w:val="002674BF"/>
    <w:rsid w:val="00271260"/>
    <w:rsid w:val="00275298"/>
    <w:rsid w:val="00276E59"/>
    <w:rsid w:val="00277A9C"/>
    <w:rsid w:val="00277AFC"/>
    <w:rsid w:val="00284990"/>
    <w:rsid w:val="00284C90"/>
    <w:rsid w:val="00287E9F"/>
    <w:rsid w:val="002943D8"/>
    <w:rsid w:val="00295614"/>
    <w:rsid w:val="00295EBD"/>
    <w:rsid w:val="002A2E06"/>
    <w:rsid w:val="002A2E8A"/>
    <w:rsid w:val="002A2FDB"/>
    <w:rsid w:val="002A625C"/>
    <w:rsid w:val="002A781D"/>
    <w:rsid w:val="002B0C3E"/>
    <w:rsid w:val="002B0EC2"/>
    <w:rsid w:val="002B1140"/>
    <w:rsid w:val="002B1D1E"/>
    <w:rsid w:val="002B235F"/>
    <w:rsid w:val="002B2424"/>
    <w:rsid w:val="002B3311"/>
    <w:rsid w:val="002B44A9"/>
    <w:rsid w:val="002B44B8"/>
    <w:rsid w:val="002B68D7"/>
    <w:rsid w:val="002B6A86"/>
    <w:rsid w:val="002B74DE"/>
    <w:rsid w:val="002B7C55"/>
    <w:rsid w:val="002B7F59"/>
    <w:rsid w:val="002C0B03"/>
    <w:rsid w:val="002C5DC8"/>
    <w:rsid w:val="002C78AC"/>
    <w:rsid w:val="002D05B4"/>
    <w:rsid w:val="002D10FA"/>
    <w:rsid w:val="002D13E1"/>
    <w:rsid w:val="002D1444"/>
    <w:rsid w:val="002D195F"/>
    <w:rsid w:val="002D6152"/>
    <w:rsid w:val="002D7E25"/>
    <w:rsid w:val="002D7F05"/>
    <w:rsid w:val="002E0316"/>
    <w:rsid w:val="002E07C9"/>
    <w:rsid w:val="002E08DB"/>
    <w:rsid w:val="002E0C55"/>
    <w:rsid w:val="002E14C3"/>
    <w:rsid w:val="002E1D3C"/>
    <w:rsid w:val="002E3EE0"/>
    <w:rsid w:val="002E4BA0"/>
    <w:rsid w:val="002E7514"/>
    <w:rsid w:val="002F1079"/>
    <w:rsid w:val="002F582C"/>
    <w:rsid w:val="002F5EC7"/>
    <w:rsid w:val="002F7E32"/>
    <w:rsid w:val="003010F1"/>
    <w:rsid w:val="00304955"/>
    <w:rsid w:val="00305249"/>
    <w:rsid w:val="003058A9"/>
    <w:rsid w:val="003058D8"/>
    <w:rsid w:val="003076BC"/>
    <w:rsid w:val="00310E8C"/>
    <w:rsid w:val="003124C3"/>
    <w:rsid w:val="00312D3C"/>
    <w:rsid w:val="00315B3D"/>
    <w:rsid w:val="00320F3B"/>
    <w:rsid w:val="00321A5F"/>
    <w:rsid w:val="00322380"/>
    <w:rsid w:val="00325016"/>
    <w:rsid w:val="00325CAF"/>
    <w:rsid w:val="00325EC4"/>
    <w:rsid w:val="00327BE5"/>
    <w:rsid w:val="00333979"/>
    <w:rsid w:val="003359C0"/>
    <w:rsid w:val="00336BDE"/>
    <w:rsid w:val="003402A9"/>
    <w:rsid w:val="00340E90"/>
    <w:rsid w:val="00341CB7"/>
    <w:rsid w:val="003458B8"/>
    <w:rsid w:val="00346E93"/>
    <w:rsid w:val="00353085"/>
    <w:rsid w:val="003564C3"/>
    <w:rsid w:val="003568CB"/>
    <w:rsid w:val="00356CA5"/>
    <w:rsid w:val="003574BF"/>
    <w:rsid w:val="003617D6"/>
    <w:rsid w:val="00361CAC"/>
    <w:rsid w:val="003641C9"/>
    <w:rsid w:val="0036425C"/>
    <w:rsid w:val="00365851"/>
    <w:rsid w:val="00365AE9"/>
    <w:rsid w:val="00367C35"/>
    <w:rsid w:val="00370422"/>
    <w:rsid w:val="00370D06"/>
    <w:rsid w:val="00371978"/>
    <w:rsid w:val="003720F0"/>
    <w:rsid w:val="00376683"/>
    <w:rsid w:val="00376A21"/>
    <w:rsid w:val="00377388"/>
    <w:rsid w:val="00391008"/>
    <w:rsid w:val="0039211B"/>
    <w:rsid w:val="00393BF7"/>
    <w:rsid w:val="00393E23"/>
    <w:rsid w:val="003945F5"/>
    <w:rsid w:val="003A0BDD"/>
    <w:rsid w:val="003A1052"/>
    <w:rsid w:val="003A18A1"/>
    <w:rsid w:val="003A2A25"/>
    <w:rsid w:val="003A43DD"/>
    <w:rsid w:val="003A538E"/>
    <w:rsid w:val="003A6343"/>
    <w:rsid w:val="003A73AC"/>
    <w:rsid w:val="003A7A19"/>
    <w:rsid w:val="003B1FBC"/>
    <w:rsid w:val="003B322F"/>
    <w:rsid w:val="003B57E9"/>
    <w:rsid w:val="003B7733"/>
    <w:rsid w:val="003C162F"/>
    <w:rsid w:val="003C27B3"/>
    <w:rsid w:val="003C2B3A"/>
    <w:rsid w:val="003C3713"/>
    <w:rsid w:val="003C625B"/>
    <w:rsid w:val="003C6AD1"/>
    <w:rsid w:val="003D32F6"/>
    <w:rsid w:val="003D521B"/>
    <w:rsid w:val="003D76E9"/>
    <w:rsid w:val="003D7A69"/>
    <w:rsid w:val="003E0AA7"/>
    <w:rsid w:val="003E0EFF"/>
    <w:rsid w:val="003E1934"/>
    <w:rsid w:val="003E33FD"/>
    <w:rsid w:val="003E3F25"/>
    <w:rsid w:val="003E6BC5"/>
    <w:rsid w:val="003E74DD"/>
    <w:rsid w:val="003F3E6D"/>
    <w:rsid w:val="003F5195"/>
    <w:rsid w:val="003F5CCA"/>
    <w:rsid w:val="003F68F4"/>
    <w:rsid w:val="003F6CB4"/>
    <w:rsid w:val="003F6F15"/>
    <w:rsid w:val="00401758"/>
    <w:rsid w:val="00403FD6"/>
    <w:rsid w:val="0040454F"/>
    <w:rsid w:val="0040472E"/>
    <w:rsid w:val="00404E92"/>
    <w:rsid w:val="004070F6"/>
    <w:rsid w:val="00407881"/>
    <w:rsid w:val="0041160D"/>
    <w:rsid w:val="00414D39"/>
    <w:rsid w:val="004151D3"/>
    <w:rsid w:val="00415DAC"/>
    <w:rsid w:val="004202B2"/>
    <w:rsid w:val="00421408"/>
    <w:rsid w:val="00423D66"/>
    <w:rsid w:val="004254C2"/>
    <w:rsid w:val="00426566"/>
    <w:rsid w:val="0042669D"/>
    <w:rsid w:val="004266FE"/>
    <w:rsid w:val="00426F1B"/>
    <w:rsid w:val="004270FA"/>
    <w:rsid w:val="0043296C"/>
    <w:rsid w:val="00432C70"/>
    <w:rsid w:val="00433273"/>
    <w:rsid w:val="00433847"/>
    <w:rsid w:val="004345BC"/>
    <w:rsid w:val="00437496"/>
    <w:rsid w:val="00441395"/>
    <w:rsid w:val="00444D1F"/>
    <w:rsid w:val="004533D4"/>
    <w:rsid w:val="00453FC2"/>
    <w:rsid w:val="004631EC"/>
    <w:rsid w:val="00467772"/>
    <w:rsid w:val="004751E1"/>
    <w:rsid w:val="00475DE5"/>
    <w:rsid w:val="004768FA"/>
    <w:rsid w:val="00476B90"/>
    <w:rsid w:val="00476E26"/>
    <w:rsid w:val="004827CF"/>
    <w:rsid w:val="00486EAD"/>
    <w:rsid w:val="0048787C"/>
    <w:rsid w:val="00487D5C"/>
    <w:rsid w:val="00491803"/>
    <w:rsid w:val="00491B7A"/>
    <w:rsid w:val="00491E31"/>
    <w:rsid w:val="00493A89"/>
    <w:rsid w:val="0049524D"/>
    <w:rsid w:val="004A1009"/>
    <w:rsid w:val="004A1E1E"/>
    <w:rsid w:val="004A2441"/>
    <w:rsid w:val="004A5D76"/>
    <w:rsid w:val="004A7774"/>
    <w:rsid w:val="004B521A"/>
    <w:rsid w:val="004B6D1E"/>
    <w:rsid w:val="004C0748"/>
    <w:rsid w:val="004C0FB6"/>
    <w:rsid w:val="004C1A63"/>
    <w:rsid w:val="004C254D"/>
    <w:rsid w:val="004C4C67"/>
    <w:rsid w:val="004D1FA6"/>
    <w:rsid w:val="004D3364"/>
    <w:rsid w:val="004D360E"/>
    <w:rsid w:val="004E06C4"/>
    <w:rsid w:val="004E1571"/>
    <w:rsid w:val="004E34E5"/>
    <w:rsid w:val="004E3B8B"/>
    <w:rsid w:val="004E5077"/>
    <w:rsid w:val="004E5920"/>
    <w:rsid w:val="004F0749"/>
    <w:rsid w:val="004F1569"/>
    <w:rsid w:val="004F3014"/>
    <w:rsid w:val="004F5BD5"/>
    <w:rsid w:val="004F6E02"/>
    <w:rsid w:val="00502C5B"/>
    <w:rsid w:val="00503CB1"/>
    <w:rsid w:val="0050616C"/>
    <w:rsid w:val="005122EE"/>
    <w:rsid w:val="005146F7"/>
    <w:rsid w:val="00514D7A"/>
    <w:rsid w:val="005162AB"/>
    <w:rsid w:val="005221A2"/>
    <w:rsid w:val="005236D3"/>
    <w:rsid w:val="005242EC"/>
    <w:rsid w:val="00525E59"/>
    <w:rsid w:val="00527B7B"/>
    <w:rsid w:val="00527CCF"/>
    <w:rsid w:val="00532E71"/>
    <w:rsid w:val="0053779D"/>
    <w:rsid w:val="00540B58"/>
    <w:rsid w:val="00543054"/>
    <w:rsid w:val="0054445C"/>
    <w:rsid w:val="00544C6E"/>
    <w:rsid w:val="005451FF"/>
    <w:rsid w:val="00545E3A"/>
    <w:rsid w:val="00546B4E"/>
    <w:rsid w:val="00550B42"/>
    <w:rsid w:val="005515CE"/>
    <w:rsid w:val="0055388C"/>
    <w:rsid w:val="005544AB"/>
    <w:rsid w:val="005564C8"/>
    <w:rsid w:val="005570D5"/>
    <w:rsid w:val="00561E4A"/>
    <w:rsid w:val="00562287"/>
    <w:rsid w:val="00563A09"/>
    <w:rsid w:val="00563ECB"/>
    <w:rsid w:val="00564E77"/>
    <w:rsid w:val="005651AD"/>
    <w:rsid w:val="005657C6"/>
    <w:rsid w:val="0057083C"/>
    <w:rsid w:val="00570CA9"/>
    <w:rsid w:val="0057366B"/>
    <w:rsid w:val="005736F1"/>
    <w:rsid w:val="00581BF2"/>
    <w:rsid w:val="00585EA5"/>
    <w:rsid w:val="00587BCB"/>
    <w:rsid w:val="00591286"/>
    <w:rsid w:val="00594EAF"/>
    <w:rsid w:val="005957E8"/>
    <w:rsid w:val="00597402"/>
    <w:rsid w:val="005A16B0"/>
    <w:rsid w:val="005A66CF"/>
    <w:rsid w:val="005A73F8"/>
    <w:rsid w:val="005A77C5"/>
    <w:rsid w:val="005B0B9B"/>
    <w:rsid w:val="005B24AD"/>
    <w:rsid w:val="005B24E4"/>
    <w:rsid w:val="005B30C0"/>
    <w:rsid w:val="005B44A7"/>
    <w:rsid w:val="005B5146"/>
    <w:rsid w:val="005B72D5"/>
    <w:rsid w:val="005B738E"/>
    <w:rsid w:val="005C1FE5"/>
    <w:rsid w:val="005C49D3"/>
    <w:rsid w:val="005C599D"/>
    <w:rsid w:val="005C68C0"/>
    <w:rsid w:val="005C735A"/>
    <w:rsid w:val="005D0540"/>
    <w:rsid w:val="005D115F"/>
    <w:rsid w:val="005D271D"/>
    <w:rsid w:val="005D3AC5"/>
    <w:rsid w:val="005D4397"/>
    <w:rsid w:val="005D5E44"/>
    <w:rsid w:val="005D6E80"/>
    <w:rsid w:val="005E0313"/>
    <w:rsid w:val="005E6839"/>
    <w:rsid w:val="005E7C8A"/>
    <w:rsid w:val="005F30A4"/>
    <w:rsid w:val="005F5990"/>
    <w:rsid w:val="005F5ABE"/>
    <w:rsid w:val="005F7FB2"/>
    <w:rsid w:val="00603E57"/>
    <w:rsid w:val="00603E5E"/>
    <w:rsid w:val="0060484F"/>
    <w:rsid w:val="00605C1F"/>
    <w:rsid w:val="00617418"/>
    <w:rsid w:val="00617A3E"/>
    <w:rsid w:val="006209F4"/>
    <w:rsid w:val="0062190C"/>
    <w:rsid w:val="006221BC"/>
    <w:rsid w:val="006251CC"/>
    <w:rsid w:val="006255C8"/>
    <w:rsid w:val="0062593A"/>
    <w:rsid w:val="00627451"/>
    <w:rsid w:val="00633975"/>
    <w:rsid w:val="00636879"/>
    <w:rsid w:val="00637134"/>
    <w:rsid w:val="006422FE"/>
    <w:rsid w:val="006441FF"/>
    <w:rsid w:val="00646830"/>
    <w:rsid w:val="0064738F"/>
    <w:rsid w:val="00651D81"/>
    <w:rsid w:val="00654721"/>
    <w:rsid w:val="00665D19"/>
    <w:rsid w:val="00670AEB"/>
    <w:rsid w:val="006716DF"/>
    <w:rsid w:val="00671CE8"/>
    <w:rsid w:val="006732E2"/>
    <w:rsid w:val="006737EA"/>
    <w:rsid w:val="00674058"/>
    <w:rsid w:val="00676A46"/>
    <w:rsid w:val="00677CB5"/>
    <w:rsid w:val="00677F0C"/>
    <w:rsid w:val="00680051"/>
    <w:rsid w:val="00682AFF"/>
    <w:rsid w:val="00683836"/>
    <w:rsid w:val="00684190"/>
    <w:rsid w:val="00684317"/>
    <w:rsid w:val="00684D39"/>
    <w:rsid w:val="006876D8"/>
    <w:rsid w:val="0069222C"/>
    <w:rsid w:val="0069298D"/>
    <w:rsid w:val="006943AF"/>
    <w:rsid w:val="00696632"/>
    <w:rsid w:val="006A199B"/>
    <w:rsid w:val="006A3C6F"/>
    <w:rsid w:val="006A6EF9"/>
    <w:rsid w:val="006B1555"/>
    <w:rsid w:val="006B1D87"/>
    <w:rsid w:val="006B503B"/>
    <w:rsid w:val="006C013F"/>
    <w:rsid w:val="006C266C"/>
    <w:rsid w:val="006C2AA6"/>
    <w:rsid w:val="006C44F1"/>
    <w:rsid w:val="006C7AC9"/>
    <w:rsid w:val="006C7BF5"/>
    <w:rsid w:val="006D4CE1"/>
    <w:rsid w:val="006D4FF9"/>
    <w:rsid w:val="006D5AAD"/>
    <w:rsid w:val="006E1184"/>
    <w:rsid w:val="006E27D1"/>
    <w:rsid w:val="006E3C49"/>
    <w:rsid w:val="006E4DAF"/>
    <w:rsid w:val="006E6708"/>
    <w:rsid w:val="006E676D"/>
    <w:rsid w:val="006F54B7"/>
    <w:rsid w:val="006F5B55"/>
    <w:rsid w:val="006F6929"/>
    <w:rsid w:val="00701D25"/>
    <w:rsid w:val="00706025"/>
    <w:rsid w:val="007067F0"/>
    <w:rsid w:val="007072BC"/>
    <w:rsid w:val="007131DD"/>
    <w:rsid w:val="0071326E"/>
    <w:rsid w:val="00714ECE"/>
    <w:rsid w:val="007175AD"/>
    <w:rsid w:val="00722A3D"/>
    <w:rsid w:val="007233B1"/>
    <w:rsid w:val="007235EB"/>
    <w:rsid w:val="00725979"/>
    <w:rsid w:val="00726F79"/>
    <w:rsid w:val="0073096A"/>
    <w:rsid w:val="00730BB7"/>
    <w:rsid w:val="00732F9A"/>
    <w:rsid w:val="0073446C"/>
    <w:rsid w:val="007350EA"/>
    <w:rsid w:val="00736BE9"/>
    <w:rsid w:val="00736EE4"/>
    <w:rsid w:val="00741980"/>
    <w:rsid w:val="00742F17"/>
    <w:rsid w:val="00745D7A"/>
    <w:rsid w:val="00747EC2"/>
    <w:rsid w:val="00747F8D"/>
    <w:rsid w:val="00747FDD"/>
    <w:rsid w:val="00750C92"/>
    <w:rsid w:val="007510D7"/>
    <w:rsid w:val="007522FF"/>
    <w:rsid w:val="00753C44"/>
    <w:rsid w:val="00763668"/>
    <w:rsid w:val="00765095"/>
    <w:rsid w:val="0076649A"/>
    <w:rsid w:val="00766DA4"/>
    <w:rsid w:val="0076730D"/>
    <w:rsid w:val="00771585"/>
    <w:rsid w:val="00771DFA"/>
    <w:rsid w:val="007731EF"/>
    <w:rsid w:val="0077589F"/>
    <w:rsid w:val="0077636B"/>
    <w:rsid w:val="00777917"/>
    <w:rsid w:val="007813C9"/>
    <w:rsid w:val="00781766"/>
    <w:rsid w:val="00781BE0"/>
    <w:rsid w:val="007834A2"/>
    <w:rsid w:val="00787E76"/>
    <w:rsid w:val="007910BB"/>
    <w:rsid w:val="0079377D"/>
    <w:rsid w:val="007942E1"/>
    <w:rsid w:val="0079623B"/>
    <w:rsid w:val="0079764D"/>
    <w:rsid w:val="00797696"/>
    <w:rsid w:val="007A1BC9"/>
    <w:rsid w:val="007A3E03"/>
    <w:rsid w:val="007A49E5"/>
    <w:rsid w:val="007A5039"/>
    <w:rsid w:val="007A5D41"/>
    <w:rsid w:val="007A7F8A"/>
    <w:rsid w:val="007B1872"/>
    <w:rsid w:val="007B432C"/>
    <w:rsid w:val="007B64D3"/>
    <w:rsid w:val="007B6C2F"/>
    <w:rsid w:val="007B7F6A"/>
    <w:rsid w:val="007C1AF9"/>
    <w:rsid w:val="007C3778"/>
    <w:rsid w:val="007C5B32"/>
    <w:rsid w:val="007D0F52"/>
    <w:rsid w:val="007D138F"/>
    <w:rsid w:val="007D7236"/>
    <w:rsid w:val="007E2A86"/>
    <w:rsid w:val="007E52D4"/>
    <w:rsid w:val="007E570A"/>
    <w:rsid w:val="007E731E"/>
    <w:rsid w:val="007E7D2E"/>
    <w:rsid w:val="007F2AF8"/>
    <w:rsid w:val="007F3C89"/>
    <w:rsid w:val="007F716F"/>
    <w:rsid w:val="008033A1"/>
    <w:rsid w:val="008037FC"/>
    <w:rsid w:val="00813083"/>
    <w:rsid w:val="0082023B"/>
    <w:rsid w:val="00822C62"/>
    <w:rsid w:val="0082387C"/>
    <w:rsid w:val="008269D8"/>
    <w:rsid w:val="00832419"/>
    <w:rsid w:val="00832E7B"/>
    <w:rsid w:val="008413F2"/>
    <w:rsid w:val="0084185B"/>
    <w:rsid w:val="00841A4E"/>
    <w:rsid w:val="0084360D"/>
    <w:rsid w:val="00845BF7"/>
    <w:rsid w:val="00846B0C"/>
    <w:rsid w:val="008476A8"/>
    <w:rsid w:val="008538EB"/>
    <w:rsid w:val="0085453D"/>
    <w:rsid w:val="00856B71"/>
    <w:rsid w:val="00857D55"/>
    <w:rsid w:val="008607CB"/>
    <w:rsid w:val="008608FB"/>
    <w:rsid w:val="00861EC3"/>
    <w:rsid w:val="00864FA3"/>
    <w:rsid w:val="00865CEF"/>
    <w:rsid w:val="00870E9F"/>
    <w:rsid w:val="00871728"/>
    <w:rsid w:val="008722CD"/>
    <w:rsid w:val="00874CF6"/>
    <w:rsid w:val="008816DD"/>
    <w:rsid w:val="0088256C"/>
    <w:rsid w:val="00882E25"/>
    <w:rsid w:val="008841BF"/>
    <w:rsid w:val="00891456"/>
    <w:rsid w:val="0089446C"/>
    <w:rsid w:val="008A1714"/>
    <w:rsid w:val="008A5F3A"/>
    <w:rsid w:val="008B00F1"/>
    <w:rsid w:val="008B0E1C"/>
    <w:rsid w:val="008B206F"/>
    <w:rsid w:val="008B49FD"/>
    <w:rsid w:val="008B63E0"/>
    <w:rsid w:val="008C0BFA"/>
    <w:rsid w:val="008C1A7E"/>
    <w:rsid w:val="008C4177"/>
    <w:rsid w:val="008C4739"/>
    <w:rsid w:val="008D0FDB"/>
    <w:rsid w:val="008D31B5"/>
    <w:rsid w:val="008D3528"/>
    <w:rsid w:val="008D3F46"/>
    <w:rsid w:val="008D4958"/>
    <w:rsid w:val="008D5241"/>
    <w:rsid w:val="008E05C9"/>
    <w:rsid w:val="008E0867"/>
    <w:rsid w:val="008E1907"/>
    <w:rsid w:val="008E1DE3"/>
    <w:rsid w:val="008E342F"/>
    <w:rsid w:val="008E4605"/>
    <w:rsid w:val="008E5763"/>
    <w:rsid w:val="008E7E6A"/>
    <w:rsid w:val="008F16C6"/>
    <w:rsid w:val="008F1764"/>
    <w:rsid w:val="008F3F80"/>
    <w:rsid w:val="008F3FFC"/>
    <w:rsid w:val="008F4DE7"/>
    <w:rsid w:val="008F5A7E"/>
    <w:rsid w:val="008F7D13"/>
    <w:rsid w:val="00902411"/>
    <w:rsid w:val="009045CF"/>
    <w:rsid w:val="00907E6E"/>
    <w:rsid w:val="009111BB"/>
    <w:rsid w:val="00912D9A"/>
    <w:rsid w:val="0091460A"/>
    <w:rsid w:val="00916358"/>
    <w:rsid w:val="00916674"/>
    <w:rsid w:val="00920C6B"/>
    <w:rsid w:val="00922252"/>
    <w:rsid w:val="00922B70"/>
    <w:rsid w:val="009307F3"/>
    <w:rsid w:val="00935385"/>
    <w:rsid w:val="00935AD5"/>
    <w:rsid w:val="00940123"/>
    <w:rsid w:val="00940E82"/>
    <w:rsid w:val="00941C58"/>
    <w:rsid w:val="0094275E"/>
    <w:rsid w:val="00944B81"/>
    <w:rsid w:val="00944C8A"/>
    <w:rsid w:val="00945216"/>
    <w:rsid w:val="009503E9"/>
    <w:rsid w:val="009547C2"/>
    <w:rsid w:val="00955352"/>
    <w:rsid w:val="009572B5"/>
    <w:rsid w:val="00960718"/>
    <w:rsid w:val="009652DD"/>
    <w:rsid w:val="00965A8F"/>
    <w:rsid w:val="009668B2"/>
    <w:rsid w:val="00970571"/>
    <w:rsid w:val="0097598A"/>
    <w:rsid w:val="00976F79"/>
    <w:rsid w:val="00977F9A"/>
    <w:rsid w:val="009801C5"/>
    <w:rsid w:val="00980BCC"/>
    <w:rsid w:val="00980CC9"/>
    <w:rsid w:val="009819BC"/>
    <w:rsid w:val="00981CCC"/>
    <w:rsid w:val="00984953"/>
    <w:rsid w:val="0098668B"/>
    <w:rsid w:val="0099029A"/>
    <w:rsid w:val="009939F5"/>
    <w:rsid w:val="00993FD1"/>
    <w:rsid w:val="009956EC"/>
    <w:rsid w:val="009A0A3E"/>
    <w:rsid w:val="009A623E"/>
    <w:rsid w:val="009B0320"/>
    <w:rsid w:val="009B29CF"/>
    <w:rsid w:val="009B309E"/>
    <w:rsid w:val="009B3A03"/>
    <w:rsid w:val="009B64BA"/>
    <w:rsid w:val="009C01F2"/>
    <w:rsid w:val="009C0E58"/>
    <w:rsid w:val="009C4079"/>
    <w:rsid w:val="009C75A4"/>
    <w:rsid w:val="009C7F1E"/>
    <w:rsid w:val="009D25A2"/>
    <w:rsid w:val="009D27D2"/>
    <w:rsid w:val="009D4CAB"/>
    <w:rsid w:val="009D51B6"/>
    <w:rsid w:val="009D5260"/>
    <w:rsid w:val="009D5AA4"/>
    <w:rsid w:val="009D764C"/>
    <w:rsid w:val="009D76D9"/>
    <w:rsid w:val="009E322B"/>
    <w:rsid w:val="009E3D46"/>
    <w:rsid w:val="009E7B7E"/>
    <w:rsid w:val="009F045C"/>
    <w:rsid w:val="009F0E30"/>
    <w:rsid w:val="009F3240"/>
    <w:rsid w:val="009F47BF"/>
    <w:rsid w:val="009F4E5D"/>
    <w:rsid w:val="009F4E89"/>
    <w:rsid w:val="009F5E18"/>
    <w:rsid w:val="009F7D16"/>
    <w:rsid w:val="009F7F6C"/>
    <w:rsid w:val="00A01B31"/>
    <w:rsid w:val="00A028E6"/>
    <w:rsid w:val="00A03D5D"/>
    <w:rsid w:val="00A042E9"/>
    <w:rsid w:val="00A045BC"/>
    <w:rsid w:val="00A075A8"/>
    <w:rsid w:val="00A07DA5"/>
    <w:rsid w:val="00A07DB7"/>
    <w:rsid w:val="00A12560"/>
    <w:rsid w:val="00A12E7F"/>
    <w:rsid w:val="00A150EA"/>
    <w:rsid w:val="00A160AC"/>
    <w:rsid w:val="00A1718B"/>
    <w:rsid w:val="00A24056"/>
    <w:rsid w:val="00A25CD1"/>
    <w:rsid w:val="00A25F35"/>
    <w:rsid w:val="00A25FCE"/>
    <w:rsid w:val="00A27DC5"/>
    <w:rsid w:val="00A306A0"/>
    <w:rsid w:val="00A306E0"/>
    <w:rsid w:val="00A375CC"/>
    <w:rsid w:val="00A4762A"/>
    <w:rsid w:val="00A502D1"/>
    <w:rsid w:val="00A50E01"/>
    <w:rsid w:val="00A513A4"/>
    <w:rsid w:val="00A51C0C"/>
    <w:rsid w:val="00A52A08"/>
    <w:rsid w:val="00A5567B"/>
    <w:rsid w:val="00A55C54"/>
    <w:rsid w:val="00A56576"/>
    <w:rsid w:val="00A56E18"/>
    <w:rsid w:val="00A57A58"/>
    <w:rsid w:val="00A6069A"/>
    <w:rsid w:val="00A66C69"/>
    <w:rsid w:val="00A7106A"/>
    <w:rsid w:val="00A7198A"/>
    <w:rsid w:val="00A72363"/>
    <w:rsid w:val="00A75030"/>
    <w:rsid w:val="00A767FF"/>
    <w:rsid w:val="00A8001F"/>
    <w:rsid w:val="00A82485"/>
    <w:rsid w:val="00A82C03"/>
    <w:rsid w:val="00A82D2F"/>
    <w:rsid w:val="00A83658"/>
    <w:rsid w:val="00A840BC"/>
    <w:rsid w:val="00A84EDF"/>
    <w:rsid w:val="00A93EF5"/>
    <w:rsid w:val="00A96F28"/>
    <w:rsid w:val="00AA0106"/>
    <w:rsid w:val="00AA0C91"/>
    <w:rsid w:val="00AA1453"/>
    <w:rsid w:val="00AA25EA"/>
    <w:rsid w:val="00AA29C9"/>
    <w:rsid w:val="00AA6687"/>
    <w:rsid w:val="00AA6931"/>
    <w:rsid w:val="00AA6B87"/>
    <w:rsid w:val="00AB0366"/>
    <w:rsid w:val="00AB27EE"/>
    <w:rsid w:val="00AB482E"/>
    <w:rsid w:val="00AC0CF6"/>
    <w:rsid w:val="00AC0D3B"/>
    <w:rsid w:val="00AC3AC9"/>
    <w:rsid w:val="00AC3FBA"/>
    <w:rsid w:val="00AC442B"/>
    <w:rsid w:val="00AC5D60"/>
    <w:rsid w:val="00AD10D9"/>
    <w:rsid w:val="00AD287A"/>
    <w:rsid w:val="00AD302C"/>
    <w:rsid w:val="00AD4B4C"/>
    <w:rsid w:val="00AD5C35"/>
    <w:rsid w:val="00AD5E6A"/>
    <w:rsid w:val="00AD7D3E"/>
    <w:rsid w:val="00AE0569"/>
    <w:rsid w:val="00AE31EE"/>
    <w:rsid w:val="00AE648A"/>
    <w:rsid w:val="00AE6709"/>
    <w:rsid w:val="00AF13F7"/>
    <w:rsid w:val="00AF286C"/>
    <w:rsid w:val="00AF76AA"/>
    <w:rsid w:val="00AF779B"/>
    <w:rsid w:val="00B00291"/>
    <w:rsid w:val="00B031B9"/>
    <w:rsid w:val="00B04974"/>
    <w:rsid w:val="00B072DD"/>
    <w:rsid w:val="00B144C7"/>
    <w:rsid w:val="00B14823"/>
    <w:rsid w:val="00B15F81"/>
    <w:rsid w:val="00B1767B"/>
    <w:rsid w:val="00B20ABD"/>
    <w:rsid w:val="00B311C7"/>
    <w:rsid w:val="00B313E8"/>
    <w:rsid w:val="00B31A5E"/>
    <w:rsid w:val="00B32371"/>
    <w:rsid w:val="00B33C8D"/>
    <w:rsid w:val="00B36820"/>
    <w:rsid w:val="00B37924"/>
    <w:rsid w:val="00B40BB6"/>
    <w:rsid w:val="00B47FC4"/>
    <w:rsid w:val="00B50DE9"/>
    <w:rsid w:val="00B52E2C"/>
    <w:rsid w:val="00B5748A"/>
    <w:rsid w:val="00B577B7"/>
    <w:rsid w:val="00B57869"/>
    <w:rsid w:val="00B60126"/>
    <w:rsid w:val="00B60C49"/>
    <w:rsid w:val="00B61B79"/>
    <w:rsid w:val="00B66806"/>
    <w:rsid w:val="00B672EB"/>
    <w:rsid w:val="00B67731"/>
    <w:rsid w:val="00B7421A"/>
    <w:rsid w:val="00B747F6"/>
    <w:rsid w:val="00B74B3E"/>
    <w:rsid w:val="00B74FCC"/>
    <w:rsid w:val="00B7580D"/>
    <w:rsid w:val="00B76E46"/>
    <w:rsid w:val="00B805BF"/>
    <w:rsid w:val="00B80EA7"/>
    <w:rsid w:val="00B82FAC"/>
    <w:rsid w:val="00B841C6"/>
    <w:rsid w:val="00B85573"/>
    <w:rsid w:val="00B86D4C"/>
    <w:rsid w:val="00B90772"/>
    <w:rsid w:val="00B91A75"/>
    <w:rsid w:val="00B923A7"/>
    <w:rsid w:val="00B92D8C"/>
    <w:rsid w:val="00B94A0B"/>
    <w:rsid w:val="00BA1A6E"/>
    <w:rsid w:val="00BA4632"/>
    <w:rsid w:val="00BA7CB3"/>
    <w:rsid w:val="00BB4428"/>
    <w:rsid w:val="00BB7B95"/>
    <w:rsid w:val="00BC2E37"/>
    <w:rsid w:val="00BC3286"/>
    <w:rsid w:val="00BC38F9"/>
    <w:rsid w:val="00BC4E36"/>
    <w:rsid w:val="00BD0B32"/>
    <w:rsid w:val="00BD2E76"/>
    <w:rsid w:val="00BD48A9"/>
    <w:rsid w:val="00BD77D8"/>
    <w:rsid w:val="00BD7C53"/>
    <w:rsid w:val="00BE1E8F"/>
    <w:rsid w:val="00BE24A3"/>
    <w:rsid w:val="00BE5BF3"/>
    <w:rsid w:val="00BE64FB"/>
    <w:rsid w:val="00BE7B8F"/>
    <w:rsid w:val="00BF0CE4"/>
    <w:rsid w:val="00BF3C6D"/>
    <w:rsid w:val="00BF48A2"/>
    <w:rsid w:val="00BF5245"/>
    <w:rsid w:val="00BF7684"/>
    <w:rsid w:val="00C00566"/>
    <w:rsid w:val="00C02F16"/>
    <w:rsid w:val="00C05ED7"/>
    <w:rsid w:val="00C06E64"/>
    <w:rsid w:val="00C07A07"/>
    <w:rsid w:val="00C10360"/>
    <w:rsid w:val="00C10B9F"/>
    <w:rsid w:val="00C11E0E"/>
    <w:rsid w:val="00C12C5B"/>
    <w:rsid w:val="00C134D1"/>
    <w:rsid w:val="00C14594"/>
    <w:rsid w:val="00C1594A"/>
    <w:rsid w:val="00C164CC"/>
    <w:rsid w:val="00C17E86"/>
    <w:rsid w:val="00C2400E"/>
    <w:rsid w:val="00C264CB"/>
    <w:rsid w:val="00C27BF9"/>
    <w:rsid w:val="00C3234A"/>
    <w:rsid w:val="00C3375A"/>
    <w:rsid w:val="00C3539C"/>
    <w:rsid w:val="00C36596"/>
    <w:rsid w:val="00C37332"/>
    <w:rsid w:val="00C40456"/>
    <w:rsid w:val="00C42E1F"/>
    <w:rsid w:val="00C43A6F"/>
    <w:rsid w:val="00C43BE8"/>
    <w:rsid w:val="00C47802"/>
    <w:rsid w:val="00C51C1F"/>
    <w:rsid w:val="00C51C22"/>
    <w:rsid w:val="00C5468F"/>
    <w:rsid w:val="00C645A6"/>
    <w:rsid w:val="00C66675"/>
    <w:rsid w:val="00C67421"/>
    <w:rsid w:val="00C70BDD"/>
    <w:rsid w:val="00C74127"/>
    <w:rsid w:val="00C7516B"/>
    <w:rsid w:val="00C778CB"/>
    <w:rsid w:val="00C80359"/>
    <w:rsid w:val="00C8138E"/>
    <w:rsid w:val="00C84698"/>
    <w:rsid w:val="00C863E2"/>
    <w:rsid w:val="00C86B13"/>
    <w:rsid w:val="00C92E82"/>
    <w:rsid w:val="00C9740C"/>
    <w:rsid w:val="00C97E98"/>
    <w:rsid w:val="00CA6FAA"/>
    <w:rsid w:val="00CA6FEA"/>
    <w:rsid w:val="00CB01A9"/>
    <w:rsid w:val="00CB06BF"/>
    <w:rsid w:val="00CB6133"/>
    <w:rsid w:val="00CB6526"/>
    <w:rsid w:val="00CB7FFD"/>
    <w:rsid w:val="00CC009F"/>
    <w:rsid w:val="00CC1127"/>
    <w:rsid w:val="00CC223E"/>
    <w:rsid w:val="00CC2F5A"/>
    <w:rsid w:val="00CC3425"/>
    <w:rsid w:val="00CC4102"/>
    <w:rsid w:val="00CC79ED"/>
    <w:rsid w:val="00CD10FC"/>
    <w:rsid w:val="00CD3444"/>
    <w:rsid w:val="00CD3CFE"/>
    <w:rsid w:val="00CD4142"/>
    <w:rsid w:val="00CD651A"/>
    <w:rsid w:val="00CD7BD0"/>
    <w:rsid w:val="00CE053F"/>
    <w:rsid w:val="00CE13F7"/>
    <w:rsid w:val="00CE3FB8"/>
    <w:rsid w:val="00CE517A"/>
    <w:rsid w:val="00CF0C20"/>
    <w:rsid w:val="00CF143B"/>
    <w:rsid w:val="00CF3776"/>
    <w:rsid w:val="00CF6D01"/>
    <w:rsid w:val="00CF7841"/>
    <w:rsid w:val="00D023DC"/>
    <w:rsid w:val="00D043E3"/>
    <w:rsid w:val="00D04909"/>
    <w:rsid w:val="00D1321A"/>
    <w:rsid w:val="00D1427E"/>
    <w:rsid w:val="00D15522"/>
    <w:rsid w:val="00D159A3"/>
    <w:rsid w:val="00D164B4"/>
    <w:rsid w:val="00D17B97"/>
    <w:rsid w:val="00D20774"/>
    <w:rsid w:val="00D228B2"/>
    <w:rsid w:val="00D22AC0"/>
    <w:rsid w:val="00D23A54"/>
    <w:rsid w:val="00D253EC"/>
    <w:rsid w:val="00D2679F"/>
    <w:rsid w:val="00D3107F"/>
    <w:rsid w:val="00D32839"/>
    <w:rsid w:val="00D33572"/>
    <w:rsid w:val="00D33D8B"/>
    <w:rsid w:val="00D33E47"/>
    <w:rsid w:val="00D35469"/>
    <w:rsid w:val="00D44A76"/>
    <w:rsid w:val="00D46F88"/>
    <w:rsid w:val="00D47343"/>
    <w:rsid w:val="00D47C3F"/>
    <w:rsid w:val="00D528A3"/>
    <w:rsid w:val="00D544D6"/>
    <w:rsid w:val="00D603B0"/>
    <w:rsid w:val="00D61C89"/>
    <w:rsid w:val="00D63619"/>
    <w:rsid w:val="00D726D1"/>
    <w:rsid w:val="00D80856"/>
    <w:rsid w:val="00D83B14"/>
    <w:rsid w:val="00D84C1B"/>
    <w:rsid w:val="00D85D36"/>
    <w:rsid w:val="00D8630F"/>
    <w:rsid w:val="00D87924"/>
    <w:rsid w:val="00D87AE0"/>
    <w:rsid w:val="00D87E41"/>
    <w:rsid w:val="00D90197"/>
    <w:rsid w:val="00D9049B"/>
    <w:rsid w:val="00D91319"/>
    <w:rsid w:val="00D96AF0"/>
    <w:rsid w:val="00DA05C9"/>
    <w:rsid w:val="00DA1C83"/>
    <w:rsid w:val="00DA2024"/>
    <w:rsid w:val="00DA50E5"/>
    <w:rsid w:val="00DA7A82"/>
    <w:rsid w:val="00DB0689"/>
    <w:rsid w:val="00DB246C"/>
    <w:rsid w:val="00DB3E35"/>
    <w:rsid w:val="00DB4F10"/>
    <w:rsid w:val="00DB6F6F"/>
    <w:rsid w:val="00DB7592"/>
    <w:rsid w:val="00DC0415"/>
    <w:rsid w:val="00DC1E74"/>
    <w:rsid w:val="00DC3F94"/>
    <w:rsid w:val="00DC681E"/>
    <w:rsid w:val="00DC7DEB"/>
    <w:rsid w:val="00DD118A"/>
    <w:rsid w:val="00DD1702"/>
    <w:rsid w:val="00DD29A3"/>
    <w:rsid w:val="00DD4238"/>
    <w:rsid w:val="00DD52A6"/>
    <w:rsid w:val="00DD5F3B"/>
    <w:rsid w:val="00DD6337"/>
    <w:rsid w:val="00DE316C"/>
    <w:rsid w:val="00DE3274"/>
    <w:rsid w:val="00DE5BB5"/>
    <w:rsid w:val="00DF10EB"/>
    <w:rsid w:val="00DF5541"/>
    <w:rsid w:val="00E00EA0"/>
    <w:rsid w:val="00E010A2"/>
    <w:rsid w:val="00E027B4"/>
    <w:rsid w:val="00E06C9F"/>
    <w:rsid w:val="00E06CFE"/>
    <w:rsid w:val="00E10F07"/>
    <w:rsid w:val="00E12681"/>
    <w:rsid w:val="00E206C3"/>
    <w:rsid w:val="00E21DC9"/>
    <w:rsid w:val="00E225CB"/>
    <w:rsid w:val="00E244EB"/>
    <w:rsid w:val="00E27056"/>
    <w:rsid w:val="00E27DFB"/>
    <w:rsid w:val="00E302A4"/>
    <w:rsid w:val="00E331B5"/>
    <w:rsid w:val="00E33E5C"/>
    <w:rsid w:val="00E33E96"/>
    <w:rsid w:val="00E34A12"/>
    <w:rsid w:val="00E3501B"/>
    <w:rsid w:val="00E46101"/>
    <w:rsid w:val="00E472D4"/>
    <w:rsid w:val="00E50025"/>
    <w:rsid w:val="00E5345C"/>
    <w:rsid w:val="00E54EEB"/>
    <w:rsid w:val="00E5572A"/>
    <w:rsid w:val="00E57F80"/>
    <w:rsid w:val="00E60200"/>
    <w:rsid w:val="00E61BFF"/>
    <w:rsid w:val="00E628E7"/>
    <w:rsid w:val="00E64492"/>
    <w:rsid w:val="00E64F11"/>
    <w:rsid w:val="00E655D4"/>
    <w:rsid w:val="00E7043B"/>
    <w:rsid w:val="00E70DC6"/>
    <w:rsid w:val="00E71B5E"/>
    <w:rsid w:val="00E72599"/>
    <w:rsid w:val="00E76819"/>
    <w:rsid w:val="00E81175"/>
    <w:rsid w:val="00E814C6"/>
    <w:rsid w:val="00E84980"/>
    <w:rsid w:val="00E866FD"/>
    <w:rsid w:val="00E8691F"/>
    <w:rsid w:val="00E9400C"/>
    <w:rsid w:val="00E9671E"/>
    <w:rsid w:val="00EA0308"/>
    <w:rsid w:val="00EA2432"/>
    <w:rsid w:val="00EA6479"/>
    <w:rsid w:val="00EB41A9"/>
    <w:rsid w:val="00EB662A"/>
    <w:rsid w:val="00EB767B"/>
    <w:rsid w:val="00EB7A94"/>
    <w:rsid w:val="00EC33FB"/>
    <w:rsid w:val="00EC7ADC"/>
    <w:rsid w:val="00EC7FBB"/>
    <w:rsid w:val="00ED19C4"/>
    <w:rsid w:val="00ED3DE2"/>
    <w:rsid w:val="00EE0092"/>
    <w:rsid w:val="00EE21A8"/>
    <w:rsid w:val="00EE21B7"/>
    <w:rsid w:val="00EE25D3"/>
    <w:rsid w:val="00EE3373"/>
    <w:rsid w:val="00EE5A23"/>
    <w:rsid w:val="00EE5A90"/>
    <w:rsid w:val="00EE758B"/>
    <w:rsid w:val="00EF3514"/>
    <w:rsid w:val="00EF42D2"/>
    <w:rsid w:val="00EF4A2F"/>
    <w:rsid w:val="00EF7144"/>
    <w:rsid w:val="00F02189"/>
    <w:rsid w:val="00F0416D"/>
    <w:rsid w:val="00F05AFE"/>
    <w:rsid w:val="00F05D58"/>
    <w:rsid w:val="00F05DF2"/>
    <w:rsid w:val="00F06C4F"/>
    <w:rsid w:val="00F108FD"/>
    <w:rsid w:val="00F118A5"/>
    <w:rsid w:val="00F11F00"/>
    <w:rsid w:val="00F20BDD"/>
    <w:rsid w:val="00F22201"/>
    <w:rsid w:val="00F222E2"/>
    <w:rsid w:val="00F22C16"/>
    <w:rsid w:val="00F261ED"/>
    <w:rsid w:val="00F26622"/>
    <w:rsid w:val="00F30F4A"/>
    <w:rsid w:val="00F32C43"/>
    <w:rsid w:val="00F3635B"/>
    <w:rsid w:val="00F37A9C"/>
    <w:rsid w:val="00F41D38"/>
    <w:rsid w:val="00F41E5F"/>
    <w:rsid w:val="00F45BB2"/>
    <w:rsid w:val="00F47894"/>
    <w:rsid w:val="00F55171"/>
    <w:rsid w:val="00F55E3E"/>
    <w:rsid w:val="00F61D94"/>
    <w:rsid w:val="00F623E9"/>
    <w:rsid w:val="00F65B23"/>
    <w:rsid w:val="00F70092"/>
    <w:rsid w:val="00F70901"/>
    <w:rsid w:val="00F70DC4"/>
    <w:rsid w:val="00F7249C"/>
    <w:rsid w:val="00F724D0"/>
    <w:rsid w:val="00F73D32"/>
    <w:rsid w:val="00F77613"/>
    <w:rsid w:val="00F77D1F"/>
    <w:rsid w:val="00F82940"/>
    <w:rsid w:val="00F82EE8"/>
    <w:rsid w:val="00F852E1"/>
    <w:rsid w:val="00F855F3"/>
    <w:rsid w:val="00F85E85"/>
    <w:rsid w:val="00F90B08"/>
    <w:rsid w:val="00F9179D"/>
    <w:rsid w:val="00F9567A"/>
    <w:rsid w:val="00F96D73"/>
    <w:rsid w:val="00FA586D"/>
    <w:rsid w:val="00FA5D34"/>
    <w:rsid w:val="00FB1D4D"/>
    <w:rsid w:val="00FB1FE9"/>
    <w:rsid w:val="00FB26DC"/>
    <w:rsid w:val="00FB39C3"/>
    <w:rsid w:val="00FB4F6D"/>
    <w:rsid w:val="00FB5381"/>
    <w:rsid w:val="00FB56D9"/>
    <w:rsid w:val="00FB5D81"/>
    <w:rsid w:val="00FC0AE6"/>
    <w:rsid w:val="00FC1C4B"/>
    <w:rsid w:val="00FC2B6E"/>
    <w:rsid w:val="00FC4CC6"/>
    <w:rsid w:val="00FC4EEC"/>
    <w:rsid w:val="00FC633E"/>
    <w:rsid w:val="00FC6831"/>
    <w:rsid w:val="00FC6840"/>
    <w:rsid w:val="00FD12E2"/>
    <w:rsid w:val="00FD1BC5"/>
    <w:rsid w:val="00FE2772"/>
    <w:rsid w:val="00FE51BF"/>
    <w:rsid w:val="00FE5222"/>
    <w:rsid w:val="00FE5A45"/>
    <w:rsid w:val="00FE692C"/>
    <w:rsid w:val="00FF0955"/>
    <w:rsid w:val="00FF11A7"/>
    <w:rsid w:val="00FF1B60"/>
    <w:rsid w:val="00FF21AE"/>
    <w:rsid w:val="00FF324C"/>
    <w:rsid w:val="00FF396A"/>
    <w:rsid w:val="00FF3A85"/>
    <w:rsid w:val="00FF5ED5"/>
    <w:rsid w:val="00FF6E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F6F81F5-9A9C-4B0F-9CC7-84ADBCF2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BEA"/>
  </w:style>
  <w:style w:type="paragraph" w:styleId="1">
    <w:name w:val="heading 1"/>
    <w:basedOn w:val="a"/>
    <w:next w:val="a"/>
    <w:link w:val="1Char"/>
    <w:uiPriority w:val="9"/>
    <w:qFormat/>
    <w:rsid w:val="0047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D7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51BF"/>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FE51BF"/>
    <w:rPr>
      <w:rFonts w:ascii="Tahoma" w:hAnsi="Tahoma" w:cs="Tahoma"/>
      <w:sz w:val="16"/>
      <w:szCs w:val="16"/>
    </w:rPr>
  </w:style>
  <w:style w:type="character" w:customStyle="1" w:styleId="1Char">
    <w:name w:val="标题 1 Char"/>
    <w:basedOn w:val="a0"/>
    <w:link w:val="1"/>
    <w:uiPriority w:val="9"/>
    <w:rsid w:val="004768FA"/>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736EE4"/>
    <w:pPr>
      <w:ind w:left="720"/>
      <w:contextualSpacing/>
    </w:pPr>
  </w:style>
  <w:style w:type="table" w:styleId="a5">
    <w:name w:val="Table Grid"/>
    <w:basedOn w:val="a1"/>
    <w:uiPriority w:val="59"/>
    <w:rsid w:val="000E2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0E22A5"/>
    <w:pPr>
      <w:spacing w:line="240" w:lineRule="auto"/>
    </w:pPr>
    <w:rPr>
      <w:b/>
      <w:bCs/>
      <w:color w:val="4F81BD" w:themeColor="accent1"/>
      <w:sz w:val="18"/>
      <w:szCs w:val="18"/>
    </w:rPr>
  </w:style>
  <w:style w:type="paragraph" w:styleId="a7">
    <w:name w:val="header"/>
    <w:basedOn w:val="a"/>
    <w:link w:val="Char0"/>
    <w:uiPriority w:val="99"/>
    <w:unhideWhenUsed/>
    <w:rsid w:val="004151D3"/>
    <w:pPr>
      <w:tabs>
        <w:tab w:val="center" w:pos="4252"/>
        <w:tab w:val="right" w:pos="8504"/>
      </w:tabs>
      <w:spacing w:after="0" w:line="240" w:lineRule="auto"/>
    </w:pPr>
  </w:style>
  <w:style w:type="character" w:customStyle="1" w:styleId="Char0">
    <w:name w:val="页眉 Char"/>
    <w:basedOn w:val="a0"/>
    <w:link w:val="a7"/>
    <w:uiPriority w:val="99"/>
    <w:rsid w:val="004151D3"/>
  </w:style>
  <w:style w:type="paragraph" w:styleId="a8">
    <w:name w:val="footer"/>
    <w:basedOn w:val="a"/>
    <w:link w:val="Char1"/>
    <w:uiPriority w:val="99"/>
    <w:unhideWhenUsed/>
    <w:rsid w:val="004151D3"/>
    <w:pPr>
      <w:tabs>
        <w:tab w:val="center" w:pos="4252"/>
        <w:tab w:val="right" w:pos="8504"/>
      </w:tabs>
      <w:spacing w:after="0" w:line="240" w:lineRule="auto"/>
    </w:pPr>
  </w:style>
  <w:style w:type="character" w:customStyle="1" w:styleId="Char1">
    <w:name w:val="页脚 Char"/>
    <w:basedOn w:val="a0"/>
    <w:link w:val="a8"/>
    <w:uiPriority w:val="99"/>
    <w:rsid w:val="004151D3"/>
  </w:style>
  <w:style w:type="character" w:styleId="a9">
    <w:name w:val="Hyperlink"/>
    <w:basedOn w:val="a0"/>
    <w:uiPriority w:val="99"/>
    <w:unhideWhenUsed/>
    <w:rsid w:val="001359FB"/>
    <w:rPr>
      <w:color w:val="0000FF" w:themeColor="hyperlink"/>
      <w:u w:val="single"/>
    </w:rPr>
  </w:style>
  <w:style w:type="paragraph" w:styleId="TOC">
    <w:name w:val="TOC Heading"/>
    <w:basedOn w:val="1"/>
    <w:next w:val="a"/>
    <w:uiPriority w:val="39"/>
    <w:unhideWhenUsed/>
    <w:qFormat/>
    <w:rsid w:val="00FC6840"/>
    <w:pPr>
      <w:outlineLvl w:val="9"/>
    </w:pPr>
  </w:style>
  <w:style w:type="paragraph" w:styleId="10">
    <w:name w:val="toc 1"/>
    <w:basedOn w:val="a"/>
    <w:next w:val="a"/>
    <w:autoRedefine/>
    <w:uiPriority w:val="39"/>
    <w:unhideWhenUsed/>
    <w:rsid w:val="00FC6840"/>
    <w:pPr>
      <w:spacing w:after="100"/>
    </w:pPr>
  </w:style>
  <w:style w:type="paragraph" w:customStyle="1" w:styleId="Default">
    <w:name w:val="Default"/>
    <w:rsid w:val="00275298"/>
    <w:pPr>
      <w:tabs>
        <w:tab w:val="left" w:pos="709"/>
      </w:tabs>
      <w:suppressAutoHyphens/>
      <w:spacing w:line="276" w:lineRule="atLeast"/>
    </w:pPr>
    <w:rPr>
      <w:rFonts w:ascii="Calibri" w:eastAsia="DejaVu Sans" w:hAnsi="Calibri"/>
    </w:rPr>
  </w:style>
  <w:style w:type="paragraph" w:customStyle="1" w:styleId="Style200BodyTextBefore19cm">
    <w:name w:val="Style 200 Body Text + Before:  19 cm"/>
    <w:basedOn w:val="Default"/>
    <w:next w:val="Default"/>
    <w:uiPriority w:val="99"/>
    <w:rsid w:val="00D87AE0"/>
    <w:pPr>
      <w:tabs>
        <w:tab w:val="clear" w:pos="709"/>
      </w:tabs>
      <w:suppressAutoHyphens w:val="0"/>
      <w:autoSpaceDE w:val="0"/>
      <w:autoSpaceDN w:val="0"/>
      <w:adjustRightInd w:val="0"/>
      <w:spacing w:after="0" w:line="240" w:lineRule="auto"/>
    </w:pPr>
    <w:rPr>
      <w:rFonts w:ascii="Arial" w:eastAsiaTheme="minorEastAsia" w:hAnsi="Arial" w:cs="Arial"/>
      <w:sz w:val="24"/>
      <w:szCs w:val="24"/>
      <w:lang w:val="pt-PT" w:bidi="ar-SA"/>
    </w:rPr>
  </w:style>
  <w:style w:type="character" w:customStyle="1" w:styleId="2Char">
    <w:name w:val="标题 2 Char"/>
    <w:basedOn w:val="a0"/>
    <w:link w:val="2"/>
    <w:uiPriority w:val="9"/>
    <w:rsid w:val="00BD7C53"/>
    <w:rPr>
      <w:rFonts w:asciiTheme="majorHAnsi" w:eastAsiaTheme="majorEastAsia" w:hAnsiTheme="majorHAnsi" w:cstheme="majorBidi"/>
      <w:b/>
      <w:bCs/>
      <w:color w:val="4F81BD" w:themeColor="accent1"/>
      <w:sz w:val="26"/>
      <w:szCs w:val="26"/>
    </w:rPr>
  </w:style>
  <w:style w:type="character" w:styleId="aa">
    <w:name w:val="FollowedHyperlink"/>
    <w:basedOn w:val="a0"/>
    <w:uiPriority w:val="99"/>
    <w:semiHidden/>
    <w:unhideWhenUsed/>
    <w:rsid w:val="00676A46"/>
    <w:rPr>
      <w:color w:val="800080" w:themeColor="followedHyperlink"/>
      <w:u w:val="single"/>
    </w:rPr>
  </w:style>
  <w:style w:type="character" w:styleId="ab">
    <w:name w:val="Emphasis"/>
    <w:basedOn w:val="a0"/>
    <w:uiPriority w:val="20"/>
    <w:qFormat/>
    <w:rsid w:val="009111BB"/>
    <w:rPr>
      <w:i/>
      <w:iCs/>
    </w:rPr>
  </w:style>
  <w:style w:type="paragraph" w:styleId="ac">
    <w:name w:val="Body Text"/>
    <w:basedOn w:val="a"/>
    <w:link w:val="Char2"/>
    <w:rsid w:val="00027DE6"/>
    <w:pPr>
      <w:spacing w:after="0" w:line="480" w:lineRule="auto"/>
      <w:jc w:val="both"/>
    </w:pPr>
    <w:rPr>
      <w:rFonts w:ascii="Times New Roman" w:eastAsia="宋体" w:hAnsi="Times New Roman" w:cs="Times New Roman"/>
      <w:sz w:val="24"/>
      <w:szCs w:val="24"/>
      <w:lang w:val="en-GB" w:bidi="ar-SA"/>
    </w:rPr>
  </w:style>
  <w:style w:type="character" w:customStyle="1" w:styleId="Char2">
    <w:name w:val="正文文本 Char"/>
    <w:basedOn w:val="a0"/>
    <w:link w:val="ac"/>
    <w:rsid w:val="00027DE6"/>
    <w:rPr>
      <w:rFonts w:ascii="Times New Roman" w:eastAsia="宋体" w:hAnsi="Times New Roman" w:cs="Times New Roman"/>
      <w:sz w:val="24"/>
      <w:szCs w:val="24"/>
      <w:lang w:val="en-GB" w:bidi="ar-SA"/>
    </w:rPr>
  </w:style>
  <w:style w:type="character" w:customStyle="1" w:styleId="apple-converted-space">
    <w:name w:val="apple-converted-space"/>
    <w:basedOn w:val="a0"/>
    <w:rsid w:val="002E0316"/>
  </w:style>
  <w:style w:type="paragraph" w:customStyle="1" w:styleId="p0">
    <w:name w:val="p0"/>
    <w:basedOn w:val="a"/>
    <w:rsid w:val="005242EC"/>
    <w:pPr>
      <w:spacing w:after="0" w:line="240" w:lineRule="atLeast"/>
    </w:pPr>
    <w:rPr>
      <w:rFonts w:ascii="Century" w:eastAsia="宋体" w:hAnsi="Century" w:cs="宋体"/>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515">
      <w:bodyDiv w:val="1"/>
      <w:marLeft w:val="0"/>
      <w:marRight w:val="0"/>
      <w:marTop w:val="0"/>
      <w:marBottom w:val="0"/>
      <w:divBdr>
        <w:top w:val="none" w:sz="0" w:space="0" w:color="auto"/>
        <w:left w:val="none" w:sz="0" w:space="0" w:color="auto"/>
        <w:bottom w:val="none" w:sz="0" w:space="0" w:color="auto"/>
        <w:right w:val="none" w:sz="0" w:space="0" w:color="auto"/>
      </w:divBdr>
      <w:divsChild>
        <w:div w:id="1446924027">
          <w:marLeft w:val="0"/>
          <w:marRight w:val="0"/>
          <w:marTop w:val="0"/>
          <w:marBottom w:val="0"/>
          <w:divBdr>
            <w:top w:val="none" w:sz="0" w:space="0" w:color="auto"/>
            <w:left w:val="none" w:sz="0" w:space="0" w:color="auto"/>
            <w:bottom w:val="none" w:sz="0" w:space="0" w:color="auto"/>
            <w:right w:val="none" w:sz="0" w:space="0" w:color="auto"/>
          </w:divBdr>
          <w:divsChild>
            <w:div w:id="6099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0499">
      <w:bodyDiv w:val="1"/>
      <w:marLeft w:val="0"/>
      <w:marRight w:val="0"/>
      <w:marTop w:val="0"/>
      <w:marBottom w:val="0"/>
      <w:divBdr>
        <w:top w:val="none" w:sz="0" w:space="0" w:color="auto"/>
        <w:left w:val="none" w:sz="0" w:space="0" w:color="auto"/>
        <w:bottom w:val="none" w:sz="0" w:space="0" w:color="auto"/>
        <w:right w:val="none" w:sz="0" w:space="0" w:color="auto"/>
      </w:divBdr>
    </w:div>
    <w:div w:id="234753362">
      <w:bodyDiv w:val="1"/>
      <w:marLeft w:val="0"/>
      <w:marRight w:val="0"/>
      <w:marTop w:val="0"/>
      <w:marBottom w:val="0"/>
      <w:divBdr>
        <w:top w:val="none" w:sz="0" w:space="0" w:color="auto"/>
        <w:left w:val="none" w:sz="0" w:space="0" w:color="auto"/>
        <w:bottom w:val="none" w:sz="0" w:space="0" w:color="auto"/>
        <w:right w:val="none" w:sz="0" w:space="0" w:color="auto"/>
      </w:divBdr>
    </w:div>
    <w:div w:id="348530215">
      <w:bodyDiv w:val="1"/>
      <w:marLeft w:val="0"/>
      <w:marRight w:val="0"/>
      <w:marTop w:val="0"/>
      <w:marBottom w:val="0"/>
      <w:divBdr>
        <w:top w:val="none" w:sz="0" w:space="0" w:color="auto"/>
        <w:left w:val="none" w:sz="0" w:space="0" w:color="auto"/>
        <w:bottom w:val="none" w:sz="0" w:space="0" w:color="auto"/>
        <w:right w:val="none" w:sz="0" w:space="0" w:color="auto"/>
      </w:divBdr>
    </w:div>
    <w:div w:id="516891538">
      <w:bodyDiv w:val="1"/>
      <w:marLeft w:val="0"/>
      <w:marRight w:val="0"/>
      <w:marTop w:val="0"/>
      <w:marBottom w:val="0"/>
      <w:divBdr>
        <w:top w:val="none" w:sz="0" w:space="0" w:color="auto"/>
        <w:left w:val="none" w:sz="0" w:space="0" w:color="auto"/>
        <w:bottom w:val="none" w:sz="0" w:space="0" w:color="auto"/>
        <w:right w:val="none" w:sz="0" w:space="0" w:color="auto"/>
      </w:divBdr>
      <w:divsChild>
        <w:div w:id="1303543270">
          <w:marLeft w:val="0"/>
          <w:marRight w:val="0"/>
          <w:marTop w:val="0"/>
          <w:marBottom w:val="0"/>
          <w:divBdr>
            <w:top w:val="none" w:sz="0" w:space="0" w:color="auto"/>
            <w:left w:val="none" w:sz="0" w:space="0" w:color="auto"/>
            <w:bottom w:val="none" w:sz="0" w:space="0" w:color="auto"/>
            <w:right w:val="none" w:sz="0" w:space="0" w:color="auto"/>
          </w:divBdr>
          <w:divsChild>
            <w:div w:id="250505859">
              <w:marLeft w:val="0"/>
              <w:marRight w:val="0"/>
              <w:marTop w:val="0"/>
              <w:marBottom w:val="0"/>
              <w:divBdr>
                <w:top w:val="none" w:sz="0" w:space="0" w:color="auto"/>
                <w:left w:val="none" w:sz="0" w:space="0" w:color="auto"/>
                <w:bottom w:val="none" w:sz="0" w:space="0" w:color="auto"/>
                <w:right w:val="none" w:sz="0" w:space="0" w:color="auto"/>
              </w:divBdr>
            </w:div>
            <w:div w:id="1410927318">
              <w:marLeft w:val="0"/>
              <w:marRight w:val="0"/>
              <w:marTop w:val="0"/>
              <w:marBottom w:val="0"/>
              <w:divBdr>
                <w:top w:val="none" w:sz="0" w:space="0" w:color="auto"/>
                <w:left w:val="none" w:sz="0" w:space="0" w:color="auto"/>
                <w:bottom w:val="none" w:sz="0" w:space="0" w:color="auto"/>
                <w:right w:val="none" w:sz="0" w:space="0" w:color="auto"/>
              </w:divBdr>
            </w:div>
            <w:div w:id="813137773">
              <w:marLeft w:val="0"/>
              <w:marRight w:val="0"/>
              <w:marTop w:val="0"/>
              <w:marBottom w:val="0"/>
              <w:divBdr>
                <w:top w:val="none" w:sz="0" w:space="0" w:color="auto"/>
                <w:left w:val="none" w:sz="0" w:space="0" w:color="auto"/>
                <w:bottom w:val="none" w:sz="0" w:space="0" w:color="auto"/>
                <w:right w:val="none" w:sz="0" w:space="0" w:color="auto"/>
              </w:divBdr>
            </w:div>
            <w:div w:id="387075564">
              <w:marLeft w:val="0"/>
              <w:marRight w:val="0"/>
              <w:marTop w:val="0"/>
              <w:marBottom w:val="0"/>
              <w:divBdr>
                <w:top w:val="none" w:sz="0" w:space="0" w:color="auto"/>
                <w:left w:val="none" w:sz="0" w:space="0" w:color="auto"/>
                <w:bottom w:val="none" w:sz="0" w:space="0" w:color="auto"/>
                <w:right w:val="none" w:sz="0" w:space="0" w:color="auto"/>
              </w:divBdr>
            </w:div>
            <w:div w:id="1884252264">
              <w:marLeft w:val="0"/>
              <w:marRight w:val="0"/>
              <w:marTop w:val="0"/>
              <w:marBottom w:val="0"/>
              <w:divBdr>
                <w:top w:val="none" w:sz="0" w:space="0" w:color="auto"/>
                <w:left w:val="none" w:sz="0" w:space="0" w:color="auto"/>
                <w:bottom w:val="none" w:sz="0" w:space="0" w:color="auto"/>
                <w:right w:val="none" w:sz="0" w:space="0" w:color="auto"/>
              </w:divBdr>
            </w:div>
            <w:div w:id="2017683207">
              <w:marLeft w:val="0"/>
              <w:marRight w:val="0"/>
              <w:marTop w:val="0"/>
              <w:marBottom w:val="0"/>
              <w:divBdr>
                <w:top w:val="none" w:sz="0" w:space="0" w:color="auto"/>
                <w:left w:val="none" w:sz="0" w:space="0" w:color="auto"/>
                <w:bottom w:val="none" w:sz="0" w:space="0" w:color="auto"/>
                <w:right w:val="none" w:sz="0" w:space="0" w:color="auto"/>
              </w:divBdr>
            </w:div>
            <w:div w:id="623968583">
              <w:marLeft w:val="0"/>
              <w:marRight w:val="0"/>
              <w:marTop w:val="0"/>
              <w:marBottom w:val="0"/>
              <w:divBdr>
                <w:top w:val="none" w:sz="0" w:space="0" w:color="auto"/>
                <w:left w:val="none" w:sz="0" w:space="0" w:color="auto"/>
                <w:bottom w:val="none" w:sz="0" w:space="0" w:color="auto"/>
                <w:right w:val="none" w:sz="0" w:space="0" w:color="auto"/>
              </w:divBdr>
            </w:div>
            <w:div w:id="32930558">
              <w:marLeft w:val="0"/>
              <w:marRight w:val="0"/>
              <w:marTop w:val="0"/>
              <w:marBottom w:val="0"/>
              <w:divBdr>
                <w:top w:val="none" w:sz="0" w:space="0" w:color="auto"/>
                <w:left w:val="none" w:sz="0" w:space="0" w:color="auto"/>
                <w:bottom w:val="none" w:sz="0" w:space="0" w:color="auto"/>
                <w:right w:val="none" w:sz="0" w:space="0" w:color="auto"/>
              </w:divBdr>
            </w:div>
            <w:div w:id="352347893">
              <w:marLeft w:val="0"/>
              <w:marRight w:val="0"/>
              <w:marTop w:val="0"/>
              <w:marBottom w:val="0"/>
              <w:divBdr>
                <w:top w:val="none" w:sz="0" w:space="0" w:color="auto"/>
                <w:left w:val="none" w:sz="0" w:space="0" w:color="auto"/>
                <w:bottom w:val="none" w:sz="0" w:space="0" w:color="auto"/>
                <w:right w:val="none" w:sz="0" w:space="0" w:color="auto"/>
              </w:divBdr>
            </w:div>
            <w:div w:id="2028215722">
              <w:marLeft w:val="0"/>
              <w:marRight w:val="0"/>
              <w:marTop w:val="0"/>
              <w:marBottom w:val="0"/>
              <w:divBdr>
                <w:top w:val="none" w:sz="0" w:space="0" w:color="auto"/>
                <w:left w:val="none" w:sz="0" w:space="0" w:color="auto"/>
                <w:bottom w:val="none" w:sz="0" w:space="0" w:color="auto"/>
                <w:right w:val="none" w:sz="0" w:space="0" w:color="auto"/>
              </w:divBdr>
            </w:div>
            <w:div w:id="493573949">
              <w:marLeft w:val="0"/>
              <w:marRight w:val="0"/>
              <w:marTop w:val="0"/>
              <w:marBottom w:val="0"/>
              <w:divBdr>
                <w:top w:val="none" w:sz="0" w:space="0" w:color="auto"/>
                <w:left w:val="none" w:sz="0" w:space="0" w:color="auto"/>
                <w:bottom w:val="none" w:sz="0" w:space="0" w:color="auto"/>
                <w:right w:val="none" w:sz="0" w:space="0" w:color="auto"/>
              </w:divBdr>
            </w:div>
            <w:div w:id="1551111794">
              <w:marLeft w:val="0"/>
              <w:marRight w:val="0"/>
              <w:marTop w:val="0"/>
              <w:marBottom w:val="0"/>
              <w:divBdr>
                <w:top w:val="none" w:sz="0" w:space="0" w:color="auto"/>
                <w:left w:val="none" w:sz="0" w:space="0" w:color="auto"/>
                <w:bottom w:val="none" w:sz="0" w:space="0" w:color="auto"/>
                <w:right w:val="none" w:sz="0" w:space="0" w:color="auto"/>
              </w:divBdr>
            </w:div>
            <w:div w:id="364864227">
              <w:marLeft w:val="0"/>
              <w:marRight w:val="0"/>
              <w:marTop w:val="0"/>
              <w:marBottom w:val="0"/>
              <w:divBdr>
                <w:top w:val="none" w:sz="0" w:space="0" w:color="auto"/>
                <w:left w:val="none" w:sz="0" w:space="0" w:color="auto"/>
                <w:bottom w:val="none" w:sz="0" w:space="0" w:color="auto"/>
                <w:right w:val="none" w:sz="0" w:space="0" w:color="auto"/>
              </w:divBdr>
            </w:div>
            <w:div w:id="1367828208">
              <w:marLeft w:val="0"/>
              <w:marRight w:val="0"/>
              <w:marTop w:val="0"/>
              <w:marBottom w:val="0"/>
              <w:divBdr>
                <w:top w:val="none" w:sz="0" w:space="0" w:color="auto"/>
                <w:left w:val="none" w:sz="0" w:space="0" w:color="auto"/>
                <w:bottom w:val="none" w:sz="0" w:space="0" w:color="auto"/>
                <w:right w:val="none" w:sz="0" w:space="0" w:color="auto"/>
              </w:divBdr>
            </w:div>
            <w:div w:id="738406284">
              <w:marLeft w:val="0"/>
              <w:marRight w:val="0"/>
              <w:marTop w:val="0"/>
              <w:marBottom w:val="0"/>
              <w:divBdr>
                <w:top w:val="none" w:sz="0" w:space="0" w:color="auto"/>
                <w:left w:val="none" w:sz="0" w:space="0" w:color="auto"/>
                <w:bottom w:val="none" w:sz="0" w:space="0" w:color="auto"/>
                <w:right w:val="none" w:sz="0" w:space="0" w:color="auto"/>
              </w:divBdr>
            </w:div>
            <w:div w:id="383914181">
              <w:marLeft w:val="0"/>
              <w:marRight w:val="0"/>
              <w:marTop w:val="0"/>
              <w:marBottom w:val="0"/>
              <w:divBdr>
                <w:top w:val="none" w:sz="0" w:space="0" w:color="auto"/>
                <w:left w:val="none" w:sz="0" w:space="0" w:color="auto"/>
                <w:bottom w:val="none" w:sz="0" w:space="0" w:color="auto"/>
                <w:right w:val="none" w:sz="0" w:space="0" w:color="auto"/>
              </w:divBdr>
            </w:div>
            <w:div w:id="1521704765">
              <w:marLeft w:val="0"/>
              <w:marRight w:val="0"/>
              <w:marTop w:val="0"/>
              <w:marBottom w:val="0"/>
              <w:divBdr>
                <w:top w:val="none" w:sz="0" w:space="0" w:color="auto"/>
                <w:left w:val="none" w:sz="0" w:space="0" w:color="auto"/>
                <w:bottom w:val="none" w:sz="0" w:space="0" w:color="auto"/>
                <w:right w:val="none" w:sz="0" w:space="0" w:color="auto"/>
              </w:divBdr>
            </w:div>
            <w:div w:id="1484658198">
              <w:marLeft w:val="0"/>
              <w:marRight w:val="0"/>
              <w:marTop w:val="0"/>
              <w:marBottom w:val="0"/>
              <w:divBdr>
                <w:top w:val="none" w:sz="0" w:space="0" w:color="auto"/>
                <w:left w:val="none" w:sz="0" w:space="0" w:color="auto"/>
                <w:bottom w:val="none" w:sz="0" w:space="0" w:color="auto"/>
                <w:right w:val="none" w:sz="0" w:space="0" w:color="auto"/>
              </w:divBdr>
            </w:div>
            <w:div w:id="1720322517">
              <w:marLeft w:val="0"/>
              <w:marRight w:val="0"/>
              <w:marTop w:val="0"/>
              <w:marBottom w:val="0"/>
              <w:divBdr>
                <w:top w:val="none" w:sz="0" w:space="0" w:color="auto"/>
                <w:left w:val="none" w:sz="0" w:space="0" w:color="auto"/>
                <w:bottom w:val="none" w:sz="0" w:space="0" w:color="auto"/>
                <w:right w:val="none" w:sz="0" w:space="0" w:color="auto"/>
              </w:divBdr>
            </w:div>
            <w:div w:id="1283489742">
              <w:marLeft w:val="0"/>
              <w:marRight w:val="0"/>
              <w:marTop w:val="0"/>
              <w:marBottom w:val="0"/>
              <w:divBdr>
                <w:top w:val="none" w:sz="0" w:space="0" w:color="auto"/>
                <w:left w:val="none" w:sz="0" w:space="0" w:color="auto"/>
                <w:bottom w:val="none" w:sz="0" w:space="0" w:color="auto"/>
                <w:right w:val="none" w:sz="0" w:space="0" w:color="auto"/>
              </w:divBdr>
            </w:div>
            <w:div w:id="490407756">
              <w:marLeft w:val="0"/>
              <w:marRight w:val="0"/>
              <w:marTop w:val="0"/>
              <w:marBottom w:val="0"/>
              <w:divBdr>
                <w:top w:val="none" w:sz="0" w:space="0" w:color="auto"/>
                <w:left w:val="none" w:sz="0" w:space="0" w:color="auto"/>
                <w:bottom w:val="none" w:sz="0" w:space="0" w:color="auto"/>
                <w:right w:val="none" w:sz="0" w:space="0" w:color="auto"/>
              </w:divBdr>
            </w:div>
            <w:div w:id="1951810891">
              <w:marLeft w:val="0"/>
              <w:marRight w:val="0"/>
              <w:marTop w:val="0"/>
              <w:marBottom w:val="0"/>
              <w:divBdr>
                <w:top w:val="none" w:sz="0" w:space="0" w:color="auto"/>
                <w:left w:val="none" w:sz="0" w:space="0" w:color="auto"/>
                <w:bottom w:val="none" w:sz="0" w:space="0" w:color="auto"/>
                <w:right w:val="none" w:sz="0" w:space="0" w:color="auto"/>
              </w:divBdr>
            </w:div>
            <w:div w:id="1523082814">
              <w:marLeft w:val="0"/>
              <w:marRight w:val="0"/>
              <w:marTop w:val="0"/>
              <w:marBottom w:val="0"/>
              <w:divBdr>
                <w:top w:val="none" w:sz="0" w:space="0" w:color="auto"/>
                <w:left w:val="none" w:sz="0" w:space="0" w:color="auto"/>
                <w:bottom w:val="none" w:sz="0" w:space="0" w:color="auto"/>
                <w:right w:val="none" w:sz="0" w:space="0" w:color="auto"/>
              </w:divBdr>
            </w:div>
            <w:div w:id="19052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2369">
      <w:bodyDiv w:val="1"/>
      <w:marLeft w:val="0"/>
      <w:marRight w:val="0"/>
      <w:marTop w:val="0"/>
      <w:marBottom w:val="0"/>
      <w:divBdr>
        <w:top w:val="none" w:sz="0" w:space="0" w:color="auto"/>
        <w:left w:val="none" w:sz="0" w:space="0" w:color="auto"/>
        <w:bottom w:val="none" w:sz="0" w:space="0" w:color="auto"/>
        <w:right w:val="none" w:sz="0" w:space="0" w:color="auto"/>
      </w:divBdr>
    </w:div>
    <w:div w:id="585656529">
      <w:bodyDiv w:val="1"/>
      <w:marLeft w:val="0"/>
      <w:marRight w:val="0"/>
      <w:marTop w:val="0"/>
      <w:marBottom w:val="0"/>
      <w:divBdr>
        <w:top w:val="none" w:sz="0" w:space="0" w:color="auto"/>
        <w:left w:val="none" w:sz="0" w:space="0" w:color="auto"/>
        <w:bottom w:val="none" w:sz="0" w:space="0" w:color="auto"/>
        <w:right w:val="none" w:sz="0" w:space="0" w:color="auto"/>
      </w:divBdr>
    </w:div>
    <w:div w:id="605843481">
      <w:bodyDiv w:val="1"/>
      <w:marLeft w:val="0"/>
      <w:marRight w:val="0"/>
      <w:marTop w:val="0"/>
      <w:marBottom w:val="0"/>
      <w:divBdr>
        <w:top w:val="none" w:sz="0" w:space="0" w:color="auto"/>
        <w:left w:val="none" w:sz="0" w:space="0" w:color="auto"/>
        <w:bottom w:val="none" w:sz="0" w:space="0" w:color="auto"/>
        <w:right w:val="none" w:sz="0" w:space="0" w:color="auto"/>
      </w:divBdr>
    </w:div>
    <w:div w:id="616376421">
      <w:bodyDiv w:val="1"/>
      <w:marLeft w:val="0"/>
      <w:marRight w:val="0"/>
      <w:marTop w:val="0"/>
      <w:marBottom w:val="0"/>
      <w:divBdr>
        <w:top w:val="none" w:sz="0" w:space="0" w:color="auto"/>
        <w:left w:val="none" w:sz="0" w:space="0" w:color="auto"/>
        <w:bottom w:val="none" w:sz="0" w:space="0" w:color="auto"/>
        <w:right w:val="none" w:sz="0" w:space="0" w:color="auto"/>
      </w:divBdr>
    </w:div>
    <w:div w:id="720522302">
      <w:bodyDiv w:val="1"/>
      <w:marLeft w:val="0"/>
      <w:marRight w:val="0"/>
      <w:marTop w:val="0"/>
      <w:marBottom w:val="0"/>
      <w:divBdr>
        <w:top w:val="none" w:sz="0" w:space="0" w:color="auto"/>
        <w:left w:val="none" w:sz="0" w:space="0" w:color="auto"/>
        <w:bottom w:val="none" w:sz="0" w:space="0" w:color="auto"/>
        <w:right w:val="none" w:sz="0" w:space="0" w:color="auto"/>
      </w:divBdr>
    </w:div>
    <w:div w:id="984433878">
      <w:bodyDiv w:val="1"/>
      <w:marLeft w:val="0"/>
      <w:marRight w:val="0"/>
      <w:marTop w:val="0"/>
      <w:marBottom w:val="0"/>
      <w:divBdr>
        <w:top w:val="none" w:sz="0" w:space="0" w:color="auto"/>
        <w:left w:val="none" w:sz="0" w:space="0" w:color="auto"/>
        <w:bottom w:val="none" w:sz="0" w:space="0" w:color="auto"/>
        <w:right w:val="none" w:sz="0" w:space="0" w:color="auto"/>
      </w:divBdr>
    </w:div>
    <w:div w:id="1140920132">
      <w:bodyDiv w:val="1"/>
      <w:marLeft w:val="0"/>
      <w:marRight w:val="0"/>
      <w:marTop w:val="0"/>
      <w:marBottom w:val="0"/>
      <w:divBdr>
        <w:top w:val="none" w:sz="0" w:space="0" w:color="auto"/>
        <w:left w:val="none" w:sz="0" w:space="0" w:color="auto"/>
        <w:bottom w:val="none" w:sz="0" w:space="0" w:color="auto"/>
        <w:right w:val="none" w:sz="0" w:space="0" w:color="auto"/>
      </w:divBdr>
    </w:div>
    <w:div w:id="1313094992">
      <w:bodyDiv w:val="1"/>
      <w:marLeft w:val="0"/>
      <w:marRight w:val="0"/>
      <w:marTop w:val="0"/>
      <w:marBottom w:val="0"/>
      <w:divBdr>
        <w:top w:val="none" w:sz="0" w:space="0" w:color="auto"/>
        <w:left w:val="none" w:sz="0" w:space="0" w:color="auto"/>
        <w:bottom w:val="none" w:sz="0" w:space="0" w:color="auto"/>
        <w:right w:val="none" w:sz="0" w:space="0" w:color="auto"/>
      </w:divBdr>
    </w:div>
    <w:div w:id="1406756587">
      <w:bodyDiv w:val="1"/>
      <w:marLeft w:val="0"/>
      <w:marRight w:val="0"/>
      <w:marTop w:val="0"/>
      <w:marBottom w:val="0"/>
      <w:divBdr>
        <w:top w:val="none" w:sz="0" w:space="0" w:color="auto"/>
        <w:left w:val="none" w:sz="0" w:space="0" w:color="auto"/>
        <w:bottom w:val="none" w:sz="0" w:space="0" w:color="auto"/>
        <w:right w:val="none" w:sz="0" w:space="0" w:color="auto"/>
      </w:divBdr>
    </w:div>
    <w:div w:id="1701053556">
      <w:bodyDiv w:val="1"/>
      <w:marLeft w:val="0"/>
      <w:marRight w:val="0"/>
      <w:marTop w:val="0"/>
      <w:marBottom w:val="0"/>
      <w:divBdr>
        <w:top w:val="none" w:sz="0" w:space="0" w:color="auto"/>
        <w:left w:val="none" w:sz="0" w:space="0" w:color="auto"/>
        <w:bottom w:val="none" w:sz="0" w:space="0" w:color="auto"/>
        <w:right w:val="none" w:sz="0" w:space="0" w:color="auto"/>
      </w:divBdr>
    </w:div>
    <w:div w:id="1989703795">
      <w:bodyDiv w:val="1"/>
      <w:marLeft w:val="0"/>
      <w:marRight w:val="0"/>
      <w:marTop w:val="0"/>
      <w:marBottom w:val="0"/>
      <w:divBdr>
        <w:top w:val="none" w:sz="0" w:space="0" w:color="auto"/>
        <w:left w:val="none" w:sz="0" w:space="0" w:color="auto"/>
        <w:bottom w:val="none" w:sz="0" w:space="0" w:color="auto"/>
        <w:right w:val="none" w:sz="0" w:space="0" w:color="auto"/>
      </w:divBdr>
    </w:div>
    <w:div w:id="2002538739">
      <w:bodyDiv w:val="1"/>
      <w:marLeft w:val="0"/>
      <w:marRight w:val="0"/>
      <w:marTop w:val="0"/>
      <w:marBottom w:val="0"/>
      <w:divBdr>
        <w:top w:val="none" w:sz="0" w:space="0" w:color="auto"/>
        <w:left w:val="none" w:sz="0" w:space="0" w:color="auto"/>
        <w:bottom w:val="none" w:sz="0" w:space="0" w:color="auto"/>
        <w:right w:val="none" w:sz="0" w:space="0" w:color="auto"/>
      </w:divBdr>
    </w:div>
    <w:div w:id="2014334165">
      <w:bodyDiv w:val="1"/>
      <w:marLeft w:val="0"/>
      <w:marRight w:val="0"/>
      <w:marTop w:val="0"/>
      <w:marBottom w:val="0"/>
      <w:divBdr>
        <w:top w:val="none" w:sz="0" w:space="0" w:color="auto"/>
        <w:left w:val="none" w:sz="0" w:space="0" w:color="auto"/>
        <w:bottom w:val="none" w:sz="0" w:space="0" w:color="auto"/>
        <w:right w:val="none" w:sz="0" w:space="0" w:color="auto"/>
      </w:divBdr>
    </w:div>
    <w:div w:id="2112161808">
      <w:bodyDiv w:val="1"/>
      <w:marLeft w:val="0"/>
      <w:marRight w:val="0"/>
      <w:marTop w:val="0"/>
      <w:marBottom w:val="0"/>
      <w:divBdr>
        <w:top w:val="none" w:sz="0" w:space="0" w:color="auto"/>
        <w:left w:val="none" w:sz="0" w:space="0" w:color="auto"/>
        <w:bottom w:val="none" w:sz="0" w:space="0" w:color="auto"/>
        <w:right w:val="none" w:sz="0" w:space="0" w:color="auto"/>
      </w:divBdr>
    </w:div>
    <w:div w:id="211420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faraujo@netcabo.pt" TargetMode="Externa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4816-F737-4786-8E78-1C6D38D4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19</Pages>
  <Words>4302</Words>
  <Characters>24525</Characters>
  <Application>Microsoft Office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Vânia Peixoto</dc:creator>
  <cp:lastModifiedBy>Admin</cp:lastModifiedBy>
  <cp:revision>69</cp:revision>
  <cp:lastPrinted>2011-09-18T16:23:00Z</cp:lastPrinted>
  <dcterms:created xsi:type="dcterms:W3CDTF">2014-01-31T21:31:00Z</dcterms:created>
  <dcterms:modified xsi:type="dcterms:W3CDTF">2014-03-01T13:57:00Z</dcterms:modified>
</cp:coreProperties>
</file>