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8F8B"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Name of Journal: </w:t>
      </w:r>
      <w:r w:rsidRPr="00542DA5">
        <w:rPr>
          <w:rFonts w:ascii="Book Antiqua" w:eastAsia="Book Antiqua" w:hAnsi="Book Antiqua" w:cs="Book Antiqua"/>
          <w:i/>
          <w:color w:val="000000"/>
        </w:rPr>
        <w:t>World Journal of Clinical Cases</w:t>
      </w:r>
    </w:p>
    <w:p w14:paraId="01B6BB7D"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Manuscript NO: </w:t>
      </w:r>
      <w:r w:rsidRPr="00542DA5">
        <w:rPr>
          <w:rFonts w:ascii="Book Antiqua" w:eastAsia="Book Antiqua" w:hAnsi="Book Antiqua" w:cs="Book Antiqua"/>
          <w:color w:val="000000"/>
        </w:rPr>
        <w:t>72860</w:t>
      </w:r>
    </w:p>
    <w:p w14:paraId="5A4364C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Manuscript Type: </w:t>
      </w:r>
      <w:r w:rsidRPr="00542DA5">
        <w:rPr>
          <w:rFonts w:ascii="Book Antiqua" w:eastAsia="Book Antiqua" w:hAnsi="Book Antiqua" w:cs="Book Antiqua"/>
          <w:color w:val="000000"/>
        </w:rPr>
        <w:t>CASE REPORT</w:t>
      </w:r>
    </w:p>
    <w:p w14:paraId="667E133D" w14:textId="77777777" w:rsidR="006E1C2B" w:rsidRPr="00542DA5" w:rsidRDefault="006E1C2B">
      <w:pPr>
        <w:spacing w:line="360" w:lineRule="auto"/>
        <w:jc w:val="both"/>
        <w:rPr>
          <w:rFonts w:ascii="Book Antiqua" w:hAnsi="Book Antiqua"/>
        </w:rPr>
      </w:pPr>
    </w:p>
    <w:p w14:paraId="0DB5000D"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Managing spondylitis tuberculosis in a patient with underlying diabetes and hypothyroidism</w:t>
      </w:r>
      <w:r w:rsidRPr="00542DA5">
        <w:rPr>
          <w:rFonts w:ascii="Book Antiqua" w:hAnsi="Book Antiqua" w:cs="Book Antiqua"/>
          <w:b/>
          <w:bCs/>
          <w:color w:val="000000"/>
          <w:lang w:eastAsia="zh-CN"/>
        </w:rPr>
        <w:t>:</w:t>
      </w:r>
      <w:r w:rsidRPr="00542DA5">
        <w:rPr>
          <w:rFonts w:ascii="Book Antiqua" w:eastAsia="Book Antiqua" w:hAnsi="Book Antiqua" w:cs="Book Antiqua"/>
          <w:b/>
          <w:bCs/>
          <w:color w:val="000000"/>
        </w:rPr>
        <w:t xml:space="preserve"> A case report</w:t>
      </w:r>
    </w:p>
    <w:p w14:paraId="73CFB3FB" w14:textId="77777777" w:rsidR="006E1C2B" w:rsidRPr="00542DA5" w:rsidRDefault="006E1C2B">
      <w:pPr>
        <w:spacing w:line="360" w:lineRule="auto"/>
        <w:jc w:val="both"/>
        <w:rPr>
          <w:rFonts w:ascii="Book Antiqua" w:hAnsi="Book Antiqua"/>
        </w:rPr>
      </w:pPr>
    </w:p>
    <w:p w14:paraId="0238AC68" w14:textId="77777777" w:rsidR="006E1C2B" w:rsidRPr="00542DA5" w:rsidRDefault="00146D9A">
      <w:pPr>
        <w:spacing w:line="360" w:lineRule="auto"/>
        <w:jc w:val="both"/>
        <w:rPr>
          <w:rFonts w:ascii="Book Antiqua" w:hAnsi="Book Antiqua" w:cs="Book Antiqua"/>
          <w:color w:val="000000"/>
          <w:lang w:eastAsia="zh-CN"/>
        </w:rPr>
      </w:pPr>
      <w:r w:rsidRPr="00542DA5">
        <w:rPr>
          <w:rFonts w:ascii="Book Antiqua" w:eastAsia="Book Antiqua" w:hAnsi="Book Antiqua" w:cs="Book Antiqua"/>
          <w:color w:val="000000"/>
        </w:rPr>
        <w:t xml:space="preserve">Novita </w:t>
      </w:r>
      <w:r w:rsidRPr="00542DA5">
        <w:rPr>
          <w:rFonts w:ascii="Book Antiqua" w:hAnsi="Book Antiqua" w:cs="Book Antiqua"/>
          <w:color w:val="000000"/>
          <w:lang w:eastAsia="zh-CN"/>
        </w:rPr>
        <w:t xml:space="preserve">BD </w:t>
      </w:r>
      <w:r w:rsidRPr="00542DA5">
        <w:rPr>
          <w:rFonts w:ascii="Book Antiqua" w:hAnsi="Book Antiqua" w:cs="Book Antiqua"/>
          <w:i/>
          <w:color w:val="000000"/>
          <w:lang w:eastAsia="zh-CN"/>
        </w:rPr>
        <w:t>et al.</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w:t>
      </w:r>
      <w:r w:rsidRPr="00542DA5">
        <w:rPr>
          <w:rFonts w:ascii="Book Antiqua" w:hAnsi="Book Antiqua" w:cs="Book Antiqua"/>
          <w:color w:val="000000"/>
          <w:lang w:eastAsia="zh-CN"/>
        </w:rPr>
        <w:t>anaging spondylitis TB with T2DM and hypothyroidism</w:t>
      </w:r>
    </w:p>
    <w:p w14:paraId="533ACDF3" w14:textId="77777777" w:rsidR="006E1C2B" w:rsidRPr="00542DA5" w:rsidRDefault="006E1C2B">
      <w:pPr>
        <w:spacing w:line="360" w:lineRule="auto"/>
        <w:jc w:val="both"/>
        <w:rPr>
          <w:rFonts w:ascii="Book Antiqua" w:hAnsi="Book Antiqua"/>
          <w:lang w:eastAsia="zh-CN"/>
        </w:rPr>
      </w:pPr>
    </w:p>
    <w:p w14:paraId="11FBB7A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Bernadette Dian Novita, Ari Christy Muliono, Sumi Wijaya, Imelda Theodora, Yudy Tjahjono, Vincentius Diamantino Supit, Vincentius Michael Willianto</w:t>
      </w:r>
    </w:p>
    <w:p w14:paraId="00C13A05" w14:textId="77777777" w:rsidR="006E1C2B" w:rsidRPr="00542DA5" w:rsidRDefault="006E1C2B">
      <w:pPr>
        <w:spacing w:line="360" w:lineRule="auto"/>
        <w:jc w:val="both"/>
        <w:rPr>
          <w:rFonts w:ascii="Book Antiqua" w:hAnsi="Book Antiqua"/>
        </w:rPr>
      </w:pPr>
    </w:p>
    <w:p w14:paraId="0FDB75B6" w14:textId="77777777" w:rsidR="006E1C2B" w:rsidRPr="00542DA5" w:rsidRDefault="00146D9A">
      <w:pPr>
        <w:spacing w:line="360" w:lineRule="auto"/>
        <w:jc w:val="both"/>
        <w:rPr>
          <w:rFonts w:ascii="Book Antiqua" w:hAnsi="Book Antiqua"/>
        </w:rPr>
      </w:pPr>
      <w:r w:rsidRPr="00542DA5">
        <w:rPr>
          <w:rFonts w:ascii="Book Antiqua" w:hAnsi="Book Antiqua"/>
          <w:b/>
        </w:rPr>
        <w:t>Bernadette Dian Novita,</w:t>
      </w:r>
      <w:r w:rsidRPr="00542DA5">
        <w:rPr>
          <w:rFonts w:ascii="Book Antiqua" w:hAnsi="Book Antiqua"/>
        </w:rPr>
        <w:t xml:space="preserve"> Department of Pharmacology and Therapy, Faculty of Medicine, Widya Mandala Surabaya Catholic University, Surabaya 60113, East Java, Indonesia</w:t>
      </w:r>
    </w:p>
    <w:p w14:paraId="713F7AD1" w14:textId="77777777" w:rsidR="006E1C2B" w:rsidRPr="00542DA5" w:rsidRDefault="006E1C2B">
      <w:pPr>
        <w:spacing w:line="360" w:lineRule="auto"/>
        <w:jc w:val="both"/>
        <w:rPr>
          <w:rFonts w:ascii="Book Antiqua" w:hAnsi="Book Antiqua"/>
        </w:rPr>
      </w:pPr>
    </w:p>
    <w:p w14:paraId="2B579601" w14:textId="77777777" w:rsidR="006E1C2B" w:rsidRPr="00542DA5" w:rsidRDefault="00146D9A">
      <w:pPr>
        <w:spacing w:line="360" w:lineRule="auto"/>
        <w:jc w:val="both"/>
        <w:rPr>
          <w:rFonts w:ascii="Book Antiqua" w:hAnsi="Book Antiqua"/>
        </w:rPr>
      </w:pPr>
      <w:r w:rsidRPr="00542DA5">
        <w:rPr>
          <w:rFonts w:ascii="Book Antiqua" w:hAnsi="Book Antiqua"/>
          <w:b/>
        </w:rPr>
        <w:t>Ari Christy Muliono,</w:t>
      </w:r>
      <w:r w:rsidRPr="00542DA5">
        <w:rPr>
          <w:rFonts w:ascii="Book Antiqua" w:hAnsi="Book Antiqua"/>
        </w:rPr>
        <w:t xml:space="preserve"> Department of Internal Medicine, Faculty of Medicine, Widya Mandala Surabaya Catholic University, Surabaya 60113, Indonesia</w:t>
      </w:r>
    </w:p>
    <w:p w14:paraId="5A228026" w14:textId="77777777" w:rsidR="006E1C2B" w:rsidRPr="00542DA5" w:rsidRDefault="006E1C2B">
      <w:pPr>
        <w:spacing w:line="360" w:lineRule="auto"/>
        <w:jc w:val="both"/>
        <w:rPr>
          <w:rFonts w:ascii="Book Antiqua" w:hAnsi="Book Antiqua"/>
        </w:rPr>
      </w:pPr>
    </w:p>
    <w:p w14:paraId="789B1F32" w14:textId="77777777" w:rsidR="006E1C2B" w:rsidRPr="00542DA5" w:rsidRDefault="00146D9A">
      <w:pPr>
        <w:spacing w:line="360" w:lineRule="auto"/>
        <w:jc w:val="both"/>
        <w:rPr>
          <w:rFonts w:ascii="Book Antiqua" w:hAnsi="Book Antiqua"/>
        </w:rPr>
      </w:pPr>
      <w:r w:rsidRPr="00542DA5">
        <w:rPr>
          <w:rFonts w:ascii="Book Antiqua" w:hAnsi="Book Antiqua"/>
          <w:b/>
        </w:rPr>
        <w:t xml:space="preserve">Ari Christy Muliono, </w:t>
      </w:r>
      <w:r w:rsidRPr="00542DA5">
        <w:rPr>
          <w:rFonts w:ascii="Book Antiqua" w:hAnsi="Book Antiqua"/>
        </w:rPr>
        <w:t>Department of Internal Medicine, Premier Surabaya Hospital, Surabaya 60111, Indonesia</w:t>
      </w:r>
    </w:p>
    <w:p w14:paraId="7208C8DB" w14:textId="77777777" w:rsidR="006E1C2B" w:rsidRPr="00542DA5" w:rsidRDefault="006E1C2B">
      <w:pPr>
        <w:spacing w:line="360" w:lineRule="auto"/>
        <w:jc w:val="both"/>
        <w:rPr>
          <w:rFonts w:ascii="Book Antiqua" w:hAnsi="Book Antiqua"/>
        </w:rPr>
      </w:pPr>
    </w:p>
    <w:p w14:paraId="560E77F6" w14:textId="77777777" w:rsidR="006E1C2B" w:rsidRPr="00542DA5" w:rsidRDefault="00146D9A">
      <w:pPr>
        <w:spacing w:line="360" w:lineRule="auto"/>
        <w:jc w:val="both"/>
        <w:rPr>
          <w:rFonts w:ascii="Book Antiqua" w:hAnsi="Book Antiqua"/>
        </w:rPr>
      </w:pPr>
      <w:r w:rsidRPr="00542DA5">
        <w:rPr>
          <w:rFonts w:ascii="Book Antiqua" w:hAnsi="Book Antiqua"/>
          <w:b/>
        </w:rPr>
        <w:t>Ari Christy Muliono,</w:t>
      </w:r>
      <w:r w:rsidRPr="00542DA5">
        <w:rPr>
          <w:rFonts w:ascii="Book Antiqua" w:hAnsi="Book Antiqua"/>
        </w:rPr>
        <w:t xml:space="preserve"> Department of Internal Medicine, Gotong Royong Surabaya Hospital, Surabaya 60110, Indonesia</w:t>
      </w:r>
    </w:p>
    <w:p w14:paraId="041D02B2" w14:textId="77777777" w:rsidR="006E1C2B" w:rsidRPr="00542DA5" w:rsidRDefault="006E1C2B">
      <w:pPr>
        <w:spacing w:line="360" w:lineRule="auto"/>
        <w:jc w:val="both"/>
        <w:rPr>
          <w:rFonts w:ascii="Book Antiqua" w:hAnsi="Book Antiqua"/>
        </w:rPr>
      </w:pPr>
    </w:p>
    <w:p w14:paraId="67FD1079" w14:textId="77777777" w:rsidR="006E1C2B" w:rsidRPr="00542DA5" w:rsidRDefault="00146D9A">
      <w:pPr>
        <w:spacing w:line="360" w:lineRule="auto"/>
        <w:jc w:val="both"/>
        <w:rPr>
          <w:rFonts w:ascii="Book Antiqua" w:hAnsi="Book Antiqua"/>
        </w:rPr>
      </w:pPr>
      <w:r w:rsidRPr="00542DA5">
        <w:rPr>
          <w:rFonts w:ascii="Book Antiqua" w:hAnsi="Book Antiqua"/>
          <w:b/>
        </w:rPr>
        <w:t>Sumi Wijaya, Yudy Tjahjono,</w:t>
      </w:r>
      <w:r w:rsidRPr="00542DA5">
        <w:rPr>
          <w:rFonts w:ascii="Book Antiqua" w:hAnsi="Book Antiqua"/>
        </w:rPr>
        <w:t xml:space="preserve"> Faculty of Pharmacy, Widya Mandala Surabaya Catholic University, Surabaya 60113, Indonesia</w:t>
      </w:r>
    </w:p>
    <w:p w14:paraId="726DD96E" w14:textId="77777777" w:rsidR="006E1C2B" w:rsidRPr="00542DA5" w:rsidRDefault="006E1C2B">
      <w:pPr>
        <w:spacing w:line="360" w:lineRule="auto"/>
        <w:jc w:val="both"/>
        <w:rPr>
          <w:rFonts w:ascii="Book Antiqua" w:hAnsi="Book Antiqua"/>
        </w:rPr>
      </w:pPr>
    </w:p>
    <w:p w14:paraId="7B3B4B3E" w14:textId="77777777" w:rsidR="006E1C2B" w:rsidRPr="00542DA5" w:rsidRDefault="00146D9A">
      <w:pPr>
        <w:spacing w:line="360" w:lineRule="auto"/>
        <w:jc w:val="both"/>
        <w:rPr>
          <w:rFonts w:ascii="Book Antiqua" w:hAnsi="Book Antiqua"/>
        </w:rPr>
      </w:pPr>
      <w:r w:rsidRPr="00542DA5">
        <w:rPr>
          <w:rFonts w:ascii="Book Antiqua" w:hAnsi="Book Antiqua"/>
          <w:b/>
        </w:rPr>
        <w:lastRenderedPageBreak/>
        <w:t>Imelda Theodora,</w:t>
      </w:r>
      <w:r w:rsidRPr="00542DA5">
        <w:rPr>
          <w:rFonts w:ascii="Book Antiqua" w:hAnsi="Book Antiqua"/>
        </w:rPr>
        <w:t xml:space="preserve"> Department of Pathology Anatomy, Faculty of Medicine, Widya Mandala Surabaya Catholic University, Surabaya 60113, Indonesia</w:t>
      </w:r>
    </w:p>
    <w:p w14:paraId="2CC27426" w14:textId="77777777" w:rsidR="006E1C2B" w:rsidRPr="00542DA5" w:rsidRDefault="006E1C2B">
      <w:pPr>
        <w:spacing w:line="360" w:lineRule="auto"/>
        <w:jc w:val="both"/>
        <w:rPr>
          <w:rFonts w:ascii="Book Antiqua" w:hAnsi="Book Antiqua"/>
        </w:rPr>
      </w:pPr>
    </w:p>
    <w:p w14:paraId="3AEE9B90" w14:textId="77777777" w:rsidR="006E1C2B" w:rsidRPr="00542DA5" w:rsidRDefault="00146D9A">
      <w:pPr>
        <w:spacing w:line="360" w:lineRule="auto"/>
        <w:jc w:val="both"/>
        <w:rPr>
          <w:rFonts w:ascii="Book Antiqua" w:hAnsi="Book Antiqua"/>
        </w:rPr>
      </w:pPr>
      <w:r w:rsidRPr="00542DA5">
        <w:rPr>
          <w:rFonts w:ascii="Book Antiqua" w:hAnsi="Book Antiqua"/>
          <w:b/>
        </w:rPr>
        <w:t>Vincentius Diamantino Supit,</w:t>
      </w:r>
      <w:r w:rsidRPr="00542DA5">
        <w:rPr>
          <w:rFonts w:ascii="Book Antiqua" w:hAnsi="Book Antiqua"/>
        </w:rPr>
        <w:t xml:space="preserve"> Department of Emergency Medicine, Gotong Royong Surabaya Hospital, Surabaya 60110, Indonesia</w:t>
      </w:r>
    </w:p>
    <w:p w14:paraId="6ED2C145" w14:textId="77777777" w:rsidR="006E1C2B" w:rsidRPr="00542DA5" w:rsidRDefault="006E1C2B">
      <w:pPr>
        <w:spacing w:line="360" w:lineRule="auto"/>
        <w:jc w:val="both"/>
        <w:rPr>
          <w:rFonts w:ascii="Book Antiqua" w:hAnsi="Book Antiqua"/>
        </w:rPr>
      </w:pPr>
    </w:p>
    <w:p w14:paraId="264D6BBB" w14:textId="77777777" w:rsidR="006E1C2B" w:rsidRPr="00542DA5" w:rsidRDefault="00146D9A">
      <w:pPr>
        <w:spacing w:line="360" w:lineRule="auto"/>
        <w:jc w:val="both"/>
        <w:rPr>
          <w:rFonts w:ascii="Book Antiqua" w:hAnsi="Book Antiqua"/>
        </w:rPr>
      </w:pPr>
      <w:r w:rsidRPr="00542DA5">
        <w:rPr>
          <w:rFonts w:ascii="Book Antiqua" w:hAnsi="Book Antiqua"/>
          <w:b/>
        </w:rPr>
        <w:t>Vincentius Michael Willianto,</w:t>
      </w:r>
      <w:r w:rsidRPr="00542DA5">
        <w:rPr>
          <w:rFonts w:ascii="Book Antiqua" w:hAnsi="Book Antiqua"/>
        </w:rPr>
        <w:t xml:space="preserve"> Department of General Medicine, Faculty of Medicine, Widya Mandala Surabaya Catholic University, Surabaya 60113, Indonesia</w:t>
      </w:r>
    </w:p>
    <w:p w14:paraId="032A9B8F" w14:textId="77777777" w:rsidR="006E1C2B" w:rsidRPr="00542DA5" w:rsidRDefault="006E1C2B">
      <w:pPr>
        <w:spacing w:line="360" w:lineRule="auto"/>
        <w:jc w:val="both"/>
        <w:rPr>
          <w:rFonts w:ascii="Book Antiqua" w:hAnsi="Book Antiqua"/>
        </w:rPr>
      </w:pPr>
    </w:p>
    <w:p w14:paraId="149E8063"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Author contributions: </w:t>
      </w:r>
      <w:r w:rsidRPr="00542DA5">
        <w:rPr>
          <w:rFonts w:ascii="Book Antiqua" w:eastAsia="Book Antiqua" w:hAnsi="Book Antiqua" w:cs="Book Antiqua"/>
          <w:color w:val="000000"/>
        </w:rPr>
        <w:t>Novita BD was responsible for the organization and coordination of the report</w:t>
      </w:r>
      <w:r w:rsidRPr="00542DA5">
        <w:rPr>
          <w:rFonts w:ascii="Book Antiqua" w:hAnsi="Book Antiqua" w:cs="Book Antiqua"/>
          <w:color w:val="000000"/>
          <w:lang w:eastAsia="zh-CN"/>
        </w:rPr>
        <w:t>;</w:t>
      </w:r>
      <w:r w:rsidRPr="00542DA5">
        <w:rPr>
          <w:rFonts w:ascii="Book Antiqua" w:eastAsia="Book Antiqua" w:hAnsi="Book Antiqua" w:cs="Book Antiqua"/>
          <w:color w:val="000000"/>
        </w:rPr>
        <w:t xml:space="preserve"> Muliono AC was the attending physician for the patient, and responsible for collecting and analyzing the data</w:t>
      </w:r>
      <w:r w:rsidRPr="00542DA5">
        <w:rPr>
          <w:rFonts w:ascii="Book Antiqua" w:hAnsi="Book Antiqua" w:cs="Book Antiqua"/>
          <w:color w:val="000000"/>
          <w:lang w:eastAsia="zh-CN"/>
        </w:rPr>
        <w:t>;</w:t>
      </w:r>
      <w:r w:rsidRPr="00542DA5">
        <w:rPr>
          <w:rFonts w:ascii="Book Antiqua" w:eastAsia="Book Antiqua" w:hAnsi="Book Antiqua" w:cs="Book Antiqua"/>
          <w:color w:val="000000"/>
        </w:rPr>
        <w:t xml:space="preserve"> Theodora I was responsible for interpreting the diagnostic results</w:t>
      </w:r>
      <w:r w:rsidRPr="00542DA5">
        <w:rPr>
          <w:rFonts w:ascii="Book Antiqua" w:hAnsi="Book Antiqua" w:cs="Book Antiqua"/>
          <w:color w:val="000000"/>
          <w:lang w:eastAsia="zh-CN"/>
        </w:rPr>
        <w:t>;</w:t>
      </w:r>
      <w:r w:rsidRPr="00542DA5">
        <w:rPr>
          <w:rFonts w:ascii="Book Antiqua" w:eastAsia="Book Antiqua" w:hAnsi="Book Antiqua" w:cs="Book Antiqua"/>
          <w:color w:val="000000"/>
        </w:rPr>
        <w:t xml:space="preserve"> Wijaya S, Tjahjono Y, Supit VD, and Willianto VM were responsible for collecting and analyzing the data; all authors contributed to the writing of the final manuscript</w:t>
      </w:r>
      <w:r w:rsidRPr="00542DA5">
        <w:rPr>
          <w:rFonts w:ascii="Book Antiqua" w:hAnsi="Book Antiqua" w:cs="Book Antiqua"/>
          <w:color w:val="000000"/>
          <w:lang w:eastAsia="zh-CN"/>
        </w:rPr>
        <w:t>;</w:t>
      </w:r>
      <w:r w:rsidRPr="00542DA5">
        <w:rPr>
          <w:rFonts w:ascii="Book Antiqua" w:eastAsia="Book Antiqua" w:hAnsi="Book Antiqua" w:cs="Book Antiqua"/>
          <w:color w:val="000000"/>
        </w:rPr>
        <w:t xml:space="preserve"> </w:t>
      </w:r>
      <w:r w:rsidRPr="00542DA5">
        <w:rPr>
          <w:rFonts w:ascii="Book Antiqua" w:hAnsi="Book Antiqua" w:cs="Book Antiqua"/>
          <w:color w:val="000000"/>
          <w:lang w:eastAsia="zh-CN"/>
        </w:rPr>
        <w:t>a</w:t>
      </w:r>
      <w:r w:rsidRPr="00542DA5">
        <w:rPr>
          <w:rFonts w:ascii="Book Antiqua" w:eastAsia="Book Antiqua" w:hAnsi="Book Antiqua" w:cs="Book Antiqua"/>
          <w:color w:val="000000"/>
        </w:rPr>
        <w:t>ll members of the Spondylitis Tuberculosis-Study Team contributed to the management or administration of the trial</w:t>
      </w:r>
      <w:r w:rsidRPr="00542DA5">
        <w:rPr>
          <w:rFonts w:ascii="Book Antiqua" w:hAnsi="Book Antiqua" w:cs="Book Antiqua"/>
          <w:color w:val="000000"/>
          <w:lang w:eastAsia="zh-CN"/>
        </w:rPr>
        <w:t>.</w:t>
      </w:r>
    </w:p>
    <w:p w14:paraId="1FB01BBA" w14:textId="77777777" w:rsidR="006E1C2B" w:rsidRPr="00542DA5" w:rsidRDefault="006E1C2B">
      <w:pPr>
        <w:spacing w:line="360" w:lineRule="auto"/>
        <w:jc w:val="both"/>
        <w:rPr>
          <w:rFonts w:ascii="Book Antiqua" w:hAnsi="Book Antiqua"/>
        </w:rPr>
      </w:pPr>
    </w:p>
    <w:p w14:paraId="42247D2C"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Corresponding author: Bernadette Dian Novita, MD, MSc, PhD, Senior Lecturer, </w:t>
      </w:r>
      <w:r w:rsidRPr="00542DA5">
        <w:rPr>
          <w:rFonts w:ascii="Book Antiqua" w:eastAsia="Book Antiqua" w:hAnsi="Book Antiqua" w:cs="Book Antiqua"/>
          <w:bCs/>
          <w:color w:val="000000"/>
        </w:rPr>
        <w:t>Department of</w:t>
      </w:r>
      <w:r w:rsidRPr="00542DA5">
        <w:rPr>
          <w:rFonts w:ascii="Book Antiqua" w:eastAsia="Book Antiqua" w:hAnsi="Book Antiqua" w:cs="Book Antiqua"/>
          <w:b/>
          <w:bCs/>
          <w:color w:val="000000"/>
        </w:rPr>
        <w:t xml:space="preserve"> </w:t>
      </w:r>
      <w:r w:rsidRPr="00542DA5">
        <w:rPr>
          <w:rFonts w:ascii="Book Antiqua" w:eastAsia="Book Antiqua" w:hAnsi="Book Antiqua" w:cs="Book Antiqua"/>
          <w:color w:val="000000"/>
        </w:rPr>
        <w:t>Pharmacology and Therapy, Faculty of Medicine, Widya Mandala Surabaya Catholic University, Raya Kalisari Selatan No.1 Pakuwon City, Surabaya 60113, East Java, Indonesia. novita@ukwms.ac.id</w:t>
      </w:r>
    </w:p>
    <w:p w14:paraId="0CE2C938" w14:textId="77777777" w:rsidR="006E1C2B" w:rsidRPr="00542DA5" w:rsidRDefault="006E1C2B">
      <w:pPr>
        <w:spacing w:line="360" w:lineRule="auto"/>
        <w:jc w:val="both"/>
        <w:rPr>
          <w:rFonts w:ascii="Book Antiqua" w:hAnsi="Book Antiqua"/>
        </w:rPr>
      </w:pPr>
    </w:p>
    <w:p w14:paraId="734E20B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Received: </w:t>
      </w:r>
      <w:r w:rsidRPr="00542DA5">
        <w:rPr>
          <w:rFonts w:ascii="Book Antiqua" w:eastAsia="Book Antiqua" w:hAnsi="Book Antiqua" w:cs="Book Antiqua"/>
          <w:color w:val="000000"/>
        </w:rPr>
        <w:t>October 31, 2021</w:t>
      </w:r>
    </w:p>
    <w:p w14:paraId="1749EF3D"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Revised: </w:t>
      </w:r>
      <w:r w:rsidRPr="00542DA5">
        <w:rPr>
          <w:rFonts w:ascii="Book Antiqua" w:eastAsia="Book Antiqua" w:hAnsi="Book Antiqua" w:cs="Book Antiqua"/>
          <w:bCs/>
          <w:color w:val="000000"/>
        </w:rPr>
        <w:t xml:space="preserve">December </w:t>
      </w:r>
      <w:r w:rsidRPr="00542DA5">
        <w:rPr>
          <w:rFonts w:ascii="Book Antiqua" w:hAnsi="Book Antiqua" w:cs="Book Antiqua"/>
          <w:bCs/>
          <w:color w:val="000000"/>
          <w:lang w:eastAsia="zh-CN"/>
        </w:rPr>
        <w:t>29</w:t>
      </w:r>
      <w:r w:rsidRPr="00542DA5">
        <w:rPr>
          <w:rFonts w:ascii="Book Antiqua" w:eastAsia="Book Antiqua" w:hAnsi="Book Antiqua" w:cs="Book Antiqua"/>
          <w:bCs/>
          <w:color w:val="000000"/>
        </w:rPr>
        <w:t>, 2021</w:t>
      </w:r>
    </w:p>
    <w:p w14:paraId="0A6BBA39"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Accepted: </w:t>
      </w:r>
      <w:r w:rsidRPr="00542DA5">
        <w:rPr>
          <w:rFonts w:ascii="Book Antiqua" w:eastAsia="Book Antiqua" w:hAnsi="Book Antiqua" w:cs="Book Antiqua"/>
          <w:color w:val="000000"/>
        </w:rPr>
        <w:t>June 15, 2022</w:t>
      </w:r>
    </w:p>
    <w:p w14:paraId="61D3E5FC"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Published online: </w:t>
      </w:r>
      <w:r w:rsidRPr="00542DA5">
        <w:rPr>
          <w:rFonts w:ascii="Book Antiqua" w:eastAsia="Book Antiqua" w:hAnsi="Book Antiqua" w:cs="Book Antiqua" w:hint="eastAsia"/>
          <w:color w:val="000000"/>
        </w:rPr>
        <w:t xml:space="preserve">July </w:t>
      </w:r>
      <w:r w:rsidRPr="00542DA5">
        <w:rPr>
          <w:rFonts w:ascii="Book Antiqua" w:eastAsia="宋体" w:hAnsi="Book Antiqua" w:cs="Book Antiqua" w:hint="eastAsia"/>
          <w:color w:val="000000"/>
          <w:lang w:eastAsia="zh-CN"/>
        </w:rPr>
        <w:t>2</w:t>
      </w:r>
      <w:r w:rsidRPr="00542DA5">
        <w:rPr>
          <w:rFonts w:ascii="Book Antiqua" w:eastAsia="Book Antiqua" w:hAnsi="Book Antiqua" w:cs="Book Antiqua" w:hint="eastAsia"/>
          <w:color w:val="000000"/>
        </w:rPr>
        <w:t>6, 2022</w:t>
      </w:r>
    </w:p>
    <w:p w14:paraId="192AE71D" w14:textId="77777777" w:rsidR="006E1C2B" w:rsidRPr="00542DA5" w:rsidRDefault="006E1C2B">
      <w:pPr>
        <w:spacing w:line="360" w:lineRule="auto"/>
        <w:jc w:val="both"/>
        <w:rPr>
          <w:rFonts w:ascii="Book Antiqua" w:hAnsi="Book Antiqua"/>
          <w:lang w:eastAsia="zh-CN"/>
        </w:rPr>
      </w:pPr>
    </w:p>
    <w:p w14:paraId="1DF112F6"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Abstract</w:t>
      </w:r>
    </w:p>
    <w:p w14:paraId="44712F86"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BACKGROUND</w:t>
      </w:r>
    </w:p>
    <w:p w14:paraId="4538FE72"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lastRenderedPageBreak/>
        <w:t>Tuberculosis (TB) remains one of the highest Asia’s health problems. Spondylitis TB in diabetes mellitus (DM) and hypothyroidism patients is a rare case of extrapulmonary tuberculosis. However, there is a lack of therapeutic guidelines to treat spondylitis TB, particularly with type 2 DM (T2DM) and hypothyroidism as comorbidities. Here we present a case of spondylitis TB with T2DM and hypothyroidism in a relatively young patient and its therapeutic procedure.</w:t>
      </w:r>
    </w:p>
    <w:p w14:paraId="3686424B" w14:textId="77777777" w:rsidR="006E1C2B" w:rsidRPr="00542DA5" w:rsidRDefault="006E1C2B">
      <w:pPr>
        <w:spacing w:line="360" w:lineRule="auto"/>
        <w:jc w:val="both"/>
        <w:rPr>
          <w:rFonts w:ascii="Book Antiqua" w:hAnsi="Book Antiqua"/>
        </w:rPr>
      </w:pPr>
    </w:p>
    <w:p w14:paraId="57A9F9C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CASE SUMMARY</w:t>
      </w:r>
    </w:p>
    <w:p w14:paraId="2EE052E3"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 xml:space="preserve">We report the case of a 35-year-old male patient from Surabaya, Indonesia. Based on anamnesis, physical examination, and magnetic resonance imaging, the patient has been categorized in stage II of spondylitis TB with grade 1 paraplegia. Surprisingly, the patient also had a high HbA1c level, high </w:t>
      </w:r>
      <w:r w:rsidRPr="00542DA5">
        <w:rPr>
          <w:rFonts w:ascii="Book Antiqua" w:hAnsi="Book Antiqua" w:cs="Book Antiqua"/>
          <w:color w:val="000000"/>
          <w:lang w:eastAsia="zh-CN"/>
        </w:rPr>
        <w:t>t</w:t>
      </w:r>
      <w:r w:rsidRPr="00542DA5">
        <w:rPr>
          <w:rFonts w:ascii="Book Antiqua" w:eastAsia="Book Antiqua" w:hAnsi="Book Antiqua" w:cs="Book Antiqua"/>
          <w:color w:val="000000"/>
        </w:rPr>
        <w:t>hyroid stimulating hormone, and low free T</w:t>
      </w:r>
      <w:r w:rsidRPr="00542DA5">
        <w:rPr>
          <w:rFonts w:ascii="Book Antiqua" w:eastAsia="Book Antiqua" w:hAnsi="Book Antiqua" w:cs="Book Antiqua"/>
          <w:color w:val="000000"/>
          <w:vertAlign w:val="subscript"/>
        </w:rPr>
        <w:t>4</w:t>
      </w:r>
      <w:r w:rsidRPr="00542DA5">
        <w:rPr>
          <w:rFonts w:ascii="Book Antiqua" w:eastAsia="Book Antiqua" w:hAnsi="Book Antiqua" w:cs="Book Antiqua"/>
          <w:color w:val="000000"/>
        </w:rPr>
        <w:t xml:space="preserve"> (FT</w:t>
      </w:r>
      <w:r w:rsidRPr="00542DA5">
        <w:rPr>
          <w:rFonts w:ascii="Book Antiqua" w:eastAsia="Book Antiqua" w:hAnsi="Book Antiqua" w:cs="Book Antiqua"/>
          <w:color w:val="000000"/>
          <w:vertAlign w:val="subscript"/>
        </w:rPr>
        <w:t>4</w:t>
      </w:r>
      <w:r w:rsidRPr="00542DA5">
        <w:rPr>
          <w:rFonts w:ascii="Book Antiqua" w:eastAsia="Book Antiqua" w:hAnsi="Book Antiqua" w:cs="Book Antiqua"/>
          <w:color w:val="000000"/>
        </w:rPr>
        <w:t>), which indicated T2DM and hypothyroidism. A granulomatous process was observed in the histopathological section. The antituberculosis drugs isoniazid and rifampicin were given. In addition, insulin, empagliflozin, and linagliptin were given to control hyperglycemia conditions, and also levothyroxine to control hypothyroidism.</w:t>
      </w:r>
    </w:p>
    <w:p w14:paraId="6ED89126" w14:textId="77777777" w:rsidR="006E1C2B" w:rsidRPr="00542DA5" w:rsidRDefault="006E1C2B">
      <w:pPr>
        <w:spacing w:line="360" w:lineRule="auto"/>
        <w:jc w:val="both"/>
        <w:rPr>
          <w:rFonts w:ascii="Book Antiqua" w:hAnsi="Book Antiqua"/>
        </w:rPr>
      </w:pPr>
    </w:p>
    <w:p w14:paraId="054551F9"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CONCLUSION</w:t>
      </w:r>
    </w:p>
    <w:p w14:paraId="4F6677FA"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The outcome was satisfactory. The patient was able to do daily activities without pain and maintained normal glycemic and thyroid levels. For such cases, we recommend the treatment of spondylitis TB by spinal surgery, together with T2DM and hypothyroidism therapies, to improve the patients’ condition. Prompt early and non-invasive diagnoses and therapy are necessary.</w:t>
      </w:r>
    </w:p>
    <w:p w14:paraId="29158657" w14:textId="77777777" w:rsidR="006E1C2B" w:rsidRPr="00542DA5" w:rsidRDefault="006E1C2B">
      <w:pPr>
        <w:spacing w:line="360" w:lineRule="auto"/>
        <w:jc w:val="both"/>
        <w:rPr>
          <w:rFonts w:ascii="Book Antiqua" w:hAnsi="Book Antiqua"/>
        </w:rPr>
      </w:pPr>
    </w:p>
    <w:p w14:paraId="39CF8D40" w14:textId="77777777" w:rsidR="006E1C2B" w:rsidRPr="00542DA5" w:rsidRDefault="00146D9A">
      <w:pPr>
        <w:spacing w:line="360" w:lineRule="auto"/>
        <w:jc w:val="both"/>
        <w:rPr>
          <w:rFonts w:ascii="Book Antiqua" w:hAnsi="Book Antiqua"/>
          <w:lang w:eastAsia="zh-CN"/>
        </w:rPr>
      </w:pPr>
      <w:r w:rsidRPr="00542DA5">
        <w:rPr>
          <w:rFonts w:ascii="Book Antiqua" w:eastAsia="Book Antiqua" w:hAnsi="Book Antiqua" w:cs="Book Antiqua"/>
          <w:b/>
          <w:bCs/>
          <w:color w:val="000000"/>
        </w:rPr>
        <w:t xml:space="preserve">Key Words: </w:t>
      </w:r>
      <w:r w:rsidRPr="00542DA5">
        <w:rPr>
          <w:rFonts w:ascii="Book Antiqua" w:eastAsia="Book Antiqua" w:hAnsi="Book Antiqua" w:cs="Book Antiqua"/>
          <w:color w:val="000000"/>
        </w:rPr>
        <w:t xml:space="preserve">Spondylitis tuberculosis; </w:t>
      </w:r>
      <w:r w:rsidRPr="00542DA5">
        <w:rPr>
          <w:rFonts w:ascii="Book Antiqua" w:hAnsi="Book Antiqua" w:cs="Book Antiqua"/>
          <w:color w:val="000000"/>
          <w:lang w:eastAsia="zh-CN"/>
        </w:rPr>
        <w:t>T</w:t>
      </w:r>
      <w:r w:rsidRPr="00542DA5">
        <w:rPr>
          <w:rFonts w:ascii="Book Antiqua" w:eastAsia="Book Antiqua" w:hAnsi="Book Antiqua" w:cs="Book Antiqua"/>
          <w:color w:val="000000"/>
        </w:rPr>
        <w:t xml:space="preserve">ype 2 diabetes mellitus; </w:t>
      </w:r>
      <w:r w:rsidRPr="00542DA5">
        <w:rPr>
          <w:rFonts w:ascii="Book Antiqua" w:hAnsi="Book Antiqua" w:cs="Book Antiqua"/>
          <w:color w:val="000000"/>
          <w:lang w:eastAsia="zh-CN"/>
        </w:rPr>
        <w:t>H</w:t>
      </w:r>
      <w:r w:rsidRPr="00542DA5">
        <w:rPr>
          <w:rFonts w:ascii="Book Antiqua" w:eastAsia="Book Antiqua" w:hAnsi="Book Antiqua" w:cs="Book Antiqua"/>
          <w:color w:val="000000"/>
        </w:rPr>
        <w:t>ypothyroidism</w:t>
      </w:r>
      <w:r w:rsidRPr="00542DA5">
        <w:rPr>
          <w:rFonts w:ascii="Book Antiqua" w:hAnsi="Book Antiqua" w:cs="Book Antiqua"/>
          <w:color w:val="000000"/>
          <w:lang w:eastAsia="zh-CN"/>
        </w:rPr>
        <w:t>; Case report</w:t>
      </w:r>
    </w:p>
    <w:p w14:paraId="6A6A9B53" w14:textId="77777777" w:rsidR="006E1C2B" w:rsidRPr="00542DA5" w:rsidRDefault="006E1C2B">
      <w:pPr>
        <w:spacing w:line="360" w:lineRule="auto"/>
        <w:jc w:val="both"/>
        <w:rPr>
          <w:rFonts w:ascii="Book Antiqua" w:hAnsi="Book Antiqua"/>
        </w:rPr>
      </w:pPr>
    </w:p>
    <w:p w14:paraId="03DA2B05" w14:textId="77777777" w:rsidR="000D354C" w:rsidRPr="00542DA5" w:rsidRDefault="000D354C" w:rsidP="000D354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42DA5">
        <w:rPr>
          <w:rFonts w:ascii="Book Antiqua" w:eastAsia="Book Antiqua" w:hAnsi="Book Antiqua" w:cs="Book Antiqua" w:hint="eastAsia"/>
          <w:b/>
          <w:color w:val="000000"/>
        </w:rPr>
        <w:t>©</w:t>
      </w:r>
      <w:r w:rsidRPr="00542DA5">
        <w:rPr>
          <w:rFonts w:ascii="Book Antiqua" w:eastAsia="Book Antiqua" w:hAnsi="Book Antiqua" w:cs="Book Antiqua"/>
          <w:b/>
          <w:color w:val="000000"/>
        </w:rPr>
        <w:t>The</w:t>
      </w:r>
      <w:r w:rsidRPr="00542DA5">
        <w:rPr>
          <w:rFonts w:ascii="Book Antiqua" w:eastAsia="Book Antiqua" w:hAnsi="Book Antiqua" w:cs="Book Antiqua"/>
          <w:color w:val="000000"/>
        </w:rPr>
        <w:t xml:space="preserve"> </w:t>
      </w:r>
      <w:r w:rsidRPr="00542DA5">
        <w:rPr>
          <w:rFonts w:ascii="Book Antiqua" w:eastAsia="Book Antiqua" w:hAnsi="Book Antiqua" w:cs="Book Antiqua"/>
          <w:b/>
          <w:color w:val="000000"/>
        </w:rPr>
        <w:t xml:space="preserve">Author(s) 2022. </w:t>
      </w:r>
      <w:r w:rsidRPr="00542DA5">
        <w:rPr>
          <w:rFonts w:ascii="Book Antiqua" w:eastAsia="Book Antiqua" w:hAnsi="Book Antiqua" w:cs="Book Antiqua"/>
          <w:color w:val="000000"/>
        </w:rPr>
        <w:t>Published by Baishideng Publishing Group Inc. All rights reserved.</w:t>
      </w:r>
      <w:bookmarkEnd w:id="0"/>
      <w:r w:rsidRPr="00542DA5">
        <w:rPr>
          <w:rFonts w:ascii="Book Antiqua" w:eastAsia="Book Antiqua" w:hAnsi="Book Antiqua" w:cs="Book Antiqua"/>
          <w:color w:val="000000"/>
        </w:rPr>
        <w:t xml:space="preserve"> </w:t>
      </w:r>
    </w:p>
    <w:bookmarkEnd w:id="1"/>
    <w:p w14:paraId="63B114EA" w14:textId="77777777" w:rsidR="000D354C" w:rsidRPr="00542DA5" w:rsidRDefault="000D354C" w:rsidP="000D354C">
      <w:pPr>
        <w:spacing w:line="360" w:lineRule="auto"/>
        <w:jc w:val="both"/>
        <w:rPr>
          <w:lang w:eastAsia="zh-CN"/>
        </w:rPr>
      </w:pPr>
    </w:p>
    <w:p w14:paraId="690AFFC9" w14:textId="77777777" w:rsidR="00FE0010" w:rsidRPr="00542DA5" w:rsidRDefault="000D354C" w:rsidP="000D354C">
      <w:pPr>
        <w:spacing w:line="360" w:lineRule="auto"/>
        <w:jc w:val="both"/>
        <w:rPr>
          <w:rFonts w:ascii="Book Antiqua" w:eastAsia="Book Antiqua" w:hAnsi="Book Antiqua" w:cs="Book Antiqua"/>
          <w:color w:val="000000"/>
        </w:rPr>
      </w:pPr>
      <w:bookmarkStart w:id="4" w:name="_Hlk88512899"/>
      <w:bookmarkStart w:id="5" w:name="_Hlk88512352"/>
      <w:bookmarkEnd w:id="2"/>
      <w:r w:rsidRPr="00542DA5">
        <w:rPr>
          <w:rFonts w:ascii="Book Antiqua" w:hAnsi="Book Antiqua" w:cs="Book Antiqua" w:hint="eastAsia"/>
          <w:b/>
          <w:color w:val="000000"/>
          <w:lang w:eastAsia="zh-CN"/>
        </w:rPr>
        <w:lastRenderedPageBreak/>
        <w:t>Citation:</w:t>
      </w:r>
      <w:bookmarkEnd w:id="3"/>
      <w:bookmarkEnd w:id="4"/>
      <w:r w:rsidRPr="00542DA5">
        <w:rPr>
          <w:rFonts w:ascii="Book Antiqua" w:hAnsi="Book Antiqua" w:cs="Book Antiqua" w:hint="eastAsia"/>
          <w:color w:val="000000"/>
          <w:lang w:eastAsia="zh-CN"/>
        </w:rPr>
        <w:t xml:space="preserve"> </w:t>
      </w:r>
      <w:bookmarkEnd w:id="5"/>
      <w:r w:rsidR="00146D9A" w:rsidRPr="00542DA5">
        <w:rPr>
          <w:rFonts w:ascii="Book Antiqua" w:eastAsia="Book Antiqua" w:hAnsi="Book Antiqua" w:cs="Book Antiqua"/>
          <w:color w:val="000000"/>
        </w:rPr>
        <w:t xml:space="preserve">Novita BD, Muliono AC, Wijaya S, Theodora I, Tjahjono Y, Supit VD, Willianto VM. Managing spondylitis tuberculosis in a patient with underlying diabetes and hypothyroidism: A case report. </w:t>
      </w:r>
      <w:r w:rsidR="00146D9A" w:rsidRPr="00542DA5">
        <w:rPr>
          <w:rFonts w:ascii="Book Antiqua" w:eastAsia="Book Antiqua" w:hAnsi="Book Antiqua" w:cs="Book Antiqua"/>
          <w:i/>
          <w:iCs/>
          <w:color w:val="000000"/>
        </w:rPr>
        <w:t>World J Clin Cases</w:t>
      </w:r>
      <w:r w:rsidR="00146D9A" w:rsidRPr="00542DA5">
        <w:rPr>
          <w:rFonts w:ascii="Book Antiqua" w:eastAsia="Book Antiqua" w:hAnsi="Book Antiqua" w:cs="Book Antiqua"/>
          <w:color w:val="000000"/>
        </w:rPr>
        <w:t xml:space="preserve"> 202</w:t>
      </w:r>
      <w:r w:rsidR="00146D9A" w:rsidRPr="00542DA5">
        <w:rPr>
          <w:rFonts w:ascii="Book Antiqua" w:hAnsi="Book Antiqua" w:cs="Book Antiqua"/>
          <w:color w:val="000000"/>
          <w:lang w:eastAsia="zh-CN"/>
        </w:rPr>
        <w:t>2</w:t>
      </w:r>
      <w:r w:rsidR="00146D9A" w:rsidRPr="00542DA5">
        <w:rPr>
          <w:rFonts w:ascii="Book Antiqua" w:eastAsia="Book Antiqua" w:hAnsi="Book Antiqua" w:cs="Book Antiqua"/>
          <w:color w:val="000000"/>
        </w:rPr>
        <w:t xml:space="preserve">; </w:t>
      </w:r>
      <w:bookmarkStart w:id="6" w:name="OLE_LINK2"/>
      <w:r w:rsidR="00146D9A" w:rsidRPr="00542DA5">
        <w:rPr>
          <w:rFonts w:ascii="Book Antiqua" w:eastAsia="宋体" w:hAnsi="Book Antiqua" w:cs="Book Antiqua" w:hint="eastAsia"/>
          <w:color w:val="000000"/>
          <w:lang w:eastAsia="zh-CN"/>
        </w:rPr>
        <w:t>10</w:t>
      </w:r>
      <w:r w:rsidR="00146D9A" w:rsidRPr="00542DA5">
        <w:rPr>
          <w:rFonts w:ascii="Book Antiqua" w:eastAsia="Book Antiqua" w:hAnsi="Book Antiqua" w:cs="Book Antiqua" w:hint="eastAsia"/>
          <w:color w:val="000000"/>
        </w:rPr>
        <w:t>(</w:t>
      </w:r>
      <w:r w:rsidR="00146D9A" w:rsidRPr="00542DA5">
        <w:rPr>
          <w:rFonts w:ascii="Book Antiqua" w:eastAsia="宋体" w:hAnsi="Book Antiqua" w:cs="Book Antiqua" w:hint="eastAsia"/>
          <w:color w:val="000000"/>
          <w:lang w:eastAsia="zh-CN"/>
        </w:rPr>
        <w:t>21</w:t>
      </w:r>
      <w:r w:rsidR="00146D9A" w:rsidRPr="00542DA5">
        <w:rPr>
          <w:rFonts w:ascii="Book Antiqua" w:eastAsia="Book Antiqua" w:hAnsi="Book Antiqua" w:cs="Book Antiqua" w:hint="eastAsia"/>
          <w:color w:val="000000"/>
        </w:rPr>
        <w:t xml:space="preserve">): </w:t>
      </w:r>
      <w:r w:rsidR="00FE0010" w:rsidRPr="00542DA5">
        <w:rPr>
          <w:rFonts w:ascii="Book Antiqua" w:eastAsia="Book Antiqua" w:hAnsi="Book Antiqua" w:cs="Book Antiqua"/>
          <w:color w:val="000000"/>
        </w:rPr>
        <w:t>7451</w:t>
      </w:r>
      <w:r w:rsidR="00146D9A" w:rsidRPr="00542DA5">
        <w:rPr>
          <w:rFonts w:ascii="Book Antiqua" w:eastAsia="Book Antiqua" w:hAnsi="Book Antiqua" w:cs="Book Antiqua" w:hint="eastAsia"/>
          <w:color w:val="000000"/>
        </w:rPr>
        <w:t>-</w:t>
      </w:r>
      <w:r w:rsidR="00FE0010" w:rsidRPr="00542DA5">
        <w:rPr>
          <w:rFonts w:ascii="Book Antiqua" w:eastAsia="Book Antiqua" w:hAnsi="Book Antiqua" w:cs="Book Antiqua"/>
          <w:color w:val="000000"/>
        </w:rPr>
        <w:t>7458</w:t>
      </w:r>
    </w:p>
    <w:p w14:paraId="7E674278" w14:textId="115C834F" w:rsidR="00FE0010" w:rsidRPr="00542DA5" w:rsidRDefault="00146D9A" w:rsidP="000D354C">
      <w:pPr>
        <w:spacing w:line="360" w:lineRule="auto"/>
        <w:jc w:val="both"/>
        <w:rPr>
          <w:rFonts w:ascii="Book Antiqua" w:eastAsia="Book Antiqua" w:hAnsi="Book Antiqua" w:cs="Book Antiqua"/>
          <w:color w:val="000000"/>
        </w:rPr>
      </w:pPr>
      <w:r w:rsidRPr="00542DA5">
        <w:rPr>
          <w:rFonts w:ascii="Book Antiqua" w:eastAsia="Book Antiqua" w:hAnsi="Book Antiqua" w:cs="Book Antiqua" w:hint="eastAsia"/>
          <w:b/>
          <w:bCs/>
          <w:color w:val="000000"/>
        </w:rPr>
        <w:t>URL:</w:t>
      </w:r>
      <w:r w:rsidRPr="00542DA5">
        <w:rPr>
          <w:rFonts w:ascii="Book Antiqua" w:eastAsia="Book Antiqua" w:hAnsi="Book Antiqua" w:cs="Book Antiqua" w:hint="eastAsia"/>
          <w:color w:val="000000"/>
        </w:rPr>
        <w:t xml:space="preserve"> </w:t>
      </w:r>
      <w:hyperlink r:id="rId8" w:history="1">
        <w:r w:rsidR="00FE0010" w:rsidRPr="00542DA5">
          <w:rPr>
            <w:rStyle w:val="af"/>
            <w:rFonts w:ascii="Book Antiqua" w:eastAsia="Book Antiqua" w:hAnsi="Book Antiqua" w:cs="Book Antiqua" w:hint="eastAsia"/>
          </w:rPr>
          <w:t>https://www.wjgnet.com/2307-8960/full/v</w:t>
        </w:r>
        <w:r w:rsidR="00FE0010" w:rsidRPr="00542DA5">
          <w:rPr>
            <w:rStyle w:val="af"/>
            <w:rFonts w:ascii="Book Antiqua" w:eastAsia="宋体" w:hAnsi="Book Antiqua" w:cs="Book Antiqua" w:hint="eastAsia"/>
            <w:lang w:eastAsia="zh-CN"/>
          </w:rPr>
          <w:t>10</w:t>
        </w:r>
        <w:r w:rsidR="00FE0010" w:rsidRPr="00542DA5">
          <w:rPr>
            <w:rStyle w:val="af"/>
            <w:rFonts w:ascii="Book Antiqua" w:eastAsia="Book Antiqua" w:hAnsi="Book Antiqua" w:cs="Book Antiqua" w:hint="eastAsia"/>
          </w:rPr>
          <w:t>/i</w:t>
        </w:r>
        <w:r w:rsidR="00FE0010" w:rsidRPr="00542DA5">
          <w:rPr>
            <w:rStyle w:val="af"/>
            <w:rFonts w:ascii="Book Antiqua" w:eastAsia="宋体" w:hAnsi="Book Antiqua" w:cs="Book Antiqua" w:hint="eastAsia"/>
            <w:lang w:eastAsia="zh-CN"/>
          </w:rPr>
          <w:t>21</w:t>
        </w:r>
        <w:r w:rsidR="00FE0010" w:rsidRPr="00542DA5">
          <w:rPr>
            <w:rStyle w:val="af"/>
            <w:rFonts w:ascii="Book Antiqua" w:eastAsia="Book Antiqua" w:hAnsi="Book Antiqua" w:cs="Book Antiqua" w:hint="eastAsia"/>
          </w:rPr>
          <w:t>/</w:t>
        </w:r>
        <w:r w:rsidR="00FE0010" w:rsidRPr="00542DA5">
          <w:rPr>
            <w:rStyle w:val="af"/>
            <w:rFonts w:ascii="Book Antiqua" w:eastAsia="Book Antiqua" w:hAnsi="Book Antiqua" w:cs="Book Antiqua"/>
          </w:rPr>
          <w:t>7451</w:t>
        </w:r>
        <w:r w:rsidR="00FE0010" w:rsidRPr="00542DA5">
          <w:rPr>
            <w:rStyle w:val="af"/>
            <w:rFonts w:ascii="Book Antiqua" w:eastAsia="Book Antiqua" w:hAnsi="Book Antiqua" w:cs="Book Antiqua" w:hint="eastAsia"/>
          </w:rPr>
          <w:t>.htm</w:t>
        </w:r>
      </w:hyperlink>
    </w:p>
    <w:p w14:paraId="16D5BF82" w14:textId="34BE2A3D" w:rsidR="006E1C2B" w:rsidRPr="00542DA5" w:rsidRDefault="00146D9A" w:rsidP="000D354C">
      <w:pPr>
        <w:spacing w:line="360" w:lineRule="auto"/>
        <w:jc w:val="both"/>
        <w:rPr>
          <w:rFonts w:ascii="Book Antiqua" w:hAnsi="Book Antiqua"/>
        </w:rPr>
      </w:pPr>
      <w:r w:rsidRPr="00542DA5">
        <w:rPr>
          <w:rFonts w:ascii="Book Antiqua" w:eastAsia="Book Antiqua" w:hAnsi="Book Antiqua" w:cs="Book Antiqua" w:hint="eastAsia"/>
          <w:b/>
          <w:bCs/>
          <w:color w:val="000000"/>
        </w:rPr>
        <w:t>DOI:</w:t>
      </w:r>
      <w:r w:rsidRPr="00542DA5">
        <w:rPr>
          <w:rFonts w:ascii="Book Antiqua" w:eastAsia="Book Antiqua" w:hAnsi="Book Antiqua" w:cs="Book Antiqua" w:hint="eastAsia"/>
          <w:color w:val="000000"/>
        </w:rPr>
        <w:t xml:space="preserve"> https://dx.doi.org/10.12998/wjcc.v</w:t>
      </w:r>
      <w:r w:rsidRPr="00542DA5">
        <w:rPr>
          <w:rFonts w:ascii="Book Antiqua" w:eastAsia="宋体" w:hAnsi="Book Antiqua" w:cs="Book Antiqua" w:hint="eastAsia"/>
          <w:color w:val="000000"/>
          <w:lang w:eastAsia="zh-CN"/>
        </w:rPr>
        <w:t>10</w:t>
      </w:r>
      <w:r w:rsidRPr="00542DA5">
        <w:rPr>
          <w:rFonts w:ascii="Book Antiqua" w:eastAsia="Book Antiqua" w:hAnsi="Book Antiqua" w:cs="Book Antiqua" w:hint="eastAsia"/>
          <w:color w:val="000000"/>
        </w:rPr>
        <w:t>.i</w:t>
      </w:r>
      <w:r w:rsidRPr="00542DA5">
        <w:rPr>
          <w:rFonts w:ascii="Book Antiqua" w:eastAsia="宋体" w:hAnsi="Book Antiqua" w:cs="Book Antiqua" w:hint="eastAsia"/>
          <w:color w:val="000000"/>
          <w:lang w:eastAsia="zh-CN"/>
        </w:rPr>
        <w:t>21</w:t>
      </w:r>
      <w:r w:rsidRPr="00542DA5">
        <w:rPr>
          <w:rFonts w:ascii="Book Antiqua" w:eastAsia="Book Antiqua" w:hAnsi="Book Antiqua" w:cs="Book Antiqua" w:hint="eastAsia"/>
          <w:color w:val="000000"/>
        </w:rPr>
        <w:t>.</w:t>
      </w:r>
      <w:bookmarkEnd w:id="6"/>
      <w:r w:rsidR="00FE0010" w:rsidRPr="00542DA5">
        <w:rPr>
          <w:rFonts w:ascii="Book Antiqua" w:eastAsia="Book Antiqua" w:hAnsi="Book Antiqua" w:cs="Book Antiqua"/>
          <w:color w:val="000000"/>
        </w:rPr>
        <w:t>7451</w:t>
      </w:r>
    </w:p>
    <w:p w14:paraId="21209779" w14:textId="77777777" w:rsidR="006E1C2B" w:rsidRPr="00542DA5" w:rsidRDefault="006E1C2B">
      <w:pPr>
        <w:spacing w:line="360" w:lineRule="auto"/>
        <w:jc w:val="both"/>
        <w:rPr>
          <w:rFonts w:ascii="Book Antiqua" w:hAnsi="Book Antiqua"/>
        </w:rPr>
      </w:pPr>
    </w:p>
    <w:p w14:paraId="7A5FCE1A"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Core Tip: </w:t>
      </w:r>
      <w:r w:rsidRPr="00542DA5">
        <w:rPr>
          <w:rFonts w:ascii="Book Antiqua" w:eastAsia="Book Antiqua" w:hAnsi="Book Antiqua" w:cs="Book Antiqua"/>
          <w:i/>
          <w:color w:val="000000"/>
        </w:rPr>
        <w:t>Mycobacterium tuberculosis</w:t>
      </w:r>
      <w:r w:rsidRPr="00542DA5">
        <w:rPr>
          <w:rFonts w:ascii="Book Antiqua" w:eastAsia="Book Antiqua" w:hAnsi="Book Antiqua" w:cs="Book Antiqua"/>
          <w:color w:val="000000"/>
        </w:rPr>
        <w:t xml:space="preserve"> is an infectious pathogen that causes pulmonary and extrapulmonary tuberculosis. We herein present a case of spondylitis tuberculosis in a 35-year-old patient with diabetes mellitus and hypothyroidism that had just known when the patient was hospitalized. </w:t>
      </w:r>
      <w:r w:rsidRPr="00542DA5">
        <w:rPr>
          <w:rFonts w:ascii="Book Antiqua" w:eastAsia="Book Antiqua" w:hAnsi="Book Antiqua" w:cs="Book Antiqua"/>
          <w:i/>
          <w:color w:val="000000"/>
        </w:rPr>
        <w:t>Mycobacterium tuberculosis</w:t>
      </w:r>
      <w:r w:rsidRPr="00542DA5">
        <w:rPr>
          <w:rFonts w:ascii="Book Antiqua" w:eastAsia="Book Antiqua" w:hAnsi="Book Antiqua" w:cs="Book Antiqua"/>
          <w:color w:val="000000"/>
        </w:rPr>
        <w:t xml:space="preserve"> was isolated from both the capsule and pus of the surgically excised abscess in the spinal cord at T9-10 levels. This case highlights the ultimate importance to do prompt early and non-invasive diagnoses and therapy in extrapulmonary tuberculosis.</w:t>
      </w:r>
    </w:p>
    <w:p w14:paraId="4872B0C8" w14:textId="77777777" w:rsidR="006E1C2B" w:rsidRPr="00542DA5" w:rsidRDefault="006E1C2B">
      <w:pPr>
        <w:spacing w:line="360" w:lineRule="auto"/>
        <w:ind w:firstLine="567"/>
        <w:jc w:val="both"/>
        <w:rPr>
          <w:rFonts w:ascii="Book Antiqua" w:hAnsi="Book Antiqua"/>
        </w:rPr>
      </w:pPr>
    </w:p>
    <w:p w14:paraId="72F4D3E0"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INTRODUCTION</w:t>
      </w:r>
    </w:p>
    <w:p w14:paraId="357135CE"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Tuberculosis (TB) remains one of the highest Indonesia’s health problems. In 2016, the incidence of TB in Indonesia reached 647/100000 population, which rose almost two times from the previous year</w:t>
      </w:r>
      <w:r w:rsidRPr="00542DA5">
        <w:rPr>
          <w:rFonts w:ascii="Book Antiqua" w:hAnsi="Book Antiqua" w:cs="Book Antiqua"/>
          <w:color w:val="000000"/>
          <w:vertAlign w:val="superscript"/>
          <w:lang w:eastAsia="zh-CN"/>
        </w:rPr>
        <w:t>[</w:t>
      </w:r>
      <w:r w:rsidRPr="00542DA5">
        <w:rPr>
          <w:rFonts w:ascii="Book Antiqua" w:eastAsia="Book Antiqua" w:hAnsi="Book Antiqua" w:cs="Book Antiqua"/>
          <w:color w:val="000000"/>
          <w:vertAlign w:val="superscript"/>
        </w:rPr>
        <w:t>1</w:t>
      </w:r>
      <w:r w:rsidRPr="00542DA5">
        <w:rPr>
          <w:rFonts w:ascii="Book Antiqua" w:hAnsi="Book Antiqua" w:cs="Book Antiqua"/>
          <w:color w:val="000000"/>
          <w:vertAlign w:val="superscript"/>
          <w:lang w:eastAsia="zh-CN"/>
        </w:rPr>
        <w:t>]</w:t>
      </w:r>
      <w:r w:rsidRPr="00542DA5">
        <w:rPr>
          <w:rFonts w:ascii="Book Antiqua" w:eastAsia="Book Antiqua" w:hAnsi="Book Antiqua" w:cs="Book Antiqua"/>
          <w:color w:val="000000"/>
        </w:rPr>
        <w:t xml:space="preserve">. </w:t>
      </w:r>
      <w:r w:rsidRPr="00542DA5">
        <w:rPr>
          <w:rFonts w:ascii="Book Antiqua" w:eastAsia="Book Antiqua" w:hAnsi="Book Antiqua" w:cs="Book Antiqua"/>
          <w:i/>
          <w:color w:val="000000"/>
        </w:rPr>
        <w:t>Mycobacterium tuberculosis</w:t>
      </w:r>
      <w:r w:rsidRPr="00542DA5">
        <w:rPr>
          <w:rFonts w:ascii="Book Antiqua" w:eastAsia="Book Antiqua" w:hAnsi="Book Antiqua" w:cs="Book Antiqua"/>
          <w:color w:val="000000"/>
        </w:rPr>
        <w:t xml:space="preserve"> (Mtb) may lead to untoward consequences of excessive inflammatory reaction and result in severe tissue damage</w:t>
      </w:r>
      <w:r w:rsidRPr="00542DA5">
        <w:rPr>
          <w:rFonts w:ascii="Book Antiqua" w:hAnsi="Book Antiqua" w:cs="Book Antiqua"/>
          <w:color w:val="000000"/>
          <w:vertAlign w:val="superscript"/>
          <w:lang w:eastAsia="zh-CN"/>
        </w:rPr>
        <w:t>[2]</w:t>
      </w:r>
      <w:r w:rsidRPr="00542DA5">
        <w:rPr>
          <w:rFonts w:ascii="Book Antiqua" w:eastAsia="Book Antiqua" w:hAnsi="Book Antiqua" w:cs="Book Antiqua"/>
          <w:color w:val="000000"/>
        </w:rPr>
        <w:t>. Pott disease, also known as spondylitis TB, is an example of extrapulmonary tuberculosis (EPTB) manifestation that was first described by Percival Pott in 1775</w:t>
      </w:r>
      <w:r w:rsidRPr="00542DA5">
        <w:rPr>
          <w:rFonts w:ascii="Book Antiqua" w:hAnsi="Book Antiqua" w:cs="Book Antiqua"/>
          <w:color w:val="000000"/>
          <w:vertAlign w:val="superscript"/>
          <w:lang w:eastAsia="zh-CN"/>
        </w:rPr>
        <w:t>[3]</w:t>
      </w:r>
      <w:r w:rsidRPr="00542DA5">
        <w:rPr>
          <w:rFonts w:ascii="Book Antiqua" w:eastAsia="Book Antiqua" w:hAnsi="Book Antiqua" w:cs="Book Antiqua"/>
          <w:color w:val="000000"/>
        </w:rPr>
        <w:t>. The EPTB incidence rate in Indonesia reaches 1%-5% of the worldwide TB cases</w:t>
      </w:r>
      <w:r w:rsidRPr="00542DA5">
        <w:rPr>
          <w:rFonts w:ascii="Book Antiqua" w:hAnsi="Book Antiqua" w:cs="Book Antiqua"/>
          <w:color w:val="000000"/>
          <w:vertAlign w:val="superscript"/>
          <w:lang w:eastAsia="zh-CN"/>
        </w:rPr>
        <w:t>[4]</w:t>
      </w:r>
      <w:r w:rsidRPr="00542DA5">
        <w:rPr>
          <w:rFonts w:ascii="Book Antiqua" w:eastAsia="Book Antiqua" w:hAnsi="Book Antiqua" w:cs="Book Antiqua"/>
          <w:color w:val="000000"/>
        </w:rPr>
        <w:t xml:space="preserve">. </w:t>
      </w:r>
    </w:p>
    <w:p w14:paraId="5329FC5F" w14:textId="77777777" w:rsidR="006E1C2B" w:rsidRPr="00542DA5" w:rsidRDefault="00146D9A">
      <w:pPr>
        <w:spacing w:line="360" w:lineRule="auto"/>
        <w:ind w:firstLine="567"/>
        <w:jc w:val="both"/>
        <w:rPr>
          <w:rFonts w:ascii="Book Antiqua" w:hAnsi="Book Antiqua"/>
        </w:rPr>
      </w:pPr>
      <w:r w:rsidRPr="00542DA5">
        <w:rPr>
          <w:rFonts w:ascii="Book Antiqua" w:eastAsia="Book Antiqua" w:hAnsi="Book Antiqua" w:cs="Book Antiqua"/>
          <w:color w:val="000000"/>
        </w:rPr>
        <w:t>Spondylitis TB represents bone destruction due to inflammatory reaction against Mtb and usually presents in patients affected by predisposing immunosuppressive conditions</w:t>
      </w:r>
      <w:r w:rsidRPr="00542DA5">
        <w:rPr>
          <w:rFonts w:ascii="Book Antiqua" w:hAnsi="Book Antiqua" w:cs="Book Antiqua"/>
          <w:color w:val="000000"/>
          <w:vertAlign w:val="superscript"/>
          <w:lang w:eastAsia="zh-CN"/>
        </w:rPr>
        <w:t>[5]</w:t>
      </w:r>
      <w:r w:rsidRPr="00542DA5">
        <w:rPr>
          <w:rFonts w:ascii="Book Antiqua" w:eastAsia="Book Antiqua" w:hAnsi="Book Antiqua" w:cs="Book Antiqua"/>
          <w:color w:val="000000"/>
        </w:rPr>
        <w:t>. Diabetes mellitus (DM) is one of the most common premorbid to spondylitis TB due to chronic hyperglycemia that is related to dysfunction of the immune response. Most of spondylitis TB cases in patients with DM relate to diabetic foot with mycobacterial infection and psoas abscess formation</w:t>
      </w:r>
      <w:r w:rsidRPr="00542DA5">
        <w:rPr>
          <w:rFonts w:ascii="Book Antiqua" w:hAnsi="Book Antiqua" w:cs="Book Antiqua"/>
          <w:color w:val="000000"/>
          <w:vertAlign w:val="superscript"/>
          <w:lang w:eastAsia="zh-CN"/>
        </w:rPr>
        <w:t>[6,7]</w:t>
      </w:r>
      <w:r w:rsidRPr="00542DA5">
        <w:rPr>
          <w:rFonts w:ascii="Book Antiqua" w:eastAsia="Book Antiqua" w:hAnsi="Book Antiqua" w:cs="Book Antiqua"/>
          <w:color w:val="000000"/>
        </w:rPr>
        <w:t xml:space="preserve">. The advanced stage of spondylitis TB relates to deformity and neurological deficit and this condition becomes a </w:t>
      </w:r>
      <w:r w:rsidRPr="00542DA5">
        <w:rPr>
          <w:rFonts w:ascii="Book Antiqua" w:eastAsia="Book Antiqua" w:hAnsi="Book Antiqua" w:cs="Book Antiqua"/>
          <w:color w:val="000000"/>
        </w:rPr>
        <w:lastRenderedPageBreak/>
        <w:t>burden to the patient. Therefore, early detection, early treatment, and risk factor control of the disease give a better prognosis for the patient</w:t>
      </w:r>
      <w:r w:rsidRPr="00542DA5">
        <w:rPr>
          <w:rFonts w:ascii="Book Antiqua" w:hAnsi="Book Antiqua" w:cs="Book Antiqua"/>
          <w:color w:val="000000"/>
          <w:vertAlign w:val="superscript"/>
          <w:lang w:eastAsia="zh-CN"/>
        </w:rPr>
        <w:t>[8]</w:t>
      </w:r>
      <w:r w:rsidRPr="00542DA5">
        <w:rPr>
          <w:rFonts w:ascii="Book Antiqua" w:eastAsia="Book Antiqua" w:hAnsi="Book Antiqua" w:cs="Book Antiqua"/>
          <w:color w:val="000000"/>
        </w:rPr>
        <w:t>.</w:t>
      </w:r>
    </w:p>
    <w:p w14:paraId="0CC3AEDE" w14:textId="77777777" w:rsidR="006E1C2B" w:rsidRPr="00542DA5" w:rsidRDefault="00146D9A">
      <w:pPr>
        <w:spacing w:line="360" w:lineRule="auto"/>
        <w:ind w:firstLine="567"/>
        <w:jc w:val="both"/>
        <w:rPr>
          <w:rFonts w:ascii="Book Antiqua" w:hAnsi="Book Antiqua"/>
        </w:rPr>
      </w:pPr>
      <w:r w:rsidRPr="00542DA5">
        <w:rPr>
          <w:rFonts w:ascii="Book Antiqua" w:eastAsia="Book Antiqua" w:hAnsi="Book Antiqua" w:cs="Book Antiqua"/>
          <w:color w:val="000000"/>
        </w:rPr>
        <w:t>Back pain and limb weakness are the most clinical symptoms of spondylitis TB. Laurence Le Page and coworkers found that back pain was the most common symptom (95% of cases) and neurological symptoms were present in 74% of cases</w:t>
      </w:r>
      <w:r w:rsidRPr="00542DA5">
        <w:rPr>
          <w:rFonts w:ascii="Book Antiqua" w:hAnsi="Book Antiqua" w:cs="Book Antiqua"/>
          <w:color w:val="000000"/>
          <w:vertAlign w:val="superscript"/>
          <w:lang w:eastAsia="zh-CN"/>
        </w:rPr>
        <w:t>[9]</w:t>
      </w:r>
      <w:r w:rsidRPr="00542DA5">
        <w:rPr>
          <w:rFonts w:ascii="Book Antiqua" w:eastAsia="Book Antiqua" w:hAnsi="Book Antiqua" w:cs="Book Antiqua"/>
          <w:color w:val="000000"/>
        </w:rPr>
        <w:t>. Suzaan Marais and coworkers found that lower limb weakness was the most frequent symptom in patients. Fever is rarely occurring in spondylitis TB, unlike pyogenic spondylitis that has high fever symptom</w:t>
      </w:r>
      <w:r w:rsidRPr="00542DA5">
        <w:rPr>
          <w:rFonts w:ascii="Book Antiqua" w:hAnsi="Book Antiqua" w:cs="Book Antiqua"/>
          <w:color w:val="000000"/>
          <w:vertAlign w:val="superscript"/>
          <w:lang w:eastAsia="zh-CN"/>
        </w:rPr>
        <w:t>[10]</w:t>
      </w:r>
      <w:r w:rsidRPr="00542DA5">
        <w:rPr>
          <w:rFonts w:ascii="Book Antiqua" w:eastAsia="Book Antiqua" w:hAnsi="Book Antiqua" w:cs="Book Antiqua"/>
          <w:color w:val="000000"/>
        </w:rPr>
        <w:t>. Kyphosis and spinal cord compressions are the most common complications of spondylitis TB. However, there is a lack of therapeutic guidelines to treat spondylitis TB, particularly with type 2 DM (T2DM) and hypothyroidism as comorbidities. Here we present a case of spondylitis TB in a relatively young male patient (35 years old) with T2DM and hypothyroidism and its therapeutic procedure. We demonstrated that the immediate treatment of this patient according to the WHO consolidated guidelines on extrapulmonary tuberculosis (EPTB), in conjunction with spinal surgery, followed by subsequent hypothyroidism treatment and diabetes treatment, could successfully improve the patient’s condition.</w:t>
      </w:r>
    </w:p>
    <w:p w14:paraId="4A1832C5" w14:textId="77777777" w:rsidR="006E1C2B" w:rsidRPr="00542DA5" w:rsidRDefault="006E1C2B">
      <w:pPr>
        <w:spacing w:line="360" w:lineRule="auto"/>
        <w:ind w:firstLine="567"/>
        <w:jc w:val="both"/>
        <w:rPr>
          <w:rFonts w:ascii="Book Antiqua" w:hAnsi="Book Antiqua"/>
        </w:rPr>
      </w:pPr>
    </w:p>
    <w:p w14:paraId="1D608B4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CASE PRESENTATION</w:t>
      </w:r>
    </w:p>
    <w:p w14:paraId="1BCC0939"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Chief complaints</w:t>
      </w:r>
    </w:p>
    <w:p w14:paraId="7D8A8ECB"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A 35-year-old Asian male patient from Surabaya, Indonesia presented to the Emergency Medicine Department of the hospital complaining of worsening low back pain, urinary retention, limb paraparesis, and paresthesia.</w:t>
      </w:r>
    </w:p>
    <w:p w14:paraId="4794FFB3" w14:textId="77777777" w:rsidR="006E1C2B" w:rsidRPr="00542DA5" w:rsidRDefault="006E1C2B">
      <w:pPr>
        <w:spacing w:line="360" w:lineRule="auto"/>
        <w:jc w:val="both"/>
        <w:rPr>
          <w:rFonts w:ascii="Book Antiqua" w:hAnsi="Book Antiqua"/>
        </w:rPr>
      </w:pPr>
    </w:p>
    <w:p w14:paraId="3A225CE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History of present illness</w:t>
      </w:r>
    </w:p>
    <w:p w14:paraId="5352F2D1"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Limb paresthesia got worse around a week before being hospitalized. The patient did not have episodes of fever, and he maintained good physical well-being in terms of appetite and weight.</w:t>
      </w:r>
    </w:p>
    <w:p w14:paraId="303A2128" w14:textId="77777777" w:rsidR="006E1C2B" w:rsidRPr="00542DA5" w:rsidRDefault="006E1C2B">
      <w:pPr>
        <w:spacing w:line="360" w:lineRule="auto"/>
        <w:jc w:val="both"/>
        <w:rPr>
          <w:rFonts w:ascii="Book Antiqua" w:hAnsi="Book Antiqua"/>
        </w:rPr>
      </w:pPr>
    </w:p>
    <w:p w14:paraId="4116BE3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History of past illness</w:t>
      </w:r>
    </w:p>
    <w:p w14:paraId="208C3726" w14:textId="77777777" w:rsidR="006E1C2B" w:rsidRPr="00542DA5" w:rsidRDefault="00146D9A">
      <w:pPr>
        <w:spacing w:line="360" w:lineRule="auto"/>
        <w:jc w:val="both"/>
        <w:rPr>
          <w:rFonts w:ascii="Book Antiqua" w:hAnsi="Book Antiqua"/>
          <w:lang w:eastAsia="zh-CN"/>
        </w:rPr>
      </w:pPr>
      <w:r w:rsidRPr="00542DA5">
        <w:rPr>
          <w:rFonts w:ascii="Book Antiqua" w:eastAsia="Book Antiqua" w:hAnsi="Book Antiqua" w:cs="Book Antiqua"/>
          <w:color w:val="000000"/>
        </w:rPr>
        <w:lastRenderedPageBreak/>
        <w:t xml:space="preserve">The patient had a history of T2DM around 2 years. He did not have any past history of chronic productive cough, pulmonary tuberculosis, or any contact with another TB patient. </w:t>
      </w:r>
    </w:p>
    <w:p w14:paraId="3E2C6740" w14:textId="77777777" w:rsidR="006E1C2B" w:rsidRPr="00542DA5" w:rsidRDefault="006E1C2B">
      <w:pPr>
        <w:spacing w:line="360" w:lineRule="auto"/>
        <w:jc w:val="both"/>
        <w:rPr>
          <w:rFonts w:ascii="Book Antiqua" w:hAnsi="Book Antiqua"/>
        </w:rPr>
      </w:pPr>
    </w:p>
    <w:p w14:paraId="4881CFCD"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Personal and family history</w:t>
      </w:r>
    </w:p>
    <w:p w14:paraId="370DC53D" w14:textId="77777777" w:rsidR="006E1C2B" w:rsidRPr="00542DA5" w:rsidRDefault="00146D9A">
      <w:pPr>
        <w:spacing w:line="360" w:lineRule="auto"/>
        <w:jc w:val="both"/>
        <w:rPr>
          <w:rFonts w:ascii="Book Antiqua" w:hAnsi="Book Antiqua"/>
          <w:lang w:eastAsia="zh-CN"/>
        </w:rPr>
      </w:pPr>
      <w:r w:rsidRPr="00542DA5">
        <w:rPr>
          <w:rFonts w:ascii="Book Antiqua" w:eastAsia="Book Antiqua" w:hAnsi="Book Antiqua" w:cs="Book Antiqua"/>
          <w:color w:val="000000"/>
        </w:rPr>
        <w:t>The patient was a heavy smoker.</w:t>
      </w:r>
    </w:p>
    <w:p w14:paraId="26547FDE" w14:textId="77777777" w:rsidR="006E1C2B" w:rsidRPr="00542DA5" w:rsidRDefault="006E1C2B">
      <w:pPr>
        <w:spacing w:line="360" w:lineRule="auto"/>
        <w:jc w:val="both"/>
        <w:rPr>
          <w:rFonts w:ascii="Book Antiqua" w:hAnsi="Book Antiqua"/>
        </w:rPr>
      </w:pPr>
    </w:p>
    <w:p w14:paraId="12BA1ECC"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Physical examination</w:t>
      </w:r>
    </w:p>
    <w:p w14:paraId="093C45F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 xml:space="preserve">In the physical examination, the patient showed a kyphotic posture and normal vital signs. The neurological examination showed significant impairment of motoric quality, paresthesia at T6-7 </w:t>
      </w:r>
      <w:r w:rsidRPr="00542DA5">
        <w:rPr>
          <w:rFonts w:ascii="Book Antiqua" w:hAnsi="Book Antiqua" w:cs="Book Antiqua"/>
          <w:color w:val="000000"/>
          <w:lang w:eastAsia="zh-CN"/>
        </w:rPr>
        <w:t>l</w:t>
      </w:r>
      <w:r w:rsidRPr="00542DA5">
        <w:rPr>
          <w:rFonts w:ascii="Book Antiqua" w:eastAsia="Book Antiqua" w:hAnsi="Book Antiqua" w:cs="Book Antiqua"/>
          <w:color w:val="000000"/>
        </w:rPr>
        <w:t xml:space="preserve">evels, pressure pain at T5-7 </w:t>
      </w:r>
      <w:r w:rsidRPr="00542DA5">
        <w:rPr>
          <w:rFonts w:ascii="Book Antiqua" w:hAnsi="Book Antiqua" w:cs="Book Antiqua"/>
          <w:color w:val="000000"/>
          <w:lang w:eastAsia="zh-CN"/>
        </w:rPr>
        <w:t>l</w:t>
      </w:r>
      <w:r w:rsidRPr="00542DA5">
        <w:rPr>
          <w:rFonts w:ascii="Book Antiqua" w:eastAsia="Book Antiqua" w:hAnsi="Book Antiqua" w:cs="Book Antiqua"/>
          <w:color w:val="000000"/>
        </w:rPr>
        <w:t>evels, and restriction of cervical movement.</w:t>
      </w:r>
    </w:p>
    <w:p w14:paraId="6854BDA4" w14:textId="77777777" w:rsidR="006E1C2B" w:rsidRPr="00542DA5" w:rsidRDefault="006E1C2B">
      <w:pPr>
        <w:spacing w:line="360" w:lineRule="auto"/>
        <w:jc w:val="both"/>
        <w:rPr>
          <w:rFonts w:ascii="Book Antiqua" w:hAnsi="Book Antiqua"/>
        </w:rPr>
      </w:pPr>
    </w:p>
    <w:p w14:paraId="15FC1D2A"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Laboratory examinations</w:t>
      </w:r>
    </w:p>
    <w:p w14:paraId="03F78CE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Laboratory investigations showed that in this case, the infection was related with a predominant higher neutrophil count and mild normochromic normocytic anemia (Table 1).</w:t>
      </w:r>
    </w:p>
    <w:p w14:paraId="4AE5600B" w14:textId="77777777" w:rsidR="006E1C2B" w:rsidRPr="00542DA5" w:rsidRDefault="006E1C2B">
      <w:pPr>
        <w:spacing w:line="360" w:lineRule="auto"/>
        <w:jc w:val="both"/>
        <w:rPr>
          <w:rFonts w:ascii="Book Antiqua" w:hAnsi="Book Antiqua"/>
        </w:rPr>
      </w:pPr>
    </w:p>
    <w:p w14:paraId="5CA275F0"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i/>
          <w:color w:val="000000"/>
        </w:rPr>
        <w:t>Imaging examinations</w:t>
      </w:r>
    </w:p>
    <w:p w14:paraId="5F936043" w14:textId="77777777" w:rsidR="006E1C2B" w:rsidRPr="00542DA5" w:rsidRDefault="00146D9A">
      <w:pPr>
        <w:spacing w:line="360" w:lineRule="auto"/>
        <w:jc w:val="both"/>
        <w:rPr>
          <w:rFonts w:ascii="Book Antiqua" w:hAnsi="Book Antiqua"/>
          <w:color w:val="000000"/>
        </w:rPr>
      </w:pPr>
      <w:r w:rsidRPr="00542DA5">
        <w:rPr>
          <w:rFonts w:ascii="Book Antiqua" w:eastAsia="Book Antiqua" w:hAnsi="Book Antiqua" w:cs="Book Antiqua"/>
          <w:color w:val="000000"/>
        </w:rPr>
        <w:t>The lungs were clear, with no masses, granulomas, nodules, consolidation, or collapse visible (</w:t>
      </w:r>
      <w:r w:rsidRPr="00542DA5">
        <w:rPr>
          <w:rFonts w:ascii="Book Antiqua" w:hAnsi="Book Antiqua" w:cs="Book Antiqua"/>
          <w:color w:val="000000"/>
          <w:lang w:eastAsia="zh-CN"/>
        </w:rPr>
        <w:t>F</w:t>
      </w:r>
      <w:r w:rsidRPr="00542DA5">
        <w:rPr>
          <w:rFonts w:ascii="Book Antiqua" w:eastAsia="Book Antiqua" w:hAnsi="Book Antiqua" w:cs="Book Antiqua"/>
          <w:color w:val="000000"/>
        </w:rPr>
        <w:t>igure 1A). However, magnetic resonance imaging (MRI) of the spine showed a kyphotic thoracic curve,</w:t>
      </w:r>
      <w:r w:rsidRPr="00542DA5">
        <w:rPr>
          <w:rFonts w:ascii="Book Antiqua" w:hAnsi="Book Antiqua"/>
        </w:rPr>
        <w:t xml:space="preserve"> </w:t>
      </w:r>
      <w:r w:rsidRPr="00542DA5">
        <w:rPr>
          <w:rFonts w:ascii="Book Antiqua" w:eastAsia="Book Antiqua" w:hAnsi="Book Antiqua" w:cs="Book Antiqua"/>
          <w:color w:val="000000"/>
        </w:rPr>
        <w:t xml:space="preserve">vertebral body destruction at C6, bulging abscess at T9-10, paravertebral abscess formation at L3-4, and abscess extension to the anterior spinal canal (Figure 1B). </w:t>
      </w:r>
      <w:r w:rsidRPr="00542DA5">
        <w:rPr>
          <w:rFonts w:ascii="Book Antiqua" w:hAnsi="Book Antiqua"/>
          <w:color w:val="000000"/>
        </w:rPr>
        <w:t>After spinal surgery, T9-10 remained kyphotic with no bone oedema (Figure 2).</w:t>
      </w:r>
    </w:p>
    <w:p w14:paraId="33E0CFA5" w14:textId="77777777" w:rsidR="006E1C2B" w:rsidRPr="00542DA5" w:rsidRDefault="006E1C2B">
      <w:pPr>
        <w:spacing w:line="360" w:lineRule="auto"/>
        <w:jc w:val="both"/>
        <w:rPr>
          <w:rFonts w:ascii="Book Antiqua" w:hAnsi="Book Antiqua"/>
        </w:rPr>
      </w:pPr>
    </w:p>
    <w:p w14:paraId="528AB69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i/>
          <w:color w:val="000000"/>
        </w:rPr>
        <w:t xml:space="preserve">Microbiological identification of the causative agent </w:t>
      </w:r>
    </w:p>
    <w:p w14:paraId="2E8BD444"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lastRenderedPageBreak/>
        <w:t xml:space="preserve">To identify the etiological factor for the patient’s spinal abscess, histopathology examination and direct smear were done, which showed positive results for TB. The bacteria were sensitive to rifampicin (RIF) and isoniazid (INH). </w:t>
      </w:r>
    </w:p>
    <w:p w14:paraId="455AEF86" w14:textId="77777777" w:rsidR="006E1C2B" w:rsidRPr="00542DA5" w:rsidRDefault="006E1C2B">
      <w:pPr>
        <w:spacing w:line="360" w:lineRule="auto"/>
        <w:jc w:val="both"/>
        <w:rPr>
          <w:rFonts w:ascii="Book Antiqua" w:hAnsi="Book Antiqua"/>
        </w:rPr>
      </w:pPr>
    </w:p>
    <w:p w14:paraId="4CA3B1B5"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FINAL DIAGNOSIS</w:t>
      </w:r>
    </w:p>
    <w:p w14:paraId="3EE5584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The final diagnosis of the presented case was spondylitis TB with T2DM and hypothyroidism.</w:t>
      </w:r>
    </w:p>
    <w:p w14:paraId="7F78685E" w14:textId="77777777" w:rsidR="006E1C2B" w:rsidRPr="00542DA5" w:rsidRDefault="006E1C2B">
      <w:pPr>
        <w:spacing w:line="360" w:lineRule="auto"/>
        <w:jc w:val="both"/>
        <w:rPr>
          <w:rFonts w:ascii="Book Antiqua" w:hAnsi="Book Antiqua"/>
        </w:rPr>
      </w:pPr>
    </w:p>
    <w:p w14:paraId="4948D06A"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TREATMENT</w:t>
      </w:r>
    </w:p>
    <w:p w14:paraId="09704C80"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On admission, the antituberculosis drugs isoniazid INH 5</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mg/kg body weight (BW) and RIF 10</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mg/kg BW were given daily. In addition, 20</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mg/kg BW of ethambutol and pyrazinamide were given three times a week, according to the WHO category I standardized “9-mo therapy” for EPTB. The patient underwent spinal surgery on December 14, 2020 (</w:t>
      </w:r>
      <w:r w:rsidRPr="00542DA5">
        <w:rPr>
          <w:rFonts w:ascii="Book Antiqua" w:hAnsi="Book Antiqua" w:cs="Book Antiqua"/>
          <w:color w:val="000000"/>
          <w:lang w:eastAsia="zh-CN"/>
        </w:rPr>
        <w:t>F</w:t>
      </w:r>
      <w:r w:rsidRPr="00542DA5">
        <w:rPr>
          <w:rFonts w:ascii="Book Antiqua" w:eastAsia="Book Antiqua" w:hAnsi="Book Antiqua" w:cs="Book Antiqua"/>
          <w:color w:val="000000"/>
        </w:rPr>
        <w:t>igure 2). To lessen the pain, 25 mg of Lyrica (pregabalin) and amitriptyline, and intravenous injection of 1 g metamizole were given after spinal surgery. In this case, corticosteroid could not be used due to very high plasma glucose levels. To treat the hypothyroidism, 50 mcg of Euthyrox (levothyroxine) was given. Six months after spinal surgery, the patient did not feel any pain, and his condition was improved. Therefore, the patient was given only amitriptyline and antituberculosis drugs with additional diabetes treatment for the following 3 mo. To control the diabetes, Novo (rapid acting insulin) 8 IU three times a day and Tresiba (long-acting insulin) 14</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mg IU once daily were given. Besides, Trajenta (linagliptin) 5</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mg and Jardiance (empagliflozin) 25</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mg were given daily.</w:t>
      </w:r>
    </w:p>
    <w:p w14:paraId="343383BF" w14:textId="77777777" w:rsidR="006E1C2B" w:rsidRPr="00542DA5" w:rsidRDefault="006E1C2B">
      <w:pPr>
        <w:spacing w:line="360" w:lineRule="auto"/>
        <w:jc w:val="both"/>
        <w:rPr>
          <w:rFonts w:ascii="Book Antiqua" w:hAnsi="Book Antiqua"/>
        </w:rPr>
      </w:pPr>
    </w:p>
    <w:p w14:paraId="37520789"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OUTCOME AND FOLLOW-UP</w:t>
      </w:r>
    </w:p>
    <w:p w14:paraId="60F7E1BE"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The overall results were satisfactory. The patient’s condition was significantly improved until now, with no sign of EPTB. The patient was able to do daily activities without pain and maintained normal glycemic and thyroid levels.</w:t>
      </w:r>
    </w:p>
    <w:p w14:paraId="209C2119" w14:textId="77777777" w:rsidR="006E1C2B" w:rsidRPr="00542DA5" w:rsidRDefault="006E1C2B">
      <w:pPr>
        <w:spacing w:line="360" w:lineRule="auto"/>
        <w:jc w:val="both"/>
        <w:rPr>
          <w:rFonts w:ascii="Book Antiqua" w:hAnsi="Book Antiqua"/>
        </w:rPr>
      </w:pPr>
    </w:p>
    <w:p w14:paraId="20AE853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lastRenderedPageBreak/>
        <w:t>DISCUSSION</w:t>
      </w:r>
    </w:p>
    <w:p w14:paraId="62394D3E"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The patient presented herein was relatively young (35 years old), with no history of chronic productive cough, pulmonary TB, or any contact with TB patients. To our knowledge, this is a very rare case report of spondylitis TB in young adults who presented with T2DM and hypothyroidism as comorbidities. Maturity Onset Diabetes of The Young (MODY) was one of the possible cause. However, there was no data on homeostatic model assessment (HOMA)-A and HOMA-B. In this paper, we propose the therapeutical guidelines to treat spondylitis TB with T2DM and hypothyroidism as comorbidities. Insulin is still the golden standard for therapy of MODY. The combination of insulin, empagliflozin, and linagliptin showed successful outcome to control the patient’s chronic hyperglycemia from HbA1c 9</w:t>
      </w:r>
      <w:r w:rsidRPr="00542DA5">
        <w:rPr>
          <w:rFonts w:ascii="Book Antiqua" w:hAnsi="Book Antiqua" w:cs="Book Antiqua"/>
          <w:color w:val="000000"/>
          <w:lang w:eastAsia="zh-CN"/>
        </w:rPr>
        <w:t>.</w:t>
      </w:r>
      <w:r w:rsidRPr="00542DA5">
        <w:rPr>
          <w:rFonts w:ascii="Book Antiqua" w:eastAsia="Book Antiqua" w:hAnsi="Book Antiqua" w:cs="Book Antiqua"/>
          <w:color w:val="000000"/>
        </w:rPr>
        <w:t>9% at day 0 to 6</w:t>
      </w:r>
      <w:r w:rsidRPr="00542DA5">
        <w:rPr>
          <w:rFonts w:ascii="Book Antiqua" w:hAnsi="Book Antiqua" w:cs="Book Antiqua"/>
          <w:color w:val="000000"/>
          <w:lang w:eastAsia="zh-CN"/>
        </w:rPr>
        <w:t>.</w:t>
      </w:r>
      <w:r w:rsidRPr="00542DA5">
        <w:rPr>
          <w:rFonts w:ascii="Book Antiqua" w:eastAsia="Book Antiqua" w:hAnsi="Book Antiqua" w:cs="Book Antiqua"/>
          <w:color w:val="000000"/>
        </w:rPr>
        <w:t>6% at 6 mo after surgery (</w:t>
      </w:r>
      <w:r w:rsidRPr="00542DA5">
        <w:rPr>
          <w:rFonts w:ascii="Book Antiqua" w:hAnsi="Book Antiqua" w:cs="Book Antiqua"/>
          <w:color w:val="000000"/>
          <w:lang w:eastAsia="zh-CN"/>
        </w:rPr>
        <w:t>T</w:t>
      </w:r>
      <w:r w:rsidRPr="00542DA5">
        <w:rPr>
          <w:rFonts w:ascii="Book Antiqua" w:eastAsia="Book Antiqua" w:hAnsi="Book Antiqua" w:cs="Book Antiqua"/>
          <w:color w:val="000000"/>
        </w:rPr>
        <w:t xml:space="preserve">able 1). The treatment with levothyroxine also showed successful outcome in controlling hypothyroidism condition; as shown in </w:t>
      </w:r>
      <w:r w:rsidRPr="00542DA5">
        <w:rPr>
          <w:rFonts w:ascii="Book Antiqua" w:hAnsi="Book Antiqua" w:cs="Book Antiqua"/>
          <w:color w:val="000000"/>
          <w:lang w:eastAsia="zh-CN"/>
        </w:rPr>
        <w:t>T</w:t>
      </w:r>
      <w:r w:rsidRPr="00542DA5">
        <w:rPr>
          <w:rFonts w:ascii="Book Antiqua" w:eastAsia="Book Antiqua" w:hAnsi="Book Antiqua" w:cs="Book Antiqua"/>
          <w:color w:val="000000"/>
        </w:rPr>
        <w:t>able 1, high thyroid stimulating hormone (TSH) and low FT</w:t>
      </w:r>
      <w:r w:rsidRPr="00542DA5">
        <w:rPr>
          <w:rFonts w:ascii="Book Antiqua" w:eastAsia="Book Antiqua" w:hAnsi="Book Antiqua" w:cs="Book Antiqua"/>
          <w:color w:val="000000"/>
          <w:vertAlign w:val="subscript"/>
        </w:rPr>
        <w:t>4</w:t>
      </w:r>
      <w:r w:rsidRPr="00542DA5">
        <w:rPr>
          <w:rFonts w:ascii="Book Antiqua" w:eastAsia="Book Antiqua" w:hAnsi="Book Antiqua" w:cs="Book Antiqua"/>
          <w:color w:val="000000"/>
        </w:rPr>
        <w:t xml:space="preserve"> level became normal. </w:t>
      </w:r>
    </w:p>
    <w:p w14:paraId="4B55418D" w14:textId="77777777" w:rsidR="006E1C2B" w:rsidRPr="00542DA5" w:rsidRDefault="00146D9A">
      <w:pPr>
        <w:spacing w:line="360" w:lineRule="auto"/>
        <w:ind w:firstLineChars="100" w:firstLine="240"/>
        <w:jc w:val="both"/>
        <w:rPr>
          <w:rFonts w:ascii="Book Antiqua" w:hAnsi="Book Antiqua"/>
        </w:rPr>
      </w:pPr>
      <w:r w:rsidRPr="00542DA5">
        <w:rPr>
          <w:rFonts w:ascii="Book Antiqua" w:eastAsia="Book Antiqua" w:hAnsi="Book Antiqua" w:cs="Book Antiqua"/>
          <w:color w:val="000000"/>
        </w:rPr>
        <w:t>Spondylitis TB is the most common and serious form of secondary hematogenous skeletal infection, originating from the primary site of infection, most commonly the lungs. In accordance to the MRI results (</w:t>
      </w:r>
      <w:r w:rsidRPr="00542DA5">
        <w:rPr>
          <w:rFonts w:ascii="Book Antiqua" w:hAnsi="Book Antiqua" w:cs="Book Antiqua"/>
          <w:color w:val="000000"/>
          <w:lang w:eastAsia="zh-CN"/>
        </w:rPr>
        <w:t>F</w:t>
      </w:r>
      <w:r w:rsidRPr="00542DA5">
        <w:rPr>
          <w:rFonts w:ascii="Book Antiqua" w:eastAsia="Book Antiqua" w:hAnsi="Book Antiqua" w:cs="Book Antiqua"/>
          <w:color w:val="000000"/>
        </w:rPr>
        <w:t>igure 1B), spondylitis TB commonly involves lower thoracic spine (40-50%), followed by lumbar spine (35%-45%) and cervical spine (10%)</w:t>
      </w:r>
      <w:r w:rsidRPr="00542DA5">
        <w:rPr>
          <w:rFonts w:ascii="Book Antiqua" w:hAnsi="Book Antiqua" w:cs="Book Antiqua"/>
          <w:color w:val="000000"/>
          <w:vertAlign w:val="superscript"/>
          <w:lang w:eastAsia="zh-CN"/>
        </w:rPr>
        <w:t>[</w:t>
      </w:r>
      <w:r w:rsidRPr="00542DA5">
        <w:rPr>
          <w:rFonts w:ascii="Book Antiqua" w:eastAsia="Book Antiqua" w:hAnsi="Book Antiqua" w:cs="Book Antiqua"/>
          <w:color w:val="000000"/>
          <w:vertAlign w:val="superscript"/>
        </w:rPr>
        <w:t>6</w:t>
      </w:r>
      <w:r w:rsidRPr="00542DA5">
        <w:rPr>
          <w:rFonts w:ascii="Book Antiqua" w:hAnsi="Book Antiqua" w:cs="Book Antiqua"/>
          <w:color w:val="000000"/>
          <w:vertAlign w:val="superscript"/>
          <w:lang w:eastAsia="zh-CN"/>
        </w:rPr>
        <w:t>]</w:t>
      </w:r>
      <w:r w:rsidRPr="00542DA5">
        <w:rPr>
          <w:rFonts w:ascii="Book Antiqua" w:eastAsia="Book Antiqua" w:hAnsi="Book Antiqua" w:cs="Book Antiqua"/>
          <w:color w:val="000000"/>
        </w:rPr>
        <w:t>. Mtb bacteria could reach the spine by hematogenous spread, so the vertebral bodies are usually affected first. The bacteria stimulated our immune response and infected our inflammatory cells, subsequently forming granuloma</w:t>
      </w:r>
      <w:r w:rsidRPr="00542DA5">
        <w:rPr>
          <w:rFonts w:ascii="Book Antiqua" w:hAnsi="Book Antiqua" w:cs="Book Antiqua"/>
          <w:color w:val="000000"/>
          <w:vertAlign w:val="superscript"/>
          <w:lang w:eastAsia="zh-CN"/>
        </w:rPr>
        <w:t>[11]</w:t>
      </w:r>
      <w:r w:rsidRPr="00542DA5">
        <w:rPr>
          <w:rFonts w:ascii="Book Antiqua" w:eastAsia="Book Antiqua" w:hAnsi="Book Antiqua" w:cs="Book Antiqua"/>
          <w:color w:val="000000"/>
        </w:rPr>
        <w:t>.</w:t>
      </w:r>
    </w:p>
    <w:p w14:paraId="20C0ABFF" w14:textId="77777777" w:rsidR="006E1C2B" w:rsidRPr="00542DA5" w:rsidRDefault="00146D9A">
      <w:pPr>
        <w:spacing w:line="360" w:lineRule="auto"/>
        <w:ind w:firstLine="720"/>
        <w:jc w:val="both"/>
        <w:rPr>
          <w:rFonts w:ascii="Book Antiqua" w:hAnsi="Book Antiqua"/>
        </w:rPr>
      </w:pPr>
      <w:r w:rsidRPr="00542DA5">
        <w:rPr>
          <w:rFonts w:ascii="Book Antiqua" w:eastAsia="Book Antiqua" w:hAnsi="Book Antiqua" w:cs="Book Antiqua"/>
          <w:color w:val="000000"/>
        </w:rPr>
        <w:t>Spinal TB is initially apparent in the anterior inferior portion of the vertebral body. In the early stage of spondylitis TB, the disc space is preserved because of the lack of proteolytic enzyme</w:t>
      </w:r>
      <w:r w:rsidRPr="00542DA5">
        <w:rPr>
          <w:rFonts w:ascii="Book Antiqua" w:hAnsi="Book Antiqua" w:cs="Book Antiqua"/>
          <w:color w:val="000000"/>
          <w:vertAlign w:val="superscript"/>
          <w:lang w:eastAsia="zh-CN"/>
        </w:rPr>
        <w:t>[12]</w:t>
      </w:r>
      <w:r w:rsidRPr="00542DA5">
        <w:rPr>
          <w:rFonts w:ascii="Book Antiqua" w:eastAsia="Book Antiqua" w:hAnsi="Book Antiqua" w:cs="Book Antiqua"/>
          <w:color w:val="000000"/>
        </w:rPr>
        <w:t xml:space="preserve">. Later on, it spreads into the central part of the body or disc. The infection causes pain and bone destruction, making the vertebral bodies collapsed, leading to kyphosis deformity. The kyphosis deformity could manifest as various types, such as knuckle deformity (single vertebra collapse), gibbus deformity (collapse of two or three vertebrae), or global rounded kyphosis (involvement of multiple adjacent </w:t>
      </w:r>
      <w:r w:rsidRPr="00542DA5">
        <w:rPr>
          <w:rFonts w:ascii="Book Antiqua" w:eastAsia="Book Antiqua" w:hAnsi="Book Antiqua" w:cs="Book Antiqua"/>
          <w:color w:val="000000"/>
        </w:rPr>
        <w:lastRenderedPageBreak/>
        <w:t>vertebrae)</w:t>
      </w:r>
      <w:r w:rsidRPr="00542DA5">
        <w:rPr>
          <w:rFonts w:ascii="Book Antiqua" w:hAnsi="Book Antiqua" w:cs="Book Antiqua"/>
          <w:color w:val="000000"/>
          <w:vertAlign w:val="superscript"/>
          <w:lang w:eastAsia="zh-CN"/>
        </w:rPr>
        <w:t>[13]</w:t>
      </w:r>
      <w:r w:rsidRPr="00542DA5">
        <w:rPr>
          <w:rFonts w:ascii="Book Antiqua" w:eastAsia="Book Antiqua" w:hAnsi="Book Antiqua" w:cs="Book Antiqua"/>
          <w:color w:val="000000"/>
        </w:rPr>
        <w:t>. The infection can spread to anterior and posterior longitudinal ligaments to the adjacent levels</w:t>
      </w:r>
      <w:r w:rsidRPr="00542DA5">
        <w:rPr>
          <w:rFonts w:ascii="Book Antiqua" w:hAnsi="Book Antiqua" w:cs="Book Antiqua"/>
          <w:color w:val="000000"/>
          <w:vertAlign w:val="superscript"/>
          <w:lang w:eastAsia="zh-CN"/>
        </w:rPr>
        <w:t>[11]</w:t>
      </w:r>
      <w:r w:rsidRPr="00542DA5">
        <w:rPr>
          <w:rFonts w:ascii="Book Antiqua" w:eastAsia="Book Antiqua" w:hAnsi="Book Antiqua" w:cs="Book Antiqua"/>
          <w:color w:val="000000"/>
        </w:rPr>
        <w:t>.</w:t>
      </w:r>
    </w:p>
    <w:p w14:paraId="1A930D16" w14:textId="77777777" w:rsidR="006E1C2B" w:rsidRPr="00542DA5" w:rsidRDefault="00146D9A">
      <w:pPr>
        <w:spacing w:line="360" w:lineRule="auto"/>
        <w:ind w:firstLine="720"/>
        <w:jc w:val="both"/>
        <w:rPr>
          <w:rFonts w:ascii="Book Antiqua" w:hAnsi="Book Antiqua"/>
        </w:rPr>
      </w:pPr>
      <w:r w:rsidRPr="00542DA5">
        <w:rPr>
          <w:rFonts w:ascii="Book Antiqua" w:eastAsia="Book Antiqua" w:hAnsi="Book Antiqua" w:cs="Book Antiqua"/>
          <w:color w:val="000000"/>
        </w:rPr>
        <w:t>Sometimes, nerve roots may be compressed, causing neurologic pain along the roots. Neurological deficit can occur in early active disease due to spinal cord or cauda equina compression by inflammatory tissues, epidural abscess, protruded intervertebral disc, or spinal subluxation. In late-onset neurologic deficit, it occurs years after active TB infection, which is caused by severe kyphosis making chronic spinal cord or cauda equina compression</w:t>
      </w:r>
      <w:r w:rsidRPr="00542DA5">
        <w:rPr>
          <w:rFonts w:ascii="Book Antiqua" w:hAnsi="Book Antiqua" w:cs="Book Antiqua"/>
          <w:color w:val="000000"/>
          <w:vertAlign w:val="superscript"/>
          <w:lang w:eastAsia="zh-CN"/>
        </w:rPr>
        <w:t>[13]</w:t>
      </w:r>
      <w:r w:rsidRPr="00542DA5">
        <w:rPr>
          <w:rFonts w:ascii="Book Antiqua" w:eastAsia="Book Antiqua" w:hAnsi="Book Antiqua" w:cs="Book Antiqua"/>
          <w:color w:val="000000"/>
        </w:rPr>
        <w:t>. Thus, surgery is required to achieve debridement and drainage of large cold abscesses, decompression of the spinal cord and neural structures, prevention of instability, and correction or prevention of deformity.</w:t>
      </w:r>
    </w:p>
    <w:p w14:paraId="1669C85B" w14:textId="77777777" w:rsidR="006E1C2B" w:rsidRPr="00542DA5" w:rsidRDefault="00146D9A">
      <w:pPr>
        <w:spacing w:line="360" w:lineRule="auto"/>
        <w:ind w:firstLine="720"/>
        <w:jc w:val="both"/>
        <w:rPr>
          <w:rFonts w:ascii="Book Antiqua" w:hAnsi="Book Antiqua"/>
        </w:rPr>
      </w:pPr>
      <w:r w:rsidRPr="00542DA5">
        <w:rPr>
          <w:rFonts w:ascii="Book Antiqua" w:eastAsia="Book Antiqua" w:hAnsi="Book Antiqua" w:cs="Book Antiqua"/>
          <w:color w:val="000000"/>
        </w:rPr>
        <w:t>The risk factors for spondylitis TB vary widely. The incidence of spondylitis TB is higher in endemic areas and environments that support the spread of Mtb. The incidence also increases in populations experiencing malnutrition, dense and slum areas, low levels of education, and poor sanitation. This condition is common in developing countries</w:t>
      </w:r>
      <w:r w:rsidRPr="00542DA5">
        <w:rPr>
          <w:rFonts w:ascii="Book Antiqua" w:hAnsi="Book Antiqua" w:cs="Book Antiqua"/>
          <w:color w:val="000000"/>
          <w:vertAlign w:val="superscript"/>
          <w:lang w:eastAsia="zh-CN"/>
        </w:rPr>
        <w:t>[14]</w:t>
      </w:r>
      <w:r w:rsidRPr="00542DA5">
        <w:rPr>
          <w:rFonts w:ascii="Book Antiqua" w:eastAsia="Book Antiqua" w:hAnsi="Book Antiqua" w:cs="Book Antiqua"/>
          <w:color w:val="000000"/>
        </w:rPr>
        <w:t>. The prevalence of spondylitis TB increases in patients with certain conditions and comorbidities, such as pulmonary TB, previous history of TB infection, history of long-term glucocorticoid treatment, DM comorbidity, chronic kidney disease, and human immunodeficiency virus infection. Men are also included in the population at risk for spinal TB, and this may be due to occupational and lifestyle factors</w:t>
      </w:r>
      <w:r w:rsidRPr="00542DA5">
        <w:rPr>
          <w:rFonts w:ascii="Book Antiqua" w:hAnsi="Book Antiqua" w:cs="Book Antiqua"/>
          <w:color w:val="000000"/>
          <w:vertAlign w:val="superscript"/>
          <w:lang w:eastAsia="zh-CN"/>
        </w:rPr>
        <w:t>[13,15,16]</w:t>
      </w:r>
      <w:r w:rsidRPr="00542DA5">
        <w:rPr>
          <w:rFonts w:ascii="Book Antiqua" w:eastAsia="Book Antiqua" w:hAnsi="Book Antiqua" w:cs="Book Antiqua"/>
          <w:color w:val="000000"/>
        </w:rPr>
        <w:t>.</w:t>
      </w:r>
    </w:p>
    <w:p w14:paraId="733809D9" w14:textId="77777777" w:rsidR="006E1C2B" w:rsidRPr="00542DA5" w:rsidRDefault="00146D9A">
      <w:pPr>
        <w:spacing w:line="360" w:lineRule="auto"/>
        <w:ind w:firstLine="720"/>
        <w:jc w:val="both"/>
        <w:rPr>
          <w:rFonts w:ascii="Book Antiqua" w:hAnsi="Book Antiqua"/>
        </w:rPr>
      </w:pPr>
      <w:r w:rsidRPr="00542DA5">
        <w:rPr>
          <w:rFonts w:ascii="Book Antiqua" w:eastAsia="Book Antiqua" w:hAnsi="Book Antiqua" w:cs="Book Antiqua"/>
          <w:color w:val="000000"/>
        </w:rPr>
        <w:t>T2DM is a comorbidity that can both accelerate TB and complicate TB treatment</w:t>
      </w:r>
      <w:r w:rsidRPr="00542DA5">
        <w:rPr>
          <w:rFonts w:ascii="Book Antiqua" w:hAnsi="Book Antiqua" w:cs="Book Antiqua"/>
          <w:color w:val="000000"/>
          <w:vertAlign w:val="superscript"/>
          <w:lang w:eastAsia="zh-CN"/>
        </w:rPr>
        <w:t>[17]</w:t>
      </w:r>
      <w:r w:rsidRPr="00542DA5">
        <w:rPr>
          <w:rFonts w:ascii="Book Antiqua" w:eastAsia="Book Antiqua" w:hAnsi="Book Antiqua" w:cs="Book Antiqua"/>
          <w:color w:val="000000"/>
        </w:rPr>
        <w:t>. Poor glycemic control could increase disease severity among TB patients. In EPTB, bone disease was the most common form found in patients with DM</w:t>
      </w:r>
      <w:r w:rsidRPr="00542DA5">
        <w:rPr>
          <w:rFonts w:ascii="Book Antiqua" w:hAnsi="Book Antiqua" w:cs="Book Antiqua"/>
          <w:color w:val="000000"/>
          <w:vertAlign w:val="superscript"/>
          <w:lang w:eastAsia="zh-CN"/>
        </w:rPr>
        <w:t>[18]</w:t>
      </w:r>
      <w:r w:rsidRPr="00542DA5">
        <w:rPr>
          <w:rFonts w:ascii="Book Antiqua" w:eastAsia="Book Antiqua" w:hAnsi="Book Antiqua" w:cs="Book Antiqua"/>
          <w:color w:val="000000"/>
        </w:rPr>
        <w:t>. Hyperglycemia affects innate and adaptive immune responses against Mtb, through impairment of phagocytosis</w:t>
      </w:r>
      <w:r w:rsidRPr="00542DA5">
        <w:rPr>
          <w:rFonts w:ascii="Book Antiqua" w:hAnsi="Book Antiqua" w:cs="Book Antiqua"/>
          <w:color w:val="000000"/>
          <w:vertAlign w:val="superscript"/>
          <w:lang w:eastAsia="zh-CN"/>
        </w:rPr>
        <w:t>[19]</w:t>
      </w:r>
      <w:r w:rsidRPr="00542DA5">
        <w:rPr>
          <w:rFonts w:ascii="Book Antiqua" w:eastAsia="Book Antiqua" w:hAnsi="Book Antiqua" w:cs="Book Antiqua"/>
          <w:color w:val="000000"/>
        </w:rPr>
        <w:t>. Chronic hyperglycemia causes enhanced production of sorbitol and fructose and activation of the polyol pathway, and increases the formation of AGEs and production of reactive oxygen species</w:t>
      </w:r>
      <w:r w:rsidRPr="00542DA5">
        <w:rPr>
          <w:rFonts w:ascii="Book Antiqua" w:hAnsi="Book Antiqua" w:cs="Book Antiqua"/>
          <w:color w:val="000000"/>
          <w:vertAlign w:val="superscript"/>
          <w:lang w:eastAsia="zh-CN"/>
        </w:rPr>
        <w:t>[20]</w:t>
      </w:r>
      <w:r w:rsidRPr="00542DA5">
        <w:rPr>
          <w:rFonts w:ascii="Book Antiqua" w:eastAsia="Book Antiqua" w:hAnsi="Book Antiqua" w:cs="Book Antiqua"/>
          <w:color w:val="000000"/>
        </w:rPr>
        <w:t xml:space="preserve">. DM affects the production of interferon γ and interleukin (IL)-12, as well as the proliferation of T cells. Interferon works to initiate the process of killing bacteria by macrophages </w:t>
      </w:r>
      <w:r w:rsidRPr="00542DA5">
        <w:rPr>
          <w:rFonts w:ascii="Book Antiqua" w:eastAsia="Book Antiqua" w:hAnsi="Book Antiqua" w:cs="Book Antiqua"/>
          <w:i/>
          <w:color w:val="000000"/>
        </w:rPr>
        <w:t>via</w:t>
      </w:r>
      <w:r w:rsidRPr="00542DA5">
        <w:rPr>
          <w:rFonts w:ascii="Book Antiqua" w:eastAsia="Book Antiqua" w:hAnsi="Book Antiqua" w:cs="Book Antiqua"/>
          <w:color w:val="000000"/>
        </w:rPr>
        <w:t xml:space="preserve"> nitric oxide. Decreased levels of IL-12 result in a lack of mobility of leukocytes (macrophages and T cells) in neutralizing </w:t>
      </w:r>
      <w:r w:rsidRPr="00542DA5">
        <w:rPr>
          <w:rFonts w:ascii="Book Antiqua" w:eastAsia="Book Antiqua" w:hAnsi="Book Antiqua" w:cs="Book Antiqua"/>
          <w:color w:val="000000"/>
        </w:rPr>
        <w:lastRenderedPageBreak/>
        <w:t>infectious agents. Lymphocyte proliferation has a main role in activation of antigen presenting cells. Whenever lymphocytes are unable to form adequate antibodies against TB, Mtb applies its escape mechanism. Hyperglycemia is also related to humoral immune defects, deficiency of complement proteins C3, C4, and C1 inhibitors, and changes to antibody formation. Thus, hyperglycemia decreases the production of pro-inflammatory cytokines (IL-2, IL-8, and TNF). Therefore, the risk of EPTB amongst patients with DM is three time higher and the rate of anti-tuberculosis failures is two times higher than those in the general population</w:t>
      </w:r>
      <w:r w:rsidRPr="00542DA5">
        <w:rPr>
          <w:rFonts w:ascii="Book Antiqua" w:hAnsi="Book Antiqua" w:cs="Book Antiqua"/>
          <w:color w:val="000000"/>
          <w:vertAlign w:val="superscript"/>
          <w:lang w:eastAsia="zh-CN"/>
        </w:rPr>
        <w:t>[17]</w:t>
      </w:r>
      <w:r w:rsidRPr="00542DA5">
        <w:rPr>
          <w:rFonts w:ascii="Book Antiqua" w:eastAsia="Book Antiqua" w:hAnsi="Book Antiqua" w:cs="Book Antiqua"/>
          <w:color w:val="000000"/>
        </w:rPr>
        <w:t>.</w:t>
      </w:r>
    </w:p>
    <w:p w14:paraId="47DEABEA" w14:textId="77777777" w:rsidR="006E1C2B" w:rsidRPr="00542DA5" w:rsidRDefault="00146D9A">
      <w:pPr>
        <w:spacing w:line="360" w:lineRule="auto"/>
        <w:ind w:firstLineChars="50" w:firstLine="120"/>
        <w:jc w:val="both"/>
        <w:rPr>
          <w:rFonts w:ascii="Book Antiqua" w:hAnsi="Book Antiqua"/>
        </w:rPr>
      </w:pPr>
      <w:r w:rsidRPr="00542DA5">
        <w:rPr>
          <w:rFonts w:ascii="Book Antiqua" w:eastAsia="Book Antiqua" w:hAnsi="Book Antiqua" w:cs="Book Antiqua"/>
          <w:color w:val="000000"/>
        </w:rPr>
        <w:t>Thyroid dysfunction and DM are two of the most frequent chronic endocrine disorders with variable prevalence among different populations. It is well known that type 2 DM and hypothyroidism often tend to coexist. Subclinical hypothyroid frequently happens in DM (around 20%)</w:t>
      </w:r>
      <w:r w:rsidRPr="00542DA5">
        <w:rPr>
          <w:rFonts w:ascii="Book Antiqua" w:hAnsi="Book Antiqua" w:cs="Book Antiqua"/>
          <w:color w:val="000000"/>
          <w:vertAlign w:val="superscript"/>
          <w:lang w:eastAsia="zh-CN"/>
        </w:rPr>
        <w:t>[21]</w:t>
      </w:r>
      <w:r w:rsidRPr="00542DA5">
        <w:rPr>
          <w:rFonts w:ascii="Book Antiqua" w:eastAsia="Book Antiqua" w:hAnsi="Book Antiqua" w:cs="Book Antiqua"/>
          <w:color w:val="000000"/>
        </w:rPr>
        <w:t>. Hypothyroid condition relates to poor glycemia index due to regulation of hepatic glucose and impaired glucose absorption. Moreover, hypothyroidism is also associated with multidrug resistant TB</w:t>
      </w:r>
      <w:r w:rsidRPr="00542DA5">
        <w:rPr>
          <w:rFonts w:ascii="Book Antiqua" w:hAnsi="Book Antiqua" w:cs="Book Antiqua"/>
          <w:color w:val="000000"/>
          <w:vertAlign w:val="superscript"/>
          <w:lang w:eastAsia="zh-CN"/>
        </w:rPr>
        <w:t>[22]</w:t>
      </w:r>
      <w:r w:rsidRPr="00542DA5">
        <w:rPr>
          <w:rFonts w:ascii="Book Antiqua" w:eastAsia="Book Antiqua" w:hAnsi="Book Antiqua" w:cs="Book Antiqua"/>
          <w:color w:val="000000"/>
        </w:rPr>
        <w:t>; however, the mechanism remains unclear. The coexistence of hypothyroidism in a spondylitis TB patient presented in this manuscript could be induced by anti-tuberculosis drugs INH and RIF</w:t>
      </w:r>
      <w:r w:rsidRPr="00542DA5">
        <w:rPr>
          <w:rFonts w:ascii="Book Antiqua" w:eastAsia="Book Antiqua" w:hAnsi="Book Antiqua" w:cs="Book Antiqua"/>
          <w:color w:val="000000"/>
          <w:vertAlign w:val="superscript"/>
        </w:rPr>
        <w:t>23</w:t>
      </w:r>
      <w:r w:rsidRPr="00542DA5">
        <w:rPr>
          <w:rFonts w:ascii="Book Antiqua" w:eastAsia="Book Antiqua" w:hAnsi="Book Antiqua" w:cs="Book Antiqua"/>
          <w:color w:val="000000"/>
        </w:rPr>
        <w:t>. Poor glycemia index as a clinical manifestation of hypothyroidism could be another cause of ineffective tuberculosis therapy. Thus, treatment of hypothyroidism in patients with DM using levothyroxine is necessary. Beside levothyroxine, treatment of hypothyroidism with insulin could enhance the FT</w:t>
      </w:r>
      <w:r w:rsidRPr="00542DA5">
        <w:rPr>
          <w:rFonts w:ascii="Book Antiqua" w:eastAsia="Book Antiqua" w:hAnsi="Book Antiqua" w:cs="Book Antiqua"/>
          <w:color w:val="000000"/>
          <w:vertAlign w:val="subscript"/>
        </w:rPr>
        <w:t>4</w:t>
      </w:r>
      <w:r w:rsidRPr="00542DA5">
        <w:rPr>
          <w:rFonts w:ascii="Book Antiqua" w:eastAsia="Book Antiqua" w:hAnsi="Book Antiqua" w:cs="Book Antiqua"/>
          <w:color w:val="000000"/>
        </w:rPr>
        <w:t xml:space="preserve"> concentration in blood, and modulate thyrotropin releasing hormone and TSH levels. </w:t>
      </w:r>
    </w:p>
    <w:p w14:paraId="44760101" w14:textId="77777777" w:rsidR="006E1C2B" w:rsidRPr="00542DA5" w:rsidRDefault="006E1C2B">
      <w:pPr>
        <w:spacing w:line="360" w:lineRule="auto"/>
        <w:jc w:val="both"/>
        <w:rPr>
          <w:rFonts w:ascii="Book Antiqua" w:hAnsi="Book Antiqua"/>
        </w:rPr>
      </w:pPr>
    </w:p>
    <w:p w14:paraId="7E116AC3"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CONCLUSION</w:t>
      </w:r>
    </w:p>
    <w:p w14:paraId="7D39AE2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 xml:space="preserve">Taken together, spondylitis TB is the most common and serious form of secondary hematogenous skeletal TB. To our knowledge, this is the first case report of a spondylitis TB young man with T2DM and hypothyroidism as comorbidities in Surabaya, Indonesia. T2DM and hypothyroidism tend to coexist together. In addition, those comorbidities can both accelerate TB and complicate TB treatment. The treatment combination presented here with levothyroxine, insulin, empagliflozin, and linagliptin, in addition to spinal </w:t>
      </w:r>
      <w:r w:rsidRPr="00542DA5">
        <w:rPr>
          <w:rFonts w:ascii="Book Antiqua" w:eastAsia="Book Antiqua" w:hAnsi="Book Antiqua" w:cs="Book Antiqua"/>
          <w:color w:val="000000"/>
        </w:rPr>
        <w:lastRenderedPageBreak/>
        <w:t xml:space="preserve">surgery, could improve the TB therapy. In this case, the usage of corticosteroid drugs was avoided due to very high plasma glucose levels. Early monitoring and intensive evaluation of patients with spondylitis TB, particularly those with diabetes and hyperthyroidism as comorbidities, are very pivotal to improve the therapy. </w:t>
      </w:r>
    </w:p>
    <w:p w14:paraId="28DAFCFD" w14:textId="77777777" w:rsidR="006E1C2B" w:rsidRPr="00542DA5" w:rsidRDefault="006E1C2B">
      <w:pPr>
        <w:spacing w:line="360" w:lineRule="auto"/>
        <w:ind w:firstLine="720"/>
        <w:jc w:val="both"/>
        <w:rPr>
          <w:rFonts w:ascii="Book Antiqua" w:hAnsi="Book Antiqua"/>
        </w:rPr>
      </w:pPr>
    </w:p>
    <w:p w14:paraId="74284242"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aps/>
          <w:color w:val="000000"/>
          <w:u w:val="single"/>
        </w:rPr>
        <w:t>ACKNOWLEDGEMENTS</w:t>
      </w:r>
    </w:p>
    <w:p w14:paraId="4782E1B3"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 xml:space="preserve">We would like to thank the patient who gave us permission to report this case, all doctors involved in this case, and Premier Hospital Surabaya that gave us data. </w:t>
      </w:r>
    </w:p>
    <w:p w14:paraId="03197675" w14:textId="77777777" w:rsidR="006E1C2B" w:rsidRPr="00542DA5" w:rsidRDefault="006E1C2B">
      <w:pPr>
        <w:spacing w:line="360" w:lineRule="auto"/>
        <w:jc w:val="both"/>
        <w:rPr>
          <w:rFonts w:ascii="Book Antiqua" w:hAnsi="Book Antiqua"/>
        </w:rPr>
      </w:pPr>
    </w:p>
    <w:p w14:paraId="02E22599"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REFERENCES</w:t>
      </w:r>
    </w:p>
    <w:p w14:paraId="38C90FD0"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 </w:t>
      </w:r>
      <w:r w:rsidRPr="00542DA5">
        <w:rPr>
          <w:rFonts w:ascii="Book Antiqua" w:hAnsi="Book Antiqua"/>
          <w:b/>
        </w:rPr>
        <w:t>Depkes RI</w:t>
      </w:r>
      <w:r w:rsidRPr="00542DA5">
        <w:rPr>
          <w:rFonts w:ascii="Book Antiqua" w:hAnsi="Book Antiqua"/>
        </w:rPr>
        <w:t xml:space="preserve">. InfoDatin Tuberculosis. Kementeri Kesehat RI. Published online </w:t>
      </w:r>
      <w:r w:rsidRPr="00542DA5">
        <w:rPr>
          <w:rFonts w:ascii="Book Antiqua" w:hAnsi="Book Antiqua"/>
          <w:b/>
          <w:bCs/>
        </w:rPr>
        <w:t>2018</w:t>
      </w:r>
      <w:r w:rsidRPr="00542DA5">
        <w:rPr>
          <w:rFonts w:ascii="Book Antiqua" w:hAnsi="Book Antiqua"/>
        </w:rPr>
        <w:t xml:space="preserve">: 1-10. </w:t>
      </w:r>
    </w:p>
    <w:p w14:paraId="14707601"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2 </w:t>
      </w:r>
      <w:r w:rsidRPr="00542DA5">
        <w:rPr>
          <w:rFonts w:ascii="Book Antiqua" w:hAnsi="Book Antiqua"/>
          <w:b/>
          <w:bCs/>
        </w:rPr>
        <w:t>Evans DJ</w:t>
      </w:r>
      <w:r w:rsidRPr="00542DA5">
        <w:rPr>
          <w:rFonts w:ascii="Book Antiqua" w:hAnsi="Book Antiqua"/>
        </w:rPr>
        <w:t xml:space="preserve">. The use of adjunctive corticosteroids in the treatment of pericardial, pleural and meningeal tuberculosis: do they improve outcome? </w:t>
      </w:r>
      <w:r w:rsidRPr="00542DA5">
        <w:rPr>
          <w:rFonts w:ascii="Book Antiqua" w:hAnsi="Book Antiqua"/>
          <w:i/>
          <w:iCs/>
        </w:rPr>
        <w:t>Respir Med</w:t>
      </w:r>
      <w:r w:rsidRPr="00542DA5">
        <w:rPr>
          <w:rFonts w:ascii="Book Antiqua" w:hAnsi="Book Antiqua"/>
        </w:rPr>
        <w:t xml:space="preserve"> 2008; </w:t>
      </w:r>
      <w:r w:rsidRPr="00542DA5">
        <w:rPr>
          <w:rFonts w:ascii="Book Antiqua" w:hAnsi="Book Antiqua"/>
          <w:b/>
          <w:bCs/>
        </w:rPr>
        <w:t>102</w:t>
      </w:r>
      <w:r w:rsidRPr="00542DA5">
        <w:rPr>
          <w:rFonts w:ascii="Book Antiqua" w:hAnsi="Book Antiqua"/>
        </w:rPr>
        <w:t>: 793-800 [PMID: 18407484 DOI: 10.1016/j.rmed.2008.01.018]</w:t>
      </w:r>
    </w:p>
    <w:p w14:paraId="396BAF39"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3 </w:t>
      </w:r>
      <w:r w:rsidRPr="00542DA5">
        <w:rPr>
          <w:rFonts w:ascii="Book Antiqua" w:hAnsi="Book Antiqua"/>
          <w:b/>
          <w:bCs/>
        </w:rPr>
        <w:t>Whang PG,</w:t>
      </w:r>
      <w:r w:rsidRPr="00542DA5">
        <w:rPr>
          <w:rFonts w:ascii="Book Antiqua" w:hAnsi="Book Antiqua"/>
        </w:rPr>
        <w:t xml:space="preserve"> Grauer JN. Infections of the spine. In: AAOS Comprehensive Orthopaedic Review 2. </w:t>
      </w:r>
      <w:r w:rsidRPr="00542DA5">
        <w:rPr>
          <w:rFonts w:ascii="Book Antiqua" w:hAnsi="Book Antiqua"/>
          <w:i/>
        </w:rPr>
        <w:t>Elsevier</w:t>
      </w:r>
      <w:r w:rsidRPr="00542DA5">
        <w:rPr>
          <w:rFonts w:ascii="Book Antiqua" w:hAnsi="Book Antiqua"/>
        </w:rPr>
        <w:t xml:space="preserve"> </w:t>
      </w:r>
      <w:r w:rsidRPr="00542DA5">
        <w:rPr>
          <w:rFonts w:ascii="Book Antiqua" w:hAnsi="Book Antiqua"/>
          <w:bCs/>
        </w:rPr>
        <w:t>2018</w:t>
      </w:r>
      <w:r w:rsidRPr="00542DA5">
        <w:rPr>
          <w:rFonts w:ascii="Book Antiqua" w:hAnsi="Book Antiqua"/>
        </w:rPr>
        <w:t>;</w:t>
      </w:r>
      <w:r w:rsidRPr="00542DA5">
        <w:rPr>
          <w:rFonts w:ascii="Book Antiqua" w:hAnsi="Book Antiqua"/>
          <w:b/>
          <w:bCs/>
        </w:rPr>
        <w:t xml:space="preserve"> 1</w:t>
      </w:r>
      <w:r w:rsidRPr="00542DA5">
        <w:rPr>
          <w:rFonts w:ascii="Book Antiqua" w:hAnsi="Book Antiqua"/>
        </w:rPr>
        <w:t>: 819-826</w:t>
      </w:r>
    </w:p>
    <w:p w14:paraId="732DF3A6"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4 </w:t>
      </w:r>
      <w:r w:rsidRPr="00542DA5">
        <w:rPr>
          <w:rFonts w:ascii="Book Antiqua" w:hAnsi="Book Antiqua"/>
          <w:b/>
          <w:bCs/>
        </w:rPr>
        <w:t>Saha I,</w:t>
      </w:r>
      <w:r w:rsidRPr="00542DA5">
        <w:rPr>
          <w:rFonts w:ascii="Book Antiqua" w:hAnsi="Book Antiqua"/>
        </w:rPr>
        <w:t xml:space="preserve"> Paul B. Private sector involvement envisaged in the National Strategic Plan for Tuberculosis Elimination 2017–2025: Can Tuberculosis Health Action Learning Initiative model act as a road map? </w:t>
      </w:r>
      <w:r w:rsidRPr="00542DA5">
        <w:rPr>
          <w:rFonts w:ascii="Book Antiqua" w:hAnsi="Book Antiqua"/>
          <w:i/>
        </w:rPr>
        <w:t>Med J Armed Forces India</w:t>
      </w:r>
      <w:r w:rsidRPr="00542DA5">
        <w:rPr>
          <w:rFonts w:ascii="Book Antiqua" w:hAnsi="Book Antiqua"/>
        </w:rPr>
        <w:t xml:space="preserve"> 2019; </w:t>
      </w:r>
      <w:r w:rsidRPr="00542DA5">
        <w:rPr>
          <w:rFonts w:ascii="Book Antiqua" w:hAnsi="Book Antiqua"/>
          <w:b/>
        </w:rPr>
        <w:t>75</w:t>
      </w:r>
      <w:r w:rsidRPr="00542DA5">
        <w:rPr>
          <w:rFonts w:ascii="Book Antiqua" w:hAnsi="Book Antiqua"/>
        </w:rPr>
        <w:t>: 25-27 [PMID: 30705474 DOI: 10.1016/j.mjafi.2018.12.009]</w:t>
      </w:r>
    </w:p>
    <w:p w14:paraId="44E90E42"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5 </w:t>
      </w:r>
      <w:r w:rsidRPr="00542DA5">
        <w:rPr>
          <w:rFonts w:ascii="Book Antiqua" w:hAnsi="Book Antiqua"/>
          <w:b/>
        </w:rPr>
        <w:t>Moon MS</w:t>
      </w:r>
      <w:r w:rsidRPr="00542DA5">
        <w:rPr>
          <w:rFonts w:ascii="Book Antiqua" w:hAnsi="Book Antiqua"/>
        </w:rPr>
        <w:t xml:space="preserve">. Tuberculosis of spine: Current views in diagnosis and management. </w:t>
      </w:r>
      <w:r w:rsidRPr="00542DA5">
        <w:rPr>
          <w:rFonts w:ascii="Book Antiqua" w:hAnsi="Book Antiqua"/>
          <w:i/>
        </w:rPr>
        <w:t>Asian Spine J</w:t>
      </w:r>
      <w:r w:rsidRPr="00542DA5">
        <w:rPr>
          <w:rFonts w:ascii="Book Antiqua" w:hAnsi="Book Antiqua"/>
        </w:rPr>
        <w:t xml:space="preserve"> 2014; </w:t>
      </w:r>
      <w:r w:rsidRPr="00542DA5">
        <w:rPr>
          <w:rFonts w:ascii="Book Antiqua" w:hAnsi="Book Antiqua"/>
          <w:b/>
        </w:rPr>
        <w:t>8</w:t>
      </w:r>
      <w:r w:rsidRPr="00542DA5">
        <w:rPr>
          <w:rFonts w:ascii="Book Antiqua" w:hAnsi="Book Antiqua"/>
        </w:rPr>
        <w:t>: 97-111 [PMID:  24596613 DOI: 10.4184/asj.2014.8.1.97]</w:t>
      </w:r>
    </w:p>
    <w:p w14:paraId="3BD4C3A2"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6 </w:t>
      </w:r>
      <w:r w:rsidRPr="00542DA5">
        <w:rPr>
          <w:rFonts w:ascii="Book Antiqua" w:hAnsi="Book Antiqua"/>
          <w:b/>
          <w:bCs/>
        </w:rPr>
        <w:t>Berbudi A</w:t>
      </w:r>
      <w:r w:rsidRPr="00542DA5">
        <w:rPr>
          <w:rFonts w:ascii="Book Antiqua" w:hAnsi="Book Antiqua"/>
        </w:rPr>
        <w:t xml:space="preserve">, Rahmadika N, Tjahjadi AI, Ruslami R. Type 2 Diabetes and its Impact on the Immune System. </w:t>
      </w:r>
      <w:r w:rsidRPr="00542DA5">
        <w:rPr>
          <w:rFonts w:ascii="Book Antiqua" w:hAnsi="Book Antiqua"/>
          <w:i/>
          <w:iCs/>
        </w:rPr>
        <w:t>Curr Diabetes Rev</w:t>
      </w:r>
      <w:r w:rsidRPr="00542DA5">
        <w:rPr>
          <w:rFonts w:ascii="Book Antiqua" w:hAnsi="Book Antiqua"/>
        </w:rPr>
        <w:t xml:space="preserve"> 2020; </w:t>
      </w:r>
      <w:r w:rsidRPr="00542DA5">
        <w:rPr>
          <w:rFonts w:ascii="Book Antiqua" w:hAnsi="Book Antiqua"/>
          <w:b/>
          <w:bCs/>
        </w:rPr>
        <w:t>16</w:t>
      </w:r>
      <w:r w:rsidRPr="00542DA5">
        <w:rPr>
          <w:rFonts w:ascii="Book Antiqua" w:hAnsi="Book Antiqua"/>
        </w:rPr>
        <w:t>: 442-449 [PMID: 31657690 DOI: 10.2174/1573399815666191024085838]</w:t>
      </w:r>
    </w:p>
    <w:p w14:paraId="6C61E688"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7 </w:t>
      </w:r>
      <w:r w:rsidRPr="00542DA5">
        <w:rPr>
          <w:rFonts w:ascii="Book Antiqua" w:hAnsi="Book Antiqua"/>
          <w:b/>
          <w:bCs/>
        </w:rPr>
        <w:t>Moin Uddin M,</w:t>
      </w:r>
      <w:r w:rsidRPr="00542DA5">
        <w:rPr>
          <w:rFonts w:ascii="Book Antiqua" w:hAnsi="Book Antiqua"/>
        </w:rPr>
        <w:t xml:space="preserve"> Sultana N, Rehan R, Khan AA. Pott’s Disease with Psoas Abscess in a Diabetic Patient: A Conservative Approach. </w:t>
      </w:r>
      <w:r w:rsidRPr="00542DA5">
        <w:rPr>
          <w:rFonts w:ascii="Book Antiqua" w:hAnsi="Book Antiqua"/>
          <w:i/>
        </w:rPr>
        <w:t>Chattagram Maa-O-Shishu Hosp Med Coll J</w:t>
      </w:r>
      <w:r w:rsidRPr="00542DA5">
        <w:rPr>
          <w:rFonts w:ascii="Book Antiqua" w:hAnsi="Book Antiqua"/>
        </w:rPr>
        <w:t xml:space="preserve"> 2014; </w:t>
      </w:r>
      <w:r w:rsidRPr="00542DA5">
        <w:rPr>
          <w:rFonts w:ascii="Book Antiqua" w:hAnsi="Book Antiqua"/>
          <w:b/>
        </w:rPr>
        <w:t>13</w:t>
      </w:r>
      <w:r w:rsidRPr="00542DA5">
        <w:rPr>
          <w:rFonts w:ascii="Book Antiqua" w:hAnsi="Book Antiqua"/>
        </w:rPr>
        <w:t>: 67-69</w:t>
      </w:r>
    </w:p>
    <w:p w14:paraId="02D5D098"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lastRenderedPageBreak/>
        <w:t xml:space="preserve">8 </w:t>
      </w:r>
      <w:r w:rsidRPr="00542DA5">
        <w:rPr>
          <w:rFonts w:ascii="Book Antiqua" w:hAnsi="Book Antiqua"/>
          <w:b/>
          <w:bCs/>
        </w:rPr>
        <w:t>Ayberk G</w:t>
      </w:r>
      <w:r w:rsidRPr="00542DA5">
        <w:rPr>
          <w:rFonts w:ascii="Book Antiqua" w:hAnsi="Book Antiqua"/>
        </w:rPr>
        <w:t>, Özveren MF, Y</w:t>
      </w:r>
      <w:r w:rsidRPr="00542DA5">
        <w:rPr>
          <w:rFonts w:ascii="Book Antiqua" w:eastAsia="MS Gothic" w:hAnsi="Book Antiqua" w:cs="MS Gothic"/>
        </w:rPr>
        <w:t>ı</w:t>
      </w:r>
      <w:r w:rsidRPr="00542DA5">
        <w:rPr>
          <w:rFonts w:ascii="Book Antiqua" w:hAnsi="Book Antiqua"/>
        </w:rPr>
        <w:t>ld</w:t>
      </w:r>
      <w:r w:rsidRPr="00542DA5">
        <w:rPr>
          <w:rFonts w:ascii="Book Antiqua" w:eastAsia="MS Gothic" w:hAnsi="Book Antiqua" w:cs="MS Gothic"/>
        </w:rPr>
        <w:t>ı</w:t>
      </w:r>
      <w:r w:rsidRPr="00542DA5">
        <w:rPr>
          <w:rFonts w:ascii="Book Antiqua" w:hAnsi="Book Antiqua"/>
        </w:rPr>
        <w:t>r</w:t>
      </w:r>
      <w:r w:rsidRPr="00542DA5">
        <w:rPr>
          <w:rFonts w:ascii="Book Antiqua" w:eastAsia="MS Gothic" w:hAnsi="Book Antiqua" w:cs="MS Gothic"/>
        </w:rPr>
        <w:t>ı</w:t>
      </w:r>
      <w:r w:rsidRPr="00542DA5">
        <w:rPr>
          <w:rFonts w:ascii="Book Antiqua" w:hAnsi="Book Antiqua"/>
        </w:rPr>
        <w:t xml:space="preserve">m T. Spinal gas accumulation causing lumbar discogenic disease: a case report. </w:t>
      </w:r>
      <w:r w:rsidRPr="00542DA5">
        <w:rPr>
          <w:rFonts w:ascii="Book Antiqua" w:hAnsi="Book Antiqua"/>
          <w:i/>
          <w:iCs/>
        </w:rPr>
        <w:t>Acta Orthop Traumatol Turc</w:t>
      </w:r>
      <w:r w:rsidRPr="00542DA5">
        <w:rPr>
          <w:rFonts w:ascii="Book Antiqua" w:hAnsi="Book Antiqua"/>
        </w:rPr>
        <w:t xml:space="preserve"> 2015; </w:t>
      </w:r>
      <w:r w:rsidRPr="00542DA5">
        <w:rPr>
          <w:rFonts w:ascii="Book Antiqua" w:hAnsi="Book Antiqua"/>
          <w:b/>
          <w:bCs/>
        </w:rPr>
        <w:t>49</w:t>
      </w:r>
      <w:r w:rsidRPr="00542DA5">
        <w:rPr>
          <w:rFonts w:ascii="Book Antiqua" w:hAnsi="Book Antiqua"/>
        </w:rPr>
        <w:t>: 103-105 [PMID: 25803262 DOI: 10.3944/AOTT.2015.2827]</w:t>
      </w:r>
    </w:p>
    <w:p w14:paraId="5FAFFAF5"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9 </w:t>
      </w:r>
      <w:r w:rsidRPr="00542DA5">
        <w:rPr>
          <w:rFonts w:ascii="Book Antiqua" w:hAnsi="Book Antiqua"/>
          <w:b/>
          <w:bCs/>
        </w:rPr>
        <w:t>Le Page L</w:t>
      </w:r>
      <w:r w:rsidRPr="00542DA5">
        <w:rPr>
          <w:rFonts w:ascii="Book Antiqua" w:hAnsi="Book Antiqua"/>
        </w:rPr>
        <w:t xml:space="preserve">, Feydy A, Rillardon L, Dufour V, Le Hénanff A, Tubach F, Belmatoug N, Zarrouk V, Guigui P, Fantin B. Spinal tuberculosis: a longitudinal study with clinical, laboratory, and imaging outcomes. </w:t>
      </w:r>
      <w:r w:rsidRPr="00542DA5">
        <w:rPr>
          <w:rFonts w:ascii="Book Antiqua" w:hAnsi="Book Antiqua"/>
          <w:i/>
          <w:iCs/>
        </w:rPr>
        <w:t>Semin Arthritis Rheum</w:t>
      </w:r>
      <w:r w:rsidRPr="00542DA5">
        <w:rPr>
          <w:rFonts w:ascii="Book Antiqua" w:hAnsi="Book Antiqua"/>
        </w:rPr>
        <w:t xml:space="preserve"> 2006; </w:t>
      </w:r>
      <w:r w:rsidRPr="00542DA5">
        <w:rPr>
          <w:rFonts w:ascii="Book Antiqua" w:hAnsi="Book Antiqua"/>
          <w:b/>
          <w:bCs/>
        </w:rPr>
        <w:t>36</w:t>
      </w:r>
      <w:r w:rsidRPr="00542DA5">
        <w:rPr>
          <w:rFonts w:ascii="Book Antiqua" w:hAnsi="Book Antiqua"/>
        </w:rPr>
        <w:t>: 124-129 [PMID: 16884974 DOI: 10.1016/j.semarthrit.2006.04.007]</w:t>
      </w:r>
    </w:p>
    <w:p w14:paraId="7D3B7B7E"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10 </w:t>
      </w:r>
      <w:r w:rsidRPr="00542DA5">
        <w:rPr>
          <w:rFonts w:ascii="Book Antiqua" w:hAnsi="Book Antiqua"/>
          <w:b/>
          <w:bCs/>
        </w:rPr>
        <w:t>Marais S</w:t>
      </w:r>
      <w:r w:rsidRPr="00542DA5">
        <w:rPr>
          <w:rFonts w:ascii="Book Antiqua" w:hAnsi="Book Antiqua"/>
        </w:rPr>
        <w:t xml:space="preserve">, Roos I, Mitha A, Mabusha SJ, Patel V, Bhigjee AI. Spinal Tuberculosis: Clinicoradiological Findings in 274 Patients. </w:t>
      </w:r>
      <w:r w:rsidRPr="00542DA5">
        <w:rPr>
          <w:rFonts w:ascii="Book Antiqua" w:hAnsi="Book Antiqua"/>
          <w:i/>
          <w:iCs/>
        </w:rPr>
        <w:t>Clin Infect Dis</w:t>
      </w:r>
      <w:r w:rsidRPr="00542DA5">
        <w:rPr>
          <w:rFonts w:ascii="Book Antiqua" w:hAnsi="Book Antiqua"/>
        </w:rPr>
        <w:t xml:space="preserve"> 2018; </w:t>
      </w:r>
      <w:r w:rsidRPr="00542DA5">
        <w:rPr>
          <w:rFonts w:ascii="Book Antiqua" w:hAnsi="Book Antiqua"/>
          <w:b/>
          <w:bCs/>
        </w:rPr>
        <w:t>67</w:t>
      </w:r>
      <w:r w:rsidRPr="00542DA5">
        <w:rPr>
          <w:rFonts w:ascii="Book Antiqua" w:hAnsi="Book Antiqua"/>
        </w:rPr>
        <w:t>: 89-98 [PMID: 29340585 DOI: 10.1093/cid/ciy020]</w:t>
      </w:r>
    </w:p>
    <w:p w14:paraId="6DFD9698"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11 </w:t>
      </w:r>
      <w:r w:rsidRPr="00542DA5">
        <w:rPr>
          <w:rFonts w:ascii="Book Antiqua" w:hAnsi="Book Antiqua"/>
          <w:b/>
          <w:bCs/>
        </w:rPr>
        <w:t>Cheung WY,</w:t>
      </w:r>
      <w:r w:rsidRPr="00542DA5">
        <w:rPr>
          <w:rFonts w:ascii="Book Antiqua" w:hAnsi="Book Antiqua"/>
        </w:rPr>
        <w:t xml:space="preserve"> Luk KDK. Clinical and radiological outcomes after conservative treatment of TB spondylitis: is the 15 years’ follow-up in the MRC study long enough? </w:t>
      </w:r>
      <w:r w:rsidRPr="00542DA5">
        <w:rPr>
          <w:rFonts w:ascii="Book Antiqua" w:hAnsi="Book Antiqua"/>
          <w:i/>
        </w:rPr>
        <w:t>Eur Spine J</w:t>
      </w:r>
      <w:r w:rsidRPr="00542DA5">
        <w:rPr>
          <w:rFonts w:ascii="Book Antiqua" w:hAnsi="Book Antiqua"/>
        </w:rPr>
        <w:t xml:space="preserve"> 2013; </w:t>
      </w:r>
      <w:r w:rsidRPr="00542DA5">
        <w:rPr>
          <w:rFonts w:ascii="Book Antiqua" w:hAnsi="Book Antiqua"/>
          <w:b/>
        </w:rPr>
        <w:t>22</w:t>
      </w:r>
      <w:r w:rsidRPr="00542DA5">
        <w:rPr>
          <w:rFonts w:ascii="Book Antiqua" w:hAnsi="Book Antiqua"/>
        </w:rPr>
        <w:t>: 594-602 [PMID: 22565800 DOI:10.1007/s00586-012-2332-x]</w:t>
      </w:r>
    </w:p>
    <w:p w14:paraId="34872EF2"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12 Lee KY. Comparison of Pyogenic Spondylitis and Tuberculous Spondylitis. </w:t>
      </w:r>
      <w:r w:rsidRPr="00542DA5">
        <w:rPr>
          <w:rFonts w:ascii="Book Antiqua" w:hAnsi="Book Antiqua"/>
          <w:i/>
        </w:rPr>
        <w:t xml:space="preserve">Asian Spine J </w:t>
      </w:r>
      <w:r w:rsidRPr="00542DA5">
        <w:rPr>
          <w:rFonts w:ascii="Book Antiqua" w:hAnsi="Book Antiqua"/>
        </w:rPr>
        <w:t xml:space="preserve">2014; </w:t>
      </w:r>
      <w:r w:rsidRPr="00542DA5">
        <w:rPr>
          <w:rFonts w:ascii="Book Antiqua" w:hAnsi="Book Antiqua"/>
          <w:b/>
        </w:rPr>
        <w:t>8</w:t>
      </w:r>
      <w:r w:rsidRPr="00542DA5">
        <w:rPr>
          <w:rFonts w:ascii="Book Antiqua" w:hAnsi="Book Antiqua"/>
        </w:rPr>
        <w:t>: 216-223 [PMID: 24761207 DOI: 10.4184/asj.2014.8.2.216]</w:t>
      </w:r>
    </w:p>
    <w:p w14:paraId="4120B8C7"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13 </w:t>
      </w:r>
      <w:r w:rsidRPr="00542DA5">
        <w:rPr>
          <w:rFonts w:ascii="Book Antiqua" w:hAnsi="Book Antiqua"/>
          <w:b/>
          <w:bCs/>
        </w:rPr>
        <w:t>Rajasekaran S,</w:t>
      </w:r>
      <w:r w:rsidRPr="00542DA5">
        <w:rPr>
          <w:rFonts w:ascii="Book Antiqua" w:hAnsi="Book Antiqua"/>
        </w:rPr>
        <w:t xml:space="preserve"> Soundararajan DCR, Shetty AP, Kanna RM. Spinal Tuberculosis: Current Concepts. </w:t>
      </w:r>
      <w:r w:rsidRPr="00542DA5">
        <w:rPr>
          <w:rFonts w:ascii="Book Antiqua" w:hAnsi="Book Antiqua"/>
          <w:i/>
        </w:rPr>
        <w:t>Glob Spine J</w:t>
      </w:r>
      <w:r w:rsidRPr="00542DA5">
        <w:rPr>
          <w:rFonts w:ascii="Book Antiqua" w:hAnsi="Book Antiqua"/>
        </w:rPr>
        <w:t xml:space="preserve"> 2018; </w:t>
      </w:r>
      <w:r w:rsidRPr="00542DA5">
        <w:rPr>
          <w:rFonts w:ascii="Book Antiqua" w:hAnsi="Book Antiqua"/>
          <w:b/>
        </w:rPr>
        <w:t>8</w:t>
      </w:r>
      <w:r w:rsidRPr="00542DA5">
        <w:rPr>
          <w:rFonts w:ascii="Book Antiqua" w:hAnsi="Book Antiqua"/>
        </w:rPr>
        <w:t>: 96S-108S [PMID: 30574444 DOI: 10.1177/2192568218769053]</w:t>
      </w:r>
    </w:p>
    <w:p w14:paraId="1F5D9358"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14 </w:t>
      </w:r>
      <w:r w:rsidRPr="00542DA5">
        <w:rPr>
          <w:rFonts w:ascii="Book Antiqua" w:hAnsi="Book Antiqua"/>
          <w:b/>
          <w:bCs/>
        </w:rPr>
        <w:t>Ismiarto AF,</w:t>
      </w:r>
      <w:r w:rsidRPr="00542DA5">
        <w:rPr>
          <w:rFonts w:ascii="Book Antiqua" w:hAnsi="Book Antiqua"/>
        </w:rPr>
        <w:t xml:space="preserve"> Tiksnadi B, Soenggono A. Young to Middle-Aged Adults and Low Education: Risk Factors of Spondylitis Tuberculosis with Neurological Deficit and Deformity at Dr. Hasan Sadikin General Hospital. </w:t>
      </w:r>
      <w:r w:rsidRPr="00542DA5">
        <w:rPr>
          <w:rFonts w:ascii="Book Antiqua" w:hAnsi="Book Antiqua"/>
          <w:i/>
        </w:rPr>
        <w:t>Althea Med J</w:t>
      </w:r>
      <w:r w:rsidRPr="00542DA5">
        <w:rPr>
          <w:rFonts w:ascii="Book Antiqua" w:hAnsi="Book Antiqua"/>
        </w:rPr>
        <w:t xml:space="preserve"> 2018; </w:t>
      </w:r>
      <w:r w:rsidRPr="00542DA5">
        <w:rPr>
          <w:rFonts w:ascii="Book Antiqua" w:hAnsi="Book Antiqua"/>
          <w:b/>
        </w:rPr>
        <w:t>5</w:t>
      </w:r>
      <w:r w:rsidRPr="00542DA5">
        <w:rPr>
          <w:rFonts w:ascii="Book Antiqua" w:hAnsi="Book Antiqua"/>
        </w:rPr>
        <w:t xml:space="preserve">: 69-76 </w:t>
      </w:r>
    </w:p>
    <w:p w14:paraId="63EA63C5"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15 </w:t>
      </w:r>
      <w:r w:rsidRPr="00542DA5">
        <w:rPr>
          <w:rFonts w:ascii="Book Antiqua" w:hAnsi="Book Antiqua"/>
          <w:b/>
          <w:bCs/>
        </w:rPr>
        <w:t>Rajasekaran S,</w:t>
      </w:r>
      <w:r w:rsidRPr="00542DA5">
        <w:rPr>
          <w:rFonts w:ascii="Book Antiqua" w:hAnsi="Book Antiqua"/>
        </w:rPr>
        <w:t xml:space="preserve"> Kanna RM, Shetty AP. Pathophysiology and Treatment of Spinal Tuberculosis.</w:t>
      </w:r>
      <w:r w:rsidRPr="00542DA5">
        <w:rPr>
          <w:rFonts w:ascii="Book Antiqua" w:hAnsi="Book Antiqua"/>
          <w:i/>
        </w:rPr>
        <w:t xml:space="preserve"> JBJS Rev</w:t>
      </w:r>
      <w:r w:rsidRPr="00542DA5">
        <w:rPr>
          <w:rFonts w:ascii="Book Antiqua" w:hAnsi="Book Antiqua"/>
        </w:rPr>
        <w:t xml:space="preserve"> 2014; </w:t>
      </w:r>
      <w:r w:rsidRPr="00542DA5">
        <w:rPr>
          <w:rFonts w:ascii="Book Antiqua" w:hAnsi="Book Antiqua"/>
          <w:b/>
        </w:rPr>
        <w:t>2</w:t>
      </w:r>
      <w:r w:rsidRPr="00542DA5">
        <w:rPr>
          <w:rFonts w:ascii="Book Antiqua" w:hAnsi="Book Antiqua"/>
        </w:rPr>
        <w:t>: e4 [PMID: 27490153 DOI: 10.2106/JBJS.RVW.M.00130]</w:t>
      </w:r>
    </w:p>
    <w:p w14:paraId="32025D60"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16 </w:t>
      </w:r>
      <w:r w:rsidRPr="00542DA5">
        <w:rPr>
          <w:rFonts w:ascii="Book Antiqua" w:hAnsi="Book Antiqua"/>
          <w:b/>
          <w:bCs/>
        </w:rPr>
        <w:t>Ciang NC</w:t>
      </w:r>
      <w:r w:rsidRPr="00542DA5">
        <w:rPr>
          <w:rFonts w:ascii="Book Antiqua" w:hAnsi="Book Antiqua"/>
        </w:rPr>
        <w:t xml:space="preserve">, Chan SCW, Lau CS, Chiu ETF, Chung HY. Risk of tuberculosis in patients with spondyloarthritis: data from a centralized electronic database in Hong Kong. </w:t>
      </w:r>
      <w:r w:rsidRPr="00542DA5">
        <w:rPr>
          <w:rFonts w:ascii="Book Antiqua" w:hAnsi="Book Antiqua"/>
          <w:i/>
          <w:iCs/>
        </w:rPr>
        <w:t>BMC Musculoskelet Disord</w:t>
      </w:r>
      <w:r w:rsidRPr="00542DA5">
        <w:rPr>
          <w:rFonts w:ascii="Book Antiqua" w:hAnsi="Book Antiqua"/>
        </w:rPr>
        <w:t xml:space="preserve"> 2020; </w:t>
      </w:r>
      <w:r w:rsidRPr="00542DA5">
        <w:rPr>
          <w:rFonts w:ascii="Book Antiqua" w:hAnsi="Book Antiqua"/>
          <w:b/>
          <w:bCs/>
        </w:rPr>
        <w:t>21</w:t>
      </w:r>
      <w:r w:rsidRPr="00542DA5">
        <w:rPr>
          <w:rFonts w:ascii="Book Antiqua" w:hAnsi="Book Antiqua"/>
        </w:rPr>
        <w:t>: 832 [PMID: 33302934 DOI: 10.1186/s12891-020-03855-5]</w:t>
      </w:r>
    </w:p>
    <w:p w14:paraId="1FC4F96E"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17 </w:t>
      </w:r>
      <w:r w:rsidRPr="00542DA5">
        <w:rPr>
          <w:rFonts w:ascii="Book Antiqua" w:hAnsi="Book Antiqua"/>
          <w:b/>
          <w:bCs/>
        </w:rPr>
        <w:t>Han X,</w:t>
      </w:r>
      <w:r w:rsidRPr="00542DA5">
        <w:rPr>
          <w:rFonts w:ascii="Book Antiqua" w:hAnsi="Book Antiqua"/>
        </w:rPr>
        <w:t xml:space="preserve"> Wang Q, Wang Y. The impact of diabetes on tuberculosis treatment outcomes: evidence based on a cumulative meta-analysis. </w:t>
      </w:r>
      <w:r w:rsidRPr="00542DA5">
        <w:rPr>
          <w:rFonts w:ascii="Book Antiqua" w:hAnsi="Book Antiqua"/>
          <w:i/>
        </w:rPr>
        <w:t>Int J Diabetes Dev Ctries</w:t>
      </w:r>
      <w:r w:rsidRPr="00542DA5">
        <w:rPr>
          <w:rFonts w:ascii="Book Antiqua" w:hAnsi="Book Antiqua"/>
        </w:rPr>
        <w:t xml:space="preserve">. 2016; </w:t>
      </w:r>
      <w:r w:rsidRPr="00542DA5">
        <w:rPr>
          <w:rFonts w:ascii="Book Antiqua" w:hAnsi="Book Antiqua"/>
          <w:b/>
        </w:rPr>
        <w:t>36</w:t>
      </w:r>
      <w:r w:rsidRPr="00542DA5">
        <w:rPr>
          <w:rFonts w:ascii="Book Antiqua" w:hAnsi="Book Antiqua"/>
        </w:rPr>
        <w:t>: 490-507</w:t>
      </w:r>
    </w:p>
    <w:p w14:paraId="62A1A45C"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lastRenderedPageBreak/>
        <w:t xml:space="preserve">18 </w:t>
      </w:r>
      <w:r w:rsidRPr="00542DA5">
        <w:rPr>
          <w:rFonts w:ascii="Book Antiqua" w:hAnsi="Book Antiqua"/>
          <w:b/>
          <w:bCs/>
        </w:rPr>
        <w:t xml:space="preserve">Mukarram Siddiqui A. </w:t>
      </w:r>
      <w:r w:rsidRPr="00542DA5">
        <w:rPr>
          <w:rFonts w:ascii="Book Antiqua" w:hAnsi="Book Antiqua"/>
          <w:bCs/>
        </w:rPr>
        <w:t>Clinical Manifestations and Outcome of Tuberculosis in Diabetic Patients Admitted to King Abdulaziz University Hospital in Jeddah,</w:t>
      </w:r>
      <w:r w:rsidRPr="00542DA5">
        <w:rPr>
          <w:rFonts w:ascii="Book Antiqua" w:hAnsi="Book Antiqua"/>
        </w:rPr>
        <w:t xml:space="preserve"> Saudi Arabia. </w:t>
      </w:r>
      <w:r w:rsidRPr="00542DA5">
        <w:rPr>
          <w:rFonts w:ascii="Book Antiqua" w:hAnsi="Book Antiqua"/>
          <w:i/>
        </w:rPr>
        <w:t>J Taibah Univ Med Sci</w:t>
      </w:r>
      <w:r w:rsidRPr="00542DA5">
        <w:rPr>
          <w:rFonts w:ascii="Book Antiqua" w:hAnsi="Book Antiqua"/>
        </w:rPr>
        <w:t xml:space="preserve">. 2009; </w:t>
      </w:r>
      <w:r w:rsidRPr="00542DA5">
        <w:rPr>
          <w:rFonts w:ascii="Book Antiqua" w:hAnsi="Book Antiqua"/>
          <w:b/>
        </w:rPr>
        <w:t>4</w:t>
      </w:r>
      <w:r w:rsidRPr="00542DA5">
        <w:rPr>
          <w:rFonts w:ascii="Book Antiqua" w:hAnsi="Book Antiqua"/>
        </w:rPr>
        <w:t>: 148-155</w:t>
      </w:r>
    </w:p>
    <w:p w14:paraId="6E2B4E7C"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19 </w:t>
      </w:r>
      <w:r w:rsidRPr="00542DA5">
        <w:rPr>
          <w:rFonts w:ascii="Book Antiqua" w:hAnsi="Book Antiqua"/>
          <w:b/>
          <w:bCs/>
        </w:rPr>
        <w:t>Novita BD,</w:t>
      </w:r>
      <w:r w:rsidRPr="00542DA5">
        <w:rPr>
          <w:rFonts w:ascii="Book Antiqua" w:hAnsi="Book Antiqua"/>
        </w:rPr>
        <w:t xml:space="preserve"> Ali M, Pranoto A, Soediono EI, Mertaniasih NM. Metformin induced autophagy in diabetes mellitus – Tuberculosis co-infection patients: A case study. </w:t>
      </w:r>
      <w:r w:rsidRPr="00542DA5">
        <w:rPr>
          <w:rFonts w:ascii="Book Antiqua" w:hAnsi="Book Antiqua"/>
          <w:i/>
        </w:rPr>
        <w:t>Indian J Tuberc</w:t>
      </w:r>
      <w:r w:rsidRPr="00542DA5">
        <w:rPr>
          <w:rFonts w:ascii="Book Antiqua" w:hAnsi="Book Antiqua"/>
        </w:rPr>
        <w:t xml:space="preserve"> 2019; </w:t>
      </w:r>
      <w:r w:rsidRPr="00542DA5">
        <w:rPr>
          <w:rFonts w:ascii="Book Antiqua" w:hAnsi="Book Antiqua"/>
          <w:b/>
        </w:rPr>
        <w:t>66</w:t>
      </w:r>
      <w:r w:rsidRPr="00542DA5">
        <w:rPr>
          <w:rFonts w:ascii="Book Antiqua" w:hAnsi="Book Antiqua"/>
        </w:rPr>
        <w:t>: 64-69 [PMID: 30797286 DOI: 10.1016/j.ijtb.2018.04.003]</w:t>
      </w:r>
    </w:p>
    <w:p w14:paraId="0E6EEEED"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20 </w:t>
      </w:r>
      <w:r w:rsidRPr="00542DA5">
        <w:rPr>
          <w:rFonts w:ascii="Book Antiqua" w:hAnsi="Book Antiqua"/>
          <w:b/>
          <w:bCs/>
        </w:rPr>
        <w:t>Davidson SM</w:t>
      </w:r>
      <w:r w:rsidRPr="00542DA5">
        <w:rPr>
          <w:rFonts w:ascii="Book Antiqua" w:hAnsi="Book Antiqua"/>
        </w:rPr>
        <w:t xml:space="preserve">, Duchen MR. Effects of NO on mitochondrial function in cardiomyocytes: Pathophysiological relevance. </w:t>
      </w:r>
      <w:r w:rsidRPr="00542DA5">
        <w:rPr>
          <w:rFonts w:ascii="Book Antiqua" w:hAnsi="Book Antiqua"/>
          <w:i/>
          <w:iCs/>
        </w:rPr>
        <w:t>Cardiovasc Res</w:t>
      </w:r>
      <w:r w:rsidRPr="00542DA5">
        <w:rPr>
          <w:rFonts w:ascii="Book Antiqua" w:hAnsi="Book Antiqua"/>
        </w:rPr>
        <w:t xml:space="preserve"> 2006; </w:t>
      </w:r>
      <w:r w:rsidRPr="00542DA5">
        <w:rPr>
          <w:rFonts w:ascii="Book Antiqua" w:hAnsi="Book Antiqua"/>
          <w:b/>
          <w:bCs/>
        </w:rPr>
        <w:t>71</w:t>
      </w:r>
      <w:r w:rsidRPr="00542DA5">
        <w:rPr>
          <w:rFonts w:ascii="Book Antiqua" w:hAnsi="Book Antiqua"/>
        </w:rPr>
        <w:t>: 10-21 [PMID: 16515774 DOI: 10.1016/j.cardiores.2006.01.019]</w:t>
      </w:r>
    </w:p>
    <w:p w14:paraId="50D0A196"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21 </w:t>
      </w:r>
      <w:r w:rsidRPr="00542DA5">
        <w:rPr>
          <w:rFonts w:ascii="Book Antiqua" w:hAnsi="Book Antiqua"/>
          <w:b/>
          <w:bCs/>
        </w:rPr>
        <w:t>Biondi B</w:t>
      </w:r>
      <w:r w:rsidRPr="00542DA5">
        <w:rPr>
          <w:rFonts w:ascii="Book Antiqua" w:hAnsi="Book Antiqua"/>
        </w:rPr>
        <w:t xml:space="preserve">, Kahaly GJ, Robertson RP. Thyroid Dysfunction and Diabetes Mellitus: Two Closely Associated Disorders. </w:t>
      </w:r>
      <w:r w:rsidRPr="00542DA5">
        <w:rPr>
          <w:rFonts w:ascii="Book Antiqua" w:hAnsi="Book Antiqua"/>
          <w:i/>
          <w:iCs/>
        </w:rPr>
        <w:t>Endocr Rev</w:t>
      </w:r>
      <w:r w:rsidRPr="00542DA5">
        <w:rPr>
          <w:rFonts w:ascii="Book Antiqua" w:hAnsi="Book Antiqua"/>
        </w:rPr>
        <w:t xml:space="preserve"> 2019; </w:t>
      </w:r>
      <w:r w:rsidRPr="00542DA5">
        <w:rPr>
          <w:rFonts w:ascii="Book Antiqua" w:hAnsi="Book Antiqua"/>
          <w:b/>
          <w:bCs/>
        </w:rPr>
        <w:t>40</w:t>
      </w:r>
      <w:r w:rsidRPr="00542DA5">
        <w:rPr>
          <w:rFonts w:ascii="Book Antiqua" w:hAnsi="Book Antiqua"/>
        </w:rPr>
        <w:t>: 789-824 [PMID: 30649221 DOI: 10.1210/er.2018-00163]</w:t>
      </w:r>
    </w:p>
    <w:p w14:paraId="6ED3C6C4"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22 </w:t>
      </w:r>
      <w:r w:rsidRPr="00542DA5">
        <w:rPr>
          <w:rFonts w:ascii="Book Antiqua" w:hAnsi="Book Antiqua"/>
          <w:b/>
          <w:bCs/>
        </w:rPr>
        <w:t>Cheung YM</w:t>
      </w:r>
      <w:r w:rsidRPr="00542DA5">
        <w:rPr>
          <w:rFonts w:ascii="Book Antiqua" w:hAnsi="Book Antiqua"/>
        </w:rPr>
        <w:t xml:space="preserve">, Van K, Lan L, Barmanray R, Qian SY, Shi WY, Wong JLA, Hamblin PS, Colman PG, Topliss DJ, Denholm JT, Grossmann M. Hypothyroidism associated with therapy for multi-drug-resistant tuberculosis in Australia. </w:t>
      </w:r>
      <w:r w:rsidRPr="00542DA5">
        <w:rPr>
          <w:rFonts w:ascii="Book Antiqua" w:hAnsi="Book Antiqua"/>
          <w:i/>
          <w:iCs/>
        </w:rPr>
        <w:t>Intern Med J</w:t>
      </w:r>
      <w:r w:rsidRPr="00542DA5">
        <w:rPr>
          <w:rFonts w:ascii="Book Antiqua" w:hAnsi="Book Antiqua"/>
        </w:rPr>
        <w:t xml:space="preserve"> 2019; </w:t>
      </w:r>
      <w:r w:rsidRPr="00542DA5">
        <w:rPr>
          <w:rFonts w:ascii="Book Antiqua" w:hAnsi="Book Antiqua"/>
          <w:b/>
          <w:bCs/>
        </w:rPr>
        <w:t>49</w:t>
      </w:r>
      <w:r w:rsidRPr="00542DA5">
        <w:rPr>
          <w:rFonts w:ascii="Book Antiqua" w:hAnsi="Book Antiqua"/>
        </w:rPr>
        <w:t>: 364-372 [PMID: 30151969 DOI: 10.1111/imj.14085]</w:t>
      </w:r>
    </w:p>
    <w:p w14:paraId="4D7D2DC9" w14:textId="77777777" w:rsidR="006E1C2B" w:rsidRPr="00542DA5" w:rsidRDefault="00146D9A">
      <w:pPr>
        <w:pStyle w:val="ab"/>
        <w:spacing w:before="0" w:beforeAutospacing="0" w:after="0" w:afterAutospacing="0" w:line="360" w:lineRule="auto"/>
        <w:jc w:val="both"/>
        <w:rPr>
          <w:rFonts w:ascii="Book Antiqua" w:hAnsi="Book Antiqua"/>
        </w:rPr>
      </w:pPr>
      <w:r w:rsidRPr="00542DA5">
        <w:rPr>
          <w:rFonts w:ascii="Book Antiqua" w:hAnsi="Book Antiqua"/>
        </w:rPr>
        <w:t xml:space="preserve">23 </w:t>
      </w:r>
      <w:r w:rsidRPr="00542DA5">
        <w:rPr>
          <w:rFonts w:ascii="Book Antiqua" w:hAnsi="Book Antiqua"/>
          <w:b/>
          <w:bCs/>
        </w:rPr>
        <w:t>Brunton L,</w:t>
      </w:r>
      <w:r w:rsidRPr="00542DA5">
        <w:rPr>
          <w:rFonts w:ascii="Book Antiqua" w:hAnsi="Book Antiqua"/>
        </w:rPr>
        <w:t xml:space="preserve"> Hilal-Dandan R, Kollman B. The Routledge Companion to Aesthetics. 13th ed. </w:t>
      </w:r>
      <w:r w:rsidRPr="00542DA5">
        <w:rPr>
          <w:rFonts w:ascii="Book Antiqua" w:hAnsi="Book Antiqua"/>
          <w:i/>
        </w:rPr>
        <w:t>Routledge</w:t>
      </w:r>
      <w:r w:rsidRPr="00542DA5">
        <w:rPr>
          <w:rFonts w:ascii="Book Antiqua" w:hAnsi="Book Antiqua"/>
        </w:rPr>
        <w:t>; 2013</w:t>
      </w:r>
    </w:p>
    <w:p w14:paraId="5652571A" w14:textId="77777777" w:rsidR="006E1C2B" w:rsidRPr="00542DA5" w:rsidRDefault="006E1C2B">
      <w:pPr>
        <w:spacing w:line="360" w:lineRule="auto"/>
        <w:jc w:val="both"/>
        <w:rPr>
          <w:rFonts w:ascii="Book Antiqua" w:hAnsi="Book Antiqua"/>
        </w:rPr>
      </w:pPr>
    </w:p>
    <w:p w14:paraId="2FE46D8B" w14:textId="77777777" w:rsidR="006E1C2B" w:rsidRPr="00542DA5" w:rsidRDefault="006E1C2B">
      <w:pPr>
        <w:spacing w:line="360" w:lineRule="auto"/>
        <w:jc w:val="both"/>
        <w:rPr>
          <w:rFonts w:ascii="Book Antiqua" w:hAnsi="Book Antiqua"/>
        </w:rPr>
        <w:sectPr w:rsidR="006E1C2B" w:rsidRPr="00542DA5">
          <w:footerReference w:type="default" r:id="rId9"/>
          <w:pgSz w:w="12240" w:h="15840"/>
          <w:pgMar w:top="1440" w:right="1440" w:bottom="1440" w:left="1440" w:header="720" w:footer="720" w:gutter="0"/>
          <w:cols w:space="720"/>
          <w:docGrid w:linePitch="360"/>
        </w:sectPr>
      </w:pPr>
    </w:p>
    <w:p w14:paraId="694B32F4"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lastRenderedPageBreak/>
        <w:t>Footnotes</w:t>
      </w:r>
    </w:p>
    <w:p w14:paraId="04EEA31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Informed consent statement: </w:t>
      </w:r>
      <w:r w:rsidRPr="00542DA5">
        <w:rPr>
          <w:rFonts w:ascii="Book Antiqua" w:eastAsia="Book Antiqua" w:hAnsi="Book Antiqua" w:cs="Book Antiqua"/>
          <w:color w:val="000000"/>
        </w:rPr>
        <w:t>Informed consent was obtained from the patient for the publication of this case report.</w:t>
      </w:r>
    </w:p>
    <w:p w14:paraId="51F38B23" w14:textId="77777777" w:rsidR="006E1C2B" w:rsidRPr="00542DA5" w:rsidRDefault="006E1C2B">
      <w:pPr>
        <w:spacing w:line="360" w:lineRule="auto"/>
        <w:jc w:val="both"/>
        <w:rPr>
          <w:rFonts w:ascii="Book Antiqua" w:hAnsi="Book Antiqua"/>
        </w:rPr>
      </w:pPr>
    </w:p>
    <w:p w14:paraId="072D9922" w14:textId="77777777" w:rsidR="006E1C2B" w:rsidRPr="00542DA5" w:rsidRDefault="00146D9A">
      <w:pPr>
        <w:spacing w:line="360" w:lineRule="auto"/>
        <w:rPr>
          <w:rFonts w:ascii="Book Antiqua" w:hAnsi="Book Antiqua"/>
        </w:rPr>
      </w:pPr>
      <w:r w:rsidRPr="00542DA5">
        <w:rPr>
          <w:rFonts w:ascii="Book Antiqua" w:eastAsia="Book Antiqua" w:hAnsi="Book Antiqua" w:cs="Book Antiqua"/>
          <w:b/>
          <w:bCs/>
          <w:color w:val="000000"/>
        </w:rPr>
        <w:t xml:space="preserve">Conflict-of-interest statement: </w:t>
      </w:r>
      <w:r w:rsidRPr="00542DA5">
        <w:rPr>
          <w:rFonts w:ascii="Book Antiqua" w:hAnsi="Book Antiqua" w:cs="Book Antiqua"/>
          <w:bCs/>
          <w:color w:val="000000"/>
        </w:rPr>
        <w:t>All</w:t>
      </w:r>
      <w:r w:rsidRPr="00542DA5">
        <w:rPr>
          <w:rFonts w:ascii="Book Antiqua" w:hAnsi="Book Antiqua" w:cs="Book Antiqua"/>
          <w:b/>
          <w:bCs/>
          <w:color w:val="000000"/>
        </w:rPr>
        <w:t xml:space="preserve"> </w:t>
      </w:r>
      <w:r w:rsidRPr="00542DA5">
        <w:rPr>
          <w:rFonts w:ascii="Book Antiqua" w:hAnsi="Book Antiqua" w:cs="Book Antiqua"/>
          <w:color w:val="000000"/>
          <w:shd w:val="clear" w:color="auto" w:fill="FFFFFF"/>
        </w:rPr>
        <w:t>t</w:t>
      </w:r>
      <w:r w:rsidRPr="00542DA5">
        <w:rPr>
          <w:rFonts w:ascii="Book Antiqua" w:eastAsia="Book Antiqua" w:hAnsi="Book Antiqua" w:cs="Book Antiqua"/>
          <w:color w:val="000000"/>
          <w:shd w:val="clear" w:color="auto" w:fill="FFFFFF"/>
        </w:rPr>
        <w:t xml:space="preserve">he authors </w:t>
      </w:r>
      <w:r w:rsidRPr="00542DA5">
        <w:rPr>
          <w:rFonts w:ascii="Book Antiqua" w:hAnsi="Book Antiqua" w:cs="Book Antiqua"/>
          <w:color w:val="000000"/>
          <w:shd w:val="clear" w:color="auto" w:fill="FFFFFF"/>
        </w:rPr>
        <w:t>report</w:t>
      </w:r>
      <w:r w:rsidRPr="00542DA5">
        <w:rPr>
          <w:rFonts w:ascii="Book Antiqua" w:eastAsia="Book Antiqua" w:hAnsi="Book Antiqua" w:cs="Book Antiqua"/>
          <w:color w:val="000000"/>
          <w:shd w:val="clear" w:color="auto" w:fill="FFFFFF"/>
        </w:rPr>
        <w:t xml:space="preserve"> </w:t>
      </w:r>
      <w:r w:rsidRPr="00542DA5">
        <w:rPr>
          <w:rFonts w:ascii="Book Antiqua" w:hAnsi="Book Antiqua" w:cs="Book Antiqua"/>
          <w:color w:val="000000"/>
          <w:shd w:val="clear" w:color="auto" w:fill="FFFFFF"/>
        </w:rPr>
        <w:t>no relevant conflicts of interest for this article</w:t>
      </w:r>
      <w:r w:rsidRPr="00542DA5">
        <w:rPr>
          <w:rFonts w:ascii="Book Antiqua" w:eastAsia="Book Antiqua" w:hAnsi="Book Antiqua" w:cs="Book Antiqua"/>
          <w:color w:val="000000"/>
          <w:shd w:val="clear" w:color="auto" w:fill="FFFFFF"/>
        </w:rPr>
        <w:t xml:space="preserve">. </w:t>
      </w:r>
    </w:p>
    <w:p w14:paraId="7B58518A" w14:textId="77777777" w:rsidR="006E1C2B" w:rsidRPr="00542DA5" w:rsidRDefault="006E1C2B">
      <w:pPr>
        <w:spacing w:line="360" w:lineRule="auto"/>
        <w:jc w:val="both"/>
        <w:rPr>
          <w:rFonts w:ascii="Book Antiqua" w:hAnsi="Book Antiqua"/>
        </w:rPr>
      </w:pPr>
    </w:p>
    <w:p w14:paraId="063D1113" w14:textId="77777777" w:rsidR="006E1C2B" w:rsidRPr="00542DA5" w:rsidRDefault="00146D9A">
      <w:pPr>
        <w:spacing w:line="360" w:lineRule="auto"/>
        <w:rPr>
          <w:rFonts w:ascii="Book Antiqua" w:hAnsi="Book Antiqua"/>
        </w:rPr>
      </w:pPr>
      <w:r w:rsidRPr="00542DA5">
        <w:rPr>
          <w:rFonts w:ascii="Book Antiqua" w:eastAsia="Book Antiqua" w:hAnsi="Book Antiqua" w:cs="Book Antiqua"/>
          <w:b/>
          <w:bCs/>
          <w:color w:val="000000"/>
        </w:rPr>
        <w:t xml:space="preserve">CARE Checklist (2016) statement: </w:t>
      </w:r>
      <w:r w:rsidRPr="00542DA5">
        <w:rPr>
          <w:rFonts w:ascii="Book Antiqua" w:eastAsia="Book Antiqua" w:hAnsi="Book Antiqua" w:cs="Book Antiqua"/>
          <w:color w:val="000000"/>
        </w:rPr>
        <w:t>The authors have read the CARE Checklist (2016), and the manuscript was prepared and revised according to the CARE Checklist (2016).</w:t>
      </w:r>
    </w:p>
    <w:p w14:paraId="6FC4B5C7" w14:textId="77777777" w:rsidR="006E1C2B" w:rsidRPr="00542DA5" w:rsidRDefault="006E1C2B">
      <w:pPr>
        <w:spacing w:line="360" w:lineRule="auto"/>
        <w:jc w:val="both"/>
        <w:rPr>
          <w:rFonts w:ascii="Book Antiqua" w:hAnsi="Book Antiqua"/>
        </w:rPr>
      </w:pPr>
    </w:p>
    <w:p w14:paraId="687E961E"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bCs/>
          <w:color w:val="000000"/>
        </w:rPr>
        <w:t xml:space="preserve">Open-Access: </w:t>
      </w:r>
      <w:r w:rsidRPr="00542D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1DC6E" w14:textId="77777777" w:rsidR="006E1C2B" w:rsidRPr="00542DA5" w:rsidRDefault="006E1C2B">
      <w:pPr>
        <w:spacing w:line="360" w:lineRule="auto"/>
        <w:jc w:val="both"/>
        <w:rPr>
          <w:rFonts w:ascii="Book Antiqua" w:hAnsi="Book Antiqua"/>
        </w:rPr>
      </w:pPr>
    </w:p>
    <w:p w14:paraId="6E825880"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Provenance and peer review: </w:t>
      </w:r>
      <w:r w:rsidRPr="00542DA5">
        <w:rPr>
          <w:rFonts w:ascii="Book Antiqua" w:eastAsia="Book Antiqua" w:hAnsi="Book Antiqua" w:cs="Book Antiqua"/>
          <w:color w:val="000000"/>
        </w:rPr>
        <w:t>Unsolicited article; Externally peer reviewed.</w:t>
      </w:r>
    </w:p>
    <w:p w14:paraId="198A1FF6" w14:textId="77777777" w:rsidR="006E1C2B" w:rsidRPr="00542DA5" w:rsidRDefault="00146D9A">
      <w:pPr>
        <w:spacing w:line="360" w:lineRule="auto"/>
        <w:jc w:val="both"/>
        <w:rPr>
          <w:rFonts w:ascii="Book Antiqua" w:hAnsi="Book Antiqua" w:cs="Book Antiqua"/>
          <w:color w:val="000000"/>
          <w:lang w:eastAsia="zh-CN"/>
        </w:rPr>
      </w:pPr>
      <w:r w:rsidRPr="00542DA5">
        <w:rPr>
          <w:rFonts w:ascii="Book Antiqua" w:eastAsia="Book Antiqua" w:hAnsi="Book Antiqua" w:cs="Book Antiqua"/>
          <w:b/>
          <w:color w:val="000000"/>
        </w:rPr>
        <w:t xml:space="preserve">Peer-review model: </w:t>
      </w:r>
      <w:r w:rsidRPr="00542DA5">
        <w:rPr>
          <w:rFonts w:ascii="Book Antiqua" w:eastAsia="Book Antiqua" w:hAnsi="Book Antiqua" w:cs="Book Antiqua"/>
          <w:color w:val="000000"/>
        </w:rPr>
        <w:t>Single blind</w:t>
      </w:r>
    </w:p>
    <w:p w14:paraId="62F8E4C6" w14:textId="77777777" w:rsidR="006E1C2B" w:rsidRPr="00542DA5" w:rsidRDefault="006E1C2B">
      <w:pPr>
        <w:spacing w:line="360" w:lineRule="auto"/>
        <w:jc w:val="both"/>
        <w:rPr>
          <w:rFonts w:ascii="Book Antiqua" w:hAnsi="Book Antiqua"/>
          <w:lang w:eastAsia="zh-CN"/>
        </w:rPr>
      </w:pPr>
    </w:p>
    <w:p w14:paraId="016D79EB"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Corresponding Author's Membership in Professional Societies: </w:t>
      </w:r>
      <w:r w:rsidRPr="00542DA5">
        <w:rPr>
          <w:rFonts w:ascii="Book Antiqua" w:eastAsia="Book Antiqua" w:hAnsi="Book Antiqua" w:cs="Book Antiqua"/>
          <w:color w:val="000000"/>
        </w:rPr>
        <w:t xml:space="preserve">Faculty </w:t>
      </w:r>
      <w:r w:rsidRPr="00542DA5">
        <w:rPr>
          <w:rFonts w:ascii="Book Antiqua" w:hAnsi="Book Antiqua" w:cs="Book Antiqua"/>
          <w:color w:val="000000"/>
          <w:lang w:eastAsia="zh-CN"/>
        </w:rPr>
        <w:t>o</w:t>
      </w:r>
      <w:r w:rsidRPr="00542DA5">
        <w:rPr>
          <w:rFonts w:ascii="Book Antiqua" w:eastAsia="Book Antiqua" w:hAnsi="Book Antiqua" w:cs="Book Antiqua"/>
          <w:color w:val="000000"/>
        </w:rPr>
        <w:t>f Medicine, Widya Mandala Catholic University Surabaya.</w:t>
      </w:r>
    </w:p>
    <w:p w14:paraId="5FEAD4C1" w14:textId="77777777" w:rsidR="006E1C2B" w:rsidRPr="00542DA5" w:rsidRDefault="006E1C2B">
      <w:pPr>
        <w:spacing w:line="360" w:lineRule="auto"/>
        <w:jc w:val="both"/>
        <w:rPr>
          <w:rFonts w:ascii="Book Antiqua" w:hAnsi="Book Antiqua"/>
        </w:rPr>
      </w:pPr>
    </w:p>
    <w:p w14:paraId="4EF0ECA5"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Peer-review started: </w:t>
      </w:r>
      <w:r w:rsidRPr="00542DA5">
        <w:rPr>
          <w:rFonts w:ascii="Book Antiqua" w:eastAsia="Book Antiqua" w:hAnsi="Book Antiqua" w:cs="Book Antiqua"/>
          <w:color w:val="000000"/>
        </w:rPr>
        <w:t>October 31, 2021</w:t>
      </w:r>
    </w:p>
    <w:p w14:paraId="0BB356E7"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First decision: </w:t>
      </w:r>
      <w:r w:rsidRPr="00542DA5">
        <w:rPr>
          <w:rFonts w:ascii="Book Antiqua" w:eastAsia="Book Antiqua" w:hAnsi="Book Antiqua" w:cs="Book Antiqua"/>
          <w:color w:val="000000"/>
        </w:rPr>
        <w:t>December 27, 2021</w:t>
      </w:r>
    </w:p>
    <w:p w14:paraId="7A19910A"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Article in press: </w:t>
      </w:r>
      <w:r w:rsidRPr="00542DA5">
        <w:rPr>
          <w:rFonts w:ascii="Book Antiqua" w:eastAsia="Book Antiqua" w:hAnsi="Book Antiqua" w:cs="Book Antiqua"/>
          <w:color w:val="000000"/>
        </w:rPr>
        <w:t>June 15, 2022</w:t>
      </w:r>
    </w:p>
    <w:p w14:paraId="41DE2485" w14:textId="77777777" w:rsidR="006E1C2B" w:rsidRPr="00542DA5" w:rsidRDefault="006E1C2B">
      <w:pPr>
        <w:spacing w:line="360" w:lineRule="auto"/>
        <w:jc w:val="both"/>
        <w:rPr>
          <w:rFonts w:ascii="Book Antiqua" w:hAnsi="Book Antiqua"/>
        </w:rPr>
      </w:pPr>
    </w:p>
    <w:p w14:paraId="022BCDC6"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Specialty type: </w:t>
      </w:r>
      <w:r w:rsidRPr="00542DA5">
        <w:rPr>
          <w:rFonts w:ascii="Book Antiqua" w:eastAsia="Book Antiqua" w:hAnsi="Book Antiqua" w:cs="Book Antiqua"/>
          <w:color w:val="000000"/>
        </w:rPr>
        <w:t xml:space="preserve">Infectious </w:t>
      </w:r>
      <w:r w:rsidRPr="00542DA5">
        <w:rPr>
          <w:rFonts w:ascii="Book Antiqua" w:hAnsi="Book Antiqua" w:cs="Book Antiqua"/>
          <w:color w:val="000000"/>
          <w:lang w:eastAsia="zh-CN"/>
        </w:rPr>
        <w:t>d</w:t>
      </w:r>
      <w:r w:rsidRPr="00542DA5">
        <w:rPr>
          <w:rFonts w:ascii="Book Antiqua" w:eastAsia="Book Antiqua" w:hAnsi="Book Antiqua" w:cs="Book Antiqua"/>
          <w:color w:val="000000"/>
        </w:rPr>
        <w:t>iseases</w:t>
      </w:r>
    </w:p>
    <w:p w14:paraId="6581D508"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t xml:space="preserve">Country/Territory of origin: </w:t>
      </w:r>
      <w:r w:rsidRPr="00542DA5">
        <w:rPr>
          <w:rFonts w:ascii="Book Antiqua" w:eastAsia="Book Antiqua" w:hAnsi="Book Antiqua" w:cs="Book Antiqua"/>
          <w:color w:val="000000"/>
        </w:rPr>
        <w:t>Indonesia</w:t>
      </w:r>
    </w:p>
    <w:p w14:paraId="40D68546"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b/>
          <w:color w:val="000000"/>
        </w:rPr>
        <w:lastRenderedPageBreak/>
        <w:t>Peer-review report’s scientific quality classification</w:t>
      </w:r>
    </w:p>
    <w:p w14:paraId="00C3B875"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Grade A (Excellent): 0</w:t>
      </w:r>
    </w:p>
    <w:p w14:paraId="6F8814CD"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Grade B (Very good): 0</w:t>
      </w:r>
    </w:p>
    <w:p w14:paraId="5292F46F"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Grade C (Good): C, C</w:t>
      </w:r>
    </w:p>
    <w:p w14:paraId="6AB8245B"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Grade D (Fair): 0</w:t>
      </w:r>
    </w:p>
    <w:p w14:paraId="3557B5B0" w14:textId="77777777" w:rsidR="006E1C2B" w:rsidRPr="00542DA5" w:rsidRDefault="00146D9A">
      <w:pPr>
        <w:spacing w:line="360" w:lineRule="auto"/>
        <w:jc w:val="both"/>
        <w:rPr>
          <w:rFonts w:ascii="Book Antiqua" w:hAnsi="Book Antiqua"/>
        </w:rPr>
      </w:pPr>
      <w:r w:rsidRPr="00542DA5">
        <w:rPr>
          <w:rFonts w:ascii="Book Antiqua" w:eastAsia="Book Antiqua" w:hAnsi="Book Antiqua" w:cs="Book Antiqua"/>
          <w:color w:val="000000"/>
        </w:rPr>
        <w:t>Grade E (Poor): 0</w:t>
      </w:r>
    </w:p>
    <w:p w14:paraId="00E1F9BB" w14:textId="77777777" w:rsidR="006E1C2B" w:rsidRPr="00542DA5" w:rsidRDefault="006E1C2B">
      <w:pPr>
        <w:spacing w:line="360" w:lineRule="auto"/>
        <w:jc w:val="both"/>
        <w:rPr>
          <w:rFonts w:ascii="Book Antiqua" w:hAnsi="Book Antiqua"/>
        </w:rPr>
      </w:pPr>
    </w:p>
    <w:p w14:paraId="783637C6" w14:textId="77777777" w:rsidR="006E1C2B" w:rsidRPr="00542DA5" w:rsidRDefault="00146D9A">
      <w:pPr>
        <w:spacing w:line="360" w:lineRule="auto"/>
        <w:jc w:val="both"/>
        <w:rPr>
          <w:rFonts w:ascii="Book Antiqua" w:eastAsia="Book Antiqua" w:hAnsi="Book Antiqua" w:cs="Book Antiqua"/>
          <w:color w:val="000000"/>
        </w:rPr>
      </w:pPr>
      <w:r w:rsidRPr="00542DA5">
        <w:rPr>
          <w:rFonts w:ascii="Book Antiqua" w:eastAsia="Book Antiqua" w:hAnsi="Book Antiqua" w:cs="Book Antiqua"/>
          <w:b/>
          <w:color w:val="000000"/>
        </w:rPr>
        <w:t xml:space="preserve">P-Reviewer: </w:t>
      </w:r>
      <w:r w:rsidRPr="00542DA5">
        <w:rPr>
          <w:rFonts w:ascii="Book Antiqua" w:eastAsia="Book Antiqua" w:hAnsi="Book Antiqua" w:cs="Book Antiqua"/>
          <w:color w:val="000000"/>
        </w:rPr>
        <w:t>Belosludtseva NV, Russia</w:t>
      </w:r>
      <w:r w:rsidRPr="00542DA5">
        <w:rPr>
          <w:rFonts w:ascii="Book Antiqua" w:hAnsi="Book Antiqua" w:cs="Book Antiqua"/>
          <w:color w:val="000000"/>
          <w:lang w:eastAsia="zh-CN"/>
        </w:rPr>
        <w:t xml:space="preserve">; </w:t>
      </w:r>
      <w:r w:rsidRPr="00542DA5">
        <w:rPr>
          <w:rFonts w:ascii="Book Antiqua" w:eastAsia="Book Antiqua" w:hAnsi="Book Antiqua" w:cs="Book Antiqua"/>
          <w:color w:val="000000"/>
        </w:rPr>
        <w:t>Tuan Ismail TS</w:t>
      </w:r>
      <w:r w:rsidRPr="00542DA5">
        <w:rPr>
          <w:rFonts w:ascii="Book Antiqua" w:hAnsi="Book Antiqua" w:cs="Book Antiqua"/>
          <w:color w:val="000000"/>
          <w:lang w:eastAsia="zh-CN"/>
        </w:rPr>
        <w:t>, Malaysia</w:t>
      </w:r>
      <w:r w:rsidRPr="00542DA5">
        <w:rPr>
          <w:rFonts w:ascii="Book Antiqua" w:eastAsia="Book Antiqua" w:hAnsi="Book Antiqua" w:cs="Book Antiqua"/>
          <w:b/>
          <w:color w:val="000000"/>
        </w:rPr>
        <w:t xml:space="preserve"> S-Editor: </w:t>
      </w:r>
      <w:r w:rsidRPr="00542DA5">
        <w:rPr>
          <w:rFonts w:ascii="Book Antiqua" w:eastAsia="Book Antiqua" w:hAnsi="Book Antiqua" w:cs="Book Antiqua"/>
          <w:color w:val="000000"/>
        </w:rPr>
        <w:t>Xing YX</w:t>
      </w:r>
      <w:r w:rsidRPr="00542DA5">
        <w:rPr>
          <w:rFonts w:ascii="Book Antiqua" w:eastAsia="Book Antiqua" w:hAnsi="Book Antiqua" w:cs="Book Antiqua"/>
          <w:b/>
          <w:color w:val="000000"/>
        </w:rPr>
        <w:t xml:space="preserve"> L-Editor: </w:t>
      </w:r>
      <w:r w:rsidRPr="00542DA5">
        <w:rPr>
          <w:rFonts w:ascii="Book Antiqua" w:eastAsia="Book Antiqua" w:hAnsi="Book Antiqua" w:cs="Book Antiqua"/>
          <w:color w:val="000000"/>
        </w:rPr>
        <w:t>Wang TQ</w:t>
      </w:r>
      <w:r w:rsidRPr="00542DA5">
        <w:rPr>
          <w:rFonts w:ascii="Book Antiqua" w:eastAsia="Book Antiqua" w:hAnsi="Book Antiqua" w:cs="Book Antiqua"/>
          <w:b/>
          <w:color w:val="000000"/>
        </w:rPr>
        <w:t xml:space="preserve"> P-Editor: </w:t>
      </w:r>
      <w:r w:rsidRPr="00542DA5">
        <w:rPr>
          <w:rFonts w:ascii="Book Antiqua" w:eastAsia="Book Antiqua" w:hAnsi="Book Antiqua" w:cs="Book Antiqua"/>
          <w:color w:val="000000"/>
        </w:rPr>
        <w:t>Xing YX</w:t>
      </w:r>
    </w:p>
    <w:p w14:paraId="530693A7" w14:textId="77777777" w:rsidR="006E1C2B" w:rsidRPr="00542DA5" w:rsidRDefault="006E1C2B">
      <w:pPr>
        <w:spacing w:line="360" w:lineRule="auto"/>
        <w:jc w:val="both"/>
        <w:rPr>
          <w:rFonts w:ascii="Book Antiqua" w:hAnsi="Book Antiqua" w:cs="Book Antiqua"/>
          <w:color w:val="000000"/>
          <w:lang w:eastAsia="zh-CN"/>
        </w:rPr>
      </w:pPr>
    </w:p>
    <w:p w14:paraId="3E5B4243" w14:textId="77777777" w:rsidR="006E1C2B" w:rsidRPr="00542DA5" w:rsidRDefault="006E1C2B">
      <w:pPr>
        <w:spacing w:line="360" w:lineRule="auto"/>
        <w:jc w:val="both"/>
        <w:rPr>
          <w:rFonts w:ascii="Book Antiqua" w:hAnsi="Book Antiqua" w:cs="Book Antiqua"/>
          <w:color w:val="000000"/>
          <w:lang w:eastAsia="zh-CN"/>
        </w:rPr>
      </w:pPr>
    </w:p>
    <w:p w14:paraId="4E09E0F3" w14:textId="77777777" w:rsidR="006E1C2B" w:rsidRPr="00542DA5" w:rsidRDefault="006E1C2B">
      <w:pPr>
        <w:spacing w:line="360" w:lineRule="auto"/>
        <w:jc w:val="both"/>
        <w:rPr>
          <w:rFonts w:ascii="Book Antiqua" w:hAnsi="Book Antiqua" w:cs="Book Antiqua"/>
          <w:color w:val="000000"/>
          <w:lang w:eastAsia="zh-CN"/>
        </w:rPr>
      </w:pPr>
    </w:p>
    <w:p w14:paraId="6C07B798" w14:textId="77777777" w:rsidR="006E1C2B" w:rsidRPr="00542DA5" w:rsidRDefault="006E1C2B">
      <w:pPr>
        <w:spacing w:line="360" w:lineRule="auto"/>
        <w:jc w:val="both"/>
        <w:rPr>
          <w:rFonts w:ascii="Book Antiqua" w:eastAsia="Book Antiqua" w:hAnsi="Book Antiqua" w:cs="Book Antiqua"/>
          <w:color w:val="000000"/>
        </w:rPr>
      </w:pPr>
    </w:p>
    <w:p w14:paraId="7F1B42F1" w14:textId="77777777" w:rsidR="006E1C2B" w:rsidRPr="00542DA5" w:rsidRDefault="00146D9A">
      <w:pPr>
        <w:spacing w:line="360" w:lineRule="auto"/>
        <w:jc w:val="both"/>
        <w:rPr>
          <w:rFonts w:ascii="Book Antiqua" w:hAnsi="Book Antiqua" w:cs="Book Antiqua"/>
          <w:color w:val="000000"/>
          <w:lang w:eastAsia="zh-CN"/>
        </w:rPr>
      </w:pPr>
      <w:r w:rsidRPr="00542DA5">
        <w:rPr>
          <w:rFonts w:ascii="Book Antiqua" w:eastAsia="Book Antiqua" w:hAnsi="Book Antiqua" w:cs="Book Antiqua"/>
          <w:color w:val="000000"/>
        </w:rPr>
        <w:br w:type="page"/>
      </w:r>
    </w:p>
    <w:p w14:paraId="53E41A26" w14:textId="77777777" w:rsidR="006E1C2B" w:rsidRPr="00542DA5" w:rsidRDefault="00146D9A">
      <w:pPr>
        <w:spacing w:line="360" w:lineRule="auto"/>
        <w:jc w:val="both"/>
        <w:rPr>
          <w:rFonts w:ascii="Book Antiqua" w:hAnsi="Book Antiqua" w:cs="Book Antiqua"/>
          <w:b/>
          <w:color w:val="000000"/>
          <w:lang w:eastAsia="zh-CN"/>
        </w:rPr>
      </w:pPr>
      <w:r w:rsidRPr="00542DA5">
        <w:rPr>
          <w:rFonts w:ascii="Book Antiqua" w:eastAsia="Book Antiqua" w:hAnsi="Book Antiqua" w:cs="Book Antiqua"/>
          <w:b/>
          <w:color w:val="000000"/>
        </w:rPr>
        <w:lastRenderedPageBreak/>
        <w:t>Figure Legends</w:t>
      </w:r>
    </w:p>
    <w:p w14:paraId="70CC14B8" w14:textId="2A702610" w:rsidR="006E1C2B" w:rsidRPr="00542DA5" w:rsidRDefault="002E3FD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5C33D48" wp14:editId="3F47395B">
            <wp:extent cx="4859020" cy="23069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020" cy="2306955"/>
                    </a:xfrm>
                    <a:prstGeom prst="rect">
                      <a:avLst/>
                    </a:prstGeom>
                    <a:noFill/>
                    <a:ln>
                      <a:noFill/>
                    </a:ln>
                  </pic:spPr>
                </pic:pic>
              </a:graphicData>
            </a:graphic>
          </wp:inline>
        </w:drawing>
      </w:r>
    </w:p>
    <w:p w14:paraId="6043CCC7" w14:textId="77777777" w:rsidR="006E1C2B" w:rsidRPr="00542DA5" w:rsidRDefault="00146D9A">
      <w:pPr>
        <w:spacing w:line="360" w:lineRule="auto"/>
        <w:jc w:val="both"/>
        <w:rPr>
          <w:rFonts w:ascii="Book Antiqua" w:hAnsi="Book Antiqua"/>
          <w:lang w:eastAsia="zh-CN"/>
        </w:rPr>
      </w:pPr>
      <w:r w:rsidRPr="00542DA5">
        <w:rPr>
          <w:rFonts w:ascii="Book Antiqua" w:hAnsi="Book Antiqua"/>
          <w:b/>
          <w:lang w:eastAsia="zh-CN"/>
        </w:rPr>
        <w:t xml:space="preserve">Figure 1 Computed tomography imaging. </w:t>
      </w:r>
      <w:r w:rsidRPr="00542DA5">
        <w:rPr>
          <w:rFonts w:ascii="Book Antiqua" w:hAnsi="Book Antiqua"/>
          <w:lang w:eastAsia="zh-CN"/>
        </w:rPr>
        <w:t>A: Chest radiograph of the patient. The lungs were clear, with no masses, granulomas, nodules, consolidation, or collapse visible; B: Magnetic resonance imaging (MRI) of the spine showed a kyphotic thoracic curve, vertebral body destruction at C6, bulging abscess at T9-10, paravertebral abscess formation at L3-4, and abscess extension to the anterior spinal canal.</w:t>
      </w:r>
    </w:p>
    <w:p w14:paraId="2413EAE7" w14:textId="1CE42534" w:rsidR="006E1C2B" w:rsidRPr="00542DA5" w:rsidRDefault="002E3FD4">
      <w:pPr>
        <w:spacing w:line="360" w:lineRule="auto"/>
        <w:jc w:val="both"/>
        <w:rPr>
          <w:rFonts w:ascii="Book Antiqua" w:hAnsi="Book Antiqua"/>
          <w:lang w:eastAsia="zh-CN"/>
        </w:rPr>
      </w:pPr>
      <w:r>
        <w:rPr>
          <w:rFonts w:ascii="Book Antiqua" w:hAnsi="Book Antiqua"/>
          <w:noProof/>
          <w:lang w:eastAsia="zh-CN"/>
        </w:rPr>
        <w:drawing>
          <wp:inline distT="0" distB="0" distL="0" distR="0" wp14:anchorId="2D15C3B8" wp14:editId="2A410EDE">
            <wp:extent cx="2945130" cy="3731895"/>
            <wp:effectExtent l="0" t="0" r="762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130" cy="3731895"/>
                    </a:xfrm>
                    <a:prstGeom prst="rect">
                      <a:avLst/>
                    </a:prstGeom>
                    <a:noFill/>
                    <a:ln>
                      <a:noFill/>
                    </a:ln>
                  </pic:spPr>
                </pic:pic>
              </a:graphicData>
            </a:graphic>
          </wp:inline>
        </w:drawing>
      </w:r>
    </w:p>
    <w:p w14:paraId="2B275605" w14:textId="77777777" w:rsidR="006E1C2B" w:rsidRPr="00542DA5" w:rsidRDefault="00146D9A">
      <w:pPr>
        <w:spacing w:line="360" w:lineRule="auto"/>
        <w:jc w:val="both"/>
        <w:rPr>
          <w:rFonts w:ascii="Book Antiqua" w:hAnsi="Book Antiqua"/>
          <w:color w:val="000000"/>
          <w:lang w:eastAsia="zh-CN"/>
        </w:rPr>
      </w:pPr>
      <w:r w:rsidRPr="00542DA5">
        <w:rPr>
          <w:rFonts w:ascii="Book Antiqua" w:hAnsi="Book Antiqua"/>
          <w:b/>
        </w:rPr>
        <w:lastRenderedPageBreak/>
        <w:t>Figure 2 M</w:t>
      </w:r>
      <w:r w:rsidRPr="00542DA5">
        <w:rPr>
          <w:rFonts w:ascii="Book Antiqua" w:hAnsi="Book Antiqua"/>
          <w:b/>
          <w:color w:val="000000"/>
        </w:rPr>
        <w:t xml:space="preserve">agnetic resonance imaging of the thoracolumbar spine (longitudinal view) after spinal surgery. </w:t>
      </w:r>
      <w:r w:rsidRPr="00542DA5">
        <w:rPr>
          <w:rFonts w:ascii="Book Antiqua" w:hAnsi="Book Antiqua"/>
        </w:rPr>
        <w:t>After decompression laminectomy, T9-10 remained kyphotic with no bone oedema</w:t>
      </w:r>
      <w:r w:rsidRPr="00542DA5">
        <w:rPr>
          <w:rFonts w:ascii="Book Antiqua" w:hAnsi="Book Antiqua"/>
          <w:lang w:eastAsia="zh-CN"/>
        </w:rPr>
        <w:t>.</w:t>
      </w:r>
    </w:p>
    <w:p w14:paraId="1F1BB6D7" w14:textId="77777777" w:rsidR="006E1C2B" w:rsidRPr="00542DA5" w:rsidRDefault="006E1C2B">
      <w:pPr>
        <w:spacing w:line="360" w:lineRule="auto"/>
        <w:jc w:val="both"/>
        <w:rPr>
          <w:rFonts w:ascii="Book Antiqua" w:hAnsi="Book Antiqua"/>
          <w:lang w:eastAsia="zh-CN"/>
        </w:rPr>
      </w:pPr>
    </w:p>
    <w:p w14:paraId="0542125A" w14:textId="77777777" w:rsidR="006E1C2B" w:rsidRPr="00542DA5" w:rsidRDefault="006E1C2B">
      <w:pPr>
        <w:spacing w:line="360" w:lineRule="auto"/>
        <w:jc w:val="both"/>
        <w:rPr>
          <w:rFonts w:ascii="Book Antiqua" w:hAnsi="Book Antiqua"/>
          <w:lang w:eastAsia="zh-CN"/>
        </w:rPr>
        <w:sectPr w:rsidR="006E1C2B" w:rsidRPr="00542DA5">
          <w:pgSz w:w="12240" w:h="15840"/>
          <w:pgMar w:top="1440" w:right="1440" w:bottom="1440" w:left="1440" w:header="720" w:footer="720" w:gutter="0"/>
          <w:cols w:space="720"/>
          <w:docGrid w:linePitch="360"/>
        </w:sectPr>
      </w:pPr>
    </w:p>
    <w:p w14:paraId="52C6BBAB" w14:textId="77777777" w:rsidR="006E1C2B" w:rsidRPr="00542DA5" w:rsidRDefault="00146D9A">
      <w:pPr>
        <w:spacing w:line="360" w:lineRule="auto"/>
        <w:jc w:val="both"/>
        <w:rPr>
          <w:rFonts w:ascii="Book Antiqua" w:hAnsi="Book Antiqua"/>
          <w:b/>
        </w:rPr>
      </w:pPr>
      <w:r w:rsidRPr="00542DA5">
        <w:rPr>
          <w:rFonts w:ascii="Book Antiqua" w:hAnsi="Book Antiqua"/>
          <w:b/>
        </w:rPr>
        <w:lastRenderedPageBreak/>
        <w:t>Table 1 Laboratory examinations</w:t>
      </w:r>
    </w:p>
    <w:tbl>
      <w:tblPr>
        <w:tblW w:w="13887" w:type="dxa"/>
        <w:tblLayout w:type="fixed"/>
        <w:tblLook w:val="04A0" w:firstRow="1" w:lastRow="0" w:firstColumn="1" w:lastColumn="0" w:noHBand="0" w:noVBand="1"/>
      </w:tblPr>
      <w:tblGrid>
        <w:gridCol w:w="2830"/>
        <w:gridCol w:w="1878"/>
        <w:gridCol w:w="1878"/>
        <w:gridCol w:w="1878"/>
        <w:gridCol w:w="1879"/>
        <w:gridCol w:w="1985"/>
        <w:gridCol w:w="1559"/>
      </w:tblGrid>
      <w:tr w:rsidR="006E1C2B" w:rsidRPr="00542DA5" w14:paraId="015E5A37" w14:textId="77777777">
        <w:tc>
          <w:tcPr>
            <w:tcW w:w="2830" w:type="dxa"/>
            <w:tcBorders>
              <w:top w:val="single" w:sz="4" w:space="0" w:color="auto"/>
              <w:bottom w:val="single" w:sz="4" w:space="0" w:color="auto"/>
            </w:tcBorders>
            <w:shd w:val="clear" w:color="auto" w:fill="auto"/>
            <w:vAlign w:val="center"/>
          </w:tcPr>
          <w:p w14:paraId="2D1A7912" w14:textId="77777777" w:rsidR="006E1C2B" w:rsidRPr="00542DA5" w:rsidRDefault="00146D9A">
            <w:pPr>
              <w:spacing w:line="360" w:lineRule="auto"/>
              <w:jc w:val="both"/>
              <w:rPr>
                <w:rFonts w:ascii="Book Antiqua" w:hAnsi="Book Antiqua"/>
                <w:b/>
                <w:bCs/>
              </w:rPr>
            </w:pPr>
            <w:r w:rsidRPr="00542DA5">
              <w:rPr>
                <w:rFonts w:ascii="Book Antiqua" w:hAnsi="Book Antiqua"/>
                <w:b/>
                <w:bCs/>
              </w:rPr>
              <w:t>Parameter</w:t>
            </w:r>
          </w:p>
        </w:tc>
        <w:tc>
          <w:tcPr>
            <w:tcW w:w="1878" w:type="dxa"/>
            <w:tcBorders>
              <w:top w:val="single" w:sz="4" w:space="0" w:color="auto"/>
              <w:bottom w:val="single" w:sz="4" w:space="0" w:color="auto"/>
            </w:tcBorders>
            <w:shd w:val="clear" w:color="auto" w:fill="auto"/>
          </w:tcPr>
          <w:p w14:paraId="6BA37B3B" w14:textId="77777777" w:rsidR="006E1C2B" w:rsidRPr="00542DA5" w:rsidRDefault="00146D9A">
            <w:pPr>
              <w:spacing w:line="360" w:lineRule="auto"/>
              <w:jc w:val="both"/>
              <w:rPr>
                <w:rFonts w:ascii="Book Antiqua" w:hAnsi="Book Antiqua"/>
                <w:b/>
                <w:bCs/>
              </w:rPr>
            </w:pPr>
            <w:r w:rsidRPr="00542DA5">
              <w:rPr>
                <w:rFonts w:ascii="Book Antiqua" w:hAnsi="Book Antiqua"/>
                <w:b/>
                <w:bCs/>
              </w:rPr>
              <w:t>Day 0</w:t>
            </w:r>
          </w:p>
          <w:p w14:paraId="79BB8283" w14:textId="77777777" w:rsidR="006E1C2B" w:rsidRPr="00542DA5" w:rsidRDefault="00146D9A">
            <w:pPr>
              <w:spacing w:line="360" w:lineRule="auto"/>
              <w:jc w:val="both"/>
              <w:rPr>
                <w:rFonts w:ascii="Book Antiqua" w:hAnsi="Book Antiqua"/>
                <w:b/>
                <w:bCs/>
              </w:rPr>
            </w:pPr>
            <w:r w:rsidRPr="00542DA5">
              <w:rPr>
                <w:rFonts w:ascii="Book Antiqua" w:hAnsi="Book Antiqua"/>
                <w:b/>
                <w:bCs/>
                <w:lang w:eastAsia="zh-CN"/>
              </w:rPr>
              <w:t xml:space="preserve"> </w:t>
            </w:r>
            <w:r w:rsidRPr="00542DA5">
              <w:rPr>
                <w:rFonts w:ascii="Book Antiqua" w:hAnsi="Book Antiqua"/>
                <w:b/>
                <w:bCs/>
              </w:rPr>
              <w:t>(patient admission)</w:t>
            </w:r>
          </w:p>
        </w:tc>
        <w:tc>
          <w:tcPr>
            <w:tcW w:w="1878" w:type="dxa"/>
            <w:tcBorders>
              <w:top w:val="single" w:sz="4" w:space="0" w:color="auto"/>
              <w:bottom w:val="single" w:sz="4" w:space="0" w:color="auto"/>
            </w:tcBorders>
            <w:shd w:val="clear" w:color="auto" w:fill="auto"/>
          </w:tcPr>
          <w:p w14:paraId="298AD400" w14:textId="77777777" w:rsidR="006E1C2B" w:rsidRPr="00542DA5" w:rsidRDefault="00146D9A">
            <w:pPr>
              <w:spacing w:line="360" w:lineRule="auto"/>
              <w:jc w:val="both"/>
              <w:rPr>
                <w:rFonts w:ascii="Book Antiqua" w:hAnsi="Book Antiqua"/>
                <w:b/>
                <w:bCs/>
              </w:rPr>
            </w:pPr>
            <w:r w:rsidRPr="00542DA5">
              <w:rPr>
                <w:rFonts w:ascii="Book Antiqua" w:hAnsi="Book Antiqua"/>
                <w:b/>
                <w:bCs/>
              </w:rPr>
              <w:t>Day 5 post admission</w:t>
            </w:r>
          </w:p>
          <w:p w14:paraId="4DF3D9F1" w14:textId="77777777" w:rsidR="006E1C2B" w:rsidRPr="00542DA5" w:rsidRDefault="00146D9A">
            <w:pPr>
              <w:spacing w:line="360" w:lineRule="auto"/>
              <w:jc w:val="both"/>
              <w:rPr>
                <w:rFonts w:ascii="Book Antiqua" w:hAnsi="Book Antiqua"/>
                <w:b/>
                <w:bCs/>
              </w:rPr>
            </w:pPr>
            <w:r w:rsidRPr="00542DA5">
              <w:rPr>
                <w:rFonts w:ascii="Book Antiqua" w:hAnsi="Book Antiqua"/>
                <w:b/>
                <w:bCs/>
                <w:lang w:eastAsia="zh-CN"/>
              </w:rPr>
              <w:t xml:space="preserve"> </w:t>
            </w:r>
            <w:r w:rsidRPr="00542DA5">
              <w:rPr>
                <w:rFonts w:ascii="Book Antiqua" w:hAnsi="Book Antiqua"/>
                <w:b/>
                <w:bCs/>
              </w:rPr>
              <w:t>(several hours before spinal surgery)</w:t>
            </w:r>
          </w:p>
        </w:tc>
        <w:tc>
          <w:tcPr>
            <w:tcW w:w="1878" w:type="dxa"/>
            <w:tcBorders>
              <w:top w:val="single" w:sz="4" w:space="0" w:color="auto"/>
              <w:bottom w:val="single" w:sz="4" w:space="0" w:color="auto"/>
            </w:tcBorders>
            <w:shd w:val="clear" w:color="auto" w:fill="auto"/>
          </w:tcPr>
          <w:p w14:paraId="1EFCD981" w14:textId="77777777" w:rsidR="006E1C2B" w:rsidRPr="00542DA5" w:rsidRDefault="00146D9A">
            <w:pPr>
              <w:spacing w:line="360" w:lineRule="auto"/>
              <w:jc w:val="both"/>
              <w:rPr>
                <w:rFonts w:ascii="Book Antiqua" w:hAnsi="Book Antiqua"/>
                <w:b/>
                <w:bCs/>
              </w:rPr>
            </w:pPr>
            <w:r w:rsidRPr="00542DA5">
              <w:rPr>
                <w:rFonts w:ascii="Book Antiqua" w:hAnsi="Book Antiqua"/>
                <w:b/>
                <w:bCs/>
              </w:rPr>
              <w:t>Day 8 post admission</w:t>
            </w:r>
          </w:p>
          <w:p w14:paraId="6530F35E" w14:textId="77777777" w:rsidR="006E1C2B" w:rsidRPr="00542DA5" w:rsidRDefault="00146D9A">
            <w:pPr>
              <w:spacing w:line="360" w:lineRule="auto"/>
              <w:jc w:val="both"/>
              <w:rPr>
                <w:rFonts w:ascii="Book Antiqua" w:hAnsi="Book Antiqua"/>
                <w:b/>
                <w:bCs/>
              </w:rPr>
            </w:pPr>
            <w:r w:rsidRPr="00542DA5">
              <w:rPr>
                <w:rFonts w:ascii="Book Antiqua" w:hAnsi="Book Antiqua"/>
                <w:b/>
                <w:bCs/>
                <w:lang w:eastAsia="zh-CN"/>
              </w:rPr>
              <w:t xml:space="preserve"> </w:t>
            </w:r>
            <w:r w:rsidRPr="00542DA5">
              <w:rPr>
                <w:rFonts w:ascii="Book Antiqua" w:hAnsi="Book Antiqua"/>
                <w:b/>
                <w:bCs/>
              </w:rPr>
              <w:t>(</w:t>
            </w:r>
            <w:r w:rsidRPr="00542DA5">
              <w:rPr>
                <w:rFonts w:ascii="Book Antiqua" w:hAnsi="Book Antiqua"/>
                <w:b/>
                <w:bCs/>
                <w:lang w:eastAsia="zh-CN"/>
              </w:rPr>
              <w:t>d</w:t>
            </w:r>
            <w:r w:rsidRPr="00542DA5">
              <w:rPr>
                <w:rFonts w:ascii="Book Antiqua" w:hAnsi="Book Antiqua"/>
                <w:b/>
                <w:bCs/>
              </w:rPr>
              <w:t>ay 3 after spinal surgery)</w:t>
            </w:r>
          </w:p>
        </w:tc>
        <w:tc>
          <w:tcPr>
            <w:tcW w:w="1879" w:type="dxa"/>
            <w:tcBorders>
              <w:top w:val="single" w:sz="4" w:space="0" w:color="auto"/>
              <w:bottom w:val="single" w:sz="4" w:space="0" w:color="auto"/>
            </w:tcBorders>
            <w:shd w:val="clear" w:color="auto" w:fill="auto"/>
            <w:vAlign w:val="center"/>
          </w:tcPr>
          <w:p w14:paraId="21F53E42" w14:textId="77777777" w:rsidR="006E1C2B" w:rsidRPr="00542DA5" w:rsidRDefault="00146D9A">
            <w:pPr>
              <w:spacing w:line="360" w:lineRule="auto"/>
              <w:jc w:val="both"/>
              <w:rPr>
                <w:rFonts w:ascii="Book Antiqua" w:hAnsi="Book Antiqua"/>
                <w:b/>
                <w:bCs/>
              </w:rPr>
            </w:pPr>
            <w:r w:rsidRPr="00542DA5">
              <w:rPr>
                <w:rFonts w:ascii="Book Antiqua" w:hAnsi="Book Antiqua"/>
                <w:b/>
                <w:bCs/>
              </w:rPr>
              <w:t>6 mo after spinal surgery</w:t>
            </w:r>
          </w:p>
        </w:tc>
        <w:tc>
          <w:tcPr>
            <w:tcW w:w="1985" w:type="dxa"/>
            <w:tcBorders>
              <w:top w:val="single" w:sz="4" w:space="0" w:color="auto"/>
              <w:bottom w:val="single" w:sz="4" w:space="0" w:color="auto"/>
            </w:tcBorders>
            <w:shd w:val="clear" w:color="auto" w:fill="auto"/>
            <w:vAlign w:val="center"/>
          </w:tcPr>
          <w:p w14:paraId="58622D09" w14:textId="77777777" w:rsidR="006E1C2B" w:rsidRPr="00542DA5" w:rsidRDefault="00146D9A">
            <w:pPr>
              <w:spacing w:line="360" w:lineRule="auto"/>
              <w:jc w:val="both"/>
              <w:rPr>
                <w:rFonts w:ascii="Book Antiqua" w:hAnsi="Book Antiqua"/>
                <w:b/>
                <w:bCs/>
              </w:rPr>
            </w:pPr>
            <w:r w:rsidRPr="00542DA5">
              <w:rPr>
                <w:rFonts w:ascii="Book Antiqua" w:hAnsi="Book Antiqua"/>
                <w:b/>
                <w:bCs/>
              </w:rPr>
              <w:t>Reference</w:t>
            </w:r>
          </w:p>
        </w:tc>
        <w:tc>
          <w:tcPr>
            <w:tcW w:w="1559" w:type="dxa"/>
            <w:tcBorders>
              <w:top w:val="single" w:sz="4" w:space="0" w:color="auto"/>
              <w:bottom w:val="single" w:sz="4" w:space="0" w:color="auto"/>
            </w:tcBorders>
            <w:shd w:val="clear" w:color="auto" w:fill="auto"/>
            <w:vAlign w:val="center"/>
          </w:tcPr>
          <w:p w14:paraId="4966A1EA" w14:textId="77777777" w:rsidR="006E1C2B" w:rsidRPr="00542DA5" w:rsidRDefault="00146D9A">
            <w:pPr>
              <w:spacing w:line="360" w:lineRule="auto"/>
              <w:jc w:val="both"/>
              <w:rPr>
                <w:rFonts w:ascii="Book Antiqua" w:hAnsi="Book Antiqua"/>
                <w:b/>
                <w:bCs/>
              </w:rPr>
            </w:pPr>
            <w:r w:rsidRPr="00542DA5">
              <w:rPr>
                <w:rFonts w:ascii="Book Antiqua" w:hAnsi="Book Antiqua"/>
                <w:b/>
                <w:bCs/>
              </w:rPr>
              <w:t>Unit</w:t>
            </w:r>
          </w:p>
        </w:tc>
      </w:tr>
      <w:tr w:rsidR="006E1C2B" w:rsidRPr="00542DA5" w14:paraId="6E105683" w14:textId="77777777">
        <w:trPr>
          <w:trHeight w:val="284"/>
        </w:trPr>
        <w:tc>
          <w:tcPr>
            <w:tcW w:w="2830" w:type="dxa"/>
            <w:tcBorders>
              <w:top w:val="single" w:sz="4" w:space="0" w:color="auto"/>
            </w:tcBorders>
            <w:shd w:val="clear" w:color="auto" w:fill="auto"/>
          </w:tcPr>
          <w:p w14:paraId="1BB7990B" w14:textId="77777777" w:rsidR="006E1C2B" w:rsidRPr="00542DA5" w:rsidRDefault="00146D9A">
            <w:pPr>
              <w:spacing w:line="360" w:lineRule="auto"/>
              <w:jc w:val="both"/>
              <w:rPr>
                <w:rFonts w:ascii="Book Antiqua" w:hAnsi="Book Antiqua"/>
              </w:rPr>
            </w:pPr>
            <w:r w:rsidRPr="00542DA5">
              <w:rPr>
                <w:rFonts w:ascii="Book Antiqua" w:hAnsi="Book Antiqua"/>
              </w:rPr>
              <w:t>Leukocytes</w:t>
            </w:r>
          </w:p>
        </w:tc>
        <w:tc>
          <w:tcPr>
            <w:tcW w:w="1878" w:type="dxa"/>
            <w:tcBorders>
              <w:top w:val="single" w:sz="4" w:space="0" w:color="auto"/>
            </w:tcBorders>
            <w:shd w:val="clear" w:color="auto" w:fill="auto"/>
          </w:tcPr>
          <w:p w14:paraId="6D770327" w14:textId="77777777" w:rsidR="006E1C2B" w:rsidRPr="00542DA5" w:rsidRDefault="00146D9A">
            <w:pPr>
              <w:spacing w:line="360" w:lineRule="auto"/>
              <w:jc w:val="both"/>
              <w:rPr>
                <w:rFonts w:ascii="Book Antiqua" w:hAnsi="Book Antiqua"/>
              </w:rPr>
            </w:pPr>
            <w:r w:rsidRPr="00542DA5">
              <w:rPr>
                <w:rFonts w:ascii="Book Antiqua" w:hAnsi="Book Antiqua"/>
              </w:rPr>
              <w:t>15.300</w:t>
            </w:r>
          </w:p>
        </w:tc>
        <w:tc>
          <w:tcPr>
            <w:tcW w:w="1878" w:type="dxa"/>
            <w:tcBorders>
              <w:top w:val="single" w:sz="4" w:space="0" w:color="auto"/>
            </w:tcBorders>
            <w:shd w:val="clear" w:color="auto" w:fill="auto"/>
          </w:tcPr>
          <w:p w14:paraId="09C0D171" w14:textId="77777777" w:rsidR="006E1C2B" w:rsidRPr="00542DA5" w:rsidRDefault="00146D9A">
            <w:pPr>
              <w:spacing w:line="360" w:lineRule="auto"/>
              <w:jc w:val="both"/>
              <w:rPr>
                <w:rFonts w:ascii="Book Antiqua" w:hAnsi="Book Antiqua"/>
              </w:rPr>
            </w:pPr>
            <w:r w:rsidRPr="00542DA5">
              <w:rPr>
                <w:rFonts w:ascii="Book Antiqua" w:hAnsi="Book Antiqua"/>
              </w:rPr>
              <w:t>10.600</w:t>
            </w:r>
          </w:p>
        </w:tc>
        <w:tc>
          <w:tcPr>
            <w:tcW w:w="1878" w:type="dxa"/>
            <w:tcBorders>
              <w:top w:val="single" w:sz="4" w:space="0" w:color="auto"/>
            </w:tcBorders>
            <w:shd w:val="clear" w:color="auto" w:fill="auto"/>
          </w:tcPr>
          <w:p w14:paraId="452F84E3" w14:textId="77777777" w:rsidR="006E1C2B" w:rsidRPr="00542DA5" w:rsidRDefault="00146D9A">
            <w:pPr>
              <w:spacing w:line="360" w:lineRule="auto"/>
              <w:jc w:val="both"/>
              <w:rPr>
                <w:rFonts w:ascii="Book Antiqua" w:hAnsi="Book Antiqua"/>
              </w:rPr>
            </w:pPr>
            <w:r w:rsidRPr="00542DA5">
              <w:rPr>
                <w:rFonts w:ascii="Book Antiqua" w:hAnsi="Book Antiqua"/>
              </w:rPr>
              <w:t>12.000</w:t>
            </w:r>
          </w:p>
        </w:tc>
        <w:tc>
          <w:tcPr>
            <w:tcW w:w="1879" w:type="dxa"/>
            <w:tcBorders>
              <w:top w:val="single" w:sz="4" w:space="0" w:color="auto"/>
            </w:tcBorders>
            <w:shd w:val="clear" w:color="auto" w:fill="auto"/>
          </w:tcPr>
          <w:p w14:paraId="4B09D214" w14:textId="77777777" w:rsidR="006E1C2B" w:rsidRPr="00542DA5" w:rsidRDefault="00146D9A">
            <w:pPr>
              <w:spacing w:line="360" w:lineRule="auto"/>
              <w:jc w:val="both"/>
              <w:rPr>
                <w:rFonts w:ascii="Book Antiqua" w:hAnsi="Book Antiqua"/>
              </w:rPr>
            </w:pPr>
            <w:r w:rsidRPr="00542DA5">
              <w:rPr>
                <w:rFonts w:ascii="Book Antiqua" w:hAnsi="Book Antiqua"/>
              </w:rPr>
              <w:t>6.390</w:t>
            </w:r>
          </w:p>
        </w:tc>
        <w:tc>
          <w:tcPr>
            <w:tcW w:w="1985" w:type="dxa"/>
            <w:tcBorders>
              <w:top w:val="single" w:sz="4" w:space="0" w:color="auto"/>
            </w:tcBorders>
            <w:shd w:val="clear" w:color="auto" w:fill="auto"/>
          </w:tcPr>
          <w:p w14:paraId="52CD2C65" w14:textId="77777777" w:rsidR="006E1C2B" w:rsidRPr="00542DA5" w:rsidRDefault="00146D9A">
            <w:pPr>
              <w:spacing w:line="360" w:lineRule="auto"/>
              <w:jc w:val="both"/>
              <w:rPr>
                <w:rFonts w:ascii="Book Antiqua" w:hAnsi="Book Antiqua"/>
              </w:rPr>
            </w:pPr>
            <w:r w:rsidRPr="00542DA5">
              <w:rPr>
                <w:rFonts w:ascii="Book Antiqua" w:hAnsi="Book Antiqua"/>
              </w:rPr>
              <w:t>3.600 -10.600</w:t>
            </w:r>
          </w:p>
        </w:tc>
        <w:tc>
          <w:tcPr>
            <w:tcW w:w="1559" w:type="dxa"/>
            <w:tcBorders>
              <w:top w:val="single" w:sz="4" w:space="0" w:color="auto"/>
            </w:tcBorders>
            <w:shd w:val="clear" w:color="auto" w:fill="auto"/>
          </w:tcPr>
          <w:p w14:paraId="242D0472" w14:textId="77777777" w:rsidR="006E1C2B" w:rsidRPr="00542DA5" w:rsidRDefault="00146D9A">
            <w:pPr>
              <w:spacing w:line="360" w:lineRule="auto"/>
              <w:jc w:val="both"/>
              <w:rPr>
                <w:rFonts w:ascii="Book Antiqua" w:hAnsi="Book Antiqua"/>
                <w:lang w:eastAsia="zh-CN"/>
              </w:rPr>
            </w:pPr>
            <w:r w:rsidRPr="00542DA5">
              <w:rPr>
                <w:rFonts w:ascii="Book Antiqua" w:hAnsi="Book Antiqua"/>
                <w:lang w:eastAsia="zh-CN"/>
              </w:rPr>
              <w:t>X</w:t>
            </w:r>
            <w:r w:rsidRPr="00542DA5">
              <w:rPr>
                <w:rFonts w:ascii="Book Antiqua" w:hAnsi="Book Antiqua"/>
              </w:rPr>
              <w:t xml:space="preserve"> cells/μ</w:t>
            </w:r>
            <w:r w:rsidRPr="00542DA5">
              <w:rPr>
                <w:rFonts w:ascii="Book Antiqua" w:hAnsi="Book Antiqua"/>
                <w:lang w:eastAsia="zh-CN"/>
              </w:rPr>
              <w:t>L</w:t>
            </w:r>
          </w:p>
        </w:tc>
      </w:tr>
      <w:tr w:rsidR="006E1C2B" w:rsidRPr="00542DA5" w14:paraId="3D8E6D9D" w14:textId="77777777">
        <w:trPr>
          <w:trHeight w:val="284"/>
        </w:trPr>
        <w:tc>
          <w:tcPr>
            <w:tcW w:w="2830" w:type="dxa"/>
            <w:shd w:val="clear" w:color="auto" w:fill="auto"/>
          </w:tcPr>
          <w:p w14:paraId="03D3DC46" w14:textId="77777777" w:rsidR="006E1C2B" w:rsidRPr="00542DA5" w:rsidRDefault="00146D9A">
            <w:pPr>
              <w:spacing w:line="360" w:lineRule="auto"/>
              <w:jc w:val="both"/>
              <w:rPr>
                <w:rFonts w:ascii="Book Antiqua" w:hAnsi="Book Antiqua"/>
              </w:rPr>
            </w:pPr>
            <w:r w:rsidRPr="00542DA5">
              <w:rPr>
                <w:rFonts w:ascii="Book Antiqua" w:hAnsi="Book Antiqua"/>
              </w:rPr>
              <w:t>Neutrophils</w:t>
            </w:r>
          </w:p>
        </w:tc>
        <w:tc>
          <w:tcPr>
            <w:tcW w:w="1878" w:type="dxa"/>
            <w:shd w:val="clear" w:color="auto" w:fill="auto"/>
          </w:tcPr>
          <w:p w14:paraId="71B6267E" w14:textId="77777777" w:rsidR="006E1C2B" w:rsidRPr="00542DA5" w:rsidRDefault="00146D9A">
            <w:pPr>
              <w:spacing w:line="360" w:lineRule="auto"/>
              <w:jc w:val="both"/>
              <w:rPr>
                <w:rFonts w:ascii="Book Antiqua" w:hAnsi="Book Antiqua"/>
                <w:bCs/>
              </w:rPr>
            </w:pPr>
            <w:r w:rsidRPr="00542DA5">
              <w:rPr>
                <w:rFonts w:ascii="Book Antiqua" w:hAnsi="Book Antiqua"/>
                <w:bCs/>
              </w:rPr>
              <w:t>7.840</w:t>
            </w:r>
          </w:p>
        </w:tc>
        <w:tc>
          <w:tcPr>
            <w:tcW w:w="1878" w:type="dxa"/>
            <w:shd w:val="clear" w:color="auto" w:fill="auto"/>
          </w:tcPr>
          <w:p w14:paraId="73EFB166" w14:textId="77777777" w:rsidR="006E1C2B" w:rsidRPr="00542DA5" w:rsidRDefault="00146D9A">
            <w:pPr>
              <w:tabs>
                <w:tab w:val="left" w:pos="756"/>
              </w:tabs>
              <w:spacing w:line="360" w:lineRule="auto"/>
              <w:jc w:val="both"/>
              <w:rPr>
                <w:rFonts w:ascii="Book Antiqua" w:hAnsi="Book Antiqua"/>
                <w:bCs/>
              </w:rPr>
            </w:pPr>
            <w:r w:rsidRPr="00542DA5">
              <w:rPr>
                <w:rFonts w:ascii="Book Antiqua" w:hAnsi="Book Antiqua"/>
                <w:bCs/>
              </w:rPr>
              <w:t>8.000</w:t>
            </w:r>
          </w:p>
        </w:tc>
        <w:tc>
          <w:tcPr>
            <w:tcW w:w="1878" w:type="dxa"/>
            <w:shd w:val="clear" w:color="auto" w:fill="auto"/>
          </w:tcPr>
          <w:p w14:paraId="4D75792F" w14:textId="77777777" w:rsidR="006E1C2B" w:rsidRPr="00542DA5" w:rsidRDefault="00146D9A">
            <w:pPr>
              <w:tabs>
                <w:tab w:val="left" w:pos="756"/>
              </w:tabs>
              <w:spacing w:line="360" w:lineRule="auto"/>
              <w:jc w:val="both"/>
              <w:rPr>
                <w:rFonts w:ascii="Book Antiqua" w:hAnsi="Book Antiqua"/>
              </w:rPr>
            </w:pPr>
            <w:r w:rsidRPr="00542DA5">
              <w:rPr>
                <w:rFonts w:ascii="Book Antiqua" w:hAnsi="Book Antiqua"/>
              </w:rPr>
              <w:t>7.580</w:t>
            </w:r>
          </w:p>
        </w:tc>
        <w:tc>
          <w:tcPr>
            <w:tcW w:w="1879" w:type="dxa"/>
            <w:shd w:val="clear" w:color="auto" w:fill="auto"/>
          </w:tcPr>
          <w:p w14:paraId="2EB6E5E7" w14:textId="77777777" w:rsidR="006E1C2B" w:rsidRPr="00542DA5" w:rsidRDefault="00146D9A">
            <w:pPr>
              <w:tabs>
                <w:tab w:val="left" w:pos="756"/>
              </w:tabs>
              <w:spacing w:line="360" w:lineRule="auto"/>
              <w:jc w:val="both"/>
              <w:rPr>
                <w:rFonts w:ascii="Book Antiqua" w:hAnsi="Book Antiqua"/>
              </w:rPr>
            </w:pPr>
            <w:r w:rsidRPr="00542DA5">
              <w:rPr>
                <w:rFonts w:ascii="Book Antiqua" w:hAnsi="Book Antiqua"/>
              </w:rPr>
              <w:t>5.900  ↓</w:t>
            </w:r>
          </w:p>
        </w:tc>
        <w:tc>
          <w:tcPr>
            <w:tcW w:w="1985" w:type="dxa"/>
            <w:shd w:val="clear" w:color="auto" w:fill="auto"/>
          </w:tcPr>
          <w:p w14:paraId="399EA2FD" w14:textId="77777777" w:rsidR="006E1C2B" w:rsidRPr="00542DA5" w:rsidRDefault="00146D9A">
            <w:pPr>
              <w:tabs>
                <w:tab w:val="left" w:pos="756"/>
              </w:tabs>
              <w:spacing w:line="360" w:lineRule="auto"/>
              <w:jc w:val="both"/>
              <w:rPr>
                <w:rFonts w:ascii="Book Antiqua" w:hAnsi="Book Antiqua"/>
              </w:rPr>
            </w:pPr>
            <w:r w:rsidRPr="00542DA5">
              <w:rPr>
                <w:rFonts w:ascii="Book Antiqua" w:hAnsi="Book Antiqua"/>
              </w:rPr>
              <w:t>5.000–7.500</w:t>
            </w:r>
          </w:p>
        </w:tc>
        <w:tc>
          <w:tcPr>
            <w:tcW w:w="1559" w:type="dxa"/>
            <w:shd w:val="clear" w:color="auto" w:fill="auto"/>
          </w:tcPr>
          <w:p w14:paraId="15DF961C" w14:textId="77777777" w:rsidR="006E1C2B" w:rsidRPr="00542DA5" w:rsidRDefault="00146D9A">
            <w:pPr>
              <w:tabs>
                <w:tab w:val="left" w:pos="756"/>
              </w:tabs>
              <w:spacing w:line="360" w:lineRule="auto"/>
              <w:jc w:val="both"/>
              <w:rPr>
                <w:rFonts w:ascii="Book Antiqua" w:hAnsi="Book Antiqua"/>
                <w:lang w:eastAsia="zh-CN"/>
              </w:rPr>
            </w:pPr>
            <w:r w:rsidRPr="00542DA5">
              <w:rPr>
                <w:rFonts w:ascii="Book Antiqua" w:hAnsi="Book Antiqua"/>
                <w:lang w:eastAsia="zh-CN"/>
              </w:rPr>
              <w:t>X</w:t>
            </w:r>
            <w:r w:rsidRPr="00542DA5">
              <w:rPr>
                <w:rFonts w:ascii="Book Antiqua" w:hAnsi="Book Antiqua"/>
              </w:rPr>
              <w:t xml:space="preserve"> cells/μ</w:t>
            </w:r>
            <w:r w:rsidRPr="00542DA5">
              <w:rPr>
                <w:rFonts w:ascii="Book Antiqua" w:hAnsi="Book Antiqua"/>
                <w:lang w:eastAsia="zh-CN"/>
              </w:rPr>
              <w:t>L</w:t>
            </w:r>
          </w:p>
        </w:tc>
      </w:tr>
      <w:tr w:rsidR="006E1C2B" w:rsidRPr="00542DA5" w14:paraId="1DEB4CD4" w14:textId="77777777">
        <w:trPr>
          <w:trHeight w:val="284"/>
        </w:trPr>
        <w:tc>
          <w:tcPr>
            <w:tcW w:w="2830" w:type="dxa"/>
            <w:shd w:val="clear" w:color="auto" w:fill="auto"/>
          </w:tcPr>
          <w:p w14:paraId="1C0FF7C7" w14:textId="77777777" w:rsidR="006E1C2B" w:rsidRPr="00542DA5" w:rsidRDefault="00146D9A">
            <w:pPr>
              <w:spacing w:line="360" w:lineRule="auto"/>
              <w:jc w:val="both"/>
              <w:rPr>
                <w:rFonts w:ascii="Book Antiqua" w:hAnsi="Book Antiqua"/>
              </w:rPr>
            </w:pPr>
            <w:r w:rsidRPr="00542DA5">
              <w:rPr>
                <w:rFonts w:ascii="Book Antiqua" w:hAnsi="Book Antiqua"/>
              </w:rPr>
              <w:t>Lymphocytes</w:t>
            </w:r>
          </w:p>
        </w:tc>
        <w:tc>
          <w:tcPr>
            <w:tcW w:w="1878" w:type="dxa"/>
            <w:shd w:val="clear" w:color="auto" w:fill="auto"/>
          </w:tcPr>
          <w:p w14:paraId="2BA15BAB" w14:textId="77777777" w:rsidR="006E1C2B" w:rsidRPr="00542DA5" w:rsidRDefault="00146D9A">
            <w:pPr>
              <w:spacing w:line="360" w:lineRule="auto"/>
              <w:jc w:val="both"/>
              <w:rPr>
                <w:rFonts w:ascii="Book Antiqua" w:hAnsi="Book Antiqua"/>
              </w:rPr>
            </w:pPr>
            <w:r w:rsidRPr="00542DA5">
              <w:rPr>
                <w:rFonts w:ascii="Book Antiqua" w:hAnsi="Book Antiqua"/>
              </w:rPr>
              <w:t>8</w:t>
            </w:r>
            <w:r w:rsidRPr="00542DA5">
              <w:rPr>
                <w:rFonts w:ascii="Book Antiqua" w:hAnsi="Book Antiqua"/>
                <w:lang w:eastAsia="zh-CN"/>
              </w:rPr>
              <w:t>.</w:t>
            </w:r>
            <w:r w:rsidRPr="00542DA5">
              <w:rPr>
                <w:rFonts w:ascii="Book Antiqua" w:hAnsi="Book Antiqua"/>
              </w:rPr>
              <w:t>34</w:t>
            </w:r>
          </w:p>
        </w:tc>
        <w:tc>
          <w:tcPr>
            <w:tcW w:w="1878" w:type="dxa"/>
            <w:shd w:val="clear" w:color="auto" w:fill="auto"/>
          </w:tcPr>
          <w:p w14:paraId="684688CF" w14:textId="77777777" w:rsidR="006E1C2B" w:rsidRPr="00542DA5" w:rsidRDefault="00146D9A">
            <w:pPr>
              <w:spacing w:line="360" w:lineRule="auto"/>
              <w:jc w:val="both"/>
              <w:rPr>
                <w:rFonts w:ascii="Book Antiqua" w:hAnsi="Book Antiqua"/>
              </w:rPr>
            </w:pPr>
            <w:r w:rsidRPr="00542DA5">
              <w:rPr>
                <w:rFonts w:ascii="Book Antiqua" w:hAnsi="Book Antiqua"/>
              </w:rPr>
              <w:t>7</w:t>
            </w:r>
            <w:r w:rsidRPr="00542DA5">
              <w:rPr>
                <w:rFonts w:ascii="Book Antiqua" w:hAnsi="Book Antiqua"/>
                <w:lang w:eastAsia="zh-CN"/>
              </w:rPr>
              <w:t>.</w:t>
            </w:r>
            <w:r w:rsidRPr="00542DA5">
              <w:rPr>
                <w:rFonts w:ascii="Book Antiqua" w:hAnsi="Book Antiqua"/>
              </w:rPr>
              <w:t>68</w:t>
            </w:r>
          </w:p>
        </w:tc>
        <w:tc>
          <w:tcPr>
            <w:tcW w:w="1878" w:type="dxa"/>
            <w:shd w:val="clear" w:color="auto" w:fill="auto"/>
          </w:tcPr>
          <w:p w14:paraId="74FB574B" w14:textId="77777777" w:rsidR="006E1C2B" w:rsidRPr="00542DA5" w:rsidRDefault="00146D9A">
            <w:pPr>
              <w:spacing w:line="360" w:lineRule="auto"/>
              <w:jc w:val="both"/>
              <w:rPr>
                <w:rFonts w:ascii="Book Antiqua" w:hAnsi="Book Antiqua"/>
              </w:rPr>
            </w:pPr>
            <w:r w:rsidRPr="00542DA5">
              <w:rPr>
                <w:rFonts w:ascii="Book Antiqua" w:hAnsi="Book Antiqua"/>
              </w:rPr>
              <w:t>8</w:t>
            </w:r>
            <w:r w:rsidRPr="00542DA5">
              <w:rPr>
                <w:rFonts w:ascii="Book Antiqua" w:hAnsi="Book Antiqua"/>
                <w:lang w:eastAsia="zh-CN"/>
              </w:rPr>
              <w:t>.</w:t>
            </w:r>
            <w:r w:rsidRPr="00542DA5">
              <w:rPr>
                <w:rFonts w:ascii="Book Antiqua" w:hAnsi="Book Antiqua"/>
              </w:rPr>
              <w:t>25</w:t>
            </w:r>
          </w:p>
        </w:tc>
        <w:tc>
          <w:tcPr>
            <w:tcW w:w="1879" w:type="dxa"/>
            <w:shd w:val="clear" w:color="auto" w:fill="auto"/>
          </w:tcPr>
          <w:p w14:paraId="6950E03D" w14:textId="77777777" w:rsidR="006E1C2B" w:rsidRPr="00542DA5" w:rsidRDefault="00146D9A">
            <w:pPr>
              <w:spacing w:line="360" w:lineRule="auto"/>
              <w:jc w:val="both"/>
              <w:rPr>
                <w:rFonts w:ascii="Book Antiqua" w:hAnsi="Book Antiqua"/>
              </w:rPr>
            </w:pPr>
            <w:r w:rsidRPr="00542DA5">
              <w:rPr>
                <w:rFonts w:ascii="Book Antiqua" w:hAnsi="Book Antiqua"/>
              </w:rPr>
              <w:t>19</w:t>
            </w:r>
            <w:r w:rsidRPr="00542DA5">
              <w:rPr>
                <w:rFonts w:ascii="Book Antiqua" w:hAnsi="Book Antiqua"/>
                <w:lang w:eastAsia="zh-CN"/>
              </w:rPr>
              <w:t>.</w:t>
            </w:r>
            <w:r w:rsidRPr="00542DA5">
              <w:rPr>
                <w:rFonts w:ascii="Book Antiqua" w:hAnsi="Book Antiqua"/>
              </w:rPr>
              <w:t>2</w:t>
            </w:r>
          </w:p>
        </w:tc>
        <w:tc>
          <w:tcPr>
            <w:tcW w:w="1985" w:type="dxa"/>
            <w:shd w:val="clear" w:color="auto" w:fill="auto"/>
          </w:tcPr>
          <w:p w14:paraId="5EB77813" w14:textId="77777777" w:rsidR="006E1C2B" w:rsidRPr="00542DA5" w:rsidRDefault="00146D9A">
            <w:pPr>
              <w:spacing w:line="360" w:lineRule="auto"/>
              <w:jc w:val="both"/>
              <w:rPr>
                <w:rFonts w:ascii="Book Antiqua" w:hAnsi="Book Antiqua"/>
              </w:rPr>
            </w:pPr>
            <w:r w:rsidRPr="00542DA5">
              <w:rPr>
                <w:rFonts w:ascii="Book Antiqua" w:hAnsi="Book Antiqua"/>
              </w:rPr>
              <w:t>18 - 42</w:t>
            </w:r>
          </w:p>
        </w:tc>
        <w:tc>
          <w:tcPr>
            <w:tcW w:w="1559" w:type="dxa"/>
            <w:shd w:val="clear" w:color="auto" w:fill="auto"/>
          </w:tcPr>
          <w:p w14:paraId="3F864AAB" w14:textId="77777777" w:rsidR="006E1C2B" w:rsidRPr="00542DA5" w:rsidRDefault="00146D9A">
            <w:pPr>
              <w:spacing w:line="360" w:lineRule="auto"/>
              <w:jc w:val="both"/>
              <w:rPr>
                <w:rFonts w:ascii="Book Antiqua" w:hAnsi="Book Antiqua"/>
              </w:rPr>
            </w:pPr>
            <w:r w:rsidRPr="00542DA5">
              <w:rPr>
                <w:rFonts w:ascii="Book Antiqua" w:hAnsi="Book Antiqua"/>
              </w:rPr>
              <w:t>%</w:t>
            </w:r>
          </w:p>
        </w:tc>
      </w:tr>
      <w:tr w:rsidR="006E1C2B" w:rsidRPr="00542DA5" w14:paraId="6B2185B6" w14:textId="77777777">
        <w:trPr>
          <w:trHeight w:val="284"/>
        </w:trPr>
        <w:tc>
          <w:tcPr>
            <w:tcW w:w="2830" w:type="dxa"/>
            <w:shd w:val="clear" w:color="auto" w:fill="auto"/>
          </w:tcPr>
          <w:p w14:paraId="66EF1829" w14:textId="77777777" w:rsidR="006E1C2B" w:rsidRPr="00542DA5" w:rsidRDefault="00146D9A">
            <w:pPr>
              <w:spacing w:line="360" w:lineRule="auto"/>
              <w:jc w:val="both"/>
              <w:rPr>
                <w:rFonts w:ascii="Book Antiqua" w:hAnsi="Book Antiqua"/>
              </w:rPr>
            </w:pPr>
            <w:r w:rsidRPr="00542DA5">
              <w:rPr>
                <w:rFonts w:ascii="Book Antiqua" w:hAnsi="Book Antiqua"/>
              </w:rPr>
              <w:t>Monocytes</w:t>
            </w:r>
          </w:p>
        </w:tc>
        <w:tc>
          <w:tcPr>
            <w:tcW w:w="1878" w:type="dxa"/>
            <w:shd w:val="clear" w:color="auto" w:fill="auto"/>
          </w:tcPr>
          <w:p w14:paraId="7D7ED11B" w14:textId="77777777" w:rsidR="006E1C2B" w:rsidRPr="00542DA5" w:rsidRDefault="00146D9A">
            <w:pPr>
              <w:spacing w:line="360" w:lineRule="auto"/>
              <w:jc w:val="both"/>
              <w:rPr>
                <w:rFonts w:ascii="Book Antiqua" w:hAnsi="Book Antiqua"/>
              </w:rPr>
            </w:pPr>
            <w:r w:rsidRPr="00542DA5">
              <w:rPr>
                <w:rFonts w:ascii="Book Antiqua" w:hAnsi="Book Antiqua"/>
              </w:rPr>
              <w:t>10</w:t>
            </w:r>
            <w:r w:rsidRPr="00542DA5">
              <w:rPr>
                <w:rFonts w:ascii="Book Antiqua" w:hAnsi="Book Antiqua"/>
                <w:lang w:eastAsia="zh-CN"/>
              </w:rPr>
              <w:t>.</w:t>
            </w:r>
            <w:r w:rsidRPr="00542DA5">
              <w:rPr>
                <w:rFonts w:ascii="Book Antiqua" w:hAnsi="Book Antiqua"/>
              </w:rPr>
              <w:t>3</w:t>
            </w:r>
          </w:p>
        </w:tc>
        <w:tc>
          <w:tcPr>
            <w:tcW w:w="1878" w:type="dxa"/>
            <w:shd w:val="clear" w:color="auto" w:fill="auto"/>
          </w:tcPr>
          <w:p w14:paraId="0528EE73" w14:textId="77777777" w:rsidR="006E1C2B" w:rsidRPr="00542DA5" w:rsidRDefault="00146D9A">
            <w:pPr>
              <w:spacing w:line="360" w:lineRule="auto"/>
              <w:jc w:val="both"/>
              <w:rPr>
                <w:rFonts w:ascii="Book Antiqua" w:hAnsi="Book Antiqua"/>
              </w:rPr>
            </w:pPr>
            <w:r w:rsidRPr="00542DA5">
              <w:rPr>
                <w:rFonts w:ascii="Book Antiqua" w:hAnsi="Book Antiqua"/>
              </w:rPr>
              <w:t>9</w:t>
            </w:r>
            <w:r w:rsidRPr="00542DA5">
              <w:rPr>
                <w:rFonts w:ascii="Book Antiqua" w:hAnsi="Book Antiqua"/>
                <w:lang w:eastAsia="zh-CN"/>
              </w:rPr>
              <w:t>.</w:t>
            </w:r>
            <w:r w:rsidRPr="00542DA5">
              <w:rPr>
                <w:rFonts w:ascii="Book Antiqua" w:hAnsi="Book Antiqua"/>
              </w:rPr>
              <w:t>09</w:t>
            </w:r>
          </w:p>
        </w:tc>
        <w:tc>
          <w:tcPr>
            <w:tcW w:w="1878" w:type="dxa"/>
            <w:shd w:val="clear" w:color="auto" w:fill="auto"/>
          </w:tcPr>
          <w:p w14:paraId="0E506C26" w14:textId="77777777" w:rsidR="006E1C2B" w:rsidRPr="00542DA5" w:rsidRDefault="00146D9A">
            <w:pPr>
              <w:spacing w:line="360" w:lineRule="auto"/>
              <w:jc w:val="both"/>
              <w:rPr>
                <w:rFonts w:ascii="Book Antiqua" w:hAnsi="Book Antiqua"/>
              </w:rPr>
            </w:pPr>
            <w:r w:rsidRPr="00542DA5">
              <w:rPr>
                <w:rFonts w:ascii="Book Antiqua" w:hAnsi="Book Antiqua"/>
              </w:rPr>
              <w:t>9</w:t>
            </w:r>
            <w:r w:rsidRPr="00542DA5">
              <w:rPr>
                <w:rFonts w:ascii="Book Antiqua" w:hAnsi="Book Antiqua"/>
                <w:lang w:eastAsia="zh-CN"/>
              </w:rPr>
              <w:t>.</w:t>
            </w:r>
            <w:r w:rsidRPr="00542DA5">
              <w:rPr>
                <w:rFonts w:ascii="Book Antiqua" w:hAnsi="Book Antiqua"/>
              </w:rPr>
              <w:t>55</w:t>
            </w:r>
          </w:p>
        </w:tc>
        <w:tc>
          <w:tcPr>
            <w:tcW w:w="1879" w:type="dxa"/>
            <w:shd w:val="clear" w:color="auto" w:fill="auto"/>
          </w:tcPr>
          <w:p w14:paraId="3E51B463" w14:textId="77777777" w:rsidR="006E1C2B" w:rsidRPr="00542DA5" w:rsidRDefault="00146D9A">
            <w:pPr>
              <w:spacing w:line="360" w:lineRule="auto"/>
              <w:jc w:val="both"/>
              <w:rPr>
                <w:rFonts w:ascii="Book Antiqua" w:hAnsi="Book Antiqua"/>
              </w:rPr>
            </w:pPr>
            <w:r w:rsidRPr="00542DA5">
              <w:rPr>
                <w:rFonts w:ascii="Book Antiqua" w:hAnsi="Book Antiqua"/>
              </w:rPr>
              <w:t>12</w:t>
            </w:r>
            <w:r w:rsidRPr="00542DA5">
              <w:rPr>
                <w:rFonts w:ascii="Book Antiqua" w:hAnsi="Book Antiqua"/>
                <w:lang w:eastAsia="zh-CN"/>
              </w:rPr>
              <w:t>.</w:t>
            </w:r>
            <w:r w:rsidRPr="00542DA5">
              <w:rPr>
                <w:rFonts w:ascii="Book Antiqua" w:hAnsi="Book Antiqua"/>
              </w:rPr>
              <w:t>4</w:t>
            </w:r>
          </w:p>
        </w:tc>
        <w:tc>
          <w:tcPr>
            <w:tcW w:w="1985" w:type="dxa"/>
            <w:shd w:val="clear" w:color="auto" w:fill="auto"/>
          </w:tcPr>
          <w:p w14:paraId="5F8217D9" w14:textId="77777777" w:rsidR="006E1C2B" w:rsidRPr="00542DA5" w:rsidRDefault="00146D9A">
            <w:pPr>
              <w:spacing w:line="360" w:lineRule="auto"/>
              <w:jc w:val="both"/>
              <w:rPr>
                <w:rFonts w:ascii="Book Antiqua" w:hAnsi="Book Antiqua"/>
              </w:rPr>
            </w:pPr>
            <w:r w:rsidRPr="00542DA5">
              <w:rPr>
                <w:rFonts w:ascii="Book Antiqua" w:hAnsi="Book Antiqua"/>
              </w:rPr>
              <w:t>2 - 11</w:t>
            </w:r>
          </w:p>
        </w:tc>
        <w:tc>
          <w:tcPr>
            <w:tcW w:w="1559" w:type="dxa"/>
            <w:shd w:val="clear" w:color="auto" w:fill="auto"/>
          </w:tcPr>
          <w:p w14:paraId="1CD9D087" w14:textId="77777777" w:rsidR="006E1C2B" w:rsidRPr="00542DA5" w:rsidRDefault="00146D9A">
            <w:pPr>
              <w:spacing w:line="360" w:lineRule="auto"/>
              <w:jc w:val="both"/>
              <w:rPr>
                <w:rFonts w:ascii="Book Antiqua" w:hAnsi="Book Antiqua"/>
              </w:rPr>
            </w:pPr>
            <w:r w:rsidRPr="00542DA5">
              <w:rPr>
                <w:rFonts w:ascii="Book Antiqua" w:hAnsi="Book Antiqua"/>
              </w:rPr>
              <w:t>%</w:t>
            </w:r>
          </w:p>
        </w:tc>
      </w:tr>
      <w:tr w:rsidR="006E1C2B" w:rsidRPr="00542DA5" w14:paraId="068CE3D0" w14:textId="77777777">
        <w:trPr>
          <w:trHeight w:val="284"/>
        </w:trPr>
        <w:tc>
          <w:tcPr>
            <w:tcW w:w="2830" w:type="dxa"/>
            <w:shd w:val="clear" w:color="auto" w:fill="auto"/>
          </w:tcPr>
          <w:p w14:paraId="00137994" w14:textId="77777777" w:rsidR="006E1C2B" w:rsidRPr="00542DA5" w:rsidRDefault="00146D9A">
            <w:pPr>
              <w:spacing w:line="360" w:lineRule="auto"/>
              <w:jc w:val="both"/>
              <w:rPr>
                <w:rFonts w:ascii="Book Antiqua" w:hAnsi="Book Antiqua"/>
              </w:rPr>
            </w:pPr>
            <w:r w:rsidRPr="00542DA5">
              <w:rPr>
                <w:rFonts w:ascii="Book Antiqua" w:hAnsi="Book Antiqua"/>
              </w:rPr>
              <w:t>Eosinophils</w:t>
            </w:r>
          </w:p>
        </w:tc>
        <w:tc>
          <w:tcPr>
            <w:tcW w:w="1878" w:type="dxa"/>
            <w:shd w:val="clear" w:color="auto" w:fill="auto"/>
          </w:tcPr>
          <w:p w14:paraId="062BC9F5" w14:textId="77777777" w:rsidR="006E1C2B" w:rsidRPr="00542DA5" w:rsidRDefault="00146D9A">
            <w:pPr>
              <w:spacing w:line="360" w:lineRule="auto"/>
              <w:jc w:val="both"/>
              <w:rPr>
                <w:rFonts w:ascii="Book Antiqua" w:hAnsi="Book Antiqua"/>
              </w:rPr>
            </w:pPr>
            <w:r w:rsidRPr="00542DA5">
              <w:rPr>
                <w:rFonts w:ascii="Book Antiqua" w:hAnsi="Book Antiqua"/>
              </w:rPr>
              <w:t>2</w:t>
            </w:r>
            <w:r w:rsidRPr="00542DA5">
              <w:rPr>
                <w:rFonts w:ascii="Book Antiqua" w:hAnsi="Book Antiqua"/>
                <w:lang w:eastAsia="zh-CN"/>
              </w:rPr>
              <w:t>.</w:t>
            </w:r>
            <w:r w:rsidRPr="00542DA5">
              <w:rPr>
                <w:rFonts w:ascii="Book Antiqua" w:hAnsi="Book Antiqua"/>
              </w:rPr>
              <w:t>54</w:t>
            </w:r>
          </w:p>
        </w:tc>
        <w:tc>
          <w:tcPr>
            <w:tcW w:w="1878" w:type="dxa"/>
            <w:shd w:val="clear" w:color="auto" w:fill="auto"/>
          </w:tcPr>
          <w:p w14:paraId="58EF6F68" w14:textId="77777777" w:rsidR="006E1C2B" w:rsidRPr="00542DA5" w:rsidRDefault="00146D9A">
            <w:pPr>
              <w:spacing w:line="360" w:lineRule="auto"/>
              <w:jc w:val="both"/>
              <w:rPr>
                <w:rFonts w:ascii="Book Antiqua" w:hAnsi="Book Antiqua"/>
              </w:rPr>
            </w:pPr>
            <w:r w:rsidRPr="00542DA5">
              <w:rPr>
                <w:rFonts w:ascii="Book Antiqua" w:hAnsi="Book Antiqua"/>
              </w:rPr>
              <w:t>2</w:t>
            </w:r>
            <w:r w:rsidRPr="00542DA5">
              <w:rPr>
                <w:rFonts w:ascii="Book Antiqua" w:hAnsi="Book Antiqua"/>
                <w:lang w:eastAsia="zh-CN"/>
              </w:rPr>
              <w:t>.</w:t>
            </w:r>
            <w:r w:rsidRPr="00542DA5">
              <w:rPr>
                <w:rFonts w:ascii="Book Antiqua" w:hAnsi="Book Antiqua"/>
              </w:rPr>
              <w:t>78</w:t>
            </w:r>
          </w:p>
        </w:tc>
        <w:tc>
          <w:tcPr>
            <w:tcW w:w="1878" w:type="dxa"/>
            <w:shd w:val="clear" w:color="auto" w:fill="auto"/>
          </w:tcPr>
          <w:p w14:paraId="7491C123" w14:textId="77777777" w:rsidR="006E1C2B" w:rsidRPr="00542DA5" w:rsidRDefault="00146D9A">
            <w:pPr>
              <w:spacing w:line="360" w:lineRule="auto"/>
              <w:jc w:val="both"/>
              <w:rPr>
                <w:rFonts w:ascii="Book Antiqua" w:hAnsi="Book Antiqua"/>
              </w:rPr>
            </w:pPr>
            <w:r w:rsidRPr="00542DA5">
              <w:rPr>
                <w:rFonts w:ascii="Book Antiqua" w:hAnsi="Book Antiqua"/>
              </w:rPr>
              <w:t>5</w:t>
            </w:r>
            <w:r w:rsidRPr="00542DA5">
              <w:rPr>
                <w:rFonts w:ascii="Book Antiqua" w:hAnsi="Book Antiqua"/>
                <w:lang w:eastAsia="zh-CN"/>
              </w:rPr>
              <w:t>.</w:t>
            </w:r>
            <w:r w:rsidRPr="00542DA5">
              <w:rPr>
                <w:rFonts w:ascii="Book Antiqua" w:hAnsi="Book Antiqua"/>
              </w:rPr>
              <w:t>49</w:t>
            </w:r>
          </w:p>
        </w:tc>
        <w:tc>
          <w:tcPr>
            <w:tcW w:w="1879" w:type="dxa"/>
            <w:shd w:val="clear" w:color="auto" w:fill="auto"/>
          </w:tcPr>
          <w:p w14:paraId="16AB59F9" w14:textId="77777777" w:rsidR="006E1C2B" w:rsidRPr="00542DA5" w:rsidRDefault="00146D9A">
            <w:pPr>
              <w:spacing w:line="360" w:lineRule="auto"/>
              <w:jc w:val="both"/>
              <w:rPr>
                <w:rFonts w:ascii="Book Antiqua" w:hAnsi="Book Antiqua"/>
              </w:rPr>
            </w:pPr>
            <w:r w:rsidRPr="00542DA5">
              <w:rPr>
                <w:rFonts w:ascii="Book Antiqua" w:hAnsi="Book Antiqua"/>
              </w:rPr>
              <w:t>7</w:t>
            </w:r>
            <w:r w:rsidRPr="00542DA5">
              <w:rPr>
                <w:rFonts w:ascii="Book Antiqua" w:hAnsi="Book Antiqua"/>
                <w:lang w:eastAsia="zh-CN"/>
              </w:rPr>
              <w:t>.</w:t>
            </w:r>
            <w:r w:rsidRPr="00542DA5">
              <w:rPr>
                <w:rFonts w:ascii="Book Antiqua" w:hAnsi="Book Antiqua"/>
              </w:rPr>
              <w:t>62</w:t>
            </w:r>
          </w:p>
        </w:tc>
        <w:tc>
          <w:tcPr>
            <w:tcW w:w="1985" w:type="dxa"/>
            <w:shd w:val="clear" w:color="auto" w:fill="auto"/>
          </w:tcPr>
          <w:p w14:paraId="46A75B7B" w14:textId="77777777" w:rsidR="006E1C2B" w:rsidRPr="00542DA5" w:rsidRDefault="00146D9A">
            <w:pPr>
              <w:spacing w:line="360" w:lineRule="auto"/>
              <w:jc w:val="both"/>
              <w:rPr>
                <w:rFonts w:ascii="Book Antiqua" w:hAnsi="Book Antiqua"/>
              </w:rPr>
            </w:pPr>
            <w:r w:rsidRPr="00542DA5">
              <w:rPr>
                <w:rFonts w:ascii="Book Antiqua" w:hAnsi="Book Antiqua"/>
              </w:rPr>
              <w:t>0 - 3</w:t>
            </w:r>
          </w:p>
        </w:tc>
        <w:tc>
          <w:tcPr>
            <w:tcW w:w="1559" w:type="dxa"/>
            <w:shd w:val="clear" w:color="auto" w:fill="auto"/>
          </w:tcPr>
          <w:p w14:paraId="1D6D561A" w14:textId="77777777" w:rsidR="006E1C2B" w:rsidRPr="00542DA5" w:rsidRDefault="00146D9A">
            <w:pPr>
              <w:spacing w:line="360" w:lineRule="auto"/>
              <w:jc w:val="both"/>
              <w:rPr>
                <w:rFonts w:ascii="Book Antiqua" w:hAnsi="Book Antiqua"/>
              </w:rPr>
            </w:pPr>
            <w:r w:rsidRPr="00542DA5">
              <w:rPr>
                <w:rFonts w:ascii="Book Antiqua" w:hAnsi="Book Antiqua"/>
              </w:rPr>
              <w:t>%</w:t>
            </w:r>
          </w:p>
        </w:tc>
      </w:tr>
      <w:tr w:rsidR="006E1C2B" w:rsidRPr="00542DA5" w14:paraId="00EFADD4" w14:textId="77777777">
        <w:trPr>
          <w:trHeight w:val="284"/>
        </w:trPr>
        <w:tc>
          <w:tcPr>
            <w:tcW w:w="2830" w:type="dxa"/>
            <w:shd w:val="clear" w:color="auto" w:fill="auto"/>
          </w:tcPr>
          <w:p w14:paraId="660C5729" w14:textId="77777777" w:rsidR="006E1C2B" w:rsidRPr="00542DA5" w:rsidRDefault="00146D9A">
            <w:pPr>
              <w:spacing w:line="360" w:lineRule="auto"/>
              <w:jc w:val="both"/>
              <w:rPr>
                <w:rFonts w:ascii="Book Antiqua" w:hAnsi="Book Antiqua"/>
              </w:rPr>
            </w:pPr>
            <w:r w:rsidRPr="00542DA5">
              <w:rPr>
                <w:rFonts w:ascii="Book Antiqua" w:hAnsi="Book Antiqua"/>
              </w:rPr>
              <w:t>Basophils</w:t>
            </w:r>
          </w:p>
        </w:tc>
        <w:tc>
          <w:tcPr>
            <w:tcW w:w="1878" w:type="dxa"/>
            <w:shd w:val="clear" w:color="auto" w:fill="auto"/>
          </w:tcPr>
          <w:p w14:paraId="0278AD5E" w14:textId="77777777" w:rsidR="006E1C2B" w:rsidRPr="00542DA5" w:rsidRDefault="00146D9A">
            <w:pPr>
              <w:spacing w:line="360" w:lineRule="auto"/>
              <w:jc w:val="both"/>
              <w:rPr>
                <w:rFonts w:ascii="Book Antiqua" w:hAnsi="Book Antiqua"/>
              </w:rPr>
            </w:pPr>
            <w:r w:rsidRPr="00542DA5">
              <w:rPr>
                <w:rFonts w:ascii="Book Antiqua" w:hAnsi="Book Antiqua"/>
              </w:rPr>
              <w:t>0</w:t>
            </w:r>
            <w:r w:rsidRPr="00542DA5">
              <w:rPr>
                <w:rFonts w:ascii="Book Antiqua" w:hAnsi="Book Antiqua"/>
                <w:lang w:eastAsia="zh-CN"/>
              </w:rPr>
              <w:t>.</w:t>
            </w:r>
            <w:r w:rsidRPr="00542DA5">
              <w:rPr>
                <w:rFonts w:ascii="Book Antiqua" w:hAnsi="Book Antiqua"/>
              </w:rPr>
              <w:t>75</w:t>
            </w:r>
          </w:p>
        </w:tc>
        <w:tc>
          <w:tcPr>
            <w:tcW w:w="1878" w:type="dxa"/>
            <w:shd w:val="clear" w:color="auto" w:fill="auto"/>
          </w:tcPr>
          <w:p w14:paraId="6A9FB115" w14:textId="77777777" w:rsidR="006E1C2B" w:rsidRPr="00542DA5" w:rsidRDefault="00146D9A">
            <w:pPr>
              <w:spacing w:line="360" w:lineRule="auto"/>
              <w:jc w:val="both"/>
              <w:rPr>
                <w:rFonts w:ascii="Book Antiqua" w:hAnsi="Book Antiqua"/>
              </w:rPr>
            </w:pPr>
            <w:r w:rsidRPr="00542DA5">
              <w:rPr>
                <w:rFonts w:ascii="Book Antiqua" w:hAnsi="Book Antiqua"/>
              </w:rPr>
              <w:t>0</w:t>
            </w:r>
            <w:r w:rsidRPr="00542DA5">
              <w:rPr>
                <w:rFonts w:ascii="Book Antiqua" w:hAnsi="Book Antiqua"/>
                <w:lang w:eastAsia="zh-CN"/>
              </w:rPr>
              <w:t>.</w:t>
            </w:r>
            <w:r w:rsidRPr="00542DA5">
              <w:rPr>
                <w:rFonts w:ascii="Book Antiqua" w:hAnsi="Book Antiqua"/>
              </w:rPr>
              <w:t>33</w:t>
            </w:r>
          </w:p>
        </w:tc>
        <w:tc>
          <w:tcPr>
            <w:tcW w:w="1878" w:type="dxa"/>
            <w:shd w:val="clear" w:color="auto" w:fill="auto"/>
          </w:tcPr>
          <w:p w14:paraId="0B596CD8" w14:textId="77777777" w:rsidR="006E1C2B" w:rsidRPr="00542DA5" w:rsidRDefault="00146D9A">
            <w:pPr>
              <w:spacing w:line="360" w:lineRule="auto"/>
              <w:jc w:val="both"/>
              <w:rPr>
                <w:rFonts w:ascii="Book Antiqua" w:hAnsi="Book Antiqua"/>
              </w:rPr>
            </w:pPr>
            <w:r w:rsidRPr="00542DA5">
              <w:rPr>
                <w:rFonts w:ascii="Book Antiqua" w:hAnsi="Book Antiqua"/>
              </w:rPr>
              <w:t>1</w:t>
            </w:r>
            <w:r w:rsidRPr="00542DA5">
              <w:rPr>
                <w:rFonts w:ascii="Book Antiqua" w:hAnsi="Book Antiqua"/>
                <w:lang w:eastAsia="zh-CN"/>
              </w:rPr>
              <w:t>.</w:t>
            </w:r>
            <w:r w:rsidRPr="00542DA5">
              <w:rPr>
                <w:rFonts w:ascii="Book Antiqua" w:hAnsi="Book Antiqua"/>
              </w:rPr>
              <w:t>26</w:t>
            </w:r>
          </w:p>
        </w:tc>
        <w:tc>
          <w:tcPr>
            <w:tcW w:w="1879" w:type="dxa"/>
            <w:shd w:val="clear" w:color="auto" w:fill="auto"/>
          </w:tcPr>
          <w:p w14:paraId="00B14867" w14:textId="77777777" w:rsidR="006E1C2B" w:rsidRPr="00542DA5" w:rsidRDefault="00146D9A">
            <w:pPr>
              <w:spacing w:line="360" w:lineRule="auto"/>
              <w:jc w:val="both"/>
              <w:rPr>
                <w:rFonts w:ascii="Book Antiqua" w:hAnsi="Book Antiqua"/>
              </w:rPr>
            </w:pPr>
            <w:r w:rsidRPr="00542DA5">
              <w:rPr>
                <w:rFonts w:ascii="Book Antiqua" w:hAnsi="Book Antiqua"/>
              </w:rPr>
              <w:t>1</w:t>
            </w:r>
            <w:r w:rsidRPr="00542DA5">
              <w:rPr>
                <w:rFonts w:ascii="Book Antiqua" w:hAnsi="Book Antiqua"/>
                <w:lang w:eastAsia="zh-CN"/>
              </w:rPr>
              <w:t>.</w:t>
            </w:r>
            <w:r w:rsidRPr="00542DA5">
              <w:rPr>
                <w:rFonts w:ascii="Book Antiqua" w:hAnsi="Book Antiqua"/>
              </w:rPr>
              <w:t>76</w:t>
            </w:r>
          </w:p>
        </w:tc>
        <w:tc>
          <w:tcPr>
            <w:tcW w:w="1985" w:type="dxa"/>
            <w:shd w:val="clear" w:color="auto" w:fill="auto"/>
          </w:tcPr>
          <w:p w14:paraId="2C335828" w14:textId="77777777" w:rsidR="006E1C2B" w:rsidRPr="00542DA5" w:rsidRDefault="00146D9A">
            <w:pPr>
              <w:spacing w:line="360" w:lineRule="auto"/>
              <w:jc w:val="both"/>
              <w:rPr>
                <w:rFonts w:ascii="Book Antiqua" w:hAnsi="Book Antiqua"/>
              </w:rPr>
            </w:pPr>
            <w:r w:rsidRPr="00542DA5">
              <w:rPr>
                <w:rFonts w:ascii="Book Antiqua" w:hAnsi="Book Antiqua"/>
              </w:rPr>
              <w:t>0 - 2</w:t>
            </w:r>
          </w:p>
        </w:tc>
        <w:tc>
          <w:tcPr>
            <w:tcW w:w="1559" w:type="dxa"/>
            <w:shd w:val="clear" w:color="auto" w:fill="auto"/>
          </w:tcPr>
          <w:p w14:paraId="48C9CDF9" w14:textId="77777777" w:rsidR="006E1C2B" w:rsidRPr="00542DA5" w:rsidRDefault="00146D9A">
            <w:pPr>
              <w:spacing w:line="360" w:lineRule="auto"/>
              <w:jc w:val="both"/>
              <w:rPr>
                <w:rFonts w:ascii="Book Antiqua" w:hAnsi="Book Antiqua"/>
              </w:rPr>
            </w:pPr>
            <w:r w:rsidRPr="00542DA5">
              <w:rPr>
                <w:rFonts w:ascii="Book Antiqua" w:hAnsi="Book Antiqua"/>
              </w:rPr>
              <w:t>%</w:t>
            </w:r>
          </w:p>
        </w:tc>
      </w:tr>
      <w:tr w:rsidR="006E1C2B" w:rsidRPr="00542DA5" w14:paraId="3045DC9E" w14:textId="77777777">
        <w:trPr>
          <w:trHeight w:val="284"/>
        </w:trPr>
        <w:tc>
          <w:tcPr>
            <w:tcW w:w="2830" w:type="dxa"/>
            <w:shd w:val="clear" w:color="auto" w:fill="auto"/>
          </w:tcPr>
          <w:p w14:paraId="05EC4A14" w14:textId="77777777" w:rsidR="006E1C2B" w:rsidRPr="00542DA5" w:rsidRDefault="00146D9A">
            <w:pPr>
              <w:spacing w:line="360" w:lineRule="auto"/>
              <w:jc w:val="both"/>
              <w:rPr>
                <w:rFonts w:ascii="Book Antiqua" w:hAnsi="Book Antiqua"/>
              </w:rPr>
            </w:pPr>
            <w:r w:rsidRPr="00542DA5">
              <w:rPr>
                <w:rFonts w:ascii="Book Antiqua" w:hAnsi="Book Antiqua"/>
              </w:rPr>
              <w:t>Hemoglobin</w:t>
            </w:r>
          </w:p>
        </w:tc>
        <w:tc>
          <w:tcPr>
            <w:tcW w:w="1878" w:type="dxa"/>
            <w:shd w:val="clear" w:color="auto" w:fill="auto"/>
          </w:tcPr>
          <w:p w14:paraId="54E28D40" w14:textId="77777777" w:rsidR="006E1C2B" w:rsidRPr="00542DA5" w:rsidRDefault="00146D9A">
            <w:pPr>
              <w:spacing w:line="360" w:lineRule="auto"/>
              <w:jc w:val="both"/>
              <w:rPr>
                <w:rFonts w:ascii="Book Antiqua" w:hAnsi="Book Antiqua"/>
              </w:rPr>
            </w:pPr>
            <w:r w:rsidRPr="00542DA5">
              <w:rPr>
                <w:rFonts w:ascii="Book Antiqua" w:hAnsi="Book Antiqua"/>
              </w:rPr>
              <w:t>10</w:t>
            </w:r>
            <w:r w:rsidRPr="00542DA5">
              <w:rPr>
                <w:rFonts w:ascii="Book Antiqua" w:hAnsi="Book Antiqua"/>
                <w:lang w:eastAsia="zh-CN"/>
              </w:rPr>
              <w:t>.</w:t>
            </w:r>
            <w:r w:rsidRPr="00542DA5">
              <w:rPr>
                <w:rFonts w:ascii="Book Antiqua" w:hAnsi="Book Antiqua"/>
              </w:rPr>
              <w:t>9</w:t>
            </w:r>
          </w:p>
        </w:tc>
        <w:tc>
          <w:tcPr>
            <w:tcW w:w="1878" w:type="dxa"/>
            <w:shd w:val="clear" w:color="auto" w:fill="auto"/>
          </w:tcPr>
          <w:p w14:paraId="1251A721" w14:textId="77777777" w:rsidR="006E1C2B" w:rsidRPr="00542DA5" w:rsidRDefault="00146D9A">
            <w:pPr>
              <w:spacing w:line="360" w:lineRule="auto"/>
              <w:jc w:val="both"/>
              <w:rPr>
                <w:rFonts w:ascii="Book Antiqua" w:hAnsi="Book Antiqua"/>
              </w:rPr>
            </w:pPr>
            <w:r w:rsidRPr="00542DA5">
              <w:rPr>
                <w:rFonts w:ascii="Book Antiqua" w:hAnsi="Book Antiqua"/>
              </w:rPr>
              <w:t>9</w:t>
            </w:r>
            <w:r w:rsidRPr="00542DA5">
              <w:rPr>
                <w:rFonts w:ascii="Book Antiqua" w:hAnsi="Book Antiqua"/>
                <w:lang w:eastAsia="zh-CN"/>
              </w:rPr>
              <w:t>.</w:t>
            </w:r>
            <w:r w:rsidRPr="00542DA5">
              <w:rPr>
                <w:rFonts w:ascii="Book Antiqua" w:hAnsi="Book Antiqua"/>
              </w:rPr>
              <w:t>3</w:t>
            </w:r>
          </w:p>
        </w:tc>
        <w:tc>
          <w:tcPr>
            <w:tcW w:w="1878" w:type="dxa"/>
            <w:shd w:val="clear" w:color="auto" w:fill="auto"/>
          </w:tcPr>
          <w:p w14:paraId="61854D2A" w14:textId="77777777" w:rsidR="006E1C2B" w:rsidRPr="00542DA5" w:rsidRDefault="00146D9A">
            <w:pPr>
              <w:spacing w:line="360" w:lineRule="auto"/>
              <w:jc w:val="both"/>
              <w:rPr>
                <w:rFonts w:ascii="Book Antiqua" w:hAnsi="Book Antiqua"/>
              </w:rPr>
            </w:pPr>
            <w:r w:rsidRPr="00542DA5">
              <w:rPr>
                <w:rFonts w:ascii="Book Antiqua" w:hAnsi="Book Antiqua"/>
              </w:rPr>
              <w:t>10</w:t>
            </w:r>
            <w:r w:rsidRPr="00542DA5">
              <w:rPr>
                <w:rFonts w:ascii="Book Antiqua" w:hAnsi="Book Antiqua"/>
                <w:lang w:eastAsia="zh-CN"/>
              </w:rPr>
              <w:t>.</w:t>
            </w:r>
            <w:r w:rsidRPr="00542DA5">
              <w:rPr>
                <w:rFonts w:ascii="Book Antiqua" w:hAnsi="Book Antiqua"/>
              </w:rPr>
              <w:t>4</w:t>
            </w:r>
          </w:p>
        </w:tc>
        <w:tc>
          <w:tcPr>
            <w:tcW w:w="1879" w:type="dxa"/>
            <w:shd w:val="clear" w:color="auto" w:fill="auto"/>
          </w:tcPr>
          <w:p w14:paraId="51EE3C98" w14:textId="77777777" w:rsidR="006E1C2B" w:rsidRPr="00542DA5" w:rsidRDefault="00146D9A">
            <w:pPr>
              <w:spacing w:line="360" w:lineRule="auto"/>
              <w:jc w:val="both"/>
              <w:rPr>
                <w:rFonts w:ascii="Book Antiqua" w:hAnsi="Book Antiqua"/>
              </w:rPr>
            </w:pPr>
            <w:r w:rsidRPr="00542DA5">
              <w:rPr>
                <w:rFonts w:ascii="Book Antiqua" w:hAnsi="Book Antiqua"/>
              </w:rPr>
              <w:t>10</w:t>
            </w:r>
            <w:r w:rsidRPr="00542DA5">
              <w:rPr>
                <w:rFonts w:ascii="Book Antiqua" w:hAnsi="Book Antiqua"/>
                <w:lang w:eastAsia="zh-CN"/>
              </w:rPr>
              <w:t>.</w:t>
            </w:r>
            <w:r w:rsidRPr="00542DA5">
              <w:rPr>
                <w:rFonts w:ascii="Book Antiqua" w:hAnsi="Book Antiqua"/>
              </w:rPr>
              <w:t>8</w:t>
            </w:r>
          </w:p>
        </w:tc>
        <w:tc>
          <w:tcPr>
            <w:tcW w:w="1985" w:type="dxa"/>
            <w:shd w:val="clear" w:color="auto" w:fill="auto"/>
          </w:tcPr>
          <w:p w14:paraId="3B97621E" w14:textId="77777777" w:rsidR="006E1C2B" w:rsidRPr="00542DA5" w:rsidRDefault="00146D9A">
            <w:pPr>
              <w:spacing w:line="360" w:lineRule="auto"/>
              <w:jc w:val="both"/>
              <w:rPr>
                <w:rFonts w:ascii="Book Antiqua" w:hAnsi="Book Antiqua"/>
              </w:rPr>
            </w:pPr>
            <w:r w:rsidRPr="00542DA5">
              <w:rPr>
                <w:rFonts w:ascii="Book Antiqua" w:hAnsi="Book Antiqua"/>
              </w:rPr>
              <w:t>13</w:t>
            </w:r>
            <w:r w:rsidRPr="00542DA5">
              <w:rPr>
                <w:rFonts w:ascii="Book Antiqua" w:hAnsi="Book Antiqua"/>
                <w:lang w:eastAsia="zh-CN"/>
              </w:rPr>
              <w:t>.</w:t>
            </w:r>
            <w:r w:rsidRPr="00542DA5">
              <w:rPr>
                <w:rFonts w:ascii="Book Antiqua" w:hAnsi="Book Antiqua"/>
              </w:rPr>
              <w:t>0 -18</w:t>
            </w:r>
            <w:r w:rsidRPr="00542DA5">
              <w:rPr>
                <w:rFonts w:ascii="Book Antiqua" w:hAnsi="Book Antiqua"/>
                <w:lang w:eastAsia="zh-CN"/>
              </w:rPr>
              <w:t>.</w:t>
            </w:r>
            <w:r w:rsidRPr="00542DA5">
              <w:rPr>
                <w:rFonts w:ascii="Book Antiqua" w:hAnsi="Book Antiqua"/>
              </w:rPr>
              <w:t>0</w:t>
            </w:r>
          </w:p>
        </w:tc>
        <w:tc>
          <w:tcPr>
            <w:tcW w:w="1559" w:type="dxa"/>
            <w:shd w:val="clear" w:color="auto" w:fill="auto"/>
          </w:tcPr>
          <w:p w14:paraId="399BFD01" w14:textId="77777777" w:rsidR="006E1C2B" w:rsidRPr="00542DA5" w:rsidRDefault="00146D9A">
            <w:pPr>
              <w:spacing w:line="360" w:lineRule="auto"/>
              <w:jc w:val="both"/>
              <w:rPr>
                <w:rFonts w:ascii="Book Antiqua" w:hAnsi="Book Antiqua"/>
              </w:rPr>
            </w:pPr>
            <w:r w:rsidRPr="00542DA5">
              <w:rPr>
                <w:rFonts w:ascii="Book Antiqua" w:hAnsi="Book Antiqua"/>
              </w:rPr>
              <w:t>g/dL</w:t>
            </w:r>
          </w:p>
        </w:tc>
      </w:tr>
      <w:tr w:rsidR="006E1C2B" w:rsidRPr="00542DA5" w14:paraId="7EF37185" w14:textId="77777777">
        <w:trPr>
          <w:trHeight w:val="284"/>
        </w:trPr>
        <w:tc>
          <w:tcPr>
            <w:tcW w:w="2830" w:type="dxa"/>
            <w:shd w:val="clear" w:color="auto" w:fill="auto"/>
          </w:tcPr>
          <w:p w14:paraId="032D574B" w14:textId="77777777" w:rsidR="006E1C2B" w:rsidRPr="00542DA5" w:rsidRDefault="00146D9A">
            <w:pPr>
              <w:spacing w:line="360" w:lineRule="auto"/>
              <w:jc w:val="both"/>
              <w:rPr>
                <w:rFonts w:ascii="Book Antiqua" w:hAnsi="Book Antiqua"/>
              </w:rPr>
            </w:pPr>
            <w:r w:rsidRPr="00542DA5">
              <w:rPr>
                <w:rFonts w:ascii="Book Antiqua" w:hAnsi="Book Antiqua"/>
              </w:rPr>
              <w:t>MCV</w:t>
            </w:r>
          </w:p>
        </w:tc>
        <w:tc>
          <w:tcPr>
            <w:tcW w:w="1878" w:type="dxa"/>
            <w:shd w:val="clear" w:color="auto" w:fill="auto"/>
          </w:tcPr>
          <w:p w14:paraId="7D7A8D11" w14:textId="77777777" w:rsidR="006E1C2B" w:rsidRPr="00542DA5" w:rsidRDefault="00146D9A">
            <w:pPr>
              <w:spacing w:line="360" w:lineRule="auto"/>
              <w:jc w:val="both"/>
              <w:rPr>
                <w:rFonts w:ascii="Book Antiqua" w:hAnsi="Book Antiqua"/>
              </w:rPr>
            </w:pPr>
            <w:r w:rsidRPr="00542DA5">
              <w:rPr>
                <w:rFonts w:ascii="Book Antiqua" w:hAnsi="Book Antiqua"/>
              </w:rPr>
              <w:t>81</w:t>
            </w:r>
            <w:r w:rsidRPr="00542DA5">
              <w:rPr>
                <w:rFonts w:ascii="Book Antiqua" w:hAnsi="Book Antiqua"/>
                <w:lang w:eastAsia="zh-CN"/>
              </w:rPr>
              <w:t>.</w:t>
            </w:r>
            <w:r w:rsidRPr="00542DA5">
              <w:rPr>
                <w:rFonts w:ascii="Book Antiqua" w:hAnsi="Book Antiqua"/>
              </w:rPr>
              <w:t>5</w:t>
            </w:r>
          </w:p>
        </w:tc>
        <w:tc>
          <w:tcPr>
            <w:tcW w:w="1878" w:type="dxa"/>
            <w:shd w:val="clear" w:color="auto" w:fill="auto"/>
          </w:tcPr>
          <w:p w14:paraId="6182C78D" w14:textId="77777777" w:rsidR="006E1C2B" w:rsidRPr="00542DA5" w:rsidRDefault="00146D9A">
            <w:pPr>
              <w:spacing w:line="360" w:lineRule="auto"/>
              <w:jc w:val="both"/>
              <w:rPr>
                <w:rFonts w:ascii="Book Antiqua" w:hAnsi="Book Antiqua"/>
              </w:rPr>
            </w:pPr>
            <w:r w:rsidRPr="00542DA5">
              <w:rPr>
                <w:rFonts w:ascii="Book Antiqua" w:hAnsi="Book Antiqua"/>
              </w:rPr>
              <w:t>80,8</w:t>
            </w:r>
          </w:p>
        </w:tc>
        <w:tc>
          <w:tcPr>
            <w:tcW w:w="1878" w:type="dxa"/>
            <w:shd w:val="clear" w:color="auto" w:fill="auto"/>
          </w:tcPr>
          <w:p w14:paraId="712E5F3C" w14:textId="77777777" w:rsidR="006E1C2B" w:rsidRPr="00542DA5" w:rsidRDefault="00146D9A">
            <w:pPr>
              <w:spacing w:line="360" w:lineRule="auto"/>
              <w:jc w:val="both"/>
              <w:rPr>
                <w:rFonts w:ascii="Book Antiqua" w:hAnsi="Book Antiqua"/>
              </w:rPr>
            </w:pPr>
            <w:r w:rsidRPr="00542DA5">
              <w:rPr>
                <w:rFonts w:ascii="Book Antiqua" w:hAnsi="Book Antiqua"/>
              </w:rPr>
              <w:t>82</w:t>
            </w:r>
            <w:r w:rsidRPr="00542DA5">
              <w:rPr>
                <w:rFonts w:ascii="Book Antiqua" w:hAnsi="Book Antiqua"/>
                <w:lang w:eastAsia="zh-CN"/>
              </w:rPr>
              <w:t>.</w:t>
            </w:r>
            <w:r w:rsidRPr="00542DA5">
              <w:rPr>
                <w:rFonts w:ascii="Book Antiqua" w:hAnsi="Book Antiqua"/>
              </w:rPr>
              <w:t>3</w:t>
            </w:r>
          </w:p>
        </w:tc>
        <w:tc>
          <w:tcPr>
            <w:tcW w:w="1879" w:type="dxa"/>
            <w:shd w:val="clear" w:color="auto" w:fill="auto"/>
          </w:tcPr>
          <w:p w14:paraId="1B087A09" w14:textId="77777777" w:rsidR="006E1C2B" w:rsidRPr="00542DA5" w:rsidRDefault="00146D9A">
            <w:pPr>
              <w:spacing w:line="360" w:lineRule="auto"/>
              <w:jc w:val="both"/>
              <w:rPr>
                <w:rFonts w:ascii="Book Antiqua" w:hAnsi="Book Antiqua"/>
              </w:rPr>
            </w:pPr>
            <w:r w:rsidRPr="00542DA5">
              <w:rPr>
                <w:rFonts w:ascii="Book Antiqua" w:hAnsi="Book Antiqua"/>
              </w:rPr>
              <w:t>80</w:t>
            </w:r>
            <w:r w:rsidRPr="00542DA5">
              <w:rPr>
                <w:rFonts w:ascii="Book Antiqua" w:hAnsi="Book Antiqua"/>
                <w:lang w:eastAsia="zh-CN"/>
              </w:rPr>
              <w:t>.</w:t>
            </w:r>
            <w:r w:rsidRPr="00542DA5">
              <w:rPr>
                <w:rFonts w:ascii="Book Antiqua" w:hAnsi="Book Antiqua"/>
              </w:rPr>
              <w:t>5</w:t>
            </w:r>
          </w:p>
        </w:tc>
        <w:tc>
          <w:tcPr>
            <w:tcW w:w="1985" w:type="dxa"/>
            <w:shd w:val="clear" w:color="auto" w:fill="auto"/>
          </w:tcPr>
          <w:p w14:paraId="2F3E5ADA" w14:textId="77777777" w:rsidR="006E1C2B" w:rsidRPr="00542DA5" w:rsidRDefault="00146D9A">
            <w:pPr>
              <w:spacing w:line="360" w:lineRule="auto"/>
              <w:jc w:val="both"/>
              <w:rPr>
                <w:rFonts w:ascii="Book Antiqua" w:hAnsi="Book Antiqua"/>
              </w:rPr>
            </w:pPr>
            <w:r w:rsidRPr="00542DA5">
              <w:rPr>
                <w:rFonts w:ascii="Book Antiqua" w:hAnsi="Book Antiqua"/>
              </w:rPr>
              <w:t>80 - 100</w:t>
            </w:r>
          </w:p>
        </w:tc>
        <w:tc>
          <w:tcPr>
            <w:tcW w:w="1559" w:type="dxa"/>
            <w:shd w:val="clear" w:color="auto" w:fill="auto"/>
          </w:tcPr>
          <w:p w14:paraId="06301DCA" w14:textId="77777777" w:rsidR="006E1C2B" w:rsidRPr="00542DA5" w:rsidRDefault="00146D9A">
            <w:pPr>
              <w:spacing w:line="360" w:lineRule="auto"/>
              <w:jc w:val="both"/>
              <w:rPr>
                <w:rFonts w:ascii="Book Antiqua" w:hAnsi="Book Antiqua"/>
              </w:rPr>
            </w:pPr>
            <w:r w:rsidRPr="00542DA5">
              <w:rPr>
                <w:rFonts w:ascii="Book Antiqua" w:hAnsi="Book Antiqua"/>
              </w:rPr>
              <w:t>fL</w:t>
            </w:r>
          </w:p>
        </w:tc>
      </w:tr>
      <w:tr w:rsidR="006E1C2B" w:rsidRPr="00542DA5" w14:paraId="45215FDB" w14:textId="77777777">
        <w:trPr>
          <w:trHeight w:val="284"/>
        </w:trPr>
        <w:tc>
          <w:tcPr>
            <w:tcW w:w="2830" w:type="dxa"/>
            <w:shd w:val="clear" w:color="auto" w:fill="auto"/>
          </w:tcPr>
          <w:p w14:paraId="5C5702C9" w14:textId="77777777" w:rsidR="006E1C2B" w:rsidRPr="00542DA5" w:rsidRDefault="00146D9A">
            <w:pPr>
              <w:spacing w:line="360" w:lineRule="auto"/>
              <w:jc w:val="both"/>
              <w:rPr>
                <w:rFonts w:ascii="Book Antiqua" w:hAnsi="Book Antiqua"/>
              </w:rPr>
            </w:pPr>
            <w:r w:rsidRPr="00542DA5">
              <w:rPr>
                <w:rFonts w:ascii="Book Antiqua" w:hAnsi="Book Antiqua"/>
              </w:rPr>
              <w:t>Thrombocytes</w:t>
            </w:r>
          </w:p>
        </w:tc>
        <w:tc>
          <w:tcPr>
            <w:tcW w:w="1878" w:type="dxa"/>
            <w:shd w:val="clear" w:color="auto" w:fill="auto"/>
          </w:tcPr>
          <w:p w14:paraId="1112C272" w14:textId="77777777" w:rsidR="006E1C2B" w:rsidRPr="00542DA5" w:rsidRDefault="00146D9A">
            <w:pPr>
              <w:spacing w:line="360" w:lineRule="auto"/>
              <w:jc w:val="both"/>
              <w:rPr>
                <w:rFonts w:ascii="Book Antiqua" w:hAnsi="Book Antiqua"/>
              </w:rPr>
            </w:pPr>
            <w:r w:rsidRPr="00542DA5">
              <w:rPr>
                <w:rFonts w:ascii="Book Antiqua" w:hAnsi="Book Antiqua"/>
              </w:rPr>
              <w:t>365.000</w:t>
            </w:r>
          </w:p>
        </w:tc>
        <w:tc>
          <w:tcPr>
            <w:tcW w:w="1878" w:type="dxa"/>
            <w:shd w:val="clear" w:color="auto" w:fill="auto"/>
          </w:tcPr>
          <w:p w14:paraId="17BA58B2" w14:textId="77777777" w:rsidR="006E1C2B" w:rsidRPr="00542DA5" w:rsidRDefault="00146D9A">
            <w:pPr>
              <w:spacing w:line="360" w:lineRule="auto"/>
              <w:jc w:val="both"/>
              <w:rPr>
                <w:rFonts w:ascii="Book Antiqua" w:hAnsi="Book Antiqua"/>
              </w:rPr>
            </w:pPr>
            <w:r w:rsidRPr="00542DA5">
              <w:rPr>
                <w:rFonts w:ascii="Book Antiqua" w:hAnsi="Book Antiqua"/>
              </w:rPr>
              <w:t>329.000</w:t>
            </w:r>
          </w:p>
        </w:tc>
        <w:tc>
          <w:tcPr>
            <w:tcW w:w="1878" w:type="dxa"/>
            <w:shd w:val="clear" w:color="auto" w:fill="auto"/>
          </w:tcPr>
          <w:p w14:paraId="62E970DD" w14:textId="77777777" w:rsidR="006E1C2B" w:rsidRPr="00542DA5" w:rsidRDefault="00146D9A">
            <w:pPr>
              <w:spacing w:line="360" w:lineRule="auto"/>
              <w:jc w:val="both"/>
              <w:rPr>
                <w:rFonts w:ascii="Book Antiqua" w:hAnsi="Book Antiqua"/>
              </w:rPr>
            </w:pPr>
            <w:r w:rsidRPr="00542DA5">
              <w:rPr>
                <w:rFonts w:ascii="Book Antiqua" w:hAnsi="Book Antiqua"/>
              </w:rPr>
              <w:t>297.000</w:t>
            </w:r>
          </w:p>
        </w:tc>
        <w:tc>
          <w:tcPr>
            <w:tcW w:w="1879" w:type="dxa"/>
            <w:shd w:val="clear" w:color="auto" w:fill="auto"/>
          </w:tcPr>
          <w:p w14:paraId="309BC413" w14:textId="77777777" w:rsidR="006E1C2B" w:rsidRPr="00542DA5" w:rsidRDefault="00146D9A">
            <w:pPr>
              <w:spacing w:line="360" w:lineRule="auto"/>
              <w:jc w:val="both"/>
              <w:rPr>
                <w:rFonts w:ascii="Book Antiqua" w:hAnsi="Book Antiqua"/>
              </w:rPr>
            </w:pPr>
            <w:r w:rsidRPr="00542DA5">
              <w:rPr>
                <w:rFonts w:ascii="Book Antiqua" w:hAnsi="Book Antiqua"/>
              </w:rPr>
              <w:t>258.000</w:t>
            </w:r>
          </w:p>
        </w:tc>
        <w:tc>
          <w:tcPr>
            <w:tcW w:w="1985" w:type="dxa"/>
            <w:shd w:val="clear" w:color="auto" w:fill="auto"/>
          </w:tcPr>
          <w:p w14:paraId="62BDD50E" w14:textId="77777777" w:rsidR="006E1C2B" w:rsidRPr="00542DA5" w:rsidRDefault="00146D9A">
            <w:pPr>
              <w:spacing w:line="360" w:lineRule="auto"/>
              <w:jc w:val="both"/>
              <w:rPr>
                <w:rFonts w:ascii="Book Antiqua" w:hAnsi="Book Antiqua"/>
              </w:rPr>
            </w:pPr>
            <w:r w:rsidRPr="00542DA5">
              <w:rPr>
                <w:rFonts w:ascii="Book Antiqua" w:hAnsi="Book Antiqua"/>
              </w:rPr>
              <w:t>150.000 - 450.000</w:t>
            </w:r>
          </w:p>
        </w:tc>
        <w:tc>
          <w:tcPr>
            <w:tcW w:w="1559" w:type="dxa"/>
            <w:shd w:val="clear" w:color="auto" w:fill="auto"/>
          </w:tcPr>
          <w:p w14:paraId="27A37738" w14:textId="77777777" w:rsidR="006E1C2B" w:rsidRPr="00542DA5" w:rsidRDefault="00146D9A">
            <w:pPr>
              <w:spacing w:line="360" w:lineRule="auto"/>
              <w:jc w:val="both"/>
              <w:rPr>
                <w:rFonts w:ascii="Book Antiqua" w:hAnsi="Book Antiqua"/>
              </w:rPr>
            </w:pPr>
            <w:r w:rsidRPr="00542DA5">
              <w:rPr>
                <w:rFonts w:ascii="Book Antiqua" w:hAnsi="Book Antiqua"/>
              </w:rPr>
              <w:t>/μL</w:t>
            </w:r>
          </w:p>
        </w:tc>
      </w:tr>
      <w:tr w:rsidR="006E1C2B" w:rsidRPr="00542DA5" w14:paraId="4E073B51" w14:textId="77777777">
        <w:trPr>
          <w:trHeight w:val="284"/>
        </w:trPr>
        <w:tc>
          <w:tcPr>
            <w:tcW w:w="2830" w:type="dxa"/>
            <w:shd w:val="clear" w:color="auto" w:fill="auto"/>
          </w:tcPr>
          <w:p w14:paraId="2C673D76" w14:textId="77777777" w:rsidR="006E1C2B" w:rsidRPr="00542DA5" w:rsidRDefault="00146D9A">
            <w:pPr>
              <w:spacing w:line="360" w:lineRule="auto"/>
              <w:jc w:val="both"/>
              <w:rPr>
                <w:rFonts w:ascii="Book Antiqua" w:hAnsi="Book Antiqua"/>
              </w:rPr>
            </w:pPr>
            <w:r w:rsidRPr="00542DA5">
              <w:rPr>
                <w:rFonts w:ascii="Book Antiqua" w:hAnsi="Book Antiqua"/>
              </w:rPr>
              <w:t>MPV</w:t>
            </w:r>
          </w:p>
        </w:tc>
        <w:tc>
          <w:tcPr>
            <w:tcW w:w="1878" w:type="dxa"/>
            <w:shd w:val="clear" w:color="auto" w:fill="auto"/>
          </w:tcPr>
          <w:p w14:paraId="0FAD96BC" w14:textId="77777777" w:rsidR="006E1C2B" w:rsidRPr="00542DA5" w:rsidRDefault="00146D9A">
            <w:pPr>
              <w:spacing w:line="360" w:lineRule="auto"/>
              <w:jc w:val="both"/>
              <w:rPr>
                <w:rFonts w:ascii="Book Antiqua" w:hAnsi="Book Antiqua"/>
              </w:rPr>
            </w:pPr>
            <w:r w:rsidRPr="00542DA5">
              <w:rPr>
                <w:rFonts w:ascii="Book Antiqua" w:hAnsi="Book Antiqua"/>
              </w:rPr>
              <w:t>7</w:t>
            </w:r>
            <w:r w:rsidRPr="00542DA5">
              <w:rPr>
                <w:rFonts w:ascii="Book Antiqua" w:hAnsi="Book Antiqua"/>
                <w:lang w:eastAsia="zh-CN"/>
              </w:rPr>
              <w:t>.</w:t>
            </w:r>
            <w:r w:rsidRPr="00542DA5">
              <w:rPr>
                <w:rFonts w:ascii="Book Antiqua" w:hAnsi="Book Antiqua"/>
              </w:rPr>
              <w:t>03</w:t>
            </w:r>
          </w:p>
        </w:tc>
        <w:tc>
          <w:tcPr>
            <w:tcW w:w="1878" w:type="dxa"/>
            <w:shd w:val="clear" w:color="auto" w:fill="auto"/>
          </w:tcPr>
          <w:p w14:paraId="117C6CFC" w14:textId="77777777" w:rsidR="006E1C2B" w:rsidRPr="00542DA5" w:rsidRDefault="00146D9A">
            <w:pPr>
              <w:spacing w:line="360" w:lineRule="auto"/>
              <w:jc w:val="both"/>
              <w:rPr>
                <w:rFonts w:ascii="Book Antiqua" w:hAnsi="Book Antiqua"/>
              </w:rPr>
            </w:pPr>
            <w:r w:rsidRPr="00542DA5">
              <w:rPr>
                <w:rFonts w:ascii="Book Antiqua" w:hAnsi="Book Antiqua"/>
              </w:rPr>
              <w:t>6</w:t>
            </w:r>
            <w:r w:rsidRPr="00542DA5">
              <w:rPr>
                <w:rFonts w:ascii="Book Antiqua" w:hAnsi="Book Antiqua"/>
                <w:lang w:eastAsia="zh-CN"/>
              </w:rPr>
              <w:t>.</w:t>
            </w:r>
            <w:r w:rsidRPr="00542DA5">
              <w:rPr>
                <w:rFonts w:ascii="Book Antiqua" w:hAnsi="Book Antiqua"/>
              </w:rPr>
              <w:t>9</w:t>
            </w:r>
          </w:p>
        </w:tc>
        <w:tc>
          <w:tcPr>
            <w:tcW w:w="1878" w:type="dxa"/>
            <w:shd w:val="clear" w:color="auto" w:fill="auto"/>
          </w:tcPr>
          <w:p w14:paraId="6D6DCC59" w14:textId="77777777" w:rsidR="006E1C2B" w:rsidRPr="00542DA5" w:rsidRDefault="00146D9A">
            <w:pPr>
              <w:spacing w:line="360" w:lineRule="auto"/>
              <w:jc w:val="both"/>
              <w:rPr>
                <w:rFonts w:ascii="Book Antiqua" w:hAnsi="Book Antiqua"/>
              </w:rPr>
            </w:pPr>
            <w:r w:rsidRPr="00542DA5">
              <w:rPr>
                <w:rFonts w:ascii="Book Antiqua" w:hAnsi="Book Antiqua"/>
              </w:rPr>
              <w:t>6</w:t>
            </w:r>
            <w:r w:rsidRPr="00542DA5">
              <w:rPr>
                <w:rFonts w:ascii="Book Antiqua" w:hAnsi="Book Antiqua"/>
                <w:lang w:eastAsia="zh-CN"/>
              </w:rPr>
              <w:t>.</w:t>
            </w:r>
            <w:r w:rsidRPr="00542DA5">
              <w:rPr>
                <w:rFonts w:ascii="Book Antiqua" w:hAnsi="Book Antiqua"/>
              </w:rPr>
              <w:t>89</w:t>
            </w:r>
          </w:p>
        </w:tc>
        <w:tc>
          <w:tcPr>
            <w:tcW w:w="1879" w:type="dxa"/>
            <w:shd w:val="clear" w:color="auto" w:fill="auto"/>
          </w:tcPr>
          <w:p w14:paraId="28455324" w14:textId="77777777" w:rsidR="006E1C2B" w:rsidRPr="00542DA5" w:rsidRDefault="00146D9A">
            <w:pPr>
              <w:spacing w:line="360" w:lineRule="auto"/>
              <w:jc w:val="both"/>
              <w:rPr>
                <w:rFonts w:ascii="Book Antiqua" w:hAnsi="Book Antiqua"/>
              </w:rPr>
            </w:pPr>
            <w:r w:rsidRPr="00542DA5">
              <w:rPr>
                <w:rFonts w:ascii="Book Antiqua" w:hAnsi="Book Antiqua"/>
              </w:rPr>
              <w:t>6</w:t>
            </w:r>
            <w:r w:rsidRPr="00542DA5">
              <w:rPr>
                <w:rFonts w:ascii="Book Antiqua" w:hAnsi="Book Antiqua"/>
                <w:lang w:eastAsia="zh-CN"/>
              </w:rPr>
              <w:t>.</w:t>
            </w:r>
            <w:r w:rsidRPr="00542DA5">
              <w:rPr>
                <w:rFonts w:ascii="Book Antiqua" w:hAnsi="Book Antiqua"/>
              </w:rPr>
              <w:t>82</w:t>
            </w:r>
          </w:p>
        </w:tc>
        <w:tc>
          <w:tcPr>
            <w:tcW w:w="1985" w:type="dxa"/>
            <w:shd w:val="clear" w:color="auto" w:fill="auto"/>
          </w:tcPr>
          <w:p w14:paraId="069359A2" w14:textId="77777777" w:rsidR="006E1C2B" w:rsidRPr="00542DA5" w:rsidRDefault="00146D9A">
            <w:pPr>
              <w:spacing w:line="360" w:lineRule="auto"/>
              <w:jc w:val="both"/>
              <w:rPr>
                <w:rFonts w:ascii="Book Antiqua" w:hAnsi="Book Antiqua"/>
              </w:rPr>
            </w:pPr>
            <w:r w:rsidRPr="00542DA5">
              <w:rPr>
                <w:rFonts w:ascii="Book Antiqua" w:hAnsi="Book Antiqua"/>
              </w:rPr>
              <w:t>6.5-12</w:t>
            </w:r>
            <w:r w:rsidRPr="00542DA5">
              <w:rPr>
                <w:rFonts w:ascii="Book Antiqua" w:hAnsi="Book Antiqua"/>
                <w:lang w:eastAsia="zh-CN"/>
              </w:rPr>
              <w:t>.</w:t>
            </w:r>
            <w:r w:rsidRPr="00542DA5">
              <w:rPr>
                <w:rFonts w:ascii="Book Antiqua" w:hAnsi="Book Antiqua"/>
              </w:rPr>
              <w:t>0</w:t>
            </w:r>
          </w:p>
        </w:tc>
        <w:tc>
          <w:tcPr>
            <w:tcW w:w="1559" w:type="dxa"/>
            <w:shd w:val="clear" w:color="auto" w:fill="auto"/>
          </w:tcPr>
          <w:p w14:paraId="5DE24F40" w14:textId="77777777" w:rsidR="006E1C2B" w:rsidRPr="00542DA5" w:rsidRDefault="00146D9A">
            <w:pPr>
              <w:spacing w:line="360" w:lineRule="auto"/>
              <w:jc w:val="both"/>
              <w:rPr>
                <w:rFonts w:ascii="Book Antiqua" w:hAnsi="Book Antiqua"/>
              </w:rPr>
            </w:pPr>
            <w:r w:rsidRPr="00542DA5">
              <w:rPr>
                <w:rFonts w:ascii="Book Antiqua" w:hAnsi="Book Antiqua"/>
              </w:rPr>
              <w:t>fL</w:t>
            </w:r>
          </w:p>
        </w:tc>
      </w:tr>
      <w:tr w:rsidR="006E1C2B" w:rsidRPr="00542DA5" w14:paraId="5C792437" w14:textId="77777777">
        <w:trPr>
          <w:trHeight w:val="284"/>
        </w:trPr>
        <w:tc>
          <w:tcPr>
            <w:tcW w:w="2830" w:type="dxa"/>
            <w:shd w:val="clear" w:color="auto" w:fill="auto"/>
          </w:tcPr>
          <w:p w14:paraId="067B6FF1" w14:textId="77777777" w:rsidR="006E1C2B" w:rsidRPr="00542DA5" w:rsidRDefault="00146D9A">
            <w:pPr>
              <w:spacing w:line="360" w:lineRule="auto"/>
              <w:jc w:val="both"/>
              <w:rPr>
                <w:rFonts w:ascii="Book Antiqua" w:hAnsi="Book Antiqua"/>
              </w:rPr>
            </w:pPr>
            <w:r w:rsidRPr="00542DA5">
              <w:rPr>
                <w:rFonts w:ascii="Book Antiqua" w:hAnsi="Book Antiqua"/>
              </w:rPr>
              <w:t>Hs-CRP</w:t>
            </w:r>
          </w:p>
        </w:tc>
        <w:tc>
          <w:tcPr>
            <w:tcW w:w="1878" w:type="dxa"/>
            <w:shd w:val="clear" w:color="auto" w:fill="auto"/>
          </w:tcPr>
          <w:p w14:paraId="4882180A" w14:textId="77777777" w:rsidR="006E1C2B" w:rsidRPr="00542DA5" w:rsidRDefault="00146D9A">
            <w:pPr>
              <w:spacing w:line="360" w:lineRule="auto"/>
              <w:jc w:val="both"/>
              <w:rPr>
                <w:rFonts w:ascii="Book Antiqua" w:hAnsi="Book Antiqua"/>
                <w:bCs/>
              </w:rPr>
            </w:pPr>
            <w:r w:rsidRPr="00542DA5">
              <w:rPr>
                <w:rFonts w:ascii="Book Antiqua" w:hAnsi="Book Antiqua"/>
                <w:bCs/>
              </w:rPr>
              <w:t>47</w:t>
            </w:r>
            <w:r w:rsidRPr="00542DA5">
              <w:rPr>
                <w:rFonts w:ascii="Book Antiqua" w:hAnsi="Book Antiqua"/>
                <w:bCs/>
                <w:lang w:eastAsia="zh-CN"/>
              </w:rPr>
              <w:t>.</w:t>
            </w:r>
            <w:r w:rsidRPr="00542DA5">
              <w:rPr>
                <w:rFonts w:ascii="Book Antiqua" w:hAnsi="Book Antiqua"/>
                <w:bCs/>
              </w:rPr>
              <w:t>9</w:t>
            </w:r>
          </w:p>
        </w:tc>
        <w:tc>
          <w:tcPr>
            <w:tcW w:w="1878" w:type="dxa"/>
            <w:shd w:val="clear" w:color="auto" w:fill="auto"/>
          </w:tcPr>
          <w:p w14:paraId="41E106E8" w14:textId="77777777" w:rsidR="006E1C2B" w:rsidRPr="00542DA5" w:rsidRDefault="00146D9A">
            <w:pPr>
              <w:spacing w:line="360" w:lineRule="auto"/>
              <w:jc w:val="both"/>
              <w:rPr>
                <w:rFonts w:ascii="Book Antiqua" w:hAnsi="Book Antiqua"/>
                <w:lang w:eastAsia="zh-CN"/>
              </w:rPr>
            </w:pPr>
            <w:r w:rsidRPr="00542DA5">
              <w:rPr>
                <w:rFonts w:ascii="Book Antiqua" w:hAnsi="Book Antiqua"/>
                <w:lang w:eastAsia="zh-CN"/>
              </w:rPr>
              <w:t>NT</w:t>
            </w:r>
          </w:p>
        </w:tc>
        <w:tc>
          <w:tcPr>
            <w:tcW w:w="1878" w:type="dxa"/>
            <w:shd w:val="clear" w:color="auto" w:fill="auto"/>
          </w:tcPr>
          <w:p w14:paraId="70D2D2DC"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9" w:type="dxa"/>
            <w:shd w:val="clear" w:color="auto" w:fill="auto"/>
          </w:tcPr>
          <w:p w14:paraId="62F0474B"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985" w:type="dxa"/>
            <w:shd w:val="clear" w:color="auto" w:fill="auto"/>
          </w:tcPr>
          <w:p w14:paraId="36EBEE60" w14:textId="77777777" w:rsidR="006E1C2B" w:rsidRPr="00542DA5" w:rsidRDefault="00146D9A">
            <w:pPr>
              <w:spacing w:line="360" w:lineRule="auto"/>
              <w:jc w:val="both"/>
              <w:rPr>
                <w:rFonts w:ascii="Book Antiqua" w:hAnsi="Book Antiqua"/>
              </w:rPr>
            </w:pPr>
            <w:r w:rsidRPr="00542DA5">
              <w:rPr>
                <w:rFonts w:ascii="Book Antiqua" w:hAnsi="Book Antiqua"/>
              </w:rPr>
              <w:t>0</w:t>
            </w:r>
            <w:r w:rsidRPr="00542DA5">
              <w:rPr>
                <w:rFonts w:ascii="Book Antiqua" w:hAnsi="Book Antiqua"/>
                <w:lang w:eastAsia="zh-CN"/>
              </w:rPr>
              <w:t>.</w:t>
            </w:r>
            <w:r w:rsidRPr="00542DA5">
              <w:rPr>
                <w:rFonts w:ascii="Book Antiqua" w:hAnsi="Book Antiqua"/>
              </w:rPr>
              <w:t>3-10</w:t>
            </w:r>
            <w:r w:rsidRPr="00542DA5">
              <w:rPr>
                <w:rFonts w:ascii="Book Antiqua" w:hAnsi="Book Antiqua"/>
                <w:lang w:eastAsia="zh-CN"/>
              </w:rPr>
              <w:t>.</w:t>
            </w:r>
            <w:r w:rsidRPr="00542DA5">
              <w:rPr>
                <w:rFonts w:ascii="Book Antiqua" w:hAnsi="Book Antiqua"/>
              </w:rPr>
              <w:t>0</w:t>
            </w:r>
          </w:p>
        </w:tc>
        <w:tc>
          <w:tcPr>
            <w:tcW w:w="1559" w:type="dxa"/>
            <w:shd w:val="clear" w:color="auto" w:fill="auto"/>
          </w:tcPr>
          <w:p w14:paraId="1424A275" w14:textId="77777777" w:rsidR="006E1C2B" w:rsidRPr="00542DA5" w:rsidRDefault="00146D9A">
            <w:pPr>
              <w:spacing w:line="360" w:lineRule="auto"/>
              <w:jc w:val="both"/>
              <w:rPr>
                <w:rFonts w:ascii="Book Antiqua" w:hAnsi="Book Antiqua"/>
              </w:rPr>
            </w:pPr>
            <w:r w:rsidRPr="00542DA5">
              <w:rPr>
                <w:rFonts w:ascii="Book Antiqua" w:hAnsi="Book Antiqua"/>
              </w:rPr>
              <w:t>mg/L</w:t>
            </w:r>
          </w:p>
        </w:tc>
      </w:tr>
      <w:tr w:rsidR="006E1C2B" w:rsidRPr="00542DA5" w14:paraId="6C349B9A" w14:textId="77777777">
        <w:trPr>
          <w:trHeight w:val="284"/>
        </w:trPr>
        <w:tc>
          <w:tcPr>
            <w:tcW w:w="2830" w:type="dxa"/>
            <w:shd w:val="clear" w:color="auto" w:fill="auto"/>
          </w:tcPr>
          <w:p w14:paraId="2E6F3749" w14:textId="77777777" w:rsidR="006E1C2B" w:rsidRPr="00542DA5" w:rsidRDefault="00146D9A">
            <w:pPr>
              <w:spacing w:line="360" w:lineRule="auto"/>
              <w:jc w:val="both"/>
              <w:rPr>
                <w:rFonts w:ascii="Book Antiqua" w:hAnsi="Book Antiqua"/>
              </w:rPr>
            </w:pPr>
            <w:r w:rsidRPr="00542DA5">
              <w:rPr>
                <w:rFonts w:ascii="Book Antiqua" w:hAnsi="Book Antiqua"/>
              </w:rPr>
              <w:t>TSH</w:t>
            </w:r>
          </w:p>
        </w:tc>
        <w:tc>
          <w:tcPr>
            <w:tcW w:w="1878" w:type="dxa"/>
            <w:shd w:val="clear" w:color="auto" w:fill="auto"/>
          </w:tcPr>
          <w:p w14:paraId="7BA8B52C" w14:textId="77777777" w:rsidR="006E1C2B" w:rsidRPr="00542DA5" w:rsidRDefault="00146D9A">
            <w:pPr>
              <w:spacing w:line="360" w:lineRule="auto"/>
              <w:jc w:val="both"/>
              <w:rPr>
                <w:rFonts w:ascii="Book Antiqua" w:hAnsi="Book Antiqua"/>
                <w:bCs/>
              </w:rPr>
            </w:pPr>
            <w:r w:rsidRPr="00542DA5">
              <w:rPr>
                <w:rFonts w:ascii="Book Antiqua" w:hAnsi="Book Antiqua"/>
                <w:bCs/>
              </w:rPr>
              <w:t>5.6781</w:t>
            </w:r>
          </w:p>
        </w:tc>
        <w:tc>
          <w:tcPr>
            <w:tcW w:w="1878" w:type="dxa"/>
            <w:shd w:val="clear" w:color="auto" w:fill="auto"/>
          </w:tcPr>
          <w:p w14:paraId="123B4808"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8" w:type="dxa"/>
            <w:shd w:val="clear" w:color="auto" w:fill="auto"/>
          </w:tcPr>
          <w:p w14:paraId="074715E1"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9" w:type="dxa"/>
            <w:shd w:val="clear" w:color="auto" w:fill="auto"/>
          </w:tcPr>
          <w:p w14:paraId="4D1F0A57" w14:textId="77777777" w:rsidR="006E1C2B" w:rsidRPr="00542DA5" w:rsidRDefault="00146D9A">
            <w:pPr>
              <w:spacing w:line="360" w:lineRule="auto"/>
              <w:jc w:val="both"/>
              <w:rPr>
                <w:rFonts w:ascii="Book Antiqua" w:hAnsi="Book Antiqua"/>
              </w:rPr>
            </w:pPr>
            <w:r w:rsidRPr="00542DA5">
              <w:rPr>
                <w:rFonts w:ascii="Book Antiqua" w:hAnsi="Book Antiqua"/>
              </w:rPr>
              <w:t>2.6491 ↓</w:t>
            </w:r>
          </w:p>
        </w:tc>
        <w:tc>
          <w:tcPr>
            <w:tcW w:w="1985" w:type="dxa"/>
            <w:shd w:val="clear" w:color="auto" w:fill="auto"/>
          </w:tcPr>
          <w:p w14:paraId="3ADC8EE3" w14:textId="77777777" w:rsidR="006E1C2B" w:rsidRPr="00542DA5" w:rsidRDefault="00146D9A">
            <w:pPr>
              <w:spacing w:line="360" w:lineRule="auto"/>
              <w:jc w:val="both"/>
              <w:rPr>
                <w:rFonts w:ascii="Book Antiqua" w:hAnsi="Book Antiqua"/>
              </w:rPr>
            </w:pPr>
            <w:r w:rsidRPr="00542DA5">
              <w:rPr>
                <w:rFonts w:ascii="Book Antiqua" w:hAnsi="Book Antiqua"/>
              </w:rPr>
              <w:t>0</w:t>
            </w:r>
            <w:r w:rsidRPr="00542DA5">
              <w:rPr>
                <w:rFonts w:ascii="Book Antiqua" w:hAnsi="Book Antiqua"/>
                <w:lang w:eastAsia="zh-CN"/>
              </w:rPr>
              <w:t>.</w:t>
            </w:r>
            <w:r w:rsidRPr="00542DA5">
              <w:rPr>
                <w:rFonts w:ascii="Book Antiqua" w:hAnsi="Book Antiqua"/>
              </w:rPr>
              <w:t>35 – 4</w:t>
            </w:r>
            <w:r w:rsidRPr="00542DA5">
              <w:rPr>
                <w:rFonts w:ascii="Book Antiqua" w:hAnsi="Book Antiqua"/>
                <w:lang w:eastAsia="zh-CN"/>
              </w:rPr>
              <w:t>.</w:t>
            </w:r>
            <w:r w:rsidRPr="00542DA5">
              <w:rPr>
                <w:rFonts w:ascii="Book Antiqua" w:hAnsi="Book Antiqua"/>
              </w:rPr>
              <w:t>94</w:t>
            </w:r>
          </w:p>
        </w:tc>
        <w:tc>
          <w:tcPr>
            <w:tcW w:w="1559" w:type="dxa"/>
            <w:shd w:val="clear" w:color="auto" w:fill="auto"/>
          </w:tcPr>
          <w:p w14:paraId="3A6267CB" w14:textId="77777777" w:rsidR="006E1C2B" w:rsidRPr="00542DA5" w:rsidRDefault="00146D9A">
            <w:pPr>
              <w:spacing w:line="360" w:lineRule="auto"/>
              <w:jc w:val="both"/>
              <w:rPr>
                <w:rFonts w:ascii="Book Antiqua" w:hAnsi="Book Antiqua"/>
                <w:lang w:eastAsia="zh-CN"/>
              </w:rPr>
            </w:pPr>
            <w:r w:rsidRPr="00542DA5">
              <w:rPr>
                <w:rFonts w:ascii="Book Antiqua" w:hAnsi="Book Antiqua"/>
              </w:rPr>
              <w:t>uIU/m</w:t>
            </w:r>
            <w:r w:rsidRPr="00542DA5">
              <w:rPr>
                <w:rFonts w:ascii="Book Antiqua" w:hAnsi="Book Antiqua"/>
                <w:lang w:eastAsia="zh-CN"/>
              </w:rPr>
              <w:t>L</w:t>
            </w:r>
          </w:p>
        </w:tc>
      </w:tr>
      <w:tr w:rsidR="006E1C2B" w:rsidRPr="00542DA5" w14:paraId="4EE08BAD" w14:textId="77777777">
        <w:trPr>
          <w:trHeight w:val="284"/>
        </w:trPr>
        <w:tc>
          <w:tcPr>
            <w:tcW w:w="2830" w:type="dxa"/>
            <w:shd w:val="clear" w:color="auto" w:fill="auto"/>
          </w:tcPr>
          <w:p w14:paraId="39426060" w14:textId="77777777" w:rsidR="006E1C2B" w:rsidRPr="00542DA5" w:rsidRDefault="00146D9A">
            <w:pPr>
              <w:spacing w:line="360" w:lineRule="auto"/>
              <w:jc w:val="both"/>
              <w:rPr>
                <w:rFonts w:ascii="Book Antiqua" w:hAnsi="Book Antiqua"/>
              </w:rPr>
            </w:pPr>
            <w:r w:rsidRPr="00542DA5">
              <w:rPr>
                <w:rFonts w:ascii="Book Antiqua" w:hAnsi="Book Antiqua"/>
              </w:rPr>
              <w:t>FT</w:t>
            </w:r>
            <w:r w:rsidRPr="00542DA5">
              <w:rPr>
                <w:rFonts w:ascii="Book Antiqua" w:hAnsi="Book Antiqua"/>
                <w:vertAlign w:val="subscript"/>
              </w:rPr>
              <w:t>4</w:t>
            </w:r>
          </w:p>
        </w:tc>
        <w:tc>
          <w:tcPr>
            <w:tcW w:w="1878" w:type="dxa"/>
            <w:shd w:val="clear" w:color="auto" w:fill="auto"/>
          </w:tcPr>
          <w:p w14:paraId="42781F69" w14:textId="77777777" w:rsidR="006E1C2B" w:rsidRPr="00542DA5" w:rsidRDefault="00146D9A">
            <w:pPr>
              <w:spacing w:line="360" w:lineRule="auto"/>
              <w:jc w:val="both"/>
              <w:rPr>
                <w:rFonts w:ascii="Book Antiqua" w:hAnsi="Book Antiqua"/>
                <w:bCs/>
              </w:rPr>
            </w:pPr>
            <w:r w:rsidRPr="00542DA5">
              <w:rPr>
                <w:rFonts w:ascii="Book Antiqua" w:hAnsi="Book Antiqua"/>
                <w:bCs/>
              </w:rPr>
              <w:t>0.84</w:t>
            </w:r>
          </w:p>
        </w:tc>
        <w:tc>
          <w:tcPr>
            <w:tcW w:w="1878" w:type="dxa"/>
            <w:shd w:val="clear" w:color="auto" w:fill="auto"/>
          </w:tcPr>
          <w:p w14:paraId="1559E580"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8" w:type="dxa"/>
            <w:shd w:val="clear" w:color="auto" w:fill="auto"/>
          </w:tcPr>
          <w:p w14:paraId="34C6179F"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9" w:type="dxa"/>
            <w:shd w:val="clear" w:color="auto" w:fill="auto"/>
          </w:tcPr>
          <w:p w14:paraId="2E850A7A" w14:textId="77777777" w:rsidR="006E1C2B" w:rsidRPr="00542DA5" w:rsidRDefault="00146D9A">
            <w:pPr>
              <w:spacing w:line="360" w:lineRule="auto"/>
              <w:jc w:val="both"/>
              <w:rPr>
                <w:rFonts w:ascii="Book Antiqua" w:hAnsi="Book Antiqua"/>
              </w:rPr>
            </w:pPr>
            <w:r w:rsidRPr="00542DA5">
              <w:rPr>
                <w:rFonts w:ascii="Book Antiqua" w:hAnsi="Book Antiqua"/>
              </w:rPr>
              <w:t>1.00  ↑</w:t>
            </w:r>
          </w:p>
        </w:tc>
        <w:tc>
          <w:tcPr>
            <w:tcW w:w="1985" w:type="dxa"/>
            <w:shd w:val="clear" w:color="auto" w:fill="auto"/>
          </w:tcPr>
          <w:p w14:paraId="40EFAA62" w14:textId="77777777" w:rsidR="006E1C2B" w:rsidRPr="00542DA5" w:rsidRDefault="00146D9A">
            <w:pPr>
              <w:spacing w:line="360" w:lineRule="auto"/>
              <w:jc w:val="both"/>
              <w:rPr>
                <w:rFonts w:ascii="Book Antiqua" w:hAnsi="Book Antiqua"/>
              </w:rPr>
            </w:pPr>
            <w:r w:rsidRPr="00542DA5">
              <w:rPr>
                <w:rFonts w:ascii="Book Antiqua" w:hAnsi="Book Antiqua"/>
              </w:rPr>
              <w:t>0</w:t>
            </w:r>
            <w:r w:rsidRPr="00542DA5">
              <w:rPr>
                <w:rFonts w:ascii="Book Antiqua" w:hAnsi="Book Antiqua"/>
                <w:lang w:eastAsia="zh-CN"/>
              </w:rPr>
              <w:t>.</w:t>
            </w:r>
            <w:r w:rsidRPr="00542DA5">
              <w:rPr>
                <w:rFonts w:ascii="Book Antiqua" w:hAnsi="Book Antiqua"/>
              </w:rPr>
              <w:t>70 – 1</w:t>
            </w:r>
            <w:r w:rsidRPr="00542DA5">
              <w:rPr>
                <w:rFonts w:ascii="Book Antiqua" w:hAnsi="Book Antiqua"/>
                <w:lang w:eastAsia="zh-CN"/>
              </w:rPr>
              <w:t>.</w:t>
            </w:r>
            <w:r w:rsidRPr="00542DA5">
              <w:rPr>
                <w:rFonts w:ascii="Book Antiqua" w:hAnsi="Book Antiqua"/>
              </w:rPr>
              <w:t>48</w:t>
            </w:r>
          </w:p>
        </w:tc>
        <w:tc>
          <w:tcPr>
            <w:tcW w:w="1559" w:type="dxa"/>
            <w:shd w:val="clear" w:color="auto" w:fill="auto"/>
          </w:tcPr>
          <w:p w14:paraId="4568570E" w14:textId="77777777" w:rsidR="006E1C2B" w:rsidRPr="00542DA5" w:rsidRDefault="00146D9A">
            <w:pPr>
              <w:spacing w:line="360" w:lineRule="auto"/>
              <w:jc w:val="both"/>
              <w:rPr>
                <w:rFonts w:ascii="Book Antiqua" w:hAnsi="Book Antiqua"/>
              </w:rPr>
            </w:pPr>
            <w:r w:rsidRPr="00542DA5">
              <w:rPr>
                <w:rFonts w:ascii="Book Antiqua" w:hAnsi="Book Antiqua"/>
              </w:rPr>
              <w:t>ng/dL</w:t>
            </w:r>
          </w:p>
        </w:tc>
      </w:tr>
      <w:tr w:rsidR="006E1C2B" w:rsidRPr="00542DA5" w14:paraId="6132EB9A" w14:textId="77777777">
        <w:trPr>
          <w:trHeight w:val="284"/>
        </w:trPr>
        <w:tc>
          <w:tcPr>
            <w:tcW w:w="2830" w:type="dxa"/>
            <w:shd w:val="clear" w:color="auto" w:fill="auto"/>
          </w:tcPr>
          <w:p w14:paraId="175B52A7" w14:textId="77777777" w:rsidR="006E1C2B" w:rsidRPr="00542DA5" w:rsidRDefault="00146D9A">
            <w:pPr>
              <w:spacing w:line="360" w:lineRule="auto"/>
              <w:jc w:val="both"/>
              <w:rPr>
                <w:rFonts w:ascii="Book Antiqua" w:hAnsi="Book Antiqua"/>
              </w:rPr>
            </w:pPr>
            <w:r w:rsidRPr="00542DA5">
              <w:rPr>
                <w:rFonts w:ascii="Book Antiqua" w:hAnsi="Book Antiqua"/>
              </w:rPr>
              <w:lastRenderedPageBreak/>
              <w:t>Lumbar biopsy</w:t>
            </w:r>
          </w:p>
          <w:p w14:paraId="257E8C3D" w14:textId="77777777" w:rsidR="006E1C2B" w:rsidRPr="00542DA5" w:rsidRDefault="00146D9A">
            <w:pPr>
              <w:spacing w:line="360" w:lineRule="auto"/>
              <w:jc w:val="both"/>
              <w:rPr>
                <w:rFonts w:ascii="Book Antiqua" w:hAnsi="Book Antiqua"/>
              </w:rPr>
            </w:pPr>
            <w:r w:rsidRPr="00542DA5">
              <w:rPr>
                <w:rFonts w:ascii="Book Antiqua" w:hAnsi="Book Antiqua"/>
              </w:rPr>
              <w:t>(microscopical examination)</w:t>
            </w:r>
          </w:p>
        </w:tc>
        <w:tc>
          <w:tcPr>
            <w:tcW w:w="1878" w:type="dxa"/>
            <w:shd w:val="clear" w:color="auto" w:fill="auto"/>
          </w:tcPr>
          <w:p w14:paraId="02D6C326" w14:textId="77777777" w:rsidR="006E1C2B" w:rsidRPr="00542DA5" w:rsidRDefault="006E1C2B">
            <w:pPr>
              <w:spacing w:line="360" w:lineRule="auto"/>
              <w:jc w:val="both"/>
              <w:rPr>
                <w:rFonts w:ascii="Book Antiqua" w:hAnsi="Book Antiqua"/>
              </w:rPr>
            </w:pPr>
          </w:p>
        </w:tc>
        <w:tc>
          <w:tcPr>
            <w:tcW w:w="3756" w:type="dxa"/>
            <w:gridSpan w:val="2"/>
            <w:shd w:val="clear" w:color="auto" w:fill="auto"/>
          </w:tcPr>
          <w:p w14:paraId="04094B1F" w14:textId="77777777" w:rsidR="006E1C2B" w:rsidRPr="00542DA5" w:rsidRDefault="00146D9A">
            <w:pPr>
              <w:spacing w:line="360" w:lineRule="auto"/>
              <w:jc w:val="both"/>
              <w:rPr>
                <w:rFonts w:ascii="Book Antiqua" w:hAnsi="Book Antiqua"/>
              </w:rPr>
            </w:pPr>
            <w:r w:rsidRPr="00542DA5">
              <w:rPr>
                <w:rFonts w:ascii="Book Antiqua" w:hAnsi="Book Antiqua"/>
              </w:rPr>
              <w:t>Granulomatous process was observed, consistent with tuberculous infection</w:t>
            </w:r>
          </w:p>
        </w:tc>
        <w:tc>
          <w:tcPr>
            <w:tcW w:w="1879" w:type="dxa"/>
            <w:shd w:val="clear" w:color="auto" w:fill="auto"/>
          </w:tcPr>
          <w:p w14:paraId="73938E39" w14:textId="77777777" w:rsidR="006E1C2B" w:rsidRPr="00542DA5" w:rsidRDefault="006E1C2B">
            <w:pPr>
              <w:spacing w:line="360" w:lineRule="auto"/>
              <w:jc w:val="both"/>
              <w:rPr>
                <w:rFonts w:ascii="Book Antiqua" w:hAnsi="Book Antiqua"/>
              </w:rPr>
            </w:pPr>
          </w:p>
        </w:tc>
        <w:tc>
          <w:tcPr>
            <w:tcW w:w="1985" w:type="dxa"/>
            <w:shd w:val="clear" w:color="auto" w:fill="auto"/>
          </w:tcPr>
          <w:p w14:paraId="7EC406BF" w14:textId="77777777" w:rsidR="006E1C2B" w:rsidRPr="00542DA5" w:rsidRDefault="006E1C2B">
            <w:pPr>
              <w:spacing w:line="360" w:lineRule="auto"/>
              <w:jc w:val="both"/>
              <w:rPr>
                <w:rFonts w:ascii="Book Antiqua" w:hAnsi="Book Antiqua"/>
              </w:rPr>
            </w:pPr>
          </w:p>
        </w:tc>
        <w:tc>
          <w:tcPr>
            <w:tcW w:w="1559" w:type="dxa"/>
            <w:shd w:val="clear" w:color="auto" w:fill="auto"/>
          </w:tcPr>
          <w:p w14:paraId="4143CD97" w14:textId="77777777" w:rsidR="006E1C2B" w:rsidRPr="00542DA5" w:rsidRDefault="006E1C2B">
            <w:pPr>
              <w:spacing w:line="360" w:lineRule="auto"/>
              <w:jc w:val="both"/>
              <w:rPr>
                <w:rFonts w:ascii="Book Antiqua" w:hAnsi="Book Antiqua"/>
              </w:rPr>
            </w:pPr>
          </w:p>
        </w:tc>
      </w:tr>
      <w:tr w:rsidR="006E1C2B" w:rsidRPr="00542DA5" w14:paraId="54D147DA" w14:textId="77777777">
        <w:trPr>
          <w:trHeight w:val="284"/>
        </w:trPr>
        <w:tc>
          <w:tcPr>
            <w:tcW w:w="2830" w:type="dxa"/>
            <w:shd w:val="clear" w:color="auto" w:fill="auto"/>
          </w:tcPr>
          <w:p w14:paraId="7985534D" w14:textId="77777777" w:rsidR="006E1C2B" w:rsidRPr="00542DA5" w:rsidRDefault="00146D9A">
            <w:pPr>
              <w:spacing w:line="360" w:lineRule="auto"/>
              <w:jc w:val="both"/>
              <w:rPr>
                <w:rFonts w:ascii="Book Antiqua" w:hAnsi="Book Antiqua"/>
              </w:rPr>
            </w:pPr>
            <w:r w:rsidRPr="00542DA5">
              <w:rPr>
                <w:rFonts w:ascii="Book Antiqua" w:hAnsi="Book Antiqua"/>
              </w:rPr>
              <w:t>Postprandial plasma glucose</w:t>
            </w:r>
          </w:p>
        </w:tc>
        <w:tc>
          <w:tcPr>
            <w:tcW w:w="1878" w:type="dxa"/>
            <w:shd w:val="clear" w:color="auto" w:fill="auto"/>
          </w:tcPr>
          <w:p w14:paraId="0AD9A172" w14:textId="77777777" w:rsidR="006E1C2B" w:rsidRPr="00542DA5" w:rsidRDefault="00146D9A">
            <w:pPr>
              <w:spacing w:line="360" w:lineRule="auto"/>
              <w:jc w:val="both"/>
              <w:rPr>
                <w:rFonts w:ascii="Book Antiqua" w:hAnsi="Book Antiqua"/>
                <w:bCs/>
              </w:rPr>
            </w:pPr>
            <w:r w:rsidRPr="00542DA5">
              <w:rPr>
                <w:rFonts w:ascii="Book Antiqua" w:hAnsi="Book Antiqua"/>
                <w:bCs/>
              </w:rPr>
              <w:t>473</w:t>
            </w:r>
          </w:p>
        </w:tc>
        <w:tc>
          <w:tcPr>
            <w:tcW w:w="1878" w:type="dxa"/>
            <w:shd w:val="clear" w:color="auto" w:fill="auto"/>
          </w:tcPr>
          <w:p w14:paraId="5A133840" w14:textId="77777777" w:rsidR="006E1C2B" w:rsidRPr="00542DA5" w:rsidRDefault="00146D9A">
            <w:pPr>
              <w:spacing w:line="360" w:lineRule="auto"/>
              <w:jc w:val="both"/>
              <w:rPr>
                <w:rFonts w:ascii="Book Antiqua" w:hAnsi="Book Antiqua"/>
              </w:rPr>
            </w:pPr>
            <w:r w:rsidRPr="00542DA5">
              <w:rPr>
                <w:rFonts w:ascii="Book Antiqua" w:hAnsi="Book Antiqua"/>
              </w:rPr>
              <w:t>345</w:t>
            </w:r>
          </w:p>
        </w:tc>
        <w:tc>
          <w:tcPr>
            <w:tcW w:w="1878" w:type="dxa"/>
            <w:shd w:val="clear" w:color="auto" w:fill="auto"/>
          </w:tcPr>
          <w:p w14:paraId="2E61E50A"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9" w:type="dxa"/>
            <w:shd w:val="clear" w:color="auto" w:fill="auto"/>
          </w:tcPr>
          <w:p w14:paraId="7C9C78C9" w14:textId="77777777" w:rsidR="006E1C2B" w:rsidRPr="00542DA5" w:rsidRDefault="00146D9A">
            <w:pPr>
              <w:spacing w:line="360" w:lineRule="auto"/>
              <w:jc w:val="both"/>
              <w:rPr>
                <w:rFonts w:ascii="Book Antiqua" w:hAnsi="Book Antiqua"/>
              </w:rPr>
            </w:pPr>
            <w:r w:rsidRPr="00542DA5">
              <w:rPr>
                <w:rFonts w:ascii="Book Antiqua" w:hAnsi="Book Antiqua"/>
              </w:rPr>
              <w:t>186 ↓</w:t>
            </w:r>
          </w:p>
        </w:tc>
        <w:tc>
          <w:tcPr>
            <w:tcW w:w="1985" w:type="dxa"/>
            <w:shd w:val="clear" w:color="auto" w:fill="auto"/>
          </w:tcPr>
          <w:p w14:paraId="19D2B427" w14:textId="77777777" w:rsidR="006E1C2B" w:rsidRPr="00542DA5" w:rsidRDefault="00146D9A">
            <w:pPr>
              <w:spacing w:line="360" w:lineRule="auto"/>
              <w:jc w:val="both"/>
              <w:rPr>
                <w:rFonts w:ascii="Book Antiqua" w:hAnsi="Book Antiqua"/>
              </w:rPr>
            </w:pPr>
            <w:r w:rsidRPr="00542DA5">
              <w:rPr>
                <w:rFonts w:ascii="Book Antiqua" w:hAnsi="Book Antiqua"/>
              </w:rPr>
              <w:t>120-200</w:t>
            </w:r>
          </w:p>
        </w:tc>
        <w:tc>
          <w:tcPr>
            <w:tcW w:w="1559" w:type="dxa"/>
            <w:shd w:val="clear" w:color="auto" w:fill="auto"/>
          </w:tcPr>
          <w:p w14:paraId="4355FCD5" w14:textId="77777777" w:rsidR="006E1C2B" w:rsidRPr="00542DA5" w:rsidRDefault="00146D9A">
            <w:pPr>
              <w:spacing w:line="360" w:lineRule="auto"/>
              <w:jc w:val="both"/>
              <w:rPr>
                <w:rFonts w:ascii="Book Antiqua" w:hAnsi="Book Antiqua"/>
                <w:lang w:eastAsia="zh-CN"/>
              </w:rPr>
            </w:pPr>
            <w:r w:rsidRPr="00542DA5">
              <w:rPr>
                <w:rFonts w:ascii="Book Antiqua" w:hAnsi="Book Antiqua"/>
              </w:rPr>
              <w:t>mg/d</w:t>
            </w:r>
            <w:r w:rsidRPr="00542DA5">
              <w:rPr>
                <w:rFonts w:ascii="Book Antiqua" w:hAnsi="Book Antiqua"/>
                <w:lang w:eastAsia="zh-CN"/>
              </w:rPr>
              <w:t>L</w:t>
            </w:r>
          </w:p>
        </w:tc>
      </w:tr>
      <w:tr w:rsidR="006E1C2B" w:rsidRPr="00542DA5" w14:paraId="07EA8453" w14:textId="77777777">
        <w:trPr>
          <w:trHeight w:val="284"/>
        </w:trPr>
        <w:tc>
          <w:tcPr>
            <w:tcW w:w="2830" w:type="dxa"/>
            <w:shd w:val="clear" w:color="auto" w:fill="auto"/>
          </w:tcPr>
          <w:p w14:paraId="7BBE532E" w14:textId="77777777" w:rsidR="006E1C2B" w:rsidRPr="00542DA5" w:rsidRDefault="00146D9A">
            <w:pPr>
              <w:spacing w:line="360" w:lineRule="auto"/>
              <w:jc w:val="both"/>
              <w:rPr>
                <w:rFonts w:ascii="Book Antiqua" w:hAnsi="Book Antiqua"/>
              </w:rPr>
            </w:pPr>
            <w:r w:rsidRPr="00542DA5">
              <w:rPr>
                <w:rFonts w:ascii="Book Antiqua" w:hAnsi="Book Antiqua"/>
              </w:rPr>
              <w:t>Pre-prandial plasma glucose</w:t>
            </w:r>
          </w:p>
        </w:tc>
        <w:tc>
          <w:tcPr>
            <w:tcW w:w="1878" w:type="dxa"/>
            <w:shd w:val="clear" w:color="auto" w:fill="auto"/>
          </w:tcPr>
          <w:p w14:paraId="4F89F582" w14:textId="77777777" w:rsidR="006E1C2B" w:rsidRPr="00542DA5" w:rsidRDefault="00146D9A">
            <w:pPr>
              <w:spacing w:line="360" w:lineRule="auto"/>
              <w:jc w:val="both"/>
              <w:rPr>
                <w:rFonts w:ascii="Book Antiqua" w:hAnsi="Book Antiqua"/>
                <w:bCs/>
              </w:rPr>
            </w:pPr>
            <w:r w:rsidRPr="00542DA5">
              <w:rPr>
                <w:rFonts w:ascii="Book Antiqua" w:hAnsi="Book Antiqua"/>
                <w:bCs/>
              </w:rPr>
              <w:t>199</w:t>
            </w:r>
          </w:p>
        </w:tc>
        <w:tc>
          <w:tcPr>
            <w:tcW w:w="1878" w:type="dxa"/>
            <w:shd w:val="clear" w:color="auto" w:fill="auto"/>
          </w:tcPr>
          <w:p w14:paraId="7A9C6858" w14:textId="77777777" w:rsidR="006E1C2B" w:rsidRPr="00542DA5" w:rsidRDefault="00146D9A">
            <w:pPr>
              <w:spacing w:line="360" w:lineRule="auto"/>
              <w:jc w:val="both"/>
              <w:rPr>
                <w:rFonts w:ascii="Book Antiqua" w:hAnsi="Book Antiqua"/>
              </w:rPr>
            </w:pPr>
            <w:r w:rsidRPr="00542DA5">
              <w:rPr>
                <w:rFonts w:ascii="Book Antiqua" w:hAnsi="Book Antiqua"/>
              </w:rPr>
              <w:t>186</w:t>
            </w:r>
          </w:p>
        </w:tc>
        <w:tc>
          <w:tcPr>
            <w:tcW w:w="1878" w:type="dxa"/>
            <w:shd w:val="clear" w:color="auto" w:fill="auto"/>
          </w:tcPr>
          <w:p w14:paraId="5D5BFC4A"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9" w:type="dxa"/>
            <w:shd w:val="clear" w:color="auto" w:fill="auto"/>
          </w:tcPr>
          <w:p w14:paraId="2CEA9AB2"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985" w:type="dxa"/>
            <w:shd w:val="clear" w:color="auto" w:fill="auto"/>
          </w:tcPr>
          <w:p w14:paraId="3F3D6326" w14:textId="77777777" w:rsidR="006E1C2B" w:rsidRPr="00542DA5" w:rsidRDefault="00146D9A">
            <w:pPr>
              <w:spacing w:line="360" w:lineRule="auto"/>
              <w:jc w:val="both"/>
              <w:rPr>
                <w:rFonts w:ascii="Book Antiqua" w:hAnsi="Book Antiqua"/>
              </w:rPr>
            </w:pPr>
            <w:r w:rsidRPr="00542DA5">
              <w:rPr>
                <w:rFonts w:ascii="Book Antiqua" w:hAnsi="Book Antiqua"/>
              </w:rPr>
              <w:t>70-140</w:t>
            </w:r>
          </w:p>
        </w:tc>
        <w:tc>
          <w:tcPr>
            <w:tcW w:w="1559" w:type="dxa"/>
            <w:shd w:val="clear" w:color="auto" w:fill="auto"/>
          </w:tcPr>
          <w:p w14:paraId="31118365" w14:textId="77777777" w:rsidR="006E1C2B" w:rsidRPr="00542DA5" w:rsidRDefault="00146D9A">
            <w:pPr>
              <w:spacing w:line="360" w:lineRule="auto"/>
              <w:jc w:val="both"/>
              <w:rPr>
                <w:rFonts w:ascii="Book Antiqua" w:hAnsi="Book Antiqua"/>
                <w:lang w:eastAsia="zh-CN"/>
              </w:rPr>
            </w:pPr>
            <w:r w:rsidRPr="00542DA5">
              <w:rPr>
                <w:rFonts w:ascii="Book Antiqua" w:hAnsi="Book Antiqua"/>
              </w:rPr>
              <w:t>mg/d</w:t>
            </w:r>
            <w:r w:rsidRPr="00542DA5">
              <w:rPr>
                <w:rFonts w:ascii="Book Antiqua" w:hAnsi="Book Antiqua"/>
                <w:lang w:eastAsia="zh-CN"/>
              </w:rPr>
              <w:t>L</w:t>
            </w:r>
          </w:p>
        </w:tc>
      </w:tr>
      <w:tr w:rsidR="006E1C2B" w:rsidRPr="00542DA5" w14:paraId="45AA1412" w14:textId="77777777">
        <w:trPr>
          <w:trHeight w:val="284"/>
        </w:trPr>
        <w:tc>
          <w:tcPr>
            <w:tcW w:w="2830" w:type="dxa"/>
            <w:shd w:val="clear" w:color="auto" w:fill="auto"/>
          </w:tcPr>
          <w:p w14:paraId="4AE31455" w14:textId="77777777" w:rsidR="006E1C2B" w:rsidRPr="00542DA5" w:rsidRDefault="00146D9A">
            <w:pPr>
              <w:spacing w:line="360" w:lineRule="auto"/>
              <w:jc w:val="both"/>
              <w:rPr>
                <w:rFonts w:ascii="Book Antiqua" w:hAnsi="Book Antiqua"/>
              </w:rPr>
            </w:pPr>
            <w:r w:rsidRPr="00542DA5">
              <w:rPr>
                <w:rFonts w:ascii="Book Antiqua" w:hAnsi="Book Antiqua"/>
              </w:rPr>
              <w:t>HbA1c</w:t>
            </w:r>
          </w:p>
        </w:tc>
        <w:tc>
          <w:tcPr>
            <w:tcW w:w="1878" w:type="dxa"/>
            <w:shd w:val="clear" w:color="auto" w:fill="auto"/>
          </w:tcPr>
          <w:p w14:paraId="048FD2DB" w14:textId="77777777" w:rsidR="006E1C2B" w:rsidRPr="00542DA5" w:rsidRDefault="00146D9A">
            <w:pPr>
              <w:spacing w:line="360" w:lineRule="auto"/>
              <w:jc w:val="both"/>
              <w:rPr>
                <w:rFonts w:ascii="Book Antiqua" w:hAnsi="Book Antiqua"/>
                <w:bCs/>
              </w:rPr>
            </w:pPr>
            <w:r w:rsidRPr="00542DA5">
              <w:rPr>
                <w:rFonts w:ascii="Book Antiqua" w:hAnsi="Book Antiqua"/>
                <w:bCs/>
              </w:rPr>
              <w:t>9</w:t>
            </w:r>
            <w:r w:rsidRPr="00542DA5">
              <w:rPr>
                <w:rFonts w:ascii="Book Antiqua" w:hAnsi="Book Antiqua"/>
                <w:bCs/>
                <w:lang w:eastAsia="zh-CN"/>
              </w:rPr>
              <w:t>.</w:t>
            </w:r>
            <w:r w:rsidRPr="00542DA5">
              <w:rPr>
                <w:rFonts w:ascii="Book Antiqua" w:hAnsi="Book Antiqua"/>
                <w:bCs/>
              </w:rPr>
              <w:t>9</w:t>
            </w:r>
          </w:p>
        </w:tc>
        <w:tc>
          <w:tcPr>
            <w:tcW w:w="1878" w:type="dxa"/>
            <w:shd w:val="clear" w:color="auto" w:fill="auto"/>
          </w:tcPr>
          <w:p w14:paraId="1C98C419"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8" w:type="dxa"/>
            <w:shd w:val="clear" w:color="auto" w:fill="auto"/>
          </w:tcPr>
          <w:p w14:paraId="2BA7B0D3" w14:textId="77777777" w:rsidR="006E1C2B" w:rsidRPr="00542DA5" w:rsidRDefault="00146D9A">
            <w:pPr>
              <w:spacing w:line="360" w:lineRule="auto"/>
              <w:jc w:val="both"/>
              <w:rPr>
                <w:rFonts w:ascii="Book Antiqua" w:hAnsi="Book Antiqua"/>
              </w:rPr>
            </w:pPr>
            <w:r w:rsidRPr="00542DA5">
              <w:rPr>
                <w:rFonts w:ascii="Book Antiqua" w:hAnsi="Book Antiqua"/>
                <w:lang w:eastAsia="zh-CN"/>
              </w:rPr>
              <w:t>NT</w:t>
            </w:r>
          </w:p>
        </w:tc>
        <w:tc>
          <w:tcPr>
            <w:tcW w:w="1879" w:type="dxa"/>
            <w:shd w:val="clear" w:color="auto" w:fill="auto"/>
          </w:tcPr>
          <w:p w14:paraId="5B375BE7" w14:textId="77777777" w:rsidR="006E1C2B" w:rsidRPr="00542DA5" w:rsidRDefault="00146D9A">
            <w:pPr>
              <w:spacing w:line="360" w:lineRule="auto"/>
              <w:jc w:val="both"/>
              <w:rPr>
                <w:rFonts w:ascii="Book Antiqua" w:hAnsi="Book Antiqua"/>
              </w:rPr>
            </w:pPr>
            <w:r w:rsidRPr="00542DA5">
              <w:rPr>
                <w:rFonts w:ascii="Book Antiqua" w:hAnsi="Book Antiqua"/>
              </w:rPr>
              <w:t>6.6 ↓</w:t>
            </w:r>
          </w:p>
        </w:tc>
        <w:tc>
          <w:tcPr>
            <w:tcW w:w="1985" w:type="dxa"/>
            <w:shd w:val="clear" w:color="auto" w:fill="auto"/>
          </w:tcPr>
          <w:p w14:paraId="75CD912B" w14:textId="77777777" w:rsidR="006E1C2B" w:rsidRPr="00542DA5" w:rsidRDefault="00146D9A">
            <w:pPr>
              <w:spacing w:line="360" w:lineRule="auto"/>
              <w:jc w:val="both"/>
              <w:rPr>
                <w:rFonts w:ascii="Book Antiqua" w:hAnsi="Book Antiqua"/>
              </w:rPr>
            </w:pPr>
            <w:r w:rsidRPr="00542DA5">
              <w:rPr>
                <w:rFonts w:ascii="Book Antiqua" w:hAnsi="Book Antiqua"/>
              </w:rPr>
              <w:t>&lt;</w:t>
            </w:r>
            <w:r w:rsidRPr="00542DA5">
              <w:rPr>
                <w:rFonts w:ascii="Book Antiqua" w:hAnsi="Book Antiqua"/>
                <w:lang w:eastAsia="zh-CN"/>
              </w:rPr>
              <w:t xml:space="preserve"> </w:t>
            </w:r>
            <w:r w:rsidRPr="00542DA5">
              <w:rPr>
                <w:rFonts w:ascii="Book Antiqua" w:hAnsi="Book Antiqua"/>
              </w:rPr>
              <w:t>6.0</w:t>
            </w:r>
          </w:p>
        </w:tc>
        <w:tc>
          <w:tcPr>
            <w:tcW w:w="1559" w:type="dxa"/>
            <w:shd w:val="clear" w:color="auto" w:fill="auto"/>
          </w:tcPr>
          <w:p w14:paraId="6A47202B" w14:textId="77777777" w:rsidR="006E1C2B" w:rsidRPr="00542DA5" w:rsidRDefault="00146D9A">
            <w:pPr>
              <w:spacing w:line="360" w:lineRule="auto"/>
              <w:jc w:val="both"/>
              <w:rPr>
                <w:rFonts w:ascii="Book Antiqua" w:hAnsi="Book Antiqua"/>
              </w:rPr>
            </w:pPr>
            <w:r w:rsidRPr="00542DA5">
              <w:rPr>
                <w:rFonts w:ascii="Book Antiqua" w:hAnsi="Book Antiqua"/>
              </w:rPr>
              <w:t>%</w:t>
            </w:r>
          </w:p>
        </w:tc>
      </w:tr>
      <w:tr w:rsidR="006E1C2B" w:rsidRPr="00542DA5" w14:paraId="648C7EAA" w14:textId="77777777">
        <w:trPr>
          <w:trHeight w:val="284"/>
        </w:trPr>
        <w:tc>
          <w:tcPr>
            <w:tcW w:w="2830" w:type="dxa"/>
            <w:tcBorders>
              <w:bottom w:val="single" w:sz="4" w:space="0" w:color="auto"/>
            </w:tcBorders>
            <w:shd w:val="clear" w:color="auto" w:fill="auto"/>
          </w:tcPr>
          <w:p w14:paraId="28D0D972" w14:textId="77777777" w:rsidR="006E1C2B" w:rsidRPr="00542DA5" w:rsidRDefault="00146D9A">
            <w:pPr>
              <w:spacing w:line="360" w:lineRule="auto"/>
              <w:jc w:val="both"/>
              <w:rPr>
                <w:rFonts w:ascii="Book Antiqua" w:hAnsi="Book Antiqua"/>
              </w:rPr>
            </w:pPr>
            <w:r w:rsidRPr="00542DA5">
              <w:rPr>
                <w:rFonts w:ascii="Book Antiqua" w:hAnsi="Book Antiqua"/>
              </w:rPr>
              <w:t>Drug sensitivity</w:t>
            </w:r>
          </w:p>
        </w:tc>
        <w:tc>
          <w:tcPr>
            <w:tcW w:w="1878" w:type="dxa"/>
            <w:tcBorders>
              <w:bottom w:val="single" w:sz="4" w:space="0" w:color="auto"/>
            </w:tcBorders>
            <w:shd w:val="clear" w:color="auto" w:fill="auto"/>
          </w:tcPr>
          <w:p w14:paraId="6F32BB42" w14:textId="77777777" w:rsidR="006E1C2B" w:rsidRPr="00542DA5" w:rsidRDefault="006E1C2B">
            <w:pPr>
              <w:spacing w:line="360" w:lineRule="auto"/>
              <w:jc w:val="both"/>
              <w:rPr>
                <w:rFonts w:ascii="Book Antiqua" w:hAnsi="Book Antiqua"/>
              </w:rPr>
            </w:pPr>
          </w:p>
        </w:tc>
        <w:tc>
          <w:tcPr>
            <w:tcW w:w="1878" w:type="dxa"/>
            <w:tcBorders>
              <w:bottom w:val="single" w:sz="4" w:space="0" w:color="auto"/>
            </w:tcBorders>
            <w:shd w:val="clear" w:color="auto" w:fill="auto"/>
          </w:tcPr>
          <w:p w14:paraId="0846D2CF" w14:textId="77777777" w:rsidR="006E1C2B" w:rsidRPr="00542DA5" w:rsidRDefault="00146D9A">
            <w:pPr>
              <w:spacing w:line="360" w:lineRule="auto"/>
              <w:jc w:val="both"/>
              <w:rPr>
                <w:rFonts w:ascii="Book Antiqua" w:hAnsi="Book Antiqua"/>
              </w:rPr>
            </w:pPr>
            <w:r w:rsidRPr="00542DA5">
              <w:rPr>
                <w:rFonts w:ascii="Book Antiqua" w:hAnsi="Book Antiqua"/>
              </w:rPr>
              <w:t xml:space="preserve">Rifampicin </w:t>
            </w:r>
            <w:r w:rsidRPr="00542DA5">
              <w:rPr>
                <w:rFonts w:ascii="Book Antiqua" w:hAnsi="Book Antiqua"/>
                <w:lang w:eastAsia="zh-CN"/>
              </w:rPr>
              <w:t>s</w:t>
            </w:r>
            <w:r w:rsidRPr="00542DA5">
              <w:rPr>
                <w:rFonts w:ascii="Book Antiqua" w:hAnsi="Book Antiqua"/>
              </w:rPr>
              <w:t>ensitive</w:t>
            </w:r>
          </w:p>
        </w:tc>
        <w:tc>
          <w:tcPr>
            <w:tcW w:w="1878" w:type="dxa"/>
            <w:tcBorders>
              <w:bottom w:val="single" w:sz="4" w:space="0" w:color="auto"/>
            </w:tcBorders>
            <w:shd w:val="clear" w:color="auto" w:fill="auto"/>
          </w:tcPr>
          <w:p w14:paraId="2011FE2E" w14:textId="77777777" w:rsidR="006E1C2B" w:rsidRPr="00542DA5" w:rsidRDefault="006E1C2B">
            <w:pPr>
              <w:spacing w:line="360" w:lineRule="auto"/>
              <w:jc w:val="both"/>
              <w:rPr>
                <w:rFonts w:ascii="Book Antiqua" w:hAnsi="Book Antiqua"/>
              </w:rPr>
            </w:pPr>
          </w:p>
        </w:tc>
        <w:tc>
          <w:tcPr>
            <w:tcW w:w="1879" w:type="dxa"/>
            <w:tcBorders>
              <w:bottom w:val="single" w:sz="4" w:space="0" w:color="auto"/>
            </w:tcBorders>
            <w:shd w:val="clear" w:color="auto" w:fill="auto"/>
          </w:tcPr>
          <w:p w14:paraId="6D510047" w14:textId="77777777" w:rsidR="006E1C2B" w:rsidRPr="00542DA5" w:rsidRDefault="006E1C2B">
            <w:pPr>
              <w:spacing w:line="360" w:lineRule="auto"/>
              <w:jc w:val="both"/>
              <w:rPr>
                <w:rFonts w:ascii="Book Antiqua" w:hAnsi="Book Antiqua"/>
              </w:rPr>
            </w:pPr>
          </w:p>
        </w:tc>
        <w:tc>
          <w:tcPr>
            <w:tcW w:w="1985" w:type="dxa"/>
            <w:tcBorders>
              <w:bottom w:val="single" w:sz="4" w:space="0" w:color="auto"/>
            </w:tcBorders>
            <w:shd w:val="clear" w:color="auto" w:fill="auto"/>
          </w:tcPr>
          <w:p w14:paraId="57848E44" w14:textId="77777777" w:rsidR="006E1C2B" w:rsidRPr="00542DA5" w:rsidRDefault="006E1C2B">
            <w:pPr>
              <w:spacing w:line="360" w:lineRule="auto"/>
              <w:jc w:val="both"/>
              <w:rPr>
                <w:rFonts w:ascii="Book Antiqua" w:hAnsi="Book Antiqua"/>
              </w:rPr>
            </w:pPr>
          </w:p>
        </w:tc>
        <w:tc>
          <w:tcPr>
            <w:tcW w:w="1559" w:type="dxa"/>
            <w:tcBorders>
              <w:bottom w:val="single" w:sz="4" w:space="0" w:color="auto"/>
            </w:tcBorders>
            <w:shd w:val="clear" w:color="auto" w:fill="auto"/>
          </w:tcPr>
          <w:p w14:paraId="1352A4E4" w14:textId="77777777" w:rsidR="006E1C2B" w:rsidRPr="00542DA5" w:rsidRDefault="006E1C2B">
            <w:pPr>
              <w:spacing w:line="360" w:lineRule="auto"/>
              <w:jc w:val="both"/>
              <w:rPr>
                <w:rFonts w:ascii="Book Antiqua" w:hAnsi="Book Antiqua"/>
              </w:rPr>
            </w:pPr>
          </w:p>
        </w:tc>
      </w:tr>
    </w:tbl>
    <w:p w14:paraId="602BF405" w14:textId="77777777" w:rsidR="00542DA5" w:rsidRPr="00542DA5" w:rsidRDefault="00146D9A">
      <w:pPr>
        <w:tabs>
          <w:tab w:val="left" w:pos="1755"/>
        </w:tabs>
        <w:spacing w:line="360" w:lineRule="auto"/>
        <w:jc w:val="both"/>
        <w:rPr>
          <w:rFonts w:ascii="Book Antiqua" w:hAnsi="Book Antiqua"/>
        </w:rPr>
        <w:sectPr w:rsidR="00542DA5" w:rsidRPr="00542DA5">
          <w:pgSz w:w="15840" w:h="12240" w:orient="landscape"/>
          <w:pgMar w:top="1440" w:right="1440" w:bottom="1440" w:left="1440" w:header="720" w:footer="720" w:gutter="0"/>
          <w:cols w:space="720"/>
          <w:docGrid w:linePitch="360"/>
        </w:sectPr>
      </w:pPr>
      <w:r w:rsidRPr="00542DA5">
        <w:rPr>
          <w:rFonts w:ascii="Book Antiqua" w:hAnsi="Book Antiqua"/>
        </w:rPr>
        <w:t>MCV</w:t>
      </w:r>
      <w:r w:rsidRPr="00542DA5">
        <w:rPr>
          <w:rFonts w:ascii="Book Antiqua" w:hAnsi="Book Antiqua"/>
          <w:lang w:eastAsia="zh-CN"/>
        </w:rPr>
        <w:t xml:space="preserve">: </w:t>
      </w:r>
      <w:r w:rsidRPr="00542DA5">
        <w:rPr>
          <w:rFonts w:ascii="Book Antiqua" w:hAnsi="Book Antiqua"/>
        </w:rPr>
        <w:t>Mean corpuscular volume; MPV</w:t>
      </w:r>
      <w:r w:rsidRPr="00542DA5">
        <w:rPr>
          <w:rFonts w:ascii="Book Antiqua" w:hAnsi="Book Antiqua"/>
          <w:lang w:eastAsia="zh-CN"/>
        </w:rPr>
        <w:t xml:space="preserve">: </w:t>
      </w:r>
      <w:r w:rsidRPr="00542DA5">
        <w:rPr>
          <w:rFonts w:ascii="Book Antiqua" w:hAnsi="Book Antiqua"/>
        </w:rPr>
        <w:t>Mean platelet volume; hs-CRP</w:t>
      </w:r>
      <w:r w:rsidRPr="00542DA5">
        <w:rPr>
          <w:rFonts w:ascii="Book Antiqua" w:hAnsi="Book Antiqua"/>
          <w:lang w:eastAsia="zh-CN"/>
        </w:rPr>
        <w:t>: H</w:t>
      </w:r>
      <w:r w:rsidRPr="00542DA5">
        <w:rPr>
          <w:rFonts w:ascii="Book Antiqua" w:hAnsi="Book Antiqua"/>
        </w:rPr>
        <w:t>igh sensitivity C reactive protein; TSH</w:t>
      </w:r>
      <w:r w:rsidRPr="00542DA5">
        <w:rPr>
          <w:rFonts w:ascii="Book Antiqua" w:hAnsi="Book Antiqua"/>
          <w:lang w:eastAsia="zh-CN"/>
        </w:rPr>
        <w:t xml:space="preserve">: </w:t>
      </w:r>
      <w:r w:rsidRPr="00542DA5">
        <w:rPr>
          <w:rFonts w:ascii="Book Antiqua" w:hAnsi="Book Antiqua"/>
        </w:rPr>
        <w:t>Thyroid Stimulating hormone; FT4</w:t>
      </w:r>
      <w:r w:rsidRPr="00542DA5">
        <w:rPr>
          <w:rFonts w:ascii="Book Antiqua" w:hAnsi="Book Antiqua"/>
          <w:lang w:eastAsia="zh-CN"/>
        </w:rPr>
        <w:t xml:space="preserve">: </w:t>
      </w:r>
      <w:r w:rsidRPr="00542DA5">
        <w:rPr>
          <w:rFonts w:ascii="Book Antiqua" w:hAnsi="Book Antiqua"/>
        </w:rPr>
        <w:t>Free T4; HbA1c</w:t>
      </w:r>
      <w:r w:rsidRPr="00542DA5">
        <w:rPr>
          <w:rFonts w:ascii="Book Antiqua" w:hAnsi="Book Antiqua"/>
          <w:lang w:eastAsia="zh-CN"/>
        </w:rPr>
        <w:t xml:space="preserve">: </w:t>
      </w:r>
      <w:r w:rsidRPr="00542DA5">
        <w:rPr>
          <w:rFonts w:ascii="Book Antiqua" w:hAnsi="Book Antiqua"/>
        </w:rPr>
        <w:t xml:space="preserve">Hemoglobin A1c; Gene </w:t>
      </w:r>
      <w:r w:rsidRPr="00542DA5">
        <w:rPr>
          <w:rFonts w:ascii="Book Antiqua" w:hAnsi="Book Antiqua"/>
          <w:lang w:eastAsia="zh-CN"/>
        </w:rPr>
        <w:t>e</w:t>
      </w:r>
      <w:r w:rsidRPr="00542DA5">
        <w:rPr>
          <w:rFonts w:ascii="Book Antiqua" w:hAnsi="Book Antiqua"/>
        </w:rPr>
        <w:t>xpert</w:t>
      </w:r>
      <w:r w:rsidRPr="00542DA5">
        <w:rPr>
          <w:rFonts w:ascii="Book Antiqua" w:hAnsi="Book Antiqua"/>
          <w:lang w:eastAsia="zh-CN"/>
        </w:rPr>
        <w:t>: R</w:t>
      </w:r>
      <w:r w:rsidRPr="00542DA5">
        <w:rPr>
          <w:rFonts w:ascii="Book Antiqua" w:hAnsi="Book Antiqua"/>
        </w:rPr>
        <w:t>apid nucleic acid diagnostic for tuberculosis drug resistance; ↑</w:t>
      </w:r>
      <w:r w:rsidRPr="00542DA5">
        <w:rPr>
          <w:rFonts w:ascii="Book Antiqua" w:hAnsi="Book Antiqua"/>
          <w:lang w:eastAsia="zh-CN"/>
        </w:rPr>
        <w:t>: S</w:t>
      </w:r>
      <w:r w:rsidRPr="00542DA5">
        <w:rPr>
          <w:rFonts w:ascii="Book Antiqua" w:hAnsi="Book Antiqua"/>
        </w:rPr>
        <w:t>ignificant increase; ↓</w:t>
      </w:r>
      <w:r w:rsidRPr="00542DA5">
        <w:rPr>
          <w:rFonts w:ascii="Book Antiqua" w:hAnsi="Book Antiqua"/>
          <w:lang w:eastAsia="zh-CN"/>
        </w:rPr>
        <w:t>: S</w:t>
      </w:r>
      <w:r w:rsidRPr="00542DA5">
        <w:rPr>
          <w:rFonts w:ascii="Book Antiqua" w:hAnsi="Book Antiqua"/>
        </w:rPr>
        <w:t>ignificant decrease, compared with day 0.</w:t>
      </w:r>
    </w:p>
    <w:p w14:paraId="113D5F87" w14:textId="77777777" w:rsidR="00542DA5" w:rsidRPr="00542DA5" w:rsidRDefault="00542DA5" w:rsidP="00542DA5">
      <w:pPr>
        <w:ind w:leftChars="100" w:left="240"/>
        <w:jc w:val="center"/>
        <w:rPr>
          <w:rFonts w:ascii="Book Antiqua" w:hAnsi="Book Antiqua"/>
          <w:lang w:val="pt-BR" w:eastAsia="zh-CN"/>
        </w:rPr>
      </w:pPr>
      <w:bookmarkStart w:id="7" w:name="_Hlk88512952"/>
    </w:p>
    <w:p w14:paraId="7A866D3F" w14:textId="77777777" w:rsidR="00542DA5" w:rsidRPr="00542DA5" w:rsidRDefault="00542DA5" w:rsidP="00542DA5">
      <w:pPr>
        <w:ind w:leftChars="100" w:left="240"/>
        <w:jc w:val="center"/>
        <w:rPr>
          <w:rFonts w:ascii="Book Antiqua" w:hAnsi="Book Antiqua"/>
          <w:lang w:val="pt-BR" w:eastAsia="zh-CN"/>
        </w:rPr>
      </w:pPr>
    </w:p>
    <w:p w14:paraId="1219F45D" w14:textId="77777777" w:rsidR="00542DA5" w:rsidRPr="00542DA5" w:rsidRDefault="00542DA5" w:rsidP="00542DA5">
      <w:pPr>
        <w:ind w:leftChars="100" w:left="240"/>
        <w:jc w:val="center"/>
        <w:rPr>
          <w:rFonts w:ascii="Book Antiqua" w:hAnsi="Book Antiqua"/>
          <w:lang w:val="pt-BR" w:eastAsia="zh-CN"/>
        </w:rPr>
      </w:pPr>
    </w:p>
    <w:p w14:paraId="08C04B9C" w14:textId="77777777" w:rsidR="00542DA5" w:rsidRPr="00542DA5" w:rsidRDefault="00542DA5" w:rsidP="00542DA5">
      <w:pPr>
        <w:ind w:leftChars="100" w:left="240"/>
        <w:jc w:val="center"/>
        <w:rPr>
          <w:rFonts w:ascii="Book Antiqua" w:hAnsi="Book Antiqua"/>
          <w:lang w:val="pt-BR" w:eastAsia="zh-CN"/>
        </w:rPr>
      </w:pPr>
    </w:p>
    <w:p w14:paraId="54215F83" w14:textId="77777777" w:rsidR="00542DA5" w:rsidRPr="00542DA5" w:rsidRDefault="00542DA5" w:rsidP="00542DA5">
      <w:pPr>
        <w:ind w:leftChars="100" w:left="240"/>
        <w:jc w:val="center"/>
        <w:rPr>
          <w:rFonts w:ascii="Book Antiqua" w:hAnsi="Book Antiqua"/>
          <w:lang w:eastAsia="zh-CN"/>
        </w:rPr>
      </w:pPr>
      <w:r w:rsidRPr="00542DA5">
        <w:rPr>
          <w:rFonts w:ascii="Book Antiqua" w:hAnsi="Book Antiqua"/>
          <w:noProof/>
          <w:lang w:eastAsia="zh-CN"/>
        </w:rPr>
        <w:drawing>
          <wp:inline distT="0" distB="0" distL="0" distR="0" wp14:anchorId="53373ED4" wp14:editId="09722B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59F524" w14:textId="77777777" w:rsidR="00542DA5" w:rsidRPr="00542DA5" w:rsidRDefault="00542DA5" w:rsidP="00542DA5">
      <w:pPr>
        <w:ind w:leftChars="100" w:left="240"/>
        <w:jc w:val="center"/>
        <w:rPr>
          <w:rFonts w:ascii="Book Antiqua" w:hAnsi="Book Antiqua"/>
          <w:lang w:eastAsia="zh-CN"/>
        </w:rPr>
      </w:pPr>
    </w:p>
    <w:p w14:paraId="591E23AB" w14:textId="77777777" w:rsidR="00542DA5" w:rsidRPr="00542DA5" w:rsidRDefault="00542DA5" w:rsidP="00542DA5">
      <w:pPr>
        <w:autoSpaceDE w:val="0"/>
        <w:autoSpaceDN w:val="0"/>
        <w:adjustRightInd w:val="0"/>
        <w:ind w:leftChars="100" w:left="240"/>
        <w:jc w:val="center"/>
        <w:rPr>
          <w:rFonts w:ascii="Book Antiqua" w:eastAsia="Garamond-Bold" w:hAnsi="Book Antiqua" w:cs="Garamond-Bold"/>
          <w:b/>
          <w:bCs/>
          <w:color w:val="000000"/>
          <w:sz w:val="28"/>
          <w:szCs w:val="28"/>
        </w:rPr>
      </w:pPr>
      <w:r w:rsidRPr="00542DA5">
        <w:rPr>
          <w:rFonts w:ascii="Book Antiqua" w:eastAsia="TimesNewRomanPSMT" w:hAnsi="Book Antiqua" w:cs="TimesNewRomanPSMT"/>
          <w:color w:val="000000"/>
          <w:sz w:val="28"/>
          <w:szCs w:val="28"/>
        </w:rPr>
        <w:t xml:space="preserve">Published by </w:t>
      </w:r>
      <w:r w:rsidRPr="00542DA5">
        <w:rPr>
          <w:rFonts w:ascii="Book Antiqua" w:eastAsia="Garamond-Bold" w:hAnsi="Book Antiqua" w:cs="Garamond-Bold"/>
          <w:b/>
          <w:bCs/>
          <w:color w:val="000000"/>
          <w:sz w:val="28"/>
          <w:szCs w:val="28"/>
        </w:rPr>
        <w:t>Baishideng Publishing Group Inc</w:t>
      </w:r>
    </w:p>
    <w:p w14:paraId="744B3CCC" w14:textId="77777777" w:rsidR="00542DA5" w:rsidRPr="00542DA5" w:rsidRDefault="00542DA5" w:rsidP="00542DA5">
      <w:pPr>
        <w:autoSpaceDE w:val="0"/>
        <w:autoSpaceDN w:val="0"/>
        <w:adjustRightInd w:val="0"/>
        <w:ind w:leftChars="100" w:left="240"/>
        <w:jc w:val="center"/>
        <w:rPr>
          <w:rFonts w:ascii="Book Antiqua" w:eastAsia="TimesNewRomanPSMT" w:hAnsi="Book Antiqua" w:cs="Garamond"/>
          <w:color w:val="000000"/>
          <w:sz w:val="28"/>
          <w:szCs w:val="28"/>
        </w:rPr>
      </w:pPr>
      <w:r w:rsidRPr="00542DA5">
        <w:rPr>
          <w:rFonts w:ascii="Book Antiqua" w:eastAsia="TimesNewRomanPSMT" w:hAnsi="Book Antiqua" w:cs="Garamond"/>
          <w:color w:val="000000"/>
          <w:sz w:val="28"/>
          <w:szCs w:val="28"/>
        </w:rPr>
        <w:t>7041 Koll Center Parkway, Suite 160, Pleasanton, CA 94566, USA</w:t>
      </w:r>
    </w:p>
    <w:p w14:paraId="05684A9C" w14:textId="77777777" w:rsidR="00542DA5" w:rsidRPr="00542DA5" w:rsidRDefault="00542DA5" w:rsidP="00542DA5">
      <w:pPr>
        <w:autoSpaceDE w:val="0"/>
        <w:autoSpaceDN w:val="0"/>
        <w:adjustRightInd w:val="0"/>
        <w:ind w:leftChars="100" w:left="240"/>
        <w:jc w:val="center"/>
        <w:rPr>
          <w:rFonts w:ascii="Book Antiqua" w:eastAsia="TimesNewRomanPSMT" w:hAnsi="Book Antiqua" w:cs="Garamond"/>
          <w:color w:val="000000"/>
          <w:sz w:val="28"/>
          <w:szCs w:val="28"/>
        </w:rPr>
      </w:pPr>
      <w:r w:rsidRPr="00542DA5">
        <w:rPr>
          <w:rFonts w:ascii="Book Antiqua" w:eastAsia="Garamond-Bold" w:hAnsi="Book Antiqua" w:cs="Garamond-Bold"/>
          <w:b/>
          <w:bCs/>
          <w:color w:val="000000"/>
          <w:sz w:val="28"/>
          <w:szCs w:val="28"/>
        </w:rPr>
        <w:t xml:space="preserve">Telephone: </w:t>
      </w:r>
      <w:r w:rsidRPr="00542DA5">
        <w:rPr>
          <w:rFonts w:ascii="Book Antiqua" w:eastAsia="TimesNewRomanPSMT" w:hAnsi="Book Antiqua" w:cs="Garamond"/>
          <w:color w:val="000000"/>
          <w:sz w:val="28"/>
          <w:szCs w:val="28"/>
        </w:rPr>
        <w:t>+1-925-3991568</w:t>
      </w:r>
    </w:p>
    <w:p w14:paraId="0D02F6C0" w14:textId="77777777" w:rsidR="00542DA5" w:rsidRPr="00542DA5" w:rsidRDefault="00542DA5" w:rsidP="00542DA5">
      <w:pPr>
        <w:autoSpaceDE w:val="0"/>
        <w:autoSpaceDN w:val="0"/>
        <w:adjustRightInd w:val="0"/>
        <w:ind w:leftChars="100" w:left="240"/>
        <w:jc w:val="center"/>
        <w:rPr>
          <w:rFonts w:ascii="Book Antiqua" w:eastAsia="TimesNewRomanPSMT" w:hAnsi="Book Antiqua" w:cs="Garamond"/>
          <w:color w:val="D56400"/>
          <w:sz w:val="28"/>
          <w:szCs w:val="28"/>
        </w:rPr>
      </w:pPr>
      <w:r w:rsidRPr="00542DA5">
        <w:rPr>
          <w:rFonts w:ascii="Book Antiqua" w:eastAsia="Garamond-Bold" w:hAnsi="Book Antiqua" w:cs="Garamond-Bold"/>
          <w:b/>
          <w:bCs/>
          <w:color w:val="000000"/>
          <w:sz w:val="28"/>
          <w:szCs w:val="28"/>
        </w:rPr>
        <w:t xml:space="preserve">E-mail: </w:t>
      </w:r>
      <w:r w:rsidRPr="00542DA5">
        <w:rPr>
          <w:rFonts w:ascii="Book Antiqua" w:eastAsia="TimesNewRomanPSMT" w:hAnsi="Book Antiqua" w:cs="Garamond"/>
          <w:color w:val="D56400"/>
          <w:sz w:val="28"/>
          <w:szCs w:val="28"/>
        </w:rPr>
        <w:t>bpgoffice@wjgnet.com</w:t>
      </w:r>
    </w:p>
    <w:p w14:paraId="45C0E071" w14:textId="77777777" w:rsidR="00542DA5" w:rsidRPr="00542DA5" w:rsidRDefault="00542DA5" w:rsidP="00542DA5">
      <w:pPr>
        <w:autoSpaceDE w:val="0"/>
        <w:autoSpaceDN w:val="0"/>
        <w:adjustRightInd w:val="0"/>
        <w:ind w:leftChars="100" w:left="240"/>
        <w:jc w:val="center"/>
        <w:rPr>
          <w:rFonts w:ascii="Book Antiqua" w:eastAsia="TimesNewRomanPSMT" w:hAnsi="Book Antiqua" w:cs="Garamond"/>
          <w:color w:val="D56400"/>
          <w:sz w:val="28"/>
          <w:szCs w:val="28"/>
        </w:rPr>
      </w:pPr>
      <w:r w:rsidRPr="00542DA5">
        <w:rPr>
          <w:rFonts w:ascii="Book Antiqua" w:eastAsia="Garamond-Bold" w:hAnsi="Book Antiqua" w:cs="Garamond-Bold"/>
          <w:b/>
          <w:bCs/>
          <w:color w:val="000000"/>
          <w:sz w:val="28"/>
          <w:szCs w:val="28"/>
        </w:rPr>
        <w:t xml:space="preserve">Help Desk: </w:t>
      </w:r>
      <w:r w:rsidRPr="00542DA5">
        <w:rPr>
          <w:rFonts w:ascii="Book Antiqua" w:eastAsia="TimesNewRomanPSMT" w:hAnsi="Book Antiqua" w:cs="Garamond"/>
          <w:color w:val="D56400"/>
          <w:sz w:val="28"/>
          <w:szCs w:val="28"/>
        </w:rPr>
        <w:t>https://www.f6publishing.com/helpdesk</w:t>
      </w:r>
    </w:p>
    <w:p w14:paraId="136F2DD7" w14:textId="77777777" w:rsidR="00542DA5" w:rsidRPr="00542DA5" w:rsidRDefault="00542DA5" w:rsidP="00542DA5">
      <w:pPr>
        <w:ind w:leftChars="100" w:left="240"/>
        <w:jc w:val="center"/>
        <w:rPr>
          <w:rFonts w:ascii="Book Antiqua" w:hAnsi="Book Antiqua"/>
          <w:lang w:eastAsia="zh-CN"/>
        </w:rPr>
      </w:pPr>
      <w:r w:rsidRPr="00542DA5">
        <w:rPr>
          <w:rFonts w:ascii="Book Antiqua" w:eastAsia="TimesNewRomanPSMT" w:hAnsi="Book Antiqua" w:cs="Garamond"/>
          <w:color w:val="D56400"/>
          <w:sz w:val="28"/>
          <w:szCs w:val="28"/>
        </w:rPr>
        <w:t>https://www.wjgnet.com</w:t>
      </w:r>
    </w:p>
    <w:p w14:paraId="2B3E3BF7" w14:textId="77777777" w:rsidR="00542DA5" w:rsidRPr="00542DA5" w:rsidRDefault="00542DA5" w:rsidP="00542DA5">
      <w:pPr>
        <w:ind w:leftChars="100" w:left="240"/>
        <w:jc w:val="center"/>
        <w:rPr>
          <w:rFonts w:ascii="Book Antiqua" w:hAnsi="Book Antiqua"/>
          <w:lang w:eastAsia="zh-CN"/>
        </w:rPr>
      </w:pPr>
    </w:p>
    <w:p w14:paraId="0D8F48AD" w14:textId="77777777" w:rsidR="00542DA5" w:rsidRPr="00542DA5" w:rsidRDefault="00542DA5" w:rsidP="00542DA5">
      <w:pPr>
        <w:ind w:leftChars="100" w:left="240"/>
        <w:jc w:val="center"/>
        <w:rPr>
          <w:rFonts w:ascii="Book Antiqua" w:hAnsi="Book Antiqua"/>
          <w:lang w:eastAsia="zh-CN"/>
        </w:rPr>
      </w:pPr>
    </w:p>
    <w:p w14:paraId="4CE3D56F" w14:textId="77777777" w:rsidR="00542DA5" w:rsidRPr="00542DA5" w:rsidRDefault="00542DA5" w:rsidP="00542DA5">
      <w:pPr>
        <w:ind w:leftChars="100" w:left="240"/>
        <w:jc w:val="center"/>
        <w:rPr>
          <w:rFonts w:ascii="Book Antiqua" w:hAnsi="Book Antiqua"/>
          <w:lang w:eastAsia="zh-CN"/>
        </w:rPr>
      </w:pPr>
    </w:p>
    <w:p w14:paraId="5B7FF331" w14:textId="77777777" w:rsidR="00542DA5" w:rsidRPr="00542DA5" w:rsidRDefault="00542DA5" w:rsidP="00542DA5">
      <w:pPr>
        <w:ind w:leftChars="100" w:left="240"/>
        <w:jc w:val="center"/>
        <w:rPr>
          <w:rFonts w:ascii="Book Antiqua" w:hAnsi="Book Antiqua"/>
          <w:lang w:eastAsia="zh-CN"/>
        </w:rPr>
      </w:pPr>
      <w:r w:rsidRPr="00542DA5">
        <w:rPr>
          <w:rFonts w:ascii="Book Antiqua" w:hAnsi="Book Antiqua"/>
          <w:noProof/>
          <w:lang w:eastAsia="zh-CN"/>
        </w:rPr>
        <w:drawing>
          <wp:inline distT="0" distB="0" distL="0" distR="0" wp14:anchorId="7C080B33" wp14:editId="5BA2A3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A17FE8" w14:textId="77777777" w:rsidR="00542DA5" w:rsidRPr="00542DA5" w:rsidRDefault="00542DA5" w:rsidP="00542DA5">
      <w:pPr>
        <w:ind w:leftChars="100" w:left="240"/>
        <w:jc w:val="center"/>
        <w:rPr>
          <w:rFonts w:ascii="Book Antiqua" w:hAnsi="Book Antiqua"/>
          <w:lang w:eastAsia="zh-CN"/>
        </w:rPr>
      </w:pPr>
    </w:p>
    <w:p w14:paraId="0CB4D0B5" w14:textId="77777777" w:rsidR="00542DA5" w:rsidRPr="00542DA5" w:rsidRDefault="00542DA5" w:rsidP="00542DA5">
      <w:pPr>
        <w:ind w:leftChars="100" w:left="240"/>
        <w:jc w:val="center"/>
        <w:rPr>
          <w:rFonts w:ascii="Book Antiqua" w:hAnsi="Book Antiqua"/>
          <w:lang w:eastAsia="zh-CN"/>
        </w:rPr>
      </w:pPr>
    </w:p>
    <w:p w14:paraId="0FB77909" w14:textId="77777777" w:rsidR="00542DA5" w:rsidRPr="00542DA5" w:rsidRDefault="00542DA5" w:rsidP="00542DA5">
      <w:pPr>
        <w:ind w:leftChars="100" w:left="240"/>
        <w:jc w:val="center"/>
        <w:rPr>
          <w:rFonts w:ascii="Book Antiqua" w:hAnsi="Book Antiqua"/>
          <w:lang w:eastAsia="zh-CN"/>
        </w:rPr>
      </w:pPr>
    </w:p>
    <w:p w14:paraId="0CAB1A7A" w14:textId="77777777" w:rsidR="00542DA5" w:rsidRPr="00542DA5" w:rsidRDefault="00542DA5" w:rsidP="00542DA5">
      <w:pPr>
        <w:ind w:leftChars="100" w:left="240"/>
        <w:jc w:val="center"/>
        <w:rPr>
          <w:rFonts w:ascii="Book Antiqua" w:hAnsi="Book Antiqua"/>
          <w:lang w:eastAsia="zh-CN"/>
        </w:rPr>
      </w:pPr>
    </w:p>
    <w:p w14:paraId="1B236362" w14:textId="77777777" w:rsidR="00542DA5" w:rsidRPr="00542DA5" w:rsidRDefault="00542DA5" w:rsidP="00542DA5">
      <w:pPr>
        <w:ind w:leftChars="100" w:left="240"/>
        <w:jc w:val="center"/>
        <w:rPr>
          <w:rFonts w:ascii="Book Antiqua" w:hAnsi="Book Antiqua"/>
          <w:lang w:eastAsia="zh-CN"/>
        </w:rPr>
      </w:pPr>
    </w:p>
    <w:p w14:paraId="37A86EC2" w14:textId="77777777" w:rsidR="00542DA5" w:rsidRPr="00542DA5" w:rsidRDefault="00542DA5" w:rsidP="00542DA5">
      <w:pPr>
        <w:ind w:leftChars="100" w:left="240"/>
        <w:jc w:val="center"/>
        <w:rPr>
          <w:rFonts w:ascii="Book Antiqua" w:hAnsi="Book Antiqua"/>
          <w:lang w:eastAsia="zh-CN"/>
        </w:rPr>
      </w:pPr>
    </w:p>
    <w:p w14:paraId="53ADDF3E" w14:textId="77777777" w:rsidR="00542DA5" w:rsidRPr="00542DA5" w:rsidRDefault="00542DA5" w:rsidP="00542DA5">
      <w:pPr>
        <w:ind w:leftChars="100" w:left="240"/>
        <w:jc w:val="center"/>
        <w:rPr>
          <w:rFonts w:ascii="Book Antiqua" w:hAnsi="Book Antiqua"/>
          <w:lang w:eastAsia="zh-CN"/>
        </w:rPr>
      </w:pPr>
    </w:p>
    <w:p w14:paraId="505A3466" w14:textId="77777777" w:rsidR="00542DA5" w:rsidRPr="00542DA5" w:rsidRDefault="00542DA5" w:rsidP="00542DA5">
      <w:pPr>
        <w:ind w:leftChars="100" w:left="240"/>
        <w:jc w:val="center"/>
        <w:rPr>
          <w:rFonts w:ascii="Book Antiqua" w:hAnsi="Book Antiqua"/>
          <w:lang w:eastAsia="zh-CN"/>
        </w:rPr>
      </w:pPr>
    </w:p>
    <w:p w14:paraId="2F9915F5" w14:textId="77777777" w:rsidR="00542DA5" w:rsidRPr="00542DA5" w:rsidRDefault="00542DA5" w:rsidP="00542DA5">
      <w:pPr>
        <w:ind w:leftChars="100" w:left="240"/>
        <w:jc w:val="center"/>
        <w:rPr>
          <w:rFonts w:ascii="Book Antiqua" w:hAnsi="Book Antiqua"/>
          <w:lang w:eastAsia="zh-CN"/>
        </w:rPr>
      </w:pPr>
    </w:p>
    <w:p w14:paraId="1EEC16DF" w14:textId="77777777" w:rsidR="00542DA5" w:rsidRPr="00542DA5" w:rsidRDefault="00542DA5" w:rsidP="00542DA5">
      <w:pPr>
        <w:ind w:leftChars="100" w:left="240"/>
        <w:jc w:val="right"/>
        <w:rPr>
          <w:rFonts w:ascii="Book Antiqua" w:hAnsi="Book Antiqua"/>
          <w:color w:val="000000" w:themeColor="text1"/>
          <w:lang w:eastAsia="zh-CN"/>
        </w:rPr>
      </w:pPr>
    </w:p>
    <w:p w14:paraId="62362BB2" w14:textId="77777777" w:rsidR="00542DA5" w:rsidRPr="00763D22" w:rsidRDefault="00542DA5" w:rsidP="00542DA5">
      <w:pPr>
        <w:ind w:leftChars="100" w:left="240"/>
        <w:jc w:val="center"/>
        <w:rPr>
          <w:rFonts w:ascii="Book Antiqua" w:hAnsi="Book Antiqua"/>
          <w:color w:val="000000" w:themeColor="text1"/>
          <w:lang w:eastAsia="zh-CN"/>
        </w:rPr>
      </w:pPr>
      <w:r w:rsidRPr="00542DA5">
        <w:rPr>
          <w:rFonts w:ascii="Book Antiqua" w:eastAsia="BookAntiqua-Bold" w:hAnsi="Book Antiqua" w:cs="BookAntiqua-Bold"/>
          <w:b/>
          <w:bCs/>
          <w:color w:val="000000" w:themeColor="text1"/>
        </w:rPr>
        <w:t>© 2022 Baishideng Publishing Group Inc. All rights reserved.</w:t>
      </w:r>
      <w:r w:rsidRPr="00542DA5">
        <w:rPr>
          <w:rFonts w:ascii="Book Antiqua" w:hAnsi="Book Antiqua"/>
          <w:color w:val="000000" w:themeColor="text1"/>
          <w:lang w:eastAsia="zh-CN"/>
        </w:rPr>
        <w:fldChar w:fldCharType="begin"/>
      </w:r>
      <w:r w:rsidRPr="00542DA5">
        <w:rPr>
          <w:rFonts w:ascii="Book Antiqua" w:hAnsi="Book Antiqua"/>
          <w:color w:val="000000" w:themeColor="text1"/>
          <w:lang w:eastAsia="zh-CN"/>
        </w:rPr>
        <w:instrText xml:space="preserve"> ADDIN EN.REFLIST </w:instrText>
      </w:r>
      <w:r w:rsidRPr="00542DA5">
        <w:rPr>
          <w:rFonts w:ascii="Book Antiqua" w:hAnsi="Book Antiqua"/>
          <w:color w:val="000000" w:themeColor="text1"/>
          <w:lang w:eastAsia="zh-CN"/>
        </w:rPr>
        <w:fldChar w:fldCharType="end"/>
      </w:r>
      <w:bookmarkEnd w:id="7"/>
    </w:p>
    <w:p w14:paraId="7CE436AA" w14:textId="77777777" w:rsidR="006E1C2B" w:rsidRDefault="006E1C2B">
      <w:pPr>
        <w:tabs>
          <w:tab w:val="left" w:pos="1755"/>
        </w:tabs>
        <w:spacing w:line="360" w:lineRule="auto"/>
        <w:jc w:val="both"/>
      </w:pPr>
    </w:p>
    <w:sectPr w:rsidR="006E1C2B"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F97E" w14:textId="77777777" w:rsidR="00EA3875" w:rsidRDefault="00EA3875">
      <w:r>
        <w:separator/>
      </w:r>
    </w:p>
  </w:endnote>
  <w:endnote w:type="continuationSeparator" w:id="0">
    <w:p w14:paraId="50972918" w14:textId="77777777" w:rsidR="00EA3875" w:rsidRDefault="00EA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7BA" w14:textId="77777777" w:rsidR="006E1C2B" w:rsidRDefault="00146D9A">
    <w:pPr>
      <w:pStyle w:val="a7"/>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19</w:t>
    </w:r>
    <w:r>
      <w:rPr>
        <w:rFonts w:ascii="Book Antiqua" w:hAnsi="Book Antiqua"/>
        <w:sz w:val="24"/>
        <w:szCs w:val="24"/>
      </w:rPr>
      <w:fldChar w:fldCharType="end"/>
    </w:r>
  </w:p>
  <w:p w14:paraId="34E60C8A" w14:textId="77777777" w:rsidR="006E1C2B" w:rsidRDefault="006E1C2B">
    <w:pPr>
      <w:pStyle w:val="a7"/>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96D2EE3" w14:textId="77777777" w:rsidR="001204A0" w:rsidRDefault="00146D9A"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CAC7F8D"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19B8" w14:textId="77777777" w:rsidR="00EA3875" w:rsidRDefault="00EA3875">
      <w:r>
        <w:separator/>
      </w:r>
    </w:p>
  </w:footnote>
  <w:footnote w:type="continuationSeparator" w:id="0">
    <w:p w14:paraId="24C2FCE2" w14:textId="77777777" w:rsidR="00EA3875" w:rsidRDefault="00EA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896"/>
    <w:rsid w:val="000270DE"/>
    <w:rsid w:val="000C2570"/>
    <w:rsid w:val="000D354C"/>
    <w:rsid w:val="0011587C"/>
    <w:rsid w:val="0014223F"/>
    <w:rsid w:val="00145323"/>
    <w:rsid w:val="00146D9A"/>
    <w:rsid w:val="00181C07"/>
    <w:rsid w:val="001859BF"/>
    <w:rsid w:val="001A2B5F"/>
    <w:rsid w:val="001E052B"/>
    <w:rsid w:val="001F3BAB"/>
    <w:rsid w:val="00231E0D"/>
    <w:rsid w:val="00236E4F"/>
    <w:rsid w:val="00237F73"/>
    <w:rsid w:val="00245B93"/>
    <w:rsid w:val="002523CA"/>
    <w:rsid w:val="00257D53"/>
    <w:rsid w:val="0028103D"/>
    <w:rsid w:val="002A058B"/>
    <w:rsid w:val="002A3F6B"/>
    <w:rsid w:val="002A752B"/>
    <w:rsid w:val="002B5DA5"/>
    <w:rsid w:val="002C6E4F"/>
    <w:rsid w:val="002E3FD4"/>
    <w:rsid w:val="00304412"/>
    <w:rsid w:val="00321BBF"/>
    <w:rsid w:val="00333EE3"/>
    <w:rsid w:val="0036683C"/>
    <w:rsid w:val="003A2D47"/>
    <w:rsid w:val="003B7BE1"/>
    <w:rsid w:val="003E0E40"/>
    <w:rsid w:val="00425CDD"/>
    <w:rsid w:val="0043264F"/>
    <w:rsid w:val="00473428"/>
    <w:rsid w:val="00485089"/>
    <w:rsid w:val="004A5114"/>
    <w:rsid w:val="004B16AA"/>
    <w:rsid w:val="004B3F1D"/>
    <w:rsid w:val="004E5BF2"/>
    <w:rsid w:val="0051131B"/>
    <w:rsid w:val="00542DA5"/>
    <w:rsid w:val="00566870"/>
    <w:rsid w:val="00571B9D"/>
    <w:rsid w:val="005D4494"/>
    <w:rsid w:val="005E1813"/>
    <w:rsid w:val="00606B1D"/>
    <w:rsid w:val="00615D6D"/>
    <w:rsid w:val="00632DD6"/>
    <w:rsid w:val="00645E85"/>
    <w:rsid w:val="00683FB7"/>
    <w:rsid w:val="00691CC8"/>
    <w:rsid w:val="0069609E"/>
    <w:rsid w:val="00697C5A"/>
    <w:rsid w:val="006A79D0"/>
    <w:rsid w:val="006B40E0"/>
    <w:rsid w:val="006E1C2B"/>
    <w:rsid w:val="0075795B"/>
    <w:rsid w:val="00793991"/>
    <w:rsid w:val="007C57E5"/>
    <w:rsid w:val="007D48BD"/>
    <w:rsid w:val="007E50C6"/>
    <w:rsid w:val="007F2D3F"/>
    <w:rsid w:val="007F4F72"/>
    <w:rsid w:val="0081627C"/>
    <w:rsid w:val="00822904"/>
    <w:rsid w:val="00824109"/>
    <w:rsid w:val="00826A0E"/>
    <w:rsid w:val="008476DB"/>
    <w:rsid w:val="0085636F"/>
    <w:rsid w:val="0085681F"/>
    <w:rsid w:val="00885C20"/>
    <w:rsid w:val="0089137D"/>
    <w:rsid w:val="008913AE"/>
    <w:rsid w:val="00891E1B"/>
    <w:rsid w:val="008E2990"/>
    <w:rsid w:val="008F187E"/>
    <w:rsid w:val="008F3504"/>
    <w:rsid w:val="0092736E"/>
    <w:rsid w:val="00935E66"/>
    <w:rsid w:val="00950751"/>
    <w:rsid w:val="00963A48"/>
    <w:rsid w:val="00997EF7"/>
    <w:rsid w:val="009A454B"/>
    <w:rsid w:val="009B10AA"/>
    <w:rsid w:val="009B5B92"/>
    <w:rsid w:val="009C3D91"/>
    <w:rsid w:val="009D1156"/>
    <w:rsid w:val="009D3C2E"/>
    <w:rsid w:val="009D3EB4"/>
    <w:rsid w:val="009E3635"/>
    <w:rsid w:val="009E4C70"/>
    <w:rsid w:val="00A11EAE"/>
    <w:rsid w:val="00A53F72"/>
    <w:rsid w:val="00A562CE"/>
    <w:rsid w:val="00A72E1E"/>
    <w:rsid w:val="00A77B3E"/>
    <w:rsid w:val="00A957A8"/>
    <w:rsid w:val="00AB70B7"/>
    <w:rsid w:val="00B04346"/>
    <w:rsid w:val="00B60B24"/>
    <w:rsid w:val="00B60E7A"/>
    <w:rsid w:val="00BC3A14"/>
    <w:rsid w:val="00C029E4"/>
    <w:rsid w:val="00C04B22"/>
    <w:rsid w:val="00C22357"/>
    <w:rsid w:val="00C409E5"/>
    <w:rsid w:val="00C60056"/>
    <w:rsid w:val="00C6645F"/>
    <w:rsid w:val="00C83232"/>
    <w:rsid w:val="00C949AD"/>
    <w:rsid w:val="00CA2A55"/>
    <w:rsid w:val="00CC3995"/>
    <w:rsid w:val="00D50273"/>
    <w:rsid w:val="00D6179C"/>
    <w:rsid w:val="00D739D6"/>
    <w:rsid w:val="00D95C6D"/>
    <w:rsid w:val="00D969F9"/>
    <w:rsid w:val="00DB3F28"/>
    <w:rsid w:val="00DF3CD4"/>
    <w:rsid w:val="00E34274"/>
    <w:rsid w:val="00E4292A"/>
    <w:rsid w:val="00E47655"/>
    <w:rsid w:val="00E94F3F"/>
    <w:rsid w:val="00EA3875"/>
    <w:rsid w:val="00EC2E2E"/>
    <w:rsid w:val="00ED0E5E"/>
    <w:rsid w:val="00F40860"/>
    <w:rsid w:val="00F41B5B"/>
    <w:rsid w:val="00F56A13"/>
    <w:rsid w:val="00F84AF7"/>
    <w:rsid w:val="00FA75BA"/>
    <w:rsid w:val="00FD3B1A"/>
    <w:rsid w:val="00FD47C7"/>
    <w:rsid w:val="00FE0010"/>
    <w:rsid w:val="00FF4A59"/>
    <w:rsid w:val="78B9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8DC1C"/>
  <w15:docId w15:val="{B67F6EA6-79FC-4F78-95E6-E309D5AB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styleId="af">
    <w:name w:val="Hyperlink"/>
    <w:basedOn w:val="a0"/>
    <w:unhideWhenUsed/>
    <w:rsid w:val="00FE0010"/>
    <w:rPr>
      <w:color w:val="0000FF" w:themeColor="hyperlink"/>
      <w:u w:val="single"/>
    </w:rPr>
  </w:style>
  <w:style w:type="character" w:styleId="af0">
    <w:name w:val="Unresolved Mention"/>
    <w:basedOn w:val="a0"/>
    <w:uiPriority w:val="99"/>
    <w:semiHidden/>
    <w:unhideWhenUsed/>
    <w:rsid w:val="00FE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451.ht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3DB5DA3-BF44-4033-B34B-F2C26AE0A1E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4047</Words>
  <Characters>23070</Characters>
  <Application>Microsoft Office Word</Application>
  <DocSecurity>0</DocSecurity>
  <Lines>192</Lines>
  <Paragraphs>54</Paragraphs>
  <ScaleCrop>false</ScaleCrop>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NOVITA</dc:creator>
  <cp:lastModifiedBy>Li Jia-Hui</cp:lastModifiedBy>
  <cp:revision>6</cp:revision>
  <dcterms:created xsi:type="dcterms:W3CDTF">2022-06-15T16:55:00Z</dcterms:created>
  <dcterms:modified xsi:type="dcterms:W3CDTF">2022-07-10T09:44:00Z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9E34918728584D23A584F79926484A1E</vt:lpwstr>
  </property>
</Properties>
</file>