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5A6" w:rsidRPr="002E6DDC" w:rsidRDefault="00CF45A6" w:rsidP="00DC0A32">
      <w:pPr>
        <w:pStyle w:val="p0"/>
        <w:adjustRightInd w:val="0"/>
        <w:snapToGrid w:val="0"/>
        <w:spacing w:line="360" w:lineRule="auto"/>
        <w:jc w:val="both"/>
        <w:rPr>
          <w:rFonts w:ascii="Book Antiqua" w:hAnsi="Book Antiqua"/>
          <w:color w:val="000000"/>
          <w:sz w:val="24"/>
          <w:szCs w:val="24"/>
        </w:rPr>
      </w:pPr>
      <w:r w:rsidRPr="002E6DDC">
        <w:rPr>
          <w:rFonts w:ascii="Book Antiqua" w:hAnsi="Book Antiqua"/>
          <w:b/>
          <w:color w:val="0033CC"/>
          <w:sz w:val="24"/>
          <w:szCs w:val="24"/>
        </w:rPr>
        <w:t>Name of journal:</w:t>
      </w:r>
      <w:r w:rsidRPr="002E6DDC">
        <w:rPr>
          <w:rFonts w:ascii="Book Antiqua" w:hAnsi="Book Antiqua"/>
          <w:b/>
          <w:color w:val="000000"/>
          <w:sz w:val="24"/>
          <w:szCs w:val="24"/>
        </w:rPr>
        <w:t xml:space="preserve"> </w:t>
      </w:r>
      <w:bookmarkStart w:id="0" w:name="OLE_LINK718"/>
      <w:bookmarkStart w:id="1" w:name="OLE_LINK719"/>
      <w:r w:rsidRPr="002E6DDC">
        <w:rPr>
          <w:rFonts w:ascii="Book Antiqua" w:hAnsi="Book Antiqua"/>
          <w:i/>
          <w:color w:val="000000"/>
          <w:sz w:val="24"/>
          <w:szCs w:val="24"/>
        </w:rPr>
        <w:t>World Journal of Gastroenterology</w:t>
      </w:r>
      <w:bookmarkEnd w:id="0"/>
      <w:bookmarkEnd w:id="1"/>
    </w:p>
    <w:p w:rsidR="00CF45A6" w:rsidRPr="002E6DDC" w:rsidRDefault="00CF45A6" w:rsidP="00DC0A32">
      <w:pPr>
        <w:adjustRightInd w:val="0"/>
        <w:snapToGrid w:val="0"/>
        <w:spacing w:line="360" w:lineRule="auto"/>
        <w:jc w:val="both"/>
        <w:rPr>
          <w:rFonts w:ascii="Book Antiqua" w:hAnsi="Book Antiqua" w:cs="宋体"/>
          <w:b/>
          <w:i/>
          <w:color w:val="000000"/>
        </w:rPr>
      </w:pPr>
      <w:r w:rsidRPr="002E6DDC">
        <w:rPr>
          <w:rFonts w:ascii="Book Antiqua" w:hAnsi="Book Antiqua" w:cs="Arial"/>
          <w:b/>
          <w:color w:val="0033CC"/>
        </w:rPr>
        <w:t>ESPS Manuscript NO:</w:t>
      </w:r>
      <w:r w:rsidRPr="002E6DDC">
        <w:rPr>
          <w:rFonts w:ascii="Book Antiqua" w:hAnsi="Book Antiqua" w:cs="Arial"/>
          <w:b/>
          <w:color w:val="222222"/>
        </w:rPr>
        <w:t xml:space="preserve"> </w:t>
      </w:r>
      <w:r w:rsidRPr="002E6DDC">
        <w:rPr>
          <w:rFonts w:ascii="Book Antiqua" w:hAnsi="Book Antiqua" w:cs="Arial"/>
          <w:b/>
          <w:color w:val="222222"/>
          <w:lang w:eastAsia="zh-CN"/>
        </w:rPr>
        <w:t>7297</w:t>
      </w:r>
    </w:p>
    <w:p w:rsidR="00CF45A6" w:rsidRPr="002E6DDC" w:rsidRDefault="00CF45A6" w:rsidP="00DC0A32">
      <w:pPr>
        <w:suppressAutoHyphens/>
        <w:autoSpaceDE w:val="0"/>
        <w:autoSpaceDN w:val="0"/>
        <w:adjustRightInd w:val="0"/>
        <w:snapToGrid w:val="0"/>
        <w:spacing w:line="360" w:lineRule="auto"/>
        <w:jc w:val="both"/>
        <w:rPr>
          <w:rFonts w:ascii="Book Antiqua" w:hAnsi="Book Antiqua"/>
          <w:b/>
          <w:color w:val="000000"/>
          <w:lang w:eastAsia="zh-CN"/>
        </w:rPr>
      </w:pPr>
      <w:r w:rsidRPr="002E6DDC">
        <w:rPr>
          <w:rFonts w:ascii="Book Antiqua" w:hAnsi="Book Antiqua"/>
          <w:b/>
          <w:color w:val="0033CC"/>
        </w:rPr>
        <w:t>Columns:</w:t>
      </w:r>
      <w:r w:rsidRPr="002E6DDC">
        <w:rPr>
          <w:rFonts w:ascii="Book Antiqua" w:hAnsi="Book Antiqua"/>
          <w:b/>
          <w:color w:val="000000"/>
        </w:rPr>
        <w:t xml:space="preserve"> TOPIC HIGHLIGHT</w:t>
      </w:r>
    </w:p>
    <w:p w:rsidR="00CF45A6" w:rsidRPr="002E6DDC" w:rsidRDefault="00CF45A6" w:rsidP="00DC0A32">
      <w:pPr>
        <w:suppressAutoHyphens/>
        <w:autoSpaceDE w:val="0"/>
        <w:autoSpaceDN w:val="0"/>
        <w:adjustRightInd w:val="0"/>
        <w:snapToGrid w:val="0"/>
        <w:spacing w:line="360" w:lineRule="auto"/>
        <w:jc w:val="both"/>
        <w:rPr>
          <w:rFonts w:ascii="Book Antiqua" w:hAnsi="Book Antiqua"/>
          <w:b/>
          <w:color w:val="000000"/>
          <w:lang w:eastAsia="zh-CN"/>
        </w:rPr>
      </w:pPr>
    </w:p>
    <w:p w:rsidR="00CF45A6" w:rsidRPr="002E6DDC" w:rsidRDefault="00CF45A6" w:rsidP="00DC0A32">
      <w:pPr>
        <w:snapToGrid w:val="0"/>
        <w:spacing w:line="360" w:lineRule="auto"/>
        <w:jc w:val="both"/>
        <w:rPr>
          <w:rFonts w:ascii="Book Antiqua" w:hAnsi="Book Antiqua"/>
        </w:rPr>
      </w:pPr>
      <w:r w:rsidRPr="002E6DDC">
        <w:rPr>
          <w:rFonts w:ascii="Book Antiqua" w:hAnsi="Book Antiqua" w:cs="TwCenMT-Bold"/>
          <w:bCs/>
        </w:rPr>
        <w:t>WJG 20th Anniversary Special Issues</w:t>
      </w:r>
      <w:r w:rsidRPr="002E6DDC">
        <w:rPr>
          <w:rFonts w:ascii="Book Antiqua" w:hAnsi="Book Antiqua"/>
        </w:rPr>
        <w:t xml:space="preserve"> (9): Hepatitis B virus</w:t>
      </w:r>
    </w:p>
    <w:p w:rsidR="00CF45A6" w:rsidRPr="002E6DDC" w:rsidRDefault="00CF45A6" w:rsidP="00DC0A32">
      <w:pPr>
        <w:widowControl w:val="0"/>
        <w:adjustRightInd w:val="0"/>
        <w:snapToGrid w:val="0"/>
        <w:spacing w:line="360" w:lineRule="auto"/>
        <w:jc w:val="both"/>
        <w:rPr>
          <w:rFonts w:ascii="Book Antiqua" w:hAnsi="Book Antiqua"/>
          <w:color w:val="FF0000"/>
          <w:lang w:eastAsia="zh-CN"/>
        </w:rPr>
      </w:pPr>
    </w:p>
    <w:p w:rsidR="00CF45A6" w:rsidRPr="002E6DDC" w:rsidRDefault="00CF45A6" w:rsidP="00DC0A32">
      <w:pPr>
        <w:widowControl w:val="0"/>
        <w:snapToGrid w:val="0"/>
        <w:spacing w:line="360" w:lineRule="auto"/>
        <w:jc w:val="both"/>
        <w:outlineLvl w:val="0"/>
        <w:rPr>
          <w:rFonts w:ascii="Book Antiqua" w:hAnsi="Book Antiqua" w:cs="Arial"/>
          <w:b/>
          <w:bCs/>
          <w:kern w:val="32"/>
          <w:lang w:eastAsia="zh-CN"/>
        </w:rPr>
      </w:pPr>
      <w:r w:rsidRPr="002E6DDC">
        <w:rPr>
          <w:rFonts w:ascii="Book Antiqua" w:hAnsi="Book Antiqua" w:cs="Arial"/>
          <w:b/>
          <w:bCs/>
          <w:kern w:val="32"/>
        </w:rPr>
        <w:t>Natural history of chronic hepatitis B</w:t>
      </w:r>
      <w:r w:rsidRPr="002E6DDC">
        <w:rPr>
          <w:rFonts w:ascii="Book Antiqua" w:hAnsi="Book Antiqua" w:cs="Arial"/>
          <w:b/>
          <w:bCs/>
          <w:kern w:val="32"/>
          <w:lang w:eastAsia="zh-CN"/>
        </w:rPr>
        <w:t xml:space="preserve">: </w:t>
      </w:r>
      <w:r w:rsidRPr="002E6DDC">
        <w:rPr>
          <w:rFonts w:ascii="Book Antiqua" w:hAnsi="Book Antiqua" w:cs="Arial"/>
          <w:b/>
          <w:bCs/>
          <w:kern w:val="32"/>
        </w:rPr>
        <w:t>Phases in a complex relationship</w:t>
      </w:r>
    </w:p>
    <w:p w:rsidR="00CF45A6" w:rsidRPr="002E6DDC" w:rsidRDefault="00CF45A6" w:rsidP="00DC0A32">
      <w:pPr>
        <w:widowControl w:val="0"/>
        <w:snapToGrid w:val="0"/>
        <w:spacing w:line="360" w:lineRule="auto"/>
        <w:jc w:val="both"/>
        <w:outlineLvl w:val="0"/>
        <w:rPr>
          <w:rFonts w:ascii="Book Antiqua" w:hAnsi="Book Antiqua" w:cs="Arial"/>
          <w:b/>
          <w:bCs/>
          <w:kern w:val="32"/>
          <w:lang w:eastAsia="zh-CN"/>
        </w:rPr>
      </w:pPr>
    </w:p>
    <w:p w:rsidR="00CF45A6" w:rsidRPr="002E6DDC" w:rsidRDefault="00CF45A6" w:rsidP="00DC0A32">
      <w:pPr>
        <w:widowControl w:val="0"/>
        <w:snapToGrid w:val="0"/>
        <w:spacing w:line="360" w:lineRule="auto"/>
        <w:jc w:val="both"/>
        <w:outlineLvl w:val="0"/>
        <w:rPr>
          <w:rFonts w:ascii="Book Antiqua" w:hAnsi="Book Antiqua" w:cs="Arial"/>
          <w:bCs/>
          <w:kern w:val="32"/>
          <w:lang w:eastAsia="zh-CN"/>
        </w:rPr>
      </w:pPr>
      <w:r w:rsidRPr="002E6DDC">
        <w:rPr>
          <w:rFonts w:ascii="Book Antiqua" w:hAnsi="Book Antiqua" w:cs="Arial"/>
          <w:bCs/>
          <w:kern w:val="32"/>
        </w:rPr>
        <w:t>Croagh</w:t>
      </w:r>
      <w:r w:rsidRPr="002E6DDC">
        <w:rPr>
          <w:rFonts w:ascii="Book Antiqua" w:hAnsi="Book Antiqua" w:cs="Arial"/>
          <w:bCs/>
          <w:kern w:val="32"/>
          <w:lang w:eastAsia="zh-CN"/>
        </w:rPr>
        <w:t xml:space="preserve"> CMN </w:t>
      </w:r>
      <w:r w:rsidRPr="002E6DDC">
        <w:rPr>
          <w:rFonts w:ascii="Book Antiqua" w:hAnsi="Book Antiqua" w:cs="Arial"/>
          <w:bCs/>
          <w:i/>
          <w:kern w:val="32"/>
          <w:lang w:eastAsia="zh-CN"/>
        </w:rPr>
        <w:t>et al</w:t>
      </w:r>
      <w:r w:rsidRPr="002E6DDC">
        <w:rPr>
          <w:rFonts w:ascii="Book Antiqua" w:hAnsi="Book Antiqua" w:cs="Arial"/>
          <w:bCs/>
          <w:kern w:val="32"/>
          <w:lang w:eastAsia="zh-CN"/>
        </w:rPr>
        <w:t xml:space="preserve">. </w:t>
      </w:r>
      <w:r w:rsidRPr="002E6DDC">
        <w:rPr>
          <w:rFonts w:ascii="Book Antiqua" w:hAnsi="Book Antiqua" w:cs="Arial"/>
          <w:bCs/>
          <w:kern w:val="32"/>
        </w:rPr>
        <w:t>Natural history of chronic hepatitis B</w:t>
      </w:r>
    </w:p>
    <w:p w:rsidR="00CF45A6" w:rsidRPr="002E6DDC" w:rsidRDefault="00CF45A6" w:rsidP="00DC0A32">
      <w:pPr>
        <w:widowControl w:val="0"/>
        <w:snapToGrid w:val="0"/>
        <w:spacing w:line="360" w:lineRule="auto"/>
        <w:jc w:val="both"/>
        <w:outlineLvl w:val="0"/>
        <w:rPr>
          <w:rFonts w:ascii="Book Antiqua" w:hAnsi="Book Antiqua" w:cs="Arial"/>
          <w:b/>
          <w:bCs/>
          <w:kern w:val="32"/>
          <w:lang w:eastAsia="zh-CN"/>
        </w:rPr>
      </w:pPr>
    </w:p>
    <w:p w:rsidR="00CF45A6" w:rsidRPr="002E6DDC" w:rsidRDefault="00CF45A6" w:rsidP="00DC0A32">
      <w:pPr>
        <w:widowControl w:val="0"/>
        <w:snapToGrid w:val="0"/>
        <w:spacing w:line="360" w:lineRule="auto"/>
        <w:jc w:val="both"/>
        <w:outlineLvl w:val="0"/>
        <w:rPr>
          <w:rFonts w:ascii="Book Antiqua" w:hAnsi="Book Antiqua" w:cs="Arial"/>
          <w:bCs/>
          <w:kern w:val="32"/>
          <w:lang w:eastAsia="zh-CN"/>
        </w:rPr>
      </w:pPr>
      <w:r w:rsidRPr="002E6DDC">
        <w:rPr>
          <w:rFonts w:ascii="Book Antiqua" w:hAnsi="Book Antiqua" w:cs="Arial"/>
          <w:bCs/>
          <w:kern w:val="32"/>
        </w:rPr>
        <w:t>Catherine MN Croagh,</w:t>
      </w:r>
      <w:r w:rsidRPr="002E6DDC">
        <w:rPr>
          <w:rFonts w:ascii="Book Antiqua" w:hAnsi="Book Antiqua" w:cs="Arial"/>
          <w:bCs/>
          <w:kern w:val="32"/>
          <w:vertAlign w:val="superscript"/>
        </w:rPr>
        <w:t xml:space="preserve"> </w:t>
      </w:r>
      <w:r w:rsidRPr="002E6DDC">
        <w:rPr>
          <w:rFonts w:ascii="Book Antiqua" w:hAnsi="Book Antiqua" w:cs="Arial"/>
          <w:bCs/>
          <w:kern w:val="32"/>
        </w:rPr>
        <w:t>John S Lubel</w:t>
      </w:r>
    </w:p>
    <w:p w:rsidR="00CF45A6" w:rsidRPr="002E6DDC" w:rsidRDefault="00CF45A6" w:rsidP="00DC0A32">
      <w:pPr>
        <w:widowControl w:val="0"/>
        <w:snapToGrid w:val="0"/>
        <w:spacing w:line="360" w:lineRule="auto"/>
        <w:jc w:val="both"/>
        <w:outlineLvl w:val="0"/>
        <w:rPr>
          <w:rFonts w:ascii="Book Antiqua" w:hAnsi="Book Antiqua" w:cs="Arial"/>
          <w:b/>
          <w:bCs/>
          <w:kern w:val="32"/>
          <w:lang w:eastAsia="zh-CN"/>
        </w:rPr>
      </w:pPr>
    </w:p>
    <w:p w:rsidR="00CF45A6" w:rsidRPr="002E6DDC" w:rsidRDefault="00CF45A6" w:rsidP="00DC0A32">
      <w:pPr>
        <w:widowControl w:val="0"/>
        <w:snapToGrid w:val="0"/>
        <w:spacing w:line="360" w:lineRule="auto"/>
        <w:jc w:val="both"/>
        <w:outlineLvl w:val="0"/>
        <w:rPr>
          <w:rFonts w:ascii="Book Antiqua" w:hAnsi="Book Antiqua" w:cs="Arial"/>
          <w:lang w:eastAsia="zh-CN"/>
        </w:rPr>
      </w:pPr>
      <w:r w:rsidRPr="002E6DDC">
        <w:rPr>
          <w:rFonts w:ascii="Book Antiqua" w:hAnsi="Book Antiqua" w:cs="Arial"/>
          <w:b/>
          <w:bCs/>
          <w:kern w:val="32"/>
        </w:rPr>
        <w:t>Catherine MN Croagh</w:t>
      </w:r>
      <w:r w:rsidRPr="002E6DDC">
        <w:rPr>
          <w:rFonts w:ascii="Book Antiqua" w:hAnsi="Book Antiqua" w:cs="Arial"/>
          <w:bCs/>
          <w:kern w:val="32"/>
        </w:rPr>
        <w:t>,</w:t>
      </w:r>
      <w:r w:rsidRPr="002E6DDC">
        <w:rPr>
          <w:rFonts w:ascii="Book Antiqua" w:hAnsi="Book Antiqua" w:cs="Arial"/>
          <w:bCs/>
          <w:kern w:val="32"/>
          <w:vertAlign w:val="superscript"/>
        </w:rPr>
        <w:t xml:space="preserve"> </w:t>
      </w:r>
      <w:r w:rsidRPr="002E6DDC">
        <w:rPr>
          <w:rFonts w:ascii="Book Antiqua" w:hAnsi="Book Antiqua" w:cs="Arial"/>
          <w:b/>
          <w:bCs/>
          <w:kern w:val="32"/>
        </w:rPr>
        <w:t>John S Lubel</w:t>
      </w:r>
      <w:r w:rsidRPr="002E6DDC">
        <w:rPr>
          <w:rFonts w:ascii="Book Antiqua" w:hAnsi="Book Antiqua" w:cs="Arial"/>
          <w:bCs/>
          <w:kern w:val="32"/>
        </w:rPr>
        <w:t xml:space="preserve">, </w:t>
      </w:r>
      <w:r w:rsidRPr="002E6DDC">
        <w:rPr>
          <w:rFonts w:ascii="Book Antiqua" w:hAnsi="Book Antiqua" w:cs="Arial"/>
          <w:lang w:eastAsia="en-AU"/>
        </w:rPr>
        <w:t>Department of Gastroenterology and Hepatology, Eastern Health,</w:t>
      </w:r>
      <w:r w:rsidRPr="002E6DDC">
        <w:rPr>
          <w:rFonts w:ascii="Book Antiqua" w:hAnsi="Book Antiqua" w:cs="Arial"/>
          <w:lang w:eastAsia="zh-CN"/>
        </w:rPr>
        <w:t xml:space="preserve"> </w:t>
      </w:r>
      <w:r w:rsidRPr="002E6DDC">
        <w:rPr>
          <w:rFonts w:ascii="Book Antiqua" w:hAnsi="Book Antiqua" w:cs="Arial"/>
          <w:lang w:eastAsia="en-AU"/>
        </w:rPr>
        <w:t>3128 Victoria</w:t>
      </w:r>
      <w:r w:rsidRPr="002E6DDC">
        <w:rPr>
          <w:rFonts w:ascii="Book Antiqua" w:hAnsi="Book Antiqua" w:cs="Arial"/>
          <w:lang w:eastAsia="zh-CN"/>
        </w:rPr>
        <w:t>,</w:t>
      </w:r>
      <w:r w:rsidRPr="002E6DDC">
        <w:rPr>
          <w:rFonts w:ascii="Book Antiqua" w:hAnsi="Book Antiqua" w:cs="Arial"/>
          <w:lang w:eastAsia="en-AU"/>
        </w:rPr>
        <w:t xml:space="preserve"> Australia</w:t>
      </w:r>
    </w:p>
    <w:p w:rsidR="00CF45A6" w:rsidRPr="002E6DDC" w:rsidRDefault="00CF45A6" w:rsidP="00DC0A32">
      <w:pPr>
        <w:widowControl w:val="0"/>
        <w:snapToGrid w:val="0"/>
        <w:spacing w:line="360" w:lineRule="auto"/>
        <w:jc w:val="both"/>
        <w:outlineLvl w:val="0"/>
        <w:rPr>
          <w:rFonts w:ascii="Book Antiqua" w:hAnsi="Book Antiqua" w:cs="Arial"/>
          <w:lang w:eastAsia="zh-CN"/>
        </w:rPr>
      </w:pPr>
    </w:p>
    <w:p w:rsidR="00CF45A6" w:rsidRPr="002E6DDC" w:rsidRDefault="00CF45A6" w:rsidP="00DC0A32">
      <w:pPr>
        <w:widowControl w:val="0"/>
        <w:snapToGrid w:val="0"/>
        <w:spacing w:line="360" w:lineRule="auto"/>
        <w:jc w:val="both"/>
        <w:outlineLvl w:val="0"/>
        <w:rPr>
          <w:rFonts w:ascii="Book Antiqua" w:hAnsi="Book Antiqua" w:cs="Arial"/>
          <w:bCs/>
          <w:kern w:val="32"/>
          <w:vertAlign w:val="superscript"/>
          <w:lang w:eastAsia="zh-CN"/>
        </w:rPr>
      </w:pPr>
      <w:r w:rsidRPr="002E6DDC">
        <w:rPr>
          <w:rFonts w:ascii="Book Antiqua" w:hAnsi="Book Antiqua" w:cs="Arial"/>
          <w:b/>
          <w:bCs/>
          <w:kern w:val="32"/>
        </w:rPr>
        <w:t>John S Lubel</w:t>
      </w:r>
      <w:r w:rsidRPr="002E6DDC">
        <w:rPr>
          <w:rFonts w:ascii="Book Antiqua" w:hAnsi="Book Antiqua" w:cs="Arial"/>
          <w:bCs/>
          <w:kern w:val="32"/>
        </w:rPr>
        <w:t xml:space="preserve">, </w:t>
      </w:r>
      <w:r w:rsidRPr="002E6DDC">
        <w:rPr>
          <w:rFonts w:ascii="Book Antiqua" w:hAnsi="Book Antiqua" w:cs="Arial"/>
          <w:lang w:eastAsia="en-AU"/>
        </w:rPr>
        <w:t>Eastern Health Clinical School, Monash University, Melbourne, 3800 Victoria, Australia</w:t>
      </w:r>
    </w:p>
    <w:p w:rsidR="00CF45A6" w:rsidRPr="002E6DDC" w:rsidRDefault="00CF45A6" w:rsidP="00DC0A32">
      <w:pPr>
        <w:widowControl w:val="0"/>
        <w:snapToGrid w:val="0"/>
        <w:spacing w:line="360" w:lineRule="auto"/>
        <w:jc w:val="both"/>
        <w:rPr>
          <w:rFonts w:ascii="Book Antiqua" w:hAnsi="Book Antiqua" w:cs="Arial"/>
          <w:b/>
          <w:bCs/>
          <w:kern w:val="32"/>
        </w:rPr>
      </w:pPr>
    </w:p>
    <w:p w:rsidR="00CF45A6" w:rsidRPr="002E6DDC" w:rsidRDefault="00CF45A6" w:rsidP="00DC0A32">
      <w:pPr>
        <w:widowControl w:val="0"/>
        <w:snapToGrid w:val="0"/>
        <w:spacing w:line="360" w:lineRule="auto"/>
        <w:jc w:val="both"/>
        <w:rPr>
          <w:rFonts w:ascii="Book Antiqua" w:hAnsi="Book Antiqua" w:cs="Arial"/>
          <w:bCs/>
          <w:kern w:val="32"/>
        </w:rPr>
      </w:pPr>
      <w:r w:rsidRPr="002E6DDC">
        <w:rPr>
          <w:rFonts w:ascii="Book Antiqua" w:hAnsi="Book Antiqua"/>
          <w:b/>
        </w:rPr>
        <w:t>Author contributions</w:t>
      </w:r>
      <w:r w:rsidRPr="002E6DDC">
        <w:rPr>
          <w:rFonts w:ascii="Book Antiqua" w:hAnsi="Book Antiqua"/>
        </w:rPr>
        <w:t>:</w:t>
      </w:r>
      <w:r w:rsidRPr="002E6DDC">
        <w:rPr>
          <w:rFonts w:ascii="Book Antiqua" w:hAnsi="Book Antiqua" w:cs="Arial"/>
          <w:bCs/>
          <w:kern w:val="32"/>
          <w:lang w:eastAsia="zh-CN"/>
        </w:rPr>
        <w:t xml:space="preserve"> </w:t>
      </w:r>
      <w:r w:rsidRPr="002E6DDC">
        <w:rPr>
          <w:rFonts w:ascii="Book Antiqua" w:hAnsi="Book Antiqua"/>
        </w:rPr>
        <w:t xml:space="preserve">Croagh </w:t>
      </w:r>
      <w:r w:rsidRPr="002E6DDC">
        <w:rPr>
          <w:rFonts w:ascii="Book Antiqua" w:hAnsi="Book Antiqua"/>
          <w:lang w:eastAsia="zh-CN"/>
        </w:rPr>
        <w:t xml:space="preserve">CMN </w:t>
      </w:r>
      <w:r w:rsidRPr="002E6DDC">
        <w:rPr>
          <w:rFonts w:ascii="Book Antiqua" w:hAnsi="Book Antiqua"/>
        </w:rPr>
        <w:t>designed and wrote the manuscript</w:t>
      </w:r>
      <w:r w:rsidRPr="002E6DDC">
        <w:rPr>
          <w:rFonts w:ascii="Book Antiqua" w:hAnsi="Book Antiqua"/>
          <w:lang w:eastAsia="zh-CN"/>
        </w:rPr>
        <w:t>;</w:t>
      </w:r>
      <w:r w:rsidRPr="002E6DDC">
        <w:rPr>
          <w:rFonts w:ascii="Book Antiqua" w:hAnsi="Book Antiqua"/>
        </w:rPr>
        <w:t xml:space="preserve"> Lubel </w:t>
      </w:r>
      <w:r w:rsidRPr="002E6DDC">
        <w:rPr>
          <w:rFonts w:ascii="Book Antiqua" w:hAnsi="Book Antiqua"/>
          <w:lang w:eastAsia="zh-CN"/>
        </w:rPr>
        <w:t xml:space="preserve">JS </w:t>
      </w:r>
      <w:r w:rsidRPr="002E6DDC">
        <w:rPr>
          <w:rFonts w:ascii="Book Antiqua" w:hAnsi="Book Antiqua"/>
        </w:rPr>
        <w:t>revised the article critically and approved the final version to be published.</w:t>
      </w:r>
    </w:p>
    <w:p w:rsidR="00CF45A6" w:rsidRPr="002E6DDC" w:rsidRDefault="00CF45A6" w:rsidP="00DC0A32">
      <w:pPr>
        <w:widowControl w:val="0"/>
        <w:snapToGrid w:val="0"/>
        <w:spacing w:line="360" w:lineRule="auto"/>
        <w:jc w:val="both"/>
        <w:rPr>
          <w:rFonts w:ascii="Book Antiqua" w:hAnsi="Book Antiqua" w:cs="Arial"/>
          <w:b/>
          <w:bCs/>
          <w:kern w:val="32"/>
        </w:rPr>
      </w:pPr>
    </w:p>
    <w:p w:rsidR="00CF45A6" w:rsidRPr="002E6DDC" w:rsidRDefault="00CF45A6" w:rsidP="00DC0A32">
      <w:pPr>
        <w:widowControl w:val="0"/>
        <w:snapToGrid w:val="0"/>
        <w:spacing w:line="360" w:lineRule="auto"/>
        <w:jc w:val="both"/>
        <w:rPr>
          <w:rFonts w:ascii="Book Antiqua" w:hAnsi="Book Antiqua" w:cs="Arial"/>
          <w:bCs/>
          <w:kern w:val="32"/>
        </w:rPr>
      </w:pPr>
      <w:r w:rsidRPr="002E6DDC">
        <w:rPr>
          <w:rFonts w:ascii="Book Antiqua" w:hAnsi="Book Antiqua" w:cs="Arial"/>
          <w:b/>
          <w:bCs/>
          <w:kern w:val="32"/>
        </w:rPr>
        <w:t>Correspondence to: Catherine MN Croagh</w:t>
      </w:r>
      <w:r w:rsidRPr="002E6DDC">
        <w:rPr>
          <w:rFonts w:ascii="Book Antiqua" w:hAnsi="Book Antiqua" w:cs="Arial"/>
          <w:b/>
          <w:bCs/>
          <w:kern w:val="32"/>
          <w:lang w:eastAsia="zh-CN"/>
        </w:rPr>
        <w:t xml:space="preserve">, </w:t>
      </w:r>
      <w:r w:rsidRPr="002E6DDC">
        <w:rPr>
          <w:rFonts w:ascii="Book Antiqua" w:hAnsi="Book Antiqua" w:cs="Arial"/>
          <w:b/>
          <w:bCs/>
          <w:kern w:val="32"/>
        </w:rPr>
        <w:t>MBBS, FRACP, MPH</w:t>
      </w:r>
      <w:r w:rsidRPr="002E6DDC">
        <w:rPr>
          <w:rFonts w:ascii="Book Antiqua" w:hAnsi="Book Antiqua" w:cs="Arial"/>
          <w:b/>
          <w:bCs/>
          <w:kern w:val="32"/>
          <w:lang w:eastAsia="zh-CN"/>
        </w:rPr>
        <w:t>,</w:t>
      </w:r>
      <w:r w:rsidRPr="002E6DDC">
        <w:rPr>
          <w:rFonts w:ascii="Book Antiqua" w:hAnsi="Book Antiqua" w:cs="Arial"/>
          <w:bCs/>
          <w:kern w:val="32"/>
        </w:rPr>
        <w:t xml:space="preserve"> Department of Gastroenterology and Hepatology</w:t>
      </w:r>
      <w:r w:rsidRPr="002E6DDC">
        <w:rPr>
          <w:rFonts w:ascii="Book Antiqua" w:hAnsi="Book Antiqua" w:cs="Arial"/>
          <w:bCs/>
          <w:kern w:val="32"/>
          <w:lang w:eastAsia="zh-CN"/>
        </w:rPr>
        <w:t>,</w:t>
      </w:r>
      <w:r w:rsidRPr="002E6DDC">
        <w:rPr>
          <w:rFonts w:ascii="Book Antiqua" w:hAnsi="Book Antiqua" w:cs="Arial"/>
          <w:bCs/>
          <w:kern w:val="32"/>
        </w:rPr>
        <w:t xml:space="preserve"> Level 2, 5, Arnold st Box Hill</w:t>
      </w:r>
      <w:r w:rsidRPr="002E6DDC">
        <w:rPr>
          <w:rFonts w:ascii="Book Antiqua" w:hAnsi="Book Antiqua" w:cs="Arial"/>
          <w:bCs/>
          <w:kern w:val="32"/>
          <w:lang w:eastAsia="zh-CN"/>
        </w:rPr>
        <w:t xml:space="preserve">, </w:t>
      </w:r>
      <w:r w:rsidRPr="002E6DDC">
        <w:rPr>
          <w:rFonts w:ascii="Book Antiqua" w:hAnsi="Book Antiqua" w:cs="Arial"/>
          <w:bCs/>
          <w:kern w:val="32"/>
        </w:rPr>
        <w:t>3128</w:t>
      </w:r>
      <w:r w:rsidRPr="002E6DDC">
        <w:rPr>
          <w:rFonts w:ascii="Book Antiqua" w:hAnsi="Book Antiqua" w:cs="Arial"/>
          <w:bCs/>
          <w:kern w:val="32"/>
          <w:lang w:eastAsia="zh-CN"/>
        </w:rPr>
        <w:t xml:space="preserve"> </w:t>
      </w:r>
      <w:r w:rsidRPr="002E6DDC">
        <w:rPr>
          <w:rFonts w:ascii="Book Antiqua" w:hAnsi="Book Antiqua" w:cs="Arial"/>
          <w:bCs/>
          <w:kern w:val="32"/>
        </w:rPr>
        <w:t>Victoria</w:t>
      </w:r>
      <w:r w:rsidRPr="002E6DDC">
        <w:rPr>
          <w:rFonts w:ascii="Book Antiqua" w:hAnsi="Book Antiqua" w:cs="Arial"/>
          <w:bCs/>
          <w:kern w:val="32"/>
          <w:lang w:eastAsia="zh-CN"/>
        </w:rPr>
        <w:t>,</w:t>
      </w:r>
      <w:r w:rsidRPr="002E6DDC">
        <w:rPr>
          <w:rFonts w:ascii="Book Antiqua" w:hAnsi="Book Antiqua" w:cs="Arial"/>
          <w:bCs/>
          <w:kern w:val="32"/>
        </w:rPr>
        <w:t xml:space="preserve"> Australia. cmariadason@hotmail.com</w:t>
      </w:r>
    </w:p>
    <w:p w:rsidR="00CF45A6" w:rsidRPr="002E6DDC" w:rsidRDefault="00CF45A6" w:rsidP="00DC0A32">
      <w:pPr>
        <w:pStyle w:val="ecxmsonormal"/>
        <w:widowControl w:val="0"/>
        <w:shd w:val="clear" w:color="auto" w:fill="FFFFFF"/>
        <w:snapToGrid w:val="0"/>
        <w:spacing w:after="0" w:line="360" w:lineRule="auto"/>
        <w:jc w:val="both"/>
        <w:rPr>
          <w:rFonts w:ascii="Book Antiqua" w:hAnsi="Book Antiqua" w:cs="Arial"/>
          <w:color w:val="000000"/>
        </w:rPr>
      </w:pPr>
    </w:p>
    <w:p w:rsidR="00CF45A6" w:rsidRPr="002E6DDC" w:rsidRDefault="00CF45A6" w:rsidP="00DC0A32">
      <w:pPr>
        <w:pStyle w:val="ecxmsonormal"/>
        <w:widowControl w:val="0"/>
        <w:shd w:val="clear" w:color="auto" w:fill="FFFFFF"/>
        <w:snapToGrid w:val="0"/>
        <w:spacing w:after="0" w:line="360" w:lineRule="auto"/>
        <w:jc w:val="both"/>
        <w:rPr>
          <w:rFonts w:ascii="Book Antiqua" w:hAnsi="Book Antiqua" w:cs="Arial"/>
          <w:color w:val="000000"/>
        </w:rPr>
      </w:pPr>
      <w:r w:rsidRPr="002E6DDC">
        <w:rPr>
          <w:rFonts w:ascii="Book Antiqua" w:hAnsi="Book Antiqua" w:cs="Arial"/>
          <w:b/>
          <w:color w:val="000000"/>
        </w:rPr>
        <w:t>Telephone:</w:t>
      </w:r>
      <w:r w:rsidRPr="002E6DDC">
        <w:rPr>
          <w:rFonts w:ascii="Book Antiqua" w:hAnsi="Book Antiqua" w:cs="Arial"/>
          <w:color w:val="000000"/>
        </w:rPr>
        <w:t> +61</w:t>
      </w:r>
      <w:r w:rsidRPr="002E6DDC">
        <w:rPr>
          <w:rFonts w:ascii="Book Antiqua" w:hAnsi="Book Antiqua" w:cs="Arial"/>
          <w:color w:val="000000"/>
          <w:lang w:eastAsia="zh-CN"/>
        </w:rPr>
        <w:t>-</w:t>
      </w:r>
      <w:r w:rsidRPr="002E6DDC">
        <w:rPr>
          <w:rFonts w:ascii="Book Antiqua" w:hAnsi="Book Antiqua" w:cs="Arial"/>
          <w:color w:val="000000"/>
        </w:rPr>
        <w:t>3</w:t>
      </w:r>
      <w:r w:rsidRPr="002E6DDC">
        <w:rPr>
          <w:rFonts w:ascii="Book Antiqua" w:hAnsi="Book Antiqua" w:cs="Arial"/>
          <w:color w:val="000000"/>
          <w:lang w:eastAsia="zh-CN"/>
        </w:rPr>
        <w:t>-</w:t>
      </w:r>
      <w:r w:rsidRPr="002E6DDC">
        <w:rPr>
          <w:rFonts w:ascii="Book Antiqua" w:hAnsi="Book Antiqua" w:cs="Arial"/>
          <w:color w:val="000000"/>
        </w:rPr>
        <w:t>90949555</w:t>
      </w:r>
      <w:r w:rsidRPr="002E6DDC">
        <w:rPr>
          <w:rFonts w:ascii="Book Antiqua" w:hAnsi="Book Antiqua" w:cs="Arial"/>
          <w:color w:val="000000"/>
          <w:lang w:eastAsia="zh-CN"/>
        </w:rPr>
        <w:t xml:space="preserve">     </w:t>
      </w:r>
      <w:r w:rsidRPr="002E6DDC">
        <w:rPr>
          <w:rFonts w:ascii="Book Antiqua" w:hAnsi="Book Antiqua" w:cs="Arial"/>
          <w:b/>
          <w:color w:val="000000"/>
        </w:rPr>
        <w:t>Fax: </w:t>
      </w:r>
      <w:r w:rsidRPr="002E6DDC">
        <w:rPr>
          <w:rFonts w:ascii="Book Antiqua" w:hAnsi="Book Antiqua" w:cs="Arial"/>
          <w:color w:val="000000"/>
        </w:rPr>
        <w:t>+61</w:t>
      </w:r>
      <w:r w:rsidRPr="002E6DDC">
        <w:rPr>
          <w:rFonts w:ascii="Book Antiqua" w:hAnsi="Book Antiqua" w:cs="Arial"/>
          <w:color w:val="000000"/>
          <w:lang w:eastAsia="zh-CN"/>
        </w:rPr>
        <w:t>-</w:t>
      </w:r>
      <w:r w:rsidRPr="002E6DDC">
        <w:rPr>
          <w:rFonts w:ascii="Book Antiqua" w:hAnsi="Book Antiqua" w:cs="Arial"/>
          <w:color w:val="000000"/>
        </w:rPr>
        <w:t>3</w:t>
      </w:r>
      <w:r w:rsidRPr="002E6DDC">
        <w:rPr>
          <w:rFonts w:ascii="Book Antiqua" w:hAnsi="Book Antiqua" w:cs="Arial"/>
          <w:color w:val="000000"/>
          <w:lang w:eastAsia="zh-CN"/>
        </w:rPr>
        <w:t>-</w:t>
      </w:r>
      <w:r w:rsidRPr="002E6DDC">
        <w:rPr>
          <w:rFonts w:ascii="Book Antiqua" w:hAnsi="Book Antiqua" w:cs="Arial"/>
          <w:color w:val="000000"/>
        </w:rPr>
        <w:t>98999137</w:t>
      </w:r>
    </w:p>
    <w:p w:rsidR="00CF45A6" w:rsidRPr="002E6DDC" w:rsidRDefault="00CF45A6" w:rsidP="00DC0A32">
      <w:pPr>
        <w:pStyle w:val="ecxmsonormal"/>
        <w:widowControl w:val="0"/>
        <w:shd w:val="clear" w:color="auto" w:fill="FFFFFF"/>
        <w:snapToGrid w:val="0"/>
        <w:spacing w:after="0" w:line="360" w:lineRule="auto"/>
        <w:jc w:val="both"/>
        <w:rPr>
          <w:rFonts w:ascii="Book Antiqua" w:hAnsi="Book Antiqua"/>
          <w:lang w:eastAsia="zh-CN"/>
        </w:rPr>
      </w:pPr>
      <w:r w:rsidRPr="002E6DDC">
        <w:rPr>
          <w:rFonts w:ascii="Book Antiqua" w:hAnsi="Book Antiqua"/>
          <w:b/>
        </w:rPr>
        <w:t>Received:</w:t>
      </w:r>
      <w:r w:rsidRPr="002E6DDC">
        <w:rPr>
          <w:rFonts w:ascii="Book Antiqua" w:hAnsi="Book Antiqua"/>
          <w:b/>
          <w:lang w:eastAsia="zh-CN"/>
        </w:rPr>
        <w:t xml:space="preserve"> </w:t>
      </w:r>
      <w:r w:rsidRPr="002E6DDC">
        <w:rPr>
          <w:rFonts w:ascii="Book Antiqua" w:hAnsi="Book Antiqua"/>
          <w:lang w:eastAsia="zh-CN"/>
        </w:rPr>
        <w:t>November 12, 2013</w:t>
      </w:r>
      <w:r w:rsidRPr="002E6DDC">
        <w:rPr>
          <w:rFonts w:ascii="Book Antiqua" w:hAnsi="Book Antiqua"/>
          <w:b/>
          <w:lang w:eastAsia="zh-CN"/>
        </w:rPr>
        <w:t xml:space="preserve">  </w:t>
      </w:r>
      <w:r w:rsidRPr="002E6DDC">
        <w:rPr>
          <w:rFonts w:ascii="Book Antiqua" w:hAnsi="Book Antiqua"/>
          <w:b/>
        </w:rPr>
        <w:t xml:space="preserve"> Revised: </w:t>
      </w:r>
      <w:r w:rsidRPr="002E6DDC">
        <w:rPr>
          <w:rFonts w:ascii="Book Antiqua" w:hAnsi="Book Antiqua"/>
          <w:lang w:eastAsia="zh-CN"/>
        </w:rPr>
        <w:t>February 24, 2014</w:t>
      </w:r>
      <w:r w:rsidRPr="002E6DDC">
        <w:rPr>
          <w:rFonts w:ascii="Book Antiqua" w:hAnsi="Book Antiqua"/>
        </w:rPr>
        <w:t xml:space="preserve"> </w:t>
      </w:r>
    </w:p>
    <w:p w:rsidR="00E732ED" w:rsidRPr="00C25943" w:rsidRDefault="00CF45A6" w:rsidP="00E732ED">
      <w:pPr>
        <w:rPr>
          <w:rFonts w:ascii="Book Antiqua" w:hAnsi="Book Antiqua"/>
        </w:rPr>
      </w:pPr>
      <w:r w:rsidRPr="002E6DDC">
        <w:rPr>
          <w:rFonts w:ascii="Book Antiqua" w:hAnsi="Book Antiqua"/>
          <w:b/>
        </w:rPr>
        <w:t xml:space="preserve">Accepted: </w:t>
      </w:r>
      <w:r w:rsidR="00E732ED" w:rsidRPr="00C25943">
        <w:rPr>
          <w:rFonts w:ascii="Book Antiqua" w:hAnsi="Book Antiqua"/>
        </w:rPr>
        <w:t>April 27, 2014</w:t>
      </w:r>
    </w:p>
    <w:p w:rsidR="00CF45A6" w:rsidRPr="002E6DDC" w:rsidRDefault="00CF45A6" w:rsidP="00DC0A32">
      <w:pPr>
        <w:pStyle w:val="ecxmsonormal"/>
        <w:widowControl w:val="0"/>
        <w:shd w:val="clear" w:color="auto" w:fill="FFFFFF"/>
        <w:snapToGrid w:val="0"/>
        <w:spacing w:after="0" w:line="360" w:lineRule="auto"/>
        <w:jc w:val="both"/>
        <w:rPr>
          <w:rFonts w:ascii="Book Antiqua" w:hAnsi="Book Antiqua"/>
          <w:b/>
          <w:lang w:eastAsia="zh-CN"/>
        </w:rPr>
      </w:pPr>
      <w:bookmarkStart w:id="2" w:name="_GoBack"/>
      <w:bookmarkEnd w:id="2"/>
    </w:p>
    <w:p w:rsidR="00CF45A6" w:rsidRPr="002E6DDC" w:rsidRDefault="00CF45A6" w:rsidP="00DC0A32">
      <w:pPr>
        <w:pStyle w:val="ecxmsonormal"/>
        <w:widowControl w:val="0"/>
        <w:shd w:val="clear" w:color="auto" w:fill="FFFFFF"/>
        <w:snapToGrid w:val="0"/>
        <w:spacing w:after="0" w:line="360" w:lineRule="auto"/>
        <w:jc w:val="both"/>
        <w:rPr>
          <w:rFonts w:ascii="Book Antiqua" w:hAnsi="Book Antiqua" w:cs="Arial"/>
          <w:color w:val="000000"/>
        </w:rPr>
      </w:pPr>
      <w:r w:rsidRPr="002E6DDC">
        <w:rPr>
          <w:rFonts w:ascii="Book Antiqua" w:hAnsi="Book Antiqua"/>
          <w:b/>
        </w:rPr>
        <w:t>Published online</w:t>
      </w:r>
    </w:p>
    <w:p w:rsidR="00CF45A6" w:rsidRPr="002E6DDC" w:rsidRDefault="00CF45A6" w:rsidP="00DC0A32">
      <w:pPr>
        <w:pStyle w:val="ecxmsonormal"/>
        <w:widowControl w:val="0"/>
        <w:shd w:val="clear" w:color="auto" w:fill="FFFFFF"/>
        <w:snapToGrid w:val="0"/>
        <w:spacing w:after="0" w:line="360" w:lineRule="auto"/>
        <w:jc w:val="both"/>
        <w:rPr>
          <w:rFonts w:ascii="Book Antiqua" w:hAnsi="Book Antiqua" w:cs="Segoe UI"/>
          <w:color w:val="000000"/>
          <w:lang w:eastAsia="zh-CN"/>
        </w:rPr>
      </w:pPr>
      <w:r w:rsidRPr="002E6DDC">
        <w:rPr>
          <w:rFonts w:ascii="Book Antiqua" w:hAnsi="Book Antiqua" w:cs="Segoe UI"/>
          <w:color w:val="000000"/>
        </w:rPr>
        <w:t> </w:t>
      </w:r>
      <w:r w:rsidRPr="002E6DDC">
        <w:rPr>
          <w:rFonts w:ascii="Book Antiqua" w:hAnsi="Book Antiqua" w:cs="Arial"/>
          <w:b/>
          <w:bCs/>
          <w:kern w:val="32"/>
        </w:rPr>
        <w:br w:type="page"/>
      </w:r>
      <w:r w:rsidRPr="002E6DDC">
        <w:rPr>
          <w:rFonts w:ascii="Book Antiqua" w:hAnsi="Book Antiqua" w:cs="Arial"/>
          <w:b/>
          <w:bCs/>
          <w:kern w:val="32"/>
        </w:rPr>
        <w:lastRenderedPageBreak/>
        <w:t>Abstract</w:t>
      </w:r>
    </w:p>
    <w:p w:rsidR="00CF45A6" w:rsidRPr="002E6DDC" w:rsidRDefault="00CF45A6" w:rsidP="00DC0A32">
      <w:pPr>
        <w:widowControl w:val="0"/>
        <w:snapToGrid w:val="0"/>
        <w:spacing w:line="360" w:lineRule="auto"/>
        <w:jc w:val="both"/>
        <w:rPr>
          <w:rFonts w:ascii="Book Antiqua" w:hAnsi="Book Antiqua" w:cs="Arial"/>
          <w:bCs/>
          <w:kern w:val="32"/>
          <w:lang w:eastAsia="zh-CN"/>
        </w:rPr>
      </w:pPr>
      <w:r w:rsidRPr="002E6DDC">
        <w:rPr>
          <w:rFonts w:ascii="Book Antiqua" w:hAnsi="Book Antiqua" w:cs="Arial"/>
          <w:bCs/>
          <w:kern w:val="32"/>
        </w:rPr>
        <w:t xml:space="preserve">Chronic hepatitis B (CHB) is a condition of global prevalence and its sequelae include cirrhosis and hepatocellular carcinoma. The natural history of CHB is a complex interplay of virological, environmental and host factors. The dynamic relationship between the virus and host evolves over the duration of the infection and different phases of the disease have been observed and described. These have been conceptualised in terms of the state of balance between the host immune system and the hepatitis B virus and have been given the labels immune tolerant, immune clearance, immune control and immune escape although other nomenclature is also used. Host factors, such as age at infection, determine progression to chronicity. Virological factors including hepatitis B viral load, mutations and genotype also have an impact on the adverse outcomes of the infection, as do hepatotoxic cofactors such as alcohol. Our understanding of the natural history of CHB has evolved significantly over the past few decades and characterising the phase of disease of CHB remains an integral part of managing this virus in the clinic. </w:t>
      </w:r>
    </w:p>
    <w:p w:rsidR="00CF45A6" w:rsidRPr="002E6DDC" w:rsidRDefault="00CF45A6" w:rsidP="00DC0A32">
      <w:pPr>
        <w:widowControl w:val="0"/>
        <w:snapToGrid w:val="0"/>
        <w:spacing w:line="360" w:lineRule="auto"/>
        <w:jc w:val="both"/>
        <w:rPr>
          <w:rFonts w:ascii="Book Antiqua" w:hAnsi="Book Antiqua" w:cs="Arial"/>
          <w:bCs/>
          <w:kern w:val="32"/>
          <w:lang w:eastAsia="zh-CN"/>
        </w:rPr>
      </w:pPr>
    </w:p>
    <w:p w:rsidR="00CF45A6" w:rsidRPr="002E6DDC" w:rsidRDefault="00CF45A6" w:rsidP="00DC0A32">
      <w:pPr>
        <w:adjustRightInd w:val="0"/>
        <w:snapToGrid w:val="0"/>
        <w:spacing w:line="360" w:lineRule="auto"/>
        <w:jc w:val="both"/>
        <w:rPr>
          <w:rFonts w:ascii="Book Antiqua" w:hAnsi="Book Antiqua"/>
        </w:rPr>
      </w:pPr>
      <w:bookmarkStart w:id="3" w:name="OLE_LINK98"/>
      <w:bookmarkStart w:id="4" w:name="OLE_LINK156"/>
      <w:bookmarkStart w:id="5" w:name="OLE_LINK196"/>
      <w:bookmarkStart w:id="6" w:name="OLE_LINK217"/>
      <w:bookmarkStart w:id="7" w:name="OLE_LINK242"/>
      <w:bookmarkStart w:id="8" w:name="OLE_LINK247"/>
      <w:bookmarkStart w:id="9" w:name="OLE_LINK311"/>
      <w:bookmarkStart w:id="10" w:name="OLE_LINK312"/>
      <w:bookmarkStart w:id="11" w:name="OLE_LINK325"/>
      <w:bookmarkStart w:id="12" w:name="OLE_LINK330"/>
      <w:bookmarkStart w:id="13" w:name="OLE_LINK513"/>
      <w:bookmarkStart w:id="14" w:name="OLE_LINK514"/>
      <w:bookmarkStart w:id="15" w:name="OLE_LINK464"/>
      <w:bookmarkStart w:id="16" w:name="OLE_LINK465"/>
      <w:bookmarkStart w:id="17" w:name="OLE_LINK466"/>
      <w:bookmarkStart w:id="18" w:name="OLE_LINK470"/>
      <w:bookmarkStart w:id="19" w:name="OLE_LINK471"/>
      <w:bookmarkStart w:id="20" w:name="OLE_LINK472"/>
      <w:bookmarkStart w:id="21" w:name="OLE_LINK474"/>
      <w:bookmarkStart w:id="22" w:name="OLE_LINK512"/>
      <w:bookmarkStart w:id="23" w:name="OLE_LINK800"/>
      <w:bookmarkStart w:id="24" w:name="OLE_LINK982"/>
      <w:bookmarkStart w:id="25" w:name="OLE_LINK1027"/>
      <w:bookmarkStart w:id="26" w:name="OLE_LINK504"/>
      <w:bookmarkStart w:id="27" w:name="OLE_LINK546"/>
      <w:bookmarkStart w:id="28" w:name="OLE_LINK547"/>
      <w:bookmarkStart w:id="29" w:name="OLE_LINK575"/>
      <w:bookmarkStart w:id="30" w:name="OLE_LINK640"/>
      <w:bookmarkStart w:id="31" w:name="OLE_LINK672"/>
      <w:bookmarkStart w:id="32" w:name="OLE_LINK714"/>
      <w:bookmarkStart w:id="33" w:name="OLE_LINK651"/>
      <w:bookmarkStart w:id="34" w:name="OLE_LINK652"/>
      <w:bookmarkStart w:id="35" w:name="OLE_LINK744"/>
      <w:bookmarkStart w:id="36" w:name="OLE_LINK758"/>
      <w:bookmarkStart w:id="37" w:name="OLE_LINK787"/>
      <w:bookmarkStart w:id="38" w:name="OLE_LINK807"/>
      <w:bookmarkStart w:id="39" w:name="OLE_LINK820"/>
      <w:bookmarkStart w:id="40" w:name="OLE_LINK862"/>
      <w:bookmarkStart w:id="41" w:name="OLE_LINK879"/>
      <w:bookmarkStart w:id="42" w:name="OLE_LINK906"/>
      <w:bookmarkStart w:id="43" w:name="OLE_LINK928"/>
      <w:bookmarkStart w:id="44" w:name="OLE_LINK960"/>
      <w:bookmarkStart w:id="45" w:name="OLE_LINK861"/>
      <w:bookmarkStart w:id="46" w:name="OLE_LINK983"/>
      <w:bookmarkStart w:id="47" w:name="OLE_LINK1334"/>
      <w:bookmarkStart w:id="48" w:name="OLE_LINK1029"/>
      <w:bookmarkStart w:id="49" w:name="OLE_LINK1060"/>
      <w:bookmarkStart w:id="50" w:name="OLE_LINK1061"/>
      <w:bookmarkStart w:id="51" w:name="OLE_LINK1348"/>
      <w:bookmarkStart w:id="52" w:name="OLE_LINK1086"/>
      <w:bookmarkStart w:id="53" w:name="OLE_LINK1100"/>
      <w:bookmarkStart w:id="54" w:name="OLE_LINK1125"/>
      <w:bookmarkStart w:id="55" w:name="OLE_LINK1163"/>
      <w:bookmarkStart w:id="56" w:name="OLE_LINK1193"/>
      <w:bookmarkStart w:id="57" w:name="OLE_LINK1219"/>
      <w:bookmarkStart w:id="58" w:name="OLE_LINK1247"/>
      <w:bookmarkStart w:id="59" w:name="OLE_LINK1284"/>
      <w:bookmarkStart w:id="60" w:name="OLE_LINK1313"/>
      <w:bookmarkStart w:id="61" w:name="OLE_LINK1361"/>
      <w:bookmarkStart w:id="62" w:name="OLE_LINK1384"/>
      <w:bookmarkStart w:id="63" w:name="OLE_LINK1403"/>
      <w:bookmarkStart w:id="64" w:name="OLE_LINK1437"/>
      <w:bookmarkStart w:id="65" w:name="OLE_LINK1454"/>
      <w:bookmarkStart w:id="66" w:name="OLE_LINK1480"/>
      <w:bookmarkStart w:id="67" w:name="OLE_LINK1504"/>
      <w:bookmarkStart w:id="68" w:name="OLE_LINK1516"/>
      <w:bookmarkStart w:id="69" w:name="OLE_LINK135"/>
      <w:bookmarkStart w:id="70" w:name="OLE_LINK216"/>
      <w:bookmarkStart w:id="71" w:name="OLE_LINK259"/>
      <w:bookmarkStart w:id="72" w:name="OLE_LINK1186"/>
      <w:bookmarkStart w:id="73" w:name="OLE_LINK1265"/>
      <w:bookmarkStart w:id="74" w:name="OLE_LINK1373"/>
      <w:bookmarkStart w:id="75" w:name="OLE_LINK1478"/>
      <w:bookmarkStart w:id="76" w:name="OLE_LINK1644"/>
      <w:bookmarkStart w:id="77" w:name="OLE_LINK1884"/>
      <w:bookmarkStart w:id="78" w:name="OLE_LINK1885"/>
      <w:bookmarkStart w:id="79" w:name="OLE_LINK1538"/>
      <w:bookmarkStart w:id="80" w:name="OLE_LINK1539"/>
      <w:bookmarkStart w:id="81" w:name="OLE_LINK1543"/>
      <w:bookmarkStart w:id="82" w:name="OLE_LINK1549"/>
      <w:bookmarkStart w:id="83" w:name="OLE_LINK1778"/>
      <w:bookmarkStart w:id="84" w:name="OLE_LINK1756"/>
      <w:bookmarkStart w:id="85" w:name="OLE_LINK1776"/>
      <w:bookmarkStart w:id="86" w:name="OLE_LINK1777"/>
      <w:bookmarkStart w:id="87" w:name="OLE_LINK1868"/>
      <w:bookmarkStart w:id="88" w:name="OLE_LINK1744"/>
      <w:bookmarkStart w:id="89" w:name="OLE_LINK1817"/>
      <w:bookmarkStart w:id="90" w:name="OLE_LINK1835"/>
      <w:bookmarkStart w:id="91" w:name="OLE_LINK1866"/>
      <w:bookmarkStart w:id="92" w:name="OLE_LINK1882"/>
      <w:bookmarkStart w:id="93" w:name="OLE_LINK1901"/>
      <w:bookmarkStart w:id="94" w:name="OLE_LINK1902"/>
      <w:bookmarkStart w:id="95" w:name="OLE_LINK2013"/>
      <w:bookmarkStart w:id="96" w:name="OLE_LINK1894"/>
      <w:bookmarkStart w:id="97" w:name="OLE_LINK1929"/>
      <w:bookmarkStart w:id="98" w:name="OLE_LINK1941"/>
      <w:bookmarkStart w:id="99" w:name="OLE_LINK1995"/>
      <w:bookmarkStart w:id="100" w:name="OLE_LINK1938"/>
      <w:bookmarkStart w:id="101" w:name="OLE_LINK2081"/>
      <w:bookmarkStart w:id="102" w:name="OLE_LINK2082"/>
      <w:bookmarkStart w:id="103" w:name="OLE_LINK2292"/>
      <w:bookmarkStart w:id="104" w:name="OLE_LINK1931"/>
      <w:bookmarkStart w:id="105" w:name="OLE_LINK1964"/>
      <w:bookmarkStart w:id="106" w:name="OLE_LINK2020"/>
      <w:bookmarkStart w:id="107" w:name="OLE_LINK2071"/>
      <w:bookmarkStart w:id="108" w:name="OLE_LINK2134"/>
      <w:bookmarkStart w:id="109" w:name="OLE_LINK2265"/>
      <w:bookmarkStart w:id="110" w:name="OLE_LINK2562"/>
      <w:bookmarkStart w:id="111" w:name="OLE_LINK1923"/>
      <w:bookmarkStart w:id="112" w:name="OLE_LINK2192"/>
      <w:bookmarkStart w:id="113" w:name="OLE_LINK2110"/>
      <w:bookmarkStart w:id="114" w:name="OLE_LINK2445"/>
      <w:bookmarkStart w:id="115" w:name="OLE_LINK2446"/>
      <w:bookmarkStart w:id="116" w:name="OLE_LINK2169"/>
      <w:bookmarkStart w:id="117" w:name="OLE_LINK2190"/>
      <w:bookmarkStart w:id="118" w:name="OLE_LINK2331"/>
      <w:bookmarkStart w:id="119" w:name="OLE_LINK2345"/>
      <w:bookmarkStart w:id="120" w:name="OLE_LINK2467"/>
      <w:bookmarkStart w:id="121" w:name="OLE_LINK2484"/>
      <w:bookmarkStart w:id="122" w:name="OLE_LINK2157"/>
      <w:bookmarkStart w:id="123" w:name="OLE_LINK2221"/>
      <w:bookmarkStart w:id="124" w:name="OLE_LINK2252"/>
      <w:bookmarkStart w:id="125" w:name="OLE_LINK2348"/>
      <w:bookmarkStart w:id="126" w:name="OLE_LINK2451"/>
      <w:bookmarkStart w:id="127" w:name="OLE_LINK2627"/>
      <w:bookmarkStart w:id="128" w:name="OLE_LINK2482"/>
      <w:bookmarkStart w:id="129" w:name="OLE_LINK2663"/>
      <w:bookmarkStart w:id="130" w:name="OLE_LINK2761"/>
      <w:bookmarkStart w:id="131" w:name="OLE_LINK2856"/>
      <w:bookmarkStart w:id="132" w:name="OLE_LINK2993"/>
      <w:bookmarkStart w:id="133" w:name="OLE_LINK2643"/>
      <w:bookmarkStart w:id="134" w:name="OLE_LINK2583"/>
      <w:bookmarkStart w:id="135" w:name="OLE_LINK2762"/>
      <w:bookmarkStart w:id="136" w:name="OLE_LINK2962"/>
      <w:bookmarkStart w:id="137" w:name="OLE_LINK2582"/>
      <w:r w:rsidRPr="002E6DDC">
        <w:rPr>
          <w:rFonts w:ascii="Book Antiqua" w:hAnsi="Book Antiqua"/>
        </w:rPr>
        <w:t xml:space="preserve">© 2014 Baishideng Publishing Group Co., Limited. All rights reserved. </w:t>
      </w: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rsidR="00CF45A6" w:rsidRPr="002E6DDC" w:rsidRDefault="00CF45A6" w:rsidP="00DC0A32">
      <w:pPr>
        <w:widowControl w:val="0"/>
        <w:snapToGrid w:val="0"/>
        <w:spacing w:line="360" w:lineRule="auto"/>
        <w:jc w:val="both"/>
        <w:rPr>
          <w:rFonts w:ascii="Book Antiqua" w:hAnsi="Book Antiqua" w:cs="Arial"/>
          <w:bCs/>
          <w:kern w:val="32"/>
          <w:lang w:eastAsia="zh-CN"/>
        </w:rPr>
      </w:pPr>
    </w:p>
    <w:p w:rsidR="00CF45A6" w:rsidRPr="002E6DDC" w:rsidRDefault="00CF45A6" w:rsidP="00DC0A32">
      <w:pPr>
        <w:widowControl w:val="0"/>
        <w:tabs>
          <w:tab w:val="left" w:pos="1650"/>
        </w:tabs>
        <w:adjustRightInd w:val="0"/>
        <w:snapToGrid w:val="0"/>
        <w:spacing w:line="360" w:lineRule="auto"/>
        <w:jc w:val="both"/>
        <w:rPr>
          <w:rFonts w:ascii="Book Antiqua" w:hAnsi="Book Antiqua"/>
          <w:lang w:eastAsia="zh-CN"/>
        </w:rPr>
      </w:pPr>
      <w:bookmarkStart w:id="138" w:name="OLE_LINK30"/>
      <w:bookmarkStart w:id="139" w:name="OLE_LINK31"/>
      <w:bookmarkStart w:id="140" w:name="OLE_LINK44"/>
      <w:bookmarkStart w:id="141" w:name="OLE_LINK54"/>
      <w:bookmarkStart w:id="142" w:name="OLE_LINK117"/>
      <w:bookmarkStart w:id="143" w:name="OLE_LINK118"/>
      <w:bookmarkStart w:id="144" w:name="OLE_LINK1136"/>
      <w:bookmarkStart w:id="145" w:name="OLE_LINK1137"/>
      <w:bookmarkStart w:id="146" w:name="OLE_LINK1385"/>
      <w:bookmarkStart w:id="147" w:name="OLE_LINK2085"/>
      <w:bookmarkStart w:id="148" w:name="OLE_LINK2267"/>
      <w:bookmarkStart w:id="149" w:name="OLE_LINK1585"/>
      <w:bookmarkStart w:id="150" w:name="OLE_LINK1586"/>
      <w:bookmarkStart w:id="151" w:name="OLE_LINK2119"/>
      <w:bookmarkStart w:id="152" w:name="OLE_LINK334"/>
      <w:r w:rsidRPr="002E6DDC">
        <w:rPr>
          <w:rFonts w:ascii="Book Antiqua" w:hAnsi="Book Antiqua"/>
          <w:b/>
        </w:rPr>
        <w:t xml:space="preserve">Key words: </w:t>
      </w:r>
      <w:bookmarkStart w:id="153" w:name="OLE_LINK745"/>
      <w:bookmarkStart w:id="154" w:name="OLE_LINK2452"/>
      <w:bookmarkStart w:id="155" w:name="OLE_LINK505"/>
      <w:bookmarkStart w:id="156" w:name="OLE_LINK506"/>
      <w:bookmarkStart w:id="157" w:name="OLE_LINK548"/>
      <w:bookmarkStart w:id="158" w:name="OLE_LINK641"/>
      <w:bookmarkStart w:id="159" w:name="OLE_LINK673"/>
      <w:bookmarkStart w:id="160" w:name="OLE_LINK715"/>
      <w:bookmarkStart w:id="161" w:name="OLE_LINK794"/>
      <w:bookmarkStart w:id="162" w:name="OLE_LINK959"/>
      <w:bookmarkStart w:id="163" w:name="OLE_LINK774"/>
      <w:bookmarkStart w:id="164" w:name="OLE_LINK1101"/>
      <w:bookmarkStart w:id="165" w:name="OLE_LINK1194"/>
      <w:bookmarkStart w:id="166" w:name="OLE_LINK1315"/>
      <w:bookmarkStart w:id="167" w:name="OLE_LINK1376"/>
      <w:bookmarkStart w:id="168" w:name="OLE_LINK1550"/>
      <w:bookmarkStart w:id="169" w:name="OLE_LINK1653"/>
      <w:bookmarkStart w:id="170" w:name="OLE_LINK1670"/>
      <w:bookmarkStart w:id="171" w:name="OLE_LINK1730"/>
      <w:bookmarkStart w:id="172" w:name="OLE_LINK2468"/>
      <w:bookmarkStart w:id="173" w:name="OLE_LINK2553"/>
      <w:bookmarkEnd w:id="138"/>
      <w:bookmarkEnd w:id="139"/>
      <w:bookmarkEnd w:id="140"/>
      <w:bookmarkEnd w:id="141"/>
      <w:bookmarkEnd w:id="142"/>
      <w:bookmarkEnd w:id="143"/>
      <w:r w:rsidRPr="002E6DDC">
        <w:rPr>
          <w:rFonts w:ascii="Book Antiqua" w:hAnsi="Book Antiqua"/>
        </w:rPr>
        <w:t>Hepatitis B; Fibrosis; Natural history; Hepatitis B e antigen; Liver; Cirrhosis; Hepatocellular carcinoma; Genotype</w:t>
      </w:r>
    </w:p>
    <w:p w:rsidR="00CF45A6" w:rsidRPr="002E6DDC" w:rsidRDefault="00CF45A6" w:rsidP="00DC0A32">
      <w:pPr>
        <w:widowControl w:val="0"/>
        <w:tabs>
          <w:tab w:val="left" w:pos="1650"/>
        </w:tabs>
        <w:adjustRightInd w:val="0"/>
        <w:snapToGrid w:val="0"/>
        <w:spacing w:line="360" w:lineRule="auto"/>
        <w:jc w:val="both"/>
        <w:rPr>
          <w:rFonts w:ascii="Book Antiqua" w:hAnsi="Book Antiqua"/>
          <w:lang w:eastAsia="zh-CN"/>
        </w:rPr>
      </w:pPr>
    </w:p>
    <w:p w:rsidR="00CF45A6" w:rsidRPr="002E6DDC" w:rsidRDefault="00CF45A6" w:rsidP="00245D5D">
      <w:pPr>
        <w:widowControl w:val="0"/>
        <w:tabs>
          <w:tab w:val="left" w:pos="1650"/>
        </w:tabs>
        <w:adjustRightInd w:val="0"/>
        <w:snapToGrid w:val="0"/>
        <w:spacing w:line="360" w:lineRule="auto"/>
        <w:jc w:val="both"/>
        <w:rPr>
          <w:rFonts w:ascii="Book Antiqua" w:hAnsi="Book Antiqua" w:cs="宋体"/>
          <w:lang w:eastAsia="zh-CN"/>
        </w:rPr>
      </w:pPr>
      <w:r w:rsidRPr="002E6DDC">
        <w:rPr>
          <w:rFonts w:ascii="Book Antiqua" w:hAnsi="Book Antiqua" w:cs="宋体"/>
          <w:b/>
        </w:rPr>
        <w:t>Core tip:</w:t>
      </w:r>
      <w:bookmarkStart w:id="174" w:name="OLE_LINK425"/>
      <w:bookmarkStart w:id="175" w:name="OLE_LINK426"/>
      <w:bookmarkStart w:id="176" w:name="OLE_LINK581"/>
      <w:bookmarkStart w:id="177" w:name="OLE_LINK582"/>
      <w:bookmarkStart w:id="178" w:name="OLE_LINK994"/>
      <w:bookmarkStart w:id="179" w:name="OLE_LINK995"/>
      <w:bookmarkStart w:id="180" w:name="OLE_LINK1074"/>
      <w:bookmarkStart w:id="181" w:name="OLE_LINK1140"/>
      <w:bookmarkStart w:id="182" w:name="OLE_LINK1127"/>
      <w:bookmarkStart w:id="183" w:name="OLE_LINK1266"/>
      <w:bookmarkStart w:id="184" w:name="OLE_LINK1540"/>
      <w:bookmarkStart w:id="185" w:name="OLE_LINK1541"/>
      <w:bookmarkStart w:id="186" w:name="OLE_LINK1551"/>
      <w:bookmarkStart w:id="187" w:name="OLE_LINK1587"/>
      <w:bookmarkStart w:id="188" w:name="OLE_LINK1601"/>
      <w:bookmarkStart w:id="189" w:name="OLE_LINK1731"/>
      <w:bookmarkStart w:id="190" w:name="OLE_LINK1818"/>
      <w:bookmarkStart w:id="191" w:name="OLE_LINK1965"/>
      <w:bookmarkStart w:id="192" w:name="OLE_LINK1967"/>
      <w:bookmarkStart w:id="193" w:name="OLE_LINK1972"/>
      <w:bookmarkStart w:id="194" w:name="OLE_LINK1973"/>
      <w:bookmarkStart w:id="195" w:name="OLE_LINK2041"/>
      <w:bookmarkStart w:id="196" w:name="OLE_LINK2042"/>
      <w:bookmarkStart w:id="197" w:name="OLE_LINK2063"/>
      <w:bookmarkStart w:id="198" w:name="OLE_LINK2120"/>
      <w:bookmarkStart w:id="199" w:name="OLE_LINK2158"/>
      <w:bookmarkStart w:id="200" w:name="OLE_LINK2180"/>
      <w:bookmarkStart w:id="201" w:name="OLE_LINK2253"/>
      <w:bookmarkStart w:id="202" w:name="OLE_LINK2217"/>
      <w:bookmarkStart w:id="203" w:name="OLE_LINK2236"/>
      <w:bookmarkStart w:id="204" w:name="OLE_LINK2268"/>
      <w:bookmarkStart w:id="205" w:name="OLE_LINK2279"/>
      <w:bookmarkStart w:id="206" w:name="OLE_LINK2313"/>
      <w:bookmarkStart w:id="207" w:name="OLE_LINK2319"/>
      <w:bookmarkStart w:id="208" w:name="OLE_LINK2320"/>
      <w:bookmarkStart w:id="209" w:name="OLE_LINK2366"/>
      <w:bookmarkStart w:id="210" w:name="OLE_LINK2372"/>
      <w:bookmarkStart w:id="211" w:name="OLE_LINK2384"/>
      <w:bookmarkStart w:id="212" w:name="OLE_LINK2464"/>
      <w:bookmarkStart w:id="213" w:name="OLE_LINK2492"/>
      <w:bookmarkStart w:id="214" w:name="OLE_LINK2532"/>
      <w:bookmarkStart w:id="215" w:name="OLE_LINK2405"/>
      <w:bookmarkStart w:id="216" w:name="OLE_LINK2406"/>
      <w:bookmarkStart w:id="217" w:name="OLE_LINK2425"/>
      <w:bookmarkStart w:id="218" w:name="OLE_LINK2478"/>
      <w:bookmarkStart w:id="219" w:name="OLE_LINK525"/>
      <w:bookmarkStart w:id="220" w:name="OLE_LINK894"/>
      <w:bookmarkStart w:id="221" w:name="OLE_LINK2554"/>
      <w:bookmarkStart w:id="222" w:name="OLE_LINK2555"/>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sidRPr="002E6DDC">
        <w:rPr>
          <w:rFonts w:ascii="Book Antiqua" w:hAnsi="Book Antiqua"/>
          <w:lang w:eastAsia="zh-CN"/>
        </w:rPr>
        <w:t xml:space="preserve"> </w:t>
      </w:r>
      <w:r w:rsidRPr="002E6DDC">
        <w:rPr>
          <w:rFonts w:ascii="Book Antiqua" w:hAnsi="Book Antiqua" w:cs="宋体"/>
        </w:rPr>
        <w:t xml:space="preserve">Hepatitis B is a disease of worldwide significance. It involves a complex interplay of viral, host and environmental factors. This review article on the natural history of chronic hepatitis B focuses on the phases of disease. We outline the historical development of these concepts. We describe the specific characteristics of different phases, </w:t>
      </w:r>
      <w:r w:rsidRPr="002E6DDC">
        <w:rPr>
          <w:rFonts w:ascii="Book Antiqua" w:hAnsi="Book Antiqua" w:cs="宋体"/>
          <w:i/>
        </w:rPr>
        <w:t>e.g.,</w:t>
      </w:r>
      <w:r w:rsidRPr="002E6DDC">
        <w:rPr>
          <w:rFonts w:ascii="Book Antiqua" w:hAnsi="Book Antiqua" w:cs="宋体"/>
        </w:rPr>
        <w:t xml:space="preserve"> the patterns of alanine transaminase abnormalities in the </w:t>
      </w:r>
      <w:r w:rsidRPr="002E6DDC">
        <w:rPr>
          <w:rFonts w:ascii="Book Antiqua" w:hAnsi="Book Antiqua"/>
        </w:rPr>
        <w:t>hepatitis B e antigen</w:t>
      </w:r>
      <w:r w:rsidRPr="002E6DDC">
        <w:rPr>
          <w:rFonts w:ascii="Book Antiqua" w:hAnsi="Book Antiqua" w:cs="宋体"/>
        </w:rPr>
        <w:t xml:space="preserve"> positive immune clearance phase. Lastly we review some of the more recent data in relation to the outcomes of various phases, in particular the development of cirrhosis and hepatocellular carcinoma. </w:t>
      </w:r>
    </w:p>
    <w:p w:rsidR="00CF45A6" w:rsidRPr="00275097" w:rsidRDefault="00CF45A6" w:rsidP="00275097">
      <w:pPr>
        <w:widowControl w:val="0"/>
        <w:snapToGrid w:val="0"/>
        <w:spacing w:line="360" w:lineRule="auto"/>
        <w:jc w:val="both"/>
        <w:outlineLvl w:val="0"/>
        <w:rPr>
          <w:rFonts w:ascii="Book Antiqua" w:hAnsi="Book Antiqua" w:cs="Arial"/>
          <w:bCs/>
          <w:kern w:val="32"/>
          <w:lang w:eastAsia="zh-CN"/>
        </w:rPr>
      </w:pPr>
      <w:r w:rsidRPr="002E6DDC">
        <w:rPr>
          <w:rFonts w:ascii="Book Antiqua" w:hAnsi="Book Antiqua" w:cs="Arial"/>
          <w:bCs/>
          <w:kern w:val="32"/>
        </w:rPr>
        <w:lastRenderedPageBreak/>
        <w:t>Croagh</w:t>
      </w:r>
      <w:r w:rsidRPr="002E6DDC">
        <w:rPr>
          <w:rFonts w:ascii="Book Antiqua" w:hAnsi="Book Antiqua" w:cs="Arial"/>
          <w:bCs/>
          <w:kern w:val="32"/>
          <w:lang w:eastAsia="zh-CN"/>
        </w:rPr>
        <w:t xml:space="preserve"> CMN</w:t>
      </w:r>
      <w:r w:rsidRPr="002E6DDC">
        <w:rPr>
          <w:rFonts w:ascii="Book Antiqua" w:hAnsi="Book Antiqua" w:cs="Arial"/>
          <w:bCs/>
          <w:kern w:val="32"/>
        </w:rPr>
        <w:t>,</w:t>
      </w:r>
      <w:r w:rsidRPr="002E6DDC">
        <w:rPr>
          <w:rFonts w:ascii="Book Antiqua" w:hAnsi="Book Antiqua" w:cs="Arial"/>
          <w:bCs/>
          <w:kern w:val="32"/>
          <w:vertAlign w:val="superscript"/>
        </w:rPr>
        <w:t xml:space="preserve"> </w:t>
      </w:r>
      <w:r w:rsidRPr="002E6DDC">
        <w:rPr>
          <w:rFonts w:ascii="Book Antiqua" w:hAnsi="Book Antiqua" w:cs="Arial"/>
          <w:bCs/>
          <w:kern w:val="32"/>
        </w:rPr>
        <w:t>Lubel</w:t>
      </w:r>
      <w:r w:rsidRPr="002E6DDC">
        <w:rPr>
          <w:rFonts w:ascii="Book Antiqua" w:hAnsi="Book Antiqua" w:cs="Arial"/>
          <w:bCs/>
          <w:kern w:val="32"/>
          <w:lang w:eastAsia="zh-CN"/>
        </w:rPr>
        <w:t xml:space="preserve"> JS. </w:t>
      </w:r>
      <w:r w:rsidRPr="002E6DDC">
        <w:rPr>
          <w:rFonts w:ascii="Book Antiqua" w:hAnsi="Book Antiqua" w:cs="Arial"/>
          <w:bCs/>
          <w:kern w:val="32"/>
        </w:rPr>
        <w:t>Natural history of chronic hepatitis B</w:t>
      </w:r>
      <w:r w:rsidRPr="002E6DDC">
        <w:rPr>
          <w:rFonts w:ascii="Book Antiqua" w:hAnsi="Book Antiqua" w:cs="Arial"/>
          <w:bCs/>
          <w:kern w:val="32"/>
          <w:lang w:eastAsia="zh-CN"/>
        </w:rPr>
        <w:t xml:space="preserve">: </w:t>
      </w:r>
      <w:r w:rsidRPr="002E6DDC">
        <w:rPr>
          <w:rFonts w:ascii="Book Antiqua" w:hAnsi="Book Antiqua" w:cs="Arial"/>
          <w:bCs/>
          <w:kern w:val="32"/>
        </w:rPr>
        <w:t>Phases in a complex relationship</w:t>
      </w:r>
      <w:r w:rsidRPr="002E6DDC">
        <w:rPr>
          <w:rFonts w:ascii="Book Antiqua" w:hAnsi="Book Antiqua" w:cs="Arial"/>
          <w:bCs/>
          <w:kern w:val="32"/>
          <w:lang w:eastAsia="zh-CN"/>
        </w:rPr>
        <w:t>.</w:t>
      </w:r>
      <w:bookmarkStart w:id="223" w:name="OLE_LINK335"/>
      <w:bookmarkStart w:id="224" w:name="OLE_LINK336"/>
      <w:bookmarkStart w:id="225" w:name="OLE_LINK87"/>
      <w:bookmarkStart w:id="226" w:name="OLE_LINK97"/>
      <w:bookmarkStart w:id="227" w:name="OLE_LINK1297"/>
      <w:bookmarkStart w:id="228" w:name="OLE_LINK1298"/>
      <w:bookmarkStart w:id="229" w:name="OLE_LINK1689"/>
      <w:bookmarkStart w:id="230" w:name="OLE_LINK144"/>
      <w:bookmarkStart w:id="231" w:name="OLE_LINK152"/>
      <w:bookmarkStart w:id="232" w:name="OLE_LINK163"/>
      <w:bookmarkStart w:id="233" w:name="OLE_LINK1895"/>
      <w:bookmarkStart w:id="234" w:name="OLE_LINK1897"/>
      <w:bookmarkStart w:id="235" w:name="OLE_LINK1937"/>
      <w:bookmarkStart w:id="236" w:name="OLE_LINK2087"/>
      <w:bookmarkStart w:id="237" w:name="OLE_LINK2088"/>
      <w:bookmarkStart w:id="238" w:name="OLE_LINK2569"/>
      <w:bookmarkStart w:id="239" w:name="OLE_LINK2570"/>
      <w:bookmarkStart w:id="240" w:name="OLE_LINK2127"/>
      <w:bookmarkStart w:id="241" w:name="OLE_LINK2128"/>
      <w:bookmarkStart w:id="242" w:name="OLE_LINK2200"/>
      <w:bookmarkStart w:id="243" w:name="OLE_LINK2113"/>
      <w:bookmarkStart w:id="244" w:name="OLE_LINK2391"/>
      <w:bookmarkStart w:id="245" w:name="OLE_LINK2392"/>
      <w:bookmarkStart w:id="246" w:name="OLE_LINK2499"/>
      <w:bookmarkStart w:id="247" w:name="OLE_LINK2782"/>
      <w:bookmarkStart w:id="248" w:name="OLE_LINK2783"/>
      <w:bookmarkStart w:id="249" w:name="OLE_LINK2667"/>
      <w:bookmarkStart w:id="250" w:name="OLE_LINK2668"/>
      <w:bookmarkStart w:id="251" w:name="OLE_LINK2766"/>
      <w:bookmarkStart w:id="252" w:name="OLE_LINK3008"/>
      <w:bookmarkStart w:id="253" w:name="OLE_LINK3156"/>
      <w:bookmarkStart w:id="254" w:name="OLE_LINK3303"/>
      <w:bookmarkStart w:id="255" w:name="OLE_LINK3304"/>
      <w:bookmarkStart w:id="256" w:name="OLE_LINK2689"/>
      <w:bookmarkStart w:id="257" w:name="OLE_LINK2588"/>
      <w:bookmarkStart w:id="258" w:name="OLE_LINK2769"/>
      <w:bookmarkStart w:id="259" w:name="OLE_LINK3019"/>
      <w:bookmarkStart w:id="260" w:name="OLE_LINK3020"/>
      <w:r>
        <w:rPr>
          <w:rFonts w:ascii="Book Antiqua" w:hAnsi="Book Antiqua" w:cs="Arial"/>
          <w:bCs/>
          <w:kern w:val="32"/>
          <w:lang w:eastAsia="zh-CN"/>
        </w:rPr>
        <w:t xml:space="preserve"> </w:t>
      </w:r>
      <w:r w:rsidRPr="002E6DDC">
        <w:rPr>
          <w:rFonts w:ascii="Book Antiqua" w:hAnsi="Book Antiqua"/>
          <w:i/>
        </w:rPr>
        <w:t>World J Gastroenterol</w:t>
      </w:r>
      <w:r w:rsidRPr="002E6DDC">
        <w:rPr>
          <w:rFonts w:ascii="Book Antiqua" w:hAnsi="Book Antiqua"/>
        </w:rPr>
        <w:t xml:space="preserve"> </w:t>
      </w:r>
      <w:bookmarkEnd w:id="223"/>
      <w:bookmarkEnd w:id="224"/>
      <w:r w:rsidRPr="002E6DDC">
        <w:rPr>
          <w:rFonts w:ascii="Book Antiqua" w:hAnsi="Book Antiqua"/>
        </w:rPr>
        <w:t xml:space="preserve">2014; </w:t>
      </w:r>
      <w:r w:rsidRPr="00275097">
        <w:rPr>
          <w:rFonts w:ascii="Book Antiqua" w:hAnsi="Book Antiqua"/>
        </w:rPr>
        <w:t>In press</w:t>
      </w:r>
    </w:p>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rsidR="00CF45A6" w:rsidRPr="002E6DDC" w:rsidRDefault="00CF45A6" w:rsidP="00DC0A32">
      <w:pPr>
        <w:widowControl w:val="0"/>
        <w:snapToGrid w:val="0"/>
        <w:spacing w:line="360" w:lineRule="auto"/>
        <w:jc w:val="both"/>
        <w:rPr>
          <w:rFonts w:ascii="Book Antiqua" w:hAnsi="Book Antiqua" w:cs="Arial"/>
          <w:b/>
          <w:bCs/>
          <w:kern w:val="32"/>
        </w:rPr>
      </w:pPr>
      <w:r w:rsidRPr="002E6DDC">
        <w:rPr>
          <w:rFonts w:ascii="Book Antiqua" w:hAnsi="Book Antiqua" w:cs="Arial"/>
          <w:b/>
          <w:bCs/>
          <w:kern w:val="32"/>
        </w:rPr>
        <w:br w:type="page"/>
      </w:r>
    </w:p>
    <w:p w:rsidR="00CF45A6" w:rsidRPr="002E6DDC" w:rsidRDefault="00CF45A6" w:rsidP="00DC0A32">
      <w:pPr>
        <w:pStyle w:val="2"/>
        <w:keepNext w:val="0"/>
        <w:widowControl w:val="0"/>
        <w:numPr>
          <w:ilvl w:val="0"/>
          <w:numId w:val="0"/>
        </w:numPr>
        <w:snapToGrid w:val="0"/>
        <w:spacing w:before="0" w:after="0" w:line="360" w:lineRule="auto"/>
        <w:jc w:val="both"/>
        <w:rPr>
          <w:rFonts w:ascii="Book Antiqua" w:eastAsia="Times New Roman" w:hAnsi="Book Antiqua"/>
          <w:sz w:val="24"/>
          <w:szCs w:val="24"/>
        </w:rPr>
      </w:pPr>
      <w:r w:rsidRPr="002E6DDC">
        <w:rPr>
          <w:rFonts w:ascii="Book Antiqua" w:eastAsia="Times New Roman" w:hAnsi="Book Antiqua"/>
          <w:sz w:val="24"/>
          <w:szCs w:val="24"/>
        </w:rPr>
        <w:t>EPIDEMIOLOGY</w:t>
      </w:r>
      <w:r w:rsidRPr="002E6DDC">
        <w:rPr>
          <w:rFonts w:ascii="Book Antiqua" w:hAnsi="Book Antiqua"/>
          <w:sz w:val="24"/>
          <w:szCs w:val="24"/>
          <w:lang w:eastAsia="zh-CN"/>
        </w:rPr>
        <w:t xml:space="preserve">: </w:t>
      </w:r>
      <w:r w:rsidRPr="002E6DDC">
        <w:rPr>
          <w:rFonts w:ascii="Book Antiqua" w:eastAsia="Times New Roman" w:hAnsi="Book Antiqua"/>
          <w:sz w:val="24"/>
          <w:szCs w:val="24"/>
        </w:rPr>
        <w:t>GLOBAL</w:t>
      </w:r>
    </w:p>
    <w:p w:rsidR="00CF45A6" w:rsidRPr="002E6DDC" w:rsidRDefault="00CF45A6" w:rsidP="00DC0A32">
      <w:pPr>
        <w:pStyle w:val="af"/>
        <w:widowControl w:val="0"/>
        <w:snapToGrid w:val="0"/>
        <w:spacing w:line="360" w:lineRule="auto"/>
        <w:jc w:val="both"/>
        <w:rPr>
          <w:rFonts w:ascii="Book Antiqua" w:eastAsia="Times New Roman" w:hAnsi="Book Antiqua"/>
          <w:sz w:val="24"/>
          <w:szCs w:val="24"/>
        </w:rPr>
      </w:pPr>
      <w:r w:rsidRPr="002E6DDC">
        <w:rPr>
          <w:rFonts w:ascii="Book Antiqua" w:eastAsia="Times New Roman" w:hAnsi="Book Antiqua"/>
          <w:sz w:val="24"/>
          <w:szCs w:val="24"/>
        </w:rPr>
        <w:t>Hepatitis B is a major, worldwide, public health problem. Current World Health Organization estimates for the prevalence of hepatitis B infection are that 240 million people have chronic infection and that approximately 600000 people die every year due to the acute or chronic complications of the virus</w:t>
      </w:r>
      <w:r w:rsidRPr="002E6DDC">
        <w:rPr>
          <w:rFonts w:ascii="Book Antiqua" w:eastAsia="Times New Roman" w:hAnsi="Book Antiqua"/>
          <w:sz w:val="24"/>
          <w:szCs w:val="24"/>
          <w:vertAlign w:val="superscript"/>
        </w:rPr>
        <w:t>[</w:t>
      </w:r>
      <w:r w:rsidRPr="002E6DDC">
        <w:rPr>
          <w:rFonts w:ascii="Book Antiqua" w:eastAsia="Times New Roman" w:hAnsi="Book Antiqua"/>
          <w:noProof/>
          <w:sz w:val="24"/>
          <w:szCs w:val="24"/>
          <w:vertAlign w:val="superscript"/>
        </w:rPr>
        <w:t>1]</w:t>
      </w:r>
      <w:r w:rsidRPr="002E6DDC">
        <w:rPr>
          <w:rFonts w:ascii="Book Antiqua" w:eastAsia="Times New Roman" w:hAnsi="Book Antiqua"/>
          <w:sz w:val="24"/>
          <w:szCs w:val="24"/>
        </w:rPr>
        <w:t>. Estimates from around 2004 suggested that 2 billion people worldwide have been exposed to the hepatitis B virus (HBV)</w:t>
      </w:r>
      <w:r w:rsidRPr="002E6DDC">
        <w:rPr>
          <w:rFonts w:ascii="Book Antiqua" w:eastAsia="Times New Roman" w:hAnsi="Book Antiqua"/>
          <w:sz w:val="24"/>
          <w:szCs w:val="24"/>
          <w:vertAlign w:val="superscript"/>
        </w:rPr>
        <w:t>[</w:t>
      </w:r>
      <w:r w:rsidRPr="002E6DDC">
        <w:rPr>
          <w:rFonts w:ascii="Book Antiqua" w:eastAsia="Times New Roman" w:hAnsi="Book Antiqua"/>
          <w:noProof/>
          <w:sz w:val="24"/>
          <w:szCs w:val="24"/>
          <w:vertAlign w:val="superscript"/>
        </w:rPr>
        <w:t>2]</w:t>
      </w:r>
      <w:r w:rsidRPr="002E6DDC">
        <w:rPr>
          <w:rFonts w:ascii="Book Antiqua" w:eastAsia="Times New Roman" w:hAnsi="Book Antiqua"/>
          <w:sz w:val="24"/>
          <w:szCs w:val="24"/>
        </w:rPr>
        <w:t>. The rates of chronic carriage of hepatitis B surface antigen (HBsAg) can be up to 20% or more in some countries and the proportion of patients with serology reflecting previous exposure to HBV (hepatitis B core Ab and hepatitis B surface Ab) can be up to 70%-95%</w:t>
      </w:r>
      <w:r w:rsidRPr="002E6DDC">
        <w:rPr>
          <w:rFonts w:ascii="Book Antiqua" w:eastAsia="Times New Roman" w:hAnsi="Book Antiqua"/>
          <w:sz w:val="24"/>
          <w:szCs w:val="24"/>
          <w:vertAlign w:val="superscript"/>
        </w:rPr>
        <w:t>[</w:t>
      </w:r>
      <w:r w:rsidRPr="002E6DDC">
        <w:rPr>
          <w:rFonts w:ascii="Book Antiqua" w:eastAsia="Times New Roman" w:hAnsi="Book Antiqua"/>
          <w:noProof/>
          <w:sz w:val="24"/>
          <w:szCs w:val="24"/>
          <w:vertAlign w:val="superscript"/>
        </w:rPr>
        <w:t>3]</w:t>
      </w:r>
      <w:r w:rsidRPr="002E6DDC">
        <w:rPr>
          <w:rFonts w:ascii="Book Antiqua" w:eastAsia="Times New Roman" w:hAnsi="Book Antiqua"/>
          <w:sz w:val="24"/>
          <w:szCs w:val="24"/>
        </w:rPr>
        <w:t xml:space="preserve">. Asia and the Western Pacific have the highest proportion of </w:t>
      </w:r>
      <w:r w:rsidRPr="002E6DDC">
        <w:rPr>
          <w:rFonts w:ascii="Book Antiqua" w:hAnsi="Book Antiqua" w:cs="Arial"/>
          <w:bCs/>
          <w:kern w:val="32"/>
          <w:sz w:val="24"/>
          <w:szCs w:val="24"/>
        </w:rPr>
        <w:t xml:space="preserve">chronic hepatitis B (CHB) </w:t>
      </w:r>
      <w:r w:rsidRPr="002E6DDC">
        <w:rPr>
          <w:rFonts w:ascii="Book Antiqua" w:eastAsia="Times New Roman" w:hAnsi="Book Antiqua"/>
          <w:sz w:val="24"/>
          <w:szCs w:val="24"/>
        </w:rPr>
        <w:t>with 75% of the world”s CHB population being concentrated in these countries</w:t>
      </w:r>
      <w:r w:rsidRPr="002E6DDC">
        <w:rPr>
          <w:rFonts w:ascii="Book Antiqua" w:eastAsia="Times New Roman" w:hAnsi="Book Antiqua"/>
          <w:sz w:val="24"/>
          <w:szCs w:val="24"/>
          <w:vertAlign w:val="superscript"/>
        </w:rPr>
        <w:t>[</w:t>
      </w:r>
      <w:r w:rsidRPr="002E6DDC">
        <w:rPr>
          <w:rFonts w:ascii="Book Antiqua" w:eastAsia="Times New Roman" w:hAnsi="Book Antiqua"/>
          <w:noProof/>
          <w:sz w:val="24"/>
          <w:szCs w:val="24"/>
          <w:vertAlign w:val="superscript"/>
        </w:rPr>
        <w:t>4]</w:t>
      </w:r>
      <w:r w:rsidRPr="002E6DDC">
        <w:rPr>
          <w:rFonts w:ascii="Book Antiqua" w:eastAsia="Times New Roman" w:hAnsi="Book Antiqua"/>
          <w:sz w:val="24"/>
          <w:szCs w:val="24"/>
        </w:rPr>
        <w:t xml:space="preserve">. Globally overall, 30% of cirrhosis and 53% of Hepatocellular carcinoma (HCC) has been calculated to be attributable to hepatitis B infection. In certain regions of the world </w:t>
      </w:r>
      <w:r w:rsidRPr="002E6DDC">
        <w:rPr>
          <w:rFonts w:ascii="Book Antiqua" w:eastAsia="Times New Roman" w:hAnsi="Book Antiqua"/>
          <w:i/>
          <w:sz w:val="24"/>
          <w:szCs w:val="24"/>
        </w:rPr>
        <w:t>e.g.,</w:t>
      </w:r>
      <w:r w:rsidRPr="002E6DDC">
        <w:rPr>
          <w:rFonts w:ascii="Book Antiqua" w:eastAsia="Times New Roman" w:hAnsi="Book Antiqua"/>
          <w:sz w:val="24"/>
          <w:szCs w:val="24"/>
        </w:rPr>
        <w:t xml:space="preserve"> Africa and China, that proportion is even higher</w:t>
      </w:r>
      <w:r w:rsidRPr="002E6DDC">
        <w:rPr>
          <w:rFonts w:ascii="Book Antiqua" w:eastAsia="Times New Roman" w:hAnsi="Book Antiqua"/>
          <w:sz w:val="24"/>
          <w:szCs w:val="24"/>
          <w:vertAlign w:val="superscript"/>
        </w:rPr>
        <w:t>[</w:t>
      </w:r>
      <w:r w:rsidRPr="002E6DDC">
        <w:rPr>
          <w:rFonts w:ascii="Book Antiqua" w:eastAsia="Times New Roman" w:hAnsi="Book Antiqua"/>
          <w:noProof/>
          <w:sz w:val="24"/>
          <w:szCs w:val="24"/>
          <w:vertAlign w:val="superscript"/>
        </w:rPr>
        <w:t>5]</w:t>
      </w:r>
      <w:r w:rsidRPr="002E6DDC">
        <w:rPr>
          <w:rFonts w:ascii="Book Antiqua" w:eastAsia="Times New Roman" w:hAnsi="Book Antiqua"/>
          <w:sz w:val="24"/>
          <w:szCs w:val="24"/>
        </w:rPr>
        <w:t>. The prevalence of HBV infection varies in different countries</w:t>
      </w:r>
      <w:r w:rsidRPr="002E6DDC">
        <w:rPr>
          <w:rFonts w:ascii="Book Antiqua" w:eastAsia="Times New Roman" w:hAnsi="Book Antiqua"/>
          <w:sz w:val="24"/>
          <w:szCs w:val="24"/>
          <w:vertAlign w:val="superscript"/>
        </w:rPr>
        <w:t>[</w:t>
      </w:r>
      <w:r w:rsidRPr="002E6DDC">
        <w:rPr>
          <w:rFonts w:ascii="Book Antiqua" w:eastAsia="Times New Roman" w:hAnsi="Book Antiqua"/>
          <w:noProof/>
          <w:sz w:val="24"/>
          <w:szCs w:val="24"/>
          <w:vertAlign w:val="superscript"/>
        </w:rPr>
        <w:t>6]</w:t>
      </w:r>
      <w:r w:rsidRPr="002E6DDC">
        <w:rPr>
          <w:rFonts w:ascii="Book Antiqua" w:eastAsia="Times New Roman" w:hAnsi="Book Antiqua"/>
          <w:sz w:val="24"/>
          <w:szCs w:val="24"/>
        </w:rPr>
        <w:t>. Countries of low, medium and high prevalence have been identified and these differ in many ways including predominant mode of transmission and age at infection</w:t>
      </w:r>
      <w:r w:rsidRPr="002E6DDC">
        <w:rPr>
          <w:rFonts w:ascii="Book Antiqua" w:eastAsia="Times New Roman" w:hAnsi="Book Antiqua"/>
          <w:sz w:val="24"/>
          <w:szCs w:val="24"/>
          <w:vertAlign w:val="superscript"/>
        </w:rPr>
        <w:t>[</w:t>
      </w:r>
      <w:r w:rsidRPr="002E6DDC">
        <w:rPr>
          <w:rFonts w:ascii="Book Antiqua" w:eastAsia="Times New Roman" w:hAnsi="Book Antiqua"/>
          <w:noProof/>
          <w:sz w:val="24"/>
          <w:szCs w:val="24"/>
          <w:vertAlign w:val="superscript"/>
        </w:rPr>
        <w:t>7,8]</w:t>
      </w:r>
      <w:r w:rsidRPr="002E6DDC">
        <w:rPr>
          <w:rFonts w:ascii="Book Antiqua" w:eastAsia="Times New Roman" w:hAnsi="Book Antiqua"/>
          <w:sz w:val="24"/>
          <w:szCs w:val="24"/>
        </w:rPr>
        <w:t xml:space="preserve"> (Table 1). The natural history of CHB is considered to evolve through a number of clinical phases reflecting different points in the host-virus immune relationship. These phases have differing patterns of HBV viral load, hepatitis B e antigen status and serum transaminase concentration. The concept of different phases has been critical to our understanding of CHB. It gives clues to the likely time and mode of infection, provides prognostic information on likelihood of fibrosis progression and directs clinicians on the appropriate course of management.</w:t>
      </w:r>
    </w:p>
    <w:p w:rsidR="00CF45A6" w:rsidRPr="002E6DDC" w:rsidRDefault="00CF45A6" w:rsidP="00DC0A32">
      <w:pPr>
        <w:widowControl w:val="0"/>
        <w:snapToGrid w:val="0"/>
        <w:spacing w:line="360" w:lineRule="auto"/>
        <w:jc w:val="both"/>
        <w:rPr>
          <w:rStyle w:val="af5"/>
          <w:rFonts w:ascii="Book Antiqua" w:hAnsi="Book Antiqua" w:cs="Arial"/>
          <w:b/>
          <w:bCs/>
          <w:i w:val="0"/>
          <w:lang w:val="en-GB" w:eastAsia="zh-CN"/>
        </w:rPr>
      </w:pPr>
    </w:p>
    <w:p w:rsidR="00CF45A6" w:rsidRPr="002E6DDC" w:rsidRDefault="00CF45A6" w:rsidP="009243BA">
      <w:pPr>
        <w:pStyle w:val="2"/>
        <w:keepNext w:val="0"/>
        <w:widowControl w:val="0"/>
        <w:numPr>
          <w:ilvl w:val="0"/>
          <w:numId w:val="0"/>
        </w:numPr>
        <w:snapToGrid w:val="0"/>
        <w:spacing w:before="0" w:after="0" w:line="360" w:lineRule="auto"/>
        <w:jc w:val="both"/>
        <w:rPr>
          <w:rFonts w:ascii="Book Antiqua" w:hAnsi="Book Antiqua"/>
          <w:sz w:val="24"/>
          <w:szCs w:val="24"/>
          <w:lang w:eastAsia="zh-CN"/>
        </w:rPr>
      </w:pPr>
      <w:r w:rsidRPr="002E6DDC">
        <w:rPr>
          <w:rFonts w:ascii="Book Antiqua" w:eastAsia="Times New Roman" w:hAnsi="Book Antiqua"/>
          <w:sz w:val="24"/>
          <w:szCs w:val="24"/>
        </w:rPr>
        <w:t>NATURAL HISTORY OF HEPATITIS B VIRUS INFECTION</w:t>
      </w:r>
    </w:p>
    <w:p w:rsidR="00CF45A6" w:rsidRPr="002E6DDC" w:rsidRDefault="00CF45A6" w:rsidP="00DC0A32">
      <w:pPr>
        <w:pStyle w:val="af"/>
        <w:widowControl w:val="0"/>
        <w:snapToGrid w:val="0"/>
        <w:spacing w:line="360" w:lineRule="auto"/>
        <w:jc w:val="both"/>
        <w:rPr>
          <w:rFonts w:ascii="Book Antiqua" w:eastAsia="Times New Roman" w:hAnsi="Book Antiqua"/>
          <w:sz w:val="24"/>
          <w:szCs w:val="24"/>
        </w:rPr>
      </w:pPr>
      <w:r w:rsidRPr="002E6DDC">
        <w:rPr>
          <w:rFonts w:ascii="Book Antiqua" w:eastAsia="Times New Roman" w:hAnsi="Book Antiqua"/>
          <w:sz w:val="24"/>
          <w:szCs w:val="24"/>
        </w:rPr>
        <w:t>The natural history of CHB is determined by a complex interplay of viral, host and environmental factors (Figure 1)</w:t>
      </w:r>
      <w:r w:rsidRPr="002E6DDC">
        <w:rPr>
          <w:rFonts w:ascii="Book Antiqua" w:eastAsia="Times New Roman" w:hAnsi="Book Antiqua"/>
          <w:sz w:val="24"/>
          <w:szCs w:val="24"/>
          <w:vertAlign w:val="superscript"/>
        </w:rPr>
        <w:t>[</w:t>
      </w:r>
      <w:r w:rsidRPr="002E6DDC">
        <w:rPr>
          <w:rFonts w:ascii="Book Antiqua" w:eastAsia="Times New Roman" w:hAnsi="Book Antiqua"/>
          <w:noProof/>
          <w:sz w:val="24"/>
          <w:szCs w:val="24"/>
          <w:vertAlign w:val="superscript"/>
        </w:rPr>
        <w:t>9]</w:t>
      </w:r>
      <w:r w:rsidRPr="002E6DDC">
        <w:rPr>
          <w:rFonts w:ascii="Book Antiqua" w:eastAsia="Times New Roman" w:hAnsi="Book Antiqua"/>
          <w:sz w:val="24"/>
          <w:szCs w:val="24"/>
        </w:rPr>
        <w:t xml:space="preserve">. </w:t>
      </w:r>
      <w:r w:rsidRPr="002E6DDC">
        <w:rPr>
          <w:rFonts w:ascii="Book Antiqua" w:eastAsia="Times New Roman" w:hAnsi="Book Antiqua" w:cs="Cambria"/>
          <w:sz w:val="24"/>
          <w:szCs w:val="24"/>
        </w:rPr>
        <w:t xml:space="preserve">The influence of specific virological </w:t>
      </w:r>
      <w:r w:rsidRPr="002E6DDC">
        <w:rPr>
          <w:rFonts w:ascii="Book Antiqua" w:eastAsia="Times New Roman" w:hAnsi="Book Antiqua" w:cs="Cambria"/>
          <w:sz w:val="24"/>
          <w:szCs w:val="24"/>
        </w:rPr>
        <w:lastRenderedPageBreak/>
        <w:t>factors, on the course of CHB, is being increasingly recognized. For example, genotype can influence timing of seroconversion but there is also evidence of an impact on adverse clinical outcomes. Genotype C compared to B</w:t>
      </w:r>
      <w:r w:rsidRPr="002E6DDC">
        <w:rPr>
          <w:rFonts w:ascii="Book Antiqua" w:eastAsia="Times New Roman" w:hAnsi="Book Antiqua" w:cs="Cambria"/>
          <w:sz w:val="24"/>
          <w:szCs w:val="24"/>
          <w:vertAlign w:val="superscript"/>
        </w:rPr>
        <w:t>[</w:t>
      </w:r>
      <w:r w:rsidRPr="002E6DDC">
        <w:rPr>
          <w:rFonts w:ascii="Book Antiqua" w:eastAsia="Times New Roman" w:hAnsi="Book Antiqua" w:cs="Cambria"/>
          <w:noProof/>
          <w:sz w:val="24"/>
          <w:szCs w:val="24"/>
          <w:vertAlign w:val="superscript"/>
        </w:rPr>
        <w:t>10]</w:t>
      </w:r>
      <w:r w:rsidRPr="002E6DDC">
        <w:rPr>
          <w:rFonts w:ascii="Book Antiqua" w:eastAsia="Times New Roman" w:hAnsi="Book Antiqua" w:cs="Cambria"/>
          <w:sz w:val="24"/>
          <w:szCs w:val="24"/>
        </w:rPr>
        <w:t xml:space="preserve"> and genotype D compared to A</w:t>
      </w:r>
      <w:r w:rsidRPr="002E6DDC">
        <w:rPr>
          <w:rFonts w:ascii="Book Antiqua" w:eastAsia="Times New Roman" w:hAnsi="Book Antiqua"/>
          <w:sz w:val="24"/>
          <w:szCs w:val="24"/>
          <w:vertAlign w:val="superscript"/>
        </w:rPr>
        <w:t>[</w:t>
      </w:r>
      <w:r w:rsidRPr="002E6DDC">
        <w:rPr>
          <w:rFonts w:ascii="Book Antiqua" w:eastAsia="Times New Roman" w:hAnsi="Book Antiqua"/>
          <w:noProof/>
          <w:sz w:val="24"/>
          <w:szCs w:val="24"/>
          <w:vertAlign w:val="superscript"/>
        </w:rPr>
        <w:t>11]</w:t>
      </w:r>
      <w:r w:rsidRPr="002E6DDC">
        <w:rPr>
          <w:rFonts w:ascii="Book Antiqua" w:eastAsia="Times New Roman" w:hAnsi="Book Antiqua"/>
          <w:sz w:val="24"/>
          <w:szCs w:val="24"/>
        </w:rPr>
        <w:t xml:space="preserve"> </w:t>
      </w:r>
      <w:r w:rsidRPr="002E6DDC">
        <w:rPr>
          <w:rFonts w:ascii="Book Antiqua" w:eastAsia="Times New Roman" w:hAnsi="Book Antiqua" w:cs="Cambria"/>
          <w:sz w:val="24"/>
          <w:szCs w:val="24"/>
        </w:rPr>
        <w:t>have been associated with more severe liver disease. The risk of developing HCC has been suggested to be increased in young patients with genotype B (especially those &lt; 35 y</w:t>
      </w:r>
      <w:r w:rsidRPr="002E6DDC">
        <w:rPr>
          <w:rFonts w:ascii="Book Antiqua" w:hAnsi="Book Antiqua" w:cs="Cambria"/>
          <w:sz w:val="24"/>
          <w:szCs w:val="24"/>
          <w:lang w:eastAsia="zh-CN"/>
        </w:rPr>
        <w:t>ea</w:t>
      </w:r>
      <w:r w:rsidRPr="002E6DDC">
        <w:rPr>
          <w:rFonts w:ascii="Book Antiqua" w:eastAsia="Times New Roman" w:hAnsi="Book Antiqua" w:cs="Cambria"/>
          <w:sz w:val="24"/>
          <w:szCs w:val="24"/>
        </w:rPr>
        <w:t>rs)</w:t>
      </w:r>
      <w:r w:rsidRPr="002E6DDC">
        <w:rPr>
          <w:rFonts w:ascii="Book Antiqua" w:eastAsia="Times New Roman" w:hAnsi="Book Antiqua" w:cs="Cambria"/>
          <w:sz w:val="24"/>
          <w:szCs w:val="24"/>
          <w:vertAlign w:val="superscript"/>
        </w:rPr>
        <w:t>[</w:t>
      </w:r>
      <w:r w:rsidRPr="002E6DDC">
        <w:rPr>
          <w:rFonts w:ascii="Book Antiqua" w:eastAsia="Times New Roman" w:hAnsi="Book Antiqua" w:cs="Cambria"/>
          <w:noProof/>
          <w:sz w:val="24"/>
          <w:szCs w:val="24"/>
          <w:vertAlign w:val="superscript"/>
        </w:rPr>
        <w:t>12]</w:t>
      </w:r>
      <w:r w:rsidRPr="002E6DDC">
        <w:rPr>
          <w:rFonts w:ascii="Book Antiqua" w:eastAsia="Times New Roman" w:hAnsi="Book Antiqua" w:cs="Cambria"/>
          <w:sz w:val="24"/>
          <w:szCs w:val="24"/>
        </w:rPr>
        <w:t>. Specific viral mutations have been shown to be an independent risk factor for advanced liver disease, in particular the basal core promotor mutation disease</w:t>
      </w:r>
      <w:r w:rsidRPr="002E6DDC">
        <w:rPr>
          <w:rFonts w:ascii="Book Antiqua" w:eastAsia="Times New Roman" w:hAnsi="Book Antiqua"/>
          <w:sz w:val="24"/>
          <w:szCs w:val="24"/>
          <w:vertAlign w:val="superscript"/>
        </w:rPr>
        <w:t>[</w:t>
      </w:r>
      <w:r w:rsidRPr="002E6DDC">
        <w:rPr>
          <w:rFonts w:ascii="Book Antiqua" w:eastAsia="Times New Roman" w:hAnsi="Book Antiqua" w:cs="Cambria"/>
          <w:noProof/>
          <w:sz w:val="24"/>
          <w:szCs w:val="24"/>
          <w:vertAlign w:val="superscript"/>
        </w:rPr>
        <w:t>13]</w:t>
      </w:r>
      <w:r w:rsidRPr="002E6DDC">
        <w:rPr>
          <w:rFonts w:ascii="Book Antiqua" w:eastAsia="Times New Roman" w:hAnsi="Book Antiqua" w:cs="Cambria"/>
          <w:sz w:val="24"/>
          <w:szCs w:val="24"/>
        </w:rPr>
        <w:t xml:space="preserve">. </w:t>
      </w:r>
      <w:r w:rsidRPr="002E6DDC">
        <w:rPr>
          <w:rFonts w:ascii="Book Antiqua" w:eastAsia="Times New Roman" w:hAnsi="Book Antiqua"/>
          <w:noProof/>
          <w:sz w:val="24"/>
          <w:szCs w:val="24"/>
        </w:rPr>
        <w:t>HBV DNA has been shown to be a very strong predictor of cirrhosis and HCC in a cohort of over 3000 patients</w:t>
      </w:r>
      <w:r w:rsidRPr="002E6DDC">
        <w:rPr>
          <w:rFonts w:ascii="Book Antiqua" w:eastAsia="Times New Roman" w:hAnsi="Book Antiqua"/>
          <w:noProof/>
          <w:sz w:val="24"/>
          <w:szCs w:val="24"/>
          <w:vertAlign w:val="superscript"/>
        </w:rPr>
        <w:t>[14,15]</w:t>
      </w:r>
      <w:r w:rsidRPr="002E6DDC">
        <w:rPr>
          <w:rFonts w:ascii="Book Antiqua" w:hAnsi="Book Antiqua" w:cs="Arial"/>
          <w:sz w:val="24"/>
          <w:szCs w:val="24"/>
        </w:rPr>
        <w:t xml:space="preserve">. </w:t>
      </w:r>
      <w:r w:rsidRPr="002E6DDC">
        <w:rPr>
          <w:rFonts w:ascii="Book Antiqua" w:eastAsia="Times New Roman" w:hAnsi="Book Antiqua"/>
          <w:sz w:val="24"/>
          <w:szCs w:val="24"/>
        </w:rPr>
        <w:t>Environmental influences including co-infection with other hepatitis viruses (C or D) or human immunodeficiency virus, coexistent sources of liver injury such as in alcoholic or fatty liver disease and exposure to other infectious agents such as schistosomiasis or carcinogens like aflatoxin in parts of the developing world, also have a bearing on the development of cirrhosis or HCC in hepatitis B patients</w:t>
      </w:r>
      <w:r w:rsidRPr="002E6DDC">
        <w:rPr>
          <w:rFonts w:ascii="Book Antiqua" w:eastAsia="Times New Roman" w:hAnsi="Book Antiqua"/>
          <w:sz w:val="24"/>
          <w:szCs w:val="24"/>
          <w:vertAlign w:val="superscript"/>
        </w:rPr>
        <w:t>[</w:t>
      </w:r>
      <w:r w:rsidRPr="002E6DDC">
        <w:rPr>
          <w:rFonts w:ascii="Book Antiqua" w:eastAsia="Times New Roman" w:hAnsi="Book Antiqua"/>
          <w:noProof/>
          <w:sz w:val="24"/>
          <w:szCs w:val="24"/>
          <w:vertAlign w:val="superscript"/>
        </w:rPr>
        <w:t>16]</w:t>
      </w:r>
      <w:r w:rsidRPr="002E6DDC">
        <w:rPr>
          <w:rFonts w:ascii="Book Antiqua" w:eastAsia="Times New Roman" w:hAnsi="Book Antiqua"/>
          <w:sz w:val="24"/>
          <w:szCs w:val="24"/>
        </w:rPr>
        <w:t xml:space="preserve">. </w:t>
      </w:r>
    </w:p>
    <w:p w:rsidR="00CF45A6" w:rsidRPr="002E6DDC" w:rsidRDefault="00CF45A6" w:rsidP="007161B1">
      <w:pPr>
        <w:pStyle w:val="af"/>
        <w:widowControl w:val="0"/>
        <w:snapToGrid w:val="0"/>
        <w:spacing w:line="360" w:lineRule="auto"/>
        <w:ind w:firstLineChars="50" w:firstLine="120"/>
        <w:jc w:val="both"/>
        <w:rPr>
          <w:rFonts w:ascii="Book Antiqua" w:eastAsia="Times New Roman" w:hAnsi="Book Antiqua"/>
          <w:sz w:val="24"/>
          <w:szCs w:val="24"/>
        </w:rPr>
      </w:pPr>
      <w:r w:rsidRPr="002E6DDC">
        <w:rPr>
          <w:rFonts w:ascii="Book Antiqua" w:eastAsia="Times New Roman" w:hAnsi="Book Antiqua"/>
          <w:sz w:val="24"/>
          <w:szCs w:val="24"/>
        </w:rPr>
        <w:t>The host immunological response plays a key role in the natural history of HBV, both at the time of acute infection (in determining whether viral clearance ensues) and during chronic infection where the injury to the liver is caused primarily by the host immune cells, rather than from any direct viral cytopathic effect. Progression from acute to chronic infection is thought to occur in about 90% of patients infected perinatally, approximately 20% of patients infected during childhood and &lt; 5% of patients infected as adults</w:t>
      </w:r>
      <w:r w:rsidRPr="002E6DDC">
        <w:rPr>
          <w:rFonts w:ascii="Book Antiqua" w:eastAsia="Times New Roman" w:hAnsi="Book Antiqua"/>
          <w:noProof/>
          <w:sz w:val="24"/>
          <w:szCs w:val="24"/>
          <w:vertAlign w:val="superscript"/>
        </w:rPr>
        <w:t>[9]</w:t>
      </w:r>
      <w:r w:rsidRPr="002E6DDC">
        <w:rPr>
          <w:rFonts w:ascii="Book Antiqua" w:eastAsia="Times New Roman" w:hAnsi="Book Antiqua"/>
          <w:sz w:val="24"/>
          <w:szCs w:val="24"/>
        </w:rPr>
        <w:t xml:space="preserve">. </w:t>
      </w:r>
    </w:p>
    <w:p w:rsidR="00CF45A6" w:rsidRPr="002E6DDC" w:rsidRDefault="00CF45A6" w:rsidP="00DC0A32">
      <w:pPr>
        <w:widowControl w:val="0"/>
        <w:snapToGrid w:val="0"/>
        <w:spacing w:line="360" w:lineRule="auto"/>
        <w:jc w:val="both"/>
        <w:rPr>
          <w:rFonts w:ascii="Book Antiqua" w:hAnsi="Book Antiqua"/>
          <w:lang w:eastAsia="zh-CN"/>
        </w:rPr>
      </w:pPr>
    </w:p>
    <w:p w:rsidR="00CF45A6" w:rsidRPr="002E6DDC" w:rsidRDefault="00CF45A6" w:rsidP="00DC0A32">
      <w:pPr>
        <w:widowControl w:val="0"/>
        <w:snapToGrid w:val="0"/>
        <w:spacing w:line="360" w:lineRule="auto"/>
        <w:jc w:val="both"/>
        <w:outlineLvl w:val="1"/>
        <w:rPr>
          <w:rFonts w:ascii="Book Antiqua" w:hAnsi="Book Antiqua" w:cs="Arial"/>
          <w:b/>
          <w:bCs/>
          <w:iCs/>
          <w:lang w:eastAsia="zh-CN"/>
        </w:rPr>
      </w:pPr>
      <w:r w:rsidRPr="002E6DDC">
        <w:rPr>
          <w:rFonts w:ascii="Book Antiqua" w:eastAsia="Times New Roman" w:hAnsi="Book Antiqua" w:cs="Arial"/>
          <w:b/>
          <w:bCs/>
          <w:iCs/>
        </w:rPr>
        <w:t>HISTORICAL OVERVIEW OF HBV AND THE PHASES OF DISEASE</w:t>
      </w:r>
    </w:p>
    <w:p w:rsidR="00CF45A6" w:rsidRPr="002E6DDC" w:rsidRDefault="00CF45A6" w:rsidP="00DC0A32">
      <w:pPr>
        <w:widowControl w:val="0"/>
        <w:snapToGrid w:val="0"/>
        <w:spacing w:line="360" w:lineRule="auto"/>
        <w:jc w:val="both"/>
        <w:outlineLvl w:val="1"/>
        <w:rPr>
          <w:rFonts w:ascii="Book Antiqua" w:eastAsia="Times New Roman" w:hAnsi="Book Antiqua"/>
        </w:rPr>
      </w:pPr>
      <w:r w:rsidRPr="002E6DDC">
        <w:rPr>
          <w:rFonts w:ascii="Book Antiqua" w:eastAsia="Times New Roman" w:hAnsi="Book Antiqua"/>
        </w:rPr>
        <w:t>Blumberg</w:t>
      </w:r>
      <w:r w:rsidRPr="002E6DDC">
        <w:rPr>
          <w:rFonts w:ascii="Book Antiqua" w:hAnsi="Book Antiqua"/>
          <w:lang w:eastAsia="zh-CN"/>
        </w:rPr>
        <w:t xml:space="preserve"> </w:t>
      </w:r>
      <w:r w:rsidRPr="002E6DDC">
        <w:rPr>
          <w:rFonts w:ascii="Book Antiqua" w:hAnsi="Book Antiqua"/>
          <w:i/>
          <w:lang w:eastAsia="zh-CN"/>
        </w:rPr>
        <w:t>et al</w:t>
      </w:r>
      <w:r w:rsidRPr="002E6DDC">
        <w:rPr>
          <w:rFonts w:ascii="Book Antiqua" w:eastAsia="Times New Roman" w:hAnsi="Book Antiqua"/>
          <w:vertAlign w:val="superscript"/>
        </w:rPr>
        <w:t>[</w:t>
      </w:r>
      <w:r w:rsidRPr="002E6DDC">
        <w:rPr>
          <w:rFonts w:ascii="Book Antiqua" w:eastAsia="Times New Roman" w:hAnsi="Book Antiqua"/>
          <w:noProof/>
          <w:vertAlign w:val="superscript"/>
        </w:rPr>
        <w:t>17]</w:t>
      </w:r>
      <w:r w:rsidRPr="002E6DDC">
        <w:rPr>
          <w:rFonts w:ascii="Book Antiqua" w:hAnsi="Book Antiqua"/>
          <w:lang w:eastAsia="zh-CN"/>
        </w:rPr>
        <w:t xml:space="preserve"> </w:t>
      </w:r>
      <w:r w:rsidRPr="002E6DDC">
        <w:rPr>
          <w:rFonts w:ascii="Book Antiqua" w:eastAsia="Times New Roman" w:hAnsi="Book Antiqua"/>
        </w:rPr>
        <w:t>reported in 1967 on the discovery of a novel antibody found in the serum of a multiply transfused haemophilia patient. This antibody reacted with only 1 of 24 sera against which it was tested. The reacting serum came from an Australian aborigine hence the antigen was named the “Australia antigen”. Shortly afterwards it was noted that this viral protein was associated with hepatitis</w:t>
      </w:r>
      <w:r w:rsidRPr="002E6DDC">
        <w:rPr>
          <w:rFonts w:ascii="Book Antiqua" w:hAnsi="Book Antiqua"/>
          <w:lang w:eastAsia="zh-CN"/>
        </w:rPr>
        <w:t xml:space="preserve">, </w:t>
      </w:r>
      <w:r w:rsidRPr="002E6DDC">
        <w:rPr>
          <w:rFonts w:ascii="Book Antiqua" w:eastAsia="Times New Roman" w:hAnsi="Book Antiqua"/>
        </w:rPr>
        <w:t>especially “long incubation” viral hepatitis</w:t>
      </w:r>
      <w:r w:rsidRPr="002E6DDC">
        <w:rPr>
          <w:rFonts w:ascii="Book Antiqua" w:eastAsia="Times New Roman" w:hAnsi="Book Antiqua"/>
          <w:vertAlign w:val="superscript"/>
        </w:rPr>
        <w:t>[</w:t>
      </w:r>
      <w:r w:rsidRPr="002E6DDC">
        <w:rPr>
          <w:rFonts w:ascii="Book Antiqua" w:eastAsia="Times New Roman" w:hAnsi="Book Antiqua"/>
          <w:noProof/>
          <w:vertAlign w:val="superscript"/>
        </w:rPr>
        <w:t>18]</w:t>
      </w:r>
      <w:r w:rsidRPr="002E6DDC">
        <w:rPr>
          <w:rFonts w:ascii="Book Antiqua" w:eastAsia="Times New Roman" w:hAnsi="Book Antiqua"/>
        </w:rPr>
        <w:t xml:space="preserve"> and post transfusion hepatitis</w:t>
      </w:r>
      <w:r w:rsidRPr="002E6DDC">
        <w:rPr>
          <w:rFonts w:ascii="Book Antiqua" w:eastAsia="Times New Roman" w:hAnsi="Book Antiqua"/>
          <w:vertAlign w:val="superscript"/>
        </w:rPr>
        <w:t>[</w:t>
      </w:r>
      <w:r w:rsidRPr="002E6DDC">
        <w:rPr>
          <w:rFonts w:ascii="Book Antiqua" w:eastAsia="Times New Roman" w:hAnsi="Book Antiqua"/>
          <w:noProof/>
          <w:vertAlign w:val="superscript"/>
        </w:rPr>
        <w:t>19]</w:t>
      </w:r>
      <w:r w:rsidRPr="002E6DDC">
        <w:rPr>
          <w:rFonts w:ascii="Book Antiqua" w:eastAsia="Times New Roman" w:hAnsi="Book Antiqua"/>
        </w:rPr>
        <w:t>.</w:t>
      </w:r>
      <w:r w:rsidRPr="002E6DDC">
        <w:rPr>
          <w:rFonts w:ascii="Book Antiqua" w:eastAsia="Times New Roman" w:hAnsi="Book Antiqua"/>
          <w:noProof/>
        </w:rPr>
        <w:t xml:space="preserve"> The Australia antigen was subsequently </w:t>
      </w:r>
      <w:r w:rsidRPr="002E6DDC">
        <w:rPr>
          <w:rFonts w:ascii="Book Antiqua" w:eastAsia="Times New Roman" w:hAnsi="Book Antiqua"/>
          <w:noProof/>
        </w:rPr>
        <w:lastRenderedPageBreak/>
        <w:t xml:space="preserve">renamed HBsAg and </w:t>
      </w:r>
      <w:r w:rsidRPr="002E6DDC">
        <w:rPr>
          <w:rFonts w:ascii="Book Antiqua" w:eastAsia="Times New Roman" w:hAnsi="Book Antiqua"/>
        </w:rPr>
        <w:t>it was noted that HBsAg positive patients could fall into 2 clinical categories; those with evidence of liver disease (abnormal alanine aminotransferase and necroinflammation on biopsy) and those without, who were termed “healthy” HBsAg carriers</w:t>
      </w:r>
      <w:r w:rsidRPr="002E6DDC">
        <w:rPr>
          <w:rFonts w:ascii="Book Antiqua" w:eastAsia="Times New Roman" w:hAnsi="Book Antiqua"/>
          <w:vertAlign w:val="superscript"/>
        </w:rPr>
        <w:t>[</w:t>
      </w:r>
      <w:r w:rsidRPr="002E6DDC">
        <w:rPr>
          <w:rFonts w:ascii="Book Antiqua" w:eastAsia="Times New Roman" w:hAnsi="Book Antiqua"/>
          <w:noProof/>
          <w:vertAlign w:val="superscript"/>
        </w:rPr>
        <w:t>20,21]</w:t>
      </w:r>
      <w:r w:rsidRPr="002E6DDC">
        <w:rPr>
          <w:rFonts w:ascii="Book Antiqua" w:eastAsia="Times New Roman" w:hAnsi="Book Antiqua"/>
        </w:rPr>
        <w:t>.</w:t>
      </w:r>
    </w:p>
    <w:p w:rsidR="00CF45A6" w:rsidRPr="002E6DDC" w:rsidRDefault="00CF45A6" w:rsidP="007161B1">
      <w:pPr>
        <w:widowControl w:val="0"/>
        <w:snapToGrid w:val="0"/>
        <w:spacing w:line="360" w:lineRule="auto"/>
        <w:ind w:firstLineChars="50" w:firstLine="120"/>
        <w:jc w:val="both"/>
        <w:outlineLvl w:val="1"/>
        <w:rPr>
          <w:rFonts w:ascii="Book Antiqua" w:eastAsia="Times New Roman" w:hAnsi="Book Antiqua"/>
        </w:rPr>
      </w:pPr>
      <w:r w:rsidRPr="002E6DDC">
        <w:rPr>
          <w:rFonts w:ascii="Book Antiqua" w:eastAsia="Times New Roman" w:hAnsi="Book Antiqua"/>
        </w:rPr>
        <w:t xml:space="preserve">The natural history of HBV infection was then observed by groups from different parts of the world and differences in the serological profiles and clinical courses of HBV infected patients from these different regions emerged. For example, an early follow-up study by Hoofnagle of 25 HBsAg and </w:t>
      </w:r>
      <w:r w:rsidRPr="002E6DDC">
        <w:rPr>
          <w:rFonts w:ascii="Book Antiqua" w:hAnsi="Book Antiqua"/>
        </w:rPr>
        <w:t>hepatitis B e antigen</w:t>
      </w:r>
      <w:r w:rsidRPr="002E6DDC">
        <w:rPr>
          <w:rFonts w:ascii="Book Antiqua" w:hAnsi="Book Antiqua" w:cs="宋体"/>
        </w:rPr>
        <w:t xml:space="preserve"> </w:t>
      </w:r>
      <w:r w:rsidRPr="002E6DDC">
        <w:rPr>
          <w:rFonts w:ascii="Book Antiqua" w:hAnsi="Book Antiqua" w:cs="宋体"/>
          <w:lang w:eastAsia="zh-CN"/>
        </w:rPr>
        <w:t>(</w:t>
      </w:r>
      <w:r w:rsidRPr="002E6DDC">
        <w:rPr>
          <w:rFonts w:ascii="Book Antiqua" w:eastAsia="Times New Roman" w:hAnsi="Book Antiqua"/>
        </w:rPr>
        <w:t>HBeAg</w:t>
      </w:r>
      <w:r w:rsidRPr="002E6DDC">
        <w:rPr>
          <w:rFonts w:ascii="Book Antiqua" w:hAnsi="Book Antiqua"/>
          <w:lang w:eastAsia="zh-CN"/>
        </w:rPr>
        <w:t>)</w:t>
      </w:r>
      <w:r w:rsidRPr="002E6DDC">
        <w:rPr>
          <w:rFonts w:ascii="Book Antiqua" w:eastAsia="Times New Roman" w:hAnsi="Book Antiqua"/>
        </w:rPr>
        <w:t xml:space="preserve"> positive individuals showed loss of HBeAg and normalisation of alanine aminotransferase </w:t>
      </w:r>
      <w:r w:rsidRPr="002E6DDC">
        <w:rPr>
          <w:rFonts w:ascii="Book Antiqua" w:hAnsi="Book Antiqua"/>
          <w:lang w:eastAsia="zh-CN"/>
        </w:rPr>
        <w:t>(</w:t>
      </w:r>
      <w:r w:rsidRPr="002E6DDC">
        <w:rPr>
          <w:rFonts w:ascii="Book Antiqua" w:eastAsia="Times New Roman" w:hAnsi="Book Antiqua"/>
        </w:rPr>
        <w:t>ALT</w:t>
      </w:r>
      <w:r w:rsidRPr="002E6DDC">
        <w:rPr>
          <w:rFonts w:ascii="Book Antiqua" w:hAnsi="Book Antiqua"/>
          <w:lang w:eastAsia="zh-CN"/>
        </w:rPr>
        <w:t>)</w:t>
      </w:r>
      <w:r w:rsidRPr="002E6DDC">
        <w:rPr>
          <w:rFonts w:ascii="Book Antiqua" w:eastAsia="Times New Roman" w:hAnsi="Book Antiqua"/>
        </w:rPr>
        <w:t xml:space="preserve"> in 13, while in the other 12 HBeAg persisted as did elevation of ALT</w:t>
      </w:r>
      <w:r w:rsidRPr="002E6DDC">
        <w:rPr>
          <w:rFonts w:ascii="Book Antiqua" w:eastAsia="Times New Roman" w:hAnsi="Book Antiqua"/>
          <w:vertAlign w:val="superscript"/>
        </w:rPr>
        <w:t>[</w:t>
      </w:r>
      <w:r w:rsidRPr="002E6DDC">
        <w:rPr>
          <w:rFonts w:ascii="Book Antiqua" w:eastAsia="Times New Roman" w:hAnsi="Book Antiqua"/>
          <w:noProof/>
          <w:vertAlign w:val="superscript"/>
        </w:rPr>
        <w:t>22]</w:t>
      </w:r>
      <w:r w:rsidRPr="002E6DDC">
        <w:rPr>
          <w:rFonts w:ascii="Book Antiqua" w:eastAsia="Times New Roman" w:hAnsi="Book Antiqua"/>
        </w:rPr>
        <w:t xml:space="preserve">. Loss of HBeAg and development of antibodies to this antigen (HBeAb) represents </w:t>
      </w:r>
      <w:r w:rsidRPr="002E6DDC">
        <w:rPr>
          <w:rFonts w:ascii="Book Antiqua" w:hAnsi="Book Antiqua"/>
          <w:lang w:eastAsia="zh-CN"/>
        </w:rPr>
        <w:t>“</w:t>
      </w:r>
      <w:r w:rsidRPr="002E6DDC">
        <w:rPr>
          <w:rFonts w:ascii="Book Antiqua" w:eastAsia="Times New Roman" w:hAnsi="Book Antiqua"/>
        </w:rPr>
        <w:t>e-antigen seroconversion</w:t>
      </w:r>
      <w:r w:rsidRPr="002E6DDC">
        <w:rPr>
          <w:rFonts w:ascii="Book Antiqua" w:hAnsi="Book Antiqua"/>
          <w:lang w:eastAsia="zh-CN"/>
        </w:rPr>
        <w:t>”</w:t>
      </w:r>
      <w:r w:rsidRPr="002E6DDC">
        <w:rPr>
          <w:rFonts w:ascii="Book Antiqua" w:eastAsia="Times New Roman" w:hAnsi="Book Antiqua"/>
        </w:rPr>
        <w:t xml:space="preserve"> a state that heralds a change in the host”s reaction to the virus</w:t>
      </w:r>
      <w:r w:rsidRPr="002E6DDC">
        <w:rPr>
          <w:rFonts w:ascii="Book Antiqua" w:eastAsia="Times New Roman" w:hAnsi="Book Antiqua"/>
          <w:vertAlign w:val="superscript"/>
        </w:rPr>
        <w:t>[</w:t>
      </w:r>
      <w:r w:rsidRPr="002E6DDC">
        <w:rPr>
          <w:rFonts w:ascii="Book Antiqua" w:eastAsia="Times New Roman" w:hAnsi="Book Antiqua"/>
          <w:noProof/>
          <w:vertAlign w:val="superscript"/>
        </w:rPr>
        <w:t>22,23]</w:t>
      </w:r>
      <w:r w:rsidRPr="002E6DDC">
        <w:rPr>
          <w:rFonts w:ascii="Book Antiqua" w:eastAsia="Times New Roman" w:hAnsi="Book Antiqua"/>
        </w:rPr>
        <w:t>. Therefore 2 sequential phases of CHB were proposed; a “replicative” and “non-replicative” phase. However observation of Asian patients identified an early phase with HBeAg positivity and very high HBV DNA levels but normal ALT and liver histology. This was noted in both children and young adults who had presumably acquired HBV perinatally. It was thought to represent an initial immune tolerant phase that was a further integral contribution to the understanding of HBV”s natural history</w:t>
      </w:r>
      <w:r w:rsidRPr="002E6DDC">
        <w:rPr>
          <w:rFonts w:ascii="Book Antiqua" w:eastAsia="Times New Roman" w:hAnsi="Book Antiqua"/>
          <w:vertAlign w:val="superscript"/>
        </w:rPr>
        <w:t>[</w:t>
      </w:r>
      <w:r w:rsidRPr="002E6DDC">
        <w:rPr>
          <w:rFonts w:ascii="Book Antiqua" w:eastAsia="Times New Roman" w:hAnsi="Book Antiqua"/>
          <w:noProof/>
          <w:vertAlign w:val="superscript"/>
        </w:rPr>
        <w:t>24,25]</w:t>
      </w:r>
      <w:r w:rsidRPr="002E6DDC">
        <w:rPr>
          <w:rFonts w:ascii="Book Antiqua" w:eastAsia="Times New Roman" w:hAnsi="Book Antiqua"/>
        </w:rPr>
        <w:t>. A fourth phase of HBV was subsequently added to the natural history schema in which viral replication returned in patients positive for</w:t>
      </w:r>
      <w:r w:rsidRPr="002E6DDC" w:rsidDel="000B798E">
        <w:rPr>
          <w:rFonts w:ascii="Book Antiqua" w:eastAsia="Times New Roman" w:hAnsi="Book Antiqua"/>
        </w:rPr>
        <w:t xml:space="preserve"> </w:t>
      </w:r>
      <w:r w:rsidRPr="002E6DDC">
        <w:rPr>
          <w:rFonts w:ascii="Book Antiqua" w:eastAsia="Times New Roman" w:hAnsi="Book Antiqua"/>
        </w:rPr>
        <w:t>HBeAb and this was associated with abnormal liver tests. This phase was described as “reactivation”</w:t>
      </w:r>
      <w:r w:rsidRPr="002E6DDC">
        <w:rPr>
          <w:rFonts w:ascii="Book Antiqua" w:eastAsia="Times New Roman" w:hAnsi="Book Antiqua"/>
          <w:vertAlign w:val="superscript"/>
        </w:rPr>
        <w:t>[</w:t>
      </w:r>
      <w:r w:rsidRPr="002E6DDC">
        <w:rPr>
          <w:rFonts w:ascii="Book Antiqua" w:eastAsia="Times New Roman" w:hAnsi="Book Antiqua"/>
          <w:noProof/>
          <w:vertAlign w:val="superscript"/>
        </w:rPr>
        <w:t>26-28]</w:t>
      </w:r>
      <w:r w:rsidRPr="002E6DDC">
        <w:rPr>
          <w:rFonts w:ascii="Book Antiqua" w:eastAsia="Times New Roman" w:hAnsi="Book Antiqua"/>
        </w:rPr>
        <w:t xml:space="preserve">. </w:t>
      </w:r>
    </w:p>
    <w:p w:rsidR="00CF45A6" w:rsidRPr="002E6DDC" w:rsidRDefault="00CF45A6" w:rsidP="00DC0A32">
      <w:pPr>
        <w:widowControl w:val="0"/>
        <w:snapToGrid w:val="0"/>
        <w:spacing w:line="360" w:lineRule="auto"/>
        <w:jc w:val="both"/>
        <w:rPr>
          <w:rFonts w:ascii="Book Antiqua" w:hAnsi="Book Antiqua"/>
          <w:lang w:eastAsia="zh-CN"/>
        </w:rPr>
      </w:pPr>
    </w:p>
    <w:p w:rsidR="00CF45A6" w:rsidRPr="002E6DDC" w:rsidRDefault="00CF45A6" w:rsidP="00DC0A32">
      <w:pPr>
        <w:widowControl w:val="0"/>
        <w:snapToGrid w:val="0"/>
        <w:spacing w:line="360" w:lineRule="auto"/>
        <w:jc w:val="both"/>
        <w:rPr>
          <w:rFonts w:ascii="Book Antiqua" w:hAnsi="Book Antiqua"/>
          <w:b/>
          <w:lang w:val="en-GB" w:eastAsia="zh-CN"/>
        </w:rPr>
      </w:pPr>
      <w:r w:rsidRPr="002E6DDC">
        <w:rPr>
          <w:rFonts w:ascii="Book Antiqua" w:eastAsia="Times New Roman" w:hAnsi="Book Antiqua"/>
          <w:b/>
        </w:rPr>
        <w:t>CLASSIFICATION OF PHASES OF DISEASE OF CHB</w:t>
      </w:r>
    </w:p>
    <w:p w:rsidR="00CF45A6" w:rsidRPr="002E6DDC" w:rsidRDefault="00CF45A6" w:rsidP="004936C4">
      <w:pPr>
        <w:widowControl w:val="0"/>
        <w:snapToGrid w:val="0"/>
        <w:spacing w:line="360" w:lineRule="auto"/>
        <w:jc w:val="both"/>
        <w:rPr>
          <w:rFonts w:ascii="Book Antiqua" w:hAnsi="Book Antiqua"/>
          <w:lang w:eastAsia="zh-CN"/>
        </w:rPr>
      </w:pPr>
      <w:r w:rsidRPr="002E6DDC">
        <w:rPr>
          <w:rFonts w:ascii="Book Antiqua" w:eastAsia="Times New Roman" w:hAnsi="Book Antiqua"/>
        </w:rPr>
        <w:t xml:space="preserve">The nomenclature for the phases of disease has evolved over time and varies slightly between different international societies. For example, the National Institutes of Health sponsored workshops in the United States in 2000 and 2006 defined 3 phases of chronic HBV infection: the </w:t>
      </w:r>
      <w:r w:rsidRPr="002E6DDC">
        <w:rPr>
          <w:rFonts w:ascii="Book Antiqua" w:hAnsi="Book Antiqua"/>
          <w:lang w:eastAsia="zh-CN"/>
        </w:rPr>
        <w:t>“</w:t>
      </w:r>
      <w:r w:rsidRPr="002E6DDC">
        <w:rPr>
          <w:rFonts w:ascii="Book Antiqua" w:eastAsia="Times New Roman" w:hAnsi="Book Antiqua"/>
        </w:rPr>
        <w:t>immune tolerant phase</w:t>
      </w:r>
      <w:r w:rsidRPr="002E6DDC">
        <w:rPr>
          <w:rFonts w:ascii="Book Antiqua" w:hAnsi="Book Antiqua"/>
          <w:lang w:eastAsia="zh-CN"/>
        </w:rPr>
        <w:t>”</w:t>
      </w:r>
      <w:r w:rsidRPr="002E6DDC">
        <w:rPr>
          <w:rFonts w:ascii="Book Antiqua" w:eastAsia="Times New Roman" w:hAnsi="Book Antiqua"/>
        </w:rPr>
        <w:t xml:space="preserve">, the </w:t>
      </w:r>
      <w:r w:rsidRPr="002E6DDC">
        <w:rPr>
          <w:rFonts w:ascii="Book Antiqua" w:hAnsi="Book Antiqua"/>
          <w:lang w:eastAsia="zh-CN"/>
        </w:rPr>
        <w:t>“</w:t>
      </w:r>
      <w:r w:rsidRPr="002E6DDC">
        <w:rPr>
          <w:rFonts w:ascii="Book Antiqua" w:eastAsia="Times New Roman" w:hAnsi="Book Antiqua"/>
        </w:rPr>
        <w:t>immune active phase</w:t>
      </w:r>
      <w:r w:rsidRPr="002E6DDC">
        <w:rPr>
          <w:rFonts w:ascii="Book Antiqua" w:hAnsi="Book Antiqua"/>
          <w:lang w:eastAsia="zh-CN"/>
        </w:rPr>
        <w:t>”</w:t>
      </w:r>
      <w:r w:rsidRPr="002E6DDC">
        <w:rPr>
          <w:rFonts w:ascii="Book Antiqua" w:eastAsia="Times New Roman" w:hAnsi="Book Antiqua"/>
        </w:rPr>
        <w:t xml:space="preserve"> (encompassing both HBeAg positive and HBeAb </w:t>
      </w:r>
      <w:r w:rsidRPr="002E6DDC">
        <w:rPr>
          <w:rFonts w:ascii="Book Antiqua" w:eastAsia="Times New Roman" w:hAnsi="Book Antiqua"/>
        </w:rPr>
        <w:lastRenderedPageBreak/>
        <w:t xml:space="preserve">positive patients with elevated ALT, although with different thresholds for HBV DNA elevation) and the </w:t>
      </w:r>
      <w:r w:rsidRPr="002E6DDC">
        <w:rPr>
          <w:rFonts w:ascii="Book Antiqua" w:hAnsi="Book Antiqua"/>
          <w:lang w:eastAsia="zh-CN"/>
        </w:rPr>
        <w:t>“</w:t>
      </w:r>
      <w:r w:rsidRPr="002E6DDC">
        <w:rPr>
          <w:rFonts w:ascii="Book Antiqua" w:eastAsia="Times New Roman" w:hAnsi="Book Antiqua"/>
        </w:rPr>
        <w:t>inactive</w:t>
      </w:r>
      <w:r w:rsidRPr="002E6DDC">
        <w:rPr>
          <w:rFonts w:ascii="Book Antiqua" w:hAnsi="Book Antiqua"/>
          <w:lang w:eastAsia="zh-CN"/>
        </w:rPr>
        <w:t>”</w:t>
      </w:r>
      <w:r w:rsidRPr="002E6DDC">
        <w:rPr>
          <w:rFonts w:ascii="Book Antiqua" w:eastAsia="Times New Roman" w:hAnsi="Book Antiqua"/>
        </w:rPr>
        <w:t xml:space="preserve"> hepatitis B phase</w:t>
      </w:r>
      <w:r w:rsidRPr="002E6DDC">
        <w:rPr>
          <w:rFonts w:ascii="Book Antiqua" w:eastAsia="Times New Roman" w:hAnsi="Book Antiqua"/>
          <w:vertAlign w:val="superscript"/>
        </w:rPr>
        <w:t>[</w:t>
      </w:r>
      <w:r w:rsidRPr="002E6DDC">
        <w:rPr>
          <w:rFonts w:ascii="Book Antiqua" w:eastAsia="Times New Roman" w:hAnsi="Book Antiqua"/>
          <w:noProof/>
          <w:vertAlign w:val="superscript"/>
        </w:rPr>
        <w:t>29,30]</w:t>
      </w:r>
      <w:r w:rsidRPr="002E6DDC">
        <w:rPr>
          <w:rFonts w:ascii="Book Antiqua" w:eastAsia="Times New Roman" w:hAnsi="Book Antiqua"/>
        </w:rPr>
        <w:t xml:space="preserve">. This followed on partly from the clinic-pathological work of Chu </w:t>
      </w:r>
      <w:r w:rsidRPr="002E6DDC">
        <w:rPr>
          <w:rFonts w:ascii="Book Antiqua" w:eastAsia="Times New Roman" w:hAnsi="Book Antiqua"/>
          <w:i/>
        </w:rPr>
        <w:t>et al</w:t>
      </w:r>
      <w:r w:rsidRPr="002E6DDC">
        <w:rPr>
          <w:rFonts w:ascii="Book Antiqua" w:eastAsia="Times New Roman" w:hAnsi="Book Antiqua"/>
          <w:vertAlign w:val="superscript"/>
        </w:rPr>
        <w:t>[</w:t>
      </w:r>
      <w:r w:rsidRPr="002E6DDC">
        <w:rPr>
          <w:rFonts w:ascii="Book Antiqua" w:eastAsia="Times New Roman" w:hAnsi="Book Antiqua"/>
          <w:noProof/>
          <w:vertAlign w:val="superscript"/>
        </w:rPr>
        <w:t>24]</w:t>
      </w:r>
      <w:r w:rsidRPr="002E6DDC">
        <w:rPr>
          <w:rFonts w:ascii="Book Antiqua" w:eastAsia="Times New Roman" w:hAnsi="Book Antiqua"/>
        </w:rPr>
        <w:t xml:space="preserve"> in the 1980”s. Meanwhile at a 2006 workshop in Frankfurt of the European viral hepatitis educational initiative, the terminology “immune tolerant”, “immune clearance”, “immune control” and “immune escape” was used. They were applied to the 4, largely sequential, HBeAg positive (phase</w:t>
      </w:r>
      <w:r w:rsidRPr="002E6DDC">
        <w:rPr>
          <w:rFonts w:ascii="Book Antiqua" w:hAnsi="Book Antiqua"/>
          <w:lang w:eastAsia="zh-CN"/>
        </w:rPr>
        <w:t>s</w:t>
      </w:r>
      <w:r w:rsidRPr="002E6DDC">
        <w:rPr>
          <w:rFonts w:ascii="Book Antiqua" w:eastAsia="Times New Roman" w:hAnsi="Book Antiqua"/>
        </w:rPr>
        <w:t xml:space="preserve"> 1 and 2) and HBeAg negative (phase</w:t>
      </w:r>
      <w:r w:rsidRPr="002E6DDC">
        <w:rPr>
          <w:rFonts w:ascii="Book Antiqua" w:hAnsi="Book Antiqua"/>
          <w:lang w:eastAsia="zh-CN"/>
        </w:rPr>
        <w:t>s</w:t>
      </w:r>
      <w:r w:rsidRPr="002E6DDC">
        <w:rPr>
          <w:rFonts w:ascii="Book Antiqua" w:eastAsia="Times New Roman" w:hAnsi="Book Antiqua"/>
        </w:rPr>
        <w:t xml:space="preserve"> 3 and 4) CHB disease states</w:t>
      </w:r>
      <w:r w:rsidRPr="002E6DDC">
        <w:rPr>
          <w:rFonts w:ascii="Book Antiqua" w:eastAsia="Times New Roman" w:hAnsi="Book Antiqua"/>
          <w:vertAlign w:val="superscript"/>
        </w:rPr>
        <w:t>[</w:t>
      </w:r>
      <w:r w:rsidRPr="002E6DDC">
        <w:rPr>
          <w:rFonts w:ascii="Book Antiqua" w:eastAsia="Times New Roman" w:hAnsi="Book Antiqua"/>
          <w:noProof/>
          <w:vertAlign w:val="superscript"/>
        </w:rPr>
        <w:t>31]</w:t>
      </w:r>
      <w:r w:rsidRPr="002E6DDC">
        <w:rPr>
          <w:rFonts w:ascii="Book Antiqua" w:eastAsia="Times New Roman" w:hAnsi="Book Antiqua"/>
        </w:rPr>
        <w:t xml:space="preserve"> (Figure 2).  The term “recovery phase”, for resolved hepatitis B (HBsAg negative, HBcAb positive) has also been proposed</w:t>
      </w:r>
      <w:r w:rsidRPr="002E6DDC">
        <w:rPr>
          <w:rFonts w:ascii="Book Antiqua" w:eastAsia="Times New Roman" w:hAnsi="Book Antiqua"/>
          <w:vertAlign w:val="superscript"/>
        </w:rPr>
        <w:t>[</w:t>
      </w:r>
      <w:r w:rsidRPr="002E6DDC">
        <w:rPr>
          <w:rFonts w:ascii="Book Antiqua" w:eastAsia="Times New Roman" w:hAnsi="Book Antiqua"/>
          <w:noProof/>
          <w:vertAlign w:val="superscript"/>
        </w:rPr>
        <w:t>16,32]</w:t>
      </w:r>
      <w:r w:rsidRPr="002E6DDC">
        <w:rPr>
          <w:rFonts w:ascii="Book Antiqua" w:eastAsia="Times New Roman" w:hAnsi="Book Antiqua"/>
        </w:rPr>
        <w:t>. Australian guidelines published by the Digestive Health Foundation of the Gastroenterological Society of Australia in 2009 also use the 4 phase immune based terminology</w:t>
      </w:r>
      <w:r w:rsidRPr="002E6DDC">
        <w:rPr>
          <w:rFonts w:ascii="Book Antiqua" w:eastAsia="Times New Roman" w:hAnsi="Book Antiqua"/>
          <w:vertAlign w:val="superscript"/>
        </w:rPr>
        <w:t>[</w:t>
      </w:r>
      <w:r w:rsidRPr="002E6DDC">
        <w:rPr>
          <w:rFonts w:ascii="Book Antiqua" w:eastAsia="Times New Roman" w:hAnsi="Book Antiqua"/>
          <w:noProof/>
          <w:vertAlign w:val="superscript"/>
        </w:rPr>
        <w:t>33]</w:t>
      </w:r>
      <w:r w:rsidRPr="002E6DDC">
        <w:rPr>
          <w:rFonts w:ascii="Book Antiqua" w:eastAsia="Times New Roman" w:hAnsi="Book Antiqua"/>
        </w:rPr>
        <w:t>. Currently the guidelines of the 3 major international associations for the study of liver disease, American Association of the study of liver diseases (AASLD), European Association for the study of the liver (EASL) and Asian Pacific Association for the study of the liver (APASL) use similar definitions to describe the phases but slightly different nomenclature as outlined in Table 2</w:t>
      </w:r>
      <w:r w:rsidRPr="002E6DDC">
        <w:rPr>
          <w:rFonts w:ascii="Book Antiqua" w:eastAsia="Times New Roman" w:hAnsi="Book Antiqua"/>
          <w:vertAlign w:val="superscript"/>
        </w:rPr>
        <w:t>[</w:t>
      </w:r>
      <w:r w:rsidRPr="002E6DDC">
        <w:rPr>
          <w:rFonts w:ascii="Book Antiqua" w:eastAsia="Times New Roman" w:hAnsi="Book Antiqua"/>
          <w:noProof/>
          <w:vertAlign w:val="superscript"/>
        </w:rPr>
        <w:t>34-36]</w:t>
      </w:r>
      <w:r w:rsidRPr="002E6DDC">
        <w:rPr>
          <w:rFonts w:ascii="Book Antiqua" w:eastAsia="Times New Roman" w:hAnsi="Book Antiqua"/>
        </w:rPr>
        <w:t xml:space="preserve">. It must be noted that not all patients with CHB go through all phases. Furthermore the duration of time spent in different phases differs and transition from one phase to the next may be so fast that distinct phases may not be recognizable in clinical practice. </w:t>
      </w:r>
    </w:p>
    <w:p w:rsidR="00CF45A6" w:rsidRPr="002E6DDC" w:rsidRDefault="00CF45A6" w:rsidP="004936C4">
      <w:pPr>
        <w:widowControl w:val="0"/>
        <w:snapToGrid w:val="0"/>
        <w:spacing w:line="360" w:lineRule="auto"/>
        <w:jc w:val="both"/>
        <w:rPr>
          <w:rFonts w:ascii="Book Antiqua" w:hAnsi="Book Antiqua"/>
          <w:lang w:eastAsia="zh-CN"/>
        </w:rPr>
      </w:pPr>
    </w:p>
    <w:p w:rsidR="00CF45A6" w:rsidRPr="004161A0" w:rsidRDefault="00CF45A6" w:rsidP="004936C4">
      <w:pPr>
        <w:widowControl w:val="0"/>
        <w:snapToGrid w:val="0"/>
        <w:spacing w:line="360" w:lineRule="auto"/>
        <w:jc w:val="both"/>
        <w:rPr>
          <w:rFonts w:ascii="Book Antiqua" w:eastAsia="Times New Roman" w:hAnsi="Book Antiqua"/>
          <w:b/>
        </w:rPr>
      </w:pPr>
      <w:r w:rsidRPr="004161A0">
        <w:rPr>
          <w:rFonts w:ascii="Book Antiqua" w:eastAsia="Times New Roman" w:hAnsi="Book Antiqua"/>
          <w:b/>
        </w:rPr>
        <w:t>IMMUNE TOLERANT PHASE</w:t>
      </w:r>
    </w:p>
    <w:p w:rsidR="00CF45A6" w:rsidRPr="002E6DDC" w:rsidRDefault="00CF45A6" w:rsidP="00DC0A32">
      <w:pPr>
        <w:widowControl w:val="0"/>
        <w:snapToGrid w:val="0"/>
        <w:spacing w:line="360" w:lineRule="auto"/>
        <w:jc w:val="both"/>
        <w:rPr>
          <w:rFonts w:ascii="Book Antiqua" w:eastAsia="Times New Roman" w:hAnsi="Book Antiqua"/>
        </w:rPr>
      </w:pPr>
      <w:r w:rsidRPr="002E6DDC">
        <w:rPr>
          <w:rFonts w:ascii="Book Antiqua" w:eastAsia="Times New Roman" w:hAnsi="Book Antiqua"/>
        </w:rPr>
        <w:t xml:space="preserve">The key features of this phase are HBeAg positivity, very high serum HBV DNA levels (usually &gt; 2 × 10 </w:t>
      </w:r>
      <w:r w:rsidRPr="002E6DDC">
        <w:rPr>
          <w:rFonts w:ascii="Book Antiqua" w:eastAsia="Times New Roman" w:hAnsi="Book Antiqua"/>
          <w:vertAlign w:val="superscript"/>
        </w:rPr>
        <w:t>6-7</w:t>
      </w:r>
      <w:r w:rsidRPr="002E6DDC">
        <w:rPr>
          <w:rFonts w:ascii="Book Antiqua" w:eastAsia="Times New Roman" w:hAnsi="Book Antiqua"/>
        </w:rPr>
        <w:t xml:space="preserve"> IU/mL) but normal ALT levels and minimal or absent inflammation or fibrosis on liver biopsy. Current Australian guidelines include HBV DNA levels of &gt;</w:t>
      </w:r>
      <w:r w:rsidRPr="002E6DDC">
        <w:rPr>
          <w:rFonts w:ascii="Book Antiqua" w:hAnsi="Book Antiqua"/>
          <w:lang w:eastAsia="zh-CN"/>
        </w:rPr>
        <w:t xml:space="preserve"> </w:t>
      </w:r>
      <w:r w:rsidRPr="002E6DDC">
        <w:rPr>
          <w:rFonts w:ascii="Book Antiqua" w:eastAsia="Times New Roman" w:hAnsi="Book Antiqua"/>
        </w:rPr>
        <w:t>20000 IU/mL for definition of this phase. The immune tolerant phase is classically seen in Asian children infected perinatally with HBV and can last for several decades</w:t>
      </w:r>
      <w:r w:rsidRPr="002E6DDC">
        <w:rPr>
          <w:rFonts w:ascii="Book Antiqua" w:eastAsia="Times New Roman" w:hAnsi="Book Antiqua"/>
          <w:vertAlign w:val="superscript"/>
        </w:rPr>
        <w:t>[</w:t>
      </w:r>
      <w:r w:rsidRPr="002E6DDC">
        <w:rPr>
          <w:rFonts w:ascii="Book Antiqua" w:eastAsia="Times New Roman" w:hAnsi="Book Antiqua"/>
          <w:noProof/>
          <w:vertAlign w:val="superscript"/>
        </w:rPr>
        <w:t>37]</w:t>
      </w:r>
      <w:r w:rsidRPr="002E6DDC">
        <w:rPr>
          <w:rFonts w:ascii="Book Antiqua" w:eastAsia="Times New Roman" w:hAnsi="Book Antiqua"/>
        </w:rPr>
        <w:t>. The phase is also seen in childhood acquired, horizontal infection but is thought to be of much shorter duration</w:t>
      </w:r>
      <w:r w:rsidRPr="002E6DDC">
        <w:rPr>
          <w:rFonts w:ascii="Book Antiqua" w:eastAsia="Times New Roman" w:hAnsi="Book Antiqua"/>
          <w:vertAlign w:val="superscript"/>
        </w:rPr>
        <w:t>[</w:t>
      </w:r>
      <w:r w:rsidRPr="002E6DDC">
        <w:rPr>
          <w:rFonts w:ascii="Book Antiqua" w:eastAsia="Times New Roman" w:hAnsi="Book Antiqua"/>
          <w:noProof/>
          <w:vertAlign w:val="superscript"/>
        </w:rPr>
        <w:t>38]</w:t>
      </w:r>
      <w:r w:rsidRPr="002E6DDC">
        <w:rPr>
          <w:rFonts w:ascii="Book Antiqua" w:eastAsia="Times New Roman" w:hAnsi="Book Antiqua"/>
        </w:rPr>
        <w:t xml:space="preserve">. An early study by Lok and Lai in Chinese children in the immune tolerant phase (43 HBeAg positive children, median age 10, </w:t>
      </w:r>
      <w:r w:rsidRPr="002E6DDC">
        <w:rPr>
          <w:rFonts w:ascii="Book Antiqua" w:eastAsia="Times New Roman" w:hAnsi="Book Antiqua"/>
        </w:rPr>
        <w:lastRenderedPageBreak/>
        <w:t>followed for a median of 24 mo) showed that HBV DNA levels were highest in the youngest children. They also demonstrated that while average ALT levels were similar at the first and last follow-up visits being 25 and 20 IU/mL, mild transient elevations of ALT, sometimes accompanied by changes in HBV DNA were noted during follow-up</w:t>
      </w:r>
      <w:r w:rsidRPr="002E6DDC">
        <w:rPr>
          <w:rFonts w:ascii="Book Antiqua" w:eastAsia="Times New Roman" w:hAnsi="Book Antiqua"/>
          <w:vertAlign w:val="superscript"/>
        </w:rPr>
        <w:t>[</w:t>
      </w:r>
      <w:r w:rsidRPr="002E6DDC">
        <w:rPr>
          <w:rFonts w:ascii="Book Antiqua" w:eastAsia="Times New Roman" w:hAnsi="Book Antiqua"/>
          <w:noProof/>
          <w:vertAlign w:val="superscript"/>
        </w:rPr>
        <w:t>25]</w:t>
      </w:r>
      <w:r w:rsidRPr="002E6DDC">
        <w:rPr>
          <w:rFonts w:ascii="Book Antiqua" w:eastAsia="Times New Roman" w:hAnsi="Book Antiqua"/>
        </w:rPr>
        <w:t>. Liver histology in the immune tolerant phase shows non specific histologic change</w:t>
      </w:r>
      <w:r w:rsidRPr="002E6DDC">
        <w:rPr>
          <w:rFonts w:ascii="Book Antiqua" w:eastAsia="Times New Roman" w:hAnsi="Book Antiqua"/>
          <w:vertAlign w:val="superscript"/>
        </w:rPr>
        <w:t>[</w:t>
      </w:r>
      <w:r w:rsidRPr="002E6DDC">
        <w:rPr>
          <w:rFonts w:ascii="Book Antiqua" w:eastAsia="Times New Roman" w:hAnsi="Book Antiqua"/>
          <w:noProof/>
          <w:vertAlign w:val="superscript"/>
        </w:rPr>
        <w:t>39]</w:t>
      </w:r>
      <w:r w:rsidRPr="002E6DDC">
        <w:rPr>
          <w:rFonts w:ascii="Book Antiqua" w:eastAsia="Times New Roman" w:hAnsi="Book Antiqua"/>
        </w:rPr>
        <w:t>. A 2007 study from Hong Kong of paired liver biopsies showed little or no histological fibrosis on initial liver biopsy (median fibrosis Ishak stage 1) in 57 adult immune tolerant patients and a very low rate of progression over 5 years</w:t>
      </w:r>
      <w:r w:rsidRPr="002E6DDC">
        <w:rPr>
          <w:rFonts w:ascii="Book Antiqua" w:eastAsia="Times New Roman" w:hAnsi="Book Antiqua"/>
          <w:vertAlign w:val="superscript"/>
        </w:rPr>
        <w:t>[</w:t>
      </w:r>
      <w:r w:rsidRPr="002E6DDC">
        <w:rPr>
          <w:rFonts w:ascii="Book Antiqua" w:eastAsia="Times New Roman" w:hAnsi="Book Antiqua"/>
          <w:noProof/>
          <w:vertAlign w:val="superscript"/>
        </w:rPr>
        <w:t>40]</w:t>
      </w:r>
      <w:r w:rsidRPr="002E6DDC">
        <w:rPr>
          <w:rFonts w:ascii="Book Antiqua" w:eastAsia="Times New Roman" w:hAnsi="Book Antiqua"/>
        </w:rPr>
        <w:t>. A paired transient elastography study with liver stiffness measurements in HBeAg positive patients, 74 in the immune tolerant phase and 137 in the immune reactive phase, similarly found low rates of fibrosis progression, 4.2% and 6.6% for the aforementioned groups respectively, over a 42 mo period</w:t>
      </w:r>
      <w:r w:rsidRPr="002E6DDC">
        <w:rPr>
          <w:rFonts w:ascii="Book Antiqua" w:eastAsia="Times New Roman" w:hAnsi="Book Antiqua"/>
          <w:vertAlign w:val="superscript"/>
        </w:rPr>
        <w:t>[</w:t>
      </w:r>
      <w:r w:rsidRPr="002E6DDC">
        <w:rPr>
          <w:rFonts w:ascii="Book Antiqua" w:eastAsia="Times New Roman" w:hAnsi="Book Antiqua"/>
          <w:noProof/>
          <w:vertAlign w:val="superscript"/>
        </w:rPr>
        <w:t>41]</w:t>
      </w:r>
      <w:r w:rsidRPr="002E6DDC">
        <w:rPr>
          <w:rFonts w:ascii="Book Antiqua" w:eastAsia="Times New Roman" w:hAnsi="Book Antiqua"/>
        </w:rPr>
        <w:t xml:space="preserve">. In contrast Lai </w:t>
      </w:r>
      <w:r w:rsidRPr="002E6DDC">
        <w:rPr>
          <w:rFonts w:ascii="Book Antiqua" w:eastAsia="Times New Roman" w:hAnsi="Book Antiqua"/>
          <w:i/>
        </w:rPr>
        <w:t>et al</w:t>
      </w:r>
      <w:r w:rsidRPr="002E6DDC">
        <w:rPr>
          <w:rFonts w:ascii="Book Antiqua" w:eastAsia="Times New Roman" w:hAnsi="Book Antiqua"/>
        </w:rPr>
        <w:t xml:space="preserve"> recently found that fibrosis stage of 2 or greater could be seen in 18% of HBeAg-positive subjects with persistently normal ALT (defined as ALT &lt;</w:t>
      </w:r>
      <w:r w:rsidRPr="002E6DDC">
        <w:rPr>
          <w:rFonts w:ascii="Book Antiqua" w:hAnsi="Book Antiqua"/>
          <w:lang w:eastAsia="zh-CN"/>
        </w:rPr>
        <w:t xml:space="preserve"> </w:t>
      </w:r>
      <w:r w:rsidRPr="002E6DDC">
        <w:rPr>
          <w:rFonts w:ascii="Book Antiqua" w:eastAsia="Times New Roman" w:hAnsi="Book Antiqua"/>
        </w:rPr>
        <w:t>40 on at least 2 occasions over at least 6 mo). However the authors acknowledge that few of their persistently normal ALT patients truly fit the picture of immune tolerance being older or with lower viral loads. They suggest that the term be reserved for young patients with HBV DNA &gt;</w:t>
      </w:r>
      <w:r w:rsidRPr="002E6DDC">
        <w:rPr>
          <w:rFonts w:ascii="Book Antiqua" w:hAnsi="Book Antiqua"/>
          <w:lang w:eastAsia="zh-CN"/>
        </w:rPr>
        <w:t xml:space="preserve"> </w:t>
      </w:r>
      <w:r w:rsidRPr="002E6DDC">
        <w:rPr>
          <w:rFonts w:ascii="Book Antiqua" w:eastAsia="Times New Roman" w:hAnsi="Book Antiqua"/>
        </w:rPr>
        <w:t>10</w:t>
      </w:r>
      <w:r w:rsidRPr="002E6DDC">
        <w:rPr>
          <w:rFonts w:ascii="Book Antiqua" w:eastAsia="Times New Roman" w:hAnsi="Book Antiqua"/>
          <w:vertAlign w:val="superscript"/>
        </w:rPr>
        <w:t xml:space="preserve">8 </w:t>
      </w:r>
      <w:r w:rsidRPr="002E6DDC">
        <w:rPr>
          <w:rFonts w:ascii="Book Antiqua" w:eastAsia="Times New Roman" w:hAnsi="Book Antiqua"/>
        </w:rPr>
        <w:t>copies/mL and “low normal” ALT</w:t>
      </w:r>
      <w:r w:rsidRPr="002E6DDC">
        <w:rPr>
          <w:rFonts w:ascii="Book Antiqua" w:eastAsia="Times New Roman" w:hAnsi="Book Antiqua"/>
          <w:vertAlign w:val="superscript"/>
        </w:rPr>
        <w:t>[</w:t>
      </w:r>
      <w:r w:rsidRPr="002E6DDC">
        <w:rPr>
          <w:rFonts w:ascii="Book Antiqua" w:eastAsia="Times New Roman" w:hAnsi="Book Antiqua"/>
          <w:noProof/>
          <w:vertAlign w:val="superscript"/>
        </w:rPr>
        <w:t>42]</w:t>
      </w:r>
      <w:r w:rsidRPr="002E6DDC">
        <w:rPr>
          <w:rFonts w:ascii="Book Antiqua" w:eastAsia="Times New Roman" w:hAnsi="Book Antiqua"/>
        </w:rPr>
        <w:t>. The “loss” of immune tolerance typically occurs during the second and third decades</w:t>
      </w:r>
      <w:r w:rsidRPr="002E6DDC">
        <w:rPr>
          <w:rFonts w:ascii="Book Antiqua" w:eastAsia="Times New Roman" w:hAnsi="Book Antiqua"/>
          <w:vertAlign w:val="superscript"/>
        </w:rPr>
        <w:t>[</w:t>
      </w:r>
      <w:r w:rsidRPr="002E6DDC">
        <w:rPr>
          <w:rFonts w:ascii="Book Antiqua" w:eastAsia="Times New Roman" w:hAnsi="Book Antiqua"/>
          <w:noProof/>
          <w:vertAlign w:val="superscript"/>
        </w:rPr>
        <w:t>8]</w:t>
      </w:r>
      <w:r w:rsidRPr="002E6DDC">
        <w:rPr>
          <w:rFonts w:ascii="Book Antiqua" w:eastAsia="Times New Roman" w:hAnsi="Book Antiqua"/>
        </w:rPr>
        <w:t xml:space="preserve"> and was noted to occur at a median age of 30.7 years in a retrospective study of 40 HBeAg positive patients with normal ALT and HBV DNA</w:t>
      </w:r>
      <w:r w:rsidRPr="002E6DDC">
        <w:rPr>
          <w:rFonts w:ascii="Book Antiqua" w:hAnsi="Book Antiqua"/>
          <w:lang w:eastAsia="zh-CN"/>
        </w:rPr>
        <w:t xml:space="preserve"> </w:t>
      </w:r>
      <w:r w:rsidRPr="002E6DDC">
        <w:rPr>
          <w:rFonts w:ascii="Book Antiqua" w:eastAsia="Times New Roman" w:hAnsi="Book Antiqua"/>
        </w:rPr>
        <w:t>&gt; 10</w:t>
      </w:r>
      <w:r w:rsidRPr="002E6DDC">
        <w:rPr>
          <w:rFonts w:ascii="Book Antiqua" w:eastAsia="Times New Roman" w:hAnsi="Book Antiqua"/>
          <w:vertAlign w:val="superscript"/>
        </w:rPr>
        <w:t>7</w:t>
      </w:r>
      <w:r w:rsidRPr="002E6DDC">
        <w:rPr>
          <w:rFonts w:ascii="Book Antiqua" w:eastAsia="Times New Roman" w:hAnsi="Book Antiqua"/>
        </w:rPr>
        <w:t xml:space="preserve"> copies/mL</w:t>
      </w:r>
      <w:r w:rsidRPr="002E6DDC">
        <w:rPr>
          <w:rFonts w:ascii="Book Antiqua" w:eastAsia="Times New Roman" w:hAnsi="Book Antiqua"/>
          <w:vertAlign w:val="superscript"/>
        </w:rPr>
        <w:t>[</w:t>
      </w:r>
      <w:r w:rsidRPr="002E6DDC">
        <w:rPr>
          <w:rFonts w:ascii="Book Antiqua" w:eastAsia="Times New Roman" w:hAnsi="Book Antiqua"/>
          <w:noProof/>
          <w:vertAlign w:val="superscript"/>
        </w:rPr>
        <w:t>43]</w:t>
      </w:r>
      <w:r w:rsidRPr="002E6DDC">
        <w:rPr>
          <w:rFonts w:ascii="Book Antiqua" w:eastAsia="Times New Roman" w:hAnsi="Book Antiqua"/>
        </w:rPr>
        <w:t>. Increasing age has been shown to predict adverse outcomes in HBeAg positive patients</w:t>
      </w:r>
      <w:r w:rsidRPr="002E6DDC">
        <w:rPr>
          <w:rFonts w:ascii="Book Antiqua" w:eastAsia="Times New Roman" w:hAnsi="Book Antiqua"/>
          <w:vertAlign w:val="superscript"/>
        </w:rPr>
        <w:t>[</w:t>
      </w:r>
      <w:r w:rsidRPr="002E6DDC">
        <w:rPr>
          <w:rFonts w:ascii="Book Antiqua" w:eastAsia="Times New Roman" w:hAnsi="Book Antiqua"/>
          <w:noProof/>
          <w:vertAlign w:val="superscript"/>
        </w:rPr>
        <w:t>42,44]</w:t>
      </w:r>
      <w:r w:rsidRPr="002E6DDC">
        <w:rPr>
          <w:rFonts w:ascii="Book Antiqua" w:eastAsia="Times New Roman" w:hAnsi="Book Antiqua"/>
        </w:rPr>
        <w:t>. These data therefore make it important for clinicians to be vigilant in evaluating and monitoring older HBeAg positive patients in the immune tolerant phase of disease - especially those with “high normal” or minimally elevated ALTs or intermittent elevation of ALT. Biopsy has been advocated for immune tolerant patients who are older than 40 years to assess degree of histologic damage</w:t>
      </w:r>
      <w:r w:rsidRPr="002E6DDC">
        <w:rPr>
          <w:rFonts w:ascii="Book Antiqua" w:eastAsia="Times New Roman" w:hAnsi="Book Antiqua"/>
          <w:vertAlign w:val="superscript"/>
        </w:rPr>
        <w:t>[</w:t>
      </w:r>
      <w:r w:rsidRPr="002E6DDC">
        <w:rPr>
          <w:rFonts w:ascii="Book Antiqua" w:eastAsia="Times New Roman" w:hAnsi="Book Antiqua"/>
          <w:noProof/>
          <w:vertAlign w:val="superscript"/>
        </w:rPr>
        <w:t>34]</w:t>
      </w:r>
      <w:r w:rsidRPr="002E6DDC">
        <w:rPr>
          <w:rFonts w:ascii="Book Antiqua" w:eastAsia="Times New Roman" w:hAnsi="Book Antiqua"/>
        </w:rPr>
        <w:t xml:space="preserve">. Treatment has not generally been recommended during the immune tolerant phase because of the lack of proven efficacy. Early studies in children treated </w:t>
      </w:r>
      <w:r w:rsidRPr="002E6DDC">
        <w:rPr>
          <w:rFonts w:ascii="Book Antiqua" w:eastAsia="Times New Roman" w:hAnsi="Book Antiqua"/>
        </w:rPr>
        <w:lastRenderedPageBreak/>
        <w:t xml:space="preserve">during the immune tolerant phase did not show increased rates of seroconversion either with interferon </w:t>
      </w:r>
      <w:r w:rsidRPr="002E6DDC">
        <w:rPr>
          <w:rFonts w:ascii="Book Antiqua" w:hAnsi="Book Antiqua"/>
          <w:lang w:eastAsia="zh-CN"/>
        </w:rPr>
        <w:t>(</w:t>
      </w:r>
      <w:r w:rsidRPr="002E6DDC">
        <w:rPr>
          <w:rFonts w:ascii="Book Antiqua" w:eastAsia="Times New Roman" w:hAnsi="Book Antiqua"/>
        </w:rPr>
        <w:t>IFN</w:t>
      </w:r>
      <w:r w:rsidRPr="002E6DDC">
        <w:rPr>
          <w:rFonts w:ascii="Book Antiqua" w:hAnsi="Book Antiqua"/>
          <w:lang w:eastAsia="zh-CN"/>
        </w:rPr>
        <w:t xml:space="preserve">) </w:t>
      </w:r>
      <w:r w:rsidRPr="002E6DDC">
        <w:rPr>
          <w:rFonts w:ascii="Book Antiqua" w:eastAsia="Times New Roman" w:hAnsi="Book Antiqua"/>
        </w:rPr>
        <w:t>or lamivudine</w:t>
      </w:r>
      <w:r w:rsidRPr="002E6DDC">
        <w:rPr>
          <w:rFonts w:ascii="Book Antiqua" w:eastAsia="Times New Roman" w:hAnsi="Book Antiqua"/>
          <w:vertAlign w:val="superscript"/>
        </w:rPr>
        <w:t>[</w:t>
      </w:r>
      <w:r w:rsidRPr="002E6DDC">
        <w:rPr>
          <w:rFonts w:ascii="Book Antiqua" w:eastAsia="Times New Roman" w:hAnsi="Book Antiqua"/>
          <w:noProof/>
          <w:vertAlign w:val="superscript"/>
        </w:rPr>
        <w:t>45,46]</w:t>
      </w:r>
      <w:r w:rsidRPr="002E6DDC">
        <w:rPr>
          <w:rFonts w:ascii="Book Antiqua" w:eastAsia="Times New Roman" w:hAnsi="Book Antiqua"/>
        </w:rPr>
        <w:t>. However a recent case control study of 28 children in the immune tolerant phase, treated with lamivudine for 8 wk followed by IFN alpha for 44 wk, showed durable HBeAg seroconversion in 10/28 (36%) and HBsAg clearance in 6/28 (21.4%) after a mean follow-up of 21 mo</w:t>
      </w:r>
      <w:r w:rsidRPr="002E6DDC">
        <w:rPr>
          <w:rFonts w:ascii="Book Antiqua" w:eastAsia="Times New Roman" w:hAnsi="Book Antiqua"/>
          <w:vertAlign w:val="superscript"/>
        </w:rPr>
        <w:t>[</w:t>
      </w:r>
      <w:r w:rsidRPr="002E6DDC">
        <w:rPr>
          <w:rFonts w:ascii="Book Antiqua" w:eastAsia="Times New Roman" w:hAnsi="Book Antiqua"/>
          <w:noProof/>
          <w:vertAlign w:val="superscript"/>
        </w:rPr>
        <w:t>47]</w:t>
      </w:r>
      <w:r w:rsidRPr="002E6DDC">
        <w:rPr>
          <w:rFonts w:ascii="Book Antiqua" w:eastAsia="Times New Roman" w:hAnsi="Book Antiqua"/>
        </w:rPr>
        <w:t xml:space="preserve">. </w:t>
      </w:r>
    </w:p>
    <w:p w:rsidR="00CF45A6" w:rsidRPr="002E6DDC" w:rsidRDefault="00CF45A6" w:rsidP="00DC0A32">
      <w:pPr>
        <w:widowControl w:val="0"/>
        <w:snapToGrid w:val="0"/>
        <w:spacing w:line="360" w:lineRule="auto"/>
        <w:jc w:val="both"/>
        <w:rPr>
          <w:rFonts w:ascii="Book Antiqua" w:eastAsia="Times New Roman" w:hAnsi="Book Antiqua"/>
        </w:rPr>
      </w:pPr>
    </w:p>
    <w:p w:rsidR="00CF45A6" w:rsidRPr="002E6DDC" w:rsidRDefault="00CF45A6" w:rsidP="00DC0A32">
      <w:pPr>
        <w:pStyle w:val="3"/>
        <w:keepNext w:val="0"/>
        <w:widowControl w:val="0"/>
        <w:numPr>
          <w:ilvl w:val="0"/>
          <w:numId w:val="0"/>
        </w:numPr>
        <w:snapToGrid w:val="0"/>
        <w:spacing w:before="0" w:after="0" w:line="360" w:lineRule="auto"/>
        <w:ind w:left="720" w:hanging="720"/>
        <w:jc w:val="both"/>
        <w:rPr>
          <w:rFonts w:ascii="Book Antiqua" w:eastAsia="Times New Roman" w:hAnsi="Book Antiqua"/>
          <w:sz w:val="24"/>
          <w:szCs w:val="24"/>
        </w:rPr>
      </w:pPr>
      <w:r w:rsidRPr="002E6DDC">
        <w:rPr>
          <w:rFonts w:ascii="Book Antiqua" w:eastAsia="Times New Roman" w:hAnsi="Book Antiqua"/>
          <w:sz w:val="24"/>
          <w:szCs w:val="24"/>
        </w:rPr>
        <w:t>IMMUNE CLEARANCE PHASE</w:t>
      </w:r>
    </w:p>
    <w:p w:rsidR="00CF45A6" w:rsidRPr="002E6DDC" w:rsidRDefault="00CF45A6" w:rsidP="00DC0A32">
      <w:pPr>
        <w:widowControl w:val="0"/>
        <w:snapToGrid w:val="0"/>
        <w:spacing w:line="360" w:lineRule="auto"/>
        <w:jc w:val="both"/>
        <w:rPr>
          <w:rFonts w:ascii="Book Antiqua" w:eastAsia="Times New Roman" w:hAnsi="Book Antiqua"/>
        </w:rPr>
      </w:pPr>
      <w:r w:rsidRPr="002E6DDC">
        <w:rPr>
          <w:rFonts w:ascii="Book Antiqua" w:eastAsia="Times New Roman" w:hAnsi="Book Antiqua"/>
        </w:rPr>
        <w:t>The immune clearance phase is a phase of HBeAg positive CHB, characterised by intermittent or persistent elevation of ALT levels and high HBV DNA levels, although not as high as in the immune tolerant phase. This is a period of immune mediated liver damage as evidenced by necroinflammation on liver biopsy and varying degrees of fibrosis. A typical feature of this phase is the occurrence of spontaneous flares which represent an intensification of the immune response to HBV. Flares are often preceded by an increase in the HBV DNA level and thus may be precipitated by the increased levels of replicating wild-type virus</w:t>
      </w:r>
      <w:r w:rsidRPr="002E6DDC">
        <w:rPr>
          <w:rFonts w:ascii="Book Antiqua" w:eastAsia="Times New Roman" w:hAnsi="Book Antiqua"/>
          <w:vertAlign w:val="superscript"/>
        </w:rPr>
        <w:t>[</w:t>
      </w:r>
      <w:r w:rsidRPr="002E6DDC">
        <w:rPr>
          <w:rFonts w:ascii="Book Antiqua" w:eastAsia="Times New Roman" w:hAnsi="Book Antiqua"/>
          <w:noProof/>
          <w:vertAlign w:val="superscript"/>
        </w:rPr>
        <w:t>48]</w:t>
      </w:r>
      <w:r w:rsidRPr="002E6DDC">
        <w:rPr>
          <w:rFonts w:ascii="Book Antiqua" w:eastAsia="Times New Roman" w:hAnsi="Book Antiqua"/>
        </w:rPr>
        <w:t xml:space="preserve"> although the cause of this remains unclear. There are no strict definitions or criteria for flares however in early work done by several Asian groups the studies generally used ALT greater than 5-times the upper limit of normal (ULN) or an absolute elevation in ALT greater than 300 IU/mL. Histologically there is evidence of acute lobular hepatitis superimposed on changes of chronic viral hepatitis</w:t>
      </w:r>
      <w:r w:rsidRPr="002E6DDC">
        <w:rPr>
          <w:rFonts w:ascii="Book Antiqua" w:eastAsia="Times New Roman" w:hAnsi="Book Antiqua"/>
          <w:vertAlign w:val="superscript"/>
        </w:rPr>
        <w:t>[</w:t>
      </w:r>
      <w:r w:rsidRPr="002E6DDC">
        <w:rPr>
          <w:rFonts w:ascii="Book Antiqua" w:eastAsia="Times New Roman" w:hAnsi="Book Antiqua"/>
          <w:noProof/>
          <w:vertAlign w:val="superscript"/>
        </w:rPr>
        <w:t>49]</w:t>
      </w:r>
      <w:r w:rsidRPr="002E6DDC">
        <w:rPr>
          <w:rFonts w:ascii="Book Antiqua" w:eastAsia="Times New Roman" w:hAnsi="Book Antiqua"/>
        </w:rPr>
        <w:t xml:space="preserve"> but severe changes of bridging necrosis have also been described. Clinically, most flares are asymptomatic however some may be accompanied by symptoms of acute hepatitis. Hepatic decompensation can occur in approximately 5% of flares and has been shown to be predicted by HBV DNA levels of &gt; 1.55 × 10</w:t>
      </w:r>
      <w:r w:rsidRPr="002E6DDC">
        <w:rPr>
          <w:rFonts w:ascii="Book Antiqua" w:eastAsia="Times New Roman" w:hAnsi="Book Antiqua"/>
          <w:vertAlign w:val="superscript"/>
        </w:rPr>
        <w:t xml:space="preserve">9 </w:t>
      </w:r>
      <w:r w:rsidRPr="002E6DDC">
        <w:rPr>
          <w:rFonts w:ascii="Book Antiqua" w:eastAsia="Times New Roman" w:hAnsi="Book Antiqua"/>
        </w:rPr>
        <w:t>copies/mL (approximately 2.88 × 10</w:t>
      </w:r>
      <w:r w:rsidRPr="002E6DDC">
        <w:rPr>
          <w:rFonts w:ascii="Book Antiqua" w:eastAsia="Times New Roman" w:hAnsi="Book Antiqua"/>
          <w:vertAlign w:val="superscript"/>
        </w:rPr>
        <w:t xml:space="preserve">7 </w:t>
      </w:r>
      <w:r w:rsidRPr="002E6DDC">
        <w:rPr>
          <w:rFonts w:ascii="Book Antiqua" w:eastAsia="Times New Roman" w:hAnsi="Book Antiqua"/>
        </w:rPr>
        <w:t>IU/mL)</w:t>
      </w:r>
      <w:r w:rsidRPr="002E6DDC">
        <w:rPr>
          <w:rFonts w:ascii="Book Antiqua" w:eastAsia="Times New Roman" w:hAnsi="Book Antiqua"/>
          <w:vertAlign w:val="superscript"/>
        </w:rPr>
        <w:t>[</w:t>
      </w:r>
      <w:r w:rsidRPr="002E6DDC">
        <w:rPr>
          <w:rFonts w:ascii="Book Antiqua" w:eastAsia="Times New Roman" w:hAnsi="Book Antiqua"/>
          <w:noProof/>
          <w:vertAlign w:val="superscript"/>
        </w:rPr>
        <w:t>50]</w:t>
      </w:r>
      <w:r w:rsidRPr="002E6DDC">
        <w:rPr>
          <w:rFonts w:ascii="Book Antiqua" w:eastAsia="Times New Roman" w:hAnsi="Book Antiqua"/>
        </w:rPr>
        <w:t>. Flares may rarely result in fatality</w:t>
      </w:r>
      <w:r w:rsidRPr="002E6DDC">
        <w:rPr>
          <w:rFonts w:ascii="Book Antiqua" w:eastAsia="Times New Roman" w:hAnsi="Book Antiqua"/>
          <w:vertAlign w:val="superscript"/>
        </w:rPr>
        <w:t>[</w:t>
      </w:r>
      <w:r w:rsidRPr="002E6DDC">
        <w:rPr>
          <w:rFonts w:ascii="Book Antiqua" w:eastAsia="Times New Roman" w:hAnsi="Book Antiqua"/>
          <w:noProof/>
          <w:vertAlign w:val="superscript"/>
        </w:rPr>
        <w:t>51]</w:t>
      </w:r>
      <w:r w:rsidRPr="002E6DDC">
        <w:rPr>
          <w:rFonts w:ascii="Book Antiqua" w:eastAsia="Times New Roman" w:hAnsi="Book Antiqua"/>
        </w:rPr>
        <w:t>. Factors predicting HBeAg seroconversion following a flare include alpha fetoprotein (AFP) greater than 100 ng/mL, presence of bridging necrosis on liver biopsy and also the degree of ALT elevation</w:t>
      </w:r>
      <w:r w:rsidRPr="002E6DDC">
        <w:rPr>
          <w:rFonts w:ascii="Book Antiqua" w:eastAsia="Times New Roman" w:hAnsi="Book Antiqua"/>
          <w:vertAlign w:val="superscript"/>
        </w:rPr>
        <w:t>[</w:t>
      </w:r>
      <w:r w:rsidRPr="002E6DDC">
        <w:rPr>
          <w:rFonts w:ascii="Book Antiqua" w:eastAsia="Times New Roman" w:hAnsi="Book Antiqua"/>
          <w:noProof/>
          <w:vertAlign w:val="superscript"/>
        </w:rPr>
        <w:t>52]</w:t>
      </w:r>
      <w:r w:rsidRPr="002E6DDC">
        <w:rPr>
          <w:rFonts w:ascii="Book Antiqua" w:eastAsia="Times New Roman" w:hAnsi="Book Antiqua"/>
        </w:rPr>
        <w:t xml:space="preserve">. The chance of HBeAg seroconversion within 3 mo of a flare in patients with peak ALT </w:t>
      </w:r>
      <w:r w:rsidRPr="002E6DDC">
        <w:rPr>
          <w:rFonts w:ascii="Book Antiqua" w:eastAsia="Times New Roman" w:hAnsi="Book Antiqua"/>
        </w:rPr>
        <w:lastRenderedPageBreak/>
        <w:t>levels &gt; 5 × ULN was 46.4%. This was compared with 27.2% and 35.6% in patients with peak ALT levels 1.5-2 times ULN and 2-5 times ULN respectively. Those with peak ALT</w:t>
      </w:r>
      <w:r w:rsidRPr="002E6DDC">
        <w:rPr>
          <w:rFonts w:ascii="Book Antiqua" w:hAnsi="Book Antiqua"/>
          <w:lang w:eastAsia="zh-CN"/>
        </w:rPr>
        <w:t xml:space="preserve"> </w:t>
      </w:r>
      <w:r w:rsidRPr="002E6DDC">
        <w:rPr>
          <w:rFonts w:ascii="Book Antiqua" w:eastAsia="Times New Roman" w:hAnsi="Book Antiqua"/>
        </w:rPr>
        <w:t>&gt;</w:t>
      </w:r>
      <w:r w:rsidRPr="002E6DDC">
        <w:rPr>
          <w:rFonts w:ascii="Book Antiqua" w:hAnsi="Book Antiqua"/>
          <w:lang w:eastAsia="zh-CN"/>
        </w:rPr>
        <w:t xml:space="preserve"> </w:t>
      </w:r>
      <w:r w:rsidRPr="002E6DDC">
        <w:rPr>
          <w:rFonts w:ascii="Book Antiqua" w:eastAsia="Times New Roman" w:hAnsi="Book Antiqua"/>
        </w:rPr>
        <w:t>5 ULN as well as peak AFP levels &gt;</w:t>
      </w:r>
      <w:r w:rsidRPr="002E6DDC">
        <w:rPr>
          <w:rFonts w:ascii="Book Antiqua" w:hAnsi="Book Antiqua"/>
          <w:lang w:eastAsia="zh-CN"/>
        </w:rPr>
        <w:t xml:space="preserve"> </w:t>
      </w:r>
      <w:r w:rsidRPr="002E6DDC">
        <w:rPr>
          <w:rFonts w:ascii="Book Antiqua" w:eastAsia="Times New Roman" w:hAnsi="Book Antiqua"/>
        </w:rPr>
        <w:t>100 ng/mL in this study had the highest chance of HBeAg seroconversion (57%) within three mo of the exacerbation</w:t>
      </w:r>
      <w:r w:rsidRPr="002E6DDC">
        <w:rPr>
          <w:rFonts w:ascii="Book Antiqua" w:eastAsia="Times New Roman" w:hAnsi="Book Antiqua"/>
          <w:noProof/>
          <w:vertAlign w:val="superscript"/>
        </w:rPr>
        <w:t>[53]</w:t>
      </w:r>
      <w:r w:rsidRPr="002E6DDC">
        <w:rPr>
          <w:rFonts w:ascii="Book Antiqua" w:eastAsia="Times New Roman" w:hAnsi="Book Antiqua"/>
        </w:rPr>
        <w:t xml:space="preserve">. The frequency with which flares occur was studied by Liaw </w:t>
      </w:r>
      <w:r w:rsidRPr="002E6DDC">
        <w:rPr>
          <w:rFonts w:ascii="Book Antiqua" w:eastAsia="Times New Roman" w:hAnsi="Book Antiqua"/>
          <w:i/>
        </w:rPr>
        <w:t>et al</w:t>
      </w:r>
      <w:r w:rsidRPr="002E6DDC">
        <w:rPr>
          <w:rFonts w:ascii="Book Antiqua" w:eastAsia="Times New Roman" w:hAnsi="Book Antiqua"/>
          <w:vertAlign w:val="superscript"/>
        </w:rPr>
        <w:t>[</w:t>
      </w:r>
      <w:r w:rsidRPr="002E6DDC">
        <w:rPr>
          <w:rFonts w:ascii="Book Antiqua" w:eastAsia="Times New Roman" w:hAnsi="Book Antiqua"/>
          <w:noProof/>
          <w:vertAlign w:val="superscript"/>
        </w:rPr>
        <w:t>54]</w:t>
      </w:r>
      <w:r w:rsidRPr="002E6DDC">
        <w:rPr>
          <w:rFonts w:ascii="Book Antiqua" w:eastAsia="Times New Roman" w:hAnsi="Book Antiqua"/>
        </w:rPr>
        <w:t xml:space="preserve"> who found that in 237 HBeAg positive patients (mean followup of 24.5 mo), 199 episodes of flare (defined as ALT &gt;</w:t>
      </w:r>
      <w:r w:rsidRPr="002E6DDC">
        <w:rPr>
          <w:rFonts w:ascii="Book Antiqua" w:hAnsi="Book Antiqua"/>
          <w:lang w:eastAsia="zh-CN"/>
        </w:rPr>
        <w:t xml:space="preserve"> </w:t>
      </w:r>
      <w:r w:rsidRPr="002E6DDC">
        <w:rPr>
          <w:rFonts w:ascii="Book Antiqua" w:eastAsia="Times New Roman" w:hAnsi="Book Antiqua"/>
        </w:rPr>
        <w:t>300 IU/mL) were noted in 148 (62%) patients. ALT flares are more common in men than women which may account for the higher rates of cirrhosis in men</w:t>
      </w:r>
      <w:r w:rsidRPr="002E6DDC">
        <w:rPr>
          <w:rFonts w:ascii="Book Antiqua" w:eastAsia="Times New Roman" w:hAnsi="Book Antiqua"/>
          <w:vertAlign w:val="superscript"/>
        </w:rPr>
        <w:t>[</w:t>
      </w:r>
      <w:r w:rsidRPr="002E6DDC">
        <w:rPr>
          <w:rFonts w:ascii="Book Antiqua" w:eastAsia="Times New Roman" w:hAnsi="Book Antiqua"/>
          <w:noProof/>
          <w:vertAlign w:val="superscript"/>
        </w:rPr>
        <w:t>55]</w:t>
      </w:r>
      <w:r w:rsidRPr="002E6DDC">
        <w:rPr>
          <w:rFonts w:ascii="Book Antiqua" w:eastAsia="Times New Roman" w:hAnsi="Book Antiqua"/>
        </w:rPr>
        <w:t>. Although flares are a well recognized and frequent part of the natural course of hepatitis B, it is certainly wise also to consider superimposed infections with other hepatotropic viruses (hepatitis A, hepatitis C and hepatitis D) especially in patients with possible risk factors. The post partum period, when immune reconstitution occurs following the relative immunosuppression of pregnancy, is a time of significant risk for HBV immune-mediated flares</w:t>
      </w:r>
      <w:r w:rsidRPr="002E6DDC">
        <w:rPr>
          <w:rFonts w:ascii="Book Antiqua" w:eastAsia="Times New Roman" w:hAnsi="Book Antiqua"/>
          <w:vertAlign w:val="superscript"/>
        </w:rPr>
        <w:t>[</w:t>
      </w:r>
      <w:r w:rsidRPr="002E6DDC">
        <w:rPr>
          <w:rFonts w:ascii="Book Antiqua" w:eastAsia="Times New Roman" w:hAnsi="Book Antiqua"/>
          <w:noProof/>
          <w:vertAlign w:val="superscript"/>
        </w:rPr>
        <w:t>56]</w:t>
      </w:r>
      <w:r w:rsidRPr="002E6DDC">
        <w:rPr>
          <w:rFonts w:ascii="Book Antiqua" w:eastAsia="Times New Roman" w:hAnsi="Book Antiqua"/>
        </w:rPr>
        <w:t>. Although some data suggest that the prognosis following acute flares (ALT &gt;</w:t>
      </w:r>
      <w:r w:rsidRPr="002E6DDC">
        <w:rPr>
          <w:rFonts w:ascii="Book Antiqua" w:hAnsi="Book Antiqua"/>
          <w:lang w:eastAsia="zh-CN"/>
        </w:rPr>
        <w:t xml:space="preserve"> </w:t>
      </w:r>
      <w:r w:rsidRPr="002E6DDC">
        <w:rPr>
          <w:rFonts w:ascii="Book Antiqua" w:eastAsia="Times New Roman" w:hAnsi="Book Antiqua"/>
        </w:rPr>
        <w:t>6</w:t>
      </w:r>
      <w:r w:rsidRPr="002E6DDC">
        <w:rPr>
          <w:rFonts w:ascii="Book Antiqua" w:hAnsi="Book Antiqua"/>
          <w:lang w:eastAsia="zh-CN"/>
        </w:rPr>
        <w:t xml:space="preserve"> </w:t>
      </w:r>
      <w:r w:rsidRPr="002E6DDC">
        <w:rPr>
          <w:rFonts w:ascii="Book Antiqua" w:eastAsia="Times New Roman" w:hAnsi="Book Antiqua"/>
        </w:rPr>
        <w:t>× ULN) is good with a low rate of complications long term</w:t>
      </w:r>
      <w:r w:rsidRPr="002E6DDC">
        <w:rPr>
          <w:rFonts w:ascii="Book Antiqua" w:eastAsia="Times New Roman" w:hAnsi="Book Antiqua"/>
          <w:vertAlign w:val="superscript"/>
        </w:rPr>
        <w:t>[</w:t>
      </w:r>
      <w:r w:rsidRPr="002E6DDC">
        <w:rPr>
          <w:rFonts w:ascii="Book Antiqua" w:eastAsia="Times New Roman" w:hAnsi="Book Antiqua"/>
          <w:noProof/>
          <w:vertAlign w:val="superscript"/>
        </w:rPr>
        <w:t>57]</w:t>
      </w:r>
      <w:r w:rsidRPr="002E6DDC">
        <w:rPr>
          <w:rFonts w:ascii="Book Antiqua" w:eastAsia="Times New Roman" w:hAnsi="Book Antiqua"/>
        </w:rPr>
        <w:t>, severe acute exacerbation complicated by subacute hepatic failure carries an increased risk of cirrhosis</w:t>
      </w:r>
      <w:r w:rsidRPr="002E6DDC">
        <w:rPr>
          <w:rFonts w:ascii="Book Antiqua" w:eastAsia="Times New Roman" w:hAnsi="Book Antiqua"/>
          <w:vertAlign w:val="superscript"/>
        </w:rPr>
        <w:t>[</w:t>
      </w:r>
      <w:r w:rsidRPr="002E6DDC">
        <w:rPr>
          <w:rFonts w:ascii="Book Antiqua" w:eastAsia="Times New Roman" w:hAnsi="Book Antiqua"/>
          <w:noProof/>
          <w:vertAlign w:val="superscript"/>
        </w:rPr>
        <w:t>58]</w:t>
      </w:r>
      <w:r w:rsidRPr="002E6DDC">
        <w:rPr>
          <w:rFonts w:ascii="Book Antiqua" w:eastAsia="Times New Roman" w:hAnsi="Book Antiqua"/>
        </w:rPr>
        <w:t>. In other patients there may be several abortive attempts at seroconversion associated with flares, with loss of HBeAg but then seroreversion (reappearance of HBeAg) being seen, especially in patients who have not yet developed HBeAb</w:t>
      </w:r>
      <w:r w:rsidRPr="002E6DDC">
        <w:rPr>
          <w:rFonts w:ascii="Book Antiqua" w:eastAsia="Times New Roman" w:hAnsi="Book Antiqua"/>
          <w:vertAlign w:val="superscript"/>
        </w:rPr>
        <w:t>[</w:t>
      </w:r>
      <w:r w:rsidRPr="002E6DDC">
        <w:rPr>
          <w:rFonts w:ascii="Book Antiqua" w:eastAsia="Times New Roman" w:hAnsi="Book Antiqua"/>
          <w:noProof/>
          <w:vertAlign w:val="superscript"/>
        </w:rPr>
        <w:t>59]</w:t>
      </w:r>
      <w:r w:rsidRPr="002E6DDC">
        <w:rPr>
          <w:rFonts w:ascii="Book Antiqua" w:eastAsia="Times New Roman" w:hAnsi="Book Antiqua"/>
        </w:rPr>
        <w:t>. This, likewise, increases progression of fibrosis. The duration of the immune clearance phase has been shown recently to have a strong impact on the development of complications. Those who seroconvert after the age of 40 have a significantly higher risk of developing cirrhosis, HCC and HBeAg negative CHB than those whose seroconversion occurs before age 30</w:t>
      </w:r>
      <w:r w:rsidRPr="002E6DDC">
        <w:rPr>
          <w:rFonts w:ascii="Book Antiqua" w:eastAsia="Times New Roman" w:hAnsi="Book Antiqua"/>
          <w:vertAlign w:val="superscript"/>
        </w:rPr>
        <w:t>[</w:t>
      </w:r>
      <w:r w:rsidRPr="002E6DDC">
        <w:rPr>
          <w:rFonts w:ascii="Book Antiqua" w:eastAsia="Times New Roman" w:hAnsi="Book Antiqua"/>
          <w:noProof/>
          <w:vertAlign w:val="superscript"/>
        </w:rPr>
        <w:t>60]</w:t>
      </w:r>
      <w:r w:rsidRPr="002E6DDC">
        <w:rPr>
          <w:rFonts w:ascii="Book Antiqua" w:eastAsia="Times New Roman" w:hAnsi="Book Antiqua"/>
        </w:rPr>
        <w:t>.</w:t>
      </w:r>
    </w:p>
    <w:p w:rsidR="00CF45A6" w:rsidRPr="002E6DDC" w:rsidRDefault="00CF45A6" w:rsidP="00DC0A32">
      <w:pPr>
        <w:widowControl w:val="0"/>
        <w:snapToGrid w:val="0"/>
        <w:spacing w:line="360" w:lineRule="auto"/>
        <w:jc w:val="both"/>
        <w:rPr>
          <w:rFonts w:ascii="Book Antiqua" w:eastAsia="Times New Roman" w:hAnsi="Book Antiqua"/>
        </w:rPr>
      </w:pPr>
      <w:r w:rsidRPr="002E6DDC">
        <w:rPr>
          <w:rFonts w:ascii="Book Antiqua" w:eastAsia="Times New Roman" w:hAnsi="Book Antiqua"/>
        </w:rPr>
        <w:t xml:space="preserve"> </w:t>
      </w:r>
    </w:p>
    <w:p w:rsidR="00CF45A6" w:rsidRPr="002E6DDC" w:rsidRDefault="00CF45A6" w:rsidP="00633205">
      <w:pPr>
        <w:pStyle w:val="4"/>
        <w:keepNext w:val="0"/>
        <w:widowControl w:val="0"/>
        <w:numPr>
          <w:ilvl w:val="0"/>
          <w:numId w:val="0"/>
        </w:numPr>
        <w:snapToGrid w:val="0"/>
        <w:spacing w:before="0" w:after="0" w:line="360" w:lineRule="auto"/>
        <w:jc w:val="both"/>
        <w:rPr>
          <w:rFonts w:ascii="Book Antiqua" w:hAnsi="Book Antiqua" w:cs="Arial"/>
          <w:sz w:val="24"/>
          <w:szCs w:val="24"/>
          <w:lang w:eastAsia="zh-CN"/>
        </w:rPr>
      </w:pPr>
      <w:r w:rsidRPr="002E6DDC">
        <w:rPr>
          <w:rFonts w:ascii="Book Antiqua" w:eastAsia="Times New Roman" w:hAnsi="Book Antiqua" w:cs="Arial"/>
          <w:sz w:val="24"/>
          <w:szCs w:val="24"/>
        </w:rPr>
        <w:t>OTHER PATTERNS OF ALT ABNORMALITY IN THE IMMUNE CLEARANCE</w:t>
      </w:r>
      <w:r w:rsidRPr="002E6DDC">
        <w:rPr>
          <w:rFonts w:ascii="Book Antiqua" w:hAnsi="Book Antiqua" w:cs="Arial"/>
          <w:sz w:val="24"/>
          <w:szCs w:val="24"/>
          <w:lang w:eastAsia="zh-CN"/>
        </w:rPr>
        <w:t xml:space="preserve"> </w:t>
      </w:r>
      <w:r w:rsidRPr="002E6DDC">
        <w:rPr>
          <w:rFonts w:ascii="Book Antiqua" w:eastAsia="Times New Roman" w:hAnsi="Book Antiqua" w:cs="Arial"/>
          <w:sz w:val="24"/>
          <w:szCs w:val="24"/>
        </w:rPr>
        <w:t>PHASE</w:t>
      </w:r>
      <w:r w:rsidRPr="002E6DDC">
        <w:rPr>
          <w:rFonts w:ascii="Book Antiqua" w:hAnsi="Book Antiqua" w:cs="Arial"/>
          <w:sz w:val="24"/>
          <w:szCs w:val="24"/>
          <w:lang w:eastAsia="zh-CN"/>
        </w:rPr>
        <w:t>:</w:t>
      </w:r>
      <w:r w:rsidRPr="002E6DDC">
        <w:rPr>
          <w:rFonts w:ascii="Book Antiqua" w:eastAsia="Times New Roman" w:hAnsi="Book Antiqua" w:cs="Arial"/>
          <w:sz w:val="24"/>
          <w:szCs w:val="24"/>
        </w:rPr>
        <w:t xml:space="preserve"> ASSOCIATION WITH HBEAG SEROCONVERSION</w:t>
      </w:r>
    </w:p>
    <w:p w:rsidR="00CF45A6" w:rsidRPr="002E6DDC" w:rsidRDefault="00CF45A6" w:rsidP="00DC0A32">
      <w:pPr>
        <w:widowControl w:val="0"/>
        <w:snapToGrid w:val="0"/>
        <w:spacing w:line="360" w:lineRule="auto"/>
        <w:jc w:val="both"/>
        <w:rPr>
          <w:rFonts w:ascii="Book Antiqua" w:eastAsia="Times New Roman" w:hAnsi="Book Antiqua"/>
        </w:rPr>
      </w:pPr>
      <w:r w:rsidRPr="002E6DDC">
        <w:rPr>
          <w:rFonts w:ascii="Book Antiqua" w:eastAsia="Times New Roman" w:hAnsi="Book Antiqua"/>
        </w:rPr>
        <w:lastRenderedPageBreak/>
        <w:t xml:space="preserve">In contrast to the dramatic ALT elevation seen in flares, Chu </w:t>
      </w:r>
      <w:r w:rsidRPr="002E6DDC">
        <w:rPr>
          <w:rFonts w:ascii="Book Antiqua" w:eastAsia="Times New Roman" w:hAnsi="Book Antiqua"/>
          <w:i/>
        </w:rPr>
        <w:t>et al</w:t>
      </w:r>
      <w:r w:rsidRPr="002E6DDC">
        <w:rPr>
          <w:rFonts w:ascii="Book Antiqua" w:eastAsia="Times New Roman" w:hAnsi="Book Antiqua"/>
          <w:vertAlign w:val="superscript"/>
        </w:rPr>
        <w:t>[</w:t>
      </w:r>
      <w:r w:rsidRPr="002E6DDC">
        <w:rPr>
          <w:rFonts w:ascii="Book Antiqua" w:eastAsia="Times New Roman" w:hAnsi="Book Antiqua"/>
          <w:noProof/>
          <w:vertAlign w:val="superscript"/>
        </w:rPr>
        <w:t>61]</w:t>
      </w:r>
      <w:r w:rsidRPr="002E6DDC">
        <w:rPr>
          <w:rFonts w:ascii="Book Antiqua" w:eastAsia="Times New Roman" w:hAnsi="Book Antiqua"/>
        </w:rPr>
        <w:t xml:space="preserve"> showed that a certain proportion of patients only experience transient and mild elevation of serum ALT levels prior to seroconversion. There are also other data that suggest that the insidious but persistent damage caused by low level inflammation, manifest as ALT levels 1-2 × ULN portends the worst prognosis and the highest cumulative risk of developing complications of cirrhosis or HCC. Although these data were from a mixed cohort of HBeAg positive (39%) and negative patients who were older (median age at presentation 38), the cumulative risk was similar in both the HBeAg positive and HBeAg negative patients</w:t>
      </w:r>
      <w:r w:rsidRPr="002E6DDC">
        <w:rPr>
          <w:rFonts w:ascii="Book Antiqua" w:eastAsia="Times New Roman" w:hAnsi="Book Antiqua"/>
          <w:vertAlign w:val="superscript"/>
        </w:rPr>
        <w:t>[</w:t>
      </w:r>
      <w:r w:rsidRPr="002E6DDC">
        <w:rPr>
          <w:rFonts w:ascii="Book Antiqua" w:eastAsia="Times New Roman" w:hAnsi="Book Antiqua"/>
          <w:noProof/>
          <w:vertAlign w:val="superscript"/>
        </w:rPr>
        <w:t>57]</w:t>
      </w:r>
      <w:r w:rsidRPr="002E6DDC">
        <w:rPr>
          <w:rFonts w:ascii="Book Antiqua" w:eastAsia="Times New Roman" w:hAnsi="Book Antiqua"/>
        </w:rPr>
        <w:t>. Other data also show that a positive association between ALT and liver related morbidity begins at an ALT of &gt;</w:t>
      </w:r>
      <w:r w:rsidRPr="002E6DDC">
        <w:rPr>
          <w:rFonts w:ascii="Book Antiqua" w:hAnsi="Book Antiqua"/>
          <w:lang w:eastAsia="zh-CN"/>
        </w:rPr>
        <w:t xml:space="preserve"> </w:t>
      </w:r>
      <w:r w:rsidRPr="002E6DDC">
        <w:rPr>
          <w:rFonts w:ascii="Book Antiqua" w:eastAsia="Times New Roman" w:hAnsi="Book Antiqua"/>
        </w:rPr>
        <w:t>20 IU/mL in women and &gt;</w:t>
      </w:r>
      <w:r w:rsidRPr="002E6DDC">
        <w:rPr>
          <w:rFonts w:ascii="Book Antiqua" w:hAnsi="Book Antiqua"/>
          <w:lang w:eastAsia="zh-CN"/>
        </w:rPr>
        <w:t xml:space="preserve"> </w:t>
      </w:r>
      <w:r w:rsidRPr="002E6DDC">
        <w:rPr>
          <w:rFonts w:ascii="Book Antiqua" w:eastAsia="Times New Roman" w:hAnsi="Book Antiqua"/>
        </w:rPr>
        <w:t>30 IU/mL in men.</w:t>
      </w:r>
      <w:r w:rsidRPr="002E6DDC">
        <w:rPr>
          <w:rFonts w:ascii="Book Antiqua" w:eastAsia="Times New Roman" w:hAnsi="Book Antiqua"/>
          <w:vertAlign w:val="superscript"/>
        </w:rPr>
        <w:t>[</w:t>
      </w:r>
      <w:r w:rsidRPr="002E6DDC">
        <w:rPr>
          <w:rFonts w:ascii="Book Antiqua" w:eastAsia="Times New Roman" w:hAnsi="Book Antiqua"/>
          <w:noProof/>
          <w:vertAlign w:val="superscript"/>
        </w:rPr>
        <w:t>62]</w:t>
      </w:r>
      <w:r w:rsidRPr="002E6DDC">
        <w:rPr>
          <w:rFonts w:ascii="Book Antiqua" w:eastAsia="Times New Roman" w:hAnsi="Book Antiqua"/>
        </w:rPr>
        <w:t>.</w:t>
      </w:r>
    </w:p>
    <w:p w:rsidR="00CF45A6" w:rsidRPr="002E6DDC" w:rsidRDefault="00CF45A6" w:rsidP="00633205">
      <w:pPr>
        <w:widowControl w:val="0"/>
        <w:snapToGrid w:val="0"/>
        <w:spacing w:line="360" w:lineRule="auto"/>
        <w:ind w:firstLineChars="50" w:firstLine="120"/>
        <w:jc w:val="both"/>
        <w:rPr>
          <w:rFonts w:ascii="Book Antiqua" w:eastAsia="Times New Roman" w:hAnsi="Book Antiqua"/>
        </w:rPr>
      </w:pPr>
      <w:r w:rsidRPr="002E6DDC">
        <w:rPr>
          <w:rFonts w:ascii="Book Antiqua" w:eastAsia="Times New Roman" w:hAnsi="Book Antiqua"/>
        </w:rPr>
        <w:t>Thus liver injury during the immune clearance phase of CHB may come about by different mechanisms. The guidelines for treatment published by APASL in 2008</w:t>
      </w:r>
      <w:r w:rsidRPr="002E6DDC">
        <w:rPr>
          <w:rFonts w:ascii="Book Antiqua" w:eastAsia="Times New Roman" w:hAnsi="Book Antiqua"/>
          <w:vertAlign w:val="superscript"/>
        </w:rPr>
        <w:t>[</w:t>
      </w:r>
      <w:r w:rsidRPr="002E6DDC">
        <w:rPr>
          <w:rFonts w:ascii="Book Antiqua" w:eastAsia="Times New Roman" w:hAnsi="Book Antiqua"/>
          <w:noProof/>
          <w:vertAlign w:val="superscript"/>
        </w:rPr>
        <w:t>36]</w:t>
      </w:r>
      <w:r w:rsidRPr="002E6DDC">
        <w:rPr>
          <w:rFonts w:ascii="Book Antiqua" w:eastAsia="Times New Roman" w:hAnsi="Book Antiqua"/>
        </w:rPr>
        <w:t xml:space="preserve"> and the AASLD in 2009</w:t>
      </w:r>
      <w:r w:rsidRPr="002E6DDC">
        <w:rPr>
          <w:rFonts w:ascii="Book Antiqua" w:eastAsia="Times New Roman" w:hAnsi="Book Antiqua"/>
          <w:vertAlign w:val="superscript"/>
        </w:rPr>
        <w:t>[</w:t>
      </w:r>
      <w:r w:rsidRPr="002E6DDC">
        <w:rPr>
          <w:rFonts w:ascii="Book Antiqua" w:eastAsia="Times New Roman" w:hAnsi="Book Antiqua"/>
          <w:noProof/>
          <w:vertAlign w:val="superscript"/>
        </w:rPr>
        <w:t>34]</w:t>
      </w:r>
      <w:r w:rsidRPr="002E6DDC">
        <w:rPr>
          <w:rFonts w:ascii="Book Antiqua" w:eastAsia="Times New Roman" w:hAnsi="Book Antiqua"/>
        </w:rPr>
        <w:t xml:space="preserve"> suggest that HBeAg positive patients aged less than 40 years with minimally elevated ALT (&lt;</w:t>
      </w:r>
      <w:r w:rsidRPr="002E6DDC">
        <w:rPr>
          <w:rFonts w:ascii="Book Antiqua" w:hAnsi="Book Antiqua"/>
          <w:lang w:eastAsia="zh-CN"/>
        </w:rPr>
        <w:t xml:space="preserve"> </w:t>
      </w:r>
      <w:r w:rsidRPr="002E6DDC">
        <w:rPr>
          <w:rFonts w:ascii="Book Antiqua" w:eastAsia="Times New Roman" w:hAnsi="Book Antiqua"/>
        </w:rPr>
        <w:t>2</w:t>
      </w:r>
      <w:r w:rsidRPr="002E6DDC">
        <w:rPr>
          <w:rFonts w:ascii="Book Antiqua" w:hAnsi="Book Antiqua"/>
          <w:lang w:eastAsia="zh-CN"/>
        </w:rPr>
        <w:t xml:space="preserve"> ×</w:t>
      </w:r>
      <w:r w:rsidRPr="002E6DDC">
        <w:rPr>
          <w:rFonts w:ascii="Book Antiqua" w:eastAsia="Times New Roman" w:hAnsi="Book Antiqua"/>
        </w:rPr>
        <w:t xml:space="preserve"> ULN) need not be treated but may be observed. The 2012 EASL guidelines</w:t>
      </w:r>
      <w:r w:rsidRPr="002E6DDC">
        <w:rPr>
          <w:rFonts w:ascii="Book Antiqua" w:eastAsia="Times New Roman" w:hAnsi="Book Antiqua"/>
          <w:vertAlign w:val="superscript"/>
        </w:rPr>
        <w:t>[</w:t>
      </w:r>
      <w:r w:rsidRPr="002E6DDC">
        <w:rPr>
          <w:rFonts w:ascii="Book Antiqua" w:eastAsia="Times New Roman" w:hAnsi="Book Antiqua"/>
          <w:noProof/>
          <w:vertAlign w:val="superscript"/>
        </w:rPr>
        <w:t>35]</w:t>
      </w:r>
      <w:r w:rsidRPr="002E6DDC">
        <w:rPr>
          <w:rFonts w:ascii="Book Antiqua" w:eastAsia="Times New Roman" w:hAnsi="Book Antiqua"/>
        </w:rPr>
        <w:t xml:space="preserve"> allow that treatment may be considered in patients with ALT above ULN if they have a liver biopsy showing at least moderate necroinflammation and/or fibrosis whilst for those with “obviously active CHB” (defined as ALT &gt;</w:t>
      </w:r>
      <w:r w:rsidRPr="002E6DDC">
        <w:rPr>
          <w:rFonts w:ascii="Book Antiqua" w:hAnsi="Book Antiqua"/>
          <w:lang w:eastAsia="zh-CN"/>
        </w:rPr>
        <w:t xml:space="preserve"> </w:t>
      </w:r>
      <w:r w:rsidRPr="002E6DDC">
        <w:rPr>
          <w:rFonts w:ascii="Book Antiqua" w:eastAsia="Times New Roman" w:hAnsi="Book Antiqua"/>
        </w:rPr>
        <w:t>2</w:t>
      </w:r>
      <w:r w:rsidRPr="002E6DDC">
        <w:rPr>
          <w:rFonts w:ascii="Book Antiqua" w:hAnsi="Book Antiqua"/>
          <w:lang w:eastAsia="zh-CN"/>
        </w:rPr>
        <w:t xml:space="preserve"> ×</w:t>
      </w:r>
      <w:r w:rsidRPr="002E6DDC">
        <w:rPr>
          <w:rFonts w:ascii="Book Antiqua" w:eastAsia="Times New Roman" w:hAnsi="Book Antiqua"/>
        </w:rPr>
        <w:t xml:space="preserve"> ULN and HBV DNA &gt;</w:t>
      </w:r>
      <w:r w:rsidRPr="002E6DDC">
        <w:rPr>
          <w:rFonts w:ascii="Book Antiqua" w:hAnsi="Book Antiqua"/>
          <w:lang w:eastAsia="zh-CN"/>
        </w:rPr>
        <w:t xml:space="preserve"> </w:t>
      </w:r>
      <w:r w:rsidRPr="002E6DDC">
        <w:rPr>
          <w:rFonts w:ascii="Book Antiqua" w:eastAsia="Times New Roman" w:hAnsi="Book Antiqua"/>
        </w:rPr>
        <w:t>20000), treatment may be begun without liver biopsy. Decisions about institution of treatment in HBeAg positive CHB must be informed by knowledge of the likely course of disease and probable outcomes. Varying thresholds for defining the ULN for ALT complicate matters further. It seems likely that, in future, the management of HBeAg positive hepatitis B, will need to include lower thresholds for ALT and different ones for men and women. It also seems important that decisions about treatment should take into account age since the risk of fibrosis increases with age and the likelihood of sustained viral suppression (a prolonged immune control phase) decreases with increasing age at seroconversion</w:t>
      </w:r>
      <w:r w:rsidRPr="002E6DDC">
        <w:rPr>
          <w:rFonts w:ascii="Book Antiqua" w:eastAsia="Times New Roman" w:hAnsi="Book Antiqua"/>
          <w:vertAlign w:val="superscript"/>
        </w:rPr>
        <w:t>[</w:t>
      </w:r>
      <w:r w:rsidRPr="002E6DDC">
        <w:rPr>
          <w:rFonts w:ascii="Book Antiqua" w:eastAsia="Times New Roman" w:hAnsi="Book Antiqua"/>
          <w:noProof/>
          <w:vertAlign w:val="superscript"/>
        </w:rPr>
        <w:t>60]</w:t>
      </w:r>
      <w:r w:rsidRPr="002E6DDC">
        <w:rPr>
          <w:rFonts w:ascii="Book Antiqua" w:eastAsia="Times New Roman" w:hAnsi="Book Antiqua"/>
        </w:rPr>
        <w:t>.</w:t>
      </w:r>
    </w:p>
    <w:p w:rsidR="00CF45A6" w:rsidRPr="002E6DDC" w:rsidRDefault="00CF45A6" w:rsidP="00DC0A32">
      <w:pPr>
        <w:widowControl w:val="0"/>
        <w:snapToGrid w:val="0"/>
        <w:spacing w:line="360" w:lineRule="auto"/>
        <w:jc w:val="both"/>
        <w:rPr>
          <w:rFonts w:ascii="Book Antiqua" w:eastAsia="Times New Roman" w:hAnsi="Book Antiqua"/>
        </w:rPr>
      </w:pPr>
    </w:p>
    <w:p w:rsidR="00CF45A6" w:rsidRPr="002E6DDC" w:rsidRDefault="00CF45A6" w:rsidP="00DC0A32">
      <w:pPr>
        <w:pStyle w:val="4"/>
        <w:keepNext w:val="0"/>
        <w:widowControl w:val="0"/>
        <w:numPr>
          <w:ilvl w:val="0"/>
          <w:numId w:val="0"/>
        </w:numPr>
        <w:snapToGrid w:val="0"/>
        <w:spacing w:before="0" w:after="0" w:line="360" w:lineRule="auto"/>
        <w:ind w:left="864" w:hanging="864"/>
        <w:jc w:val="both"/>
        <w:rPr>
          <w:rFonts w:ascii="Book Antiqua" w:eastAsia="Times New Roman" w:hAnsi="Book Antiqua" w:cs="Arial"/>
          <w:sz w:val="24"/>
          <w:szCs w:val="24"/>
        </w:rPr>
      </w:pPr>
      <w:r w:rsidRPr="002E6DDC">
        <w:rPr>
          <w:rFonts w:ascii="Book Antiqua" w:eastAsia="Times New Roman" w:hAnsi="Book Antiqua" w:cs="Arial"/>
          <w:sz w:val="24"/>
          <w:szCs w:val="24"/>
        </w:rPr>
        <w:t>HBEAG TO HBEAB SEROCONVERSION</w:t>
      </w:r>
    </w:p>
    <w:p w:rsidR="00CF45A6" w:rsidRPr="002E6DDC" w:rsidRDefault="00CF45A6" w:rsidP="00DC0A32">
      <w:pPr>
        <w:widowControl w:val="0"/>
        <w:snapToGrid w:val="0"/>
        <w:spacing w:line="360" w:lineRule="auto"/>
        <w:jc w:val="both"/>
        <w:rPr>
          <w:rFonts w:ascii="Book Antiqua" w:eastAsia="Times New Roman" w:hAnsi="Book Antiqua"/>
        </w:rPr>
      </w:pPr>
    </w:p>
    <w:p w:rsidR="00CF45A6" w:rsidRPr="002E6DDC" w:rsidRDefault="00CF45A6" w:rsidP="00DC0A32">
      <w:pPr>
        <w:widowControl w:val="0"/>
        <w:snapToGrid w:val="0"/>
        <w:spacing w:line="360" w:lineRule="auto"/>
        <w:jc w:val="both"/>
        <w:rPr>
          <w:rFonts w:ascii="Book Antiqua" w:eastAsia="Times New Roman" w:hAnsi="Book Antiqua"/>
          <w:u w:val="single"/>
        </w:rPr>
      </w:pPr>
      <w:r w:rsidRPr="002E6DDC">
        <w:rPr>
          <w:rFonts w:ascii="Book Antiqua" w:eastAsia="Times New Roman" w:hAnsi="Book Antiqua"/>
        </w:rPr>
        <w:t>Various factors impact on the timing of HBeAg seroconversion including age, genotype and age at acquisition of virus. In perinatally infected Asians there is a prolonged period of immune tolerance and low rate of clearance of HBeAg until later life. Recent data from Hong Kong show that in a cohort of 1400 Chinese patients, approximately 15% of 441 patients in the 46-55 year age bracket were still HBeAg positive, and 20% of 352 in the 36-45 year age bracket were HBeAg positive</w:t>
      </w:r>
      <w:r w:rsidRPr="002E6DDC">
        <w:rPr>
          <w:rFonts w:ascii="Book Antiqua" w:eastAsia="Times New Roman" w:hAnsi="Book Antiqua"/>
          <w:vertAlign w:val="superscript"/>
        </w:rPr>
        <w:t>[</w:t>
      </w:r>
      <w:r w:rsidRPr="002E6DDC">
        <w:rPr>
          <w:rFonts w:ascii="Book Antiqua" w:eastAsia="Times New Roman" w:hAnsi="Book Antiqua"/>
          <w:noProof/>
          <w:vertAlign w:val="superscript"/>
        </w:rPr>
        <w:t>63]</w:t>
      </w:r>
      <w:r w:rsidRPr="002E6DDC">
        <w:rPr>
          <w:rFonts w:ascii="Book Antiqua" w:eastAsia="Times New Roman" w:hAnsi="Book Antiqua"/>
          <w:u w:val="single"/>
        </w:rPr>
        <w:t>.</w:t>
      </w:r>
      <w:r w:rsidRPr="002E6DDC">
        <w:rPr>
          <w:rFonts w:ascii="Book Antiqua" w:eastAsia="Times New Roman" w:hAnsi="Book Antiqua"/>
        </w:rPr>
        <w:t xml:space="preserve">  The mean age of HBeAg seroconversion in 240 Asian immune tolerant patients was 31.3 ± 7</w:t>
      </w:r>
      <w:r w:rsidRPr="002E6DDC">
        <w:rPr>
          <w:rFonts w:ascii="Book Antiqua" w:hAnsi="Book Antiqua"/>
          <w:lang w:eastAsia="zh-CN"/>
        </w:rPr>
        <w:t xml:space="preserve"> </w:t>
      </w:r>
      <w:r w:rsidRPr="002E6DDC">
        <w:rPr>
          <w:rFonts w:ascii="Book Antiqua" w:eastAsia="Times New Roman" w:hAnsi="Book Antiqua"/>
        </w:rPr>
        <w:t>years</w:t>
      </w:r>
      <w:r w:rsidRPr="002E6DDC">
        <w:rPr>
          <w:rFonts w:ascii="Book Antiqua" w:eastAsia="Times New Roman" w:hAnsi="Book Antiqua"/>
          <w:vertAlign w:val="superscript"/>
        </w:rPr>
        <w:t>[</w:t>
      </w:r>
      <w:r w:rsidRPr="002E6DDC">
        <w:rPr>
          <w:rFonts w:ascii="Book Antiqua" w:eastAsia="Times New Roman" w:hAnsi="Book Antiqua"/>
          <w:noProof/>
          <w:vertAlign w:val="superscript"/>
        </w:rPr>
        <w:t>61]</w:t>
      </w:r>
      <w:r w:rsidRPr="002E6DDC">
        <w:rPr>
          <w:rFonts w:ascii="Book Antiqua" w:eastAsia="Times New Roman" w:hAnsi="Book Antiqua"/>
        </w:rPr>
        <w:t>. In the Mediterranean area there are differences in the age of seroconversion reported from centres in Italy versus Greece. For example, in a long term follow-up study of 70 Caucasian patients at Verona Italy, the mean age at seroconversion was 30 years (range</w:t>
      </w:r>
      <w:r w:rsidRPr="002E6DDC">
        <w:rPr>
          <w:rFonts w:ascii="Book Antiqua" w:hAnsi="Book Antiqua"/>
          <w:lang w:eastAsia="zh-CN"/>
        </w:rPr>
        <w:t xml:space="preserve">: </w:t>
      </w:r>
      <w:r w:rsidRPr="002E6DDC">
        <w:rPr>
          <w:rFonts w:ascii="Book Antiqua" w:eastAsia="Times New Roman" w:hAnsi="Book Antiqua"/>
        </w:rPr>
        <w:t>13-65 years)</w:t>
      </w:r>
      <w:r w:rsidRPr="002E6DDC">
        <w:rPr>
          <w:rFonts w:ascii="Book Antiqua" w:eastAsia="Times New Roman" w:hAnsi="Book Antiqua"/>
          <w:vertAlign w:val="superscript"/>
        </w:rPr>
        <w:t>[</w:t>
      </w:r>
      <w:r w:rsidRPr="002E6DDC">
        <w:rPr>
          <w:rFonts w:ascii="Book Antiqua" w:eastAsia="Times New Roman" w:hAnsi="Book Antiqua"/>
          <w:noProof/>
          <w:vertAlign w:val="superscript"/>
        </w:rPr>
        <w:t>64]</w:t>
      </w:r>
      <w:r w:rsidRPr="002E6DDC">
        <w:rPr>
          <w:rFonts w:ascii="Book Antiqua" w:eastAsia="Times New Roman" w:hAnsi="Book Antiqua"/>
        </w:rPr>
        <w:t>. However numerous Greek studies have shown that seroconversion has occurred in almost 80% of patients by the second decade of life</w:t>
      </w:r>
      <w:r w:rsidRPr="002E6DDC">
        <w:rPr>
          <w:rFonts w:ascii="Book Antiqua" w:eastAsia="Times New Roman" w:hAnsi="Book Antiqua"/>
          <w:vertAlign w:val="superscript"/>
        </w:rPr>
        <w:t>[</w:t>
      </w:r>
      <w:r w:rsidRPr="002E6DDC">
        <w:rPr>
          <w:rFonts w:ascii="Book Antiqua" w:eastAsia="Times New Roman" w:hAnsi="Book Antiqua"/>
          <w:noProof/>
          <w:vertAlign w:val="superscript"/>
        </w:rPr>
        <w:t>8]</w:t>
      </w:r>
      <w:r w:rsidRPr="002E6DDC">
        <w:rPr>
          <w:rFonts w:ascii="Book Antiqua" w:eastAsia="Times New Roman" w:hAnsi="Book Antiqua"/>
        </w:rPr>
        <w:t>. Genotype also impacts on timing of seroconversion. In a retrospective study of 273 Chinese patients (122 with genotype B and 147 with genotype C) it was found that HBeAg seroconversion in genotype B patients occurred approximately 1 decade earlier than in genotype C</w:t>
      </w:r>
      <w:r w:rsidRPr="002E6DDC">
        <w:rPr>
          <w:rFonts w:ascii="Book Antiqua" w:eastAsia="Times New Roman" w:hAnsi="Book Antiqua"/>
          <w:vertAlign w:val="superscript"/>
        </w:rPr>
        <w:t>[</w:t>
      </w:r>
      <w:r w:rsidRPr="002E6DDC">
        <w:rPr>
          <w:rFonts w:ascii="Book Antiqua" w:eastAsia="Times New Roman" w:hAnsi="Book Antiqua"/>
          <w:noProof/>
          <w:vertAlign w:val="superscript"/>
        </w:rPr>
        <w:t>65]</w:t>
      </w:r>
      <w:r w:rsidRPr="002E6DDC">
        <w:rPr>
          <w:rFonts w:ascii="Book Antiqua" w:eastAsia="Times New Roman" w:hAnsi="Book Antiqua"/>
        </w:rPr>
        <w:t xml:space="preserve">. Multivariate analysis showed that high ALT (baseline and during follow-up), age &gt; 30 years and </w:t>
      </w:r>
      <w:r w:rsidRPr="002E6DDC">
        <w:rPr>
          <w:rFonts w:ascii="Book Antiqua" w:hAnsi="Book Antiqua"/>
          <w:lang w:eastAsia="en-AU"/>
        </w:rPr>
        <w:t>genotype B were independent factors associated with spontaneous HBeAg seroconversion</w:t>
      </w:r>
      <w:r w:rsidRPr="002E6DDC">
        <w:rPr>
          <w:rFonts w:ascii="Book Antiqua" w:hAnsi="Book Antiqua"/>
          <w:vertAlign w:val="superscript"/>
          <w:lang w:eastAsia="en-AU"/>
        </w:rPr>
        <w:t>[</w:t>
      </w:r>
      <w:r w:rsidRPr="002E6DDC">
        <w:rPr>
          <w:rFonts w:ascii="Book Antiqua" w:hAnsi="Book Antiqua"/>
          <w:noProof/>
          <w:vertAlign w:val="superscript"/>
          <w:lang w:eastAsia="en-AU"/>
        </w:rPr>
        <w:t>65]</w:t>
      </w:r>
      <w:r w:rsidRPr="002E6DDC">
        <w:rPr>
          <w:rFonts w:ascii="Book Antiqua" w:hAnsi="Book Antiqua"/>
          <w:lang w:eastAsia="en-AU"/>
        </w:rPr>
        <w:t>.</w:t>
      </w:r>
      <w:r w:rsidRPr="002E6DDC">
        <w:rPr>
          <w:rFonts w:ascii="Book Antiqua" w:eastAsia="Times New Roman" w:hAnsi="Book Antiqua"/>
        </w:rPr>
        <w:t xml:space="preserve"> Genotype D is also known to have a later seroconversion while Genotype A in contrast is associated with earlier seroconversion</w:t>
      </w:r>
      <w:r w:rsidRPr="002E6DDC">
        <w:rPr>
          <w:rFonts w:ascii="Book Antiqua" w:eastAsia="Times New Roman" w:hAnsi="Book Antiqua"/>
          <w:vertAlign w:val="superscript"/>
        </w:rPr>
        <w:t>[</w:t>
      </w:r>
      <w:r w:rsidRPr="002E6DDC">
        <w:rPr>
          <w:rFonts w:ascii="Book Antiqua" w:eastAsia="Times New Roman" w:hAnsi="Book Antiqua"/>
          <w:noProof/>
          <w:vertAlign w:val="superscript"/>
        </w:rPr>
        <w:t>66]</w:t>
      </w:r>
      <w:r w:rsidRPr="002E6DDC">
        <w:rPr>
          <w:rFonts w:ascii="Book Antiqua" w:eastAsia="Times New Roman" w:hAnsi="Book Antiqua"/>
        </w:rPr>
        <w:t>.</w:t>
      </w:r>
    </w:p>
    <w:p w:rsidR="00CF45A6" w:rsidRPr="002E6DDC" w:rsidRDefault="00CF45A6" w:rsidP="000B3026">
      <w:pPr>
        <w:widowControl w:val="0"/>
        <w:snapToGrid w:val="0"/>
        <w:spacing w:line="360" w:lineRule="auto"/>
        <w:ind w:firstLineChars="50" w:firstLine="120"/>
        <w:jc w:val="both"/>
        <w:rPr>
          <w:rFonts w:ascii="Book Antiqua" w:eastAsia="Times New Roman" w:hAnsi="Book Antiqua" w:cs="Cambria"/>
        </w:rPr>
      </w:pPr>
      <w:r w:rsidRPr="002E6DDC">
        <w:rPr>
          <w:rFonts w:ascii="Book Antiqua" w:eastAsia="Times New Roman" w:hAnsi="Book Antiqua"/>
        </w:rPr>
        <w:t>It is interesting to consider the potential impact of better nutrition and living conditions (as well as viral co-infection) on immune response. A Canadian study of 70 adopted, Asian born children who were recruited at average age of 2, found that 75% had seroconverted over the subsequent 13 years. The viral genotype was not characterised in this study</w:t>
      </w:r>
      <w:r w:rsidRPr="002E6DDC">
        <w:rPr>
          <w:rFonts w:ascii="Book Antiqua" w:eastAsia="Times New Roman" w:hAnsi="Book Antiqua"/>
          <w:vertAlign w:val="superscript"/>
        </w:rPr>
        <w:t>[</w:t>
      </w:r>
      <w:r w:rsidRPr="002E6DDC">
        <w:rPr>
          <w:rFonts w:ascii="Book Antiqua" w:eastAsia="Times New Roman" w:hAnsi="Book Antiqua"/>
          <w:noProof/>
          <w:vertAlign w:val="superscript"/>
        </w:rPr>
        <w:t>67]</w:t>
      </w:r>
      <w:r w:rsidRPr="002E6DDC">
        <w:rPr>
          <w:rFonts w:ascii="Book Antiqua" w:eastAsia="Times New Roman" w:hAnsi="Book Antiqua" w:cs="Cambria"/>
        </w:rPr>
        <w:t xml:space="preserve">. </w:t>
      </w:r>
    </w:p>
    <w:p w:rsidR="00CF45A6" w:rsidRPr="002E6DDC" w:rsidRDefault="00CF45A6" w:rsidP="00DC0A32">
      <w:pPr>
        <w:pStyle w:val="4"/>
        <w:keepNext w:val="0"/>
        <w:widowControl w:val="0"/>
        <w:numPr>
          <w:ilvl w:val="0"/>
          <w:numId w:val="0"/>
        </w:numPr>
        <w:snapToGrid w:val="0"/>
        <w:spacing w:before="0" w:after="0" w:line="360" w:lineRule="auto"/>
        <w:ind w:left="864" w:hanging="864"/>
        <w:jc w:val="both"/>
        <w:rPr>
          <w:rFonts w:ascii="Book Antiqua" w:eastAsia="Times New Roman" w:hAnsi="Book Antiqua"/>
          <w:sz w:val="24"/>
          <w:szCs w:val="24"/>
        </w:rPr>
      </w:pPr>
    </w:p>
    <w:p w:rsidR="00CF45A6" w:rsidRPr="002E6DDC" w:rsidRDefault="00CF45A6" w:rsidP="00DC0A32">
      <w:pPr>
        <w:pStyle w:val="4"/>
        <w:keepNext w:val="0"/>
        <w:widowControl w:val="0"/>
        <w:numPr>
          <w:ilvl w:val="0"/>
          <w:numId w:val="0"/>
        </w:numPr>
        <w:snapToGrid w:val="0"/>
        <w:spacing w:before="0" w:after="0" w:line="360" w:lineRule="auto"/>
        <w:ind w:left="864" w:hanging="864"/>
        <w:jc w:val="both"/>
        <w:rPr>
          <w:rFonts w:ascii="Book Antiqua" w:eastAsia="Times New Roman" w:hAnsi="Book Antiqua"/>
          <w:sz w:val="24"/>
          <w:szCs w:val="24"/>
        </w:rPr>
      </w:pPr>
      <w:r w:rsidRPr="002E6DDC">
        <w:rPr>
          <w:rFonts w:ascii="Book Antiqua" w:eastAsia="Times New Roman" w:hAnsi="Book Antiqua"/>
          <w:sz w:val="24"/>
          <w:szCs w:val="24"/>
        </w:rPr>
        <w:lastRenderedPageBreak/>
        <w:t>OUTCOMES OF HBEAG POSITIVE CHB AND SEROCONVERSION</w:t>
      </w:r>
    </w:p>
    <w:p w:rsidR="00CF45A6" w:rsidRPr="002E6DDC" w:rsidRDefault="00CF45A6" w:rsidP="00025255">
      <w:pPr>
        <w:widowControl w:val="0"/>
        <w:snapToGrid w:val="0"/>
        <w:spacing w:line="360" w:lineRule="auto"/>
        <w:jc w:val="both"/>
        <w:rPr>
          <w:rFonts w:ascii="Book Antiqua" w:hAnsi="Book Antiqua"/>
        </w:rPr>
      </w:pPr>
      <w:r w:rsidRPr="002E6DDC">
        <w:rPr>
          <w:rFonts w:ascii="Book Antiqua" w:eastAsia="Times New Roman" w:hAnsi="Book Antiqua" w:cs="Cambria"/>
        </w:rPr>
        <w:t>HBeAg to HBeAb seroconversion may be followed by a prolonged, and ideally lifelong transition to the inactive carrier state with eventual HBsAg loss. Reaching this state of quiescence can however take time and following seroconversion there may be reversion to HBeAg positivity. In 512 Chinese patients aged 1-75 years, followed over 3 years, 7.8% of patients showed reversion from HBeAg negativity to an HBeAg positive state whilst 32.3% of HBeAg positive patients cleared HBeAg over the course of follow-up</w:t>
      </w:r>
      <w:r w:rsidRPr="002E6DDC">
        <w:rPr>
          <w:rFonts w:ascii="Book Antiqua" w:eastAsia="Times New Roman" w:hAnsi="Book Antiqua" w:cs="Cambria"/>
          <w:vertAlign w:val="superscript"/>
        </w:rPr>
        <w:t>[</w:t>
      </w:r>
      <w:r w:rsidRPr="002E6DDC">
        <w:rPr>
          <w:rFonts w:ascii="Book Antiqua" w:eastAsia="Times New Roman" w:hAnsi="Book Antiqua" w:cs="Cambria"/>
          <w:noProof/>
          <w:vertAlign w:val="superscript"/>
        </w:rPr>
        <w:t>59]</w:t>
      </w:r>
      <w:r w:rsidRPr="002E6DDC">
        <w:rPr>
          <w:rFonts w:ascii="Book Antiqua" w:eastAsia="Times New Roman" w:hAnsi="Book Antiqua" w:cs="Cambria"/>
        </w:rPr>
        <w:t xml:space="preserve">. In terms of clinical outcomes, </w:t>
      </w:r>
      <w:r w:rsidRPr="002E6DDC">
        <w:rPr>
          <w:rFonts w:ascii="Book Antiqua" w:eastAsia="Times New Roman" w:hAnsi="Book Antiqua"/>
        </w:rPr>
        <w:t xml:space="preserve">Chu </w:t>
      </w:r>
      <w:r w:rsidRPr="002E6DDC">
        <w:rPr>
          <w:rFonts w:ascii="Book Antiqua" w:eastAsia="Times New Roman" w:hAnsi="Book Antiqua"/>
          <w:i/>
        </w:rPr>
        <w:t>et al</w:t>
      </w:r>
      <w:r w:rsidRPr="002E6DDC">
        <w:rPr>
          <w:rFonts w:ascii="Book Antiqua" w:eastAsia="Times New Roman" w:hAnsi="Book Antiqua"/>
          <w:vertAlign w:val="superscript"/>
        </w:rPr>
        <w:t>[</w:t>
      </w:r>
      <w:r w:rsidRPr="002E6DDC">
        <w:rPr>
          <w:rFonts w:ascii="Book Antiqua" w:eastAsia="Times New Roman" w:hAnsi="Book Antiqua"/>
          <w:noProof/>
          <w:vertAlign w:val="superscript"/>
        </w:rPr>
        <w:t>61]</w:t>
      </w:r>
      <w:r w:rsidRPr="002E6DDC">
        <w:rPr>
          <w:rFonts w:ascii="Book Antiqua" w:eastAsia="Times New Roman" w:hAnsi="Book Antiqua"/>
        </w:rPr>
        <w:t xml:space="preserve"> showed that the rate of development of cirrhosis in a group of 240 HBeAg positive patients followed up from the immune tolerant phase through to HBeAb seroconversion was 5%. The mean age at study entry was 27.6</w:t>
      </w:r>
      <w:r w:rsidRPr="002E6DDC">
        <w:rPr>
          <w:rFonts w:ascii="Book Antiqua" w:hAnsi="Book Antiqua"/>
          <w:lang w:eastAsia="zh-CN"/>
        </w:rPr>
        <w:t xml:space="preserve"> </w:t>
      </w:r>
      <w:r w:rsidRPr="002E6DDC">
        <w:rPr>
          <w:rFonts w:ascii="Book Antiqua" w:eastAsia="Times New Roman" w:hAnsi="Book Antiqua"/>
        </w:rPr>
        <w:t>± 6.2 years and the mean age at HBeAg seroconversion was 31.3 ±</w:t>
      </w:r>
      <w:r w:rsidRPr="002E6DDC">
        <w:rPr>
          <w:rFonts w:ascii="Book Antiqua" w:hAnsi="Book Antiqua"/>
          <w:lang w:eastAsia="zh-CN"/>
        </w:rPr>
        <w:t xml:space="preserve"> </w:t>
      </w:r>
      <w:r w:rsidRPr="002E6DDC">
        <w:rPr>
          <w:rFonts w:ascii="Book Antiqua" w:eastAsia="Times New Roman" w:hAnsi="Book Antiqua"/>
        </w:rPr>
        <w:t>7 years. The annual incidence of cirrhosis was 0.5% and the factors predictive of the development of cirrhosis were age at HBeAg/HBeAb seroconversion and relapse of hepatitis which was seen in 15% of patients following HBeAg to HBeAb seroconversion.</w:t>
      </w:r>
      <w:r w:rsidRPr="002E6DDC">
        <w:rPr>
          <w:rFonts w:ascii="Book Antiqua" w:hAnsi="Book Antiqua"/>
        </w:rPr>
        <w:t xml:space="preserve"> </w:t>
      </w:r>
    </w:p>
    <w:p w:rsidR="00CF45A6" w:rsidRPr="002E6DDC" w:rsidRDefault="00CF45A6" w:rsidP="00025255">
      <w:pPr>
        <w:spacing w:line="360" w:lineRule="auto"/>
        <w:ind w:firstLineChars="50" w:firstLine="120"/>
        <w:jc w:val="both"/>
        <w:rPr>
          <w:rFonts w:ascii="Book Antiqua" w:hAnsi="Book Antiqua"/>
        </w:rPr>
      </w:pPr>
      <w:r w:rsidRPr="002E6DDC">
        <w:rPr>
          <w:rFonts w:ascii="Book Antiqua" w:eastAsia="Times New Roman" w:hAnsi="Book Antiqua" w:cs="Cambria"/>
        </w:rPr>
        <w:t>Chen and Liaw</w:t>
      </w:r>
      <w:r w:rsidRPr="002E6DDC">
        <w:rPr>
          <w:rFonts w:ascii="Book Antiqua" w:hAnsi="Book Antiqua" w:cs="Cambria"/>
          <w:vertAlign w:val="superscript"/>
          <w:lang w:eastAsia="zh-CN"/>
        </w:rPr>
        <w:t>[</w:t>
      </w:r>
      <w:r w:rsidRPr="002E6DDC">
        <w:rPr>
          <w:rFonts w:ascii="Book Antiqua" w:eastAsia="Times New Roman" w:hAnsi="Book Antiqua" w:cs="Cambria"/>
          <w:noProof/>
          <w:vertAlign w:val="superscript"/>
        </w:rPr>
        <w:t>60]</w:t>
      </w:r>
      <w:r w:rsidRPr="002E6DDC">
        <w:rPr>
          <w:rFonts w:ascii="Book Antiqua" w:hAnsi="Book Antiqua"/>
          <w:lang w:eastAsia="zh-CN"/>
        </w:rPr>
        <w:t xml:space="preserve"> </w:t>
      </w:r>
      <w:r w:rsidRPr="002E6DDC">
        <w:rPr>
          <w:rFonts w:ascii="Book Antiqua" w:eastAsia="Times New Roman" w:hAnsi="Book Antiqua" w:cs="Cambria"/>
        </w:rPr>
        <w:t>followed 483 patients from the time of confirmed HBeAb seroconversion and found that over a mean period of follow-up of 11.7 years, HBeAg negative hepatitis developed in 34%, cirrhosis in 10% and HCC in 2.5%. However, the rates of HBeAg negative hepatitis and cirrhosis were significantly higher (at 67% and 43% respectively) in patients whose seroconversion occurred after age 40. The lowest risk was in patients who seroconverted before the age of 30 (31% risk of HBeAg negative hepatitis and 3.7% of cirrhosis). Following seroconversion, the duration of remission, prior to relapse with HBeAg negative CHB, was significantly shorter in those whose seroconversion occurred after the age of 40 compared to those with seroconversion before age 30 years (6</w:t>
      </w:r>
      <w:r w:rsidRPr="002E6DDC">
        <w:rPr>
          <w:rFonts w:ascii="Book Antiqua" w:hAnsi="Book Antiqua" w:cs="Cambria"/>
          <w:lang w:eastAsia="zh-CN"/>
        </w:rPr>
        <w:t>.</w:t>
      </w:r>
      <w:r w:rsidRPr="002E6DDC">
        <w:rPr>
          <w:rFonts w:ascii="Book Antiqua" w:eastAsia="Times New Roman" w:hAnsi="Book Antiqua" w:cs="Cambria"/>
        </w:rPr>
        <w:t xml:space="preserve">2 years </w:t>
      </w:r>
      <w:r w:rsidRPr="002E6DDC">
        <w:rPr>
          <w:rFonts w:ascii="Book Antiqua" w:eastAsia="Times New Roman" w:hAnsi="Book Antiqua" w:cs="Cambria"/>
          <w:i/>
        </w:rPr>
        <w:t>vs</w:t>
      </w:r>
      <w:r w:rsidRPr="002E6DDC">
        <w:rPr>
          <w:rFonts w:ascii="Book Antiqua" w:eastAsia="Times New Roman" w:hAnsi="Book Antiqua" w:cs="Cambria"/>
        </w:rPr>
        <w:t xml:space="preserve"> 9.5 years</w:t>
      </w:r>
      <w:r w:rsidRPr="002E6DDC">
        <w:rPr>
          <w:rFonts w:ascii="Book Antiqua" w:hAnsi="Book Antiqua" w:cs="Cambria"/>
          <w:lang w:eastAsia="zh-CN"/>
        </w:rPr>
        <w:t>,</w:t>
      </w:r>
      <w:r w:rsidRPr="002E6DDC">
        <w:rPr>
          <w:rFonts w:ascii="Book Antiqua" w:eastAsia="Times New Roman" w:hAnsi="Book Antiqua" w:cs="Cambria"/>
        </w:rPr>
        <w:t xml:space="preserve"> </w:t>
      </w:r>
      <w:r w:rsidRPr="002E6DDC">
        <w:rPr>
          <w:rFonts w:ascii="Book Antiqua" w:eastAsia="Times New Roman" w:hAnsi="Book Antiqua" w:cs="Cambria"/>
          <w:i/>
        </w:rPr>
        <w:t>P</w:t>
      </w:r>
      <w:r w:rsidRPr="002E6DDC">
        <w:rPr>
          <w:rFonts w:ascii="Book Antiqua" w:hAnsi="Book Antiqua" w:cs="Cambria"/>
          <w:lang w:eastAsia="zh-CN"/>
        </w:rPr>
        <w:t xml:space="preserve"> </w:t>
      </w:r>
      <w:r w:rsidRPr="002E6DDC">
        <w:rPr>
          <w:rFonts w:ascii="Book Antiqua" w:eastAsia="Times New Roman" w:hAnsi="Book Antiqua" w:cs="Cambria"/>
        </w:rPr>
        <w:t>=</w:t>
      </w:r>
      <w:r w:rsidRPr="002E6DDC">
        <w:rPr>
          <w:rFonts w:ascii="Book Antiqua" w:hAnsi="Book Antiqua" w:cs="Cambria"/>
          <w:lang w:eastAsia="zh-CN"/>
        </w:rPr>
        <w:t xml:space="preserve"> </w:t>
      </w:r>
      <w:r w:rsidRPr="002E6DDC">
        <w:rPr>
          <w:rFonts w:ascii="Book Antiqua" w:eastAsia="Times New Roman" w:hAnsi="Book Antiqua" w:cs="Cambria"/>
        </w:rPr>
        <w:t>0.004).</w:t>
      </w:r>
    </w:p>
    <w:p w:rsidR="00CF45A6" w:rsidRPr="002E6DDC" w:rsidRDefault="00CF45A6" w:rsidP="00025255">
      <w:pPr>
        <w:pStyle w:val="2"/>
        <w:keepNext w:val="0"/>
        <w:widowControl w:val="0"/>
        <w:numPr>
          <w:ilvl w:val="0"/>
          <w:numId w:val="0"/>
        </w:numPr>
        <w:snapToGrid w:val="0"/>
        <w:spacing w:before="0" w:after="0" w:line="360" w:lineRule="auto"/>
        <w:jc w:val="both"/>
        <w:rPr>
          <w:rFonts w:ascii="Book Antiqua" w:eastAsia="Times New Roman" w:hAnsi="Book Antiqua"/>
          <w:sz w:val="24"/>
          <w:szCs w:val="24"/>
        </w:rPr>
      </w:pPr>
    </w:p>
    <w:p w:rsidR="00CF45A6" w:rsidRPr="002E6DDC" w:rsidRDefault="00CF45A6" w:rsidP="00904704">
      <w:pPr>
        <w:pStyle w:val="2"/>
        <w:keepNext w:val="0"/>
        <w:widowControl w:val="0"/>
        <w:numPr>
          <w:ilvl w:val="0"/>
          <w:numId w:val="0"/>
        </w:numPr>
        <w:snapToGrid w:val="0"/>
        <w:spacing w:before="0" w:after="0" w:line="360" w:lineRule="auto"/>
        <w:jc w:val="both"/>
        <w:rPr>
          <w:rFonts w:ascii="Book Antiqua" w:hAnsi="Book Antiqua"/>
          <w:sz w:val="24"/>
          <w:szCs w:val="24"/>
          <w:lang w:eastAsia="zh-CN"/>
        </w:rPr>
      </w:pPr>
      <w:r w:rsidRPr="002E6DDC">
        <w:rPr>
          <w:rFonts w:ascii="Book Antiqua" w:eastAsia="Times New Roman" w:hAnsi="Book Antiqua"/>
          <w:sz w:val="24"/>
          <w:szCs w:val="24"/>
        </w:rPr>
        <w:t>IMMUNE CONTROL PHASE</w:t>
      </w:r>
    </w:p>
    <w:p w:rsidR="00CF45A6" w:rsidRPr="002E6DDC" w:rsidRDefault="00CF45A6" w:rsidP="00DC0A32">
      <w:pPr>
        <w:widowControl w:val="0"/>
        <w:snapToGrid w:val="0"/>
        <w:spacing w:line="360" w:lineRule="auto"/>
        <w:jc w:val="both"/>
        <w:rPr>
          <w:rFonts w:ascii="Book Antiqua" w:eastAsia="Times New Roman" w:hAnsi="Book Antiqua"/>
        </w:rPr>
      </w:pPr>
      <w:r w:rsidRPr="002E6DDC">
        <w:rPr>
          <w:rFonts w:ascii="Book Antiqua" w:eastAsia="Times New Roman" w:hAnsi="Book Antiqua"/>
        </w:rPr>
        <w:t xml:space="preserve">Loss of HBeAg, development of HBeAb, normalization of ALT and reduction of HBV DNA levels to undetectable or very low levels signifies clinical </w:t>
      </w:r>
      <w:r w:rsidRPr="002E6DDC">
        <w:rPr>
          <w:rFonts w:ascii="Book Antiqua" w:eastAsia="Times New Roman" w:hAnsi="Book Antiqua"/>
        </w:rPr>
        <w:lastRenderedPageBreak/>
        <w:t>remission of CHB and entry into the phase of “immune control” or the “inactive carrier state”. This phase of disease has had varying titles, as well as definitions over time. T</w:t>
      </w:r>
      <w:r w:rsidRPr="002E6DDC">
        <w:rPr>
          <w:rFonts w:ascii="Book Antiqua" w:hAnsi="Book Antiqua"/>
        </w:rPr>
        <w:t>he ideal cut-off level of HBV DNA to define this state has been contested over the last few years, decreasing from 100000 copies/mL to 30000 copies/mL</w:t>
      </w:r>
      <w:r w:rsidRPr="002E6DDC">
        <w:rPr>
          <w:rFonts w:ascii="Book Antiqua" w:hAnsi="Book Antiqua"/>
          <w:vertAlign w:val="superscript"/>
        </w:rPr>
        <w:t>[</w:t>
      </w:r>
      <w:r w:rsidRPr="002E6DDC">
        <w:rPr>
          <w:rFonts w:ascii="Book Antiqua" w:hAnsi="Book Antiqua"/>
          <w:noProof/>
          <w:vertAlign w:val="superscript"/>
        </w:rPr>
        <w:t>29,68]</w:t>
      </w:r>
      <w:r w:rsidRPr="002E6DDC">
        <w:rPr>
          <w:rFonts w:ascii="Book Antiqua" w:hAnsi="Book Antiqua"/>
        </w:rPr>
        <w:t xml:space="preserve"> and further still more recently. </w:t>
      </w:r>
      <w:r w:rsidRPr="002E6DDC">
        <w:rPr>
          <w:rFonts w:ascii="Book Antiqua" w:eastAsia="Times New Roman" w:hAnsi="Book Antiqua"/>
        </w:rPr>
        <w:t>Most current guidelines use the level of 2000 IU/mL</w:t>
      </w:r>
      <w:r w:rsidRPr="002E6DDC">
        <w:rPr>
          <w:rFonts w:ascii="Book Antiqua" w:eastAsia="Times New Roman" w:hAnsi="Book Antiqua"/>
          <w:vertAlign w:val="superscript"/>
        </w:rPr>
        <w:t>[</w:t>
      </w:r>
      <w:r w:rsidRPr="002E6DDC">
        <w:rPr>
          <w:rFonts w:ascii="Book Antiqua" w:eastAsia="Times New Roman" w:hAnsi="Book Antiqua"/>
          <w:noProof/>
          <w:vertAlign w:val="superscript"/>
        </w:rPr>
        <w:t>34]</w:t>
      </w:r>
      <w:r w:rsidRPr="002E6DDC">
        <w:rPr>
          <w:rFonts w:ascii="Book Antiqua" w:eastAsia="Times New Roman" w:hAnsi="Book Antiqua"/>
        </w:rPr>
        <w:t xml:space="preserve"> although acknowledging that levels up to 20000 IU/mL may be seen</w:t>
      </w:r>
      <w:r w:rsidRPr="002E6DDC">
        <w:rPr>
          <w:rFonts w:ascii="Book Antiqua" w:eastAsia="Times New Roman" w:hAnsi="Book Antiqua"/>
          <w:vertAlign w:val="superscript"/>
        </w:rPr>
        <w:t>[</w:t>
      </w:r>
      <w:r w:rsidRPr="002E6DDC">
        <w:rPr>
          <w:rFonts w:ascii="Book Antiqua" w:eastAsia="Times New Roman" w:hAnsi="Book Antiqua"/>
          <w:noProof/>
          <w:vertAlign w:val="superscript"/>
        </w:rPr>
        <w:t>35]</w:t>
      </w:r>
      <w:r w:rsidRPr="002E6DDC">
        <w:rPr>
          <w:rFonts w:ascii="Book Antiqua" w:eastAsia="Times New Roman" w:hAnsi="Book Antiqua"/>
        </w:rPr>
        <w:t>. The REVEAL-HBV study identified an increased risk for the development of cirrhosis and HCC beginning at a threshold of 2000 IU/mL</w:t>
      </w:r>
      <w:r w:rsidRPr="002E6DDC">
        <w:rPr>
          <w:rFonts w:ascii="Book Antiqua" w:eastAsia="Times New Roman" w:hAnsi="Book Antiqua"/>
          <w:vertAlign w:val="superscript"/>
        </w:rPr>
        <w:t>[</w:t>
      </w:r>
      <w:r w:rsidRPr="002E6DDC">
        <w:rPr>
          <w:rFonts w:ascii="Book Antiqua" w:eastAsia="Times New Roman" w:hAnsi="Book Antiqua"/>
          <w:noProof/>
          <w:vertAlign w:val="superscript"/>
        </w:rPr>
        <w:t>14,15]</w:t>
      </w:r>
      <w:r w:rsidRPr="002E6DDC">
        <w:rPr>
          <w:rFonts w:ascii="Book Antiqua" w:eastAsia="Times New Roman" w:hAnsi="Book Antiqua"/>
        </w:rPr>
        <w:t>. However several recent studies have lent support to use of the threshold</w:t>
      </w:r>
      <w:r w:rsidRPr="002E6DDC">
        <w:rPr>
          <w:rFonts w:ascii="Book Antiqua" w:hAnsi="Book Antiqua"/>
        </w:rPr>
        <w:t xml:space="preserve"> of 20000 IU/mL in place of 2000 IU/mL to define the inactive carrier state. Chen </w:t>
      </w:r>
      <w:r w:rsidRPr="002E6DDC">
        <w:rPr>
          <w:rFonts w:ascii="Book Antiqua" w:hAnsi="Book Antiqua"/>
          <w:i/>
        </w:rPr>
        <w:t>et al</w:t>
      </w:r>
      <w:r w:rsidRPr="002E6DDC">
        <w:rPr>
          <w:rFonts w:ascii="Book Antiqua" w:hAnsi="Book Antiqua"/>
          <w:vertAlign w:val="superscript"/>
        </w:rPr>
        <w:t>[</w:t>
      </w:r>
      <w:r w:rsidRPr="002E6DDC">
        <w:rPr>
          <w:rFonts w:ascii="Book Antiqua" w:hAnsi="Book Antiqua"/>
          <w:noProof/>
          <w:vertAlign w:val="superscript"/>
        </w:rPr>
        <w:t>69]</w:t>
      </w:r>
      <w:r w:rsidRPr="002E6DDC">
        <w:rPr>
          <w:rFonts w:ascii="Book Antiqua" w:hAnsi="Book Antiqua"/>
        </w:rPr>
        <w:t xml:space="preserve"> looked at 62 patients with persistently normal ALT over 10 years and found HBV DNA levels were largely &lt;</w:t>
      </w:r>
      <w:r w:rsidRPr="002E6DDC">
        <w:rPr>
          <w:rFonts w:ascii="Book Antiqua" w:hAnsi="Book Antiqua"/>
          <w:lang w:eastAsia="zh-CN"/>
        </w:rPr>
        <w:t xml:space="preserve"> </w:t>
      </w:r>
      <w:r w:rsidRPr="002E6DDC">
        <w:rPr>
          <w:rFonts w:ascii="Book Antiqua" w:hAnsi="Book Antiqua"/>
        </w:rPr>
        <w:t>20000 IU/mL. Furthermore, a review of 6 studies of HBeAg negative patients with persistently normal ALT found that significant histological liver disease was rare in patients with persistently normal ALT, based on strict criteria, even in patients with HBV DNA up to 20000 IU/mL</w:t>
      </w:r>
      <w:r w:rsidRPr="002E6DDC">
        <w:rPr>
          <w:rFonts w:ascii="Book Antiqua" w:hAnsi="Book Antiqua"/>
          <w:vertAlign w:val="superscript"/>
        </w:rPr>
        <w:t>[</w:t>
      </w:r>
      <w:r w:rsidRPr="002E6DDC">
        <w:rPr>
          <w:rFonts w:ascii="Book Antiqua" w:hAnsi="Book Antiqua"/>
          <w:noProof/>
          <w:vertAlign w:val="superscript"/>
        </w:rPr>
        <w:t>70]</w:t>
      </w:r>
      <w:r w:rsidRPr="002E6DDC">
        <w:rPr>
          <w:rFonts w:ascii="Book Antiqua" w:hAnsi="Book Antiqua"/>
        </w:rPr>
        <w:t>. It is i</w:t>
      </w:r>
      <w:r w:rsidRPr="002E6DDC">
        <w:rPr>
          <w:rFonts w:ascii="Book Antiqua" w:eastAsia="Times New Roman" w:hAnsi="Book Antiqua"/>
        </w:rPr>
        <w:t>mportant that a patient should be shown to have normal ALT levels and 2-3 HBV DNA levels in the appropriate range (ideally &lt;</w:t>
      </w:r>
      <w:r w:rsidRPr="002E6DDC">
        <w:rPr>
          <w:rFonts w:ascii="Book Antiqua" w:hAnsi="Book Antiqua"/>
          <w:lang w:eastAsia="zh-CN"/>
        </w:rPr>
        <w:t xml:space="preserve"> </w:t>
      </w:r>
      <w:r w:rsidRPr="002E6DDC">
        <w:rPr>
          <w:rFonts w:ascii="Book Antiqua" w:eastAsia="Times New Roman" w:hAnsi="Book Antiqua"/>
        </w:rPr>
        <w:t>2000 IU/mL) over the course of at least 1 year prior to classification into this phase of disease, since HBeAg negative CHB may run a fluctuating course. The prognosis for patients in the inactive carrier state is good. Although transition to HBeAg negative CHB can occur in approximately one third of patients</w:t>
      </w:r>
      <w:r w:rsidRPr="002E6DDC">
        <w:rPr>
          <w:rFonts w:ascii="Book Antiqua" w:eastAsia="Times New Roman" w:hAnsi="Book Antiqua"/>
          <w:vertAlign w:val="superscript"/>
        </w:rPr>
        <w:t>[</w:t>
      </w:r>
      <w:r w:rsidRPr="002E6DDC">
        <w:rPr>
          <w:rFonts w:ascii="Book Antiqua" w:eastAsia="Times New Roman" w:hAnsi="Book Antiqua"/>
          <w:noProof/>
          <w:vertAlign w:val="superscript"/>
        </w:rPr>
        <w:t>60,71]</w:t>
      </w:r>
      <w:r w:rsidRPr="002E6DDC">
        <w:rPr>
          <w:rFonts w:ascii="Book Antiqua" w:eastAsia="Times New Roman" w:hAnsi="Book Antiqua"/>
        </w:rPr>
        <w:t xml:space="preserve">, this risk decreases with time.  Chu </w:t>
      </w:r>
      <w:r w:rsidRPr="002E6DDC">
        <w:rPr>
          <w:rFonts w:ascii="Book Antiqua" w:eastAsia="Times New Roman" w:hAnsi="Book Antiqua"/>
          <w:i/>
        </w:rPr>
        <w:t>et al</w:t>
      </w:r>
      <w:r w:rsidRPr="002E6DDC">
        <w:rPr>
          <w:rFonts w:ascii="Book Antiqua" w:hAnsi="Book Antiqua"/>
          <w:vertAlign w:val="superscript"/>
        </w:rPr>
        <w:t>[</w:t>
      </w:r>
      <w:r w:rsidRPr="002E6DDC">
        <w:rPr>
          <w:rFonts w:ascii="Book Antiqua" w:eastAsia="Times New Roman" w:hAnsi="Book Antiqua"/>
          <w:noProof/>
          <w:vertAlign w:val="superscript"/>
        </w:rPr>
        <w:t>72]</w:t>
      </w:r>
      <w:r w:rsidRPr="002E6DDC">
        <w:rPr>
          <w:rFonts w:ascii="Book Antiqua" w:eastAsia="Times New Roman" w:hAnsi="Book Antiqua"/>
        </w:rPr>
        <w:t xml:space="preserve"> reported that the proportional increase in risk of relapse was lower with longer follow-up, </w:t>
      </w:r>
      <w:r w:rsidRPr="002E6DDC">
        <w:rPr>
          <w:rFonts w:ascii="Book Antiqua" w:eastAsia="Times New Roman" w:hAnsi="Book Antiqua"/>
          <w:i/>
        </w:rPr>
        <w:t>e.g.,</w:t>
      </w:r>
      <w:r w:rsidRPr="002E6DDC">
        <w:rPr>
          <w:rFonts w:ascii="Book Antiqua" w:eastAsia="Times New Roman" w:hAnsi="Book Antiqua"/>
        </w:rPr>
        <w:t xml:space="preserve"> the cumulative incidence of relapse was 10.2% at 5 years and 17.4% at 10 years </w:t>
      </w:r>
      <w:r w:rsidRPr="002E6DDC">
        <w:rPr>
          <w:rFonts w:ascii="Book Antiqua" w:hAnsi="Book Antiqua"/>
        </w:rPr>
        <w:t>(7.2% increase from 6th to 10th year of follow up). Relapse however was seen in only 19.3% after 15 years, and 20.2% of patients at 20 years (representing only a 1.9% and 0.9% increase respectively for the 5 year blocks during the second decade of followup).</w:t>
      </w:r>
      <w:r w:rsidRPr="002E6DDC">
        <w:rPr>
          <w:rFonts w:ascii="Book Antiqua" w:eastAsia="Times New Roman" w:hAnsi="Book Antiqua"/>
        </w:rPr>
        <w:t xml:space="preserve"> </w:t>
      </w:r>
      <w:r w:rsidRPr="002E6DDC">
        <w:rPr>
          <w:rFonts w:ascii="Book Antiqua" w:hAnsi="Book Antiqua"/>
        </w:rPr>
        <w:t>It was reported to be negligible after 20 years of follow up</w:t>
      </w:r>
      <w:r w:rsidRPr="002E6DDC">
        <w:rPr>
          <w:rFonts w:ascii="Book Antiqua" w:eastAsia="Times New Roman" w:hAnsi="Book Antiqua"/>
        </w:rPr>
        <w:t>.</w:t>
      </w:r>
    </w:p>
    <w:p w:rsidR="00CF45A6" w:rsidRPr="002E6DDC" w:rsidRDefault="00CF45A6" w:rsidP="00DC0A32">
      <w:pPr>
        <w:pStyle w:val="2"/>
        <w:keepNext w:val="0"/>
        <w:widowControl w:val="0"/>
        <w:numPr>
          <w:ilvl w:val="0"/>
          <w:numId w:val="0"/>
        </w:numPr>
        <w:snapToGrid w:val="0"/>
        <w:spacing w:before="0" w:after="0" w:line="360" w:lineRule="auto"/>
        <w:jc w:val="both"/>
        <w:rPr>
          <w:rFonts w:ascii="Book Antiqua" w:eastAsia="Times New Roman" w:hAnsi="Book Antiqua"/>
          <w:sz w:val="24"/>
          <w:szCs w:val="24"/>
        </w:rPr>
      </w:pPr>
    </w:p>
    <w:p w:rsidR="00CF45A6" w:rsidRPr="002E6DDC" w:rsidRDefault="00CF45A6" w:rsidP="00A06EE9">
      <w:pPr>
        <w:pStyle w:val="2"/>
        <w:keepNext w:val="0"/>
        <w:widowControl w:val="0"/>
        <w:numPr>
          <w:ilvl w:val="0"/>
          <w:numId w:val="0"/>
        </w:numPr>
        <w:snapToGrid w:val="0"/>
        <w:spacing w:before="0" w:after="0" w:line="360" w:lineRule="auto"/>
        <w:jc w:val="both"/>
        <w:rPr>
          <w:rFonts w:ascii="Book Antiqua" w:hAnsi="Book Antiqua"/>
          <w:sz w:val="24"/>
          <w:szCs w:val="24"/>
          <w:lang w:eastAsia="zh-CN"/>
        </w:rPr>
      </w:pPr>
      <w:r w:rsidRPr="002E6DDC">
        <w:rPr>
          <w:rFonts w:ascii="Book Antiqua" w:eastAsia="Times New Roman" w:hAnsi="Book Antiqua"/>
          <w:sz w:val="24"/>
          <w:szCs w:val="24"/>
        </w:rPr>
        <w:t>HBEAG NEGATIVE CHB</w:t>
      </w:r>
    </w:p>
    <w:p w:rsidR="00CF45A6" w:rsidRPr="002E6DDC" w:rsidRDefault="00CF45A6" w:rsidP="00DC0A32">
      <w:pPr>
        <w:widowControl w:val="0"/>
        <w:snapToGrid w:val="0"/>
        <w:spacing w:line="360" w:lineRule="auto"/>
        <w:jc w:val="both"/>
        <w:rPr>
          <w:rFonts w:ascii="Book Antiqua" w:eastAsia="Times New Roman" w:hAnsi="Book Antiqua"/>
        </w:rPr>
      </w:pPr>
      <w:r w:rsidRPr="002E6DDC">
        <w:rPr>
          <w:rFonts w:ascii="Book Antiqua" w:eastAsia="Times New Roman" w:hAnsi="Book Antiqua"/>
        </w:rPr>
        <w:lastRenderedPageBreak/>
        <w:t>The state of active liver disease associated with HBeAg negativity due to the presence of mutations in the precore and/or basal core promotor region of HBV</w:t>
      </w:r>
      <w:r w:rsidRPr="002E6DDC">
        <w:rPr>
          <w:rFonts w:ascii="Book Antiqua" w:eastAsia="Times New Roman" w:hAnsi="Book Antiqua"/>
          <w:vertAlign w:val="superscript"/>
        </w:rPr>
        <w:t>[</w:t>
      </w:r>
      <w:r w:rsidRPr="002E6DDC">
        <w:rPr>
          <w:rFonts w:ascii="Book Antiqua" w:eastAsia="Times New Roman" w:hAnsi="Book Antiqua"/>
          <w:noProof/>
          <w:vertAlign w:val="superscript"/>
        </w:rPr>
        <w:t>73]</w:t>
      </w:r>
      <w:r w:rsidRPr="002E6DDC">
        <w:rPr>
          <w:rFonts w:ascii="Book Antiqua" w:eastAsia="Times New Roman" w:hAnsi="Book Antiqua"/>
        </w:rPr>
        <w:t>, was first recognized in countries around the Mediterranean basin. It has subsequently been recognised to be globally prevalent</w:t>
      </w:r>
      <w:r w:rsidRPr="002E6DDC">
        <w:rPr>
          <w:rFonts w:ascii="Book Antiqua" w:eastAsia="Times New Roman" w:hAnsi="Book Antiqua"/>
          <w:vertAlign w:val="superscript"/>
        </w:rPr>
        <w:t>[</w:t>
      </w:r>
      <w:r w:rsidRPr="002E6DDC">
        <w:rPr>
          <w:rFonts w:ascii="Book Antiqua" w:eastAsia="Times New Roman" w:hAnsi="Book Antiqua"/>
          <w:noProof/>
          <w:vertAlign w:val="superscript"/>
        </w:rPr>
        <w:t>74]</w:t>
      </w:r>
      <w:r w:rsidRPr="002E6DDC">
        <w:rPr>
          <w:rFonts w:ascii="Book Antiqua" w:eastAsia="Times New Roman" w:hAnsi="Book Antiqua"/>
        </w:rPr>
        <w:t xml:space="preserve"> and is currently the main form of CHB worldwide</w:t>
      </w:r>
      <w:r w:rsidRPr="002E6DDC">
        <w:rPr>
          <w:rFonts w:ascii="Book Antiqua" w:eastAsia="Times New Roman" w:hAnsi="Book Antiqua"/>
          <w:vertAlign w:val="superscript"/>
        </w:rPr>
        <w:t>[</w:t>
      </w:r>
      <w:r w:rsidRPr="002E6DDC">
        <w:rPr>
          <w:rFonts w:ascii="Book Antiqua" w:eastAsia="Times New Roman" w:hAnsi="Book Antiqua"/>
          <w:noProof/>
          <w:vertAlign w:val="superscript"/>
        </w:rPr>
        <w:t>75]</w:t>
      </w:r>
      <w:r w:rsidRPr="002E6DDC">
        <w:rPr>
          <w:rFonts w:ascii="Book Antiqua" w:eastAsia="Times New Roman" w:hAnsi="Book Antiqua"/>
          <w:noProof/>
        </w:rPr>
        <w:t>. Patients in the HBeAg negative CHB phase are older and have higher rates of fibrosis than HBeAg positive patients</w:t>
      </w:r>
      <w:r w:rsidRPr="002E6DDC">
        <w:rPr>
          <w:rFonts w:ascii="Book Antiqua" w:eastAsia="Times New Roman" w:hAnsi="Book Antiqua"/>
          <w:noProof/>
          <w:vertAlign w:val="superscript"/>
        </w:rPr>
        <w:t>[44]</w:t>
      </w:r>
      <w:r w:rsidRPr="002E6DDC">
        <w:rPr>
          <w:rFonts w:ascii="Book Antiqua" w:eastAsia="Times New Roman" w:hAnsi="Book Antiqua"/>
          <w:noProof/>
        </w:rPr>
        <w:t xml:space="preserve">. A feature of this phase is also the fluctuating nature of ALT abnormality. Tai </w:t>
      </w:r>
      <w:r w:rsidRPr="002E6DDC">
        <w:rPr>
          <w:rFonts w:ascii="Book Antiqua" w:eastAsia="Times New Roman" w:hAnsi="Book Antiqua"/>
          <w:i/>
          <w:noProof/>
        </w:rPr>
        <w:t>et al</w:t>
      </w:r>
      <w:r w:rsidRPr="002E6DDC">
        <w:rPr>
          <w:rFonts w:ascii="Book Antiqua" w:eastAsia="Times New Roman" w:hAnsi="Book Antiqua"/>
          <w:noProof/>
          <w:vertAlign w:val="superscript"/>
        </w:rPr>
        <w:t>[76]</w:t>
      </w:r>
      <w:r w:rsidRPr="002E6DDC">
        <w:rPr>
          <w:rFonts w:ascii="Book Antiqua" w:eastAsia="Times New Roman" w:hAnsi="Book Antiqua"/>
          <w:noProof/>
        </w:rPr>
        <w:t xml:space="preserve"> showed that, in a group of 3673 HBeAg negative patients who began a 3 year followup period with normal ALT, those with an increase of ALT to at least 2 times ULN (ULN defined as 36 IU/mL) had a higher incidence of cirrhosis, HCC and mortality compared with those who mantained persistently normal ALT. The importance of HBV DNA concentration in this phase has also been shown in the REVEAL-HBV studies in which 85% of the cohort were HBeAg negative and in whom the risk of cirrhosis and HCC were correlated strongly with HBV DNA levels</w:t>
      </w:r>
      <w:r w:rsidRPr="002E6DDC">
        <w:rPr>
          <w:rFonts w:ascii="Book Antiqua" w:eastAsia="Times New Roman" w:hAnsi="Book Antiqua"/>
          <w:noProof/>
          <w:vertAlign w:val="superscript"/>
        </w:rPr>
        <w:t>[14,15]</w:t>
      </w:r>
      <w:r w:rsidRPr="002E6DDC">
        <w:rPr>
          <w:rFonts w:ascii="Book Antiqua" w:eastAsia="Times New Roman" w:hAnsi="Book Antiqua"/>
          <w:noProof/>
        </w:rPr>
        <w:t xml:space="preserve">. </w:t>
      </w:r>
    </w:p>
    <w:p w:rsidR="00CF45A6" w:rsidRPr="002E6DDC" w:rsidRDefault="00CF45A6" w:rsidP="00DC0A32">
      <w:pPr>
        <w:pStyle w:val="3"/>
        <w:keepNext w:val="0"/>
        <w:widowControl w:val="0"/>
        <w:numPr>
          <w:ilvl w:val="0"/>
          <w:numId w:val="0"/>
        </w:numPr>
        <w:snapToGrid w:val="0"/>
        <w:spacing w:before="0" w:after="0" w:line="360" w:lineRule="auto"/>
        <w:ind w:left="720" w:hanging="720"/>
        <w:jc w:val="both"/>
        <w:rPr>
          <w:rFonts w:ascii="Book Antiqua" w:eastAsia="Times New Roman" w:hAnsi="Book Antiqua"/>
          <w:sz w:val="24"/>
          <w:szCs w:val="24"/>
        </w:rPr>
      </w:pPr>
    </w:p>
    <w:p w:rsidR="00CF45A6" w:rsidRPr="002E6DDC" w:rsidRDefault="00CF45A6" w:rsidP="00DC0A32">
      <w:pPr>
        <w:pStyle w:val="3"/>
        <w:keepNext w:val="0"/>
        <w:widowControl w:val="0"/>
        <w:numPr>
          <w:ilvl w:val="0"/>
          <w:numId w:val="0"/>
        </w:numPr>
        <w:snapToGrid w:val="0"/>
        <w:spacing w:before="0" w:after="0" w:line="360" w:lineRule="auto"/>
        <w:ind w:left="720" w:hanging="720"/>
        <w:jc w:val="both"/>
        <w:rPr>
          <w:rFonts w:ascii="Book Antiqua" w:eastAsia="Times New Roman" w:hAnsi="Book Antiqua"/>
          <w:sz w:val="24"/>
          <w:szCs w:val="24"/>
        </w:rPr>
      </w:pPr>
      <w:r w:rsidRPr="002E6DDC">
        <w:rPr>
          <w:rFonts w:ascii="Book Antiqua" w:eastAsia="Times New Roman" w:hAnsi="Book Antiqua"/>
          <w:sz w:val="24"/>
          <w:szCs w:val="24"/>
        </w:rPr>
        <w:t>RESOLVED HEPATITIS B</w:t>
      </w:r>
    </w:p>
    <w:p w:rsidR="00CF45A6" w:rsidRPr="002E6DDC" w:rsidRDefault="00CF45A6" w:rsidP="00DC0A32">
      <w:pPr>
        <w:widowControl w:val="0"/>
        <w:snapToGrid w:val="0"/>
        <w:spacing w:line="360" w:lineRule="auto"/>
        <w:jc w:val="both"/>
        <w:rPr>
          <w:rFonts w:ascii="Book Antiqua" w:eastAsia="Times New Roman" w:hAnsi="Book Antiqua"/>
        </w:rPr>
      </w:pPr>
      <w:r w:rsidRPr="002E6DDC">
        <w:rPr>
          <w:rFonts w:ascii="Book Antiqua" w:eastAsia="Times New Roman" w:hAnsi="Book Antiqua"/>
        </w:rPr>
        <w:t>In addition to the 4 phases outlined above, the EASL 2012</w:t>
      </w:r>
      <w:r w:rsidRPr="002E6DDC">
        <w:rPr>
          <w:rFonts w:ascii="Book Antiqua" w:eastAsia="Times New Roman" w:hAnsi="Book Antiqua"/>
          <w:vertAlign w:val="superscript"/>
        </w:rPr>
        <w:t>[</w:t>
      </w:r>
      <w:r w:rsidRPr="002E6DDC">
        <w:rPr>
          <w:rFonts w:ascii="Book Antiqua" w:eastAsia="Times New Roman" w:hAnsi="Book Antiqua"/>
          <w:noProof/>
          <w:vertAlign w:val="superscript"/>
        </w:rPr>
        <w:t>35]</w:t>
      </w:r>
      <w:r w:rsidRPr="002E6DDC">
        <w:rPr>
          <w:rFonts w:ascii="Book Antiqua" w:eastAsia="Times New Roman" w:hAnsi="Book Antiqua"/>
        </w:rPr>
        <w:t xml:space="preserve"> and AASLD 2009</w:t>
      </w:r>
      <w:r w:rsidRPr="002E6DDC">
        <w:rPr>
          <w:rFonts w:ascii="Book Antiqua" w:eastAsia="Times New Roman" w:hAnsi="Book Antiqua"/>
          <w:vertAlign w:val="superscript"/>
        </w:rPr>
        <w:t>[</w:t>
      </w:r>
      <w:r w:rsidRPr="002E6DDC">
        <w:rPr>
          <w:rFonts w:ascii="Book Antiqua" w:eastAsia="Times New Roman" w:hAnsi="Book Antiqua"/>
          <w:noProof/>
          <w:vertAlign w:val="superscript"/>
        </w:rPr>
        <w:t>34]</w:t>
      </w:r>
      <w:r w:rsidRPr="002E6DDC">
        <w:rPr>
          <w:rFonts w:ascii="Book Antiqua" w:eastAsia="Times New Roman" w:hAnsi="Book Antiqua"/>
        </w:rPr>
        <w:t xml:space="preserve"> guidelines also define the HBsAg negative phase, after HBsAg loss. In this phase low level HBV replication may persist with HBV DNA detectable in the liver, although usually not in the serum. The rates of HBsAg clearance was evaluated by Liaw </w:t>
      </w:r>
      <w:r w:rsidRPr="002E6DDC">
        <w:rPr>
          <w:rFonts w:ascii="Book Antiqua" w:eastAsia="Times New Roman" w:hAnsi="Book Antiqua"/>
          <w:i/>
        </w:rPr>
        <w:t>et al</w:t>
      </w:r>
      <w:r w:rsidRPr="002E6DDC">
        <w:rPr>
          <w:rFonts w:ascii="Book Antiqua" w:eastAsia="Times New Roman" w:hAnsi="Book Antiqua"/>
          <w:vertAlign w:val="superscript"/>
        </w:rPr>
        <w:t>[</w:t>
      </w:r>
      <w:r w:rsidRPr="002E6DDC">
        <w:rPr>
          <w:rFonts w:ascii="Book Antiqua" w:eastAsia="Times New Roman" w:hAnsi="Book Antiqua"/>
          <w:noProof/>
          <w:vertAlign w:val="superscript"/>
        </w:rPr>
        <w:t>77]</w:t>
      </w:r>
      <w:r w:rsidRPr="002E6DDC">
        <w:rPr>
          <w:rFonts w:ascii="Book Antiqua" w:eastAsia="Times New Roman" w:hAnsi="Book Antiqua"/>
        </w:rPr>
        <w:t xml:space="preserve"> in a large cohort of patients divided into 2 groups, 984 with “chronic hepatitis B” (69.3% HBeAg positive) and 1598 “chronic HBV carriers” (with normal ALT , 28% HBeAg positive). HBsAg loss was noted in 19/984 (1.9%) patients with “chronic hepatitis B” and 35/1598 (2.2%) chronic HBV carriers with normal ALT followed up for 4 ±</w:t>
      </w:r>
      <w:r w:rsidRPr="002E6DDC">
        <w:rPr>
          <w:rFonts w:ascii="Book Antiqua" w:hAnsi="Book Antiqua"/>
          <w:lang w:eastAsia="zh-CN"/>
        </w:rPr>
        <w:t xml:space="preserve"> </w:t>
      </w:r>
      <w:r w:rsidRPr="002E6DDC">
        <w:rPr>
          <w:rFonts w:ascii="Book Antiqua" w:eastAsia="Times New Roman" w:hAnsi="Book Antiqua"/>
        </w:rPr>
        <w:t>2.3 years and 2.7 ±</w:t>
      </w:r>
      <w:r w:rsidRPr="002E6DDC">
        <w:rPr>
          <w:rFonts w:ascii="Book Antiqua" w:hAnsi="Book Antiqua"/>
          <w:lang w:eastAsia="zh-CN"/>
        </w:rPr>
        <w:t xml:space="preserve"> </w:t>
      </w:r>
      <w:r w:rsidRPr="002E6DDC">
        <w:rPr>
          <w:rFonts w:ascii="Book Antiqua" w:eastAsia="Times New Roman" w:hAnsi="Book Antiqua"/>
        </w:rPr>
        <w:t xml:space="preserve">1.4 years respectively. This translates to an annual rate of 0.5% in CHB patients and 0.8% in chronic carriers. HBsAg clearance only occurred after HBeAg seroconversion. The rate of HBsAg loss in this study is slightly higher than a previous small Asian study of HBsAg clearance in patients followed for at least 6 mo, in which only 1 of 323 chronic carriers cleared </w:t>
      </w:r>
      <w:r w:rsidRPr="002E6DDC">
        <w:rPr>
          <w:rFonts w:ascii="Book Antiqua" w:eastAsia="Times New Roman" w:hAnsi="Book Antiqua"/>
        </w:rPr>
        <w:lastRenderedPageBreak/>
        <w:t>HBsAg</w:t>
      </w:r>
      <w:r w:rsidRPr="002E6DDC">
        <w:rPr>
          <w:rFonts w:ascii="Book Antiqua" w:eastAsia="Times New Roman" w:hAnsi="Book Antiqua"/>
          <w:vertAlign w:val="superscript"/>
        </w:rPr>
        <w:t>[</w:t>
      </w:r>
      <w:r w:rsidRPr="002E6DDC">
        <w:rPr>
          <w:rFonts w:ascii="Book Antiqua" w:eastAsia="Times New Roman" w:hAnsi="Book Antiqua"/>
          <w:noProof/>
          <w:vertAlign w:val="superscript"/>
        </w:rPr>
        <w:t>78]</w:t>
      </w:r>
      <w:r w:rsidRPr="002E6DDC">
        <w:rPr>
          <w:rFonts w:ascii="Book Antiqua" w:eastAsia="Times New Roman" w:hAnsi="Book Antiqua"/>
        </w:rPr>
        <w:t>. However the rates are lower than in older Caucasian group studies. Whilst loss of HBsAg is the closest endpoint we have to a cure from HBV infection it should be appreciated that viral DNA can be archived within the host genome in the form of covalently closed circular DNA (cccDNA). The significance of resolved hepatitis B has gained importance especially in the setting of immunosuppression due to the risk of HBV reactivation. Some patients with HBsAg loss may still have detectable HBV DNA in the serum (occult HBV) and these individuals are particularly vulnerable to HBV reactivation following chemotherapy for haematological malignancies and breast cancer, and chemotherapy regimens that contain either steroids or rituximab</w:t>
      </w:r>
      <w:r w:rsidRPr="002E6DDC">
        <w:rPr>
          <w:rStyle w:val="af5"/>
          <w:rFonts w:ascii="Book Antiqua" w:eastAsia="Times New Roman" w:hAnsi="Book Antiqua"/>
          <w:i w:val="0"/>
          <w:iCs w:val="0"/>
          <w:vertAlign w:val="superscript"/>
        </w:rPr>
        <w:t>[</w:t>
      </w:r>
      <w:r w:rsidRPr="002E6DDC">
        <w:rPr>
          <w:rStyle w:val="af5"/>
          <w:rFonts w:ascii="Book Antiqua" w:eastAsia="Times New Roman" w:hAnsi="Book Antiqua"/>
          <w:i w:val="0"/>
          <w:iCs w:val="0"/>
          <w:noProof/>
          <w:vertAlign w:val="superscript"/>
        </w:rPr>
        <w:t>79,80]</w:t>
      </w:r>
      <w:r w:rsidRPr="002E6DDC">
        <w:rPr>
          <w:rStyle w:val="af5"/>
          <w:rFonts w:ascii="Book Antiqua" w:eastAsia="Times New Roman" w:hAnsi="Book Antiqua"/>
          <w:i w:val="0"/>
          <w:iCs w:val="0"/>
        </w:rPr>
        <w:t xml:space="preserve"> .</w:t>
      </w:r>
    </w:p>
    <w:p w:rsidR="00CF45A6" w:rsidRPr="002E6DDC" w:rsidRDefault="00CF45A6" w:rsidP="00DC0A32">
      <w:pPr>
        <w:widowControl w:val="0"/>
        <w:snapToGrid w:val="0"/>
        <w:spacing w:line="360" w:lineRule="auto"/>
        <w:jc w:val="both"/>
        <w:rPr>
          <w:rFonts w:ascii="Book Antiqua" w:hAnsi="Book Antiqua"/>
          <w:lang w:eastAsia="zh-CN"/>
        </w:rPr>
      </w:pPr>
    </w:p>
    <w:p w:rsidR="00CF45A6" w:rsidRPr="002E6DDC" w:rsidRDefault="00CF45A6" w:rsidP="00121C8D">
      <w:pPr>
        <w:pStyle w:val="2"/>
        <w:keepNext w:val="0"/>
        <w:widowControl w:val="0"/>
        <w:numPr>
          <w:ilvl w:val="0"/>
          <w:numId w:val="0"/>
        </w:numPr>
        <w:snapToGrid w:val="0"/>
        <w:spacing w:before="0" w:after="0" w:line="360" w:lineRule="auto"/>
        <w:jc w:val="both"/>
        <w:rPr>
          <w:rFonts w:ascii="Book Antiqua" w:hAnsi="Book Antiqua"/>
          <w:sz w:val="24"/>
          <w:szCs w:val="24"/>
          <w:lang w:eastAsia="zh-CN"/>
        </w:rPr>
      </w:pPr>
      <w:r w:rsidRPr="002E6DDC">
        <w:rPr>
          <w:rFonts w:ascii="Book Antiqua" w:eastAsia="Times New Roman" w:hAnsi="Book Antiqua"/>
          <w:sz w:val="24"/>
          <w:szCs w:val="24"/>
        </w:rPr>
        <w:t>THE NATURAL HISTORY OF ADULT ACQUIRED HEPATITIS B</w:t>
      </w:r>
    </w:p>
    <w:p w:rsidR="00CF45A6" w:rsidRPr="002E6DDC" w:rsidRDefault="00CF45A6" w:rsidP="00DC0A32">
      <w:pPr>
        <w:widowControl w:val="0"/>
        <w:snapToGrid w:val="0"/>
        <w:spacing w:line="360" w:lineRule="auto"/>
        <w:jc w:val="both"/>
        <w:rPr>
          <w:rFonts w:ascii="Book Antiqua" w:eastAsia="Times New Roman" w:hAnsi="Book Antiqua"/>
        </w:rPr>
      </w:pPr>
      <w:r w:rsidRPr="002E6DDC">
        <w:rPr>
          <w:rFonts w:ascii="Book Antiqua" w:eastAsia="Times New Roman" w:hAnsi="Book Antiqua"/>
        </w:rPr>
        <w:t>Although it is suggested that the rate of chronicity from adult acquired hepatitis B is rare</w:t>
      </w:r>
      <w:r w:rsidRPr="002E6DDC">
        <w:rPr>
          <w:rFonts w:ascii="Book Antiqua" w:eastAsia="Times New Roman" w:hAnsi="Book Antiqua"/>
          <w:vertAlign w:val="superscript"/>
        </w:rPr>
        <w:t>[</w:t>
      </w:r>
      <w:r w:rsidRPr="002E6DDC">
        <w:rPr>
          <w:rFonts w:ascii="Book Antiqua" w:eastAsia="Times New Roman" w:hAnsi="Book Antiqua"/>
          <w:noProof/>
          <w:vertAlign w:val="superscript"/>
        </w:rPr>
        <w:t>81]</w:t>
      </w:r>
      <w:r w:rsidRPr="002E6DDC">
        <w:rPr>
          <w:rFonts w:ascii="Book Antiqua" w:eastAsia="Times New Roman" w:hAnsi="Book Antiqua"/>
        </w:rPr>
        <w:t>, the actual rates reported are variable. A recent study of 215 untreated patients from Japan, (mean age 31.8 years) with acute hepatitis B, found that 21 (9.8%) developed chronic infection defined as persistent HBsAg for &gt;</w:t>
      </w:r>
      <w:r w:rsidRPr="002E6DDC">
        <w:rPr>
          <w:rFonts w:ascii="Book Antiqua" w:hAnsi="Book Antiqua"/>
          <w:lang w:eastAsia="zh-CN"/>
        </w:rPr>
        <w:t xml:space="preserve"> </w:t>
      </w:r>
      <w:r w:rsidRPr="002E6DDC">
        <w:rPr>
          <w:rFonts w:ascii="Book Antiqua" w:eastAsia="Times New Roman" w:hAnsi="Book Antiqua"/>
        </w:rPr>
        <w:t>6 mo. However all but 6 (2.8%) had cleared HBsAg by 12 mo and 5 of the 6 were genotype A. The rates of chronicity at 6 mo were 12.4% in genotype A, 3.8% in genotype B and 8.2% in genotype C. Looked at another way, 6% of genotype A patients with acute infection transitioned to chronicity. The authors propose that criteria for chronic infection be changed to HBsAg persistence at 12 mo rather than 6 mo in adult acquired hepatitis B. They report that higher HBV DNA levels and HBsAg levels early in the course of infection correlated with likelihood of chronicity</w:t>
      </w:r>
      <w:r w:rsidRPr="002E6DDC">
        <w:rPr>
          <w:rFonts w:ascii="Book Antiqua" w:eastAsia="Times New Roman" w:hAnsi="Book Antiqua"/>
          <w:vertAlign w:val="superscript"/>
        </w:rPr>
        <w:t>[</w:t>
      </w:r>
      <w:r w:rsidRPr="002E6DDC">
        <w:rPr>
          <w:rFonts w:ascii="Book Antiqua" w:eastAsia="Times New Roman" w:hAnsi="Book Antiqua"/>
          <w:noProof/>
          <w:vertAlign w:val="superscript"/>
        </w:rPr>
        <w:t>82]</w:t>
      </w:r>
      <w:r w:rsidRPr="002E6DDC">
        <w:rPr>
          <w:rFonts w:ascii="Book Antiqua" w:eastAsia="Times New Roman" w:hAnsi="Book Antiqua"/>
        </w:rPr>
        <w:t>.</w:t>
      </w:r>
    </w:p>
    <w:p w:rsidR="00CF45A6" w:rsidRPr="002E6DDC" w:rsidRDefault="00CF45A6" w:rsidP="00DC0A32">
      <w:pPr>
        <w:widowControl w:val="0"/>
        <w:snapToGrid w:val="0"/>
        <w:spacing w:line="360" w:lineRule="auto"/>
        <w:jc w:val="both"/>
        <w:outlineLvl w:val="3"/>
        <w:rPr>
          <w:rFonts w:ascii="Book Antiqua" w:eastAsia="Times New Roman" w:hAnsi="Book Antiqua" w:cs="Arial"/>
          <w:b/>
          <w:bCs/>
        </w:rPr>
      </w:pPr>
    </w:p>
    <w:p w:rsidR="00CF45A6" w:rsidRPr="002E6DDC" w:rsidRDefault="00CF45A6" w:rsidP="00DC0A32">
      <w:pPr>
        <w:widowControl w:val="0"/>
        <w:snapToGrid w:val="0"/>
        <w:spacing w:line="360" w:lineRule="auto"/>
        <w:jc w:val="both"/>
        <w:outlineLvl w:val="3"/>
        <w:rPr>
          <w:rFonts w:ascii="Book Antiqua" w:hAnsi="Book Antiqua" w:cs="Arial"/>
          <w:b/>
          <w:bCs/>
          <w:lang w:eastAsia="zh-CN"/>
        </w:rPr>
      </w:pPr>
      <w:r w:rsidRPr="002E6DDC">
        <w:rPr>
          <w:rFonts w:ascii="Book Antiqua" w:eastAsia="Times New Roman" w:hAnsi="Book Antiqua" w:cs="Arial"/>
          <w:b/>
          <w:bCs/>
        </w:rPr>
        <w:t>CONCLUSION</w:t>
      </w:r>
    </w:p>
    <w:p w:rsidR="00CF45A6" w:rsidRPr="002E6DDC" w:rsidRDefault="00CF45A6" w:rsidP="00DC0A32">
      <w:pPr>
        <w:widowControl w:val="0"/>
        <w:snapToGrid w:val="0"/>
        <w:spacing w:line="360" w:lineRule="auto"/>
        <w:jc w:val="both"/>
        <w:rPr>
          <w:rFonts w:ascii="Book Antiqua" w:eastAsia="Times New Roman" w:hAnsi="Book Antiqua" w:cs="Cambria"/>
        </w:rPr>
      </w:pPr>
      <w:r w:rsidRPr="002E6DDC">
        <w:rPr>
          <w:rFonts w:ascii="Book Antiqua" w:eastAsia="Times New Roman" w:hAnsi="Book Antiqua" w:cs="Cambria"/>
        </w:rPr>
        <w:t xml:space="preserve">Our understanding of the natural history of chronic hepatitis B has evolved greatly over the past 40 or so years. Further new studies continue to add information about differences in serological markers between different phases of disease. Nguyen </w:t>
      </w:r>
      <w:r w:rsidRPr="002E6DDC">
        <w:rPr>
          <w:rFonts w:ascii="Book Antiqua" w:eastAsia="Times New Roman" w:hAnsi="Book Antiqua" w:cs="Cambria"/>
          <w:i/>
        </w:rPr>
        <w:t>et al</w:t>
      </w:r>
      <w:r w:rsidRPr="002E6DDC">
        <w:rPr>
          <w:rFonts w:ascii="Book Antiqua" w:eastAsia="Times New Roman" w:hAnsi="Book Antiqua" w:cs="Cambria"/>
          <w:vertAlign w:val="superscript"/>
        </w:rPr>
        <w:t>[</w:t>
      </w:r>
      <w:r w:rsidRPr="002E6DDC">
        <w:rPr>
          <w:rFonts w:ascii="Book Antiqua" w:eastAsia="Times New Roman" w:hAnsi="Book Antiqua" w:cs="Cambria"/>
          <w:noProof/>
          <w:vertAlign w:val="superscript"/>
        </w:rPr>
        <w:t>83]</w:t>
      </w:r>
      <w:r w:rsidRPr="002E6DDC">
        <w:rPr>
          <w:rFonts w:ascii="Book Antiqua" w:eastAsia="Times New Roman" w:hAnsi="Book Antiqua" w:cs="Cambria"/>
        </w:rPr>
        <w:t xml:space="preserve"> showed that the level of quantitative HBsAg could </w:t>
      </w:r>
      <w:r w:rsidRPr="002E6DDC">
        <w:rPr>
          <w:rFonts w:ascii="Book Antiqua" w:eastAsia="Times New Roman" w:hAnsi="Book Antiqua" w:cs="Cambria"/>
        </w:rPr>
        <w:lastRenderedPageBreak/>
        <w:t xml:space="preserve">help differentiate between patients in various phases of CHB infection, being highest in patients in the immune tolerant phase of disease and lowest in those in the HBeAg negative low replicative phase. Specific virological factors </w:t>
      </w:r>
      <w:r w:rsidRPr="002E6DDC">
        <w:rPr>
          <w:rFonts w:ascii="Book Antiqua" w:eastAsia="Times New Roman" w:hAnsi="Book Antiqua"/>
        </w:rPr>
        <w:t xml:space="preserve">can impact on natural history, for example, the likelihood of progression to chronicity (genotype in adult acquired HBV) and the risk of cirrhosis or HCC (HBV DNA level and BCP mutations). </w:t>
      </w:r>
      <w:r w:rsidRPr="002E6DDC">
        <w:rPr>
          <w:rFonts w:ascii="Book Antiqua" w:eastAsia="Times New Roman" w:hAnsi="Book Antiqua" w:cs="Cambria"/>
        </w:rPr>
        <w:t xml:space="preserve">External factors including co-infection with HCV or HDV and other causes of liver injury can also influence the development of advanced fibrosis. Characteristics of the host especially age at time of seroconversion and immune competence in those with resolved hepatitis B also have bearing on the future course of their disease. The phases of CHB as outlined above have been elucidated through the work of groups from all over the world over the past 40 years. They provide a useful framework within which to interpret overall risk for individual patients and remain a central part of the clinical assessment. Our conceptualisation of the natural history of hepatitis B has evolved significantly over time but it is likely that future insights will continue to improve our understanding of this complex virus and its dynamic interaction with its human host. </w:t>
      </w:r>
    </w:p>
    <w:p w:rsidR="00CF45A6" w:rsidRPr="002E6DDC" w:rsidRDefault="00CF45A6" w:rsidP="00DC0A32">
      <w:pPr>
        <w:widowControl w:val="0"/>
        <w:snapToGrid w:val="0"/>
        <w:spacing w:line="360" w:lineRule="auto"/>
        <w:jc w:val="both"/>
        <w:rPr>
          <w:rFonts w:ascii="Book Antiqua" w:eastAsia="Times New Roman" w:hAnsi="Book Antiqua" w:cs="Cambria"/>
        </w:rPr>
      </w:pPr>
    </w:p>
    <w:p w:rsidR="00CF45A6" w:rsidRPr="002E6DDC" w:rsidRDefault="00CF45A6" w:rsidP="006E1000">
      <w:pPr>
        <w:widowControl w:val="0"/>
        <w:snapToGrid w:val="0"/>
        <w:spacing w:line="360" w:lineRule="auto"/>
        <w:jc w:val="both"/>
        <w:rPr>
          <w:rFonts w:ascii="Book Antiqua" w:hAnsi="Book Antiqua" w:cs="Cambria"/>
          <w:lang w:eastAsia="zh-CN"/>
        </w:rPr>
      </w:pPr>
      <w:r w:rsidRPr="002E6DDC">
        <w:rPr>
          <w:rFonts w:ascii="Book Antiqua" w:hAnsi="Book Antiqua"/>
          <w:b/>
        </w:rPr>
        <w:t>REFERENCES</w:t>
      </w:r>
    </w:p>
    <w:p w:rsidR="00CF45A6" w:rsidRPr="002E6DDC" w:rsidRDefault="00CF45A6" w:rsidP="00FF047E">
      <w:pPr>
        <w:rPr>
          <w:rFonts w:ascii="Book Antiqua" w:hAnsi="Book Antiqua" w:cs="宋体"/>
          <w:lang w:val="en-US" w:eastAsia="zh-CN"/>
        </w:rPr>
      </w:pPr>
      <w:r w:rsidRPr="002E6DDC">
        <w:rPr>
          <w:rFonts w:ascii="Book Antiqua" w:hAnsi="Book Antiqua" w:cs="宋体"/>
          <w:lang w:val="en-US" w:eastAsia="zh-CN"/>
        </w:rPr>
        <w:t xml:space="preserve">1 </w:t>
      </w:r>
      <w:r w:rsidRPr="002E6DDC">
        <w:rPr>
          <w:rFonts w:ascii="Book Antiqua" w:hAnsi="Book Antiqua" w:cs="宋体"/>
          <w:b/>
          <w:lang w:val="en-US" w:eastAsia="zh-CN"/>
        </w:rPr>
        <w:t xml:space="preserve">World Health Organization. </w:t>
      </w:r>
      <w:r w:rsidRPr="002E6DDC">
        <w:rPr>
          <w:rFonts w:ascii="Book Antiqua" w:hAnsi="Book Antiqua" w:cs="宋体"/>
          <w:lang w:val="en-US" w:eastAsia="zh-CN"/>
        </w:rPr>
        <w:t>Hepatitis B, fact sheet no.204, July 2012 [cited 2012 Jul 16].</w:t>
      </w:r>
      <w:r w:rsidRPr="002E6DDC">
        <w:rPr>
          <w:rFonts w:ascii="Book Antiqua" w:hAnsi="Book Antiqua"/>
          <w:b/>
          <w:bCs/>
        </w:rPr>
        <w:t xml:space="preserve"> </w:t>
      </w:r>
      <w:r w:rsidRPr="002E6DDC">
        <w:rPr>
          <w:rFonts w:ascii="Book Antiqua" w:hAnsi="Book Antiqua"/>
          <w:bCs/>
        </w:rPr>
        <w:t>Available from:</w:t>
      </w:r>
      <w:r w:rsidRPr="002E6DDC">
        <w:rPr>
          <w:rFonts w:ascii="Book Antiqua" w:hAnsi="Book Antiqua"/>
        </w:rPr>
        <w:t xml:space="preserve"> </w:t>
      </w:r>
      <w:r w:rsidRPr="002E6DDC">
        <w:rPr>
          <w:rFonts w:ascii="Book Antiqua" w:hAnsi="Book Antiqua"/>
          <w:color w:val="000000"/>
        </w:rPr>
        <w:t>URL:</w:t>
      </w:r>
    </w:p>
    <w:p w:rsidR="00CF45A6" w:rsidRPr="002E6DDC" w:rsidRDefault="00CF45A6" w:rsidP="00FF047E">
      <w:pPr>
        <w:rPr>
          <w:rFonts w:ascii="Book Antiqua" w:hAnsi="Book Antiqua" w:cs="宋体"/>
          <w:lang w:eastAsia="zh-CN"/>
        </w:rPr>
      </w:pPr>
      <w:r w:rsidRPr="002E6DDC">
        <w:rPr>
          <w:rFonts w:ascii="Book Antiqua" w:hAnsi="Book Antiqua" w:cs="宋体"/>
          <w:lang w:val="en-US" w:eastAsia="zh-CN"/>
        </w:rPr>
        <w:t>http://www.who.int/mediacentre/factsheets/fs204/en/index</w:t>
      </w:r>
    </w:p>
    <w:p w:rsidR="00CF45A6" w:rsidRPr="002E6DDC" w:rsidRDefault="00CF45A6" w:rsidP="006E1000">
      <w:pPr>
        <w:rPr>
          <w:rFonts w:ascii="Book Antiqua" w:hAnsi="Book Antiqua" w:cs="宋体"/>
          <w:lang w:val="en-US" w:eastAsia="zh-CN"/>
        </w:rPr>
      </w:pPr>
      <w:r w:rsidRPr="002E6DDC">
        <w:rPr>
          <w:rFonts w:ascii="Book Antiqua" w:hAnsi="Book Antiqua" w:cs="宋体"/>
          <w:lang w:val="en-US" w:eastAsia="zh-CN"/>
        </w:rPr>
        <w:t>2 </w:t>
      </w:r>
      <w:r w:rsidRPr="002E6DDC">
        <w:rPr>
          <w:rFonts w:ascii="Book Antiqua" w:hAnsi="Book Antiqua" w:cs="宋体"/>
          <w:b/>
          <w:bCs/>
          <w:lang w:val="en-US" w:eastAsia="zh-CN"/>
        </w:rPr>
        <w:t>Lavanchy D</w:t>
      </w:r>
      <w:r w:rsidRPr="002E6DDC">
        <w:rPr>
          <w:rFonts w:ascii="Book Antiqua" w:hAnsi="Book Antiqua" w:cs="宋体"/>
          <w:lang w:val="en-US" w:eastAsia="zh-CN"/>
        </w:rPr>
        <w:t>. Hepatitis B virus epidemiology, disease burden, treatment, and current and emerging prevention and control measures. </w:t>
      </w:r>
      <w:r w:rsidRPr="002E6DDC">
        <w:rPr>
          <w:rFonts w:ascii="Book Antiqua" w:hAnsi="Book Antiqua" w:cs="宋体"/>
          <w:i/>
          <w:iCs/>
          <w:lang w:val="en-US" w:eastAsia="zh-CN"/>
        </w:rPr>
        <w:t>J Viral Hepat</w:t>
      </w:r>
      <w:r w:rsidRPr="002E6DDC">
        <w:rPr>
          <w:rFonts w:ascii="Book Antiqua" w:hAnsi="Book Antiqua" w:cs="宋体"/>
          <w:lang w:val="en-US" w:eastAsia="zh-CN"/>
        </w:rPr>
        <w:t> 2004; </w:t>
      </w:r>
      <w:r w:rsidRPr="002E6DDC">
        <w:rPr>
          <w:rFonts w:ascii="Book Antiqua" w:hAnsi="Book Antiqua" w:cs="宋体"/>
          <w:b/>
          <w:bCs/>
          <w:lang w:val="en-US" w:eastAsia="zh-CN"/>
        </w:rPr>
        <w:t>11</w:t>
      </w:r>
      <w:r w:rsidRPr="002E6DDC">
        <w:rPr>
          <w:rFonts w:ascii="Book Antiqua" w:hAnsi="Book Antiqua" w:cs="宋体"/>
          <w:lang w:val="en-US" w:eastAsia="zh-CN"/>
        </w:rPr>
        <w:t>: 97-107 [PMID: 14996343]</w:t>
      </w:r>
    </w:p>
    <w:p w:rsidR="00CF45A6" w:rsidRPr="002E6DDC" w:rsidRDefault="00CF45A6" w:rsidP="006E1000">
      <w:pPr>
        <w:rPr>
          <w:rFonts w:ascii="Book Antiqua" w:hAnsi="Book Antiqua" w:cs="宋体"/>
          <w:lang w:val="en-US" w:eastAsia="zh-CN"/>
        </w:rPr>
      </w:pPr>
      <w:r w:rsidRPr="002E6DDC">
        <w:rPr>
          <w:rFonts w:ascii="Book Antiqua" w:hAnsi="Book Antiqua" w:cs="宋体"/>
          <w:lang w:val="en-US" w:eastAsia="zh-CN"/>
        </w:rPr>
        <w:t xml:space="preserve">3 </w:t>
      </w:r>
      <w:r w:rsidRPr="002E6DDC">
        <w:rPr>
          <w:rFonts w:ascii="Book Antiqua" w:hAnsi="Book Antiqua" w:cs="宋体"/>
          <w:b/>
          <w:lang w:val="en-US" w:eastAsia="zh-CN"/>
        </w:rPr>
        <w:t>Previsani N</w:t>
      </w:r>
      <w:r w:rsidRPr="002E6DDC">
        <w:rPr>
          <w:rFonts w:ascii="Book Antiqua" w:hAnsi="Book Antiqua" w:cs="宋体"/>
          <w:lang w:val="en-US" w:eastAsia="zh-CN"/>
        </w:rPr>
        <w:t xml:space="preserve">, Lavanchy D. Hepatitis B. 2002. Available from: URL: </w:t>
      </w:r>
    </w:p>
    <w:p w:rsidR="00CF45A6" w:rsidRPr="002E6DDC" w:rsidRDefault="00CF45A6" w:rsidP="006E1000">
      <w:pPr>
        <w:rPr>
          <w:rFonts w:ascii="Book Antiqua" w:hAnsi="Book Antiqua" w:cs="宋体"/>
          <w:lang w:val="en-US" w:eastAsia="zh-CN"/>
        </w:rPr>
      </w:pPr>
      <w:r w:rsidRPr="002E6DDC">
        <w:rPr>
          <w:rFonts w:ascii="Book Antiqua" w:hAnsi="Book Antiqua" w:cs="宋体"/>
          <w:lang w:val="en-US" w:eastAsia="zh-CN"/>
        </w:rPr>
        <w:t>http://www.who.int/csr/disease/hepatitis/HepatitisB_whocdscsrlyo2002_2.pdf</w:t>
      </w:r>
    </w:p>
    <w:p w:rsidR="00CF45A6" w:rsidRPr="002E6DDC" w:rsidRDefault="00CF45A6" w:rsidP="006E1000">
      <w:pPr>
        <w:rPr>
          <w:rFonts w:ascii="Book Antiqua" w:hAnsi="Book Antiqua" w:cs="宋体"/>
          <w:lang w:val="en-US" w:eastAsia="zh-CN"/>
        </w:rPr>
      </w:pPr>
      <w:r w:rsidRPr="002E6DDC">
        <w:rPr>
          <w:rFonts w:ascii="Book Antiqua" w:hAnsi="Book Antiqua" w:cs="宋体"/>
          <w:lang w:val="en-US" w:eastAsia="zh-CN"/>
        </w:rPr>
        <w:t>4 </w:t>
      </w:r>
      <w:r w:rsidRPr="002E6DDC">
        <w:rPr>
          <w:rFonts w:ascii="Book Antiqua" w:hAnsi="Book Antiqua" w:cs="宋体"/>
          <w:b/>
          <w:bCs/>
          <w:lang w:val="en-US" w:eastAsia="zh-CN"/>
        </w:rPr>
        <w:t>Gust ID</w:t>
      </w:r>
      <w:r w:rsidRPr="002E6DDC">
        <w:rPr>
          <w:rFonts w:ascii="Book Antiqua" w:hAnsi="Book Antiqua" w:cs="宋体"/>
          <w:lang w:val="en-US" w:eastAsia="zh-CN"/>
        </w:rPr>
        <w:t>. Epidemiology of hepatitis B infection in the Western Pacific and South East Asia. </w:t>
      </w:r>
      <w:r w:rsidRPr="002E6DDC">
        <w:rPr>
          <w:rFonts w:ascii="Book Antiqua" w:hAnsi="Book Antiqua" w:cs="宋体"/>
          <w:i/>
          <w:iCs/>
          <w:lang w:val="en-US" w:eastAsia="zh-CN"/>
        </w:rPr>
        <w:t>Gut</w:t>
      </w:r>
      <w:r w:rsidRPr="002E6DDC">
        <w:rPr>
          <w:rFonts w:ascii="Book Antiqua" w:hAnsi="Book Antiqua" w:cs="宋体"/>
          <w:lang w:val="en-US" w:eastAsia="zh-CN"/>
        </w:rPr>
        <w:t> 1996; </w:t>
      </w:r>
      <w:r w:rsidRPr="002E6DDC">
        <w:rPr>
          <w:rFonts w:ascii="Book Antiqua" w:hAnsi="Book Antiqua" w:cs="宋体"/>
          <w:b/>
          <w:bCs/>
          <w:lang w:val="en-US" w:eastAsia="zh-CN"/>
        </w:rPr>
        <w:t xml:space="preserve">38 </w:t>
      </w:r>
      <w:r w:rsidRPr="002E6DDC">
        <w:rPr>
          <w:rFonts w:ascii="Book Antiqua" w:hAnsi="Book Antiqua" w:cs="宋体"/>
          <w:bCs/>
          <w:lang w:val="en-US" w:eastAsia="zh-CN"/>
        </w:rPr>
        <w:t>Suppl 2</w:t>
      </w:r>
      <w:r w:rsidRPr="002E6DDC">
        <w:rPr>
          <w:rFonts w:ascii="Book Antiqua" w:hAnsi="Book Antiqua" w:cs="宋体"/>
          <w:lang w:val="en-US" w:eastAsia="zh-CN"/>
        </w:rPr>
        <w:t>: S18-S23 [PMID: 8786047]</w:t>
      </w:r>
    </w:p>
    <w:p w:rsidR="00CF45A6" w:rsidRPr="002E6DDC" w:rsidRDefault="00CF45A6" w:rsidP="006E1000">
      <w:pPr>
        <w:rPr>
          <w:rFonts w:ascii="Book Antiqua" w:hAnsi="Book Antiqua" w:cs="宋体"/>
          <w:lang w:val="en-US" w:eastAsia="zh-CN"/>
        </w:rPr>
      </w:pPr>
      <w:r w:rsidRPr="002E6DDC">
        <w:rPr>
          <w:rFonts w:ascii="Book Antiqua" w:hAnsi="Book Antiqua" w:cs="宋体"/>
          <w:lang w:val="en-US" w:eastAsia="zh-CN"/>
        </w:rPr>
        <w:t>5 </w:t>
      </w:r>
      <w:r w:rsidRPr="002E6DDC">
        <w:rPr>
          <w:rFonts w:ascii="Book Antiqua" w:hAnsi="Book Antiqua" w:cs="宋体"/>
          <w:b/>
          <w:bCs/>
          <w:lang w:val="en-US" w:eastAsia="zh-CN"/>
        </w:rPr>
        <w:t>Perz JF</w:t>
      </w:r>
      <w:r w:rsidRPr="002E6DDC">
        <w:rPr>
          <w:rFonts w:ascii="Book Antiqua" w:hAnsi="Book Antiqua" w:cs="宋体"/>
          <w:lang w:val="en-US" w:eastAsia="zh-CN"/>
        </w:rPr>
        <w:t>, Armstrong GL, Farrington LA, Hutin YJ, Bell BP. The contributions of hepatitis B virus and hepatitis C virus infections to cirrhosis and primary liver cancer worldwide. </w:t>
      </w:r>
      <w:r w:rsidRPr="002E6DDC">
        <w:rPr>
          <w:rFonts w:ascii="Book Antiqua" w:hAnsi="Book Antiqua" w:cs="宋体"/>
          <w:i/>
          <w:iCs/>
          <w:lang w:val="en-US" w:eastAsia="zh-CN"/>
        </w:rPr>
        <w:t>J Hepatol</w:t>
      </w:r>
      <w:r w:rsidRPr="002E6DDC">
        <w:rPr>
          <w:rFonts w:ascii="Book Antiqua" w:hAnsi="Book Antiqua" w:cs="宋体"/>
          <w:lang w:val="en-US" w:eastAsia="zh-CN"/>
        </w:rPr>
        <w:t> 2006; </w:t>
      </w:r>
      <w:r w:rsidRPr="002E6DDC">
        <w:rPr>
          <w:rFonts w:ascii="Book Antiqua" w:hAnsi="Book Antiqua" w:cs="宋体"/>
          <w:b/>
          <w:bCs/>
          <w:lang w:val="en-US" w:eastAsia="zh-CN"/>
        </w:rPr>
        <w:t>45</w:t>
      </w:r>
      <w:r w:rsidRPr="002E6DDC">
        <w:rPr>
          <w:rFonts w:ascii="Book Antiqua" w:hAnsi="Book Antiqua" w:cs="宋体"/>
          <w:lang w:val="en-US" w:eastAsia="zh-CN"/>
        </w:rPr>
        <w:t>: 529-538 [PMID: 16879891 DOI: 10.1016/j.jhep.2006.05.013]</w:t>
      </w:r>
    </w:p>
    <w:p w:rsidR="00CF45A6" w:rsidRPr="002E6DDC" w:rsidRDefault="00CF45A6" w:rsidP="006E1000">
      <w:pPr>
        <w:rPr>
          <w:rFonts w:ascii="Book Antiqua" w:hAnsi="Book Antiqua" w:cs="宋体"/>
          <w:lang w:val="en-US" w:eastAsia="zh-CN"/>
        </w:rPr>
      </w:pPr>
      <w:r w:rsidRPr="002E6DDC">
        <w:rPr>
          <w:rFonts w:ascii="Book Antiqua" w:hAnsi="Book Antiqua" w:cs="宋体"/>
          <w:lang w:val="en-US" w:eastAsia="zh-CN"/>
        </w:rPr>
        <w:t>6 </w:t>
      </w:r>
      <w:r w:rsidRPr="002E6DDC">
        <w:rPr>
          <w:rFonts w:ascii="Book Antiqua" w:hAnsi="Book Antiqua" w:cs="宋体"/>
          <w:b/>
          <w:bCs/>
          <w:lang w:val="en-US" w:eastAsia="zh-CN"/>
        </w:rPr>
        <w:t>Margolis HS</w:t>
      </w:r>
      <w:r w:rsidRPr="002E6DDC">
        <w:rPr>
          <w:rFonts w:ascii="Book Antiqua" w:hAnsi="Book Antiqua" w:cs="宋体"/>
          <w:lang w:val="en-US" w:eastAsia="zh-CN"/>
        </w:rPr>
        <w:t>, Alter MJ, Hadler SC. Hepatitis B: evolving epidemiology and implications for control. </w:t>
      </w:r>
      <w:r w:rsidRPr="002E6DDC">
        <w:rPr>
          <w:rFonts w:ascii="Book Antiqua" w:hAnsi="Book Antiqua" w:cs="宋体"/>
          <w:i/>
          <w:iCs/>
          <w:lang w:val="en-US" w:eastAsia="zh-CN"/>
        </w:rPr>
        <w:t>Semin Liver Dis</w:t>
      </w:r>
      <w:r w:rsidRPr="002E6DDC">
        <w:rPr>
          <w:rFonts w:ascii="Book Antiqua" w:hAnsi="Book Antiqua" w:cs="宋体"/>
          <w:lang w:val="en-US" w:eastAsia="zh-CN"/>
        </w:rPr>
        <w:t> 1991; </w:t>
      </w:r>
      <w:r w:rsidRPr="002E6DDC">
        <w:rPr>
          <w:rFonts w:ascii="Book Antiqua" w:hAnsi="Book Antiqua" w:cs="宋体"/>
          <w:b/>
          <w:bCs/>
          <w:lang w:val="en-US" w:eastAsia="zh-CN"/>
        </w:rPr>
        <w:t>11</w:t>
      </w:r>
      <w:r w:rsidRPr="002E6DDC">
        <w:rPr>
          <w:rFonts w:ascii="Book Antiqua" w:hAnsi="Book Antiqua" w:cs="宋体"/>
          <w:lang w:val="en-US" w:eastAsia="zh-CN"/>
        </w:rPr>
        <w:t>: 84-92 [PMID: 1832236 DOI: 10.1055/s-2008-1040427]</w:t>
      </w:r>
    </w:p>
    <w:p w:rsidR="00CF45A6" w:rsidRPr="002E6DDC" w:rsidRDefault="00CF45A6" w:rsidP="006E1000">
      <w:pPr>
        <w:rPr>
          <w:rFonts w:ascii="Book Antiqua" w:hAnsi="Book Antiqua" w:cs="宋体"/>
          <w:lang w:val="en-US" w:eastAsia="zh-CN"/>
        </w:rPr>
      </w:pPr>
      <w:r w:rsidRPr="002E6DDC">
        <w:rPr>
          <w:rFonts w:ascii="Book Antiqua" w:hAnsi="Book Antiqua" w:cs="宋体"/>
          <w:lang w:val="en-US" w:eastAsia="zh-CN"/>
        </w:rPr>
        <w:lastRenderedPageBreak/>
        <w:t xml:space="preserve">7 </w:t>
      </w:r>
      <w:r w:rsidRPr="002E6DDC">
        <w:rPr>
          <w:rFonts w:ascii="Book Antiqua" w:hAnsi="Book Antiqua" w:cs="宋体"/>
          <w:b/>
          <w:lang w:val="en-US" w:eastAsia="zh-CN"/>
        </w:rPr>
        <w:t>Zuckerman A</w:t>
      </w:r>
      <w:r w:rsidRPr="002E6DDC">
        <w:rPr>
          <w:rFonts w:ascii="Book Antiqua" w:hAnsi="Book Antiqua" w:cs="宋体"/>
          <w:lang w:val="en-US" w:eastAsia="zh-CN"/>
        </w:rPr>
        <w:t>. Hepatitis Viruses. In: Baron S, editor. Medical Microbiology. 4 ed. Galveston Texas: The University of Texas medical Branch at Galveston, 1996: 849-863</w:t>
      </w:r>
    </w:p>
    <w:p w:rsidR="00CF45A6" w:rsidRPr="002E6DDC" w:rsidRDefault="00CF45A6" w:rsidP="006E1000">
      <w:pPr>
        <w:rPr>
          <w:rFonts w:ascii="Book Antiqua" w:hAnsi="Book Antiqua" w:cs="宋体"/>
          <w:lang w:val="en-US" w:eastAsia="zh-CN"/>
        </w:rPr>
      </w:pPr>
      <w:r w:rsidRPr="002E6DDC">
        <w:rPr>
          <w:rFonts w:ascii="Book Antiqua" w:hAnsi="Book Antiqua" w:cs="宋体"/>
          <w:lang w:val="en-US" w:eastAsia="zh-CN"/>
        </w:rPr>
        <w:t>8 </w:t>
      </w:r>
      <w:r w:rsidRPr="002E6DDC">
        <w:rPr>
          <w:rFonts w:ascii="Book Antiqua" w:hAnsi="Book Antiqua" w:cs="宋体"/>
          <w:b/>
          <w:bCs/>
          <w:lang w:val="en-US" w:eastAsia="zh-CN"/>
        </w:rPr>
        <w:t>Liaw YF</w:t>
      </w:r>
      <w:r w:rsidRPr="002E6DDC">
        <w:rPr>
          <w:rFonts w:ascii="Book Antiqua" w:hAnsi="Book Antiqua" w:cs="宋体"/>
          <w:lang w:val="en-US" w:eastAsia="zh-CN"/>
        </w:rPr>
        <w:t>, Brunetto MR, Hadziyannis S. The natural history of chronic HBV infection and geographical differences. </w:t>
      </w:r>
      <w:r w:rsidRPr="002E6DDC">
        <w:rPr>
          <w:rFonts w:ascii="Book Antiqua" w:hAnsi="Book Antiqua" w:cs="宋体"/>
          <w:i/>
          <w:iCs/>
          <w:lang w:val="en-US" w:eastAsia="zh-CN"/>
        </w:rPr>
        <w:t>Antivir Ther</w:t>
      </w:r>
      <w:r w:rsidRPr="002E6DDC">
        <w:rPr>
          <w:rFonts w:ascii="Book Antiqua" w:hAnsi="Book Antiqua" w:cs="宋体"/>
          <w:lang w:val="en-US" w:eastAsia="zh-CN"/>
        </w:rPr>
        <w:t> 2010; </w:t>
      </w:r>
      <w:r w:rsidRPr="002E6DDC">
        <w:rPr>
          <w:rFonts w:ascii="Book Antiqua" w:hAnsi="Book Antiqua" w:cs="宋体"/>
          <w:b/>
          <w:bCs/>
          <w:lang w:val="en-US" w:eastAsia="zh-CN"/>
        </w:rPr>
        <w:t xml:space="preserve">15 </w:t>
      </w:r>
      <w:r w:rsidRPr="002E6DDC">
        <w:rPr>
          <w:rFonts w:ascii="Book Antiqua" w:hAnsi="Book Antiqua" w:cs="宋体"/>
          <w:bCs/>
          <w:lang w:val="en-US" w:eastAsia="zh-CN"/>
        </w:rPr>
        <w:t>Suppl 3</w:t>
      </w:r>
      <w:r w:rsidRPr="002E6DDC">
        <w:rPr>
          <w:rFonts w:ascii="Book Antiqua" w:hAnsi="Book Antiqua" w:cs="宋体"/>
          <w:lang w:val="en-US" w:eastAsia="zh-CN"/>
        </w:rPr>
        <w:t>: 25-33 [PMID: 21041901 DOI: 10.3851/IMP1621]</w:t>
      </w:r>
    </w:p>
    <w:p w:rsidR="00CF45A6" w:rsidRPr="002E6DDC" w:rsidRDefault="00CF45A6" w:rsidP="006E1000">
      <w:pPr>
        <w:rPr>
          <w:rFonts w:ascii="Book Antiqua" w:hAnsi="Book Antiqua" w:cs="宋体"/>
          <w:lang w:val="en-US" w:eastAsia="zh-CN"/>
        </w:rPr>
      </w:pPr>
      <w:r w:rsidRPr="002E6DDC">
        <w:rPr>
          <w:rFonts w:ascii="Book Antiqua" w:hAnsi="Book Antiqua" w:cs="宋体"/>
          <w:lang w:val="en-US" w:eastAsia="zh-CN"/>
        </w:rPr>
        <w:t>9 </w:t>
      </w:r>
      <w:r w:rsidRPr="002E6DDC">
        <w:rPr>
          <w:rFonts w:ascii="Book Antiqua" w:hAnsi="Book Antiqua" w:cs="宋体"/>
          <w:b/>
          <w:bCs/>
          <w:lang w:val="en-US" w:eastAsia="zh-CN"/>
        </w:rPr>
        <w:t>Yim HJ</w:t>
      </w:r>
      <w:r w:rsidRPr="002E6DDC">
        <w:rPr>
          <w:rFonts w:ascii="Book Antiqua" w:hAnsi="Book Antiqua" w:cs="宋体"/>
          <w:lang w:val="en-US" w:eastAsia="zh-CN"/>
        </w:rPr>
        <w:t>, Lok AS. Natural history of chronic hepatitis B virus infection: what we knew in 1981 and what we know in 2005. </w:t>
      </w:r>
      <w:r w:rsidRPr="002E6DDC">
        <w:rPr>
          <w:rFonts w:ascii="Book Antiqua" w:hAnsi="Book Antiqua" w:cs="宋体"/>
          <w:i/>
          <w:iCs/>
          <w:lang w:val="en-US" w:eastAsia="zh-CN"/>
        </w:rPr>
        <w:t>Hepatology</w:t>
      </w:r>
      <w:r w:rsidRPr="002E6DDC">
        <w:rPr>
          <w:rFonts w:ascii="Book Antiqua" w:hAnsi="Book Antiqua" w:cs="宋体"/>
          <w:lang w:val="en-US" w:eastAsia="zh-CN"/>
        </w:rPr>
        <w:t> 2006; </w:t>
      </w:r>
      <w:r w:rsidRPr="002E6DDC">
        <w:rPr>
          <w:rFonts w:ascii="Book Antiqua" w:hAnsi="Book Antiqua" w:cs="宋体"/>
          <w:b/>
          <w:bCs/>
          <w:lang w:val="en-US" w:eastAsia="zh-CN"/>
        </w:rPr>
        <w:t>43</w:t>
      </w:r>
      <w:r w:rsidRPr="002E6DDC">
        <w:rPr>
          <w:rFonts w:ascii="Book Antiqua" w:hAnsi="Book Antiqua" w:cs="宋体"/>
          <w:lang w:val="en-US" w:eastAsia="zh-CN"/>
        </w:rPr>
        <w:t>: S173-S181 [PMID: 16447285 DOI: 10.1002/hep.20956]</w:t>
      </w:r>
    </w:p>
    <w:p w:rsidR="00CF45A6" w:rsidRPr="002E6DDC" w:rsidRDefault="00CF45A6" w:rsidP="006E1000">
      <w:pPr>
        <w:rPr>
          <w:rFonts w:ascii="Book Antiqua" w:hAnsi="Book Antiqua" w:cs="宋体"/>
          <w:lang w:val="en-US" w:eastAsia="zh-CN"/>
        </w:rPr>
      </w:pPr>
      <w:r w:rsidRPr="002E6DDC">
        <w:rPr>
          <w:rFonts w:ascii="Book Antiqua" w:hAnsi="Book Antiqua" w:cs="宋体"/>
          <w:lang w:val="en-US" w:eastAsia="zh-CN"/>
        </w:rPr>
        <w:t>10 </w:t>
      </w:r>
      <w:r w:rsidRPr="002E6DDC">
        <w:rPr>
          <w:rFonts w:ascii="Book Antiqua" w:hAnsi="Book Antiqua" w:cs="宋体"/>
          <w:b/>
          <w:bCs/>
          <w:lang w:val="en-US" w:eastAsia="zh-CN"/>
        </w:rPr>
        <w:t>Chu CM</w:t>
      </w:r>
      <w:r w:rsidRPr="002E6DDC">
        <w:rPr>
          <w:rFonts w:ascii="Book Antiqua" w:hAnsi="Book Antiqua" w:cs="宋体"/>
          <w:lang w:val="en-US" w:eastAsia="zh-CN"/>
        </w:rPr>
        <w:t>, Liaw YF. Genotype C hepatitis B virus infection is associated with a higher risk of reactivation of hepatitis B and progression to cirrhosis than genotype B: a longitudinal study of hepatitis B e antigen-positive patients with normal aminotransferase levels at baseline. </w:t>
      </w:r>
      <w:r w:rsidRPr="002E6DDC">
        <w:rPr>
          <w:rFonts w:ascii="Book Antiqua" w:hAnsi="Book Antiqua" w:cs="宋体"/>
          <w:i/>
          <w:iCs/>
          <w:lang w:val="en-US" w:eastAsia="zh-CN"/>
        </w:rPr>
        <w:t>J Hepatol</w:t>
      </w:r>
      <w:r w:rsidRPr="002E6DDC">
        <w:rPr>
          <w:rFonts w:ascii="Book Antiqua" w:hAnsi="Book Antiqua" w:cs="宋体"/>
          <w:lang w:val="en-US" w:eastAsia="zh-CN"/>
        </w:rPr>
        <w:t> 2005; </w:t>
      </w:r>
      <w:r w:rsidRPr="002E6DDC">
        <w:rPr>
          <w:rFonts w:ascii="Book Antiqua" w:hAnsi="Book Antiqua" w:cs="宋体"/>
          <w:b/>
          <w:bCs/>
          <w:lang w:val="en-US" w:eastAsia="zh-CN"/>
        </w:rPr>
        <w:t>43</w:t>
      </w:r>
      <w:r w:rsidRPr="002E6DDC">
        <w:rPr>
          <w:rFonts w:ascii="Book Antiqua" w:hAnsi="Book Antiqua" w:cs="宋体"/>
          <w:lang w:val="en-US" w:eastAsia="zh-CN"/>
        </w:rPr>
        <w:t>: 411-417 [PMID: 16006001 DOI: 10.1016/j.jhep.2005.03.018]</w:t>
      </w:r>
    </w:p>
    <w:p w:rsidR="00CF45A6" w:rsidRPr="002E6DDC" w:rsidRDefault="00CF45A6" w:rsidP="006E1000">
      <w:pPr>
        <w:rPr>
          <w:rFonts w:ascii="Book Antiqua" w:hAnsi="Book Antiqua" w:cs="宋体"/>
          <w:lang w:val="en-US" w:eastAsia="zh-CN"/>
        </w:rPr>
      </w:pPr>
      <w:r w:rsidRPr="002E6DDC">
        <w:rPr>
          <w:rFonts w:ascii="Book Antiqua" w:hAnsi="Book Antiqua" w:cs="宋体"/>
          <w:lang w:val="en-US" w:eastAsia="zh-CN"/>
        </w:rPr>
        <w:t>11 </w:t>
      </w:r>
      <w:r w:rsidRPr="002E6DDC">
        <w:rPr>
          <w:rFonts w:ascii="Book Antiqua" w:hAnsi="Book Antiqua" w:cs="宋体"/>
          <w:b/>
          <w:bCs/>
          <w:lang w:val="en-US" w:eastAsia="zh-CN"/>
        </w:rPr>
        <w:t>Thakur V</w:t>
      </w:r>
      <w:r w:rsidRPr="002E6DDC">
        <w:rPr>
          <w:rFonts w:ascii="Book Antiqua" w:hAnsi="Book Antiqua" w:cs="宋体"/>
          <w:lang w:val="en-US" w:eastAsia="zh-CN"/>
        </w:rPr>
        <w:t>, Guptan RC, Kazim SN, Malhotra V, Sarin SK. Profile, spectrum and significance of HBV genotypes in chronic liver disease patients in the Indian subcontinent. </w:t>
      </w:r>
      <w:r w:rsidRPr="002E6DDC">
        <w:rPr>
          <w:rFonts w:ascii="Book Antiqua" w:hAnsi="Book Antiqua" w:cs="宋体"/>
          <w:i/>
          <w:iCs/>
          <w:lang w:val="en-US" w:eastAsia="zh-CN"/>
        </w:rPr>
        <w:t>J Gastroenterol Hepatol</w:t>
      </w:r>
      <w:r w:rsidRPr="002E6DDC">
        <w:rPr>
          <w:rFonts w:ascii="Book Antiqua" w:hAnsi="Book Antiqua" w:cs="宋体"/>
          <w:lang w:val="en-US" w:eastAsia="zh-CN"/>
        </w:rPr>
        <w:t> 2002; </w:t>
      </w:r>
      <w:r w:rsidRPr="002E6DDC">
        <w:rPr>
          <w:rFonts w:ascii="Book Antiqua" w:hAnsi="Book Antiqua" w:cs="宋体"/>
          <w:b/>
          <w:bCs/>
          <w:lang w:val="en-US" w:eastAsia="zh-CN"/>
        </w:rPr>
        <w:t>17</w:t>
      </w:r>
      <w:r w:rsidRPr="002E6DDC">
        <w:rPr>
          <w:rFonts w:ascii="Book Antiqua" w:hAnsi="Book Antiqua" w:cs="宋体"/>
          <w:lang w:val="en-US" w:eastAsia="zh-CN"/>
        </w:rPr>
        <w:t>: 165-170 [PMID: 11966946]</w:t>
      </w:r>
    </w:p>
    <w:p w:rsidR="00CF45A6" w:rsidRPr="002E6DDC" w:rsidRDefault="00CF45A6" w:rsidP="006E1000">
      <w:pPr>
        <w:rPr>
          <w:rFonts w:ascii="Book Antiqua" w:hAnsi="Book Antiqua" w:cs="宋体"/>
          <w:lang w:val="en-US" w:eastAsia="zh-CN"/>
        </w:rPr>
      </w:pPr>
      <w:r w:rsidRPr="002E6DDC">
        <w:rPr>
          <w:rFonts w:ascii="Book Antiqua" w:hAnsi="Book Antiqua" w:cs="宋体"/>
          <w:lang w:val="en-US" w:eastAsia="zh-CN"/>
        </w:rPr>
        <w:t>12 </w:t>
      </w:r>
      <w:r w:rsidRPr="002E6DDC">
        <w:rPr>
          <w:rFonts w:ascii="Book Antiqua" w:hAnsi="Book Antiqua" w:cs="宋体"/>
          <w:b/>
          <w:bCs/>
          <w:lang w:val="en-US" w:eastAsia="zh-CN"/>
        </w:rPr>
        <w:t>Kao JH</w:t>
      </w:r>
      <w:r w:rsidRPr="002E6DDC">
        <w:rPr>
          <w:rFonts w:ascii="Book Antiqua" w:hAnsi="Book Antiqua" w:cs="宋体"/>
          <w:lang w:val="en-US" w:eastAsia="zh-CN"/>
        </w:rPr>
        <w:t>, Chen PJ, Lai MY, Chen DS. Hepatitis B genotypes correlate with clinical outcomes in patients with chronic hepatitis B. </w:t>
      </w:r>
      <w:r w:rsidRPr="002E6DDC">
        <w:rPr>
          <w:rFonts w:ascii="Book Antiqua" w:hAnsi="Book Antiqua" w:cs="宋体"/>
          <w:i/>
          <w:iCs/>
          <w:lang w:val="en-US" w:eastAsia="zh-CN"/>
        </w:rPr>
        <w:t>Gastroenterology</w:t>
      </w:r>
      <w:r w:rsidRPr="002E6DDC">
        <w:rPr>
          <w:rFonts w:ascii="Book Antiqua" w:hAnsi="Book Antiqua" w:cs="宋体"/>
          <w:lang w:val="en-US" w:eastAsia="zh-CN"/>
        </w:rPr>
        <w:t> 2000; </w:t>
      </w:r>
      <w:r w:rsidRPr="002E6DDC">
        <w:rPr>
          <w:rFonts w:ascii="Book Antiqua" w:hAnsi="Book Antiqua" w:cs="宋体"/>
          <w:b/>
          <w:bCs/>
          <w:lang w:val="en-US" w:eastAsia="zh-CN"/>
        </w:rPr>
        <w:t>118</w:t>
      </w:r>
      <w:r w:rsidRPr="002E6DDC">
        <w:rPr>
          <w:rFonts w:ascii="Book Antiqua" w:hAnsi="Book Antiqua" w:cs="宋体"/>
          <w:lang w:val="en-US" w:eastAsia="zh-CN"/>
        </w:rPr>
        <w:t>: 554-559 [PMID: 10702206]</w:t>
      </w:r>
    </w:p>
    <w:p w:rsidR="00CF45A6" w:rsidRPr="002E6DDC" w:rsidRDefault="00CF45A6" w:rsidP="006E1000">
      <w:pPr>
        <w:rPr>
          <w:rFonts w:ascii="Book Antiqua" w:hAnsi="Book Antiqua" w:cs="宋体"/>
          <w:lang w:val="en-US" w:eastAsia="zh-CN"/>
        </w:rPr>
      </w:pPr>
      <w:r w:rsidRPr="002E6DDC">
        <w:rPr>
          <w:rFonts w:ascii="Book Antiqua" w:hAnsi="Book Antiqua" w:cs="宋体"/>
          <w:lang w:val="en-US" w:eastAsia="zh-CN"/>
        </w:rPr>
        <w:t>13 </w:t>
      </w:r>
      <w:r w:rsidRPr="002E6DDC">
        <w:rPr>
          <w:rFonts w:ascii="Book Antiqua" w:hAnsi="Book Antiqua" w:cs="宋体"/>
          <w:b/>
          <w:bCs/>
          <w:lang w:val="en-US" w:eastAsia="zh-CN"/>
        </w:rPr>
        <w:t>Kao JH</w:t>
      </w:r>
      <w:r w:rsidRPr="002E6DDC">
        <w:rPr>
          <w:rFonts w:ascii="Book Antiqua" w:hAnsi="Book Antiqua" w:cs="宋体"/>
          <w:lang w:val="en-US" w:eastAsia="zh-CN"/>
        </w:rPr>
        <w:t>, Chen PJ, Lai MY, Chen DS. Basal core promoter mutations of hepatitis B virus increase the risk of hepatocellular carcinoma in hepatitis B carriers. </w:t>
      </w:r>
      <w:r w:rsidRPr="002E6DDC">
        <w:rPr>
          <w:rFonts w:ascii="Book Antiqua" w:hAnsi="Book Antiqua" w:cs="宋体"/>
          <w:i/>
          <w:iCs/>
          <w:lang w:val="en-US" w:eastAsia="zh-CN"/>
        </w:rPr>
        <w:t>Gastroenterology</w:t>
      </w:r>
      <w:r w:rsidRPr="002E6DDC">
        <w:rPr>
          <w:rFonts w:ascii="Book Antiqua" w:hAnsi="Book Antiqua" w:cs="宋体"/>
          <w:lang w:val="en-US" w:eastAsia="zh-CN"/>
        </w:rPr>
        <w:t> 2003; </w:t>
      </w:r>
      <w:r w:rsidRPr="002E6DDC">
        <w:rPr>
          <w:rFonts w:ascii="Book Antiqua" w:hAnsi="Book Antiqua" w:cs="宋体"/>
          <w:b/>
          <w:bCs/>
          <w:lang w:val="en-US" w:eastAsia="zh-CN"/>
        </w:rPr>
        <w:t>124</w:t>
      </w:r>
      <w:r w:rsidRPr="002E6DDC">
        <w:rPr>
          <w:rFonts w:ascii="Book Antiqua" w:hAnsi="Book Antiqua" w:cs="宋体"/>
          <w:lang w:val="en-US" w:eastAsia="zh-CN"/>
        </w:rPr>
        <w:t>: 327-334 [PMID: 12557138 DOI: 10.1053/gast.2003.50053]</w:t>
      </w:r>
    </w:p>
    <w:p w:rsidR="00CF45A6" w:rsidRPr="002E6DDC" w:rsidRDefault="00CF45A6" w:rsidP="006E1000">
      <w:pPr>
        <w:rPr>
          <w:rFonts w:ascii="Book Antiqua" w:hAnsi="Book Antiqua" w:cs="宋体"/>
          <w:lang w:val="en-US" w:eastAsia="zh-CN"/>
        </w:rPr>
      </w:pPr>
      <w:r w:rsidRPr="002E6DDC">
        <w:rPr>
          <w:rFonts w:ascii="Book Antiqua" w:hAnsi="Book Antiqua" w:cs="宋体"/>
          <w:lang w:val="en-US" w:eastAsia="zh-CN"/>
        </w:rPr>
        <w:t>14 </w:t>
      </w:r>
      <w:r w:rsidRPr="002E6DDC">
        <w:rPr>
          <w:rFonts w:ascii="Book Antiqua" w:hAnsi="Book Antiqua" w:cs="宋体"/>
          <w:b/>
          <w:bCs/>
          <w:lang w:val="en-US" w:eastAsia="zh-CN"/>
        </w:rPr>
        <w:t>Chen CJ</w:t>
      </w:r>
      <w:r w:rsidRPr="002E6DDC">
        <w:rPr>
          <w:rFonts w:ascii="Book Antiqua" w:hAnsi="Book Antiqua" w:cs="宋体"/>
          <w:lang w:val="en-US" w:eastAsia="zh-CN"/>
        </w:rPr>
        <w:t>, Yang HI, Su J, Jen CL, You SL, Lu SN, Huang GT, Iloeje UH. Risk of hepatocellular carcinoma across a biological gradient of serum hepatitis B virus DNA level. </w:t>
      </w:r>
      <w:r w:rsidRPr="002E6DDC">
        <w:rPr>
          <w:rFonts w:ascii="Book Antiqua" w:hAnsi="Book Antiqua" w:cs="宋体"/>
          <w:i/>
          <w:iCs/>
          <w:lang w:val="en-US" w:eastAsia="zh-CN"/>
        </w:rPr>
        <w:t>JAMA</w:t>
      </w:r>
      <w:r w:rsidRPr="002E6DDC">
        <w:rPr>
          <w:rFonts w:ascii="Book Antiqua" w:hAnsi="Book Antiqua" w:cs="宋体"/>
          <w:lang w:val="en-US" w:eastAsia="zh-CN"/>
        </w:rPr>
        <w:t> 2006; </w:t>
      </w:r>
      <w:r w:rsidRPr="002E6DDC">
        <w:rPr>
          <w:rFonts w:ascii="Book Antiqua" w:hAnsi="Book Antiqua" w:cs="宋体"/>
          <w:b/>
          <w:bCs/>
          <w:lang w:val="en-US" w:eastAsia="zh-CN"/>
        </w:rPr>
        <w:t>295</w:t>
      </w:r>
      <w:r w:rsidRPr="002E6DDC">
        <w:rPr>
          <w:rFonts w:ascii="Book Antiqua" w:hAnsi="Book Antiqua" w:cs="宋体"/>
          <w:lang w:val="en-US" w:eastAsia="zh-CN"/>
        </w:rPr>
        <w:t>: 65-73 [PMID: 16391218 DOI: 295/1/65[pii]</w:t>
      </w:r>
    </w:p>
    <w:p w:rsidR="00CF45A6" w:rsidRPr="002E6DDC" w:rsidRDefault="00CF45A6" w:rsidP="006E1000">
      <w:pPr>
        <w:rPr>
          <w:rFonts w:ascii="Book Antiqua" w:hAnsi="Book Antiqua" w:cs="宋体"/>
          <w:lang w:val="en-US" w:eastAsia="zh-CN"/>
        </w:rPr>
      </w:pPr>
      <w:r w:rsidRPr="002E6DDC">
        <w:rPr>
          <w:rFonts w:ascii="Book Antiqua" w:hAnsi="Book Antiqua" w:cs="宋体"/>
          <w:lang w:val="en-US" w:eastAsia="zh-CN"/>
        </w:rPr>
        <w:t>15 </w:t>
      </w:r>
      <w:r w:rsidRPr="002E6DDC">
        <w:rPr>
          <w:rFonts w:ascii="Book Antiqua" w:hAnsi="Book Antiqua" w:cs="宋体"/>
          <w:b/>
          <w:bCs/>
          <w:lang w:val="en-US" w:eastAsia="zh-CN"/>
        </w:rPr>
        <w:t>Iloeje UH</w:t>
      </w:r>
      <w:r w:rsidRPr="002E6DDC">
        <w:rPr>
          <w:rFonts w:ascii="Book Antiqua" w:hAnsi="Book Antiqua" w:cs="宋体"/>
          <w:lang w:val="en-US" w:eastAsia="zh-CN"/>
        </w:rPr>
        <w:t>, Yang HI, Su J, Jen CL, You SL, Chen CJ. Predicting cirrhosis risk based on the level of circulating hepatitis B viral load. </w:t>
      </w:r>
      <w:r w:rsidRPr="002E6DDC">
        <w:rPr>
          <w:rFonts w:ascii="Book Antiqua" w:hAnsi="Book Antiqua" w:cs="宋体"/>
          <w:i/>
          <w:iCs/>
          <w:lang w:val="en-US" w:eastAsia="zh-CN"/>
        </w:rPr>
        <w:t>Gastroenterology</w:t>
      </w:r>
      <w:r w:rsidRPr="002E6DDC">
        <w:rPr>
          <w:rFonts w:ascii="Book Antiqua" w:hAnsi="Book Antiqua" w:cs="宋体"/>
          <w:lang w:val="en-US" w:eastAsia="zh-CN"/>
        </w:rPr>
        <w:t> 2006; </w:t>
      </w:r>
      <w:r w:rsidRPr="002E6DDC">
        <w:rPr>
          <w:rFonts w:ascii="Book Antiqua" w:hAnsi="Book Antiqua" w:cs="宋体"/>
          <w:b/>
          <w:bCs/>
          <w:lang w:val="en-US" w:eastAsia="zh-CN"/>
        </w:rPr>
        <w:t>130</w:t>
      </w:r>
      <w:r w:rsidRPr="002E6DDC">
        <w:rPr>
          <w:rFonts w:ascii="Book Antiqua" w:hAnsi="Book Antiqua" w:cs="宋体"/>
          <w:lang w:val="en-US" w:eastAsia="zh-CN"/>
        </w:rPr>
        <w:t>: 678-686 [PMID: 16530509]</w:t>
      </w:r>
    </w:p>
    <w:p w:rsidR="00CF45A6" w:rsidRPr="002E6DDC" w:rsidRDefault="00CF45A6" w:rsidP="006E1000">
      <w:pPr>
        <w:rPr>
          <w:rFonts w:ascii="Book Antiqua" w:hAnsi="Book Antiqua" w:cs="宋体"/>
          <w:lang w:val="en-US" w:eastAsia="zh-CN"/>
        </w:rPr>
      </w:pPr>
      <w:r w:rsidRPr="002E6DDC">
        <w:rPr>
          <w:rFonts w:ascii="Book Antiqua" w:hAnsi="Book Antiqua" w:cs="宋体"/>
          <w:lang w:val="en-US" w:eastAsia="zh-CN"/>
        </w:rPr>
        <w:t>16 </w:t>
      </w:r>
      <w:r w:rsidRPr="002E6DDC">
        <w:rPr>
          <w:rFonts w:ascii="Book Antiqua" w:hAnsi="Book Antiqua" w:cs="宋体"/>
          <w:b/>
          <w:bCs/>
          <w:lang w:val="en-US" w:eastAsia="zh-CN"/>
        </w:rPr>
        <w:t>McMahon BJ</w:t>
      </w:r>
      <w:r w:rsidRPr="002E6DDC">
        <w:rPr>
          <w:rFonts w:ascii="Book Antiqua" w:hAnsi="Book Antiqua" w:cs="宋体"/>
          <w:lang w:val="en-US" w:eastAsia="zh-CN"/>
        </w:rPr>
        <w:t>. The natural history of chronic hepatitis B virus infection. </w:t>
      </w:r>
      <w:r w:rsidRPr="002E6DDC">
        <w:rPr>
          <w:rFonts w:ascii="Book Antiqua" w:hAnsi="Book Antiqua" w:cs="宋体"/>
          <w:i/>
          <w:iCs/>
          <w:lang w:val="en-US" w:eastAsia="zh-CN"/>
        </w:rPr>
        <w:t>Hepatology</w:t>
      </w:r>
      <w:r w:rsidRPr="002E6DDC">
        <w:rPr>
          <w:rFonts w:ascii="Book Antiqua" w:hAnsi="Book Antiqua" w:cs="宋体"/>
          <w:lang w:val="en-US" w:eastAsia="zh-CN"/>
        </w:rPr>
        <w:t> 2009; </w:t>
      </w:r>
      <w:r w:rsidRPr="002E6DDC">
        <w:rPr>
          <w:rFonts w:ascii="Book Antiqua" w:hAnsi="Book Antiqua" w:cs="宋体"/>
          <w:b/>
          <w:bCs/>
          <w:lang w:val="en-US" w:eastAsia="zh-CN"/>
        </w:rPr>
        <w:t>49</w:t>
      </w:r>
      <w:r w:rsidRPr="002E6DDC">
        <w:rPr>
          <w:rFonts w:ascii="Book Antiqua" w:hAnsi="Book Antiqua" w:cs="宋体"/>
          <w:lang w:val="en-US" w:eastAsia="zh-CN"/>
        </w:rPr>
        <w:t>: S45-S55 [PMID: 19399792 DOI: 10.1002/hep.22898]</w:t>
      </w:r>
    </w:p>
    <w:p w:rsidR="00CF45A6" w:rsidRPr="002E6DDC" w:rsidRDefault="00CF45A6" w:rsidP="006E1000">
      <w:pPr>
        <w:rPr>
          <w:rFonts w:ascii="Book Antiqua" w:hAnsi="Book Antiqua" w:cs="宋体"/>
          <w:lang w:val="en-US" w:eastAsia="zh-CN"/>
        </w:rPr>
      </w:pPr>
      <w:r w:rsidRPr="002E6DDC">
        <w:rPr>
          <w:rFonts w:ascii="Book Antiqua" w:hAnsi="Book Antiqua" w:cs="宋体"/>
          <w:lang w:val="en-US" w:eastAsia="zh-CN"/>
        </w:rPr>
        <w:t>17 </w:t>
      </w:r>
      <w:r w:rsidRPr="002E6DDC">
        <w:rPr>
          <w:rFonts w:ascii="Book Antiqua" w:hAnsi="Book Antiqua" w:cs="宋体"/>
          <w:b/>
          <w:bCs/>
          <w:lang w:val="en-US" w:eastAsia="zh-CN"/>
        </w:rPr>
        <w:t>Blumberg BS</w:t>
      </w:r>
      <w:r w:rsidRPr="002E6DDC">
        <w:rPr>
          <w:rFonts w:ascii="Book Antiqua" w:hAnsi="Book Antiqua" w:cs="宋体"/>
          <w:lang w:val="en-US" w:eastAsia="zh-CN"/>
        </w:rPr>
        <w:t>, Gerstley BJ, Hungerford DA, London WT, Sutnick AI. A serum antigen (Australia antigen) in Down's syndrome, leukemia, and hepatitis. </w:t>
      </w:r>
      <w:r w:rsidRPr="002E6DDC">
        <w:rPr>
          <w:rFonts w:ascii="Book Antiqua" w:hAnsi="Book Antiqua" w:cs="宋体"/>
          <w:i/>
          <w:iCs/>
          <w:lang w:val="en-US" w:eastAsia="zh-CN"/>
        </w:rPr>
        <w:t>Ann Intern Med</w:t>
      </w:r>
      <w:r w:rsidRPr="002E6DDC">
        <w:rPr>
          <w:rFonts w:ascii="Book Antiqua" w:hAnsi="Book Antiqua" w:cs="宋体"/>
          <w:lang w:val="en-US" w:eastAsia="zh-CN"/>
        </w:rPr>
        <w:t> 1967; </w:t>
      </w:r>
      <w:r w:rsidRPr="002E6DDC">
        <w:rPr>
          <w:rFonts w:ascii="Book Antiqua" w:hAnsi="Book Antiqua" w:cs="宋体"/>
          <w:b/>
          <w:bCs/>
          <w:lang w:val="en-US" w:eastAsia="zh-CN"/>
        </w:rPr>
        <w:t>66</w:t>
      </w:r>
      <w:r w:rsidRPr="002E6DDC">
        <w:rPr>
          <w:rFonts w:ascii="Book Antiqua" w:hAnsi="Book Antiqua" w:cs="宋体"/>
          <w:lang w:val="en-US" w:eastAsia="zh-CN"/>
        </w:rPr>
        <w:t>: 924-931 [PMID: 4225883]</w:t>
      </w:r>
    </w:p>
    <w:p w:rsidR="00CF45A6" w:rsidRPr="002E6DDC" w:rsidRDefault="00CF45A6" w:rsidP="006E1000">
      <w:pPr>
        <w:rPr>
          <w:rFonts w:ascii="Book Antiqua" w:hAnsi="Book Antiqua" w:cs="宋体"/>
          <w:lang w:val="en-US" w:eastAsia="zh-CN"/>
        </w:rPr>
      </w:pPr>
      <w:r w:rsidRPr="002E6DDC">
        <w:rPr>
          <w:rFonts w:ascii="Book Antiqua" w:hAnsi="Book Antiqua" w:cs="宋体"/>
          <w:lang w:val="en-US" w:eastAsia="zh-CN"/>
        </w:rPr>
        <w:t>18 </w:t>
      </w:r>
      <w:r w:rsidRPr="002E6DDC">
        <w:rPr>
          <w:rFonts w:ascii="Book Antiqua" w:hAnsi="Book Antiqua" w:cs="宋体"/>
          <w:b/>
          <w:bCs/>
          <w:lang w:val="en-US" w:eastAsia="zh-CN"/>
        </w:rPr>
        <w:t>Giles JP</w:t>
      </w:r>
      <w:r w:rsidRPr="002E6DDC">
        <w:rPr>
          <w:rFonts w:ascii="Book Antiqua" w:hAnsi="Book Antiqua" w:cs="宋体"/>
          <w:lang w:val="en-US" w:eastAsia="zh-CN"/>
        </w:rPr>
        <w:t>, McCollum RW, Berndtson LW, Krugman S. Relation of Australia-SH antigen to the willowbrook MS-2 strain. </w:t>
      </w:r>
      <w:r w:rsidRPr="002E6DDC">
        <w:rPr>
          <w:rFonts w:ascii="Book Antiqua" w:hAnsi="Book Antiqua" w:cs="宋体"/>
          <w:i/>
          <w:iCs/>
          <w:lang w:val="en-US" w:eastAsia="zh-CN"/>
        </w:rPr>
        <w:t>N Engl J Med</w:t>
      </w:r>
      <w:r w:rsidRPr="002E6DDC">
        <w:rPr>
          <w:rFonts w:ascii="Book Antiqua" w:hAnsi="Book Antiqua" w:cs="宋体"/>
          <w:lang w:val="en-US" w:eastAsia="zh-CN"/>
        </w:rPr>
        <w:t> 1969; </w:t>
      </w:r>
      <w:r w:rsidRPr="002E6DDC">
        <w:rPr>
          <w:rFonts w:ascii="Book Antiqua" w:hAnsi="Book Antiqua" w:cs="宋体"/>
          <w:b/>
          <w:bCs/>
          <w:lang w:val="en-US" w:eastAsia="zh-CN"/>
        </w:rPr>
        <w:t>281</w:t>
      </w:r>
      <w:r w:rsidRPr="002E6DDC">
        <w:rPr>
          <w:rFonts w:ascii="Book Antiqua" w:hAnsi="Book Antiqua" w:cs="宋体"/>
          <w:lang w:val="en-US" w:eastAsia="zh-CN"/>
        </w:rPr>
        <w:t>: 119-122 [PMID: 4978149 DOI: 10.1056/NEJM196907172810302]</w:t>
      </w:r>
    </w:p>
    <w:p w:rsidR="00CF45A6" w:rsidRPr="002E6DDC" w:rsidRDefault="00CF45A6" w:rsidP="006E1000">
      <w:pPr>
        <w:rPr>
          <w:rFonts w:ascii="Book Antiqua" w:hAnsi="Book Antiqua" w:cs="宋体"/>
          <w:lang w:val="en-US" w:eastAsia="zh-CN"/>
        </w:rPr>
      </w:pPr>
      <w:r w:rsidRPr="002E6DDC">
        <w:rPr>
          <w:rFonts w:ascii="Book Antiqua" w:hAnsi="Book Antiqua" w:cs="宋体"/>
          <w:lang w:val="en-US" w:eastAsia="zh-CN"/>
        </w:rPr>
        <w:t>19 </w:t>
      </w:r>
      <w:r w:rsidRPr="002E6DDC">
        <w:rPr>
          <w:rFonts w:ascii="Book Antiqua" w:hAnsi="Book Antiqua" w:cs="宋体"/>
          <w:b/>
          <w:bCs/>
          <w:lang w:val="en-US" w:eastAsia="zh-CN"/>
        </w:rPr>
        <w:t>Blumberg BS</w:t>
      </w:r>
      <w:r w:rsidRPr="002E6DDC">
        <w:rPr>
          <w:rFonts w:ascii="Book Antiqua" w:hAnsi="Book Antiqua" w:cs="宋体"/>
          <w:lang w:val="en-US" w:eastAsia="zh-CN"/>
        </w:rPr>
        <w:t>, Sutnick AI, London WT. Hepatitis and leukemia: their relation to Australia antigen. </w:t>
      </w:r>
      <w:r w:rsidRPr="002E6DDC">
        <w:rPr>
          <w:rFonts w:ascii="Book Antiqua" w:hAnsi="Book Antiqua" w:cs="宋体"/>
          <w:i/>
          <w:iCs/>
          <w:lang w:val="en-US" w:eastAsia="zh-CN"/>
        </w:rPr>
        <w:t>Bull N Y Acad Med</w:t>
      </w:r>
      <w:r w:rsidRPr="002E6DDC">
        <w:rPr>
          <w:rFonts w:ascii="Book Antiqua" w:hAnsi="Book Antiqua" w:cs="宋体"/>
          <w:lang w:val="en-US" w:eastAsia="zh-CN"/>
        </w:rPr>
        <w:t> 1968; </w:t>
      </w:r>
      <w:r w:rsidRPr="002E6DDC">
        <w:rPr>
          <w:rFonts w:ascii="Book Antiqua" w:hAnsi="Book Antiqua" w:cs="宋体"/>
          <w:b/>
          <w:bCs/>
          <w:lang w:val="en-US" w:eastAsia="zh-CN"/>
        </w:rPr>
        <w:t>44</w:t>
      </w:r>
      <w:r w:rsidRPr="002E6DDC">
        <w:rPr>
          <w:rFonts w:ascii="Book Antiqua" w:hAnsi="Book Antiqua" w:cs="宋体"/>
          <w:lang w:val="en-US" w:eastAsia="zh-CN"/>
        </w:rPr>
        <w:t>: 1566-1586 [PMID: 5247325]</w:t>
      </w:r>
    </w:p>
    <w:p w:rsidR="00CF45A6" w:rsidRPr="002E6DDC" w:rsidRDefault="00CF45A6" w:rsidP="006E1000">
      <w:pPr>
        <w:rPr>
          <w:rFonts w:ascii="Book Antiqua" w:hAnsi="Book Antiqua" w:cs="宋体"/>
          <w:lang w:val="en-US" w:eastAsia="zh-CN"/>
        </w:rPr>
      </w:pPr>
      <w:r w:rsidRPr="002E6DDC">
        <w:rPr>
          <w:rFonts w:ascii="Book Antiqua" w:hAnsi="Book Antiqua" w:cs="宋体"/>
          <w:lang w:val="en-US" w:eastAsia="zh-CN"/>
        </w:rPr>
        <w:t>20 </w:t>
      </w:r>
      <w:r w:rsidRPr="002E6DDC">
        <w:rPr>
          <w:rFonts w:ascii="Book Antiqua" w:hAnsi="Book Antiqua" w:cs="宋体"/>
          <w:b/>
          <w:bCs/>
          <w:lang w:val="en-US" w:eastAsia="zh-CN"/>
        </w:rPr>
        <w:t>Szmuness W</w:t>
      </w:r>
      <w:r w:rsidRPr="002E6DDC">
        <w:rPr>
          <w:rFonts w:ascii="Book Antiqua" w:hAnsi="Book Antiqua" w:cs="宋体"/>
          <w:lang w:val="en-US" w:eastAsia="zh-CN"/>
        </w:rPr>
        <w:t>, Prince AM. Epidemiologic patterns of viral hepatitis in eastern Europe in the light of recent findings concerning the serum hepatitis antigen. </w:t>
      </w:r>
      <w:r w:rsidRPr="002E6DDC">
        <w:rPr>
          <w:rFonts w:ascii="Book Antiqua" w:hAnsi="Book Antiqua" w:cs="宋体"/>
          <w:i/>
          <w:iCs/>
          <w:lang w:val="en-US" w:eastAsia="zh-CN"/>
        </w:rPr>
        <w:t>J Infect Dis</w:t>
      </w:r>
      <w:r w:rsidRPr="002E6DDC">
        <w:rPr>
          <w:rFonts w:ascii="Book Antiqua" w:hAnsi="Book Antiqua" w:cs="宋体"/>
          <w:lang w:val="en-US" w:eastAsia="zh-CN"/>
        </w:rPr>
        <w:t> 1971; </w:t>
      </w:r>
      <w:r w:rsidRPr="002E6DDC">
        <w:rPr>
          <w:rFonts w:ascii="Book Antiqua" w:hAnsi="Book Antiqua" w:cs="宋体"/>
          <w:b/>
          <w:bCs/>
          <w:lang w:val="en-US" w:eastAsia="zh-CN"/>
        </w:rPr>
        <w:t>123</w:t>
      </w:r>
      <w:r w:rsidRPr="002E6DDC">
        <w:rPr>
          <w:rFonts w:ascii="Book Antiqua" w:hAnsi="Book Antiqua" w:cs="宋体"/>
          <w:lang w:val="en-US" w:eastAsia="zh-CN"/>
        </w:rPr>
        <w:t>: 200-212 [PMID: 5101405]</w:t>
      </w:r>
    </w:p>
    <w:p w:rsidR="00CF45A6" w:rsidRPr="002E6DDC" w:rsidRDefault="00CF45A6" w:rsidP="006E1000">
      <w:pPr>
        <w:rPr>
          <w:rFonts w:ascii="Book Antiqua" w:hAnsi="Book Antiqua" w:cs="宋体"/>
          <w:lang w:val="en-US" w:eastAsia="zh-CN"/>
        </w:rPr>
      </w:pPr>
      <w:r w:rsidRPr="002E6DDC">
        <w:rPr>
          <w:rFonts w:ascii="Book Antiqua" w:hAnsi="Book Antiqua" w:cs="宋体"/>
          <w:lang w:val="en-US" w:eastAsia="zh-CN"/>
        </w:rPr>
        <w:lastRenderedPageBreak/>
        <w:t>21 </w:t>
      </w:r>
      <w:r w:rsidRPr="002E6DDC">
        <w:rPr>
          <w:rFonts w:ascii="Book Antiqua" w:hAnsi="Book Antiqua" w:cs="宋体"/>
          <w:b/>
          <w:bCs/>
          <w:lang w:val="en-US" w:eastAsia="zh-CN"/>
        </w:rPr>
        <w:t>Hadziyannis S</w:t>
      </w:r>
      <w:r w:rsidRPr="002E6DDC">
        <w:rPr>
          <w:rFonts w:ascii="Book Antiqua" w:hAnsi="Book Antiqua" w:cs="宋体"/>
          <w:lang w:val="en-US" w:eastAsia="zh-CN"/>
        </w:rPr>
        <w:t>, Merikas G, Panetsos S, Kourepi M. Hepatitis associated antigen carriers among blood donors in Greece. </w:t>
      </w:r>
      <w:r w:rsidRPr="002E6DDC">
        <w:rPr>
          <w:rFonts w:ascii="Book Antiqua" w:hAnsi="Book Antiqua" w:cs="宋体"/>
          <w:i/>
          <w:iCs/>
          <w:lang w:val="en-US" w:eastAsia="zh-CN"/>
        </w:rPr>
        <w:t>Am J Dis Child</w:t>
      </w:r>
      <w:r w:rsidRPr="002E6DDC">
        <w:rPr>
          <w:rFonts w:ascii="Book Antiqua" w:hAnsi="Book Antiqua" w:cs="宋体"/>
          <w:lang w:val="en-US" w:eastAsia="zh-CN"/>
        </w:rPr>
        <w:t> 1972; </w:t>
      </w:r>
      <w:r w:rsidRPr="002E6DDC">
        <w:rPr>
          <w:rFonts w:ascii="Book Antiqua" w:hAnsi="Book Antiqua" w:cs="宋体"/>
          <w:b/>
          <w:bCs/>
          <w:lang w:val="en-US" w:eastAsia="zh-CN"/>
        </w:rPr>
        <w:t>123</w:t>
      </w:r>
      <w:r w:rsidRPr="002E6DDC">
        <w:rPr>
          <w:rFonts w:ascii="Book Antiqua" w:hAnsi="Book Antiqua" w:cs="宋体"/>
          <w:lang w:val="en-US" w:eastAsia="zh-CN"/>
        </w:rPr>
        <w:t>: 381-383 [PMID: 4623823]</w:t>
      </w:r>
    </w:p>
    <w:p w:rsidR="00CF45A6" w:rsidRPr="002E6DDC" w:rsidRDefault="00CF45A6" w:rsidP="006E1000">
      <w:pPr>
        <w:rPr>
          <w:rFonts w:ascii="Book Antiqua" w:hAnsi="Book Antiqua" w:cs="宋体"/>
          <w:lang w:val="en-US" w:eastAsia="zh-CN"/>
        </w:rPr>
      </w:pPr>
      <w:r w:rsidRPr="002E6DDC">
        <w:rPr>
          <w:rFonts w:ascii="Book Antiqua" w:hAnsi="Book Antiqua" w:cs="宋体"/>
          <w:lang w:val="en-US" w:eastAsia="zh-CN"/>
        </w:rPr>
        <w:t>22 </w:t>
      </w:r>
      <w:r w:rsidRPr="002E6DDC">
        <w:rPr>
          <w:rFonts w:ascii="Book Antiqua" w:hAnsi="Book Antiqua" w:cs="宋体"/>
          <w:b/>
          <w:bCs/>
          <w:lang w:val="en-US" w:eastAsia="zh-CN"/>
        </w:rPr>
        <w:t>Hoofnagle JH</w:t>
      </w:r>
      <w:r w:rsidRPr="002E6DDC">
        <w:rPr>
          <w:rFonts w:ascii="Book Antiqua" w:hAnsi="Book Antiqua" w:cs="宋体"/>
          <w:lang w:val="en-US" w:eastAsia="zh-CN"/>
        </w:rPr>
        <w:t>, Dusheiko GM, Seeff LB, Jones EA, Waggoner JG, Bales ZB. Seroconversion from hepatitis B e antigen to antibody in chronic type B hepatitis. </w:t>
      </w:r>
      <w:r w:rsidRPr="002E6DDC">
        <w:rPr>
          <w:rFonts w:ascii="Book Antiqua" w:hAnsi="Book Antiqua" w:cs="宋体"/>
          <w:i/>
          <w:iCs/>
          <w:lang w:val="en-US" w:eastAsia="zh-CN"/>
        </w:rPr>
        <w:t>Ann Intern Med</w:t>
      </w:r>
      <w:r w:rsidRPr="002E6DDC">
        <w:rPr>
          <w:rFonts w:ascii="Book Antiqua" w:hAnsi="Book Antiqua" w:cs="宋体"/>
          <w:lang w:val="en-US" w:eastAsia="zh-CN"/>
        </w:rPr>
        <w:t> 1981; </w:t>
      </w:r>
      <w:r w:rsidRPr="002E6DDC">
        <w:rPr>
          <w:rFonts w:ascii="Book Antiqua" w:hAnsi="Book Antiqua" w:cs="宋体"/>
          <w:b/>
          <w:bCs/>
          <w:lang w:val="en-US" w:eastAsia="zh-CN"/>
        </w:rPr>
        <w:t>94</w:t>
      </w:r>
      <w:r w:rsidRPr="002E6DDC">
        <w:rPr>
          <w:rFonts w:ascii="Book Antiqua" w:hAnsi="Book Antiqua" w:cs="宋体"/>
          <w:lang w:val="en-US" w:eastAsia="zh-CN"/>
        </w:rPr>
        <w:t>: 744-748 [PMID: 7235415]</w:t>
      </w:r>
    </w:p>
    <w:p w:rsidR="00CF45A6" w:rsidRPr="002E6DDC" w:rsidRDefault="00CF45A6" w:rsidP="006E1000">
      <w:pPr>
        <w:rPr>
          <w:rFonts w:ascii="Book Antiqua" w:hAnsi="Book Antiqua" w:cs="宋体"/>
          <w:lang w:val="en-US" w:eastAsia="zh-CN"/>
        </w:rPr>
      </w:pPr>
      <w:r w:rsidRPr="002E6DDC">
        <w:rPr>
          <w:rFonts w:ascii="Book Antiqua" w:hAnsi="Book Antiqua" w:cs="宋体"/>
          <w:lang w:val="en-US" w:eastAsia="zh-CN"/>
        </w:rPr>
        <w:t>23 </w:t>
      </w:r>
      <w:r w:rsidRPr="002E6DDC">
        <w:rPr>
          <w:rFonts w:ascii="Book Antiqua" w:hAnsi="Book Antiqua" w:cs="宋体"/>
          <w:b/>
          <w:bCs/>
          <w:lang w:val="en-US" w:eastAsia="zh-CN"/>
        </w:rPr>
        <w:t>Realdi G</w:t>
      </w:r>
      <w:r w:rsidRPr="002E6DDC">
        <w:rPr>
          <w:rFonts w:ascii="Book Antiqua" w:hAnsi="Book Antiqua" w:cs="宋体"/>
          <w:lang w:val="en-US" w:eastAsia="zh-CN"/>
        </w:rPr>
        <w:t>, Alberti A, Rugge M, Bortolotti F, Rigoli AM, Tremolada F, Ruol A. Seroconversion from hepatitis B e antigen to anti-HBe in chronic hepatitis B virus infection. </w:t>
      </w:r>
      <w:r w:rsidRPr="002E6DDC">
        <w:rPr>
          <w:rFonts w:ascii="Book Antiqua" w:hAnsi="Book Antiqua" w:cs="宋体"/>
          <w:i/>
          <w:iCs/>
          <w:lang w:val="en-US" w:eastAsia="zh-CN"/>
        </w:rPr>
        <w:t>Gastroenterology</w:t>
      </w:r>
      <w:r w:rsidRPr="002E6DDC">
        <w:rPr>
          <w:rFonts w:ascii="Book Antiqua" w:hAnsi="Book Antiqua" w:cs="宋体"/>
          <w:lang w:val="en-US" w:eastAsia="zh-CN"/>
        </w:rPr>
        <w:t> 1980; </w:t>
      </w:r>
      <w:r w:rsidRPr="002E6DDC">
        <w:rPr>
          <w:rFonts w:ascii="Book Antiqua" w:hAnsi="Book Antiqua" w:cs="宋体"/>
          <w:b/>
          <w:bCs/>
          <w:lang w:val="en-US" w:eastAsia="zh-CN"/>
        </w:rPr>
        <w:t>79</w:t>
      </w:r>
      <w:r w:rsidRPr="002E6DDC">
        <w:rPr>
          <w:rFonts w:ascii="Book Antiqua" w:hAnsi="Book Antiqua" w:cs="宋体"/>
          <w:lang w:val="en-US" w:eastAsia="zh-CN"/>
        </w:rPr>
        <w:t>: 195-199 [PMID: 7399226]</w:t>
      </w:r>
    </w:p>
    <w:p w:rsidR="00CF45A6" w:rsidRPr="002E6DDC" w:rsidRDefault="00CF45A6" w:rsidP="006E1000">
      <w:pPr>
        <w:rPr>
          <w:rFonts w:ascii="Book Antiqua" w:hAnsi="Book Antiqua" w:cs="宋体"/>
          <w:lang w:val="en-US" w:eastAsia="zh-CN"/>
        </w:rPr>
      </w:pPr>
      <w:r w:rsidRPr="002E6DDC">
        <w:rPr>
          <w:rFonts w:ascii="Book Antiqua" w:hAnsi="Book Antiqua" w:cs="宋体"/>
          <w:lang w:val="en-US" w:eastAsia="zh-CN"/>
        </w:rPr>
        <w:t>24 </w:t>
      </w:r>
      <w:r w:rsidRPr="002E6DDC">
        <w:rPr>
          <w:rFonts w:ascii="Book Antiqua" w:hAnsi="Book Antiqua" w:cs="宋体"/>
          <w:b/>
          <w:bCs/>
          <w:lang w:val="en-US" w:eastAsia="zh-CN"/>
        </w:rPr>
        <w:t>Chu CM</w:t>
      </w:r>
      <w:r w:rsidRPr="002E6DDC">
        <w:rPr>
          <w:rFonts w:ascii="Book Antiqua" w:hAnsi="Book Antiqua" w:cs="宋体"/>
          <w:lang w:val="en-US" w:eastAsia="zh-CN"/>
        </w:rPr>
        <w:t>, Karayiannis P, Fowler MJ, Monjardino J, Liaw YF, Thomas HC. Natural history of chronic hepatitis B virus infection in Taiwan: studies of hepatitis B virus DNA in serum. </w:t>
      </w:r>
      <w:r w:rsidRPr="002E6DDC">
        <w:rPr>
          <w:rFonts w:ascii="Book Antiqua" w:hAnsi="Book Antiqua" w:cs="宋体"/>
          <w:i/>
          <w:iCs/>
          <w:lang w:val="en-US" w:eastAsia="zh-CN"/>
        </w:rPr>
        <w:t>Hepatology</w:t>
      </w:r>
      <w:r w:rsidRPr="002E6DDC">
        <w:rPr>
          <w:rFonts w:ascii="Book Antiqua" w:hAnsi="Book Antiqua" w:cs="宋体"/>
          <w:lang w:val="en-US" w:eastAsia="zh-CN"/>
        </w:rPr>
        <w:t> 1985; </w:t>
      </w:r>
      <w:r w:rsidRPr="002E6DDC">
        <w:rPr>
          <w:rFonts w:ascii="Book Antiqua" w:hAnsi="Book Antiqua" w:cs="宋体"/>
          <w:b/>
          <w:bCs/>
          <w:lang w:val="en-US" w:eastAsia="zh-CN"/>
        </w:rPr>
        <w:t>5</w:t>
      </w:r>
      <w:r w:rsidRPr="002E6DDC">
        <w:rPr>
          <w:rFonts w:ascii="Book Antiqua" w:hAnsi="Book Antiqua" w:cs="宋体"/>
          <w:lang w:val="en-US" w:eastAsia="zh-CN"/>
        </w:rPr>
        <w:t>: 431-434 [PMID: 3997072]</w:t>
      </w:r>
    </w:p>
    <w:p w:rsidR="00CF45A6" w:rsidRPr="002E6DDC" w:rsidRDefault="00CF45A6" w:rsidP="006E1000">
      <w:pPr>
        <w:rPr>
          <w:rFonts w:ascii="Book Antiqua" w:hAnsi="Book Antiqua" w:cs="宋体"/>
          <w:lang w:val="en-US" w:eastAsia="zh-CN"/>
        </w:rPr>
      </w:pPr>
      <w:r w:rsidRPr="002E6DDC">
        <w:rPr>
          <w:rFonts w:ascii="Book Antiqua" w:hAnsi="Book Antiqua" w:cs="宋体"/>
          <w:lang w:val="en-US" w:eastAsia="zh-CN"/>
        </w:rPr>
        <w:t>25 </w:t>
      </w:r>
      <w:r w:rsidRPr="002E6DDC">
        <w:rPr>
          <w:rFonts w:ascii="Book Antiqua" w:hAnsi="Book Antiqua" w:cs="宋体"/>
          <w:b/>
          <w:bCs/>
          <w:lang w:val="en-US" w:eastAsia="zh-CN"/>
        </w:rPr>
        <w:t>Lok AS</w:t>
      </w:r>
      <w:r w:rsidRPr="002E6DDC">
        <w:rPr>
          <w:rFonts w:ascii="Book Antiqua" w:hAnsi="Book Antiqua" w:cs="宋体"/>
          <w:lang w:val="en-US" w:eastAsia="zh-CN"/>
        </w:rPr>
        <w:t>, Lai CL. A longitudinal follow-up of asymptomatic hepatitis B surface antigen-positive Chinese children. </w:t>
      </w:r>
      <w:r w:rsidRPr="002E6DDC">
        <w:rPr>
          <w:rFonts w:ascii="Book Antiqua" w:hAnsi="Book Antiqua" w:cs="宋体"/>
          <w:i/>
          <w:iCs/>
          <w:lang w:val="en-US" w:eastAsia="zh-CN"/>
        </w:rPr>
        <w:t>Hepatology</w:t>
      </w:r>
      <w:r w:rsidRPr="002E6DDC">
        <w:rPr>
          <w:rFonts w:ascii="Book Antiqua" w:hAnsi="Book Antiqua" w:cs="宋体"/>
          <w:lang w:val="en-US" w:eastAsia="zh-CN"/>
        </w:rPr>
        <w:t> 1988; </w:t>
      </w:r>
      <w:r w:rsidRPr="002E6DDC">
        <w:rPr>
          <w:rFonts w:ascii="Book Antiqua" w:hAnsi="Book Antiqua" w:cs="宋体"/>
          <w:b/>
          <w:bCs/>
          <w:lang w:val="en-US" w:eastAsia="zh-CN"/>
        </w:rPr>
        <w:t>8</w:t>
      </w:r>
      <w:r w:rsidRPr="002E6DDC">
        <w:rPr>
          <w:rFonts w:ascii="Book Antiqua" w:hAnsi="Book Antiqua" w:cs="宋体"/>
          <w:lang w:val="en-US" w:eastAsia="zh-CN"/>
        </w:rPr>
        <w:t>: 1130-1133 [PMID: 3417235]</w:t>
      </w:r>
    </w:p>
    <w:p w:rsidR="00CF45A6" w:rsidRPr="002E6DDC" w:rsidRDefault="00CF45A6" w:rsidP="006E1000">
      <w:pPr>
        <w:rPr>
          <w:rFonts w:ascii="Book Antiqua" w:hAnsi="Book Antiqua" w:cs="宋体"/>
          <w:lang w:val="en-US" w:eastAsia="zh-CN"/>
        </w:rPr>
      </w:pPr>
      <w:r w:rsidRPr="002E6DDC">
        <w:rPr>
          <w:rFonts w:ascii="Book Antiqua" w:hAnsi="Book Antiqua" w:cs="宋体"/>
          <w:lang w:val="en-US" w:eastAsia="zh-CN"/>
        </w:rPr>
        <w:t>26 </w:t>
      </w:r>
      <w:r w:rsidRPr="002E6DDC">
        <w:rPr>
          <w:rFonts w:ascii="Book Antiqua" w:hAnsi="Book Antiqua" w:cs="宋体"/>
          <w:b/>
          <w:bCs/>
          <w:lang w:val="en-US" w:eastAsia="zh-CN"/>
        </w:rPr>
        <w:t>Bonino F</w:t>
      </w:r>
      <w:r w:rsidRPr="002E6DDC">
        <w:rPr>
          <w:rFonts w:ascii="Book Antiqua" w:hAnsi="Book Antiqua" w:cs="宋体"/>
          <w:lang w:val="en-US" w:eastAsia="zh-CN"/>
        </w:rPr>
        <w:t>, Rosina F, Rizzetto M, Rizzi R, Chiaberge E, Tardanico R, Callea F, Verme G. Chronic hepatitis in HBsAg carriers with serum HBV-DNA and anti-HBe. </w:t>
      </w:r>
      <w:r w:rsidRPr="002E6DDC">
        <w:rPr>
          <w:rFonts w:ascii="Book Antiqua" w:hAnsi="Book Antiqua" w:cs="宋体"/>
          <w:i/>
          <w:iCs/>
          <w:lang w:val="en-US" w:eastAsia="zh-CN"/>
        </w:rPr>
        <w:t>Gastroenterology</w:t>
      </w:r>
      <w:r w:rsidRPr="002E6DDC">
        <w:rPr>
          <w:rFonts w:ascii="Book Antiqua" w:hAnsi="Book Antiqua" w:cs="宋体"/>
          <w:lang w:val="en-US" w:eastAsia="zh-CN"/>
        </w:rPr>
        <w:t> 1986; </w:t>
      </w:r>
      <w:r w:rsidRPr="002E6DDC">
        <w:rPr>
          <w:rFonts w:ascii="Book Antiqua" w:hAnsi="Book Antiqua" w:cs="宋体"/>
          <w:b/>
          <w:bCs/>
          <w:lang w:val="en-US" w:eastAsia="zh-CN"/>
        </w:rPr>
        <w:t>90</w:t>
      </w:r>
      <w:r w:rsidRPr="002E6DDC">
        <w:rPr>
          <w:rFonts w:ascii="Book Antiqua" w:hAnsi="Book Antiqua" w:cs="宋体"/>
          <w:lang w:val="en-US" w:eastAsia="zh-CN"/>
        </w:rPr>
        <w:t>: 1268-1273 [PMID: 3956945]</w:t>
      </w:r>
    </w:p>
    <w:p w:rsidR="00CF45A6" w:rsidRPr="002E6DDC" w:rsidRDefault="00CF45A6" w:rsidP="006E1000">
      <w:pPr>
        <w:rPr>
          <w:rFonts w:ascii="Book Antiqua" w:hAnsi="Book Antiqua" w:cs="宋体"/>
          <w:lang w:val="en-US" w:eastAsia="zh-CN"/>
        </w:rPr>
      </w:pPr>
      <w:r w:rsidRPr="002E6DDC">
        <w:rPr>
          <w:rFonts w:ascii="Book Antiqua" w:hAnsi="Book Antiqua" w:cs="宋体"/>
          <w:lang w:val="en-US" w:eastAsia="zh-CN"/>
        </w:rPr>
        <w:t>27 </w:t>
      </w:r>
      <w:r w:rsidRPr="002E6DDC">
        <w:rPr>
          <w:rFonts w:ascii="Book Antiqua" w:hAnsi="Book Antiqua" w:cs="宋体"/>
          <w:b/>
          <w:bCs/>
          <w:lang w:val="en-US" w:eastAsia="zh-CN"/>
        </w:rPr>
        <w:t>Hadziyannis SJ</w:t>
      </w:r>
      <w:r w:rsidRPr="002E6DDC">
        <w:rPr>
          <w:rFonts w:ascii="Book Antiqua" w:hAnsi="Book Antiqua" w:cs="宋体"/>
          <w:lang w:val="en-US" w:eastAsia="zh-CN"/>
        </w:rPr>
        <w:t>, Lieberman HM, Karvountzis GG, Shafritz DA. Analysis of liver disease, nuclear HBcAg, viral replication, and hepatitis B virus DNA in liver and serum of HBeAg Vs. anti-HBe positive carriers of hepatitis B virus. </w:t>
      </w:r>
      <w:r w:rsidRPr="002E6DDC">
        <w:rPr>
          <w:rFonts w:ascii="Book Antiqua" w:hAnsi="Book Antiqua" w:cs="宋体"/>
          <w:i/>
          <w:iCs/>
          <w:lang w:val="en-US" w:eastAsia="zh-CN"/>
        </w:rPr>
        <w:t>Hepatology</w:t>
      </w:r>
      <w:r w:rsidRPr="002E6DDC">
        <w:rPr>
          <w:rFonts w:ascii="Book Antiqua" w:hAnsi="Book Antiqua" w:cs="宋体"/>
          <w:lang w:val="en-US" w:eastAsia="zh-CN"/>
        </w:rPr>
        <w:t> 1983; </w:t>
      </w:r>
      <w:r w:rsidRPr="002E6DDC">
        <w:rPr>
          <w:rFonts w:ascii="Book Antiqua" w:hAnsi="Book Antiqua" w:cs="宋体"/>
          <w:b/>
          <w:bCs/>
          <w:lang w:val="en-US" w:eastAsia="zh-CN"/>
        </w:rPr>
        <w:t>3</w:t>
      </w:r>
      <w:r w:rsidRPr="002E6DDC">
        <w:rPr>
          <w:rFonts w:ascii="Book Antiqua" w:hAnsi="Book Antiqua" w:cs="宋体"/>
          <w:lang w:val="en-US" w:eastAsia="zh-CN"/>
        </w:rPr>
        <w:t>: 656-662 [PMID: 6618432]</w:t>
      </w:r>
    </w:p>
    <w:p w:rsidR="00CF45A6" w:rsidRPr="002E6DDC" w:rsidRDefault="00CF45A6" w:rsidP="006E1000">
      <w:pPr>
        <w:rPr>
          <w:rFonts w:ascii="Book Antiqua" w:hAnsi="Book Antiqua" w:cs="宋体"/>
          <w:lang w:val="en-US" w:eastAsia="zh-CN"/>
        </w:rPr>
      </w:pPr>
      <w:r w:rsidRPr="002E6DDC">
        <w:rPr>
          <w:rFonts w:ascii="Book Antiqua" w:hAnsi="Book Antiqua" w:cs="宋体"/>
          <w:lang w:val="en-US" w:eastAsia="zh-CN"/>
        </w:rPr>
        <w:t>28 </w:t>
      </w:r>
      <w:r w:rsidRPr="002E6DDC">
        <w:rPr>
          <w:rFonts w:ascii="Book Antiqua" w:hAnsi="Book Antiqua" w:cs="宋体"/>
          <w:b/>
          <w:bCs/>
          <w:lang w:val="en-US" w:eastAsia="zh-CN"/>
        </w:rPr>
        <w:t>Lok AS</w:t>
      </w:r>
      <w:r w:rsidRPr="002E6DDC">
        <w:rPr>
          <w:rFonts w:ascii="Book Antiqua" w:hAnsi="Book Antiqua" w:cs="宋体"/>
          <w:lang w:val="en-US" w:eastAsia="zh-CN"/>
        </w:rPr>
        <w:t>, Hadziyannis SJ, Weller IV, Karvountzis MG, Monjardino J, Karayiannis P, Montano L, Thomas HC. Contribution of low level HBV replication to continuing inflammatory activity in patients with anti-HBe positive chronic hepatitis B virus infection. </w:t>
      </w:r>
      <w:r w:rsidRPr="002E6DDC">
        <w:rPr>
          <w:rFonts w:ascii="Book Antiqua" w:hAnsi="Book Antiqua" w:cs="宋体"/>
          <w:i/>
          <w:iCs/>
          <w:lang w:val="en-US" w:eastAsia="zh-CN"/>
        </w:rPr>
        <w:t>Gut</w:t>
      </w:r>
      <w:r w:rsidRPr="002E6DDC">
        <w:rPr>
          <w:rFonts w:ascii="Book Antiqua" w:hAnsi="Book Antiqua" w:cs="宋体"/>
          <w:lang w:val="en-US" w:eastAsia="zh-CN"/>
        </w:rPr>
        <w:t> 1984; </w:t>
      </w:r>
      <w:r w:rsidRPr="002E6DDC">
        <w:rPr>
          <w:rFonts w:ascii="Book Antiqua" w:hAnsi="Book Antiqua" w:cs="宋体"/>
          <w:b/>
          <w:bCs/>
          <w:lang w:val="en-US" w:eastAsia="zh-CN"/>
        </w:rPr>
        <w:t>25</w:t>
      </w:r>
      <w:r w:rsidRPr="002E6DDC">
        <w:rPr>
          <w:rFonts w:ascii="Book Antiqua" w:hAnsi="Book Antiqua" w:cs="宋体"/>
          <w:lang w:val="en-US" w:eastAsia="zh-CN"/>
        </w:rPr>
        <w:t>: 1283-1287 [PMID: 6500366]</w:t>
      </w:r>
    </w:p>
    <w:p w:rsidR="00CF45A6" w:rsidRPr="002E6DDC" w:rsidRDefault="00CF45A6" w:rsidP="006E1000">
      <w:pPr>
        <w:rPr>
          <w:rFonts w:ascii="Book Antiqua" w:hAnsi="Book Antiqua" w:cs="宋体"/>
          <w:lang w:val="en-US" w:eastAsia="zh-CN"/>
        </w:rPr>
      </w:pPr>
      <w:r w:rsidRPr="002E6DDC">
        <w:rPr>
          <w:rFonts w:ascii="Book Antiqua" w:hAnsi="Book Antiqua" w:cs="宋体"/>
          <w:lang w:val="en-US" w:eastAsia="zh-CN"/>
        </w:rPr>
        <w:t>29 </w:t>
      </w:r>
      <w:r w:rsidRPr="002E6DDC">
        <w:rPr>
          <w:rFonts w:ascii="Book Antiqua" w:hAnsi="Book Antiqua" w:cs="宋体"/>
          <w:b/>
          <w:bCs/>
          <w:lang w:val="en-US" w:eastAsia="zh-CN"/>
        </w:rPr>
        <w:t>Lok AS</w:t>
      </w:r>
      <w:r w:rsidRPr="002E6DDC">
        <w:rPr>
          <w:rFonts w:ascii="Book Antiqua" w:hAnsi="Book Antiqua" w:cs="宋体"/>
          <w:lang w:val="en-US" w:eastAsia="zh-CN"/>
        </w:rPr>
        <w:t>, Heathcote EJ, Hoofnagle JH. Management of hepatitis B: 2000--summary of a workshop. </w:t>
      </w:r>
      <w:r w:rsidRPr="002E6DDC">
        <w:rPr>
          <w:rFonts w:ascii="Book Antiqua" w:hAnsi="Book Antiqua" w:cs="宋体"/>
          <w:i/>
          <w:iCs/>
          <w:lang w:val="en-US" w:eastAsia="zh-CN"/>
        </w:rPr>
        <w:t>Gastroenterology</w:t>
      </w:r>
      <w:r w:rsidRPr="002E6DDC">
        <w:rPr>
          <w:rFonts w:ascii="Book Antiqua" w:hAnsi="Book Antiqua" w:cs="宋体"/>
          <w:lang w:val="en-US" w:eastAsia="zh-CN"/>
        </w:rPr>
        <w:t> 2001; </w:t>
      </w:r>
      <w:r w:rsidRPr="002E6DDC">
        <w:rPr>
          <w:rFonts w:ascii="Book Antiqua" w:hAnsi="Book Antiqua" w:cs="宋体"/>
          <w:b/>
          <w:bCs/>
          <w:lang w:val="en-US" w:eastAsia="zh-CN"/>
        </w:rPr>
        <w:t>120</w:t>
      </w:r>
      <w:r w:rsidRPr="002E6DDC">
        <w:rPr>
          <w:rFonts w:ascii="Book Antiqua" w:hAnsi="Book Antiqua" w:cs="宋体"/>
          <w:lang w:val="en-US" w:eastAsia="zh-CN"/>
        </w:rPr>
        <w:t>: 1828-1853 [PMID: 11375963]</w:t>
      </w:r>
    </w:p>
    <w:p w:rsidR="00CF45A6" w:rsidRPr="002E6DDC" w:rsidRDefault="00CF45A6" w:rsidP="006E1000">
      <w:pPr>
        <w:rPr>
          <w:rFonts w:ascii="Book Antiqua" w:hAnsi="Book Antiqua" w:cs="宋体"/>
          <w:lang w:val="en-US" w:eastAsia="zh-CN"/>
        </w:rPr>
      </w:pPr>
      <w:r w:rsidRPr="002E6DDC">
        <w:rPr>
          <w:rFonts w:ascii="Book Antiqua" w:hAnsi="Book Antiqua" w:cs="宋体"/>
          <w:lang w:val="en-US" w:eastAsia="zh-CN"/>
        </w:rPr>
        <w:t>30 </w:t>
      </w:r>
      <w:r w:rsidRPr="002E6DDC">
        <w:rPr>
          <w:rFonts w:ascii="Book Antiqua" w:hAnsi="Book Antiqua" w:cs="宋体"/>
          <w:b/>
          <w:bCs/>
          <w:lang w:val="en-US" w:eastAsia="zh-CN"/>
        </w:rPr>
        <w:t>Hoofnagle JH</w:t>
      </w:r>
      <w:r w:rsidRPr="002E6DDC">
        <w:rPr>
          <w:rFonts w:ascii="Book Antiqua" w:hAnsi="Book Antiqua" w:cs="宋体"/>
          <w:lang w:val="en-US" w:eastAsia="zh-CN"/>
        </w:rPr>
        <w:t>, Doo E, Liang TJ, Fleischer R, Lok AS. Management of hepatitis B: summary of a clinical research workshop. </w:t>
      </w:r>
      <w:r w:rsidRPr="002E6DDC">
        <w:rPr>
          <w:rFonts w:ascii="Book Antiqua" w:hAnsi="Book Antiqua" w:cs="宋体"/>
          <w:i/>
          <w:iCs/>
          <w:lang w:val="en-US" w:eastAsia="zh-CN"/>
        </w:rPr>
        <w:t>Hepatology</w:t>
      </w:r>
      <w:r w:rsidRPr="002E6DDC">
        <w:rPr>
          <w:rFonts w:ascii="Book Antiqua" w:hAnsi="Book Antiqua" w:cs="宋体"/>
          <w:lang w:val="en-US" w:eastAsia="zh-CN"/>
        </w:rPr>
        <w:t> 2007; </w:t>
      </w:r>
      <w:r w:rsidRPr="002E6DDC">
        <w:rPr>
          <w:rFonts w:ascii="Book Antiqua" w:hAnsi="Book Antiqua" w:cs="宋体"/>
          <w:b/>
          <w:bCs/>
          <w:lang w:val="en-US" w:eastAsia="zh-CN"/>
        </w:rPr>
        <w:t>45</w:t>
      </w:r>
      <w:r w:rsidRPr="002E6DDC">
        <w:rPr>
          <w:rFonts w:ascii="Book Antiqua" w:hAnsi="Book Antiqua" w:cs="宋体"/>
          <w:lang w:val="en-US" w:eastAsia="zh-CN"/>
        </w:rPr>
        <w:t>: 1056-1075 [PMID: 17393513 DOI: 10.1002/hep.21627]</w:t>
      </w:r>
    </w:p>
    <w:p w:rsidR="00CF45A6" w:rsidRPr="002E6DDC" w:rsidRDefault="00CF45A6" w:rsidP="006E1000">
      <w:pPr>
        <w:rPr>
          <w:rFonts w:ascii="Book Antiqua" w:hAnsi="Book Antiqua" w:cs="宋体"/>
          <w:lang w:val="en-US" w:eastAsia="zh-CN"/>
        </w:rPr>
      </w:pPr>
      <w:r w:rsidRPr="002E6DDC">
        <w:rPr>
          <w:rFonts w:ascii="Book Antiqua" w:hAnsi="Book Antiqua" w:cs="宋体"/>
          <w:lang w:val="en-US" w:eastAsia="zh-CN"/>
        </w:rPr>
        <w:t>31 </w:t>
      </w:r>
      <w:r w:rsidRPr="002E6DDC">
        <w:rPr>
          <w:rFonts w:ascii="Book Antiqua" w:hAnsi="Book Antiqua" w:cs="宋体"/>
          <w:b/>
          <w:bCs/>
          <w:lang w:val="en-US" w:eastAsia="zh-CN"/>
        </w:rPr>
        <w:t>Thomas HC</w:t>
      </w:r>
      <w:r w:rsidRPr="002E6DDC">
        <w:rPr>
          <w:rFonts w:ascii="Book Antiqua" w:hAnsi="Book Antiqua" w:cs="宋体"/>
          <w:lang w:val="en-US" w:eastAsia="zh-CN"/>
        </w:rPr>
        <w:t>. Best practice in the treatment of chronic hepatitis B: a summary of the European Viral Hepatitis Educational Initiative (EVHEI). </w:t>
      </w:r>
      <w:r w:rsidRPr="002E6DDC">
        <w:rPr>
          <w:rFonts w:ascii="Book Antiqua" w:hAnsi="Book Antiqua" w:cs="宋体"/>
          <w:i/>
          <w:iCs/>
          <w:lang w:val="en-US" w:eastAsia="zh-CN"/>
        </w:rPr>
        <w:t>J Hepatol</w:t>
      </w:r>
      <w:r w:rsidRPr="002E6DDC">
        <w:rPr>
          <w:rFonts w:ascii="Book Antiqua" w:hAnsi="Book Antiqua" w:cs="宋体"/>
          <w:lang w:val="en-US" w:eastAsia="zh-CN"/>
        </w:rPr>
        <w:t> 2007; </w:t>
      </w:r>
      <w:r w:rsidRPr="002E6DDC">
        <w:rPr>
          <w:rFonts w:ascii="Book Antiqua" w:hAnsi="Book Antiqua" w:cs="宋体"/>
          <w:b/>
          <w:bCs/>
          <w:lang w:val="en-US" w:eastAsia="zh-CN"/>
        </w:rPr>
        <w:t>47</w:t>
      </w:r>
      <w:r w:rsidRPr="002E6DDC">
        <w:rPr>
          <w:rFonts w:ascii="Book Antiqua" w:hAnsi="Book Antiqua" w:cs="宋体"/>
          <w:lang w:val="en-US" w:eastAsia="zh-CN"/>
        </w:rPr>
        <w:t>: 588-597 [PMID: 17697725 DOI: 10.1016/j.jhep.2007.07.017]</w:t>
      </w:r>
    </w:p>
    <w:p w:rsidR="00CF45A6" w:rsidRPr="002E6DDC" w:rsidRDefault="00CF45A6" w:rsidP="006E1000">
      <w:pPr>
        <w:rPr>
          <w:rFonts w:ascii="Book Antiqua" w:hAnsi="Book Antiqua" w:cs="宋体"/>
          <w:lang w:val="en-US" w:eastAsia="zh-CN"/>
        </w:rPr>
      </w:pPr>
      <w:r w:rsidRPr="002E6DDC">
        <w:rPr>
          <w:rFonts w:ascii="Book Antiqua" w:hAnsi="Book Antiqua" w:cs="宋体"/>
          <w:lang w:val="en-US" w:eastAsia="zh-CN"/>
        </w:rPr>
        <w:t>32 </w:t>
      </w:r>
      <w:r w:rsidRPr="002E6DDC">
        <w:rPr>
          <w:rFonts w:ascii="Book Antiqua" w:hAnsi="Book Antiqua" w:cs="宋体"/>
          <w:b/>
          <w:bCs/>
          <w:lang w:val="en-US" w:eastAsia="zh-CN"/>
        </w:rPr>
        <w:t>Lok AS</w:t>
      </w:r>
      <w:r w:rsidRPr="002E6DDC">
        <w:rPr>
          <w:rFonts w:ascii="Book Antiqua" w:hAnsi="Book Antiqua" w:cs="宋体"/>
          <w:lang w:val="en-US" w:eastAsia="zh-CN"/>
        </w:rPr>
        <w:t>, McMahon BJ. Chronic hepatitis B. </w:t>
      </w:r>
      <w:r w:rsidRPr="002E6DDC">
        <w:rPr>
          <w:rFonts w:ascii="Book Antiqua" w:hAnsi="Book Antiqua" w:cs="宋体"/>
          <w:i/>
          <w:iCs/>
          <w:lang w:val="en-US" w:eastAsia="zh-CN"/>
        </w:rPr>
        <w:t>Hepatology</w:t>
      </w:r>
      <w:r w:rsidRPr="002E6DDC">
        <w:rPr>
          <w:rFonts w:ascii="Book Antiqua" w:hAnsi="Book Antiqua" w:cs="宋体"/>
          <w:lang w:val="en-US" w:eastAsia="zh-CN"/>
        </w:rPr>
        <w:t> 2007; </w:t>
      </w:r>
      <w:r w:rsidRPr="002E6DDC">
        <w:rPr>
          <w:rFonts w:ascii="Book Antiqua" w:hAnsi="Book Antiqua" w:cs="宋体"/>
          <w:b/>
          <w:bCs/>
          <w:lang w:val="en-US" w:eastAsia="zh-CN"/>
        </w:rPr>
        <w:t>45</w:t>
      </w:r>
      <w:r w:rsidRPr="002E6DDC">
        <w:rPr>
          <w:rFonts w:ascii="Book Antiqua" w:hAnsi="Book Antiqua" w:cs="宋体"/>
          <w:lang w:val="en-US" w:eastAsia="zh-CN"/>
        </w:rPr>
        <w:t>: 507-539 [PMID: 17256718 DOI: 10.1002/hep.21513]</w:t>
      </w:r>
    </w:p>
    <w:p w:rsidR="00CF45A6" w:rsidRPr="002E6DDC" w:rsidRDefault="00CF45A6" w:rsidP="006E1000">
      <w:pPr>
        <w:rPr>
          <w:rFonts w:ascii="Book Antiqua" w:hAnsi="Book Antiqua" w:cs="宋体"/>
          <w:lang w:val="en-US" w:eastAsia="zh-CN"/>
        </w:rPr>
      </w:pPr>
      <w:r w:rsidRPr="002E6DDC">
        <w:rPr>
          <w:rFonts w:ascii="Book Antiqua" w:hAnsi="Book Antiqua" w:cs="宋体"/>
          <w:lang w:val="en-US" w:eastAsia="zh-CN"/>
        </w:rPr>
        <w:t xml:space="preserve">33 </w:t>
      </w:r>
      <w:r w:rsidRPr="002E6DDC">
        <w:rPr>
          <w:rFonts w:ascii="Book Antiqua" w:hAnsi="Book Antiqua" w:cs="宋体"/>
          <w:b/>
          <w:lang w:val="en-US" w:eastAsia="zh-CN"/>
        </w:rPr>
        <w:t>Australia DHFGSo</w:t>
      </w:r>
      <w:r w:rsidRPr="002E6DDC">
        <w:rPr>
          <w:rFonts w:ascii="Book Antiqua" w:hAnsi="Book Antiqua" w:cs="宋体"/>
          <w:lang w:val="en-US" w:eastAsia="zh-CN"/>
        </w:rPr>
        <w:t>. Australian and New Zealand Chronic Hepatitis B (CHB) Recommendations. Booklet of the Digestive Health Foundation 2009/10; 2nd Edition: 1-58</w:t>
      </w:r>
    </w:p>
    <w:p w:rsidR="00CF45A6" w:rsidRPr="002E6DDC" w:rsidRDefault="00CF45A6" w:rsidP="006E1000">
      <w:pPr>
        <w:rPr>
          <w:rFonts w:ascii="Book Antiqua" w:hAnsi="Book Antiqua" w:cs="宋体"/>
          <w:lang w:val="en-US" w:eastAsia="zh-CN"/>
        </w:rPr>
      </w:pPr>
      <w:r w:rsidRPr="002E6DDC">
        <w:rPr>
          <w:rFonts w:ascii="Book Antiqua" w:hAnsi="Book Antiqua" w:cs="宋体"/>
          <w:lang w:val="en-US" w:eastAsia="zh-CN"/>
        </w:rPr>
        <w:t>34 </w:t>
      </w:r>
      <w:r w:rsidRPr="002E6DDC">
        <w:rPr>
          <w:rFonts w:ascii="Book Antiqua" w:hAnsi="Book Antiqua" w:cs="宋体"/>
          <w:b/>
          <w:bCs/>
          <w:lang w:val="en-US" w:eastAsia="zh-CN"/>
        </w:rPr>
        <w:t>Lok AS</w:t>
      </w:r>
      <w:r w:rsidRPr="002E6DDC">
        <w:rPr>
          <w:rFonts w:ascii="Book Antiqua" w:hAnsi="Book Antiqua" w:cs="宋体"/>
          <w:lang w:val="en-US" w:eastAsia="zh-CN"/>
        </w:rPr>
        <w:t>, McMahon BJ. Chronic hepatitis B: update 2009. </w:t>
      </w:r>
      <w:r w:rsidRPr="002E6DDC">
        <w:rPr>
          <w:rFonts w:ascii="Book Antiqua" w:hAnsi="Book Antiqua" w:cs="宋体"/>
          <w:i/>
          <w:iCs/>
          <w:lang w:val="en-US" w:eastAsia="zh-CN"/>
        </w:rPr>
        <w:t>Hepatology</w:t>
      </w:r>
      <w:r w:rsidRPr="002E6DDC">
        <w:rPr>
          <w:rFonts w:ascii="Book Antiqua" w:hAnsi="Book Antiqua" w:cs="宋体"/>
          <w:lang w:val="en-US" w:eastAsia="zh-CN"/>
        </w:rPr>
        <w:t> 2009; </w:t>
      </w:r>
      <w:r w:rsidRPr="002E6DDC">
        <w:rPr>
          <w:rFonts w:ascii="Book Antiqua" w:hAnsi="Book Antiqua" w:cs="宋体"/>
          <w:b/>
          <w:bCs/>
          <w:lang w:val="en-US" w:eastAsia="zh-CN"/>
        </w:rPr>
        <w:t>50</w:t>
      </w:r>
      <w:r w:rsidRPr="002E6DDC">
        <w:rPr>
          <w:rFonts w:ascii="Book Antiqua" w:hAnsi="Book Antiqua" w:cs="宋体"/>
          <w:lang w:val="en-US" w:eastAsia="zh-CN"/>
        </w:rPr>
        <w:t>: 661-662 [PMID: 19714720 DOI: 10.1002/hep.23190]</w:t>
      </w:r>
    </w:p>
    <w:p w:rsidR="00CF45A6" w:rsidRPr="002E6DDC" w:rsidRDefault="00CF45A6" w:rsidP="006E1000">
      <w:pPr>
        <w:rPr>
          <w:rFonts w:ascii="Book Antiqua" w:hAnsi="Book Antiqua" w:cs="宋体"/>
          <w:lang w:val="en-US" w:eastAsia="zh-CN"/>
        </w:rPr>
      </w:pPr>
      <w:r w:rsidRPr="002E6DDC">
        <w:rPr>
          <w:rFonts w:ascii="Book Antiqua" w:hAnsi="Book Antiqua" w:cs="宋体"/>
          <w:lang w:val="en-US" w:eastAsia="zh-CN"/>
        </w:rPr>
        <w:t xml:space="preserve">35 </w:t>
      </w:r>
      <w:hyperlink r:id="rId8" w:history="1">
        <w:r w:rsidRPr="002E6DDC">
          <w:rPr>
            <w:rFonts w:ascii="Book Antiqua" w:hAnsi="Book Antiqua" w:cs="宋体"/>
            <w:b/>
            <w:lang w:val="en-US" w:eastAsia="zh-CN"/>
          </w:rPr>
          <w:t>European Association for the Study of the Live</w:t>
        </w:r>
      </w:hyperlink>
      <w:r w:rsidRPr="002E6DDC">
        <w:rPr>
          <w:rFonts w:ascii="Book Antiqua" w:hAnsi="Book Antiqua" w:cs="宋体"/>
          <w:lang w:val="en-US" w:eastAsia="zh-CN"/>
        </w:rPr>
        <w:t>. Clinical Practice Guidelines: Management of chronic hepatitis B virus infection.  </w:t>
      </w:r>
      <w:r w:rsidRPr="002E6DDC">
        <w:rPr>
          <w:rFonts w:ascii="Book Antiqua" w:hAnsi="Book Antiqua" w:cs="宋体"/>
          <w:i/>
          <w:iCs/>
          <w:lang w:val="en-US" w:eastAsia="zh-CN"/>
        </w:rPr>
        <w:t>J Hepatol</w:t>
      </w:r>
      <w:r w:rsidRPr="002E6DDC">
        <w:rPr>
          <w:rFonts w:ascii="Book Antiqua" w:hAnsi="Book Antiqua" w:cs="宋体"/>
          <w:lang w:val="en-US" w:eastAsia="zh-CN"/>
        </w:rPr>
        <w:t xml:space="preserve"> 2012; </w:t>
      </w:r>
      <w:r w:rsidRPr="002E6DDC">
        <w:rPr>
          <w:rFonts w:ascii="Book Antiqua" w:hAnsi="Book Antiqua" w:cs="宋体"/>
          <w:b/>
          <w:lang w:val="en-US" w:eastAsia="zh-CN"/>
        </w:rPr>
        <w:t>57</w:t>
      </w:r>
      <w:r w:rsidRPr="002E6DDC">
        <w:rPr>
          <w:rFonts w:ascii="Book Antiqua" w:hAnsi="Book Antiqua" w:cs="宋体"/>
          <w:lang w:val="en-US" w:eastAsia="zh-CN"/>
        </w:rPr>
        <w:t>: 167-185</w:t>
      </w:r>
    </w:p>
    <w:p w:rsidR="00CF45A6" w:rsidRPr="002E6DDC" w:rsidRDefault="00CF45A6" w:rsidP="006E1000">
      <w:pPr>
        <w:rPr>
          <w:rFonts w:ascii="Book Antiqua" w:hAnsi="Book Antiqua" w:cs="宋体"/>
          <w:lang w:val="en-US" w:eastAsia="zh-CN"/>
        </w:rPr>
      </w:pPr>
      <w:r w:rsidRPr="002E6DDC">
        <w:rPr>
          <w:rFonts w:ascii="Book Antiqua" w:hAnsi="Book Antiqua" w:cs="宋体"/>
          <w:lang w:val="en-US" w:eastAsia="zh-CN"/>
        </w:rPr>
        <w:lastRenderedPageBreak/>
        <w:t xml:space="preserve">36 </w:t>
      </w:r>
      <w:r w:rsidRPr="002E6DDC">
        <w:rPr>
          <w:rFonts w:ascii="Book Antiqua" w:hAnsi="Book Antiqua" w:cs="宋体"/>
          <w:b/>
          <w:lang w:val="en-US" w:eastAsia="zh-CN"/>
        </w:rPr>
        <w:t>Liaw YF</w:t>
      </w:r>
      <w:r w:rsidRPr="002E6DDC">
        <w:rPr>
          <w:rFonts w:ascii="Book Antiqua" w:hAnsi="Book Antiqua" w:cs="宋体"/>
          <w:lang w:val="en-US" w:eastAsia="zh-CN"/>
        </w:rPr>
        <w:t xml:space="preserve">, Leung N, Kao JH, Piratvisuth, T, Gane, E, Han KH, Guan R, Lau GK, Locarnini S; Chronic Hepatitis B Guideline Working Party of the Asian-Pacific Association for the Study of the Liver. Asian-Pacific consensus statement on the management of chronichepatitis B: a 2008 update. </w:t>
      </w:r>
      <w:r w:rsidRPr="002E6DDC">
        <w:rPr>
          <w:rFonts w:ascii="Book Antiqua" w:hAnsi="Book Antiqua" w:cs="宋体"/>
          <w:i/>
          <w:lang w:val="en-US" w:eastAsia="zh-CN"/>
        </w:rPr>
        <w:t xml:space="preserve">Hepatol Int </w:t>
      </w:r>
      <w:r w:rsidRPr="002E6DDC">
        <w:rPr>
          <w:rFonts w:ascii="Book Antiqua" w:hAnsi="Book Antiqua" w:cs="宋体"/>
          <w:lang w:val="en-US" w:eastAsia="zh-CN"/>
        </w:rPr>
        <w:t xml:space="preserve">2008; </w:t>
      </w:r>
      <w:r w:rsidRPr="002E6DDC">
        <w:rPr>
          <w:rFonts w:ascii="Book Antiqua" w:hAnsi="Book Antiqua" w:cs="宋体"/>
          <w:b/>
          <w:lang w:val="en-US" w:eastAsia="zh-CN"/>
        </w:rPr>
        <w:t>2</w:t>
      </w:r>
      <w:r w:rsidRPr="002E6DDC">
        <w:rPr>
          <w:rFonts w:ascii="Book Antiqua" w:hAnsi="Book Antiqua" w:cs="宋体"/>
          <w:lang w:val="en-US" w:eastAsia="zh-CN"/>
        </w:rPr>
        <w:t>: 263-283</w:t>
      </w:r>
    </w:p>
    <w:p w:rsidR="00CF45A6" w:rsidRPr="002E6DDC" w:rsidRDefault="00CF45A6" w:rsidP="006E1000">
      <w:pPr>
        <w:rPr>
          <w:rFonts w:ascii="Book Antiqua" w:hAnsi="Book Antiqua" w:cs="宋体"/>
          <w:lang w:val="en-US" w:eastAsia="zh-CN"/>
        </w:rPr>
      </w:pPr>
      <w:r w:rsidRPr="002E6DDC">
        <w:rPr>
          <w:rFonts w:ascii="Book Antiqua" w:hAnsi="Book Antiqua" w:cs="宋体"/>
          <w:lang w:val="en-US" w:eastAsia="zh-CN"/>
        </w:rPr>
        <w:t>37 </w:t>
      </w:r>
      <w:r w:rsidRPr="002E6DDC">
        <w:rPr>
          <w:rFonts w:ascii="Book Antiqua" w:hAnsi="Book Antiqua" w:cs="宋体"/>
          <w:b/>
          <w:bCs/>
          <w:lang w:val="en-US" w:eastAsia="zh-CN"/>
        </w:rPr>
        <w:t>Lok AS</w:t>
      </w:r>
      <w:r w:rsidRPr="002E6DDC">
        <w:rPr>
          <w:rFonts w:ascii="Book Antiqua" w:hAnsi="Book Antiqua" w:cs="宋体"/>
          <w:lang w:val="en-US" w:eastAsia="zh-CN"/>
        </w:rPr>
        <w:t>. Natural history and control of perinatally acquired hepatitis B virus infection. </w:t>
      </w:r>
      <w:r w:rsidRPr="002E6DDC">
        <w:rPr>
          <w:rFonts w:ascii="Book Antiqua" w:hAnsi="Book Antiqua" w:cs="宋体"/>
          <w:i/>
          <w:iCs/>
          <w:lang w:val="en-US" w:eastAsia="zh-CN"/>
        </w:rPr>
        <w:t>Dig Dis</w:t>
      </w:r>
      <w:r w:rsidRPr="002E6DDC">
        <w:rPr>
          <w:rFonts w:ascii="Book Antiqua" w:hAnsi="Book Antiqua" w:cs="宋体"/>
          <w:lang w:val="en-US" w:eastAsia="zh-CN"/>
        </w:rPr>
        <w:t> 1992; </w:t>
      </w:r>
      <w:r w:rsidRPr="002E6DDC">
        <w:rPr>
          <w:rFonts w:ascii="Book Antiqua" w:hAnsi="Book Antiqua" w:cs="宋体"/>
          <w:b/>
          <w:bCs/>
          <w:lang w:val="en-US" w:eastAsia="zh-CN"/>
        </w:rPr>
        <w:t>10</w:t>
      </w:r>
      <w:r w:rsidRPr="002E6DDC">
        <w:rPr>
          <w:rFonts w:ascii="Book Antiqua" w:hAnsi="Book Antiqua" w:cs="宋体"/>
          <w:lang w:val="en-US" w:eastAsia="zh-CN"/>
        </w:rPr>
        <w:t>: 46-52 [PMID: 1551246]</w:t>
      </w:r>
    </w:p>
    <w:p w:rsidR="00CF45A6" w:rsidRPr="002E6DDC" w:rsidRDefault="00CF45A6" w:rsidP="006E1000">
      <w:pPr>
        <w:rPr>
          <w:rFonts w:ascii="Book Antiqua" w:hAnsi="Book Antiqua" w:cs="宋体"/>
          <w:lang w:val="en-US" w:eastAsia="zh-CN"/>
        </w:rPr>
      </w:pPr>
      <w:r w:rsidRPr="002E6DDC">
        <w:rPr>
          <w:rFonts w:ascii="Book Antiqua" w:hAnsi="Book Antiqua" w:cs="宋体"/>
          <w:lang w:val="en-US" w:eastAsia="zh-CN"/>
        </w:rPr>
        <w:t>38 </w:t>
      </w:r>
      <w:r w:rsidRPr="002E6DDC">
        <w:rPr>
          <w:rFonts w:ascii="Book Antiqua" w:hAnsi="Book Antiqua" w:cs="宋体"/>
          <w:b/>
          <w:bCs/>
          <w:lang w:val="en-US" w:eastAsia="zh-CN"/>
        </w:rPr>
        <w:t>Hadziyannis SJ</w:t>
      </w:r>
      <w:r w:rsidRPr="002E6DDC">
        <w:rPr>
          <w:rFonts w:ascii="Book Antiqua" w:hAnsi="Book Antiqua" w:cs="宋体"/>
          <w:lang w:val="en-US" w:eastAsia="zh-CN"/>
        </w:rPr>
        <w:t>. Natural history of chronic hepatitis B in Euro-Mediterranean and African countries. </w:t>
      </w:r>
      <w:r w:rsidRPr="002E6DDC">
        <w:rPr>
          <w:rFonts w:ascii="Book Antiqua" w:hAnsi="Book Antiqua" w:cs="宋体"/>
          <w:i/>
          <w:iCs/>
          <w:lang w:val="en-US" w:eastAsia="zh-CN"/>
        </w:rPr>
        <w:t>J Hepatol</w:t>
      </w:r>
      <w:r w:rsidRPr="002E6DDC">
        <w:rPr>
          <w:rFonts w:ascii="Book Antiqua" w:hAnsi="Book Antiqua" w:cs="宋体"/>
          <w:lang w:val="en-US" w:eastAsia="zh-CN"/>
        </w:rPr>
        <w:t> 2011; </w:t>
      </w:r>
      <w:r w:rsidRPr="002E6DDC">
        <w:rPr>
          <w:rFonts w:ascii="Book Antiqua" w:hAnsi="Book Antiqua" w:cs="宋体"/>
          <w:b/>
          <w:bCs/>
          <w:lang w:val="en-US" w:eastAsia="zh-CN"/>
        </w:rPr>
        <w:t>55</w:t>
      </w:r>
      <w:r w:rsidRPr="002E6DDC">
        <w:rPr>
          <w:rFonts w:ascii="Book Antiqua" w:hAnsi="Book Antiqua" w:cs="宋体"/>
          <w:lang w:val="en-US" w:eastAsia="zh-CN"/>
        </w:rPr>
        <w:t>: 183-191 [PMID: 21238520 DOI: 10.1016/j.jhep.2010.12.030]</w:t>
      </w:r>
    </w:p>
    <w:p w:rsidR="00CF45A6" w:rsidRPr="002E6DDC" w:rsidRDefault="00CF45A6" w:rsidP="006E1000">
      <w:pPr>
        <w:rPr>
          <w:rFonts w:ascii="Book Antiqua" w:hAnsi="Book Antiqua" w:cs="宋体"/>
          <w:lang w:val="en-US" w:eastAsia="zh-CN"/>
        </w:rPr>
      </w:pPr>
      <w:r w:rsidRPr="002E6DDC">
        <w:rPr>
          <w:rFonts w:ascii="Book Antiqua" w:hAnsi="Book Antiqua" w:cs="宋体"/>
          <w:lang w:val="en-US" w:eastAsia="zh-CN"/>
        </w:rPr>
        <w:t>39 </w:t>
      </w:r>
      <w:r w:rsidRPr="002E6DDC">
        <w:rPr>
          <w:rFonts w:ascii="Book Antiqua" w:hAnsi="Book Antiqua" w:cs="宋体"/>
          <w:b/>
          <w:bCs/>
          <w:lang w:val="en-US" w:eastAsia="zh-CN"/>
        </w:rPr>
        <w:t>Chang MH</w:t>
      </w:r>
      <w:r w:rsidRPr="002E6DDC">
        <w:rPr>
          <w:rFonts w:ascii="Book Antiqua" w:hAnsi="Book Antiqua" w:cs="宋体"/>
          <w:lang w:val="en-US" w:eastAsia="zh-CN"/>
        </w:rPr>
        <w:t>, Hwang LY, Hsu HC, Lee CY, Beasley RP. Prospective study of asymptomatic HBsAg carrier children infected in the perinatal period: clinical and liver histologic studies. </w:t>
      </w:r>
      <w:r w:rsidRPr="002E6DDC">
        <w:rPr>
          <w:rFonts w:ascii="Book Antiqua" w:hAnsi="Book Antiqua" w:cs="宋体"/>
          <w:i/>
          <w:iCs/>
          <w:lang w:val="en-US" w:eastAsia="zh-CN"/>
        </w:rPr>
        <w:t>Hepatology</w:t>
      </w:r>
      <w:r w:rsidRPr="002E6DDC">
        <w:rPr>
          <w:rFonts w:ascii="Book Antiqua" w:hAnsi="Book Antiqua" w:cs="宋体"/>
          <w:lang w:val="en-US" w:eastAsia="zh-CN"/>
        </w:rPr>
        <w:t> 1988; </w:t>
      </w:r>
      <w:r w:rsidRPr="002E6DDC">
        <w:rPr>
          <w:rFonts w:ascii="Book Antiqua" w:hAnsi="Book Antiqua" w:cs="宋体"/>
          <w:b/>
          <w:bCs/>
          <w:lang w:val="en-US" w:eastAsia="zh-CN"/>
        </w:rPr>
        <w:t>8</w:t>
      </w:r>
      <w:r w:rsidRPr="002E6DDC">
        <w:rPr>
          <w:rFonts w:ascii="Book Antiqua" w:hAnsi="Book Antiqua" w:cs="宋体"/>
          <w:lang w:val="en-US" w:eastAsia="zh-CN"/>
        </w:rPr>
        <w:t>: 374-377 [PMID: 3356419]</w:t>
      </w:r>
    </w:p>
    <w:p w:rsidR="00CF45A6" w:rsidRPr="002E6DDC" w:rsidRDefault="00CF45A6" w:rsidP="006E1000">
      <w:pPr>
        <w:rPr>
          <w:rFonts w:ascii="Book Antiqua" w:hAnsi="Book Antiqua" w:cs="宋体"/>
          <w:lang w:val="en-US" w:eastAsia="zh-CN"/>
        </w:rPr>
      </w:pPr>
      <w:r w:rsidRPr="002E6DDC">
        <w:rPr>
          <w:rFonts w:ascii="Book Antiqua" w:hAnsi="Book Antiqua" w:cs="宋体"/>
          <w:lang w:val="en-US" w:eastAsia="zh-CN"/>
        </w:rPr>
        <w:t>40 </w:t>
      </w:r>
      <w:r w:rsidRPr="002E6DDC">
        <w:rPr>
          <w:rFonts w:ascii="Book Antiqua" w:hAnsi="Book Antiqua" w:cs="宋体"/>
          <w:b/>
          <w:bCs/>
          <w:lang w:val="en-US" w:eastAsia="zh-CN"/>
        </w:rPr>
        <w:t>Hui CK</w:t>
      </w:r>
      <w:r w:rsidRPr="002E6DDC">
        <w:rPr>
          <w:rFonts w:ascii="Book Antiqua" w:hAnsi="Book Antiqua" w:cs="宋体"/>
          <w:lang w:val="en-US" w:eastAsia="zh-CN"/>
        </w:rPr>
        <w:t>, Leung N, Yuen ST, Zhang HY, Leung KW, Lu L, Cheung SK, Wong WM, Lau GK. Natural history and disease progression in Chinese chronic hepatitis B patients in immune-tolerant phase. </w:t>
      </w:r>
      <w:r w:rsidRPr="002E6DDC">
        <w:rPr>
          <w:rFonts w:ascii="Book Antiqua" w:hAnsi="Book Antiqua" w:cs="宋体"/>
          <w:i/>
          <w:iCs/>
          <w:lang w:val="en-US" w:eastAsia="zh-CN"/>
        </w:rPr>
        <w:t>Hepatology</w:t>
      </w:r>
      <w:r w:rsidRPr="002E6DDC">
        <w:rPr>
          <w:rFonts w:ascii="Book Antiqua" w:hAnsi="Book Antiqua" w:cs="宋体"/>
          <w:lang w:val="en-US" w:eastAsia="zh-CN"/>
        </w:rPr>
        <w:t> 2007; </w:t>
      </w:r>
      <w:r w:rsidRPr="002E6DDC">
        <w:rPr>
          <w:rFonts w:ascii="Book Antiqua" w:hAnsi="Book Antiqua" w:cs="宋体"/>
          <w:b/>
          <w:bCs/>
          <w:lang w:val="en-US" w:eastAsia="zh-CN"/>
        </w:rPr>
        <w:t>46</w:t>
      </w:r>
      <w:r w:rsidRPr="002E6DDC">
        <w:rPr>
          <w:rFonts w:ascii="Book Antiqua" w:hAnsi="Book Antiqua" w:cs="宋体"/>
          <w:lang w:val="en-US" w:eastAsia="zh-CN"/>
        </w:rPr>
        <w:t>: 395-401 [PMID: 17628874 DOI: 10.1002/hep.21724]</w:t>
      </w:r>
    </w:p>
    <w:p w:rsidR="00CF45A6" w:rsidRPr="002E6DDC" w:rsidRDefault="00CF45A6" w:rsidP="006E1000">
      <w:pPr>
        <w:rPr>
          <w:rFonts w:ascii="Book Antiqua" w:hAnsi="Book Antiqua" w:cs="宋体"/>
          <w:lang w:val="en-US" w:eastAsia="zh-CN"/>
        </w:rPr>
      </w:pPr>
      <w:r w:rsidRPr="002E6DDC">
        <w:rPr>
          <w:rFonts w:ascii="Book Antiqua" w:hAnsi="Book Antiqua" w:cs="宋体"/>
          <w:lang w:val="en-US" w:eastAsia="zh-CN"/>
        </w:rPr>
        <w:t>41 </w:t>
      </w:r>
      <w:r w:rsidRPr="002E6DDC">
        <w:rPr>
          <w:rFonts w:ascii="Book Antiqua" w:hAnsi="Book Antiqua" w:cs="宋体"/>
          <w:b/>
          <w:bCs/>
          <w:lang w:val="en-US" w:eastAsia="zh-CN"/>
        </w:rPr>
        <w:t>Wong GL</w:t>
      </w:r>
      <w:r w:rsidRPr="002E6DDC">
        <w:rPr>
          <w:rFonts w:ascii="Book Antiqua" w:hAnsi="Book Antiqua" w:cs="宋体"/>
          <w:lang w:val="en-US" w:eastAsia="zh-CN"/>
        </w:rPr>
        <w:t>, Chan HL, Yu Z, Chan HY, Tse CH, Wong VW. Liver fibrosis progression in chronic hepatitis B patients positive for hepatitis B e antigen: a prospective cohort study with paired transient elastography examination. </w:t>
      </w:r>
      <w:r w:rsidRPr="002E6DDC">
        <w:rPr>
          <w:rFonts w:ascii="Book Antiqua" w:hAnsi="Book Antiqua" w:cs="宋体"/>
          <w:i/>
          <w:iCs/>
          <w:lang w:val="en-US" w:eastAsia="zh-CN"/>
        </w:rPr>
        <w:t>J Gastroenterol Hepatol</w:t>
      </w:r>
      <w:r w:rsidRPr="002E6DDC">
        <w:rPr>
          <w:rFonts w:ascii="Book Antiqua" w:hAnsi="Book Antiqua" w:cs="宋体"/>
          <w:lang w:val="en-US" w:eastAsia="zh-CN"/>
        </w:rPr>
        <w:t> 2013; </w:t>
      </w:r>
      <w:r w:rsidRPr="002E6DDC">
        <w:rPr>
          <w:rFonts w:ascii="Book Antiqua" w:hAnsi="Book Antiqua" w:cs="宋体"/>
          <w:b/>
          <w:bCs/>
          <w:lang w:val="en-US" w:eastAsia="zh-CN"/>
        </w:rPr>
        <w:t>28</w:t>
      </w:r>
      <w:r w:rsidRPr="002E6DDC">
        <w:rPr>
          <w:rFonts w:ascii="Book Antiqua" w:hAnsi="Book Antiqua" w:cs="宋体"/>
          <w:lang w:val="en-US" w:eastAsia="zh-CN"/>
        </w:rPr>
        <w:t>: 1762-1769 [PMID: 23808759 DOI: 10.1111/jgh.12312]</w:t>
      </w:r>
    </w:p>
    <w:p w:rsidR="00CF45A6" w:rsidRPr="002E6DDC" w:rsidRDefault="00CF45A6" w:rsidP="006E1000">
      <w:pPr>
        <w:rPr>
          <w:rFonts w:ascii="Book Antiqua" w:hAnsi="Book Antiqua" w:cs="宋体"/>
          <w:lang w:val="en-US" w:eastAsia="zh-CN"/>
        </w:rPr>
      </w:pPr>
      <w:r w:rsidRPr="002E6DDC">
        <w:rPr>
          <w:rFonts w:ascii="Book Antiqua" w:hAnsi="Book Antiqua" w:cs="宋体"/>
          <w:lang w:val="en-US" w:eastAsia="zh-CN"/>
        </w:rPr>
        <w:t>42 </w:t>
      </w:r>
      <w:r w:rsidRPr="002E6DDC">
        <w:rPr>
          <w:rFonts w:ascii="Book Antiqua" w:hAnsi="Book Antiqua" w:cs="宋体"/>
          <w:b/>
          <w:bCs/>
          <w:lang w:val="en-US" w:eastAsia="zh-CN"/>
        </w:rPr>
        <w:t>Lai M</w:t>
      </w:r>
      <w:r w:rsidRPr="002E6DDC">
        <w:rPr>
          <w:rFonts w:ascii="Book Antiqua" w:hAnsi="Book Antiqua" w:cs="宋体"/>
          <w:lang w:val="en-US" w:eastAsia="zh-CN"/>
        </w:rPr>
        <w:t>, Hyatt BJ, Nasser I, Curry M, Afdhal NH. The clinical significance of persistently normal ALT in chronic hepatitis B infection. </w:t>
      </w:r>
      <w:r w:rsidRPr="002E6DDC">
        <w:rPr>
          <w:rFonts w:ascii="Book Antiqua" w:hAnsi="Book Antiqua" w:cs="宋体"/>
          <w:i/>
          <w:iCs/>
          <w:lang w:val="en-US" w:eastAsia="zh-CN"/>
        </w:rPr>
        <w:t>J Hepatol</w:t>
      </w:r>
      <w:r w:rsidRPr="002E6DDC">
        <w:rPr>
          <w:rFonts w:ascii="Book Antiqua" w:hAnsi="Book Antiqua" w:cs="宋体"/>
          <w:lang w:val="en-US" w:eastAsia="zh-CN"/>
        </w:rPr>
        <w:t> 2007; </w:t>
      </w:r>
      <w:r w:rsidRPr="002E6DDC">
        <w:rPr>
          <w:rFonts w:ascii="Book Antiqua" w:hAnsi="Book Antiqua" w:cs="宋体"/>
          <w:b/>
          <w:bCs/>
          <w:lang w:val="en-US" w:eastAsia="zh-CN"/>
        </w:rPr>
        <w:t>47</w:t>
      </w:r>
      <w:r w:rsidRPr="002E6DDC">
        <w:rPr>
          <w:rFonts w:ascii="Book Antiqua" w:hAnsi="Book Antiqua" w:cs="宋体"/>
          <w:lang w:val="en-US" w:eastAsia="zh-CN"/>
        </w:rPr>
        <w:t>: 760-767 [PMID: 17928090 DOI: 10.1016/j.jhep.2007.07.022]</w:t>
      </w:r>
    </w:p>
    <w:p w:rsidR="00CF45A6" w:rsidRPr="002E6DDC" w:rsidRDefault="00CF45A6" w:rsidP="006E1000">
      <w:pPr>
        <w:rPr>
          <w:rFonts w:ascii="Book Antiqua" w:hAnsi="Book Antiqua" w:cs="宋体"/>
          <w:lang w:val="en-US" w:eastAsia="zh-CN"/>
        </w:rPr>
      </w:pPr>
      <w:r w:rsidRPr="002E6DDC">
        <w:rPr>
          <w:rFonts w:ascii="Book Antiqua" w:hAnsi="Book Antiqua" w:cs="宋体"/>
          <w:lang w:val="en-US" w:eastAsia="zh-CN"/>
        </w:rPr>
        <w:t>43 </w:t>
      </w:r>
      <w:r w:rsidRPr="002E6DDC">
        <w:rPr>
          <w:rFonts w:ascii="Book Antiqua" w:hAnsi="Book Antiqua" w:cs="宋体"/>
          <w:b/>
          <w:bCs/>
          <w:lang w:val="en-US" w:eastAsia="zh-CN"/>
        </w:rPr>
        <w:t>Andreani T</w:t>
      </w:r>
      <w:r w:rsidRPr="002E6DDC">
        <w:rPr>
          <w:rFonts w:ascii="Book Antiqua" w:hAnsi="Book Antiqua" w:cs="宋体"/>
          <w:lang w:val="en-US" w:eastAsia="zh-CN"/>
        </w:rPr>
        <w:t>, Serfaty L, Mohand D, Dernaika S, Wendum D, Chazouillères O, Poupon R. Chronic hepatitis B virus carriers in the immunotolerant phase of infection: histologic findings and outcome. </w:t>
      </w:r>
      <w:r w:rsidRPr="002E6DDC">
        <w:rPr>
          <w:rFonts w:ascii="Book Antiqua" w:hAnsi="Book Antiqua" w:cs="宋体"/>
          <w:i/>
          <w:iCs/>
          <w:lang w:val="en-US" w:eastAsia="zh-CN"/>
        </w:rPr>
        <w:t>Clin Gastroenterol Hepatol</w:t>
      </w:r>
      <w:r w:rsidRPr="002E6DDC">
        <w:rPr>
          <w:rFonts w:ascii="Book Antiqua" w:hAnsi="Book Antiqua" w:cs="宋体"/>
          <w:lang w:val="en-US" w:eastAsia="zh-CN"/>
        </w:rPr>
        <w:t> 2007; </w:t>
      </w:r>
      <w:r w:rsidRPr="002E6DDC">
        <w:rPr>
          <w:rFonts w:ascii="Book Antiqua" w:hAnsi="Book Antiqua" w:cs="宋体"/>
          <w:b/>
          <w:bCs/>
          <w:lang w:val="en-US" w:eastAsia="zh-CN"/>
        </w:rPr>
        <w:t>5</w:t>
      </w:r>
      <w:r w:rsidRPr="002E6DDC">
        <w:rPr>
          <w:rFonts w:ascii="Book Antiqua" w:hAnsi="Book Antiqua" w:cs="宋体"/>
          <w:lang w:val="en-US" w:eastAsia="zh-CN"/>
        </w:rPr>
        <w:t>: 636-641 [PMID: 17428739 DOI: 10.1016/j.cgh.2007.01.005]</w:t>
      </w:r>
    </w:p>
    <w:p w:rsidR="00CF45A6" w:rsidRPr="002E6DDC" w:rsidRDefault="00CF45A6" w:rsidP="006E1000">
      <w:pPr>
        <w:rPr>
          <w:rFonts w:ascii="Book Antiqua" w:hAnsi="Book Antiqua" w:cs="宋体"/>
          <w:lang w:val="en-US" w:eastAsia="zh-CN"/>
        </w:rPr>
      </w:pPr>
      <w:r w:rsidRPr="002E6DDC">
        <w:rPr>
          <w:rFonts w:ascii="Book Antiqua" w:hAnsi="Book Antiqua" w:cs="宋体"/>
          <w:lang w:val="en-US" w:eastAsia="zh-CN"/>
        </w:rPr>
        <w:t>44 </w:t>
      </w:r>
      <w:r w:rsidRPr="002E6DDC">
        <w:rPr>
          <w:rFonts w:ascii="Book Antiqua" w:hAnsi="Book Antiqua" w:cs="宋体"/>
          <w:b/>
          <w:bCs/>
          <w:lang w:val="en-US" w:eastAsia="zh-CN"/>
        </w:rPr>
        <w:t>Croagh CM</w:t>
      </w:r>
      <w:r w:rsidRPr="002E6DDC">
        <w:rPr>
          <w:rFonts w:ascii="Book Antiqua" w:hAnsi="Book Antiqua" w:cs="宋体"/>
          <w:lang w:val="en-US" w:eastAsia="zh-CN"/>
        </w:rPr>
        <w:t>, Bell SJ, Slavin J, Kong YX, Chen RY, Locarnini S, Desmond PV. Increasing hepatitis B viral load is associated with risk of significant liver fibrosis in HBeAg-negative but not HBeAg-positive chronic hepatitis B. </w:t>
      </w:r>
      <w:r w:rsidRPr="002E6DDC">
        <w:rPr>
          <w:rFonts w:ascii="Book Antiqua" w:hAnsi="Book Antiqua" w:cs="宋体"/>
          <w:i/>
          <w:iCs/>
          <w:lang w:val="en-US" w:eastAsia="zh-CN"/>
        </w:rPr>
        <w:t>Liver Int</w:t>
      </w:r>
      <w:r w:rsidRPr="002E6DDC">
        <w:rPr>
          <w:rFonts w:ascii="Book Antiqua" w:hAnsi="Book Antiqua" w:cs="宋体"/>
          <w:lang w:val="en-US" w:eastAsia="zh-CN"/>
        </w:rPr>
        <w:t> 2010; </w:t>
      </w:r>
      <w:r w:rsidRPr="002E6DDC">
        <w:rPr>
          <w:rFonts w:ascii="Book Antiqua" w:hAnsi="Book Antiqua" w:cs="宋体"/>
          <w:b/>
          <w:bCs/>
          <w:lang w:val="en-US" w:eastAsia="zh-CN"/>
        </w:rPr>
        <w:t>30</w:t>
      </w:r>
      <w:r w:rsidRPr="002E6DDC">
        <w:rPr>
          <w:rFonts w:ascii="Book Antiqua" w:hAnsi="Book Antiqua" w:cs="宋体"/>
          <w:lang w:val="en-US" w:eastAsia="zh-CN"/>
        </w:rPr>
        <w:t>: 1115-1122 [PMID: 20492511 DOI: 10.1111/j.1478-3231.2010.02267.x]</w:t>
      </w:r>
    </w:p>
    <w:p w:rsidR="00CF45A6" w:rsidRPr="002E6DDC" w:rsidRDefault="00CF45A6" w:rsidP="006E1000">
      <w:pPr>
        <w:rPr>
          <w:rFonts w:ascii="Book Antiqua" w:hAnsi="Book Antiqua" w:cs="宋体"/>
          <w:lang w:val="en-US" w:eastAsia="zh-CN"/>
        </w:rPr>
      </w:pPr>
      <w:r w:rsidRPr="002E6DDC">
        <w:rPr>
          <w:rFonts w:ascii="Book Antiqua" w:hAnsi="Book Antiqua" w:cs="宋体"/>
          <w:lang w:val="en-US" w:eastAsia="zh-CN"/>
        </w:rPr>
        <w:t>45 </w:t>
      </w:r>
      <w:r w:rsidRPr="002E6DDC">
        <w:rPr>
          <w:rFonts w:ascii="Book Antiqua" w:hAnsi="Book Antiqua" w:cs="宋体"/>
          <w:b/>
          <w:bCs/>
          <w:lang w:val="en-US" w:eastAsia="zh-CN"/>
        </w:rPr>
        <w:t>Torre D</w:t>
      </w:r>
      <w:r w:rsidRPr="002E6DDC">
        <w:rPr>
          <w:rFonts w:ascii="Book Antiqua" w:hAnsi="Book Antiqua" w:cs="宋体"/>
          <w:lang w:val="en-US" w:eastAsia="zh-CN"/>
        </w:rPr>
        <w:t>, Tambini R. Interferon-alpha therapy for chronic hepatitis B in children: a meta-analysis. </w:t>
      </w:r>
      <w:r w:rsidRPr="002E6DDC">
        <w:rPr>
          <w:rFonts w:ascii="Book Antiqua" w:hAnsi="Book Antiqua" w:cs="宋体"/>
          <w:i/>
          <w:iCs/>
          <w:lang w:val="en-US" w:eastAsia="zh-CN"/>
        </w:rPr>
        <w:t>Clin Infect Dis</w:t>
      </w:r>
      <w:r w:rsidRPr="002E6DDC">
        <w:rPr>
          <w:rFonts w:ascii="Book Antiqua" w:hAnsi="Book Antiqua" w:cs="宋体"/>
          <w:lang w:val="en-US" w:eastAsia="zh-CN"/>
        </w:rPr>
        <w:t> 1996; </w:t>
      </w:r>
      <w:r w:rsidRPr="002E6DDC">
        <w:rPr>
          <w:rFonts w:ascii="Book Antiqua" w:hAnsi="Book Antiqua" w:cs="宋体"/>
          <w:b/>
          <w:bCs/>
          <w:lang w:val="en-US" w:eastAsia="zh-CN"/>
        </w:rPr>
        <w:t>23</w:t>
      </w:r>
      <w:r w:rsidRPr="002E6DDC">
        <w:rPr>
          <w:rFonts w:ascii="Book Antiqua" w:hAnsi="Book Antiqua" w:cs="宋体"/>
          <w:lang w:val="en-US" w:eastAsia="zh-CN"/>
        </w:rPr>
        <w:t>: 131-137 [PMID: 8816142]</w:t>
      </w:r>
    </w:p>
    <w:p w:rsidR="00CF45A6" w:rsidRPr="002E6DDC" w:rsidRDefault="00CF45A6" w:rsidP="006E1000">
      <w:pPr>
        <w:rPr>
          <w:rFonts w:ascii="Book Antiqua" w:hAnsi="Book Antiqua" w:cs="宋体"/>
          <w:lang w:val="en-US" w:eastAsia="zh-CN"/>
        </w:rPr>
      </w:pPr>
      <w:r w:rsidRPr="002E6DDC">
        <w:rPr>
          <w:rFonts w:ascii="Book Antiqua" w:hAnsi="Book Antiqua" w:cs="宋体"/>
          <w:lang w:val="en-US" w:eastAsia="zh-CN"/>
        </w:rPr>
        <w:t>46 </w:t>
      </w:r>
      <w:r w:rsidRPr="002E6DDC">
        <w:rPr>
          <w:rFonts w:ascii="Book Antiqua" w:hAnsi="Book Antiqua" w:cs="宋体"/>
          <w:b/>
          <w:bCs/>
          <w:lang w:val="en-US" w:eastAsia="zh-CN"/>
        </w:rPr>
        <w:t>Jonas MM</w:t>
      </w:r>
      <w:r w:rsidRPr="002E6DDC">
        <w:rPr>
          <w:rFonts w:ascii="Book Antiqua" w:hAnsi="Book Antiqua" w:cs="宋体"/>
          <w:lang w:val="en-US" w:eastAsia="zh-CN"/>
        </w:rPr>
        <w:t>, Mizerski J, Badia IB, Areias JA, Schwarz KB, Little NR, Greensmith MJ, Gardner SD, Bell MS, Sokal EM. Clinical trial of lamivudine in children with chronic hepatitis B. </w:t>
      </w:r>
      <w:r w:rsidRPr="002E6DDC">
        <w:rPr>
          <w:rFonts w:ascii="Book Antiqua" w:hAnsi="Book Antiqua" w:cs="宋体"/>
          <w:i/>
          <w:iCs/>
          <w:lang w:val="en-US" w:eastAsia="zh-CN"/>
        </w:rPr>
        <w:t>N Engl J Med</w:t>
      </w:r>
      <w:r w:rsidRPr="002E6DDC">
        <w:rPr>
          <w:rFonts w:ascii="Book Antiqua" w:hAnsi="Book Antiqua" w:cs="宋体"/>
          <w:lang w:val="en-US" w:eastAsia="zh-CN"/>
        </w:rPr>
        <w:t> 2002; </w:t>
      </w:r>
      <w:r w:rsidRPr="002E6DDC">
        <w:rPr>
          <w:rFonts w:ascii="Book Antiqua" w:hAnsi="Book Antiqua" w:cs="宋体"/>
          <w:b/>
          <w:bCs/>
          <w:lang w:val="en-US" w:eastAsia="zh-CN"/>
        </w:rPr>
        <w:t>346</w:t>
      </w:r>
      <w:r w:rsidRPr="002E6DDC">
        <w:rPr>
          <w:rFonts w:ascii="Book Antiqua" w:hAnsi="Book Antiqua" w:cs="宋体"/>
          <w:lang w:val="en-US" w:eastAsia="zh-CN"/>
        </w:rPr>
        <w:t>: 1706-1713 [PMID: 12037150 DOI: 10.1056/NEJMoa012452]</w:t>
      </w:r>
    </w:p>
    <w:p w:rsidR="00CF45A6" w:rsidRPr="002E6DDC" w:rsidRDefault="00CF45A6" w:rsidP="006E1000">
      <w:pPr>
        <w:rPr>
          <w:rFonts w:ascii="Book Antiqua" w:hAnsi="Book Antiqua" w:cs="宋体"/>
          <w:lang w:val="en-US" w:eastAsia="zh-CN"/>
        </w:rPr>
      </w:pPr>
      <w:r w:rsidRPr="002E6DDC">
        <w:rPr>
          <w:rFonts w:ascii="Book Antiqua" w:hAnsi="Book Antiqua" w:cs="宋体"/>
          <w:lang w:val="en-US" w:eastAsia="zh-CN"/>
        </w:rPr>
        <w:t>47 </w:t>
      </w:r>
      <w:r w:rsidRPr="002E6DDC">
        <w:rPr>
          <w:rFonts w:ascii="Book Antiqua" w:hAnsi="Book Antiqua" w:cs="宋体"/>
          <w:b/>
          <w:bCs/>
          <w:lang w:val="en-US" w:eastAsia="zh-CN"/>
        </w:rPr>
        <w:t>Poddar U</w:t>
      </w:r>
      <w:r w:rsidRPr="002E6DDC">
        <w:rPr>
          <w:rFonts w:ascii="Book Antiqua" w:hAnsi="Book Antiqua" w:cs="宋体"/>
          <w:lang w:val="en-US" w:eastAsia="zh-CN"/>
        </w:rPr>
        <w:t>, Yachha SK, Agarwal J, Krishnani N. Cure for immune-tolerant hepatitis B in children: is it an achievable target with sequential combo therapy with lamivudine and interferon? </w:t>
      </w:r>
      <w:r w:rsidRPr="002E6DDC">
        <w:rPr>
          <w:rFonts w:ascii="Book Antiqua" w:hAnsi="Book Antiqua" w:cs="宋体"/>
          <w:i/>
          <w:iCs/>
          <w:lang w:val="en-US" w:eastAsia="zh-CN"/>
        </w:rPr>
        <w:t>J Viral Hepat</w:t>
      </w:r>
      <w:r w:rsidRPr="002E6DDC">
        <w:rPr>
          <w:rFonts w:ascii="Book Antiqua" w:hAnsi="Book Antiqua" w:cs="宋体"/>
          <w:lang w:val="en-US" w:eastAsia="zh-CN"/>
        </w:rPr>
        <w:t> 2013; </w:t>
      </w:r>
      <w:r w:rsidRPr="002E6DDC">
        <w:rPr>
          <w:rFonts w:ascii="Book Antiqua" w:hAnsi="Book Antiqua" w:cs="宋体"/>
          <w:b/>
          <w:bCs/>
          <w:lang w:val="en-US" w:eastAsia="zh-CN"/>
        </w:rPr>
        <w:t>20</w:t>
      </w:r>
      <w:r w:rsidRPr="002E6DDC">
        <w:rPr>
          <w:rFonts w:ascii="Book Antiqua" w:hAnsi="Book Antiqua" w:cs="宋体"/>
          <w:lang w:val="en-US" w:eastAsia="zh-CN"/>
        </w:rPr>
        <w:t>: 311-316 [PMID: 23565612 DOI: 10.1111/jvh.12007]</w:t>
      </w:r>
    </w:p>
    <w:p w:rsidR="00CF45A6" w:rsidRPr="002E6DDC" w:rsidRDefault="00CF45A6" w:rsidP="006E1000">
      <w:pPr>
        <w:rPr>
          <w:rFonts w:ascii="Book Antiqua" w:hAnsi="Book Antiqua" w:cs="宋体"/>
          <w:lang w:val="en-US" w:eastAsia="zh-CN"/>
        </w:rPr>
      </w:pPr>
      <w:r w:rsidRPr="002E6DDC">
        <w:rPr>
          <w:rFonts w:ascii="Book Antiqua" w:hAnsi="Book Antiqua" w:cs="宋体"/>
          <w:lang w:val="en-US" w:eastAsia="zh-CN"/>
        </w:rPr>
        <w:lastRenderedPageBreak/>
        <w:t>48 </w:t>
      </w:r>
      <w:r w:rsidRPr="002E6DDC">
        <w:rPr>
          <w:rFonts w:ascii="Book Antiqua" w:hAnsi="Book Antiqua" w:cs="宋体"/>
          <w:b/>
          <w:bCs/>
          <w:lang w:val="en-US" w:eastAsia="zh-CN"/>
        </w:rPr>
        <w:t>Perrillo RP</w:t>
      </w:r>
      <w:r w:rsidRPr="002E6DDC">
        <w:rPr>
          <w:rFonts w:ascii="Book Antiqua" w:hAnsi="Book Antiqua" w:cs="宋体"/>
          <w:lang w:val="en-US" w:eastAsia="zh-CN"/>
        </w:rPr>
        <w:t>. Acute flares in chronic hepatitis B: the natural and unnatural history of an immunologically mediated liver disease. </w:t>
      </w:r>
      <w:r w:rsidRPr="002E6DDC">
        <w:rPr>
          <w:rFonts w:ascii="Book Antiqua" w:hAnsi="Book Antiqua" w:cs="宋体"/>
          <w:i/>
          <w:iCs/>
          <w:lang w:val="en-US" w:eastAsia="zh-CN"/>
        </w:rPr>
        <w:t>Gastroenterology</w:t>
      </w:r>
      <w:r w:rsidRPr="002E6DDC">
        <w:rPr>
          <w:rFonts w:ascii="Book Antiqua" w:hAnsi="Book Antiqua" w:cs="宋体"/>
          <w:lang w:val="en-US" w:eastAsia="zh-CN"/>
        </w:rPr>
        <w:t> 2001; </w:t>
      </w:r>
      <w:r w:rsidRPr="002E6DDC">
        <w:rPr>
          <w:rFonts w:ascii="Book Antiqua" w:hAnsi="Book Antiqua" w:cs="宋体"/>
          <w:b/>
          <w:bCs/>
          <w:lang w:val="en-US" w:eastAsia="zh-CN"/>
        </w:rPr>
        <w:t>120</w:t>
      </w:r>
      <w:r w:rsidRPr="002E6DDC">
        <w:rPr>
          <w:rFonts w:ascii="Book Antiqua" w:hAnsi="Book Antiqua" w:cs="宋体"/>
          <w:lang w:val="en-US" w:eastAsia="zh-CN"/>
        </w:rPr>
        <w:t>: 1009-1022 [PMID: 11231956]</w:t>
      </w:r>
    </w:p>
    <w:p w:rsidR="00CF45A6" w:rsidRPr="002E6DDC" w:rsidRDefault="00CF45A6" w:rsidP="006E1000">
      <w:pPr>
        <w:rPr>
          <w:rFonts w:ascii="Book Antiqua" w:hAnsi="Book Antiqua" w:cs="宋体"/>
          <w:lang w:val="en-US" w:eastAsia="zh-CN"/>
        </w:rPr>
      </w:pPr>
      <w:r w:rsidRPr="002E6DDC">
        <w:rPr>
          <w:rFonts w:ascii="Book Antiqua" w:hAnsi="Book Antiqua" w:cs="宋体"/>
          <w:lang w:val="en-US" w:eastAsia="zh-CN"/>
        </w:rPr>
        <w:t>49 </w:t>
      </w:r>
      <w:r w:rsidRPr="002E6DDC">
        <w:rPr>
          <w:rFonts w:ascii="Book Antiqua" w:hAnsi="Book Antiqua" w:cs="宋体"/>
          <w:b/>
          <w:bCs/>
          <w:lang w:val="en-US" w:eastAsia="zh-CN"/>
        </w:rPr>
        <w:t>Perrillo RP</w:t>
      </w:r>
      <w:r w:rsidRPr="002E6DDC">
        <w:rPr>
          <w:rFonts w:ascii="Book Antiqua" w:hAnsi="Book Antiqua" w:cs="宋体"/>
          <w:lang w:val="en-US" w:eastAsia="zh-CN"/>
        </w:rPr>
        <w:t>, Campbell CR, Sanders GE, Regenstein FG, Bodicky CJ. Spontaneous clearance and reactivation of hepatitis B virus infection among male homosexuals with chronic type B hepatitis. </w:t>
      </w:r>
      <w:r w:rsidRPr="002E6DDC">
        <w:rPr>
          <w:rFonts w:ascii="Book Antiqua" w:hAnsi="Book Antiqua" w:cs="宋体"/>
          <w:i/>
          <w:iCs/>
          <w:lang w:val="en-US" w:eastAsia="zh-CN"/>
        </w:rPr>
        <w:t>Ann Intern Med</w:t>
      </w:r>
      <w:r w:rsidRPr="002E6DDC">
        <w:rPr>
          <w:rFonts w:ascii="Book Antiqua" w:hAnsi="Book Antiqua" w:cs="宋体"/>
          <w:lang w:val="en-US" w:eastAsia="zh-CN"/>
        </w:rPr>
        <w:t> 1984; </w:t>
      </w:r>
      <w:r w:rsidRPr="002E6DDC">
        <w:rPr>
          <w:rFonts w:ascii="Book Antiqua" w:hAnsi="Book Antiqua" w:cs="宋体"/>
          <w:b/>
          <w:bCs/>
          <w:lang w:val="en-US" w:eastAsia="zh-CN"/>
        </w:rPr>
        <w:t>100</w:t>
      </w:r>
      <w:r w:rsidRPr="002E6DDC">
        <w:rPr>
          <w:rFonts w:ascii="Book Antiqua" w:hAnsi="Book Antiqua" w:cs="宋体"/>
          <w:lang w:val="en-US" w:eastAsia="zh-CN"/>
        </w:rPr>
        <w:t>: 43-46 [PMID: 6691658]</w:t>
      </w:r>
    </w:p>
    <w:p w:rsidR="00CF45A6" w:rsidRPr="002E6DDC" w:rsidRDefault="00CF45A6" w:rsidP="006E1000">
      <w:pPr>
        <w:rPr>
          <w:rFonts w:ascii="Book Antiqua" w:hAnsi="Book Antiqua" w:cs="宋体"/>
          <w:lang w:val="en-US" w:eastAsia="zh-CN"/>
        </w:rPr>
      </w:pPr>
      <w:r w:rsidRPr="002E6DDC">
        <w:rPr>
          <w:rFonts w:ascii="Book Antiqua" w:hAnsi="Book Antiqua" w:cs="宋体"/>
          <w:lang w:val="en-US" w:eastAsia="zh-CN"/>
        </w:rPr>
        <w:t>50 </w:t>
      </w:r>
      <w:r w:rsidRPr="002E6DDC">
        <w:rPr>
          <w:rFonts w:ascii="Book Antiqua" w:hAnsi="Book Antiqua" w:cs="宋体"/>
          <w:b/>
          <w:bCs/>
          <w:lang w:val="en-US" w:eastAsia="zh-CN"/>
        </w:rPr>
        <w:t>Jeng WJ</w:t>
      </w:r>
      <w:r w:rsidRPr="002E6DDC">
        <w:rPr>
          <w:rFonts w:ascii="Book Antiqua" w:hAnsi="Book Antiqua" w:cs="宋体"/>
          <w:lang w:val="en-US" w:eastAsia="zh-CN"/>
        </w:rPr>
        <w:t>, Sheen IS, Liaw YF. Hepatitis B virus DNA level predicts hepatic decompensation in patients with acute exacerbation of chronic hepatitis B. </w:t>
      </w:r>
      <w:r w:rsidRPr="002E6DDC">
        <w:rPr>
          <w:rFonts w:ascii="Book Antiqua" w:hAnsi="Book Antiqua" w:cs="宋体"/>
          <w:i/>
          <w:iCs/>
          <w:lang w:val="en-US" w:eastAsia="zh-CN"/>
        </w:rPr>
        <w:t>Clin Gastroenterol Hepatol</w:t>
      </w:r>
      <w:r w:rsidRPr="002E6DDC">
        <w:rPr>
          <w:rFonts w:ascii="Book Antiqua" w:hAnsi="Book Antiqua" w:cs="宋体"/>
          <w:lang w:val="en-US" w:eastAsia="zh-CN"/>
        </w:rPr>
        <w:t> 2010; </w:t>
      </w:r>
      <w:r w:rsidRPr="002E6DDC">
        <w:rPr>
          <w:rFonts w:ascii="Book Antiqua" w:hAnsi="Book Antiqua" w:cs="宋体"/>
          <w:b/>
          <w:bCs/>
          <w:lang w:val="en-US" w:eastAsia="zh-CN"/>
        </w:rPr>
        <w:t>8</w:t>
      </w:r>
      <w:r w:rsidRPr="002E6DDC">
        <w:rPr>
          <w:rFonts w:ascii="Book Antiqua" w:hAnsi="Book Antiqua" w:cs="宋体"/>
          <w:lang w:val="en-US" w:eastAsia="zh-CN"/>
        </w:rPr>
        <w:t>: 541-545 [PMID: 20298811 DOI: 10.1016/j.cgh.2010.02.023]</w:t>
      </w:r>
    </w:p>
    <w:p w:rsidR="00CF45A6" w:rsidRPr="002E6DDC" w:rsidRDefault="00CF45A6" w:rsidP="006E1000">
      <w:pPr>
        <w:rPr>
          <w:rFonts w:ascii="Book Antiqua" w:hAnsi="Book Antiqua" w:cs="宋体"/>
          <w:lang w:val="en-US" w:eastAsia="zh-CN"/>
        </w:rPr>
      </w:pPr>
      <w:r w:rsidRPr="002E6DDC">
        <w:rPr>
          <w:rFonts w:ascii="Book Antiqua" w:hAnsi="Book Antiqua" w:cs="宋体"/>
          <w:lang w:val="en-US" w:eastAsia="zh-CN"/>
        </w:rPr>
        <w:t>51 </w:t>
      </w:r>
      <w:r w:rsidRPr="002E6DDC">
        <w:rPr>
          <w:rFonts w:ascii="Book Antiqua" w:hAnsi="Book Antiqua" w:cs="宋体"/>
          <w:b/>
          <w:bCs/>
          <w:lang w:val="en-US" w:eastAsia="zh-CN"/>
        </w:rPr>
        <w:t>Sheen IS</w:t>
      </w:r>
      <w:r w:rsidRPr="002E6DDC">
        <w:rPr>
          <w:rFonts w:ascii="Book Antiqua" w:hAnsi="Book Antiqua" w:cs="宋体"/>
          <w:lang w:val="en-US" w:eastAsia="zh-CN"/>
        </w:rPr>
        <w:t>, Liaw YF, Tai DI, Chu CM. Hepatic decompensation associated with hepatitis B e antigen clearance in chronic type B hepatitis. </w:t>
      </w:r>
      <w:r w:rsidRPr="002E6DDC">
        <w:rPr>
          <w:rFonts w:ascii="Book Antiqua" w:hAnsi="Book Antiqua" w:cs="宋体"/>
          <w:i/>
          <w:iCs/>
          <w:lang w:val="en-US" w:eastAsia="zh-CN"/>
        </w:rPr>
        <w:t>Gastroenterology</w:t>
      </w:r>
      <w:r w:rsidRPr="002E6DDC">
        <w:rPr>
          <w:rFonts w:ascii="Book Antiqua" w:hAnsi="Book Antiqua" w:cs="宋体"/>
          <w:lang w:val="en-US" w:eastAsia="zh-CN"/>
        </w:rPr>
        <w:t> 1985; </w:t>
      </w:r>
      <w:r w:rsidRPr="002E6DDC">
        <w:rPr>
          <w:rFonts w:ascii="Book Antiqua" w:hAnsi="Book Antiqua" w:cs="宋体"/>
          <w:b/>
          <w:bCs/>
          <w:lang w:val="en-US" w:eastAsia="zh-CN"/>
        </w:rPr>
        <w:t>89</w:t>
      </w:r>
      <w:r w:rsidRPr="002E6DDC">
        <w:rPr>
          <w:rFonts w:ascii="Book Antiqua" w:hAnsi="Book Antiqua" w:cs="宋体"/>
          <w:lang w:val="en-US" w:eastAsia="zh-CN"/>
        </w:rPr>
        <w:t>: 732-735 [PMID: 4029555]</w:t>
      </w:r>
    </w:p>
    <w:p w:rsidR="00CF45A6" w:rsidRPr="002E6DDC" w:rsidRDefault="00CF45A6" w:rsidP="006E1000">
      <w:pPr>
        <w:rPr>
          <w:rFonts w:ascii="Book Antiqua" w:hAnsi="Book Antiqua" w:cs="宋体"/>
          <w:lang w:val="en-US" w:eastAsia="zh-CN"/>
        </w:rPr>
      </w:pPr>
      <w:r w:rsidRPr="002E6DDC">
        <w:rPr>
          <w:rFonts w:ascii="Book Antiqua" w:hAnsi="Book Antiqua" w:cs="宋体"/>
          <w:lang w:val="en-US" w:eastAsia="zh-CN"/>
        </w:rPr>
        <w:t>52 </w:t>
      </w:r>
      <w:r w:rsidRPr="002E6DDC">
        <w:rPr>
          <w:rFonts w:ascii="Book Antiqua" w:hAnsi="Book Antiqua" w:cs="宋体"/>
          <w:b/>
          <w:bCs/>
          <w:lang w:val="en-US" w:eastAsia="zh-CN"/>
        </w:rPr>
        <w:t>Liaw YF</w:t>
      </w:r>
      <w:r w:rsidRPr="002E6DDC">
        <w:rPr>
          <w:rFonts w:ascii="Book Antiqua" w:hAnsi="Book Antiqua" w:cs="宋体"/>
          <w:lang w:val="en-US" w:eastAsia="zh-CN"/>
        </w:rPr>
        <w:t>, Chu CM, Huang MJ, Sheen IS, Yang CY, Lin DY. Determinants for hepatitis B e antigen clearance in chronic type B hepatitis. </w:t>
      </w:r>
      <w:r w:rsidRPr="002E6DDC">
        <w:rPr>
          <w:rFonts w:ascii="Book Antiqua" w:hAnsi="Book Antiqua" w:cs="宋体"/>
          <w:i/>
          <w:iCs/>
          <w:lang w:val="en-US" w:eastAsia="zh-CN"/>
        </w:rPr>
        <w:t>Liver</w:t>
      </w:r>
      <w:r w:rsidRPr="002E6DDC">
        <w:rPr>
          <w:rFonts w:ascii="Book Antiqua" w:hAnsi="Book Antiqua" w:cs="宋体"/>
          <w:lang w:val="en-US" w:eastAsia="zh-CN"/>
        </w:rPr>
        <w:t> 1984; </w:t>
      </w:r>
      <w:r w:rsidRPr="002E6DDC">
        <w:rPr>
          <w:rFonts w:ascii="Book Antiqua" w:hAnsi="Book Antiqua" w:cs="宋体"/>
          <w:b/>
          <w:bCs/>
          <w:lang w:val="en-US" w:eastAsia="zh-CN"/>
        </w:rPr>
        <w:t>4</w:t>
      </w:r>
      <w:r w:rsidRPr="002E6DDC">
        <w:rPr>
          <w:rFonts w:ascii="Book Antiqua" w:hAnsi="Book Antiqua" w:cs="宋体"/>
          <w:lang w:val="en-US" w:eastAsia="zh-CN"/>
        </w:rPr>
        <w:t>: 301-306 [PMID: 6503634]</w:t>
      </w:r>
    </w:p>
    <w:p w:rsidR="00CF45A6" w:rsidRPr="002E6DDC" w:rsidRDefault="00CF45A6" w:rsidP="006E1000">
      <w:pPr>
        <w:rPr>
          <w:rFonts w:ascii="Book Antiqua" w:hAnsi="Book Antiqua" w:cs="宋体"/>
          <w:lang w:val="en-US" w:eastAsia="zh-CN"/>
        </w:rPr>
      </w:pPr>
      <w:r w:rsidRPr="002E6DDC">
        <w:rPr>
          <w:rFonts w:ascii="Book Antiqua" w:hAnsi="Book Antiqua" w:cs="宋体"/>
          <w:lang w:val="en-US" w:eastAsia="zh-CN"/>
        </w:rPr>
        <w:t>53 </w:t>
      </w:r>
      <w:r w:rsidRPr="002E6DDC">
        <w:rPr>
          <w:rFonts w:ascii="Book Antiqua" w:hAnsi="Book Antiqua" w:cs="宋体"/>
          <w:b/>
          <w:bCs/>
          <w:lang w:val="en-US" w:eastAsia="zh-CN"/>
        </w:rPr>
        <w:t>Yuen MF</w:t>
      </w:r>
      <w:r w:rsidRPr="002E6DDC">
        <w:rPr>
          <w:rFonts w:ascii="Book Antiqua" w:hAnsi="Book Antiqua" w:cs="宋体"/>
          <w:lang w:val="en-US" w:eastAsia="zh-CN"/>
        </w:rPr>
        <w:t>, Yuan HJ, Hui CK, Wong DK, Wong WM, Chan AO, Wong BC, Lai CL. A large population study of spontaneous HBeAg seroconversion and acute exacerbation of chronic hepatitis B infection: implications for antiviral therapy. </w:t>
      </w:r>
      <w:r w:rsidRPr="002E6DDC">
        <w:rPr>
          <w:rFonts w:ascii="Book Antiqua" w:hAnsi="Book Antiqua" w:cs="宋体"/>
          <w:i/>
          <w:iCs/>
          <w:lang w:val="en-US" w:eastAsia="zh-CN"/>
        </w:rPr>
        <w:t>Gut</w:t>
      </w:r>
      <w:r w:rsidRPr="002E6DDC">
        <w:rPr>
          <w:rFonts w:ascii="Book Antiqua" w:hAnsi="Book Antiqua" w:cs="宋体"/>
          <w:lang w:val="en-US" w:eastAsia="zh-CN"/>
        </w:rPr>
        <w:t> 2003; </w:t>
      </w:r>
      <w:r w:rsidRPr="002E6DDC">
        <w:rPr>
          <w:rFonts w:ascii="Book Antiqua" w:hAnsi="Book Antiqua" w:cs="宋体"/>
          <w:b/>
          <w:bCs/>
          <w:lang w:val="en-US" w:eastAsia="zh-CN"/>
        </w:rPr>
        <w:t>52</w:t>
      </w:r>
      <w:r w:rsidRPr="002E6DDC">
        <w:rPr>
          <w:rFonts w:ascii="Book Antiqua" w:hAnsi="Book Antiqua" w:cs="宋体"/>
          <w:lang w:val="en-US" w:eastAsia="zh-CN"/>
        </w:rPr>
        <w:t>: 416-419 [PMID: 12584226]</w:t>
      </w:r>
    </w:p>
    <w:p w:rsidR="00CF45A6" w:rsidRPr="002E6DDC" w:rsidRDefault="00CF45A6" w:rsidP="006E1000">
      <w:pPr>
        <w:rPr>
          <w:rFonts w:ascii="Book Antiqua" w:hAnsi="Book Antiqua" w:cs="宋体"/>
          <w:lang w:val="en-US" w:eastAsia="zh-CN"/>
        </w:rPr>
      </w:pPr>
      <w:r w:rsidRPr="002E6DDC">
        <w:rPr>
          <w:rFonts w:ascii="Book Antiqua" w:hAnsi="Book Antiqua" w:cs="宋体"/>
          <w:lang w:val="en-US" w:eastAsia="zh-CN"/>
        </w:rPr>
        <w:t xml:space="preserve">54 </w:t>
      </w:r>
      <w:r w:rsidRPr="002E6DDC">
        <w:rPr>
          <w:rFonts w:ascii="Book Antiqua" w:hAnsi="Book Antiqua"/>
          <w:b/>
          <w:bCs/>
          <w:color w:val="000000"/>
        </w:rPr>
        <w:t>Liaw YF</w:t>
      </w:r>
      <w:r w:rsidRPr="002E6DDC">
        <w:rPr>
          <w:rFonts w:ascii="Book Antiqua" w:hAnsi="Book Antiqua"/>
          <w:color w:val="000000"/>
        </w:rPr>
        <w:t>, Yang SS, Chen TJ, Chu CM. Acute exacerbation in hepatitis B e antigen positive chronic type B hepatitis. A clinicopathological study.</w:t>
      </w:r>
      <w:r w:rsidRPr="002E6DDC">
        <w:rPr>
          <w:rStyle w:val="apple-converted-space"/>
          <w:rFonts w:ascii="Book Antiqua" w:hAnsi="Book Antiqua"/>
          <w:color w:val="000000"/>
        </w:rPr>
        <w:t> </w:t>
      </w:r>
      <w:r w:rsidRPr="002E6DDC">
        <w:rPr>
          <w:rFonts w:ascii="Book Antiqua" w:hAnsi="Book Antiqua"/>
          <w:i/>
          <w:iCs/>
          <w:color w:val="000000"/>
        </w:rPr>
        <w:t>J Hepatol</w:t>
      </w:r>
      <w:r w:rsidRPr="002E6DDC">
        <w:rPr>
          <w:rStyle w:val="apple-converted-space"/>
          <w:rFonts w:ascii="Book Antiqua" w:hAnsi="Book Antiqua"/>
          <w:color w:val="000000"/>
        </w:rPr>
        <w:t> </w:t>
      </w:r>
      <w:r w:rsidRPr="002E6DDC">
        <w:rPr>
          <w:rFonts w:ascii="Book Antiqua" w:hAnsi="Book Antiqua"/>
          <w:color w:val="000000"/>
        </w:rPr>
        <w:t>1985;</w:t>
      </w:r>
      <w:r w:rsidRPr="002E6DDC">
        <w:rPr>
          <w:rStyle w:val="apple-converted-space"/>
          <w:rFonts w:ascii="Book Antiqua" w:hAnsi="Book Antiqua"/>
          <w:color w:val="000000"/>
        </w:rPr>
        <w:t> </w:t>
      </w:r>
      <w:r w:rsidRPr="002E6DDC">
        <w:rPr>
          <w:rFonts w:ascii="Book Antiqua" w:hAnsi="Book Antiqua"/>
          <w:b/>
          <w:bCs/>
          <w:color w:val="000000"/>
        </w:rPr>
        <w:t>1</w:t>
      </w:r>
      <w:r w:rsidRPr="002E6DDC">
        <w:rPr>
          <w:rFonts w:ascii="Book Antiqua" w:hAnsi="Book Antiqua"/>
          <w:color w:val="000000"/>
        </w:rPr>
        <w:t>: 227-233 [PMID: 4067255]</w:t>
      </w:r>
    </w:p>
    <w:p w:rsidR="00CF45A6" w:rsidRPr="002E6DDC" w:rsidRDefault="00CF45A6" w:rsidP="006E1000">
      <w:pPr>
        <w:rPr>
          <w:rFonts w:ascii="Book Antiqua" w:hAnsi="Book Antiqua" w:cs="宋体"/>
          <w:lang w:val="en-US" w:eastAsia="zh-CN"/>
        </w:rPr>
      </w:pPr>
      <w:r w:rsidRPr="002E6DDC">
        <w:rPr>
          <w:rFonts w:ascii="Book Antiqua" w:hAnsi="Book Antiqua" w:cs="宋体"/>
          <w:lang w:val="en-US" w:eastAsia="zh-CN"/>
        </w:rPr>
        <w:t>55 </w:t>
      </w:r>
      <w:r w:rsidRPr="002E6DDC">
        <w:rPr>
          <w:rFonts w:ascii="Book Antiqua" w:hAnsi="Book Antiqua" w:cs="宋体"/>
          <w:b/>
          <w:bCs/>
          <w:lang w:val="en-US" w:eastAsia="zh-CN"/>
        </w:rPr>
        <w:t>Lok AS</w:t>
      </w:r>
      <w:r w:rsidRPr="002E6DDC">
        <w:rPr>
          <w:rFonts w:ascii="Book Antiqua" w:hAnsi="Book Antiqua" w:cs="宋体"/>
          <w:lang w:val="en-US" w:eastAsia="zh-CN"/>
        </w:rPr>
        <w:t>, Lai CL. Acute exacerbations in Chinese patients with chronic hepatitis B virus (HBV) infection. Incidence, predisposing factors and etiology. </w:t>
      </w:r>
      <w:r w:rsidRPr="002E6DDC">
        <w:rPr>
          <w:rFonts w:ascii="Book Antiqua" w:hAnsi="Book Antiqua" w:cs="宋体"/>
          <w:i/>
          <w:iCs/>
          <w:lang w:val="en-US" w:eastAsia="zh-CN"/>
        </w:rPr>
        <w:t>J Hepatol</w:t>
      </w:r>
      <w:r w:rsidRPr="002E6DDC">
        <w:rPr>
          <w:rFonts w:ascii="Book Antiqua" w:hAnsi="Book Antiqua" w:cs="宋体"/>
          <w:lang w:val="en-US" w:eastAsia="zh-CN"/>
        </w:rPr>
        <w:t> 1990; </w:t>
      </w:r>
      <w:r w:rsidRPr="002E6DDC">
        <w:rPr>
          <w:rFonts w:ascii="Book Antiqua" w:hAnsi="Book Antiqua" w:cs="宋体"/>
          <w:b/>
          <w:bCs/>
          <w:lang w:val="en-US" w:eastAsia="zh-CN"/>
        </w:rPr>
        <w:t>10</w:t>
      </w:r>
      <w:r w:rsidRPr="002E6DDC">
        <w:rPr>
          <w:rFonts w:ascii="Book Antiqua" w:hAnsi="Book Antiqua" w:cs="宋体"/>
          <w:lang w:val="en-US" w:eastAsia="zh-CN"/>
        </w:rPr>
        <w:t>: 29-34 [PMID: 2307827]</w:t>
      </w:r>
    </w:p>
    <w:p w:rsidR="00CF45A6" w:rsidRPr="002E6DDC" w:rsidRDefault="00CF45A6" w:rsidP="006E1000">
      <w:pPr>
        <w:rPr>
          <w:rFonts w:ascii="Book Antiqua" w:hAnsi="Book Antiqua" w:cs="宋体"/>
          <w:lang w:val="en-US" w:eastAsia="zh-CN"/>
        </w:rPr>
      </w:pPr>
      <w:r w:rsidRPr="002E6DDC">
        <w:rPr>
          <w:rFonts w:ascii="Book Antiqua" w:hAnsi="Book Antiqua" w:cs="宋体"/>
          <w:lang w:val="en-US" w:eastAsia="zh-CN"/>
        </w:rPr>
        <w:t>56 </w:t>
      </w:r>
      <w:r w:rsidRPr="002E6DDC">
        <w:rPr>
          <w:rFonts w:ascii="Book Antiqua" w:hAnsi="Book Antiqua" w:cs="宋体"/>
          <w:b/>
          <w:bCs/>
          <w:lang w:val="en-US" w:eastAsia="zh-CN"/>
        </w:rPr>
        <w:t>Sinha S</w:t>
      </w:r>
      <w:r w:rsidRPr="002E6DDC">
        <w:rPr>
          <w:rFonts w:ascii="Book Antiqua" w:hAnsi="Book Antiqua" w:cs="宋体"/>
          <w:lang w:val="en-US" w:eastAsia="zh-CN"/>
        </w:rPr>
        <w:t>, Kumar M. Pregnancy and chronic hepatitis B virus infection. </w:t>
      </w:r>
      <w:r w:rsidRPr="002E6DDC">
        <w:rPr>
          <w:rFonts w:ascii="Book Antiqua" w:hAnsi="Book Antiqua" w:cs="宋体"/>
          <w:i/>
          <w:iCs/>
          <w:lang w:val="en-US" w:eastAsia="zh-CN"/>
        </w:rPr>
        <w:t>Hepatol Res</w:t>
      </w:r>
      <w:r w:rsidRPr="002E6DDC">
        <w:rPr>
          <w:rFonts w:ascii="Book Antiqua" w:hAnsi="Book Antiqua" w:cs="宋体"/>
          <w:lang w:val="en-US" w:eastAsia="zh-CN"/>
        </w:rPr>
        <w:t> 2010; </w:t>
      </w:r>
      <w:r w:rsidRPr="002E6DDC">
        <w:rPr>
          <w:rFonts w:ascii="Book Antiqua" w:hAnsi="Book Antiqua" w:cs="宋体"/>
          <w:b/>
          <w:bCs/>
          <w:lang w:val="en-US" w:eastAsia="zh-CN"/>
        </w:rPr>
        <w:t>40</w:t>
      </w:r>
      <w:r w:rsidRPr="002E6DDC">
        <w:rPr>
          <w:rFonts w:ascii="Book Antiqua" w:hAnsi="Book Antiqua" w:cs="宋体"/>
          <w:lang w:val="en-US" w:eastAsia="zh-CN"/>
        </w:rPr>
        <w:t>: 31-48 [PMID: 20156298 DOI: 10.1111/j.1872-034X.2009.00597.x]</w:t>
      </w:r>
    </w:p>
    <w:p w:rsidR="00CF45A6" w:rsidRPr="002E6DDC" w:rsidRDefault="00CF45A6" w:rsidP="006E1000">
      <w:pPr>
        <w:rPr>
          <w:rFonts w:ascii="Book Antiqua" w:hAnsi="Book Antiqua" w:cs="宋体"/>
          <w:lang w:val="en-US" w:eastAsia="zh-CN"/>
        </w:rPr>
      </w:pPr>
      <w:r w:rsidRPr="002E6DDC">
        <w:rPr>
          <w:rFonts w:ascii="Book Antiqua" w:hAnsi="Book Antiqua" w:cs="宋体"/>
          <w:lang w:val="en-US" w:eastAsia="zh-CN"/>
        </w:rPr>
        <w:t>57 </w:t>
      </w:r>
      <w:r w:rsidRPr="002E6DDC">
        <w:rPr>
          <w:rFonts w:ascii="Book Antiqua" w:hAnsi="Book Antiqua" w:cs="宋体"/>
          <w:b/>
          <w:bCs/>
          <w:lang w:val="en-US" w:eastAsia="zh-CN"/>
        </w:rPr>
        <w:t>Yuen MF</w:t>
      </w:r>
      <w:r w:rsidRPr="002E6DDC">
        <w:rPr>
          <w:rFonts w:ascii="Book Antiqua" w:hAnsi="Book Antiqua" w:cs="宋体"/>
          <w:lang w:val="en-US" w:eastAsia="zh-CN"/>
        </w:rPr>
        <w:t>, Yuan HJ, Wong DK, Yuen JC, Wong WM, Chan AO, Wong BC, Lai KC, Lai CL. Prognostic determinants for chronic hepatitis B in Asians: therapeutic implications. </w:t>
      </w:r>
      <w:r w:rsidRPr="002E6DDC">
        <w:rPr>
          <w:rFonts w:ascii="Book Antiqua" w:hAnsi="Book Antiqua" w:cs="宋体"/>
          <w:i/>
          <w:iCs/>
          <w:lang w:val="en-US" w:eastAsia="zh-CN"/>
        </w:rPr>
        <w:t>Gut</w:t>
      </w:r>
      <w:r w:rsidRPr="002E6DDC">
        <w:rPr>
          <w:rFonts w:ascii="Book Antiqua" w:hAnsi="Book Antiqua" w:cs="宋体"/>
          <w:lang w:val="en-US" w:eastAsia="zh-CN"/>
        </w:rPr>
        <w:t> 2005; </w:t>
      </w:r>
      <w:r w:rsidRPr="002E6DDC">
        <w:rPr>
          <w:rFonts w:ascii="Book Antiqua" w:hAnsi="Book Antiqua" w:cs="宋体"/>
          <w:b/>
          <w:bCs/>
          <w:lang w:val="en-US" w:eastAsia="zh-CN"/>
        </w:rPr>
        <w:t>54</w:t>
      </w:r>
      <w:r w:rsidRPr="002E6DDC">
        <w:rPr>
          <w:rFonts w:ascii="Book Antiqua" w:hAnsi="Book Antiqua" w:cs="宋体"/>
          <w:lang w:val="en-US" w:eastAsia="zh-CN"/>
        </w:rPr>
        <w:t>: 1610-1614 [PMID: 15871997 DOI: 10.1136/gut.2005.065136]</w:t>
      </w:r>
    </w:p>
    <w:p w:rsidR="00CF45A6" w:rsidRPr="002E6DDC" w:rsidRDefault="00CF45A6" w:rsidP="006E1000">
      <w:pPr>
        <w:rPr>
          <w:rFonts w:ascii="Book Antiqua" w:hAnsi="Book Antiqua" w:cs="宋体"/>
          <w:lang w:val="en-US" w:eastAsia="zh-CN"/>
        </w:rPr>
      </w:pPr>
      <w:r w:rsidRPr="002E6DDC">
        <w:rPr>
          <w:rFonts w:ascii="Book Antiqua" w:hAnsi="Book Antiqua" w:cs="宋体"/>
          <w:lang w:val="en-US" w:eastAsia="zh-CN"/>
        </w:rPr>
        <w:t>58 </w:t>
      </w:r>
      <w:r w:rsidRPr="002E6DDC">
        <w:rPr>
          <w:rFonts w:ascii="Book Antiqua" w:hAnsi="Book Antiqua" w:cs="宋体"/>
          <w:b/>
          <w:bCs/>
          <w:lang w:val="en-US" w:eastAsia="zh-CN"/>
        </w:rPr>
        <w:t>Chu CM</w:t>
      </w:r>
      <w:r w:rsidRPr="002E6DDC">
        <w:rPr>
          <w:rFonts w:ascii="Book Antiqua" w:hAnsi="Book Antiqua" w:cs="宋体"/>
          <w:lang w:val="en-US" w:eastAsia="zh-CN"/>
        </w:rPr>
        <w:t>. Natural history of chronic hepatitis B virus infection in adults with emphasis on the occurrence of cirrhosis and hepatocellular carcinoma. </w:t>
      </w:r>
      <w:r w:rsidRPr="002E6DDC">
        <w:rPr>
          <w:rFonts w:ascii="Book Antiqua" w:hAnsi="Book Antiqua" w:cs="宋体"/>
          <w:i/>
          <w:iCs/>
          <w:lang w:val="en-US" w:eastAsia="zh-CN"/>
        </w:rPr>
        <w:t>J Gastroenterol Hepatol</w:t>
      </w:r>
      <w:r w:rsidRPr="002E6DDC">
        <w:rPr>
          <w:rFonts w:ascii="Book Antiqua" w:hAnsi="Book Antiqua" w:cs="宋体"/>
          <w:lang w:val="en-US" w:eastAsia="zh-CN"/>
        </w:rPr>
        <w:t> 2000; </w:t>
      </w:r>
      <w:r w:rsidRPr="002E6DDC">
        <w:rPr>
          <w:rFonts w:ascii="Book Antiqua" w:hAnsi="Book Antiqua" w:cs="宋体"/>
          <w:b/>
          <w:bCs/>
          <w:lang w:val="en-US" w:eastAsia="zh-CN"/>
        </w:rPr>
        <w:t>15 Suppl</w:t>
      </w:r>
      <w:r w:rsidRPr="002E6DDC">
        <w:rPr>
          <w:rFonts w:ascii="Book Antiqua" w:hAnsi="Book Antiqua" w:cs="宋体"/>
          <w:lang w:val="en-US" w:eastAsia="zh-CN"/>
        </w:rPr>
        <w:t>: E25-E30 [PMID: 10921378]</w:t>
      </w:r>
    </w:p>
    <w:p w:rsidR="00CF45A6" w:rsidRPr="002E6DDC" w:rsidRDefault="00CF45A6" w:rsidP="006E1000">
      <w:pPr>
        <w:rPr>
          <w:rFonts w:ascii="Book Antiqua" w:hAnsi="Book Antiqua" w:cs="宋体"/>
          <w:lang w:val="en-US" w:eastAsia="zh-CN"/>
        </w:rPr>
      </w:pPr>
      <w:r w:rsidRPr="002E6DDC">
        <w:rPr>
          <w:rFonts w:ascii="Book Antiqua" w:hAnsi="Book Antiqua" w:cs="宋体"/>
          <w:lang w:val="en-US" w:eastAsia="zh-CN"/>
        </w:rPr>
        <w:t>59 </w:t>
      </w:r>
      <w:r w:rsidRPr="002E6DDC">
        <w:rPr>
          <w:rFonts w:ascii="Book Antiqua" w:hAnsi="Book Antiqua" w:cs="宋体"/>
          <w:b/>
          <w:bCs/>
          <w:lang w:val="en-US" w:eastAsia="zh-CN"/>
        </w:rPr>
        <w:t>Lok AS</w:t>
      </w:r>
      <w:r w:rsidRPr="002E6DDC">
        <w:rPr>
          <w:rFonts w:ascii="Book Antiqua" w:hAnsi="Book Antiqua" w:cs="宋体"/>
          <w:lang w:val="en-US" w:eastAsia="zh-CN"/>
        </w:rPr>
        <w:t>, Lai CL, Wu PC, Leung EK, Lam TS. Spontaneous hepatitis B e antigen to antibody seroconversion and reversion in Chinese patients with chronic hepatitis B virus infection. </w:t>
      </w:r>
      <w:r w:rsidRPr="002E6DDC">
        <w:rPr>
          <w:rFonts w:ascii="Book Antiqua" w:hAnsi="Book Antiqua" w:cs="宋体"/>
          <w:i/>
          <w:iCs/>
          <w:lang w:val="en-US" w:eastAsia="zh-CN"/>
        </w:rPr>
        <w:t>Gastroenterology</w:t>
      </w:r>
      <w:r w:rsidRPr="002E6DDC">
        <w:rPr>
          <w:rFonts w:ascii="Book Antiqua" w:hAnsi="Book Antiqua" w:cs="宋体"/>
          <w:lang w:val="en-US" w:eastAsia="zh-CN"/>
        </w:rPr>
        <w:t> 1987; </w:t>
      </w:r>
      <w:r w:rsidRPr="002E6DDC">
        <w:rPr>
          <w:rFonts w:ascii="Book Antiqua" w:hAnsi="Book Antiqua" w:cs="宋体"/>
          <w:b/>
          <w:bCs/>
          <w:lang w:val="en-US" w:eastAsia="zh-CN"/>
        </w:rPr>
        <w:t>92</w:t>
      </w:r>
      <w:r w:rsidRPr="002E6DDC">
        <w:rPr>
          <w:rFonts w:ascii="Book Antiqua" w:hAnsi="Book Antiqua" w:cs="宋体"/>
          <w:lang w:val="en-US" w:eastAsia="zh-CN"/>
        </w:rPr>
        <w:t>: 1839-1843 [PMID: 3569757]</w:t>
      </w:r>
    </w:p>
    <w:p w:rsidR="00CF45A6" w:rsidRPr="002E6DDC" w:rsidRDefault="00CF45A6" w:rsidP="006E1000">
      <w:pPr>
        <w:rPr>
          <w:rFonts w:ascii="Book Antiqua" w:hAnsi="Book Antiqua" w:cs="宋体"/>
          <w:lang w:val="en-US" w:eastAsia="zh-CN"/>
        </w:rPr>
      </w:pPr>
      <w:r w:rsidRPr="002E6DDC">
        <w:rPr>
          <w:rFonts w:ascii="Book Antiqua" w:hAnsi="Book Antiqua" w:cs="宋体"/>
          <w:lang w:val="en-US" w:eastAsia="zh-CN"/>
        </w:rPr>
        <w:t>60 </w:t>
      </w:r>
      <w:r w:rsidRPr="002E6DDC">
        <w:rPr>
          <w:rFonts w:ascii="Book Antiqua" w:hAnsi="Book Antiqua" w:cs="宋体"/>
          <w:b/>
          <w:bCs/>
          <w:lang w:val="en-US" w:eastAsia="zh-CN"/>
        </w:rPr>
        <w:t>Chen YC</w:t>
      </w:r>
      <w:r w:rsidRPr="002E6DDC">
        <w:rPr>
          <w:rFonts w:ascii="Book Antiqua" w:hAnsi="Book Antiqua" w:cs="宋体"/>
          <w:lang w:val="en-US" w:eastAsia="zh-CN"/>
        </w:rPr>
        <w:t>, Chu CM, Liaw YF. Age-specific prognosis following spontaneous hepatitis B e antigen seroconversion in chronic hepatitis B. </w:t>
      </w:r>
      <w:r w:rsidRPr="002E6DDC">
        <w:rPr>
          <w:rFonts w:ascii="Book Antiqua" w:hAnsi="Book Antiqua" w:cs="宋体"/>
          <w:i/>
          <w:iCs/>
          <w:lang w:val="en-US" w:eastAsia="zh-CN"/>
        </w:rPr>
        <w:t>Hepatology</w:t>
      </w:r>
      <w:r w:rsidRPr="002E6DDC">
        <w:rPr>
          <w:rFonts w:ascii="Book Antiqua" w:hAnsi="Book Antiqua" w:cs="宋体"/>
          <w:lang w:val="en-US" w:eastAsia="zh-CN"/>
        </w:rPr>
        <w:t> 2010; </w:t>
      </w:r>
      <w:r w:rsidRPr="002E6DDC">
        <w:rPr>
          <w:rFonts w:ascii="Book Antiqua" w:hAnsi="Book Antiqua" w:cs="宋体"/>
          <w:b/>
          <w:bCs/>
          <w:lang w:val="en-US" w:eastAsia="zh-CN"/>
        </w:rPr>
        <w:t>51</w:t>
      </w:r>
      <w:r w:rsidRPr="002E6DDC">
        <w:rPr>
          <w:rFonts w:ascii="Book Antiqua" w:hAnsi="Book Antiqua" w:cs="宋体"/>
          <w:lang w:val="en-US" w:eastAsia="zh-CN"/>
        </w:rPr>
        <w:t>: 435-444 [PMID: 19918971 DOI: 10.1002/hep.23348]</w:t>
      </w:r>
    </w:p>
    <w:p w:rsidR="00CF45A6" w:rsidRPr="002E6DDC" w:rsidRDefault="00CF45A6" w:rsidP="006E1000">
      <w:pPr>
        <w:rPr>
          <w:rFonts w:ascii="Book Antiqua" w:hAnsi="Book Antiqua" w:cs="宋体"/>
          <w:lang w:val="en-US" w:eastAsia="zh-CN"/>
        </w:rPr>
      </w:pPr>
      <w:r w:rsidRPr="004161A0">
        <w:rPr>
          <w:rFonts w:ascii="Book Antiqua" w:hAnsi="Book Antiqua" w:cs="宋体"/>
          <w:lang w:val="de-DE" w:eastAsia="zh-CN"/>
        </w:rPr>
        <w:t>61 </w:t>
      </w:r>
      <w:r w:rsidRPr="004161A0">
        <w:rPr>
          <w:rFonts w:ascii="Book Antiqua" w:hAnsi="Book Antiqua" w:cs="宋体"/>
          <w:b/>
          <w:bCs/>
          <w:lang w:val="de-DE" w:eastAsia="zh-CN"/>
        </w:rPr>
        <w:t>Chu CM</w:t>
      </w:r>
      <w:r w:rsidRPr="004161A0">
        <w:rPr>
          <w:rFonts w:ascii="Book Antiqua" w:hAnsi="Book Antiqua" w:cs="宋体"/>
          <w:lang w:val="de-DE" w:eastAsia="zh-CN"/>
        </w:rPr>
        <w:t xml:space="preserve">, Hung SJ, Lin J, Tai DI, Liaw YF. </w:t>
      </w:r>
      <w:r w:rsidRPr="002E6DDC">
        <w:rPr>
          <w:rFonts w:ascii="Book Antiqua" w:hAnsi="Book Antiqua" w:cs="宋体"/>
          <w:lang w:val="en-US" w:eastAsia="zh-CN"/>
        </w:rPr>
        <w:t xml:space="preserve">Natural history of hepatitis B e antigen to antibody seroconversion in patients with normal serum </w:t>
      </w:r>
      <w:r w:rsidRPr="002E6DDC">
        <w:rPr>
          <w:rFonts w:ascii="Book Antiqua" w:hAnsi="Book Antiqua" w:cs="宋体"/>
          <w:lang w:val="en-US" w:eastAsia="zh-CN"/>
        </w:rPr>
        <w:lastRenderedPageBreak/>
        <w:t>aminotransferase levels. </w:t>
      </w:r>
      <w:r w:rsidRPr="002E6DDC">
        <w:rPr>
          <w:rFonts w:ascii="Book Antiqua" w:hAnsi="Book Antiqua" w:cs="宋体"/>
          <w:i/>
          <w:iCs/>
          <w:lang w:val="en-US" w:eastAsia="zh-CN"/>
        </w:rPr>
        <w:t>Am J Med</w:t>
      </w:r>
      <w:r w:rsidRPr="002E6DDC">
        <w:rPr>
          <w:rFonts w:ascii="Book Antiqua" w:hAnsi="Book Antiqua" w:cs="宋体"/>
          <w:lang w:val="en-US" w:eastAsia="zh-CN"/>
        </w:rPr>
        <w:t> 2004; </w:t>
      </w:r>
      <w:r w:rsidRPr="002E6DDC">
        <w:rPr>
          <w:rFonts w:ascii="Book Antiqua" w:hAnsi="Book Antiqua" w:cs="宋体"/>
          <w:b/>
          <w:bCs/>
          <w:lang w:val="en-US" w:eastAsia="zh-CN"/>
        </w:rPr>
        <w:t>116</w:t>
      </w:r>
      <w:r w:rsidRPr="002E6DDC">
        <w:rPr>
          <w:rFonts w:ascii="Book Antiqua" w:hAnsi="Book Antiqua" w:cs="宋体"/>
          <w:lang w:val="en-US" w:eastAsia="zh-CN"/>
        </w:rPr>
        <w:t>: 829-834 [PMID: 15178498 DOI: 10.1016/j.amjmed.2003.12.040]</w:t>
      </w:r>
    </w:p>
    <w:p w:rsidR="00CF45A6" w:rsidRPr="002E6DDC" w:rsidRDefault="00CF45A6" w:rsidP="006E1000">
      <w:pPr>
        <w:rPr>
          <w:rFonts w:ascii="Book Antiqua" w:hAnsi="Book Antiqua" w:cs="宋体"/>
          <w:lang w:val="en-US" w:eastAsia="zh-CN"/>
        </w:rPr>
      </w:pPr>
      <w:r w:rsidRPr="002E6DDC">
        <w:rPr>
          <w:rFonts w:ascii="Book Antiqua" w:hAnsi="Book Antiqua" w:cs="宋体"/>
          <w:lang w:val="en-US" w:eastAsia="zh-CN"/>
        </w:rPr>
        <w:t>62 </w:t>
      </w:r>
      <w:r w:rsidRPr="002E6DDC">
        <w:rPr>
          <w:rFonts w:ascii="Book Antiqua" w:hAnsi="Book Antiqua" w:cs="宋体"/>
          <w:b/>
          <w:bCs/>
          <w:lang w:val="en-US" w:eastAsia="zh-CN"/>
        </w:rPr>
        <w:t>Kim HC</w:t>
      </w:r>
      <w:r w:rsidRPr="002E6DDC">
        <w:rPr>
          <w:rFonts w:ascii="Book Antiqua" w:hAnsi="Book Antiqua" w:cs="宋体"/>
          <w:lang w:val="en-US" w:eastAsia="zh-CN"/>
        </w:rPr>
        <w:t>, Nam CM, Jee SH, Han KH, Oh DK, Suh I. Normal serum aminotransferase concentration and risk of mortality from liver diseases: prospective cohort study. </w:t>
      </w:r>
      <w:r w:rsidRPr="002E6DDC">
        <w:rPr>
          <w:rFonts w:ascii="Book Antiqua" w:hAnsi="Book Antiqua" w:cs="宋体"/>
          <w:i/>
          <w:iCs/>
          <w:lang w:val="en-US" w:eastAsia="zh-CN"/>
        </w:rPr>
        <w:t>BMJ</w:t>
      </w:r>
      <w:r w:rsidRPr="002E6DDC">
        <w:rPr>
          <w:rFonts w:ascii="Book Antiqua" w:hAnsi="Book Antiqua" w:cs="宋体"/>
          <w:lang w:val="en-US" w:eastAsia="zh-CN"/>
        </w:rPr>
        <w:t> 2004; </w:t>
      </w:r>
      <w:r w:rsidRPr="002E6DDC">
        <w:rPr>
          <w:rFonts w:ascii="Book Antiqua" w:hAnsi="Book Antiqua" w:cs="宋体"/>
          <w:b/>
          <w:bCs/>
          <w:lang w:val="en-US" w:eastAsia="zh-CN"/>
        </w:rPr>
        <w:t>328</w:t>
      </w:r>
      <w:r w:rsidRPr="002E6DDC">
        <w:rPr>
          <w:rFonts w:ascii="Book Antiqua" w:hAnsi="Book Antiqua" w:cs="宋体"/>
          <w:lang w:val="en-US" w:eastAsia="zh-CN"/>
        </w:rPr>
        <w:t>: 983 [PMID: 15028636 DOI: 10.1136/bmj.38050.593634.63]</w:t>
      </w:r>
    </w:p>
    <w:p w:rsidR="00CF45A6" w:rsidRPr="002E6DDC" w:rsidRDefault="00CF45A6" w:rsidP="006E1000">
      <w:pPr>
        <w:rPr>
          <w:rFonts w:ascii="Book Antiqua" w:hAnsi="Book Antiqua" w:cs="宋体"/>
          <w:lang w:val="en-US" w:eastAsia="zh-CN"/>
        </w:rPr>
      </w:pPr>
      <w:r w:rsidRPr="002E6DDC">
        <w:rPr>
          <w:rFonts w:ascii="Book Antiqua" w:hAnsi="Book Antiqua" w:cs="宋体"/>
          <w:lang w:val="en-US" w:eastAsia="zh-CN"/>
        </w:rPr>
        <w:t>63 </w:t>
      </w:r>
      <w:r w:rsidRPr="002E6DDC">
        <w:rPr>
          <w:rFonts w:ascii="Book Antiqua" w:hAnsi="Book Antiqua" w:cs="宋体"/>
          <w:b/>
          <w:bCs/>
          <w:lang w:val="en-US" w:eastAsia="zh-CN"/>
        </w:rPr>
        <w:t>Fung J</w:t>
      </w:r>
      <w:r w:rsidRPr="002E6DDC">
        <w:rPr>
          <w:rFonts w:ascii="Book Antiqua" w:hAnsi="Book Antiqua" w:cs="宋体"/>
          <w:lang w:val="en-US" w:eastAsia="zh-CN"/>
        </w:rPr>
        <w:t>, Seto WK, Lai CL, Yuen J, Wong DK, Yuen MF. Profiles of HBV DNA in a large population of Chinese patients with chronic hepatitis B: implications for antiviral therapy. </w:t>
      </w:r>
      <w:r w:rsidRPr="002E6DDC">
        <w:rPr>
          <w:rFonts w:ascii="Book Antiqua" w:hAnsi="Book Antiqua" w:cs="宋体"/>
          <w:i/>
          <w:iCs/>
          <w:lang w:val="en-US" w:eastAsia="zh-CN"/>
        </w:rPr>
        <w:t>J Hepatol</w:t>
      </w:r>
      <w:r w:rsidRPr="002E6DDC">
        <w:rPr>
          <w:rFonts w:ascii="Book Antiqua" w:hAnsi="Book Antiqua" w:cs="宋体"/>
          <w:lang w:val="en-US" w:eastAsia="zh-CN"/>
        </w:rPr>
        <w:t> 2011; </w:t>
      </w:r>
      <w:r w:rsidRPr="002E6DDC">
        <w:rPr>
          <w:rFonts w:ascii="Book Antiqua" w:hAnsi="Book Antiqua" w:cs="宋体"/>
          <w:b/>
          <w:bCs/>
          <w:lang w:val="en-US" w:eastAsia="zh-CN"/>
        </w:rPr>
        <w:t>54</w:t>
      </w:r>
      <w:r w:rsidRPr="002E6DDC">
        <w:rPr>
          <w:rFonts w:ascii="Book Antiqua" w:hAnsi="Book Antiqua" w:cs="宋体"/>
          <w:lang w:val="en-US" w:eastAsia="zh-CN"/>
        </w:rPr>
        <w:t>: 195-200 [PMID: 21056499 DOI: 10.1016/j.jhep.2010.06.031]</w:t>
      </w:r>
    </w:p>
    <w:p w:rsidR="00CF45A6" w:rsidRPr="002E6DDC" w:rsidRDefault="00CF45A6" w:rsidP="006E1000">
      <w:pPr>
        <w:rPr>
          <w:rFonts w:ascii="Book Antiqua" w:hAnsi="Book Antiqua" w:cs="宋体"/>
          <w:lang w:val="en-US" w:eastAsia="zh-CN"/>
        </w:rPr>
      </w:pPr>
      <w:r w:rsidRPr="002E6DDC">
        <w:rPr>
          <w:rFonts w:ascii="Book Antiqua" w:hAnsi="Book Antiqua" w:cs="宋体"/>
          <w:lang w:val="en-US" w:eastAsia="zh-CN"/>
        </w:rPr>
        <w:t>64 </w:t>
      </w:r>
      <w:r w:rsidRPr="002E6DDC">
        <w:rPr>
          <w:rFonts w:ascii="Book Antiqua" w:hAnsi="Book Antiqua" w:cs="宋体"/>
          <w:b/>
          <w:bCs/>
          <w:lang w:val="en-US" w:eastAsia="zh-CN"/>
        </w:rPr>
        <w:t>Fattovich G</w:t>
      </w:r>
      <w:r w:rsidRPr="002E6DDC">
        <w:rPr>
          <w:rFonts w:ascii="Book Antiqua" w:hAnsi="Book Antiqua" w:cs="宋体"/>
          <w:lang w:val="en-US" w:eastAsia="zh-CN"/>
        </w:rPr>
        <w:t>, Olivari N, Pasino M, D'Onofrio M, Martone E, Donato F. Long-term outcome of chronic hepatitis B in Caucasian patients: mortality after 25 years. </w:t>
      </w:r>
      <w:r w:rsidRPr="002E6DDC">
        <w:rPr>
          <w:rFonts w:ascii="Book Antiqua" w:hAnsi="Book Antiqua" w:cs="宋体"/>
          <w:i/>
          <w:iCs/>
          <w:lang w:val="en-US" w:eastAsia="zh-CN"/>
        </w:rPr>
        <w:t>Gut</w:t>
      </w:r>
      <w:r w:rsidRPr="002E6DDC">
        <w:rPr>
          <w:rFonts w:ascii="Book Antiqua" w:hAnsi="Book Antiqua" w:cs="宋体"/>
          <w:lang w:val="en-US" w:eastAsia="zh-CN"/>
        </w:rPr>
        <w:t> 2008; </w:t>
      </w:r>
      <w:r w:rsidRPr="002E6DDC">
        <w:rPr>
          <w:rFonts w:ascii="Book Antiqua" w:hAnsi="Book Antiqua" w:cs="宋体"/>
          <w:b/>
          <w:bCs/>
          <w:lang w:val="en-US" w:eastAsia="zh-CN"/>
        </w:rPr>
        <w:t>57</w:t>
      </w:r>
      <w:r w:rsidRPr="002E6DDC">
        <w:rPr>
          <w:rFonts w:ascii="Book Antiqua" w:hAnsi="Book Antiqua" w:cs="宋体"/>
          <w:lang w:val="en-US" w:eastAsia="zh-CN"/>
        </w:rPr>
        <w:t>: 84-90 [PMID: 17715267 DOI: 10.1136/gut.2007.128496]</w:t>
      </w:r>
    </w:p>
    <w:p w:rsidR="00CF45A6" w:rsidRPr="002E6DDC" w:rsidRDefault="00CF45A6" w:rsidP="006E1000">
      <w:pPr>
        <w:rPr>
          <w:rFonts w:ascii="Book Antiqua" w:hAnsi="Book Antiqua" w:cs="宋体"/>
          <w:lang w:val="en-US" w:eastAsia="zh-CN"/>
        </w:rPr>
      </w:pPr>
      <w:r w:rsidRPr="002E6DDC">
        <w:rPr>
          <w:rFonts w:ascii="Book Antiqua" w:hAnsi="Book Antiqua" w:cs="宋体"/>
          <w:lang w:val="en-US" w:eastAsia="zh-CN"/>
        </w:rPr>
        <w:t>65 </w:t>
      </w:r>
      <w:r w:rsidRPr="002E6DDC">
        <w:rPr>
          <w:rFonts w:ascii="Book Antiqua" w:hAnsi="Book Antiqua" w:cs="宋体"/>
          <w:b/>
          <w:bCs/>
          <w:lang w:val="en-US" w:eastAsia="zh-CN"/>
        </w:rPr>
        <w:t>Chu CJ</w:t>
      </w:r>
      <w:r w:rsidRPr="002E6DDC">
        <w:rPr>
          <w:rFonts w:ascii="Book Antiqua" w:hAnsi="Book Antiqua" w:cs="宋体"/>
          <w:lang w:val="en-US" w:eastAsia="zh-CN"/>
        </w:rPr>
        <w:t>, Hussain M, Lok AS. Hepatitis B virus genotype B is associated with earlier HBeAg seroconversion compared with hepatitis B virus genotype C. </w:t>
      </w:r>
      <w:r w:rsidRPr="002E6DDC">
        <w:rPr>
          <w:rFonts w:ascii="Book Antiqua" w:hAnsi="Book Antiqua" w:cs="宋体"/>
          <w:i/>
          <w:iCs/>
          <w:lang w:val="en-US" w:eastAsia="zh-CN"/>
        </w:rPr>
        <w:t>Gastroenterology</w:t>
      </w:r>
      <w:r w:rsidRPr="002E6DDC">
        <w:rPr>
          <w:rFonts w:ascii="Book Antiqua" w:hAnsi="Book Antiqua" w:cs="宋体"/>
          <w:lang w:val="en-US" w:eastAsia="zh-CN"/>
        </w:rPr>
        <w:t> 2002; </w:t>
      </w:r>
      <w:r w:rsidRPr="002E6DDC">
        <w:rPr>
          <w:rFonts w:ascii="Book Antiqua" w:hAnsi="Book Antiqua" w:cs="宋体"/>
          <w:b/>
          <w:bCs/>
          <w:lang w:val="en-US" w:eastAsia="zh-CN"/>
        </w:rPr>
        <w:t>122</w:t>
      </w:r>
      <w:r w:rsidRPr="002E6DDC">
        <w:rPr>
          <w:rFonts w:ascii="Book Antiqua" w:hAnsi="Book Antiqua" w:cs="宋体"/>
          <w:lang w:val="en-US" w:eastAsia="zh-CN"/>
        </w:rPr>
        <w:t>: 1756-1762 [PMID: 12055581]</w:t>
      </w:r>
    </w:p>
    <w:p w:rsidR="00CF45A6" w:rsidRPr="002E6DDC" w:rsidRDefault="00CF45A6" w:rsidP="006E1000">
      <w:pPr>
        <w:rPr>
          <w:rFonts w:ascii="Book Antiqua" w:hAnsi="Book Antiqua" w:cs="宋体"/>
          <w:lang w:val="en-US" w:eastAsia="zh-CN"/>
        </w:rPr>
      </w:pPr>
      <w:r w:rsidRPr="002E6DDC">
        <w:rPr>
          <w:rFonts w:ascii="Book Antiqua" w:hAnsi="Book Antiqua" w:cs="宋体"/>
          <w:lang w:val="en-US" w:eastAsia="zh-CN"/>
        </w:rPr>
        <w:t>66 </w:t>
      </w:r>
      <w:r w:rsidRPr="002E6DDC">
        <w:rPr>
          <w:rFonts w:ascii="Book Antiqua" w:hAnsi="Book Antiqua" w:cs="宋体"/>
          <w:b/>
          <w:bCs/>
          <w:lang w:val="en-US" w:eastAsia="zh-CN"/>
        </w:rPr>
        <w:t>Liu CJ</w:t>
      </w:r>
      <w:r w:rsidRPr="002E6DDC">
        <w:rPr>
          <w:rFonts w:ascii="Book Antiqua" w:hAnsi="Book Antiqua" w:cs="宋体"/>
          <w:lang w:val="en-US" w:eastAsia="zh-CN"/>
        </w:rPr>
        <w:t>, Kao JH. Global perspective on the natural history of chronic hepatitis B: role of hepatitis B virus genotypes A to J. </w:t>
      </w:r>
      <w:r w:rsidRPr="002E6DDC">
        <w:rPr>
          <w:rFonts w:ascii="Book Antiqua" w:hAnsi="Book Antiqua" w:cs="宋体"/>
          <w:i/>
          <w:iCs/>
          <w:lang w:val="en-US" w:eastAsia="zh-CN"/>
        </w:rPr>
        <w:t>Semin Liver Dis</w:t>
      </w:r>
      <w:r w:rsidRPr="002E6DDC">
        <w:rPr>
          <w:rFonts w:ascii="Book Antiqua" w:hAnsi="Book Antiqua" w:cs="宋体"/>
          <w:lang w:val="en-US" w:eastAsia="zh-CN"/>
        </w:rPr>
        <w:t> 2013; </w:t>
      </w:r>
      <w:r w:rsidRPr="002E6DDC">
        <w:rPr>
          <w:rFonts w:ascii="Book Antiqua" w:hAnsi="Book Antiqua" w:cs="宋体"/>
          <w:b/>
          <w:bCs/>
          <w:lang w:val="en-US" w:eastAsia="zh-CN"/>
        </w:rPr>
        <w:t>33</w:t>
      </w:r>
      <w:r w:rsidRPr="002E6DDC">
        <w:rPr>
          <w:rFonts w:ascii="Book Antiqua" w:hAnsi="Book Antiqua" w:cs="宋体"/>
          <w:lang w:val="en-US" w:eastAsia="zh-CN"/>
        </w:rPr>
        <w:t>: 97-102 [PMID: 23749665 DOI: 10.1055/s-0033-1345716]</w:t>
      </w:r>
    </w:p>
    <w:p w:rsidR="00CF45A6" w:rsidRPr="002E6DDC" w:rsidRDefault="00CF45A6" w:rsidP="006E1000">
      <w:pPr>
        <w:rPr>
          <w:rFonts w:ascii="Book Antiqua" w:hAnsi="Book Antiqua" w:cs="宋体"/>
          <w:lang w:val="en-US" w:eastAsia="zh-CN"/>
        </w:rPr>
      </w:pPr>
      <w:r w:rsidRPr="002E6DDC">
        <w:rPr>
          <w:rFonts w:ascii="Book Antiqua" w:hAnsi="Book Antiqua" w:cs="宋体"/>
          <w:lang w:val="en-US" w:eastAsia="zh-CN"/>
        </w:rPr>
        <w:t>67 </w:t>
      </w:r>
      <w:r w:rsidRPr="002E6DDC">
        <w:rPr>
          <w:rFonts w:ascii="Book Antiqua" w:hAnsi="Book Antiqua" w:cs="宋体"/>
          <w:b/>
          <w:bCs/>
          <w:lang w:val="en-US" w:eastAsia="zh-CN"/>
        </w:rPr>
        <w:t>Marx G</w:t>
      </w:r>
      <w:r w:rsidRPr="002E6DDC">
        <w:rPr>
          <w:rFonts w:ascii="Book Antiqua" w:hAnsi="Book Antiqua" w:cs="宋体"/>
          <w:lang w:val="en-US" w:eastAsia="zh-CN"/>
        </w:rPr>
        <w:t>, Martin SR, Chicoine JF, Alvarez F. Long-term follow-up of chronic hepatitis B virus infection in children of different ethnic origins. </w:t>
      </w:r>
      <w:r w:rsidRPr="002E6DDC">
        <w:rPr>
          <w:rFonts w:ascii="Book Antiqua" w:hAnsi="Book Antiqua" w:cs="宋体"/>
          <w:i/>
          <w:iCs/>
          <w:lang w:val="en-US" w:eastAsia="zh-CN"/>
        </w:rPr>
        <w:t>J Infect Dis</w:t>
      </w:r>
      <w:r w:rsidRPr="002E6DDC">
        <w:rPr>
          <w:rFonts w:ascii="Book Antiqua" w:hAnsi="Book Antiqua" w:cs="宋体"/>
          <w:lang w:val="en-US" w:eastAsia="zh-CN"/>
        </w:rPr>
        <w:t> 2002; </w:t>
      </w:r>
      <w:r w:rsidRPr="002E6DDC">
        <w:rPr>
          <w:rFonts w:ascii="Book Antiqua" w:hAnsi="Book Antiqua" w:cs="宋体"/>
          <w:b/>
          <w:bCs/>
          <w:lang w:val="en-US" w:eastAsia="zh-CN"/>
        </w:rPr>
        <w:t>186</w:t>
      </w:r>
      <w:r w:rsidRPr="002E6DDC">
        <w:rPr>
          <w:rFonts w:ascii="Book Antiqua" w:hAnsi="Book Antiqua" w:cs="宋体"/>
          <w:lang w:val="en-US" w:eastAsia="zh-CN"/>
        </w:rPr>
        <w:t>: 295-301 [PMID: 12134225 DOI: 10.1086/341508]</w:t>
      </w:r>
    </w:p>
    <w:p w:rsidR="00CF45A6" w:rsidRPr="002E6DDC" w:rsidRDefault="00CF45A6" w:rsidP="006E1000">
      <w:pPr>
        <w:rPr>
          <w:rFonts w:ascii="Book Antiqua" w:hAnsi="Book Antiqua" w:cs="宋体"/>
          <w:lang w:val="en-US" w:eastAsia="zh-CN"/>
        </w:rPr>
      </w:pPr>
      <w:r w:rsidRPr="002E6DDC">
        <w:rPr>
          <w:rFonts w:ascii="Book Antiqua" w:hAnsi="Book Antiqua" w:cs="宋体"/>
          <w:lang w:val="en-US" w:eastAsia="zh-CN"/>
        </w:rPr>
        <w:t>68 </w:t>
      </w:r>
      <w:r w:rsidRPr="002E6DDC">
        <w:rPr>
          <w:rFonts w:ascii="Book Antiqua" w:hAnsi="Book Antiqua" w:cs="宋体"/>
          <w:b/>
          <w:bCs/>
          <w:lang w:val="en-US" w:eastAsia="zh-CN"/>
        </w:rPr>
        <w:t>Manesis EK</w:t>
      </w:r>
      <w:r w:rsidRPr="002E6DDC">
        <w:rPr>
          <w:rFonts w:ascii="Book Antiqua" w:hAnsi="Book Antiqua" w:cs="宋体"/>
          <w:lang w:val="en-US" w:eastAsia="zh-CN"/>
        </w:rPr>
        <w:t>, Papatheodoridis GV, Sevastianos V, Cholongitas E, Papaioannou C, Hadziyannis SJ. Significance of hepatitis B viremia levels determined by a quantitative polymerase chain reaction assay in patients with hepatitis B e antigen-negative chronic hepatitis B virus infection. </w:t>
      </w:r>
      <w:r w:rsidRPr="002E6DDC">
        <w:rPr>
          <w:rFonts w:ascii="Book Antiqua" w:hAnsi="Book Antiqua" w:cs="宋体"/>
          <w:i/>
          <w:iCs/>
          <w:lang w:val="en-US" w:eastAsia="zh-CN"/>
        </w:rPr>
        <w:t>Am J Gastroenterol</w:t>
      </w:r>
      <w:r w:rsidRPr="002E6DDC">
        <w:rPr>
          <w:rFonts w:ascii="Book Antiqua" w:hAnsi="Book Antiqua" w:cs="宋体"/>
          <w:lang w:val="en-US" w:eastAsia="zh-CN"/>
        </w:rPr>
        <w:t> 2003; </w:t>
      </w:r>
      <w:r w:rsidRPr="002E6DDC">
        <w:rPr>
          <w:rFonts w:ascii="Book Antiqua" w:hAnsi="Book Antiqua" w:cs="宋体"/>
          <w:b/>
          <w:bCs/>
          <w:lang w:val="en-US" w:eastAsia="zh-CN"/>
        </w:rPr>
        <w:t>98</w:t>
      </w:r>
      <w:r w:rsidRPr="002E6DDC">
        <w:rPr>
          <w:rFonts w:ascii="Book Antiqua" w:hAnsi="Book Antiqua" w:cs="宋体"/>
          <w:lang w:val="en-US" w:eastAsia="zh-CN"/>
        </w:rPr>
        <w:t>: 2261-2267 [PMID: 14572577 DOI: S0002927003007482[pii]</w:t>
      </w:r>
    </w:p>
    <w:p w:rsidR="00CF45A6" w:rsidRPr="002E6DDC" w:rsidRDefault="00CF45A6" w:rsidP="006E1000">
      <w:pPr>
        <w:rPr>
          <w:rFonts w:ascii="Book Antiqua" w:hAnsi="Book Antiqua" w:cs="宋体"/>
          <w:lang w:val="en-US" w:eastAsia="zh-CN"/>
        </w:rPr>
      </w:pPr>
      <w:r w:rsidRPr="002E6DDC">
        <w:rPr>
          <w:rFonts w:ascii="Book Antiqua" w:hAnsi="Book Antiqua" w:cs="宋体"/>
          <w:lang w:val="en-US" w:eastAsia="zh-CN"/>
        </w:rPr>
        <w:t>69 </w:t>
      </w:r>
      <w:r w:rsidRPr="002E6DDC">
        <w:rPr>
          <w:rFonts w:ascii="Book Antiqua" w:hAnsi="Book Antiqua" w:cs="宋体"/>
          <w:b/>
          <w:bCs/>
          <w:lang w:val="en-US" w:eastAsia="zh-CN"/>
        </w:rPr>
        <w:t>Chen YC</w:t>
      </w:r>
      <w:r w:rsidRPr="002E6DDC">
        <w:rPr>
          <w:rFonts w:ascii="Book Antiqua" w:hAnsi="Book Antiqua" w:cs="宋体"/>
          <w:lang w:val="en-US" w:eastAsia="zh-CN"/>
        </w:rPr>
        <w:t>, Huang SF, Chu CM, Liaw YF. Serial HBV DNA levels in patients with persistently normal transaminase over 10 years following spontaneous HBeAg seroconversion. </w:t>
      </w:r>
      <w:r w:rsidRPr="002E6DDC">
        <w:rPr>
          <w:rFonts w:ascii="Book Antiqua" w:hAnsi="Book Antiqua" w:cs="宋体"/>
          <w:i/>
          <w:iCs/>
          <w:lang w:val="en-US" w:eastAsia="zh-CN"/>
        </w:rPr>
        <w:t>J Viral Hepat</w:t>
      </w:r>
      <w:r w:rsidRPr="002E6DDC">
        <w:rPr>
          <w:rFonts w:ascii="Book Antiqua" w:hAnsi="Book Antiqua" w:cs="宋体"/>
          <w:lang w:val="en-US" w:eastAsia="zh-CN"/>
        </w:rPr>
        <w:t> 2012; </w:t>
      </w:r>
      <w:r w:rsidRPr="002E6DDC">
        <w:rPr>
          <w:rFonts w:ascii="Book Antiqua" w:hAnsi="Book Antiqua" w:cs="宋体"/>
          <w:b/>
          <w:bCs/>
          <w:lang w:val="en-US" w:eastAsia="zh-CN"/>
        </w:rPr>
        <w:t>19</w:t>
      </w:r>
      <w:r w:rsidRPr="002E6DDC">
        <w:rPr>
          <w:rFonts w:ascii="Book Antiqua" w:hAnsi="Book Antiqua" w:cs="宋体"/>
          <w:lang w:val="en-US" w:eastAsia="zh-CN"/>
        </w:rPr>
        <w:t>: 138-146 [PMID: 22239503 DOI: 10.1111/j.1365-2893.2011.01450.x]</w:t>
      </w:r>
    </w:p>
    <w:p w:rsidR="00CF45A6" w:rsidRPr="002E6DDC" w:rsidRDefault="00CF45A6" w:rsidP="006E1000">
      <w:pPr>
        <w:rPr>
          <w:rFonts w:ascii="Book Antiqua" w:hAnsi="Book Antiqua" w:cs="宋体"/>
          <w:lang w:val="en-US" w:eastAsia="zh-CN"/>
        </w:rPr>
      </w:pPr>
      <w:r w:rsidRPr="002E6DDC">
        <w:rPr>
          <w:rFonts w:ascii="Book Antiqua" w:hAnsi="Book Antiqua" w:cs="宋体"/>
          <w:lang w:val="en-US" w:eastAsia="zh-CN"/>
        </w:rPr>
        <w:t>70 </w:t>
      </w:r>
      <w:r w:rsidRPr="002E6DDC">
        <w:rPr>
          <w:rFonts w:ascii="Book Antiqua" w:hAnsi="Book Antiqua" w:cs="宋体"/>
          <w:b/>
          <w:bCs/>
          <w:lang w:val="en-US" w:eastAsia="zh-CN"/>
        </w:rPr>
        <w:t>Papatheodoridis GV</w:t>
      </w:r>
      <w:r w:rsidRPr="002E6DDC">
        <w:rPr>
          <w:rFonts w:ascii="Book Antiqua" w:hAnsi="Book Antiqua" w:cs="宋体"/>
          <w:lang w:val="en-US" w:eastAsia="zh-CN"/>
        </w:rPr>
        <w:t>, Manolakopoulos S, Liaw YF, Lok A. Follow-up and indications for liver biopsy in HBeAg-negative chronic hepatitis B virus infection with persistently normal ALT: a systematic review. </w:t>
      </w:r>
      <w:r w:rsidRPr="002E6DDC">
        <w:rPr>
          <w:rFonts w:ascii="Book Antiqua" w:hAnsi="Book Antiqua" w:cs="宋体"/>
          <w:i/>
          <w:iCs/>
          <w:lang w:val="en-US" w:eastAsia="zh-CN"/>
        </w:rPr>
        <w:t>J Hepatol</w:t>
      </w:r>
      <w:r w:rsidRPr="002E6DDC">
        <w:rPr>
          <w:rFonts w:ascii="Book Antiqua" w:hAnsi="Book Antiqua" w:cs="宋体"/>
          <w:lang w:val="en-US" w:eastAsia="zh-CN"/>
        </w:rPr>
        <w:t> 2012; </w:t>
      </w:r>
      <w:r w:rsidRPr="002E6DDC">
        <w:rPr>
          <w:rFonts w:ascii="Book Antiqua" w:hAnsi="Book Antiqua" w:cs="宋体"/>
          <w:b/>
          <w:bCs/>
          <w:lang w:val="en-US" w:eastAsia="zh-CN"/>
        </w:rPr>
        <w:t>57</w:t>
      </w:r>
      <w:r w:rsidRPr="002E6DDC">
        <w:rPr>
          <w:rFonts w:ascii="Book Antiqua" w:hAnsi="Book Antiqua" w:cs="宋体"/>
          <w:lang w:val="en-US" w:eastAsia="zh-CN"/>
        </w:rPr>
        <w:t>: 196-202 [PMID: 22450396 DOI: 10.1016/j.jhep.2011.11.030]</w:t>
      </w:r>
    </w:p>
    <w:p w:rsidR="00CF45A6" w:rsidRPr="002E6DDC" w:rsidRDefault="00CF45A6" w:rsidP="006E1000">
      <w:pPr>
        <w:rPr>
          <w:rFonts w:ascii="Book Antiqua" w:hAnsi="Book Antiqua" w:cs="宋体"/>
          <w:lang w:val="en-US" w:eastAsia="zh-CN"/>
        </w:rPr>
      </w:pPr>
      <w:r w:rsidRPr="002E6DDC">
        <w:rPr>
          <w:rFonts w:ascii="Book Antiqua" w:hAnsi="Book Antiqua" w:cs="宋体"/>
          <w:lang w:val="en-US" w:eastAsia="zh-CN"/>
        </w:rPr>
        <w:t>71 </w:t>
      </w:r>
      <w:r w:rsidRPr="002E6DDC">
        <w:rPr>
          <w:rFonts w:ascii="Book Antiqua" w:hAnsi="Book Antiqua" w:cs="宋体"/>
          <w:b/>
          <w:bCs/>
          <w:lang w:val="en-US" w:eastAsia="zh-CN"/>
        </w:rPr>
        <w:t>Hsu YS</w:t>
      </w:r>
      <w:r w:rsidRPr="002E6DDC">
        <w:rPr>
          <w:rFonts w:ascii="Book Antiqua" w:hAnsi="Book Antiqua" w:cs="宋体"/>
          <w:lang w:val="en-US" w:eastAsia="zh-CN"/>
        </w:rPr>
        <w:t>, Chien RN, Yeh CT, Sheen IS, Chiou HY, Chu CM, Liaw YF. Long-term outcome after spontaneous HBeAg seroconversion in patients with chronic hepatitis B. </w:t>
      </w:r>
      <w:r w:rsidRPr="002E6DDC">
        <w:rPr>
          <w:rFonts w:ascii="Book Antiqua" w:hAnsi="Book Antiqua" w:cs="宋体"/>
          <w:i/>
          <w:iCs/>
          <w:lang w:val="en-US" w:eastAsia="zh-CN"/>
        </w:rPr>
        <w:t>Hepatology</w:t>
      </w:r>
      <w:r w:rsidRPr="002E6DDC">
        <w:rPr>
          <w:rFonts w:ascii="Book Antiqua" w:hAnsi="Book Antiqua" w:cs="宋体"/>
          <w:lang w:val="en-US" w:eastAsia="zh-CN"/>
        </w:rPr>
        <w:t> 2002; </w:t>
      </w:r>
      <w:r w:rsidRPr="002E6DDC">
        <w:rPr>
          <w:rFonts w:ascii="Book Antiqua" w:hAnsi="Book Antiqua" w:cs="宋体"/>
          <w:b/>
          <w:bCs/>
          <w:lang w:val="en-US" w:eastAsia="zh-CN"/>
        </w:rPr>
        <w:t>35</w:t>
      </w:r>
      <w:r w:rsidRPr="002E6DDC">
        <w:rPr>
          <w:rFonts w:ascii="Book Antiqua" w:hAnsi="Book Antiqua" w:cs="宋体"/>
          <w:lang w:val="en-US" w:eastAsia="zh-CN"/>
        </w:rPr>
        <w:t>: 1522-1527 [PMID: 12029639 DOI: S0270913902866903[pii]</w:t>
      </w:r>
    </w:p>
    <w:p w:rsidR="00CF45A6" w:rsidRPr="002E6DDC" w:rsidRDefault="00CF45A6" w:rsidP="006E1000">
      <w:pPr>
        <w:rPr>
          <w:rFonts w:ascii="Book Antiqua" w:hAnsi="Book Antiqua" w:cs="宋体"/>
          <w:lang w:val="en-US" w:eastAsia="zh-CN"/>
        </w:rPr>
      </w:pPr>
      <w:r w:rsidRPr="002E6DDC">
        <w:rPr>
          <w:rFonts w:ascii="Book Antiqua" w:hAnsi="Book Antiqua" w:cs="宋体"/>
          <w:lang w:val="en-US" w:eastAsia="zh-CN"/>
        </w:rPr>
        <w:t>72 </w:t>
      </w:r>
      <w:r w:rsidRPr="002E6DDC">
        <w:rPr>
          <w:rFonts w:ascii="Book Antiqua" w:hAnsi="Book Antiqua" w:cs="宋体"/>
          <w:b/>
          <w:bCs/>
          <w:lang w:val="en-US" w:eastAsia="zh-CN"/>
        </w:rPr>
        <w:t>Chu CM</w:t>
      </w:r>
      <w:r w:rsidRPr="002E6DDC">
        <w:rPr>
          <w:rFonts w:ascii="Book Antiqua" w:hAnsi="Book Antiqua" w:cs="宋体"/>
          <w:lang w:val="en-US" w:eastAsia="zh-CN"/>
        </w:rPr>
        <w:t>, Liaw YF. Spontaneous relapse of hepatitis in inactive HBsAg carriers. </w:t>
      </w:r>
      <w:r w:rsidRPr="002E6DDC">
        <w:rPr>
          <w:rFonts w:ascii="Book Antiqua" w:hAnsi="Book Antiqua" w:cs="宋体"/>
          <w:i/>
          <w:iCs/>
          <w:lang w:val="en-US" w:eastAsia="zh-CN"/>
        </w:rPr>
        <w:t>Hepatol Int</w:t>
      </w:r>
      <w:r w:rsidRPr="002E6DDC">
        <w:rPr>
          <w:rFonts w:ascii="Book Antiqua" w:hAnsi="Book Antiqua" w:cs="宋体"/>
          <w:lang w:val="en-US" w:eastAsia="zh-CN"/>
        </w:rPr>
        <w:t> 2007; </w:t>
      </w:r>
      <w:r w:rsidRPr="002E6DDC">
        <w:rPr>
          <w:rFonts w:ascii="Book Antiqua" w:hAnsi="Book Antiqua" w:cs="宋体"/>
          <w:b/>
          <w:bCs/>
          <w:lang w:val="en-US" w:eastAsia="zh-CN"/>
        </w:rPr>
        <w:t>1</w:t>
      </w:r>
      <w:r w:rsidRPr="002E6DDC">
        <w:rPr>
          <w:rFonts w:ascii="Book Antiqua" w:hAnsi="Book Antiqua" w:cs="宋体"/>
          <w:lang w:val="en-US" w:eastAsia="zh-CN"/>
        </w:rPr>
        <w:t>: 311-315 [PMID: 19669355 DOI: 10.1007/s12072-007-9002-9]</w:t>
      </w:r>
    </w:p>
    <w:p w:rsidR="00CF45A6" w:rsidRPr="002E6DDC" w:rsidRDefault="00CF45A6" w:rsidP="006E1000">
      <w:pPr>
        <w:rPr>
          <w:rFonts w:ascii="Book Antiqua" w:hAnsi="Book Antiqua" w:cs="宋体"/>
          <w:lang w:val="en-US" w:eastAsia="zh-CN"/>
        </w:rPr>
      </w:pPr>
      <w:r w:rsidRPr="002E6DDC">
        <w:rPr>
          <w:rFonts w:ascii="Book Antiqua" w:hAnsi="Book Antiqua" w:cs="宋体"/>
          <w:lang w:val="en-US" w:eastAsia="zh-CN"/>
        </w:rPr>
        <w:t xml:space="preserve">73 </w:t>
      </w:r>
      <w:r w:rsidRPr="002E6DDC">
        <w:rPr>
          <w:rFonts w:ascii="Book Antiqua" w:hAnsi="Book Antiqua" w:cs="宋体"/>
          <w:b/>
          <w:lang w:val="en-US" w:eastAsia="zh-CN"/>
        </w:rPr>
        <w:t>Hadziyannis S</w:t>
      </w:r>
      <w:r w:rsidRPr="002E6DDC">
        <w:rPr>
          <w:rFonts w:ascii="Book Antiqua" w:hAnsi="Book Antiqua" w:cs="宋体"/>
          <w:lang w:val="en-US" w:eastAsia="zh-CN"/>
        </w:rPr>
        <w:t xml:space="preserve">, Vassilopoulos D. Hepatitis B e Antigen-Negative Chronic Hepatitis B. </w:t>
      </w:r>
      <w:r w:rsidRPr="002E6DDC">
        <w:rPr>
          <w:rFonts w:ascii="Book Antiqua" w:hAnsi="Book Antiqua" w:cs="宋体"/>
          <w:i/>
          <w:lang w:val="en-US" w:eastAsia="zh-CN"/>
        </w:rPr>
        <w:t xml:space="preserve">Hepatology </w:t>
      </w:r>
      <w:r w:rsidRPr="002E6DDC">
        <w:rPr>
          <w:rFonts w:ascii="Book Antiqua" w:hAnsi="Book Antiqua" w:cs="宋体"/>
          <w:lang w:val="en-US" w:eastAsia="zh-CN"/>
        </w:rPr>
        <w:t xml:space="preserve">2001; </w:t>
      </w:r>
      <w:r w:rsidRPr="002E6DDC">
        <w:rPr>
          <w:rFonts w:ascii="Book Antiqua" w:hAnsi="Book Antiqua" w:cs="宋体"/>
          <w:b/>
          <w:lang w:val="en-US" w:eastAsia="zh-CN"/>
        </w:rPr>
        <w:t>34</w:t>
      </w:r>
      <w:r w:rsidRPr="002E6DDC">
        <w:rPr>
          <w:rFonts w:ascii="Book Antiqua" w:hAnsi="Book Antiqua" w:cs="宋体"/>
          <w:lang w:val="en-US" w:eastAsia="zh-CN"/>
        </w:rPr>
        <w:t>(4 Pt 1): 617-624</w:t>
      </w:r>
    </w:p>
    <w:p w:rsidR="00CF45A6" w:rsidRPr="002E6DDC" w:rsidRDefault="00CF45A6" w:rsidP="006E1000">
      <w:pPr>
        <w:rPr>
          <w:rFonts w:ascii="Book Antiqua" w:hAnsi="Book Antiqua" w:cs="宋体"/>
          <w:lang w:val="en-US" w:eastAsia="zh-CN"/>
        </w:rPr>
      </w:pPr>
      <w:r w:rsidRPr="004161A0">
        <w:rPr>
          <w:rFonts w:ascii="Book Antiqua" w:hAnsi="Book Antiqua" w:cs="宋体"/>
          <w:lang w:val="de-DE" w:eastAsia="zh-CN"/>
        </w:rPr>
        <w:lastRenderedPageBreak/>
        <w:t>74 </w:t>
      </w:r>
      <w:r w:rsidRPr="004161A0">
        <w:rPr>
          <w:rFonts w:ascii="Book Antiqua" w:hAnsi="Book Antiqua" w:cs="宋体"/>
          <w:b/>
          <w:bCs/>
          <w:lang w:val="de-DE" w:eastAsia="zh-CN"/>
        </w:rPr>
        <w:t>Funk ML</w:t>
      </w:r>
      <w:r w:rsidRPr="004161A0">
        <w:rPr>
          <w:rFonts w:ascii="Book Antiqua" w:hAnsi="Book Antiqua" w:cs="宋体"/>
          <w:lang w:val="de-DE" w:eastAsia="zh-CN"/>
        </w:rPr>
        <w:t xml:space="preserve">, Rosenberg DM, Lok AS. </w:t>
      </w:r>
      <w:r w:rsidRPr="002E6DDC">
        <w:rPr>
          <w:rFonts w:ascii="Book Antiqua" w:hAnsi="Book Antiqua" w:cs="宋体"/>
          <w:lang w:val="en-US" w:eastAsia="zh-CN"/>
        </w:rPr>
        <w:t>World-wide epidemiology of HBeAg-negative chronic hepatitis B and associated precore and core promoter variants. </w:t>
      </w:r>
      <w:r w:rsidRPr="002E6DDC">
        <w:rPr>
          <w:rFonts w:ascii="Book Antiqua" w:hAnsi="Book Antiqua" w:cs="宋体"/>
          <w:i/>
          <w:iCs/>
          <w:lang w:val="en-US" w:eastAsia="zh-CN"/>
        </w:rPr>
        <w:t>J Viral Hepat</w:t>
      </w:r>
      <w:r w:rsidRPr="002E6DDC">
        <w:rPr>
          <w:rFonts w:ascii="Book Antiqua" w:hAnsi="Book Antiqua" w:cs="宋体"/>
          <w:lang w:val="en-US" w:eastAsia="zh-CN"/>
        </w:rPr>
        <w:t> 2002; </w:t>
      </w:r>
      <w:r w:rsidRPr="002E6DDC">
        <w:rPr>
          <w:rFonts w:ascii="Book Antiqua" w:hAnsi="Book Antiqua" w:cs="宋体"/>
          <w:b/>
          <w:bCs/>
          <w:lang w:val="en-US" w:eastAsia="zh-CN"/>
        </w:rPr>
        <w:t>9</w:t>
      </w:r>
      <w:r w:rsidRPr="002E6DDC">
        <w:rPr>
          <w:rFonts w:ascii="Book Antiqua" w:hAnsi="Book Antiqua" w:cs="宋体"/>
          <w:lang w:val="en-US" w:eastAsia="zh-CN"/>
        </w:rPr>
        <w:t>: 52-61 [PMID: 11851903]</w:t>
      </w:r>
    </w:p>
    <w:p w:rsidR="00CF45A6" w:rsidRPr="002E6DDC" w:rsidRDefault="00CF45A6" w:rsidP="006E1000">
      <w:pPr>
        <w:rPr>
          <w:rFonts w:ascii="Book Antiqua" w:hAnsi="Book Antiqua" w:cs="宋体"/>
          <w:lang w:val="en-US" w:eastAsia="zh-CN"/>
        </w:rPr>
      </w:pPr>
      <w:r w:rsidRPr="002E6DDC">
        <w:rPr>
          <w:rFonts w:ascii="Book Antiqua" w:hAnsi="Book Antiqua" w:cs="宋体"/>
          <w:lang w:val="en-US" w:eastAsia="zh-CN"/>
        </w:rPr>
        <w:t>75 </w:t>
      </w:r>
      <w:r w:rsidRPr="002E6DDC">
        <w:rPr>
          <w:rFonts w:ascii="Book Antiqua" w:hAnsi="Book Antiqua" w:cs="宋体"/>
          <w:b/>
          <w:bCs/>
          <w:lang w:val="en-US" w:eastAsia="zh-CN"/>
        </w:rPr>
        <w:t>Hadziyannis SJ</w:t>
      </w:r>
      <w:r w:rsidRPr="002E6DDC">
        <w:rPr>
          <w:rFonts w:ascii="Book Antiqua" w:hAnsi="Book Antiqua" w:cs="宋体"/>
          <w:lang w:val="en-US" w:eastAsia="zh-CN"/>
        </w:rPr>
        <w:t>. Milestones and perspectives in viral hepatitis B. </w:t>
      </w:r>
      <w:r w:rsidRPr="002E6DDC">
        <w:rPr>
          <w:rFonts w:ascii="Book Antiqua" w:hAnsi="Book Antiqua" w:cs="宋体"/>
          <w:i/>
          <w:iCs/>
          <w:lang w:val="en-US" w:eastAsia="zh-CN"/>
        </w:rPr>
        <w:t>Liver Int</w:t>
      </w:r>
      <w:r w:rsidRPr="002E6DDC">
        <w:rPr>
          <w:rFonts w:ascii="Book Antiqua" w:hAnsi="Book Antiqua" w:cs="宋体"/>
          <w:lang w:val="en-US" w:eastAsia="zh-CN"/>
        </w:rPr>
        <w:t> 2011; </w:t>
      </w:r>
      <w:r w:rsidRPr="002E6DDC">
        <w:rPr>
          <w:rFonts w:ascii="Book Antiqua" w:hAnsi="Book Antiqua" w:cs="宋体"/>
          <w:b/>
          <w:bCs/>
          <w:lang w:val="en-US" w:eastAsia="zh-CN"/>
        </w:rPr>
        <w:t>31 Suppl 1</w:t>
      </w:r>
      <w:r w:rsidRPr="002E6DDC">
        <w:rPr>
          <w:rFonts w:ascii="Book Antiqua" w:hAnsi="Book Antiqua" w:cs="宋体"/>
          <w:lang w:val="en-US" w:eastAsia="zh-CN"/>
        </w:rPr>
        <w:t>: 129-134 [PMID: 21205150 DOI: 10.1111/j.1478-3231.2010.02406.x]</w:t>
      </w:r>
    </w:p>
    <w:p w:rsidR="00CF45A6" w:rsidRPr="002E6DDC" w:rsidRDefault="00CF45A6" w:rsidP="006E1000">
      <w:pPr>
        <w:rPr>
          <w:rFonts w:ascii="Book Antiqua" w:hAnsi="Book Antiqua" w:cs="宋体"/>
          <w:lang w:val="en-US" w:eastAsia="zh-CN"/>
        </w:rPr>
      </w:pPr>
      <w:r w:rsidRPr="002E6DDC">
        <w:rPr>
          <w:rFonts w:ascii="Book Antiqua" w:hAnsi="Book Antiqua" w:cs="宋体"/>
          <w:lang w:val="en-US" w:eastAsia="zh-CN"/>
        </w:rPr>
        <w:t>76 </w:t>
      </w:r>
      <w:r w:rsidRPr="002E6DDC">
        <w:rPr>
          <w:rFonts w:ascii="Book Antiqua" w:hAnsi="Book Antiqua" w:cs="宋体"/>
          <w:b/>
          <w:bCs/>
          <w:lang w:val="en-US" w:eastAsia="zh-CN"/>
        </w:rPr>
        <w:t>Tai DI</w:t>
      </w:r>
      <w:r w:rsidRPr="002E6DDC">
        <w:rPr>
          <w:rFonts w:ascii="Book Antiqua" w:hAnsi="Book Antiqua" w:cs="宋体"/>
          <w:lang w:val="en-US" w:eastAsia="zh-CN"/>
        </w:rPr>
        <w:t>, Lin SM, Sheen IS, Chu CM, Lin DY, Liaw YF. Long-term outcome of hepatitis B e antigen-negative hepatitis B surface antigen carriers in relation to changes of alanine aminotransferase levels over time. </w:t>
      </w:r>
      <w:r w:rsidRPr="002E6DDC">
        <w:rPr>
          <w:rFonts w:ascii="Book Antiqua" w:hAnsi="Book Antiqua" w:cs="宋体"/>
          <w:i/>
          <w:iCs/>
          <w:lang w:val="en-US" w:eastAsia="zh-CN"/>
        </w:rPr>
        <w:t>Hepatology</w:t>
      </w:r>
      <w:r w:rsidRPr="002E6DDC">
        <w:rPr>
          <w:rFonts w:ascii="Book Antiqua" w:hAnsi="Book Antiqua" w:cs="宋体"/>
          <w:lang w:val="en-US" w:eastAsia="zh-CN"/>
        </w:rPr>
        <w:t> 2009; </w:t>
      </w:r>
      <w:r w:rsidRPr="002E6DDC">
        <w:rPr>
          <w:rFonts w:ascii="Book Antiqua" w:hAnsi="Book Antiqua" w:cs="宋体"/>
          <w:b/>
          <w:bCs/>
          <w:lang w:val="en-US" w:eastAsia="zh-CN"/>
        </w:rPr>
        <w:t>49</w:t>
      </w:r>
      <w:r w:rsidRPr="002E6DDC">
        <w:rPr>
          <w:rFonts w:ascii="Book Antiqua" w:hAnsi="Book Antiqua" w:cs="宋体"/>
          <w:lang w:val="en-US" w:eastAsia="zh-CN"/>
        </w:rPr>
        <w:t>: 1859-1867 [PMID: 19378345 DOI: 10.1002/hep.22878]</w:t>
      </w:r>
    </w:p>
    <w:p w:rsidR="00CF45A6" w:rsidRPr="002E6DDC" w:rsidRDefault="00CF45A6" w:rsidP="006E1000">
      <w:pPr>
        <w:rPr>
          <w:rFonts w:ascii="Book Antiqua" w:hAnsi="Book Antiqua" w:cs="宋体"/>
          <w:lang w:val="en-US" w:eastAsia="zh-CN"/>
        </w:rPr>
      </w:pPr>
      <w:r w:rsidRPr="002E6DDC">
        <w:rPr>
          <w:rFonts w:ascii="Book Antiqua" w:hAnsi="Book Antiqua" w:cs="宋体"/>
          <w:lang w:val="en-US" w:eastAsia="zh-CN"/>
        </w:rPr>
        <w:t>77 </w:t>
      </w:r>
      <w:r w:rsidRPr="002E6DDC">
        <w:rPr>
          <w:rFonts w:ascii="Book Antiqua" w:hAnsi="Book Antiqua" w:cs="宋体"/>
          <w:b/>
          <w:bCs/>
          <w:lang w:val="en-US" w:eastAsia="zh-CN"/>
        </w:rPr>
        <w:t>Liaw YF</w:t>
      </w:r>
      <w:r w:rsidRPr="002E6DDC">
        <w:rPr>
          <w:rFonts w:ascii="Book Antiqua" w:hAnsi="Book Antiqua" w:cs="宋体"/>
          <w:lang w:val="en-US" w:eastAsia="zh-CN"/>
        </w:rPr>
        <w:t>, Sheen IS, Chen TJ, Chu CM, Pao CC. Incidence, determinants and significance of delayed clearance of serum HBsAg in chronic hepatitis B virus infection: a prospective study. </w:t>
      </w:r>
      <w:r w:rsidRPr="002E6DDC">
        <w:rPr>
          <w:rFonts w:ascii="Book Antiqua" w:hAnsi="Book Antiqua" w:cs="宋体"/>
          <w:i/>
          <w:iCs/>
          <w:lang w:val="en-US" w:eastAsia="zh-CN"/>
        </w:rPr>
        <w:t>Hepatology</w:t>
      </w:r>
      <w:r w:rsidRPr="002E6DDC">
        <w:rPr>
          <w:rFonts w:ascii="Book Antiqua" w:hAnsi="Book Antiqua" w:cs="宋体"/>
          <w:lang w:val="en-US" w:eastAsia="zh-CN"/>
        </w:rPr>
        <w:t> 1991; </w:t>
      </w:r>
      <w:r w:rsidRPr="002E6DDC">
        <w:rPr>
          <w:rFonts w:ascii="Book Antiqua" w:hAnsi="Book Antiqua" w:cs="宋体"/>
          <w:b/>
          <w:bCs/>
          <w:lang w:val="en-US" w:eastAsia="zh-CN"/>
        </w:rPr>
        <w:t>13</w:t>
      </w:r>
      <w:r w:rsidRPr="002E6DDC">
        <w:rPr>
          <w:rFonts w:ascii="Book Antiqua" w:hAnsi="Book Antiqua" w:cs="宋体"/>
          <w:lang w:val="en-US" w:eastAsia="zh-CN"/>
        </w:rPr>
        <w:t>: 627-631 [PMID: 2010157]</w:t>
      </w:r>
    </w:p>
    <w:p w:rsidR="00CF45A6" w:rsidRPr="002E6DDC" w:rsidRDefault="00CF45A6" w:rsidP="006E1000">
      <w:pPr>
        <w:rPr>
          <w:rFonts w:ascii="Book Antiqua" w:hAnsi="Book Antiqua" w:cs="宋体"/>
          <w:lang w:val="en-US" w:eastAsia="zh-CN"/>
        </w:rPr>
      </w:pPr>
      <w:r w:rsidRPr="002E6DDC">
        <w:rPr>
          <w:rFonts w:ascii="Book Antiqua" w:hAnsi="Book Antiqua" w:cs="宋体"/>
          <w:lang w:val="en-US" w:eastAsia="zh-CN"/>
        </w:rPr>
        <w:t>78 </w:t>
      </w:r>
      <w:r w:rsidRPr="002E6DDC">
        <w:rPr>
          <w:rFonts w:ascii="Book Antiqua" w:hAnsi="Book Antiqua" w:cs="宋体"/>
          <w:b/>
          <w:bCs/>
          <w:lang w:val="en-US" w:eastAsia="zh-CN"/>
        </w:rPr>
        <w:t>Wu TT</w:t>
      </w:r>
      <w:r w:rsidRPr="002E6DDC">
        <w:rPr>
          <w:rFonts w:ascii="Book Antiqua" w:hAnsi="Book Antiqua" w:cs="宋体"/>
          <w:lang w:val="en-US" w:eastAsia="zh-CN"/>
        </w:rPr>
        <w:t>, Hsu HC, Chen DS, Sheu JC, Su IJ, Chen SL, Chuang SM. Clearance of hepatitis B surface antigen (HBsAg) after surgical resection of hepatocellular carcinoma. </w:t>
      </w:r>
      <w:r w:rsidRPr="002E6DDC">
        <w:rPr>
          <w:rFonts w:ascii="Book Antiqua" w:hAnsi="Book Antiqua" w:cs="宋体"/>
          <w:i/>
          <w:iCs/>
          <w:lang w:val="en-US" w:eastAsia="zh-CN"/>
        </w:rPr>
        <w:t>J Hepatol</w:t>
      </w:r>
      <w:r w:rsidRPr="002E6DDC">
        <w:rPr>
          <w:rFonts w:ascii="Book Antiqua" w:hAnsi="Book Antiqua" w:cs="宋体"/>
          <w:lang w:val="en-US" w:eastAsia="zh-CN"/>
        </w:rPr>
        <w:t> 1987; </w:t>
      </w:r>
      <w:r w:rsidRPr="002E6DDC">
        <w:rPr>
          <w:rFonts w:ascii="Book Antiqua" w:hAnsi="Book Antiqua" w:cs="宋体"/>
          <w:b/>
          <w:bCs/>
          <w:lang w:val="en-US" w:eastAsia="zh-CN"/>
        </w:rPr>
        <w:t>4</w:t>
      </w:r>
      <w:r w:rsidRPr="002E6DDC">
        <w:rPr>
          <w:rFonts w:ascii="Book Antiqua" w:hAnsi="Book Antiqua" w:cs="宋体"/>
          <w:lang w:val="en-US" w:eastAsia="zh-CN"/>
        </w:rPr>
        <w:t>: 45-51 [PMID: 3033059]</w:t>
      </w:r>
    </w:p>
    <w:p w:rsidR="00CF45A6" w:rsidRPr="002E6DDC" w:rsidRDefault="00CF45A6" w:rsidP="006E1000">
      <w:pPr>
        <w:rPr>
          <w:rFonts w:ascii="Book Antiqua" w:hAnsi="Book Antiqua" w:cs="宋体"/>
          <w:lang w:val="en-US" w:eastAsia="zh-CN"/>
        </w:rPr>
      </w:pPr>
      <w:r w:rsidRPr="002E6DDC">
        <w:rPr>
          <w:rFonts w:ascii="Book Antiqua" w:hAnsi="Book Antiqua" w:cs="宋体"/>
          <w:lang w:val="en-US" w:eastAsia="zh-CN"/>
        </w:rPr>
        <w:t>79 </w:t>
      </w:r>
      <w:r w:rsidRPr="002E6DDC">
        <w:rPr>
          <w:rFonts w:ascii="Book Antiqua" w:hAnsi="Book Antiqua" w:cs="宋体"/>
          <w:b/>
          <w:bCs/>
          <w:lang w:val="en-US" w:eastAsia="zh-CN"/>
        </w:rPr>
        <w:t>Yeo W</w:t>
      </w:r>
      <w:r w:rsidRPr="002E6DDC">
        <w:rPr>
          <w:rFonts w:ascii="Book Antiqua" w:hAnsi="Book Antiqua" w:cs="宋体"/>
          <w:lang w:val="en-US" w:eastAsia="zh-CN"/>
        </w:rPr>
        <w:t>, Chan TC, Leung NW, Lam WY, Mo FK, Chu MT, Chan HL, Hui EP, Lei KI, Mok TS, Chan PK. Hepatitis B virus reactivation in lymphoma patients with prior resolved hepatitis B undergoing anticancer therapy with or without rituximab. </w:t>
      </w:r>
      <w:r w:rsidRPr="002E6DDC">
        <w:rPr>
          <w:rFonts w:ascii="Book Antiqua" w:hAnsi="Book Antiqua" w:cs="宋体"/>
          <w:i/>
          <w:iCs/>
          <w:lang w:val="en-US" w:eastAsia="zh-CN"/>
        </w:rPr>
        <w:t>J Clin Oncol</w:t>
      </w:r>
      <w:r w:rsidRPr="002E6DDC">
        <w:rPr>
          <w:rFonts w:ascii="Book Antiqua" w:hAnsi="Book Antiqua" w:cs="宋体"/>
          <w:lang w:val="en-US" w:eastAsia="zh-CN"/>
        </w:rPr>
        <w:t> 2009; </w:t>
      </w:r>
      <w:r w:rsidRPr="002E6DDC">
        <w:rPr>
          <w:rFonts w:ascii="Book Antiqua" w:hAnsi="Book Antiqua" w:cs="宋体"/>
          <w:b/>
          <w:bCs/>
          <w:lang w:val="en-US" w:eastAsia="zh-CN"/>
        </w:rPr>
        <w:t>27</w:t>
      </w:r>
      <w:r w:rsidRPr="002E6DDC">
        <w:rPr>
          <w:rFonts w:ascii="Book Antiqua" w:hAnsi="Book Antiqua" w:cs="宋体"/>
          <w:lang w:val="en-US" w:eastAsia="zh-CN"/>
        </w:rPr>
        <w:t>: 605-611 [PMID: 19075267 DOI: 10.1200/JCO.2008.18.0182]</w:t>
      </w:r>
    </w:p>
    <w:p w:rsidR="00CF45A6" w:rsidRPr="002E6DDC" w:rsidRDefault="00CF45A6" w:rsidP="006E1000">
      <w:pPr>
        <w:rPr>
          <w:rFonts w:ascii="Book Antiqua" w:hAnsi="Book Antiqua" w:cs="宋体"/>
          <w:lang w:val="en-US" w:eastAsia="zh-CN"/>
        </w:rPr>
      </w:pPr>
      <w:r w:rsidRPr="002E6DDC">
        <w:rPr>
          <w:rFonts w:ascii="Book Antiqua" w:hAnsi="Book Antiqua" w:cs="宋体"/>
          <w:lang w:val="en-US" w:eastAsia="zh-CN"/>
        </w:rPr>
        <w:t>80 </w:t>
      </w:r>
      <w:r w:rsidRPr="002E6DDC">
        <w:rPr>
          <w:rFonts w:ascii="Book Antiqua" w:hAnsi="Book Antiqua" w:cs="宋体"/>
          <w:b/>
          <w:bCs/>
          <w:lang w:val="en-US" w:eastAsia="zh-CN"/>
        </w:rPr>
        <w:t>Lubel JS</w:t>
      </w:r>
      <w:r w:rsidRPr="002E6DDC">
        <w:rPr>
          <w:rFonts w:ascii="Book Antiqua" w:hAnsi="Book Antiqua" w:cs="宋体"/>
          <w:lang w:val="en-US" w:eastAsia="zh-CN"/>
        </w:rPr>
        <w:t>, Angus PW. Hepatitis B reactivation in patients receiving cytotoxic chemotherapy: diagnosis and management. </w:t>
      </w:r>
      <w:r w:rsidRPr="002E6DDC">
        <w:rPr>
          <w:rFonts w:ascii="Book Antiqua" w:hAnsi="Book Antiqua" w:cs="宋体"/>
          <w:i/>
          <w:iCs/>
          <w:lang w:val="en-US" w:eastAsia="zh-CN"/>
        </w:rPr>
        <w:t>J Gastroenterol Hepatol</w:t>
      </w:r>
      <w:r w:rsidRPr="002E6DDC">
        <w:rPr>
          <w:rFonts w:ascii="Book Antiqua" w:hAnsi="Book Antiqua" w:cs="宋体"/>
          <w:lang w:val="en-US" w:eastAsia="zh-CN"/>
        </w:rPr>
        <w:t> 2010; </w:t>
      </w:r>
      <w:r w:rsidRPr="002E6DDC">
        <w:rPr>
          <w:rFonts w:ascii="Book Antiqua" w:hAnsi="Book Antiqua" w:cs="宋体"/>
          <w:b/>
          <w:bCs/>
          <w:lang w:val="en-US" w:eastAsia="zh-CN"/>
        </w:rPr>
        <w:t>25</w:t>
      </w:r>
      <w:r w:rsidRPr="002E6DDC">
        <w:rPr>
          <w:rFonts w:ascii="Book Antiqua" w:hAnsi="Book Antiqua" w:cs="宋体"/>
          <w:lang w:val="en-US" w:eastAsia="zh-CN"/>
        </w:rPr>
        <w:t>: 864-871 [PMID: 20546439 DOI: 10.1111/j.1440-1746.2010.06243.x]</w:t>
      </w:r>
    </w:p>
    <w:p w:rsidR="00CF45A6" w:rsidRPr="002E6DDC" w:rsidRDefault="00CF45A6" w:rsidP="006E1000">
      <w:pPr>
        <w:rPr>
          <w:rFonts w:ascii="Book Antiqua" w:hAnsi="Book Antiqua" w:cs="宋体"/>
          <w:lang w:val="en-US" w:eastAsia="zh-CN"/>
        </w:rPr>
      </w:pPr>
      <w:r w:rsidRPr="002E6DDC">
        <w:rPr>
          <w:rFonts w:ascii="Book Antiqua" w:hAnsi="Book Antiqua" w:cs="宋体"/>
          <w:lang w:val="en-US" w:eastAsia="zh-CN"/>
        </w:rPr>
        <w:t>81 </w:t>
      </w:r>
      <w:r w:rsidRPr="002E6DDC">
        <w:rPr>
          <w:rFonts w:ascii="Book Antiqua" w:hAnsi="Book Antiqua" w:cs="宋体"/>
          <w:b/>
          <w:bCs/>
          <w:lang w:val="en-US" w:eastAsia="zh-CN"/>
        </w:rPr>
        <w:t>Tassopoulos NC</w:t>
      </w:r>
      <w:r w:rsidRPr="002E6DDC">
        <w:rPr>
          <w:rFonts w:ascii="Book Antiqua" w:hAnsi="Book Antiqua" w:cs="宋体"/>
          <w:lang w:val="en-US" w:eastAsia="zh-CN"/>
        </w:rPr>
        <w:t>, Papaevangelou GJ, Sjogren MH, Roumeliotou-Karayannis A, Gerin JL, Purcell RH. Natural history of acute hepatitis B surface antigen-positive hepatitis in Greek adults. </w:t>
      </w:r>
      <w:r w:rsidRPr="002E6DDC">
        <w:rPr>
          <w:rFonts w:ascii="Book Antiqua" w:hAnsi="Book Antiqua" w:cs="宋体"/>
          <w:i/>
          <w:iCs/>
          <w:lang w:val="en-US" w:eastAsia="zh-CN"/>
        </w:rPr>
        <w:t>Gastroenterology</w:t>
      </w:r>
      <w:r w:rsidRPr="002E6DDC">
        <w:rPr>
          <w:rFonts w:ascii="Book Antiqua" w:hAnsi="Book Antiqua" w:cs="宋体"/>
          <w:lang w:val="en-US" w:eastAsia="zh-CN"/>
        </w:rPr>
        <w:t> 1987; </w:t>
      </w:r>
      <w:r w:rsidRPr="002E6DDC">
        <w:rPr>
          <w:rFonts w:ascii="Book Antiqua" w:hAnsi="Book Antiqua" w:cs="宋体"/>
          <w:b/>
          <w:bCs/>
          <w:lang w:val="en-US" w:eastAsia="zh-CN"/>
        </w:rPr>
        <w:t>92</w:t>
      </w:r>
      <w:r w:rsidRPr="002E6DDC">
        <w:rPr>
          <w:rFonts w:ascii="Book Antiqua" w:hAnsi="Book Antiqua" w:cs="宋体"/>
          <w:lang w:val="en-US" w:eastAsia="zh-CN"/>
        </w:rPr>
        <w:t>: 1844-1850 [PMID: 3569758]</w:t>
      </w:r>
    </w:p>
    <w:p w:rsidR="00CF45A6" w:rsidRPr="002E6DDC" w:rsidRDefault="00CF45A6" w:rsidP="006E1000">
      <w:pPr>
        <w:rPr>
          <w:rFonts w:ascii="Book Antiqua" w:hAnsi="Book Antiqua" w:cs="宋体"/>
          <w:lang w:val="en-US" w:eastAsia="zh-CN"/>
        </w:rPr>
      </w:pPr>
      <w:r w:rsidRPr="002E6DDC">
        <w:rPr>
          <w:rFonts w:ascii="Book Antiqua" w:hAnsi="Book Antiqua" w:cs="宋体"/>
          <w:lang w:val="en-US" w:eastAsia="zh-CN"/>
        </w:rPr>
        <w:t>82 </w:t>
      </w:r>
      <w:r w:rsidRPr="002E6DDC">
        <w:rPr>
          <w:rFonts w:ascii="Book Antiqua" w:hAnsi="Book Antiqua" w:cs="宋体"/>
          <w:b/>
          <w:bCs/>
          <w:lang w:val="en-US" w:eastAsia="zh-CN"/>
        </w:rPr>
        <w:t>Yotsuyanagi H</w:t>
      </w:r>
      <w:r w:rsidRPr="002E6DDC">
        <w:rPr>
          <w:rFonts w:ascii="Book Antiqua" w:hAnsi="Book Antiqua" w:cs="宋体"/>
          <w:lang w:val="en-US" w:eastAsia="zh-CN"/>
        </w:rPr>
        <w:t>, Ito K, Yamada N, Takahashi H, Okuse C, Yasuda K, Suzuki M, Moriya K, Mizokami M, Miyakawa Y, Koike K. High levels of hepatitis B virus after the onset of disease lead to chronic infection in patients with acute hepatitis B. </w:t>
      </w:r>
      <w:r w:rsidRPr="002E6DDC">
        <w:rPr>
          <w:rFonts w:ascii="Book Antiqua" w:hAnsi="Book Antiqua" w:cs="宋体"/>
          <w:i/>
          <w:iCs/>
          <w:lang w:val="en-US" w:eastAsia="zh-CN"/>
        </w:rPr>
        <w:t>Clin Infect Dis</w:t>
      </w:r>
      <w:r w:rsidRPr="002E6DDC">
        <w:rPr>
          <w:rFonts w:ascii="Book Antiqua" w:hAnsi="Book Antiqua" w:cs="宋体"/>
          <w:lang w:val="en-US" w:eastAsia="zh-CN"/>
        </w:rPr>
        <w:t> 2013; </w:t>
      </w:r>
      <w:r w:rsidRPr="002E6DDC">
        <w:rPr>
          <w:rFonts w:ascii="Book Antiqua" w:hAnsi="Book Antiqua" w:cs="宋体"/>
          <w:b/>
          <w:bCs/>
          <w:lang w:val="en-US" w:eastAsia="zh-CN"/>
        </w:rPr>
        <w:t>57</w:t>
      </w:r>
      <w:r w:rsidRPr="002E6DDC">
        <w:rPr>
          <w:rFonts w:ascii="Book Antiqua" w:hAnsi="Book Antiqua" w:cs="宋体"/>
          <w:lang w:val="en-US" w:eastAsia="zh-CN"/>
        </w:rPr>
        <w:t>: 935-942 [PMID: 23704123 DOI: 10.1093/cid/cit348]</w:t>
      </w:r>
    </w:p>
    <w:p w:rsidR="00CF45A6" w:rsidRPr="002E6DDC" w:rsidRDefault="00CF45A6" w:rsidP="006E1000">
      <w:pPr>
        <w:rPr>
          <w:rFonts w:ascii="Book Antiqua" w:hAnsi="Book Antiqua" w:cs="宋体"/>
          <w:lang w:val="en-US" w:eastAsia="zh-CN"/>
        </w:rPr>
      </w:pPr>
      <w:r w:rsidRPr="002E6DDC">
        <w:rPr>
          <w:rFonts w:ascii="Book Antiqua" w:hAnsi="Book Antiqua" w:cs="宋体"/>
          <w:lang w:val="en-US" w:eastAsia="zh-CN"/>
        </w:rPr>
        <w:t>83 </w:t>
      </w:r>
      <w:r w:rsidRPr="002E6DDC">
        <w:rPr>
          <w:rFonts w:ascii="Book Antiqua" w:hAnsi="Book Antiqua" w:cs="宋体"/>
          <w:b/>
          <w:bCs/>
          <w:lang w:val="en-US" w:eastAsia="zh-CN"/>
        </w:rPr>
        <w:t>Nguyen T</w:t>
      </w:r>
      <w:r w:rsidRPr="002E6DDC">
        <w:rPr>
          <w:rFonts w:ascii="Book Antiqua" w:hAnsi="Book Antiqua" w:cs="宋体"/>
          <w:lang w:val="en-US" w:eastAsia="zh-CN"/>
        </w:rPr>
        <w:t>, Thompson AJ, Bowden S, Croagh C, Bell S, Desmond PV, Levy M, Locarnini SA. Hepatitis B surface antigen levels during the natural history of chronic hepatitis B: a perspective on Asia. </w:t>
      </w:r>
      <w:r w:rsidRPr="002E6DDC">
        <w:rPr>
          <w:rFonts w:ascii="Book Antiqua" w:hAnsi="Book Antiqua" w:cs="宋体"/>
          <w:i/>
          <w:iCs/>
          <w:lang w:val="en-US" w:eastAsia="zh-CN"/>
        </w:rPr>
        <w:t>J Hepatol</w:t>
      </w:r>
      <w:r w:rsidRPr="002E6DDC">
        <w:rPr>
          <w:rFonts w:ascii="Book Antiqua" w:hAnsi="Book Antiqua" w:cs="宋体"/>
          <w:lang w:val="en-US" w:eastAsia="zh-CN"/>
        </w:rPr>
        <w:t> 2010; </w:t>
      </w:r>
      <w:r w:rsidRPr="002E6DDC">
        <w:rPr>
          <w:rFonts w:ascii="Book Antiqua" w:hAnsi="Book Antiqua" w:cs="宋体"/>
          <w:b/>
          <w:bCs/>
          <w:lang w:val="en-US" w:eastAsia="zh-CN"/>
        </w:rPr>
        <w:t>52</w:t>
      </w:r>
      <w:r w:rsidRPr="002E6DDC">
        <w:rPr>
          <w:rFonts w:ascii="Book Antiqua" w:hAnsi="Book Antiqua" w:cs="宋体"/>
          <w:lang w:val="en-US" w:eastAsia="zh-CN"/>
        </w:rPr>
        <w:t>: 508-513 [PMID: 20206400 DOI: 10.1016/j.jhep.2010.01.007]</w:t>
      </w:r>
    </w:p>
    <w:p w:rsidR="00CF45A6" w:rsidRPr="002E6DDC" w:rsidRDefault="00CF45A6" w:rsidP="002229A3">
      <w:pPr>
        <w:widowControl w:val="0"/>
        <w:snapToGrid w:val="0"/>
        <w:spacing w:line="360" w:lineRule="auto"/>
        <w:jc w:val="both"/>
        <w:rPr>
          <w:rFonts w:ascii="Book Antiqua" w:hAnsi="Book Antiqua" w:cs="Cambria"/>
          <w:lang w:eastAsia="zh-CN"/>
        </w:rPr>
      </w:pPr>
    </w:p>
    <w:p w:rsidR="00CF45A6" w:rsidRPr="002E6DDC" w:rsidRDefault="00CF45A6" w:rsidP="00DC0A32">
      <w:pPr>
        <w:widowControl w:val="0"/>
        <w:snapToGrid w:val="0"/>
        <w:spacing w:line="360" w:lineRule="auto"/>
        <w:jc w:val="both"/>
        <w:rPr>
          <w:rFonts w:ascii="Book Antiqua" w:hAnsi="Book Antiqua" w:cs="Cambria"/>
          <w:lang w:eastAsia="zh-CN"/>
        </w:rPr>
      </w:pPr>
    </w:p>
    <w:p w:rsidR="00CF45A6" w:rsidRPr="002E6DDC" w:rsidRDefault="00CF45A6" w:rsidP="00377CAA">
      <w:pPr>
        <w:tabs>
          <w:tab w:val="left" w:pos="180"/>
          <w:tab w:val="left" w:pos="360"/>
        </w:tabs>
        <w:adjustRightInd w:val="0"/>
        <w:snapToGrid w:val="0"/>
        <w:spacing w:line="360" w:lineRule="auto"/>
        <w:jc w:val="right"/>
        <w:rPr>
          <w:rFonts w:ascii="Book Antiqua" w:hAnsi="Book Antiqua" w:cs="Tahoma"/>
          <w:b/>
          <w:color w:val="000000"/>
          <w:lang w:eastAsia="zh-CN"/>
        </w:rPr>
      </w:pPr>
      <w:bookmarkStart w:id="261" w:name="OLE_LINK874"/>
      <w:bookmarkStart w:id="262" w:name="OLE_LINK875"/>
      <w:bookmarkStart w:id="263" w:name="OLE_LINK347"/>
      <w:bookmarkStart w:id="264" w:name="OLE_LINK384"/>
      <w:bookmarkStart w:id="265" w:name="OLE_LINK557"/>
      <w:bookmarkStart w:id="266" w:name="OLE_LINK558"/>
      <w:bookmarkStart w:id="267" w:name="OLE_LINK631"/>
      <w:bookmarkStart w:id="268" w:name="OLE_LINK632"/>
      <w:bookmarkStart w:id="269" w:name="OLE_LINK386"/>
      <w:bookmarkStart w:id="270" w:name="OLE_LINK431"/>
      <w:bookmarkStart w:id="271" w:name="OLE_LINK564"/>
      <w:bookmarkStart w:id="272" w:name="OLE_LINK493"/>
      <w:bookmarkStart w:id="273" w:name="OLE_LINK442"/>
      <w:bookmarkStart w:id="274" w:name="OLE_LINK551"/>
      <w:bookmarkStart w:id="275" w:name="OLE_LINK668"/>
      <w:bookmarkStart w:id="276" w:name="OLE_LINK669"/>
      <w:bookmarkStart w:id="277" w:name="OLE_LINK725"/>
      <w:bookmarkStart w:id="278" w:name="OLE_LINK489"/>
      <w:bookmarkStart w:id="279" w:name="OLE_LINK602"/>
      <w:bookmarkStart w:id="280" w:name="OLE_LINK658"/>
      <w:bookmarkStart w:id="281" w:name="OLE_LINK747"/>
      <w:bookmarkStart w:id="282" w:name="OLE_LINK897"/>
      <w:bookmarkStart w:id="283" w:name="OLE_LINK1138"/>
      <w:bookmarkStart w:id="284" w:name="OLE_LINK1139"/>
      <w:bookmarkStart w:id="285" w:name="OLE_LINK882"/>
      <w:bookmarkStart w:id="286" w:name="OLE_LINK1095"/>
      <w:bookmarkStart w:id="287" w:name="OLE_LINK1305"/>
      <w:bookmarkStart w:id="288" w:name="OLE_LINK1390"/>
      <w:bookmarkStart w:id="289" w:name="OLE_LINK964"/>
      <w:bookmarkStart w:id="290" w:name="OLE_LINK1190"/>
      <w:bookmarkStart w:id="291" w:name="OLE_LINK1314"/>
      <w:bookmarkStart w:id="292" w:name="OLE_LINK1031"/>
      <w:bookmarkStart w:id="293" w:name="OLE_LINK1092"/>
      <w:bookmarkStart w:id="294" w:name="OLE_LINK1258"/>
      <w:bookmarkStart w:id="295" w:name="OLE_LINK1259"/>
      <w:bookmarkStart w:id="296" w:name="OLE_LINK1337"/>
      <w:bookmarkStart w:id="297" w:name="OLE_LINK1338"/>
      <w:bookmarkStart w:id="298" w:name="OLE_LINK1363"/>
      <w:bookmarkStart w:id="299" w:name="OLE_LINK1364"/>
      <w:bookmarkStart w:id="300" w:name="OLE_LINK86"/>
      <w:bookmarkStart w:id="301" w:name="OLE_LINK1595"/>
      <w:bookmarkStart w:id="302" w:name="OLE_LINK1613"/>
      <w:bookmarkStart w:id="303" w:name="OLE_LINK1708"/>
      <w:bookmarkStart w:id="304" w:name="OLE_LINK1774"/>
      <w:bookmarkStart w:id="305" w:name="OLE_LINK1872"/>
      <w:bookmarkStart w:id="306" w:name="OLE_LINK1899"/>
      <w:bookmarkStart w:id="307" w:name="OLE_LINK1492"/>
      <w:bookmarkStart w:id="308" w:name="OLE_LINK1497"/>
      <w:bookmarkStart w:id="309" w:name="OLE_LINK1498"/>
      <w:bookmarkStart w:id="310" w:name="OLE_LINK1589"/>
      <w:bookmarkStart w:id="311" w:name="OLE_LINK1666"/>
      <w:bookmarkStart w:id="312" w:name="OLE_LINK1752"/>
      <w:bookmarkStart w:id="313" w:name="OLE_LINK1616"/>
      <w:bookmarkStart w:id="314" w:name="OLE_LINK1696"/>
      <w:bookmarkStart w:id="315" w:name="OLE_LINK1855"/>
      <w:bookmarkStart w:id="316" w:name="OLE_LINK1942"/>
      <w:bookmarkStart w:id="317" w:name="OLE_LINK1943"/>
      <w:bookmarkStart w:id="318" w:name="OLE_LINK1573"/>
      <w:bookmarkStart w:id="319" w:name="OLE_LINK1574"/>
      <w:bookmarkStart w:id="320" w:name="OLE_LINK1575"/>
      <w:bookmarkStart w:id="321" w:name="OLE_LINK1739"/>
      <w:bookmarkStart w:id="322" w:name="OLE_LINK1761"/>
      <w:bookmarkStart w:id="323" w:name="OLE_LINK1743"/>
      <w:bookmarkStart w:id="324" w:name="OLE_LINK1841"/>
      <w:bookmarkStart w:id="325" w:name="OLE_LINK1858"/>
      <w:bookmarkStart w:id="326" w:name="OLE_LINK1890"/>
      <w:bookmarkStart w:id="327" w:name="OLE_LINK1915"/>
      <w:bookmarkStart w:id="328" w:name="OLE_LINK1980"/>
      <w:bookmarkStart w:id="329" w:name="OLE_LINK1883"/>
      <w:bookmarkStart w:id="330" w:name="OLE_LINK1935"/>
      <w:bookmarkStart w:id="331" w:name="OLE_LINK1936"/>
      <w:bookmarkStart w:id="332" w:name="OLE_LINK1952"/>
      <w:bookmarkStart w:id="333" w:name="OLE_LINK1953"/>
      <w:bookmarkStart w:id="334" w:name="OLE_LINK1999"/>
      <w:bookmarkStart w:id="335" w:name="OLE_LINK2050"/>
      <w:bookmarkStart w:id="336" w:name="OLE_LINK1862"/>
      <w:bookmarkStart w:id="337" w:name="OLE_LINK1963"/>
      <w:bookmarkStart w:id="338" w:name="OLE_LINK2052"/>
      <w:bookmarkStart w:id="339" w:name="OLE_LINK1906"/>
      <w:bookmarkStart w:id="340" w:name="OLE_LINK2031"/>
      <w:bookmarkStart w:id="341" w:name="OLE_LINK2032"/>
      <w:bookmarkStart w:id="342" w:name="OLE_LINK1907"/>
      <w:bookmarkStart w:id="343" w:name="OLE_LINK2004"/>
      <w:bookmarkStart w:id="344" w:name="OLE_LINK2238"/>
      <w:bookmarkStart w:id="345" w:name="OLE_LINK2239"/>
      <w:bookmarkStart w:id="346" w:name="OLE_LINK2163"/>
      <w:bookmarkStart w:id="347" w:name="OLE_LINK2207"/>
      <w:bookmarkStart w:id="348" w:name="OLE_LINK2341"/>
      <w:bookmarkStart w:id="349" w:name="OLE_LINK2417"/>
      <w:bookmarkStart w:id="350" w:name="OLE_LINK2509"/>
      <w:bookmarkStart w:id="351" w:name="OLE_LINK2510"/>
      <w:bookmarkStart w:id="352" w:name="OLE_LINK2511"/>
      <w:bookmarkStart w:id="353" w:name="OLE_LINK2512"/>
      <w:bookmarkStart w:id="354" w:name="OLE_LINK2513"/>
      <w:bookmarkStart w:id="355" w:name="OLE_LINK2514"/>
      <w:bookmarkStart w:id="356" w:name="OLE_LINK2515"/>
      <w:bookmarkStart w:id="357" w:name="OLE_LINK2516"/>
      <w:bookmarkStart w:id="358" w:name="OLE_LINK2517"/>
      <w:bookmarkStart w:id="359" w:name="OLE_LINK2518"/>
      <w:bookmarkStart w:id="360" w:name="OLE_LINK2519"/>
      <w:bookmarkStart w:id="361" w:name="OLE_LINK2520"/>
      <w:bookmarkStart w:id="362" w:name="OLE_LINK2521"/>
      <w:bookmarkStart w:id="363" w:name="OLE_LINK2522"/>
      <w:bookmarkStart w:id="364" w:name="OLE_LINK2523"/>
      <w:bookmarkStart w:id="365" w:name="OLE_LINK2524"/>
      <w:bookmarkStart w:id="366" w:name="OLE_LINK2051"/>
      <w:bookmarkStart w:id="367" w:name="OLE_LINK2109"/>
      <w:bookmarkStart w:id="368" w:name="OLE_LINK2165"/>
      <w:bookmarkStart w:id="369" w:name="OLE_LINK2385"/>
      <w:bookmarkStart w:id="370" w:name="OLE_LINK2593"/>
      <w:bookmarkStart w:id="371" w:name="OLE_LINK2332"/>
      <w:bookmarkStart w:id="372" w:name="OLE_LINK2448"/>
      <w:bookmarkStart w:id="373" w:name="OLE_LINK2525"/>
      <w:bookmarkStart w:id="374" w:name="OLE_LINK2506"/>
      <w:bookmarkStart w:id="375" w:name="OLE_LINK2507"/>
      <w:bookmarkStart w:id="376" w:name="OLE_LINK2291"/>
      <w:bookmarkStart w:id="377" w:name="OLE_LINK2294"/>
      <w:bookmarkStart w:id="378" w:name="OLE_LINK2298"/>
      <w:bookmarkStart w:id="379" w:name="OLE_LINK2300"/>
      <w:bookmarkStart w:id="380" w:name="OLE_LINK2301"/>
      <w:bookmarkStart w:id="381" w:name="OLE_LINK2546"/>
      <w:bookmarkStart w:id="382" w:name="OLE_LINK2756"/>
      <w:bookmarkStart w:id="383" w:name="OLE_LINK2757"/>
      <w:bookmarkStart w:id="384" w:name="OLE_LINK2736"/>
      <w:bookmarkStart w:id="385" w:name="OLE_LINK2923"/>
      <w:bookmarkStart w:id="386" w:name="OLE_LINK2974"/>
      <w:bookmarkStart w:id="387" w:name="OLE_LINK3125"/>
      <w:bookmarkStart w:id="388" w:name="OLE_LINK3218"/>
      <w:bookmarkStart w:id="389" w:name="OLE_LINK2575"/>
      <w:bookmarkStart w:id="390" w:name="OLE_LINK2687"/>
      <w:bookmarkStart w:id="391" w:name="OLE_LINK2688"/>
      <w:bookmarkStart w:id="392" w:name="OLE_LINK2700"/>
      <w:bookmarkStart w:id="393" w:name="OLE_LINK2576"/>
      <w:bookmarkStart w:id="394" w:name="OLE_LINK2674"/>
      <w:bookmarkStart w:id="395" w:name="OLE_LINK2738"/>
      <w:bookmarkStart w:id="396" w:name="OLE_LINK2983"/>
      <w:bookmarkStart w:id="397" w:name="OLE_LINK76"/>
      <w:bookmarkStart w:id="398" w:name="OLE_LINK115"/>
      <w:bookmarkStart w:id="399" w:name="OLE_LINK155"/>
      <w:r w:rsidRPr="002E6DDC">
        <w:rPr>
          <w:rFonts w:ascii="Book Antiqua" w:hAnsi="Book Antiqua" w:cs="Tahoma"/>
          <w:b/>
          <w:color w:val="000000"/>
        </w:rPr>
        <w:t xml:space="preserve">P-Reviewers: </w:t>
      </w:r>
      <w:r w:rsidRPr="002E6DDC">
        <w:rPr>
          <w:rFonts w:ascii="Book Antiqua" w:hAnsi="Book Antiqua" w:cs="Tahoma"/>
          <w:color w:val="000000"/>
        </w:rPr>
        <w:t>Hudacko R, He ST, Tetsuya T, Yang YF</w:t>
      </w:r>
      <w:r w:rsidRPr="002E6DDC">
        <w:rPr>
          <w:rFonts w:ascii="Book Antiqua" w:hAnsi="Book Antiqua" w:cs="Tahoma"/>
          <w:b/>
          <w:color w:val="000000"/>
          <w:lang w:eastAsia="zh-CN"/>
        </w:rPr>
        <w:t xml:space="preserve"> </w:t>
      </w:r>
      <w:r w:rsidRPr="002E6DDC">
        <w:rPr>
          <w:rFonts w:ascii="Book Antiqua" w:hAnsi="Book Antiqua" w:cs="Tahoma"/>
          <w:b/>
          <w:color w:val="000000"/>
        </w:rPr>
        <w:t xml:space="preserve">S-Editor: </w:t>
      </w:r>
      <w:r w:rsidRPr="002E6DDC">
        <w:rPr>
          <w:rFonts w:ascii="Book Antiqua" w:hAnsi="Book Antiqua" w:cs="Tahoma"/>
          <w:color w:val="000000"/>
        </w:rPr>
        <w:t xml:space="preserve">Gou SX </w:t>
      </w:r>
      <w:r w:rsidRPr="002E6DDC">
        <w:rPr>
          <w:rFonts w:ascii="Book Antiqua" w:hAnsi="Book Antiqua" w:cs="Tahoma"/>
          <w:b/>
          <w:color w:val="000000"/>
        </w:rPr>
        <w:t xml:space="preserve">  </w:t>
      </w:r>
    </w:p>
    <w:p w:rsidR="00CF45A6" w:rsidRPr="002E6DDC" w:rsidRDefault="00CF45A6" w:rsidP="00377CAA">
      <w:pPr>
        <w:tabs>
          <w:tab w:val="left" w:pos="180"/>
          <w:tab w:val="left" w:pos="360"/>
        </w:tabs>
        <w:adjustRightInd w:val="0"/>
        <w:snapToGrid w:val="0"/>
        <w:spacing w:line="360" w:lineRule="auto"/>
        <w:jc w:val="right"/>
        <w:rPr>
          <w:rFonts w:ascii="Book Antiqua" w:hAnsi="Book Antiqua" w:cs="Tahoma"/>
          <w:b/>
          <w:color w:val="000000"/>
        </w:rPr>
      </w:pPr>
      <w:r w:rsidRPr="002E6DDC">
        <w:rPr>
          <w:rFonts w:ascii="Book Antiqua" w:hAnsi="Book Antiqua" w:cs="Tahoma"/>
          <w:b/>
          <w:color w:val="000000"/>
        </w:rPr>
        <w:t>L-Editor:    E-Edito</w:t>
      </w:r>
      <w:bookmarkEnd w:id="261"/>
      <w:bookmarkEnd w:id="262"/>
      <w:r w:rsidRPr="002E6DDC">
        <w:rPr>
          <w:rFonts w:ascii="Book Antiqua" w:hAnsi="Book Antiqua" w:cs="Tahoma"/>
          <w:b/>
          <w:color w:val="000000"/>
        </w:rPr>
        <w:t>r:</w:t>
      </w:r>
    </w:p>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rsidR="00CF45A6" w:rsidRPr="002E6DDC" w:rsidRDefault="00CF45A6" w:rsidP="00DC0A32">
      <w:pPr>
        <w:widowControl w:val="0"/>
        <w:snapToGrid w:val="0"/>
        <w:spacing w:line="360" w:lineRule="auto"/>
        <w:jc w:val="both"/>
        <w:rPr>
          <w:rFonts w:ascii="Book Antiqua" w:eastAsia="Times New Roman" w:hAnsi="Book Antiqua" w:cs="Cambria"/>
        </w:rPr>
      </w:pPr>
      <w:r w:rsidRPr="002E6DDC">
        <w:rPr>
          <w:rFonts w:ascii="Book Antiqua" w:eastAsia="Times New Roman" w:hAnsi="Book Antiqua" w:cs="Cambria"/>
        </w:rPr>
        <w:br w:type="page"/>
      </w:r>
    </w:p>
    <w:p w:rsidR="00CF45A6" w:rsidRPr="002E6DDC" w:rsidRDefault="00CF45A6" w:rsidP="00DC0A32">
      <w:pPr>
        <w:widowControl w:val="0"/>
        <w:snapToGrid w:val="0"/>
        <w:spacing w:line="360" w:lineRule="auto"/>
        <w:jc w:val="both"/>
        <w:rPr>
          <w:rFonts w:ascii="Book Antiqua" w:eastAsia="Times New Roman" w:hAnsi="Book Antiqua" w:cs="Cambria"/>
          <w:b/>
          <w:lang w:val="en-US" w:eastAsia="zh-CN"/>
        </w:rPr>
      </w:pPr>
      <w:r w:rsidRPr="002E6DDC">
        <w:rPr>
          <w:rFonts w:ascii="Book Antiqua" w:eastAsia="Times New Roman" w:hAnsi="Book Antiqua" w:cs="Cambria"/>
          <w:b/>
        </w:rPr>
        <w:t>Figure 1</w:t>
      </w:r>
      <w:r w:rsidRPr="002E6DDC">
        <w:rPr>
          <w:rFonts w:ascii="Book Antiqua" w:hAnsi="Book Antiqua" w:cs="Cambria"/>
          <w:b/>
          <w:lang w:eastAsia="zh-CN"/>
        </w:rPr>
        <w:t xml:space="preserve"> </w:t>
      </w:r>
      <w:r w:rsidRPr="002E6DDC">
        <w:rPr>
          <w:rFonts w:ascii="Book Antiqua" w:eastAsia="Times New Roman" w:hAnsi="Book Antiqua" w:cs="Cambria"/>
          <w:b/>
        </w:rPr>
        <w:t xml:space="preserve">Factors interacting to affect the natural history of </w:t>
      </w:r>
      <w:r w:rsidRPr="002E6DDC">
        <w:rPr>
          <w:rFonts w:ascii="Book Antiqua" w:hAnsi="Book Antiqua" w:cs="Arial"/>
          <w:b/>
          <w:bCs/>
          <w:kern w:val="32"/>
        </w:rPr>
        <w:t>chronic hepatitis B</w:t>
      </w:r>
      <w:r w:rsidRPr="002E6DDC">
        <w:rPr>
          <w:rFonts w:ascii="Book Antiqua" w:eastAsia="Times New Roman" w:hAnsi="Book Antiqua" w:cs="Cambria"/>
          <w:b/>
        </w:rPr>
        <w:t xml:space="preserve">. </w:t>
      </w:r>
      <w:r w:rsidRPr="002E6DDC">
        <w:rPr>
          <w:rFonts w:ascii="Book Antiqua" w:hAnsi="Book Antiqua"/>
        </w:rPr>
        <w:t>HBV</w:t>
      </w:r>
      <w:r w:rsidRPr="002E6DDC">
        <w:rPr>
          <w:rFonts w:ascii="Book Antiqua" w:hAnsi="Book Antiqua"/>
          <w:lang w:eastAsia="zh-CN"/>
        </w:rPr>
        <w:t xml:space="preserve">: Hepatitis B virus; HIV: Human immunodeficiency virus; HDV: Hepatitis D virus; </w:t>
      </w:r>
      <w:r w:rsidRPr="002E6DDC">
        <w:rPr>
          <w:rFonts w:ascii="Book Antiqua" w:hAnsi="Book Antiqua"/>
        </w:rPr>
        <w:t>HCV</w:t>
      </w:r>
      <w:r w:rsidRPr="002E6DDC">
        <w:rPr>
          <w:rFonts w:ascii="Book Antiqua" w:hAnsi="Book Antiqua"/>
          <w:lang w:eastAsia="zh-CN"/>
        </w:rPr>
        <w:t xml:space="preserve">: Hepatitis C virus; </w:t>
      </w:r>
      <w:r w:rsidRPr="002E6DDC">
        <w:rPr>
          <w:rFonts w:ascii="Book Antiqua" w:hAnsi="Book Antiqua"/>
        </w:rPr>
        <w:t>NAFLD</w:t>
      </w:r>
      <w:r w:rsidRPr="002E6DDC">
        <w:rPr>
          <w:rFonts w:ascii="Book Antiqua" w:hAnsi="Book Antiqua"/>
          <w:lang w:eastAsia="zh-CN"/>
        </w:rPr>
        <w:t>: Non-alcoholic fatty liver disease.</w:t>
      </w:r>
    </w:p>
    <w:p w:rsidR="00CF45A6" w:rsidRPr="002E6DDC" w:rsidRDefault="00E732ED" w:rsidP="00DC0A32">
      <w:pPr>
        <w:widowControl w:val="0"/>
        <w:snapToGrid w:val="0"/>
        <w:spacing w:line="360" w:lineRule="auto"/>
        <w:jc w:val="both"/>
        <w:rPr>
          <w:rFonts w:ascii="Book Antiqua" w:eastAsia="Times New Roman" w:hAnsi="Book Antiqua" w:cs="Cambria"/>
        </w:rPr>
      </w:pPr>
      <w:r>
        <w:rPr>
          <w:noProof/>
          <w:lang w:val="en-US" w:eastAsia="zh-CN"/>
        </w:rPr>
        <mc:AlternateContent>
          <mc:Choice Requires="wps">
            <w:drawing>
              <wp:anchor distT="0" distB="0" distL="114300" distR="114300" simplePos="0" relativeHeight="251654656" behindDoc="0" locked="0" layoutInCell="1" allowOverlap="1">
                <wp:simplePos x="0" y="0"/>
                <wp:positionH relativeFrom="column">
                  <wp:posOffset>3216910</wp:posOffset>
                </wp:positionH>
                <wp:positionV relativeFrom="paragraph">
                  <wp:posOffset>423545</wp:posOffset>
                </wp:positionV>
                <wp:extent cx="1514475" cy="304800"/>
                <wp:effectExtent l="6985" t="13970" r="12065" b="508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14475" cy="304800"/>
                        </a:xfrm>
                        <a:prstGeom prst="rect">
                          <a:avLst/>
                        </a:prstGeom>
                        <a:solidFill>
                          <a:srgbClr val="FFFFFF"/>
                        </a:solidFill>
                        <a:ln w="6350">
                          <a:solidFill>
                            <a:srgbClr val="000000"/>
                          </a:solidFill>
                          <a:miter lim="800000"/>
                          <a:headEnd/>
                          <a:tailEnd/>
                        </a:ln>
                      </wps:spPr>
                      <wps:txbx>
                        <w:txbxContent>
                          <w:p w:rsidR="00CF45A6" w:rsidRDefault="00CF45A6">
                            <w:r>
                              <w:t>HBV DNA level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53.3pt;margin-top:33.35pt;width:119.25pt;height:2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" strokeweight=".5pt">
                <v:path arrowok="t"/>
                <v:textbox>
                  <w:txbxContent>
                    <w:p w:rsidR="00CF45A6" w:rsidRDefault="00CF45A6">
                      <w:r>
                        <w:t>HBV DNA level</w:t>
                      </w:r>
                    </w:p>
                  </w:txbxContent>
                </v:textbox>
              </v:shape>
            </w:pict>
          </mc:Fallback>
        </mc:AlternateContent>
      </w:r>
      <w:r>
        <w:rPr>
          <w:noProof/>
          <w:lang w:val="en-US" w:eastAsia="zh-CN"/>
        </w:rPr>
        <mc:AlternateContent>
          <mc:Choice Requires="wps">
            <w:drawing>
              <wp:anchor distT="0" distB="0" distL="114300" distR="114300" simplePos="0" relativeHeight="251655680" behindDoc="0" locked="0" layoutInCell="1" allowOverlap="1">
                <wp:simplePos x="0" y="0"/>
                <wp:positionH relativeFrom="column">
                  <wp:posOffset>845820</wp:posOffset>
                </wp:positionH>
                <wp:positionV relativeFrom="paragraph">
                  <wp:posOffset>269875</wp:posOffset>
                </wp:positionV>
                <wp:extent cx="1171575" cy="304800"/>
                <wp:effectExtent l="7620" t="12700" r="11430" b="635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71575" cy="304800"/>
                        </a:xfrm>
                        <a:prstGeom prst="rect">
                          <a:avLst/>
                        </a:prstGeom>
                        <a:solidFill>
                          <a:srgbClr val="FFFFFF"/>
                        </a:solidFill>
                        <a:ln w="6350">
                          <a:solidFill>
                            <a:srgbClr val="000000"/>
                          </a:solidFill>
                          <a:miter lim="800000"/>
                          <a:headEnd/>
                          <a:tailEnd/>
                        </a:ln>
                      </wps:spPr>
                      <wps:txbx>
                        <w:txbxContent>
                          <w:p w:rsidR="00CF45A6" w:rsidRDefault="00CF45A6" w:rsidP="002A644B">
                            <w:r>
                              <w:t>Viral mutations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66.6pt;margin-top:21.25pt;width:92.25pt;height:2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" strokeweight=".5pt">
                <v:path arrowok="t"/>
                <v:textbox>
                  <w:txbxContent>
                    <w:p w:rsidR="00CF45A6" w:rsidRDefault="00CF45A6" w:rsidP="002A644B">
                      <w:r>
                        <w:t>Viral mutations</w:t>
                      </w:r>
                    </w:p>
                  </w:txbxContent>
                </v:textbox>
              </v:shape>
            </w:pict>
          </mc:Fallback>
        </mc:AlternateContent>
      </w:r>
      <w:r>
        <w:rPr>
          <w:noProof/>
          <w:lang w:val="en-US" w:eastAsia="zh-CN"/>
        </w:rPr>
        <mc:AlternateContent>
          <mc:Choice Requires="wps">
            <w:drawing>
              <wp:anchor distT="0" distB="0" distL="114300" distR="114300" simplePos="0" relativeHeight="251658752" behindDoc="0" locked="0" layoutInCell="1" allowOverlap="1">
                <wp:simplePos x="0" y="0"/>
                <wp:positionH relativeFrom="column">
                  <wp:posOffset>970280</wp:posOffset>
                </wp:positionH>
                <wp:positionV relativeFrom="paragraph">
                  <wp:posOffset>2540635</wp:posOffset>
                </wp:positionV>
                <wp:extent cx="1247775" cy="301625"/>
                <wp:effectExtent l="8255" t="6985" r="10795" b="5715"/>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47775" cy="301625"/>
                        </a:xfrm>
                        <a:prstGeom prst="rect">
                          <a:avLst/>
                        </a:prstGeom>
                        <a:solidFill>
                          <a:srgbClr val="FFFFFF"/>
                        </a:solidFill>
                        <a:ln w="6350">
                          <a:solidFill>
                            <a:srgbClr val="000000"/>
                          </a:solidFill>
                          <a:miter lim="800000"/>
                          <a:headEnd/>
                          <a:tailEnd/>
                        </a:ln>
                      </wps:spPr>
                      <wps:txbx>
                        <w:txbxContent>
                          <w:p w:rsidR="00CF45A6" w:rsidRDefault="00CF45A6">
                            <w:r w:rsidRPr="002A644B">
                              <w:t>Age at</w:t>
                            </w:r>
                            <w:r>
                              <w:t xml:space="preserve"> infection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76.4pt;margin-top:200.05pt;width:98.25pt;height:2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" strokeweight=".5pt">
                <v:path arrowok="t"/>
                <v:textbox>
                  <w:txbxContent>
                    <w:p w:rsidR="00CF45A6" w:rsidRDefault="00CF45A6">
                      <w:r w:rsidRPr="002A644B">
                        <w:t>Age at</w:t>
                      </w:r>
                      <w:r>
                        <w:t xml:space="preserve"> infection</w:t>
                      </w:r>
                    </w:p>
                  </w:txbxContent>
                </v:textbox>
              </v:shape>
            </w:pict>
          </mc:Fallback>
        </mc:AlternateContent>
      </w:r>
      <w:r>
        <w:rPr>
          <w:noProof/>
          <w:lang w:val="en-US" w:eastAsia="zh-CN"/>
        </w:rPr>
        <mc:AlternateContent>
          <mc:Choice Requires="wps">
            <w:drawing>
              <wp:anchor distT="0" distB="0" distL="114300" distR="114300" simplePos="0" relativeHeight="251661824" behindDoc="0" locked="0" layoutInCell="1" allowOverlap="1">
                <wp:simplePos x="0" y="0"/>
                <wp:positionH relativeFrom="column">
                  <wp:posOffset>2905125</wp:posOffset>
                </wp:positionH>
                <wp:positionV relativeFrom="paragraph">
                  <wp:posOffset>2785745</wp:posOffset>
                </wp:positionV>
                <wp:extent cx="1333500" cy="523875"/>
                <wp:effectExtent l="9525" t="13970" r="9525" b="508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33500" cy="523875"/>
                        </a:xfrm>
                        <a:prstGeom prst="rect">
                          <a:avLst/>
                        </a:prstGeom>
                        <a:solidFill>
                          <a:srgbClr val="FFFFFF"/>
                        </a:solidFill>
                        <a:ln w="6350">
                          <a:solidFill>
                            <a:srgbClr val="000000"/>
                          </a:solidFill>
                          <a:miter lim="800000"/>
                          <a:headEnd/>
                          <a:tailEnd/>
                        </a:ln>
                      </wps:spPr>
                      <wps:txbx>
                        <w:txbxContent>
                          <w:p w:rsidR="00CF45A6" w:rsidRDefault="00CF45A6">
                            <w:r>
                              <w:t>Aflatoxin</w:t>
                            </w:r>
                          </w:p>
                          <w:p w:rsidR="00CF45A6" w:rsidRDefault="00CF45A6">
                            <w:r>
                              <w:t>Schistosomiasis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228.75pt;margin-top:219.35pt;width:105pt;height:41.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" strokeweight=".5pt">
                <v:path arrowok="t"/>
                <v:textbox>
                  <w:txbxContent>
                    <w:p w:rsidR="00CF45A6" w:rsidRDefault="00CF45A6">
                      <w:r>
                        <w:t>Aflatoxin</w:t>
                      </w:r>
                    </w:p>
                    <w:p w:rsidR="00CF45A6" w:rsidRDefault="00CF45A6">
                      <w:r>
                        <w:t>Schistosomiasis</w:t>
                      </w:r>
                    </w:p>
                  </w:txbxContent>
                </v:textbox>
              </v:shape>
            </w:pict>
          </mc:Fallback>
        </mc:AlternateContent>
      </w:r>
      <w:r>
        <w:rPr>
          <w:noProof/>
          <w:lang w:val="en-US" w:eastAsia="zh-CN"/>
        </w:rPr>
        <mc:AlternateContent>
          <mc:Choice Requires="wps">
            <w:drawing>
              <wp:anchor distT="0" distB="0" distL="114300" distR="114300" simplePos="0" relativeHeight="251659776" behindDoc="0" locked="0" layoutInCell="1" allowOverlap="1">
                <wp:simplePos x="0" y="0"/>
                <wp:positionH relativeFrom="column">
                  <wp:posOffset>3724275</wp:posOffset>
                </wp:positionH>
                <wp:positionV relativeFrom="paragraph">
                  <wp:posOffset>1490345</wp:posOffset>
                </wp:positionV>
                <wp:extent cx="1295400" cy="485775"/>
                <wp:effectExtent l="9525" t="13970" r="9525" b="508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95400" cy="485775"/>
                        </a:xfrm>
                        <a:prstGeom prst="rect">
                          <a:avLst/>
                        </a:prstGeom>
                        <a:solidFill>
                          <a:srgbClr val="FFFFFF"/>
                        </a:solidFill>
                        <a:ln w="6350">
                          <a:solidFill>
                            <a:srgbClr val="000000"/>
                          </a:solidFill>
                          <a:miter lim="800000"/>
                          <a:headEnd/>
                          <a:tailEnd/>
                        </a:ln>
                      </wps:spPr>
                      <wps:txbx>
                        <w:txbxContent>
                          <w:p w:rsidR="00CF45A6" w:rsidRDefault="00CF45A6">
                            <w:r>
                              <w:t>Other liver toxins (alcohol,NAFLD)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293.25pt;margin-top:117.35pt;width:102pt;height:38.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" strokeweight=".5pt">
                <v:path arrowok="t"/>
                <v:textbox>
                  <w:txbxContent>
                    <w:p w:rsidR="00CF45A6" w:rsidRDefault="00CF45A6">
                      <w:r>
                        <w:t>Other liver toxins (alcohol,NAFLD)</w:t>
                      </w:r>
                    </w:p>
                  </w:txbxContent>
                </v:textbox>
              </v:shape>
            </w:pict>
          </mc:Fallback>
        </mc:AlternateContent>
      </w:r>
      <w:r>
        <w:rPr>
          <w:noProof/>
          <w:lang w:val="en-US" w:eastAsia="zh-CN"/>
        </w:rPr>
        <mc:AlternateContent>
          <mc:Choice Requires="wps">
            <w:drawing>
              <wp:anchor distT="0" distB="0" distL="114300" distR="114300" simplePos="0" relativeHeight="251660800" behindDoc="0" locked="0" layoutInCell="1" allowOverlap="1">
                <wp:simplePos x="0" y="0"/>
                <wp:positionH relativeFrom="column">
                  <wp:posOffset>3981450</wp:posOffset>
                </wp:positionH>
                <wp:positionV relativeFrom="paragraph">
                  <wp:posOffset>2251710</wp:posOffset>
                </wp:positionV>
                <wp:extent cx="1419225" cy="485775"/>
                <wp:effectExtent l="9525" t="13335" r="9525" b="571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19225" cy="485775"/>
                        </a:xfrm>
                        <a:prstGeom prst="rect">
                          <a:avLst/>
                        </a:prstGeom>
                        <a:solidFill>
                          <a:srgbClr val="FFFFFF"/>
                        </a:solidFill>
                        <a:ln w="6350">
                          <a:solidFill>
                            <a:srgbClr val="000000"/>
                          </a:solidFill>
                          <a:miter lim="800000"/>
                          <a:headEnd/>
                          <a:tailEnd/>
                        </a:ln>
                      </wps:spPr>
                      <wps:txbx>
                        <w:txbxContent>
                          <w:p w:rsidR="00CF45A6" w:rsidRDefault="00CF45A6">
                            <w:r>
                              <w:t>Coinfection with HCV, HDV, HIV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313.5pt;margin-top:177.3pt;width:111.75pt;height:38.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" strokeweight=".5pt">
                <v:path arrowok="t"/>
                <v:textbox>
                  <w:txbxContent>
                    <w:p w:rsidR="00CF45A6" w:rsidRDefault="00CF45A6">
                      <w:r>
                        <w:t>Coinfection with HCV, HDV, HIV</w:t>
                      </w:r>
                    </w:p>
                  </w:txbxContent>
                </v:textbox>
              </v:shape>
            </w:pict>
          </mc:Fallback>
        </mc:AlternateContent>
      </w:r>
      <w:r>
        <w:rPr>
          <w:noProof/>
          <w:lang w:val="en-US" w:eastAsia="zh-CN"/>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2109470</wp:posOffset>
                </wp:positionV>
                <wp:extent cx="1200150" cy="276225"/>
                <wp:effectExtent l="9525" t="13970" r="9525" b="508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00150" cy="276225"/>
                        </a:xfrm>
                        <a:prstGeom prst="rect">
                          <a:avLst/>
                        </a:prstGeom>
                        <a:solidFill>
                          <a:srgbClr val="FFFFFF"/>
                        </a:solidFill>
                        <a:ln w="6350">
                          <a:solidFill>
                            <a:srgbClr val="000000"/>
                          </a:solidFill>
                          <a:miter lim="800000"/>
                          <a:headEnd/>
                          <a:tailEnd/>
                        </a:ln>
                      </wps:spPr>
                      <wps:txbx>
                        <w:txbxContent>
                          <w:p w:rsidR="00CF45A6" w:rsidRPr="002A644B" w:rsidRDefault="00CF45A6">
                            <w:r w:rsidRPr="002A644B">
                              <w:t>Family History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left:0;text-align:left;margin-left:4.5pt;margin-top:166.1pt;width:94.5pt;height:2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" strokeweight=".5pt">
                <v:path arrowok="t"/>
                <v:textbox>
                  <w:txbxContent>
                    <w:p w:rsidR="00CF45A6" w:rsidRPr="002A644B" w:rsidRDefault="00CF45A6">
                      <w:r w:rsidRPr="002A644B">
                        <w:t>Family History</w:t>
                      </w:r>
                    </w:p>
                  </w:txbxContent>
                </v:textbox>
              </v:shape>
            </w:pict>
          </mc:Fallback>
        </mc:AlternateContent>
      </w:r>
      <w:r>
        <w:rPr>
          <w:noProof/>
          <w:lang w:val="en-US" w:eastAsia="zh-CN"/>
        </w:rPr>
        <mc:AlternateContent>
          <mc:Choice Requires="wps">
            <w:drawing>
              <wp:anchor distT="0" distB="0" distL="114300" distR="114300" simplePos="0" relativeHeight="251656704" behindDoc="0" locked="0" layoutInCell="1" allowOverlap="1">
                <wp:simplePos x="0" y="0"/>
                <wp:positionH relativeFrom="column">
                  <wp:posOffset>771525</wp:posOffset>
                </wp:positionH>
                <wp:positionV relativeFrom="paragraph">
                  <wp:posOffset>1614170</wp:posOffset>
                </wp:positionV>
                <wp:extent cx="695325" cy="266700"/>
                <wp:effectExtent l="9525" t="13970" r="9525" b="508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95325" cy="266700"/>
                        </a:xfrm>
                        <a:prstGeom prst="rect">
                          <a:avLst/>
                        </a:prstGeom>
                        <a:solidFill>
                          <a:srgbClr val="FFFFFF"/>
                        </a:solidFill>
                        <a:ln w="6350">
                          <a:solidFill>
                            <a:srgbClr val="000000"/>
                          </a:solidFill>
                          <a:miter lim="800000"/>
                          <a:headEnd/>
                          <a:tailEnd/>
                        </a:ln>
                      </wps:spPr>
                      <wps:txbx>
                        <w:txbxContent>
                          <w:p w:rsidR="00CF45A6" w:rsidRDefault="00CF45A6">
                            <w:r>
                              <w:t>Gender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3" type="#_x0000_t202" style="position:absolute;left:0;text-align:left;margin-left:60.75pt;margin-top:127.1pt;width:54.75pt;height: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" strokeweight=".5pt">
                <v:path arrowok="t"/>
                <v:textbox>
                  <w:txbxContent>
                    <w:p w:rsidR="00CF45A6" w:rsidRDefault="00CF45A6">
                      <w:r>
                        <w:t>Gender</w:t>
                      </w:r>
                    </w:p>
                  </w:txbxContent>
                </v:textbox>
              </v:shape>
            </w:pict>
          </mc:Fallback>
        </mc:AlternateContent>
      </w:r>
      <w:r>
        <w:rPr>
          <w:noProof/>
          <w:lang w:val="en-US" w:eastAsia="zh-CN"/>
        </w:rPr>
        <mc:AlternateContent>
          <mc:Choice Requires="wps">
            <w:drawing>
              <wp:anchor distT="0" distB="0" distL="114300" distR="114300" simplePos="0" relativeHeight="251653632" behindDoc="0" locked="0" layoutInCell="1" allowOverlap="1">
                <wp:simplePos x="0" y="0"/>
                <wp:positionH relativeFrom="column">
                  <wp:posOffset>2219325</wp:posOffset>
                </wp:positionH>
                <wp:positionV relativeFrom="paragraph">
                  <wp:posOffset>4445</wp:posOffset>
                </wp:positionV>
                <wp:extent cx="1000125" cy="266700"/>
                <wp:effectExtent l="9525" t="13970" r="9525"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00125" cy="266700"/>
                        </a:xfrm>
                        <a:prstGeom prst="rect">
                          <a:avLst/>
                        </a:prstGeom>
                        <a:solidFill>
                          <a:srgbClr val="FFFFFF"/>
                        </a:solidFill>
                        <a:ln w="6350">
                          <a:solidFill>
                            <a:srgbClr val="000000"/>
                          </a:solidFill>
                          <a:miter lim="800000"/>
                          <a:headEnd/>
                          <a:tailEnd/>
                        </a:ln>
                      </wps:spPr>
                      <wps:txbx>
                        <w:txbxContent>
                          <w:p w:rsidR="00CF45A6" w:rsidRDefault="00CF45A6">
                            <w:r>
                              <w:t>Genotype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4" type="#_x0000_t202" style="position:absolute;left:0;text-align:left;margin-left:174.75pt;margin-top:.35pt;width:78.75pt;height:2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" strokeweight=".5pt">
                <v:path arrowok="t"/>
                <v:textbox>
                  <w:txbxContent>
                    <w:p w:rsidR="00CF45A6" w:rsidRDefault="00CF45A6">
                      <w:r>
                        <w:t>Genotype</w:t>
                      </w:r>
                    </w:p>
                  </w:txbxContent>
                </v:textbox>
              </v:shape>
            </w:pict>
          </mc:Fallback>
        </mc:AlternateContent>
      </w:r>
      <w:r>
        <w:rPr>
          <w:rFonts w:ascii="Book Antiqua" w:eastAsia="Times New Roman" w:hAnsi="Book Antiqua" w:cs="Cambria"/>
          <w:noProof/>
          <w:lang w:val="en-US" w:eastAsia="zh-CN"/>
        </w:rPr>
        <w:drawing>
          <wp:inline distT="0" distB="0" distL="0" distR="0">
            <wp:extent cx="5219065" cy="3079750"/>
            <wp:effectExtent l="0" t="0" r="0" b="6350"/>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CF45A6" w:rsidRPr="002E6DDC" w:rsidRDefault="00CF45A6" w:rsidP="00DC0A32">
      <w:pPr>
        <w:widowControl w:val="0"/>
        <w:snapToGrid w:val="0"/>
        <w:spacing w:line="360" w:lineRule="auto"/>
        <w:jc w:val="both"/>
        <w:rPr>
          <w:rFonts w:ascii="Book Antiqua" w:eastAsia="Times New Roman" w:hAnsi="Book Antiqua"/>
        </w:rPr>
      </w:pPr>
    </w:p>
    <w:p w:rsidR="00CF45A6" w:rsidRPr="002E6DDC" w:rsidRDefault="00CF45A6" w:rsidP="00DC0A32">
      <w:pPr>
        <w:widowControl w:val="0"/>
        <w:snapToGrid w:val="0"/>
        <w:spacing w:line="360" w:lineRule="auto"/>
        <w:jc w:val="both"/>
        <w:rPr>
          <w:rFonts w:ascii="Book Antiqua" w:hAnsi="Book Antiqua"/>
        </w:rPr>
      </w:pPr>
    </w:p>
    <w:p w:rsidR="00CF45A6" w:rsidRPr="002E6DDC" w:rsidRDefault="00CF45A6" w:rsidP="00DC0A32">
      <w:pPr>
        <w:widowControl w:val="0"/>
        <w:snapToGrid w:val="0"/>
        <w:spacing w:line="360" w:lineRule="auto"/>
        <w:jc w:val="both"/>
        <w:rPr>
          <w:rFonts w:ascii="Book Antiqua" w:hAnsi="Book Antiqua"/>
        </w:rPr>
      </w:pPr>
    </w:p>
    <w:p w:rsidR="00CF45A6" w:rsidRPr="002E6DDC" w:rsidRDefault="00CF45A6" w:rsidP="00DC0A32">
      <w:pPr>
        <w:widowControl w:val="0"/>
        <w:snapToGrid w:val="0"/>
        <w:spacing w:line="360" w:lineRule="auto"/>
        <w:jc w:val="both"/>
        <w:rPr>
          <w:rFonts w:ascii="Book Antiqua" w:hAnsi="Book Antiqua"/>
        </w:rPr>
      </w:pPr>
      <w:r w:rsidRPr="002E6DDC">
        <w:rPr>
          <w:rFonts w:ascii="Book Antiqua" w:hAnsi="Book Antiqua"/>
        </w:rPr>
        <w:br w:type="page"/>
      </w:r>
    </w:p>
    <w:p w:rsidR="00CF45A6" w:rsidRPr="002E6DDC" w:rsidRDefault="00E732ED" w:rsidP="00DC0A32">
      <w:pPr>
        <w:widowControl w:val="0"/>
        <w:snapToGrid w:val="0"/>
        <w:spacing w:line="360" w:lineRule="auto"/>
        <w:jc w:val="both"/>
        <w:rPr>
          <w:rFonts w:ascii="Book Antiqua" w:hAnsi="Book Antiqua" w:cs="Arial"/>
          <w:b/>
          <w:lang w:eastAsia="zh-CN"/>
        </w:rPr>
      </w:pPr>
      <w:r>
        <w:rPr>
          <w:rFonts w:ascii="Book Antiqua" w:eastAsia="Times New Roman" w:hAnsi="Book Antiqua" w:cs="Arial"/>
          <w:b/>
          <w:noProof/>
          <w:lang w:val="en-US" w:eastAsia="zh-CN"/>
        </w:rPr>
        <w:drawing>
          <wp:inline distT="0" distB="0" distL="0" distR="0">
            <wp:extent cx="3545205" cy="2432685"/>
            <wp:effectExtent l="0" t="0" r="0" b="571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45205" cy="2432685"/>
                    </a:xfrm>
                    <a:prstGeom prst="rect">
                      <a:avLst/>
                    </a:prstGeom>
                    <a:noFill/>
                    <a:ln>
                      <a:noFill/>
                    </a:ln>
                  </pic:spPr>
                </pic:pic>
              </a:graphicData>
            </a:graphic>
          </wp:inline>
        </w:drawing>
      </w:r>
    </w:p>
    <w:p w:rsidR="00CF45A6" w:rsidRPr="002E6DDC" w:rsidRDefault="00CF45A6" w:rsidP="00F4576D">
      <w:pPr>
        <w:widowControl w:val="0"/>
        <w:snapToGrid w:val="0"/>
        <w:spacing w:line="360" w:lineRule="auto"/>
        <w:jc w:val="both"/>
        <w:rPr>
          <w:rFonts w:ascii="Book Antiqua" w:hAnsi="Book Antiqua" w:cs="Arial"/>
          <w:b/>
          <w:lang w:eastAsia="zh-CN"/>
        </w:rPr>
      </w:pPr>
      <w:r w:rsidRPr="002E6DDC">
        <w:rPr>
          <w:rFonts w:ascii="Book Antiqua" w:eastAsia="Times New Roman" w:hAnsi="Book Antiqua" w:cs="Arial"/>
          <w:b/>
        </w:rPr>
        <w:t xml:space="preserve"> Figure 2</w:t>
      </w:r>
      <w:r w:rsidRPr="002E6DDC">
        <w:rPr>
          <w:rFonts w:ascii="Book Antiqua" w:hAnsi="Book Antiqua" w:cs="Arial"/>
          <w:b/>
          <w:lang w:eastAsia="zh-CN"/>
        </w:rPr>
        <w:t xml:space="preserve"> </w:t>
      </w:r>
      <w:r w:rsidRPr="002E6DDC">
        <w:rPr>
          <w:rFonts w:ascii="Book Antiqua" w:eastAsia="Times New Roman" w:hAnsi="Book Antiqua" w:cs="Arial"/>
          <w:b/>
        </w:rPr>
        <w:t xml:space="preserve">Natural history and phases of </w:t>
      </w:r>
      <w:r w:rsidRPr="002E6DDC">
        <w:rPr>
          <w:rFonts w:ascii="Book Antiqua" w:hAnsi="Book Antiqua" w:cs="Arial"/>
          <w:b/>
          <w:bCs/>
          <w:kern w:val="32"/>
        </w:rPr>
        <w:t>chronic hepatitis B</w:t>
      </w:r>
      <w:r w:rsidRPr="002E6DDC">
        <w:rPr>
          <w:rFonts w:ascii="Book Antiqua" w:eastAsia="Times New Roman" w:hAnsi="Book Antiqua" w:cs="Arial"/>
          <w:b/>
        </w:rPr>
        <w:t xml:space="preserve">. </w:t>
      </w:r>
      <w:r w:rsidRPr="002E6DDC">
        <w:rPr>
          <w:rFonts w:ascii="Book Antiqua" w:eastAsia="Times New Roman" w:hAnsi="Book Antiqua" w:cs="Arial"/>
        </w:rPr>
        <w:t xml:space="preserve">The figure represents the possible courses of perinatally acquired </w:t>
      </w:r>
      <w:r w:rsidRPr="002E6DDC">
        <w:rPr>
          <w:rFonts w:ascii="Book Antiqua" w:hAnsi="Book Antiqua" w:cs="Arial"/>
          <w:bCs/>
          <w:kern w:val="32"/>
        </w:rPr>
        <w:t>chronic hepatitis B</w:t>
      </w:r>
      <w:r w:rsidRPr="002E6DDC">
        <w:rPr>
          <w:rFonts w:ascii="Book Antiqua" w:eastAsia="Times New Roman" w:hAnsi="Book Antiqua" w:cs="Arial"/>
        </w:rPr>
        <w:t xml:space="preserve"> and progression through different phases. The red line represents </w:t>
      </w:r>
      <w:r w:rsidRPr="002E6DDC">
        <w:rPr>
          <w:rFonts w:ascii="Book Antiqua" w:hAnsi="Book Antiqua" w:cs="Arial"/>
          <w:bCs/>
          <w:kern w:val="32"/>
        </w:rPr>
        <w:t>hepatitis B</w:t>
      </w:r>
      <w:r w:rsidRPr="002E6DDC">
        <w:rPr>
          <w:rFonts w:ascii="Book Antiqua" w:eastAsia="Times New Roman" w:hAnsi="Book Antiqua" w:cs="Arial"/>
        </w:rPr>
        <w:t xml:space="preserve"> </w:t>
      </w:r>
      <w:r w:rsidRPr="002E6DDC">
        <w:rPr>
          <w:rFonts w:ascii="Book Antiqua" w:hAnsi="Book Antiqua" w:cs="Arial"/>
          <w:lang w:eastAsia="zh-CN"/>
        </w:rPr>
        <w:t xml:space="preserve">virus </w:t>
      </w:r>
      <w:r w:rsidRPr="002E6DDC">
        <w:rPr>
          <w:rFonts w:ascii="Book Antiqua" w:eastAsia="Times New Roman" w:hAnsi="Book Antiqua" w:cs="Arial"/>
        </w:rPr>
        <w:t xml:space="preserve">DNA with dashed red representing significant fluctuations in viral load during flares. The black line represents alanine aminotransferase </w:t>
      </w:r>
      <w:r w:rsidRPr="002E6DDC">
        <w:rPr>
          <w:rFonts w:ascii="Book Antiqua" w:hAnsi="Book Antiqua" w:cs="Arial"/>
          <w:lang w:eastAsia="zh-CN"/>
        </w:rPr>
        <w:t>(</w:t>
      </w:r>
      <w:r w:rsidRPr="002E6DDC">
        <w:rPr>
          <w:rFonts w:ascii="Book Antiqua" w:eastAsia="Times New Roman" w:hAnsi="Book Antiqua" w:cs="Arial"/>
        </w:rPr>
        <w:t>ALT</w:t>
      </w:r>
      <w:r w:rsidRPr="002E6DDC">
        <w:rPr>
          <w:rFonts w:ascii="Book Antiqua" w:hAnsi="Book Antiqua" w:cs="Arial"/>
          <w:lang w:eastAsia="zh-CN"/>
        </w:rPr>
        <w:t>)</w:t>
      </w:r>
      <w:r w:rsidRPr="002E6DDC">
        <w:rPr>
          <w:rFonts w:ascii="Book Antiqua" w:eastAsia="Times New Roman" w:hAnsi="Book Antiqua" w:cs="Arial"/>
        </w:rPr>
        <w:t xml:space="preserve"> with the dashed black line representing persistent elevation of ALT while the solid line represents intermittent elevation of ALT and flares.</w:t>
      </w:r>
      <w:r w:rsidRPr="002E6DDC">
        <w:rPr>
          <w:rFonts w:ascii="Book Antiqua" w:hAnsi="Book Antiqua" w:cs="Arial"/>
          <w:b/>
          <w:lang w:eastAsia="zh-CN"/>
        </w:rPr>
        <w:t xml:space="preserve"> </w:t>
      </w:r>
      <w:r w:rsidRPr="002E6DDC">
        <w:rPr>
          <w:rFonts w:ascii="Book Antiqua" w:eastAsia="Times New Roman" w:hAnsi="Book Antiqua"/>
        </w:rPr>
        <w:t>HBeAb</w:t>
      </w:r>
      <w:r w:rsidRPr="002E6DDC">
        <w:rPr>
          <w:rFonts w:ascii="Book Antiqua" w:hAnsi="Book Antiqua"/>
          <w:lang w:eastAsia="zh-CN"/>
        </w:rPr>
        <w:t>:</w:t>
      </w:r>
      <w:r w:rsidRPr="002E6DDC">
        <w:rPr>
          <w:rFonts w:ascii="Book Antiqua" w:eastAsia="Times New Roman" w:hAnsi="Book Antiqua"/>
        </w:rPr>
        <w:t xml:space="preserve"> Antibodies to this antigen</w:t>
      </w:r>
      <w:r w:rsidRPr="002E6DDC">
        <w:rPr>
          <w:rFonts w:ascii="Book Antiqua" w:hAnsi="Book Antiqua"/>
          <w:lang w:eastAsia="zh-CN"/>
        </w:rPr>
        <w:t xml:space="preserve">; </w:t>
      </w:r>
      <w:r w:rsidRPr="002E6DDC">
        <w:rPr>
          <w:rFonts w:ascii="Book Antiqua" w:eastAsia="Times New Roman" w:hAnsi="Book Antiqua"/>
        </w:rPr>
        <w:t>HBeAg</w:t>
      </w:r>
      <w:r w:rsidRPr="002E6DDC">
        <w:rPr>
          <w:rFonts w:ascii="Book Antiqua" w:hAnsi="Book Antiqua"/>
          <w:lang w:eastAsia="zh-CN"/>
        </w:rPr>
        <w:t xml:space="preserve">: </w:t>
      </w:r>
      <w:r w:rsidRPr="002E6DDC">
        <w:rPr>
          <w:rFonts w:ascii="Book Antiqua" w:hAnsi="Book Antiqua"/>
        </w:rPr>
        <w:t>Hepatitis B e antigen</w:t>
      </w:r>
      <w:r w:rsidRPr="002E6DDC">
        <w:rPr>
          <w:rFonts w:ascii="Book Antiqua" w:hAnsi="Book Antiqua" w:cs="宋体"/>
          <w:lang w:eastAsia="zh-CN"/>
        </w:rPr>
        <w:t>.</w:t>
      </w:r>
    </w:p>
    <w:p w:rsidR="00CF45A6" w:rsidRPr="002E6DDC" w:rsidRDefault="00CF45A6" w:rsidP="00F4576D">
      <w:pPr>
        <w:widowControl w:val="0"/>
        <w:snapToGrid w:val="0"/>
        <w:spacing w:line="360" w:lineRule="auto"/>
        <w:jc w:val="both"/>
        <w:rPr>
          <w:rFonts w:ascii="Book Antiqua" w:eastAsia="Times New Roman" w:hAnsi="Book Antiqua" w:cs="Arial"/>
          <w:b/>
        </w:rPr>
      </w:pPr>
    </w:p>
    <w:p w:rsidR="00CF45A6" w:rsidRPr="002E6DDC" w:rsidRDefault="00CF45A6" w:rsidP="00DC0A32">
      <w:pPr>
        <w:widowControl w:val="0"/>
        <w:snapToGrid w:val="0"/>
        <w:spacing w:line="360" w:lineRule="auto"/>
        <w:jc w:val="both"/>
        <w:rPr>
          <w:rFonts w:ascii="Book Antiqua" w:eastAsia="Times New Roman" w:hAnsi="Book Antiqua" w:cs="Arial"/>
          <w:b/>
        </w:rPr>
      </w:pPr>
      <w:r w:rsidRPr="002E6DDC">
        <w:rPr>
          <w:rFonts w:ascii="Book Antiqua" w:eastAsia="Times New Roman" w:hAnsi="Book Antiqua" w:cs="Arial"/>
          <w:b/>
        </w:rPr>
        <w:br w:type="page"/>
      </w:r>
    </w:p>
    <w:p w:rsidR="00CF45A6" w:rsidRPr="002E6DDC" w:rsidRDefault="00CF45A6" w:rsidP="00DC0A32">
      <w:pPr>
        <w:pStyle w:val="af"/>
        <w:widowControl w:val="0"/>
        <w:snapToGrid w:val="0"/>
        <w:spacing w:line="360" w:lineRule="auto"/>
        <w:jc w:val="both"/>
        <w:rPr>
          <w:rFonts w:ascii="Book Antiqua" w:eastAsia="Times New Roman" w:hAnsi="Book Antiqua" w:cs="Arial"/>
          <w:b/>
          <w:sz w:val="24"/>
          <w:szCs w:val="24"/>
        </w:rPr>
        <w:sectPr w:rsidR="00CF45A6" w:rsidRPr="002E6DDC" w:rsidSect="00D770DA">
          <w:footerReference w:type="even" r:id="rId15"/>
          <w:footerReference w:type="default" r:id="rId16"/>
          <w:pgSz w:w="11906" w:h="16838"/>
          <w:pgMar w:top="1440" w:right="1800" w:bottom="1440" w:left="1800" w:header="708" w:footer="708" w:gutter="0"/>
          <w:cols w:space="708"/>
          <w:docGrid w:linePitch="360"/>
        </w:sectPr>
      </w:pPr>
    </w:p>
    <w:p w:rsidR="00CF45A6" w:rsidRPr="002E6DDC" w:rsidRDefault="00CF45A6" w:rsidP="00DC0A32">
      <w:pPr>
        <w:pStyle w:val="af"/>
        <w:widowControl w:val="0"/>
        <w:snapToGrid w:val="0"/>
        <w:spacing w:line="360" w:lineRule="auto"/>
        <w:jc w:val="both"/>
        <w:rPr>
          <w:rFonts w:ascii="Book Antiqua" w:eastAsia="Times New Roman" w:hAnsi="Book Antiqua"/>
          <w:sz w:val="24"/>
          <w:szCs w:val="24"/>
        </w:rPr>
      </w:pPr>
      <w:r w:rsidRPr="002E6DDC">
        <w:rPr>
          <w:rFonts w:ascii="Book Antiqua" w:eastAsia="Times New Roman" w:hAnsi="Book Antiqua" w:cs="Arial"/>
          <w:b/>
          <w:sz w:val="24"/>
          <w:szCs w:val="24"/>
        </w:rPr>
        <w:lastRenderedPageBreak/>
        <w:t>Table 1</w:t>
      </w:r>
      <w:r w:rsidRPr="002E6DDC">
        <w:rPr>
          <w:rFonts w:ascii="Book Antiqua" w:hAnsi="Book Antiqua" w:cs="Arial"/>
          <w:b/>
          <w:sz w:val="24"/>
          <w:szCs w:val="24"/>
          <w:lang w:eastAsia="zh-CN"/>
        </w:rPr>
        <w:t xml:space="preserve"> </w:t>
      </w:r>
      <w:r w:rsidRPr="002E6DDC">
        <w:rPr>
          <w:rFonts w:ascii="Book Antiqua" w:eastAsia="Times New Roman" w:hAnsi="Book Antiqua" w:cs="Arial"/>
          <w:b/>
          <w:sz w:val="24"/>
          <w:szCs w:val="24"/>
        </w:rPr>
        <w:t>Geographical variation in hepatitis B prevalence and patterns of transmission</w:t>
      </w:r>
      <w:r w:rsidRPr="002E6DDC">
        <w:rPr>
          <w:rFonts w:ascii="Book Antiqua" w:eastAsia="Times New Roman" w:hAnsi="Book Antiqua"/>
          <w:sz w:val="24"/>
          <w:szCs w:val="24"/>
          <w:vertAlign w:val="superscript"/>
        </w:rPr>
        <w:t>[</w:t>
      </w:r>
      <w:r w:rsidRPr="002E6DDC">
        <w:rPr>
          <w:rFonts w:ascii="Book Antiqua" w:eastAsia="Times New Roman" w:hAnsi="Book Antiqua"/>
          <w:noProof/>
          <w:sz w:val="24"/>
          <w:szCs w:val="24"/>
          <w:vertAlign w:val="superscript"/>
        </w:rPr>
        <w:t>8]</w:t>
      </w:r>
    </w:p>
    <w:tbl>
      <w:tblPr>
        <w:tblW w:w="0" w:type="auto"/>
        <w:tblInd w:w="-176" w:type="dxa"/>
        <w:tblBorders>
          <w:top w:val="single" w:sz="4" w:space="0" w:color="auto"/>
          <w:bottom w:val="single" w:sz="4" w:space="0" w:color="auto"/>
        </w:tblBorders>
        <w:tblLook w:val="00A0" w:firstRow="1" w:lastRow="0" w:firstColumn="1" w:lastColumn="0" w:noHBand="0" w:noVBand="0"/>
      </w:tblPr>
      <w:tblGrid>
        <w:gridCol w:w="1779"/>
        <w:gridCol w:w="3959"/>
        <w:gridCol w:w="2038"/>
        <w:gridCol w:w="2018"/>
        <w:gridCol w:w="4014"/>
      </w:tblGrid>
      <w:tr w:rsidR="00CF45A6" w:rsidRPr="006964CD" w:rsidTr="006964CD">
        <w:trPr>
          <w:trHeight w:val="2087"/>
        </w:trPr>
        <w:tc>
          <w:tcPr>
            <w:tcW w:w="0" w:type="auto"/>
            <w:tcBorders>
              <w:top w:val="single" w:sz="4" w:space="0" w:color="auto"/>
              <w:bottom w:val="single" w:sz="4" w:space="0" w:color="auto"/>
            </w:tcBorders>
          </w:tcPr>
          <w:p w:rsidR="00CF45A6" w:rsidRPr="006964CD" w:rsidRDefault="00CF45A6" w:rsidP="006964CD">
            <w:pPr>
              <w:widowControl w:val="0"/>
              <w:snapToGrid w:val="0"/>
              <w:spacing w:line="360" w:lineRule="auto"/>
              <w:rPr>
                <w:rFonts w:ascii="Book Antiqua" w:eastAsia="Times New Roman" w:hAnsi="Book Antiqua"/>
                <w:b/>
              </w:rPr>
            </w:pPr>
            <w:r w:rsidRPr="006964CD">
              <w:rPr>
                <w:rFonts w:ascii="Book Antiqua" w:eastAsia="Times New Roman" w:hAnsi="Book Antiqua"/>
                <w:b/>
              </w:rPr>
              <w:t>Pattern of Prevalence</w:t>
            </w:r>
          </w:p>
        </w:tc>
        <w:tc>
          <w:tcPr>
            <w:tcW w:w="0" w:type="auto"/>
            <w:tcBorders>
              <w:top w:val="single" w:sz="4" w:space="0" w:color="auto"/>
              <w:bottom w:val="single" w:sz="4" w:space="0" w:color="auto"/>
            </w:tcBorders>
          </w:tcPr>
          <w:p w:rsidR="00CF45A6" w:rsidRPr="006964CD" w:rsidRDefault="00CF45A6" w:rsidP="006964CD">
            <w:pPr>
              <w:widowControl w:val="0"/>
              <w:snapToGrid w:val="0"/>
              <w:spacing w:line="360" w:lineRule="auto"/>
              <w:jc w:val="center"/>
              <w:rPr>
                <w:rFonts w:ascii="Book Antiqua" w:eastAsia="Times New Roman" w:hAnsi="Book Antiqua"/>
                <w:b/>
              </w:rPr>
            </w:pPr>
            <w:r w:rsidRPr="006964CD">
              <w:rPr>
                <w:rFonts w:ascii="Book Antiqua" w:eastAsia="Times New Roman" w:hAnsi="Book Antiqua"/>
                <w:b/>
              </w:rPr>
              <w:t>Geographical</w:t>
            </w:r>
          </w:p>
          <w:p w:rsidR="00CF45A6" w:rsidRPr="006964CD" w:rsidRDefault="00CF45A6" w:rsidP="006964CD">
            <w:pPr>
              <w:widowControl w:val="0"/>
              <w:snapToGrid w:val="0"/>
              <w:spacing w:line="360" w:lineRule="auto"/>
              <w:jc w:val="center"/>
              <w:rPr>
                <w:rFonts w:ascii="Book Antiqua" w:eastAsia="Times New Roman" w:hAnsi="Book Antiqua"/>
                <w:b/>
              </w:rPr>
            </w:pPr>
            <w:r w:rsidRPr="006964CD">
              <w:rPr>
                <w:rFonts w:ascii="Book Antiqua" w:eastAsia="Times New Roman" w:hAnsi="Book Antiqua"/>
                <w:b/>
              </w:rPr>
              <w:t>area</w:t>
            </w:r>
          </w:p>
        </w:tc>
        <w:tc>
          <w:tcPr>
            <w:tcW w:w="0" w:type="auto"/>
            <w:tcBorders>
              <w:top w:val="single" w:sz="4" w:space="0" w:color="auto"/>
              <w:bottom w:val="single" w:sz="4" w:space="0" w:color="auto"/>
            </w:tcBorders>
          </w:tcPr>
          <w:p w:rsidR="00CF45A6" w:rsidRPr="006964CD" w:rsidRDefault="00CF45A6" w:rsidP="006964CD">
            <w:pPr>
              <w:widowControl w:val="0"/>
              <w:snapToGrid w:val="0"/>
              <w:spacing w:line="360" w:lineRule="auto"/>
              <w:jc w:val="center"/>
              <w:rPr>
                <w:rFonts w:ascii="Book Antiqua" w:eastAsia="Times New Roman" w:hAnsi="Book Antiqua"/>
                <w:b/>
              </w:rPr>
            </w:pPr>
            <w:r w:rsidRPr="006964CD">
              <w:rPr>
                <w:rFonts w:ascii="Book Antiqua" w:eastAsia="Times New Roman" w:hAnsi="Book Antiqua"/>
                <w:b/>
              </w:rPr>
              <w:t>Percent of population HBsAg positive</w:t>
            </w:r>
          </w:p>
        </w:tc>
        <w:tc>
          <w:tcPr>
            <w:tcW w:w="0" w:type="auto"/>
            <w:tcBorders>
              <w:top w:val="single" w:sz="4" w:space="0" w:color="auto"/>
              <w:bottom w:val="single" w:sz="4" w:space="0" w:color="auto"/>
            </w:tcBorders>
          </w:tcPr>
          <w:p w:rsidR="00CF45A6" w:rsidRPr="006964CD" w:rsidRDefault="00CF45A6" w:rsidP="006964CD">
            <w:pPr>
              <w:widowControl w:val="0"/>
              <w:snapToGrid w:val="0"/>
              <w:spacing w:line="360" w:lineRule="auto"/>
              <w:jc w:val="center"/>
              <w:rPr>
                <w:rFonts w:ascii="Book Antiqua" w:eastAsia="Times New Roman" w:hAnsi="Book Antiqua"/>
                <w:b/>
              </w:rPr>
            </w:pPr>
            <w:r w:rsidRPr="006964CD">
              <w:rPr>
                <w:rFonts w:ascii="Book Antiqua" w:eastAsia="Times New Roman" w:hAnsi="Book Antiqua"/>
                <w:b/>
              </w:rPr>
              <w:t>Predominant age at infection</w:t>
            </w:r>
          </w:p>
        </w:tc>
        <w:tc>
          <w:tcPr>
            <w:tcW w:w="0" w:type="auto"/>
            <w:tcBorders>
              <w:top w:val="single" w:sz="4" w:space="0" w:color="auto"/>
              <w:bottom w:val="single" w:sz="4" w:space="0" w:color="auto"/>
            </w:tcBorders>
          </w:tcPr>
          <w:p w:rsidR="00CF45A6" w:rsidRPr="006964CD" w:rsidRDefault="00CF45A6" w:rsidP="006964CD">
            <w:pPr>
              <w:widowControl w:val="0"/>
              <w:snapToGrid w:val="0"/>
              <w:spacing w:line="360" w:lineRule="auto"/>
              <w:jc w:val="center"/>
              <w:rPr>
                <w:rFonts w:ascii="Book Antiqua" w:eastAsia="Times New Roman" w:hAnsi="Book Antiqua"/>
                <w:b/>
              </w:rPr>
            </w:pPr>
            <w:r w:rsidRPr="006964CD">
              <w:rPr>
                <w:rFonts w:ascii="Book Antiqua" w:eastAsia="Times New Roman" w:hAnsi="Book Antiqua"/>
                <w:b/>
              </w:rPr>
              <w:t>Predominant mode of transmission</w:t>
            </w:r>
          </w:p>
        </w:tc>
      </w:tr>
      <w:tr w:rsidR="00CF45A6" w:rsidRPr="006964CD" w:rsidTr="006964CD">
        <w:trPr>
          <w:trHeight w:val="4766"/>
        </w:trPr>
        <w:tc>
          <w:tcPr>
            <w:tcW w:w="0" w:type="auto"/>
            <w:tcBorders>
              <w:top w:val="single" w:sz="4" w:space="0" w:color="auto"/>
            </w:tcBorders>
          </w:tcPr>
          <w:p w:rsidR="00CF45A6" w:rsidRPr="006964CD" w:rsidRDefault="00CF45A6" w:rsidP="006964CD">
            <w:pPr>
              <w:widowControl w:val="0"/>
              <w:snapToGrid w:val="0"/>
              <w:spacing w:line="360" w:lineRule="auto"/>
              <w:rPr>
                <w:rFonts w:ascii="Book Antiqua" w:eastAsia="Times New Roman" w:hAnsi="Book Antiqua"/>
              </w:rPr>
            </w:pPr>
            <w:r w:rsidRPr="006964CD">
              <w:rPr>
                <w:rFonts w:ascii="Book Antiqua" w:eastAsia="Times New Roman" w:hAnsi="Book Antiqua"/>
              </w:rPr>
              <w:t>High ≥ 8%</w:t>
            </w:r>
          </w:p>
        </w:tc>
        <w:tc>
          <w:tcPr>
            <w:tcW w:w="0" w:type="auto"/>
            <w:tcBorders>
              <w:top w:val="single" w:sz="4" w:space="0" w:color="auto"/>
            </w:tcBorders>
          </w:tcPr>
          <w:p w:rsidR="00CF45A6" w:rsidRPr="006964CD" w:rsidRDefault="00CF45A6" w:rsidP="006964CD">
            <w:pPr>
              <w:widowControl w:val="0"/>
              <w:snapToGrid w:val="0"/>
              <w:spacing w:line="360" w:lineRule="auto"/>
              <w:jc w:val="center"/>
              <w:rPr>
                <w:rFonts w:ascii="Book Antiqua" w:eastAsia="Times New Roman" w:hAnsi="Book Antiqua"/>
              </w:rPr>
            </w:pPr>
            <w:r w:rsidRPr="006964CD">
              <w:rPr>
                <w:rFonts w:ascii="Book Antiqua" w:eastAsia="Times New Roman" w:hAnsi="Book Antiqua"/>
              </w:rPr>
              <w:t>Southeast Asia, China, Pacific Islands, Sub- Saharan Africa</w:t>
            </w:r>
          </w:p>
        </w:tc>
        <w:tc>
          <w:tcPr>
            <w:tcW w:w="0" w:type="auto"/>
            <w:tcBorders>
              <w:top w:val="single" w:sz="4" w:space="0" w:color="auto"/>
            </w:tcBorders>
          </w:tcPr>
          <w:p w:rsidR="00CF45A6" w:rsidRPr="006964CD" w:rsidRDefault="00CF45A6" w:rsidP="006964CD">
            <w:pPr>
              <w:widowControl w:val="0"/>
              <w:snapToGrid w:val="0"/>
              <w:spacing w:line="360" w:lineRule="auto"/>
              <w:jc w:val="center"/>
              <w:rPr>
                <w:rFonts w:ascii="Book Antiqua" w:eastAsia="Times New Roman" w:hAnsi="Book Antiqua"/>
              </w:rPr>
            </w:pPr>
            <w:r w:rsidRPr="006964CD">
              <w:rPr>
                <w:rFonts w:ascii="Book Antiqua" w:eastAsia="Times New Roman" w:hAnsi="Book Antiqua"/>
              </w:rPr>
              <w:t>8%-20%</w:t>
            </w:r>
          </w:p>
        </w:tc>
        <w:tc>
          <w:tcPr>
            <w:tcW w:w="0" w:type="auto"/>
            <w:tcBorders>
              <w:top w:val="single" w:sz="4" w:space="0" w:color="auto"/>
            </w:tcBorders>
          </w:tcPr>
          <w:p w:rsidR="00CF45A6" w:rsidRPr="006964CD" w:rsidRDefault="00CF45A6" w:rsidP="006964CD">
            <w:pPr>
              <w:widowControl w:val="0"/>
              <w:snapToGrid w:val="0"/>
              <w:spacing w:line="360" w:lineRule="auto"/>
              <w:jc w:val="center"/>
              <w:rPr>
                <w:rFonts w:ascii="Book Antiqua" w:eastAsia="Times New Roman" w:hAnsi="Book Antiqua"/>
              </w:rPr>
            </w:pPr>
            <w:r w:rsidRPr="006964CD">
              <w:rPr>
                <w:rFonts w:ascii="Book Antiqua" w:eastAsia="Times New Roman" w:hAnsi="Book Antiqua"/>
              </w:rPr>
              <w:t>Perinatal and early childhood</w:t>
            </w:r>
          </w:p>
        </w:tc>
        <w:tc>
          <w:tcPr>
            <w:tcW w:w="0" w:type="auto"/>
            <w:tcBorders>
              <w:top w:val="single" w:sz="4" w:space="0" w:color="auto"/>
            </w:tcBorders>
          </w:tcPr>
          <w:p w:rsidR="00CF45A6" w:rsidRPr="006964CD" w:rsidRDefault="00CF45A6" w:rsidP="006964CD">
            <w:pPr>
              <w:widowControl w:val="0"/>
              <w:snapToGrid w:val="0"/>
              <w:spacing w:line="360" w:lineRule="auto"/>
              <w:jc w:val="center"/>
              <w:rPr>
                <w:rFonts w:ascii="Book Antiqua" w:eastAsia="Times New Roman" w:hAnsi="Book Antiqua"/>
              </w:rPr>
            </w:pPr>
            <w:r w:rsidRPr="006964CD">
              <w:rPr>
                <w:rFonts w:ascii="Book Antiqua" w:eastAsia="Times New Roman" w:hAnsi="Book Antiqua"/>
              </w:rPr>
              <w:t>Maternal-infant, percutaneous (</w:t>
            </w:r>
            <w:r w:rsidRPr="006964CD">
              <w:rPr>
                <w:rFonts w:ascii="Book Antiqua" w:eastAsia="Times New Roman" w:hAnsi="Book Antiqua"/>
                <w:i/>
              </w:rPr>
              <w:t>e.g.,</w:t>
            </w:r>
            <w:r w:rsidRPr="006964CD">
              <w:rPr>
                <w:rFonts w:ascii="Book Antiqua" w:hAnsi="Book Antiqua"/>
                <w:i/>
                <w:lang w:eastAsia="zh-CN"/>
              </w:rPr>
              <w:t xml:space="preserve"> </w:t>
            </w:r>
            <w:r w:rsidRPr="006964CD">
              <w:rPr>
                <w:rFonts w:ascii="Book Antiqua" w:eastAsia="Times New Roman" w:hAnsi="Book Antiqua"/>
              </w:rPr>
              <w:t>unsterile medical equipment used in vaccination, traditional medicine practices)</w:t>
            </w:r>
          </w:p>
        </w:tc>
      </w:tr>
      <w:tr w:rsidR="00CF45A6" w:rsidRPr="006964CD" w:rsidTr="006964CD">
        <w:trPr>
          <w:trHeight w:val="3148"/>
        </w:trPr>
        <w:tc>
          <w:tcPr>
            <w:tcW w:w="0" w:type="auto"/>
          </w:tcPr>
          <w:p w:rsidR="00CF45A6" w:rsidRPr="006964CD" w:rsidRDefault="00CF45A6" w:rsidP="006964CD">
            <w:pPr>
              <w:widowControl w:val="0"/>
              <w:snapToGrid w:val="0"/>
              <w:spacing w:line="360" w:lineRule="auto"/>
              <w:rPr>
                <w:rFonts w:ascii="Book Antiqua" w:eastAsia="Times New Roman" w:hAnsi="Book Antiqua"/>
              </w:rPr>
            </w:pPr>
            <w:r w:rsidRPr="006964CD">
              <w:rPr>
                <w:rFonts w:ascii="Book Antiqua" w:eastAsia="Times New Roman" w:hAnsi="Book Antiqua"/>
              </w:rPr>
              <w:t>Intermediate 2%-7%</w:t>
            </w:r>
          </w:p>
        </w:tc>
        <w:tc>
          <w:tcPr>
            <w:tcW w:w="0" w:type="auto"/>
          </w:tcPr>
          <w:p w:rsidR="00CF45A6" w:rsidRPr="006964CD" w:rsidRDefault="00CF45A6" w:rsidP="006964CD">
            <w:pPr>
              <w:widowControl w:val="0"/>
              <w:snapToGrid w:val="0"/>
              <w:spacing w:line="360" w:lineRule="auto"/>
              <w:jc w:val="center"/>
              <w:rPr>
                <w:rFonts w:ascii="Book Antiqua" w:eastAsia="Times New Roman" w:hAnsi="Book Antiqua"/>
              </w:rPr>
            </w:pPr>
            <w:r w:rsidRPr="006964CD">
              <w:rPr>
                <w:rFonts w:ascii="Book Antiqua" w:eastAsia="Times New Roman" w:hAnsi="Book Antiqua"/>
              </w:rPr>
              <w:t>Eastern Europe, the Mediterranean basin, Middle East, Central and South Asia, Japan, Central and South America</w:t>
            </w:r>
          </w:p>
        </w:tc>
        <w:tc>
          <w:tcPr>
            <w:tcW w:w="0" w:type="auto"/>
          </w:tcPr>
          <w:p w:rsidR="00CF45A6" w:rsidRPr="006964CD" w:rsidRDefault="00CF45A6" w:rsidP="006964CD">
            <w:pPr>
              <w:widowControl w:val="0"/>
              <w:snapToGrid w:val="0"/>
              <w:spacing w:line="360" w:lineRule="auto"/>
              <w:jc w:val="center"/>
              <w:rPr>
                <w:rFonts w:ascii="Book Antiqua" w:eastAsia="Times New Roman" w:hAnsi="Book Antiqua"/>
              </w:rPr>
            </w:pPr>
            <w:r w:rsidRPr="006964CD">
              <w:rPr>
                <w:rFonts w:ascii="Book Antiqua" w:eastAsia="Times New Roman" w:hAnsi="Book Antiqua"/>
              </w:rPr>
              <w:t>2%-7%</w:t>
            </w:r>
          </w:p>
        </w:tc>
        <w:tc>
          <w:tcPr>
            <w:tcW w:w="0" w:type="auto"/>
          </w:tcPr>
          <w:p w:rsidR="00CF45A6" w:rsidRPr="006964CD" w:rsidRDefault="00CF45A6" w:rsidP="006964CD">
            <w:pPr>
              <w:widowControl w:val="0"/>
              <w:snapToGrid w:val="0"/>
              <w:spacing w:line="360" w:lineRule="auto"/>
              <w:jc w:val="center"/>
              <w:rPr>
                <w:rFonts w:ascii="Book Antiqua" w:eastAsia="Times New Roman" w:hAnsi="Book Antiqua"/>
              </w:rPr>
            </w:pPr>
            <w:r w:rsidRPr="006964CD">
              <w:rPr>
                <w:rFonts w:ascii="Book Antiqua" w:eastAsia="Times New Roman" w:hAnsi="Book Antiqua"/>
              </w:rPr>
              <w:t>Early childhood/ Adolescence</w:t>
            </w:r>
          </w:p>
        </w:tc>
        <w:tc>
          <w:tcPr>
            <w:tcW w:w="0" w:type="auto"/>
          </w:tcPr>
          <w:p w:rsidR="00CF45A6" w:rsidRPr="006964CD" w:rsidRDefault="00CF45A6" w:rsidP="006964CD">
            <w:pPr>
              <w:widowControl w:val="0"/>
              <w:snapToGrid w:val="0"/>
              <w:spacing w:line="360" w:lineRule="auto"/>
              <w:jc w:val="center"/>
              <w:rPr>
                <w:rFonts w:ascii="Book Antiqua" w:hAnsi="Book Antiqua"/>
                <w:lang w:eastAsia="zh-CN"/>
              </w:rPr>
            </w:pPr>
            <w:r w:rsidRPr="006964CD">
              <w:rPr>
                <w:rFonts w:ascii="Book Antiqua" w:eastAsia="Times New Roman" w:hAnsi="Book Antiqua"/>
              </w:rPr>
              <w:t>Percutaneous (</w:t>
            </w:r>
            <w:r w:rsidRPr="006964CD">
              <w:rPr>
                <w:rFonts w:ascii="Book Antiqua" w:eastAsia="Times New Roman" w:hAnsi="Book Antiqua"/>
                <w:i/>
              </w:rPr>
              <w:t>e.g.,</w:t>
            </w:r>
            <w:r w:rsidRPr="006964CD">
              <w:rPr>
                <w:rFonts w:ascii="Book Antiqua" w:hAnsi="Book Antiqua"/>
                <w:i/>
                <w:lang w:eastAsia="zh-CN"/>
              </w:rPr>
              <w:t xml:space="preserve"> </w:t>
            </w:r>
            <w:r w:rsidRPr="006964CD">
              <w:rPr>
                <w:rFonts w:ascii="Book Antiqua" w:eastAsia="Times New Roman" w:hAnsi="Book Antiqua"/>
              </w:rPr>
              <w:t>horizontal transmission between children through open wounds/cuts), sexual</w:t>
            </w:r>
          </w:p>
        </w:tc>
      </w:tr>
      <w:tr w:rsidR="00CF45A6" w:rsidRPr="006964CD" w:rsidTr="006964CD">
        <w:trPr>
          <w:trHeight w:val="1818"/>
        </w:trPr>
        <w:tc>
          <w:tcPr>
            <w:tcW w:w="0" w:type="auto"/>
            <w:tcBorders>
              <w:bottom w:val="single" w:sz="4" w:space="0" w:color="auto"/>
            </w:tcBorders>
          </w:tcPr>
          <w:p w:rsidR="00CF45A6" w:rsidRPr="006964CD" w:rsidRDefault="00CF45A6" w:rsidP="006964CD">
            <w:pPr>
              <w:widowControl w:val="0"/>
              <w:snapToGrid w:val="0"/>
              <w:spacing w:line="360" w:lineRule="auto"/>
              <w:rPr>
                <w:rFonts w:ascii="Book Antiqua" w:eastAsia="Times New Roman" w:hAnsi="Book Antiqua"/>
              </w:rPr>
            </w:pPr>
            <w:r w:rsidRPr="006964CD">
              <w:rPr>
                <w:rFonts w:ascii="Book Antiqua" w:eastAsia="Times New Roman" w:hAnsi="Book Antiqua"/>
              </w:rPr>
              <w:t>Low</w:t>
            </w:r>
            <w:r w:rsidRPr="006964CD">
              <w:rPr>
                <w:rFonts w:ascii="Book Antiqua" w:hAnsi="Book Antiqua"/>
                <w:lang w:eastAsia="zh-CN"/>
              </w:rPr>
              <w:t xml:space="preserve"> </w:t>
            </w:r>
            <w:r w:rsidRPr="006964CD">
              <w:rPr>
                <w:rFonts w:ascii="Book Antiqua" w:eastAsia="Times New Roman" w:hAnsi="Book Antiqua"/>
              </w:rPr>
              <w:t>&lt; 2%</w:t>
            </w:r>
          </w:p>
        </w:tc>
        <w:tc>
          <w:tcPr>
            <w:tcW w:w="0" w:type="auto"/>
            <w:tcBorders>
              <w:bottom w:val="single" w:sz="4" w:space="0" w:color="auto"/>
            </w:tcBorders>
          </w:tcPr>
          <w:p w:rsidR="00CF45A6" w:rsidRPr="006964CD" w:rsidRDefault="00CF45A6" w:rsidP="006964CD">
            <w:pPr>
              <w:widowControl w:val="0"/>
              <w:snapToGrid w:val="0"/>
              <w:spacing w:line="360" w:lineRule="auto"/>
              <w:jc w:val="center"/>
              <w:rPr>
                <w:rFonts w:ascii="Book Antiqua" w:eastAsia="Times New Roman" w:hAnsi="Book Antiqua"/>
              </w:rPr>
            </w:pPr>
            <w:r w:rsidRPr="006964CD">
              <w:rPr>
                <w:rFonts w:ascii="Book Antiqua" w:eastAsia="Times New Roman" w:hAnsi="Book Antiqua"/>
              </w:rPr>
              <w:t>United States and Canada, Western Europe, Australia and New Zealand</w:t>
            </w:r>
          </w:p>
        </w:tc>
        <w:tc>
          <w:tcPr>
            <w:tcW w:w="0" w:type="auto"/>
            <w:tcBorders>
              <w:bottom w:val="single" w:sz="4" w:space="0" w:color="auto"/>
            </w:tcBorders>
          </w:tcPr>
          <w:p w:rsidR="00CF45A6" w:rsidRPr="006964CD" w:rsidRDefault="00CF45A6" w:rsidP="006964CD">
            <w:pPr>
              <w:widowControl w:val="0"/>
              <w:snapToGrid w:val="0"/>
              <w:spacing w:line="360" w:lineRule="auto"/>
              <w:jc w:val="center"/>
              <w:rPr>
                <w:rFonts w:ascii="Book Antiqua" w:eastAsia="Times New Roman" w:hAnsi="Book Antiqua"/>
              </w:rPr>
            </w:pPr>
            <w:r w:rsidRPr="006964CD">
              <w:rPr>
                <w:rFonts w:ascii="Book Antiqua" w:eastAsia="Times New Roman" w:hAnsi="Book Antiqua"/>
              </w:rPr>
              <w:t>0.2%-0.5%</w:t>
            </w:r>
          </w:p>
        </w:tc>
        <w:tc>
          <w:tcPr>
            <w:tcW w:w="0" w:type="auto"/>
            <w:tcBorders>
              <w:bottom w:val="single" w:sz="4" w:space="0" w:color="auto"/>
            </w:tcBorders>
          </w:tcPr>
          <w:p w:rsidR="00CF45A6" w:rsidRPr="006964CD" w:rsidRDefault="00CF45A6" w:rsidP="006964CD">
            <w:pPr>
              <w:widowControl w:val="0"/>
              <w:snapToGrid w:val="0"/>
              <w:spacing w:line="360" w:lineRule="auto"/>
              <w:jc w:val="center"/>
              <w:rPr>
                <w:rFonts w:ascii="Book Antiqua" w:eastAsia="Times New Roman" w:hAnsi="Book Antiqua"/>
              </w:rPr>
            </w:pPr>
            <w:r w:rsidRPr="006964CD">
              <w:rPr>
                <w:rFonts w:ascii="Book Antiqua" w:eastAsia="Times New Roman" w:hAnsi="Book Antiqua"/>
              </w:rPr>
              <w:t>Adult</w:t>
            </w:r>
          </w:p>
        </w:tc>
        <w:tc>
          <w:tcPr>
            <w:tcW w:w="0" w:type="auto"/>
            <w:tcBorders>
              <w:bottom w:val="single" w:sz="4" w:space="0" w:color="auto"/>
            </w:tcBorders>
          </w:tcPr>
          <w:p w:rsidR="00CF45A6" w:rsidRPr="006964CD" w:rsidRDefault="00CF45A6" w:rsidP="006964CD">
            <w:pPr>
              <w:widowControl w:val="0"/>
              <w:snapToGrid w:val="0"/>
              <w:spacing w:line="360" w:lineRule="auto"/>
              <w:jc w:val="center"/>
              <w:rPr>
                <w:rFonts w:ascii="Book Antiqua" w:eastAsia="Times New Roman" w:hAnsi="Book Antiqua"/>
              </w:rPr>
            </w:pPr>
            <w:r w:rsidRPr="006964CD">
              <w:rPr>
                <w:rFonts w:ascii="Book Antiqua" w:eastAsia="Times New Roman" w:hAnsi="Book Antiqua"/>
              </w:rPr>
              <w:t>Sexual, percutaneous (</w:t>
            </w:r>
            <w:r w:rsidRPr="006964CD">
              <w:rPr>
                <w:rFonts w:ascii="Book Antiqua" w:eastAsia="Times New Roman" w:hAnsi="Book Antiqua"/>
                <w:i/>
              </w:rPr>
              <w:t>e.g.,</w:t>
            </w:r>
            <w:r w:rsidRPr="006964CD">
              <w:rPr>
                <w:rFonts w:ascii="Book Antiqua" w:hAnsi="Book Antiqua"/>
                <w:i/>
                <w:lang w:eastAsia="zh-CN"/>
              </w:rPr>
              <w:t xml:space="preserve"> </w:t>
            </w:r>
            <w:r w:rsidRPr="006964CD">
              <w:rPr>
                <w:rFonts w:ascii="Book Antiqua" w:eastAsia="Times New Roman" w:hAnsi="Book Antiqua"/>
              </w:rPr>
              <w:t>intravenous drug use)</w:t>
            </w:r>
          </w:p>
        </w:tc>
      </w:tr>
    </w:tbl>
    <w:p w:rsidR="00CF45A6" w:rsidRPr="002E6DDC" w:rsidRDefault="00CF45A6" w:rsidP="00DC0A32">
      <w:pPr>
        <w:pStyle w:val="af"/>
        <w:widowControl w:val="0"/>
        <w:snapToGrid w:val="0"/>
        <w:spacing w:line="360" w:lineRule="auto"/>
        <w:jc w:val="both"/>
        <w:rPr>
          <w:rFonts w:ascii="Book Antiqua" w:eastAsia="Times New Roman" w:hAnsi="Book Antiqua"/>
          <w:sz w:val="24"/>
          <w:szCs w:val="24"/>
        </w:rPr>
      </w:pPr>
    </w:p>
    <w:p w:rsidR="00CF45A6" w:rsidRPr="002E6DDC" w:rsidRDefault="00CF45A6" w:rsidP="00DC0A32">
      <w:pPr>
        <w:pStyle w:val="af"/>
        <w:widowControl w:val="0"/>
        <w:snapToGrid w:val="0"/>
        <w:spacing w:line="360" w:lineRule="auto"/>
        <w:jc w:val="both"/>
        <w:rPr>
          <w:rFonts w:ascii="Book Antiqua" w:eastAsia="Times New Roman" w:hAnsi="Book Antiqua"/>
          <w:sz w:val="24"/>
          <w:szCs w:val="24"/>
        </w:rPr>
      </w:pPr>
    </w:p>
    <w:p w:rsidR="00CF45A6" w:rsidRPr="002E6DDC" w:rsidRDefault="00CF45A6" w:rsidP="00DC0A32">
      <w:pPr>
        <w:widowControl w:val="0"/>
        <w:snapToGrid w:val="0"/>
        <w:spacing w:line="360" w:lineRule="auto"/>
        <w:jc w:val="both"/>
        <w:rPr>
          <w:rFonts w:ascii="Book Antiqua" w:hAnsi="Book Antiqua" w:cs="Arial"/>
          <w:b/>
          <w:lang w:val="en-GB" w:eastAsia="zh-CN"/>
        </w:rPr>
      </w:pPr>
    </w:p>
    <w:p w:rsidR="00CF45A6" w:rsidRPr="002E6DDC" w:rsidRDefault="00CF45A6" w:rsidP="00DC0A32">
      <w:pPr>
        <w:widowControl w:val="0"/>
        <w:snapToGrid w:val="0"/>
        <w:spacing w:line="360" w:lineRule="auto"/>
        <w:jc w:val="both"/>
        <w:rPr>
          <w:rFonts w:ascii="Book Antiqua" w:hAnsi="Book Antiqua" w:cs="Arial"/>
          <w:b/>
          <w:lang w:val="en-GB" w:eastAsia="zh-CN"/>
        </w:rPr>
      </w:pPr>
    </w:p>
    <w:p w:rsidR="00CF45A6" w:rsidRPr="002E6DDC" w:rsidRDefault="00CF45A6" w:rsidP="00DC0A32">
      <w:pPr>
        <w:widowControl w:val="0"/>
        <w:snapToGrid w:val="0"/>
        <w:spacing w:line="360" w:lineRule="auto"/>
        <w:jc w:val="both"/>
        <w:rPr>
          <w:rFonts w:ascii="Book Antiqua" w:hAnsi="Book Antiqua" w:cs="Arial"/>
          <w:b/>
          <w:lang w:eastAsia="zh-CN"/>
        </w:rPr>
      </w:pPr>
      <w:r w:rsidRPr="002E6DDC">
        <w:rPr>
          <w:rFonts w:ascii="Book Antiqua" w:eastAsia="Times New Roman" w:hAnsi="Book Antiqua" w:cs="Arial"/>
          <w:b/>
        </w:rPr>
        <w:lastRenderedPageBreak/>
        <w:t>Table 2 Phases of disease in chronic hepatitis B</w:t>
      </w:r>
    </w:p>
    <w:tbl>
      <w:tblPr>
        <w:tblpPr w:leftFromText="180" w:rightFromText="180" w:vertAnchor="text" w:horzAnchor="margin" w:tblpY="287"/>
        <w:tblW w:w="0" w:type="auto"/>
        <w:tblBorders>
          <w:top w:val="single" w:sz="4" w:space="0" w:color="auto"/>
          <w:bottom w:val="single" w:sz="4" w:space="0" w:color="auto"/>
        </w:tblBorders>
        <w:tblLook w:val="00A0" w:firstRow="1" w:lastRow="0" w:firstColumn="1" w:lastColumn="0" w:noHBand="0" w:noVBand="0"/>
      </w:tblPr>
      <w:tblGrid>
        <w:gridCol w:w="1836"/>
        <w:gridCol w:w="2805"/>
        <w:gridCol w:w="3341"/>
        <w:gridCol w:w="3210"/>
        <w:gridCol w:w="2440"/>
      </w:tblGrid>
      <w:tr w:rsidR="00CF45A6" w:rsidRPr="006964CD" w:rsidTr="006964CD">
        <w:trPr>
          <w:trHeight w:val="420"/>
        </w:trPr>
        <w:tc>
          <w:tcPr>
            <w:tcW w:w="0" w:type="auto"/>
            <w:vMerge w:val="restart"/>
            <w:tcBorders>
              <w:top w:val="single" w:sz="4" w:space="0" w:color="auto"/>
            </w:tcBorders>
          </w:tcPr>
          <w:p w:rsidR="00CF45A6" w:rsidRPr="006964CD" w:rsidRDefault="00CF45A6" w:rsidP="006964CD">
            <w:pPr>
              <w:widowControl w:val="0"/>
              <w:snapToGrid w:val="0"/>
              <w:spacing w:line="360" w:lineRule="auto"/>
              <w:rPr>
                <w:rFonts w:ascii="Book Antiqua" w:hAnsi="Book Antiqua"/>
              </w:rPr>
            </w:pPr>
          </w:p>
        </w:tc>
        <w:tc>
          <w:tcPr>
            <w:tcW w:w="0" w:type="auto"/>
            <w:tcBorders>
              <w:top w:val="single" w:sz="4" w:space="0" w:color="auto"/>
            </w:tcBorders>
          </w:tcPr>
          <w:p w:rsidR="00CF45A6" w:rsidRPr="006964CD" w:rsidRDefault="00CF45A6" w:rsidP="006964CD">
            <w:pPr>
              <w:widowControl w:val="0"/>
              <w:snapToGrid w:val="0"/>
              <w:spacing w:line="360" w:lineRule="auto"/>
              <w:jc w:val="center"/>
              <w:rPr>
                <w:rFonts w:ascii="Book Antiqua" w:hAnsi="Book Antiqua"/>
                <w:b/>
              </w:rPr>
            </w:pPr>
            <w:r w:rsidRPr="006964CD">
              <w:rPr>
                <w:rFonts w:ascii="Book Antiqua" w:hAnsi="Book Antiqua"/>
                <w:b/>
              </w:rPr>
              <w:t>Phase 1</w:t>
            </w:r>
          </w:p>
        </w:tc>
        <w:tc>
          <w:tcPr>
            <w:tcW w:w="0" w:type="auto"/>
            <w:tcBorders>
              <w:top w:val="single" w:sz="4" w:space="0" w:color="auto"/>
            </w:tcBorders>
          </w:tcPr>
          <w:p w:rsidR="00CF45A6" w:rsidRPr="006964CD" w:rsidRDefault="00CF45A6" w:rsidP="006964CD">
            <w:pPr>
              <w:widowControl w:val="0"/>
              <w:snapToGrid w:val="0"/>
              <w:spacing w:line="360" w:lineRule="auto"/>
              <w:jc w:val="center"/>
              <w:rPr>
                <w:rFonts w:ascii="Book Antiqua" w:hAnsi="Book Antiqua"/>
                <w:b/>
              </w:rPr>
            </w:pPr>
            <w:r w:rsidRPr="006964CD">
              <w:rPr>
                <w:rFonts w:ascii="Book Antiqua" w:hAnsi="Book Antiqua"/>
                <w:b/>
              </w:rPr>
              <w:t>Phase 2</w:t>
            </w:r>
          </w:p>
        </w:tc>
        <w:tc>
          <w:tcPr>
            <w:tcW w:w="0" w:type="auto"/>
            <w:tcBorders>
              <w:top w:val="single" w:sz="4" w:space="0" w:color="auto"/>
            </w:tcBorders>
          </w:tcPr>
          <w:p w:rsidR="00CF45A6" w:rsidRPr="006964CD" w:rsidRDefault="00CF45A6" w:rsidP="006964CD">
            <w:pPr>
              <w:widowControl w:val="0"/>
              <w:snapToGrid w:val="0"/>
              <w:spacing w:line="360" w:lineRule="auto"/>
              <w:jc w:val="center"/>
              <w:rPr>
                <w:rFonts w:ascii="Book Antiqua" w:hAnsi="Book Antiqua"/>
                <w:b/>
              </w:rPr>
            </w:pPr>
            <w:r w:rsidRPr="006964CD">
              <w:rPr>
                <w:rFonts w:ascii="Book Antiqua" w:hAnsi="Book Antiqua"/>
                <w:b/>
              </w:rPr>
              <w:t>Phase 3</w:t>
            </w:r>
          </w:p>
        </w:tc>
        <w:tc>
          <w:tcPr>
            <w:tcW w:w="0" w:type="auto"/>
            <w:tcBorders>
              <w:top w:val="single" w:sz="4" w:space="0" w:color="auto"/>
            </w:tcBorders>
          </w:tcPr>
          <w:p w:rsidR="00CF45A6" w:rsidRPr="006964CD" w:rsidRDefault="00CF45A6" w:rsidP="006964CD">
            <w:pPr>
              <w:widowControl w:val="0"/>
              <w:snapToGrid w:val="0"/>
              <w:spacing w:line="360" w:lineRule="auto"/>
              <w:jc w:val="center"/>
              <w:rPr>
                <w:rFonts w:ascii="Book Antiqua" w:hAnsi="Book Antiqua"/>
                <w:b/>
              </w:rPr>
            </w:pPr>
            <w:r w:rsidRPr="006964CD">
              <w:rPr>
                <w:rFonts w:ascii="Book Antiqua" w:hAnsi="Book Antiqua"/>
                <w:b/>
              </w:rPr>
              <w:t>Phase 4</w:t>
            </w:r>
          </w:p>
        </w:tc>
      </w:tr>
      <w:tr w:rsidR="00CF45A6" w:rsidRPr="006964CD" w:rsidTr="006964CD">
        <w:trPr>
          <w:trHeight w:val="870"/>
        </w:trPr>
        <w:tc>
          <w:tcPr>
            <w:tcW w:w="0" w:type="auto"/>
            <w:vMerge/>
            <w:tcBorders>
              <w:bottom w:val="single" w:sz="4" w:space="0" w:color="auto"/>
            </w:tcBorders>
          </w:tcPr>
          <w:p w:rsidR="00CF45A6" w:rsidRPr="006964CD" w:rsidRDefault="00CF45A6" w:rsidP="006964CD">
            <w:pPr>
              <w:widowControl w:val="0"/>
              <w:snapToGrid w:val="0"/>
              <w:spacing w:line="360" w:lineRule="auto"/>
              <w:rPr>
                <w:rFonts w:ascii="Book Antiqua" w:hAnsi="Book Antiqua"/>
              </w:rPr>
            </w:pPr>
          </w:p>
        </w:tc>
        <w:tc>
          <w:tcPr>
            <w:tcW w:w="0" w:type="auto"/>
            <w:tcBorders>
              <w:bottom w:val="single" w:sz="4" w:space="0" w:color="auto"/>
            </w:tcBorders>
          </w:tcPr>
          <w:p w:rsidR="00CF45A6" w:rsidRPr="006964CD" w:rsidRDefault="00CF45A6" w:rsidP="006964CD">
            <w:pPr>
              <w:widowControl w:val="0"/>
              <w:snapToGrid w:val="0"/>
              <w:spacing w:line="360" w:lineRule="auto"/>
              <w:jc w:val="center"/>
              <w:rPr>
                <w:rFonts w:ascii="Book Antiqua" w:hAnsi="Book Antiqua"/>
                <w:b/>
              </w:rPr>
            </w:pPr>
            <w:r w:rsidRPr="006964CD">
              <w:rPr>
                <w:rFonts w:ascii="Book Antiqua" w:hAnsi="Book Antiqua"/>
                <w:b/>
              </w:rPr>
              <w:t>Immune tolerance</w:t>
            </w:r>
          </w:p>
        </w:tc>
        <w:tc>
          <w:tcPr>
            <w:tcW w:w="0" w:type="auto"/>
            <w:tcBorders>
              <w:bottom w:val="single" w:sz="4" w:space="0" w:color="auto"/>
            </w:tcBorders>
          </w:tcPr>
          <w:p w:rsidR="00CF45A6" w:rsidRPr="006964CD" w:rsidRDefault="00CF45A6" w:rsidP="006964CD">
            <w:pPr>
              <w:widowControl w:val="0"/>
              <w:snapToGrid w:val="0"/>
              <w:spacing w:line="360" w:lineRule="auto"/>
              <w:jc w:val="center"/>
              <w:rPr>
                <w:rFonts w:ascii="Book Antiqua" w:hAnsi="Book Antiqua"/>
                <w:b/>
              </w:rPr>
            </w:pPr>
            <w:r w:rsidRPr="006964CD">
              <w:rPr>
                <w:rFonts w:ascii="Book Antiqua" w:hAnsi="Book Antiqua"/>
                <w:b/>
              </w:rPr>
              <w:t>Immune</w:t>
            </w:r>
            <w:r w:rsidRPr="006964CD">
              <w:rPr>
                <w:rFonts w:ascii="Book Antiqua" w:hAnsi="Book Antiqua"/>
                <w:b/>
                <w:lang w:eastAsia="zh-CN"/>
              </w:rPr>
              <w:t xml:space="preserve"> </w:t>
            </w:r>
            <w:r w:rsidRPr="006964CD">
              <w:rPr>
                <w:rFonts w:ascii="Book Antiqua" w:hAnsi="Book Antiqua"/>
                <w:b/>
              </w:rPr>
              <w:t>clearance</w:t>
            </w:r>
          </w:p>
        </w:tc>
        <w:tc>
          <w:tcPr>
            <w:tcW w:w="0" w:type="auto"/>
            <w:tcBorders>
              <w:bottom w:val="single" w:sz="4" w:space="0" w:color="auto"/>
            </w:tcBorders>
          </w:tcPr>
          <w:p w:rsidR="00CF45A6" w:rsidRPr="006964CD" w:rsidRDefault="00CF45A6" w:rsidP="006964CD">
            <w:pPr>
              <w:widowControl w:val="0"/>
              <w:snapToGrid w:val="0"/>
              <w:spacing w:line="360" w:lineRule="auto"/>
              <w:jc w:val="center"/>
              <w:rPr>
                <w:rFonts w:ascii="Book Antiqua" w:hAnsi="Book Antiqua"/>
                <w:b/>
              </w:rPr>
            </w:pPr>
            <w:r w:rsidRPr="006964CD">
              <w:rPr>
                <w:rFonts w:ascii="Book Antiqua" w:hAnsi="Book Antiqua"/>
                <w:b/>
              </w:rPr>
              <w:t>Immune</w:t>
            </w:r>
            <w:r w:rsidRPr="006964CD">
              <w:rPr>
                <w:rFonts w:ascii="Book Antiqua" w:hAnsi="Book Antiqua"/>
                <w:b/>
                <w:lang w:eastAsia="zh-CN"/>
              </w:rPr>
              <w:t xml:space="preserve"> </w:t>
            </w:r>
            <w:r w:rsidRPr="006964CD">
              <w:rPr>
                <w:rFonts w:ascii="Book Antiqua" w:hAnsi="Book Antiqua"/>
                <w:b/>
              </w:rPr>
              <w:t>control</w:t>
            </w:r>
          </w:p>
        </w:tc>
        <w:tc>
          <w:tcPr>
            <w:tcW w:w="0" w:type="auto"/>
            <w:tcBorders>
              <w:bottom w:val="single" w:sz="4" w:space="0" w:color="auto"/>
            </w:tcBorders>
          </w:tcPr>
          <w:p w:rsidR="00CF45A6" w:rsidRPr="006964CD" w:rsidRDefault="00CF45A6" w:rsidP="006964CD">
            <w:pPr>
              <w:widowControl w:val="0"/>
              <w:snapToGrid w:val="0"/>
              <w:spacing w:line="360" w:lineRule="auto"/>
              <w:jc w:val="center"/>
              <w:rPr>
                <w:rFonts w:ascii="Book Antiqua" w:hAnsi="Book Antiqua"/>
                <w:b/>
              </w:rPr>
            </w:pPr>
            <w:r w:rsidRPr="006964CD">
              <w:rPr>
                <w:rFonts w:ascii="Book Antiqua" w:hAnsi="Book Antiqua"/>
                <w:b/>
              </w:rPr>
              <w:t>Immune escape</w:t>
            </w:r>
          </w:p>
        </w:tc>
      </w:tr>
      <w:tr w:rsidR="00CF45A6" w:rsidRPr="006964CD" w:rsidTr="006964CD">
        <w:trPr>
          <w:trHeight w:val="516"/>
        </w:trPr>
        <w:tc>
          <w:tcPr>
            <w:tcW w:w="0" w:type="auto"/>
            <w:vMerge w:val="restart"/>
            <w:tcBorders>
              <w:top w:val="single" w:sz="4" w:space="0" w:color="auto"/>
              <w:bottom w:val="nil"/>
            </w:tcBorders>
          </w:tcPr>
          <w:p w:rsidR="00CF45A6" w:rsidRPr="006964CD" w:rsidRDefault="00CF45A6" w:rsidP="006964CD">
            <w:pPr>
              <w:widowControl w:val="0"/>
              <w:snapToGrid w:val="0"/>
              <w:spacing w:line="360" w:lineRule="auto"/>
              <w:rPr>
                <w:rFonts w:ascii="Book Antiqua" w:hAnsi="Book Antiqua"/>
              </w:rPr>
            </w:pPr>
            <w:r w:rsidRPr="006964CD">
              <w:rPr>
                <w:rFonts w:ascii="Book Antiqua" w:hAnsi="Book Antiqua"/>
              </w:rPr>
              <w:t>Serology</w:t>
            </w:r>
          </w:p>
        </w:tc>
        <w:tc>
          <w:tcPr>
            <w:tcW w:w="0" w:type="auto"/>
            <w:tcBorders>
              <w:top w:val="single" w:sz="4" w:space="0" w:color="auto"/>
              <w:bottom w:val="nil"/>
            </w:tcBorders>
          </w:tcPr>
          <w:p w:rsidR="00CF45A6" w:rsidRPr="006964CD" w:rsidRDefault="00CF45A6" w:rsidP="006964CD">
            <w:pPr>
              <w:widowControl w:val="0"/>
              <w:snapToGrid w:val="0"/>
              <w:spacing w:line="360" w:lineRule="auto"/>
              <w:jc w:val="center"/>
              <w:rPr>
                <w:rFonts w:ascii="Book Antiqua" w:hAnsi="Book Antiqua"/>
              </w:rPr>
            </w:pPr>
            <w:r w:rsidRPr="006964CD">
              <w:rPr>
                <w:rFonts w:ascii="Book Antiqua" w:hAnsi="Book Antiqua"/>
              </w:rPr>
              <w:t>HBeAg positive</w:t>
            </w:r>
          </w:p>
          <w:p w:rsidR="00CF45A6" w:rsidRPr="006964CD" w:rsidRDefault="00CF45A6" w:rsidP="006964CD">
            <w:pPr>
              <w:widowControl w:val="0"/>
              <w:snapToGrid w:val="0"/>
              <w:spacing w:line="360" w:lineRule="auto"/>
              <w:jc w:val="center"/>
              <w:rPr>
                <w:rFonts w:ascii="Book Antiqua" w:hAnsi="Book Antiqua"/>
              </w:rPr>
            </w:pPr>
          </w:p>
        </w:tc>
        <w:tc>
          <w:tcPr>
            <w:tcW w:w="0" w:type="auto"/>
            <w:tcBorders>
              <w:top w:val="single" w:sz="4" w:space="0" w:color="auto"/>
              <w:bottom w:val="nil"/>
            </w:tcBorders>
          </w:tcPr>
          <w:p w:rsidR="00CF45A6" w:rsidRPr="006964CD" w:rsidRDefault="00CF45A6" w:rsidP="006964CD">
            <w:pPr>
              <w:widowControl w:val="0"/>
              <w:snapToGrid w:val="0"/>
              <w:spacing w:line="360" w:lineRule="auto"/>
              <w:jc w:val="center"/>
              <w:rPr>
                <w:rFonts w:ascii="Book Antiqua" w:hAnsi="Book Antiqua"/>
              </w:rPr>
            </w:pPr>
            <w:r w:rsidRPr="006964CD">
              <w:rPr>
                <w:rFonts w:ascii="Book Antiqua" w:hAnsi="Book Antiqua"/>
              </w:rPr>
              <w:t>HBeAg positive</w:t>
            </w:r>
          </w:p>
        </w:tc>
        <w:tc>
          <w:tcPr>
            <w:tcW w:w="0" w:type="auto"/>
            <w:tcBorders>
              <w:top w:val="single" w:sz="4" w:space="0" w:color="auto"/>
              <w:bottom w:val="nil"/>
            </w:tcBorders>
          </w:tcPr>
          <w:p w:rsidR="00CF45A6" w:rsidRPr="006964CD" w:rsidRDefault="00CF45A6" w:rsidP="006964CD">
            <w:pPr>
              <w:widowControl w:val="0"/>
              <w:snapToGrid w:val="0"/>
              <w:spacing w:line="360" w:lineRule="auto"/>
              <w:jc w:val="center"/>
              <w:rPr>
                <w:rFonts w:ascii="Book Antiqua" w:hAnsi="Book Antiqua"/>
              </w:rPr>
            </w:pPr>
            <w:r w:rsidRPr="006964CD">
              <w:rPr>
                <w:rFonts w:ascii="Book Antiqua" w:hAnsi="Book Antiqua"/>
              </w:rPr>
              <w:t>HBeAg negative</w:t>
            </w:r>
          </w:p>
        </w:tc>
        <w:tc>
          <w:tcPr>
            <w:tcW w:w="0" w:type="auto"/>
            <w:tcBorders>
              <w:top w:val="single" w:sz="4" w:space="0" w:color="auto"/>
              <w:bottom w:val="nil"/>
            </w:tcBorders>
          </w:tcPr>
          <w:p w:rsidR="00CF45A6" w:rsidRPr="006964CD" w:rsidRDefault="00CF45A6" w:rsidP="006964CD">
            <w:pPr>
              <w:widowControl w:val="0"/>
              <w:snapToGrid w:val="0"/>
              <w:spacing w:line="360" w:lineRule="auto"/>
              <w:jc w:val="center"/>
              <w:rPr>
                <w:rFonts w:ascii="Book Antiqua" w:hAnsi="Book Antiqua"/>
              </w:rPr>
            </w:pPr>
            <w:r w:rsidRPr="006964CD">
              <w:rPr>
                <w:rFonts w:ascii="Book Antiqua" w:hAnsi="Book Antiqua"/>
              </w:rPr>
              <w:t>HBeAg negative</w:t>
            </w:r>
          </w:p>
        </w:tc>
      </w:tr>
      <w:tr w:rsidR="00CF45A6" w:rsidRPr="006964CD" w:rsidTr="006964CD">
        <w:trPr>
          <w:trHeight w:val="113"/>
        </w:trPr>
        <w:tc>
          <w:tcPr>
            <w:tcW w:w="0" w:type="auto"/>
            <w:vMerge/>
            <w:tcBorders>
              <w:top w:val="nil"/>
            </w:tcBorders>
          </w:tcPr>
          <w:p w:rsidR="00CF45A6" w:rsidRPr="006964CD" w:rsidRDefault="00CF45A6" w:rsidP="006964CD">
            <w:pPr>
              <w:widowControl w:val="0"/>
              <w:snapToGrid w:val="0"/>
              <w:spacing w:line="360" w:lineRule="auto"/>
              <w:rPr>
                <w:rFonts w:ascii="Book Antiqua" w:hAnsi="Book Antiqua"/>
              </w:rPr>
            </w:pPr>
          </w:p>
        </w:tc>
        <w:tc>
          <w:tcPr>
            <w:tcW w:w="0" w:type="auto"/>
            <w:tcBorders>
              <w:top w:val="nil"/>
            </w:tcBorders>
          </w:tcPr>
          <w:p w:rsidR="00CF45A6" w:rsidRPr="006964CD" w:rsidRDefault="00CF45A6" w:rsidP="006964CD">
            <w:pPr>
              <w:widowControl w:val="0"/>
              <w:snapToGrid w:val="0"/>
              <w:spacing w:line="360" w:lineRule="auto"/>
              <w:jc w:val="center"/>
              <w:rPr>
                <w:rFonts w:ascii="Book Antiqua" w:hAnsi="Book Antiqua"/>
              </w:rPr>
            </w:pPr>
            <w:r w:rsidRPr="006964CD">
              <w:rPr>
                <w:rFonts w:ascii="Book Antiqua" w:hAnsi="Book Antiqua"/>
              </w:rPr>
              <w:t>HBeAb negative</w:t>
            </w:r>
          </w:p>
        </w:tc>
        <w:tc>
          <w:tcPr>
            <w:tcW w:w="0" w:type="auto"/>
            <w:tcBorders>
              <w:top w:val="nil"/>
            </w:tcBorders>
          </w:tcPr>
          <w:p w:rsidR="00CF45A6" w:rsidRPr="006964CD" w:rsidRDefault="00CF45A6" w:rsidP="006964CD">
            <w:pPr>
              <w:widowControl w:val="0"/>
              <w:snapToGrid w:val="0"/>
              <w:spacing w:line="360" w:lineRule="auto"/>
              <w:jc w:val="center"/>
              <w:rPr>
                <w:rFonts w:ascii="Book Antiqua" w:hAnsi="Book Antiqua"/>
                <w:lang w:eastAsia="zh-CN"/>
              </w:rPr>
            </w:pPr>
            <w:r w:rsidRPr="006964CD">
              <w:rPr>
                <w:rFonts w:ascii="Book Antiqua" w:hAnsi="Book Antiqua"/>
              </w:rPr>
              <w:t>HBeAb negative</w:t>
            </w:r>
          </w:p>
        </w:tc>
        <w:tc>
          <w:tcPr>
            <w:tcW w:w="0" w:type="auto"/>
            <w:tcBorders>
              <w:top w:val="nil"/>
            </w:tcBorders>
          </w:tcPr>
          <w:p w:rsidR="00CF45A6" w:rsidRPr="006964CD" w:rsidRDefault="00CF45A6" w:rsidP="006964CD">
            <w:pPr>
              <w:widowControl w:val="0"/>
              <w:snapToGrid w:val="0"/>
              <w:spacing w:line="360" w:lineRule="auto"/>
              <w:jc w:val="center"/>
              <w:rPr>
                <w:rFonts w:ascii="Book Antiqua" w:hAnsi="Book Antiqua"/>
              </w:rPr>
            </w:pPr>
            <w:r w:rsidRPr="006964CD">
              <w:rPr>
                <w:rFonts w:ascii="Book Antiqua" w:hAnsi="Book Antiqua"/>
              </w:rPr>
              <w:t>HBeAb positive</w:t>
            </w:r>
          </w:p>
        </w:tc>
        <w:tc>
          <w:tcPr>
            <w:tcW w:w="0" w:type="auto"/>
            <w:tcBorders>
              <w:top w:val="nil"/>
            </w:tcBorders>
          </w:tcPr>
          <w:p w:rsidR="00CF45A6" w:rsidRPr="006964CD" w:rsidRDefault="00CF45A6" w:rsidP="006964CD">
            <w:pPr>
              <w:widowControl w:val="0"/>
              <w:snapToGrid w:val="0"/>
              <w:spacing w:line="360" w:lineRule="auto"/>
              <w:jc w:val="center"/>
              <w:rPr>
                <w:rFonts w:ascii="Book Antiqua" w:hAnsi="Book Antiqua"/>
              </w:rPr>
            </w:pPr>
            <w:r w:rsidRPr="006964CD">
              <w:rPr>
                <w:rFonts w:ascii="Book Antiqua" w:hAnsi="Book Antiqua"/>
              </w:rPr>
              <w:t>HBeAb positive</w:t>
            </w:r>
          </w:p>
        </w:tc>
      </w:tr>
      <w:tr w:rsidR="00CF45A6" w:rsidRPr="006964CD" w:rsidTr="006964CD">
        <w:trPr>
          <w:trHeight w:val="1042"/>
        </w:trPr>
        <w:tc>
          <w:tcPr>
            <w:tcW w:w="0" w:type="auto"/>
          </w:tcPr>
          <w:p w:rsidR="00CF45A6" w:rsidRPr="006964CD" w:rsidRDefault="00CF45A6" w:rsidP="006964CD">
            <w:pPr>
              <w:widowControl w:val="0"/>
              <w:snapToGrid w:val="0"/>
              <w:spacing w:line="360" w:lineRule="auto"/>
              <w:rPr>
                <w:rFonts w:ascii="Book Antiqua" w:hAnsi="Book Antiqua"/>
              </w:rPr>
            </w:pPr>
            <w:r w:rsidRPr="006964CD">
              <w:rPr>
                <w:rFonts w:ascii="Book Antiqua" w:hAnsi="Book Antiqua"/>
              </w:rPr>
              <w:t>ALT (IU/mL)</w:t>
            </w:r>
          </w:p>
        </w:tc>
        <w:tc>
          <w:tcPr>
            <w:tcW w:w="0" w:type="auto"/>
          </w:tcPr>
          <w:p w:rsidR="00CF45A6" w:rsidRPr="006964CD" w:rsidRDefault="00CF45A6" w:rsidP="006964CD">
            <w:pPr>
              <w:widowControl w:val="0"/>
              <w:snapToGrid w:val="0"/>
              <w:spacing w:line="360" w:lineRule="auto"/>
              <w:jc w:val="center"/>
              <w:rPr>
                <w:rFonts w:ascii="Book Antiqua" w:hAnsi="Book Antiqua"/>
              </w:rPr>
            </w:pPr>
            <w:r w:rsidRPr="006964CD">
              <w:rPr>
                <w:rFonts w:ascii="Book Antiqua" w:hAnsi="Book Antiqua"/>
              </w:rPr>
              <w:t>Persistently normal</w:t>
            </w:r>
          </w:p>
        </w:tc>
        <w:tc>
          <w:tcPr>
            <w:tcW w:w="0" w:type="auto"/>
          </w:tcPr>
          <w:p w:rsidR="00CF45A6" w:rsidRPr="006964CD" w:rsidRDefault="00CF45A6" w:rsidP="006964CD">
            <w:pPr>
              <w:widowControl w:val="0"/>
              <w:snapToGrid w:val="0"/>
              <w:spacing w:line="360" w:lineRule="auto"/>
              <w:jc w:val="center"/>
              <w:rPr>
                <w:rFonts w:ascii="Book Antiqua" w:hAnsi="Book Antiqua"/>
                <w:lang w:eastAsia="zh-CN"/>
              </w:rPr>
            </w:pPr>
            <w:r w:rsidRPr="006964CD">
              <w:rPr>
                <w:rFonts w:ascii="Book Antiqua" w:hAnsi="Book Antiqua"/>
              </w:rPr>
              <w:t>Persistently or intermittently abnormal</w:t>
            </w:r>
          </w:p>
        </w:tc>
        <w:tc>
          <w:tcPr>
            <w:tcW w:w="0" w:type="auto"/>
          </w:tcPr>
          <w:p w:rsidR="00CF45A6" w:rsidRPr="006964CD" w:rsidRDefault="00CF45A6" w:rsidP="006964CD">
            <w:pPr>
              <w:widowControl w:val="0"/>
              <w:snapToGrid w:val="0"/>
              <w:spacing w:line="360" w:lineRule="auto"/>
              <w:jc w:val="center"/>
              <w:rPr>
                <w:rFonts w:ascii="Book Antiqua" w:hAnsi="Book Antiqua"/>
              </w:rPr>
            </w:pPr>
            <w:r w:rsidRPr="006964CD">
              <w:rPr>
                <w:rFonts w:ascii="Book Antiqua" w:hAnsi="Book Antiqua"/>
              </w:rPr>
              <w:t>Persistently normal</w:t>
            </w:r>
          </w:p>
        </w:tc>
        <w:tc>
          <w:tcPr>
            <w:tcW w:w="0" w:type="auto"/>
          </w:tcPr>
          <w:p w:rsidR="00CF45A6" w:rsidRPr="006964CD" w:rsidRDefault="00CF45A6" w:rsidP="006964CD">
            <w:pPr>
              <w:widowControl w:val="0"/>
              <w:snapToGrid w:val="0"/>
              <w:spacing w:line="360" w:lineRule="auto"/>
              <w:jc w:val="center"/>
              <w:rPr>
                <w:rFonts w:ascii="Book Antiqua" w:hAnsi="Book Antiqua"/>
              </w:rPr>
            </w:pPr>
            <w:r w:rsidRPr="006964CD">
              <w:rPr>
                <w:rFonts w:ascii="Book Antiqua" w:hAnsi="Book Antiqua"/>
              </w:rPr>
              <w:t>Persistently or intermittently abnormal</w:t>
            </w:r>
          </w:p>
        </w:tc>
      </w:tr>
      <w:tr w:rsidR="00CF45A6" w:rsidRPr="006964CD" w:rsidTr="006964CD">
        <w:trPr>
          <w:trHeight w:val="1057"/>
        </w:trPr>
        <w:tc>
          <w:tcPr>
            <w:tcW w:w="0" w:type="auto"/>
          </w:tcPr>
          <w:p w:rsidR="00CF45A6" w:rsidRPr="006964CD" w:rsidRDefault="00CF45A6" w:rsidP="006964CD">
            <w:pPr>
              <w:widowControl w:val="0"/>
              <w:snapToGrid w:val="0"/>
              <w:spacing w:line="360" w:lineRule="auto"/>
              <w:rPr>
                <w:rFonts w:ascii="Book Antiqua" w:hAnsi="Book Antiqua"/>
              </w:rPr>
            </w:pPr>
            <w:r w:rsidRPr="006964CD">
              <w:rPr>
                <w:rFonts w:ascii="Book Antiqua" w:hAnsi="Book Antiqua"/>
              </w:rPr>
              <w:t>HBV DNA (IU/mL)</w:t>
            </w:r>
          </w:p>
        </w:tc>
        <w:tc>
          <w:tcPr>
            <w:tcW w:w="0" w:type="auto"/>
          </w:tcPr>
          <w:p w:rsidR="00CF45A6" w:rsidRPr="006964CD" w:rsidRDefault="00CF45A6" w:rsidP="006964CD">
            <w:pPr>
              <w:widowControl w:val="0"/>
              <w:snapToGrid w:val="0"/>
              <w:spacing w:line="360" w:lineRule="auto"/>
              <w:jc w:val="center"/>
              <w:rPr>
                <w:rFonts w:ascii="Book Antiqua" w:hAnsi="Book Antiqua"/>
              </w:rPr>
            </w:pPr>
            <w:r w:rsidRPr="006964CD">
              <w:rPr>
                <w:rFonts w:ascii="Book Antiqua" w:hAnsi="Book Antiqua"/>
              </w:rPr>
              <w:t>Very high (usually &gt;</w:t>
            </w:r>
          </w:p>
          <w:p w:rsidR="00CF45A6" w:rsidRPr="006964CD" w:rsidRDefault="00CF45A6" w:rsidP="006964CD">
            <w:pPr>
              <w:widowControl w:val="0"/>
              <w:snapToGrid w:val="0"/>
              <w:spacing w:line="360" w:lineRule="auto"/>
              <w:jc w:val="center"/>
              <w:rPr>
                <w:rFonts w:ascii="Book Antiqua" w:hAnsi="Book Antiqua"/>
              </w:rPr>
            </w:pPr>
            <w:r w:rsidRPr="006964CD">
              <w:rPr>
                <w:rFonts w:ascii="Book Antiqua" w:hAnsi="Book Antiqua"/>
              </w:rPr>
              <w:t>2</w:t>
            </w:r>
            <w:r w:rsidRPr="006964CD">
              <w:rPr>
                <w:rFonts w:ascii="Book Antiqua" w:hAnsi="Book Antiqua"/>
                <w:lang w:eastAsia="zh-CN"/>
              </w:rPr>
              <w:t xml:space="preserve"> </w:t>
            </w:r>
            <w:r w:rsidRPr="006964CD">
              <w:rPr>
                <w:rFonts w:ascii="Book Antiqua" w:hAnsi="Book Antiqua"/>
              </w:rPr>
              <w:t>× 10</w:t>
            </w:r>
            <w:r w:rsidRPr="006964CD">
              <w:rPr>
                <w:rFonts w:ascii="Book Antiqua" w:hAnsi="Book Antiqua"/>
                <w:vertAlign w:val="superscript"/>
              </w:rPr>
              <w:t xml:space="preserve">6 </w:t>
            </w:r>
            <w:r w:rsidRPr="006964CD">
              <w:rPr>
                <w:rFonts w:ascii="Book Antiqua" w:hAnsi="Book Antiqua"/>
              </w:rPr>
              <w:t>– 2</w:t>
            </w:r>
            <w:r w:rsidRPr="006964CD">
              <w:rPr>
                <w:rFonts w:ascii="Book Antiqua" w:hAnsi="Book Antiqua"/>
                <w:lang w:eastAsia="zh-CN"/>
              </w:rPr>
              <w:t xml:space="preserve"> </w:t>
            </w:r>
            <w:r w:rsidRPr="006964CD">
              <w:rPr>
                <w:rFonts w:ascii="Book Antiqua" w:hAnsi="Book Antiqua"/>
              </w:rPr>
              <w:t>× 10</w:t>
            </w:r>
            <w:r w:rsidRPr="006964CD">
              <w:rPr>
                <w:rFonts w:ascii="Book Antiqua" w:hAnsi="Book Antiqua"/>
                <w:vertAlign w:val="superscript"/>
              </w:rPr>
              <w:t>7</w:t>
            </w:r>
            <w:r w:rsidRPr="006964CD">
              <w:rPr>
                <w:rFonts w:ascii="Book Antiqua" w:hAnsi="Book Antiqua"/>
              </w:rPr>
              <w:t>)</w:t>
            </w:r>
          </w:p>
        </w:tc>
        <w:tc>
          <w:tcPr>
            <w:tcW w:w="0" w:type="auto"/>
          </w:tcPr>
          <w:p w:rsidR="00CF45A6" w:rsidRPr="006964CD" w:rsidRDefault="00CF45A6" w:rsidP="006964CD">
            <w:pPr>
              <w:widowControl w:val="0"/>
              <w:snapToGrid w:val="0"/>
              <w:spacing w:line="360" w:lineRule="auto"/>
              <w:jc w:val="center"/>
              <w:rPr>
                <w:rFonts w:ascii="Book Antiqua" w:hAnsi="Book Antiqua"/>
              </w:rPr>
            </w:pPr>
            <w:r w:rsidRPr="006964CD">
              <w:rPr>
                <w:rFonts w:ascii="Book Antiqua" w:hAnsi="Book Antiqua"/>
              </w:rPr>
              <w:t>High but less so than in Immune tolerant phase</w:t>
            </w:r>
          </w:p>
        </w:tc>
        <w:tc>
          <w:tcPr>
            <w:tcW w:w="0" w:type="auto"/>
          </w:tcPr>
          <w:p w:rsidR="00CF45A6" w:rsidRPr="006964CD" w:rsidRDefault="00CF45A6" w:rsidP="006964CD">
            <w:pPr>
              <w:widowControl w:val="0"/>
              <w:snapToGrid w:val="0"/>
              <w:spacing w:line="360" w:lineRule="auto"/>
              <w:jc w:val="center"/>
              <w:rPr>
                <w:rFonts w:ascii="Book Antiqua" w:hAnsi="Book Antiqua"/>
              </w:rPr>
            </w:pPr>
            <w:r w:rsidRPr="006964CD">
              <w:rPr>
                <w:rFonts w:ascii="Book Antiqua" w:hAnsi="Book Antiqua"/>
              </w:rPr>
              <w:t>&lt;</w:t>
            </w:r>
            <w:r w:rsidRPr="006964CD">
              <w:rPr>
                <w:rFonts w:ascii="Book Antiqua" w:hAnsi="Book Antiqua"/>
                <w:lang w:eastAsia="zh-CN"/>
              </w:rPr>
              <w:t xml:space="preserve"> </w:t>
            </w:r>
            <w:r w:rsidRPr="006964CD">
              <w:rPr>
                <w:rFonts w:ascii="Book Antiqua" w:hAnsi="Book Antiqua"/>
              </w:rPr>
              <w:t>2000 IU/mL (but up to 20000 IU/mL)</w:t>
            </w:r>
          </w:p>
        </w:tc>
        <w:tc>
          <w:tcPr>
            <w:tcW w:w="0" w:type="auto"/>
          </w:tcPr>
          <w:p w:rsidR="00CF45A6" w:rsidRPr="006964CD" w:rsidRDefault="00CF45A6" w:rsidP="006964CD">
            <w:pPr>
              <w:widowControl w:val="0"/>
              <w:snapToGrid w:val="0"/>
              <w:spacing w:line="360" w:lineRule="auto"/>
              <w:jc w:val="center"/>
              <w:rPr>
                <w:rFonts w:ascii="Book Antiqua" w:hAnsi="Book Antiqua"/>
              </w:rPr>
            </w:pPr>
            <w:r w:rsidRPr="006964CD">
              <w:rPr>
                <w:rFonts w:ascii="Book Antiqua" w:hAnsi="Book Antiqua"/>
              </w:rPr>
              <w:t>&gt;</w:t>
            </w:r>
            <w:r w:rsidRPr="006964CD">
              <w:rPr>
                <w:rFonts w:ascii="Book Antiqua" w:hAnsi="Book Antiqua"/>
                <w:lang w:eastAsia="zh-CN"/>
              </w:rPr>
              <w:t xml:space="preserve"> </w:t>
            </w:r>
            <w:r w:rsidRPr="006964CD">
              <w:rPr>
                <w:rFonts w:ascii="Book Antiqua" w:hAnsi="Book Antiqua"/>
              </w:rPr>
              <w:t>2000 IU/mL (fluctuating)</w:t>
            </w:r>
          </w:p>
        </w:tc>
      </w:tr>
      <w:tr w:rsidR="00CF45A6" w:rsidRPr="006964CD" w:rsidTr="006964CD">
        <w:trPr>
          <w:trHeight w:val="873"/>
        </w:trPr>
        <w:tc>
          <w:tcPr>
            <w:tcW w:w="0" w:type="auto"/>
          </w:tcPr>
          <w:p w:rsidR="00CF45A6" w:rsidRPr="006964CD" w:rsidRDefault="00CF45A6" w:rsidP="006964CD">
            <w:pPr>
              <w:widowControl w:val="0"/>
              <w:snapToGrid w:val="0"/>
              <w:spacing w:line="360" w:lineRule="auto"/>
              <w:rPr>
                <w:rFonts w:ascii="Book Antiqua" w:hAnsi="Book Antiqua"/>
              </w:rPr>
            </w:pPr>
            <w:r w:rsidRPr="006964CD">
              <w:rPr>
                <w:rFonts w:ascii="Book Antiqua" w:hAnsi="Book Antiqua"/>
              </w:rPr>
              <w:t>Liver histology</w:t>
            </w:r>
          </w:p>
        </w:tc>
        <w:tc>
          <w:tcPr>
            <w:tcW w:w="0" w:type="auto"/>
          </w:tcPr>
          <w:p w:rsidR="00CF45A6" w:rsidRPr="006964CD" w:rsidRDefault="00CF45A6" w:rsidP="006964CD">
            <w:pPr>
              <w:widowControl w:val="0"/>
              <w:snapToGrid w:val="0"/>
              <w:spacing w:line="360" w:lineRule="auto"/>
              <w:jc w:val="center"/>
              <w:rPr>
                <w:rFonts w:ascii="Book Antiqua" w:hAnsi="Book Antiqua"/>
              </w:rPr>
            </w:pPr>
            <w:r w:rsidRPr="006964CD">
              <w:rPr>
                <w:rFonts w:ascii="Book Antiqua" w:hAnsi="Book Antiqua"/>
              </w:rPr>
              <w:t>Normal or mild hepatitis</w:t>
            </w:r>
          </w:p>
        </w:tc>
        <w:tc>
          <w:tcPr>
            <w:tcW w:w="0" w:type="auto"/>
          </w:tcPr>
          <w:p w:rsidR="00CF45A6" w:rsidRPr="006964CD" w:rsidRDefault="00CF45A6" w:rsidP="006964CD">
            <w:pPr>
              <w:widowControl w:val="0"/>
              <w:snapToGrid w:val="0"/>
              <w:spacing w:line="360" w:lineRule="auto"/>
              <w:jc w:val="center"/>
              <w:rPr>
                <w:rFonts w:ascii="Book Antiqua" w:hAnsi="Book Antiqua"/>
              </w:rPr>
            </w:pPr>
            <w:r w:rsidRPr="006964CD">
              <w:rPr>
                <w:rFonts w:ascii="Book Antiqua" w:hAnsi="Book Antiqua"/>
              </w:rPr>
              <w:t>Moderate or severe necroinflammation and fibrosis</w:t>
            </w:r>
          </w:p>
        </w:tc>
        <w:tc>
          <w:tcPr>
            <w:tcW w:w="0" w:type="auto"/>
          </w:tcPr>
          <w:p w:rsidR="00CF45A6" w:rsidRPr="006964CD" w:rsidRDefault="00CF45A6" w:rsidP="006964CD">
            <w:pPr>
              <w:widowControl w:val="0"/>
              <w:snapToGrid w:val="0"/>
              <w:spacing w:line="360" w:lineRule="auto"/>
              <w:jc w:val="center"/>
              <w:rPr>
                <w:rFonts w:ascii="Book Antiqua" w:hAnsi="Book Antiqua"/>
                <w:lang w:eastAsia="zh-CN"/>
              </w:rPr>
            </w:pPr>
            <w:r w:rsidRPr="006964CD">
              <w:rPr>
                <w:rFonts w:ascii="Book Antiqua" w:hAnsi="Book Antiqua"/>
              </w:rPr>
              <w:t>Normal or mild inflammation</w:t>
            </w:r>
          </w:p>
        </w:tc>
        <w:tc>
          <w:tcPr>
            <w:tcW w:w="0" w:type="auto"/>
          </w:tcPr>
          <w:p w:rsidR="00CF45A6" w:rsidRPr="006964CD" w:rsidRDefault="00CF45A6" w:rsidP="006964CD">
            <w:pPr>
              <w:widowControl w:val="0"/>
              <w:snapToGrid w:val="0"/>
              <w:spacing w:line="360" w:lineRule="auto"/>
              <w:jc w:val="center"/>
              <w:rPr>
                <w:rFonts w:ascii="Book Antiqua" w:hAnsi="Book Antiqua"/>
              </w:rPr>
            </w:pPr>
            <w:r w:rsidRPr="006964CD">
              <w:rPr>
                <w:rFonts w:ascii="Book Antiqua" w:hAnsi="Book Antiqua"/>
              </w:rPr>
              <w:t>Moderate to severe inflammation and fibrosis ± cirrhosis</w:t>
            </w:r>
          </w:p>
        </w:tc>
      </w:tr>
      <w:tr w:rsidR="00CF45A6" w:rsidRPr="006964CD" w:rsidTr="006964CD">
        <w:trPr>
          <w:trHeight w:val="1757"/>
        </w:trPr>
        <w:tc>
          <w:tcPr>
            <w:tcW w:w="0" w:type="auto"/>
          </w:tcPr>
          <w:p w:rsidR="00CF45A6" w:rsidRPr="006964CD" w:rsidRDefault="00CF45A6" w:rsidP="006964CD">
            <w:pPr>
              <w:widowControl w:val="0"/>
              <w:snapToGrid w:val="0"/>
              <w:spacing w:line="360" w:lineRule="auto"/>
              <w:rPr>
                <w:rFonts w:ascii="Book Antiqua" w:hAnsi="Book Antiqua"/>
              </w:rPr>
            </w:pPr>
            <w:r w:rsidRPr="006964CD">
              <w:rPr>
                <w:rFonts w:ascii="Book Antiqua" w:hAnsi="Book Antiqua"/>
              </w:rPr>
              <w:t>Specific features</w:t>
            </w:r>
          </w:p>
        </w:tc>
        <w:tc>
          <w:tcPr>
            <w:tcW w:w="0" w:type="auto"/>
          </w:tcPr>
          <w:p w:rsidR="00CF45A6" w:rsidRPr="006964CD" w:rsidRDefault="00CF45A6" w:rsidP="006964CD">
            <w:pPr>
              <w:widowControl w:val="0"/>
              <w:snapToGrid w:val="0"/>
              <w:spacing w:line="360" w:lineRule="auto"/>
              <w:jc w:val="center"/>
              <w:rPr>
                <w:rFonts w:ascii="Book Antiqua" w:hAnsi="Book Antiqua"/>
                <w:lang w:eastAsia="zh-CN"/>
              </w:rPr>
            </w:pPr>
            <w:r w:rsidRPr="006964CD">
              <w:rPr>
                <w:rFonts w:ascii="Book Antiqua" w:hAnsi="Book Antiqua"/>
              </w:rPr>
              <w:t>Age usually young (&lt;</w:t>
            </w:r>
            <w:r w:rsidRPr="006964CD">
              <w:rPr>
                <w:rFonts w:ascii="Book Antiqua" w:hAnsi="Book Antiqua"/>
                <w:lang w:eastAsia="zh-CN"/>
              </w:rPr>
              <w:t xml:space="preserve"> </w:t>
            </w:r>
            <w:r w:rsidRPr="006964CD">
              <w:rPr>
                <w:rFonts w:ascii="Book Antiqua" w:hAnsi="Book Antiqua"/>
              </w:rPr>
              <w:t>20-30 yr). Phase absent or very short in Mediterranean CHB</w:t>
            </w:r>
          </w:p>
        </w:tc>
        <w:tc>
          <w:tcPr>
            <w:tcW w:w="0" w:type="auto"/>
          </w:tcPr>
          <w:p w:rsidR="00CF45A6" w:rsidRPr="006964CD" w:rsidRDefault="00CF45A6" w:rsidP="006964CD">
            <w:pPr>
              <w:widowControl w:val="0"/>
              <w:snapToGrid w:val="0"/>
              <w:spacing w:line="360" w:lineRule="auto"/>
              <w:jc w:val="center"/>
              <w:rPr>
                <w:rFonts w:ascii="Book Antiqua" w:hAnsi="Book Antiqua"/>
              </w:rPr>
            </w:pPr>
            <w:r w:rsidRPr="006964CD">
              <w:rPr>
                <w:rFonts w:ascii="Book Antiqua" w:hAnsi="Book Antiqua"/>
              </w:rPr>
              <w:t>Intermittent flares or ongoing mild elevation of ALT. Ends with seroconversion to HBeAb positive state</w:t>
            </w:r>
          </w:p>
        </w:tc>
        <w:tc>
          <w:tcPr>
            <w:tcW w:w="0" w:type="auto"/>
          </w:tcPr>
          <w:p w:rsidR="00CF45A6" w:rsidRPr="006964CD" w:rsidRDefault="00CF45A6" w:rsidP="006964CD">
            <w:pPr>
              <w:widowControl w:val="0"/>
              <w:snapToGrid w:val="0"/>
              <w:spacing w:line="360" w:lineRule="auto"/>
              <w:jc w:val="center"/>
              <w:rPr>
                <w:rFonts w:ascii="Book Antiqua" w:hAnsi="Book Antiqua"/>
                <w:lang w:eastAsia="zh-CN"/>
              </w:rPr>
            </w:pPr>
            <w:r w:rsidRPr="006964CD">
              <w:rPr>
                <w:rFonts w:ascii="Book Antiqua" w:hAnsi="Book Antiqua"/>
              </w:rPr>
              <w:t>May have serum HBsAg levels &lt; 1000 IU/mL</w:t>
            </w:r>
          </w:p>
        </w:tc>
        <w:tc>
          <w:tcPr>
            <w:tcW w:w="0" w:type="auto"/>
          </w:tcPr>
          <w:p w:rsidR="00CF45A6" w:rsidRPr="006964CD" w:rsidRDefault="00CF45A6" w:rsidP="006964CD">
            <w:pPr>
              <w:widowControl w:val="0"/>
              <w:snapToGrid w:val="0"/>
              <w:spacing w:line="360" w:lineRule="auto"/>
              <w:jc w:val="center"/>
              <w:rPr>
                <w:rFonts w:ascii="Book Antiqua" w:hAnsi="Book Antiqua"/>
              </w:rPr>
            </w:pPr>
            <w:r w:rsidRPr="006964CD">
              <w:rPr>
                <w:rFonts w:ascii="Book Antiqua" w:hAnsi="Book Antiqua"/>
              </w:rPr>
              <w:t>Predominance of HBV with precore/Basal core promotor mutations</w:t>
            </w:r>
          </w:p>
        </w:tc>
      </w:tr>
      <w:tr w:rsidR="00CF45A6" w:rsidRPr="006964CD" w:rsidTr="006964CD">
        <w:trPr>
          <w:trHeight w:val="2418"/>
        </w:trPr>
        <w:tc>
          <w:tcPr>
            <w:tcW w:w="0" w:type="auto"/>
            <w:tcBorders>
              <w:bottom w:val="single" w:sz="4" w:space="0" w:color="auto"/>
            </w:tcBorders>
          </w:tcPr>
          <w:p w:rsidR="00CF45A6" w:rsidRPr="006964CD" w:rsidRDefault="00CF45A6" w:rsidP="006964CD">
            <w:pPr>
              <w:widowControl w:val="0"/>
              <w:snapToGrid w:val="0"/>
              <w:spacing w:line="360" w:lineRule="auto"/>
              <w:rPr>
                <w:rFonts w:ascii="Book Antiqua" w:hAnsi="Book Antiqua"/>
              </w:rPr>
            </w:pPr>
            <w:r w:rsidRPr="006964CD">
              <w:rPr>
                <w:rFonts w:ascii="Book Antiqua" w:hAnsi="Book Antiqua"/>
              </w:rPr>
              <w:t>Alternative nomenclature</w:t>
            </w:r>
          </w:p>
        </w:tc>
        <w:tc>
          <w:tcPr>
            <w:tcW w:w="0" w:type="auto"/>
            <w:tcBorders>
              <w:bottom w:val="single" w:sz="4" w:space="0" w:color="auto"/>
            </w:tcBorders>
          </w:tcPr>
          <w:p w:rsidR="00CF45A6" w:rsidRPr="006964CD" w:rsidRDefault="00CF45A6" w:rsidP="006964CD">
            <w:pPr>
              <w:widowControl w:val="0"/>
              <w:snapToGrid w:val="0"/>
              <w:spacing w:line="360" w:lineRule="auto"/>
              <w:jc w:val="center"/>
              <w:rPr>
                <w:rFonts w:ascii="Book Antiqua" w:hAnsi="Book Antiqua"/>
              </w:rPr>
            </w:pPr>
            <w:r w:rsidRPr="006964CD">
              <w:rPr>
                <w:rFonts w:ascii="Book Antiqua" w:hAnsi="Book Antiqua"/>
              </w:rPr>
              <w:t>Immunotolerant</w:t>
            </w:r>
          </w:p>
        </w:tc>
        <w:tc>
          <w:tcPr>
            <w:tcW w:w="0" w:type="auto"/>
            <w:tcBorders>
              <w:bottom w:val="single" w:sz="4" w:space="0" w:color="auto"/>
            </w:tcBorders>
          </w:tcPr>
          <w:p w:rsidR="00CF45A6" w:rsidRPr="006964CD" w:rsidRDefault="00CF45A6" w:rsidP="006964CD">
            <w:pPr>
              <w:widowControl w:val="0"/>
              <w:snapToGrid w:val="0"/>
              <w:spacing w:line="360" w:lineRule="auto"/>
              <w:jc w:val="center"/>
              <w:rPr>
                <w:rFonts w:ascii="Book Antiqua" w:hAnsi="Book Antiqua"/>
              </w:rPr>
            </w:pPr>
            <w:r w:rsidRPr="006964CD">
              <w:rPr>
                <w:rFonts w:ascii="Book Antiqua" w:hAnsi="Book Antiqua"/>
              </w:rPr>
              <w:t>HBeAg positive immune active (AASLD)/Immune reactive HBeAg positive phase (EASL)</w:t>
            </w:r>
          </w:p>
        </w:tc>
        <w:tc>
          <w:tcPr>
            <w:tcW w:w="0" w:type="auto"/>
            <w:tcBorders>
              <w:bottom w:val="single" w:sz="4" w:space="0" w:color="auto"/>
            </w:tcBorders>
          </w:tcPr>
          <w:p w:rsidR="00CF45A6" w:rsidRPr="006964CD" w:rsidRDefault="00CF45A6" w:rsidP="006964CD">
            <w:pPr>
              <w:widowControl w:val="0"/>
              <w:snapToGrid w:val="0"/>
              <w:spacing w:line="360" w:lineRule="auto"/>
              <w:jc w:val="center"/>
              <w:rPr>
                <w:rFonts w:ascii="Book Antiqua" w:hAnsi="Book Antiqua"/>
              </w:rPr>
            </w:pPr>
            <w:r w:rsidRPr="006964CD">
              <w:rPr>
                <w:rFonts w:ascii="Book Antiqua" w:hAnsi="Book Antiqua"/>
              </w:rPr>
              <w:t xml:space="preserve">Inactive HBsAg carrier state (EASL </w:t>
            </w:r>
            <w:r w:rsidRPr="006964CD">
              <w:rPr>
                <w:rFonts w:ascii="Book Antiqua" w:hAnsi="Book Antiqua"/>
                <w:lang w:eastAsia="zh-CN"/>
              </w:rPr>
              <w:t>and</w:t>
            </w:r>
            <w:r w:rsidRPr="006964CD">
              <w:rPr>
                <w:rFonts w:ascii="Book Antiqua" w:hAnsi="Book Antiqua"/>
              </w:rPr>
              <w:t xml:space="preserve"> AASLD)/resiudal or inactive chronic HBV infection (APASL)</w:t>
            </w:r>
          </w:p>
        </w:tc>
        <w:tc>
          <w:tcPr>
            <w:tcW w:w="0" w:type="auto"/>
            <w:tcBorders>
              <w:bottom w:val="single" w:sz="4" w:space="0" w:color="auto"/>
            </w:tcBorders>
          </w:tcPr>
          <w:p w:rsidR="00CF45A6" w:rsidRPr="006964CD" w:rsidRDefault="00CF45A6" w:rsidP="006964CD">
            <w:pPr>
              <w:widowControl w:val="0"/>
              <w:snapToGrid w:val="0"/>
              <w:spacing w:line="360" w:lineRule="auto"/>
              <w:jc w:val="center"/>
              <w:rPr>
                <w:rFonts w:ascii="Book Antiqua" w:hAnsi="Book Antiqua"/>
              </w:rPr>
            </w:pPr>
            <w:r w:rsidRPr="006964CD">
              <w:rPr>
                <w:rFonts w:ascii="Book Antiqua" w:hAnsi="Book Antiqua"/>
              </w:rPr>
              <w:t>HBeAg negative CHB (EASL)/ reactivation or relapse (APASL)</w:t>
            </w:r>
          </w:p>
        </w:tc>
      </w:tr>
    </w:tbl>
    <w:p w:rsidR="00CF45A6" w:rsidRPr="002E6DDC" w:rsidRDefault="00CF45A6" w:rsidP="00F46F25">
      <w:pPr>
        <w:widowControl w:val="0"/>
        <w:snapToGrid w:val="0"/>
        <w:spacing w:line="360" w:lineRule="auto"/>
        <w:jc w:val="both"/>
        <w:rPr>
          <w:rFonts w:ascii="Book Antiqua" w:hAnsi="Book Antiqua" w:cs="Arial"/>
          <w:lang w:eastAsia="zh-CN"/>
        </w:rPr>
      </w:pPr>
      <w:r w:rsidRPr="002E6DDC">
        <w:rPr>
          <w:rFonts w:ascii="Book Antiqua" w:eastAsia="Times New Roman" w:hAnsi="Book Antiqua"/>
        </w:rPr>
        <w:t xml:space="preserve">Adapted from </w:t>
      </w:r>
      <w:r w:rsidRPr="002E6DDC">
        <w:rPr>
          <w:rFonts w:ascii="Book Antiqua" w:hAnsi="Book Antiqua"/>
          <w:lang w:eastAsia="zh-CN"/>
        </w:rPr>
        <w:t>Ref</w:t>
      </w:r>
      <w:r w:rsidRPr="002E6DDC">
        <w:rPr>
          <w:rFonts w:ascii="Book Antiqua" w:eastAsia="Times New Roman" w:hAnsi="Book Antiqua"/>
          <w:noProof/>
          <w:vertAlign w:val="superscript"/>
        </w:rPr>
        <w:t>[33]</w:t>
      </w:r>
      <w:r w:rsidRPr="002E6DDC">
        <w:rPr>
          <w:rFonts w:ascii="Book Antiqua" w:hAnsi="Book Antiqua"/>
          <w:noProof/>
          <w:lang w:eastAsia="zh-CN"/>
        </w:rPr>
        <w:t xml:space="preserve">. </w:t>
      </w:r>
      <w:r w:rsidRPr="002E6DDC">
        <w:rPr>
          <w:rFonts w:ascii="Book Antiqua" w:hAnsi="Book Antiqua"/>
        </w:rPr>
        <w:t>ALT</w:t>
      </w:r>
      <w:r w:rsidRPr="002E6DDC">
        <w:rPr>
          <w:rFonts w:ascii="Book Antiqua" w:hAnsi="Book Antiqua"/>
          <w:lang w:eastAsia="zh-CN"/>
        </w:rPr>
        <w:t xml:space="preserve">: Alanine aminotransferase; </w:t>
      </w:r>
      <w:r w:rsidRPr="002E6DDC">
        <w:rPr>
          <w:rFonts w:ascii="Book Antiqua" w:eastAsia="Times New Roman" w:hAnsi="Book Antiqua"/>
        </w:rPr>
        <w:t>HBeAb</w:t>
      </w:r>
      <w:r w:rsidRPr="002E6DDC">
        <w:rPr>
          <w:rFonts w:ascii="Book Antiqua" w:hAnsi="Book Antiqua"/>
          <w:lang w:eastAsia="zh-CN"/>
        </w:rPr>
        <w:t>:</w:t>
      </w:r>
      <w:r w:rsidRPr="002E6DDC">
        <w:rPr>
          <w:rFonts w:ascii="Book Antiqua" w:eastAsia="Times New Roman" w:hAnsi="Book Antiqua"/>
        </w:rPr>
        <w:t xml:space="preserve"> Antibodies to this antigen</w:t>
      </w:r>
      <w:r w:rsidRPr="002E6DDC">
        <w:rPr>
          <w:rFonts w:ascii="Book Antiqua" w:hAnsi="Book Antiqua"/>
          <w:lang w:eastAsia="zh-CN"/>
        </w:rPr>
        <w:t xml:space="preserve">; </w:t>
      </w:r>
      <w:r w:rsidRPr="002E6DDC">
        <w:rPr>
          <w:rFonts w:ascii="Book Antiqua" w:eastAsia="Times New Roman" w:hAnsi="Book Antiqua"/>
        </w:rPr>
        <w:t>HBeAg</w:t>
      </w:r>
      <w:r w:rsidRPr="002E6DDC">
        <w:rPr>
          <w:rFonts w:ascii="Book Antiqua" w:hAnsi="Book Antiqua"/>
          <w:lang w:eastAsia="zh-CN"/>
        </w:rPr>
        <w:t xml:space="preserve">: </w:t>
      </w:r>
      <w:r w:rsidRPr="002E6DDC">
        <w:rPr>
          <w:rFonts w:ascii="Book Antiqua" w:hAnsi="Book Antiqua"/>
        </w:rPr>
        <w:t>Hepatitis B e antigen</w:t>
      </w:r>
      <w:r w:rsidRPr="002E6DDC">
        <w:rPr>
          <w:rFonts w:ascii="Book Antiqua" w:hAnsi="Book Antiqua" w:cs="宋体"/>
          <w:lang w:eastAsia="zh-CN"/>
        </w:rPr>
        <w:t xml:space="preserve">; </w:t>
      </w:r>
      <w:r w:rsidRPr="002E6DDC">
        <w:rPr>
          <w:rFonts w:ascii="Book Antiqua" w:hAnsi="Book Antiqua"/>
        </w:rPr>
        <w:t>CHB</w:t>
      </w:r>
      <w:r w:rsidRPr="002E6DDC">
        <w:rPr>
          <w:rFonts w:ascii="Book Antiqua" w:hAnsi="Book Antiqua"/>
          <w:lang w:eastAsia="zh-CN"/>
        </w:rPr>
        <w:t xml:space="preserve">: </w:t>
      </w:r>
      <w:r w:rsidRPr="002E6DDC">
        <w:rPr>
          <w:rFonts w:ascii="Book Antiqua" w:eastAsia="Times New Roman" w:hAnsi="Book Antiqua" w:cs="Arial"/>
        </w:rPr>
        <w:t>Chronic hepatitis B</w:t>
      </w:r>
      <w:r w:rsidRPr="002E6DDC">
        <w:rPr>
          <w:rFonts w:ascii="Book Antiqua" w:hAnsi="Book Antiqua" w:cs="Arial"/>
          <w:lang w:eastAsia="zh-CN"/>
        </w:rPr>
        <w:t xml:space="preserve">; </w:t>
      </w:r>
      <w:r w:rsidRPr="002E6DDC">
        <w:rPr>
          <w:rFonts w:ascii="Book Antiqua" w:eastAsia="Times New Roman" w:hAnsi="Book Antiqua"/>
        </w:rPr>
        <w:t>AASLD</w:t>
      </w:r>
      <w:r w:rsidRPr="002E6DDC">
        <w:rPr>
          <w:rFonts w:ascii="Book Antiqua" w:hAnsi="Book Antiqua"/>
          <w:lang w:eastAsia="zh-CN"/>
        </w:rPr>
        <w:t xml:space="preserve">: </w:t>
      </w:r>
      <w:r w:rsidRPr="002E6DDC">
        <w:rPr>
          <w:rFonts w:ascii="Book Antiqua" w:eastAsia="Times New Roman" w:hAnsi="Book Antiqua"/>
        </w:rPr>
        <w:t>American Association of the study of liver diseases</w:t>
      </w:r>
      <w:r w:rsidRPr="002E6DDC">
        <w:rPr>
          <w:rFonts w:ascii="Book Antiqua" w:hAnsi="Book Antiqua"/>
          <w:lang w:eastAsia="zh-CN"/>
        </w:rPr>
        <w:t xml:space="preserve">; </w:t>
      </w:r>
      <w:r w:rsidRPr="002E6DDC">
        <w:rPr>
          <w:rFonts w:ascii="Book Antiqua" w:eastAsia="Times New Roman" w:hAnsi="Book Antiqua"/>
        </w:rPr>
        <w:t>EASL</w:t>
      </w:r>
      <w:r w:rsidRPr="002E6DDC">
        <w:rPr>
          <w:rFonts w:ascii="Book Antiqua" w:hAnsi="Book Antiqua"/>
          <w:lang w:eastAsia="zh-CN"/>
        </w:rPr>
        <w:t xml:space="preserve">: </w:t>
      </w:r>
      <w:r w:rsidRPr="002E6DDC">
        <w:rPr>
          <w:rFonts w:ascii="Book Antiqua" w:eastAsia="Times New Roman" w:hAnsi="Book Antiqua"/>
        </w:rPr>
        <w:t>European Association for the study of the liver</w:t>
      </w:r>
      <w:r w:rsidRPr="002E6DDC">
        <w:rPr>
          <w:rFonts w:ascii="Book Antiqua" w:hAnsi="Book Antiqua"/>
          <w:lang w:eastAsia="zh-CN"/>
        </w:rPr>
        <w:t xml:space="preserve">; </w:t>
      </w:r>
      <w:r w:rsidRPr="002E6DDC">
        <w:rPr>
          <w:rFonts w:ascii="Book Antiqua" w:eastAsia="Times New Roman" w:hAnsi="Book Antiqua"/>
        </w:rPr>
        <w:t>APASL</w:t>
      </w:r>
      <w:r w:rsidRPr="002E6DDC">
        <w:rPr>
          <w:rFonts w:ascii="Book Antiqua" w:hAnsi="Book Antiqua"/>
          <w:lang w:eastAsia="zh-CN"/>
        </w:rPr>
        <w:t xml:space="preserve">: </w:t>
      </w:r>
      <w:r w:rsidRPr="002E6DDC">
        <w:rPr>
          <w:rFonts w:ascii="Book Antiqua" w:eastAsia="Times New Roman" w:hAnsi="Book Antiqua"/>
        </w:rPr>
        <w:t>Asian Pacific Association for the study of the liver</w:t>
      </w:r>
      <w:r w:rsidRPr="002E6DDC">
        <w:rPr>
          <w:rFonts w:ascii="Book Antiqua" w:hAnsi="Book Antiqua"/>
          <w:lang w:eastAsia="zh-CN"/>
        </w:rPr>
        <w:t>.</w:t>
      </w:r>
    </w:p>
    <w:p w:rsidR="00CF45A6" w:rsidRPr="002E6DDC" w:rsidRDefault="00CF45A6" w:rsidP="00DC0A32">
      <w:pPr>
        <w:widowControl w:val="0"/>
        <w:snapToGrid w:val="0"/>
        <w:spacing w:line="360" w:lineRule="auto"/>
        <w:jc w:val="both"/>
        <w:rPr>
          <w:rFonts w:ascii="Book Antiqua" w:hAnsi="Book Antiqua" w:cs="Arial"/>
          <w:b/>
          <w:bCs/>
          <w:iCs/>
          <w:lang w:eastAsia="zh-CN"/>
        </w:rPr>
      </w:pPr>
    </w:p>
    <w:sectPr w:rsidR="00CF45A6" w:rsidRPr="002E6DDC" w:rsidSect="00F4576D">
      <w:pgSz w:w="17010" w:h="16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EA0" w:rsidRDefault="00787EA0">
      <w:r>
        <w:separator/>
      </w:r>
    </w:p>
  </w:endnote>
  <w:endnote w:type="continuationSeparator" w:id="0">
    <w:p w:rsidR="00787EA0" w:rsidRDefault="00787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wCenMT-Bold">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5A6" w:rsidRDefault="00CF45A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F45A6" w:rsidRDefault="00CF45A6">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5A6" w:rsidRDefault="00CF45A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E732ED">
      <w:rPr>
        <w:rStyle w:val="a5"/>
        <w:noProof/>
      </w:rPr>
      <w:t>28</w:t>
    </w:r>
    <w:r>
      <w:rPr>
        <w:rStyle w:val="a5"/>
      </w:rPr>
      <w:fldChar w:fldCharType="end"/>
    </w:r>
  </w:p>
  <w:p w:rsidR="00CF45A6" w:rsidRDefault="00CF45A6">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EA0" w:rsidRDefault="00787EA0">
      <w:r>
        <w:separator/>
      </w:r>
    </w:p>
  </w:footnote>
  <w:footnote w:type="continuationSeparator" w:id="0">
    <w:p w:rsidR="00787EA0" w:rsidRDefault="00787E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E2E4B"/>
    <w:multiLevelType w:val="hybridMultilevel"/>
    <w:tmpl w:val="46B64A60"/>
    <w:lvl w:ilvl="0" w:tplc="D00CF42C">
      <w:start w:val="1"/>
      <w:numFmt w:val="bullet"/>
      <w:lvlText w:val="•"/>
      <w:lvlJc w:val="left"/>
      <w:pPr>
        <w:tabs>
          <w:tab w:val="num" w:pos="720"/>
        </w:tabs>
        <w:ind w:left="720" w:hanging="360"/>
      </w:pPr>
      <w:rPr>
        <w:rFonts w:ascii="Times New Roman" w:hAnsi="Times New Roman" w:hint="default"/>
      </w:rPr>
    </w:lvl>
    <w:lvl w:ilvl="1" w:tplc="D5F23874" w:tentative="1">
      <w:start w:val="1"/>
      <w:numFmt w:val="bullet"/>
      <w:lvlText w:val="•"/>
      <w:lvlJc w:val="left"/>
      <w:pPr>
        <w:tabs>
          <w:tab w:val="num" w:pos="1440"/>
        </w:tabs>
        <w:ind w:left="1440" w:hanging="360"/>
      </w:pPr>
      <w:rPr>
        <w:rFonts w:ascii="Times New Roman" w:hAnsi="Times New Roman" w:hint="default"/>
      </w:rPr>
    </w:lvl>
    <w:lvl w:ilvl="2" w:tplc="309C412A" w:tentative="1">
      <w:start w:val="1"/>
      <w:numFmt w:val="bullet"/>
      <w:lvlText w:val="•"/>
      <w:lvlJc w:val="left"/>
      <w:pPr>
        <w:tabs>
          <w:tab w:val="num" w:pos="2160"/>
        </w:tabs>
        <w:ind w:left="2160" w:hanging="360"/>
      </w:pPr>
      <w:rPr>
        <w:rFonts w:ascii="Times New Roman" w:hAnsi="Times New Roman" w:hint="default"/>
      </w:rPr>
    </w:lvl>
    <w:lvl w:ilvl="3" w:tplc="5D90CB30" w:tentative="1">
      <w:start w:val="1"/>
      <w:numFmt w:val="bullet"/>
      <w:lvlText w:val="•"/>
      <w:lvlJc w:val="left"/>
      <w:pPr>
        <w:tabs>
          <w:tab w:val="num" w:pos="2880"/>
        </w:tabs>
        <w:ind w:left="2880" w:hanging="360"/>
      </w:pPr>
      <w:rPr>
        <w:rFonts w:ascii="Times New Roman" w:hAnsi="Times New Roman" w:hint="default"/>
      </w:rPr>
    </w:lvl>
    <w:lvl w:ilvl="4" w:tplc="646023EC" w:tentative="1">
      <w:start w:val="1"/>
      <w:numFmt w:val="bullet"/>
      <w:lvlText w:val="•"/>
      <w:lvlJc w:val="left"/>
      <w:pPr>
        <w:tabs>
          <w:tab w:val="num" w:pos="3600"/>
        </w:tabs>
        <w:ind w:left="3600" w:hanging="360"/>
      </w:pPr>
      <w:rPr>
        <w:rFonts w:ascii="Times New Roman" w:hAnsi="Times New Roman" w:hint="default"/>
      </w:rPr>
    </w:lvl>
    <w:lvl w:ilvl="5" w:tplc="7AB26D3C" w:tentative="1">
      <w:start w:val="1"/>
      <w:numFmt w:val="bullet"/>
      <w:lvlText w:val="•"/>
      <w:lvlJc w:val="left"/>
      <w:pPr>
        <w:tabs>
          <w:tab w:val="num" w:pos="4320"/>
        </w:tabs>
        <w:ind w:left="4320" w:hanging="360"/>
      </w:pPr>
      <w:rPr>
        <w:rFonts w:ascii="Times New Roman" w:hAnsi="Times New Roman" w:hint="default"/>
      </w:rPr>
    </w:lvl>
    <w:lvl w:ilvl="6" w:tplc="24C05DE6" w:tentative="1">
      <w:start w:val="1"/>
      <w:numFmt w:val="bullet"/>
      <w:lvlText w:val="•"/>
      <w:lvlJc w:val="left"/>
      <w:pPr>
        <w:tabs>
          <w:tab w:val="num" w:pos="5040"/>
        </w:tabs>
        <w:ind w:left="5040" w:hanging="360"/>
      </w:pPr>
      <w:rPr>
        <w:rFonts w:ascii="Times New Roman" w:hAnsi="Times New Roman" w:hint="default"/>
      </w:rPr>
    </w:lvl>
    <w:lvl w:ilvl="7" w:tplc="C66A8CE4" w:tentative="1">
      <w:start w:val="1"/>
      <w:numFmt w:val="bullet"/>
      <w:lvlText w:val="•"/>
      <w:lvlJc w:val="left"/>
      <w:pPr>
        <w:tabs>
          <w:tab w:val="num" w:pos="5760"/>
        </w:tabs>
        <w:ind w:left="5760" w:hanging="360"/>
      </w:pPr>
      <w:rPr>
        <w:rFonts w:ascii="Times New Roman" w:hAnsi="Times New Roman" w:hint="default"/>
      </w:rPr>
    </w:lvl>
    <w:lvl w:ilvl="8" w:tplc="6F4042BE" w:tentative="1">
      <w:start w:val="1"/>
      <w:numFmt w:val="bullet"/>
      <w:lvlText w:val="•"/>
      <w:lvlJc w:val="left"/>
      <w:pPr>
        <w:tabs>
          <w:tab w:val="num" w:pos="6480"/>
        </w:tabs>
        <w:ind w:left="6480" w:hanging="360"/>
      </w:pPr>
      <w:rPr>
        <w:rFonts w:ascii="Times New Roman" w:hAnsi="Times New Roman" w:hint="default"/>
      </w:rPr>
    </w:lvl>
  </w:abstractNum>
  <w:abstractNum w:abstractNumId="1">
    <w:nsid w:val="12F56CE6"/>
    <w:multiLevelType w:val="multilevel"/>
    <w:tmpl w:val="1E447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1B50DE"/>
    <w:multiLevelType w:val="hybridMultilevel"/>
    <w:tmpl w:val="C8D6333E"/>
    <w:lvl w:ilvl="0" w:tplc="0C09000F">
      <w:start w:val="1"/>
      <w:numFmt w:val="decimal"/>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
    <w:nsid w:val="23EE16EB"/>
    <w:multiLevelType w:val="hybridMultilevel"/>
    <w:tmpl w:val="D5827FE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nsid w:val="256265E0"/>
    <w:multiLevelType w:val="multilevel"/>
    <w:tmpl w:val="2C9A8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86426E"/>
    <w:multiLevelType w:val="hybridMultilevel"/>
    <w:tmpl w:val="064017B0"/>
    <w:lvl w:ilvl="0" w:tplc="0C09000F">
      <w:start w:val="1"/>
      <w:numFmt w:val="decimal"/>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nsid w:val="415230FE"/>
    <w:multiLevelType w:val="hybridMultilevel"/>
    <w:tmpl w:val="3C8E9142"/>
    <w:lvl w:ilvl="0" w:tplc="0C09000F">
      <w:start w:val="1"/>
      <w:numFmt w:val="decimal"/>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7">
    <w:nsid w:val="41824DF1"/>
    <w:multiLevelType w:val="hybridMultilevel"/>
    <w:tmpl w:val="D25E1A0E"/>
    <w:lvl w:ilvl="0" w:tplc="DAEA00AC">
      <w:start w:val="1"/>
      <w:numFmt w:val="bullet"/>
      <w:lvlText w:val="•"/>
      <w:lvlJc w:val="left"/>
      <w:pPr>
        <w:tabs>
          <w:tab w:val="num" w:pos="720"/>
        </w:tabs>
        <w:ind w:left="720" w:hanging="360"/>
      </w:pPr>
      <w:rPr>
        <w:rFonts w:ascii="Arial" w:hAnsi="Arial" w:hint="default"/>
      </w:rPr>
    </w:lvl>
    <w:lvl w:ilvl="1" w:tplc="21D8E270" w:tentative="1">
      <w:start w:val="1"/>
      <w:numFmt w:val="bullet"/>
      <w:lvlText w:val="•"/>
      <w:lvlJc w:val="left"/>
      <w:pPr>
        <w:tabs>
          <w:tab w:val="num" w:pos="1440"/>
        </w:tabs>
        <w:ind w:left="1440" w:hanging="360"/>
      </w:pPr>
      <w:rPr>
        <w:rFonts w:ascii="Arial" w:hAnsi="Arial" w:hint="default"/>
      </w:rPr>
    </w:lvl>
    <w:lvl w:ilvl="2" w:tplc="A0BA6C04" w:tentative="1">
      <w:start w:val="1"/>
      <w:numFmt w:val="bullet"/>
      <w:lvlText w:val="•"/>
      <w:lvlJc w:val="left"/>
      <w:pPr>
        <w:tabs>
          <w:tab w:val="num" w:pos="2160"/>
        </w:tabs>
        <w:ind w:left="2160" w:hanging="360"/>
      </w:pPr>
      <w:rPr>
        <w:rFonts w:ascii="Arial" w:hAnsi="Arial" w:hint="default"/>
      </w:rPr>
    </w:lvl>
    <w:lvl w:ilvl="3" w:tplc="735C0064" w:tentative="1">
      <w:start w:val="1"/>
      <w:numFmt w:val="bullet"/>
      <w:lvlText w:val="•"/>
      <w:lvlJc w:val="left"/>
      <w:pPr>
        <w:tabs>
          <w:tab w:val="num" w:pos="2880"/>
        </w:tabs>
        <w:ind w:left="2880" w:hanging="360"/>
      </w:pPr>
      <w:rPr>
        <w:rFonts w:ascii="Arial" w:hAnsi="Arial" w:hint="default"/>
      </w:rPr>
    </w:lvl>
    <w:lvl w:ilvl="4" w:tplc="3CE23AC0" w:tentative="1">
      <w:start w:val="1"/>
      <w:numFmt w:val="bullet"/>
      <w:lvlText w:val="•"/>
      <w:lvlJc w:val="left"/>
      <w:pPr>
        <w:tabs>
          <w:tab w:val="num" w:pos="3600"/>
        </w:tabs>
        <w:ind w:left="3600" w:hanging="360"/>
      </w:pPr>
      <w:rPr>
        <w:rFonts w:ascii="Arial" w:hAnsi="Arial" w:hint="default"/>
      </w:rPr>
    </w:lvl>
    <w:lvl w:ilvl="5" w:tplc="5FE073C2" w:tentative="1">
      <w:start w:val="1"/>
      <w:numFmt w:val="bullet"/>
      <w:lvlText w:val="•"/>
      <w:lvlJc w:val="left"/>
      <w:pPr>
        <w:tabs>
          <w:tab w:val="num" w:pos="4320"/>
        </w:tabs>
        <w:ind w:left="4320" w:hanging="360"/>
      </w:pPr>
      <w:rPr>
        <w:rFonts w:ascii="Arial" w:hAnsi="Arial" w:hint="default"/>
      </w:rPr>
    </w:lvl>
    <w:lvl w:ilvl="6" w:tplc="62C248CA" w:tentative="1">
      <w:start w:val="1"/>
      <w:numFmt w:val="bullet"/>
      <w:lvlText w:val="•"/>
      <w:lvlJc w:val="left"/>
      <w:pPr>
        <w:tabs>
          <w:tab w:val="num" w:pos="5040"/>
        </w:tabs>
        <w:ind w:left="5040" w:hanging="360"/>
      </w:pPr>
      <w:rPr>
        <w:rFonts w:ascii="Arial" w:hAnsi="Arial" w:hint="default"/>
      </w:rPr>
    </w:lvl>
    <w:lvl w:ilvl="7" w:tplc="F1747E64" w:tentative="1">
      <w:start w:val="1"/>
      <w:numFmt w:val="bullet"/>
      <w:lvlText w:val="•"/>
      <w:lvlJc w:val="left"/>
      <w:pPr>
        <w:tabs>
          <w:tab w:val="num" w:pos="5760"/>
        </w:tabs>
        <w:ind w:left="5760" w:hanging="360"/>
      </w:pPr>
      <w:rPr>
        <w:rFonts w:ascii="Arial" w:hAnsi="Arial" w:hint="default"/>
      </w:rPr>
    </w:lvl>
    <w:lvl w:ilvl="8" w:tplc="5C1650F6" w:tentative="1">
      <w:start w:val="1"/>
      <w:numFmt w:val="bullet"/>
      <w:lvlText w:val="•"/>
      <w:lvlJc w:val="left"/>
      <w:pPr>
        <w:tabs>
          <w:tab w:val="num" w:pos="6480"/>
        </w:tabs>
        <w:ind w:left="6480" w:hanging="360"/>
      </w:pPr>
      <w:rPr>
        <w:rFonts w:ascii="Arial" w:hAnsi="Arial" w:hint="default"/>
      </w:rPr>
    </w:lvl>
  </w:abstractNum>
  <w:abstractNum w:abstractNumId="8">
    <w:nsid w:val="4E205E54"/>
    <w:multiLevelType w:val="multilevel"/>
    <w:tmpl w:val="78CA7022"/>
    <w:lvl w:ilvl="0">
      <w:start w:val="1"/>
      <w:numFmt w:val="decimal"/>
      <w:pStyle w:val="1"/>
      <w:suff w:val="space"/>
      <w:lvlText w:val="Chapter %1"/>
      <w:lvlJc w:val="left"/>
      <w:pPr>
        <w:ind w:left="432" w:hanging="432"/>
      </w:pPr>
      <w:rPr>
        <w:rFonts w:cs="Times New Roman" w:hint="default"/>
      </w:rPr>
    </w:lvl>
    <w:lvl w:ilvl="1">
      <w:start w:val="1"/>
      <w:numFmt w:val="decimal"/>
      <w:pStyle w:val="2"/>
      <w:lvlText w:val="%1.%2"/>
      <w:lvlJc w:val="left"/>
      <w:pPr>
        <w:tabs>
          <w:tab w:val="num" w:pos="936"/>
        </w:tabs>
        <w:ind w:left="936" w:hanging="576"/>
      </w:pPr>
      <w:rPr>
        <w:rFonts w:cs="Times New Roman" w:hint="default"/>
        <w:i w:val="0"/>
      </w:rPr>
    </w:lvl>
    <w:lvl w:ilvl="2">
      <w:start w:val="1"/>
      <w:numFmt w:val="decimal"/>
      <w:pStyle w:val="3"/>
      <w:lvlText w:val="%1.%2.%3"/>
      <w:lvlJc w:val="left"/>
      <w:pPr>
        <w:tabs>
          <w:tab w:val="num" w:pos="720"/>
        </w:tabs>
        <w:ind w:left="720" w:hanging="720"/>
      </w:pPr>
      <w:rPr>
        <w:rFonts w:cs="Times New Roman" w:hint="default"/>
      </w:rPr>
    </w:lvl>
    <w:lvl w:ilvl="3">
      <w:start w:val="1"/>
      <w:numFmt w:val="decimal"/>
      <w:pStyle w:val="4"/>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9">
    <w:nsid w:val="52972CB6"/>
    <w:multiLevelType w:val="hybridMultilevel"/>
    <w:tmpl w:val="B7C8086C"/>
    <w:lvl w:ilvl="0" w:tplc="0C09000F">
      <w:start w:val="1"/>
      <w:numFmt w:val="decimal"/>
      <w:lvlText w:val="%1."/>
      <w:lvlJc w:val="left"/>
      <w:pPr>
        <w:tabs>
          <w:tab w:val="num" w:pos="720"/>
        </w:tabs>
        <w:ind w:left="720" w:hanging="36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0">
    <w:nsid w:val="5DCF1833"/>
    <w:multiLevelType w:val="multilevel"/>
    <w:tmpl w:val="0A363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3"/>
  </w:num>
  <w:num w:numId="4">
    <w:abstractNumId w:val="5"/>
  </w:num>
  <w:num w:numId="5">
    <w:abstractNumId w:val="2"/>
  </w:num>
  <w:num w:numId="6">
    <w:abstractNumId w:val="6"/>
  </w:num>
  <w:num w:numId="7">
    <w:abstractNumId w:val="9"/>
  </w:num>
  <w:num w:numId="8">
    <w:abstractNumId w:val="1"/>
  </w:num>
  <w:num w:numId="9">
    <w:abstractNumId w:val="10"/>
  </w:num>
  <w:num w:numId="10">
    <w:abstractNumId w:val="4"/>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p2zwxsr7x0rppe9dxnxtfw1vts0frrtzd0p&quot;&gt;Thesis HBV Library&lt;record-ids&gt;&lt;item&gt;68&lt;/item&gt;&lt;item&gt;74&lt;/item&gt;&lt;item&gt;76&lt;/item&gt;&lt;item&gt;78&lt;/item&gt;&lt;item&gt;79&lt;/item&gt;&lt;item&gt;80&lt;/item&gt;&lt;item&gt;89&lt;/item&gt;&lt;item&gt;97&lt;/item&gt;&lt;item&gt;98&lt;/item&gt;&lt;item&gt;110&lt;/item&gt;&lt;item&gt;129&lt;/item&gt;&lt;item&gt;130&lt;/item&gt;&lt;item&gt;134&lt;/item&gt;&lt;item&gt;144&lt;/item&gt;&lt;item&gt;145&lt;/item&gt;&lt;item&gt;146&lt;/item&gt;&lt;item&gt;152&lt;/item&gt;&lt;item&gt;153&lt;/item&gt;&lt;item&gt;156&lt;/item&gt;&lt;item&gt;157&lt;/item&gt;&lt;item&gt;158&lt;/item&gt;&lt;item&gt;168&lt;/item&gt;&lt;item&gt;176&lt;/item&gt;&lt;item&gt;178&lt;/item&gt;&lt;item&gt;179&lt;/item&gt;&lt;item&gt;180&lt;/item&gt;&lt;item&gt;181&lt;/item&gt;&lt;item&gt;182&lt;/item&gt;&lt;item&gt;194&lt;/item&gt;&lt;item&gt;195&lt;/item&gt;&lt;item&gt;196&lt;/item&gt;&lt;item&gt;197&lt;/item&gt;&lt;item&gt;211&lt;/item&gt;&lt;item&gt;214&lt;/item&gt;&lt;item&gt;217&lt;/item&gt;&lt;item&gt;246&lt;/item&gt;&lt;item&gt;251&lt;/item&gt;&lt;item&gt;254&lt;/item&gt;&lt;item&gt;262&lt;/item&gt;&lt;item&gt;280&lt;/item&gt;&lt;item&gt;283&lt;/item&gt;&lt;item&gt;286&lt;/item&gt;&lt;item&gt;289&lt;/item&gt;&lt;item&gt;297&lt;/item&gt;&lt;item&gt;314&lt;/item&gt;&lt;item&gt;315&lt;/item&gt;&lt;item&gt;318&lt;/item&gt;&lt;item&gt;320&lt;/item&gt;&lt;item&gt;323&lt;/item&gt;&lt;item&gt;324&lt;/item&gt;&lt;item&gt;326&lt;/item&gt;&lt;item&gt;328&lt;/item&gt;&lt;item&gt;329&lt;/item&gt;&lt;item&gt;330&lt;/item&gt;&lt;item&gt;331&lt;/item&gt;&lt;item&gt;339&lt;/item&gt;&lt;item&gt;340&lt;/item&gt;&lt;item&gt;341&lt;/item&gt;&lt;item&gt;343&lt;/item&gt;&lt;item&gt;345&lt;/item&gt;&lt;item&gt;347&lt;/item&gt;&lt;item&gt;348&lt;/item&gt;&lt;item&gt;353&lt;/item&gt;&lt;item&gt;354&lt;/item&gt;&lt;item&gt;355&lt;/item&gt;&lt;item&gt;364&lt;/item&gt;&lt;item&gt;367&lt;/item&gt;&lt;item&gt;369&lt;/item&gt;&lt;item&gt;370&lt;/item&gt;&lt;item&gt;371&lt;/item&gt;&lt;item&gt;372&lt;/item&gt;&lt;item&gt;387&lt;/item&gt;&lt;item&gt;388&lt;/item&gt;&lt;item&gt;406&lt;/item&gt;&lt;item&gt;411&lt;/item&gt;&lt;item&gt;413&lt;/item&gt;&lt;item&gt;415&lt;/item&gt;&lt;item&gt;416&lt;/item&gt;&lt;item&gt;419&lt;/item&gt;&lt;item&gt;424&lt;/item&gt;&lt;item&gt;429&lt;/item&gt;&lt;item&gt;432&lt;/item&gt;&lt;item&gt;433&lt;/item&gt;&lt;item&gt;436&lt;/item&gt;&lt;item&gt;440&lt;/item&gt;&lt;/record-ids&gt;&lt;/item&gt;&lt;/Libraries&gt;"/>
  </w:docVars>
  <w:rsids>
    <w:rsidRoot w:val="00740FBB"/>
    <w:rsid w:val="00005F92"/>
    <w:rsid w:val="000063CB"/>
    <w:rsid w:val="000067ED"/>
    <w:rsid w:val="0000767E"/>
    <w:rsid w:val="00007724"/>
    <w:rsid w:val="00011450"/>
    <w:rsid w:val="00011A2F"/>
    <w:rsid w:val="00011E8A"/>
    <w:rsid w:val="0001221A"/>
    <w:rsid w:val="00012DD4"/>
    <w:rsid w:val="00015FEB"/>
    <w:rsid w:val="0001679A"/>
    <w:rsid w:val="00017BF0"/>
    <w:rsid w:val="00025255"/>
    <w:rsid w:val="00025768"/>
    <w:rsid w:val="00025DBB"/>
    <w:rsid w:val="0002762C"/>
    <w:rsid w:val="00030D1D"/>
    <w:rsid w:val="00030E48"/>
    <w:rsid w:val="00031799"/>
    <w:rsid w:val="00034DB2"/>
    <w:rsid w:val="000357B0"/>
    <w:rsid w:val="00036583"/>
    <w:rsid w:val="00036831"/>
    <w:rsid w:val="00040771"/>
    <w:rsid w:val="0004217D"/>
    <w:rsid w:val="00042822"/>
    <w:rsid w:val="00044659"/>
    <w:rsid w:val="00044FD3"/>
    <w:rsid w:val="00046571"/>
    <w:rsid w:val="00046DA8"/>
    <w:rsid w:val="00050313"/>
    <w:rsid w:val="000506D1"/>
    <w:rsid w:val="0005088D"/>
    <w:rsid w:val="00053D74"/>
    <w:rsid w:val="00061D8E"/>
    <w:rsid w:val="00067F89"/>
    <w:rsid w:val="00072FB6"/>
    <w:rsid w:val="00075CC6"/>
    <w:rsid w:val="00075DE5"/>
    <w:rsid w:val="00083517"/>
    <w:rsid w:val="00085EBA"/>
    <w:rsid w:val="00086E77"/>
    <w:rsid w:val="00087092"/>
    <w:rsid w:val="0009022A"/>
    <w:rsid w:val="00092D9D"/>
    <w:rsid w:val="000A1BDA"/>
    <w:rsid w:val="000A3E04"/>
    <w:rsid w:val="000A5B30"/>
    <w:rsid w:val="000A64EC"/>
    <w:rsid w:val="000A6987"/>
    <w:rsid w:val="000A78F6"/>
    <w:rsid w:val="000B029B"/>
    <w:rsid w:val="000B3026"/>
    <w:rsid w:val="000B32AC"/>
    <w:rsid w:val="000B4BDD"/>
    <w:rsid w:val="000B59DD"/>
    <w:rsid w:val="000B7922"/>
    <w:rsid w:val="000B798E"/>
    <w:rsid w:val="000C0325"/>
    <w:rsid w:val="000C5EA1"/>
    <w:rsid w:val="000D1031"/>
    <w:rsid w:val="000D1A48"/>
    <w:rsid w:val="000D4DEA"/>
    <w:rsid w:val="000D657E"/>
    <w:rsid w:val="000D77AF"/>
    <w:rsid w:val="000E061F"/>
    <w:rsid w:val="000E3546"/>
    <w:rsid w:val="000E3B7C"/>
    <w:rsid w:val="000E496F"/>
    <w:rsid w:val="000E4BC7"/>
    <w:rsid w:val="000E4D60"/>
    <w:rsid w:val="000F44FF"/>
    <w:rsid w:val="000F4F81"/>
    <w:rsid w:val="001001C6"/>
    <w:rsid w:val="00100232"/>
    <w:rsid w:val="001003B6"/>
    <w:rsid w:val="0010097B"/>
    <w:rsid w:val="0010149F"/>
    <w:rsid w:val="00104918"/>
    <w:rsid w:val="001071BA"/>
    <w:rsid w:val="00110997"/>
    <w:rsid w:val="00112ED9"/>
    <w:rsid w:val="00115093"/>
    <w:rsid w:val="0011591F"/>
    <w:rsid w:val="00115FE2"/>
    <w:rsid w:val="00117BEF"/>
    <w:rsid w:val="001201CF"/>
    <w:rsid w:val="0012048E"/>
    <w:rsid w:val="00121C8D"/>
    <w:rsid w:val="001260BB"/>
    <w:rsid w:val="00127D48"/>
    <w:rsid w:val="001324C2"/>
    <w:rsid w:val="0013328D"/>
    <w:rsid w:val="00143FEE"/>
    <w:rsid w:val="00145F3E"/>
    <w:rsid w:val="001470AE"/>
    <w:rsid w:val="0015378E"/>
    <w:rsid w:val="001571E1"/>
    <w:rsid w:val="00163AB4"/>
    <w:rsid w:val="0016472C"/>
    <w:rsid w:val="0016624E"/>
    <w:rsid w:val="0016771D"/>
    <w:rsid w:val="001759C8"/>
    <w:rsid w:val="00176618"/>
    <w:rsid w:val="00176B5E"/>
    <w:rsid w:val="00176CE6"/>
    <w:rsid w:val="0018019C"/>
    <w:rsid w:val="00181A09"/>
    <w:rsid w:val="001853A6"/>
    <w:rsid w:val="00186937"/>
    <w:rsid w:val="00187303"/>
    <w:rsid w:val="001924B7"/>
    <w:rsid w:val="001928AD"/>
    <w:rsid w:val="001928D2"/>
    <w:rsid w:val="00193D69"/>
    <w:rsid w:val="001944FA"/>
    <w:rsid w:val="00195150"/>
    <w:rsid w:val="001A0FF5"/>
    <w:rsid w:val="001A2575"/>
    <w:rsid w:val="001A5C92"/>
    <w:rsid w:val="001A6228"/>
    <w:rsid w:val="001A78D5"/>
    <w:rsid w:val="001B01F3"/>
    <w:rsid w:val="001B161E"/>
    <w:rsid w:val="001B3B72"/>
    <w:rsid w:val="001C0C46"/>
    <w:rsid w:val="001C5D26"/>
    <w:rsid w:val="001C62D4"/>
    <w:rsid w:val="001C68DA"/>
    <w:rsid w:val="001C7905"/>
    <w:rsid w:val="001C7FF0"/>
    <w:rsid w:val="001D08EE"/>
    <w:rsid w:val="001D0AFF"/>
    <w:rsid w:val="001D232B"/>
    <w:rsid w:val="001D2AE9"/>
    <w:rsid w:val="001D2DCA"/>
    <w:rsid w:val="001D4BA0"/>
    <w:rsid w:val="001D6A59"/>
    <w:rsid w:val="001D6B5D"/>
    <w:rsid w:val="001D747E"/>
    <w:rsid w:val="001E0547"/>
    <w:rsid w:val="001E2927"/>
    <w:rsid w:val="001E337F"/>
    <w:rsid w:val="001E3A70"/>
    <w:rsid w:val="001E6941"/>
    <w:rsid w:val="001E6CE0"/>
    <w:rsid w:val="001E700C"/>
    <w:rsid w:val="001E743F"/>
    <w:rsid w:val="001E772C"/>
    <w:rsid w:val="001F142C"/>
    <w:rsid w:val="001F25E5"/>
    <w:rsid w:val="002048B0"/>
    <w:rsid w:val="00210BDD"/>
    <w:rsid w:val="00210DF9"/>
    <w:rsid w:val="00212E94"/>
    <w:rsid w:val="002153D7"/>
    <w:rsid w:val="00217C2E"/>
    <w:rsid w:val="0022080F"/>
    <w:rsid w:val="002229A3"/>
    <w:rsid w:val="002235A0"/>
    <w:rsid w:val="002242FE"/>
    <w:rsid w:val="00234E6B"/>
    <w:rsid w:val="00235840"/>
    <w:rsid w:val="00242D27"/>
    <w:rsid w:val="00245D5D"/>
    <w:rsid w:val="002460EB"/>
    <w:rsid w:val="00247DE1"/>
    <w:rsid w:val="00253641"/>
    <w:rsid w:val="00253E23"/>
    <w:rsid w:val="00253FDE"/>
    <w:rsid w:val="00255003"/>
    <w:rsid w:val="00256CB1"/>
    <w:rsid w:val="00257CD0"/>
    <w:rsid w:val="0026085A"/>
    <w:rsid w:val="00261560"/>
    <w:rsid w:val="00261D42"/>
    <w:rsid w:val="00262246"/>
    <w:rsid w:val="0026225D"/>
    <w:rsid w:val="00262962"/>
    <w:rsid w:val="00271101"/>
    <w:rsid w:val="00272476"/>
    <w:rsid w:val="00272B57"/>
    <w:rsid w:val="00275097"/>
    <w:rsid w:val="00281EA4"/>
    <w:rsid w:val="002875F0"/>
    <w:rsid w:val="002907AE"/>
    <w:rsid w:val="00292CA9"/>
    <w:rsid w:val="00293D21"/>
    <w:rsid w:val="00294E0D"/>
    <w:rsid w:val="00297122"/>
    <w:rsid w:val="002A4BDF"/>
    <w:rsid w:val="002A644B"/>
    <w:rsid w:val="002A6D53"/>
    <w:rsid w:val="002B4BA3"/>
    <w:rsid w:val="002B5E95"/>
    <w:rsid w:val="002C1106"/>
    <w:rsid w:val="002C4AAD"/>
    <w:rsid w:val="002C5330"/>
    <w:rsid w:val="002C54E8"/>
    <w:rsid w:val="002D1205"/>
    <w:rsid w:val="002D200B"/>
    <w:rsid w:val="002D28F5"/>
    <w:rsid w:val="002D450D"/>
    <w:rsid w:val="002D6C70"/>
    <w:rsid w:val="002E3224"/>
    <w:rsid w:val="002E5AE2"/>
    <w:rsid w:val="002E6DDC"/>
    <w:rsid w:val="002E6E24"/>
    <w:rsid w:val="002E7975"/>
    <w:rsid w:val="002F0166"/>
    <w:rsid w:val="002F0584"/>
    <w:rsid w:val="002F1AFB"/>
    <w:rsid w:val="002F44C3"/>
    <w:rsid w:val="002F4679"/>
    <w:rsid w:val="002F4D37"/>
    <w:rsid w:val="002F5417"/>
    <w:rsid w:val="002F7D8D"/>
    <w:rsid w:val="00303F05"/>
    <w:rsid w:val="00304F2B"/>
    <w:rsid w:val="003054E4"/>
    <w:rsid w:val="00307968"/>
    <w:rsid w:val="00310107"/>
    <w:rsid w:val="003103AA"/>
    <w:rsid w:val="00320E17"/>
    <w:rsid w:val="00320F26"/>
    <w:rsid w:val="003216A9"/>
    <w:rsid w:val="00321BB7"/>
    <w:rsid w:val="003225D5"/>
    <w:rsid w:val="003234ED"/>
    <w:rsid w:val="003267D2"/>
    <w:rsid w:val="003270A2"/>
    <w:rsid w:val="00327D0B"/>
    <w:rsid w:val="00333008"/>
    <w:rsid w:val="003341DA"/>
    <w:rsid w:val="0034066A"/>
    <w:rsid w:val="00340CD6"/>
    <w:rsid w:val="00341ABE"/>
    <w:rsid w:val="003433F8"/>
    <w:rsid w:val="00344397"/>
    <w:rsid w:val="00345569"/>
    <w:rsid w:val="00345F88"/>
    <w:rsid w:val="0034711D"/>
    <w:rsid w:val="003511F9"/>
    <w:rsid w:val="00352EEC"/>
    <w:rsid w:val="003530A8"/>
    <w:rsid w:val="0035312F"/>
    <w:rsid w:val="00353CF4"/>
    <w:rsid w:val="003567FD"/>
    <w:rsid w:val="00356AE4"/>
    <w:rsid w:val="003570F9"/>
    <w:rsid w:val="00360446"/>
    <w:rsid w:val="00360672"/>
    <w:rsid w:val="00360EB6"/>
    <w:rsid w:val="003616C4"/>
    <w:rsid w:val="00366E12"/>
    <w:rsid w:val="003717FB"/>
    <w:rsid w:val="00374AD2"/>
    <w:rsid w:val="00375D90"/>
    <w:rsid w:val="00377CAA"/>
    <w:rsid w:val="00383269"/>
    <w:rsid w:val="00383287"/>
    <w:rsid w:val="0038417A"/>
    <w:rsid w:val="00384727"/>
    <w:rsid w:val="00384948"/>
    <w:rsid w:val="003855EA"/>
    <w:rsid w:val="00391A4C"/>
    <w:rsid w:val="00393BE8"/>
    <w:rsid w:val="003962D6"/>
    <w:rsid w:val="003A0322"/>
    <w:rsid w:val="003A2FA5"/>
    <w:rsid w:val="003A6478"/>
    <w:rsid w:val="003A6B39"/>
    <w:rsid w:val="003B0F16"/>
    <w:rsid w:val="003B1B61"/>
    <w:rsid w:val="003C1430"/>
    <w:rsid w:val="003C1A93"/>
    <w:rsid w:val="003C62F3"/>
    <w:rsid w:val="003D49B2"/>
    <w:rsid w:val="003E221C"/>
    <w:rsid w:val="003E37A9"/>
    <w:rsid w:val="003E5371"/>
    <w:rsid w:val="003E5B98"/>
    <w:rsid w:val="003F2C1B"/>
    <w:rsid w:val="003F64A7"/>
    <w:rsid w:val="003F7B43"/>
    <w:rsid w:val="0040023A"/>
    <w:rsid w:val="00402FCC"/>
    <w:rsid w:val="00404A21"/>
    <w:rsid w:val="00404A58"/>
    <w:rsid w:val="00404AD3"/>
    <w:rsid w:val="00405945"/>
    <w:rsid w:val="004063BD"/>
    <w:rsid w:val="0041281C"/>
    <w:rsid w:val="00413420"/>
    <w:rsid w:val="004156C0"/>
    <w:rsid w:val="004161A0"/>
    <w:rsid w:val="00420889"/>
    <w:rsid w:val="00424B83"/>
    <w:rsid w:val="00425714"/>
    <w:rsid w:val="0042790A"/>
    <w:rsid w:val="004324BC"/>
    <w:rsid w:val="00432A51"/>
    <w:rsid w:val="0043566B"/>
    <w:rsid w:val="00435FE3"/>
    <w:rsid w:val="00436C15"/>
    <w:rsid w:val="0043799C"/>
    <w:rsid w:val="00443743"/>
    <w:rsid w:val="00454F57"/>
    <w:rsid w:val="004607D9"/>
    <w:rsid w:val="00461787"/>
    <w:rsid w:val="00461FB7"/>
    <w:rsid w:val="004650E7"/>
    <w:rsid w:val="004664C2"/>
    <w:rsid w:val="004676DA"/>
    <w:rsid w:val="00471183"/>
    <w:rsid w:val="00471903"/>
    <w:rsid w:val="00472122"/>
    <w:rsid w:val="004730FC"/>
    <w:rsid w:val="00474FB4"/>
    <w:rsid w:val="0047736A"/>
    <w:rsid w:val="0047781B"/>
    <w:rsid w:val="00477E34"/>
    <w:rsid w:val="004806CE"/>
    <w:rsid w:val="00484633"/>
    <w:rsid w:val="00486612"/>
    <w:rsid w:val="00487658"/>
    <w:rsid w:val="00490F0B"/>
    <w:rsid w:val="004936C4"/>
    <w:rsid w:val="004960B9"/>
    <w:rsid w:val="00497BC8"/>
    <w:rsid w:val="004A0732"/>
    <w:rsid w:val="004A0D1F"/>
    <w:rsid w:val="004A1596"/>
    <w:rsid w:val="004A19B1"/>
    <w:rsid w:val="004A2585"/>
    <w:rsid w:val="004A2EF5"/>
    <w:rsid w:val="004B235A"/>
    <w:rsid w:val="004B4303"/>
    <w:rsid w:val="004B5288"/>
    <w:rsid w:val="004B56C6"/>
    <w:rsid w:val="004B71C8"/>
    <w:rsid w:val="004C03C5"/>
    <w:rsid w:val="004C202F"/>
    <w:rsid w:val="004C3790"/>
    <w:rsid w:val="004C5593"/>
    <w:rsid w:val="004C76E7"/>
    <w:rsid w:val="004C770A"/>
    <w:rsid w:val="004D0F71"/>
    <w:rsid w:val="004D2580"/>
    <w:rsid w:val="004D294D"/>
    <w:rsid w:val="004D51E0"/>
    <w:rsid w:val="004D77B2"/>
    <w:rsid w:val="004E0000"/>
    <w:rsid w:val="004E0783"/>
    <w:rsid w:val="004E22FD"/>
    <w:rsid w:val="004E5013"/>
    <w:rsid w:val="004E5DD5"/>
    <w:rsid w:val="004E64D2"/>
    <w:rsid w:val="004E6E6B"/>
    <w:rsid w:val="004E793C"/>
    <w:rsid w:val="00502141"/>
    <w:rsid w:val="00506561"/>
    <w:rsid w:val="00511CC2"/>
    <w:rsid w:val="00515C5B"/>
    <w:rsid w:val="00515E8F"/>
    <w:rsid w:val="00517675"/>
    <w:rsid w:val="005204DB"/>
    <w:rsid w:val="00520868"/>
    <w:rsid w:val="005218EB"/>
    <w:rsid w:val="005228A4"/>
    <w:rsid w:val="00522DB7"/>
    <w:rsid w:val="0052615E"/>
    <w:rsid w:val="005275A8"/>
    <w:rsid w:val="00530098"/>
    <w:rsid w:val="00530DB2"/>
    <w:rsid w:val="00533F00"/>
    <w:rsid w:val="0053645C"/>
    <w:rsid w:val="0054016C"/>
    <w:rsid w:val="00543800"/>
    <w:rsid w:val="00544CEE"/>
    <w:rsid w:val="00555E52"/>
    <w:rsid w:val="00556D04"/>
    <w:rsid w:val="00557BDB"/>
    <w:rsid w:val="00561453"/>
    <w:rsid w:val="0056300A"/>
    <w:rsid w:val="00564385"/>
    <w:rsid w:val="00564CB7"/>
    <w:rsid w:val="00565D5E"/>
    <w:rsid w:val="00565E80"/>
    <w:rsid w:val="00570EA9"/>
    <w:rsid w:val="00574458"/>
    <w:rsid w:val="00574A82"/>
    <w:rsid w:val="00580D22"/>
    <w:rsid w:val="00584041"/>
    <w:rsid w:val="00585634"/>
    <w:rsid w:val="00586F97"/>
    <w:rsid w:val="00590316"/>
    <w:rsid w:val="00590523"/>
    <w:rsid w:val="005913E1"/>
    <w:rsid w:val="005A323D"/>
    <w:rsid w:val="005A3A11"/>
    <w:rsid w:val="005A41B1"/>
    <w:rsid w:val="005A5733"/>
    <w:rsid w:val="005B0212"/>
    <w:rsid w:val="005B08A8"/>
    <w:rsid w:val="005B2063"/>
    <w:rsid w:val="005B2938"/>
    <w:rsid w:val="005C0A01"/>
    <w:rsid w:val="005C10D2"/>
    <w:rsid w:val="005C1FAD"/>
    <w:rsid w:val="005C2239"/>
    <w:rsid w:val="005C2698"/>
    <w:rsid w:val="005C7AE6"/>
    <w:rsid w:val="005C7F81"/>
    <w:rsid w:val="005D1FF4"/>
    <w:rsid w:val="005D2185"/>
    <w:rsid w:val="005D2F69"/>
    <w:rsid w:val="005D30F2"/>
    <w:rsid w:val="005E19B4"/>
    <w:rsid w:val="005E3B7B"/>
    <w:rsid w:val="005E46A2"/>
    <w:rsid w:val="005E56CD"/>
    <w:rsid w:val="005E5A16"/>
    <w:rsid w:val="005E5FD0"/>
    <w:rsid w:val="005E62EE"/>
    <w:rsid w:val="005E6CBA"/>
    <w:rsid w:val="005E79B1"/>
    <w:rsid w:val="005F4249"/>
    <w:rsid w:val="005F66D2"/>
    <w:rsid w:val="005F6DB5"/>
    <w:rsid w:val="00600087"/>
    <w:rsid w:val="00600AB1"/>
    <w:rsid w:val="00601208"/>
    <w:rsid w:val="00601BD9"/>
    <w:rsid w:val="00603484"/>
    <w:rsid w:val="006055A0"/>
    <w:rsid w:val="00607910"/>
    <w:rsid w:val="0061289D"/>
    <w:rsid w:val="006160A8"/>
    <w:rsid w:val="006165D2"/>
    <w:rsid w:val="0061770F"/>
    <w:rsid w:val="00620388"/>
    <w:rsid w:val="00621592"/>
    <w:rsid w:val="00621879"/>
    <w:rsid w:val="00621ED3"/>
    <w:rsid w:val="00624B2E"/>
    <w:rsid w:val="00625176"/>
    <w:rsid w:val="00626838"/>
    <w:rsid w:val="00626C30"/>
    <w:rsid w:val="00627305"/>
    <w:rsid w:val="00633205"/>
    <w:rsid w:val="00634BB7"/>
    <w:rsid w:val="00634D91"/>
    <w:rsid w:val="00636834"/>
    <w:rsid w:val="00636EB1"/>
    <w:rsid w:val="006404A7"/>
    <w:rsid w:val="00640B3D"/>
    <w:rsid w:val="00641ED9"/>
    <w:rsid w:val="00643B9F"/>
    <w:rsid w:val="00643E0F"/>
    <w:rsid w:val="0064578A"/>
    <w:rsid w:val="0064663C"/>
    <w:rsid w:val="0064726D"/>
    <w:rsid w:val="00650480"/>
    <w:rsid w:val="006533C4"/>
    <w:rsid w:val="00654142"/>
    <w:rsid w:val="00654D16"/>
    <w:rsid w:val="0065512E"/>
    <w:rsid w:val="0065657A"/>
    <w:rsid w:val="00657197"/>
    <w:rsid w:val="00661C35"/>
    <w:rsid w:val="00663260"/>
    <w:rsid w:val="006641AB"/>
    <w:rsid w:val="00664964"/>
    <w:rsid w:val="00673219"/>
    <w:rsid w:val="00674A93"/>
    <w:rsid w:val="006751C6"/>
    <w:rsid w:val="00675A75"/>
    <w:rsid w:val="00677D65"/>
    <w:rsid w:val="00680A7A"/>
    <w:rsid w:val="00682FD1"/>
    <w:rsid w:val="0068452F"/>
    <w:rsid w:val="00684F48"/>
    <w:rsid w:val="00686D37"/>
    <w:rsid w:val="006953F4"/>
    <w:rsid w:val="00695F3B"/>
    <w:rsid w:val="006964CD"/>
    <w:rsid w:val="006A2EA7"/>
    <w:rsid w:val="006A795A"/>
    <w:rsid w:val="006B30D0"/>
    <w:rsid w:val="006B5C50"/>
    <w:rsid w:val="006B5EA9"/>
    <w:rsid w:val="006B6FC3"/>
    <w:rsid w:val="006B72F3"/>
    <w:rsid w:val="006C0453"/>
    <w:rsid w:val="006C27B9"/>
    <w:rsid w:val="006C2C56"/>
    <w:rsid w:val="006C6CD8"/>
    <w:rsid w:val="006C6FE2"/>
    <w:rsid w:val="006D6069"/>
    <w:rsid w:val="006D699F"/>
    <w:rsid w:val="006D6A0B"/>
    <w:rsid w:val="006E0BD0"/>
    <w:rsid w:val="006E0DD4"/>
    <w:rsid w:val="006E1000"/>
    <w:rsid w:val="006E368A"/>
    <w:rsid w:val="006E3AE3"/>
    <w:rsid w:val="006E64B5"/>
    <w:rsid w:val="006E72C7"/>
    <w:rsid w:val="006F0557"/>
    <w:rsid w:val="006F2B73"/>
    <w:rsid w:val="006F3933"/>
    <w:rsid w:val="007008B7"/>
    <w:rsid w:val="00700FDF"/>
    <w:rsid w:val="00701154"/>
    <w:rsid w:val="00703B1D"/>
    <w:rsid w:val="00703C43"/>
    <w:rsid w:val="007040B0"/>
    <w:rsid w:val="00705B88"/>
    <w:rsid w:val="007067BD"/>
    <w:rsid w:val="00707A3D"/>
    <w:rsid w:val="00710D95"/>
    <w:rsid w:val="00712429"/>
    <w:rsid w:val="007149A8"/>
    <w:rsid w:val="007161B1"/>
    <w:rsid w:val="00722A56"/>
    <w:rsid w:val="007333F6"/>
    <w:rsid w:val="00734429"/>
    <w:rsid w:val="00734EB3"/>
    <w:rsid w:val="0073761A"/>
    <w:rsid w:val="0073782F"/>
    <w:rsid w:val="00737CC6"/>
    <w:rsid w:val="007400E9"/>
    <w:rsid w:val="00740FBB"/>
    <w:rsid w:val="00741F2A"/>
    <w:rsid w:val="007426DB"/>
    <w:rsid w:val="00742AE2"/>
    <w:rsid w:val="007445AD"/>
    <w:rsid w:val="0075439D"/>
    <w:rsid w:val="007566A3"/>
    <w:rsid w:val="0075672C"/>
    <w:rsid w:val="00756A99"/>
    <w:rsid w:val="00757E0F"/>
    <w:rsid w:val="007602BE"/>
    <w:rsid w:val="007620D1"/>
    <w:rsid w:val="00762C6E"/>
    <w:rsid w:val="007638B1"/>
    <w:rsid w:val="00764BDE"/>
    <w:rsid w:val="00765503"/>
    <w:rsid w:val="00765836"/>
    <w:rsid w:val="00765980"/>
    <w:rsid w:val="00765C21"/>
    <w:rsid w:val="00766D7F"/>
    <w:rsid w:val="00787EA0"/>
    <w:rsid w:val="0079106E"/>
    <w:rsid w:val="00793E16"/>
    <w:rsid w:val="007953ED"/>
    <w:rsid w:val="00796D3F"/>
    <w:rsid w:val="00797684"/>
    <w:rsid w:val="00797BDF"/>
    <w:rsid w:val="007A1BA9"/>
    <w:rsid w:val="007A453D"/>
    <w:rsid w:val="007A61C4"/>
    <w:rsid w:val="007A7424"/>
    <w:rsid w:val="007B0789"/>
    <w:rsid w:val="007B0849"/>
    <w:rsid w:val="007B3669"/>
    <w:rsid w:val="007B4052"/>
    <w:rsid w:val="007B44F3"/>
    <w:rsid w:val="007B4A6B"/>
    <w:rsid w:val="007B69DA"/>
    <w:rsid w:val="007B6CB6"/>
    <w:rsid w:val="007C0203"/>
    <w:rsid w:val="007C249A"/>
    <w:rsid w:val="007C5E13"/>
    <w:rsid w:val="007C7E0C"/>
    <w:rsid w:val="007D23D0"/>
    <w:rsid w:val="007D4089"/>
    <w:rsid w:val="007D4502"/>
    <w:rsid w:val="007D6212"/>
    <w:rsid w:val="007D7642"/>
    <w:rsid w:val="007E197A"/>
    <w:rsid w:val="007E1DF9"/>
    <w:rsid w:val="007E2C6A"/>
    <w:rsid w:val="007E2F3A"/>
    <w:rsid w:val="007F03DE"/>
    <w:rsid w:val="007F04B6"/>
    <w:rsid w:val="007F1182"/>
    <w:rsid w:val="007F3050"/>
    <w:rsid w:val="007F411E"/>
    <w:rsid w:val="007F6F5A"/>
    <w:rsid w:val="00805428"/>
    <w:rsid w:val="0080644A"/>
    <w:rsid w:val="00806F47"/>
    <w:rsid w:val="008122AA"/>
    <w:rsid w:val="0081400E"/>
    <w:rsid w:val="008164F9"/>
    <w:rsid w:val="00816687"/>
    <w:rsid w:val="00816915"/>
    <w:rsid w:val="00824766"/>
    <w:rsid w:val="00826AC0"/>
    <w:rsid w:val="0083127A"/>
    <w:rsid w:val="008316E5"/>
    <w:rsid w:val="00833313"/>
    <w:rsid w:val="008335E6"/>
    <w:rsid w:val="00835D43"/>
    <w:rsid w:val="00840E86"/>
    <w:rsid w:val="00841409"/>
    <w:rsid w:val="00841903"/>
    <w:rsid w:val="008423F8"/>
    <w:rsid w:val="00842F3A"/>
    <w:rsid w:val="00845FAF"/>
    <w:rsid w:val="00847552"/>
    <w:rsid w:val="00847677"/>
    <w:rsid w:val="00853396"/>
    <w:rsid w:val="008533E7"/>
    <w:rsid w:val="00855EEB"/>
    <w:rsid w:val="008647C2"/>
    <w:rsid w:val="0086681C"/>
    <w:rsid w:val="00867D3A"/>
    <w:rsid w:val="00870FE4"/>
    <w:rsid w:val="00871255"/>
    <w:rsid w:val="00872040"/>
    <w:rsid w:val="00873011"/>
    <w:rsid w:val="00873D8F"/>
    <w:rsid w:val="00875760"/>
    <w:rsid w:val="00877C22"/>
    <w:rsid w:val="00877CF1"/>
    <w:rsid w:val="00882408"/>
    <w:rsid w:val="00882DDD"/>
    <w:rsid w:val="00886B5A"/>
    <w:rsid w:val="00890918"/>
    <w:rsid w:val="00892280"/>
    <w:rsid w:val="008939BB"/>
    <w:rsid w:val="00894E42"/>
    <w:rsid w:val="008956A6"/>
    <w:rsid w:val="008A106A"/>
    <w:rsid w:val="008A1210"/>
    <w:rsid w:val="008A12C8"/>
    <w:rsid w:val="008A49C9"/>
    <w:rsid w:val="008A7020"/>
    <w:rsid w:val="008A7C82"/>
    <w:rsid w:val="008B0A03"/>
    <w:rsid w:val="008B1093"/>
    <w:rsid w:val="008B2F9C"/>
    <w:rsid w:val="008B4537"/>
    <w:rsid w:val="008B5970"/>
    <w:rsid w:val="008B5C1D"/>
    <w:rsid w:val="008B69C1"/>
    <w:rsid w:val="008C3F7C"/>
    <w:rsid w:val="008C4A81"/>
    <w:rsid w:val="008C4CF5"/>
    <w:rsid w:val="008C53E1"/>
    <w:rsid w:val="008C588E"/>
    <w:rsid w:val="008D0D12"/>
    <w:rsid w:val="008D1ABB"/>
    <w:rsid w:val="008D26A6"/>
    <w:rsid w:val="008D7899"/>
    <w:rsid w:val="008E1318"/>
    <w:rsid w:val="008E2322"/>
    <w:rsid w:val="008E2EDA"/>
    <w:rsid w:val="008E34FE"/>
    <w:rsid w:val="008E3C4C"/>
    <w:rsid w:val="008E5625"/>
    <w:rsid w:val="008E6941"/>
    <w:rsid w:val="008F0593"/>
    <w:rsid w:val="008F1CD0"/>
    <w:rsid w:val="008F271B"/>
    <w:rsid w:val="008F3164"/>
    <w:rsid w:val="008F4694"/>
    <w:rsid w:val="008F5441"/>
    <w:rsid w:val="00901027"/>
    <w:rsid w:val="00904704"/>
    <w:rsid w:val="0090668C"/>
    <w:rsid w:val="00910197"/>
    <w:rsid w:val="00911C79"/>
    <w:rsid w:val="00911D74"/>
    <w:rsid w:val="00911FE7"/>
    <w:rsid w:val="009145EF"/>
    <w:rsid w:val="00916CA9"/>
    <w:rsid w:val="00917486"/>
    <w:rsid w:val="00920CF0"/>
    <w:rsid w:val="00923122"/>
    <w:rsid w:val="009238D7"/>
    <w:rsid w:val="00923F48"/>
    <w:rsid w:val="0092401D"/>
    <w:rsid w:val="009243BA"/>
    <w:rsid w:val="00924DC5"/>
    <w:rsid w:val="009335DC"/>
    <w:rsid w:val="00934FA9"/>
    <w:rsid w:val="009368C8"/>
    <w:rsid w:val="0094148D"/>
    <w:rsid w:val="0094335C"/>
    <w:rsid w:val="00946C41"/>
    <w:rsid w:val="00950CD7"/>
    <w:rsid w:val="00952C94"/>
    <w:rsid w:val="00961024"/>
    <w:rsid w:val="00962DA6"/>
    <w:rsid w:val="0096698F"/>
    <w:rsid w:val="009721F8"/>
    <w:rsid w:val="009729EB"/>
    <w:rsid w:val="0098109B"/>
    <w:rsid w:val="00982153"/>
    <w:rsid w:val="009825B3"/>
    <w:rsid w:val="00985859"/>
    <w:rsid w:val="009914E6"/>
    <w:rsid w:val="00993EAA"/>
    <w:rsid w:val="00994FB1"/>
    <w:rsid w:val="009A0327"/>
    <w:rsid w:val="009A0E16"/>
    <w:rsid w:val="009A2BFD"/>
    <w:rsid w:val="009A4A61"/>
    <w:rsid w:val="009A667E"/>
    <w:rsid w:val="009B29EA"/>
    <w:rsid w:val="009B40D7"/>
    <w:rsid w:val="009B4F11"/>
    <w:rsid w:val="009B648A"/>
    <w:rsid w:val="009B6639"/>
    <w:rsid w:val="009B7765"/>
    <w:rsid w:val="009C1280"/>
    <w:rsid w:val="009C19E9"/>
    <w:rsid w:val="009C6181"/>
    <w:rsid w:val="009D344B"/>
    <w:rsid w:val="009D4B43"/>
    <w:rsid w:val="009D5C3F"/>
    <w:rsid w:val="009E4793"/>
    <w:rsid w:val="009E6600"/>
    <w:rsid w:val="00A026AD"/>
    <w:rsid w:val="00A04899"/>
    <w:rsid w:val="00A06C8D"/>
    <w:rsid w:val="00A06EE9"/>
    <w:rsid w:val="00A1054D"/>
    <w:rsid w:val="00A10946"/>
    <w:rsid w:val="00A12A45"/>
    <w:rsid w:val="00A215ED"/>
    <w:rsid w:val="00A21F35"/>
    <w:rsid w:val="00A2445D"/>
    <w:rsid w:val="00A261DE"/>
    <w:rsid w:val="00A305C5"/>
    <w:rsid w:val="00A31E1B"/>
    <w:rsid w:val="00A3479A"/>
    <w:rsid w:val="00A34CD0"/>
    <w:rsid w:val="00A355B1"/>
    <w:rsid w:val="00A40C5A"/>
    <w:rsid w:val="00A40F8B"/>
    <w:rsid w:val="00A42512"/>
    <w:rsid w:val="00A42D19"/>
    <w:rsid w:val="00A43D38"/>
    <w:rsid w:val="00A4611C"/>
    <w:rsid w:val="00A46CEA"/>
    <w:rsid w:val="00A50A7D"/>
    <w:rsid w:val="00A51F85"/>
    <w:rsid w:val="00A5486C"/>
    <w:rsid w:val="00A54DF3"/>
    <w:rsid w:val="00A55C8E"/>
    <w:rsid w:val="00A55D2D"/>
    <w:rsid w:val="00A61121"/>
    <w:rsid w:val="00A61D7C"/>
    <w:rsid w:val="00A63744"/>
    <w:rsid w:val="00A64230"/>
    <w:rsid w:val="00A6464A"/>
    <w:rsid w:val="00A65D03"/>
    <w:rsid w:val="00A66FED"/>
    <w:rsid w:val="00A67A36"/>
    <w:rsid w:val="00A67C42"/>
    <w:rsid w:val="00A70077"/>
    <w:rsid w:val="00A70581"/>
    <w:rsid w:val="00A71536"/>
    <w:rsid w:val="00A7186A"/>
    <w:rsid w:val="00A72A58"/>
    <w:rsid w:val="00A75061"/>
    <w:rsid w:val="00A81595"/>
    <w:rsid w:val="00A82CBD"/>
    <w:rsid w:val="00A849C1"/>
    <w:rsid w:val="00A84F25"/>
    <w:rsid w:val="00A857A4"/>
    <w:rsid w:val="00A96FE7"/>
    <w:rsid w:val="00AA01FC"/>
    <w:rsid w:val="00AA2D60"/>
    <w:rsid w:val="00AA4681"/>
    <w:rsid w:val="00AB3791"/>
    <w:rsid w:val="00AB5271"/>
    <w:rsid w:val="00AB5E1B"/>
    <w:rsid w:val="00AB5EB7"/>
    <w:rsid w:val="00AB6248"/>
    <w:rsid w:val="00AB62A9"/>
    <w:rsid w:val="00AB7C66"/>
    <w:rsid w:val="00AC04A7"/>
    <w:rsid w:val="00AC1D60"/>
    <w:rsid w:val="00AC4CB9"/>
    <w:rsid w:val="00AC5E71"/>
    <w:rsid w:val="00AC7759"/>
    <w:rsid w:val="00AD0408"/>
    <w:rsid w:val="00AD090E"/>
    <w:rsid w:val="00AD0B1B"/>
    <w:rsid w:val="00AD2CC7"/>
    <w:rsid w:val="00AD6115"/>
    <w:rsid w:val="00AD7D2D"/>
    <w:rsid w:val="00AE18B1"/>
    <w:rsid w:val="00AE1DBF"/>
    <w:rsid w:val="00AE324B"/>
    <w:rsid w:val="00AE4071"/>
    <w:rsid w:val="00AE4D74"/>
    <w:rsid w:val="00AE4F62"/>
    <w:rsid w:val="00AE7B36"/>
    <w:rsid w:val="00AF0D86"/>
    <w:rsid w:val="00AF29C9"/>
    <w:rsid w:val="00AF2E91"/>
    <w:rsid w:val="00AF348C"/>
    <w:rsid w:val="00AF3A52"/>
    <w:rsid w:val="00AF43FF"/>
    <w:rsid w:val="00AF455D"/>
    <w:rsid w:val="00AF5DC8"/>
    <w:rsid w:val="00AF6670"/>
    <w:rsid w:val="00B0396B"/>
    <w:rsid w:val="00B0399E"/>
    <w:rsid w:val="00B03EF3"/>
    <w:rsid w:val="00B118A7"/>
    <w:rsid w:val="00B119CE"/>
    <w:rsid w:val="00B177DC"/>
    <w:rsid w:val="00B20554"/>
    <w:rsid w:val="00B23769"/>
    <w:rsid w:val="00B2427E"/>
    <w:rsid w:val="00B25074"/>
    <w:rsid w:val="00B26328"/>
    <w:rsid w:val="00B2767E"/>
    <w:rsid w:val="00B3032A"/>
    <w:rsid w:val="00B319C6"/>
    <w:rsid w:val="00B32882"/>
    <w:rsid w:val="00B32DFE"/>
    <w:rsid w:val="00B3384C"/>
    <w:rsid w:val="00B3459B"/>
    <w:rsid w:val="00B349CC"/>
    <w:rsid w:val="00B3519D"/>
    <w:rsid w:val="00B36D5F"/>
    <w:rsid w:val="00B37805"/>
    <w:rsid w:val="00B40CA1"/>
    <w:rsid w:val="00B417E0"/>
    <w:rsid w:val="00B4364B"/>
    <w:rsid w:val="00B463E3"/>
    <w:rsid w:val="00B50AD0"/>
    <w:rsid w:val="00B50DAD"/>
    <w:rsid w:val="00B51912"/>
    <w:rsid w:val="00B550D1"/>
    <w:rsid w:val="00B55D90"/>
    <w:rsid w:val="00B56041"/>
    <w:rsid w:val="00B57BDE"/>
    <w:rsid w:val="00B67C98"/>
    <w:rsid w:val="00B70490"/>
    <w:rsid w:val="00B7294F"/>
    <w:rsid w:val="00B72D91"/>
    <w:rsid w:val="00B7494E"/>
    <w:rsid w:val="00B75882"/>
    <w:rsid w:val="00B82DA6"/>
    <w:rsid w:val="00B83C98"/>
    <w:rsid w:val="00B84E29"/>
    <w:rsid w:val="00B84E44"/>
    <w:rsid w:val="00B864EC"/>
    <w:rsid w:val="00B91579"/>
    <w:rsid w:val="00B92AE2"/>
    <w:rsid w:val="00B95167"/>
    <w:rsid w:val="00B95295"/>
    <w:rsid w:val="00BA2713"/>
    <w:rsid w:val="00BA2AFE"/>
    <w:rsid w:val="00BA7301"/>
    <w:rsid w:val="00BB09C8"/>
    <w:rsid w:val="00BB4D74"/>
    <w:rsid w:val="00BB55A8"/>
    <w:rsid w:val="00BB5B9B"/>
    <w:rsid w:val="00BC155B"/>
    <w:rsid w:val="00BC7503"/>
    <w:rsid w:val="00BD2BEE"/>
    <w:rsid w:val="00BE2D06"/>
    <w:rsid w:val="00BE3259"/>
    <w:rsid w:val="00BE660C"/>
    <w:rsid w:val="00BE6D4E"/>
    <w:rsid w:val="00BF02EF"/>
    <w:rsid w:val="00BF270F"/>
    <w:rsid w:val="00BF5092"/>
    <w:rsid w:val="00BF5CA6"/>
    <w:rsid w:val="00BF6EFE"/>
    <w:rsid w:val="00C03DCF"/>
    <w:rsid w:val="00C05FAE"/>
    <w:rsid w:val="00C11979"/>
    <w:rsid w:val="00C13CAC"/>
    <w:rsid w:val="00C1609C"/>
    <w:rsid w:val="00C17BA1"/>
    <w:rsid w:val="00C20B87"/>
    <w:rsid w:val="00C26562"/>
    <w:rsid w:val="00C27478"/>
    <w:rsid w:val="00C30181"/>
    <w:rsid w:val="00C30542"/>
    <w:rsid w:val="00C31D3A"/>
    <w:rsid w:val="00C34B8B"/>
    <w:rsid w:val="00C36E8E"/>
    <w:rsid w:val="00C407C5"/>
    <w:rsid w:val="00C42DE0"/>
    <w:rsid w:val="00C4632B"/>
    <w:rsid w:val="00C47E1F"/>
    <w:rsid w:val="00C50D7E"/>
    <w:rsid w:val="00C52122"/>
    <w:rsid w:val="00C60362"/>
    <w:rsid w:val="00C60687"/>
    <w:rsid w:val="00C6148B"/>
    <w:rsid w:val="00C61E80"/>
    <w:rsid w:val="00C6322E"/>
    <w:rsid w:val="00C641E9"/>
    <w:rsid w:val="00C65542"/>
    <w:rsid w:val="00C66E51"/>
    <w:rsid w:val="00C67297"/>
    <w:rsid w:val="00C70B96"/>
    <w:rsid w:val="00C723DF"/>
    <w:rsid w:val="00C72B26"/>
    <w:rsid w:val="00C74611"/>
    <w:rsid w:val="00C766C7"/>
    <w:rsid w:val="00C76A6C"/>
    <w:rsid w:val="00C82251"/>
    <w:rsid w:val="00C8307D"/>
    <w:rsid w:val="00C838C0"/>
    <w:rsid w:val="00C84EFB"/>
    <w:rsid w:val="00C85DDE"/>
    <w:rsid w:val="00C8634C"/>
    <w:rsid w:val="00C87BD0"/>
    <w:rsid w:val="00C90F29"/>
    <w:rsid w:val="00C91BD2"/>
    <w:rsid w:val="00C93241"/>
    <w:rsid w:val="00C9449A"/>
    <w:rsid w:val="00C9466F"/>
    <w:rsid w:val="00C97ED5"/>
    <w:rsid w:val="00CA108D"/>
    <w:rsid w:val="00CA191B"/>
    <w:rsid w:val="00CA3D79"/>
    <w:rsid w:val="00CA6253"/>
    <w:rsid w:val="00CA6D7F"/>
    <w:rsid w:val="00CB11F2"/>
    <w:rsid w:val="00CB4E55"/>
    <w:rsid w:val="00CC05A0"/>
    <w:rsid w:val="00CC49B7"/>
    <w:rsid w:val="00CC4CE3"/>
    <w:rsid w:val="00CC6356"/>
    <w:rsid w:val="00CD0081"/>
    <w:rsid w:val="00CD209C"/>
    <w:rsid w:val="00CD409A"/>
    <w:rsid w:val="00CD6BC2"/>
    <w:rsid w:val="00CD707C"/>
    <w:rsid w:val="00CD7A7E"/>
    <w:rsid w:val="00CF052C"/>
    <w:rsid w:val="00CF1FD8"/>
    <w:rsid w:val="00CF45A6"/>
    <w:rsid w:val="00CF57E7"/>
    <w:rsid w:val="00CF61DE"/>
    <w:rsid w:val="00CF6B6A"/>
    <w:rsid w:val="00CF7F06"/>
    <w:rsid w:val="00D00386"/>
    <w:rsid w:val="00D0232E"/>
    <w:rsid w:val="00D02CE1"/>
    <w:rsid w:val="00D030CD"/>
    <w:rsid w:val="00D04E1D"/>
    <w:rsid w:val="00D04F5A"/>
    <w:rsid w:val="00D06B96"/>
    <w:rsid w:val="00D07E5B"/>
    <w:rsid w:val="00D1032C"/>
    <w:rsid w:val="00D13235"/>
    <w:rsid w:val="00D1490A"/>
    <w:rsid w:val="00D14F2F"/>
    <w:rsid w:val="00D1777A"/>
    <w:rsid w:val="00D20F47"/>
    <w:rsid w:val="00D21701"/>
    <w:rsid w:val="00D2266C"/>
    <w:rsid w:val="00D241F9"/>
    <w:rsid w:val="00D252CF"/>
    <w:rsid w:val="00D311BF"/>
    <w:rsid w:val="00D317BF"/>
    <w:rsid w:val="00D34E2A"/>
    <w:rsid w:val="00D415D6"/>
    <w:rsid w:val="00D42F83"/>
    <w:rsid w:val="00D441C4"/>
    <w:rsid w:val="00D470D2"/>
    <w:rsid w:val="00D520A3"/>
    <w:rsid w:val="00D52798"/>
    <w:rsid w:val="00D56175"/>
    <w:rsid w:val="00D564A4"/>
    <w:rsid w:val="00D5656A"/>
    <w:rsid w:val="00D60324"/>
    <w:rsid w:val="00D614E2"/>
    <w:rsid w:val="00D63A32"/>
    <w:rsid w:val="00D66AB8"/>
    <w:rsid w:val="00D67497"/>
    <w:rsid w:val="00D67B8B"/>
    <w:rsid w:val="00D7104B"/>
    <w:rsid w:val="00D71BE1"/>
    <w:rsid w:val="00D7203A"/>
    <w:rsid w:val="00D744A3"/>
    <w:rsid w:val="00D75373"/>
    <w:rsid w:val="00D75E87"/>
    <w:rsid w:val="00D77024"/>
    <w:rsid w:val="00D770DA"/>
    <w:rsid w:val="00D80494"/>
    <w:rsid w:val="00D8408E"/>
    <w:rsid w:val="00D85029"/>
    <w:rsid w:val="00D87FC0"/>
    <w:rsid w:val="00D9040A"/>
    <w:rsid w:val="00D90FBE"/>
    <w:rsid w:val="00D926D0"/>
    <w:rsid w:val="00D9482A"/>
    <w:rsid w:val="00DA1D9B"/>
    <w:rsid w:val="00DA6825"/>
    <w:rsid w:val="00DA78DF"/>
    <w:rsid w:val="00DB2A51"/>
    <w:rsid w:val="00DB59EC"/>
    <w:rsid w:val="00DC0A32"/>
    <w:rsid w:val="00DC57EA"/>
    <w:rsid w:val="00DD38FC"/>
    <w:rsid w:val="00DD4411"/>
    <w:rsid w:val="00DE2CB1"/>
    <w:rsid w:val="00DE30FC"/>
    <w:rsid w:val="00DE3C6C"/>
    <w:rsid w:val="00DE41CD"/>
    <w:rsid w:val="00DE51E4"/>
    <w:rsid w:val="00DE7A4B"/>
    <w:rsid w:val="00DE7B29"/>
    <w:rsid w:val="00DE7DCC"/>
    <w:rsid w:val="00DF180D"/>
    <w:rsid w:val="00DF3CEA"/>
    <w:rsid w:val="00DF7448"/>
    <w:rsid w:val="00E00291"/>
    <w:rsid w:val="00E01481"/>
    <w:rsid w:val="00E01CF1"/>
    <w:rsid w:val="00E01D1A"/>
    <w:rsid w:val="00E032D7"/>
    <w:rsid w:val="00E04074"/>
    <w:rsid w:val="00E07BC5"/>
    <w:rsid w:val="00E11BDE"/>
    <w:rsid w:val="00E13152"/>
    <w:rsid w:val="00E1402E"/>
    <w:rsid w:val="00E15B15"/>
    <w:rsid w:val="00E17C7C"/>
    <w:rsid w:val="00E20ADC"/>
    <w:rsid w:val="00E2570A"/>
    <w:rsid w:val="00E25AD7"/>
    <w:rsid w:val="00E25CD7"/>
    <w:rsid w:val="00E25D35"/>
    <w:rsid w:val="00E2743B"/>
    <w:rsid w:val="00E3129C"/>
    <w:rsid w:val="00E32461"/>
    <w:rsid w:val="00E3308F"/>
    <w:rsid w:val="00E335C5"/>
    <w:rsid w:val="00E36B6C"/>
    <w:rsid w:val="00E40735"/>
    <w:rsid w:val="00E41119"/>
    <w:rsid w:val="00E46FE8"/>
    <w:rsid w:val="00E47721"/>
    <w:rsid w:val="00E47A80"/>
    <w:rsid w:val="00E501F9"/>
    <w:rsid w:val="00E503CD"/>
    <w:rsid w:val="00E56796"/>
    <w:rsid w:val="00E6187F"/>
    <w:rsid w:val="00E63FFD"/>
    <w:rsid w:val="00E64B2A"/>
    <w:rsid w:val="00E67D69"/>
    <w:rsid w:val="00E712DC"/>
    <w:rsid w:val="00E726AB"/>
    <w:rsid w:val="00E72E27"/>
    <w:rsid w:val="00E732ED"/>
    <w:rsid w:val="00E73807"/>
    <w:rsid w:val="00E756B6"/>
    <w:rsid w:val="00E75820"/>
    <w:rsid w:val="00E770A4"/>
    <w:rsid w:val="00E779B2"/>
    <w:rsid w:val="00E77A28"/>
    <w:rsid w:val="00E809F4"/>
    <w:rsid w:val="00E82613"/>
    <w:rsid w:val="00E8463E"/>
    <w:rsid w:val="00E900D5"/>
    <w:rsid w:val="00E904CC"/>
    <w:rsid w:val="00E91448"/>
    <w:rsid w:val="00E92B9E"/>
    <w:rsid w:val="00E92F03"/>
    <w:rsid w:val="00E94E98"/>
    <w:rsid w:val="00E95764"/>
    <w:rsid w:val="00E95EAD"/>
    <w:rsid w:val="00E96A7F"/>
    <w:rsid w:val="00E96B0A"/>
    <w:rsid w:val="00EA1D13"/>
    <w:rsid w:val="00EA2611"/>
    <w:rsid w:val="00EA353E"/>
    <w:rsid w:val="00EA4421"/>
    <w:rsid w:val="00EA7E1D"/>
    <w:rsid w:val="00EB27A2"/>
    <w:rsid w:val="00EB4D43"/>
    <w:rsid w:val="00EB7A17"/>
    <w:rsid w:val="00EB7D5A"/>
    <w:rsid w:val="00EC11E3"/>
    <w:rsid w:val="00EC1F27"/>
    <w:rsid w:val="00EC2690"/>
    <w:rsid w:val="00EC2E47"/>
    <w:rsid w:val="00EC4933"/>
    <w:rsid w:val="00EC72FF"/>
    <w:rsid w:val="00ED14B3"/>
    <w:rsid w:val="00ED1D91"/>
    <w:rsid w:val="00ED23E4"/>
    <w:rsid w:val="00ED39E4"/>
    <w:rsid w:val="00ED611D"/>
    <w:rsid w:val="00ED73FB"/>
    <w:rsid w:val="00EE27FB"/>
    <w:rsid w:val="00EE29A5"/>
    <w:rsid w:val="00EE6659"/>
    <w:rsid w:val="00EE7907"/>
    <w:rsid w:val="00EE7D2D"/>
    <w:rsid w:val="00EF4B07"/>
    <w:rsid w:val="00EF7C75"/>
    <w:rsid w:val="00F0212A"/>
    <w:rsid w:val="00F04651"/>
    <w:rsid w:val="00F04E6A"/>
    <w:rsid w:val="00F05C2F"/>
    <w:rsid w:val="00F07605"/>
    <w:rsid w:val="00F11C58"/>
    <w:rsid w:val="00F1283B"/>
    <w:rsid w:val="00F135BF"/>
    <w:rsid w:val="00F15089"/>
    <w:rsid w:val="00F16235"/>
    <w:rsid w:val="00F1688D"/>
    <w:rsid w:val="00F228A2"/>
    <w:rsid w:val="00F26559"/>
    <w:rsid w:val="00F30478"/>
    <w:rsid w:val="00F31E31"/>
    <w:rsid w:val="00F33F27"/>
    <w:rsid w:val="00F3676F"/>
    <w:rsid w:val="00F433E5"/>
    <w:rsid w:val="00F43B6B"/>
    <w:rsid w:val="00F44CB4"/>
    <w:rsid w:val="00F4576D"/>
    <w:rsid w:val="00F45A72"/>
    <w:rsid w:val="00F45ED0"/>
    <w:rsid w:val="00F46040"/>
    <w:rsid w:val="00F463A6"/>
    <w:rsid w:val="00F46F25"/>
    <w:rsid w:val="00F47F3E"/>
    <w:rsid w:val="00F5384C"/>
    <w:rsid w:val="00F542A8"/>
    <w:rsid w:val="00F56BA6"/>
    <w:rsid w:val="00F63385"/>
    <w:rsid w:val="00F64ABC"/>
    <w:rsid w:val="00F65E8C"/>
    <w:rsid w:val="00F66AFB"/>
    <w:rsid w:val="00F66D64"/>
    <w:rsid w:val="00F67CD5"/>
    <w:rsid w:val="00F71041"/>
    <w:rsid w:val="00F7527E"/>
    <w:rsid w:val="00F81E82"/>
    <w:rsid w:val="00F8593D"/>
    <w:rsid w:val="00F92E92"/>
    <w:rsid w:val="00F93B0E"/>
    <w:rsid w:val="00F946E3"/>
    <w:rsid w:val="00FA6AB1"/>
    <w:rsid w:val="00FA70A9"/>
    <w:rsid w:val="00FB17AC"/>
    <w:rsid w:val="00FB4A93"/>
    <w:rsid w:val="00FB7A9B"/>
    <w:rsid w:val="00FC0D84"/>
    <w:rsid w:val="00FC2FC7"/>
    <w:rsid w:val="00FC503C"/>
    <w:rsid w:val="00FD062D"/>
    <w:rsid w:val="00FD1CD7"/>
    <w:rsid w:val="00FD2E76"/>
    <w:rsid w:val="00FD484C"/>
    <w:rsid w:val="00FD5D9F"/>
    <w:rsid w:val="00FD6986"/>
    <w:rsid w:val="00FD72D2"/>
    <w:rsid w:val="00FD7E9D"/>
    <w:rsid w:val="00FE50AC"/>
    <w:rsid w:val="00FF00E7"/>
    <w:rsid w:val="00FF047E"/>
    <w:rsid w:val="00FF183A"/>
    <w:rsid w:val="00FF338F"/>
    <w:rsid w:val="00FF452D"/>
    <w:rsid w:val="00FF49CA"/>
    <w:rsid w:val="00FF62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locked="1" w:uiPriority="0"/>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3219"/>
    <w:rPr>
      <w:kern w:val="0"/>
      <w:sz w:val="24"/>
      <w:szCs w:val="24"/>
      <w:lang w:val="en-AU" w:eastAsia="en-US"/>
    </w:rPr>
  </w:style>
  <w:style w:type="paragraph" w:styleId="1">
    <w:name w:val="heading 1"/>
    <w:basedOn w:val="a"/>
    <w:next w:val="a"/>
    <w:link w:val="1Char"/>
    <w:uiPriority w:val="99"/>
    <w:qFormat/>
    <w:pPr>
      <w:keepNext/>
      <w:numPr>
        <w:numId w:val="1"/>
      </w:numPr>
      <w:spacing w:before="240" w:after="60"/>
      <w:outlineLvl w:val="0"/>
    </w:pPr>
    <w:rPr>
      <w:rFonts w:ascii="Arial" w:hAnsi="Arial"/>
      <w:b/>
      <w:bCs/>
      <w:kern w:val="32"/>
      <w:sz w:val="32"/>
      <w:szCs w:val="32"/>
      <w:lang w:val="en-US"/>
    </w:rPr>
  </w:style>
  <w:style w:type="paragraph" w:styleId="2">
    <w:name w:val="heading 2"/>
    <w:basedOn w:val="a"/>
    <w:next w:val="a"/>
    <w:link w:val="2Char"/>
    <w:uiPriority w:val="99"/>
    <w:qFormat/>
    <w:pPr>
      <w:keepNext/>
      <w:numPr>
        <w:ilvl w:val="1"/>
        <w:numId w:val="1"/>
      </w:numPr>
      <w:spacing w:before="240" w:after="60"/>
      <w:outlineLvl w:val="1"/>
    </w:pPr>
    <w:rPr>
      <w:rFonts w:ascii="Arial" w:hAnsi="Arial"/>
      <w:b/>
      <w:bCs/>
      <w:iCs/>
      <w:sz w:val="28"/>
      <w:szCs w:val="28"/>
      <w:lang w:val="en-US"/>
    </w:rPr>
  </w:style>
  <w:style w:type="paragraph" w:styleId="3">
    <w:name w:val="heading 3"/>
    <w:basedOn w:val="a"/>
    <w:next w:val="a"/>
    <w:link w:val="3Char"/>
    <w:uiPriority w:val="99"/>
    <w:qFormat/>
    <w:pPr>
      <w:keepNext/>
      <w:numPr>
        <w:ilvl w:val="2"/>
        <w:numId w:val="1"/>
      </w:numPr>
      <w:spacing w:before="240" w:after="60"/>
      <w:outlineLvl w:val="2"/>
    </w:pPr>
    <w:rPr>
      <w:rFonts w:ascii="Arial" w:hAnsi="Arial"/>
      <w:b/>
      <w:bCs/>
      <w:sz w:val="26"/>
      <w:szCs w:val="26"/>
      <w:lang w:val="en-US"/>
    </w:rPr>
  </w:style>
  <w:style w:type="paragraph" w:styleId="4">
    <w:name w:val="heading 4"/>
    <w:basedOn w:val="a"/>
    <w:next w:val="a"/>
    <w:link w:val="4Char"/>
    <w:uiPriority w:val="99"/>
    <w:qFormat/>
    <w:pPr>
      <w:keepNext/>
      <w:numPr>
        <w:ilvl w:val="3"/>
        <w:numId w:val="1"/>
      </w:numPr>
      <w:spacing w:before="240" w:after="60"/>
      <w:outlineLvl w:val="3"/>
    </w:pPr>
    <w:rPr>
      <w:b/>
      <w:bCs/>
      <w:sz w:val="28"/>
      <w:szCs w:val="28"/>
      <w:lang w:val="en-US"/>
    </w:rPr>
  </w:style>
  <w:style w:type="paragraph" w:styleId="5">
    <w:name w:val="heading 5"/>
    <w:basedOn w:val="a"/>
    <w:next w:val="a"/>
    <w:link w:val="5Char"/>
    <w:uiPriority w:val="99"/>
    <w:qFormat/>
    <w:pPr>
      <w:numPr>
        <w:ilvl w:val="4"/>
        <w:numId w:val="1"/>
      </w:numPr>
      <w:spacing w:before="240" w:after="60"/>
      <w:outlineLvl w:val="4"/>
    </w:pPr>
    <w:rPr>
      <w:b/>
      <w:bCs/>
      <w:i/>
      <w:iCs/>
      <w:sz w:val="26"/>
      <w:szCs w:val="26"/>
      <w:lang w:val="en-US"/>
    </w:rPr>
  </w:style>
  <w:style w:type="paragraph" w:styleId="6">
    <w:name w:val="heading 6"/>
    <w:basedOn w:val="a"/>
    <w:next w:val="a"/>
    <w:link w:val="6Char"/>
    <w:uiPriority w:val="99"/>
    <w:qFormat/>
    <w:pPr>
      <w:numPr>
        <w:ilvl w:val="5"/>
        <w:numId w:val="1"/>
      </w:numPr>
      <w:spacing w:before="240" w:after="60"/>
      <w:outlineLvl w:val="5"/>
    </w:pPr>
    <w:rPr>
      <w:b/>
      <w:bCs/>
      <w:sz w:val="22"/>
      <w:szCs w:val="22"/>
      <w:lang w:val="en-US"/>
    </w:rPr>
  </w:style>
  <w:style w:type="paragraph" w:styleId="7">
    <w:name w:val="heading 7"/>
    <w:basedOn w:val="a"/>
    <w:next w:val="a"/>
    <w:link w:val="7Char"/>
    <w:uiPriority w:val="99"/>
    <w:qFormat/>
    <w:pPr>
      <w:numPr>
        <w:ilvl w:val="6"/>
        <w:numId w:val="1"/>
      </w:numPr>
      <w:spacing w:before="240" w:after="60"/>
      <w:outlineLvl w:val="6"/>
    </w:pPr>
    <w:rPr>
      <w:lang w:val="en-US"/>
    </w:rPr>
  </w:style>
  <w:style w:type="paragraph" w:styleId="8">
    <w:name w:val="heading 8"/>
    <w:basedOn w:val="a"/>
    <w:next w:val="a"/>
    <w:link w:val="8Char"/>
    <w:uiPriority w:val="99"/>
    <w:qFormat/>
    <w:pPr>
      <w:numPr>
        <w:ilvl w:val="7"/>
        <w:numId w:val="1"/>
      </w:numPr>
      <w:spacing w:before="240" w:after="60"/>
      <w:outlineLvl w:val="7"/>
    </w:pPr>
    <w:rPr>
      <w:i/>
      <w:iCs/>
      <w:lang w:val="en-US"/>
    </w:rPr>
  </w:style>
  <w:style w:type="paragraph" w:styleId="9">
    <w:name w:val="heading 9"/>
    <w:basedOn w:val="a"/>
    <w:next w:val="a"/>
    <w:link w:val="9Char"/>
    <w:uiPriority w:val="99"/>
    <w:qFormat/>
    <w:pPr>
      <w:numPr>
        <w:ilvl w:val="8"/>
        <w:numId w:val="1"/>
      </w:numPr>
      <w:spacing w:before="240" w:after="60"/>
      <w:outlineLvl w:val="8"/>
    </w:pPr>
    <w:rPr>
      <w:rFonts w:ascii="Arial" w:hAnsi="Arial"/>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FC503C"/>
    <w:rPr>
      <w:rFonts w:ascii="Arial" w:hAnsi="Arial"/>
      <w:b/>
      <w:kern w:val="32"/>
      <w:sz w:val="32"/>
      <w:lang w:eastAsia="en-US"/>
    </w:rPr>
  </w:style>
  <w:style w:type="character" w:customStyle="1" w:styleId="2Char">
    <w:name w:val="标题 2 Char"/>
    <w:basedOn w:val="a0"/>
    <w:link w:val="2"/>
    <w:uiPriority w:val="99"/>
    <w:locked/>
    <w:rsid w:val="00FC503C"/>
    <w:rPr>
      <w:rFonts w:ascii="Arial" w:hAnsi="Arial"/>
      <w:b/>
      <w:sz w:val="28"/>
      <w:lang w:eastAsia="en-US"/>
    </w:rPr>
  </w:style>
  <w:style w:type="character" w:customStyle="1" w:styleId="3Char">
    <w:name w:val="标题 3 Char"/>
    <w:basedOn w:val="a0"/>
    <w:link w:val="3"/>
    <w:uiPriority w:val="99"/>
    <w:locked/>
    <w:rsid w:val="00FC503C"/>
    <w:rPr>
      <w:rFonts w:ascii="Arial" w:hAnsi="Arial"/>
      <w:b/>
      <w:sz w:val="26"/>
      <w:lang w:eastAsia="en-US"/>
    </w:rPr>
  </w:style>
  <w:style w:type="character" w:customStyle="1" w:styleId="4Char">
    <w:name w:val="标题 4 Char"/>
    <w:basedOn w:val="a0"/>
    <w:link w:val="4"/>
    <w:uiPriority w:val="99"/>
    <w:locked/>
    <w:rsid w:val="00FC503C"/>
    <w:rPr>
      <w:b/>
      <w:sz w:val="28"/>
      <w:lang w:eastAsia="en-US"/>
    </w:rPr>
  </w:style>
  <w:style w:type="character" w:customStyle="1" w:styleId="5Char">
    <w:name w:val="标题 5 Char"/>
    <w:basedOn w:val="a0"/>
    <w:link w:val="5"/>
    <w:uiPriority w:val="99"/>
    <w:locked/>
    <w:rsid w:val="00FC503C"/>
    <w:rPr>
      <w:b/>
      <w:i/>
      <w:sz w:val="26"/>
      <w:lang w:eastAsia="en-US"/>
    </w:rPr>
  </w:style>
  <w:style w:type="character" w:customStyle="1" w:styleId="6Char">
    <w:name w:val="标题 6 Char"/>
    <w:basedOn w:val="a0"/>
    <w:link w:val="6"/>
    <w:uiPriority w:val="99"/>
    <w:locked/>
    <w:rsid w:val="00FC503C"/>
    <w:rPr>
      <w:b/>
      <w:sz w:val="22"/>
      <w:lang w:eastAsia="en-US"/>
    </w:rPr>
  </w:style>
  <w:style w:type="character" w:customStyle="1" w:styleId="7Char">
    <w:name w:val="标题 7 Char"/>
    <w:basedOn w:val="a0"/>
    <w:link w:val="7"/>
    <w:uiPriority w:val="99"/>
    <w:locked/>
    <w:rsid w:val="00FC503C"/>
    <w:rPr>
      <w:sz w:val="24"/>
      <w:lang w:eastAsia="en-US"/>
    </w:rPr>
  </w:style>
  <w:style w:type="character" w:customStyle="1" w:styleId="8Char">
    <w:name w:val="标题 8 Char"/>
    <w:basedOn w:val="a0"/>
    <w:link w:val="8"/>
    <w:uiPriority w:val="99"/>
    <w:locked/>
    <w:rsid w:val="00FC503C"/>
    <w:rPr>
      <w:i/>
      <w:sz w:val="24"/>
      <w:lang w:eastAsia="en-US"/>
    </w:rPr>
  </w:style>
  <w:style w:type="character" w:customStyle="1" w:styleId="9Char">
    <w:name w:val="标题 9 Char"/>
    <w:basedOn w:val="a0"/>
    <w:link w:val="9"/>
    <w:uiPriority w:val="99"/>
    <w:locked/>
    <w:rsid w:val="00FC503C"/>
    <w:rPr>
      <w:rFonts w:ascii="Arial" w:hAnsi="Arial"/>
      <w:sz w:val="22"/>
      <w:lang w:eastAsia="en-US"/>
    </w:rPr>
  </w:style>
  <w:style w:type="paragraph" w:styleId="a3">
    <w:name w:val="Document Map"/>
    <w:basedOn w:val="a"/>
    <w:link w:val="Char"/>
    <w:uiPriority w:val="99"/>
    <w:semiHidden/>
    <w:pPr>
      <w:shd w:val="clear" w:color="auto" w:fill="000080"/>
    </w:pPr>
    <w:rPr>
      <w:rFonts w:ascii="Tahoma" w:hAnsi="Tahoma" w:cs="Tahoma"/>
      <w:sz w:val="20"/>
      <w:szCs w:val="20"/>
    </w:rPr>
  </w:style>
  <w:style w:type="character" w:customStyle="1" w:styleId="Char">
    <w:name w:val="文档结构图 Char"/>
    <w:basedOn w:val="a0"/>
    <w:link w:val="a3"/>
    <w:uiPriority w:val="99"/>
    <w:semiHidden/>
    <w:locked/>
    <w:rsid w:val="002875F0"/>
    <w:rPr>
      <w:rFonts w:ascii="Tahoma" w:hAnsi="Tahoma" w:cs="Tahoma"/>
      <w:shd w:val="clear" w:color="auto" w:fill="000080"/>
      <w:lang w:eastAsia="en-US"/>
    </w:rPr>
  </w:style>
  <w:style w:type="paragraph" w:styleId="a4">
    <w:name w:val="footer"/>
    <w:basedOn w:val="a"/>
    <w:link w:val="Char0"/>
    <w:uiPriority w:val="99"/>
    <w:pPr>
      <w:tabs>
        <w:tab w:val="center" w:pos="4153"/>
        <w:tab w:val="right" w:pos="8306"/>
      </w:tabs>
    </w:pPr>
    <w:rPr>
      <w:lang w:val="en-US"/>
    </w:rPr>
  </w:style>
  <w:style w:type="character" w:customStyle="1" w:styleId="Char0">
    <w:name w:val="页脚 Char"/>
    <w:basedOn w:val="a0"/>
    <w:link w:val="a4"/>
    <w:uiPriority w:val="99"/>
    <w:locked/>
    <w:rsid w:val="00FC503C"/>
    <w:rPr>
      <w:sz w:val="24"/>
      <w:lang w:eastAsia="en-US"/>
    </w:rPr>
  </w:style>
  <w:style w:type="character" w:styleId="a5">
    <w:name w:val="page number"/>
    <w:basedOn w:val="a0"/>
    <w:uiPriority w:val="99"/>
    <w:rPr>
      <w:rFonts w:cs="Times New Roman"/>
    </w:rPr>
  </w:style>
  <w:style w:type="paragraph" w:styleId="a6">
    <w:name w:val="header"/>
    <w:basedOn w:val="a"/>
    <w:link w:val="Char1"/>
    <w:uiPriority w:val="99"/>
    <w:pPr>
      <w:tabs>
        <w:tab w:val="center" w:pos="4153"/>
        <w:tab w:val="right" w:pos="8306"/>
      </w:tabs>
    </w:pPr>
    <w:rPr>
      <w:lang w:val="en-US"/>
    </w:rPr>
  </w:style>
  <w:style w:type="character" w:customStyle="1" w:styleId="Char1">
    <w:name w:val="页眉 Char"/>
    <w:basedOn w:val="a0"/>
    <w:link w:val="a6"/>
    <w:uiPriority w:val="99"/>
    <w:locked/>
    <w:rsid w:val="00FC503C"/>
    <w:rPr>
      <w:sz w:val="24"/>
      <w:lang w:eastAsia="en-US"/>
    </w:rPr>
  </w:style>
  <w:style w:type="table" w:styleId="a7">
    <w:name w:val="Table Grid"/>
    <w:basedOn w:val="a1"/>
    <w:uiPriority w:val="99"/>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AU"/>
    </w:rPr>
  </w:style>
  <w:style w:type="character" w:customStyle="1" w:styleId="HTMLChar">
    <w:name w:val="HTML 预设格式 Char"/>
    <w:basedOn w:val="a0"/>
    <w:link w:val="HTML"/>
    <w:uiPriority w:val="99"/>
    <w:locked/>
    <w:rsid w:val="002875F0"/>
    <w:rPr>
      <w:rFonts w:ascii="Courier New" w:hAnsi="Courier New" w:cs="Courier New"/>
    </w:rPr>
  </w:style>
  <w:style w:type="character" w:customStyle="1" w:styleId="ti">
    <w:name w:val="ti"/>
    <w:basedOn w:val="a0"/>
    <w:uiPriority w:val="99"/>
    <w:rPr>
      <w:rFonts w:cs="Times New Roman"/>
    </w:rPr>
  </w:style>
  <w:style w:type="character" w:styleId="a8">
    <w:name w:val="Hyperlink"/>
    <w:basedOn w:val="a0"/>
    <w:uiPriority w:val="99"/>
    <w:rPr>
      <w:rFonts w:cs="Times New Roman"/>
      <w:color w:val="0000FF"/>
      <w:u w:val="single"/>
    </w:rPr>
  </w:style>
  <w:style w:type="paragraph" w:customStyle="1" w:styleId="abstract">
    <w:name w:val="abstract"/>
    <w:basedOn w:val="a"/>
    <w:uiPriority w:val="99"/>
    <w:pPr>
      <w:spacing w:before="100" w:beforeAutospacing="1" w:after="100" w:afterAutospacing="1"/>
    </w:pPr>
    <w:rPr>
      <w:lang w:eastAsia="en-AU"/>
    </w:rPr>
  </w:style>
  <w:style w:type="paragraph" w:customStyle="1" w:styleId="pmid">
    <w:name w:val="pmid"/>
    <w:basedOn w:val="a"/>
    <w:uiPriority w:val="99"/>
    <w:pPr>
      <w:spacing w:before="100" w:beforeAutospacing="1" w:after="100" w:afterAutospacing="1"/>
    </w:pPr>
    <w:rPr>
      <w:lang w:eastAsia="en-AU"/>
    </w:rPr>
  </w:style>
  <w:style w:type="paragraph" w:customStyle="1" w:styleId="affiliation">
    <w:name w:val="affiliation"/>
    <w:basedOn w:val="a"/>
    <w:uiPriority w:val="99"/>
    <w:pPr>
      <w:spacing w:before="100" w:beforeAutospacing="1" w:after="100" w:afterAutospacing="1"/>
    </w:pPr>
    <w:rPr>
      <w:lang w:eastAsia="en-AU"/>
    </w:rPr>
  </w:style>
  <w:style w:type="paragraph" w:customStyle="1" w:styleId="DisplayEquationAurora">
    <w:name w:val="Display Equation (Aurora)"/>
    <w:basedOn w:val="a"/>
    <w:uiPriority w:val="99"/>
    <w:pPr>
      <w:tabs>
        <w:tab w:val="center" w:pos="4153"/>
        <w:tab w:val="right" w:pos="8306"/>
      </w:tabs>
    </w:pPr>
    <w:rPr>
      <w:lang w:eastAsia="en-AU"/>
    </w:rPr>
  </w:style>
  <w:style w:type="paragraph" w:styleId="a9">
    <w:name w:val="Balloon Text"/>
    <w:basedOn w:val="a"/>
    <w:link w:val="Char2"/>
    <w:uiPriority w:val="99"/>
    <w:semiHidden/>
    <w:rPr>
      <w:rFonts w:ascii="Tahoma" w:hAnsi="Tahoma" w:cs="Tahoma"/>
      <w:sz w:val="16"/>
      <w:szCs w:val="16"/>
    </w:rPr>
  </w:style>
  <w:style w:type="character" w:customStyle="1" w:styleId="Char2">
    <w:name w:val="批注框文本 Char"/>
    <w:basedOn w:val="a0"/>
    <w:link w:val="a9"/>
    <w:uiPriority w:val="99"/>
    <w:semiHidden/>
    <w:locked/>
    <w:rsid w:val="002875F0"/>
    <w:rPr>
      <w:rFonts w:ascii="Tahoma" w:hAnsi="Tahoma" w:cs="Tahoma"/>
      <w:sz w:val="16"/>
      <w:szCs w:val="16"/>
      <w:lang w:eastAsia="en-US"/>
    </w:rPr>
  </w:style>
  <w:style w:type="paragraph" w:styleId="aa">
    <w:name w:val="List Paragraph"/>
    <w:basedOn w:val="a"/>
    <w:uiPriority w:val="99"/>
    <w:qFormat/>
    <w:pPr>
      <w:ind w:left="720"/>
      <w:contextualSpacing/>
    </w:pPr>
  </w:style>
  <w:style w:type="character" w:styleId="ab">
    <w:name w:val="annotation reference"/>
    <w:basedOn w:val="a0"/>
    <w:uiPriority w:val="99"/>
    <w:semiHidden/>
    <w:rsid w:val="00D470D2"/>
    <w:rPr>
      <w:rFonts w:cs="Times New Roman"/>
      <w:sz w:val="16"/>
    </w:rPr>
  </w:style>
  <w:style w:type="paragraph" w:styleId="ac">
    <w:name w:val="annotation text"/>
    <w:basedOn w:val="a"/>
    <w:link w:val="Char3"/>
    <w:uiPriority w:val="99"/>
    <w:rsid w:val="00D470D2"/>
    <w:rPr>
      <w:sz w:val="20"/>
      <w:szCs w:val="20"/>
    </w:rPr>
  </w:style>
  <w:style w:type="character" w:customStyle="1" w:styleId="Char3">
    <w:name w:val="批注文字 Char"/>
    <w:basedOn w:val="a0"/>
    <w:link w:val="ac"/>
    <w:uiPriority w:val="99"/>
    <w:locked/>
    <w:rsid w:val="00C4632B"/>
    <w:rPr>
      <w:rFonts w:cs="Times New Roman"/>
      <w:sz w:val="20"/>
      <w:szCs w:val="20"/>
      <w:lang w:eastAsia="en-US"/>
    </w:rPr>
  </w:style>
  <w:style w:type="paragraph" w:styleId="ad">
    <w:name w:val="annotation subject"/>
    <w:basedOn w:val="ac"/>
    <w:next w:val="ac"/>
    <w:link w:val="Char4"/>
    <w:uiPriority w:val="99"/>
    <w:semiHidden/>
    <w:rsid w:val="00D470D2"/>
    <w:rPr>
      <w:b/>
      <w:bCs/>
    </w:rPr>
  </w:style>
  <w:style w:type="character" w:customStyle="1" w:styleId="Char4">
    <w:name w:val="批注主题 Char"/>
    <w:basedOn w:val="Char3"/>
    <w:link w:val="ad"/>
    <w:uiPriority w:val="99"/>
    <w:semiHidden/>
    <w:rsid w:val="0099036A"/>
    <w:rPr>
      <w:rFonts w:cs="Times New Roman"/>
      <w:b/>
      <w:bCs/>
      <w:kern w:val="0"/>
      <w:sz w:val="24"/>
      <w:szCs w:val="24"/>
      <w:lang w:val="en-AU" w:eastAsia="en-US"/>
    </w:rPr>
  </w:style>
  <w:style w:type="paragraph" w:customStyle="1" w:styleId="Style3Tables">
    <w:name w:val="Style 3 Tables"/>
    <w:basedOn w:val="a"/>
    <w:autoRedefine/>
    <w:uiPriority w:val="99"/>
    <w:rsid w:val="00886B5A"/>
    <w:pPr>
      <w:keepNext/>
      <w:spacing w:before="240" w:after="60"/>
      <w:outlineLvl w:val="1"/>
    </w:pPr>
    <w:rPr>
      <w:rFonts w:ascii="Arial" w:hAnsi="Arial" w:cs="Arial"/>
      <w:b/>
      <w:bCs/>
      <w:i/>
      <w:iCs/>
      <w:sz w:val="32"/>
      <w:szCs w:val="28"/>
    </w:rPr>
  </w:style>
  <w:style w:type="paragraph" w:styleId="ae">
    <w:name w:val="Body Text"/>
    <w:basedOn w:val="a"/>
    <w:link w:val="Char5"/>
    <w:uiPriority w:val="99"/>
    <w:rsid w:val="002875F0"/>
    <w:pPr>
      <w:spacing w:after="120" w:line="480" w:lineRule="auto"/>
    </w:pPr>
  </w:style>
  <w:style w:type="character" w:customStyle="1" w:styleId="Char5">
    <w:name w:val="正文文本 Char"/>
    <w:basedOn w:val="a0"/>
    <w:link w:val="ae"/>
    <w:uiPriority w:val="99"/>
    <w:locked/>
    <w:rsid w:val="002875F0"/>
    <w:rPr>
      <w:rFonts w:cs="Times New Roman"/>
      <w:sz w:val="24"/>
      <w:szCs w:val="24"/>
      <w:lang w:eastAsia="en-US"/>
    </w:rPr>
  </w:style>
  <w:style w:type="paragraph" w:customStyle="1" w:styleId="Style2">
    <w:name w:val="Style2"/>
    <w:basedOn w:val="2"/>
    <w:link w:val="Style2Char"/>
    <w:uiPriority w:val="99"/>
    <w:rsid w:val="002875F0"/>
    <w:pPr>
      <w:numPr>
        <w:ilvl w:val="0"/>
        <w:numId w:val="0"/>
      </w:numPr>
    </w:pPr>
  </w:style>
  <w:style w:type="character" w:customStyle="1" w:styleId="Style2Char">
    <w:name w:val="Style2 Char"/>
    <w:basedOn w:val="2Char"/>
    <w:link w:val="Style2"/>
    <w:uiPriority w:val="99"/>
    <w:locked/>
    <w:rsid w:val="002875F0"/>
    <w:rPr>
      <w:rFonts w:ascii="Arial" w:hAnsi="Arial" w:cs="Arial"/>
      <w:b/>
      <w:bCs/>
      <w:iCs/>
      <w:sz w:val="28"/>
      <w:szCs w:val="28"/>
      <w:lang w:eastAsia="en-US"/>
    </w:rPr>
  </w:style>
  <w:style w:type="paragraph" w:styleId="af">
    <w:name w:val="No Spacing"/>
    <w:uiPriority w:val="99"/>
    <w:qFormat/>
    <w:rsid w:val="002875F0"/>
    <w:rPr>
      <w:rFonts w:ascii="Calibri" w:hAnsi="Calibri"/>
      <w:kern w:val="0"/>
      <w:sz w:val="22"/>
      <w:lang w:val="en-GB" w:eastAsia="en-US"/>
    </w:rPr>
  </w:style>
  <w:style w:type="paragraph" w:customStyle="1" w:styleId="TOCHeading1">
    <w:name w:val="TOC Heading1"/>
    <w:basedOn w:val="1"/>
    <w:next w:val="a"/>
    <w:uiPriority w:val="99"/>
    <w:rsid w:val="002875F0"/>
    <w:pPr>
      <w:keepLines/>
      <w:numPr>
        <w:numId w:val="0"/>
      </w:numPr>
      <w:spacing w:before="480" w:after="0" w:line="276" w:lineRule="auto"/>
      <w:outlineLvl w:val="9"/>
    </w:pPr>
    <w:rPr>
      <w:rFonts w:ascii="Cambria" w:eastAsia="MS Gothic" w:hAnsi="Cambria"/>
      <w:color w:val="365F91"/>
      <w:kern w:val="0"/>
      <w:sz w:val="28"/>
      <w:szCs w:val="28"/>
    </w:rPr>
  </w:style>
  <w:style w:type="paragraph" w:customStyle="1" w:styleId="TOC11">
    <w:name w:val="TOC 11"/>
    <w:basedOn w:val="a"/>
    <w:next w:val="a"/>
    <w:autoRedefine/>
    <w:uiPriority w:val="99"/>
    <w:locked/>
    <w:rsid w:val="002875F0"/>
    <w:pPr>
      <w:spacing w:before="240" w:after="120"/>
    </w:pPr>
    <w:rPr>
      <w:rFonts w:ascii="Calibri" w:hAnsi="Calibri"/>
      <w:b/>
      <w:caps/>
      <w:sz w:val="22"/>
      <w:szCs w:val="22"/>
      <w:u w:val="single"/>
    </w:rPr>
  </w:style>
  <w:style w:type="paragraph" w:customStyle="1" w:styleId="TOC21">
    <w:name w:val="TOC 21"/>
    <w:basedOn w:val="a"/>
    <w:next w:val="a"/>
    <w:autoRedefine/>
    <w:uiPriority w:val="99"/>
    <w:locked/>
    <w:rsid w:val="002875F0"/>
    <w:rPr>
      <w:rFonts w:ascii="Calibri" w:hAnsi="Calibri"/>
      <w:b/>
      <w:smallCaps/>
      <w:sz w:val="22"/>
      <w:szCs w:val="22"/>
    </w:rPr>
  </w:style>
  <w:style w:type="paragraph" w:customStyle="1" w:styleId="TOC31">
    <w:name w:val="TOC 31"/>
    <w:basedOn w:val="a"/>
    <w:next w:val="a"/>
    <w:autoRedefine/>
    <w:uiPriority w:val="99"/>
    <w:locked/>
    <w:rsid w:val="002875F0"/>
    <w:rPr>
      <w:rFonts w:ascii="Calibri" w:hAnsi="Calibri"/>
      <w:smallCaps/>
      <w:sz w:val="22"/>
      <w:szCs w:val="22"/>
    </w:rPr>
  </w:style>
  <w:style w:type="paragraph" w:customStyle="1" w:styleId="TOC41">
    <w:name w:val="TOC 41"/>
    <w:basedOn w:val="a"/>
    <w:next w:val="a"/>
    <w:autoRedefine/>
    <w:uiPriority w:val="99"/>
    <w:locked/>
    <w:rsid w:val="002875F0"/>
    <w:rPr>
      <w:rFonts w:ascii="Calibri" w:hAnsi="Calibri"/>
      <w:sz w:val="22"/>
      <w:szCs w:val="22"/>
    </w:rPr>
  </w:style>
  <w:style w:type="paragraph" w:customStyle="1" w:styleId="TOC51">
    <w:name w:val="TOC 51"/>
    <w:basedOn w:val="a"/>
    <w:next w:val="a"/>
    <w:autoRedefine/>
    <w:uiPriority w:val="99"/>
    <w:locked/>
    <w:rsid w:val="002875F0"/>
    <w:rPr>
      <w:rFonts w:ascii="Calibri" w:hAnsi="Calibri"/>
      <w:sz w:val="22"/>
      <w:szCs w:val="22"/>
    </w:rPr>
  </w:style>
  <w:style w:type="paragraph" w:customStyle="1" w:styleId="TOC61">
    <w:name w:val="TOC 61"/>
    <w:basedOn w:val="a"/>
    <w:next w:val="a"/>
    <w:autoRedefine/>
    <w:uiPriority w:val="99"/>
    <w:locked/>
    <w:rsid w:val="002875F0"/>
    <w:rPr>
      <w:rFonts w:ascii="Calibri" w:hAnsi="Calibri"/>
      <w:sz w:val="22"/>
      <w:szCs w:val="22"/>
    </w:rPr>
  </w:style>
  <w:style w:type="paragraph" w:customStyle="1" w:styleId="TOC71">
    <w:name w:val="TOC 71"/>
    <w:basedOn w:val="a"/>
    <w:next w:val="a"/>
    <w:autoRedefine/>
    <w:uiPriority w:val="99"/>
    <w:locked/>
    <w:rsid w:val="002875F0"/>
    <w:rPr>
      <w:rFonts w:ascii="Calibri" w:hAnsi="Calibri"/>
      <w:sz w:val="22"/>
      <w:szCs w:val="22"/>
    </w:rPr>
  </w:style>
  <w:style w:type="paragraph" w:customStyle="1" w:styleId="TOC81">
    <w:name w:val="TOC 81"/>
    <w:basedOn w:val="a"/>
    <w:next w:val="a"/>
    <w:autoRedefine/>
    <w:uiPriority w:val="99"/>
    <w:locked/>
    <w:rsid w:val="002875F0"/>
    <w:rPr>
      <w:rFonts w:ascii="Calibri" w:hAnsi="Calibri"/>
      <w:sz w:val="22"/>
      <w:szCs w:val="22"/>
    </w:rPr>
  </w:style>
  <w:style w:type="paragraph" w:customStyle="1" w:styleId="TOC91">
    <w:name w:val="TOC 91"/>
    <w:basedOn w:val="a"/>
    <w:next w:val="a"/>
    <w:autoRedefine/>
    <w:uiPriority w:val="99"/>
    <w:locked/>
    <w:rsid w:val="002875F0"/>
    <w:rPr>
      <w:rFonts w:ascii="Calibri" w:hAnsi="Calibri"/>
      <w:sz w:val="22"/>
      <w:szCs w:val="22"/>
    </w:rPr>
  </w:style>
  <w:style w:type="paragraph" w:styleId="af0">
    <w:name w:val="Normal (Web)"/>
    <w:basedOn w:val="a"/>
    <w:uiPriority w:val="99"/>
    <w:rsid w:val="002875F0"/>
    <w:pPr>
      <w:spacing w:before="100" w:beforeAutospacing="1" w:after="100" w:afterAutospacing="1"/>
    </w:pPr>
    <w:rPr>
      <w:lang w:eastAsia="en-AU"/>
    </w:rPr>
  </w:style>
  <w:style w:type="character" w:customStyle="1" w:styleId="highlight">
    <w:name w:val="highlight"/>
    <w:basedOn w:val="a0"/>
    <w:uiPriority w:val="99"/>
    <w:rsid w:val="002875F0"/>
    <w:rPr>
      <w:rFonts w:cs="Times New Roman"/>
    </w:rPr>
  </w:style>
  <w:style w:type="paragraph" w:styleId="af1">
    <w:name w:val="footnote text"/>
    <w:basedOn w:val="a"/>
    <w:link w:val="Char6"/>
    <w:uiPriority w:val="99"/>
    <w:rsid w:val="002875F0"/>
    <w:rPr>
      <w:sz w:val="20"/>
      <w:szCs w:val="20"/>
    </w:rPr>
  </w:style>
  <w:style w:type="character" w:customStyle="1" w:styleId="Char6">
    <w:name w:val="脚注文本 Char"/>
    <w:basedOn w:val="a0"/>
    <w:link w:val="af1"/>
    <w:uiPriority w:val="99"/>
    <w:locked/>
    <w:rsid w:val="002875F0"/>
    <w:rPr>
      <w:rFonts w:cs="Times New Roman"/>
      <w:lang w:eastAsia="en-US"/>
    </w:rPr>
  </w:style>
  <w:style w:type="character" w:styleId="af2">
    <w:name w:val="footnote reference"/>
    <w:basedOn w:val="a0"/>
    <w:uiPriority w:val="99"/>
    <w:rsid w:val="002875F0"/>
    <w:rPr>
      <w:rFonts w:cs="Times New Roman"/>
      <w:vertAlign w:val="superscript"/>
    </w:rPr>
  </w:style>
  <w:style w:type="paragraph" w:styleId="af3">
    <w:name w:val="endnote text"/>
    <w:basedOn w:val="a"/>
    <w:link w:val="Char7"/>
    <w:uiPriority w:val="99"/>
    <w:rsid w:val="002875F0"/>
    <w:rPr>
      <w:sz w:val="20"/>
      <w:szCs w:val="20"/>
    </w:rPr>
  </w:style>
  <w:style w:type="character" w:customStyle="1" w:styleId="Char7">
    <w:name w:val="尾注文本 Char"/>
    <w:basedOn w:val="a0"/>
    <w:link w:val="af3"/>
    <w:uiPriority w:val="99"/>
    <w:locked/>
    <w:rsid w:val="002875F0"/>
    <w:rPr>
      <w:rFonts w:cs="Times New Roman"/>
      <w:lang w:eastAsia="en-US"/>
    </w:rPr>
  </w:style>
  <w:style w:type="character" w:styleId="af4">
    <w:name w:val="endnote reference"/>
    <w:basedOn w:val="a0"/>
    <w:uiPriority w:val="99"/>
    <w:rsid w:val="002875F0"/>
    <w:rPr>
      <w:rFonts w:cs="Times New Roman"/>
      <w:vertAlign w:val="superscript"/>
    </w:rPr>
  </w:style>
  <w:style w:type="table" w:customStyle="1" w:styleId="10">
    <w:name w:val="浅色底纹1"/>
    <w:uiPriority w:val="99"/>
    <w:rsid w:val="002875F0"/>
    <w:rPr>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af5">
    <w:name w:val="Emphasis"/>
    <w:basedOn w:val="a0"/>
    <w:uiPriority w:val="99"/>
    <w:qFormat/>
    <w:rsid w:val="00765503"/>
    <w:rPr>
      <w:rFonts w:cs="Times New Roman"/>
      <w:i/>
      <w:iCs/>
    </w:rPr>
  </w:style>
  <w:style w:type="table" w:customStyle="1" w:styleId="TableGrid1">
    <w:name w:val="Table Grid1"/>
    <w:uiPriority w:val="99"/>
    <w:rsid w:val="008A7C82"/>
    <w:rPr>
      <w:rFonts w:ascii="Calibri" w:hAnsi="Calibri"/>
      <w:kern w:val="0"/>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Revision"/>
    <w:hidden/>
    <w:uiPriority w:val="99"/>
    <w:semiHidden/>
    <w:rsid w:val="00AA2D60"/>
    <w:rPr>
      <w:kern w:val="0"/>
      <w:sz w:val="24"/>
      <w:szCs w:val="24"/>
      <w:lang w:val="en-AU" w:eastAsia="en-US"/>
    </w:rPr>
  </w:style>
  <w:style w:type="paragraph" w:customStyle="1" w:styleId="ecxmsonormal">
    <w:name w:val="ecxmsonormal"/>
    <w:basedOn w:val="a"/>
    <w:uiPriority w:val="99"/>
    <w:rsid w:val="00673219"/>
    <w:pPr>
      <w:spacing w:after="324"/>
    </w:pPr>
    <w:rPr>
      <w:lang w:eastAsia="en-AU"/>
    </w:rPr>
  </w:style>
  <w:style w:type="character" w:customStyle="1" w:styleId="trans">
    <w:name w:val="trans"/>
    <w:basedOn w:val="a0"/>
    <w:uiPriority w:val="99"/>
    <w:rsid w:val="00477E34"/>
    <w:rPr>
      <w:rFonts w:cs="Times New Roman"/>
    </w:rPr>
  </w:style>
  <w:style w:type="character" w:styleId="af7">
    <w:name w:val="FollowedHyperlink"/>
    <w:basedOn w:val="a0"/>
    <w:uiPriority w:val="99"/>
    <w:rsid w:val="008B5970"/>
    <w:rPr>
      <w:rFonts w:cs="Times New Roman"/>
      <w:color w:val="800080"/>
      <w:u w:val="single"/>
    </w:rPr>
  </w:style>
  <w:style w:type="paragraph" w:customStyle="1" w:styleId="p0">
    <w:name w:val="p0"/>
    <w:basedOn w:val="a"/>
    <w:uiPriority w:val="99"/>
    <w:rsid w:val="005B2938"/>
    <w:pPr>
      <w:spacing w:line="240" w:lineRule="atLeast"/>
    </w:pPr>
    <w:rPr>
      <w:rFonts w:ascii="Century" w:hAnsi="Century" w:cs="宋体"/>
      <w:sz w:val="21"/>
      <w:szCs w:val="21"/>
      <w:lang w:val="en-US" w:eastAsia="zh-CN"/>
    </w:rPr>
  </w:style>
  <w:style w:type="character" w:customStyle="1" w:styleId="apple-converted-space">
    <w:name w:val="apple-converted-space"/>
    <w:basedOn w:val="a0"/>
    <w:uiPriority w:val="99"/>
    <w:rsid w:val="006E100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locked="1" w:uiPriority="0"/>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3219"/>
    <w:rPr>
      <w:kern w:val="0"/>
      <w:sz w:val="24"/>
      <w:szCs w:val="24"/>
      <w:lang w:val="en-AU" w:eastAsia="en-US"/>
    </w:rPr>
  </w:style>
  <w:style w:type="paragraph" w:styleId="1">
    <w:name w:val="heading 1"/>
    <w:basedOn w:val="a"/>
    <w:next w:val="a"/>
    <w:link w:val="1Char"/>
    <w:uiPriority w:val="99"/>
    <w:qFormat/>
    <w:pPr>
      <w:keepNext/>
      <w:numPr>
        <w:numId w:val="1"/>
      </w:numPr>
      <w:spacing w:before="240" w:after="60"/>
      <w:outlineLvl w:val="0"/>
    </w:pPr>
    <w:rPr>
      <w:rFonts w:ascii="Arial" w:hAnsi="Arial"/>
      <w:b/>
      <w:bCs/>
      <w:kern w:val="32"/>
      <w:sz w:val="32"/>
      <w:szCs w:val="32"/>
      <w:lang w:val="en-US"/>
    </w:rPr>
  </w:style>
  <w:style w:type="paragraph" w:styleId="2">
    <w:name w:val="heading 2"/>
    <w:basedOn w:val="a"/>
    <w:next w:val="a"/>
    <w:link w:val="2Char"/>
    <w:uiPriority w:val="99"/>
    <w:qFormat/>
    <w:pPr>
      <w:keepNext/>
      <w:numPr>
        <w:ilvl w:val="1"/>
        <w:numId w:val="1"/>
      </w:numPr>
      <w:spacing w:before="240" w:after="60"/>
      <w:outlineLvl w:val="1"/>
    </w:pPr>
    <w:rPr>
      <w:rFonts w:ascii="Arial" w:hAnsi="Arial"/>
      <w:b/>
      <w:bCs/>
      <w:iCs/>
      <w:sz w:val="28"/>
      <w:szCs w:val="28"/>
      <w:lang w:val="en-US"/>
    </w:rPr>
  </w:style>
  <w:style w:type="paragraph" w:styleId="3">
    <w:name w:val="heading 3"/>
    <w:basedOn w:val="a"/>
    <w:next w:val="a"/>
    <w:link w:val="3Char"/>
    <w:uiPriority w:val="99"/>
    <w:qFormat/>
    <w:pPr>
      <w:keepNext/>
      <w:numPr>
        <w:ilvl w:val="2"/>
        <w:numId w:val="1"/>
      </w:numPr>
      <w:spacing w:before="240" w:after="60"/>
      <w:outlineLvl w:val="2"/>
    </w:pPr>
    <w:rPr>
      <w:rFonts w:ascii="Arial" w:hAnsi="Arial"/>
      <w:b/>
      <w:bCs/>
      <w:sz w:val="26"/>
      <w:szCs w:val="26"/>
      <w:lang w:val="en-US"/>
    </w:rPr>
  </w:style>
  <w:style w:type="paragraph" w:styleId="4">
    <w:name w:val="heading 4"/>
    <w:basedOn w:val="a"/>
    <w:next w:val="a"/>
    <w:link w:val="4Char"/>
    <w:uiPriority w:val="99"/>
    <w:qFormat/>
    <w:pPr>
      <w:keepNext/>
      <w:numPr>
        <w:ilvl w:val="3"/>
        <w:numId w:val="1"/>
      </w:numPr>
      <w:spacing w:before="240" w:after="60"/>
      <w:outlineLvl w:val="3"/>
    </w:pPr>
    <w:rPr>
      <w:b/>
      <w:bCs/>
      <w:sz w:val="28"/>
      <w:szCs w:val="28"/>
      <w:lang w:val="en-US"/>
    </w:rPr>
  </w:style>
  <w:style w:type="paragraph" w:styleId="5">
    <w:name w:val="heading 5"/>
    <w:basedOn w:val="a"/>
    <w:next w:val="a"/>
    <w:link w:val="5Char"/>
    <w:uiPriority w:val="99"/>
    <w:qFormat/>
    <w:pPr>
      <w:numPr>
        <w:ilvl w:val="4"/>
        <w:numId w:val="1"/>
      </w:numPr>
      <w:spacing w:before="240" w:after="60"/>
      <w:outlineLvl w:val="4"/>
    </w:pPr>
    <w:rPr>
      <w:b/>
      <w:bCs/>
      <w:i/>
      <w:iCs/>
      <w:sz w:val="26"/>
      <w:szCs w:val="26"/>
      <w:lang w:val="en-US"/>
    </w:rPr>
  </w:style>
  <w:style w:type="paragraph" w:styleId="6">
    <w:name w:val="heading 6"/>
    <w:basedOn w:val="a"/>
    <w:next w:val="a"/>
    <w:link w:val="6Char"/>
    <w:uiPriority w:val="99"/>
    <w:qFormat/>
    <w:pPr>
      <w:numPr>
        <w:ilvl w:val="5"/>
        <w:numId w:val="1"/>
      </w:numPr>
      <w:spacing w:before="240" w:after="60"/>
      <w:outlineLvl w:val="5"/>
    </w:pPr>
    <w:rPr>
      <w:b/>
      <w:bCs/>
      <w:sz w:val="22"/>
      <w:szCs w:val="22"/>
      <w:lang w:val="en-US"/>
    </w:rPr>
  </w:style>
  <w:style w:type="paragraph" w:styleId="7">
    <w:name w:val="heading 7"/>
    <w:basedOn w:val="a"/>
    <w:next w:val="a"/>
    <w:link w:val="7Char"/>
    <w:uiPriority w:val="99"/>
    <w:qFormat/>
    <w:pPr>
      <w:numPr>
        <w:ilvl w:val="6"/>
        <w:numId w:val="1"/>
      </w:numPr>
      <w:spacing w:before="240" w:after="60"/>
      <w:outlineLvl w:val="6"/>
    </w:pPr>
    <w:rPr>
      <w:lang w:val="en-US"/>
    </w:rPr>
  </w:style>
  <w:style w:type="paragraph" w:styleId="8">
    <w:name w:val="heading 8"/>
    <w:basedOn w:val="a"/>
    <w:next w:val="a"/>
    <w:link w:val="8Char"/>
    <w:uiPriority w:val="99"/>
    <w:qFormat/>
    <w:pPr>
      <w:numPr>
        <w:ilvl w:val="7"/>
        <w:numId w:val="1"/>
      </w:numPr>
      <w:spacing w:before="240" w:after="60"/>
      <w:outlineLvl w:val="7"/>
    </w:pPr>
    <w:rPr>
      <w:i/>
      <w:iCs/>
      <w:lang w:val="en-US"/>
    </w:rPr>
  </w:style>
  <w:style w:type="paragraph" w:styleId="9">
    <w:name w:val="heading 9"/>
    <w:basedOn w:val="a"/>
    <w:next w:val="a"/>
    <w:link w:val="9Char"/>
    <w:uiPriority w:val="99"/>
    <w:qFormat/>
    <w:pPr>
      <w:numPr>
        <w:ilvl w:val="8"/>
        <w:numId w:val="1"/>
      </w:numPr>
      <w:spacing w:before="240" w:after="60"/>
      <w:outlineLvl w:val="8"/>
    </w:pPr>
    <w:rPr>
      <w:rFonts w:ascii="Arial" w:hAnsi="Arial"/>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FC503C"/>
    <w:rPr>
      <w:rFonts w:ascii="Arial" w:hAnsi="Arial"/>
      <w:b/>
      <w:kern w:val="32"/>
      <w:sz w:val="32"/>
      <w:lang w:eastAsia="en-US"/>
    </w:rPr>
  </w:style>
  <w:style w:type="character" w:customStyle="1" w:styleId="2Char">
    <w:name w:val="标题 2 Char"/>
    <w:basedOn w:val="a0"/>
    <w:link w:val="2"/>
    <w:uiPriority w:val="99"/>
    <w:locked/>
    <w:rsid w:val="00FC503C"/>
    <w:rPr>
      <w:rFonts w:ascii="Arial" w:hAnsi="Arial"/>
      <w:b/>
      <w:sz w:val="28"/>
      <w:lang w:eastAsia="en-US"/>
    </w:rPr>
  </w:style>
  <w:style w:type="character" w:customStyle="1" w:styleId="3Char">
    <w:name w:val="标题 3 Char"/>
    <w:basedOn w:val="a0"/>
    <w:link w:val="3"/>
    <w:uiPriority w:val="99"/>
    <w:locked/>
    <w:rsid w:val="00FC503C"/>
    <w:rPr>
      <w:rFonts w:ascii="Arial" w:hAnsi="Arial"/>
      <w:b/>
      <w:sz w:val="26"/>
      <w:lang w:eastAsia="en-US"/>
    </w:rPr>
  </w:style>
  <w:style w:type="character" w:customStyle="1" w:styleId="4Char">
    <w:name w:val="标题 4 Char"/>
    <w:basedOn w:val="a0"/>
    <w:link w:val="4"/>
    <w:uiPriority w:val="99"/>
    <w:locked/>
    <w:rsid w:val="00FC503C"/>
    <w:rPr>
      <w:b/>
      <w:sz w:val="28"/>
      <w:lang w:eastAsia="en-US"/>
    </w:rPr>
  </w:style>
  <w:style w:type="character" w:customStyle="1" w:styleId="5Char">
    <w:name w:val="标题 5 Char"/>
    <w:basedOn w:val="a0"/>
    <w:link w:val="5"/>
    <w:uiPriority w:val="99"/>
    <w:locked/>
    <w:rsid w:val="00FC503C"/>
    <w:rPr>
      <w:b/>
      <w:i/>
      <w:sz w:val="26"/>
      <w:lang w:eastAsia="en-US"/>
    </w:rPr>
  </w:style>
  <w:style w:type="character" w:customStyle="1" w:styleId="6Char">
    <w:name w:val="标题 6 Char"/>
    <w:basedOn w:val="a0"/>
    <w:link w:val="6"/>
    <w:uiPriority w:val="99"/>
    <w:locked/>
    <w:rsid w:val="00FC503C"/>
    <w:rPr>
      <w:b/>
      <w:sz w:val="22"/>
      <w:lang w:eastAsia="en-US"/>
    </w:rPr>
  </w:style>
  <w:style w:type="character" w:customStyle="1" w:styleId="7Char">
    <w:name w:val="标题 7 Char"/>
    <w:basedOn w:val="a0"/>
    <w:link w:val="7"/>
    <w:uiPriority w:val="99"/>
    <w:locked/>
    <w:rsid w:val="00FC503C"/>
    <w:rPr>
      <w:sz w:val="24"/>
      <w:lang w:eastAsia="en-US"/>
    </w:rPr>
  </w:style>
  <w:style w:type="character" w:customStyle="1" w:styleId="8Char">
    <w:name w:val="标题 8 Char"/>
    <w:basedOn w:val="a0"/>
    <w:link w:val="8"/>
    <w:uiPriority w:val="99"/>
    <w:locked/>
    <w:rsid w:val="00FC503C"/>
    <w:rPr>
      <w:i/>
      <w:sz w:val="24"/>
      <w:lang w:eastAsia="en-US"/>
    </w:rPr>
  </w:style>
  <w:style w:type="character" w:customStyle="1" w:styleId="9Char">
    <w:name w:val="标题 9 Char"/>
    <w:basedOn w:val="a0"/>
    <w:link w:val="9"/>
    <w:uiPriority w:val="99"/>
    <w:locked/>
    <w:rsid w:val="00FC503C"/>
    <w:rPr>
      <w:rFonts w:ascii="Arial" w:hAnsi="Arial"/>
      <w:sz w:val="22"/>
      <w:lang w:eastAsia="en-US"/>
    </w:rPr>
  </w:style>
  <w:style w:type="paragraph" w:styleId="a3">
    <w:name w:val="Document Map"/>
    <w:basedOn w:val="a"/>
    <w:link w:val="Char"/>
    <w:uiPriority w:val="99"/>
    <w:semiHidden/>
    <w:pPr>
      <w:shd w:val="clear" w:color="auto" w:fill="000080"/>
    </w:pPr>
    <w:rPr>
      <w:rFonts w:ascii="Tahoma" w:hAnsi="Tahoma" w:cs="Tahoma"/>
      <w:sz w:val="20"/>
      <w:szCs w:val="20"/>
    </w:rPr>
  </w:style>
  <w:style w:type="character" w:customStyle="1" w:styleId="Char">
    <w:name w:val="文档结构图 Char"/>
    <w:basedOn w:val="a0"/>
    <w:link w:val="a3"/>
    <w:uiPriority w:val="99"/>
    <w:semiHidden/>
    <w:locked/>
    <w:rsid w:val="002875F0"/>
    <w:rPr>
      <w:rFonts w:ascii="Tahoma" w:hAnsi="Tahoma" w:cs="Tahoma"/>
      <w:shd w:val="clear" w:color="auto" w:fill="000080"/>
      <w:lang w:eastAsia="en-US"/>
    </w:rPr>
  </w:style>
  <w:style w:type="paragraph" w:styleId="a4">
    <w:name w:val="footer"/>
    <w:basedOn w:val="a"/>
    <w:link w:val="Char0"/>
    <w:uiPriority w:val="99"/>
    <w:pPr>
      <w:tabs>
        <w:tab w:val="center" w:pos="4153"/>
        <w:tab w:val="right" w:pos="8306"/>
      </w:tabs>
    </w:pPr>
    <w:rPr>
      <w:lang w:val="en-US"/>
    </w:rPr>
  </w:style>
  <w:style w:type="character" w:customStyle="1" w:styleId="Char0">
    <w:name w:val="页脚 Char"/>
    <w:basedOn w:val="a0"/>
    <w:link w:val="a4"/>
    <w:uiPriority w:val="99"/>
    <w:locked/>
    <w:rsid w:val="00FC503C"/>
    <w:rPr>
      <w:sz w:val="24"/>
      <w:lang w:eastAsia="en-US"/>
    </w:rPr>
  </w:style>
  <w:style w:type="character" w:styleId="a5">
    <w:name w:val="page number"/>
    <w:basedOn w:val="a0"/>
    <w:uiPriority w:val="99"/>
    <w:rPr>
      <w:rFonts w:cs="Times New Roman"/>
    </w:rPr>
  </w:style>
  <w:style w:type="paragraph" w:styleId="a6">
    <w:name w:val="header"/>
    <w:basedOn w:val="a"/>
    <w:link w:val="Char1"/>
    <w:uiPriority w:val="99"/>
    <w:pPr>
      <w:tabs>
        <w:tab w:val="center" w:pos="4153"/>
        <w:tab w:val="right" w:pos="8306"/>
      </w:tabs>
    </w:pPr>
    <w:rPr>
      <w:lang w:val="en-US"/>
    </w:rPr>
  </w:style>
  <w:style w:type="character" w:customStyle="1" w:styleId="Char1">
    <w:name w:val="页眉 Char"/>
    <w:basedOn w:val="a0"/>
    <w:link w:val="a6"/>
    <w:uiPriority w:val="99"/>
    <w:locked/>
    <w:rsid w:val="00FC503C"/>
    <w:rPr>
      <w:sz w:val="24"/>
      <w:lang w:eastAsia="en-US"/>
    </w:rPr>
  </w:style>
  <w:style w:type="table" w:styleId="a7">
    <w:name w:val="Table Grid"/>
    <w:basedOn w:val="a1"/>
    <w:uiPriority w:val="99"/>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AU"/>
    </w:rPr>
  </w:style>
  <w:style w:type="character" w:customStyle="1" w:styleId="HTMLChar">
    <w:name w:val="HTML 预设格式 Char"/>
    <w:basedOn w:val="a0"/>
    <w:link w:val="HTML"/>
    <w:uiPriority w:val="99"/>
    <w:locked/>
    <w:rsid w:val="002875F0"/>
    <w:rPr>
      <w:rFonts w:ascii="Courier New" w:hAnsi="Courier New" w:cs="Courier New"/>
    </w:rPr>
  </w:style>
  <w:style w:type="character" w:customStyle="1" w:styleId="ti">
    <w:name w:val="ti"/>
    <w:basedOn w:val="a0"/>
    <w:uiPriority w:val="99"/>
    <w:rPr>
      <w:rFonts w:cs="Times New Roman"/>
    </w:rPr>
  </w:style>
  <w:style w:type="character" w:styleId="a8">
    <w:name w:val="Hyperlink"/>
    <w:basedOn w:val="a0"/>
    <w:uiPriority w:val="99"/>
    <w:rPr>
      <w:rFonts w:cs="Times New Roman"/>
      <w:color w:val="0000FF"/>
      <w:u w:val="single"/>
    </w:rPr>
  </w:style>
  <w:style w:type="paragraph" w:customStyle="1" w:styleId="abstract">
    <w:name w:val="abstract"/>
    <w:basedOn w:val="a"/>
    <w:uiPriority w:val="99"/>
    <w:pPr>
      <w:spacing w:before="100" w:beforeAutospacing="1" w:after="100" w:afterAutospacing="1"/>
    </w:pPr>
    <w:rPr>
      <w:lang w:eastAsia="en-AU"/>
    </w:rPr>
  </w:style>
  <w:style w:type="paragraph" w:customStyle="1" w:styleId="pmid">
    <w:name w:val="pmid"/>
    <w:basedOn w:val="a"/>
    <w:uiPriority w:val="99"/>
    <w:pPr>
      <w:spacing w:before="100" w:beforeAutospacing="1" w:after="100" w:afterAutospacing="1"/>
    </w:pPr>
    <w:rPr>
      <w:lang w:eastAsia="en-AU"/>
    </w:rPr>
  </w:style>
  <w:style w:type="paragraph" w:customStyle="1" w:styleId="affiliation">
    <w:name w:val="affiliation"/>
    <w:basedOn w:val="a"/>
    <w:uiPriority w:val="99"/>
    <w:pPr>
      <w:spacing w:before="100" w:beforeAutospacing="1" w:after="100" w:afterAutospacing="1"/>
    </w:pPr>
    <w:rPr>
      <w:lang w:eastAsia="en-AU"/>
    </w:rPr>
  </w:style>
  <w:style w:type="paragraph" w:customStyle="1" w:styleId="DisplayEquationAurora">
    <w:name w:val="Display Equation (Aurora)"/>
    <w:basedOn w:val="a"/>
    <w:uiPriority w:val="99"/>
    <w:pPr>
      <w:tabs>
        <w:tab w:val="center" w:pos="4153"/>
        <w:tab w:val="right" w:pos="8306"/>
      </w:tabs>
    </w:pPr>
    <w:rPr>
      <w:lang w:eastAsia="en-AU"/>
    </w:rPr>
  </w:style>
  <w:style w:type="paragraph" w:styleId="a9">
    <w:name w:val="Balloon Text"/>
    <w:basedOn w:val="a"/>
    <w:link w:val="Char2"/>
    <w:uiPriority w:val="99"/>
    <w:semiHidden/>
    <w:rPr>
      <w:rFonts w:ascii="Tahoma" w:hAnsi="Tahoma" w:cs="Tahoma"/>
      <w:sz w:val="16"/>
      <w:szCs w:val="16"/>
    </w:rPr>
  </w:style>
  <w:style w:type="character" w:customStyle="1" w:styleId="Char2">
    <w:name w:val="批注框文本 Char"/>
    <w:basedOn w:val="a0"/>
    <w:link w:val="a9"/>
    <w:uiPriority w:val="99"/>
    <w:semiHidden/>
    <w:locked/>
    <w:rsid w:val="002875F0"/>
    <w:rPr>
      <w:rFonts w:ascii="Tahoma" w:hAnsi="Tahoma" w:cs="Tahoma"/>
      <w:sz w:val="16"/>
      <w:szCs w:val="16"/>
      <w:lang w:eastAsia="en-US"/>
    </w:rPr>
  </w:style>
  <w:style w:type="paragraph" w:styleId="aa">
    <w:name w:val="List Paragraph"/>
    <w:basedOn w:val="a"/>
    <w:uiPriority w:val="99"/>
    <w:qFormat/>
    <w:pPr>
      <w:ind w:left="720"/>
      <w:contextualSpacing/>
    </w:pPr>
  </w:style>
  <w:style w:type="character" w:styleId="ab">
    <w:name w:val="annotation reference"/>
    <w:basedOn w:val="a0"/>
    <w:uiPriority w:val="99"/>
    <w:semiHidden/>
    <w:rsid w:val="00D470D2"/>
    <w:rPr>
      <w:rFonts w:cs="Times New Roman"/>
      <w:sz w:val="16"/>
    </w:rPr>
  </w:style>
  <w:style w:type="paragraph" w:styleId="ac">
    <w:name w:val="annotation text"/>
    <w:basedOn w:val="a"/>
    <w:link w:val="Char3"/>
    <w:uiPriority w:val="99"/>
    <w:rsid w:val="00D470D2"/>
    <w:rPr>
      <w:sz w:val="20"/>
      <w:szCs w:val="20"/>
    </w:rPr>
  </w:style>
  <w:style w:type="character" w:customStyle="1" w:styleId="Char3">
    <w:name w:val="批注文字 Char"/>
    <w:basedOn w:val="a0"/>
    <w:link w:val="ac"/>
    <w:uiPriority w:val="99"/>
    <w:locked/>
    <w:rsid w:val="00C4632B"/>
    <w:rPr>
      <w:rFonts w:cs="Times New Roman"/>
      <w:sz w:val="20"/>
      <w:szCs w:val="20"/>
      <w:lang w:eastAsia="en-US"/>
    </w:rPr>
  </w:style>
  <w:style w:type="paragraph" w:styleId="ad">
    <w:name w:val="annotation subject"/>
    <w:basedOn w:val="ac"/>
    <w:next w:val="ac"/>
    <w:link w:val="Char4"/>
    <w:uiPriority w:val="99"/>
    <w:semiHidden/>
    <w:rsid w:val="00D470D2"/>
    <w:rPr>
      <w:b/>
      <w:bCs/>
    </w:rPr>
  </w:style>
  <w:style w:type="character" w:customStyle="1" w:styleId="Char4">
    <w:name w:val="批注主题 Char"/>
    <w:basedOn w:val="Char3"/>
    <w:link w:val="ad"/>
    <w:uiPriority w:val="99"/>
    <w:semiHidden/>
    <w:rsid w:val="0099036A"/>
    <w:rPr>
      <w:rFonts w:cs="Times New Roman"/>
      <w:b/>
      <w:bCs/>
      <w:kern w:val="0"/>
      <w:sz w:val="24"/>
      <w:szCs w:val="24"/>
      <w:lang w:val="en-AU" w:eastAsia="en-US"/>
    </w:rPr>
  </w:style>
  <w:style w:type="paragraph" w:customStyle="1" w:styleId="Style3Tables">
    <w:name w:val="Style 3 Tables"/>
    <w:basedOn w:val="a"/>
    <w:autoRedefine/>
    <w:uiPriority w:val="99"/>
    <w:rsid w:val="00886B5A"/>
    <w:pPr>
      <w:keepNext/>
      <w:spacing w:before="240" w:after="60"/>
      <w:outlineLvl w:val="1"/>
    </w:pPr>
    <w:rPr>
      <w:rFonts w:ascii="Arial" w:hAnsi="Arial" w:cs="Arial"/>
      <w:b/>
      <w:bCs/>
      <w:i/>
      <w:iCs/>
      <w:sz w:val="32"/>
      <w:szCs w:val="28"/>
    </w:rPr>
  </w:style>
  <w:style w:type="paragraph" w:styleId="ae">
    <w:name w:val="Body Text"/>
    <w:basedOn w:val="a"/>
    <w:link w:val="Char5"/>
    <w:uiPriority w:val="99"/>
    <w:rsid w:val="002875F0"/>
    <w:pPr>
      <w:spacing w:after="120" w:line="480" w:lineRule="auto"/>
    </w:pPr>
  </w:style>
  <w:style w:type="character" w:customStyle="1" w:styleId="Char5">
    <w:name w:val="正文文本 Char"/>
    <w:basedOn w:val="a0"/>
    <w:link w:val="ae"/>
    <w:uiPriority w:val="99"/>
    <w:locked/>
    <w:rsid w:val="002875F0"/>
    <w:rPr>
      <w:rFonts w:cs="Times New Roman"/>
      <w:sz w:val="24"/>
      <w:szCs w:val="24"/>
      <w:lang w:eastAsia="en-US"/>
    </w:rPr>
  </w:style>
  <w:style w:type="paragraph" w:customStyle="1" w:styleId="Style2">
    <w:name w:val="Style2"/>
    <w:basedOn w:val="2"/>
    <w:link w:val="Style2Char"/>
    <w:uiPriority w:val="99"/>
    <w:rsid w:val="002875F0"/>
    <w:pPr>
      <w:numPr>
        <w:ilvl w:val="0"/>
        <w:numId w:val="0"/>
      </w:numPr>
    </w:pPr>
  </w:style>
  <w:style w:type="character" w:customStyle="1" w:styleId="Style2Char">
    <w:name w:val="Style2 Char"/>
    <w:basedOn w:val="2Char"/>
    <w:link w:val="Style2"/>
    <w:uiPriority w:val="99"/>
    <w:locked/>
    <w:rsid w:val="002875F0"/>
    <w:rPr>
      <w:rFonts w:ascii="Arial" w:hAnsi="Arial" w:cs="Arial"/>
      <w:b/>
      <w:bCs/>
      <w:iCs/>
      <w:sz w:val="28"/>
      <w:szCs w:val="28"/>
      <w:lang w:eastAsia="en-US"/>
    </w:rPr>
  </w:style>
  <w:style w:type="paragraph" w:styleId="af">
    <w:name w:val="No Spacing"/>
    <w:uiPriority w:val="99"/>
    <w:qFormat/>
    <w:rsid w:val="002875F0"/>
    <w:rPr>
      <w:rFonts w:ascii="Calibri" w:hAnsi="Calibri"/>
      <w:kern w:val="0"/>
      <w:sz w:val="22"/>
      <w:lang w:val="en-GB" w:eastAsia="en-US"/>
    </w:rPr>
  </w:style>
  <w:style w:type="paragraph" w:customStyle="1" w:styleId="TOCHeading1">
    <w:name w:val="TOC Heading1"/>
    <w:basedOn w:val="1"/>
    <w:next w:val="a"/>
    <w:uiPriority w:val="99"/>
    <w:rsid w:val="002875F0"/>
    <w:pPr>
      <w:keepLines/>
      <w:numPr>
        <w:numId w:val="0"/>
      </w:numPr>
      <w:spacing w:before="480" w:after="0" w:line="276" w:lineRule="auto"/>
      <w:outlineLvl w:val="9"/>
    </w:pPr>
    <w:rPr>
      <w:rFonts w:ascii="Cambria" w:eastAsia="MS Gothic" w:hAnsi="Cambria"/>
      <w:color w:val="365F91"/>
      <w:kern w:val="0"/>
      <w:sz w:val="28"/>
      <w:szCs w:val="28"/>
    </w:rPr>
  </w:style>
  <w:style w:type="paragraph" w:customStyle="1" w:styleId="TOC11">
    <w:name w:val="TOC 11"/>
    <w:basedOn w:val="a"/>
    <w:next w:val="a"/>
    <w:autoRedefine/>
    <w:uiPriority w:val="99"/>
    <w:locked/>
    <w:rsid w:val="002875F0"/>
    <w:pPr>
      <w:spacing w:before="240" w:after="120"/>
    </w:pPr>
    <w:rPr>
      <w:rFonts w:ascii="Calibri" w:hAnsi="Calibri"/>
      <w:b/>
      <w:caps/>
      <w:sz w:val="22"/>
      <w:szCs w:val="22"/>
      <w:u w:val="single"/>
    </w:rPr>
  </w:style>
  <w:style w:type="paragraph" w:customStyle="1" w:styleId="TOC21">
    <w:name w:val="TOC 21"/>
    <w:basedOn w:val="a"/>
    <w:next w:val="a"/>
    <w:autoRedefine/>
    <w:uiPriority w:val="99"/>
    <w:locked/>
    <w:rsid w:val="002875F0"/>
    <w:rPr>
      <w:rFonts w:ascii="Calibri" w:hAnsi="Calibri"/>
      <w:b/>
      <w:smallCaps/>
      <w:sz w:val="22"/>
      <w:szCs w:val="22"/>
    </w:rPr>
  </w:style>
  <w:style w:type="paragraph" w:customStyle="1" w:styleId="TOC31">
    <w:name w:val="TOC 31"/>
    <w:basedOn w:val="a"/>
    <w:next w:val="a"/>
    <w:autoRedefine/>
    <w:uiPriority w:val="99"/>
    <w:locked/>
    <w:rsid w:val="002875F0"/>
    <w:rPr>
      <w:rFonts w:ascii="Calibri" w:hAnsi="Calibri"/>
      <w:smallCaps/>
      <w:sz w:val="22"/>
      <w:szCs w:val="22"/>
    </w:rPr>
  </w:style>
  <w:style w:type="paragraph" w:customStyle="1" w:styleId="TOC41">
    <w:name w:val="TOC 41"/>
    <w:basedOn w:val="a"/>
    <w:next w:val="a"/>
    <w:autoRedefine/>
    <w:uiPriority w:val="99"/>
    <w:locked/>
    <w:rsid w:val="002875F0"/>
    <w:rPr>
      <w:rFonts w:ascii="Calibri" w:hAnsi="Calibri"/>
      <w:sz w:val="22"/>
      <w:szCs w:val="22"/>
    </w:rPr>
  </w:style>
  <w:style w:type="paragraph" w:customStyle="1" w:styleId="TOC51">
    <w:name w:val="TOC 51"/>
    <w:basedOn w:val="a"/>
    <w:next w:val="a"/>
    <w:autoRedefine/>
    <w:uiPriority w:val="99"/>
    <w:locked/>
    <w:rsid w:val="002875F0"/>
    <w:rPr>
      <w:rFonts w:ascii="Calibri" w:hAnsi="Calibri"/>
      <w:sz w:val="22"/>
      <w:szCs w:val="22"/>
    </w:rPr>
  </w:style>
  <w:style w:type="paragraph" w:customStyle="1" w:styleId="TOC61">
    <w:name w:val="TOC 61"/>
    <w:basedOn w:val="a"/>
    <w:next w:val="a"/>
    <w:autoRedefine/>
    <w:uiPriority w:val="99"/>
    <w:locked/>
    <w:rsid w:val="002875F0"/>
    <w:rPr>
      <w:rFonts w:ascii="Calibri" w:hAnsi="Calibri"/>
      <w:sz w:val="22"/>
      <w:szCs w:val="22"/>
    </w:rPr>
  </w:style>
  <w:style w:type="paragraph" w:customStyle="1" w:styleId="TOC71">
    <w:name w:val="TOC 71"/>
    <w:basedOn w:val="a"/>
    <w:next w:val="a"/>
    <w:autoRedefine/>
    <w:uiPriority w:val="99"/>
    <w:locked/>
    <w:rsid w:val="002875F0"/>
    <w:rPr>
      <w:rFonts w:ascii="Calibri" w:hAnsi="Calibri"/>
      <w:sz w:val="22"/>
      <w:szCs w:val="22"/>
    </w:rPr>
  </w:style>
  <w:style w:type="paragraph" w:customStyle="1" w:styleId="TOC81">
    <w:name w:val="TOC 81"/>
    <w:basedOn w:val="a"/>
    <w:next w:val="a"/>
    <w:autoRedefine/>
    <w:uiPriority w:val="99"/>
    <w:locked/>
    <w:rsid w:val="002875F0"/>
    <w:rPr>
      <w:rFonts w:ascii="Calibri" w:hAnsi="Calibri"/>
      <w:sz w:val="22"/>
      <w:szCs w:val="22"/>
    </w:rPr>
  </w:style>
  <w:style w:type="paragraph" w:customStyle="1" w:styleId="TOC91">
    <w:name w:val="TOC 91"/>
    <w:basedOn w:val="a"/>
    <w:next w:val="a"/>
    <w:autoRedefine/>
    <w:uiPriority w:val="99"/>
    <w:locked/>
    <w:rsid w:val="002875F0"/>
    <w:rPr>
      <w:rFonts w:ascii="Calibri" w:hAnsi="Calibri"/>
      <w:sz w:val="22"/>
      <w:szCs w:val="22"/>
    </w:rPr>
  </w:style>
  <w:style w:type="paragraph" w:styleId="af0">
    <w:name w:val="Normal (Web)"/>
    <w:basedOn w:val="a"/>
    <w:uiPriority w:val="99"/>
    <w:rsid w:val="002875F0"/>
    <w:pPr>
      <w:spacing w:before="100" w:beforeAutospacing="1" w:after="100" w:afterAutospacing="1"/>
    </w:pPr>
    <w:rPr>
      <w:lang w:eastAsia="en-AU"/>
    </w:rPr>
  </w:style>
  <w:style w:type="character" w:customStyle="1" w:styleId="highlight">
    <w:name w:val="highlight"/>
    <w:basedOn w:val="a0"/>
    <w:uiPriority w:val="99"/>
    <w:rsid w:val="002875F0"/>
    <w:rPr>
      <w:rFonts w:cs="Times New Roman"/>
    </w:rPr>
  </w:style>
  <w:style w:type="paragraph" w:styleId="af1">
    <w:name w:val="footnote text"/>
    <w:basedOn w:val="a"/>
    <w:link w:val="Char6"/>
    <w:uiPriority w:val="99"/>
    <w:rsid w:val="002875F0"/>
    <w:rPr>
      <w:sz w:val="20"/>
      <w:szCs w:val="20"/>
    </w:rPr>
  </w:style>
  <w:style w:type="character" w:customStyle="1" w:styleId="Char6">
    <w:name w:val="脚注文本 Char"/>
    <w:basedOn w:val="a0"/>
    <w:link w:val="af1"/>
    <w:uiPriority w:val="99"/>
    <w:locked/>
    <w:rsid w:val="002875F0"/>
    <w:rPr>
      <w:rFonts w:cs="Times New Roman"/>
      <w:lang w:eastAsia="en-US"/>
    </w:rPr>
  </w:style>
  <w:style w:type="character" w:styleId="af2">
    <w:name w:val="footnote reference"/>
    <w:basedOn w:val="a0"/>
    <w:uiPriority w:val="99"/>
    <w:rsid w:val="002875F0"/>
    <w:rPr>
      <w:rFonts w:cs="Times New Roman"/>
      <w:vertAlign w:val="superscript"/>
    </w:rPr>
  </w:style>
  <w:style w:type="paragraph" w:styleId="af3">
    <w:name w:val="endnote text"/>
    <w:basedOn w:val="a"/>
    <w:link w:val="Char7"/>
    <w:uiPriority w:val="99"/>
    <w:rsid w:val="002875F0"/>
    <w:rPr>
      <w:sz w:val="20"/>
      <w:szCs w:val="20"/>
    </w:rPr>
  </w:style>
  <w:style w:type="character" w:customStyle="1" w:styleId="Char7">
    <w:name w:val="尾注文本 Char"/>
    <w:basedOn w:val="a0"/>
    <w:link w:val="af3"/>
    <w:uiPriority w:val="99"/>
    <w:locked/>
    <w:rsid w:val="002875F0"/>
    <w:rPr>
      <w:rFonts w:cs="Times New Roman"/>
      <w:lang w:eastAsia="en-US"/>
    </w:rPr>
  </w:style>
  <w:style w:type="character" w:styleId="af4">
    <w:name w:val="endnote reference"/>
    <w:basedOn w:val="a0"/>
    <w:uiPriority w:val="99"/>
    <w:rsid w:val="002875F0"/>
    <w:rPr>
      <w:rFonts w:cs="Times New Roman"/>
      <w:vertAlign w:val="superscript"/>
    </w:rPr>
  </w:style>
  <w:style w:type="table" w:customStyle="1" w:styleId="10">
    <w:name w:val="浅色底纹1"/>
    <w:uiPriority w:val="99"/>
    <w:rsid w:val="002875F0"/>
    <w:rPr>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af5">
    <w:name w:val="Emphasis"/>
    <w:basedOn w:val="a0"/>
    <w:uiPriority w:val="99"/>
    <w:qFormat/>
    <w:rsid w:val="00765503"/>
    <w:rPr>
      <w:rFonts w:cs="Times New Roman"/>
      <w:i/>
      <w:iCs/>
    </w:rPr>
  </w:style>
  <w:style w:type="table" w:customStyle="1" w:styleId="TableGrid1">
    <w:name w:val="Table Grid1"/>
    <w:uiPriority w:val="99"/>
    <w:rsid w:val="008A7C82"/>
    <w:rPr>
      <w:rFonts w:ascii="Calibri" w:hAnsi="Calibri"/>
      <w:kern w:val="0"/>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Revision"/>
    <w:hidden/>
    <w:uiPriority w:val="99"/>
    <w:semiHidden/>
    <w:rsid w:val="00AA2D60"/>
    <w:rPr>
      <w:kern w:val="0"/>
      <w:sz w:val="24"/>
      <w:szCs w:val="24"/>
      <w:lang w:val="en-AU" w:eastAsia="en-US"/>
    </w:rPr>
  </w:style>
  <w:style w:type="paragraph" w:customStyle="1" w:styleId="ecxmsonormal">
    <w:name w:val="ecxmsonormal"/>
    <w:basedOn w:val="a"/>
    <w:uiPriority w:val="99"/>
    <w:rsid w:val="00673219"/>
    <w:pPr>
      <w:spacing w:after="324"/>
    </w:pPr>
    <w:rPr>
      <w:lang w:eastAsia="en-AU"/>
    </w:rPr>
  </w:style>
  <w:style w:type="character" w:customStyle="1" w:styleId="trans">
    <w:name w:val="trans"/>
    <w:basedOn w:val="a0"/>
    <w:uiPriority w:val="99"/>
    <w:rsid w:val="00477E34"/>
    <w:rPr>
      <w:rFonts w:cs="Times New Roman"/>
    </w:rPr>
  </w:style>
  <w:style w:type="character" w:styleId="af7">
    <w:name w:val="FollowedHyperlink"/>
    <w:basedOn w:val="a0"/>
    <w:uiPriority w:val="99"/>
    <w:rsid w:val="008B5970"/>
    <w:rPr>
      <w:rFonts w:cs="Times New Roman"/>
      <w:color w:val="800080"/>
      <w:u w:val="single"/>
    </w:rPr>
  </w:style>
  <w:style w:type="paragraph" w:customStyle="1" w:styleId="p0">
    <w:name w:val="p0"/>
    <w:basedOn w:val="a"/>
    <w:uiPriority w:val="99"/>
    <w:rsid w:val="005B2938"/>
    <w:pPr>
      <w:spacing w:line="240" w:lineRule="atLeast"/>
    </w:pPr>
    <w:rPr>
      <w:rFonts w:ascii="Century" w:hAnsi="Century" w:cs="宋体"/>
      <w:sz w:val="21"/>
      <w:szCs w:val="21"/>
      <w:lang w:val="en-US" w:eastAsia="zh-CN"/>
    </w:rPr>
  </w:style>
  <w:style w:type="character" w:customStyle="1" w:styleId="apple-converted-space">
    <w:name w:val="apple-converted-space"/>
    <w:basedOn w:val="a0"/>
    <w:uiPriority w:val="99"/>
    <w:rsid w:val="006E100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251910">
      <w:marLeft w:val="0"/>
      <w:marRight w:val="0"/>
      <w:marTop w:val="0"/>
      <w:marBottom w:val="0"/>
      <w:divBdr>
        <w:top w:val="none" w:sz="0" w:space="0" w:color="auto"/>
        <w:left w:val="none" w:sz="0" w:space="0" w:color="auto"/>
        <w:bottom w:val="none" w:sz="0" w:space="0" w:color="auto"/>
        <w:right w:val="none" w:sz="0" w:space="0" w:color="auto"/>
      </w:divBdr>
    </w:div>
    <w:div w:id="488251911">
      <w:marLeft w:val="0"/>
      <w:marRight w:val="0"/>
      <w:marTop w:val="0"/>
      <w:marBottom w:val="0"/>
      <w:divBdr>
        <w:top w:val="none" w:sz="0" w:space="0" w:color="auto"/>
        <w:left w:val="none" w:sz="0" w:space="0" w:color="auto"/>
        <w:bottom w:val="none" w:sz="0" w:space="0" w:color="auto"/>
        <w:right w:val="none" w:sz="0" w:space="0" w:color="auto"/>
      </w:divBdr>
    </w:div>
    <w:div w:id="488251912">
      <w:marLeft w:val="0"/>
      <w:marRight w:val="0"/>
      <w:marTop w:val="0"/>
      <w:marBottom w:val="0"/>
      <w:divBdr>
        <w:top w:val="none" w:sz="0" w:space="0" w:color="auto"/>
        <w:left w:val="none" w:sz="0" w:space="0" w:color="auto"/>
        <w:bottom w:val="none" w:sz="0" w:space="0" w:color="auto"/>
        <w:right w:val="none" w:sz="0" w:space="0" w:color="auto"/>
      </w:divBdr>
    </w:div>
    <w:div w:id="488251918">
      <w:marLeft w:val="0"/>
      <w:marRight w:val="0"/>
      <w:marTop w:val="0"/>
      <w:marBottom w:val="0"/>
      <w:divBdr>
        <w:top w:val="none" w:sz="0" w:space="0" w:color="auto"/>
        <w:left w:val="none" w:sz="0" w:space="0" w:color="auto"/>
        <w:bottom w:val="none" w:sz="0" w:space="0" w:color="auto"/>
        <w:right w:val="none" w:sz="0" w:space="0" w:color="auto"/>
      </w:divBdr>
    </w:div>
    <w:div w:id="488251919">
      <w:marLeft w:val="0"/>
      <w:marRight w:val="0"/>
      <w:marTop w:val="0"/>
      <w:marBottom w:val="0"/>
      <w:divBdr>
        <w:top w:val="none" w:sz="0" w:space="0" w:color="auto"/>
        <w:left w:val="none" w:sz="0" w:space="0" w:color="auto"/>
        <w:bottom w:val="none" w:sz="0" w:space="0" w:color="auto"/>
        <w:right w:val="none" w:sz="0" w:space="0" w:color="auto"/>
      </w:divBdr>
    </w:div>
    <w:div w:id="488251923">
      <w:marLeft w:val="0"/>
      <w:marRight w:val="0"/>
      <w:marTop w:val="0"/>
      <w:marBottom w:val="0"/>
      <w:divBdr>
        <w:top w:val="none" w:sz="0" w:space="0" w:color="auto"/>
        <w:left w:val="none" w:sz="0" w:space="0" w:color="auto"/>
        <w:bottom w:val="none" w:sz="0" w:space="0" w:color="auto"/>
        <w:right w:val="none" w:sz="0" w:space="0" w:color="auto"/>
      </w:divBdr>
    </w:div>
    <w:div w:id="488251924">
      <w:marLeft w:val="0"/>
      <w:marRight w:val="0"/>
      <w:marTop w:val="0"/>
      <w:marBottom w:val="0"/>
      <w:divBdr>
        <w:top w:val="none" w:sz="0" w:space="0" w:color="auto"/>
        <w:left w:val="none" w:sz="0" w:space="0" w:color="auto"/>
        <w:bottom w:val="none" w:sz="0" w:space="0" w:color="auto"/>
        <w:right w:val="none" w:sz="0" w:space="0" w:color="auto"/>
      </w:divBdr>
    </w:div>
    <w:div w:id="488251925">
      <w:marLeft w:val="0"/>
      <w:marRight w:val="0"/>
      <w:marTop w:val="0"/>
      <w:marBottom w:val="0"/>
      <w:divBdr>
        <w:top w:val="none" w:sz="0" w:space="0" w:color="auto"/>
        <w:left w:val="none" w:sz="0" w:space="0" w:color="auto"/>
        <w:bottom w:val="none" w:sz="0" w:space="0" w:color="auto"/>
        <w:right w:val="none" w:sz="0" w:space="0" w:color="auto"/>
      </w:divBdr>
    </w:div>
    <w:div w:id="488251926">
      <w:marLeft w:val="0"/>
      <w:marRight w:val="0"/>
      <w:marTop w:val="0"/>
      <w:marBottom w:val="0"/>
      <w:divBdr>
        <w:top w:val="none" w:sz="0" w:space="0" w:color="auto"/>
        <w:left w:val="none" w:sz="0" w:space="0" w:color="auto"/>
        <w:bottom w:val="none" w:sz="0" w:space="0" w:color="auto"/>
        <w:right w:val="none" w:sz="0" w:space="0" w:color="auto"/>
      </w:divBdr>
    </w:div>
    <w:div w:id="488251928">
      <w:marLeft w:val="0"/>
      <w:marRight w:val="0"/>
      <w:marTop w:val="0"/>
      <w:marBottom w:val="0"/>
      <w:divBdr>
        <w:top w:val="none" w:sz="0" w:space="0" w:color="auto"/>
        <w:left w:val="none" w:sz="0" w:space="0" w:color="auto"/>
        <w:bottom w:val="none" w:sz="0" w:space="0" w:color="auto"/>
        <w:right w:val="none" w:sz="0" w:space="0" w:color="auto"/>
      </w:divBdr>
    </w:div>
    <w:div w:id="488251932">
      <w:marLeft w:val="0"/>
      <w:marRight w:val="0"/>
      <w:marTop w:val="0"/>
      <w:marBottom w:val="0"/>
      <w:divBdr>
        <w:top w:val="none" w:sz="0" w:space="0" w:color="auto"/>
        <w:left w:val="none" w:sz="0" w:space="0" w:color="auto"/>
        <w:bottom w:val="none" w:sz="0" w:space="0" w:color="auto"/>
        <w:right w:val="none" w:sz="0" w:space="0" w:color="auto"/>
      </w:divBdr>
    </w:div>
    <w:div w:id="488251933">
      <w:marLeft w:val="0"/>
      <w:marRight w:val="0"/>
      <w:marTop w:val="0"/>
      <w:marBottom w:val="0"/>
      <w:divBdr>
        <w:top w:val="none" w:sz="0" w:space="0" w:color="auto"/>
        <w:left w:val="none" w:sz="0" w:space="0" w:color="auto"/>
        <w:bottom w:val="none" w:sz="0" w:space="0" w:color="auto"/>
        <w:right w:val="none" w:sz="0" w:space="0" w:color="auto"/>
      </w:divBdr>
    </w:div>
    <w:div w:id="488251934">
      <w:marLeft w:val="0"/>
      <w:marRight w:val="0"/>
      <w:marTop w:val="0"/>
      <w:marBottom w:val="0"/>
      <w:divBdr>
        <w:top w:val="none" w:sz="0" w:space="0" w:color="auto"/>
        <w:left w:val="none" w:sz="0" w:space="0" w:color="auto"/>
        <w:bottom w:val="none" w:sz="0" w:space="0" w:color="auto"/>
        <w:right w:val="none" w:sz="0" w:space="0" w:color="auto"/>
      </w:divBdr>
    </w:div>
    <w:div w:id="488251935">
      <w:marLeft w:val="0"/>
      <w:marRight w:val="0"/>
      <w:marTop w:val="0"/>
      <w:marBottom w:val="0"/>
      <w:divBdr>
        <w:top w:val="none" w:sz="0" w:space="0" w:color="auto"/>
        <w:left w:val="none" w:sz="0" w:space="0" w:color="auto"/>
        <w:bottom w:val="none" w:sz="0" w:space="0" w:color="auto"/>
        <w:right w:val="none" w:sz="0" w:space="0" w:color="auto"/>
      </w:divBdr>
    </w:div>
    <w:div w:id="488251936">
      <w:marLeft w:val="0"/>
      <w:marRight w:val="0"/>
      <w:marTop w:val="0"/>
      <w:marBottom w:val="0"/>
      <w:divBdr>
        <w:top w:val="none" w:sz="0" w:space="0" w:color="auto"/>
        <w:left w:val="none" w:sz="0" w:space="0" w:color="auto"/>
        <w:bottom w:val="none" w:sz="0" w:space="0" w:color="auto"/>
        <w:right w:val="none" w:sz="0" w:space="0" w:color="auto"/>
      </w:divBdr>
    </w:div>
    <w:div w:id="488251939">
      <w:marLeft w:val="0"/>
      <w:marRight w:val="0"/>
      <w:marTop w:val="0"/>
      <w:marBottom w:val="0"/>
      <w:divBdr>
        <w:top w:val="none" w:sz="0" w:space="0" w:color="auto"/>
        <w:left w:val="none" w:sz="0" w:space="0" w:color="auto"/>
        <w:bottom w:val="none" w:sz="0" w:space="0" w:color="auto"/>
        <w:right w:val="none" w:sz="0" w:space="0" w:color="auto"/>
      </w:divBdr>
    </w:div>
    <w:div w:id="488251941">
      <w:marLeft w:val="0"/>
      <w:marRight w:val="0"/>
      <w:marTop w:val="0"/>
      <w:marBottom w:val="0"/>
      <w:divBdr>
        <w:top w:val="none" w:sz="0" w:space="0" w:color="auto"/>
        <w:left w:val="none" w:sz="0" w:space="0" w:color="auto"/>
        <w:bottom w:val="none" w:sz="0" w:space="0" w:color="auto"/>
        <w:right w:val="none" w:sz="0" w:space="0" w:color="auto"/>
      </w:divBdr>
    </w:div>
    <w:div w:id="488251943">
      <w:marLeft w:val="0"/>
      <w:marRight w:val="0"/>
      <w:marTop w:val="0"/>
      <w:marBottom w:val="0"/>
      <w:divBdr>
        <w:top w:val="none" w:sz="0" w:space="0" w:color="auto"/>
        <w:left w:val="none" w:sz="0" w:space="0" w:color="auto"/>
        <w:bottom w:val="none" w:sz="0" w:space="0" w:color="auto"/>
        <w:right w:val="none" w:sz="0" w:space="0" w:color="auto"/>
      </w:divBdr>
    </w:div>
    <w:div w:id="488251944">
      <w:marLeft w:val="0"/>
      <w:marRight w:val="0"/>
      <w:marTop w:val="0"/>
      <w:marBottom w:val="0"/>
      <w:divBdr>
        <w:top w:val="none" w:sz="0" w:space="0" w:color="auto"/>
        <w:left w:val="none" w:sz="0" w:space="0" w:color="auto"/>
        <w:bottom w:val="none" w:sz="0" w:space="0" w:color="auto"/>
        <w:right w:val="none" w:sz="0" w:space="0" w:color="auto"/>
      </w:divBdr>
    </w:div>
    <w:div w:id="488251946">
      <w:marLeft w:val="0"/>
      <w:marRight w:val="0"/>
      <w:marTop w:val="0"/>
      <w:marBottom w:val="0"/>
      <w:divBdr>
        <w:top w:val="none" w:sz="0" w:space="0" w:color="auto"/>
        <w:left w:val="none" w:sz="0" w:space="0" w:color="auto"/>
        <w:bottom w:val="none" w:sz="0" w:space="0" w:color="auto"/>
        <w:right w:val="none" w:sz="0" w:space="0" w:color="auto"/>
      </w:divBdr>
    </w:div>
    <w:div w:id="488251947">
      <w:marLeft w:val="0"/>
      <w:marRight w:val="0"/>
      <w:marTop w:val="0"/>
      <w:marBottom w:val="0"/>
      <w:divBdr>
        <w:top w:val="none" w:sz="0" w:space="0" w:color="auto"/>
        <w:left w:val="none" w:sz="0" w:space="0" w:color="auto"/>
        <w:bottom w:val="none" w:sz="0" w:space="0" w:color="auto"/>
        <w:right w:val="none" w:sz="0" w:space="0" w:color="auto"/>
      </w:divBdr>
    </w:div>
    <w:div w:id="488251949">
      <w:marLeft w:val="0"/>
      <w:marRight w:val="0"/>
      <w:marTop w:val="0"/>
      <w:marBottom w:val="0"/>
      <w:divBdr>
        <w:top w:val="none" w:sz="0" w:space="0" w:color="auto"/>
        <w:left w:val="none" w:sz="0" w:space="0" w:color="auto"/>
        <w:bottom w:val="none" w:sz="0" w:space="0" w:color="auto"/>
        <w:right w:val="none" w:sz="0" w:space="0" w:color="auto"/>
      </w:divBdr>
      <w:divsChild>
        <w:div w:id="488252005">
          <w:marLeft w:val="0"/>
          <w:marRight w:val="0"/>
          <w:marTop w:val="0"/>
          <w:marBottom w:val="0"/>
          <w:divBdr>
            <w:top w:val="none" w:sz="0" w:space="0" w:color="auto"/>
            <w:left w:val="none" w:sz="0" w:space="0" w:color="auto"/>
            <w:bottom w:val="none" w:sz="0" w:space="0" w:color="auto"/>
            <w:right w:val="none" w:sz="0" w:space="0" w:color="auto"/>
          </w:divBdr>
        </w:div>
        <w:div w:id="488252014">
          <w:marLeft w:val="0"/>
          <w:marRight w:val="0"/>
          <w:marTop w:val="0"/>
          <w:marBottom w:val="0"/>
          <w:divBdr>
            <w:top w:val="none" w:sz="0" w:space="0" w:color="auto"/>
            <w:left w:val="none" w:sz="0" w:space="0" w:color="auto"/>
            <w:bottom w:val="none" w:sz="0" w:space="0" w:color="auto"/>
            <w:right w:val="none" w:sz="0" w:space="0" w:color="auto"/>
          </w:divBdr>
        </w:div>
        <w:div w:id="488252057">
          <w:marLeft w:val="0"/>
          <w:marRight w:val="0"/>
          <w:marTop w:val="0"/>
          <w:marBottom w:val="0"/>
          <w:divBdr>
            <w:top w:val="none" w:sz="0" w:space="0" w:color="auto"/>
            <w:left w:val="none" w:sz="0" w:space="0" w:color="auto"/>
            <w:bottom w:val="none" w:sz="0" w:space="0" w:color="auto"/>
            <w:right w:val="none" w:sz="0" w:space="0" w:color="auto"/>
          </w:divBdr>
        </w:div>
        <w:div w:id="488252082">
          <w:marLeft w:val="0"/>
          <w:marRight w:val="0"/>
          <w:marTop w:val="0"/>
          <w:marBottom w:val="0"/>
          <w:divBdr>
            <w:top w:val="none" w:sz="0" w:space="0" w:color="auto"/>
            <w:left w:val="none" w:sz="0" w:space="0" w:color="auto"/>
            <w:bottom w:val="none" w:sz="0" w:space="0" w:color="auto"/>
            <w:right w:val="none" w:sz="0" w:space="0" w:color="auto"/>
          </w:divBdr>
        </w:div>
        <w:div w:id="488252119">
          <w:marLeft w:val="0"/>
          <w:marRight w:val="0"/>
          <w:marTop w:val="0"/>
          <w:marBottom w:val="0"/>
          <w:divBdr>
            <w:top w:val="none" w:sz="0" w:space="0" w:color="auto"/>
            <w:left w:val="none" w:sz="0" w:space="0" w:color="auto"/>
            <w:bottom w:val="none" w:sz="0" w:space="0" w:color="auto"/>
            <w:right w:val="none" w:sz="0" w:space="0" w:color="auto"/>
          </w:divBdr>
        </w:div>
        <w:div w:id="488252148">
          <w:marLeft w:val="0"/>
          <w:marRight w:val="0"/>
          <w:marTop w:val="0"/>
          <w:marBottom w:val="0"/>
          <w:divBdr>
            <w:top w:val="none" w:sz="0" w:space="0" w:color="auto"/>
            <w:left w:val="none" w:sz="0" w:space="0" w:color="auto"/>
            <w:bottom w:val="none" w:sz="0" w:space="0" w:color="auto"/>
            <w:right w:val="none" w:sz="0" w:space="0" w:color="auto"/>
          </w:divBdr>
        </w:div>
        <w:div w:id="488252151">
          <w:marLeft w:val="0"/>
          <w:marRight w:val="0"/>
          <w:marTop w:val="0"/>
          <w:marBottom w:val="0"/>
          <w:divBdr>
            <w:top w:val="none" w:sz="0" w:space="0" w:color="auto"/>
            <w:left w:val="none" w:sz="0" w:space="0" w:color="auto"/>
            <w:bottom w:val="none" w:sz="0" w:space="0" w:color="auto"/>
            <w:right w:val="none" w:sz="0" w:space="0" w:color="auto"/>
          </w:divBdr>
        </w:div>
        <w:div w:id="488252216">
          <w:marLeft w:val="0"/>
          <w:marRight w:val="0"/>
          <w:marTop w:val="0"/>
          <w:marBottom w:val="0"/>
          <w:divBdr>
            <w:top w:val="none" w:sz="0" w:space="0" w:color="auto"/>
            <w:left w:val="none" w:sz="0" w:space="0" w:color="auto"/>
            <w:bottom w:val="none" w:sz="0" w:space="0" w:color="auto"/>
            <w:right w:val="none" w:sz="0" w:space="0" w:color="auto"/>
          </w:divBdr>
        </w:div>
      </w:divsChild>
    </w:div>
    <w:div w:id="488251951">
      <w:marLeft w:val="0"/>
      <w:marRight w:val="0"/>
      <w:marTop w:val="0"/>
      <w:marBottom w:val="0"/>
      <w:divBdr>
        <w:top w:val="none" w:sz="0" w:space="0" w:color="auto"/>
        <w:left w:val="none" w:sz="0" w:space="0" w:color="auto"/>
        <w:bottom w:val="none" w:sz="0" w:space="0" w:color="auto"/>
        <w:right w:val="none" w:sz="0" w:space="0" w:color="auto"/>
      </w:divBdr>
    </w:div>
    <w:div w:id="488251956">
      <w:marLeft w:val="0"/>
      <w:marRight w:val="0"/>
      <w:marTop w:val="0"/>
      <w:marBottom w:val="0"/>
      <w:divBdr>
        <w:top w:val="none" w:sz="0" w:space="0" w:color="auto"/>
        <w:left w:val="none" w:sz="0" w:space="0" w:color="auto"/>
        <w:bottom w:val="none" w:sz="0" w:space="0" w:color="auto"/>
        <w:right w:val="none" w:sz="0" w:space="0" w:color="auto"/>
      </w:divBdr>
    </w:div>
    <w:div w:id="488251957">
      <w:marLeft w:val="0"/>
      <w:marRight w:val="0"/>
      <w:marTop w:val="0"/>
      <w:marBottom w:val="0"/>
      <w:divBdr>
        <w:top w:val="none" w:sz="0" w:space="0" w:color="auto"/>
        <w:left w:val="none" w:sz="0" w:space="0" w:color="auto"/>
        <w:bottom w:val="none" w:sz="0" w:space="0" w:color="auto"/>
        <w:right w:val="none" w:sz="0" w:space="0" w:color="auto"/>
      </w:divBdr>
    </w:div>
    <w:div w:id="488251958">
      <w:marLeft w:val="0"/>
      <w:marRight w:val="0"/>
      <w:marTop w:val="0"/>
      <w:marBottom w:val="0"/>
      <w:divBdr>
        <w:top w:val="none" w:sz="0" w:space="0" w:color="auto"/>
        <w:left w:val="none" w:sz="0" w:space="0" w:color="auto"/>
        <w:bottom w:val="none" w:sz="0" w:space="0" w:color="auto"/>
        <w:right w:val="none" w:sz="0" w:space="0" w:color="auto"/>
      </w:divBdr>
    </w:div>
    <w:div w:id="488251959">
      <w:marLeft w:val="0"/>
      <w:marRight w:val="0"/>
      <w:marTop w:val="0"/>
      <w:marBottom w:val="0"/>
      <w:divBdr>
        <w:top w:val="none" w:sz="0" w:space="0" w:color="auto"/>
        <w:left w:val="none" w:sz="0" w:space="0" w:color="auto"/>
        <w:bottom w:val="none" w:sz="0" w:space="0" w:color="auto"/>
        <w:right w:val="none" w:sz="0" w:space="0" w:color="auto"/>
      </w:divBdr>
    </w:div>
    <w:div w:id="488251965">
      <w:marLeft w:val="0"/>
      <w:marRight w:val="0"/>
      <w:marTop w:val="0"/>
      <w:marBottom w:val="0"/>
      <w:divBdr>
        <w:top w:val="none" w:sz="0" w:space="0" w:color="auto"/>
        <w:left w:val="none" w:sz="0" w:space="0" w:color="auto"/>
        <w:bottom w:val="none" w:sz="0" w:space="0" w:color="auto"/>
        <w:right w:val="none" w:sz="0" w:space="0" w:color="auto"/>
      </w:divBdr>
    </w:div>
    <w:div w:id="488251967">
      <w:marLeft w:val="0"/>
      <w:marRight w:val="0"/>
      <w:marTop w:val="0"/>
      <w:marBottom w:val="0"/>
      <w:divBdr>
        <w:top w:val="none" w:sz="0" w:space="0" w:color="auto"/>
        <w:left w:val="none" w:sz="0" w:space="0" w:color="auto"/>
        <w:bottom w:val="none" w:sz="0" w:space="0" w:color="auto"/>
        <w:right w:val="none" w:sz="0" w:space="0" w:color="auto"/>
      </w:divBdr>
    </w:div>
    <w:div w:id="488251968">
      <w:marLeft w:val="0"/>
      <w:marRight w:val="0"/>
      <w:marTop w:val="0"/>
      <w:marBottom w:val="0"/>
      <w:divBdr>
        <w:top w:val="none" w:sz="0" w:space="0" w:color="auto"/>
        <w:left w:val="none" w:sz="0" w:space="0" w:color="auto"/>
        <w:bottom w:val="none" w:sz="0" w:space="0" w:color="auto"/>
        <w:right w:val="none" w:sz="0" w:space="0" w:color="auto"/>
      </w:divBdr>
    </w:div>
    <w:div w:id="488251969">
      <w:marLeft w:val="0"/>
      <w:marRight w:val="0"/>
      <w:marTop w:val="0"/>
      <w:marBottom w:val="0"/>
      <w:divBdr>
        <w:top w:val="none" w:sz="0" w:space="0" w:color="auto"/>
        <w:left w:val="none" w:sz="0" w:space="0" w:color="auto"/>
        <w:bottom w:val="none" w:sz="0" w:space="0" w:color="auto"/>
        <w:right w:val="none" w:sz="0" w:space="0" w:color="auto"/>
      </w:divBdr>
    </w:div>
    <w:div w:id="488251972">
      <w:marLeft w:val="0"/>
      <w:marRight w:val="0"/>
      <w:marTop w:val="0"/>
      <w:marBottom w:val="0"/>
      <w:divBdr>
        <w:top w:val="none" w:sz="0" w:space="0" w:color="auto"/>
        <w:left w:val="none" w:sz="0" w:space="0" w:color="auto"/>
        <w:bottom w:val="none" w:sz="0" w:space="0" w:color="auto"/>
        <w:right w:val="none" w:sz="0" w:space="0" w:color="auto"/>
      </w:divBdr>
      <w:divsChild>
        <w:div w:id="488252155">
          <w:marLeft w:val="0"/>
          <w:marRight w:val="0"/>
          <w:marTop w:val="0"/>
          <w:marBottom w:val="0"/>
          <w:divBdr>
            <w:top w:val="none" w:sz="0" w:space="0" w:color="auto"/>
            <w:left w:val="none" w:sz="0" w:space="0" w:color="auto"/>
            <w:bottom w:val="none" w:sz="0" w:space="0" w:color="auto"/>
            <w:right w:val="none" w:sz="0" w:space="0" w:color="auto"/>
          </w:divBdr>
          <w:divsChild>
            <w:div w:id="488251916">
              <w:marLeft w:val="0"/>
              <w:marRight w:val="0"/>
              <w:marTop w:val="0"/>
              <w:marBottom w:val="0"/>
              <w:divBdr>
                <w:top w:val="none" w:sz="0" w:space="0" w:color="auto"/>
                <w:left w:val="none" w:sz="0" w:space="0" w:color="auto"/>
                <w:bottom w:val="none" w:sz="0" w:space="0" w:color="auto"/>
                <w:right w:val="none" w:sz="0" w:space="0" w:color="auto"/>
              </w:divBdr>
              <w:divsChild>
                <w:div w:id="488252047">
                  <w:marLeft w:val="0"/>
                  <w:marRight w:val="0"/>
                  <w:marTop w:val="0"/>
                  <w:marBottom w:val="0"/>
                  <w:divBdr>
                    <w:top w:val="none" w:sz="0" w:space="0" w:color="auto"/>
                    <w:left w:val="none" w:sz="0" w:space="0" w:color="auto"/>
                    <w:bottom w:val="none" w:sz="0" w:space="0" w:color="auto"/>
                    <w:right w:val="none" w:sz="0" w:space="0" w:color="auto"/>
                  </w:divBdr>
                  <w:divsChild>
                    <w:div w:id="488252078">
                      <w:marLeft w:val="0"/>
                      <w:marRight w:val="0"/>
                      <w:marTop w:val="0"/>
                      <w:marBottom w:val="0"/>
                      <w:divBdr>
                        <w:top w:val="none" w:sz="0" w:space="0" w:color="auto"/>
                        <w:left w:val="none" w:sz="0" w:space="0" w:color="auto"/>
                        <w:bottom w:val="none" w:sz="0" w:space="0" w:color="auto"/>
                        <w:right w:val="none" w:sz="0" w:space="0" w:color="auto"/>
                      </w:divBdr>
                      <w:divsChild>
                        <w:div w:id="488252181">
                          <w:marLeft w:val="0"/>
                          <w:marRight w:val="0"/>
                          <w:marTop w:val="0"/>
                          <w:marBottom w:val="0"/>
                          <w:divBdr>
                            <w:top w:val="none" w:sz="0" w:space="0" w:color="auto"/>
                            <w:left w:val="none" w:sz="0" w:space="0" w:color="auto"/>
                            <w:bottom w:val="none" w:sz="0" w:space="0" w:color="auto"/>
                            <w:right w:val="none" w:sz="0" w:space="0" w:color="auto"/>
                          </w:divBdr>
                          <w:divsChild>
                            <w:div w:id="488251997">
                              <w:marLeft w:val="0"/>
                              <w:marRight w:val="0"/>
                              <w:marTop w:val="0"/>
                              <w:marBottom w:val="0"/>
                              <w:divBdr>
                                <w:top w:val="none" w:sz="0" w:space="0" w:color="auto"/>
                                <w:left w:val="none" w:sz="0" w:space="0" w:color="auto"/>
                                <w:bottom w:val="none" w:sz="0" w:space="0" w:color="auto"/>
                                <w:right w:val="none" w:sz="0" w:space="0" w:color="auto"/>
                              </w:divBdr>
                              <w:divsChild>
                                <w:div w:id="488251953">
                                  <w:marLeft w:val="0"/>
                                  <w:marRight w:val="0"/>
                                  <w:marTop w:val="0"/>
                                  <w:marBottom w:val="0"/>
                                  <w:divBdr>
                                    <w:top w:val="none" w:sz="0" w:space="0" w:color="auto"/>
                                    <w:left w:val="none" w:sz="0" w:space="0" w:color="auto"/>
                                    <w:bottom w:val="none" w:sz="0" w:space="0" w:color="auto"/>
                                    <w:right w:val="none" w:sz="0" w:space="0" w:color="auto"/>
                                  </w:divBdr>
                                  <w:divsChild>
                                    <w:div w:id="488252052">
                                      <w:marLeft w:val="0"/>
                                      <w:marRight w:val="0"/>
                                      <w:marTop w:val="0"/>
                                      <w:marBottom w:val="0"/>
                                      <w:divBdr>
                                        <w:top w:val="none" w:sz="0" w:space="0" w:color="auto"/>
                                        <w:left w:val="none" w:sz="0" w:space="0" w:color="auto"/>
                                        <w:bottom w:val="none" w:sz="0" w:space="0" w:color="auto"/>
                                        <w:right w:val="none" w:sz="0" w:space="0" w:color="auto"/>
                                      </w:divBdr>
                                    </w:div>
                                    <w:div w:id="48825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251976">
      <w:marLeft w:val="0"/>
      <w:marRight w:val="0"/>
      <w:marTop w:val="0"/>
      <w:marBottom w:val="0"/>
      <w:divBdr>
        <w:top w:val="none" w:sz="0" w:space="0" w:color="auto"/>
        <w:left w:val="none" w:sz="0" w:space="0" w:color="auto"/>
        <w:bottom w:val="none" w:sz="0" w:space="0" w:color="auto"/>
        <w:right w:val="none" w:sz="0" w:space="0" w:color="auto"/>
      </w:divBdr>
    </w:div>
    <w:div w:id="488251977">
      <w:marLeft w:val="0"/>
      <w:marRight w:val="0"/>
      <w:marTop w:val="0"/>
      <w:marBottom w:val="0"/>
      <w:divBdr>
        <w:top w:val="none" w:sz="0" w:space="0" w:color="auto"/>
        <w:left w:val="none" w:sz="0" w:space="0" w:color="auto"/>
        <w:bottom w:val="none" w:sz="0" w:space="0" w:color="auto"/>
        <w:right w:val="none" w:sz="0" w:space="0" w:color="auto"/>
      </w:divBdr>
    </w:div>
    <w:div w:id="488251978">
      <w:marLeft w:val="0"/>
      <w:marRight w:val="0"/>
      <w:marTop w:val="0"/>
      <w:marBottom w:val="0"/>
      <w:divBdr>
        <w:top w:val="none" w:sz="0" w:space="0" w:color="auto"/>
        <w:left w:val="none" w:sz="0" w:space="0" w:color="auto"/>
        <w:bottom w:val="none" w:sz="0" w:space="0" w:color="auto"/>
        <w:right w:val="none" w:sz="0" w:space="0" w:color="auto"/>
      </w:divBdr>
    </w:div>
    <w:div w:id="488251980">
      <w:marLeft w:val="0"/>
      <w:marRight w:val="0"/>
      <w:marTop w:val="0"/>
      <w:marBottom w:val="0"/>
      <w:divBdr>
        <w:top w:val="none" w:sz="0" w:space="0" w:color="auto"/>
        <w:left w:val="none" w:sz="0" w:space="0" w:color="auto"/>
        <w:bottom w:val="none" w:sz="0" w:space="0" w:color="auto"/>
        <w:right w:val="none" w:sz="0" w:space="0" w:color="auto"/>
      </w:divBdr>
    </w:div>
    <w:div w:id="488251982">
      <w:marLeft w:val="0"/>
      <w:marRight w:val="0"/>
      <w:marTop w:val="0"/>
      <w:marBottom w:val="0"/>
      <w:divBdr>
        <w:top w:val="none" w:sz="0" w:space="0" w:color="auto"/>
        <w:left w:val="none" w:sz="0" w:space="0" w:color="auto"/>
        <w:bottom w:val="none" w:sz="0" w:space="0" w:color="auto"/>
        <w:right w:val="none" w:sz="0" w:space="0" w:color="auto"/>
      </w:divBdr>
    </w:div>
    <w:div w:id="488251984">
      <w:marLeft w:val="0"/>
      <w:marRight w:val="0"/>
      <w:marTop w:val="0"/>
      <w:marBottom w:val="0"/>
      <w:divBdr>
        <w:top w:val="none" w:sz="0" w:space="0" w:color="auto"/>
        <w:left w:val="none" w:sz="0" w:space="0" w:color="auto"/>
        <w:bottom w:val="none" w:sz="0" w:space="0" w:color="auto"/>
        <w:right w:val="none" w:sz="0" w:space="0" w:color="auto"/>
      </w:divBdr>
      <w:divsChild>
        <w:div w:id="488252048">
          <w:marLeft w:val="0"/>
          <w:marRight w:val="0"/>
          <w:marTop w:val="0"/>
          <w:marBottom w:val="0"/>
          <w:divBdr>
            <w:top w:val="none" w:sz="0" w:space="0" w:color="auto"/>
            <w:left w:val="none" w:sz="0" w:space="0" w:color="auto"/>
            <w:bottom w:val="none" w:sz="0" w:space="0" w:color="auto"/>
            <w:right w:val="none" w:sz="0" w:space="0" w:color="auto"/>
          </w:divBdr>
          <w:divsChild>
            <w:div w:id="488252195">
              <w:marLeft w:val="0"/>
              <w:marRight w:val="0"/>
              <w:marTop w:val="0"/>
              <w:marBottom w:val="0"/>
              <w:divBdr>
                <w:top w:val="none" w:sz="0" w:space="0" w:color="auto"/>
                <w:left w:val="none" w:sz="0" w:space="0" w:color="auto"/>
                <w:bottom w:val="none" w:sz="0" w:space="0" w:color="auto"/>
                <w:right w:val="none" w:sz="0" w:space="0" w:color="auto"/>
              </w:divBdr>
              <w:divsChild>
                <w:div w:id="488252099">
                  <w:marLeft w:val="0"/>
                  <w:marRight w:val="0"/>
                  <w:marTop w:val="0"/>
                  <w:marBottom w:val="0"/>
                  <w:divBdr>
                    <w:top w:val="none" w:sz="0" w:space="0" w:color="auto"/>
                    <w:left w:val="none" w:sz="0" w:space="0" w:color="auto"/>
                    <w:bottom w:val="none" w:sz="0" w:space="0" w:color="auto"/>
                    <w:right w:val="none" w:sz="0" w:space="0" w:color="auto"/>
                  </w:divBdr>
                  <w:divsChild>
                    <w:div w:id="48825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251985">
      <w:marLeft w:val="0"/>
      <w:marRight w:val="0"/>
      <w:marTop w:val="0"/>
      <w:marBottom w:val="0"/>
      <w:divBdr>
        <w:top w:val="none" w:sz="0" w:space="0" w:color="auto"/>
        <w:left w:val="none" w:sz="0" w:space="0" w:color="auto"/>
        <w:bottom w:val="none" w:sz="0" w:space="0" w:color="auto"/>
        <w:right w:val="none" w:sz="0" w:space="0" w:color="auto"/>
      </w:divBdr>
    </w:div>
    <w:div w:id="488251987">
      <w:marLeft w:val="0"/>
      <w:marRight w:val="0"/>
      <w:marTop w:val="0"/>
      <w:marBottom w:val="0"/>
      <w:divBdr>
        <w:top w:val="none" w:sz="0" w:space="0" w:color="auto"/>
        <w:left w:val="none" w:sz="0" w:space="0" w:color="auto"/>
        <w:bottom w:val="none" w:sz="0" w:space="0" w:color="auto"/>
        <w:right w:val="none" w:sz="0" w:space="0" w:color="auto"/>
      </w:divBdr>
      <w:divsChild>
        <w:div w:id="488252042">
          <w:marLeft w:val="547"/>
          <w:marRight w:val="0"/>
          <w:marTop w:val="130"/>
          <w:marBottom w:val="0"/>
          <w:divBdr>
            <w:top w:val="none" w:sz="0" w:space="0" w:color="auto"/>
            <w:left w:val="none" w:sz="0" w:space="0" w:color="auto"/>
            <w:bottom w:val="none" w:sz="0" w:space="0" w:color="auto"/>
            <w:right w:val="none" w:sz="0" w:space="0" w:color="auto"/>
          </w:divBdr>
        </w:div>
        <w:div w:id="488252245">
          <w:marLeft w:val="547"/>
          <w:marRight w:val="0"/>
          <w:marTop w:val="130"/>
          <w:marBottom w:val="0"/>
          <w:divBdr>
            <w:top w:val="none" w:sz="0" w:space="0" w:color="auto"/>
            <w:left w:val="none" w:sz="0" w:space="0" w:color="auto"/>
            <w:bottom w:val="none" w:sz="0" w:space="0" w:color="auto"/>
            <w:right w:val="none" w:sz="0" w:space="0" w:color="auto"/>
          </w:divBdr>
        </w:div>
      </w:divsChild>
    </w:div>
    <w:div w:id="488251988">
      <w:marLeft w:val="0"/>
      <w:marRight w:val="0"/>
      <w:marTop w:val="0"/>
      <w:marBottom w:val="0"/>
      <w:divBdr>
        <w:top w:val="none" w:sz="0" w:space="0" w:color="auto"/>
        <w:left w:val="none" w:sz="0" w:space="0" w:color="auto"/>
        <w:bottom w:val="none" w:sz="0" w:space="0" w:color="auto"/>
        <w:right w:val="none" w:sz="0" w:space="0" w:color="auto"/>
      </w:divBdr>
    </w:div>
    <w:div w:id="488251989">
      <w:marLeft w:val="0"/>
      <w:marRight w:val="0"/>
      <w:marTop w:val="0"/>
      <w:marBottom w:val="0"/>
      <w:divBdr>
        <w:top w:val="none" w:sz="0" w:space="0" w:color="auto"/>
        <w:left w:val="none" w:sz="0" w:space="0" w:color="auto"/>
        <w:bottom w:val="none" w:sz="0" w:space="0" w:color="auto"/>
        <w:right w:val="none" w:sz="0" w:space="0" w:color="auto"/>
      </w:divBdr>
    </w:div>
    <w:div w:id="488251990">
      <w:marLeft w:val="0"/>
      <w:marRight w:val="0"/>
      <w:marTop w:val="0"/>
      <w:marBottom w:val="0"/>
      <w:divBdr>
        <w:top w:val="none" w:sz="0" w:space="0" w:color="auto"/>
        <w:left w:val="none" w:sz="0" w:space="0" w:color="auto"/>
        <w:bottom w:val="none" w:sz="0" w:space="0" w:color="auto"/>
        <w:right w:val="none" w:sz="0" w:space="0" w:color="auto"/>
      </w:divBdr>
    </w:div>
    <w:div w:id="488251994">
      <w:marLeft w:val="0"/>
      <w:marRight w:val="0"/>
      <w:marTop w:val="0"/>
      <w:marBottom w:val="0"/>
      <w:divBdr>
        <w:top w:val="none" w:sz="0" w:space="0" w:color="auto"/>
        <w:left w:val="none" w:sz="0" w:space="0" w:color="auto"/>
        <w:bottom w:val="none" w:sz="0" w:space="0" w:color="auto"/>
        <w:right w:val="none" w:sz="0" w:space="0" w:color="auto"/>
      </w:divBdr>
    </w:div>
    <w:div w:id="488251999">
      <w:marLeft w:val="0"/>
      <w:marRight w:val="0"/>
      <w:marTop w:val="0"/>
      <w:marBottom w:val="0"/>
      <w:divBdr>
        <w:top w:val="none" w:sz="0" w:space="0" w:color="auto"/>
        <w:left w:val="none" w:sz="0" w:space="0" w:color="auto"/>
        <w:bottom w:val="none" w:sz="0" w:space="0" w:color="auto"/>
        <w:right w:val="none" w:sz="0" w:space="0" w:color="auto"/>
      </w:divBdr>
    </w:div>
    <w:div w:id="488252000">
      <w:marLeft w:val="0"/>
      <w:marRight w:val="0"/>
      <w:marTop w:val="0"/>
      <w:marBottom w:val="0"/>
      <w:divBdr>
        <w:top w:val="none" w:sz="0" w:space="0" w:color="auto"/>
        <w:left w:val="none" w:sz="0" w:space="0" w:color="auto"/>
        <w:bottom w:val="none" w:sz="0" w:space="0" w:color="auto"/>
        <w:right w:val="none" w:sz="0" w:space="0" w:color="auto"/>
      </w:divBdr>
    </w:div>
    <w:div w:id="488252006">
      <w:marLeft w:val="0"/>
      <w:marRight w:val="0"/>
      <w:marTop w:val="0"/>
      <w:marBottom w:val="0"/>
      <w:divBdr>
        <w:top w:val="none" w:sz="0" w:space="0" w:color="auto"/>
        <w:left w:val="none" w:sz="0" w:space="0" w:color="auto"/>
        <w:bottom w:val="none" w:sz="0" w:space="0" w:color="auto"/>
        <w:right w:val="none" w:sz="0" w:space="0" w:color="auto"/>
      </w:divBdr>
    </w:div>
    <w:div w:id="488252007">
      <w:marLeft w:val="0"/>
      <w:marRight w:val="0"/>
      <w:marTop w:val="0"/>
      <w:marBottom w:val="0"/>
      <w:divBdr>
        <w:top w:val="none" w:sz="0" w:space="0" w:color="auto"/>
        <w:left w:val="none" w:sz="0" w:space="0" w:color="auto"/>
        <w:bottom w:val="none" w:sz="0" w:space="0" w:color="auto"/>
        <w:right w:val="none" w:sz="0" w:space="0" w:color="auto"/>
      </w:divBdr>
    </w:div>
    <w:div w:id="488252008">
      <w:marLeft w:val="0"/>
      <w:marRight w:val="0"/>
      <w:marTop w:val="0"/>
      <w:marBottom w:val="0"/>
      <w:divBdr>
        <w:top w:val="none" w:sz="0" w:space="0" w:color="auto"/>
        <w:left w:val="none" w:sz="0" w:space="0" w:color="auto"/>
        <w:bottom w:val="none" w:sz="0" w:space="0" w:color="auto"/>
        <w:right w:val="none" w:sz="0" w:space="0" w:color="auto"/>
      </w:divBdr>
    </w:div>
    <w:div w:id="488252009">
      <w:marLeft w:val="0"/>
      <w:marRight w:val="0"/>
      <w:marTop w:val="0"/>
      <w:marBottom w:val="0"/>
      <w:divBdr>
        <w:top w:val="none" w:sz="0" w:space="0" w:color="auto"/>
        <w:left w:val="none" w:sz="0" w:space="0" w:color="auto"/>
        <w:bottom w:val="none" w:sz="0" w:space="0" w:color="auto"/>
        <w:right w:val="none" w:sz="0" w:space="0" w:color="auto"/>
      </w:divBdr>
    </w:div>
    <w:div w:id="488252012">
      <w:marLeft w:val="0"/>
      <w:marRight w:val="0"/>
      <w:marTop w:val="0"/>
      <w:marBottom w:val="0"/>
      <w:divBdr>
        <w:top w:val="none" w:sz="0" w:space="0" w:color="auto"/>
        <w:left w:val="none" w:sz="0" w:space="0" w:color="auto"/>
        <w:bottom w:val="none" w:sz="0" w:space="0" w:color="auto"/>
        <w:right w:val="none" w:sz="0" w:space="0" w:color="auto"/>
      </w:divBdr>
    </w:div>
    <w:div w:id="488252015">
      <w:marLeft w:val="0"/>
      <w:marRight w:val="0"/>
      <w:marTop w:val="0"/>
      <w:marBottom w:val="0"/>
      <w:divBdr>
        <w:top w:val="none" w:sz="0" w:space="0" w:color="auto"/>
        <w:left w:val="none" w:sz="0" w:space="0" w:color="auto"/>
        <w:bottom w:val="none" w:sz="0" w:space="0" w:color="auto"/>
        <w:right w:val="none" w:sz="0" w:space="0" w:color="auto"/>
      </w:divBdr>
    </w:div>
    <w:div w:id="488252016">
      <w:marLeft w:val="0"/>
      <w:marRight w:val="0"/>
      <w:marTop w:val="0"/>
      <w:marBottom w:val="0"/>
      <w:divBdr>
        <w:top w:val="none" w:sz="0" w:space="0" w:color="auto"/>
        <w:left w:val="none" w:sz="0" w:space="0" w:color="auto"/>
        <w:bottom w:val="none" w:sz="0" w:space="0" w:color="auto"/>
        <w:right w:val="none" w:sz="0" w:space="0" w:color="auto"/>
      </w:divBdr>
    </w:div>
    <w:div w:id="488252017">
      <w:marLeft w:val="0"/>
      <w:marRight w:val="0"/>
      <w:marTop w:val="0"/>
      <w:marBottom w:val="0"/>
      <w:divBdr>
        <w:top w:val="none" w:sz="0" w:space="0" w:color="auto"/>
        <w:left w:val="none" w:sz="0" w:space="0" w:color="auto"/>
        <w:bottom w:val="none" w:sz="0" w:space="0" w:color="auto"/>
        <w:right w:val="none" w:sz="0" w:space="0" w:color="auto"/>
      </w:divBdr>
    </w:div>
    <w:div w:id="488252020">
      <w:marLeft w:val="0"/>
      <w:marRight w:val="0"/>
      <w:marTop w:val="0"/>
      <w:marBottom w:val="0"/>
      <w:divBdr>
        <w:top w:val="none" w:sz="0" w:space="0" w:color="auto"/>
        <w:left w:val="none" w:sz="0" w:space="0" w:color="auto"/>
        <w:bottom w:val="none" w:sz="0" w:space="0" w:color="auto"/>
        <w:right w:val="none" w:sz="0" w:space="0" w:color="auto"/>
      </w:divBdr>
    </w:div>
    <w:div w:id="488252021">
      <w:marLeft w:val="0"/>
      <w:marRight w:val="0"/>
      <w:marTop w:val="0"/>
      <w:marBottom w:val="0"/>
      <w:divBdr>
        <w:top w:val="none" w:sz="0" w:space="0" w:color="auto"/>
        <w:left w:val="none" w:sz="0" w:space="0" w:color="auto"/>
        <w:bottom w:val="none" w:sz="0" w:space="0" w:color="auto"/>
        <w:right w:val="none" w:sz="0" w:space="0" w:color="auto"/>
      </w:divBdr>
    </w:div>
    <w:div w:id="488252022">
      <w:marLeft w:val="0"/>
      <w:marRight w:val="0"/>
      <w:marTop w:val="0"/>
      <w:marBottom w:val="0"/>
      <w:divBdr>
        <w:top w:val="none" w:sz="0" w:space="0" w:color="auto"/>
        <w:left w:val="none" w:sz="0" w:space="0" w:color="auto"/>
        <w:bottom w:val="none" w:sz="0" w:space="0" w:color="auto"/>
        <w:right w:val="none" w:sz="0" w:space="0" w:color="auto"/>
      </w:divBdr>
    </w:div>
    <w:div w:id="488252023">
      <w:marLeft w:val="0"/>
      <w:marRight w:val="0"/>
      <w:marTop w:val="0"/>
      <w:marBottom w:val="0"/>
      <w:divBdr>
        <w:top w:val="none" w:sz="0" w:space="0" w:color="auto"/>
        <w:left w:val="none" w:sz="0" w:space="0" w:color="auto"/>
        <w:bottom w:val="none" w:sz="0" w:space="0" w:color="auto"/>
        <w:right w:val="none" w:sz="0" w:space="0" w:color="auto"/>
      </w:divBdr>
    </w:div>
    <w:div w:id="488252024">
      <w:marLeft w:val="0"/>
      <w:marRight w:val="0"/>
      <w:marTop w:val="0"/>
      <w:marBottom w:val="0"/>
      <w:divBdr>
        <w:top w:val="none" w:sz="0" w:space="0" w:color="auto"/>
        <w:left w:val="none" w:sz="0" w:space="0" w:color="auto"/>
        <w:bottom w:val="none" w:sz="0" w:space="0" w:color="auto"/>
        <w:right w:val="none" w:sz="0" w:space="0" w:color="auto"/>
      </w:divBdr>
    </w:div>
    <w:div w:id="488252026">
      <w:marLeft w:val="0"/>
      <w:marRight w:val="0"/>
      <w:marTop w:val="0"/>
      <w:marBottom w:val="0"/>
      <w:divBdr>
        <w:top w:val="none" w:sz="0" w:space="0" w:color="auto"/>
        <w:left w:val="none" w:sz="0" w:space="0" w:color="auto"/>
        <w:bottom w:val="none" w:sz="0" w:space="0" w:color="auto"/>
        <w:right w:val="none" w:sz="0" w:space="0" w:color="auto"/>
      </w:divBdr>
    </w:div>
    <w:div w:id="488252027">
      <w:marLeft w:val="0"/>
      <w:marRight w:val="0"/>
      <w:marTop w:val="0"/>
      <w:marBottom w:val="0"/>
      <w:divBdr>
        <w:top w:val="none" w:sz="0" w:space="0" w:color="auto"/>
        <w:left w:val="none" w:sz="0" w:space="0" w:color="auto"/>
        <w:bottom w:val="none" w:sz="0" w:space="0" w:color="auto"/>
        <w:right w:val="none" w:sz="0" w:space="0" w:color="auto"/>
      </w:divBdr>
    </w:div>
    <w:div w:id="488252029">
      <w:marLeft w:val="0"/>
      <w:marRight w:val="0"/>
      <w:marTop w:val="0"/>
      <w:marBottom w:val="0"/>
      <w:divBdr>
        <w:top w:val="none" w:sz="0" w:space="0" w:color="auto"/>
        <w:left w:val="none" w:sz="0" w:space="0" w:color="auto"/>
        <w:bottom w:val="none" w:sz="0" w:space="0" w:color="auto"/>
        <w:right w:val="none" w:sz="0" w:space="0" w:color="auto"/>
      </w:divBdr>
    </w:div>
    <w:div w:id="488252031">
      <w:marLeft w:val="0"/>
      <w:marRight w:val="0"/>
      <w:marTop w:val="0"/>
      <w:marBottom w:val="0"/>
      <w:divBdr>
        <w:top w:val="none" w:sz="0" w:space="0" w:color="auto"/>
        <w:left w:val="none" w:sz="0" w:space="0" w:color="auto"/>
        <w:bottom w:val="none" w:sz="0" w:space="0" w:color="auto"/>
        <w:right w:val="none" w:sz="0" w:space="0" w:color="auto"/>
      </w:divBdr>
    </w:div>
    <w:div w:id="488252032">
      <w:marLeft w:val="0"/>
      <w:marRight w:val="0"/>
      <w:marTop w:val="0"/>
      <w:marBottom w:val="0"/>
      <w:divBdr>
        <w:top w:val="none" w:sz="0" w:space="0" w:color="auto"/>
        <w:left w:val="none" w:sz="0" w:space="0" w:color="auto"/>
        <w:bottom w:val="none" w:sz="0" w:space="0" w:color="auto"/>
        <w:right w:val="none" w:sz="0" w:space="0" w:color="auto"/>
      </w:divBdr>
    </w:div>
    <w:div w:id="488252033">
      <w:marLeft w:val="0"/>
      <w:marRight w:val="0"/>
      <w:marTop w:val="0"/>
      <w:marBottom w:val="0"/>
      <w:divBdr>
        <w:top w:val="none" w:sz="0" w:space="0" w:color="auto"/>
        <w:left w:val="none" w:sz="0" w:space="0" w:color="auto"/>
        <w:bottom w:val="none" w:sz="0" w:space="0" w:color="auto"/>
        <w:right w:val="none" w:sz="0" w:space="0" w:color="auto"/>
      </w:divBdr>
    </w:div>
    <w:div w:id="488252034">
      <w:marLeft w:val="0"/>
      <w:marRight w:val="0"/>
      <w:marTop w:val="0"/>
      <w:marBottom w:val="0"/>
      <w:divBdr>
        <w:top w:val="none" w:sz="0" w:space="0" w:color="auto"/>
        <w:left w:val="none" w:sz="0" w:space="0" w:color="auto"/>
        <w:bottom w:val="none" w:sz="0" w:space="0" w:color="auto"/>
        <w:right w:val="none" w:sz="0" w:space="0" w:color="auto"/>
      </w:divBdr>
    </w:div>
    <w:div w:id="488252035">
      <w:marLeft w:val="0"/>
      <w:marRight w:val="0"/>
      <w:marTop w:val="0"/>
      <w:marBottom w:val="0"/>
      <w:divBdr>
        <w:top w:val="none" w:sz="0" w:space="0" w:color="auto"/>
        <w:left w:val="none" w:sz="0" w:space="0" w:color="auto"/>
        <w:bottom w:val="none" w:sz="0" w:space="0" w:color="auto"/>
        <w:right w:val="none" w:sz="0" w:space="0" w:color="auto"/>
      </w:divBdr>
    </w:div>
    <w:div w:id="488252036">
      <w:marLeft w:val="0"/>
      <w:marRight w:val="0"/>
      <w:marTop w:val="0"/>
      <w:marBottom w:val="0"/>
      <w:divBdr>
        <w:top w:val="none" w:sz="0" w:space="0" w:color="auto"/>
        <w:left w:val="none" w:sz="0" w:space="0" w:color="auto"/>
        <w:bottom w:val="none" w:sz="0" w:space="0" w:color="auto"/>
        <w:right w:val="none" w:sz="0" w:space="0" w:color="auto"/>
      </w:divBdr>
    </w:div>
    <w:div w:id="488252037">
      <w:marLeft w:val="0"/>
      <w:marRight w:val="0"/>
      <w:marTop w:val="0"/>
      <w:marBottom w:val="0"/>
      <w:divBdr>
        <w:top w:val="none" w:sz="0" w:space="0" w:color="auto"/>
        <w:left w:val="none" w:sz="0" w:space="0" w:color="auto"/>
        <w:bottom w:val="none" w:sz="0" w:space="0" w:color="auto"/>
        <w:right w:val="none" w:sz="0" w:space="0" w:color="auto"/>
      </w:divBdr>
    </w:div>
    <w:div w:id="488252039">
      <w:marLeft w:val="0"/>
      <w:marRight w:val="0"/>
      <w:marTop w:val="0"/>
      <w:marBottom w:val="0"/>
      <w:divBdr>
        <w:top w:val="none" w:sz="0" w:space="0" w:color="auto"/>
        <w:left w:val="none" w:sz="0" w:space="0" w:color="auto"/>
        <w:bottom w:val="none" w:sz="0" w:space="0" w:color="auto"/>
        <w:right w:val="none" w:sz="0" w:space="0" w:color="auto"/>
      </w:divBdr>
    </w:div>
    <w:div w:id="488252041">
      <w:marLeft w:val="0"/>
      <w:marRight w:val="0"/>
      <w:marTop w:val="0"/>
      <w:marBottom w:val="0"/>
      <w:divBdr>
        <w:top w:val="none" w:sz="0" w:space="0" w:color="auto"/>
        <w:left w:val="none" w:sz="0" w:space="0" w:color="auto"/>
        <w:bottom w:val="none" w:sz="0" w:space="0" w:color="auto"/>
        <w:right w:val="none" w:sz="0" w:space="0" w:color="auto"/>
      </w:divBdr>
    </w:div>
    <w:div w:id="488252043">
      <w:marLeft w:val="0"/>
      <w:marRight w:val="0"/>
      <w:marTop w:val="0"/>
      <w:marBottom w:val="0"/>
      <w:divBdr>
        <w:top w:val="none" w:sz="0" w:space="0" w:color="auto"/>
        <w:left w:val="none" w:sz="0" w:space="0" w:color="auto"/>
        <w:bottom w:val="none" w:sz="0" w:space="0" w:color="auto"/>
        <w:right w:val="none" w:sz="0" w:space="0" w:color="auto"/>
      </w:divBdr>
    </w:div>
    <w:div w:id="488252046">
      <w:marLeft w:val="0"/>
      <w:marRight w:val="0"/>
      <w:marTop w:val="0"/>
      <w:marBottom w:val="0"/>
      <w:divBdr>
        <w:top w:val="none" w:sz="0" w:space="0" w:color="auto"/>
        <w:left w:val="none" w:sz="0" w:space="0" w:color="auto"/>
        <w:bottom w:val="none" w:sz="0" w:space="0" w:color="auto"/>
        <w:right w:val="none" w:sz="0" w:space="0" w:color="auto"/>
      </w:divBdr>
    </w:div>
    <w:div w:id="488252056">
      <w:marLeft w:val="0"/>
      <w:marRight w:val="0"/>
      <w:marTop w:val="0"/>
      <w:marBottom w:val="0"/>
      <w:divBdr>
        <w:top w:val="none" w:sz="0" w:space="0" w:color="auto"/>
        <w:left w:val="none" w:sz="0" w:space="0" w:color="auto"/>
        <w:bottom w:val="none" w:sz="0" w:space="0" w:color="auto"/>
        <w:right w:val="none" w:sz="0" w:space="0" w:color="auto"/>
      </w:divBdr>
      <w:divsChild>
        <w:div w:id="488251966">
          <w:marLeft w:val="0"/>
          <w:marRight w:val="0"/>
          <w:marTop w:val="0"/>
          <w:marBottom w:val="0"/>
          <w:divBdr>
            <w:top w:val="none" w:sz="0" w:space="0" w:color="auto"/>
            <w:left w:val="none" w:sz="0" w:space="0" w:color="auto"/>
            <w:bottom w:val="none" w:sz="0" w:space="0" w:color="auto"/>
            <w:right w:val="none" w:sz="0" w:space="0" w:color="auto"/>
          </w:divBdr>
        </w:div>
      </w:divsChild>
    </w:div>
    <w:div w:id="488252063">
      <w:marLeft w:val="0"/>
      <w:marRight w:val="0"/>
      <w:marTop w:val="0"/>
      <w:marBottom w:val="0"/>
      <w:divBdr>
        <w:top w:val="none" w:sz="0" w:space="0" w:color="auto"/>
        <w:left w:val="none" w:sz="0" w:space="0" w:color="auto"/>
        <w:bottom w:val="none" w:sz="0" w:space="0" w:color="auto"/>
        <w:right w:val="none" w:sz="0" w:space="0" w:color="auto"/>
      </w:divBdr>
    </w:div>
    <w:div w:id="488252064">
      <w:marLeft w:val="0"/>
      <w:marRight w:val="0"/>
      <w:marTop w:val="0"/>
      <w:marBottom w:val="0"/>
      <w:divBdr>
        <w:top w:val="none" w:sz="0" w:space="0" w:color="auto"/>
        <w:left w:val="none" w:sz="0" w:space="0" w:color="auto"/>
        <w:bottom w:val="none" w:sz="0" w:space="0" w:color="auto"/>
        <w:right w:val="none" w:sz="0" w:space="0" w:color="auto"/>
      </w:divBdr>
    </w:div>
    <w:div w:id="488252069">
      <w:marLeft w:val="0"/>
      <w:marRight w:val="0"/>
      <w:marTop w:val="0"/>
      <w:marBottom w:val="0"/>
      <w:divBdr>
        <w:top w:val="none" w:sz="0" w:space="0" w:color="auto"/>
        <w:left w:val="none" w:sz="0" w:space="0" w:color="auto"/>
        <w:bottom w:val="none" w:sz="0" w:space="0" w:color="auto"/>
        <w:right w:val="none" w:sz="0" w:space="0" w:color="auto"/>
      </w:divBdr>
    </w:div>
    <w:div w:id="488252070">
      <w:marLeft w:val="0"/>
      <w:marRight w:val="0"/>
      <w:marTop w:val="0"/>
      <w:marBottom w:val="0"/>
      <w:divBdr>
        <w:top w:val="none" w:sz="0" w:space="0" w:color="auto"/>
        <w:left w:val="none" w:sz="0" w:space="0" w:color="auto"/>
        <w:bottom w:val="none" w:sz="0" w:space="0" w:color="auto"/>
        <w:right w:val="none" w:sz="0" w:space="0" w:color="auto"/>
      </w:divBdr>
    </w:div>
    <w:div w:id="488252072">
      <w:marLeft w:val="0"/>
      <w:marRight w:val="0"/>
      <w:marTop w:val="0"/>
      <w:marBottom w:val="0"/>
      <w:divBdr>
        <w:top w:val="none" w:sz="0" w:space="0" w:color="auto"/>
        <w:left w:val="none" w:sz="0" w:space="0" w:color="auto"/>
        <w:bottom w:val="none" w:sz="0" w:space="0" w:color="auto"/>
        <w:right w:val="none" w:sz="0" w:space="0" w:color="auto"/>
      </w:divBdr>
    </w:div>
    <w:div w:id="488252074">
      <w:marLeft w:val="0"/>
      <w:marRight w:val="0"/>
      <w:marTop w:val="0"/>
      <w:marBottom w:val="0"/>
      <w:divBdr>
        <w:top w:val="none" w:sz="0" w:space="0" w:color="auto"/>
        <w:left w:val="none" w:sz="0" w:space="0" w:color="auto"/>
        <w:bottom w:val="none" w:sz="0" w:space="0" w:color="auto"/>
        <w:right w:val="none" w:sz="0" w:space="0" w:color="auto"/>
      </w:divBdr>
    </w:div>
    <w:div w:id="488252076">
      <w:marLeft w:val="0"/>
      <w:marRight w:val="0"/>
      <w:marTop w:val="0"/>
      <w:marBottom w:val="0"/>
      <w:divBdr>
        <w:top w:val="none" w:sz="0" w:space="0" w:color="auto"/>
        <w:left w:val="none" w:sz="0" w:space="0" w:color="auto"/>
        <w:bottom w:val="none" w:sz="0" w:space="0" w:color="auto"/>
        <w:right w:val="none" w:sz="0" w:space="0" w:color="auto"/>
      </w:divBdr>
    </w:div>
    <w:div w:id="488252079">
      <w:marLeft w:val="0"/>
      <w:marRight w:val="0"/>
      <w:marTop w:val="0"/>
      <w:marBottom w:val="0"/>
      <w:divBdr>
        <w:top w:val="none" w:sz="0" w:space="0" w:color="auto"/>
        <w:left w:val="none" w:sz="0" w:space="0" w:color="auto"/>
        <w:bottom w:val="none" w:sz="0" w:space="0" w:color="auto"/>
        <w:right w:val="none" w:sz="0" w:space="0" w:color="auto"/>
      </w:divBdr>
    </w:div>
    <w:div w:id="488252081">
      <w:marLeft w:val="0"/>
      <w:marRight w:val="0"/>
      <w:marTop w:val="0"/>
      <w:marBottom w:val="0"/>
      <w:divBdr>
        <w:top w:val="none" w:sz="0" w:space="0" w:color="auto"/>
        <w:left w:val="none" w:sz="0" w:space="0" w:color="auto"/>
        <w:bottom w:val="none" w:sz="0" w:space="0" w:color="auto"/>
        <w:right w:val="none" w:sz="0" w:space="0" w:color="auto"/>
      </w:divBdr>
    </w:div>
    <w:div w:id="488252088">
      <w:marLeft w:val="0"/>
      <w:marRight w:val="0"/>
      <w:marTop w:val="0"/>
      <w:marBottom w:val="0"/>
      <w:divBdr>
        <w:top w:val="none" w:sz="0" w:space="0" w:color="auto"/>
        <w:left w:val="none" w:sz="0" w:space="0" w:color="auto"/>
        <w:bottom w:val="none" w:sz="0" w:space="0" w:color="auto"/>
        <w:right w:val="none" w:sz="0" w:space="0" w:color="auto"/>
      </w:divBdr>
    </w:div>
    <w:div w:id="488252090">
      <w:marLeft w:val="0"/>
      <w:marRight w:val="0"/>
      <w:marTop w:val="0"/>
      <w:marBottom w:val="0"/>
      <w:divBdr>
        <w:top w:val="none" w:sz="0" w:space="0" w:color="auto"/>
        <w:left w:val="none" w:sz="0" w:space="0" w:color="auto"/>
        <w:bottom w:val="none" w:sz="0" w:space="0" w:color="auto"/>
        <w:right w:val="none" w:sz="0" w:space="0" w:color="auto"/>
      </w:divBdr>
    </w:div>
    <w:div w:id="488252093">
      <w:marLeft w:val="0"/>
      <w:marRight w:val="0"/>
      <w:marTop w:val="0"/>
      <w:marBottom w:val="0"/>
      <w:divBdr>
        <w:top w:val="none" w:sz="0" w:space="0" w:color="auto"/>
        <w:left w:val="none" w:sz="0" w:space="0" w:color="auto"/>
        <w:bottom w:val="none" w:sz="0" w:space="0" w:color="auto"/>
        <w:right w:val="none" w:sz="0" w:space="0" w:color="auto"/>
      </w:divBdr>
    </w:div>
    <w:div w:id="488252094">
      <w:marLeft w:val="0"/>
      <w:marRight w:val="0"/>
      <w:marTop w:val="0"/>
      <w:marBottom w:val="0"/>
      <w:divBdr>
        <w:top w:val="none" w:sz="0" w:space="0" w:color="auto"/>
        <w:left w:val="none" w:sz="0" w:space="0" w:color="auto"/>
        <w:bottom w:val="none" w:sz="0" w:space="0" w:color="auto"/>
        <w:right w:val="none" w:sz="0" w:space="0" w:color="auto"/>
      </w:divBdr>
    </w:div>
    <w:div w:id="488252095">
      <w:marLeft w:val="0"/>
      <w:marRight w:val="0"/>
      <w:marTop w:val="0"/>
      <w:marBottom w:val="0"/>
      <w:divBdr>
        <w:top w:val="none" w:sz="0" w:space="0" w:color="auto"/>
        <w:left w:val="none" w:sz="0" w:space="0" w:color="auto"/>
        <w:bottom w:val="none" w:sz="0" w:space="0" w:color="auto"/>
        <w:right w:val="none" w:sz="0" w:space="0" w:color="auto"/>
      </w:divBdr>
    </w:div>
    <w:div w:id="488252098">
      <w:marLeft w:val="0"/>
      <w:marRight w:val="0"/>
      <w:marTop w:val="0"/>
      <w:marBottom w:val="0"/>
      <w:divBdr>
        <w:top w:val="none" w:sz="0" w:space="0" w:color="auto"/>
        <w:left w:val="none" w:sz="0" w:space="0" w:color="auto"/>
        <w:bottom w:val="none" w:sz="0" w:space="0" w:color="auto"/>
        <w:right w:val="none" w:sz="0" w:space="0" w:color="auto"/>
      </w:divBdr>
    </w:div>
    <w:div w:id="488252100">
      <w:marLeft w:val="0"/>
      <w:marRight w:val="0"/>
      <w:marTop w:val="0"/>
      <w:marBottom w:val="0"/>
      <w:divBdr>
        <w:top w:val="none" w:sz="0" w:space="0" w:color="auto"/>
        <w:left w:val="none" w:sz="0" w:space="0" w:color="auto"/>
        <w:bottom w:val="none" w:sz="0" w:space="0" w:color="auto"/>
        <w:right w:val="none" w:sz="0" w:space="0" w:color="auto"/>
      </w:divBdr>
    </w:div>
    <w:div w:id="488252101">
      <w:marLeft w:val="0"/>
      <w:marRight w:val="0"/>
      <w:marTop w:val="0"/>
      <w:marBottom w:val="0"/>
      <w:divBdr>
        <w:top w:val="none" w:sz="0" w:space="0" w:color="auto"/>
        <w:left w:val="none" w:sz="0" w:space="0" w:color="auto"/>
        <w:bottom w:val="none" w:sz="0" w:space="0" w:color="auto"/>
        <w:right w:val="none" w:sz="0" w:space="0" w:color="auto"/>
      </w:divBdr>
    </w:div>
    <w:div w:id="488252105">
      <w:marLeft w:val="0"/>
      <w:marRight w:val="0"/>
      <w:marTop w:val="0"/>
      <w:marBottom w:val="0"/>
      <w:divBdr>
        <w:top w:val="none" w:sz="0" w:space="0" w:color="auto"/>
        <w:left w:val="none" w:sz="0" w:space="0" w:color="auto"/>
        <w:bottom w:val="none" w:sz="0" w:space="0" w:color="auto"/>
        <w:right w:val="none" w:sz="0" w:space="0" w:color="auto"/>
      </w:divBdr>
    </w:div>
    <w:div w:id="488252107">
      <w:marLeft w:val="0"/>
      <w:marRight w:val="0"/>
      <w:marTop w:val="0"/>
      <w:marBottom w:val="0"/>
      <w:divBdr>
        <w:top w:val="none" w:sz="0" w:space="0" w:color="auto"/>
        <w:left w:val="none" w:sz="0" w:space="0" w:color="auto"/>
        <w:bottom w:val="none" w:sz="0" w:space="0" w:color="auto"/>
        <w:right w:val="none" w:sz="0" w:space="0" w:color="auto"/>
      </w:divBdr>
    </w:div>
    <w:div w:id="488252109">
      <w:marLeft w:val="0"/>
      <w:marRight w:val="0"/>
      <w:marTop w:val="0"/>
      <w:marBottom w:val="0"/>
      <w:divBdr>
        <w:top w:val="none" w:sz="0" w:space="0" w:color="auto"/>
        <w:left w:val="none" w:sz="0" w:space="0" w:color="auto"/>
        <w:bottom w:val="none" w:sz="0" w:space="0" w:color="auto"/>
        <w:right w:val="none" w:sz="0" w:space="0" w:color="auto"/>
      </w:divBdr>
    </w:div>
    <w:div w:id="488252112">
      <w:marLeft w:val="0"/>
      <w:marRight w:val="0"/>
      <w:marTop w:val="0"/>
      <w:marBottom w:val="0"/>
      <w:divBdr>
        <w:top w:val="none" w:sz="0" w:space="0" w:color="auto"/>
        <w:left w:val="none" w:sz="0" w:space="0" w:color="auto"/>
        <w:bottom w:val="none" w:sz="0" w:space="0" w:color="auto"/>
        <w:right w:val="none" w:sz="0" w:space="0" w:color="auto"/>
      </w:divBdr>
    </w:div>
    <w:div w:id="488252113">
      <w:marLeft w:val="0"/>
      <w:marRight w:val="0"/>
      <w:marTop w:val="0"/>
      <w:marBottom w:val="0"/>
      <w:divBdr>
        <w:top w:val="none" w:sz="0" w:space="0" w:color="auto"/>
        <w:left w:val="none" w:sz="0" w:space="0" w:color="auto"/>
        <w:bottom w:val="none" w:sz="0" w:space="0" w:color="auto"/>
        <w:right w:val="none" w:sz="0" w:space="0" w:color="auto"/>
      </w:divBdr>
      <w:divsChild>
        <w:div w:id="488252246">
          <w:marLeft w:val="0"/>
          <w:marRight w:val="1"/>
          <w:marTop w:val="0"/>
          <w:marBottom w:val="0"/>
          <w:divBdr>
            <w:top w:val="none" w:sz="0" w:space="0" w:color="auto"/>
            <w:left w:val="none" w:sz="0" w:space="0" w:color="auto"/>
            <w:bottom w:val="none" w:sz="0" w:space="0" w:color="auto"/>
            <w:right w:val="none" w:sz="0" w:space="0" w:color="auto"/>
          </w:divBdr>
          <w:divsChild>
            <w:div w:id="488252154">
              <w:marLeft w:val="0"/>
              <w:marRight w:val="0"/>
              <w:marTop w:val="0"/>
              <w:marBottom w:val="0"/>
              <w:divBdr>
                <w:top w:val="none" w:sz="0" w:space="0" w:color="auto"/>
                <w:left w:val="none" w:sz="0" w:space="0" w:color="auto"/>
                <w:bottom w:val="none" w:sz="0" w:space="0" w:color="auto"/>
                <w:right w:val="none" w:sz="0" w:space="0" w:color="auto"/>
              </w:divBdr>
              <w:divsChild>
                <w:div w:id="488252092">
                  <w:marLeft w:val="0"/>
                  <w:marRight w:val="1"/>
                  <w:marTop w:val="0"/>
                  <w:marBottom w:val="0"/>
                  <w:divBdr>
                    <w:top w:val="none" w:sz="0" w:space="0" w:color="auto"/>
                    <w:left w:val="none" w:sz="0" w:space="0" w:color="auto"/>
                    <w:bottom w:val="none" w:sz="0" w:space="0" w:color="auto"/>
                    <w:right w:val="none" w:sz="0" w:space="0" w:color="auto"/>
                  </w:divBdr>
                  <w:divsChild>
                    <w:div w:id="488251979">
                      <w:marLeft w:val="0"/>
                      <w:marRight w:val="0"/>
                      <w:marTop w:val="0"/>
                      <w:marBottom w:val="0"/>
                      <w:divBdr>
                        <w:top w:val="none" w:sz="0" w:space="0" w:color="auto"/>
                        <w:left w:val="none" w:sz="0" w:space="0" w:color="auto"/>
                        <w:bottom w:val="none" w:sz="0" w:space="0" w:color="auto"/>
                        <w:right w:val="none" w:sz="0" w:space="0" w:color="auto"/>
                      </w:divBdr>
                      <w:divsChild>
                        <w:div w:id="488251929">
                          <w:marLeft w:val="0"/>
                          <w:marRight w:val="0"/>
                          <w:marTop w:val="0"/>
                          <w:marBottom w:val="0"/>
                          <w:divBdr>
                            <w:top w:val="none" w:sz="0" w:space="0" w:color="auto"/>
                            <w:left w:val="none" w:sz="0" w:space="0" w:color="auto"/>
                            <w:bottom w:val="none" w:sz="0" w:space="0" w:color="auto"/>
                            <w:right w:val="none" w:sz="0" w:space="0" w:color="auto"/>
                          </w:divBdr>
                          <w:divsChild>
                            <w:div w:id="488252178">
                              <w:marLeft w:val="0"/>
                              <w:marRight w:val="0"/>
                              <w:marTop w:val="0"/>
                              <w:marBottom w:val="0"/>
                              <w:divBdr>
                                <w:top w:val="none" w:sz="0" w:space="0" w:color="auto"/>
                                <w:left w:val="none" w:sz="0" w:space="0" w:color="auto"/>
                                <w:bottom w:val="none" w:sz="0" w:space="0" w:color="auto"/>
                                <w:right w:val="none" w:sz="0" w:space="0" w:color="auto"/>
                              </w:divBdr>
                            </w:div>
                          </w:divsChild>
                        </w:div>
                        <w:div w:id="488252018">
                          <w:marLeft w:val="0"/>
                          <w:marRight w:val="0"/>
                          <w:marTop w:val="0"/>
                          <w:marBottom w:val="0"/>
                          <w:divBdr>
                            <w:top w:val="none" w:sz="0" w:space="0" w:color="auto"/>
                            <w:left w:val="none" w:sz="0" w:space="0" w:color="auto"/>
                            <w:bottom w:val="none" w:sz="0" w:space="0" w:color="auto"/>
                            <w:right w:val="none" w:sz="0" w:space="0" w:color="auto"/>
                          </w:divBdr>
                          <w:divsChild>
                            <w:div w:id="488252103">
                              <w:marLeft w:val="0"/>
                              <w:marRight w:val="0"/>
                              <w:marTop w:val="120"/>
                              <w:marBottom w:val="360"/>
                              <w:divBdr>
                                <w:top w:val="none" w:sz="0" w:space="0" w:color="auto"/>
                                <w:left w:val="none" w:sz="0" w:space="0" w:color="auto"/>
                                <w:bottom w:val="none" w:sz="0" w:space="0" w:color="auto"/>
                                <w:right w:val="none" w:sz="0" w:space="0" w:color="auto"/>
                              </w:divBdr>
                              <w:divsChild>
                                <w:div w:id="488252071">
                                  <w:marLeft w:val="0"/>
                                  <w:marRight w:val="0"/>
                                  <w:marTop w:val="0"/>
                                  <w:marBottom w:val="0"/>
                                  <w:divBdr>
                                    <w:top w:val="none" w:sz="0" w:space="0" w:color="auto"/>
                                    <w:left w:val="none" w:sz="0" w:space="0" w:color="auto"/>
                                    <w:bottom w:val="none" w:sz="0" w:space="0" w:color="auto"/>
                                    <w:right w:val="none" w:sz="0" w:space="0" w:color="auto"/>
                                  </w:divBdr>
                                </w:div>
                                <w:div w:id="48825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8252114">
      <w:marLeft w:val="0"/>
      <w:marRight w:val="0"/>
      <w:marTop w:val="0"/>
      <w:marBottom w:val="0"/>
      <w:divBdr>
        <w:top w:val="none" w:sz="0" w:space="0" w:color="auto"/>
        <w:left w:val="none" w:sz="0" w:space="0" w:color="auto"/>
        <w:bottom w:val="none" w:sz="0" w:space="0" w:color="auto"/>
        <w:right w:val="none" w:sz="0" w:space="0" w:color="auto"/>
      </w:divBdr>
    </w:div>
    <w:div w:id="488252115">
      <w:marLeft w:val="0"/>
      <w:marRight w:val="0"/>
      <w:marTop w:val="0"/>
      <w:marBottom w:val="0"/>
      <w:divBdr>
        <w:top w:val="none" w:sz="0" w:space="0" w:color="auto"/>
        <w:left w:val="none" w:sz="0" w:space="0" w:color="auto"/>
        <w:bottom w:val="none" w:sz="0" w:space="0" w:color="auto"/>
        <w:right w:val="none" w:sz="0" w:space="0" w:color="auto"/>
      </w:divBdr>
      <w:divsChild>
        <w:div w:id="488252110">
          <w:marLeft w:val="0"/>
          <w:marRight w:val="0"/>
          <w:marTop w:val="0"/>
          <w:marBottom w:val="0"/>
          <w:divBdr>
            <w:top w:val="none" w:sz="0" w:space="0" w:color="auto"/>
            <w:left w:val="none" w:sz="0" w:space="0" w:color="auto"/>
            <w:bottom w:val="none" w:sz="0" w:space="0" w:color="auto"/>
            <w:right w:val="none" w:sz="0" w:space="0" w:color="auto"/>
          </w:divBdr>
        </w:div>
      </w:divsChild>
    </w:div>
    <w:div w:id="488252116">
      <w:marLeft w:val="0"/>
      <w:marRight w:val="0"/>
      <w:marTop w:val="0"/>
      <w:marBottom w:val="0"/>
      <w:divBdr>
        <w:top w:val="none" w:sz="0" w:space="0" w:color="auto"/>
        <w:left w:val="none" w:sz="0" w:space="0" w:color="auto"/>
        <w:bottom w:val="none" w:sz="0" w:space="0" w:color="auto"/>
        <w:right w:val="none" w:sz="0" w:space="0" w:color="auto"/>
      </w:divBdr>
      <w:divsChild>
        <w:div w:id="488252164">
          <w:marLeft w:val="0"/>
          <w:marRight w:val="1"/>
          <w:marTop w:val="0"/>
          <w:marBottom w:val="0"/>
          <w:divBdr>
            <w:top w:val="none" w:sz="0" w:space="0" w:color="auto"/>
            <w:left w:val="none" w:sz="0" w:space="0" w:color="auto"/>
            <w:bottom w:val="none" w:sz="0" w:space="0" w:color="auto"/>
            <w:right w:val="none" w:sz="0" w:space="0" w:color="auto"/>
          </w:divBdr>
          <w:divsChild>
            <w:div w:id="488252242">
              <w:marLeft w:val="0"/>
              <w:marRight w:val="0"/>
              <w:marTop w:val="0"/>
              <w:marBottom w:val="0"/>
              <w:divBdr>
                <w:top w:val="none" w:sz="0" w:space="0" w:color="auto"/>
                <w:left w:val="none" w:sz="0" w:space="0" w:color="auto"/>
                <w:bottom w:val="none" w:sz="0" w:space="0" w:color="auto"/>
                <w:right w:val="none" w:sz="0" w:space="0" w:color="auto"/>
              </w:divBdr>
              <w:divsChild>
                <w:div w:id="488252237">
                  <w:marLeft w:val="0"/>
                  <w:marRight w:val="1"/>
                  <w:marTop w:val="0"/>
                  <w:marBottom w:val="0"/>
                  <w:divBdr>
                    <w:top w:val="none" w:sz="0" w:space="0" w:color="auto"/>
                    <w:left w:val="none" w:sz="0" w:space="0" w:color="auto"/>
                    <w:bottom w:val="none" w:sz="0" w:space="0" w:color="auto"/>
                    <w:right w:val="none" w:sz="0" w:space="0" w:color="auto"/>
                  </w:divBdr>
                  <w:divsChild>
                    <w:div w:id="488252208">
                      <w:marLeft w:val="0"/>
                      <w:marRight w:val="0"/>
                      <w:marTop w:val="0"/>
                      <w:marBottom w:val="0"/>
                      <w:divBdr>
                        <w:top w:val="none" w:sz="0" w:space="0" w:color="auto"/>
                        <w:left w:val="none" w:sz="0" w:space="0" w:color="auto"/>
                        <w:bottom w:val="none" w:sz="0" w:space="0" w:color="auto"/>
                        <w:right w:val="none" w:sz="0" w:space="0" w:color="auto"/>
                      </w:divBdr>
                      <w:divsChild>
                        <w:div w:id="488252013">
                          <w:marLeft w:val="0"/>
                          <w:marRight w:val="0"/>
                          <w:marTop w:val="0"/>
                          <w:marBottom w:val="0"/>
                          <w:divBdr>
                            <w:top w:val="none" w:sz="0" w:space="0" w:color="auto"/>
                            <w:left w:val="none" w:sz="0" w:space="0" w:color="auto"/>
                            <w:bottom w:val="none" w:sz="0" w:space="0" w:color="auto"/>
                            <w:right w:val="none" w:sz="0" w:space="0" w:color="auto"/>
                          </w:divBdr>
                          <w:divsChild>
                            <w:div w:id="488252102">
                              <w:marLeft w:val="0"/>
                              <w:marRight w:val="0"/>
                              <w:marTop w:val="0"/>
                              <w:marBottom w:val="0"/>
                              <w:divBdr>
                                <w:top w:val="none" w:sz="0" w:space="0" w:color="auto"/>
                                <w:left w:val="none" w:sz="0" w:space="0" w:color="auto"/>
                                <w:bottom w:val="none" w:sz="0" w:space="0" w:color="auto"/>
                                <w:right w:val="none" w:sz="0" w:space="0" w:color="auto"/>
                              </w:divBdr>
                            </w:div>
                          </w:divsChild>
                        </w:div>
                        <w:div w:id="488252067">
                          <w:marLeft w:val="0"/>
                          <w:marRight w:val="0"/>
                          <w:marTop w:val="0"/>
                          <w:marBottom w:val="0"/>
                          <w:divBdr>
                            <w:top w:val="none" w:sz="0" w:space="0" w:color="auto"/>
                            <w:left w:val="none" w:sz="0" w:space="0" w:color="auto"/>
                            <w:bottom w:val="none" w:sz="0" w:space="0" w:color="auto"/>
                            <w:right w:val="none" w:sz="0" w:space="0" w:color="auto"/>
                          </w:divBdr>
                          <w:divsChild>
                            <w:div w:id="488251981">
                              <w:marLeft w:val="0"/>
                              <w:marRight w:val="0"/>
                              <w:marTop w:val="120"/>
                              <w:marBottom w:val="360"/>
                              <w:divBdr>
                                <w:top w:val="none" w:sz="0" w:space="0" w:color="auto"/>
                                <w:left w:val="none" w:sz="0" w:space="0" w:color="auto"/>
                                <w:bottom w:val="none" w:sz="0" w:space="0" w:color="auto"/>
                                <w:right w:val="none" w:sz="0" w:space="0" w:color="auto"/>
                              </w:divBdr>
                              <w:divsChild>
                                <w:div w:id="488252132">
                                  <w:marLeft w:val="0"/>
                                  <w:marRight w:val="0"/>
                                  <w:marTop w:val="0"/>
                                  <w:marBottom w:val="0"/>
                                  <w:divBdr>
                                    <w:top w:val="none" w:sz="0" w:space="0" w:color="auto"/>
                                    <w:left w:val="none" w:sz="0" w:space="0" w:color="auto"/>
                                    <w:bottom w:val="none" w:sz="0" w:space="0" w:color="auto"/>
                                    <w:right w:val="none" w:sz="0" w:space="0" w:color="auto"/>
                                  </w:divBdr>
                                </w:div>
                                <w:div w:id="48825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8252117">
      <w:marLeft w:val="0"/>
      <w:marRight w:val="0"/>
      <w:marTop w:val="0"/>
      <w:marBottom w:val="0"/>
      <w:divBdr>
        <w:top w:val="none" w:sz="0" w:space="0" w:color="auto"/>
        <w:left w:val="none" w:sz="0" w:space="0" w:color="auto"/>
        <w:bottom w:val="none" w:sz="0" w:space="0" w:color="auto"/>
        <w:right w:val="none" w:sz="0" w:space="0" w:color="auto"/>
      </w:divBdr>
    </w:div>
    <w:div w:id="488252122">
      <w:marLeft w:val="0"/>
      <w:marRight w:val="0"/>
      <w:marTop w:val="0"/>
      <w:marBottom w:val="0"/>
      <w:divBdr>
        <w:top w:val="none" w:sz="0" w:space="0" w:color="auto"/>
        <w:left w:val="none" w:sz="0" w:space="0" w:color="auto"/>
        <w:bottom w:val="none" w:sz="0" w:space="0" w:color="auto"/>
        <w:right w:val="none" w:sz="0" w:space="0" w:color="auto"/>
      </w:divBdr>
    </w:div>
    <w:div w:id="488252123">
      <w:marLeft w:val="0"/>
      <w:marRight w:val="0"/>
      <w:marTop w:val="0"/>
      <w:marBottom w:val="0"/>
      <w:divBdr>
        <w:top w:val="none" w:sz="0" w:space="0" w:color="auto"/>
        <w:left w:val="none" w:sz="0" w:space="0" w:color="auto"/>
        <w:bottom w:val="none" w:sz="0" w:space="0" w:color="auto"/>
        <w:right w:val="none" w:sz="0" w:space="0" w:color="auto"/>
      </w:divBdr>
    </w:div>
    <w:div w:id="488252125">
      <w:marLeft w:val="0"/>
      <w:marRight w:val="0"/>
      <w:marTop w:val="0"/>
      <w:marBottom w:val="0"/>
      <w:divBdr>
        <w:top w:val="none" w:sz="0" w:space="0" w:color="auto"/>
        <w:left w:val="none" w:sz="0" w:space="0" w:color="auto"/>
        <w:bottom w:val="none" w:sz="0" w:space="0" w:color="auto"/>
        <w:right w:val="none" w:sz="0" w:space="0" w:color="auto"/>
      </w:divBdr>
      <w:divsChild>
        <w:div w:id="488252139">
          <w:marLeft w:val="0"/>
          <w:marRight w:val="0"/>
          <w:marTop w:val="0"/>
          <w:marBottom w:val="0"/>
          <w:divBdr>
            <w:top w:val="none" w:sz="0" w:space="0" w:color="auto"/>
            <w:left w:val="none" w:sz="0" w:space="0" w:color="auto"/>
            <w:bottom w:val="none" w:sz="0" w:space="0" w:color="auto"/>
            <w:right w:val="none" w:sz="0" w:space="0" w:color="auto"/>
          </w:divBdr>
          <w:divsChild>
            <w:div w:id="488251922">
              <w:marLeft w:val="0"/>
              <w:marRight w:val="0"/>
              <w:marTop w:val="0"/>
              <w:marBottom w:val="0"/>
              <w:divBdr>
                <w:top w:val="none" w:sz="0" w:space="0" w:color="auto"/>
                <w:left w:val="none" w:sz="0" w:space="0" w:color="auto"/>
                <w:bottom w:val="none" w:sz="0" w:space="0" w:color="auto"/>
                <w:right w:val="none" w:sz="0" w:space="0" w:color="auto"/>
              </w:divBdr>
              <w:divsChild>
                <w:div w:id="488251920">
                  <w:marLeft w:val="0"/>
                  <w:marRight w:val="0"/>
                  <w:marTop w:val="0"/>
                  <w:marBottom w:val="0"/>
                  <w:divBdr>
                    <w:top w:val="none" w:sz="0" w:space="0" w:color="auto"/>
                    <w:left w:val="none" w:sz="0" w:space="0" w:color="auto"/>
                    <w:bottom w:val="none" w:sz="0" w:space="0" w:color="auto"/>
                    <w:right w:val="none" w:sz="0" w:space="0" w:color="auto"/>
                  </w:divBdr>
                  <w:divsChild>
                    <w:div w:id="488252066">
                      <w:marLeft w:val="0"/>
                      <w:marRight w:val="0"/>
                      <w:marTop w:val="0"/>
                      <w:marBottom w:val="0"/>
                      <w:divBdr>
                        <w:top w:val="none" w:sz="0" w:space="0" w:color="auto"/>
                        <w:left w:val="none" w:sz="0" w:space="0" w:color="auto"/>
                        <w:bottom w:val="none" w:sz="0" w:space="0" w:color="auto"/>
                        <w:right w:val="none" w:sz="0" w:space="0" w:color="auto"/>
                      </w:divBdr>
                      <w:divsChild>
                        <w:div w:id="48825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8252128">
      <w:marLeft w:val="0"/>
      <w:marRight w:val="0"/>
      <w:marTop w:val="0"/>
      <w:marBottom w:val="0"/>
      <w:divBdr>
        <w:top w:val="none" w:sz="0" w:space="0" w:color="auto"/>
        <w:left w:val="none" w:sz="0" w:space="0" w:color="auto"/>
        <w:bottom w:val="none" w:sz="0" w:space="0" w:color="auto"/>
        <w:right w:val="none" w:sz="0" w:space="0" w:color="auto"/>
      </w:divBdr>
    </w:div>
    <w:div w:id="488252129">
      <w:marLeft w:val="0"/>
      <w:marRight w:val="0"/>
      <w:marTop w:val="0"/>
      <w:marBottom w:val="0"/>
      <w:divBdr>
        <w:top w:val="none" w:sz="0" w:space="0" w:color="auto"/>
        <w:left w:val="none" w:sz="0" w:space="0" w:color="auto"/>
        <w:bottom w:val="none" w:sz="0" w:space="0" w:color="auto"/>
        <w:right w:val="none" w:sz="0" w:space="0" w:color="auto"/>
      </w:divBdr>
    </w:div>
    <w:div w:id="488252130">
      <w:marLeft w:val="0"/>
      <w:marRight w:val="0"/>
      <w:marTop w:val="0"/>
      <w:marBottom w:val="0"/>
      <w:divBdr>
        <w:top w:val="none" w:sz="0" w:space="0" w:color="auto"/>
        <w:left w:val="none" w:sz="0" w:space="0" w:color="auto"/>
        <w:bottom w:val="none" w:sz="0" w:space="0" w:color="auto"/>
        <w:right w:val="none" w:sz="0" w:space="0" w:color="auto"/>
      </w:divBdr>
    </w:div>
    <w:div w:id="488252133">
      <w:marLeft w:val="0"/>
      <w:marRight w:val="0"/>
      <w:marTop w:val="0"/>
      <w:marBottom w:val="0"/>
      <w:divBdr>
        <w:top w:val="none" w:sz="0" w:space="0" w:color="auto"/>
        <w:left w:val="none" w:sz="0" w:space="0" w:color="auto"/>
        <w:bottom w:val="none" w:sz="0" w:space="0" w:color="auto"/>
        <w:right w:val="none" w:sz="0" w:space="0" w:color="auto"/>
      </w:divBdr>
    </w:div>
    <w:div w:id="488252134">
      <w:marLeft w:val="0"/>
      <w:marRight w:val="0"/>
      <w:marTop w:val="0"/>
      <w:marBottom w:val="0"/>
      <w:divBdr>
        <w:top w:val="none" w:sz="0" w:space="0" w:color="auto"/>
        <w:left w:val="none" w:sz="0" w:space="0" w:color="auto"/>
        <w:bottom w:val="none" w:sz="0" w:space="0" w:color="auto"/>
        <w:right w:val="none" w:sz="0" w:space="0" w:color="auto"/>
      </w:divBdr>
    </w:div>
    <w:div w:id="488252136">
      <w:marLeft w:val="0"/>
      <w:marRight w:val="0"/>
      <w:marTop w:val="0"/>
      <w:marBottom w:val="0"/>
      <w:divBdr>
        <w:top w:val="none" w:sz="0" w:space="0" w:color="auto"/>
        <w:left w:val="none" w:sz="0" w:space="0" w:color="auto"/>
        <w:bottom w:val="none" w:sz="0" w:space="0" w:color="auto"/>
        <w:right w:val="none" w:sz="0" w:space="0" w:color="auto"/>
      </w:divBdr>
      <w:divsChild>
        <w:div w:id="488252106">
          <w:marLeft w:val="0"/>
          <w:marRight w:val="0"/>
          <w:marTop w:val="0"/>
          <w:marBottom w:val="0"/>
          <w:divBdr>
            <w:top w:val="none" w:sz="0" w:space="0" w:color="auto"/>
            <w:left w:val="none" w:sz="0" w:space="0" w:color="auto"/>
            <w:bottom w:val="none" w:sz="0" w:space="0" w:color="auto"/>
            <w:right w:val="none" w:sz="0" w:space="0" w:color="auto"/>
          </w:divBdr>
          <w:divsChild>
            <w:div w:id="488251940">
              <w:marLeft w:val="0"/>
              <w:marRight w:val="0"/>
              <w:marTop w:val="0"/>
              <w:marBottom w:val="0"/>
              <w:divBdr>
                <w:top w:val="none" w:sz="0" w:space="0" w:color="auto"/>
                <w:left w:val="none" w:sz="0" w:space="0" w:color="auto"/>
                <w:bottom w:val="none" w:sz="0" w:space="0" w:color="auto"/>
                <w:right w:val="none" w:sz="0" w:space="0" w:color="auto"/>
              </w:divBdr>
              <w:divsChild>
                <w:div w:id="488252061">
                  <w:marLeft w:val="0"/>
                  <w:marRight w:val="0"/>
                  <w:marTop w:val="0"/>
                  <w:marBottom w:val="0"/>
                  <w:divBdr>
                    <w:top w:val="none" w:sz="0" w:space="0" w:color="auto"/>
                    <w:left w:val="none" w:sz="0" w:space="0" w:color="auto"/>
                    <w:bottom w:val="none" w:sz="0" w:space="0" w:color="auto"/>
                    <w:right w:val="none" w:sz="0" w:space="0" w:color="auto"/>
                  </w:divBdr>
                  <w:divsChild>
                    <w:div w:id="488252111">
                      <w:marLeft w:val="0"/>
                      <w:marRight w:val="0"/>
                      <w:marTop w:val="0"/>
                      <w:marBottom w:val="0"/>
                      <w:divBdr>
                        <w:top w:val="none" w:sz="0" w:space="0" w:color="auto"/>
                        <w:left w:val="none" w:sz="0" w:space="0" w:color="auto"/>
                        <w:bottom w:val="none" w:sz="0" w:space="0" w:color="auto"/>
                        <w:right w:val="none" w:sz="0" w:space="0" w:color="auto"/>
                      </w:divBdr>
                      <w:divsChild>
                        <w:div w:id="488252189">
                          <w:marLeft w:val="0"/>
                          <w:marRight w:val="0"/>
                          <w:marTop w:val="0"/>
                          <w:marBottom w:val="0"/>
                          <w:divBdr>
                            <w:top w:val="none" w:sz="0" w:space="0" w:color="auto"/>
                            <w:left w:val="none" w:sz="0" w:space="0" w:color="auto"/>
                            <w:bottom w:val="none" w:sz="0" w:space="0" w:color="auto"/>
                            <w:right w:val="none" w:sz="0" w:space="0" w:color="auto"/>
                          </w:divBdr>
                          <w:divsChild>
                            <w:div w:id="488251962">
                              <w:marLeft w:val="0"/>
                              <w:marRight w:val="0"/>
                              <w:marTop w:val="0"/>
                              <w:marBottom w:val="0"/>
                              <w:divBdr>
                                <w:top w:val="none" w:sz="0" w:space="0" w:color="auto"/>
                                <w:left w:val="none" w:sz="0" w:space="0" w:color="auto"/>
                                <w:bottom w:val="none" w:sz="0" w:space="0" w:color="auto"/>
                                <w:right w:val="none" w:sz="0" w:space="0" w:color="auto"/>
                              </w:divBdr>
                              <w:divsChild>
                                <w:div w:id="488252049">
                                  <w:marLeft w:val="0"/>
                                  <w:marRight w:val="0"/>
                                  <w:marTop w:val="0"/>
                                  <w:marBottom w:val="0"/>
                                  <w:divBdr>
                                    <w:top w:val="none" w:sz="0" w:space="0" w:color="auto"/>
                                    <w:left w:val="none" w:sz="0" w:space="0" w:color="auto"/>
                                    <w:bottom w:val="none" w:sz="0" w:space="0" w:color="auto"/>
                                    <w:right w:val="none" w:sz="0" w:space="0" w:color="auto"/>
                                  </w:divBdr>
                                  <w:divsChild>
                                    <w:div w:id="488251996">
                                      <w:marLeft w:val="0"/>
                                      <w:marRight w:val="0"/>
                                      <w:marTop w:val="0"/>
                                      <w:marBottom w:val="0"/>
                                      <w:divBdr>
                                        <w:top w:val="none" w:sz="0" w:space="0" w:color="auto"/>
                                        <w:left w:val="none" w:sz="0" w:space="0" w:color="auto"/>
                                        <w:bottom w:val="none" w:sz="0" w:space="0" w:color="auto"/>
                                        <w:right w:val="none" w:sz="0" w:space="0" w:color="auto"/>
                                      </w:divBdr>
                                      <w:divsChild>
                                        <w:div w:id="488252254">
                                          <w:marLeft w:val="0"/>
                                          <w:marRight w:val="0"/>
                                          <w:marTop w:val="0"/>
                                          <w:marBottom w:val="0"/>
                                          <w:divBdr>
                                            <w:top w:val="none" w:sz="0" w:space="0" w:color="auto"/>
                                            <w:left w:val="none" w:sz="0" w:space="0" w:color="auto"/>
                                            <w:bottom w:val="none" w:sz="0" w:space="0" w:color="auto"/>
                                            <w:right w:val="none" w:sz="0" w:space="0" w:color="auto"/>
                                          </w:divBdr>
                                          <w:divsChild>
                                            <w:div w:id="488252077">
                                              <w:marLeft w:val="0"/>
                                              <w:marRight w:val="0"/>
                                              <w:marTop w:val="0"/>
                                              <w:marBottom w:val="0"/>
                                              <w:divBdr>
                                                <w:top w:val="none" w:sz="0" w:space="0" w:color="auto"/>
                                                <w:left w:val="none" w:sz="0" w:space="0" w:color="auto"/>
                                                <w:bottom w:val="none" w:sz="0" w:space="0" w:color="auto"/>
                                                <w:right w:val="none" w:sz="0" w:space="0" w:color="auto"/>
                                              </w:divBdr>
                                              <w:divsChild>
                                                <w:div w:id="488252051">
                                                  <w:marLeft w:val="0"/>
                                                  <w:marRight w:val="0"/>
                                                  <w:marTop w:val="0"/>
                                                  <w:marBottom w:val="0"/>
                                                  <w:divBdr>
                                                    <w:top w:val="none" w:sz="0" w:space="0" w:color="auto"/>
                                                    <w:left w:val="none" w:sz="0" w:space="0" w:color="auto"/>
                                                    <w:bottom w:val="none" w:sz="0" w:space="0" w:color="auto"/>
                                                    <w:right w:val="none" w:sz="0" w:space="0" w:color="auto"/>
                                                  </w:divBdr>
                                                  <w:divsChild>
                                                    <w:div w:id="488251915">
                                                      <w:marLeft w:val="0"/>
                                                      <w:marRight w:val="300"/>
                                                      <w:marTop w:val="0"/>
                                                      <w:marBottom w:val="0"/>
                                                      <w:divBdr>
                                                        <w:top w:val="none" w:sz="0" w:space="0" w:color="auto"/>
                                                        <w:left w:val="none" w:sz="0" w:space="0" w:color="auto"/>
                                                        <w:bottom w:val="none" w:sz="0" w:space="0" w:color="auto"/>
                                                        <w:right w:val="none" w:sz="0" w:space="0" w:color="auto"/>
                                                      </w:divBdr>
                                                      <w:divsChild>
                                                        <w:div w:id="488251952">
                                                          <w:marLeft w:val="0"/>
                                                          <w:marRight w:val="0"/>
                                                          <w:marTop w:val="0"/>
                                                          <w:marBottom w:val="0"/>
                                                          <w:divBdr>
                                                            <w:top w:val="none" w:sz="0" w:space="0" w:color="auto"/>
                                                            <w:left w:val="none" w:sz="0" w:space="0" w:color="auto"/>
                                                            <w:bottom w:val="none" w:sz="0" w:space="0" w:color="auto"/>
                                                            <w:right w:val="none" w:sz="0" w:space="0" w:color="auto"/>
                                                          </w:divBdr>
                                                          <w:divsChild>
                                                            <w:div w:id="488251955">
                                                              <w:marLeft w:val="0"/>
                                                              <w:marRight w:val="0"/>
                                                              <w:marTop w:val="0"/>
                                                              <w:marBottom w:val="0"/>
                                                              <w:divBdr>
                                                                <w:top w:val="none" w:sz="0" w:space="0" w:color="auto"/>
                                                                <w:left w:val="none" w:sz="0" w:space="0" w:color="auto"/>
                                                                <w:bottom w:val="none" w:sz="0" w:space="0" w:color="auto"/>
                                                                <w:right w:val="none" w:sz="0" w:space="0" w:color="auto"/>
                                                              </w:divBdr>
                                                              <w:divsChild>
                                                                <w:div w:id="488252214">
                                                                  <w:marLeft w:val="0"/>
                                                                  <w:marRight w:val="0"/>
                                                                  <w:marTop w:val="0"/>
                                                                  <w:marBottom w:val="0"/>
                                                                  <w:divBdr>
                                                                    <w:top w:val="none" w:sz="0" w:space="0" w:color="auto"/>
                                                                    <w:left w:val="none" w:sz="0" w:space="0" w:color="auto"/>
                                                                    <w:bottom w:val="none" w:sz="0" w:space="0" w:color="auto"/>
                                                                    <w:right w:val="none" w:sz="0" w:space="0" w:color="auto"/>
                                                                  </w:divBdr>
                                                                  <w:divsChild>
                                                                    <w:div w:id="488251998">
                                                                      <w:marLeft w:val="0"/>
                                                                      <w:marRight w:val="0"/>
                                                                      <w:marTop w:val="0"/>
                                                                      <w:marBottom w:val="360"/>
                                                                      <w:divBdr>
                                                                        <w:top w:val="single" w:sz="6" w:space="0" w:color="CCCCCC"/>
                                                                        <w:left w:val="none" w:sz="0" w:space="0" w:color="auto"/>
                                                                        <w:bottom w:val="none" w:sz="0" w:space="0" w:color="auto"/>
                                                                        <w:right w:val="none" w:sz="0" w:space="0" w:color="auto"/>
                                                                      </w:divBdr>
                                                                      <w:divsChild>
                                                                        <w:div w:id="488252001">
                                                                          <w:marLeft w:val="0"/>
                                                                          <w:marRight w:val="0"/>
                                                                          <w:marTop w:val="0"/>
                                                                          <w:marBottom w:val="0"/>
                                                                          <w:divBdr>
                                                                            <w:top w:val="none" w:sz="0" w:space="0" w:color="auto"/>
                                                                            <w:left w:val="none" w:sz="0" w:space="0" w:color="auto"/>
                                                                            <w:bottom w:val="none" w:sz="0" w:space="0" w:color="auto"/>
                                                                            <w:right w:val="none" w:sz="0" w:space="0" w:color="auto"/>
                                                                          </w:divBdr>
                                                                          <w:divsChild>
                                                                            <w:div w:id="488251963">
                                                                              <w:marLeft w:val="0"/>
                                                                              <w:marRight w:val="0"/>
                                                                              <w:marTop w:val="0"/>
                                                                              <w:marBottom w:val="0"/>
                                                                              <w:divBdr>
                                                                                <w:top w:val="none" w:sz="0" w:space="0" w:color="auto"/>
                                                                                <w:left w:val="none" w:sz="0" w:space="0" w:color="auto"/>
                                                                                <w:bottom w:val="none" w:sz="0" w:space="0" w:color="auto"/>
                                                                                <w:right w:val="none" w:sz="0" w:space="0" w:color="auto"/>
                                                                              </w:divBdr>
                                                                              <w:divsChild>
                                                                                <w:div w:id="488252185">
                                                                                  <w:marLeft w:val="0"/>
                                                                                  <w:marRight w:val="0"/>
                                                                                  <w:marTop w:val="0"/>
                                                                                  <w:marBottom w:val="0"/>
                                                                                  <w:divBdr>
                                                                                    <w:top w:val="none" w:sz="0" w:space="0" w:color="auto"/>
                                                                                    <w:left w:val="none" w:sz="0" w:space="0" w:color="auto"/>
                                                                                    <w:bottom w:val="none" w:sz="0" w:space="0" w:color="auto"/>
                                                                                    <w:right w:val="none" w:sz="0" w:space="0" w:color="auto"/>
                                                                                  </w:divBdr>
                                                                                  <w:divsChild>
                                                                                    <w:div w:id="488252038">
                                                                                      <w:marLeft w:val="0"/>
                                                                                      <w:marRight w:val="0"/>
                                                                                      <w:marTop w:val="0"/>
                                                                                      <w:marBottom w:val="0"/>
                                                                                      <w:divBdr>
                                                                                        <w:top w:val="none" w:sz="0" w:space="0" w:color="auto"/>
                                                                                        <w:left w:val="none" w:sz="0" w:space="0" w:color="auto"/>
                                                                                        <w:bottom w:val="none" w:sz="0" w:space="0" w:color="auto"/>
                                                                                        <w:right w:val="none" w:sz="0" w:space="0" w:color="auto"/>
                                                                                      </w:divBdr>
                                                                                      <w:divsChild>
                                                                                        <w:div w:id="488252232">
                                                                                          <w:marLeft w:val="0"/>
                                                                                          <w:marRight w:val="0"/>
                                                                                          <w:marTop w:val="0"/>
                                                                                          <w:marBottom w:val="0"/>
                                                                                          <w:divBdr>
                                                                                            <w:top w:val="none" w:sz="0" w:space="0" w:color="auto"/>
                                                                                            <w:left w:val="none" w:sz="0" w:space="0" w:color="auto"/>
                                                                                            <w:bottom w:val="none" w:sz="0" w:space="0" w:color="auto"/>
                                                                                            <w:right w:val="none" w:sz="0" w:space="0" w:color="auto"/>
                                                                                          </w:divBdr>
                                                                                          <w:divsChild>
                                                                                            <w:div w:id="48825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8252137">
      <w:marLeft w:val="0"/>
      <w:marRight w:val="0"/>
      <w:marTop w:val="0"/>
      <w:marBottom w:val="0"/>
      <w:divBdr>
        <w:top w:val="none" w:sz="0" w:space="0" w:color="auto"/>
        <w:left w:val="none" w:sz="0" w:space="0" w:color="auto"/>
        <w:bottom w:val="none" w:sz="0" w:space="0" w:color="auto"/>
        <w:right w:val="none" w:sz="0" w:space="0" w:color="auto"/>
      </w:divBdr>
    </w:div>
    <w:div w:id="488252143">
      <w:marLeft w:val="0"/>
      <w:marRight w:val="0"/>
      <w:marTop w:val="0"/>
      <w:marBottom w:val="0"/>
      <w:divBdr>
        <w:top w:val="none" w:sz="0" w:space="0" w:color="auto"/>
        <w:left w:val="none" w:sz="0" w:space="0" w:color="auto"/>
        <w:bottom w:val="none" w:sz="0" w:space="0" w:color="auto"/>
        <w:right w:val="none" w:sz="0" w:space="0" w:color="auto"/>
      </w:divBdr>
    </w:div>
    <w:div w:id="488252146">
      <w:marLeft w:val="0"/>
      <w:marRight w:val="0"/>
      <w:marTop w:val="0"/>
      <w:marBottom w:val="0"/>
      <w:divBdr>
        <w:top w:val="none" w:sz="0" w:space="0" w:color="auto"/>
        <w:left w:val="none" w:sz="0" w:space="0" w:color="auto"/>
        <w:bottom w:val="none" w:sz="0" w:space="0" w:color="auto"/>
        <w:right w:val="none" w:sz="0" w:space="0" w:color="auto"/>
      </w:divBdr>
      <w:divsChild>
        <w:div w:id="488251921">
          <w:marLeft w:val="0"/>
          <w:marRight w:val="0"/>
          <w:marTop w:val="0"/>
          <w:marBottom w:val="0"/>
          <w:divBdr>
            <w:top w:val="none" w:sz="0" w:space="0" w:color="auto"/>
            <w:left w:val="none" w:sz="0" w:space="0" w:color="auto"/>
            <w:bottom w:val="none" w:sz="0" w:space="0" w:color="auto"/>
            <w:right w:val="none" w:sz="0" w:space="0" w:color="auto"/>
          </w:divBdr>
          <w:divsChild>
            <w:div w:id="488251917">
              <w:marLeft w:val="0"/>
              <w:marRight w:val="0"/>
              <w:marTop w:val="0"/>
              <w:marBottom w:val="0"/>
              <w:divBdr>
                <w:top w:val="none" w:sz="0" w:space="0" w:color="auto"/>
                <w:left w:val="none" w:sz="0" w:space="0" w:color="auto"/>
                <w:bottom w:val="none" w:sz="0" w:space="0" w:color="auto"/>
                <w:right w:val="none" w:sz="0" w:space="0" w:color="auto"/>
              </w:divBdr>
            </w:div>
            <w:div w:id="488251931">
              <w:marLeft w:val="0"/>
              <w:marRight w:val="0"/>
              <w:marTop w:val="0"/>
              <w:marBottom w:val="0"/>
              <w:divBdr>
                <w:top w:val="none" w:sz="0" w:space="0" w:color="auto"/>
                <w:left w:val="none" w:sz="0" w:space="0" w:color="auto"/>
                <w:bottom w:val="none" w:sz="0" w:space="0" w:color="auto"/>
                <w:right w:val="none" w:sz="0" w:space="0" w:color="auto"/>
              </w:divBdr>
            </w:div>
            <w:div w:id="488252176">
              <w:marLeft w:val="0"/>
              <w:marRight w:val="0"/>
              <w:marTop w:val="0"/>
              <w:marBottom w:val="0"/>
              <w:divBdr>
                <w:top w:val="none" w:sz="0" w:space="0" w:color="auto"/>
                <w:left w:val="none" w:sz="0" w:space="0" w:color="auto"/>
                <w:bottom w:val="none" w:sz="0" w:space="0" w:color="auto"/>
                <w:right w:val="none" w:sz="0" w:space="0" w:color="auto"/>
              </w:divBdr>
            </w:div>
            <w:div w:id="48825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252150">
      <w:marLeft w:val="0"/>
      <w:marRight w:val="0"/>
      <w:marTop w:val="0"/>
      <w:marBottom w:val="0"/>
      <w:divBdr>
        <w:top w:val="none" w:sz="0" w:space="0" w:color="auto"/>
        <w:left w:val="none" w:sz="0" w:space="0" w:color="auto"/>
        <w:bottom w:val="none" w:sz="0" w:space="0" w:color="auto"/>
        <w:right w:val="none" w:sz="0" w:space="0" w:color="auto"/>
      </w:divBdr>
      <w:divsChild>
        <w:div w:id="488252010">
          <w:marLeft w:val="0"/>
          <w:marRight w:val="0"/>
          <w:marTop w:val="0"/>
          <w:marBottom w:val="0"/>
          <w:divBdr>
            <w:top w:val="none" w:sz="0" w:space="0" w:color="auto"/>
            <w:left w:val="none" w:sz="0" w:space="0" w:color="auto"/>
            <w:bottom w:val="none" w:sz="0" w:space="0" w:color="auto"/>
            <w:right w:val="none" w:sz="0" w:space="0" w:color="auto"/>
          </w:divBdr>
          <w:divsChild>
            <w:div w:id="488251909">
              <w:marLeft w:val="0"/>
              <w:marRight w:val="0"/>
              <w:marTop w:val="0"/>
              <w:marBottom w:val="0"/>
              <w:divBdr>
                <w:top w:val="none" w:sz="0" w:space="0" w:color="auto"/>
                <w:left w:val="none" w:sz="0" w:space="0" w:color="auto"/>
                <w:bottom w:val="none" w:sz="0" w:space="0" w:color="auto"/>
                <w:right w:val="none" w:sz="0" w:space="0" w:color="auto"/>
              </w:divBdr>
            </w:div>
            <w:div w:id="488251914">
              <w:marLeft w:val="0"/>
              <w:marRight w:val="0"/>
              <w:marTop w:val="0"/>
              <w:marBottom w:val="0"/>
              <w:divBdr>
                <w:top w:val="none" w:sz="0" w:space="0" w:color="auto"/>
                <w:left w:val="none" w:sz="0" w:space="0" w:color="auto"/>
                <w:bottom w:val="none" w:sz="0" w:space="0" w:color="auto"/>
                <w:right w:val="none" w:sz="0" w:space="0" w:color="auto"/>
              </w:divBdr>
            </w:div>
            <w:div w:id="488251927">
              <w:marLeft w:val="0"/>
              <w:marRight w:val="0"/>
              <w:marTop w:val="0"/>
              <w:marBottom w:val="0"/>
              <w:divBdr>
                <w:top w:val="none" w:sz="0" w:space="0" w:color="auto"/>
                <w:left w:val="none" w:sz="0" w:space="0" w:color="auto"/>
                <w:bottom w:val="none" w:sz="0" w:space="0" w:color="auto"/>
                <w:right w:val="none" w:sz="0" w:space="0" w:color="auto"/>
              </w:divBdr>
            </w:div>
            <w:div w:id="488251937">
              <w:marLeft w:val="0"/>
              <w:marRight w:val="0"/>
              <w:marTop w:val="0"/>
              <w:marBottom w:val="0"/>
              <w:divBdr>
                <w:top w:val="none" w:sz="0" w:space="0" w:color="auto"/>
                <w:left w:val="none" w:sz="0" w:space="0" w:color="auto"/>
                <w:bottom w:val="none" w:sz="0" w:space="0" w:color="auto"/>
                <w:right w:val="none" w:sz="0" w:space="0" w:color="auto"/>
              </w:divBdr>
            </w:div>
            <w:div w:id="488251938">
              <w:marLeft w:val="0"/>
              <w:marRight w:val="0"/>
              <w:marTop w:val="0"/>
              <w:marBottom w:val="0"/>
              <w:divBdr>
                <w:top w:val="none" w:sz="0" w:space="0" w:color="auto"/>
                <w:left w:val="none" w:sz="0" w:space="0" w:color="auto"/>
                <w:bottom w:val="none" w:sz="0" w:space="0" w:color="auto"/>
                <w:right w:val="none" w:sz="0" w:space="0" w:color="auto"/>
              </w:divBdr>
            </w:div>
            <w:div w:id="488251942">
              <w:marLeft w:val="0"/>
              <w:marRight w:val="0"/>
              <w:marTop w:val="0"/>
              <w:marBottom w:val="0"/>
              <w:divBdr>
                <w:top w:val="none" w:sz="0" w:space="0" w:color="auto"/>
                <w:left w:val="none" w:sz="0" w:space="0" w:color="auto"/>
                <w:bottom w:val="none" w:sz="0" w:space="0" w:color="auto"/>
                <w:right w:val="none" w:sz="0" w:space="0" w:color="auto"/>
              </w:divBdr>
            </w:div>
            <w:div w:id="488251945">
              <w:marLeft w:val="0"/>
              <w:marRight w:val="0"/>
              <w:marTop w:val="0"/>
              <w:marBottom w:val="0"/>
              <w:divBdr>
                <w:top w:val="none" w:sz="0" w:space="0" w:color="auto"/>
                <w:left w:val="none" w:sz="0" w:space="0" w:color="auto"/>
                <w:bottom w:val="none" w:sz="0" w:space="0" w:color="auto"/>
                <w:right w:val="none" w:sz="0" w:space="0" w:color="auto"/>
              </w:divBdr>
            </w:div>
            <w:div w:id="488251954">
              <w:marLeft w:val="0"/>
              <w:marRight w:val="0"/>
              <w:marTop w:val="0"/>
              <w:marBottom w:val="0"/>
              <w:divBdr>
                <w:top w:val="none" w:sz="0" w:space="0" w:color="auto"/>
                <w:left w:val="none" w:sz="0" w:space="0" w:color="auto"/>
                <w:bottom w:val="none" w:sz="0" w:space="0" w:color="auto"/>
                <w:right w:val="none" w:sz="0" w:space="0" w:color="auto"/>
              </w:divBdr>
            </w:div>
            <w:div w:id="488251960">
              <w:marLeft w:val="0"/>
              <w:marRight w:val="0"/>
              <w:marTop w:val="0"/>
              <w:marBottom w:val="0"/>
              <w:divBdr>
                <w:top w:val="none" w:sz="0" w:space="0" w:color="auto"/>
                <w:left w:val="none" w:sz="0" w:space="0" w:color="auto"/>
                <w:bottom w:val="none" w:sz="0" w:space="0" w:color="auto"/>
                <w:right w:val="none" w:sz="0" w:space="0" w:color="auto"/>
              </w:divBdr>
            </w:div>
            <w:div w:id="488251961">
              <w:marLeft w:val="0"/>
              <w:marRight w:val="0"/>
              <w:marTop w:val="0"/>
              <w:marBottom w:val="0"/>
              <w:divBdr>
                <w:top w:val="none" w:sz="0" w:space="0" w:color="auto"/>
                <w:left w:val="none" w:sz="0" w:space="0" w:color="auto"/>
                <w:bottom w:val="none" w:sz="0" w:space="0" w:color="auto"/>
                <w:right w:val="none" w:sz="0" w:space="0" w:color="auto"/>
              </w:divBdr>
            </w:div>
            <w:div w:id="488251964">
              <w:marLeft w:val="0"/>
              <w:marRight w:val="0"/>
              <w:marTop w:val="0"/>
              <w:marBottom w:val="0"/>
              <w:divBdr>
                <w:top w:val="none" w:sz="0" w:space="0" w:color="auto"/>
                <w:left w:val="none" w:sz="0" w:space="0" w:color="auto"/>
                <w:bottom w:val="none" w:sz="0" w:space="0" w:color="auto"/>
                <w:right w:val="none" w:sz="0" w:space="0" w:color="auto"/>
              </w:divBdr>
            </w:div>
            <w:div w:id="488251970">
              <w:marLeft w:val="0"/>
              <w:marRight w:val="0"/>
              <w:marTop w:val="0"/>
              <w:marBottom w:val="0"/>
              <w:divBdr>
                <w:top w:val="none" w:sz="0" w:space="0" w:color="auto"/>
                <w:left w:val="none" w:sz="0" w:space="0" w:color="auto"/>
                <w:bottom w:val="none" w:sz="0" w:space="0" w:color="auto"/>
                <w:right w:val="none" w:sz="0" w:space="0" w:color="auto"/>
              </w:divBdr>
            </w:div>
            <w:div w:id="488251971">
              <w:marLeft w:val="0"/>
              <w:marRight w:val="0"/>
              <w:marTop w:val="0"/>
              <w:marBottom w:val="0"/>
              <w:divBdr>
                <w:top w:val="none" w:sz="0" w:space="0" w:color="auto"/>
                <w:left w:val="none" w:sz="0" w:space="0" w:color="auto"/>
                <w:bottom w:val="none" w:sz="0" w:space="0" w:color="auto"/>
                <w:right w:val="none" w:sz="0" w:space="0" w:color="auto"/>
              </w:divBdr>
            </w:div>
            <w:div w:id="488251973">
              <w:marLeft w:val="0"/>
              <w:marRight w:val="0"/>
              <w:marTop w:val="0"/>
              <w:marBottom w:val="0"/>
              <w:divBdr>
                <w:top w:val="none" w:sz="0" w:space="0" w:color="auto"/>
                <w:left w:val="none" w:sz="0" w:space="0" w:color="auto"/>
                <w:bottom w:val="none" w:sz="0" w:space="0" w:color="auto"/>
                <w:right w:val="none" w:sz="0" w:space="0" w:color="auto"/>
              </w:divBdr>
            </w:div>
            <w:div w:id="488251974">
              <w:marLeft w:val="0"/>
              <w:marRight w:val="0"/>
              <w:marTop w:val="0"/>
              <w:marBottom w:val="0"/>
              <w:divBdr>
                <w:top w:val="none" w:sz="0" w:space="0" w:color="auto"/>
                <w:left w:val="none" w:sz="0" w:space="0" w:color="auto"/>
                <w:bottom w:val="none" w:sz="0" w:space="0" w:color="auto"/>
                <w:right w:val="none" w:sz="0" w:space="0" w:color="auto"/>
              </w:divBdr>
            </w:div>
            <w:div w:id="488251975">
              <w:marLeft w:val="0"/>
              <w:marRight w:val="0"/>
              <w:marTop w:val="0"/>
              <w:marBottom w:val="0"/>
              <w:divBdr>
                <w:top w:val="none" w:sz="0" w:space="0" w:color="auto"/>
                <w:left w:val="none" w:sz="0" w:space="0" w:color="auto"/>
                <w:bottom w:val="none" w:sz="0" w:space="0" w:color="auto"/>
                <w:right w:val="none" w:sz="0" w:space="0" w:color="auto"/>
              </w:divBdr>
            </w:div>
            <w:div w:id="488251983">
              <w:marLeft w:val="0"/>
              <w:marRight w:val="0"/>
              <w:marTop w:val="0"/>
              <w:marBottom w:val="0"/>
              <w:divBdr>
                <w:top w:val="none" w:sz="0" w:space="0" w:color="auto"/>
                <w:left w:val="none" w:sz="0" w:space="0" w:color="auto"/>
                <w:bottom w:val="none" w:sz="0" w:space="0" w:color="auto"/>
                <w:right w:val="none" w:sz="0" w:space="0" w:color="auto"/>
              </w:divBdr>
            </w:div>
            <w:div w:id="488251991">
              <w:marLeft w:val="0"/>
              <w:marRight w:val="0"/>
              <w:marTop w:val="0"/>
              <w:marBottom w:val="0"/>
              <w:divBdr>
                <w:top w:val="none" w:sz="0" w:space="0" w:color="auto"/>
                <w:left w:val="none" w:sz="0" w:space="0" w:color="auto"/>
                <w:bottom w:val="none" w:sz="0" w:space="0" w:color="auto"/>
                <w:right w:val="none" w:sz="0" w:space="0" w:color="auto"/>
              </w:divBdr>
            </w:div>
            <w:div w:id="488251992">
              <w:marLeft w:val="0"/>
              <w:marRight w:val="0"/>
              <w:marTop w:val="0"/>
              <w:marBottom w:val="0"/>
              <w:divBdr>
                <w:top w:val="none" w:sz="0" w:space="0" w:color="auto"/>
                <w:left w:val="none" w:sz="0" w:space="0" w:color="auto"/>
                <w:bottom w:val="none" w:sz="0" w:space="0" w:color="auto"/>
                <w:right w:val="none" w:sz="0" w:space="0" w:color="auto"/>
              </w:divBdr>
            </w:div>
            <w:div w:id="488251993">
              <w:marLeft w:val="0"/>
              <w:marRight w:val="0"/>
              <w:marTop w:val="0"/>
              <w:marBottom w:val="0"/>
              <w:divBdr>
                <w:top w:val="none" w:sz="0" w:space="0" w:color="auto"/>
                <w:left w:val="none" w:sz="0" w:space="0" w:color="auto"/>
                <w:bottom w:val="none" w:sz="0" w:space="0" w:color="auto"/>
                <w:right w:val="none" w:sz="0" w:space="0" w:color="auto"/>
              </w:divBdr>
            </w:div>
            <w:div w:id="488251995">
              <w:marLeft w:val="0"/>
              <w:marRight w:val="0"/>
              <w:marTop w:val="0"/>
              <w:marBottom w:val="0"/>
              <w:divBdr>
                <w:top w:val="none" w:sz="0" w:space="0" w:color="auto"/>
                <w:left w:val="none" w:sz="0" w:space="0" w:color="auto"/>
                <w:bottom w:val="none" w:sz="0" w:space="0" w:color="auto"/>
                <w:right w:val="none" w:sz="0" w:space="0" w:color="auto"/>
              </w:divBdr>
            </w:div>
            <w:div w:id="488252002">
              <w:marLeft w:val="0"/>
              <w:marRight w:val="0"/>
              <w:marTop w:val="0"/>
              <w:marBottom w:val="0"/>
              <w:divBdr>
                <w:top w:val="none" w:sz="0" w:space="0" w:color="auto"/>
                <w:left w:val="none" w:sz="0" w:space="0" w:color="auto"/>
                <w:bottom w:val="none" w:sz="0" w:space="0" w:color="auto"/>
                <w:right w:val="none" w:sz="0" w:space="0" w:color="auto"/>
              </w:divBdr>
            </w:div>
            <w:div w:id="488252011">
              <w:marLeft w:val="0"/>
              <w:marRight w:val="0"/>
              <w:marTop w:val="0"/>
              <w:marBottom w:val="0"/>
              <w:divBdr>
                <w:top w:val="none" w:sz="0" w:space="0" w:color="auto"/>
                <w:left w:val="none" w:sz="0" w:space="0" w:color="auto"/>
                <w:bottom w:val="none" w:sz="0" w:space="0" w:color="auto"/>
                <w:right w:val="none" w:sz="0" w:space="0" w:color="auto"/>
              </w:divBdr>
            </w:div>
            <w:div w:id="488252019">
              <w:marLeft w:val="0"/>
              <w:marRight w:val="0"/>
              <w:marTop w:val="0"/>
              <w:marBottom w:val="0"/>
              <w:divBdr>
                <w:top w:val="none" w:sz="0" w:space="0" w:color="auto"/>
                <w:left w:val="none" w:sz="0" w:space="0" w:color="auto"/>
                <w:bottom w:val="none" w:sz="0" w:space="0" w:color="auto"/>
                <w:right w:val="none" w:sz="0" w:space="0" w:color="auto"/>
              </w:divBdr>
            </w:div>
            <w:div w:id="488252025">
              <w:marLeft w:val="0"/>
              <w:marRight w:val="0"/>
              <w:marTop w:val="0"/>
              <w:marBottom w:val="0"/>
              <w:divBdr>
                <w:top w:val="none" w:sz="0" w:space="0" w:color="auto"/>
                <w:left w:val="none" w:sz="0" w:space="0" w:color="auto"/>
                <w:bottom w:val="none" w:sz="0" w:space="0" w:color="auto"/>
                <w:right w:val="none" w:sz="0" w:space="0" w:color="auto"/>
              </w:divBdr>
            </w:div>
            <w:div w:id="488252028">
              <w:marLeft w:val="0"/>
              <w:marRight w:val="0"/>
              <w:marTop w:val="0"/>
              <w:marBottom w:val="0"/>
              <w:divBdr>
                <w:top w:val="none" w:sz="0" w:space="0" w:color="auto"/>
                <w:left w:val="none" w:sz="0" w:space="0" w:color="auto"/>
                <w:bottom w:val="none" w:sz="0" w:space="0" w:color="auto"/>
                <w:right w:val="none" w:sz="0" w:space="0" w:color="auto"/>
              </w:divBdr>
            </w:div>
            <w:div w:id="488252030">
              <w:marLeft w:val="0"/>
              <w:marRight w:val="0"/>
              <w:marTop w:val="0"/>
              <w:marBottom w:val="0"/>
              <w:divBdr>
                <w:top w:val="none" w:sz="0" w:space="0" w:color="auto"/>
                <w:left w:val="none" w:sz="0" w:space="0" w:color="auto"/>
                <w:bottom w:val="none" w:sz="0" w:space="0" w:color="auto"/>
                <w:right w:val="none" w:sz="0" w:space="0" w:color="auto"/>
              </w:divBdr>
            </w:div>
            <w:div w:id="488252040">
              <w:marLeft w:val="0"/>
              <w:marRight w:val="0"/>
              <w:marTop w:val="0"/>
              <w:marBottom w:val="0"/>
              <w:divBdr>
                <w:top w:val="none" w:sz="0" w:space="0" w:color="auto"/>
                <w:left w:val="none" w:sz="0" w:space="0" w:color="auto"/>
                <w:bottom w:val="none" w:sz="0" w:space="0" w:color="auto"/>
                <w:right w:val="none" w:sz="0" w:space="0" w:color="auto"/>
              </w:divBdr>
            </w:div>
            <w:div w:id="488252044">
              <w:marLeft w:val="0"/>
              <w:marRight w:val="0"/>
              <w:marTop w:val="0"/>
              <w:marBottom w:val="0"/>
              <w:divBdr>
                <w:top w:val="none" w:sz="0" w:space="0" w:color="auto"/>
                <w:left w:val="none" w:sz="0" w:space="0" w:color="auto"/>
                <w:bottom w:val="none" w:sz="0" w:space="0" w:color="auto"/>
                <w:right w:val="none" w:sz="0" w:space="0" w:color="auto"/>
              </w:divBdr>
            </w:div>
            <w:div w:id="488252059">
              <w:marLeft w:val="0"/>
              <w:marRight w:val="0"/>
              <w:marTop w:val="0"/>
              <w:marBottom w:val="0"/>
              <w:divBdr>
                <w:top w:val="none" w:sz="0" w:space="0" w:color="auto"/>
                <w:left w:val="none" w:sz="0" w:space="0" w:color="auto"/>
                <w:bottom w:val="none" w:sz="0" w:space="0" w:color="auto"/>
                <w:right w:val="none" w:sz="0" w:space="0" w:color="auto"/>
              </w:divBdr>
            </w:div>
            <w:div w:id="488252060">
              <w:marLeft w:val="0"/>
              <w:marRight w:val="0"/>
              <w:marTop w:val="0"/>
              <w:marBottom w:val="0"/>
              <w:divBdr>
                <w:top w:val="none" w:sz="0" w:space="0" w:color="auto"/>
                <w:left w:val="none" w:sz="0" w:space="0" w:color="auto"/>
                <w:bottom w:val="none" w:sz="0" w:space="0" w:color="auto"/>
                <w:right w:val="none" w:sz="0" w:space="0" w:color="auto"/>
              </w:divBdr>
            </w:div>
            <w:div w:id="488252062">
              <w:marLeft w:val="0"/>
              <w:marRight w:val="0"/>
              <w:marTop w:val="0"/>
              <w:marBottom w:val="0"/>
              <w:divBdr>
                <w:top w:val="none" w:sz="0" w:space="0" w:color="auto"/>
                <w:left w:val="none" w:sz="0" w:space="0" w:color="auto"/>
                <w:bottom w:val="none" w:sz="0" w:space="0" w:color="auto"/>
                <w:right w:val="none" w:sz="0" w:space="0" w:color="auto"/>
              </w:divBdr>
            </w:div>
            <w:div w:id="488252065">
              <w:marLeft w:val="0"/>
              <w:marRight w:val="0"/>
              <w:marTop w:val="0"/>
              <w:marBottom w:val="0"/>
              <w:divBdr>
                <w:top w:val="none" w:sz="0" w:space="0" w:color="auto"/>
                <w:left w:val="none" w:sz="0" w:space="0" w:color="auto"/>
                <w:bottom w:val="none" w:sz="0" w:space="0" w:color="auto"/>
                <w:right w:val="none" w:sz="0" w:space="0" w:color="auto"/>
              </w:divBdr>
            </w:div>
            <w:div w:id="488252073">
              <w:marLeft w:val="0"/>
              <w:marRight w:val="0"/>
              <w:marTop w:val="0"/>
              <w:marBottom w:val="0"/>
              <w:divBdr>
                <w:top w:val="none" w:sz="0" w:space="0" w:color="auto"/>
                <w:left w:val="none" w:sz="0" w:space="0" w:color="auto"/>
                <w:bottom w:val="none" w:sz="0" w:space="0" w:color="auto"/>
                <w:right w:val="none" w:sz="0" w:space="0" w:color="auto"/>
              </w:divBdr>
            </w:div>
            <w:div w:id="488252083">
              <w:marLeft w:val="0"/>
              <w:marRight w:val="0"/>
              <w:marTop w:val="0"/>
              <w:marBottom w:val="0"/>
              <w:divBdr>
                <w:top w:val="none" w:sz="0" w:space="0" w:color="auto"/>
                <w:left w:val="none" w:sz="0" w:space="0" w:color="auto"/>
                <w:bottom w:val="none" w:sz="0" w:space="0" w:color="auto"/>
                <w:right w:val="none" w:sz="0" w:space="0" w:color="auto"/>
              </w:divBdr>
            </w:div>
            <w:div w:id="488252085">
              <w:marLeft w:val="0"/>
              <w:marRight w:val="0"/>
              <w:marTop w:val="0"/>
              <w:marBottom w:val="0"/>
              <w:divBdr>
                <w:top w:val="none" w:sz="0" w:space="0" w:color="auto"/>
                <w:left w:val="none" w:sz="0" w:space="0" w:color="auto"/>
                <w:bottom w:val="none" w:sz="0" w:space="0" w:color="auto"/>
                <w:right w:val="none" w:sz="0" w:space="0" w:color="auto"/>
              </w:divBdr>
            </w:div>
            <w:div w:id="488252086">
              <w:marLeft w:val="0"/>
              <w:marRight w:val="0"/>
              <w:marTop w:val="0"/>
              <w:marBottom w:val="0"/>
              <w:divBdr>
                <w:top w:val="none" w:sz="0" w:space="0" w:color="auto"/>
                <w:left w:val="none" w:sz="0" w:space="0" w:color="auto"/>
                <w:bottom w:val="none" w:sz="0" w:space="0" w:color="auto"/>
                <w:right w:val="none" w:sz="0" w:space="0" w:color="auto"/>
              </w:divBdr>
            </w:div>
            <w:div w:id="488252087">
              <w:marLeft w:val="0"/>
              <w:marRight w:val="0"/>
              <w:marTop w:val="0"/>
              <w:marBottom w:val="0"/>
              <w:divBdr>
                <w:top w:val="none" w:sz="0" w:space="0" w:color="auto"/>
                <w:left w:val="none" w:sz="0" w:space="0" w:color="auto"/>
                <w:bottom w:val="none" w:sz="0" w:space="0" w:color="auto"/>
                <w:right w:val="none" w:sz="0" w:space="0" w:color="auto"/>
              </w:divBdr>
            </w:div>
            <w:div w:id="488252089">
              <w:marLeft w:val="0"/>
              <w:marRight w:val="0"/>
              <w:marTop w:val="0"/>
              <w:marBottom w:val="0"/>
              <w:divBdr>
                <w:top w:val="none" w:sz="0" w:space="0" w:color="auto"/>
                <w:left w:val="none" w:sz="0" w:space="0" w:color="auto"/>
                <w:bottom w:val="none" w:sz="0" w:space="0" w:color="auto"/>
                <w:right w:val="none" w:sz="0" w:space="0" w:color="auto"/>
              </w:divBdr>
            </w:div>
            <w:div w:id="488252091">
              <w:marLeft w:val="0"/>
              <w:marRight w:val="0"/>
              <w:marTop w:val="0"/>
              <w:marBottom w:val="0"/>
              <w:divBdr>
                <w:top w:val="none" w:sz="0" w:space="0" w:color="auto"/>
                <w:left w:val="none" w:sz="0" w:space="0" w:color="auto"/>
                <w:bottom w:val="none" w:sz="0" w:space="0" w:color="auto"/>
                <w:right w:val="none" w:sz="0" w:space="0" w:color="auto"/>
              </w:divBdr>
            </w:div>
            <w:div w:id="488252096">
              <w:marLeft w:val="0"/>
              <w:marRight w:val="0"/>
              <w:marTop w:val="0"/>
              <w:marBottom w:val="0"/>
              <w:divBdr>
                <w:top w:val="none" w:sz="0" w:space="0" w:color="auto"/>
                <w:left w:val="none" w:sz="0" w:space="0" w:color="auto"/>
                <w:bottom w:val="none" w:sz="0" w:space="0" w:color="auto"/>
                <w:right w:val="none" w:sz="0" w:space="0" w:color="auto"/>
              </w:divBdr>
            </w:div>
            <w:div w:id="488252104">
              <w:marLeft w:val="0"/>
              <w:marRight w:val="0"/>
              <w:marTop w:val="0"/>
              <w:marBottom w:val="0"/>
              <w:divBdr>
                <w:top w:val="none" w:sz="0" w:space="0" w:color="auto"/>
                <w:left w:val="none" w:sz="0" w:space="0" w:color="auto"/>
                <w:bottom w:val="none" w:sz="0" w:space="0" w:color="auto"/>
                <w:right w:val="none" w:sz="0" w:space="0" w:color="auto"/>
              </w:divBdr>
            </w:div>
            <w:div w:id="488252108">
              <w:marLeft w:val="0"/>
              <w:marRight w:val="0"/>
              <w:marTop w:val="0"/>
              <w:marBottom w:val="0"/>
              <w:divBdr>
                <w:top w:val="none" w:sz="0" w:space="0" w:color="auto"/>
                <w:left w:val="none" w:sz="0" w:space="0" w:color="auto"/>
                <w:bottom w:val="none" w:sz="0" w:space="0" w:color="auto"/>
                <w:right w:val="none" w:sz="0" w:space="0" w:color="auto"/>
              </w:divBdr>
            </w:div>
            <w:div w:id="488252118">
              <w:marLeft w:val="0"/>
              <w:marRight w:val="0"/>
              <w:marTop w:val="0"/>
              <w:marBottom w:val="0"/>
              <w:divBdr>
                <w:top w:val="none" w:sz="0" w:space="0" w:color="auto"/>
                <w:left w:val="none" w:sz="0" w:space="0" w:color="auto"/>
                <w:bottom w:val="none" w:sz="0" w:space="0" w:color="auto"/>
                <w:right w:val="none" w:sz="0" w:space="0" w:color="auto"/>
              </w:divBdr>
            </w:div>
            <w:div w:id="488252121">
              <w:marLeft w:val="0"/>
              <w:marRight w:val="0"/>
              <w:marTop w:val="0"/>
              <w:marBottom w:val="0"/>
              <w:divBdr>
                <w:top w:val="none" w:sz="0" w:space="0" w:color="auto"/>
                <w:left w:val="none" w:sz="0" w:space="0" w:color="auto"/>
                <w:bottom w:val="none" w:sz="0" w:space="0" w:color="auto"/>
                <w:right w:val="none" w:sz="0" w:space="0" w:color="auto"/>
              </w:divBdr>
            </w:div>
            <w:div w:id="488252124">
              <w:marLeft w:val="0"/>
              <w:marRight w:val="0"/>
              <w:marTop w:val="0"/>
              <w:marBottom w:val="0"/>
              <w:divBdr>
                <w:top w:val="none" w:sz="0" w:space="0" w:color="auto"/>
                <w:left w:val="none" w:sz="0" w:space="0" w:color="auto"/>
                <w:bottom w:val="none" w:sz="0" w:space="0" w:color="auto"/>
                <w:right w:val="none" w:sz="0" w:space="0" w:color="auto"/>
              </w:divBdr>
            </w:div>
            <w:div w:id="488252126">
              <w:marLeft w:val="0"/>
              <w:marRight w:val="0"/>
              <w:marTop w:val="0"/>
              <w:marBottom w:val="0"/>
              <w:divBdr>
                <w:top w:val="none" w:sz="0" w:space="0" w:color="auto"/>
                <w:left w:val="none" w:sz="0" w:space="0" w:color="auto"/>
                <w:bottom w:val="none" w:sz="0" w:space="0" w:color="auto"/>
                <w:right w:val="none" w:sz="0" w:space="0" w:color="auto"/>
              </w:divBdr>
            </w:div>
            <w:div w:id="488252127">
              <w:marLeft w:val="0"/>
              <w:marRight w:val="0"/>
              <w:marTop w:val="0"/>
              <w:marBottom w:val="0"/>
              <w:divBdr>
                <w:top w:val="none" w:sz="0" w:space="0" w:color="auto"/>
                <w:left w:val="none" w:sz="0" w:space="0" w:color="auto"/>
                <w:bottom w:val="none" w:sz="0" w:space="0" w:color="auto"/>
                <w:right w:val="none" w:sz="0" w:space="0" w:color="auto"/>
              </w:divBdr>
            </w:div>
            <w:div w:id="488252131">
              <w:marLeft w:val="0"/>
              <w:marRight w:val="0"/>
              <w:marTop w:val="0"/>
              <w:marBottom w:val="0"/>
              <w:divBdr>
                <w:top w:val="none" w:sz="0" w:space="0" w:color="auto"/>
                <w:left w:val="none" w:sz="0" w:space="0" w:color="auto"/>
                <w:bottom w:val="none" w:sz="0" w:space="0" w:color="auto"/>
                <w:right w:val="none" w:sz="0" w:space="0" w:color="auto"/>
              </w:divBdr>
            </w:div>
            <w:div w:id="488252135">
              <w:marLeft w:val="0"/>
              <w:marRight w:val="0"/>
              <w:marTop w:val="0"/>
              <w:marBottom w:val="0"/>
              <w:divBdr>
                <w:top w:val="none" w:sz="0" w:space="0" w:color="auto"/>
                <w:left w:val="none" w:sz="0" w:space="0" w:color="auto"/>
                <w:bottom w:val="none" w:sz="0" w:space="0" w:color="auto"/>
                <w:right w:val="none" w:sz="0" w:space="0" w:color="auto"/>
              </w:divBdr>
            </w:div>
            <w:div w:id="488252138">
              <w:marLeft w:val="0"/>
              <w:marRight w:val="0"/>
              <w:marTop w:val="0"/>
              <w:marBottom w:val="0"/>
              <w:divBdr>
                <w:top w:val="none" w:sz="0" w:space="0" w:color="auto"/>
                <w:left w:val="none" w:sz="0" w:space="0" w:color="auto"/>
                <w:bottom w:val="none" w:sz="0" w:space="0" w:color="auto"/>
                <w:right w:val="none" w:sz="0" w:space="0" w:color="auto"/>
              </w:divBdr>
            </w:div>
            <w:div w:id="488252140">
              <w:marLeft w:val="0"/>
              <w:marRight w:val="0"/>
              <w:marTop w:val="0"/>
              <w:marBottom w:val="0"/>
              <w:divBdr>
                <w:top w:val="none" w:sz="0" w:space="0" w:color="auto"/>
                <w:left w:val="none" w:sz="0" w:space="0" w:color="auto"/>
                <w:bottom w:val="none" w:sz="0" w:space="0" w:color="auto"/>
                <w:right w:val="none" w:sz="0" w:space="0" w:color="auto"/>
              </w:divBdr>
            </w:div>
            <w:div w:id="488252141">
              <w:marLeft w:val="0"/>
              <w:marRight w:val="0"/>
              <w:marTop w:val="0"/>
              <w:marBottom w:val="0"/>
              <w:divBdr>
                <w:top w:val="none" w:sz="0" w:space="0" w:color="auto"/>
                <w:left w:val="none" w:sz="0" w:space="0" w:color="auto"/>
                <w:bottom w:val="none" w:sz="0" w:space="0" w:color="auto"/>
                <w:right w:val="none" w:sz="0" w:space="0" w:color="auto"/>
              </w:divBdr>
            </w:div>
            <w:div w:id="488252147">
              <w:marLeft w:val="0"/>
              <w:marRight w:val="0"/>
              <w:marTop w:val="0"/>
              <w:marBottom w:val="0"/>
              <w:divBdr>
                <w:top w:val="none" w:sz="0" w:space="0" w:color="auto"/>
                <w:left w:val="none" w:sz="0" w:space="0" w:color="auto"/>
                <w:bottom w:val="none" w:sz="0" w:space="0" w:color="auto"/>
                <w:right w:val="none" w:sz="0" w:space="0" w:color="auto"/>
              </w:divBdr>
            </w:div>
            <w:div w:id="488252149">
              <w:marLeft w:val="0"/>
              <w:marRight w:val="0"/>
              <w:marTop w:val="0"/>
              <w:marBottom w:val="0"/>
              <w:divBdr>
                <w:top w:val="none" w:sz="0" w:space="0" w:color="auto"/>
                <w:left w:val="none" w:sz="0" w:space="0" w:color="auto"/>
                <w:bottom w:val="none" w:sz="0" w:space="0" w:color="auto"/>
                <w:right w:val="none" w:sz="0" w:space="0" w:color="auto"/>
              </w:divBdr>
            </w:div>
            <w:div w:id="488252160">
              <w:marLeft w:val="0"/>
              <w:marRight w:val="0"/>
              <w:marTop w:val="0"/>
              <w:marBottom w:val="0"/>
              <w:divBdr>
                <w:top w:val="none" w:sz="0" w:space="0" w:color="auto"/>
                <w:left w:val="none" w:sz="0" w:space="0" w:color="auto"/>
                <w:bottom w:val="none" w:sz="0" w:space="0" w:color="auto"/>
                <w:right w:val="none" w:sz="0" w:space="0" w:color="auto"/>
              </w:divBdr>
            </w:div>
            <w:div w:id="488252161">
              <w:marLeft w:val="0"/>
              <w:marRight w:val="0"/>
              <w:marTop w:val="0"/>
              <w:marBottom w:val="0"/>
              <w:divBdr>
                <w:top w:val="none" w:sz="0" w:space="0" w:color="auto"/>
                <w:left w:val="none" w:sz="0" w:space="0" w:color="auto"/>
                <w:bottom w:val="none" w:sz="0" w:space="0" w:color="auto"/>
                <w:right w:val="none" w:sz="0" w:space="0" w:color="auto"/>
              </w:divBdr>
            </w:div>
            <w:div w:id="488252162">
              <w:marLeft w:val="0"/>
              <w:marRight w:val="0"/>
              <w:marTop w:val="0"/>
              <w:marBottom w:val="0"/>
              <w:divBdr>
                <w:top w:val="none" w:sz="0" w:space="0" w:color="auto"/>
                <w:left w:val="none" w:sz="0" w:space="0" w:color="auto"/>
                <w:bottom w:val="none" w:sz="0" w:space="0" w:color="auto"/>
                <w:right w:val="none" w:sz="0" w:space="0" w:color="auto"/>
              </w:divBdr>
            </w:div>
            <w:div w:id="488252163">
              <w:marLeft w:val="0"/>
              <w:marRight w:val="0"/>
              <w:marTop w:val="0"/>
              <w:marBottom w:val="0"/>
              <w:divBdr>
                <w:top w:val="none" w:sz="0" w:space="0" w:color="auto"/>
                <w:left w:val="none" w:sz="0" w:space="0" w:color="auto"/>
                <w:bottom w:val="none" w:sz="0" w:space="0" w:color="auto"/>
                <w:right w:val="none" w:sz="0" w:space="0" w:color="auto"/>
              </w:divBdr>
            </w:div>
            <w:div w:id="488252169">
              <w:marLeft w:val="0"/>
              <w:marRight w:val="0"/>
              <w:marTop w:val="0"/>
              <w:marBottom w:val="0"/>
              <w:divBdr>
                <w:top w:val="none" w:sz="0" w:space="0" w:color="auto"/>
                <w:left w:val="none" w:sz="0" w:space="0" w:color="auto"/>
                <w:bottom w:val="none" w:sz="0" w:space="0" w:color="auto"/>
                <w:right w:val="none" w:sz="0" w:space="0" w:color="auto"/>
              </w:divBdr>
            </w:div>
            <w:div w:id="488252174">
              <w:marLeft w:val="0"/>
              <w:marRight w:val="0"/>
              <w:marTop w:val="0"/>
              <w:marBottom w:val="0"/>
              <w:divBdr>
                <w:top w:val="none" w:sz="0" w:space="0" w:color="auto"/>
                <w:left w:val="none" w:sz="0" w:space="0" w:color="auto"/>
                <w:bottom w:val="none" w:sz="0" w:space="0" w:color="auto"/>
                <w:right w:val="none" w:sz="0" w:space="0" w:color="auto"/>
              </w:divBdr>
            </w:div>
            <w:div w:id="488252177">
              <w:marLeft w:val="0"/>
              <w:marRight w:val="0"/>
              <w:marTop w:val="0"/>
              <w:marBottom w:val="0"/>
              <w:divBdr>
                <w:top w:val="none" w:sz="0" w:space="0" w:color="auto"/>
                <w:left w:val="none" w:sz="0" w:space="0" w:color="auto"/>
                <w:bottom w:val="none" w:sz="0" w:space="0" w:color="auto"/>
                <w:right w:val="none" w:sz="0" w:space="0" w:color="auto"/>
              </w:divBdr>
            </w:div>
            <w:div w:id="488252179">
              <w:marLeft w:val="0"/>
              <w:marRight w:val="0"/>
              <w:marTop w:val="0"/>
              <w:marBottom w:val="0"/>
              <w:divBdr>
                <w:top w:val="none" w:sz="0" w:space="0" w:color="auto"/>
                <w:left w:val="none" w:sz="0" w:space="0" w:color="auto"/>
                <w:bottom w:val="none" w:sz="0" w:space="0" w:color="auto"/>
                <w:right w:val="none" w:sz="0" w:space="0" w:color="auto"/>
              </w:divBdr>
            </w:div>
            <w:div w:id="488252184">
              <w:marLeft w:val="0"/>
              <w:marRight w:val="0"/>
              <w:marTop w:val="0"/>
              <w:marBottom w:val="0"/>
              <w:divBdr>
                <w:top w:val="none" w:sz="0" w:space="0" w:color="auto"/>
                <w:left w:val="none" w:sz="0" w:space="0" w:color="auto"/>
                <w:bottom w:val="none" w:sz="0" w:space="0" w:color="auto"/>
                <w:right w:val="none" w:sz="0" w:space="0" w:color="auto"/>
              </w:divBdr>
            </w:div>
            <w:div w:id="488252186">
              <w:marLeft w:val="0"/>
              <w:marRight w:val="0"/>
              <w:marTop w:val="0"/>
              <w:marBottom w:val="0"/>
              <w:divBdr>
                <w:top w:val="none" w:sz="0" w:space="0" w:color="auto"/>
                <w:left w:val="none" w:sz="0" w:space="0" w:color="auto"/>
                <w:bottom w:val="none" w:sz="0" w:space="0" w:color="auto"/>
                <w:right w:val="none" w:sz="0" w:space="0" w:color="auto"/>
              </w:divBdr>
            </w:div>
            <w:div w:id="488252190">
              <w:marLeft w:val="0"/>
              <w:marRight w:val="0"/>
              <w:marTop w:val="0"/>
              <w:marBottom w:val="0"/>
              <w:divBdr>
                <w:top w:val="none" w:sz="0" w:space="0" w:color="auto"/>
                <w:left w:val="none" w:sz="0" w:space="0" w:color="auto"/>
                <w:bottom w:val="none" w:sz="0" w:space="0" w:color="auto"/>
                <w:right w:val="none" w:sz="0" w:space="0" w:color="auto"/>
              </w:divBdr>
            </w:div>
            <w:div w:id="488252193">
              <w:marLeft w:val="0"/>
              <w:marRight w:val="0"/>
              <w:marTop w:val="0"/>
              <w:marBottom w:val="0"/>
              <w:divBdr>
                <w:top w:val="none" w:sz="0" w:space="0" w:color="auto"/>
                <w:left w:val="none" w:sz="0" w:space="0" w:color="auto"/>
                <w:bottom w:val="none" w:sz="0" w:space="0" w:color="auto"/>
                <w:right w:val="none" w:sz="0" w:space="0" w:color="auto"/>
              </w:divBdr>
            </w:div>
            <w:div w:id="488252207">
              <w:marLeft w:val="0"/>
              <w:marRight w:val="0"/>
              <w:marTop w:val="0"/>
              <w:marBottom w:val="0"/>
              <w:divBdr>
                <w:top w:val="none" w:sz="0" w:space="0" w:color="auto"/>
                <w:left w:val="none" w:sz="0" w:space="0" w:color="auto"/>
                <w:bottom w:val="none" w:sz="0" w:space="0" w:color="auto"/>
                <w:right w:val="none" w:sz="0" w:space="0" w:color="auto"/>
              </w:divBdr>
            </w:div>
            <w:div w:id="488252211">
              <w:marLeft w:val="0"/>
              <w:marRight w:val="0"/>
              <w:marTop w:val="0"/>
              <w:marBottom w:val="0"/>
              <w:divBdr>
                <w:top w:val="none" w:sz="0" w:space="0" w:color="auto"/>
                <w:left w:val="none" w:sz="0" w:space="0" w:color="auto"/>
                <w:bottom w:val="none" w:sz="0" w:space="0" w:color="auto"/>
                <w:right w:val="none" w:sz="0" w:space="0" w:color="auto"/>
              </w:divBdr>
            </w:div>
            <w:div w:id="488252212">
              <w:marLeft w:val="0"/>
              <w:marRight w:val="0"/>
              <w:marTop w:val="0"/>
              <w:marBottom w:val="0"/>
              <w:divBdr>
                <w:top w:val="none" w:sz="0" w:space="0" w:color="auto"/>
                <w:left w:val="none" w:sz="0" w:space="0" w:color="auto"/>
                <w:bottom w:val="none" w:sz="0" w:space="0" w:color="auto"/>
                <w:right w:val="none" w:sz="0" w:space="0" w:color="auto"/>
              </w:divBdr>
            </w:div>
            <w:div w:id="488252213">
              <w:marLeft w:val="0"/>
              <w:marRight w:val="0"/>
              <w:marTop w:val="0"/>
              <w:marBottom w:val="0"/>
              <w:divBdr>
                <w:top w:val="none" w:sz="0" w:space="0" w:color="auto"/>
                <w:left w:val="none" w:sz="0" w:space="0" w:color="auto"/>
                <w:bottom w:val="none" w:sz="0" w:space="0" w:color="auto"/>
                <w:right w:val="none" w:sz="0" w:space="0" w:color="auto"/>
              </w:divBdr>
            </w:div>
            <w:div w:id="488252221">
              <w:marLeft w:val="0"/>
              <w:marRight w:val="0"/>
              <w:marTop w:val="0"/>
              <w:marBottom w:val="0"/>
              <w:divBdr>
                <w:top w:val="none" w:sz="0" w:space="0" w:color="auto"/>
                <w:left w:val="none" w:sz="0" w:space="0" w:color="auto"/>
                <w:bottom w:val="none" w:sz="0" w:space="0" w:color="auto"/>
                <w:right w:val="none" w:sz="0" w:space="0" w:color="auto"/>
              </w:divBdr>
            </w:div>
            <w:div w:id="488252222">
              <w:marLeft w:val="0"/>
              <w:marRight w:val="0"/>
              <w:marTop w:val="0"/>
              <w:marBottom w:val="0"/>
              <w:divBdr>
                <w:top w:val="none" w:sz="0" w:space="0" w:color="auto"/>
                <w:left w:val="none" w:sz="0" w:space="0" w:color="auto"/>
                <w:bottom w:val="none" w:sz="0" w:space="0" w:color="auto"/>
                <w:right w:val="none" w:sz="0" w:space="0" w:color="auto"/>
              </w:divBdr>
            </w:div>
            <w:div w:id="488252225">
              <w:marLeft w:val="0"/>
              <w:marRight w:val="0"/>
              <w:marTop w:val="0"/>
              <w:marBottom w:val="0"/>
              <w:divBdr>
                <w:top w:val="none" w:sz="0" w:space="0" w:color="auto"/>
                <w:left w:val="none" w:sz="0" w:space="0" w:color="auto"/>
                <w:bottom w:val="none" w:sz="0" w:space="0" w:color="auto"/>
                <w:right w:val="none" w:sz="0" w:space="0" w:color="auto"/>
              </w:divBdr>
            </w:div>
            <w:div w:id="488252227">
              <w:marLeft w:val="0"/>
              <w:marRight w:val="0"/>
              <w:marTop w:val="0"/>
              <w:marBottom w:val="0"/>
              <w:divBdr>
                <w:top w:val="none" w:sz="0" w:space="0" w:color="auto"/>
                <w:left w:val="none" w:sz="0" w:space="0" w:color="auto"/>
                <w:bottom w:val="none" w:sz="0" w:space="0" w:color="auto"/>
                <w:right w:val="none" w:sz="0" w:space="0" w:color="auto"/>
              </w:divBdr>
            </w:div>
            <w:div w:id="488252230">
              <w:marLeft w:val="0"/>
              <w:marRight w:val="0"/>
              <w:marTop w:val="0"/>
              <w:marBottom w:val="0"/>
              <w:divBdr>
                <w:top w:val="none" w:sz="0" w:space="0" w:color="auto"/>
                <w:left w:val="none" w:sz="0" w:space="0" w:color="auto"/>
                <w:bottom w:val="none" w:sz="0" w:space="0" w:color="auto"/>
                <w:right w:val="none" w:sz="0" w:space="0" w:color="auto"/>
              </w:divBdr>
            </w:div>
            <w:div w:id="488252233">
              <w:marLeft w:val="0"/>
              <w:marRight w:val="0"/>
              <w:marTop w:val="0"/>
              <w:marBottom w:val="0"/>
              <w:divBdr>
                <w:top w:val="none" w:sz="0" w:space="0" w:color="auto"/>
                <w:left w:val="none" w:sz="0" w:space="0" w:color="auto"/>
                <w:bottom w:val="none" w:sz="0" w:space="0" w:color="auto"/>
                <w:right w:val="none" w:sz="0" w:space="0" w:color="auto"/>
              </w:divBdr>
            </w:div>
            <w:div w:id="488252235">
              <w:marLeft w:val="0"/>
              <w:marRight w:val="0"/>
              <w:marTop w:val="0"/>
              <w:marBottom w:val="0"/>
              <w:divBdr>
                <w:top w:val="none" w:sz="0" w:space="0" w:color="auto"/>
                <w:left w:val="none" w:sz="0" w:space="0" w:color="auto"/>
                <w:bottom w:val="none" w:sz="0" w:space="0" w:color="auto"/>
                <w:right w:val="none" w:sz="0" w:space="0" w:color="auto"/>
              </w:divBdr>
            </w:div>
            <w:div w:id="488252239">
              <w:marLeft w:val="0"/>
              <w:marRight w:val="0"/>
              <w:marTop w:val="0"/>
              <w:marBottom w:val="0"/>
              <w:divBdr>
                <w:top w:val="none" w:sz="0" w:space="0" w:color="auto"/>
                <w:left w:val="none" w:sz="0" w:space="0" w:color="auto"/>
                <w:bottom w:val="none" w:sz="0" w:space="0" w:color="auto"/>
                <w:right w:val="none" w:sz="0" w:space="0" w:color="auto"/>
              </w:divBdr>
            </w:div>
            <w:div w:id="488252240">
              <w:marLeft w:val="0"/>
              <w:marRight w:val="0"/>
              <w:marTop w:val="0"/>
              <w:marBottom w:val="0"/>
              <w:divBdr>
                <w:top w:val="none" w:sz="0" w:space="0" w:color="auto"/>
                <w:left w:val="none" w:sz="0" w:space="0" w:color="auto"/>
                <w:bottom w:val="none" w:sz="0" w:space="0" w:color="auto"/>
                <w:right w:val="none" w:sz="0" w:space="0" w:color="auto"/>
              </w:divBdr>
            </w:div>
            <w:div w:id="488252249">
              <w:marLeft w:val="0"/>
              <w:marRight w:val="0"/>
              <w:marTop w:val="0"/>
              <w:marBottom w:val="0"/>
              <w:divBdr>
                <w:top w:val="none" w:sz="0" w:space="0" w:color="auto"/>
                <w:left w:val="none" w:sz="0" w:space="0" w:color="auto"/>
                <w:bottom w:val="none" w:sz="0" w:space="0" w:color="auto"/>
                <w:right w:val="none" w:sz="0" w:space="0" w:color="auto"/>
              </w:divBdr>
            </w:div>
            <w:div w:id="488252250">
              <w:marLeft w:val="0"/>
              <w:marRight w:val="0"/>
              <w:marTop w:val="0"/>
              <w:marBottom w:val="0"/>
              <w:divBdr>
                <w:top w:val="none" w:sz="0" w:space="0" w:color="auto"/>
                <w:left w:val="none" w:sz="0" w:space="0" w:color="auto"/>
                <w:bottom w:val="none" w:sz="0" w:space="0" w:color="auto"/>
                <w:right w:val="none" w:sz="0" w:space="0" w:color="auto"/>
              </w:divBdr>
            </w:div>
            <w:div w:id="48825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252152">
      <w:marLeft w:val="0"/>
      <w:marRight w:val="0"/>
      <w:marTop w:val="0"/>
      <w:marBottom w:val="0"/>
      <w:divBdr>
        <w:top w:val="none" w:sz="0" w:space="0" w:color="auto"/>
        <w:left w:val="none" w:sz="0" w:space="0" w:color="auto"/>
        <w:bottom w:val="none" w:sz="0" w:space="0" w:color="auto"/>
        <w:right w:val="none" w:sz="0" w:space="0" w:color="auto"/>
      </w:divBdr>
    </w:div>
    <w:div w:id="488252156">
      <w:marLeft w:val="0"/>
      <w:marRight w:val="0"/>
      <w:marTop w:val="0"/>
      <w:marBottom w:val="0"/>
      <w:divBdr>
        <w:top w:val="none" w:sz="0" w:space="0" w:color="auto"/>
        <w:left w:val="none" w:sz="0" w:space="0" w:color="auto"/>
        <w:bottom w:val="none" w:sz="0" w:space="0" w:color="auto"/>
        <w:right w:val="none" w:sz="0" w:space="0" w:color="auto"/>
      </w:divBdr>
    </w:div>
    <w:div w:id="488252157">
      <w:marLeft w:val="0"/>
      <w:marRight w:val="0"/>
      <w:marTop w:val="0"/>
      <w:marBottom w:val="0"/>
      <w:divBdr>
        <w:top w:val="none" w:sz="0" w:space="0" w:color="auto"/>
        <w:left w:val="none" w:sz="0" w:space="0" w:color="auto"/>
        <w:bottom w:val="none" w:sz="0" w:space="0" w:color="auto"/>
        <w:right w:val="none" w:sz="0" w:space="0" w:color="auto"/>
      </w:divBdr>
    </w:div>
    <w:div w:id="488252158">
      <w:marLeft w:val="0"/>
      <w:marRight w:val="0"/>
      <w:marTop w:val="0"/>
      <w:marBottom w:val="0"/>
      <w:divBdr>
        <w:top w:val="none" w:sz="0" w:space="0" w:color="auto"/>
        <w:left w:val="none" w:sz="0" w:space="0" w:color="auto"/>
        <w:bottom w:val="none" w:sz="0" w:space="0" w:color="auto"/>
        <w:right w:val="none" w:sz="0" w:space="0" w:color="auto"/>
      </w:divBdr>
    </w:div>
    <w:div w:id="488252159">
      <w:marLeft w:val="0"/>
      <w:marRight w:val="0"/>
      <w:marTop w:val="0"/>
      <w:marBottom w:val="0"/>
      <w:divBdr>
        <w:top w:val="none" w:sz="0" w:space="0" w:color="auto"/>
        <w:left w:val="none" w:sz="0" w:space="0" w:color="auto"/>
        <w:bottom w:val="none" w:sz="0" w:space="0" w:color="auto"/>
        <w:right w:val="none" w:sz="0" w:space="0" w:color="auto"/>
      </w:divBdr>
    </w:div>
    <w:div w:id="488252165">
      <w:marLeft w:val="0"/>
      <w:marRight w:val="0"/>
      <w:marTop w:val="0"/>
      <w:marBottom w:val="0"/>
      <w:divBdr>
        <w:top w:val="none" w:sz="0" w:space="0" w:color="auto"/>
        <w:left w:val="none" w:sz="0" w:space="0" w:color="auto"/>
        <w:bottom w:val="none" w:sz="0" w:space="0" w:color="auto"/>
        <w:right w:val="none" w:sz="0" w:space="0" w:color="auto"/>
      </w:divBdr>
    </w:div>
    <w:div w:id="488252166">
      <w:marLeft w:val="0"/>
      <w:marRight w:val="0"/>
      <w:marTop w:val="0"/>
      <w:marBottom w:val="0"/>
      <w:divBdr>
        <w:top w:val="none" w:sz="0" w:space="0" w:color="auto"/>
        <w:left w:val="none" w:sz="0" w:space="0" w:color="auto"/>
        <w:bottom w:val="none" w:sz="0" w:space="0" w:color="auto"/>
        <w:right w:val="none" w:sz="0" w:space="0" w:color="auto"/>
      </w:divBdr>
    </w:div>
    <w:div w:id="488252167">
      <w:marLeft w:val="0"/>
      <w:marRight w:val="0"/>
      <w:marTop w:val="0"/>
      <w:marBottom w:val="0"/>
      <w:divBdr>
        <w:top w:val="none" w:sz="0" w:space="0" w:color="auto"/>
        <w:left w:val="none" w:sz="0" w:space="0" w:color="auto"/>
        <w:bottom w:val="none" w:sz="0" w:space="0" w:color="auto"/>
        <w:right w:val="none" w:sz="0" w:space="0" w:color="auto"/>
      </w:divBdr>
    </w:div>
    <w:div w:id="488252168">
      <w:marLeft w:val="0"/>
      <w:marRight w:val="0"/>
      <w:marTop w:val="0"/>
      <w:marBottom w:val="0"/>
      <w:divBdr>
        <w:top w:val="none" w:sz="0" w:space="0" w:color="auto"/>
        <w:left w:val="none" w:sz="0" w:space="0" w:color="auto"/>
        <w:bottom w:val="none" w:sz="0" w:space="0" w:color="auto"/>
        <w:right w:val="none" w:sz="0" w:space="0" w:color="auto"/>
      </w:divBdr>
    </w:div>
    <w:div w:id="488252170">
      <w:marLeft w:val="0"/>
      <w:marRight w:val="0"/>
      <w:marTop w:val="0"/>
      <w:marBottom w:val="0"/>
      <w:divBdr>
        <w:top w:val="none" w:sz="0" w:space="0" w:color="auto"/>
        <w:left w:val="none" w:sz="0" w:space="0" w:color="auto"/>
        <w:bottom w:val="none" w:sz="0" w:space="0" w:color="auto"/>
        <w:right w:val="none" w:sz="0" w:space="0" w:color="auto"/>
      </w:divBdr>
    </w:div>
    <w:div w:id="488252171">
      <w:marLeft w:val="0"/>
      <w:marRight w:val="0"/>
      <w:marTop w:val="0"/>
      <w:marBottom w:val="0"/>
      <w:divBdr>
        <w:top w:val="none" w:sz="0" w:space="0" w:color="auto"/>
        <w:left w:val="none" w:sz="0" w:space="0" w:color="auto"/>
        <w:bottom w:val="none" w:sz="0" w:space="0" w:color="auto"/>
        <w:right w:val="none" w:sz="0" w:space="0" w:color="auto"/>
      </w:divBdr>
    </w:div>
    <w:div w:id="488252172">
      <w:marLeft w:val="0"/>
      <w:marRight w:val="0"/>
      <w:marTop w:val="0"/>
      <w:marBottom w:val="0"/>
      <w:divBdr>
        <w:top w:val="none" w:sz="0" w:space="0" w:color="auto"/>
        <w:left w:val="none" w:sz="0" w:space="0" w:color="auto"/>
        <w:bottom w:val="none" w:sz="0" w:space="0" w:color="auto"/>
        <w:right w:val="none" w:sz="0" w:space="0" w:color="auto"/>
      </w:divBdr>
    </w:div>
    <w:div w:id="488252173">
      <w:marLeft w:val="0"/>
      <w:marRight w:val="0"/>
      <w:marTop w:val="0"/>
      <w:marBottom w:val="0"/>
      <w:divBdr>
        <w:top w:val="none" w:sz="0" w:space="0" w:color="auto"/>
        <w:left w:val="none" w:sz="0" w:space="0" w:color="auto"/>
        <w:bottom w:val="none" w:sz="0" w:space="0" w:color="auto"/>
        <w:right w:val="none" w:sz="0" w:space="0" w:color="auto"/>
      </w:divBdr>
    </w:div>
    <w:div w:id="488252175">
      <w:marLeft w:val="0"/>
      <w:marRight w:val="0"/>
      <w:marTop w:val="0"/>
      <w:marBottom w:val="0"/>
      <w:divBdr>
        <w:top w:val="none" w:sz="0" w:space="0" w:color="auto"/>
        <w:left w:val="none" w:sz="0" w:space="0" w:color="auto"/>
        <w:bottom w:val="none" w:sz="0" w:space="0" w:color="auto"/>
        <w:right w:val="none" w:sz="0" w:space="0" w:color="auto"/>
      </w:divBdr>
    </w:div>
    <w:div w:id="488252180">
      <w:marLeft w:val="0"/>
      <w:marRight w:val="0"/>
      <w:marTop w:val="0"/>
      <w:marBottom w:val="0"/>
      <w:divBdr>
        <w:top w:val="none" w:sz="0" w:space="0" w:color="auto"/>
        <w:left w:val="none" w:sz="0" w:space="0" w:color="auto"/>
        <w:bottom w:val="none" w:sz="0" w:space="0" w:color="auto"/>
        <w:right w:val="none" w:sz="0" w:space="0" w:color="auto"/>
      </w:divBdr>
    </w:div>
    <w:div w:id="488252182">
      <w:marLeft w:val="0"/>
      <w:marRight w:val="0"/>
      <w:marTop w:val="0"/>
      <w:marBottom w:val="0"/>
      <w:divBdr>
        <w:top w:val="none" w:sz="0" w:space="0" w:color="auto"/>
        <w:left w:val="none" w:sz="0" w:space="0" w:color="auto"/>
        <w:bottom w:val="none" w:sz="0" w:space="0" w:color="auto"/>
        <w:right w:val="none" w:sz="0" w:space="0" w:color="auto"/>
      </w:divBdr>
    </w:div>
    <w:div w:id="488252183">
      <w:marLeft w:val="0"/>
      <w:marRight w:val="0"/>
      <w:marTop w:val="0"/>
      <w:marBottom w:val="0"/>
      <w:divBdr>
        <w:top w:val="none" w:sz="0" w:space="0" w:color="auto"/>
        <w:left w:val="none" w:sz="0" w:space="0" w:color="auto"/>
        <w:bottom w:val="none" w:sz="0" w:space="0" w:color="auto"/>
        <w:right w:val="none" w:sz="0" w:space="0" w:color="auto"/>
      </w:divBdr>
    </w:div>
    <w:div w:id="488252187">
      <w:marLeft w:val="0"/>
      <w:marRight w:val="0"/>
      <w:marTop w:val="0"/>
      <w:marBottom w:val="0"/>
      <w:divBdr>
        <w:top w:val="none" w:sz="0" w:space="0" w:color="auto"/>
        <w:left w:val="none" w:sz="0" w:space="0" w:color="auto"/>
        <w:bottom w:val="none" w:sz="0" w:space="0" w:color="auto"/>
        <w:right w:val="none" w:sz="0" w:space="0" w:color="auto"/>
      </w:divBdr>
    </w:div>
    <w:div w:id="488252188">
      <w:marLeft w:val="0"/>
      <w:marRight w:val="0"/>
      <w:marTop w:val="0"/>
      <w:marBottom w:val="0"/>
      <w:divBdr>
        <w:top w:val="none" w:sz="0" w:space="0" w:color="auto"/>
        <w:left w:val="none" w:sz="0" w:space="0" w:color="auto"/>
        <w:bottom w:val="none" w:sz="0" w:space="0" w:color="auto"/>
        <w:right w:val="none" w:sz="0" w:space="0" w:color="auto"/>
      </w:divBdr>
    </w:div>
    <w:div w:id="488252192">
      <w:marLeft w:val="0"/>
      <w:marRight w:val="0"/>
      <w:marTop w:val="0"/>
      <w:marBottom w:val="0"/>
      <w:divBdr>
        <w:top w:val="none" w:sz="0" w:space="0" w:color="auto"/>
        <w:left w:val="none" w:sz="0" w:space="0" w:color="auto"/>
        <w:bottom w:val="none" w:sz="0" w:space="0" w:color="auto"/>
        <w:right w:val="none" w:sz="0" w:space="0" w:color="auto"/>
      </w:divBdr>
    </w:div>
    <w:div w:id="488252194">
      <w:marLeft w:val="0"/>
      <w:marRight w:val="0"/>
      <w:marTop w:val="0"/>
      <w:marBottom w:val="0"/>
      <w:divBdr>
        <w:top w:val="none" w:sz="0" w:space="0" w:color="auto"/>
        <w:left w:val="none" w:sz="0" w:space="0" w:color="auto"/>
        <w:bottom w:val="none" w:sz="0" w:space="0" w:color="auto"/>
        <w:right w:val="none" w:sz="0" w:space="0" w:color="auto"/>
      </w:divBdr>
      <w:divsChild>
        <w:div w:id="488252045">
          <w:marLeft w:val="0"/>
          <w:marRight w:val="1"/>
          <w:marTop w:val="0"/>
          <w:marBottom w:val="0"/>
          <w:divBdr>
            <w:top w:val="none" w:sz="0" w:space="0" w:color="auto"/>
            <w:left w:val="none" w:sz="0" w:space="0" w:color="auto"/>
            <w:bottom w:val="none" w:sz="0" w:space="0" w:color="auto"/>
            <w:right w:val="none" w:sz="0" w:space="0" w:color="auto"/>
          </w:divBdr>
          <w:divsChild>
            <w:div w:id="488252097">
              <w:marLeft w:val="0"/>
              <w:marRight w:val="0"/>
              <w:marTop w:val="0"/>
              <w:marBottom w:val="0"/>
              <w:divBdr>
                <w:top w:val="none" w:sz="0" w:space="0" w:color="auto"/>
                <w:left w:val="none" w:sz="0" w:space="0" w:color="auto"/>
                <w:bottom w:val="none" w:sz="0" w:space="0" w:color="auto"/>
                <w:right w:val="none" w:sz="0" w:space="0" w:color="auto"/>
              </w:divBdr>
              <w:divsChild>
                <w:div w:id="488252084">
                  <w:marLeft w:val="0"/>
                  <w:marRight w:val="1"/>
                  <w:marTop w:val="0"/>
                  <w:marBottom w:val="0"/>
                  <w:divBdr>
                    <w:top w:val="none" w:sz="0" w:space="0" w:color="auto"/>
                    <w:left w:val="none" w:sz="0" w:space="0" w:color="auto"/>
                    <w:bottom w:val="none" w:sz="0" w:space="0" w:color="auto"/>
                    <w:right w:val="none" w:sz="0" w:space="0" w:color="auto"/>
                  </w:divBdr>
                  <w:divsChild>
                    <w:div w:id="488252004">
                      <w:marLeft w:val="0"/>
                      <w:marRight w:val="0"/>
                      <w:marTop w:val="0"/>
                      <w:marBottom w:val="0"/>
                      <w:divBdr>
                        <w:top w:val="none" w:sz="0" w:space="0" w:color="auto"/>
                        <w:left w:val="none" w:sz="0" w:space="0" w:color="auto"/>
                        <w:bottom w:val="none" w:sz="0" w:space="0" w:color="auto"/>
                        <w:right w:val="none" w:sz="0" w:space="0" w:color="auto"/>
                      </w:divBdr>
                      <w:divsChild>
                        <w:div w:id="488251913">
                          <w:marLeft w:val="0"/>
                          <w:marRight w:val="0"/>
                          <w:marTop w:val="0"/>
                          <w:marBottom w:val="0"/>
                          <w:divBdr>
                            <w:top w:val="none" w:sz="0" w:space="0" w:color="auto"/>
                            <w:left w:val="none" w:sz="0" w:space="0" w:color="auto"/>
                            <w:bottom w:val="none" w:sz="0" w:space="0" w:color="auto"/>
                            <w:right w:val="none" w:sz="0" w:space="0" w:color="auto"/>
                          </w:divBdr>
                          <w:divsChild>
                            <w:div w:id="488251948">
                              <w:marLeft w:val="0"/>
                              <w:marRight w:val="0"/>
                              <w:marTop w:val="0"/>
                              <w:marBottom w:val="0"/>
                              <w:divBdr>
                                <w:top w:val="none" w:sz="0" w:space="0" w:color="auto"/>
                                <w:left w:val="none" w:sz="0" w:space="0" w:color="auto"/>
                                <w:bottom w:val="none" w:sz="0" w:space="0" w:color="auto"/>
                                <w:right w:val="none" w:sz="0" w:space="0" w:color="auto"/>
                              </w:divBdr>
                            </w:div>
                          </w:divsChild>
                        </w:div>
                        <w:div w:id="488251986">
                          <w:marLeft w:val="0"/>
                          <w:marRight w:val="0"/>
                          <w:marTop w:val="0"/>
                          <w:marBottom w:val="0"/>
                          <w:divBdr>
                            <w:top w:val="none" w:sz="0" w:space="0" w:color="auto"/>
                            <w:left w:val="none" w:sz="0" w:space="0" w:color="auto"/>
                            <w:bottom w:val="none" w:sz="0" w:space="0" w:color="auto"/>
                            <w:right w:val="none" w:sz="0" w:space="0" w:color="auto"/>
                          </w:divBdr>
                          <w:divsChild>
                            <w:div w:id="488252058">
                              <w:marLeft w:val="0"/>
                              <w:marRight w:val="0"/>
                              <w:marTop w:val="120"/>
                              <w:marBottom w:val="360"/>
                              <w:divBdr>
                                <w:top w:val="none" w:sz="0" w:space="0" w:color="auto"/>
                                <w:left w:val="none" w:sz="0" w:space="0" w:color="auto"/>
                                <w:bottom w:val="none" w:sz="0" w:space="0" w:color="auto"/>
                                <w:right w:val="none" w:sz="0" w:space="0" w:color="auto"/>
                              </w:divBdr>
                              <w:divsChild>
                                <w:div w:id="488252080">
                                  <w:marLeft w:val="0"/>
                                  <w:marRight w:val="0"/>
                                  <w:marTop w:val="0"/>
                                  <w:marBottom w:val="0"/>
                                  <w:divBdr>
                                    <w:top w:val="none" w:sz="0" w:space="0" w:color="auto"/>
                                    <w:left w:val="none" w:sz="0" w:space="0" w:color="auto"/>
                                    <w:bottom w:val="none" w:sz="0" w:space="0" w:color="auto"/>
                                    <w:right w:val="none" w:sz="0" w:space="0" w:color="auto"/>
                                  </w:divBdr>
                                </w:div>
                                <w:div w:id="48825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8252196">
      <w:marLeft w:val="0"/>
      <w:marRight w:val="0"/>
      <w:marTop w:val="0"/>
      <w:marBottom w:val="0"/>
      <w:divBdr>
        <w:top w:val="none" w:sz="0" w:space="0" w:color="auto"/>
        <w:left w:val="none" w:sz="0" w:space="0" w:color="auto"/>
        <w:bottom w:val="none" w:sz="0" w:space="0" w:color="auto"/>
        <w:right w:val="none" w:sz="0" w:space="0" w:color="auto"/>
      </w:divBdr>
    </w:div>
    <w:div w:id="488252197">
      <w:marLeft w:val="0"/>
      <w:marRight w:val="0"/>
      <w:marTop w:val="0"/>
      <w:marBottom w:val="0"/>
      <w:divBdr>
        <w:top w:val="none" w:sz="0" w:space="0" w:color="auto"/>
        <w:left w:val="none" w:sz="0" w:space="0" w:color="auto"/>
        <w:bottom w:val="none" w:sz="0" w:space="0" w:color="auto"/>
        <w:right w:val="none" w:sz="0" w:space="0" w:color="auto"/>
      </w:divBdr>
    </w:div>
    <w:div w:id="488252199">
      <w:marLeft w:val="0"/>
      <w:marRight w:val="0"/>
      <w:marTop w:val="0"/>
      <w:marBottom w:val="0"/>
      <w:divBdr>
        <w:top w:val="none" w:sz="0" w:space="0" w:color="auto"/>
        <w:left w:val="none" w:sz="0" w:space="0" w:color="auto"/>
        <w:bottom w:val="none" w:sz="0" w:space="0" w:color="auto"/>
        <w:right w:val="none" w:sz="0" w:space="0" w:color="auto"/>
      </w:divBdr>
    </w:div>
    <w:div w:id="488252201">
      <w:marLeft w:val="0"/>
      <w:marRight w:val="0"/>
      <w:marTop w:val="0"/>
      <w:marBottom w:val="0"/>
      <w:divBdr>
        <w:top w:val="none" w:sz="0" w:space="0" w:color="auto"/>
        <w:left w:val="none" w:sz="0" w:space="0" w:color="auto"/>
        <w:bottom w:val="none" w:sz="0" w:space="0" w:color="auto"/>
        <w:right w:val="none" w:sz="0" w:space="0" w:color="auto"/>
      </w:divBdr>
    </w:div>
    <w:div w:id="488252202">
      <w:marLeft w:val="0"/>
      <w:marRight w:val="0"/>
      <w:marTop w:val="0"/>
      <w:marBottom w:val="0"/>
      <w:divBdr>
        <w:top w:val="none" w:sz="0" w:space="0" w:color="auto"/>
        <w:left w:val="none" w:sz="0" w:space="0" w:color="auto"/>
        <w:bottom w:val="none" w:sz="0" w:space="0" w:color="auto"/>
        <w:right w:val="none" w:sz="0" w:space="0" w:color="auto"/>
      </w:divBdr>
    </w:div>
    <w:div w:id="488252203">
      <w:marLeft w:val="0"/>
      <w:marRight w:val="0"/>
      <w:marTop w:val="0"/>
      <w:marBottom w:val="0"/>
      <w:divBdr>
        <w:top w:val="none" w:sz="0" w:space="0" w:color="auto"/>
        <w:left w:val="none" w:sz="0" w:space="0" w:color="auto"/>
        <w:bottom w:val="none" w:sz="0" w:space="0" w:color="auto"/>
        <w:right w:val="none" w:sz="0" w:space="0" w:color="auto"/>
      </w:divBdr>
    </w:div>
    <w:div w:id="488252204">
      <w:marLeft w:val="0"/>
      <w:marRight w:val="0"/>
      <w:marTop w:val="0"/>
      <w:marBottom w:val="0"/>
      <w:divBdr>
        <w:top w:val="none" w:sz="0" w:space="0" w:color="auto"/>
        <w:left w:val="none" w:sz="0" w:space="0" w:color="auto"/>
        <w:bottom w:val="none" w:sz="0" w:space="0" w:color="auto"/>
        <w:right w:val="none" w:sz="0" w:space="0" w:color="auto"/>
      </w:divBdr>
    </w:div>
    <w:div w:id="488252205">
      <w:marLeft w:val="0"/>
      <w:marRight w:val="0"/>
      <w:marTop w:val="0"/>
      <w:marBottom w:val="0"/>
      <w:divBdr>
        <w:top w:val="none" w:sz="0" w:space="0" w:color="auto"/>
        <w:left w:val="none" w:sz="0" w:space="0" w:color="auto"/>
        <w:bottom w:val="none" w:sz="0" w:space="0" w:color="auto"/>
        <w:right w:val="none" w:sz="0" w:space="0" w:color="auto"/>
      </w:divBdr>
    </w:div>
    <w:div w:id="488252206">
      <w:marLeft w:val="0"/>
      <w:marRight w:val="0"/>
      <w:marTop w:val="0"/>
      <w:marBottom w:val="0"/>
      <w:divBdr>
        <w:top w:val="none" w:sz="0" w:space="0" w:color="auto"/>
        <w:left w:val="none" w:sz="0" w:space="0" w:color="auto"/>
        <w:bottom w:val="none" w:sz="0" w:space="0" w:color="auto"/>
        <w:right w:val="none" w:sz="0" w:space="0" w:color="auto"/>
      </w:divBdr>
    </w:div>
    <w:div w:id="488252209">
      <w:marLeft w:val="0"/>
      <w:marRight w:val="0"/>
      <w:marTop w:val="0"/>
      <w:marBottom w:val="0"/>
      <w:divBdr>
        <w:top w:val="none" w:sz="0" w:space="0" w:color="auto"/>
        <w:left w:val="none" w:sz="0" w:space="0" w:color="auto"/>
        <w:bottom w:val="none" w:sz="0" w:space="0" w:color="auto"/>
        <w:right w:val="none" w:sz="0" w:space="0" w:color="auto"/>
      </w:divBdr>
    </w:div>
    <w:div w:id="488252210">
      <w:marLeft w:val="0"/>
      <w:marRight w:val="0"/>
      <w:marTop w:val="0"/>
      <w:marBottom w:val="0"/>
      <w:divBdr>
        <w:top w:val="none" w:sz="0" w:space="0" w:color="auto"/>
        <w:left w:val="none" w:sz="0" w:space="0" w:color="auto"/>
        <w:bottom w:val="none" w:sz="0" w:space="0" w:color="auto"/>
        <w:right w:val="none" w:sz="0" w:space="0" w:color="auto"/>
      </w:divBdr>
    </w:div>
    <w:div w:id="488252215">
      <w:marLeft w:val="0"/>
      <w:marRight w:val="0"/>
      <w:marTop w:val="0"/>
      <w:marBottom w:val="0"/>
      <w:divBdr>
        <w:top w:val="none" w:sz="0" w:space="0" w:color="auto"/>
        <w:left w:val="none" w:sz="0" w:space="0" w:color="auto"/>
        <w:bottom w:val="none" w:sz="0" w:space="0" w:color="auto"/>
        <w:right w:val="none" w:sz="0" w:space="0" w:color="auto"/>
      </w:divBdr>
    </w:div>
    <w:div w:id="488252217">
      <w:marLeft w:val="0"/>
      <w:marRight w:val="0"/>
      <w:marTop w:val="0"/>
      <w:marBottom w:val="0"/>
      <w:divBdr>
        <w:top w:val="none" w:sz="0" w:space="0" w:color="auto"/>
        <w:left w:val="none" w:sz="0" w:space="0" w:color="auto"/>
        <w:bottom w:val="none" w:sz="0" w:space="0" w:color="auto"/>
        <w:right w:val="none" w:sz="0" w:space="0" w:color="auto"/>
      </w:divBdr>
    </w:div>
    <w:div w:id="488252218">
      <w:marLeft w:val="0"/>
      <w:marRight w:val="0"/>
      <w:marTop w:val="0"/>
      <w:marBottom w:val="0"/>
      <w:divBdr>
        <w:top w:val="none" w:sz="0" w:space="0" w:color="auto"/>
        <w:left w:val="none" w:sz="0" w:space="0" w:color="auto"/>
        <w:bottom w:val="none" w:sz="0" w:space="0" w:color="auto"/>
        <w:right w:val="none" w:sz="0" w:space="0" w:color="auto"/>
      </w:divBdr>
    </w:div>
    <w:div w:id="488252219">
      <w:marLeft w:val="0"/>
      <w:marRight w:val="0"/>
      <w:marTop w:val="0"/>
      <w:marBottom w:val="0"/>
      <w:divBdr>
        <w:top w:val="none" w:sz="0" w:space="0" w:color="auto"/>
        <w:left w:val="none" w:sz="0" w:space="0" w:color="auto"/>
        <w:bottom w:val="none" w:sz="0" w:space="0" w:color="auto"/>
        <w:right w:val="none" w:sz="0" w:space="0" w:color="auto"/>
      </w:divBdr>
    </w:div>
    <w:div w:id="488252220">
      <w:marLeft w:val="0"/>
      <w:marRight w:val="0"/>
      <w:marTop w:val="0"/>
      <w:marBottom w:val="0"/>
      <w:divBdr>
        <w:top w:val="none" w:sz="0" w:space="0" w:color="auto"/>
        <w:left w:val="none" w:sz="0" w:space="0" w:color="auto"/>
        <w:bottom w:val="none" w:sz="0" w:space="0" w:color="auto"/>
        <w:right w:val="none" w:sz="0" w:space="0" w:color="auto"/>
      </w:divBdr>
    </w:div>
    <w:div w:id="488252223">
      <w:marLeft w:val="0"/>
      <w:marRight w:val="0"/>
      <w:marTop w:val="0"/>
      <w:marBottom w:val="0"/>
      <w:divBdr>
        <w:top w:val="none" w:sz="0" w:space="0" w:color="auto"/>
        <w:left w:val="none" w:sz="0" w:space="0" w:color="auto"/>
        <w:bottom w:val="none" w:sz="0" w:space="0" w:color="auto"/>
        <w:right w:val="none" w:sz="0" w:space="0" w:color="auto"/>
      </w:divBdr>
    </w:div>
    <w:div w:id="488252226">
      <w:marLeft w:val="0"/>
      <w:marRight w:val="0"/>
      <w:marTop w:val="0"/>
      <w:marBottom w:val="0"/>
      <w:divBdr>
        <w:top w:val="none" w:sz="0" w:space="0" w:color="auto"/>
        <w:left w:val="none" w:sz="0" w:space="0" w:color="auto"/>
        <w:bottom w:val="none" w:sz="0" w:space="0" w:color="auto"/>
        <w:right w:val="none" w:sz="0" w:space="0" w:color="auto"/>
      </w:divBdr>
    </w:div>
    <w:div w:id="488252228">
      <w:marLeft w:val="0"/>
      <w:marRight w:val="0"/>
      <w:marTop w:val="0"/>
      <w:marBottom w:val="0"/>
      <w:divBdr>
        <w:top w:val="none" w:sz="0" w:space="0" w:color="auto"/>
        <w:left w:val="none" w:sz="0" w:space="0" w:color="auto"/>
        <w:bottom w:val="none" w:sz="0" w:space="0" w:color="auto"/>
        <w:right w:val="none" w:sz="0" w:space="0" w:color="auto"/>
      </w:divBdr>
    </w:div>
    <w:div w:id="488252229">
      <w:marLeft w:val="0"/>
      <w:marRight w:val="0"/>
      <w:marTop w:val="0"/>
      <w:marBottom w:val="0"/>
      <w:divBdr>
        <w:top w:val="none" w:sz="0" w:space="0" w:color="auto"/>
        <w:left w:val="none" w:sz="0" w:space="0" w:color="auto"/>
        <w:bottom w:val="none" w:sz="0" w:space="0" w:color="auto"/>
        <w:right w:val="none" w:sz="0" w:space="0" w:color="auto"/>
      </w:divBdr>
    </w:div>
    <w:div w:id="488252231">
      <w:marLeft w:val="0"/>
      <w:marRight w:val="0"/>
      <w:marTop w:val="0"/>
      <w:marBottom w:val="0"/>
      <w:divBdr>
        <w:top w:val="none" w:sz="0" w:space="0" w:color="auto"/>
        <w:left w:val="none" w:sz="0" w:space="0" w:color="auto"/>
        <w:bottom w:val="none" w:sz="0" w:space="0" w:color="auto"/>
        <w:right w:val="none" w:sz="0" w:space="0" w:color="auto"/>
      </w:divBdr>
      <w:divsChild>
        <w:div w:id="488252251">
          <w:marLeft w:val="0"/>
          <w:marRight w:val="1"/>
          <w:marTop w:val="0"/>
          <w:marBottom w:val="0"/>
          <w:divBdr>
            <w:top w:val="none" w:sz="0" w:space="0" w:color="auto"/>
            <w:left w:val="none" w:sz="0" w:space="0" w:color="auto"/>
            <w:bottom w:val="none" w:sz="0" w:space="0" w:color="auto"/>
            <w:right w:val="none" w:sz="0" w:space="0" w:color="auto"/>
          </w:divBdr>
          <w:divsChild>
            <w:div w:id="488252050">
              <w:marLeft w:val="0"/>
              <w:marRight w:val="0"/>
              <w:marTop w:val="0"/>
              <w:marBottom w:val="0"/>
              <w:divBdr>
                <w:top w:val="none" w:sz="0" w:space="0" w:color="auto"/>
                <w:left w:val="none" w:sz="0" w:space="0" w:color="auto"/>
                <w:bottom w:val="none" w:sz="0" w:space="0" w:color="auto"/>
                <w:right w:val="none" w:sz="0" w:space="0" w:color="auto"/>
              </w:divBdr>
              <w:divsChild>
                <w:div w:id="488251930">
                  <w:marLeft w:val="0"/>
                  <w:marRight w:val="1"/>
                  <w:marTop w:val="0"/>
                  <w:marBottom w:val="0"/>
                  <w:divBdr>
                    <w:top w:val="none" w:sz="0" w:space="0" w:color="auto"/>
                    <w:left w:val="none" w:sz="0" w:space="0" w:color="auto"/>
                    <w:bottom w:val="none" w:sz="0" w:space="0" w:color="auto"/>
                    <w:right w:val="none" w:sz="0" w:space="0" w:color="auto"/>
                  </w:divBdr>
                  <w:divsChild>
                    <w:div w:id="488252055">
                      <w:marLeft w:val="0"/>
                      <w:marRight w:val="0"/>
                      <w:marTop w:val="0"/>
                      <w:marBottom w:val="0"/>
                      <w:divBdr>
                        <w:top w:val="none" w:sz="0" w:space="0" w:color="auto"/>
                        <w:left w:val="none" w:sz="0" w:space="0" w:color="auto"/>
                        <w:bottom w:val="none" w:sz="0" w:space="0" w:color="auto"/>
                        <w:right w:val="none" w:sz="0" w:space="0" w:color="auto"/>
                      </w:divBdr>
                      <w:divsChild>
                        <w:div w:id="488252142">
                          <w:marLeft w:val="0"/>
                          <w:marRight w:val="0"/>
                          <w:marTop w:val="0"/>
                          <w:marBottom w:val="0"/>
                          <w:divBdr>
                            <w:top w:val="none" w:sz="0" w:space="0" w:color="auto"/>
                            <w:left w:val="none" w:sz="0" w:space="0" w:color="auto"/>
                            <w:bottom w:val="none" w:sz="0" w:space="0" w:color="auto"/>
                            <w:right w:val="none" w:sz="0" w:space="0" w:color="auto"/>
                          </w:divBdr>
                          <w:divsChild>
                            <w:div w:id="488252253">
                              <w:marLeft w:val="0"/>
                              <w:marRight w:val="0"/>
                              <w:marTop w:val="0"/>
                              <w:marBottom w:val="0"/>
                              <w:divBdr>
                                <w:top w:val="none" w:sz="0" w:space="0" w:color="auto"/>
                                <w:left w:val="none" w:sz="0" w:space="0" w:color="auto"/>
                                <w:bottom w:val="none" w:sz="0" w:space="0" w:color="auto"/>
                                <w:right w:val="none" w:sz="0" w:space="0" w:color="auto"/>
                              </w:divBdr>
                            </w:div>
                          </w:divsChild>
                        </w:div>
                        <w:div w:id="488252198">
                          <w:marLeft w:val="0"/>
                          <w:marRight w:val="0"/>
                          <w:marTop w:val="0"/>
                          <w:marBottom w:val="0"/>
                          <w:divBdr>
                            <w:top w:val="none" w:sz="0" w:space="0" w:color="auto"/>
                            <w:left w:val="none" w:sz="0" w:space="0" w:color="auto"/>
                            <w:bottom w:val="none" w:sz="0" w:space="0" w:color="auto"/>
                            <w:right w:val="none" w:sz="0" w:space="0" w:color="auto"/>
                          </w:divBdr>
                          <w:divsChild>
                            <w:div w:id="488252075">
                              <w:marLeft w:val="0"/>
                              <w:marRight w:val="0"/>
                              <w:marTop w:val="120"/>
                              <w:marBottom w:val="360"/>
                              <w:divBdr>
                                <w:top w:val="none" w:sz="0" w:space="0" w:color="auto"/>
                                <w:left w:val="none" w:sz="0" w:space="0" w:color="auto"/>
                                <w:bottom w:val="none" w:sz="0" w:space="0" w:color="auto"/>
                                <w:right w:val="none" w:sz="0" w:space="0" w:color="auto"/>
                              </w:divBdr>
                              <w:divsChild>
                                <w:div w:id="488252003">
                                  <w:marLeft w:val="0"/>
                                  <w:marRight w:val="0"/>
                                  <w:marTop w:val="0"/>
                                  <w:marBottom w:val="0"/>
                                  <w:divBdr>
                                    <w:top w:val="none" w:sz="0" w:space="0" w:color="auto"/>
                                    <w:left w:val="none" w:sz="0" w:space="0" w:color="auto"/>
                                    <w:bottom w:val="none" w:sz="0" w:space="0" w:color="auto"/>
                                    <w:right w:val="none" w:sz="0" w:space="0" w:color="auto"/>
                                  </w:divBdr>
                                </w:div>
                                <w:div w:id="48825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8252236">
      <w:marLeft w:val="0"/>
      <w:marRight w:val="0"/>
      <w:marTop w:val="0"/>
      <w:marBottom w:val="0"/>
      <w:divBdr>
        <w:top w:val="none" w:sz="0" w:space="0" w:color="auto"/>
        <w:left w:val="none" w:sz="0" w:space="0" w:color="auto"/>
        <w:bottom w:val="none" w:sz="0" w:space="0" w:color="auto"/>
        <w:right w:val="none" w:sz="0" w:space="0" w:color="auto"/>
      </w:divBdr>
    </w:div>
    <w:div w:id="488252241">
      <w:marLeft w:val="0"/>
      <w:marRight w:val="0"/>
      <w:marTop w:val="0"/>
      <w:marBottom w:val="0"/>
      <w:divBdr>
        <w:top w:val="none" w:sz="0" w:space="0" w:color="auto"/>
        <w:left w:val="none" w:sz="0" w:space="0" w:color="auto"/>
        <w:bottom w:val="none" w:sz="0" w:space="0" w:color="auto"/>
        <w:right w:val="none" w:sz="0" w:space="0" w:color="auto"/>
      </w:divBdr>
    </w:div>
    <w:div w:id="488252243">
      <w:marLeft w:val="0"/>
      <w:marRight w:val="0"/>
      <w:marTop w:val="0"/>
      <w:marBottom w:val="0"/>
      <w:divBdr>
        <w:top w:val="none" w:sz="0" w:space="0" w:color="auto"/>
        <w:left w:val="none" w:sz="0" w:space="0" w:color="auto"/>
        <w:bottom w:val="none" w:sz="0" w:space="0" w:color="auto"/>
        <w:right w:val="none" w:sz="0" w:space="0" w:color="auto"/>
      </w:divBdr>
    </w:div>
    <w:div w:id="488252244">
      <w:marLeft w:val="0"/>
      <w:marRight w:val="0"/>
      <w:marTop w:val="0"/>
      <w:marBottom w:val="0"/>
      <w:divBdr>
        <w:top w:val="none" w:sz="0" w:space="0" w:color="auto"/>
        <w:left w:val="none" w:sz="0" w:space="0" w:color="auto"/>
        <w:bottom w:val="none" w:sz="0" w:space="0" w:color="auto"/>
        <w:right w:val="none" w:sz="0" w:space="0" w:color="auto"/>
      </w:divBdr>
    </w:div>
    <w:div w:id="488252247">
      <w:marLeft w:val="0"/>
      <w:marRight w:val="0"/>
      <w:marTop w:val="0"/>
      <w:marBottom w:val="0"/>
      <w:divBdr>
        <w:top w:val="none" w:sz="0" w:space="0" w:color="auto"/>
        <w:left w:val="none" w:sz="0" w:space="0" w:color="auto"/>
        <w:bottom w:val="none" w:sz="0" w:space="0" w:color="auto"/>
        <w:right w:val="none" w:sz="0" w:space="0" w:color="auto"/>
      </w:divBdr>
    </w:div>
    <w:div w:id="488252248">
      <w:marLeft w:val="0"/>
      <w:marRight w:val="0"/>
      <w:marTop w:val="0"/>
      <w:marBottom w:val="0"/>
      <w:divBdr>
        <w:top w:val="none" w:sz="0" w:space="0" w:color="auto"/>
        <w:left w:val="none" w:sz="0" w:space="0" w:color="auto"/>
        <w:bottom w:val="none" w:sz="0" w:space="0" w:color="auto"/>
        <w:right w:val="none" w:sz="0" w:space="0" w:color="auto"/>
      </w:divBdr>
    </w:div>
    <w:div w:id="488252252">
      <w:marLeft w:val="0"/>
      <w:marRight w:val="0"/>
      <w:marTop w:val="0"/>
      <w:marBottom w:val="0"/>
      <w:divBdr>
        <w:top w:val="none" w:sz="0" w:space="0" w:color="auto"/>
        <w:left w:val="none" w:sz="0" w:space="0" w:color="auto"/>
        <w:bottom w:val="none" w:sz="0" w:space="0" w:color="auto"/>
        <w:right w:val="none" w:sz="0" w:space="0" w:color="auto"/>
      </w:divBdr>
    </w:div>
    <w:div w:id="488252255">
      <w:marLeft w:val="0"/>
      <w:marRight w:val="0"/>
      <w:marTop w:val="0"/>
      <w:marBottom w:val="0"/>
      <w:divBdr>
        <w:top w:val="none" w:sz="0" w:space="0" w:color="auto"/>
        <w:left w:val="none" w:sz="0" w:space="0" w:color="auto"/>
        <w:bottom w:val="none" w:sz="0" w:space="0" w:color="auto"/>
        <w:right w:val="none" w:sz="0" w:space="0" w:color="auto"/>
      </w:divBdr>
    </w:div>
    <w:div w:id="488252257">
      <w:marLeft w:val="0"/>
      <w:marRight w:val="0"/>
      <w:marTop w:val="0"/>
      <w:marBottom w:val="0"/>
      <w:divBdr>
        <w:top w:val="none" w:sz="0" w:space="0" w:color="auto"/>
        <w:left w:val="none" w:sz="0" w:space="0" w:color="auto"/>
        <w:bottom w:val="none" w:sz="0" w:space="0" w:color="auto"/>
        <w:right w:val="none" w:sz="0" w:space="0" w:color="auto"/>
      </w:divBdr>
      <w:divsChild>
        <w:div w:id="488252238">
          <w:marLeft w:val="547"/>
          <w:marRight w:val="0"/>
          <w:marTop w:val="0"/>
          <w:marBottom w:val="0"/>
          <w:divBdr>
            <w:top w:val="none" w:sz="0" w:space="0" w:color="auto"/>
            <w:left w:val="none" w:sz="0" w:space="0" w:color="auto"/>
            <w:bottom w:val="none" w:sz="0" w:space="0" w:color="auto"/>
            <w:right w:val="none" w:sz="0" w:space="0" w:color="auto"/>
          </w:divBdr>
        </w:div>
      </w:divsChild>
    </w:div>
    <w:div w:id="488252259">
      <w:marLeft w:val="0"/>
      <w:marRight w:val="0"/>
      <w:marTop w:val="0"/>
      <w:marBottom w:val="0"/>
      <w:divBdr>
        <w:top w:val="none" w:sz="0" w:space="0" w:color="auto"/>
        <w:left w:val="none" w:sz="0" w:space="0" w:color="auto"/>
        <w:bottom w:val="none" w:sz="0" w:space="0" w:color="auto"/>
        <w:right w:val="none" w:sz="0" w:space="0" w:color="auto"/>
      </w:divBdr>
    </w:div>
    <w:div w:id="488252260">
      <w:marLeft w:val="0"/>
      <w:marRight w:val="0"/>
      <w:marTop w:val="0"/>
      <w:marBottom w:val="0"/>
      <w:divBdr>
        <w:top w:val="none" w:sz="0" w:space="0" w:color="auto"/>
        <w:left w:val="none" w:sz="0" w:space="0" w:color="auto"/>
        <w:bottom w:val="none" w:sz="0" w:space="0" w:color="auto"/>
        <w:right w:val="none" w:sz="0" w:space="0" w:color="auto"/>
      </w:divBdr>
      <w:divsChild>
        <w:div w:id="488252120">
          <w:marLeft w:val="0"/>
          <w:marRight w:val="0"/>
          <w:marTop w:val="0"/>
          <w:marBottom w:val="0"/>
          <w:divBdr>
            <w:top w:val="none" w:sz="0" w:space="0" w:color="auto"/>
            <w:left w:val="none" w:sz="0" w:space="0" w:color="auto"/>
            <w:bottom w:val="none" w:sz="0" w:space="0" w:color="auto"/>
            <w:right w:val="none" w:sz="0" w:space="0" w:color="auto"/>
          </w:divBdr>
          <w:divsChild>
            <w:div w:id="488252200">
              <w:marLeft w:val="450"/>
              <w:marRight w:val="900"/>
              <w:marTop w:val="450"/>
              <w:marBottom w:val="450"/>
              <w:divBdr>
                <w:top w:val="none" w:sz="0" w:space="0" w:color="auto"/>
                <w:left w:val="none" w:sz="0" w:space="0" w:color="auto"/>
                <w:bottom w:val="none" w:sz="0" w:space="0" w:color="auto"/>
                <w:right w:val="none" w:sz="0" w:space="0" w:color="auto"/>
              </w:divBdr>
              <w:divsChild>
                <w:div w:id="488251950">
                  <w:marLeft w:val="0"/>
                  <w:marRight w:val="0"/>
                  <w:marTop w:val="0"/>
                  <w:marBottom w:val="0"/>
                  <w:divBdr>
                    <w:top w:val="none" w:sz="0" w:space="0" w:color="auto"/>
                    <w:left w:val="none" w:sz="0" w:space="0" w:color="auto"/>
                    <w:bottom w:val="none" w:sz="0" w:space="0" w:color="auto"/>
                    <w:right w:val="none" w:sz="0" w:space="0" w:color="auto"/>
                  </w:divBdr>
                  <w:divsChild>
                    <w:div w:id="48825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2522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microsoft.com/office/2007/relationships/diagramDrawing" Target="diagrams/drawing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oaghc\Desktop\Template.dot" TargetMode="External"/></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A2A05E7-365E-41C6-80DC-3A3EDB975F92}" type="doc">
      <dgm:prSet loTypeId="urn:microsoft.com/office/officeart/2005/8/layout/venn1" loCatId="relationship" qsTypeId="urn:microsoft.com/office/officeart/2005/8/quickstyle/simple1#1" qsCatId="simple" csTypeId="urn:microsoft.com/office/officeart/2005/8/colors/accent1_2#1" csCatId="accent1" phldr="1"/>
      <dgm:spPr/>
    </dgm:pt>
    <dgm:pt modelId="{7303F8F5-27BA-43BD-A13F-66CBD2830FFF}">
      <dgm:prSet phldrT="[Text]"/>
      <dgm:spPr/>
      <dgm:t>
        <a:bodyPr/>
        <a:lstStyle/>
        <a:p>
          <a:r>
            <a:rPr lang="en-AU"/>
            <a:t>Hepatitis B Virus</a:t>
          </a:r>
        </a:p>
      </dgm:t>
    </dgm:pt>
    <dgm:pt modelId="{AFF0E9E8-C39B-4772-9AFF-1148C6FD3734}" type="parTrans" cxnId="{18AF91A5-71C8-4A04-A451-E46EE3A38F7E}">
      <dgm:prSet/>
      <dgm:spPr/>
      <dgm:t>
        <a:bodyPr/>
        <a:lstStyle/>
        <a:p>
          <a:endParaRPr lang="en-AU"/>
        </a:p>
      </dgm:t>
    </dgm:pt>
    <dgm:pt modelId="{E7D47858-AC92-4CA8-8744-56765129030E}" type="sibTrans" cxnId="{18AF91A5-71C8-4A04-A451-E46EE3A38F7E}">
      <dgm:prSet/>
      <dgm:spPr/>
      <dgm:t>
        <a:bodyPr/>
        <a:lstStyle/>
        <a:p>
          <a:endParaRPr lang="en-AU"/>
        </a:p>
      </dgm:t>
    </dgm:pt>
    <dgm:pt modelId="{1740BE03-0C1F-4E47-BD7A-1B182AA5A360}">
      <dgm:prSet phldrT="[Text]"/>
      <dgm:spPr/>
      <dgm:t>
        <a:bodyPr/>
        <a:lstStyle/>
        <a:p>
          <a:r>
            <a:rPr lang="en-AU"/>
            <a:t>Environment</a:t>
          </a:r>
        </a:p>
      </dgm:t>
    </dgm:pt>
    <dgm:pt modelId="{B22F891C-2875-4A5A-9798-C63DE650B397}" type="parTrans" cxnId="{F8B8775C-C65B-4716-A2A7-8ED1F540B4BB}">
      <dgm:prSet/>
      <dgm:spPr/>
      <dgm:t>
        <a:bodyPr/>
        <a:lstStyle/>
        <a:p>
          <a:endParaRPr lang="en-AU"/>
        </a:p>
      </dgm:t>
    </dgm:pt>
    <dgm:pt modelId="{7EC63830-E493-495C-AE4D-B98AA1251157}" type="sibTrans" cxnId="{F8B8775C-C65B-4716-A2A7-8ED1F540B4BB}">
      <dgm:prSet/>
      <dgm:spPr/>
      <dgm:t>
        <a:bodyPr/>
        <a:lstStyle/>
        <a:p>
          <a:endParaRPr lang="en-AU"/>
        </a:p>
      </dgm:t>
    </dgm:pt>
    <dgm:pt modelId="{C71398E6-B926-4528-8DE3-A3D32667FDA1}">
      <dgm:prSet phldrT="[Text]"/>
      <dgm:spPr/>
      <dgm:t>
        <a:bodyPr/>
        <a:lstStyle/>
        <a:p>
          <a:r>
            <a:rPr lang="en-AU"/>
            <a:t>Host</a:t>
          </a:r>
        </a:p>
      </dgm:t>
    </dgm:pt>
    <dgm:pt modelId="{A1FD3D54-A8D8-4DE2-8E06-6982D560B275}" type="parTrans" cxnId="{D5D089EF-002F-4072-A1CA-AED1FB6649D3}">
      <dgm:prSet/>
      <dgm:spPr/>
      <dgm:t>
        <a:bodyPr/>
        <a:lstStyle/>
        <a:p>
          <a:endParaRPr lang="en-AU"/>
        </a:p>
      </dgm:t>
    </dgm:pt>
    <dgm:pt modelId="{CADE98C9-85F4-445D-B83B-447997882DAE}" type="sibTrans" cxnId="{D5D089EF-002F-4072-A1CA-AED1FB6649D3}">
      <dgm:prSet/>
      <dgm:spPr/>
      <dgm:t>
        <a:bodyPr/>
        <a:lstStyle/>
        <a:p>
          <a:endParaRPr lang="en-AU"/>
        </a:p>
      </dgm:t>
    </dgm:pt>
    <dgm:pt modelId="{BB0A01CE-4C3E-4639-A2F5-8E549290F4C4}" type="pres">
      <dgm:prSet presAssocID="{DA2A05E7-365E-41C6-80DC-3A3EDB975F92}" presName="compositeShape" presStyleCnt="0">
        <dgm:presLayoutVars>
          <dgm:chMax val="7"/>
          <dgm:dir/>
          <dgm:resizeHandles val="exact"/>
        </dgm:presLayoutVars>
      </dgm:prSet>
      <dgm:spPr/>
    </dgm:pt>
    <dgm:pt modelId="{951F531A-4EBC-4F7F-B0D7-C663D4BE9B04}" type="pres">
      <dgm:prSet presAssocID="{7303F8F5-27BA-43BD-A13F-66CBD2830FFF}" presName="circ1" presStyleLbl="vennNode1" presStyleIdx="0" presStyleCnt="3"/>
      <dgm:spPr/>
      <dgm:t>
        <a:bodyPr/>
        <a:lstStyle/>
        <a:p>
          <a:endParaRPr lang="en-AU"/>
        </a:p>
      </dgm:t>
    </dgm:pt>
    <dgm:pt modelId="{7603804C-BE18-4AA1-8CCB-DF31B967DEF8}" type="pres">
      <dgm:prSet presAssocID="{7303F8F5-27BA-43BD-A13F-66CBD2830FFF}" presName="circ1Tx" presStyleLbl="revTx" presStyleIdx="0" presStyleCnt="0">
        <dgm:presLayoutVars>
          <dgm:chMax val="0"/>
          <dgm:chPref val="0"/>
          <dgm:bulletEnabled val="1"/>
        </dgm:presLayoutVars>
      </dgm:prSet>
      <dgm:spPr/>
      <dgm:t>
        <a:bodyPr/>
        <a:lstStyle/>
        <a:p>
          <a:endParaRPr lang="en-AU"/>
        </a:p>
      </dgm:t>
    </dgm:pt>
    <dgm:pt modelId="{87DF4344-6C5F-4FCD-BC9C-E9BBC42949D8}" type="pres">
      <dgm:prSet presAssocID="{1740BE03-0C1F-4E47-BD7A-1B182AA5A360}" presName="circ2" presStyleLbl="vennNode1" presStyleIdx="1" presStyleCnt="3"/>
      <dgm:spPr/>
      <dgm:t>
        <a:bodyPr/>
        <a:lstStyle/>
        <a:p>
          <a:endParaRPr lang="en-AU"/>
        </a:p>
      </dgm:t>
    </dgm:pt>
    <dgm:pt modelId="{F7F03C00-64BB-4F05-9C9E-635A273C3B99}" type="pres">
      <dgm:prSet presAssocID="{1740BE03-0C1F-4E47-BD7A-1B182AA5A360}" presName="circ2Tx" presStyleLbl="revTx" presStyleIdx="0" presStyleCnt="0">
        <dgm:presLayoutVars>
          <dgm:chMax val="0"/>
          <dgm:chPref val="0"/>
          <dgm:bulletEnabled val="1"/>
        </dgm:presLayoutVars>
      </dgm:prSet>
      <dgm:spPr/>
      <dgm:t>
        <a:bodyPr/>
        <a:lstStyle/>
        <a:p>
          <a:endParaRPr lang="en-AU"/>
        </a:p>
      </dgm:t>
    </dgm:pt>
    <dgm:pt modelId="{F6553332-91CC-43FF-BF01-0AFA7BF6F99C}" type="pres">
      <dgm:prSet presAssocID="{C71398E6-B926-4528-8DE3-A3D32667FDA1}" presName="circ3" presStyleLbl="vennNode1" presStyleIdx="2" presStyleCnt="3"/>
      <dgm:spPr/>
      <dgm:t>
        <a:bodyPr/>
        <a:lstStyle/>
        <a:p>
          <a:endParaRPr lang="en-AU"/>
        </a:p>
      </dgm:t>
    </dgm:pt>
    <dgm:pt modelId="{14F45F77-1540-4C7B-ABD1-0CBA1C1C87FD}" type="pres">
      <dgm:prSet presAssocID="{C71398E6-B926-4528-8DE3-A3D32667FDA1}" presName="circ3Tx" presStyleLbl="revTx" presStyleIdx="0" presStyleCnt="0">
        <dgm:presLayoutVars>
          <dgm:chMax val="0"/>
          <dgm:chPref val="0"/>
          <dgm:bulletEnabled val="1"/>
        </dgm:presLayoutVars>
      </dgm:prSet>
      <dgm:spPr/>
      <dgm:t>
        <a:bodyPr/>
        <a:lstStyle/>
        <a:p>
          <a:endParaRPr lang="en-AU"/>
        </a:p>
      </dgm:t>
    </dgm:pt>
  </dgm:ptLst>
  <dgm:cxnLst>
    <dgm:cxn modelId="{83835C12-5364-4853-9F40-4526874CBC54}" type="presOf" srcId="{7303F8F5-27BA-43BD-A13F-66CBD2830FFF}" destId="{951F531A-4EBC-4F7F-B0D7-C663D4BE9B04}" srcOrd="0" destOrd="0" presId="urn:microsoft.com/office/officeart/2005/8/layout/venn1"/>
    <dgm:cxn modelId="{7AC25CF7-5D20-4747-A51F-B2A316D2E440}" type="presOf" srcId="{DA2A05E7-365E-41C6-80DC-3A3EDB975F92}" destId="{BB0A01CE-4C3E-4639-A2F5-8E549290F4C4}" srcOrd="0" destOrd="0" presId="urn:microsoft.com/office/officeart/2005/8/layout/venn1"/>
    <dgm:cxn modelId="{18AF91A5-71C8-4A04-A451-E46EE3A38F7E}" srcId="{DA2A05E7-365E-41C6-80DC-3A3EDB975F92}" destId="{7303F8F5-27BA-43BD-A13F-66CBD2830FFF}" srcOrd="0" destOrd="0" parTransId="{AFF0E9E8-C39B-4772-9AFF-1148C6FD3734}" sibTransId="{E7D47858-AC92-4CA8-8744-56765129030E}"/>
    <dgm:cxn modelId="{418B9B44-5EA2-4A66-AD56-D46D28BD65E5}" type="presOf" srcId="{7303F8F5-27BA-43BD-A13F-66CBD2830FFF}" destId="{7603804C-BE18-4AA1-8CCB-DF31B967DEF8}" srcOrd="1" destOrd="0" presId="urn:microsoft.com/office/officeart/2005/8/layout/venn1"/>
    <dgm:cxn modelId="{765AB6FC-B2FB-4832-A29F-4DB2FAD186E4}" type="presOf" srcId="{1740BE03-0C1F-4E47-BD7A-1B182AA5A360}" destId="{87DF4344-6C5F-4FCD-BC9C-E9BBC42949D8}" srcOrd="0" destOrd="0" presId="urn:microsoft.com/office/officeart/2005/8/layout/venn1"/>
    <dgm:cxn modelId="{F8B8775C-C65B-4716-A2A7-8ED1F540B4BB}" srcId="{DA2A05E7-365E-41C6-80DC-3A3EDB975F92}" destId="{1740BE03-0C1F-4E47-BD7A-1B182AA5A360}" srcOrd="1" destOrd="0" parTransId="{B22F891C-2875-4A5A-9798-C63DE650B397}" sibTransId="{7EC63830-E493-495C-AE4D-B98AA1251157}"/>
    <dgm:cxn modelId="{1FDBC350-065B-4C8D-86B1-4F3860A1C109}" type="presOf" srcId="{1740BE03-0C1F-4E47-BD7A-1B182AA5A360}" destId="{F7F03C00-64BB-4F05-9C9E-635A273C3B99}" srcOrd="1" destOrd="0" presId="urn:microsoft.com/office/officeart/2005/8/layout/venn1"/>
    <dgm:cxn modelId="{6C8AFBED-B461-4398-9670-A1F4170E0589}" type="presOf" srcId="{C71398E6-B926-4528-8DE3-A3D32667FDA1}" destId="{F6553332-91CC-43FF-BF01-0AFA7BF6F99C}" srcOrd="0" destOrd="0" presId="urn:microsoft.com/office/officeart/2005/8/layout/venn1"/>
    <dgm:cxn modelId="{3E9C52D3-2E31-4BDC-A07E-AC51EC90313E}" type="presOf" srcId="{C71398E6-B926-4528-8DE3-A3D32667FDA1}" destId="{14F45F77-1540-4C7B-ABD1-0CBA1C1C87FD}" srcOrd="1" destOrd="0" presId="urn:microsoft.com/office/officeart/2005/8/layout/venn1"/>
    <dgm:cxn modelId="{D5D089EF-002F-4072-A1CA-AED1FB6649D3}" srcId="{DA2A05E7-365E-41C6-80DC-3A3EDB975F92}" destId="{C71398E6-B926-4528-8DE3-A3D32667FDA1}" srcOrd="2" destOrd="0" parTransId="{A1FD3D54-A8D8-4DE2-8E06-6982D560B275}" sibTransId="{CADE98C9-85F4-445D-B83B-447997882DAE}"/>
    <dgm:cxn modelId="{1184EBBF-12E6-494A-9E2A-5634FF41C21F}" type="presParOf" srcId="{BB0A01CE-4C3E-4639-A2F5-8E549290F4C4}" destId="{951F531A-4EBC-4F7F-B0D7-C663D4BE9B04}" srcOrd="0" destOrd="0" presId="urn:microsoft.com/office/officeart/2005/8/layout/venn1"/>
    <dgm:cxn modelId="{8998835E-8CE2-45E0-B339-FC432FE0BC20}" type="presParOf" srcId="{BB0A01CE-4C3E-4639-A2F5-8E549290F4C4}" destId="{7603804C-BE18-4AA1-8CCB-DF31B967DEF8}" srcOrd="1" destOrd="0" presId="urn:microsoft.com/office/officeart/2005/8/layout/venn1"/>
    <dgm:cxn modelId="{B492B6AD-B6F7-4FAF-A6A1-020710393F14}" type="presParOf" srcId="{BB0A01CE-4C3E-4639-A2F5-8E549290F4C4}" destId="{87DF4344-6C5F-4FCD-BC9C-E9BBC42949D8}" srcOrd="2" destOrd="0" presId="urn:microsoft.com/office/officeart/2005/8/layout/venn1"/>
    <dgm:cxn modelId="{EC2940E0-2C05-4680-8FC5-D76A6D984B08}" type="presParOf" srcId="{BB0A01CE-4C3E-4639-A2F5-8E549290F4C4}" destId="{F7F03C00-64BB-4F05-9C9E-635A273C3B99}" srcOrd="3" destOrd="0" presId="urn:microsoft.com/office/officeart/2005/8/layout/venn1"/>
    <dgm:cxn modelId="{FC56758C-FA34-4EDE-80FC-3B81C884B584}" type="presParOf" srcId="{BB0A01CE-4C3E-4639-A2F5-8E549290F4C4}" destId="{F6553332-91CC-43FF-BF01-0AFA7BF6F99C}" srcOrd="4" destOrd="0" presId="urn:microsoft.com/office/officeart/2005/8/layout/venn1"/>
    <dgm:cxn modelId="{903E8949-AE8B-49C8-8296-E93EC6184015}" type="presParOf" srcId="{BB0A01CE-4C3E-4639-A2F5-8E549290F4C4}" destId="{14F45F77-1540-4C7B-ABD1-0CBA1C1C87FD}" srcOrd="5" destOrd="0" presId="urn:microsoft.com/office/officeart/2005/8/layout/venn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51F531A-4EBC-4F7F-B0D7-C663D4BE9B04}">
      <dsp:nvSpPr>
        <dsp:cNvPr id="0" name=""/>
        <dsp:cNvSpPr/>
      </dsp:nvSpPr>
      <dsp:spPr>
        <a:xfrm>
          <a:off x="1685607" y="38496"/>
          <a:ext cx="1847850" cy="1847850"/>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r>
            <a:rPr lang="en-AU" sz="1600" kern="1200"/>
            <a:t>Hepatitis B Virus</a:t>
          </a:r>
        </a:p>
      </dsp:txBody>
      <dsp:txXfrm>
        <a:off x="1931987" y="361870"/>
        <a:ext cx="1355090" cy="831532"/>
      </dsp:txXfrm>
    </dsp:sp>
    <dsp:sp modelId="{87DF4344-6C5F-4FCD-BC9C-E9BBC42949D8}">
      <dsp:nvSpPr>
        <dsp:cNvPr id="0" name=""/>
        <dsp:cNvSpPr/>
      </dsp:nvSpPr>
      <dsp:spPr>
        <a:xfrm>
          <a:off x="2352373" y="1193403"/>
          <a:ext cx="1847850" cy="1847850"/>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r>
            <a:rPr lang="en-AU" sz="1600" kern="1200"/>
            <a:t>Environment</a:t>
          </a:r>
        </a:p>
      </dsp:txBody>
      <dsp:txXfrm>
        <a:off x="2917507" y="1670764"/>
        <a:ext cx="1108710" cy="1016317"/>
      </dsp:txXfrm>
    </dsp:sp>
    <dsp:sp modelId="{F6553332-91CC-43FF-BF01-0AFA7BF6F99C}">
      <dsp:nvSpPr>
        <dsp:cNvPr id="0" name=""/>
        <dsp:cNvSpPr/>
      </dsp:nvSpPr>
      <dsp:spPr>
        <a:xfrm>
          <a:off x="1018841" y="1193403"/>
          <a:ext cx="1847850" cy="1847850"/>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r>
            <a:rPr lang="en-AU" sz="1600" kern="1200"/>
            <a:t>Host</a:t>
          </a:r>
        </a:p>
      </dsp:txBody>
      <dsp:txXfrm>
        <a:off x="1192847" y="1670764"/>
        <a:ext cx="1108710" cy="1016317"/>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0</TotalTime>
  <Pages>28</Pages>
  <Words>8021</Words>
  <Characters>45723</Characters>
  <Application>Microsoft Office Word</Application>
  <DocSecurity>0</DocSecurity>
  <Lines>381</Lines>
  <Paragraphs>107</Paragraphs>
  <ScaleCrop>false</ScaleCrop>
  <Company>SVHM</Company>
  <LinksUpToDate>false</LinksUpToDate>
  <CharactersWithSpaces>53637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croaghc</dc:creator>
  <cp:lastModifiedBy>LS Ma</cp:lastModifiedBy>
  <cp:revision>2</cp:revision>
  <cp:lastPrinted>2009-10-22T00:57:00Z</cp:lastPrinted>
  <dcterms:created xsi:type="dcterms:W3CDTF">2014-04-27T05:49:00Z</dcterms:created>
  <dcterms:modified xsi:type="dcterms:W3CDTF">2014-04-27T05:49:00Z</dcterms:modified>
</cp:coreProperties>
</file>