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73047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Hepatitis B core-related antigen: Are we near a treatment endpoint?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Gupta T </w:t>
      </w:r>
      <w:r>
        <w:rPr>
          <w:rFonts w:ascii="Book Antiqua" w:hAnsi="Book Antiqua" w:eastAsia="Book Antiqua" w:cs="Book Antiqua"/>
          <w:i/>
          <w:iCs/>
          <w:color w:val="000000"/>
        </w:rPr>
        <w:t>et al</w:t>
      </w:r>
      <w:r>
        <w:rPr>
          <w:rFonts w:ascii="Book Antiqua" w:hAnsi="Book Antiqua" w:eastAsia="Book Antiqua" w:cs="Book Antiqua"/>
          <w:color w:val="000000"/>
        </w:rPr>
        <w:t>. HBcrAg: Are we near an endpoint?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Tarana Gupta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Tarana Gupta, </w:t>
      </w:r>
      <w:r>
        <w:rPr>
          <w:rFonts w:ascii="Book Antiqua" w:hAnsi="Book Antiqua" w:eastAsia="Book Antiqua" w:cs="Book Antiqua"/>
          <w:color w:val="000000"/>
        </w:rPr>
        <w:t>Medicine, Pandit Bhagwat Dayal Sharma Post Graduate Institute of Medical Sciences, Rohtak 124001, Haryana,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Gupta T wrote and critically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Tarana Gupta, Doctor, MBBS, MD, Professor, </w:t>
      </w:r>
      <w:r>
        <w:rPr>
          <w:rFonts w:ascii="Book Antiqua" w:hAnsi="Book Antiqua" w:eastAsia="Book Antiqua" w:cs="Book Antiqua"/>
          <w:color w:val="000000"/>
        </w:rPr>
        <w:t>Medicine, Pandit Bhagwat Dayal Sharma Post Graduate Institute of Medical Sciences, House No. 1065 A Sector 1, Rohtak 124001, Haryana, India. taranagupta@gmail.com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December 25, 2021</w:t>
      </w:r>
    </w:p>
    <w:p>
      <w:pPr>
        <w:spacing w:line="360" w:lineRule="auto"/>
        <w:jc w:val="both"/>
        <w:rPr>
          <w:rFonts w:hint="eastAsia"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June 24, 2022</w:t>
      </w:r>
    </w:p>
    <w:p>
      <w:pPr>
        <w:spacing w:line="360" w:lineRule="auto"/>
        <w:jc w:val="both"/>
        <w:rPr>
          <w:rFonts w:hint="eastAsia"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Different serological and virological markers in chronic hepatitis B patients guide staging of viral infection, and initiation and response to therapy. Due to the persistence of intrahepatic covalently closed circular DNA (cccDNA) in the hepatocyte nucleus, hepatitis B is not curable. Even after undetectable hepatitis B virus DNA levels, the persistence of </w:t>
      </w:r>
      <w:bookmarkStart w:id="0" w:name="_Hlk105775819"/>
      <w:r>
        <w:rPr>
          <w:rFonts w:ascii="Book Antiqua" w:hAnsi="Book Antiqua" w:eastAsia="Book Antiqua" w:cs="Book Antiqua"/>
          <w:color w:val="000000"/>
        </w:rPr>
        <w:t>hepatitis B surface antigen</w:t>
      </w:r>
      <w:bookmarkEnd w:id="0"/>
      <w:r>
        <w:rPr>
          <w:rFonts w:ascii="Book Antiqua" w:hAnsi="Book Antiqua" w:eastAsia="Book Antiqua" w:cs="Book Antiqua"/>
          <w:color w:val="000000"/>
        </w:rPr>
        <w:t xml:space="preserve"> and novel markers such as hepatitis B core-related antigen (HBcrAg) indicate the persistence of intrahepatic cccDNA. In this study, HBcrAg levels at baseline and after 24 and 48 wk of antiviral therapy predicted hepatitis B e antigen seroconversion. Due to the poor sensitivity of assays and detectable levels in HBsAg-negative patients, the long-term utility of HBcrAg needs future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Hepatitis B core-related antigen; Chronic hepatitis B; </w:t>
      </w:r>
      <w:bookmarkStart w:id="1" w:name="_Hlk105776119"/>
      <w:r>
        <w:rPr>
          <w:rFonts w:ascii="Book Antiqua" w:hAnsi="Book Antiqua" w:eastAsia="Book Antiqua" w:cs="Book Antiqua"/>
          <w:color w:val="000000"/>
        </w:rPr>
        <w:t>Covalently closed circular DNA</w:t>
      </w:r>
      <w:bookmarkEnd w:id="1"/>
      <w:r>
        <w:rPr>
          <w:rFonts w:ascii="Book Antiqua" w:hAnsi="Book Antiqua" w:eastAsia="Book Antiqua" w:cs="Book Antiqua"/>
          <w:color w:val="000000"/>
        </w:rPr>
        <w:t xml:space="preserve">; </w:t>
      </w:r>
      <w:bookmarkStart w:id="2" w:name="_Hlk105776228"/>
      <w:r>
        <w:rPr>
          <w:rFonts w:ascii="Book Antiqua" w:hAnsi="Book Antiqua" w:eastAsia="Book Antiqua" w:cs="Book Antiqua"/>
          <w:color w:val="000000"/>
        </w:rPr>
        <w:t>Hepatitis B e antigen</w:t>
      </w:r>
      <w:bookmarkEnd w:id="2"/>
      <w:r>
        <w:rPr>
          <w:rFonts w:ascii="Book Antiqua" w:hAnsi="Book Antiqua" w:eastAsia="Book Antiqua" w:cs="Book Antiqua"/>
          <w:color w:val="000000"/>
        </w:rPr>
        <w:t xml:space="preserve"> seroconversion; Hepatitis B virus DNA; Pregenomic RNA</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Gupta T. Hepatitis B core-related antigen: Are we near a treatment endpoint?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3"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3532-3534</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3532</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3"/>
      <w:r>
        <w:rPr>
          <w:rFonts w:hint="default" w:ascii="Book Antiqua" w:hAnsi="Book Antiqua" w:eastAsia="Book Antiqua" w:cs="Book Antiqua"/>
          <w:color w:val="000000"/>
          <w:kern w:val="0"/>
          <w:sz w:val="24"/>
          <w:szCs w:val="24"/>
          <w:lang w:val="en-US" w:eastAsia="zh-CN"/>
        </w:rPr>
        <w:t>3532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highlights the predictive role of hepatitis B core-related antigen (HBcrAg) levels at baseline, and after 24 and 48 wk of antiviral therapy for hepatitis B e antigen seroconversion in chronic hepatitis B patients. The issues related to poor sensitivity of assays and detectable levels in hepatitis B surface antigen-negative patients are major concerns. Future research on the utility of HBcrAg in hepatitis B virus (HBV) flare after nucleotide cessation, occult HBV reactivation, and risk of developing hepatocellular carcinoma is also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TO THE EDITOR</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We read with interest the study titled, “Serum hepatitis B core-related antigen as a surrogate marker of hepatitis B e antigen seroconversion in chronic hepatitis B” by 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in the World Journal of Gastroenterology. Hepatitis B core-related antigen (HBcrAg) and hepatitis B virus (HBV) RNA are potential serological markers of chronic hepatitis B infection and activity. In the HBV life cycle, intrahepatic covalently closed circular DNA (cccDNA) is transcribed into five RNAs of which pregenomic RNA is a precursor to synthesis of the viral genome by reverse transcription and precore mRNA is precursor to proteins hepatitis B core antigen. Hepatitis B e antigen (HBeAg) and p22cr are collectively called HBcrAg due to their identical 149 amino acid sequences. In addition, viral sequences also integrate in the host genome and can express hepatitis B surface antigen (HBsAg). Therefore, HBsAg quantification may not be exactly reflective of intrahepatic cccDNA levels. On the other hand, only cccDNA can express the viral genome. In real world settings, liver biopsy is not feasible for cccDNA quantification and a surrogate marker is needed in serum for intrahepatic cccDNA quantification. HBcrAg-related proteins can be detected in Dane particles, HBV DNA-negative Dane particles, and possibly in HBV RNA-containing virions</w:t>
      </w:r>
      <w:r>
        <w:rPr>
          <w:rFonts w:ascii="Book Antiqua" w:hAnsi="Book Antiqua" w:eastAsia="Book Antiqua" w:cs="Book Antiqua"/>
          <w:color w:val="000000"/>
          <w:vertAlign w:val="superscript"/>
        </w:rPr>
        <w:t>[2]</w:t>
      </w:r>
      <w:r>
        <w:rPr>
          <w:rFonts w:ascii="Book Antiqua" w:hAnsi="Book Antiqua" w:eastAsia="Book Antiqua" w:cs="Book Antiqua"/>
          <w:color w:val="000000"/>
        </w:rPr>
        <w:t>. Interestingly, nucleotide analogues (NAs) inhibit DNA polymerase and viral replication; they do not affect production of viral intermediate proteins such as HBcrAg. Therefore, even on antiviral treatment, HBcrAg can reflect cccDNA quantity and activity in hepatocytes.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This study determined the predictive role of HBcrAg for HBeAg seroconversion in chronic hepatitis B (CHB) patients. All patients were analyzed for HBcrAg, HBV RNA, and HBV DNA levels in blood and cccDNA quantification in liver biopsy specimen. Although there is treatment heterogeneity with two different cohorts of entecavir (</w:t>
      </w:r>
      <w:r>
        <w:rPr>
          <w:rFonts w:ascii="Book Antiqua" w:hAnsi="Book Antiqua" w:eastAsia="Book Antiqua" w:cs="Book Antiqua"/>
          <w:i/>
          <w:iCs/>
          <w:color w:val="000000"/>
        </w:rPr>
        <w:t>n</w:t>
      </w:r>
      <w:r>
        <w:rPr>
          <w:rFonts w:ascii="Book Antiqua" w:hAnsi="Book Antiqua" w:eastAsia="Book Antiqua" w:cs="Book Antiqua"/>
          <w:color w:val="000000"/>
        </w:rPr>
        <w:t xml:space="preserve"> = 109) and pegylated-interferon (PEG-IFN) (</w:t>
      </w:r>
      <w:r>
        <w:rPr>
          <w:rFonts w:ascii="Book Antiqua" w:hAnsi="Book Antiqua" w:eastAsia="Book Antiqua" w:cs="Book Antiqua"/>
          <w:i/>
          <w:iCs/>
          <w:color w:val="000000"/>
        </w:rPr>
        <w:t>n</w:t>
      </w:r>
      <w:r>
        <w:rPr>
          <w:rFonts w:ascii="Book Antiqua" w:hAnsi="Book Antiqua" w:eastAsia="Book Antiqua" w:cs="Book Antiqua"/>
          <w:color w:val="000000"/>
        </w:rPr>
        <w:t xml:space="preserve"> = 30) therapy, the authors found baseline HBcrAg levels correlating with cccDNA levels in patients with and without HBeAg seroconversion. However, the PEG-IFN group only had 30 patients, and as IFNs are immunomodulators that increase innate immune response in controlling HBV infection with higher HBeAg seroconversion rates compared to NA therapy, it may be premature to conclude that it only affects viral replication and not the production of other viral proteins. Therefore, some bias may be related to treatment heterogeneity.</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This study also highlights that serum qHBcrAg levels at 24 and 48 wk of treatment better predict HBeAg seroconversion than qHBcrAg levels at baseline. Song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showed baseline HBcrAg levels &lt; 4.9 log U/mL, &gt; 2 log reduction of HBcrAg at week 28 having a positive predictive value 74% and 76%, and negative predictive value of 96% and 94%, respectively, for the prediction of spontaneous HBeAg seroconversion. In HBeAg-positive CHB patients, HBcrAg is high in the immune tolerant phase compared to the immune clearance phase. And in HBeAg-negative patients, lower HBcrAg levels are present in the inactive carrier state than in HBeAg-negative CHB. Recently Ghany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demonstrated a correlation of HBV RNA and HBcrAg levels with HBV DNA in different phases of CHB infection.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demonstrated that correlation coefficients of serum HBV DNA and HBcrAg with intrahepatic cccDNA are 0.7 and 0.64-0.7, respectively, which are similar; however, in patients on antiviral therapy with undetectable serum HBV DNA, HBcrAg is the preferred marker for estimating intrahepatic cccDNA levels. Tseng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recently showed risk stratification of development of cirrhosis, and its complications and liver-related mortality in CHB patients over a period of 15.9 years by baseline HBcrAg levels. Carey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showed that HBcrAg and HBV RNA predict clinical flares in HBeAg-negative CHB patients with suppressed HBV DNA levels on nucleotide analogue therapy.</w:t>
      </w:r>
      <w:r>
        <w:rPr>
          <w:rFonts w:ascii="Book Antiqua" w:hAnsi="Book Antiqua"/>
          <w:lang w:eastAsia="zh-CN"/>
        </w:rPr>
        <w:t xml:space="preserve"> </w:t>
      </w:r>
      <w:r>
        <w:rPr>
          <w:rFonts w:ascii="Book Antiqua" w:hAnsi="Book Antiqua" w:eastAsia="Book Antiqua" w:cs="Book Antiqua"/>
          <w:color w:val="000000"/>
        </w:rPr>
        <w:t>Together, HBcrAg is a promising novel serum marker but with many limitations. First, with current available assays, the lower limit of detection is 2 log U/mL, so more sensitive assays are needed. Second, one study found detectable serum HBcrAg in 40% patients with HBsAg seroclearance</w:t>
      </w:r>
      <w:r>
        <w:rPr>
          <w:rFonts w:ascii="Book Antiqua" w:hAnsi="Book Antiqua" w:eastAsia="Book Antiqua" w:cs="Book Antiqua"/>
          <w:color w:val="000000"/>
          <w:vertAlign w:val="superscript"/>
        </w:rPr>
        <w:t>[8]</w:t>
      </w:r>
      <w:r>
        <w:rPr>
          <w:rFonts w:ascii="Book Antiqua" w:hAnsi="Book Antiqua" w:eastAsia="Book Antiqua" w:cs="Book Antiqua"/>
          <w:color w:val="000000"/>
        </w:rPr>
        <w:t>. Finally, large-scale studies in different ethnic groups are needed to determine the predictive value of HBcrAg with certain cut-off values in clinical practice especially occult HBV reactivation, HBV flare after nucleotide analogue cessation, and risk of hepatocellular carcinoma development.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Chi XM</w:t>
      </w:r>
      <w:r>
        <w:rPr>
          <w:rFonts w:ascii="Book Antiqua" w:hAnsi="Book Antiqua" w:eastAsia="Book Antiqua" w:cs="Book Antiqua"/>
          <w:color w:val="000000"/>
        </w:rPr>
        <w:t xml:space="preserve">, Wang XM, Wang ZF, Wu RH, Gao XZ, Xu HQ, Ding YH, Niu JQ. Serum hepatitis B core-related antigen as a surrogate marker of hepatitis B e antigen seroconversion in chronic hepatitis B.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w:t>
      </w:r>
      <w:r>
        <w:rPr>
          <w:rFonts w:ascii="Book Antiqua" w:hAnsi="Book Antiqua" w:eastAsia="Book Antiqua" w:cs="Book Antiqua"/>
          <w:color w:val="000000"/>
        </w:rPr>
        <w:t>: 6927-6938 [PMID: 34790015 DOI: 10.3748/wjg.v27.i40.6927]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Park Y</w:t>
      </w:r>
      <w:r>
        <w:rPr>
          <w:rFonts w:ascii="Book Antiqua" w:hAnsi="Book Antiqua" w:eastAsia="Book Antiqua" w:cs="Book Antiqua"/>
          <w:color w:val="000000"/>
        </w:rPr>
        <w:t xml:space="preserve">, Hong DJ, Shin S, Cho Y, Kim HS. Performance evaluation of new automated hepatitis B viral markers in the clinical laboratory: two quantitative hepatitis B surface antigen assays and an HBV core-related antigen assay. </w:t>
      </w:r>
      <w:r>
        <w:rPr>
          <w:rFonts w:ascii="Book Antiqua" w:hAnsi="Book Antiqua" w:eastAsia="Book Antiqua" w:cs="Book Antiqua"/>
          <w:i/>
          <w:iCs/>
          <w:color w:val="000000"/>
        </w:rPr>
        <w:t>Am J Clin Pathol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137</w:t>
      </w:r>
      <w:r>
        <w:rPr>
          <w:rFonts w:ascii="Book Antiqua" w:hAnsi="Book Antiqua" w:eastAsia="Book Antiqua" w:cs="Book Antiqua"/>
          <w:color w:val="000000"/>
        </w:rPr>
        <w:t>: 770-777 [PMID: 22523216 DOI: 10.1309/AJCP8QDN7NAUXJFJ]</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Song G</w:t>
      </w:r>
      <w:r>
        <w:rPr>
          <w:rFonts w:ascii="Book Antiqua" w:hAnsi="Book Antiqua" w:eastAsia="Book Antiqua" w:cs="Book Antiqua"/>
          <w:color w:val="000000"/>
        </w:rPr>
        <w:t xml:space="preserve">, Yang R, Rao H, Feng B, Ma H, Jin Q, Wei L. Serum HBV core-related antigen is a good predictor for spontaneous HBeAg seroconversion in chronic hepatitis B patients.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89</w:t>
      </w:r>
      <w:r>
        <w:rPr>
          <w:rFonts w:ascii="Book Antiqua" w:hAnsi="Book Antiqua" w:eastAsia="Book Antiqua" w:cs="Book Antiqua"/>
          <w:color w:val="000000"/>
        </w:rPr>
        <w:t>: 463-468 [PMID: 27505145 DOI: 10.1002/jmv.24657]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Ghany MG</w:t>
      </w:r>
      <w:r>
        <w:rPr>
          <w:rFonts w:ascii="Book Antiqua" w:hAnsi="Book Antiqua" w:eastAsia="Book Antiqua" w:cs="Book Antiqua"/>
          <w:color w:val="000000"/>
        </w:rPr>
        <w:t xml:space="preserve">, King WC, Lisker-Melman M, Lok ASF, Terrault N, Janssen HLA, Khalili M, Chung RT, Lee WM, Lau DTY, Cloherty GA, Sterling RK. Comparison of HBV RNA and Hepatitis B Core Related Antigen With Conventional HBV Markers Among Untreated Adults With Chronic Hepatitis B in North America.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2395-2409 [PMID: 34133774 DOI: 10.1002/hep.32018]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Wong DK</w:t>
      </w:r>
      <w:r>
        <w:rPr>
          <w:rFonts w:ascii="Book Antiqua" w:hAnsi="Book Antiqua" w:eastAsia="Book Antiqua" w:cs="Book Antiqua"/>
          <w:color w:val="000000"/>
        </w:rPr>
        <w:t xml:space="preserve">, Seto WK, Cheung KS, Chong CK, Huang FY, Fung J, Lai CL, Yuen MF. Hepatitis B virus core-related antigen as a surrogate marker for covalently closed circular DNA.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37</w:t>
      </w:r>
      <w:r>
        <w:rPr>
          <w:rFonts w:ascii="Book Antiqua" w:hAnsi="Book Antiqua" w:eastAsia="Book Antiqua" w:cs="Book Antiqua"/>
          <w:color w:val="000000"/>
        </w:rPr>
        <w:t>: 995-1001 [PMID: 27992681 DOI: 10.1111/liv.13346]</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Tseng TC</w:t>
      </w:r>
      <w:r>
        <w:rPr>
          <w:rFonts w:ascii="Book Antiqua" w:hAnsi="Book Antiqua" w:eastAsia="Book Antiqua" w:cs="Book Antiqua"/>
          <w:color w:val="000000"/>
        </w:rPr>
        <w:t xml:space="preserve">, Liu CJ, Yang WT, Hsu CY, Hong CM, Su TH, Tsai CH, Chen CL, Yang HC, Liu CH, Chen HH, Chen PJ, Kao JH. Serum hepatitis B core-related antigen level stratifies risk of disease progression in chronic hepatitis B patients with intermediate viral load.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2021; </w:t>
      </w:r>
      <w:r>
        <w:rPr>
          <w:rFonts w:ascii="Book Antiqua" w:hAnsi="Book Antiqua" w:eastAsia="Book Antiqua" w:cs="Book Antiqua"/>
          <w:b/>
          <w:bCs/>
          <w:color w:val="000000"/>
        </w:rPr>
        <w:t>53</w:t>
      </w:r>
      <w:r>
        <w:rPr>
          <w:rFonts w:ascii="Book Antiqua" w:hAnsi="Book Antiqua" w:eastAsia="Book Antiqua" w:cs="Book Antiqua"/>
          <w:color w:val="000000"/>
        </w:rPr>
        <w:t>: 908-918 [PMID: 33465271 DOI: 10.1111/apt.16266]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Carey I</w:t>
      </w:r>
      <w:r>
        <w:rPr>
          <w:rFonts w:ascii="Book Antiqua" w:hAnsi="Book Antiqua" w:eastAsia="Book Antiqua" w:cs="Book Antiqua"/>
          <w:color w:val="000000"/>
        </w:rPr>
        <w:t xml:space="preserve">, Gersch J, Wang B, Moigboi C, Kuhns M, Cloherty G, Dusheiko G, Agarwal K. Pregenomic HBV RNA and Hepatitis B Core-Related Antigen Predict Outcomes in Hepatitis B e Antigen-Negative Chronic Hepatitis B Patients Suppressed on Nucleos(T)ide Analogue Therapy.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42-57 [PMID: 31701544 DOI: 10.1002/hep.31026]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Seto WK</w:t>
      </w:r>
      <w:r>
        <w:rPr>
          <w:rFonts w:ascii="Book Antiqua" w:hAnsi="Book Antiqua" w:eastAsia="Book Antiqua" w:cs="Book Antiqua"/>
          <w:color w:val="000000"/>
        </w:rPr>
        <w:t xml:space="preserve">, Wong DK, Fung J, Huang FY, Liu KS, Lai CL, Yuen MF. Linearized hepatitis B surface antigen and hepatitis B core-related antigen in the natural history of chronic hepatitis B. </w:t>
      </w:r>
      <w:r>
        <w:rPr>
          <w:rFonts w:ascii="Book Antiqua" w:hAnsi="Book Antiqua" w:eastAsia="Book Antiqua" w:cs="Book Antiqua"/>
          <w:i/>
          <w:iCs/>
          <w:color w:val="000000"/>
        </w:rPr>
        <w:t>Clin Microbiol Infect</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1173-1180 [PMID: 24975365 DOI: 10.1111/1469-0691.12739]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 has no conflicts of interest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rPr>
        <w:t>Unsolicited</w:t>
      </w:r>
      <w:r>
        <w:rPr>
          <w:rFonts w:ascii="Book Antiqua" w:hAnsi="Book Antiqua" w:eastAsia="Book Antiqua" w:cs="Book Antiqua"/>
          <w:color w:val="000000"/>
        </w:rPr>
        <w:t xml:space="preserve">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Association for the Study of Liver Diseases, 226223; Indian National Association for Study of Liver Diseases, 1319.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12,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 C,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Caviglia GP, Italy; Feng B, China; Tong GD, China; Yin GQ,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JJ</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bCs/>
          <w:color w:val="000000"/>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452"/>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1C41"/>
    <w:rsid w:val="00173D3B"/>
    <w:rsid w:val="00180F7C"/>
    <w:rsid w:val="001C3EA7"/>
    <w:rsid w:val="00283FE7"/>
    <w:rsid w:val="003443D6"/>
    <w:rsid w:val="003708F1"/>
    <w:rsid w:val="00392A15"/>
    <w:rsid w:val="003A4999"/>
    <w:rsid w:val="00453E77"/>
    <w:rsid w:val="0048771F"/>
    <w:rsid w:val="00567668"/>
    <w:rsid w:val="00604FFC"/>
    <w:rsid w:val="00621851"/>
    <w:rsid w:val="006641CF"/>
    <w:rsid w:val="0067453B"/>
    <w:rsid w:val="006A5C81"/>
    <w:rsid w:val="007338D0"/>
    <w:rsid w:val="00783802"/>
    <w:rsid w:val="007D46F9"/>
    <w:rsid w:val="00884D4E"/>
    <w:rsid w:val="009A236F"/>
    <w:rsid w:val="00A77B3E"/>
    <w:rsid w:val="00AB1921"/>
    <w:rsid w:val="00BC00A1"/>
    <w:rsid w:val="00BF34B7"/>
    <w:rsid w:val="00BF7058"/>
    <w:rsid w:val="00C259FE"/>
    <w:rsid w:val="00C50CB1"/>
    <w:rsid w:val="00C92DD2"/>
    <w:rsid w:val="00CA2A55"/>
    <w:rsid w:val="00CD7635"/>
    <w:rsid w:val="00CE000F"/>
    <w:rsid w:val="00D6600F"/>
    <w:rsid w:val="00E66D35"/>
    <w:rsid w:val="00E83B28"/>
    <w:rsid w:val="00EA062B"/>
    <w:rsid w:val="00F04265"/>
    <w:rsid w:val="00FC75CB"/>
    <w:rsid w:val="00FF7B0F"/>
    <w:rsid w:val="034239DE"/>
    <w:rsid w:val="49932296"/>
    <w:rsid w:val="5C2A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uiPriority w:val="0"/>
    <w:rPr>
      <w:sz w:val="18"/>
      <w:szCs w:val="18"/>
    </w:rPr>
  </w:style>
  <w:style w:type="character" w:customStyle="1" w:styleId="8">
    <w:name w:val="Footer Char"/>
    <w:basedOn w:val="6"/>
    <w:link w:val="3"/>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Balloon Text Char"/>
    <w:basedOn w:val="6"/>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1607</Words>
  <Characters>9162</Characters>
  <Lines>76</Lines>
  <Paragraphs>21</Paragraphs>
  <TotalTime>0</TotalTime>
  <ScaleCrop>false</ScaleCrop>
  <LinksUpToDate>false</LinksUpToDate>
  <CharactersWithSpaces>10748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2022-06-24T20:22:00Z</dcterms:created>
  <dc:creator>86152</dc:creator>
  <cp:lastModifiedBy>千</cp:lastModifiedBy>
  <dcterms:modified xsi:type="dcterms:W3CDTF">2022-07-13T08:03:28Z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DF7D49B3079E4C62B84D797191378599</vt:lpwstr>
  </property>
</Properties>
</file>