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CF7" w:rsidRDefault="00055A04">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0B5CF7" w:rsidRDefault="00055A04">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73251</w:t>
      </w:r>
    </w:p>
    <w:p w:rsidR="000B5CF7" w:rsidRDefault="00055A04">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lang w:eastAsia="zh-CN"/>
        </w:rPr>
      </w:pPr>
      <w:bookmarkStart w:id="0" w:name="OLE_LINK1"/>
      <w:r>
        <w:rPr>
          <w:rFonts w:ascii="Book Antiqua" w:eastAsia="Book Antiqua" w:hAnsi="Book Antiqua" w:cs="Book Antiqua"/>
          <w:b/>
          <w:color w:val="000000"/>
        </w:rPr>
        <w:t>Recurrence of infectious mononucleosis in adults after remission for 3 years: A case report</w:t>
      </w:r>
      <w:bookmarkEnd w:id="0"/>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hAnsi="Book Antiqua" w:cs="Book Antiqua"/>
          <w:color w:val="000000"/>
          <w:lang w:eastAsia="zh-CN"/>
        </w:rPr>
        <w:t xml:space="preserve">Zhang XY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Recurrence of infectious mononucleosis in adults</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proofErr w:type="spellStart"/>
      <w:r>
        <w:rPr>
          <w:rFonts w:ascii="Book Antiqua" w:eastAsia="Book Antiqua" w:hAnsi="Book Antiqua" w:cs="Book Antiqua"/>
          <w:color w:val="000000"/>
        </w:rPr>
        <w:t>Xin-</w:t>
      </w:r>
      <w:r>
        <w:rPr>
          <w:rFonts w:ascii="Book Antiqua" w:hAnsi="Book Antiqua" w:cs="Book Antiqua"/>
          <w:color w:val="000000"/>
          <w:lang w:eastAsia="zh-CN"/>
        </w:rPr>
        <w:t>Y</w:t>
      </w:r>
      <w:r>
        <w:rPr>
          <w:rFonts w:ascii="Book Antiqua" w:eastAsia="Book Antiqua" w:hAnsi="Book Antiqua" w:cs="Book Antiqua"/>
          <w:color w:val="000000"/>
        </w:rPr>
        <w:t>ue</w:t>
      </w:r>
      <w:proofErr w:type="spellEnd"/>
      <w:r>
        <w:rPr>
          <w:rFonts w:ascii="Book Antiqua" w:eastAsia="Book Antiqua" w:hAnsi="Book Antiqua" w:cs="Book Antiqua"/>
          <w:color w:val="000000"/>
        </w:rPr>
        <w:t xml:space="preserve"> Zhang, </w:t>
      </w:r>
      <w:r>
        <w:rPr>
          <w:rFonts w:ascii="Book Antiqua" w:hAnsi="Book Antiqua" w:cs="Book Antiqua"/>
          <w:color w:val="000000"/>
          <w:lang w:eastAsia="zh-CN"/>
        </w:rPr>
        <w:t>Q</w:t>
      </w:r>
      <w:r>
        <w:rPr>
          <w:rFonts w:ascii="Book Antiqua" w:eastAsia="Book Antiqua" w:hAnsi="Book Antiqua" w:cs="Book Antiqua"/>
          <w:color w:val="000000"/>
        </w:rPr>
        <w:t>i</w:t>
      </w:r>
      <w:r>
        <w:rPr>
          <w:rFonts w:ascii="Book Antiqua" w:hAnsi="Book Antiqua" w:cs="Book Antiqua"/>
          <w:color w:val="000000"/>
          <w:lang w:eastAsia="zh-CN"/>
        </w:rPr>
        <w:t>-</w:t>
      </w:r>
      <w:proofErr w:type="spellStart"/>
      <w:r>
        <w:rPr>
          <w:rFonts w:ascii="Book Antiqua" w:hAnsi="Book Antiqua" w:cs="Book Antiqua"/>
          <w:color w:val="000000"/>
          <w:lang w:eastAsia="zh-CN"/>
        </w:rPr>
        <w:t>B</w:t>
      </w:r>
      <w:r>
        <w:rPr>
          <w:rFonts w:ascii="Book Antiqua" w:eastAsia="Book Antiqua" w:hAnsi="Book Antiqua" w:cs="Book Antiqua"/>
          <w:color w:val="000000"/>
        </w:rPr>
        <w:t>ei</w:t>
      </w:r>
      <w:proofErr w:type="spellEnd"/>
      <w:r>
        <w:rPr>
          <w:rFonts w:ascii="Book Antiqua" w:eastAsia="Book Antiqua" w:hAnsi="Book Antiqua" w:cs="Book Antiqua"/>
          <w:color w:val="000000"/>
        </w:rPr>
        <w:t xml:space="preserve"> </w:t>
      </w:r>
      <w:proofErr w:type="spellStart"/>
      <w:r>
        <w:rPr>
          <w:rFonts w:ascii="Book Antiqua" w:hAnsi="Book Antiqua" w:cs="Book Antiqua"/>
          <w:color w:val="000000"/>
          <w:lang w:eastAsia="zh-CN"/>
        </w:rPr>
        <w:t>T</w:t>
      </w:r>
      <w:r>
        <w:rPr>
          <w:rFonts w:ascii="Book Antiqua" w:eastAsia="Book Antiqua" w:hAnsi="Book Antiqua" w:cs="Book Antiqua"/>
          <w:color w:val="000000"/>
        </w:rPr>
        <w:t>eng</w:t>
      </w:r>
      <w:proofErr w:type="spellEnd"/>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proofErr w:type="spellStart"/>
      <w:r>
        <w:rPr>
          <w:rFonts w:ascii="Book Antiqua" w:eastAsia="Book Antiqua" w:hAnsi="Book Antiqua" w:cs="Book Antiqua"/>
          <w:b/>
          <w:bCs/>
          <w:color w:val="000000"/>
        </w:rPr>
        <w:t>Xin-</w:t>
      </w:r>
      <w:r w:rsidR="00902612">
        <w:rPr>
          <w:rFonts w:ascii="Book Antiqua" w:hAnsi="Book Antiqua" w:cs="Book Antiqua" w:hint="eastAsia"/>
          <w:b/>
          <w:bCs/>
          <w:color w:val="000000"/>
          <w:lang w:eastAsia="zh-CN"/>
        </w:rPr>
        <w:t>Y</w:t>
      </w:r>
      <w:r>
        <w:rPr>
          <w:rFonts w:ascii="Book Antiqua" w:eastAsia="Book Antiqua" w:hAnsi="Book Antiqua" w:cs="Book Antiqua"/>
          <w:b/>
          <w:bCs/>
          <w:color w:val="000000"/>
        </w:rPr>
        <w:t>ue</w:t>
      </w:r>
      <w:proofErr w:type="spellEnd"/>
      <w:r>
        <w:rPr>
          <w:rFonts w:ascii="Book Antiqua" w:eastAsia="Book Antiqua" w:hAnsi="Book Antiqua" w:cs="Book Antiqua"/>
          <w:b/>
          <w:bCs/>
          <w:color w:val="000000"/>
        </w:rPr>
        <w:t xml:space="preserve"> Zhang, </w:t>
      </w:r>
      <w:r>
        <w:rPr>
          <w:rFonts w:ascii="Book Antiqua" w:eastAsia="Book Antiqua" w:hAnsi="Book Antiqua" w:cs="Book Antiqua"/>
          <w:color w:val="000000"/>
        </w:rPr>
        <w:t xml:space="preserve">Department of Traditional Chinese Medicine, The Children’s Hospital, Zhejiang University School of Medicine, National Clinical Research Center For Child Health, </w:t>
      </w:r>
      <w:r>
        <w:rPr>
          <w:rFonts w:ascii="Book Antiqua" w:hAnsi="Book Antiqua" w:cs="Book Antiqua"/>
          <w:color w:val="000000"/>
          <w:lang w:eastAsia="zh-CN"/>
        </w:rPr>
        <w:t>H</w:t>
      </w:r>
      <w:r>
        <w:rPr>
          <w:rFonts w:ascii="Book Antiqua" w:eastAsia="Book Antiqua" w:hAnsi="Book Antiqua" w:cs="Book Antiqua"/>
          <w:color w:val="000000"/>
        </w:rPr>
        <w:t xml:space="preserve">angzhou 310052, </w:t>
      </w:r>
      <w:r>
        <w:rPr>
          <w:rFonts w:ascii="Book Antiqua" w:hAnsi="Book Antiqua" w:cs="Book Antiqua"/>
          <w:color w:val="000000"/>
          <w:lang w:eastAsia="zh-CN"/>
        </w:rPr>
        <w:t>Z</w:t>
      </w:r>
      <w:r>
        <w:rPr>
          <w:rFonts w:ascii="Book Antiqua" w:eastAsia="Book Antiqua" w:hAnsi="Book Antiqua" w:cs="Book Antiqua"/>
          <w:color w:val="000000"/>
        </w:rPr>
        <w:t>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bCs/>
          <w:color w:val="000000"/>
        </w:rPr>
        <w:t>Qi-</w:t>
      </w:r>
      <w:proofErr w:type="spellStart"/>
      <w:r>
        <w:rPr>
          <w:rFonts w:ascii="Book Antiqua" w:eastAsia="Book Antiqua" w:hAnsi="Book Antiqua" w:cs="Book Antiqua"/>
          <w:b/>
          <w:bCs/>
          <w:color w:val="000000"/>
        </w:rPr>
        <w:t>Bei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Teng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Hematology, Sir Run </w:t>
      </w:r>
      <w:proofErr w:type="spellStart"/>
      <w:r>
        <w:rPr>
          <w:rFonts w:ascii="Book Antiqua" w:eastAsia="Book Antiqua" w:hAnsi="Book Antiqua" w:cs="Book Antiqua"/>
          <w:color w:val="000000"/>
        </w:rPr>
        <w:t>Run</w:t>
      </w:r>
      <w:proofErr w:type="spellEnd"/>
      <w:r>
        <w:rPr>
          <w:rFonts w:ascii="Book Antiqua" w:eastAsia="Book Antiqua" w:hAnsi="Book Antiqua" w:cs="Book Antiqua"/>
          <w:color w:val="000000"/>
        </w:rPr>
        <w:t xml:space="preserve"> Shaw Hospital, Zhejiang University School of Medicine, </w:t>
      </w:r>
      <w:r>
        <w:rPr>
          <w:rFonts w:ascii="Book Antiqua" w:hAnsi="Book Antiqua" w:cs="Book Antiqua"/>
          <w:color w:val="000000"/>
          <w:lang w:eastAsia="zh-CN"/>
        </w:rPr>
        <w:t>H</w:t>
      </w:r>
      <w:r>
        <w:rPr>
          <w:rFonts w:ascii="Book Antiqua" w:eastAsia="Book Antiqua" w:hAnsi="Book Antiqua" w:cs="Book Antiqua"/>
          <w:color w:val="000000"/>
        </w:rPr>
        <w:t xml:space="preserve">angzhou 310016, </w:t>
      </w:r>
      <w:r>
        <w:rPr>
          <w:rFonts w:ascii="Book Antiqua" w:hAnsi="Book Antiqua" w:cs="Book Antiqua"/>
          <w:color w:val="000000"/>
          <w:lang w:eastAsia="zh-CN"/>
        </w:rPr>
        <w:t>Z</w:t>
      </w:r>
      <w:r>
        <w:rPr>
          <w:rFonts w:ascii="Book Antiqua" w:eastAsia="Book Antiqua" w:hAnsi="Book Antiqua" w:cs="Book Antiqua"/>
          <w:color w:val="000000"/>
        </w:rPr>
        <w:t>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w:t>
      </w:r>
      <w:r>
        <w:rPr>
          <w:rFonts w:ascii="Book Antiqua" w:hAnsi="Book Antiqua" w:cs="Book Antiqua"/>
          <w:color w:val="000000"/>
          <w:lang w:eastAsia="zh-CN"/>
        </w:rPr>
        <w:t xml:space="preserve"> XY</w:t>
      </w:r>
      <w:r>
        <w:rPr>
          <w:rFonts w:ascii="Book Antiqua" w:eastAsia="Book Antiqua" w:hAnsi="Book Antiqua" w:cs="Book Antiqua"/>
          <w:color w:val="000000"/>
        </w:rPr>
        <w:t xml:space="preserve"> </w:t>
      </w:r>
      <w:r>
        <w:rPr>
          <w:rFonts w:ascii="Book Antiqua" w:hAnsi="Book Antiqua" w:cs="Book Antiqua"/>
          <w:color w:val="000000"/>
          <w:lang w:eastAsia="zh-CN"/>
        </w:rPr>
        <w:t xml:space="preserve">contributed to </w:t>
      </w:r>
      <w:r>
        <w:rPr>
          <w:rFonts w:ascii="Book Antiqua" w:eastAsia="Book Antiqua" w:hAnsi="Book Antiqua" w:cs="Book Antiqua"/>
          <w:color w:val="000000"/>
        </w:rPr>
        <w:t>study design, data collection and analysis, statistical analysis, and manuscript drafting</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Teng</w:t>
      </w:r>
      <w:proofErr w:type="spellEnd"/>
      <w:r>
        <w:rPr>
          <w:rFonts w:ascii="Book Antiqua" w:hAnsi="Book Antiqua" w:cs="Book Antiqua"/>
          <w:color w:val="000000"/>
          <w:lang w:eastAsia="zh-CN"/>
        </w:rPr>
        <w:t xml:space="preserve"> QB</w:t>
      </w:r>
      <w:r>
        <w:rPr>
          <w:rFonts w:ascii="Book Antiqua" w:hAnsi="Book Antiqua"/>
          <w:lang w:eastAsia="zh-CN"/>
        </w:rPr>
        <w:t xml:space="preserve"> </w:t>
      </w:r>
      <w:r>
        <w:rPr>
          <w:rFonts w:ascii="Book Antiqua" w:eastAsia="Book Antiqua" w:hAnsi="Book Antiqua" w:cs="Book Antiqua"/>
          <w:color w:val="000000"/>
        </w:rPr>
        <w:t>revis</w:t>
      </w:r>
      <w:r>
        <w:rPr>
          <w:rFonts w:ascii="Book Antiqua" w:hAnsi="Book Antiqua" w:cs="Book Antiqua"/>
          <w:color w:val="000000"/>
          <w:lang w:eastAsia="zh-CN"/>
        </w:rPr>
        <w:t xml:space="preserve">ed the </w:t>
      </w:r>
      <w:r>
        <w:rPr>
          <w:rFonts w:ascii="Book Antiqua" w:eastAsia="Book Antiqua" w:hAnsi="Book Antiqua" w:cs="Book Antiqua"/>
          <w:color w:val="000000"/>
        </w:rPr>
        <w:t>manuscript</w:t>
      </w:r>
      <w:r>
        <w:rPr>
          <w:rFonts w:ascii="Book Antiqua" w:hAnsi="Book Antiqua" w:cs="Book Antiqua"/>
          <w:color w:val="000000"/>
          <w:lang w:eastAsia="zh-CN"/>
        </w:rPr>
        <w:t>; a</w:t>
      </w:r>
      <w:r>
        <w:rPr>
          <w:rFonts w:ascii="Book Antiqua" w:eastAsia="Book Antiqua" w:hAnsi="Book Antiqua" w:cs="Book Antiqua"/>
          <w:color w:val="000000"/>
        </w:rPr>
        <w:t>ll authors have read and approved the manuscript.</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Xin-</w:t>
      </w:r>
      <w:r>
        <w:rPr>
          <w:rFonts w:ascii="Book Antiqua" w:hAnsi="Book Antiqua" w:cs="Book Antiqua"/>
          <w:b/>
          <w:bCs/>
          <w:color w:val="000000"/>
          <w:lang w:eastAsia="zh-CN"/>
        </w:rPr>
        <w:t>Y</w:t>
      </w:r>
      <w:r>
        <w:rPr>
          <w:rFonts w:ascii="Book Antiqua" w:eastAsia="Book Antiqua" w:hAnsi="Book Antiqua" w:cs="Book Antiqua"/>
          <w:b/>
          <w:bCs/>
          <w:color w:val="000000"/>
        </w:rPr>
        <w:t>ue</w:t>
      </w:r>
      <w:proofErr w:type="spellEnd"/>
      <w:r>
        <w:rPr>
          <w:rFonts w:ascii="Book Antiqua" w:eastAsia="Book Antiqua" w:hAnsi="Book Antiqua" w:cs="Book Antiqua"/>
          <w:b/>
          <w:bCs/>
          <w:color w:val="000000"/>
        </w:rPr>
        <w:t xml:space="preserve"> Zhang, MM, Attending Doctor, </w:t>
      </w:r>
      <w:r>
        <w:rPr>
          <w:rFonts w:ascii="Book Antiqua" w:eastAsia="Book Antiqua" w:hAnsi="Book Antiqua" w:cs="Book Antiqua"/>
          <w:color w:val="000000"/>
        </w:rPr>
        <w:t xml:space="preserve">Department of Traditional Chinese Medicine, The Children’s Hospital, Zhejiang University School of Medicine, National Clinical Research Center For Child Health, </w:t>
      </w:r>
      <w:r>
        <w:rPr>
          <w:rFonts w:ascii="Book Antiqua" w:hAnsi="Book Antiqua" w:cs="Book Antiqua"/>
          <w:color w:val="000000"/>
          <w:lang w:eastAsia="zh-CN"/>
        </w:rPr>
        <w:t xml:space="preserve">No. </w:t>
      </w:r>
      <w:r>
        <w:rPr>
          <w:rFonts w:ascii="Book Antiqua" w:eastAsia="Book Antiqua" w:hAnsi="Book Antiqua" w:cs="Book Antiqua"/>
          <w:color w:val="000000"/>
        </w:rPr>
        <w:t>3333</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Binsheng</w:t>
      </w:r>
      <w:proofErr w:type="spellEnd"/>
      <w:r>
        <w:rPr>
          <w:rFonts w:ascii="Book Antiqua" w:eastAsia="Book Antiqua" w:hAnsi="Book Antiqua" w:cs="Book Antiqua"/>
          <w:color w:val="000000"/>
        </w:rPr>
        <w:t xml:space="preserve"> </w:t>
      </w:r>
      <w:r>
        <w:rPr>
          <w:rFonts w:ascii="Book Antiqua" w:hAnsi="Book Antiqua" w:cs="Book Antiqua"/>
          <w:color w:val="000000"/>
          <w:lang w:eastAsia="zh-CN"/>
        </w:rPr>
        <w:t>R</w:t>
      </w:r>
      <w:r>
        <w:rPr>
          <w:rFonts w:ascii="Book Antiqua" w:eastAsia="Book Antiqua" w:hAnsi="Book Antiqua" w:cs="Book Antiqua"/>
          <w:color w:val="000000"/>
        </w:rPr>
        <w:t>oad</w:t>
      </w:r>
      <w:r>
        <w:rPr>
          <w:rFonts w:ascii="Book Antiqua" w:hAnsi="Book Antiqua" w:cs="Book Antiqua"/>
          <w:color w:val="000000"/>
          <w:lang w:eastAsia="zh-CN"/>
        </w:rPr>
        <w:t>, H</w:t>
      </w:r>
      <w:r>
        <w:rPr>
          <w:rFonts w:ascii="Book Antiqua" w:eastAsia="Book Antiqua" w:hAnsi="Book Antiqua" w:cs="Book Antiqua"/>
          <w:color w:val="000000"/>
        </w:rPr>
        <w:t xml:space="preserve">angzhou 310052, </w:t>
      </w:r>
      <w:r>
        <w:rPr>
          <w:rFonts w:ascii="Book Antiqua" w:hAnsi="Book Antiqua" w:cs="Book Antiqua"/>
          <w:color w:val="000000"/>
          <w:lang w:eastAsia="zh-CN"/>
        </w:rPr>
        <w:t>Z</w:t>
      </w:r>
      <w:r>
        <w:rPr>
          <w:rFonts w:ascii="Book Antiqua" w:eastAsia="Book Antiqua" w:hAnsi="Book Antiqua" w:cs="Book Antiqua"/>
          <w:color w:val="000000"/>
        </w:rPr>
        <w:t>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 cicelyxyz@zju.edu.cn</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16, 2021</w:t>
      </w:r>
    </w:p>
    <w:p w:rsidR="000B5CF7" w:rsidRDefault="00055A04">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hAnsi="Book Antiqua" w:cs="Book Antiqua"/>
          <w:bCs/>
          <w:color w:val="000000"/>
          <w:lang w:eastAsia="zh-CN"/>
        </w:rPr>
        <w:t>January 4, 2022</w:t>
      </w:r>
    </w:p>
    <w:p w:rsidR="000B5CF7" w:rsidRDefault="00055A04">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 xml:space="preserve">Accepted: </w:t>
      </w:r>
      <w:r>
        <w:rPr>
          <w:rFonts w:ascii="Book Antiqua" w:eastAsia="Book Antiqua" w:hAnsi="Book Antiqua" w:cs="Book Antiqua"/>
          <w:color w:val="000000"/>
        </w:rPr>
        <w:t>March 6, 2022</w:t>
      </w:r>
    </w:p>
    <w:p w:rsidR="000B5CF7" w:rsidRDefault="00055A04">
      <w:pPr>
        <w:spacing w:line="360" w:lineRule="auto"/>
        <w:jc w:val="both"/>
        <w:rPr>
          <w:rFonts w:ascii="Book Antiqua" w:eastAsia="宋体" w:hAnsi="Book Antiqua"/>
          <w:lang w:eastAsia="zh-CN"/>
        </w:rPr>
      </w:pPr>
      <w:r>
        <w:rPr>
          <w:rFonts w:ascii="Book Antiqua" w:eastAsia="Book Antiqua" w:hAnsi="Book Antiqua" w:cs="Book Antiqua"/>
          <w:b/>
          <w:bCs/>
          <w:color w:val="000000"/>
        </w:rPr>
        <w:t>Published online:</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shd w:val="clear" w:color="auto" w:fill="FFFFFF"/>
        </w:rPr>
        <w:t>April 26, 2022</w:t>
      </w:r>
    </w:p>
    <w:p w:rsidR="000B5CF7" w:rsidRDefault="000B5CF7">
      <w:pPr>
        <w:spacing w:line="360" w:lineRule="auto"/>
        <w:jc w:val="both"/>
        <w:rPr>
          <w:rFonts w:ascii="Book Antiqua" w:hAnsi="Book Antiqua"/>
        </w:rPr>
        <w:sectPr w:rsidR="000B5CF7">
          <w:footerReference w:type="default" r:id="rId8"/>
          <w:pgSz w:w="12240" w:h="15840"/>
          <w:pgMar w:top="1440" w:right="1440" w:bottom="1440" w:left="1440" w:header="720" w:footer="720" w:gutter="0"/>
          <w:cols w:space="720"/>
          <w:docGrid w:linePitch="360"/>
        </w:sectPr>
      </w:pPr>
    </w:p>
    <w:p w:rsidR="000B5CF7" w:rsidRDefault="00055A04">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0B5CF7" w:rsidRDefault="00055A04">
      <w:pPr>
        <w:spacing w:line="360" w:lineRule="auto"/>
        <w:jc w:val="both"/>
        <w:rPr>
          <w:rFonts w:ascii="Book Antiqua" w:hAnsi="Book Antiqua"/>
          <w:b/>
          <w:i/>
        </w:rPr>
      </w:pPr>
      <w:r>
        <w:rPr>
          <w:rFonts w:ascii="Book Antiqua" w:hAnsi="Book Antiqua"/>
          <w:b/>
          <w:i/>
          <w:color w:val="000000"/>
        </w:rPr>
        <w:t>BACKGROUND</w:t>
      </w:r>
    </w:p>
    <w:p w:rsidR="000B5CF7" w:rsidRDefault="00055A04">
      <w:pPr>
        <w:spacing w:line="360" w:lineRule="auto"/>
        <w:jc w:val="both"/>
        <w:rPr>
          <w:rFonts w:ascii="Book Antiqua" w:hAnsi="Book Antiqua"/>
        </w:rPr>
      </w:pPr>
      <w:r>
        <w:rPr>
          <w:rFonts w:ascii="Book Antiqua" w:eastAsia="Book Antiqua" w:hAnsi="Book Antiqua" w:cs="Book Antiqua"/>
          <w:color w:val="000000"/>
        </w:rPr>
        <w:t>Infectious mononucleosis (IM) is a disease caused by Epstein–Barr virus (EBV). EBV infection is common in children; however, it can cause IM in adults. Studies on recurrence of IM in adults after remission are limited.</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b/>
          <w:i/>
        </w:rPr>
      </w:pPr>
      <w:r>
        <w:rPr>
          <w:rFonts w:ascii="Book Antiqua" w:hAnsi="Book Antiqua"/>
          <w:b/>
          <w:i/>
          <w:color w:val="000000"/>
        </w:rPr>
        <w:t>CASE SUMMARY</w:t>
      </w:r>
    </w:p>
    <w:p w:rsidR="000B5CF7" w:rsidRDefault="00055A04">
      <w:pPr>
        <w:spacing w:line="360" w:lineRule="auto"/>
        <w:jc w:val="both"/>
        <w:rPr>
          <w:rFonts w:ascii="Book Antiqua" w:hAnsi="Book Antiqua"/>
          <w:lang w:eastAsia="zh-CN"/>
        </w:rPr>
      </w:pPr>
      <w:r>
        <w:rPr>
          <w:rFonts w:ascii="Book Antiqua" w:eastAsia="Book Antiqua" w:hAnsi="Book Antiqua" w:cs="Book Antiqua"/>
          <w:color w:val="000000"/>
        </w:rPr>
        <w:t xml:space="preserve">We report a 28-year-old man who presented with IM-like symptoms with mild liver damage after initial remission of IM for 3 years. He was first diagnosed with IM and treated in 2015. Follow-up tests in 2016 and 2017 did not show any abnormalities. In November 2018, he presented with swelling of the tonsils. He was misdiagnosed with acute </w:t>
      </w:r>
      <w:proofErr w:type="spellStart"/>
      <w:r>
        <w:rPr>
          <w:rFonts w:ascii="Book Antiqua" w:eastAsia="Book Antiqua" w:hAnsi="Book Antiqua" w:cs="Book Antiqua"/>
          <w:color w:val="000000"/>
        </w:rPr>
        <w:t>suppurative</w:t>
      </w:r>
      <w:proofErr w:type="spellEnd"/>
      <w:r>
        <w:rPr>
          <w:rFonts w:ascii="Book Antiqua" w:eastAsia="Book Antiqua" w:hAnsi="Book Antiqua" w:cs="Book Antiqua"/>
          <w:color w:val="000000"/>
        </w:rPr>
        <w:t xml:space="preserve"> tonsillitis and treated for 5 d. No signs of improvement were observed. He was readmitted with recurrent fever, </w:t>
      </w:r>
      <w:proofErr w:type="spellStart"/>
      <w:r>
        <w:rPr>
          <w:rFonts w:ascii="Book Antiqua" w:eastAsia="Book Antiqua" w:hAnsi="Book Antiqua" w:cs="Book Antiqua"/>
          <w:color w:val="000000"/>
        </w:rPr>
        <w:t>pharyngalgia</w:t>
      </w:r>
      <w:proofErr w:type="spellEnd"/>
      <w:r>
        <w:rPr>
          <w:rFonts w:ascii="Book Antiqua" w:eastAsia="Book Antiqua" w:hAnsi="Book Antiqua" w:cs="Book Antiqua"/>
          <w:color w:val="000000"/>
        </w:rPr>
        <w:t xml:space="preserve">, fatigue, and systemic muscle pain. Examinations revealed enlargement of the tonsils and cervical lymph nodes. Blood tests revealed elevated transaminase levels. Anti-EBV test was positive, indicating virus reactivation. IM recurrence was confirmed on the basis of laboratory tests and clinical manifestations. He was treated with antiviral, anti-infective, and </w:t>
      </w:r>
      <w:proofErr w:type="spellStart"/>
      <w:r>
        <w:rPr>
          <w:rFonts w:ascii="Book Antiqua" w:eastAsia="Book Antiqua" w:hAnsi="Book Antiqua" w:cs="Book Antiqua"/>
          <w:color w:val="000000"/>
        </w:rPr>
        <w:t>hepatoprotective</w:t>
      </w:r>
      <w:proofErr w:type="spellEnd"/>
      <w:r>
        <w:rPr>
          <w:rFonts w:ascii="Book Antiqua" w:eastAsia="Book Antiqua" w:hAnsi="Book Antiqua" w:cs="Book Antiqua"/>
          <w:color w:val="000000"/>
        </w:rPr>
        <w:t xml:space="preserve"> drugs and vitamin supplements. His condition improved and no abnormalities were observed during follow-up.</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b/>
          <w:i/>
        </w:rPr>
      </w:pPr>
      <w:r>
        <w:rPr>
          <w:rFonts w:ascii="Book Antiqua" w:hAnsi="Book Antiqua"/>
          <w:b/>
          <w:i/>
          <w:color w:val="000000"/>
        </w:rPr>
        <w:t>CONCLUSION</w:t>
      </w:r>
    </w:p>
    <w:p w:rsidR="000B5CF7" w:rsidRDefault="00055A04">
      <w:pPr>
        <w:spacing w:line="360" w:lineRule="auto"/>
        <w:jc w:val="both"/>
        <w:rPr>
          <w:rFonts w:ascii="Book Antiqua" w:hAnsi="Book Antiqua"/>
        </w:rPr>
      </w:pPr>
      <w:r>
        <w:rPr>
          <w:rFonts w:ascii="Book Antiqua" w:eastAsia="Book Antiqua" w:hAnsi="Book Antiqua" w:cs="Book Antiqua"/>
          <w:color w:val="000000"/>
        </w:rPr>
        <w:t>Recurrence of IM after remission is possible in adults; therefore, long-term follow-up and monitoring are essential.</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hAnsi="Book Antiqua" w:cs="Book Antiqua"/>
          <w:color w:val="000000"/>
          <w:lang w:eastAsia="zh-CN"/>
        </w:rPr>
        <w:t>A</w:t>
      </w:r>
      <w:r>
        <w:rPr>
          <w:rFonts w:ascii="Book Antiqua" w:eastAsia="Book Antiqua" w:hAnsi="Book Antiqua" w:cs="Book Antiqua"/>
          <w:color w:val="000000"/>
        </w:rPr>
        <w:t xml:space="preserve">dults; Epstein–Barr virus; </w:t>
      </w:r>
      <w:r>
        <w:rPr>
          <w:rFonts w:ascii="Book Antiqua" w:hAnsi="Book Antiqua" w:cs="Book Antiqua"/>
          <w:color w:val="000000"/>
          <w:lang w:eastAsia="zh-CN"/>
        </w:rPr>
        <w:t>I</w:t>
      </w:r>
      <w:r>
        <w:rPr>
          <w:rFonts w:ascii="Book Antiqua" w:eastAsia="Book Antiqua" w:hAnsi="Book Antiqua" w:cs="Book Antiqua"/>
          <w:color w:val="000000"/>
        </w:rPr>
        <w:t xml:space="preserve">nfectious mononucleosis; </w:t>
      </w:r>
      <w:r>
        <w:rPr>
          <w:rFonts w:ascii="Book Antiqua" w:hAnsi="Book Antiqua" w:cs="Book Antiqua"/>
          <w:color w:val="000000"/>
          <w:lang w:eastAsia="zh-CN"/>
        </w:rPr>
        <w:t>L</w:t>
      </w:r>
      <w:r>
        <w:rPr>
          <w:rFonts w:ascii="Book Antiqua" w:eastAsia="Book Antiqua" w:hAnsi="Book Antiqua" w:cs="Book Antiqua"/>
          <w:color w:val="000000"/>
        </w:rPr>
        <w:t xml:space="preserve">iver damage; </w:t>
      </w:r>
      <w:r>
        <w:rPr>
          <w:rFonts w:ascii="Book Antiqua" w:hAnsi="Book Antiqua" w:cs="Book Antiqua"/>
          <w:color w:val="000000"/>
          <w:lang w:eastAsia="zh-CN"/>
        </w:rPr>
        <w:t>R</w:t>
      </w:r>
      <w:r>
        <w:rPr>
          <w:rFonts w:ascii="Book Antiqua" w:eastAsia="Book Antiqua" w:hAnsi="Book Antiqua" w:cs="Book Antiqua"/>
          <w:color w:val="000000"/>
        </w:rPr>
        <w:t xml:space="preserve">ecurrence; </w:t>
      </w:r>
      <w:r>
        <w:rPr>
          <w:rFonts w:ascii="Book Antiqua" w:hAnsi="Book Antiqua" w:cs="Book Antiqua"/>
          <w:color w:val="000000"/>
          <w:lang w:eastAsia="zh-CN"/>
        </w:rPr>
        <w:t>C</w:t>
      </w:r>
      <w:r>
        <w:rPr>
          <w:rFonts w:ascii="Book Antiqua" w:eastAsia="Book Antiqua" w:hAnsi="Book Antiqua" w:cs="Book Antiqua"/>
          <w:color w:val="000000"/>
        </w:rPr>
        <w:t>ase report</w:t>
      </w:r>
    </w:p>
    <w:p w:rsidR="000B5CF7" w:rsidRDefault="000B5CF7">
      <w:pPr>
        <w:spacing w:line="360" w:lineRule="auto"/>
        <w:jc w:val="both"/>
        <w:rPr>
          <w:rFonts w:ascii="Book Antiqua" w:hAnsi="Book Antiqua"/>
          <w:lang w:eastAsia="zh-CN"/>
        </w:rPr>
      </w:pPr>
    </w:p>
    <w:p w:rsidR="00A34454" w:rsidRDefault="00A34454" w:rsidP="00A3445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237003" w:rsidRPr="00A34454" w:rsidRDefault="00237003">
      <w:pPr>
        <w:spacing w:line="360" w:lineRule="auto"/>
        <w:jc w:val="both"/>
        <w:rPr>
          <w:rFonts w:ascii="Book Antiqua" w:hAnsi="Book Antiqua"/>
          <w:lang w:eastAsia="zh-CN"/>
        </w:rPr>
      </w:pPr>
    </w:p>
    <w:p w:rsidR="00237003" w:rsidRDefault="00A34454">
      <w:pPr>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t xml:space="preserve">Citation: </w:t>
      </w:r>
      <w:r w:rsidR="00055A04">
        <w:rPr>
          <w:rFonts w:ascii="Book Antiqua" w:eastAsia="Book Antiqua" w:hAnsi="Book Antiqua" w:cs="Book Antiqua"/>
          <w:color w:val="000000"/>
        </w:rPr>
        <w:t xml:space="preserve">Zhang XY, </w:t>
      </w:r>
      <w:proofErr w:type="spellStart"/>
      <w:r w:rsidR="00055A04">
        <w:rPr>
          <w:rFonts w:ascii="Book Antiqua" w:hAnsi="Book Antiqua" w:cs="Book Antiqua"/>
          <w:color w:val="000000"/>
          <w:lang w:eastAsia="zh-CN"/>
        </w:rPr>
        <w:t>T</w:t>
      </w:r>
      <w:r w:rsidR="00055A04">
        <w:rPr>
          <w:rFonts w:ascii="Book Antiqua" w:eastAsia="Book Antiqua" w:hAnsi="Book Antiqua" w:cs="Book Antiqua"/>
          <w:color w:val="000000"/>
        </w:rPr>
        <w:t>eng</w:t>
      </w:r>
      <w:proofErr w:type="spellEnd"/>
      <w:r w:rsidR="00055A04">
        <w:rPr>
          <w:rFonts w:ascii="Book Antiqua" w:eastAsia="Book Antiqua" w:hAnsi="Book Antiqua" w:cs="Book Antiqua"/>
          <w:color w:val="000000"/>
        </w:rPr>
        <w:t xml:space="preserve"> Q</w:t>
      </w:r>
      <w:r w:rsidR="00055A04">
        <w:rPr>
          <w:rFonts w:ascii="Book Antiqua" w:hAnsi="Book Antiqua" w:cs="Book Antiqua"/>
          <w:color w:val="000000"/>
          <w:lang w:eastAsia="zh-CN"/>
        </w:rPr>
        <w:t>B</w:t>
      </w:r>
      <w:r w:rsidR="00055A04">
        <w:rPr>
          <w:rFonts w:ascii="Book Antiqua" w:eastAsia="Book Antiqua" w:hAnsi="Book Antiqua" w:cs="Book Antiqua"/>
          <w:color w:val="000000"/>
        </w:rPr>
        <w:t xml:space="preserve">. Recurrence of infectious mononucleosis in adults after remission for 3 years: A case report. </w:t>
      </w:r>
      <w:r w:rsidR="00055A04">
        <w:rPr>
          <w:rFonts w:ascii="Book Antiqua" w:eastAsia="Book Antiqua" w:hAnsi="Book Antiqua" w:cs="Book Antiqua"/>
          <w:i/>
          <w:iCs/>
          <w:color w:val="000000"/>
        </w:rPr>
        <w:t xml:space="preserve">World J </w:t>
      </w:r>
      <w:proofErr w:type="spellStart"/>
      <w:r w:rsidR="00055A04">
        <w:rPr>
          <w:rFonts w:ascii="Book Antiqua" w:eastAsia="Book Antiqua" w:hAnsi="Book Antiqua" w:cs="Book Antiqua"/>
          <w:i/>
          <w:iCs/>
          <w:color w:val="000000"/>
        </w:rPr>
        <w:t>Clin</w:t>
      </w:r>
      <w:proofErr w:type="spellEnd"/>
      <w:r w:rsidR="00055A04">
        <w:rPr>
          <w:rFonts w:ascii="Book Antiqua" w:eastAsia="Book Antiqua" w:hAnsi="Book Antiqua" w:cs="Book Antiqua"/>
          <w:i/>
          <w:iCs/>
          <w:color w:val="000000"/>
        </w:rPr>
        <w:t xml:space="preserve"> Cases</w:t>
      </w:r>
      <w:r w:rsidR="00055A04">
        <w:rPr>
          <w:rFonts w:ascii="Book Antiqua" w:eastAsia="Book Antiqua" w:hAnsi="Book Antiqua" w:cs="Book Antiqua"/>
          <w:color w:val="000000"/>
        </w:rPr>
        <w:t xml:space="preserve"> 2022;</w:t>
      </w:r>
      <w:r w:rsidR="00055A04">
        <w:rPr>
          <w:rFonts w:ascii="Book Antiqua" w:eastAsia="宋体" w:hAnsi="Book Antiqua" w:cs="Book Antiqua" w:hint="eastAsia"/>
          <w:color w:val="000000"/>
          <w:lang w:eastAsia="zh-CN"/>
        </w:rPr>
        <w:t xml:space="preserve"> 10(12): </w:t>
      </w:r>
      <w:r w:rsidR="00965788">
        <w:rPr>
          <w:rFonts w:ascii="Book Antiqua" w:eastAsia="宋体" w:hAnsi="Book Antiqua" w:cs="Book Antiqua" w:hint="eastAsia"/>
          <w:color w:val="000000"/>
          <w:lang w:eastAsia="zh-CN"/>
        </w:rPr>
        <w:t>3951</w:t>
      </w:r>
      <w:r w:rsidR="00055A04">
        <w:rPr>
          <w:rFonts w:ascii="Book Antiqua" w:eastAsia="宋体" w:hAnsi="Book Antiqua" w:cs="Book Antiqua" w:hint="eastAsia"/>
          <w:color w:val="000000"/>
          <w:lang w:eastAsia="zh-CN"/>
        </w:rPr>
        <w:t>-</w:t>
      </w:r>
      <w:r w:rsidR="00965788">
        <w:rPr>
          <w:rFonts w:ascii="Book Antiqua" w:eastAsia="宋体" w:hAnsi="Book Antiqua" w:cs="Book Antiqua" w:hint="eastAsia"/>
          <w:color w:val="000000"/>
          <w:lang w:eastAsia="zh-CN"/>
        </w:rPr>
        <w:t>3958</w:t>
      </w:r>
    </w:p>
    <w:p w:rsidR="00237003" w:rsidRDefault="00055A04">
      <w:pPr>
        <w:spacing w:line="360" w:lineRule="auto"/>
        <w:jc w:val="both"/>
        <w:rPr>
          <w:rFonts w:ascii="Book Antiqua" w:eastAsia="宋体" w:hAnsi="Book Antiqua" w:cs="Book Antiqua"/>
          <w:color w:val="000000"/>
          <w:lang w:eastAsia="zh-CN"/>
        </w:rPr>
      </w:pPr>
      <w:r w:rsidRPr="00237003">
        <w:rPr>
          <w:rFonts w:ascii="Book Antiqua" w:eastAsia="宋体" w:hAnsi="Book Antiqua" w:cs="Book Antiqua" w:hint="eastAsia"/>
          <w:b/>
          <w:color w:val="000000"/>
          <w:lang w:eastAsia="zh-CN"/>
        </w:rPr>
        <w:t xml:space="preserve">URL: </w:t>
      </w:r>
      <w:r w:rsidR="00237003" w:rsidRPr="00237003">
        <w:rPr>
          <w:rFonts w:ascii="Book Antiqua" w:eastAsia="宋体" w:hAnsi="Book Antiqua" w:cs="Book Antiqua" w:hint="eastAsia"/>
          <w:color w:val="000000"/>
          <w:lang w:eastAsia="zh-CN"/>
        </w:rPr>
        <w:t>https://www.wjgnet.com/2307-8960/full/v10/i12/</w:t>
      </w:r>
      <w:r w:rsidR="00965788">
        <w:rPr>
          <w:rFonts w:ascii="Book Antiqua" w:eastAsia="宋体" w:hAnsi="Book Antiqua" w:cs="Book Antiqua" w:hint="eastAsia"/>
          <w:color w:val="000000"/>
          <w:lang w:eastAsia="zh-CN"/>
        </w:rPr>
        <w:t>3951</w:t>
      </w:r>
      <w:r w:rsidR="00237003" w:rsidRPr="00237003">
        <w:rPr>
          <w:rFonts w:ascii="Book Antiqua" w:eastAsia="宋体" w:hAnsi="Book Antiqua" w:cs="Book Antiqua" w:hint="eastAsia"/>
          <w:color w:val="000000"/>
          <w:lang w:eastAsia="zh-CN"/>
        </w:rPr>
        <w:t>.htm</w:t>
      </w:r>
    </w:p>
    <w:p w:rsidR="000B5CF7" w:rsidRDefault="00055A04">
      <w:pPr>
        <w:spacing w:line="360" w:lineRule="auto"/>
        <w:jc w:val="both"/>
        <w:rPr>
          <w:rFonts w:ascii="Book Antiqua" w:eastAsia="宋体" w:hAnsi="Book Antiqua" w:cs="Book Antiqua"/>
          <w:color w:val="000000"/>
          <w:lang w:eastAsia="zh-CN"/>
        </w:rPr>
      </w:pPr>
      <w:r w:rsidRPr="00237003">
        <w:rPr>
          <w:rFonts w:ascii="Book Antiqua" w:eastAsia="宋体" w:hAnsi="Book Antiqua" w:cs="Book Antiqua" w:hint="eastAsia"/>
          <w:b/>
          <w:color w:val="000000"/>
          <w:lang w:eastAsia="zh-CN"/>
        </w:rPr>
        <w:t xml:space="preserve">DOI: </w:t>
      </w:r>
      <w:r w:rsidR="00237003" w:rsidRPr="00237003">
        <w:rPr>
          <w:rFonts w:ascii="Book Antiqua" w:eastAsia="宋体" w:hAnsi="Book Antiqua" w:cs="Book Antiqua" w:hint="eastAsia"/>
          <w:color w:val="000000"/>
          <w:lang w:eastAsia="zh-CN"/>
        </w:rPr>
        <w:t>https://dx.doi.org/10.12998/wjcc.v10.i12.</w:t>
      </w:r>
      <w:r w:rsidR="00965788">
        <w:rPr>
          <w:rFonts w:ascii="Book Antiqua" w:eastAsia="宋体" w:hAnsi="Book Antiqua" w:cs="Book Antiqua" w:hint="eastAsia"/>
          <w:color w:val="000000"/>
          <w:lang w:eastAsia="zh-CN"/>
        </w:rPr>
        <w:t>3951</w:t>
      </w:r>
    </w:p>
    <w:p w:rsidR="00237003" w:rsidRDefault="00237003">
      <w:pPr>
        <w:spacing w:line="360" w:lineRule="auto"/>
        <w:jc w:val="both"/>
        <w:rPr>
          <w:rFonts w:ascii="Book Antiqua" w:eastAsia="宋体" w:hAnsi="Book Antiqua"/>
          <w:lang w:eastAsia="zh-CN"/>
        </w:rPr>
      </w:pPr>
    </w:p>
    <w:p w:rsidR="000B5CF7" w:rsidRDefault="00055A04">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Our case report demonstrates the possibility of infectious mononucleosis recurrence in cured adults after infection with </w:t>
      </w:r>
      <w:r>
        <w:rPr>
          <w:rFonts w:ascii="Book Antiqua" w:hAnsi="Book Antiqua" w:cs="Book Antiqua"/>
          <w:color w:val="000000"/>
          <w:lang w:eastAsia="zh-CN"/>
        </w:rPr>
        <w:t>E</w:t>
      </w:r>
      <w:r>
        <w:rPr>
          <w:rFonts w:ascii="Book Antiqua" w:eastAsia="Book Antiqua" w:hAnsi="Book Antiqua" w:cs="Book Antiqua"/>
          <w:color w:val="000000"/>
        </w:rPr>
        <w:t xml:space="preserve">pstein–Barr virus </w:t>
      </w:r>
      <w:r>
        <w:rPr>
          <w:rFonts w:ascii="Book Antiqua" w:hAnsi="Book Antiqua" w:cs="Book Antiqua"/>
          <w:color w:val="000000"/>
          <w:lang w:eastAsia="zh-CN"/>
        </w:rPr>
        <w:t>(</w:t>
      </w:r>
      <w:r>
        <w:rPr>
          <w:rFonts w:ascii="Book Antiqua" w:eastAsia="Book Antiqua" w:hAnsi="Book Antiqua" w:cs="Book Antiqua"/>
          <w:color w:val="000000"/>
        </w:rPr>
        <w:t>EBV</w:t>
      </w:r>
      <w:r>
        <w:rPr>
          <w:rFonts w:ascii="Book Antiqua" w:hAnsi="Book Antiqua" w:cs="Book Antiqua"/>
          <w:color w:val="000000"/>
          <w:lang w:eastAsia="zh-CN"/>
        </w:rPr>
        <w:t>)</w:t>
      </w:r>
      <w:r>
        <w:rPr>
          <w:rFonts w:ascii="Book Antiqua" w:eastAsia="Book Antiqua" w:hAnsi="Book Antiqua" w:cs="Book Antiqua"/>
          <w:color w:val="000000"/>
        </w:rPr>
        <w:t>. Because of the association between EBV infection and malignant diseases, long-term follow-up and monitoring are necessary.</w:t>
      </w:r>
    </w:p>
    <w:p w:rsidR="00237003" w:rsidRDefault="00237003">
      <w:pPr>
        <w:rPr>
          <w:rFonts w:ascii="Book Antiqua" w:hAnsi="Book Antiqua"/>
        </w:rPr>
      </w:pPr>
      <w:r>
        <w:rPr>
          <w:rFonts w:ascii="Book Antiqua" w:hAnsi="Book Antiqua"/>
        </w:rPr>
        <w:br w:type="page"/>
      </w:r>
    </w:p>
    <w:p w:rsidR="000B5CF7" w:rsidRDefault="00055A04">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0B5CF7" w:rsidRDefault="00055A04">
      <w:pPr>
        <w:spacing w:line="360" w:lineRule="auto"/>
        <w:jc w:val="both"/>
        <w:rPr>
          <w:rFonts w:ascii="Book Antiqua" w:hAnsi="Book Antiqua"/>
        </w:rPr>
      </w:pPr>
      <w:r>
        <w:rPr>
          <w:rFonts w:ascii="Book Antiqua" w:eastAsia="Book Antiqua" w:hAnsi="Book Antiqua" w:cs="Book Antiqua"/>
          <w:color w:val="000000"/>
        </w:rPr>
        <w:t xml:space="preserve">Epstein–Barr virus (EBV) is a member of the </w:t>
      </w:r>
      <w:proofErr w:type="spellStart"/>
      <w:r>
        <w:rPr>
          <w:rFonts w:ascii="Book Antiqua" w:eastAsia="Book Antiqua" w:hAnsi="Book Antiqua" w:cs="Book Antiqua"/>
          <w:color w:val="000000"/>
        </w:rPr>
        <w:t>herpesvirus</w:t>
      </w:r>
      <w:proofErr w:type="spellEnd"/>
      <w:r>
        <w:rPr>
          <w:rFonts w:ascii="Book Antiqua" w:eastAsia="Book Antiqua" w:hAnsi="Book Antiqua" w:cs="Book Antiqua"/>
          <w:color w:val="000000"/>
        </w:rPr>
        <w:t xml:space="preserve"> family. It is one of the most common human viruses, affecting nearly 90% of the adult population worldwide. In the majority of individuals, EBV infection occurs during childhood. However, if an adult is infected with EBV, the viral genome remains latent and establishes lifelong persistence in a small portion of memory B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EBV infections in children are usually asymptomatic or mild; whereas, primary EBV infections in adolescents or adults are commonly characterized by </w:t>
      </w:r>
      <w:bookmarkStart w:id="1" w:name="OLE_LINK3685"/>
      <w:bookmarkStart w:id="2" w:name="OLE_LINK3686"/>
      <w:r>
        <w:rPr>
          <w:rFonts w:ascii="Book Antiqua" w:eastAsia="Book Antiqua" w:hAnsi="Book Antiqua" w:cs="Book Antiqua"/>
          <w:color w:val="000000"/>
        </w:rPr>
        <w:t>infectious mononucleosis</w:t>
      </w:r>
      <w:bookmarkEnd w:id="1"/>
      <w:bookmarkEnd w:id="2"/>
      <w:r>
        <w:rPr>
          <w:rFonts w:ascii="Book Antiqua" w:eastAsia="Book Antiqua" w:hAnsi="Book Antiqua" w:cs="Book Antiqua"/>
          <w:color w:val="000000"/>
        </w:rPr>
        <w:t xml:space="preserve"> (IM). Typical manifestations of adult IM are fatigue, fever, pharyngitis and lymphadenopathy. In addition, liver damage due to elevated transaminase, jaundice, and hepatomegaly may also be observed. In rare cases, hemolytic anemia, thrombocytopenia, aplastic anemia, myocarditis, and neurological complications are observed. EBV is treated with several antiviral drugs that aim to inhibit the replication of EBV; however, these drugs have limited clinical success. Thus far, no drug has been approved for the treatment of EBV infection</w:t>
      </w:r>
      <w:r>
        <w:rPr>
          <w:rFonts w:ascii="Book Antiqua" w:eastAsia="Book Antiqua" w:hAnsi="Book Antiqua" w:cs="Book Antiqua"/>
          <w:color w:val="000000"/>
          <w:vertAlign w:val="superscript"/>
        </w:rPr>
        <w:t>[2]</w:t>
      </w:r>
      <w:r>
        <w:rPr>
          <w:rFonts w:ascii="Book Antiqua" w:eastAsia="Book Antiqua" w:hAnsi="Book Antiqua" w:cs="Book Antiqua"/>
          <w:color w:val="000000"/>
        </w:rPr>
        <w:t>. Supportive treatment is recommended for IM patients. EBV is known to be one of the main causes of nasopharyngeal cancer</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Usually, EBV is a harmless passenger residing in B cells. However, it may cause severe diseases, including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and is associated with numerous human cancers. Most IM patients will attain remission without obvious </w:t>
      </w:r>
      <w:proofErr w:type="spellStart"/>
      <w:r>
        <w:rPr>
          <w:rFonts w:ascii="Book Antiqua" w:eastAsia="Book Antiqua" w:hAnsi="Book Antiqua" w:cs="Book Antiqua"/>
          <w:color w:val="000000"/>
        </w:rPr>
        <w:t>sequelae</w:t>
      </w:r>
      <w:proofErr w:type="spellEnd"/>
      <w:r>
        <w:rPr>
          <w:rFonts w:ascii="Book Antiqua" w:eastAsia="Book Antiqua" w:hAnsi="Book Antiqua" w:cs="Book Antiqua"/>
          <w:color w:val="000000"/>
        </w:rPr>
        <w:t xml:space="preserve"> and recover within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disease onset. IM is a mild illness with better outcomes compared to other diseases related to adult EBV infections, such as </w:t>
      </w:r>
      <w:proofErr w:type="spellStart"/>
      <w:r>
        <w:rPr>
          <w:rFonts w:ascii="Book Antiqua" w:eastAsia="Book Antiqua" w:hAnsi="Book Antiqua" w:cs="Book Antiqua"/>
          <w:color w:val="000000"/>
        </w:rPr>
        <w:t>hemophagocytic</w:t>
      </w:r>
      <w:proofErr w:type="spellEnd"/>
      <w:r>
        <w:rPr>
          <w:rFonts w:ascii="Book Antiqua" w:eastAsia="Book Antiqua" w:hAnsi="Book Antiqua" w:cs="Book Antiqua"/>
          <w:color w:val="000000"/>
        </w:rPr>
        <w:t xml:space="preserve"> syndrome and malignancies</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rsidR="000B5CF7" w:rsidRDefault="00055A0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Here, we report a patient who showed IM-like symptoms with mild liver damage at 3 years after initial IM remission. Typical symptoms were fever and pharyngitis, accompanied by elevated transaminase levels. Results of routine blood tests and EBV viral capsid antigen (VCA) antibody test (positive for VCA </w:t>
      </w:r>
      <w:proofErr w:type="spellStart"/>
      <w:r>
        <w:rPr>
          <w:rFonts w:ascii="Book Antiqua" w:eastAsia="Book Antiqua" w:hAnsi="Book Antiqua" w:cs="Book Antiqua"/>
          <w:color w:val="000000"/>
        </w:rPr>
        <w:t>IgM</w:t>
      </w:r>
      <w:proofErr w:type="spellEnd"/>
      <w:r>
        <w:rPr>
          <w:rFonts w:ascii="Book Antiqua" w:eastAsia="Book Antiqua" w:hAnsi="Book Antiqua" w:cs="Book Antiqua"/>
          <w:color w:val="000000"/>
        </w:rPr>
        <w:t xml:space="preserve"> antibodies) confirmed the recurrence of IM. Only a few cases of adult IM have been reported to date. Our case demonstrates the possibility of IM recurrence in adults after remission of EBV-related </w:t>
      </w:r>
      <w:r>
        <w:rPr>
          <w:rFonts w:ascii="Book Antiqua" w:eastAsia="Book Antiqua" w:hAnsi="Book Antiqua" w:cs="Book Antiqua"/>
          <w:color w:val="000000"/>
        </w:rPr>
        <w:lastRenderedPageBreak/>
        <w:t>diseases, even in well-controlled patients. In addition, symptoms is similar to the primary manifestations (liver damage in our case) may also recur.</w:t>
      </w:r>
    </w:p>
    <w:p w:rsidR="000B5CF7" w:rsidRDefault="000B5CF7" w:rsidP="00237003">
      <w:pPr>
        <w:spacing w:line="360" w:lineRule="auto"/>
        <w:jc w:val="both"/>
        <w:rPr>
          <w:rFonts w:ascii="Book Antiqua" w:hAnsi="Book Antiqua"/>
          <w:lang w:eastAsia="zh-CN"/>
        </w:rPr>
      </w:pPr>
    </w:p>
    <w:p w:rsidR="000B5CF7" w:rsidRDefault="00055A04">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0B5CF7" w:rsidRDefault="00055A04">
      <w:pPr>
        <w:spacing w:line="360" w:lineRule="auto"/>
        <w:jc w:val="both"/>
        <w:rPr>
          <w:rFonts w:ascii="Book Antiqua" w:hAnsi="Book Antiqua"/>
        </w:rPr>
      </w:pPr>
      <w:r>
        <w:rPr>
          <w:rFonts w:ascii="Book Antiqua" w:eastAsia="Book Antiqua" w:hAnsi="Book Antiqua" w:cs="Book Antiqua"/>
          <w:b/>
          <w:i/>
          <w:color w:val="000000"/>
        </w:rPr>
        <w:t>Chief complaints</w:t>
      </w:r>
    </w:p>
    <w:p w:rsidR="000B5CF7" w:rsidRDefault="00055A04">
      <w:pPr>
        <w:spacing w:line="360" w:lineRule="auto"/>
        <w:jc w:val="both"/>
        <w:rPr>
          <w:rFonts w:ascii="Book Antiqua" w:hAnsi="Book Antiqua"/>
          <w:lang w:eastAsia="zh-CN"/>
        </w:rPr>
      </w:pPr>
      <w:r>
        <w:rPr>
          <w:rFonts w:ascii="Book Antiqua" w:eastAsia="Book Antiqua" w:hAnsi="Book Antiqua" w:cs="Book Antiqua"/>
          <w:color w:val="000000"/>
        </w:rPr>
        <w:t xml:space="preserve">A 25-year-old male patient of Han nationality, who was admitted at the Department of Hematology, People’s Hospital of </w:t>
      </w:r>
      <w:proofErr w:type="spellStart"/>
      <w:r>
        <w:rPr>
          <w:rFonts w:ascii="Book Antiqua" w:eastAsia="Book Antiqua" w:hAnsi="Book Antiqua" w:cs="Book Antiqua"/>
          <w:color w:val="000000"/>
        </w:rPr>
        <w:t>Quzhou</w:t>
      </w:r>
      <w:proofErr w:type="spellEnd"/>
      <w:r>
        <w:rPr>
          <w:rFonts w:ascii="Book Antiqua" w:eastAsia="Book Antiqua" w:hAnsi="Book Antiqua" w:cs="Book Antiqua"/>
          <w:color w:val="000000"/>
        </w:rPr>
        <w:t>, affiliated with the Zhejiang University School of Medicine on December 4, 2015</w:t>
      </w:r>
      <w:r>
        <w:rPr>
          <w:rFonts w:ascii="Book Antiqua" w:hAnsi="Book Antiqua" w:cs="Book Antiqua"/>
          <w:color w:val="000000"/>
          <w:lang w:eastAsia="zh-CN"/>
        </w:rPr>
        <w:t xml:space="preserve"> </w:t>
      </w:r>
      <w:r>
        <w:rPr>
          <w:rFonts w:ascii="Book Antiqua" w:eastAsia="Book Antiqua" w:hAnsi="Book Antiqua" w:cs="Book Antiqua"/>
          <w:color w:val="000000"/>
        </w:rPr>
        <w:t>(Fi</w:t>
      </w:r>
      <w:r>
        <w:rPr>
          <w:rFonts w:ascii="Book Antiqua" w:eastAsia="Book Antiqua" w:hAnsi="Book Antiqua" w:cs="Book Antiqua"/>
          <w:bCs/>
          <w:color w:val="000000"/>
        </w:rPr>
        <w:t xml:space="preserve">gure </w:t>
      </w:r>
      <w:r>
        <w:rPr>
          <w:rFonts w:ascii="Book Antiqua" w:hAnsi="Book Antiqua" w:cs="Book Antiqua"/>
          <w:bCs/>
          <w:color w:val="000000"/>
          <w:lang w:eastAsia="zh-CN"/>
        </w:rPr>
        <w:t>1</w:t>
      </w:r>
      <w:r>
        <w:rPr>
          <w:rFonts w:ascii="Book Antiqua" w:eastAsia="Book Antiqua" w:hAnsi="Book Antiqua" w:cs="Book Antiqua"/>
          <w:color w:val="000000"/>
        </w:rPr>
        <w:t>).</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0B5CF7" w:rsidRDefault="00055A04">
      <w:pPr>
        <w:spacing w:line="360" w:lineRule="auto"/>
        <w:jc w:val="both"/>
        <w:rPr>
          <w:rFonts w:ascii="Book Antiqua" w:hAnsi="Book Antiqua"/>
        </w:rPr>
      </w:pPr>
      <w:r>
        <w:rPr>
          <w:rFonts w:ascii="Book Antiqua" w:eastAsia="Book Antiqua" w:hAnsi="Book Antiqua" w:cs="Book Antiqua"/>
          <w:color w:val="000000"/>
        </w:rPr>
        <w:t xml:space="preserve">The patient complained of sore throat lasting from November 23, 2015, accompanied with tenderness and enlargement of cervical lymph nodes. </w:t>
      </w:r>
      <w:r>
        <w:rPr>
          <w:rFonts w:ascii="Book Antiqua" w:hAnsi="Book Antiqua" w:cs="Book Antiqua"/>
          <w:color w:val="000000"/>
          <w:lang w:eastAsia="zh-CN"/>
        </w:rPr>
        <w:t>One</w:t>
      </w:r>
      <w:r>
        <w:rPr>
          <w:rFonts w:ascii="Book Antiqua" w:eastAsia="Book Antiqua" w:hAnsi="Book Antiqua" w:cs="Book Antiqua"/>
          <w:color w:val="000000"/>
        </w:rPr>
        <w:t xml:space="preserve"> wee</w:t>
      </w:r>
      <w:r>
        <w:rPr>
          <w:rFonts w:ascii="Book Antiqua" w:hAnsi="Book Antiqua" w:cs="Book Antiqua"/>
          <w:color w:val="000000"/>
          <w:lang w:eastAsia="zh-CN"/>
        </w:rPr>
        <w:t>k</w:t>
      </w:r>
      <w:r>
        <w:rPr>
          <w:rFonts w:ascii="Book Antiqua" w:eastAsia="Book Antiqua" w:hAnsi="Book Antiqua" w:cs="Book Antiqua"/>
          <w:color w:val="000000"/>
        </w:rPr>
        <w:t xml:space="preserve"> later, he had fever (39.2 °C) along with dizziness, weakness, and reduced appetite. </w:t>
      </w:r>
    </w:p>
    <w:p w:rsidR="000B5CF7" w:rsidRDefault="000B5CF7" w:rsidP="00237003">
      <w:pPr>
        <w:spacing w:line="360" w:lineRule="auto"/>
        <w:jc w:val="both"/>
        <w:rPr>
          <w:rFonts w:ascii="Book Antiqua" w:hAnsi="Book Antiqua"/>
          <w:lang w:eastAsia="zh-CN"/>
        </w:rPr>
      </w:pPr>
    </w:p>
    <w:p w:rsidR="000B5CF7" w:rsidRDefault="00055A04">
      <w:pPr>
        <w:spacing w:line="360" w:lineRule="auto"/>
        <w:jc w:val="both"/>
        <w:rPr>
          <w:rFonts w:ascii="Book Antiqua" w:hAnsi="Book Antiqua"/>
        </w:rPr>
      </w:pPr>
      <w:r>
        <w:rPr>
          <w:rFonts w:ascii="Book Antiqua" w:eastAsia="Book Antiqua" w:hAnsi="Book Antiqua" w:cs="Book Antiqua"/>
          <w:b/>
          <w:i/>
          <w:color w:val="000000"/>
        </w:rPr>
        <w:t>History of past illness</w:t>
      </w:r>
    </w:p>
    <w:p w:rsidR="000B5CF7" w:rsidRPr="00237003" w:rsidRDefault="00055A04">
      <w:pPr>
        <w:spacing w:line="360" w:lineRule="auto"/>
        <w:jc w:val="both"/>
        <w:rPr>
          <w:rFonts w:ascii="Book Antiqua" w:hAnsi="Book Antiqua"/>
          <w:lang w:eastAsia="zh-CN"/>
        </w:rPr>
      </w:pPr>
      <w:r>
        <w:rPr>
          <w:rFonts w:ascii="Book Antiqua" w:eastAsia="Book Antiqua" w:hAnsi="Book Antiqua" w:cs="Book Antiqua"/>
          <w:color w:val="000000"/>
        </w:rPr>
        <w:t>The patient conveyed that he did not have any other disease or was consuming other drugs.</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0B5CF7" w:rsidRDefault="00055A04">
      <w:pPr>
        <w:spacing w:line="360" w:lineRule="auto"/>
        <w:jc w:val="both"/>
        <w:rPr>
          <w:rFonts w:ascii="Book Antiqua" w:hAnsi="Book Antiqua"/>
        </w:rPr>
      </w:pPr>
      <w:r>
        <w:rPr>
          <w:rFonts w:ascii="Book Antiqua" w:eastAsia="Book Antiqua" w:hAnsi="Book Antiqua" w:cs="Book Antiqua"/>
          <w:color w:val="000000"/>
        </w:rPr>
        <w:t>He denied a family history of disease.</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i/>
          <w:color w:val="000000"/>
        </w:rPr>
        <w:t>Physical examination</w:t>
      </w:r>
    </w:p>
    <w:p w:rsidR="000B5CF7" w:rsidRDefault="00055A04">
      <w:pPr>
        <w:spacing w:line="360" w:lineRule="auto"/>
        <w:jc w:val="both"/>
        <w:rPr>
          <w:rFonts w:ascii="Book Antiqua" w:hAnsi="Book Antiqua"/>
        </w:rPr>
      </w:pPr>
      <w:r>
        <w:rPr>
          <w:rFonts w:ascii="Book Antiqua" w:eastAsia="Book Antiqua" w:hAnsi="Book Antiqua" w:cs="Book Antiqua"/>
          <w:color w:val="000000"/>
        </w:rPr>
        <w:t>Physical examination performed at admission demonstrated consciousness but with lassitude, pharyngeal hyperemia, swelling of the tonsils (Grade III, with yellow–white pus spots), and a palpable enlarged lymph node at the left submandibular region (1</w:t>
      </w:r>
      <w:r>
        <w:rPr>
          <w:rFonts w:ascii="Book Antiqua" w:hAnsi="Book Antiqua" w:cs="Book Antiqua"/>
          <w:color w:val="000000"/>
          <w:lang w:eastAsia="zh-CN"/>
        </w:rPr>
        <w:t xml:space="preserve"> cm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cm in size, moderate hardness, smooth, and with satisfactory range of movement). Bilateral breath sounds in the lungs were coarse with the absence of dry or moist </w:t>
      </w:r>
      <w:proofErr w:type="spellStart"/>
      <w:r>
        <w:rPr>
          <w:rFonts w:ascii="Book Antiqua" w:eastAsia="Book Antiqua" w:hAnsi="Book Antiqua" w:cs="Book Antiqua"/>
          <w:color w:val="000000"/>
        </w:rPr>
        <w:t>rales</w:t>
      </w:r>
      <w:proofErr w:type="spellEnd"/>
      <w:r>
        <w:rPr>
          <w:rFonts w:ascii="Book Antiqua" w:eastAsia="Book Antiqua" w:hAnsi="Book Antiqua" w:cs="Book Antiqua"/>
          <w:color w:val="000000"/>
        </w:rPr>
        <w:t>.</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i/>
          <w:color w:val="000000"/>
        </w:rPr>
        <w:t>Laboratory examinations</w:t>
      </w:r>
    </w:p>
    <w:p w:rsidR="000B5CF7" w:rsidRDefault="00055A04">
      <w:pPr>
        <w:spacing w:line="360" w:lineRule="auto"/>
        <w:jc w:val="both"/>
        <w:rPr>
          <w:rFonts w:ascii="Book Antiqua" w:hAnsi="Book Antiqua"/>
          <w:lang w:eastAsia="zh-CN"/>
        </w:rPr>
      </w:pPr>
      <w:r>
        <w:rPr>
          <w:rFonts w:ascii="Book Antiqua" w:eastAsia="Book Antiqua" w:hAnsi="Book Antiqua" w:cs="Book Antiqua"/>
          <w:color w:val="000000"/>
        </w:rPr>
        <w:lastRenderedPageBreak/>
        <w:t xml:space="preserve">Routine blood test results revealed abnormal white blood cell (WBC) count, neutrophils, and atypical lymphocytes. Blood chemistry revealed highly elevated levels of alanine aminotransferase (ALT), aspartate aminotransferase (AST), </w:t>
      </w:r>
      <w:r>
        <w:rPr>
          <w:rFonts w:ascii="Book Antiqua" w:eastAsia="Book Antiqua" w:hAnsi="Book Antiqua" w:cs="Book Antiqua"/>
          <w:color w:val="000000"/>
        </w:rPr>
        <w:sym w:font="Symbol" w:char="F067"/>
      </w:r>
      <w:r>
        <w:rPr>
          <w:rFonts w:ascii="Book Antiqua" w:eastAsia="Book Antiqua" w:hAnsi="Book Antiqua" w:cs="Book Antiqua"/>
          <w:color w:val="000000"/>
        </w:rPr>
        <w:t>-</w:t>
      </w:r>
      <w:proofErr w:type="spellStart"/>
      <w:r>
        <w:rPr>
          <w:rFonts w:ascii="Book Antiqua" w:eastAsia="Book Antiqua" w:hAnsi="Book Antiqua" w:cs="Book Antiqua"/>
          <w:color w:val="000000"/>
        </w:rPr>
        <w:t>glutamyl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transferase</w:t>
      </w:r>
      <w:proofErr w:type="spellEnd"/>
      <w:r>
        <w:rPr>
          <w:rFonts w:ascii="Book Antiqua" w:eastAsia="Book Antiqua" w:hAnsi="Book Antiqua" w:cs="Book Antiqua"/>
          <w:color w:val="000000"/>
        </w:rPr>
        <w:t xml:space="preserve"> (GGT), alkaline phosphatase (AKP), lactate dehydrogenase (LDH) and moderately elevated values of total bilirubin and direct bilirubin. Elevated C-reactive protein (CRP) level was 4.5</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mg/L. Positive results were obtained for EBV VCA </w:t>
      </w:r>
      <w:proofErr w:type="spellStart"/>
      <w:r>
        <w:rPr>
          <w:rFonts w:ascii="Book Antiqua" w:eastAsia="Book Antiqua" w:hAnsi="Book Antiqua" w:cs="Book Antiqua"/>
          <w:color w:val="000000"/>
        </w:rPr>
        <w:t>IgM</w:t>
      </w:r>
      <w:proofErr w:type="spellEnd"/>
      <w:r>
        <w:rPr>
          <w:rFonts w:ascii="Book Antiqua" w:eastAsia="Book Antiqua" w:hAnsi="Book Antiqua" w:cs="Book Antiqua"/>
          <w:color w:val="000000"/>
        </w:rPr>
        <w:t xml:space="preserve"> antibodies and negative results for EBV VCA </w:t>
      </w:r>
      <w:proofErr w:type="spellStart"/>
      <w:r>
        <w:rPr>
          <w:rFonts w:ascii="Book Antiqua" w:eastAsia="Book Antiqua" w:hAnsi="Book Antiqua" w:cs="Book Antiqua"/>
          <w:color w:val="000000"/>
        </w:rPr>
        <w:t>IgG</w:t>
      </w:r>
      <w:proofErr w:type="spellEnd"/>
      <w:r>
        <w:rPr>
          <w:rFonts w:ascii="Book Antiqua" w:eastAsia="Book Antiqua" w:hAnsi="Book Antiqua" w:cs="Book Antiqua"/>
          <w:color w:val="000000"/>
        </w:rPr>
        <w:t xml:space="preserve"> antibodies. Thyroid function [free </w:t>
      </w:r>
      <w:proofErr w:type="spellStart"/>
      <w:r>
        <w:rPr>
          <w:rFonts w:ascii="Book Antiqua" w:eastAsia="Book Antiqua" w:hAnsi="Book Antiqua" w:cs="Book Antiqua"/>
          <w:color w:val="000000"/>
        </w:rPr>
        <w:t>triiodothyronine</w:t>
      </w:r>
      <w:proofErr w:type="spellEnd"/>
      <w:r>
        <w:rPr>
          <w:rFonts w:ascii="Book Antiqua" w:eastAsia="Book Antiqua" w:hAnsi="Book Antiqua" w:cs="Book Antiqua"/>
          <w:color w:val="000000"/>
        </w:rPr>
        <w:t xml:space="preserve"> (T3), free </w:t>
      </w:r>
      <w:proofErr w:type="spellStart"/>
      <w:r>
        <w:rPr>
          <w:rFonts w:ascii="Book Antiqua" w:eastAsia="Book Antiqua" w:hAnsi="Book Antiqua" w:cs="Book Antiqua"/>
          <w:color w:val="000000"/>
        </w:rPr>
        <w:t>thyroxine</w:t>
      </w:r>
      <w:proofErr w:type="spellEnd"/>
      <w:r>
        <w:rPr>
          <w:rFonts w:ascii="Book Antiqua" w:eastAsia="Book Antiqua" w:hAnsi="Book Antiqua" w:cs="Book Antiqua"/>
          <w:color w:val="000000"/>
        </w:rPr>
        <w:t xml:space="preserve"> (T4), T3, T4, and thyroid-stimulating hormone] and tumor markers [carbohydrate antigen (CA)</w:t>
      </w:r>
      <w:r>
        <w:rPr>
          <w:rFonts w:ascii="Book Antiqua" w:hAnsi="Book Antiqua" w:cs="Book Antiqua"/>
          <w:color w:val="000000"/>
          <w:lang w:eastAsia="zh-CN"/>
        </w:rPr>
        <w:t xml:space="preserve"> </w:t>
      </w:r>
      <w:r>
        <w:rPr>
          <w:rFonts w:ascii="Book Antiqua" w:eastAsia="Book Antiqua" w:hAnsi="Book Antiqua" w:cs="Book Antiqua"/>
          <w:color w:val="000000"/>
        </w:rPr>
        <w:t xml:space="preserve">724, </w:t>
      </w:r>
      <w:r>
        <w:rPr>
          <w:rFonts w:ascii="Book Antiqua" w:eastAsia="Book Antiqua" w:hAnsi="Book Antiqua" w:cs="Book Antiqua"/>
          <w:color w:val="000000"/>
        </w:rPr>
        <w:sym w:font="Symbol" w:char="F061"/>
      </w:r>
      <w:r>
        <w:rPr>
          <w:rFonts w:ascii="Book Antiqua" w:eastAsia="Book Antiqua" w:hAnsi="Book Antiqua" w:cs="Book Antiqua"/>
          <w:color w:val="000000"/>
        </w:rPr>
        <w:t xml:space="preserve">-fetoprotein, </w:t>
      </w:r>
      <w:proofErr w:type="spellStart"/>
      <w:r>
        <w:rPr>
          <w:rFonts w:ascii="Book Antiqua" w:eastAsia="Book Antiqua" w:hAnsi="Book Antiqua" w:cs="Book Antiqua"/>
          <w:color w:val="000000"/>
        </w:rPr>
        <w:t>carcinoembryonic</w:t>
      </w:r>
      <w:proofErr w:type="spellEnd"/>
      <w:r>
        <w:rPr>
          <w:rFonts w:ascii="Book Antiqua" w:eastAsia="Book Antiqua" w:hAnsi="Book Antiqua" w:cs="Book Antiqua"/>
          <w:color w:val="000000"/>
        </w:rPr>
        <w:t xml:space="preserve"> antigen, total prostate-specific antigen (PSA), free PSA, CA199, and squamous cell carcinoma antigen] were normal.</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i/>
          <w:color w:val="000000"/>
        </w:rPr>
        <w:t>Imaging examinations</w:t>
      </w:r>
    </w:p>
    <w:p w:rsidR="000B5CF7" w:rsidRDefault="00055A04">
      <w:pPr>
        <w:spacing w:line="360" w:lineRule="auto"/>
        <w:jc w:val="both"/>
        <w:rPr>
          <w:rFonts w:ascii="Book Antiqua" w:hAnsi="Book Antiqua"/>
        </w:rPr>
      </w:pPr>
      <w:r>
        <w:rPr>
          <w:rFonts w:ascii="Book Antiqua" w:eastAsia="Book Antiqua" w:hAnsi="Book Antiqua" w:cs="Book Antiqua"/>
          <w:color w:val="000000"/>
        </w:rPr>
        <w:t>B-type ultrasound of the abdomen indicated splenomegaly (</w:t>
      </w:r>
      <w:r>
        <w:rPr>
          <w:rFonts w:ascii="Book Antiqua" w:eastAsia="Book Antiqua" w:hAnsi="Book Antiqua" w:cs="Book Antiqua"/>
          <w:bCs/>
          <w:color w:val="000000"/>
        </w:rPr>
        <w:t>Figure 2A</w:t>
      </w:r>
      <w:r>
        <w:rPr>
          <w:rFonts w:ascii="Book Antiqua" w:eastAsia="Book Antiqua" w:hAnsi="Book Antiqua" w:cs="Book Antiqua"/>
          <w:color w:val="000000"/>
        </w:rPr>
        <w:t xml:space="preserve">) and that of cervical lymph nodes indicated bilateral cervical lymphadenopathy </w:t>
      </w:r>
      <w:r>
        <w:rPr>
          <w:rFonts w:ascii="Book Antiqua" w:hAnsi="Book Antiqua" w:cs="Book Antiqua"/>
          <w:color w:val="000000"/>
          <w:lang w:eastAsia="zh-CN"/>
        </w:rPr>
        <w:t>(</w:t>
      </w:r>
      <w:r>
        <w:rPr>
          <w:rFonts w:ascii="Book Antiqua" w:eastAsia="Book Antiqua" w:hAnsi="Book Antiqua" w:cs="Book Antiqua"/>
          <w:bCs/>
          <w:color w:val="000000"/>
        </w:rPr>
        <w:t>Figure 2B</w:t>
      </w:r>
      <w:r>
        <w:rPr>
          <w:rFonts w:ascii="Book Antiqua" w:eastAsia="Book Antiqua" w:hAnsi="Book Antiqua" w:cs="Book Antiqua"/>
          <w:color w:val="000000"/>
        </w:rPr>
        <w:t xml:space="preserve">). </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0B5CF7" w:rsidRDefault="00055A04">
      <w:pPr>
        <w:spacing w:line="360" w:lineRule="auto"/>
        <w:jc w:val="both"/>
        <w:rPr>
          <w:rFonts w:ascii="Book Antiqua" w:hAnsi="Book Antiqua"/>
        </w:rPr>
      </w:pPr>
      <w:r>
        <w:rPr>
          <w:rFonts w:ascii="Book Antiqua" w:eastAsia="Book Antiqua" w:hAnsi="Book Antiqua" w:cs="Book Antiqua"/>
          <w:color w:val="000000"/>
        </w:rPr>
        <w:t>We considered a diagnosis of IM.</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0B5CF7" w:rsidRDefault="00055A04">
      <w:pPr>
        <w:spacing w:line="360" w:lineRule="auto"/>
        <w:jc w:val="both"/>
        <w:rPr>
          <w:rFonts w:ascii="Book Antiqua" w:hAnsi="Book Antiqua"/>
          <w:lang w:eastAsia="zh-CN"/>
        </w:rPr>
      </w:pPr>
      <w:r>
        <w:rPr>
          <w:rFonts w:ascii="Book Antiqua" w:eastAsia="Book Antiqua" w:hAnsi="Book Antiqua" w:cs="Book Antiqua"/>
          <w:color w:val="000000"/>
        </w:rPr>
        <w:t xml:space="preserve">We administered </w:t>
      </w:r>
      <w:proofErr w:type="spellStart"/>
      <w:r>
        <w:rPr>
          <w:rFonts w:ascii="Book Antiqua" w:eastAsia="Book Antiqua" w:hAnsi="Book Antiqua" w:cs="Book Antiqua"/>
          <w:color w:val="000000"/>
        </w:rPr>
        <w:t>ganciclovir</w:t>
      </w:r>
      <w:proofErr w:type="spellEnd"/>
      <w:r>
        <w:rPr>
          <w:rFonts w:ascii="Book Antiqua" w:eastAsia="Book Antiqua" w:hAnsi="Book Antiqua" w:cs="Book Antiqua"/>
          <w:color w:val="000000"/>
        </w:rPr>
        <w:t xml:space="preserve"> (5 mg/kg q12h for 14</w:t>
      </w:r>
      <w:r>
        <w:rPr>
          <w:rFonts w:ascii="Book Antiqua" w:hAnsi="Book Antiqua" w:cs="Book Antiqua"/>
          <w:color w:val="000000"/>
          <w:lang w:eastAsia="zh-CN"/>
        </w:rPr>
        <w:t xml:space="preserve"> </w:t>
      </w:r>
      <w:r>
        <w:rPr>
          <w:rFonts w:ascii="Book Antiqua" w:eastAsia="Book Antiqua" w:hAnsi="Book Antiqua" w:cs="Book Antiqua"/>
          <w:color w:val="000000"/>
        </w:rPr>
        <w:t xml:space="preserve">d) for antiviral treatment, as well as glycyrrhizin (50 mg, bid) and reduced glutathione (2.4 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for liver protection and enzyme-lowering on December 7, 2015.</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0B5CF7" w:rsidRDefault="00055A04">
      <w:pPr>
        <w:spacing w:line="360" w:lineRule="auto"/>
        <w:jc w:val="both"/>
        <w:rPr>
          <w:rFonts w:ascii="Book Antiqua" w:hAnsi="Book Antiqua"/>
        </w:rPr>
      </w:pPr>
      <w:r>
        <w:rPr>
          <w:rFonts w:ascii="Book Antiqua" w:eastAsia="Book Antiqua" w:hAnsi="Book Antiqua" w:cs="Book Antiqua"/>
          <w:color w:val="000000"/>
        </w:rPr>
        <w:t xml:space="preserve">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on December 22</w:t>
      </w:r>
      <w:r>
        <w:rPr>
          <w:rFonts w:ascii="Book Antiqua" w:hAnsi="Book Antiqua" w:cs="Book Antiqua"/>
          <w:color w:val="000000"/>
          <w:lang w:eastAsia="zh-CN"/>
        </w:rPr>
        <w:t xml:space="preserve">, </w:t>
      </w:r>
      <w:r>
        <w:rPr>
          <w:rFonts w:ascii="Book Antiqua" w:eastAsia="Book Antiqua" w:hAnsi="Book Antiqua" w:cs="Book Antiqua"/>
          <w:color w:val="000000"/>
        </w:rPr>
        <w:t xml:space="preserve">2015, the patient’s temperature returned to normal with improvement in clinical symptoms. No abnormal values were observed in blood test results except for the low level of neutrophils. However, slightly elevated levels were seen in liver function of ALT, AST, AKP and GGT. Abdominal ultrasound </w:t>
      </w:r>
      <w:r>
        <w:rPr>
          <w:rFonts w:ascii="Book Antiqua" w:eastAsia="Book Antiqua" w:hAnsi="Book Antiqua" w:cs="Book Antiqua"/>
          <w:color w:val="000000"/>
        </w:rPr>
        <w:lastRenderedPageBreak/>
        <w:t>indicated a slightly enlarged spleen (</w:t>
      </w:r>
      <w:r>
        <w:rPr>
          <w:rFonts w:ascii="Book Antiqua" w:eastAsia="Book Antiqua" w:hAnsi="Book Antiqua" w:cs="Book Antiqua"/>
          <w:bCs/>
          <w:color w:val="000000"/>
        </w:rPr>
        <w:t>Figure 2C</w:t>
      </w:r>
      <w:r>
        <w:rPr>
          <w:rFonts w:ascii="Book Antiqua" w:eastAsia="Book Antiqua" w:hAnsi="Book Antiqua" w:cs="Book Antiqua"/>
          <w:color w:val="000000"/>
        </w:rPr>
        <w:t xml:space="preserve">). The patient was discharged on December 24, 2015. </w:t>
      </w:r>
      <w:r>
        <w:rPr>
          <w:rFonts w:ascii="Book Antiqua" w:hAnsi="Book Antiqua" w:cs="Book Antiqua"/>
          <w:color w:val="000000"/>
          <w:lang w:eastAsia="zh-CN"/>
        </w:rPr>
        <w:t>One</w:t>
      </w:r>
      <w:r>
        <w:rPr>
          <w:rFonts w:ascii="Book Antiqua" w:eastAsia="Book Antiqua" w:hAnsi="Book Antiqua" w:cs="Book Antiqua"/>
          <w:color w:val="000000"/>
        </w:rPr>
        <w:t xml:space="preserve"> week later, follow-up routine blood and liver function tests were performed with no abnormal results. In addition, ultrasound of the abdomen indicated no obvious abnormality (</w:t>
      </w:r>
      <w:r>
        <w:rPr>
          <w:rFonts w:ascii="Book Antiqua" w:eastAsia="Book Antiqua" w:hAnsi="Book Antiqua" w:cs="Book Antiqua"/>
          <w:bCs/>
          <w:color w:val="000000"/>
        </w:rPr>
        <w:t>Figure 2D</w:t>
      </w:r>
      <w:r>
        <w:rPr>
          <w:rFonts w:ascii="Book Antiqua" w:eastAsia="Book Antiqua" w:hAnsi="Book Antiqua" w:cs="Book Antiqua"/>
          <w:color w:val="000000"/>
        </w:rPr>
        <w:t xml:space="preserve">). In November 2016 and November 2017, the patient underwent follow-up routine examinations, which indicated normal results. </w:t>
      </w:r>
    </w:p>
    <w:p w:rsidR="000B5CF7" w:rsidRDefault="00055A04">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November 2018, the patient visited the outpatient department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readmission) and his physical examination showed swelling of the tonsils (Grade II, with pus spots). Routine blood tests revealed normal findings. Serological tests indicated negative result for EBV VCA </w:t>
      </w:r>
      <w:proofErr w:type="spellStart"/>
      <w:r>
        <w:rPr>
          <w:rFonts w:ascii="Book Antiqua" w:eastAsia="Book Antiqua" w:hAnsi="Book Antiqua" w:cs="Book Antiqua"/>
          <w:color w:val="000000"/>
        </w:rPr>
        <w:t>IgM</w:t>
      </w:r>
      <w:proofErr w:type="spellEnd"/>
      <w:r>
        <w:rPr>
          <w:rFonts w:ascii="Book Antiqua" w:eastAsia="Book Antiqua" w:hAnsi="Book Antiqua" w:cs="Book Antiqua"/>
          <w:color w:val="000000"/>
        </w:rPr>
        <w:t xml:space="preserve"> antibodies and positive result for EBV VCA </w:t>
      </w:r>
      <w:proofErr w:type="spellStart"/>
      <w:r>
        <w:rPr>
          <w:rFonts w:ascii="Book Antiqua" w:eastAsia="Book Antiqua" w:hAnsi="Book Antiqua" w:cs="Book Antiqua"/>
          <w:color w:val="000000"/>
        </w:rPr>
        <w:t>IgG</w:t>
      </w:r>
      <w:proofErr w:type="spellEnd"/>
      <w:r>
        <w:rPr>
          <w:rFonts w:ascii="Book Antiqua" w:eastAsia="Book Antiqua" w:hAnsi="Book Antiqua" w:cs="Book Antiqua"/>
          <w:color w:val="000000"/>
        </w:rPr>
        <w:t xml:space="preserve"> antibodies. Tests for adenovirus, </w:t>
      </w:r>
      <w:r>
        <w:rPr>
          <w:rFonts w:ascii="Book Antiqua" w:eastAsia="Book Antiqua" w:hAnsi="Book Antiqua" w:cs="Book Antiqua"/>
          <w:i/>
          <w:iCs/>
          <w:color w:val="000000"/>
        </w:rPr>
        <w:t xml:space="preserve">Mycoplasma </w:t>
      </w:r>
      <w:proofErr w:type="spellStart"/>
      <w:r>
        <w:rPr>
          <w:rFonts w:ascii="Book Antiqua" w:eastAsia="Book Antiqua" w:hAnsi="Book Antiqua" w:cs="Book Antiqua"/>
          <w:i/>
          <w:iCs/>
          <w:color w:val="000000"/>
        </w:rPr>
        <w:t>pneumoniae</w:t>
      </w:r>
      <w:proofErr w:type="spellEnd"/>
      <w:r>
        <w:rPr>
          <w:rFonts w:ascii="Book Antiqua" w:eastAsia="Book Antiqua" w:hAnsi="Book Antiqua" w:cs="Book Antiqua"/>
          <w:color w:val="000000"/>
        </w:rPr>
        <w:t xml:space="preserve">, respiratory syncytial virus, influenza virus, </w:t>
      </w:r>
      <w:proofErr w:type="spellStart"/>
      <w:r>
        <w:rPr>
          <w:rFonts w:ascii="Book Antiqua" w:eastAsia="Book Antiqua" w:hAnsi="Book Antiqua" w:cs="Book Antiqua"/>
          <w:color w:val="000000"/>
        </w:rPr>
        <w:t>coxsackievirus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norovirus</w:t>
      </w:r>
      <w:proofErr w:type="spellEnd"/>
      <w:r>
        <w:rPr>
          <w:rFonts w:ascii="Book Antiqua" w:eastAsia="Book Antiqua" w:hAnsi="Book Antiqua" w:cs="Book Antiqua"/>
          <w:color w:val="000000"/>
        </w:rPr>
        <w:t xml:space="preserve"> were negative. Therefore, the outpatient department confirmed the diagnosis of acute </w:t>
      </w:r>
      <w:proofErr w:type="spellStart"/>
      <w:r>
        <w:rPr>
          <w:rFonts w:ascii="Book Antiqua" w:eastAsia="Book Antiqua" w:hAnsi="Book Antiqua" w:cs="Book Antiqua"/>
          <w:color w:val="000000"/>
        </w:rPr>
        <w:t>suppurative</w:t>
      </w:r>
      <w:proofErr w:type="spellEnd"/>
      <w:r>
        <w:rPr>
          <w:rFonts w:ascii="Book Antiqua" w:eastAsia="Book Antiqua" w:hAnsi="Book Antiqua" w:cs="Book Antiqua"/>
          <w:color w:val="000000"/>
        </w:rPr>
        <w:t xml:space="preserve"> tonsillitis and administered levofloxacin (500 mg, q24h) for 5 d; however, no signs of improvement were observed. On November 26, 2018, he was readmitted to the Department of Hematology of Medicine with recurrent fever (highest body temperature 39.9</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 for 10 d, accompanied with </w:t>
      </w:r>
      <w:proofErr w:type="spellStart"/>
      <w:r>
        <w:rPr>
          <w:rFonts w:ascii="Book Antiqua" w:eastAsia="Book Antiqua" w:hAnsi="Book Antiqua" w:cs="Book Antiqua"/>
          <w:color w:val="000000"/>
        </w:rPr>
        <w:t>pharyngalgia</w:t>
      </w:r>
      <w:proofErr w:type="spellEnd"/>
      <w:r>
        <w:rPr>
          <w:rFonts w:ascii="Book Antiqua" w:eastAsia="Book Antiqua" w:hAnsi="Book Antiqua" w:cs="Book Antiqua"/>
          <w:color w:val="000000"/>
        </w:rPr>
        <w:t xml:space="preserve">, fatigue, and systemic muscle pain. The patient was conscious at admission. Physical examinations revealed absence of yellowing of the skin or sclera; </w:t>
      </w:r>
      <w:proofErr w:type="spellStart"/>
      <w:r>
        <w:rPr>
          <w:rFonts w:ascii="Book Antiqua" w:eastAsia="Book Antiqua" w:hAnsi="Book Antiqua" w:cs="Book Antiqua"/>
          <w:color w:val="000000"/>
        </w:rPr>
        <w:t>conjunctival</w:t>
      </w:r>
      <w:proofErr w:type="spellEnd"/>
      <w:r>
        <w:rPr>
          <w:rFonts w:ascii="Book Antiqua" w:eastAsia="Book Antiqua" w:hAnsi="Book Antiqua" w:cs="Book Antiqua"/>
          <w:color w:val="000000"/>
        </w:rPr>
        <w:t xml:space="preserve"> congestion; enlarged lymph nodes that were palpable at the right neck with tenderness (size of a soybean, hard, with satisfactory range of movement); and enlarged tonsils (Grade III, with pus spots). Routine blood tests revealed slightly elevated WBC count (12.5</w:t>
      </w:r>
      <w:r>
        <w:rPr>
          <w:rFonts w:ascii="Book Antiqua" w:hAnsi="Book Antiqua" w:cs="Book Antiqua"/>
          <w:color w:val="000000"/>
          <w:lang w:eastAsia="zh-CN"/>
        </w:rPr>
        <w:t xml:space="preserve"> ×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and atypical lymphocytes (10%) and the absolute lymphocyte count was 5.86</w:t>
      </w:r>
      <w:r>
        <w:rPr>
          <w:rFonts w:ascii="Book Antiqua" w:hAnsi="Book Antiqua" w:cs="Book Antiqua"/>
          <w:color w:val="000000"/>
          <w:lang w:eastAsia="zh-CN"/>
        </w:rPr>
        <w:t xml:space="preserve"> ×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/L and reduced neutrophils (16.9%). Liver function tests indicated elevated ALT (104.8 U/L), AST (66.6 U/L), and GGT (65.5 U/L) and normal levels of AKP (92.7 U/L). Serological tests were positive for both EBV VCA </w:t>
      </w:r>
      <w:proofErr w:type="spellStart"/>
      <w:r>
        <w:rPr>
          <w:rFonts w:ascii="Book Antiqua" w:eastAsia="Book Antiqua" w:hAnsi="Book Antiqua" w:cs="Book Antiqua"/>
          <w:color w:val="000000"/>
        </w:rPr>
        <w:t>IgM</w:t>
      </w:r>
      <w:proofErr w:type="spellEnd"/>
      <w:r>
        <w:rPr>
          <w:rFonts w:ascii="Book Antiqua" w:eastAsia="Book Antiqua" w:hAnsi="Book Antiqua" w:cs="Book Antiqua"/>
          <w:color w:val="000000"/>
        </w:rPr>
        <w:t xml:space="preserve"> and EBV VCA </w:t>
      </w:r>
      <w:proofErr w:type="spellStart"/>
      <w:r>
        <w:rPr>
          <w:rFonts w:ascii="Book Antiqua" w:eastAsia="Book Antiqua" w:hAnsi="Book Antiqua" w:cs="Book Antiqua"/>
          <w:color w:val="000000"/>
        </w:rPr>
        <w:t>IgG</w:t>
      </w:r>
      <w:proofErr w:type="spellEnd"/>
      <w:r>
        <w:rPr>
          <w:rFonts w:ascii="Book Antiqua" w:eastAsia="Book Antiqua" w:hAnsi="Book Antiqua" w:cs="Book Antiqua"/>
          <w:color w:val="000000"/>
        </w:rPr>
        <w:t xml:space="preserve"> antibodies. His EBV-DNA titer was &lt; 1000 copies/mL and VCA</w:t>
      </w:r>
      <w:r>
        <w:rPr>
          <w:rFonts w:ascii="Book Antiqua" w:hAnsi="Book Antiqua" w:cs="Book Antiqua"/>
          <w:color w:val="000000"/>
          <w:lang w:eastAsia="zh-CN"/>
        </w:rPr>
        <w:t>-</w:t>
      </w:r>
      <w:proofErr w:type="spellStart"/>
      <w:r>
        <w:rPr>
          <w:rFonts w:ascii="Book Antiqua" w:eastAsia="Book Antiqua" w:hAnsi="Book Antiqua" w:cs="Book Antiqua"/>
          <w:color w:val="000000"/>
        </w:rPr>
        <w:t>IgG</w:t>
      </w:r>
      <w:proofErr w:type="spellEnd"/>
      <w:r>
        <w:rPr>
          <w:rFonts w:ascii="Book Antiqua" w:eastAsia="Book Antiqua" w:hAnsi="Book Antiqua" w:cs="Book Antiqua"/>
          <w:color w:val="000000"/>
        </w:rPr>
        <w:t xml:space="preserve"> was not detected, which were both lower than the lowest value that could be detected in the laboratory. </w:t>
      </w:r>
      <w:proofErr w:type="spellStart"/>
      <w:r>
        <w:rPr>
          <w:rFonts w:ascii="Book Antiqua" w:eastAsia="Book Antiqua" w:hAnsi="Book Antiqua" w:cs="Book Antiqua"/>
          <w:color w:val="000000"/>
        </w:rPr>
        <w:t>Procalcitonin</w:t>
      </w:r>
      <w:proofErr w:type="spellEnd"/>
      <w:r>
        <w:rPr>
          <w:rFonts w:ascii="Book Antiqua" w:eastAsia="Book Antiqua" w:hAnsi="Book Antiqua" w:cs="Book Antiqua"/>
          <w:color w:val="000000"/>
        </w:rPr>
        <w:t xml:space="preserve"> level was 0.22 g/L. Cellular </w:t>
      </w:r>
      <w:proofErr w:type="spellStart"/>
      <w:r>
        <w:rPr>
          <w:rFonts w:ascii="Book Antiqua" w:eastAsia="Book Antiqua" w:hAnsi="Book Antiqua" w:cs="Book Antiqua"/>
          <w:color w:val="000000"/>
        </w:rPr>
        <w:t>immunophenotyping</w:t>
      </w:r>
      <w:proofErr w:type="spellEnd"/>
      <w:r>
        <w:rPr>
          <w:rFonts w:ascii="Book Antiqua" w:eastAsia="Book Antiqua" w:hAnsi="Book Antiqua" w:cs="Book Antiqua"/>
          <w:color w:val="000000"/>
        </w:rPr>
        <w:t xml:space="preserve"> indicated elevated levels of CD3</w:t>
      </w:r>
      <w:r>
        <w:rPr>
          <w:rFonts w:ascii="Book Antiqua" w:eastAsia="Book Antiqua" w:hAnsi="Book Antiqua" w:cs="Book Antiqua"/>
          <w:color w:val="000000"/>
          <w:vertAlign w:val="superscript"/>
        </w:rPr>
        <w:t>+</w:t>
      </w:r>
      <w:r>
        <w:rPr>
          <w:rFonts w:ascii="Book Antiqua" w:hAnsi="Book Antiqua"/>
          <w:color w:val="000000"/>
        </w:rPr>
        <w:t xml:space="preserve"> </w:t>
      </w:r>
      <w:r>
        <w:rPr>
          <w:rFonts w:ascii="Book Antiqua" w:eastAsia="Book Antiqua" w:hAnsi="Book Antiqua" w:cs="Book Antiqua"/>
          <w:color w:val="000000"/>
        </w:rPr>
        <w:t>and CD8</w:t>
      </w:r>
      <w:r>
        <w:rPr>
          <w:rFonts w:ascii="Book Antiqua" w:eastAsia="Book Antiqua" w:hAnsi="Book Antiqua" w:cs="Book Antiqua"/>
          <w:color w:val="000000"/>
          <w:vertAlign w:val="superscript"/>
        </w:rPr>
        <w:t>+</w:t>
      </w:r>
      <w:r>
        <w:rPr>
          <w:rFonts w:ascii="Book Antiqua" w:hAnsi="Book Antiqua" w:cs="Book Antiqua"/>
          <w:color w:val="000000"/>
          <w:lang w:eastAsia="zh-CN"/>
        </w:rPr>
        <w:t xml:space="preserve"> </w:t>
      </w:r>
      <w:r>
        <w:rPr>
          <w:rFonts w:ascii="Book Antiqua" w:eastAsia="Book Antiqua" w:hAnsi="Book Antiqua" w:cs="Book Antiqua"/>
          <w:color w:val="000000"/>
        </w:rPr>
        <w:t>T</w:t>
      </w:r>
      <w:r>
        <w:rPr>
          <w:rFonts w:ascii="Book Antiqua" w:hAnsi="Book Antiqua" w:cs="Book Antiqua"/>
          <w:color w:val="000000"/>
          <w:lang w:eastAsia="zh-CN"/>
        </w:rPr>
        <w:t xml:space="preserve"> cells</w:t>
      </w:r>
      <w:r>
        <w:rPr>
          <w:rFonts w:ascii="Book Antiqua" w:eastAsia="Book Antiqua" w:hAnsi="Book Antiqua" w:cs="Book Antiqua"/>
          <w:color w:val="000000"/>
        </w:rPr>
        <w:t>, and decreased levels of CD4</w:t>
      </w:r>
      <w:r>
        <w:rPr>
          <w:rFonts w:ascii="Book Antiqua" w:eastAsia="Book Antiqua" w:hAnsi="Book Antiqua" w:cs="Book Antiqua"/>
          <w:color w:val="000000"/>
          <w:vertAlign w:val="superscript"/>
        </w:rPr>
        <w:t>+</w:t>
      </w:r>
      <w:r>
        <w:rPr>
          <w:rFonts w:ascii="Book Antiqua" w:eastAsia="Book Antiqua" w:hAnsi="Book Antiqua" w:cs="Book Antiqua"/>
          <w:color w:val="000000"/>
        </w:rPr>
        <w:t>/CD8</w:t>
      </w:r>
      <w:r>
        <w:rPr>
          <w:rFonts w:ascii="Book Antiqua" w:eastAsia="Book Antiqua" w:hAnsi="Book Antiqua" w:cs="Book Antiqua"/>
          <w:color w:val="000000"/>
          <w:vertAlign w:val="superscript"/>
        </w:rPr>
        <w:t>+</w:t>
      </w:r>
      <w:r>
        <w:rPr>
          <w:rFonts w:ascii="Book Antiqua" w:hAnsi="Book Antiqua" w:cs="Book Antiqua"/>
          <w:color w:val="000000"/>
          <w:lang w:eastAsia="zh-CN"/>
        </w:rPr>
        <w:t xml:space="preserve"> </w:t>
      </w:r>
      <w:r>
        <w:rPr>
          <w:rFonts w:ascii="Book Antiqua" w:eastAsia="Book Antiqua" w:hAnsi="Book Antiqua" w:cs="Book Antiqua"/>
          <w:color w:val="000000"/>
        </w:rPr>
        <w:t>T</w:t>
      </w:r>
      <w:r>
        <w:rPr>
          <w:rFonts w:ascii="Book Antiqua" w:hAnsi="Book Antiqua" w:cs="Book Antiqua"/>
          <w:color w:val="000000"/>
          <w:lang w:eastAsia="zh-CN"/>
        </w:rPr>
        <w:t xml:space="preserve"> cells</w:t>
      </w:r>
      <w:r>
        <w:rPr>
          <w:rFonts w:ascii="Book Antiqua" w:eastAsia="Book Antiqua" w:hAnsi="Book Antiqua" w:cs="Book Antiqua"/>
          <w:color w:val="000000"/>
        </w:rPr>
        <w:t xml:space="preserve">. Autoimmune-related antibody tests were also negative. Ultrasound of the </w:t>
      </w:r>
      <w:r>
        <w:rPr>
          <w:rFonts w:ascii="Book Antiqua" w:eastAsia="Book Antiqua" w:hAnsi="Book Antiqua" w:cs="Book Antiqua"/>
          <w:color w:val="000000"/>
        </w:rPr>
        <w:lastRenderedPageBreak/>
        <w:t>abdomen indicated that the spleen was approximately 11.4</w:t>
      </w:r>
      <w:r>
        <w:rPr>
          <w:rFonts w:ascii="Book Antiqua" w:hAnsi="Book Antiqua" w:cs="Book Antiqua"/>
          <w:color w:val="000000"/>
          <w:lang w:eastAsia="zh-CN"/>
        </w:rPr>
        <w:t xml:space="preserve"> × </w:t>
      </w:r>
      <w:r>
        <w:rPr>
          <w:rFonts w:ascii="Book Antiqua" w:eastAsia="Book Antiqua" w:hAnsi="Book Antiqua" w:cs="Book Antiqua"/>
          <w:color w:val="000000"/>
        </w:rPr>
        <w:t>3.6 cm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size, with a homogeneous echogenic pattern (Fi</w:t>
      </w:r>
      <w:r>
        <w:rPr>
          <w:rFonts w:ascii="Book Antiqua" w:eastAsia="Book Antiqua" w:hAnsi="Book Antiqua" w:cs="Book Antiqua"/>
          <w:bCs/>
          <w:color w:val="000000"/>
        </w:rPr>
        <w:t>gure 2E</w:t>
      </w:r>
      <w:r>
        <w:rPr>
          <w:rFonts w:ascii="Book Antiqua" w:eastAsia="Book Antiqua" w:hAnsi="Book Antiqua" w:cs="Book Antiqua"/>
          <w:color w:val="000000"/>
        </w:rPr>
        <w:t>). Biopsy of bone marrow (</w:t>
      </w:r>
      <w:r>
        <w:rPr>
          <w:rFonts w:ascii="Book Antiqua" w:eastAsia="Book Antiqua" w:hAnsi="Book Antiqua" w:cs="Book Antiqua"/>
          <w:bCs/>
          <w:color w:val="000000"/>
        </w:rPr>
        <w:t>Figure 2F</w:t>
      </w:r>
      <w:r>
        <w:rPr>
          <w:rFonts w:ascii="Book Antiqua" w:eastAsia="Book Antiqua" w:hAnsi="Book Antiqua" w:cs="Book Antiqua"/>
          <w:color w:val="000000"/>
        </w:rPr>
        <w:t xml:space="preserve">) was sent to the Sir Run </w:t>
      </w:r>
      <w:proofErr w:type="spellStart"/>
      <w:r>
        <w:rPr>
          <w:rFonts w:ascii="Book Antiqua" w:eastAsia="Book Antiqua" w:hAnsi="Book Antiqua" w:cs="Book Antiqua"/>
          <w:color w:val="000000"/>
        </w:rPr>
        <w:t>Run</w:t>
      </w:r>
      <w:proofErr w:type="spellEnd"/>
      <w:r>
        <w:rPr>
          <w:rFonts w:ascii="Book Antiqua" w:eastAsia="Book Antiqua" w:hAnsi="Book Antiqua" w:cs="Book Antiqua"/>
          <w:color w:val="000000"/>
        </w:rPr>
        <w:t xml:space="preserve"> Shaw Hospital, Zhejiang University School of Medicine for examination. Results indicated active proliferative myeloid series with granulocytes at all stages of development (predominately </w:t>
      </w:r>
      <w:proofErr w:type="spellStart"/>
      <w:r>
        <w:rPr>
          <w:rFonts w:ascii="Book Antiqua" w:eastAsia="Book Antiqua" w:hAnsi="Book Antiqua" w:cs="Book Antiqua"/>
          <w:color w:val="000000"/>
        </w:rPr>
        <w:t>myelocytes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metamyelocytes</w:t>
      </w:r>
      <w:proofErr w:type="spellEnd"/>
      <w:r>
        <w:rPr>
          <w:rFonts w:ascii="Book Antiqua" w:eastAsia="Book Antiqua" w:hAnsi="Book Antiqua" w:cs="Book Antiqua"/>
          <w:color w:val="000000"/>
        </w:rPr>
        <w:t xml:space="preserve">, band cells, and </w:t>
      </w:r>
      <w:proofErr w:type="spellStart"/>
      <w:r>
        <w:rPr>
          <w:rFonts w:ascii="Book Antiqua" w:eastAsia="Book Antiqua" w:hAnsi="Book Antiqua" w:cs="Book Antiqua"/>
          <w:color w:val="000000"/>
        </w:rPr>
        <w:t>polymorphonuclear</w:t>
      </w:r>
      <w:proofErr w:type="spellEnd"/>
      <w:r>
        <w:rPr>
          <w:rFonts w:ascii="Book Antiqua" w:eastAsia="Book Antiqua" w:hAnsi="Book Antiqua" w:cs="Book Antiqua"/>
          <w:color w:val="000000"/>
        </w:rPr>
        <w:t xml:space="preserve"> granulocytes); active proliferative </w:t>
      </w:r>
      <w:proofErr w:type="spellStart"/>
      <w:r>
        <w:rPr>
          <w:rFonts w:ascii="Book Antiqua" w:eastAsia="Book Antiqua" w:hAnsi="Book Antiqua" w:cs="Book Antiqua"/>
          <w:color w:val="000000"/>
        </w:rPr>
        <w:t>erythroid</w:t>
      </w:r>
      <w:proofErr w:type="spellEnd"/>
      <w:r>
        <w:rPr>
          <w:rFonts w:ascii="Book Antiqua" w:eastAsia="Book Antiqua" w:hAnsi="Book Antiqua" w:cs="Book Antiqua"/>
          <w:color w:val="000000"/>
        </w:rPr>
        <w:t xml:space="preserve"> series with discretely distributed nucleated cells; visible clusters of immature </w:t>
      </w:r>
      <w:proofErr w:type="spellStart"/>
      <w:r>
        <w:rPr>
          <w:rFonts w:ascii="Book Antiqua" w:eastAsia="Book Antiqua" w:hAnsi="Book Antiqua" w:cs="Book Antiqua"/>
          <w:color w:val="000000"/>
        </w:rPr>
        <w:t>erythroid</w:t>
      </w:r>
      <w:proofErr w:type="spellEnd"/>
      <w:r>
        <w:rPr>
          <w:rFonts w:ascii="Book Antiqua" w:eastAsia="Book Antiqua" w:hAnsi="Book Antiqua" w:cs="Book Antiqua"/>
          <w:color w:val="000000"/>
        </w:rPr>
        <w:t xml:space="preserve"> cells (with an irregular nucleus in some of the immature </w:t>
      </w:r>
      <w:proofErr w:type="spellStart"/>
      <w:r>
        <w:rPr>
          <w:rFonts w:ascii="Book Antiqua" w:eastAsia="Book Antiqua" w:hAnsi="Book Antiqua" w:cs="Book Antiqua"/>
          <w:color w:val="000000"/>
        </w:rPr>
        <w:t>erythroid</w:t>
      </w:r>
      <w:proofErr w:type="spellEnd"/>
      <w:r>
        <w:rPr>
          <w:rFonts w:ascii="Book Antiqua" w:eastAsia="Book Antiqua" w:hAnsi="Book Antiqua" w:cs="Book Antiqua"/>
          <w:color w:val="000000"/>
        </w:rPr>
        <w:t xml:space="preserve"> cells); and active proliferative megakaryocytes (no abnormality in counts or distribution). However, </w:t>
      </w:r>
      <w:bookmarkStart w:id="3" w:name="_Hlk93761546"/>
      <w:r>
        <w:rPr>
          <w:rFonts w:ascii="Book Antiqua" w:eastAsia="Book Antiqua" w:hAnsi="Book Antiqua" w:cs="Book Antiqua"/>
          <w:color w:val="000000"/>
        </w:rPr>
        <w:t xml:space="preserve">no abnormalities were observed in </w:t>
      </w:r>
      <w:proofErr w:type="spellStart"/>
      <w:r>
        <w:rPr>
          <w:rFonts w:ascii="Book Antiqua" w:eastAsia="Book Antiqua" w:hAnsi="Book Antiqua" w:cs="Book Antiqua"/>
          <w:color w:val="000000"/>
        </w:rPr>
        <w:t>immunophenotyping</w:t>
      </w:r>
      <w:proofErr w:type="spellEnd"/>
      <w:r>
        <w:rPr>
          <w:rFonts w:ascii="Book Antiqua" w:eastAsia="Book Antiqua" w:hAnsi="Book Antiqua" w:cs="Book Antiqua"/>
          <w:color w:val="000000"/>
        </w:rPr>
        <w:t xml:space="preserve"> and chromosomal analysis.</w:t>
      </w:r>
      <w:bookmarkEnd w:id="3"/>
      <w:r>
        <w:rPr>
          <w:rFonts w:ascii="Book Antiqua" w:hAnsi="Book Antiqua"/>
        </w:rPr>
        <w:t xml:space="preserve"> </w:t>
      </w:r>
      <w:r>
        <w:rPr>
          <w:rFonts w:ascii="Book Antiqua" w:eastAsia="Book Antiqua" w:hAnsi="Book Antiqua" w:cs="Book Antiqua"/>
          <w:color w:val="000000"/>
        </w:rPr>
        <w:t xml:space="preserve">As the patient had IM-like symptoms again after 3 years, we considered the possibility of </w:t>
      </w:r>
      <w:r>
        <w:rPr>
          <w:rFonts w:ascii="Book Antiqua" w:hAnsi="Book Antiqua" w:cs="Book Antiqua"/>
          <w:color w:val="000000"/>
          <w:lang w:eastAsia="zh-CN"/>
        </w:rPr>
        <w:t>c</w:t>
      </w:r>
      <w:r>
        <w:rPr>
          <w:rFonts w:ascii="Book Antiqua" w:eastAsia="Book Antiqua" w:hAnsi="Book Antiqua" w:cs="Book Antiqua"/>
          <w:color w:val="000000"/>
        </w:rPr>
        <w:t>hronic active EB</w:t>
      </w:r>
      <w:r>
        <w:rPr>
          <w:rFonts w:ascii="Book Antiqua" w:hAnsi="Book Antiqua" w:cs="Book Antiqua"/>
          <w:color w:val="000000"/>
          <w:lang w:eastAsia="zh-CN"/>
        </w:rPr>
        <w:t>V</w:t>
      </w:r>
      <w:r>
        <w:rPr>
          <w:rFonts w:ascii="Book Antiqua" w:eastAsia="Book Antiqua" w:hAnsi="Book Antiqua" w:cs="Book Antiqua"/>
          <w:color w:val="000000"/>
        </w:rPr>
        <w:t xml:space="preserve"> </w:t>
      </w:r>
      <w:r>
        <w:rPr>
          <w:rFonts w:ascii="Book Antiqua" w:hAnsi="Book Antiqua" w:cs="Book Antiqua"/>
          <w:color w:val="000000"/>
          <w:lang w:eastAsia="zh-CN"/>
        </w:rPr>
        <w:t xml:space="preserve">infection </w:t>
      </w:r>
      <w:r>
        <w:rPr>
          <w:rFonts w:ascii="Book Antiqua" w:eastAsia="Book Antiqua" w:hAnsi="Book Antiqua" w:cs="Book Antiqua"/>
          <w:color w:val="000000"/>
        </w:rPr>
        <w:t>and recurrent IM in our diagnosis. His EBV-DNA titer and titers of VCA-</w:t>
      </w:r>
      <w:proofErr w:type="spellStart"/>
      <w:r>
        <w:rPr>
          <w:rFonts w:ascii="Book Antiqua" w:eastAsia="Book Antiqua" w:hAnsi="Book Antiqua" w:cs="Book Antiqua"/>
          <w:color w:val="000000"/>
        </w:rPr>
        <w:t>IgG</w:t>
      </w:r>
      <w:proofErr w:type="spellEnd"/>
      <w:r>
        <w:rPr>
          <w:rFonts w:ascii="Book Antiqua" w:eastAsia="Book Antiqua" w:hAnsi="Book Antiqua" w:cs="Book Antiqua"/>
          <w:color w:val="000000"/>
        </w:rPr>
        <w:t xml:space="preserve"> were both lower than the lowest value that could be detected in the laboratory, and there were no clinical symptoms that IM or other chronic diseases could not explain. Under the current medical conditions of our hospital and the guidelines</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we considered that all the recent clinical evidence was insufficient for the diagnosis of chronic active EBV infection. Therefore, based on the clinical manifestations of the patient (lymphadenopathy and pharyngitis) and the laboratory test results (atypical lymphocytes ≥</w:t>
      </w:r>
      <w:r>
        <w:rPr>
          <w:rFonts w:ascii="Book Antiqua" w:hAnsi="Book Antiqua" w:cs="Book Antiqua"/>
          <w:color w:val="000000"/>
          <w:lang w:eastAsia="zh-CN"/>
        </w:rPr>
        <w:t xml:space="preserve"> </w:t>
      </w:r>
      <w:r>
        <w:rPr>
          <w:rFonts w:ascii="Book Antiqua" w:eastAsia="Book Antiqua" w:hAnsi="Book Antiqua" w:cs="Book Antiqua"/>
          <w:color w:val="000000"/>
        </w:rPr>
        <w:t>10% and positive EBV VCA antibodies), we confirmed the diagnosis of recurrent IM in the patient.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We administered </w:t>
      </w:r>
      <w:proofErr w:type="spellStart"/>
      <w:r>
        <w:rPr>
          <w:rFonts w:ascii="Book Antiqua" w:eastAsia="Book Antiqua" w:hAnsi="Book Antiqua" w:cs="Book Antiqua"/>
          <w:color w:val="000000"/>
        </w:rPr>
        <w:t>ganciclovir</w:t>
      </w:r>
      <w:proofErr w:type="spellEnd"/>
      <w:r>
        <w:rPr>
          <w:rFonts w:ascii="Book Antiqua" w:eastAsia="Book Antiqua" w:hAnsi="Book Antiqua" w:cs="Book Antiqua"/>
          <w:color w:val="000000"/>
        </w:rPr>
        <w:t xml:space="preserve"> (5 mg/kg, q12h) for antiviral treatment, </w:t>
      </w:r>
      <w:proofErr w:type="spellStart"/>
      <w:r>
        <w:rPr>
          <w:rFonts w:ascii="Book Antiqua" w:eastAsia="Book Antiqua" w:hAnsi="Book Antiqua" w:cs="Book Antiqua"/>
          <w:color w:val="000000"/>
        </w:rPr>
        <w:t>diammonium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glycyrrhizinate</w:t>
      </w:r>
      <w:proofErr w:type="spellEnd"/>
      <w:r>
        <w:rPr>
          <w:rFonts w:ascii="Book Antiqua" w:eastAsia="Book Antiqua" w:hAnsi="Book Antiqua" w:cs="Book Antiqua"/>
          <w:color w:val="000000"/>
        </w:rPr>
        <w:t xml:space="preserve"> (50 mg, bid) and reduced glutathione (2.4 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for liver protection, ceftriaxone (2 g, q24h) for anti-infection, and vitamin C (250 mg, bid) and vitamin B6 (100 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for vitamin supplementation. From December 10, 2018 onwards, the patient’s temperature did not exceed 38°C. Results of laboratory tests indicated normal coagulation function, and normal levels of total bilirubin, AST and ALT. WBC and lymphocyte proportions were also normal. The patient’s condition improved and he was discharged on December 11. After discharge, the patient underwent routine blood tests, liver function tests, and B-mode ultrasound at 1, 3, 6, 12</w:t>
      </w:r>
      <w:r>
        <w:rPr>
          <w:rFonts w:ascii="Book Antiqua" w:hAnsi="Book Antiqua" w:cs="Book Antiqua"/>
          <w:color w:val="000000"/>
          <w:lang w:eastAsia="zh-CN"/>
        </w:rPr>
        <w:t>,</w:t>
      </w:r>
      <w:r>
        <w:rPr>
          <w:rFonts w:ascii="Book Antiqua" w:eastAsia="Book Antiqua" w:hAnsi="Book Antiqua" w:cs="Book Antiqua"/>
          <w:color w:val="000000"/>
        </w:rPr>
        <w:t xml:space="preserve"> and 24 mo. The test results indicated no abnormalities during these follow-ups. </w:t>
      </w:r>
    </w:p>
    <w:p w:rsidR="000B5CF7" w:rsidRDefault="000B5CF7" w:rsidP="00237003">
      <w:pPr>
        <w:spacing w:line="360" w:lineRule="auto"/>
        <w:jc w:val="both"/>
        <w:rPr>
          <w:rFonts w:ascii="Book Antiqua" w:hAnsi="Book Antiqua"/>
          <w:lang w:eastAsia="zh-CN"/>
        </w:rPr>
      </w:pPr>
    </w:p>
    <w:p w:rsidR="000B5CF7" w:rsidRDefault="00055A04">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0B5CF7" w:rsidRDefault="00055A04">
      <w:pPr>
        <w:spacing w:line="360" w:lineRule="auto"/>
        <w:jc w:val="both"/>
        <w:rPr>
          <w:rFonts w:ascii="Book Antiqua" w:hAnsi="Book Antiqua"/>
        </w:rPr>
      </w:pPr>
      <w:r>
        <w:rPr>
          <w:rFonts w:ascii="Book Antiqua" w:eastAsia="Book Antiqua" w:hAnsi="Book Antiqua" w:cs="Book Antiqua"/>
          <w:color w:val="000000"/>
        </w:rPr>
        <w:t>IM is a rare disease in adults and has complex and nonspecific clinical manifestations; hence, it can be easily misdiagnosed. Therefore, detailed examinations are necessary for accurate diagnosis</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this case report too, the patient was misdiagnosed with AST during IM recurrence. Previously, the patient was diagnosed with IM and received successful treatment. The follow-up tests also showed no abnormalities. However, 3 years later, he showed symptoms of enlarged tonsils, fever, </w:t>
      </w:r>
      <w:proofErr w:type="spellStart"/>
      <w:r>
        <w:rPr>
          <w:rFonts w:ascii="Book Antiqua" w:eastAsia="Book Antiqua" w:hAnsi="Book Antiqua" w:cs="Book Antiqua"/>
          <w:color w:val="000000"/>
        </w:rPr>
        <w:t>pharyngalgia</w:t>
      </w:r>
      <w:proofErr w:type="spellEnd"/>
      <w:r>
        <w:rPr>
          <w:rFonts w:ascii="Book Antiqua" w:eastAsia="Book Antiqua" w:hAnsi="Book Antiqua" w:cs="Book Antiqua"/>
          <w:color w:val="000000"/>
        </w:rPr>
        <w:t>, fatigue, and muscle pain, along with mild liver damage. Laboratory test results indicated positive EBV VCA antibodies,</w:t>
      </w:r>
      <w:r>
        <w:rPr>
          <w:rFonts w:ascii="Book Antiqua" w:hAnsi="Book Antiqua" w:cs="Book Antiqua"/>
          <w:color w:val="000000"/>
          <w:lang w:eastAsia="zh-CN"/>
        </w:rPr>
        <w:t xml:space="preserve"> </w:t>
      </w:r>
      <w:r>
        <w:rPr>
          <w:rFonts w:ascii="Book Antiqua" w:eastAsia="Book Antiqua" w:hAnsi="Book Antiqua" w:cs="Book Antiqua"/>
          <w:color w:val="000000"/>
        </w:rPr>
        <w:t>which confirmed recurrence of IM. Once diagnosed,</w:t>
      </w:r>
      <w:r>
        <w:rPr>
          <w:rFonts w:ascii="Book Antiqua" w:hAnsi="Book Antiqua" w:cs="Book Antiqua"/>
          <w:color w:val="000000"/>
          <w:lang w:eastAsia="zh-CN"/>
        </w:rPr>
        <w:t xml:space="preserve"> </w:t>
      </w:r>
      <w:r>
        <w:rPr>
          <w:rFonts w:ascii="Book Antiqua" w:eastAsia="Book Antiqua" w:hAnsi="Book Antiqua" w:cs="Book Antiqua"/>
          <w:color w:val="000000"/>
        </w:rPr>
        <w:t>the patient was successfully treated with no further complications. This finding confirms the possibility of recurrence of IM in patients who are infected with EBV previously.</w:t>
      </w:r>
    </w:p>
    <w:p w:rsidR="000B5CF7" w:rsidRDefault="00055A04">
      <w:pPr>
        <w:spacing w:line="360" w:lineRule="auto"/>
        <w:ind w:firstLineChars="100" w:firstLine="240"/>
        <w:jc w:val="both"/>
        <w:rPr>
          <w:rFonts w:ascii="Book Antiqua" w:hAnsi="Book Antiqua"/>
        </w:rPr>
      </w:pPr>
      <w:r>
        <w:rPr>
          <w:rFonts w:ascii="Book Antiqua" w:eastAsia="Book Antiqua" w:hAnsi="Book Antiqua" w:cs="Book Antiqua"/>
          <w:color w:val="000000"/>
        </w:rPr>
        <w:t>At present, most clinicians believe that the common symptoms of IM in adults are fever, sore throat, and muscle pain. The majority of patients aged &lt; 20 years present these classic symptoms; however, the prevalence of nonspecific clinical features of abnormal liver function increases with age</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Prognosis of IM may be associated with age, body temperature at onset, and baseline disease. Age above 30 years may be a risk factor for onset of severe IM</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We reviewed relevant studies extracted from the Web of Science using “infectious mononucleosis” and “adult”</w:t>
      </w:r>
      <w:r>
        <w:rPr>
          <w:rFonts w:ascii="Book Antiqua" w:eastAsia="Book Antiqua" w:hAnsi="Book Antiqua" w:cs="Book Antiqua"/>
          <w:i/>
          <w:iCs/>
          <w:color w:val="000000"/>
        </w:rPr>
        <w:t xml:space="preserve"> </w:t>
      </w:r>
      <w:r>
        <w:rPr>
          <w:rFonts w:ascii="Book Antiqua" w:eastAsia="Book Antiqua" w:hAnsi="Book Antiqua" w:cs="Book Antiqua"/>
          <w:color w:val="000000"/>
        </w:rPr>
        <w:t>as keywords and found eight case reports (</w:t>
      </w:r>
      <w:r>
        <w:rPr>
          <w:rFonts w:ascii="Book Antiqua" w:eastAsia="Book Antiqua" w:hAnsi="Book Antiqua" w:cs="Book Antiqua"/>
          <w:bCs/>
          <w:color w:val="000000"/>
        </w:rPr>
        <w:t>Table 1</w:t>
      </w:r>
      <w:r>
        <w:rPr>
          <w:rFonts w:ascii="Book Antiqua" w:eastAsia="Book Antiqua" w:hAnsi="Book Antiqua" w:cs="Book Antiqua"/>
          <w:color w:val="000000"/>
        </w:rPr>
        <w:t>). From these case reports, we observed that liver damage is the most frequently found complication in adults with IM. Our patient also had liver dysfunction mainly manifested as increased levels of aminotransferase. This finding was consistent with most of the cases that have been reported. In one case that mentioned recurrence</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the patient was a 54</w:t>
      </w:r>
      <w:r>
        <w:rPr>
          <w:rFonts w:ascii="Book Antiqua" w:hAnsi="Book Antiqua" w:cs="Book Antiqua"/>
          <w:color w:val="000000"/>
          <w:lang w:eastAsia="zh-CN"/>
        </w:rPr>
        <w:t>-</w:t>
      </w:r>
      <w:r>
        <w:rPr>
          <w:rFonts w:ascii="Book Antiqua" w:eastAsia="Book Antiqua" w:hAnsi="Book Antiqua" w:cs="Book Antiqua"/>
          <w:color w:val="000000"/>
        </w:rPr>
        <w:t>year</w:t>
      </w:r>
      <w:r>
        <w:rPr>
          <w:rFonts w:ascii="Book Antiqua" w:hAnsi="Book Antiqua" w:cs="Book Antiqua"/>
          <w:color w:val="000000"/>
          <w:lang w:eastAsia="zh-CN"/>
        </w:rPr>
        <w:t>-</w:t>
      </w:r>
      <w:r>
        <w:rPr>
          <w:rFonts w:ascii="Book Antiqua" w:eastAsia="Book Antiqua" w:hAnsi="Book Antiqua" w:cs="Book Antiqua"/>
          <w:color w:val="000000"/>
        </w:rPr>
        <w:t>old middle</w:t>
      </w:r>
      <w:r>
        <w:rPr>
          <w:rFonts w:ascii="Book Antiqua" w:hAnsi="Book Antiqua" w:cs="Book Antiqua"/>
          <w:color w:val="000000"/>
          <w:lang w:eastAsia="zh-CN"/>
        </w:rPr>
        <w:t>-</w:t>
      </w:r>
      <w:r>
        <w:rPr>
          <w:rFonts w:ascii="Book Antiqua" w:eastAsia="Book Antiqua" w:hAnsi="Book Antiqua" w:cs="Book Antiqua"/>
          <w:color w:val="000000"/>
        </w:rPr>
        <w:t>aged man with a history of recurrent IM-like symptoms for at least 1 year. However, in our case, the patient had his initial IM attack at the age of 25 (</w:t>
      </w:r>
      <w:r>
        <w:rPr>
          <w:rFonts w:ascii="Book Antiqua" w:hAnsi="Book Antiqua" w:cs="Book Antiqua"/>
          <w:color w:val="000000"/>
          <w:lang w:eastAsia="zh-CN"/>
        </w:rPr>
        <w:t xml:space="preserve">&lt; </w:t>
      </w:r>
      <w:r>
        <w:rPr>
          <w:rFonts w:ascii="Book Antiqua" w:eastAsia="Book Antiqua" w:hAnsi="Book Antiqua" w:cs="Book Antiqua"/>
          <w:color w:val="000000"/>
        </w:rPr>
        <w:t xml:space="preserve">30 years), and he had been healthy without any baseline disease or immune system diseases. The patient was cured and discharged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for the initial attack. Follow</w:t>
      </w:r>
      <w:r>
        <w:rPr>
          <w:rFonts w:ascii="Book Antiqua" w:hAnsi="Book Antiqua" w:cs="Book Antiqua"/>
          <w:color w:val="000000"/>
          <w:lang w:eastAsia="zh-CN"/>
        </w:rPr>
        <w:t>-</w:t>
      </w:r>
      <w:r>
        <w:rPr>
          <w:rFonts w:ascii="Book Antiqua" w:eastAsia="Book Antiqua" w:hAnsi="Book Antiqua" w:cs="Book Antiqua"/>
          <w:color w:val="000000"/>
        </w:rPr>
        <w:t>up after discharge indicated no abnormalities in blood tests (atypical lymphocytes) or B</w:t>
      </w:r>
      <w:r>
        <w:rPr>
          <w:rFonts w:ascii="Book Antiqua" w:hAnsi="Book Antiqua" w:cs="Book Antiqua"/>
          <w:color w:val="000000"/>
          <w:lang w:eastAsia="zh-CN"/>
        </w:rPr>
        <w:t>-</w:t>
      </w:r>
      <w:r>
        <w:rPr>
          <w:rFonts w:ascii="Book Antiqua" w:eastAsia="Book Antiqua" w:hAnsi="Book Antiqua" w:cs="Book Antiqua"/>
          <w:color w:val="000000"/>
        </w:rPr>
        <w:t xml:space="preserve">mode ultrasound. In addition, </w:t>
      </w:r>
      <w:r>
        <w:rPr>
          <w:rFonts w:ascii="Book Antiqua" w:eastAsia="Book Antiqua" w:hAnsi="Book Antiqua" w:cs="Book Antiqua"/>
          <w:color w:val="000000"/>
        </w:rPr>
        <w:lastRenderedPageBreak/>
        <w:t>the patient did not have persistent or recurrent IM</w:t>
      </w:r>
      <w:r>
        <w:rPr>
          <w:rFonts w:ascii="Book Antiqua" w:hAnsi="Book Antiqua" w:cs="Book Antiqua"/>
          <w:color w:val="000000"/>
          <w:lang w:eastAsia="zh-CN"/>
        </w:rPr>
        <w:t>-</w:t>
      </w:r>
      <w:r>
        <w:rPr>
          <w:rFonts w:ascii="Book Antiqua" w:eastAsia="Book Antiqua" w:hAnsi="Book Antiqua" w:cs="Book Antiqua"/>
          <w:color w:val="000000"/>
        </w:rPr>
        <w:t xml:space="preserve">like symptoms during the follow-up period. IM is usually associated with mild </w:t>
      </w:r>
      <w:proofErr w:type="spellStart"/>
      <w:r>
        <w:rPr>
          <w:rFonts w:ascii="Book Antiqua" w:eastAsia="Book Antiqua" w:hAnsi="Book Antiqua" w:cs="Book Antiqua"/>
          <w:color w:val="000000"/>
        </w:rPr>
        <w:t>transaminitis</w:t>
      </w:r>
      <w:proofErr w:type="spellEnd"/>
      <w:r>
        <w:rPr>
          <w:rFonts w:ascii="Book Antiqua" w:eastAsia="Book Antiqua" w:hAnsi="Book Antiqua" w:cs="Book Antiqua"/>
          <w:color w:val="000000"/>
        </w:rPr>
        <w:t xml:space="preserve"> and may induce acute hepatitis. However, liver damage is often mild and is characterized by a mild increase in </w:t>
      </w:r>
      <w:proofErr w:type="spellStart"/>
      <w:r>
        <w:rPr>
          <w:rFonts w:ascii="Book Antiqua" w:eastAsia="Book Antiqua" w:hAnsi="Book Antiqua" w:cs="Book Antiqua"/>
          <w:color w:val="000000"/>
        </w:rPr>
        <w:t>transferase</w:t>
      </w:r>
      <w:proofErr w:type="spellEnd"/>
      <w:r>
        <w:rPr>
          <w:rFonts w:ascii="Book Antiqua" w:eastAsia="Book Antiqua" w:hAnsi="Book Antiqua" w:cs="Book Antiqua"/>
          <w:color w:val="000000"/>
        </w:rPr>
        <w:t xml:space="preserve"> levels but not jaundice. For such patients, symptomatic treatments are administered. Older patients with IM have higher risks of liver dysfunction. The incidence rate of liver dysfunction is about 10% in younger patients; whereas, it could be as high as 30% in older patients, with clinical symptoms often being more severe</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EBV infections may induce hepatitis in susceptible individuals but are seldom associated with acute fulminant liver failure unless patients are undergoing transplantation or have immunodeficiency</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In addition, IM-induced liver damage may be associated with gene expression or mutations, resulting in a more severe clinical course</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The pathogenesis and immune mechanism of IM in the presence of acute or chronic hepatitis are unknown. However, infiltration of CD3</w:t>
      </w:r>
      <w:r>
        <w:rPr>
          <w:rFonts w:ascii="Book Antiqua" w:eastAsia="Book Antiqua" w:hAnsi="Book Antiqua" w:cs="Book Antiqua"/>
          <w:color w:val="000000"/>
          <w:vertAlign w:val="superscript"/>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 and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 lymphocytes may be involved. With regard to IM hepatitis, CD8</w:t>
      </w:r>
      <w:r>
        <w:rPr>
          <w:rFonts w:ascii="Book Antiqua" w:eastAsia="Book Antiqua" w:hAnsi="Book Antiqua" w:cs="Book Antiqua"/>
          <w:color w:val="000000"/>
          <w:vertAlign w:val="superscript"/>
        </w:rPr>
        <w:t>+</w:t>
      </w:r>
      <w:r>
        <w:rPr>
          <w:rFonts w:ascii="Book Antiqua" w:hAnsi="Book Antiqua" w:cs="Book Antiqua"/>
          <w:color w:val="000000"/>
          <w:lang w:eastAsia="zh-CN"/>
        </w:rPr>
        <w:t xml:space="preserve"> </w:t>
      </w:r>
      <w:r>
        <w:rPr>
          <w:rFonts w:ascii="Book Antiqua" w:eastAsia="Book Antiqua" w:hAnsi="Book Antiqua" w:cs="Book Antiqua"/>
          <w:color w:val="000000"/>
        </w:rPr>
        <w:t>T cells or cytotoxic T lymphocytes infected with EBV may be present in the liver to release interferon β and tumor necrosis factor α to induce liver cell damage</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summary, EBV-related liver damage is often self-limiting and resolves unnoticed. Hence, mildly elevated </w:t>
      </w:r>
      <w:proofErr w:type="spellStart"/>
      <w:r>
        <w:rPr>
          <w:rFonts w:ascii="Book Antiqua" w:eastAsia="Book Antiqua" w:hAnsi="Book Antiqua" w:cs="Book Antiqua"/>
          <w:color w:val="000000"/>
        </w:rPr>
        <w:t>transferase</w:t>
      </w:r>
      <w:proofErr w:type="spellEnd"/>
      <w:r>
        <w:rPr>
          <w:rFonts w:ascii="Book Antiqua" w:eastAsia="Book Antiqua" w:hAnsi="Book Antiqua" w:cs="Book Antiqua"/>
          <w:color w:val="000000"/>
        </w:rPr>
        <w:t xml:space="preserve"> levels during the early stages may be the only clinical manifestation.</w:t>
      </w:r>
    </w:p>
    <w:p w:rsidR="000B5CF7" w:rsidRDefault="00055A04">
      <w:pPr>
        <w:spacing w:line="360" w:lineRule="auto"/>
        <w:ind w:firstLineChars="100" w:firstLine="240"/>
        <w:jc w:val="both"/>
        <w:rPr>
          <w:rFonts w:ascii="Book Antiqua" w:hAnsi="Book Antiqua"/>
        </w:rPr>
      </w:pPr>
      <w:r>
        <w:rPr>
          <w:rFonts w:ascii="Book Antiqua" w:hAnsi="Book Antiqua" w:cs="Book Antiqua"/>
          <w:color w:val="000000"/>
          <w:lang w:eastAsia="zh-CN"/>
        </w:rPr>
        <w:t>R</w:t>
      </w:r>
      <w:r>
        <w:rPr>
          <w:rFonts w:ascii="Book Antiqua" w:eastAsia="Book Antiqua" w:hAnsi="Book Antiqua" w:cs="Book Antiqua"/>
          <w:color w:val="000000"/>
        </w:rPr>
        <w:t xml:space="preserve">ecurrent IM after remission in adults has rarely been reported. The cause of IM recurrence in our patient was unknown. It is known that almost all individuals are infected with EBV at least once in their lifetime, which persists in a latent form throughout their life. EBV reactivation occurs mostly in </w:t>
      </w:r>
      <w:proofErr w:type="spellStart"/>
      <w:r>
        <w:rPr>
          <w:rFonts w:ascii="Book Antiqua" w:eastAsia="Book Antiqua" w:hAnsi="Book Antiqua" w:cs="Book Antiqua"/>
          <w:color w:val="000000"/>
        </w:rPr>
        <w:t>immunocompromised</w:t>
      </w:r>
      <w:proofErr w:type="spellEnd"/>
      <w:r>
        <w:rPr>
          <w:rFonts w:ascii="Book Antiqua" w:eastAsia="Book Antiqua" w:hAnsi="Book Antiqua" w:cs="Book Antiqua"/>
          <w:color w:val="000000"/>
        </w:rPr>
        <w:t xml:space="preserve"> individuals</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our patient reported no history of autoimmune disorder. During recurrence, laboratory tests indicated the absence of other pathogenic infections. The main clinical manifestations observed in our patient were mild liver dysfunction in addition to the classic symptoms of fever, fatigue, pharyngitis, and lymphadenopathy. Uncontrolled EBV infection can initiate autoimmune diseases in susceptible individuals, causing different symptoms and disease flare-ups that could lead to misdiagnosis</w:t>
      </w:r>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Therefore, association of EBV with autoimmune disorders and malignancies confirms the importance of long-term monitoring in susceptible individuals.</w:t>
      </w:r>
    </w:p>
    <w:p w:rsidR="000B5CF7" w:rsidRDefault="000B5CF7">
      <w:pPr>
        <w:spacing w:line="360" w:lineRule="auto"/>
        <w:jc w:val="both"/>
        <w:rPr>
          <w:rFonts w:ascii="Book Antiqua" w:hAnsi="Book Antiqua"/>
          <w:lang w:eastAsia="zh-CN"/>
        </w:rPr>
      </w:pPr>
    </w:p>
    <w:p w:rsidR="000B5CF7" w:rsidRDefault="00055A04">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0B5CF7" w:rsidRDefault="00055A04">
      <w:pPr>
        <w:spacing w:line="360" w:lineRule="auto"/>
        <w:jc w:val="both"/>
        <w:rPr>
          <w:rFonts w:ascii="Book Antiqua" w:hAnsi="Book Antiqua"/>
        </w:rPr>
      </w:pPr>
      <w:r>
        <w:rPr>
          <w:rFonts w:ascii="Book Antiqua" w:eastAsia="Book Antiqua" w:hAnsi="Book Antiqua" w:cs="Book Antiqua"/>
          <w:color w:val="000000"/>
        </w:rPr>
        <w:t xml:space="preserve">The possibility of IM should be considered when patients aged 15–30 years show symptoms of persistent fever and sore throat. Moreover, for an accurate diagnosis, EBV VCA </w:t>
      </w:r>
      <w:proofErr w:type="spellStart"/>
      <w:r>
        <w:rPr>
          <w:rFonts w:ascii="Book Antiqua" w:eastAsia="Book Antiqua" w:hAnsi="Book Antiqua" w:cs="Book Antiqua"/>
          <w:color w:val="000000"/>
        </w:rPr>
        <w:t>IgM</w:t>
      </w:r>
      <w:proofErr w:type="spellEnd"/>
      <w:r>
        <w:rPr>
          <w:rFonts w:ascii="Book Antiqua" w:eastAsia="Book Antiqua" w:hAnsi="Book Antiqua" w:cs="Book Antiqua"/>
          <w:color w:val="000000"/>
        </w:rPr>
        <w:t xml:space="preserve"> antibody tests should be used to determine primary EBV infection. Our case report demonstrates the possibility of IM recurrence in cured adults after infection with EBV. Because of the association between EBV infections and malignant diseases, long-term follow-up and monitoring are necessary.</w:t>
      </w:r>
    </w:p>
    <w:p w:rsidR="000B5CF7" w:rsidRDefault="000B5CF7" w:rsidP="00237003">
      <w:pPr>
        <w:spacing w:line="360" w:lineRule="auto"/>
        <w:jc w:val="both"/>
        <w:rPr>
          <w:rFonts w:ascii="Book Antiqua" w:hAnsi="Book Antiqua"/>
          <w:lang w:eastAsia="zh-CN"/>
        </w:rPr>
      </w:pPr>
    </w:p>
    <w:p w:rsidR="000B5CF7" w:rsidRDefault="00055A04">
      <w:pPr>
        <w:spacing w:line="360" w:lineRule="auto"/>
        <w:jc w:val="both"/>
        <w:rPr>
          <w:rFonts w:ascii="Book Antiqua" w:hAnsi="Book Antiqua"/>
        </w:rPr>
      </w:pPr>
      <w:r>
        <w:rPr>
          <w:rFonts w:ascii="Book Antiqua" w:eastAsia="Book Antiqua" w:hAnsi="Book Antiqua" w:cs="Book Antiqua"/>
          <w:b/>
          <w:color w:val="000000"/>
        </w:rPr>
        <w:t>REFERENCES</w:t>
      </w:r>
    </w:p>
    <w:p w:rsidR="000B5CF7" w:rsidRDefault="00055A04">
      <w:pPr>
        <w:spacing w:line="360" w:lineRule="auto"/>
        <w:jc w:val="both"/>
        <w:rPr>
          <w:rFonts w:ascii="Book Antiqua" w:eastAsia="Book Antiqua" w:hAnsi="Book Antiqua" w:cs="Book Antiqua"/>
          <w:color w:val="000000"/>
        </w:rPr>
      </w:pPr>
      <w:bookmarkStart w:id="4" w:name="OLE_LINK3687"/>
      <w:bookmarkStart w:id="5" w:name="OLE_LINK3688"/>
      <w:r>
        <w:rPr>
          <w:rFonts w:ascii="Book Antiqua" w:eastAsia="Book Antiqua" w:hAnsi="Book Antiqua" w:cs="Book Antiqua"/>
          <w:color w:val="000000"/>
        </w:rPr>
        <w:t xml:space="preserve">1 </w:t>
      </w:r>
      <w:r>
        <w:rPr>
          <w:rFonts w:ascii="Book Antiqua" w:eastAsia="Book Antiqua" w:hAnsi="Book Antiqua" w:cs="Book Antiqua"/>
          <w:b/>
          <w:bCs/>
          <w:color w:val="000000"/>
        </w:rPr>
        <w:t>Babcock GJ</w:t>
      </w:r>
      <w:r>
        <w:rPr>
          <w:rFonts w:ascii="Book Antiqua" w:eastAsia="Book Antiqua" w:hAnsi="Book Antiqua" w:cs="Book Antiqua"/>
          <w:color w:val="000000"/>
        </w:rPr>
        <w:t>, Decker LL, Freeman RB, Thorley-Lawson DA. Epstein-</w:t>
      </w:r>
      <w:proofErr w:type="spellStart"/>
      <w:r>
        <w:rPr>
          <w:rFonts w:ascii="Book Antiqua" w:eastAsia="Book Antiqua" w:hAnsi="Book Antiqua" w:cs="Book Antiqua"/>
          <w:color w:val="000000"/>
        </w:rPr>
        <w:t>barr</w:t>
      </w:r>
      <w:proofErr w:type="spellEnd"/>
      <w:r>
        <w:rPr>
          <w:rFonts w:ascii="Book Antiqua" w:eastAsia="Book Antiqua" w:hAnsi="Book Antiqua" w:cs="Book Antiqua"/>
          <w:color w:val="000000"/>
        </w:rPr>
        <w:t xml:space="preserve"> virus-infected resting memory B cells, not proliferating </w:t>
      </w:r>
      <w:proofErr w:type="spellStart"/>
      <w:r>
        <w:rPr>
          <w:rFonts w:ascii="Book Antiqua" w:eastAsia="Book Antiqua" w:hAnsi="Book Antiqua" w:cs="Book Antiqua"/>
          <w:color w:val="000000"/>
        </w:rPr>
        <w:t>lymphoblasts</w:t>
      </w:r>
      <w:proofErr w:type="spellEnd"/>
      <w:r>
        <w:rPr>
          <w:rFonts w:ascii="Book Antiqua" w:eastAsia="Book Antiqua" w:hAnsi="Book Antiqua" w:cs="Book Antiqua"/>
          <w:color w:val="000000"/>
        </w:rPr>
        <w:t xml:space="preserve">, accumulate in the peripheral blood of immunosuppressed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1999; </w:t>
      </w:r>
      <w:r>
        <w:rPr>
          <w:rFonts w:ascii="Book Antiqua" w:eastAsia="Book Antiqua" w:hAnsi="Book Antiqua" w:cs="Book Antiqua"/>
          <w:b/>
          <w:bCs/>
          <w:color w:val="000000"/>
        </w:rPr>
        <w:t>190</w:t>
      </w:r>
      <w:r>
        <w:rPr>
          <w:rFonts w:ascii="Book Antiqua" w:eastAsia="Book Antiqua" w:hAnsi="Book Antiqua" w:cs="Book Antiqua"/>
          <w:color w:val="000000"/>
        </w:rPr>
        <w:t>: 567-576 [PMID: 10449527 DOI: 10.1084/jem.190.4.567]</w:t>
      </w:r>
    </w:p>
    <w:p w:rsidR="000B5CF7" w:rsidRDefault="0005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Pagano JS</w:t>
      </w:r>
      <w:r>
        <w:rPr>
          <w:rFonts w:ascii="Book Antiqua" w:eastAsia="Book Antiqua" w:hAnsi="Book Antiqua" w:cs="Book Antiqua"/>
          <w:color w:val="000000"/>
        </w:rPr>
        <w:t xml:space="preserve">, Whitehurst CB, Andrei G. Antiviral Drugs for EBV.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29899236 DOI: 10.3390/cancers10060197]</w:t>
      </w:r>
    </w:p>
    <w:p w:rsidR="000B5CF7" w:rsidRDefault="0005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Turunen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Rautava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Grénman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Syrjänen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Syrjänen</w:t>
      </w:r>
      <w:proofErr w:type="spellEnd"/>
      <w:r>
        <w:rPr>
          <w:rFonts w:ascii="Book Antiqua" w:eastAsia="Book Antiqua" w:hAnsi="Book Antiqua" w:cs="Book Antiqua"/>
          <w:color w:val="000000"/>
        </w:rPr>
        <w:t xml:space="preserve"> S. Epstein-Barr virus (EBV)-encoded small RNAs (EBERs) associated with poor prognosis of head and neck carcinomas.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27328-27338 [PMID: 28423694 DOI: 10.18632/oncotarget.16033]</w:t>
      </w:r>
    </w:p>
    <w:p w:rsidR="000B5CF7" w:rsidRDefault="00055A04">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Luzuriaga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Sullivan JL. Infectious mononucleosis.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1993-2000 [PMID: 20505178 DOI: 10.1056/NEJMcp1001116]</w:t>
      </w:r>
    </w:p>
    <w:p w:rsidR="000B5CF7" w:rsidRDefault="00055A04">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Okano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w:t>
      </w:r>
      <w:proofErr w:type="spellEnd"/>
      <w:r>
        <w:rPr>
          <w:rFonts w:ascii="Book Antiqua" w:eastAsia="Book Antiqua" w:hAnsi="Book Antiqua" w:cs="Book Antiqua"/>
          <w:color w:val="000000"/>
        </w:rPr>
        <w:t xml:space="preserve"> K, Kimura H, </w:t>
      </w:r>
      <w:proofErr w:type="spellStart"/>
      <w:r>
        <w:rPr>
          <w:rFonts w:ascii="Book Antiqua" w:eastAsia="Book Antiqua" w:hAnsi="Book Antiqua" w:cs="Book Antiqua"/>
          <w:color w:val="000000"/>
        </w:rPr>
        <w:t>Yachie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Wakiguchi</w:t>
      </w:r>
      <w:proofErr w:type="spellEnd"/>
      <w:r>
        <w:rPr>
          <w:rFonts w:ascii="Book Antiqua" w:eastAsia="Book Antiqua" w:hAnsi="Book Antiqua" w:cs="Book Antiqua"/>
          <w:color w:val="000000"/>
        </w:rPr>
        <w:t xml:space="preserve"> H, Maeda A, Imai S, </w:t>
      </w:r>
      <w:proofErr w:type="spellStart"/>
      <w:r>
        <w:rPr>
          <w:rFonts w:ascii="Book Antiqua" w:eastAsia="Book Antiqua" w:hAnsi="Book Antiqua" w:cs="Book Antiqua"/>
          <w:color w:val="000000"/>
        </w:rPr>
        <w:t>Ohga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Kanegane</w:t>
      </w:r>
      <w:proofErr w:type="spellEnd"/>
      <w:r>
        <w:rPr>
          <w:rFonts w:ascii="Book Antiqua" w:eastAsia="Book Antiqua" w:hAnsi="Book Antiqua" w:cs="Book Antiqua"/>
          <w:color w:val="000000"/>
        </w:rPr>
        <w:t xml:space="preserve"> H, Tsuchiya S, </w:t>
      </w:r>
      <w:proofErr w:type="spellStart"/>
      <w:r>
        <w:rPr>
          <w:rFonts w:ascii="Book Antiqua" w:eastAsia="Book Antiqua" w:hAnsi="Book Antiqua" w:cs="Book Antiqua"/>
          <w:color w:val="000000"/>
        </w:rPr>
        <w:t>Morio</w:t>
      </w:r>
      <w:proofErr w:type="spellEnd"/>
      <w:r>
        <w:rPr>
          <w:rFonts w:ascii="Book Antiqua" w:eastAsia="Book Antiqua" w:hAnsi="Book Antiqua" w:cs="Book Antiqua"/>
          <w:color w:val="000000"/>
        </w:rPr>
        <w:t xml:space="preserve"> T, Mori M, Yokota S, </w:t>
      </w:r>
      <w:proofErr w:type="spellStart"/>
      <w:r>
        <w:rPr>
          <w:rFonts w:ascii="Book Antiqua" w:eastAsia="Book Antiqua" w:hAnsi="Book Antiqua" w:cs="Book Antiqua"/>
          <w:color w:val="000000"/>
        </w:rPr>
        <w:t>Imashuku</w:t>
      </w:r>
      <w:proofErr w:type="spellEnd"/>
      <w:r>
        <w:rPr>
          <w:rFonts w:ascii="Book Antiqua" w:eastAsia="Book Antiqua" w:hAnsi="Book Antiqua" w:cs="Book Antiqua"/>
          <w:color w:val="000000"/>
        </w:rPr>
        <w:t xml:space="preserve"> S. Proposed guidelines for diagnosing chronic active Epstein-Barr virus infection.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80</w:t>
      </w:r>
      <w:r>
        <w:rPr>
          <w:rFonts w:ascii="Book Antiqua" w:eastAsia="Book Antiqua" w:hAnsi="Book Antiqua" w:cs="Book Antiqua"/>
          <w:color w:val="000000"/>
        </w:rPr>
        <w:t>: 64-69 [PMID: 16138335 DOI: 10.1002/ajh.20398]</w:t>
      </w:r>
      <w:r>
        <w:rPr>
          <w:rFonts w:ascii="Book Antiqua" w:hAnsi="Book Antiqua" w:cs="Book Antiqua" w:hint="eastAsia"/>
          <w:color w:val="000000"/>
          <w:lang w:eastAsia="zh-CN"/>
        </w:rPr>
        <w:t>[</w:t>
      </w:r>
    </w:p>
    <w:p w:rsidR="000B5CF7" w:rsidRDefault="00055A04">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lastRenderedPageBreak/>
        <w:t>6</w:t>
      </w:r>
      <w:r>
        <w:rPr>
          <w:rFonts w:ascii="Book Antiqua" w:eastAsia="Book Antiqua" w:hAnsi="Book Antiqua" w:cs="Book Antiqua"/>
          <w:color w:val="000000"/>
        </w:rPr>
        <w:t xml:space="preserve">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Wang L, Zhang K,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Q, Zhao J, Zhang S, Yan Y, Ma F. [Analysis of misdiagnosis and differential diagnosis of infectious mononucleosis in adults]. </w:t>
      </w:r>
      <w:r>
        <w:rPr>
          <w:rFonts w:ascii="Book Antiqua" w:eastAsia="Book Antiqua" w:hAnsi="Book Antiqua" w:cs="Book Antiqua"/>
          <w:i/>
          <w:iCs/>
          <w:color w:val="000000"/>
        </w:rPr>
        <w:t xml:space="preserve">Lin Chung </w:t>
      </w:r>
      <w:proofErr w:type="spellStart"/>
      <w:r>
        <w:rPr>
          <w:rFonts w:ascii="Book Antiqua" w:eastAsia="Book Antiqua" w:hAnsi="Book Antiqua" w:cs="Book Antiqua"/>
          <w:i/>
          <w:iCs/>
          <w:color w:val="000000"/>
        </w:rPr>
        <w:t>Er</w:t>
      </w:r>
      <w:proofErr w:type="spellEnd"/>
      <w:r>
        <w:rPr>
          <w:rFonts w:ascii="Book Antiqua" w:eastAsia="Book Antiqua" w:hAnsi="Book Antiqua" w:cs="Book Antiqua"/>
          <w:i/>
          <w:iCs/>
          <w:color w:val="000000"/>
        </w:rPr>
        <w:t xml:space="preserve"> Bi Yan </w:t>
      </w:r>
      <w:proofErr w:type="spellStart"/>
      <w:r>
        <w:rPr>
          <w:rFonts w:ascii="Book Antiqua" w:eastAsia="Book Antiqua" w:hAnsi="Book Antiqua" w:cs="Book Antiqua"/>
          <w:i/>
          <w:iCs/>
          <w:color w:val="000000"/>
        </w:rPr>
        <w:t>Hou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Tou</w:t>
      </w:r>
      <w:proofErr w:type="spellEnd"/>
      <w:r>
        <w:rPr>
          <w:rFonts w:ascii="Book Antiqua" w:eastAsia="Book Antiqua" w:hAnsi="Book Antiqua" w:cs="Book Antiqua"/>
          <w:i/>
          <w:iCs/>
          <w:color w:val="000000"/>
        </w:rPr>
        <w:t xml:space="preserve"> Jing </w:t>
      </w:r>
      <w:proofErr w:type="spellStart"/>
      <w:r>
        <w:rPr>
          <w:rFonts w:ascii="Book Antiqua" w:eastAsia="Book Antiqua" w:hAnsi="Book Antiqua" w:cs="Book Antiqua"/>
          <w:i/>
          <w:iCs/>
          <w:color w:val="000000"/>
        </w:rPr>
        <w:t>Wai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1129-1131 [PMID: 21395183 DOI: 10.1360/972010-923]</w:t>
      </w:r>
    </w:p>
    <w:p w:rsidR="000B5CF7" w:rsidRDefault="00055A04">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Yu YP</w:t>
      </w:r>
      <w:r>
        <w:rPr>
          <w:rFonts w:ascii="Book Antiqua" w:eastAsia="Book Antiqua" w:hAnsi="Book Antiqua" w:cs="Book Antiqua"/>
          <w:color w:val="000000"/>
        </w:rPr>
        <w:t xml:space="preserve">, Song P, An ZM, Zhou XG, Li F, Wang LP, Mei JG,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YP. [</w:t>
      </w:r>
      <w:proofErr w:type="spellStart"/>
      <w:r>
        <w:rPr>
          <w:rFonts w:ascii="Book Antiqua" w:eastAsia="Book Antiqua" w:hAnsi="Book Antiqua" w:cs="Book Antiqua"/>
          <w:color w:val="000000"/>
        </w:rPr>
        <w:t>Clinico</w:t>
      </w:r>
      <w:proofErr w:type="spellEnd"/>
      <w:r>
        <w:rPr>
          <w:rFonts w:ascii="Book Antiqua" w:eastAsia="Book Antiqua" w:hAnsi="Book Antiqua" w:cs="Book Antiqua"/>
          <w:color w:val="000000"/>
        </w:rPr>
        <w:t xml:space="preserve">-pathologic Characteristics of Adult Patients with Atypical Infectious Mononucleosis].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Shi Yan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Ye </w:t>
      </w:r>
      <w:proofErr w:type="spellStart"/>
      <w:r>
        <w:rPr>
          <w:rFonts w:ascii="Book Antiqua" w:eastAsia="Book Antiqua" w:hAnsi="Book Antiqua" w:cs="Book Antiqua"/>
          <w:i/>
          <w:iCs/>
          <w:color w:val="000000"/>
        </w:rPr>
        <w:t>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xml:space="preserve">: 1873-1878 [PMID: </w:t>
      </w:r>
      <w:bookmarkStart w:id="6" w:name="OLE_LINK3689"/>
      <w:bookmarkStart w:id="7" w:name="OLE_LINK3690"/>
      <w:r>
        <w:rPr>
          <w:rFonts w:ascii="Book Antiqua" w:eastAsia="Book Antiqua" w:hAnsi="Book Antiqua" w:cs="Book Antiqua"/>
          <w:color w:val="000000"/>
        </w:rPr>
        <w:t>28024511</w:t>
      </w:r>
      <w:bookmarkEnd w:id="6"/>
      <w:bookmarkEnd w:id="7"/>
      <w:r>
        <w:rPr>
          <w:rFonts w:ascii="Book Antiqua" w:eastAsia="Book Antiqua" w:hAnsi="Book Antiqua" w:cs="Book Antiqua"/>
          <w:color w:val="000000"/>
        </w:rPr>
        <w:t xml:space="preserve"> DOI: 10.7534/j.issn.1009-2137.2016.06.047]</w:t>
      </w:r>
    </w:p>
    <w:p w:rsidR="000B5CF7" w:rsidRDefault="00055A04">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Wemel</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Mayet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Bellier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Bigaillon</w:t>
      </w:r>
      <w:proofErr w:type="spellEnd"/>
      <w:r>
        <w:rPr>
          <w:rFonts w:ascii="Book Antiqua" w:eastAsia="Book Antiqua" w:hAnsi="Book Antiqua" w:cs="Book Antiqua"/>
          <w:color w:val="000000"/>
        </w:rPr>
        <w:t xml:space="preserve"> C, Rapp C, </w:t>
      </w:r>
      <w:proofErr w:type="spellStart"/>
      <w:r>
        <w:rPr>
          <w:rFonts w:ascii="Book Antiqua" w:eastAsia="Book Antiqua" w:hAnsi="Book Antiqua" w:cs="Book Antiqua"/>
          <w:color w:val="000000"/>
        </w:rPr>
        <w:t>Ficko</w:t>
      </w:r>
      <w:proofErr w:type="spellEnd"/>
      <w:r>
        <w:rPr>
          <w:rFonts w:ascii="Book Antiqua" w:eastAsia="Book Antiqua" w:hAnsi="Book Antiqua" w:cs="Book Antiqua"/>
          <w:color w:val="000000"/>
        </w:rPr>
        <w:t xml:space="preserve"> C. Severe infectious mononucleosis in </w:t>
      </w:r>
      <w:proofErr w:type="spellStart"/>
      <w:r>
        <w:rPr>
          <w:rFonts w:ascii="Book Antiqua" w:eastAsia="Book Antiqua" w:hAnsi="Book Antiqua" w:cs="Book Antiqua"/>
          <w:color w:val="000000"/>
        </w:rPr>
        <w:t>immunocompetent</w:t>
      </w:r>
      <w:proofErr w:type="spellEnd"/>
      <w:r>
        <w:rPr>
          <w:rFonts w:ascii="Book Antiqua" w:eastAsia="Book Antiqua" w:hAnsi="Book Antiqua" w:cs="Book Antiqua"/>
          <w:color w:val="000000"/>
        </w:rPr>
        <w:t xml:space="preserve"> adults. </w:t>
      </w:r>
      <w:r>
        <w:rPr>
          <w:rFonts w:ascii="Book Antiqua" w:eastAsia="Book Antiqua" w:hAnsi="Book Antiqua" w:cs="Book Antiqua"/>
          <w:i/>
          <w:iCs/>
          <w:color w:val="000000"/>
        </w:rPr>
        <w:t>Med Mal Infect</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540-545 [PMID: 28987291 DOI: 10.1016/j.medmal.2017.09.009]</w:t>
      </w:r>
    </w:p>
    <w:p w:rsidR="000B5CF7" w:rsidRDefault="00055A04">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Higuchi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Karube</w:t>
      </w:r>
      <w:proofErr w:type="spellEnd"/>
      <w:r>
        <w:rPr>
          <w:rFonts w:ascii="Book Antiqua" w:eastAsia="Book Antiqua" w:hAnsi="Book Antiqua" w:cs="Book Antiqua"/>
          <w:color w:val="000000"/>
        </w:rPr>
        <w:t xml:space="preserve"> KN, </w:t>
      </w:r>
      <w:proofErr w:type="spellStart"/>
      <w:r>
        <w:rPr>
          <w:rFonts w:ascii="Book Antiqua" w:eastAsia="Book Antiqua" w:hAnsi="Book Antiqua" w:cs="Book Antiqua"/>
          <w:color w:val="000000"/>
        </w:rPr>
        <w:t>Eto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Y, Ohshima K. Epstein-Barr virus-positive </w:t>
      </w:r>
      <w:proofErr w:type="spellStart"/>
      <w:r>
        <w:rPr>
          <w:rFonts w:ascii="Book Antiqua" w:eastAsia="Book Antiqua" w:hAnsi="Book Antiqua" w:cs="Book Antiqua"/>
          <w:color w:val="000000"/>
        </w:rPr>
        <w:t>blastoid</w:t>
      </w:r>
      <w:proofErr w:type="spellEnd"/>
      <w:r>
        <w:rPr>
          <w:rFonts w:ascii="Book Antiqua" w:eastAsia="Book Antiqua" w:hAnsi="Book Antiqua" w:cs="Book Antiqua"/>
          <w:color w:val="000000"/>
        </w:rPr>
        <w:t xml:space="preserve"> variant of mantle cell lymphoma in an adult with recurrent infectious mononucleosis-like symptoms: a case report.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85</w:t>
      </w:r>
      <w:r>
        <w:rPr>
          <w:rFonts w:ascii="Book Antiqua" w:eastAsia="Book Antiqua" w:hAnsi="Book Antiqua" w:cs="Book Antiqua"/>
          <w:color w:val="000000"/>
        </w:rPr>
        <w:t>: 219-222 [PMID: 17483058 DOI: 10.1532/IJH97.06178]</w:t>
      </w:r>
    </w:p>
    <w:p w:rsidR="000B5CF7" w:rsidRDefault="00055A04">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10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Lawee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Mild infectious mononucleosis presenting with transient mixed liver disease: case report with a literature review. </w:t>
      </w:r>
      <w:r>
        <w:rPr>
          <w:rFonts w:ascii="Book Antiqua" w:eastAsia="Book Antiqua" w:hAnsi="Book Antiqua" w:cs="Book Antiqua"/>
          <w:i/>
          <w:iCs/>
          <w:color w:val="000000"/>
        </w:rPr>
        <w:t xml:space="preserve">Can </w:t>
      </w:r>
      <w:proofErr w:type="spellStart"/>
      <w:r>
        <w:rPr>
          <w:rFonts w:ascii="Book Antiqua" w:eastAsia="Book Antiqua" w:hAnsi="Book Antiqua" w:cs="Book Antiqua"/>
          <w:i/>
          <w:iCs/>
          <w:color w:val="000000"/>
        </w:rPr>
        <w:t>Fam</w:t>
      </w:r>
      <w:proofErr w:type="spellEnd"/>
      <w:r>
        <w:rPr>
          <w:rFonts w:ascii="Book Antiqua" w:eastAsia="Book Antiqua" w:hAnsi="Book Antiqua" w:cs="Book Antiqua"/>
          <w:i/>
          <w:iCs/>
          <w:color w:val="000000"/>
        </w:rPr>
        <w:t xml:space="preserve"> Physician</w:t>
      </w:r>
      <w:r>
        <w:rPr>
          <w:rFonts w:ascii="Book Antiqua" w:eastAsia="Book Antiqua" w:hAnsi="Book Antiqua" w:cs="Book Antiqua"/>
          <w:color w:val="000000"/>
        </w:rPr>
        <w:t xml:space="preserve"> 2007; </w:t>
      </w:r>
      <w:r>
        <w:rPr>
          <w:rFonts w:ascii="Book Antiqua" w:eastAsia="Book Antiqua" w:hAnsi="Book Antiqua" w:cs="Book Antiqua"/>
          <w:b/>
          <w:bCs/>
          <w:color w:val="000000"/>
        </w:rPr>
        <w:t>53</w:t>
      </w:r>
      <w:r>
        <w:rPr>
          <w:rFonts w:ascii="Book Antiqua" w:eastAsia="Book Antiqua" w:hAnsi="Book Antiqua" w:cs="Book Antiqua"/>
          <w:color w:val="000000"/>
        </w:rPr>
        <w:t>: 1314-1316 [PMID: 17872846]</w:t>
      </w:r>
    </w:p>
    <w:p w:rsidR="000B5CF7" w:rsidRDefault="0005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Vento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Guella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Mirandola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Cainelli</w:t>
      </w:r>
      <w:proofErr w:type="spellEnd"/>
      <w:r>
        <w:rPr>
          <w:rFonts w:ascii="Book Antiqua" w:eastAsia="Book Antiqua" w:hAnsi="Book Antiqua" w:cs="Book Antiqua"/>
          <w:color w:val="000000"/>
        </w:rPr>
        <w:t xml:space="preserve"> F, Di </w:t>
      </w:r>
      <w:proofErr w:type="spellStart"/>
      <w:r>
        <w:rPr>
          <w:rFonts w:ascii="Book Antiqua" w:eastAsia="Book Antiqua" w:hAnsi="Book Antiqua" w:cs="Book Antiqua"/>
          <w:color w:val="000000"/>
        </w:rPr>
        <w:t>Perri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Solbiati</w:t>
      </w:r>
      <w:proofErr w:type="spellEnd"/>
      <w:r>
        <w:rPr>
          <w:rFonts w:ascii="Book Antiqua" w:eastAsia="Book Antiqua" w:hAnsi="Book Antiqua" w:cs="Book Antiqua"/>
          <w:color w:val="000000"/>
        </w:rPr>
        <w:t xml:space="preserve"> M, Ferraro T, </w:t>
      </w:r>
      <w:proofErr w:type="spellStart"/>
      <w:r>
        <w:rPr>
          <w:rFonts w:ascii="Book Antiqua" w:eastAsia="Book Antiqua" w:hAnsi="Book Antiqua" w:cs="Book Antiqua"/>
          <w:color w:val="000000"/>
        </w:rPr>
        <w:t>Concia</w:t>
      </w:r>
      <w:proofErr w:type="spellEnd"/>
      <w:r>
        <w:rPr>
          <w:rFonts w:ascii="Book Antiqua" w:eastAsia="Book Antiqua" w:hAnsi="Book Antiqua" w:cs="Book Antiqua"/>
          <w:color w:val="000000"/>
        </w:rPr>
        <w:t xml:space="preserve"> E. Epstein-Barr virus as a trigger for autoimmune hepatitis in susceptible individuals.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1995; </w:t>
      </w:r>
      <w:r>
        <w:rPr>
          <w:rFonts w:ascii="Book Antiqua" w:eastAsia="Book Antiqua" w:hAnsi="Book Antiqua" w:cs="Book Antiqua"/>
          <w:b/>
          <w:bCs/>
          <w:color w:val="000000"/>
        </w:rPr>
        <w:t>346</w:t>
      </w:r>
      <w:r>
        <w:rPr>
          <w:rFonts w:ascii="Book Antiqua" w:eastAsia="Book Antiqua" w:hAnsi="Book Antiqua" w:cs="Book Antiqua"/>
          <w:color w:val="000000"/>
        </w:rPr>
        <w:t>: 608-609 [PMID: 7651006]</w:t>
      </w:r>
    </w:p>
    <w:p w:rsidR="000B5CF7" w:rsidRDefault="0005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Guala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Campra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Marinelli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Gaidano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Pagani</w:t>
      </w:r>
      <w:proofErr w:type="spellEnd"/>
      <w:r>
        <w:rPr>
          <w:rFonts w:ascii="Book Antiqua" w:eastAsia="Book Antiqua" w:hAnsi="Book Antiqua" w:cs="Book Antiqua"/>
          <w:color w:val="000000"/>
        </w:rPr>
        <w:t xml:space="preserve"> L. Are Gilbert's syndrome and liver involvement genetically linked in infectious mononucleosis?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Infect Dis J</w:t>
      </w:r>
      <w:r>
        <w:rPr>
          <w:rFonts w:ascii="Book Antiqua" w:eastAsia="Book Antiqua" w:hAnsi="Book Antiqua" w:cs="Book Antiqua"/>
          <w:color w:val="000000"/>
        </w:rPr>
        <w:t xml:space="preserve"> 2003; </w:t>
      </w:r>
      <w:r>
        <w:rPr>
          <w:rFonts w:ascii="Book Antiqua" w:eastAsia="Book Antiqua" w:hAnsi="Book Antiqua" w:cs="Book Antiqua"/>
          <w:b/>
          <w:bCs/>
          <w:color w:val="000000"/>
        </w:rPr>
        <w:t>22</w:t>
      </w:r>
      <w:r>
        <w:rPr>
          <w:rFonts w:ascii="Book Antiqua" w:eastAsia="Book Antiqua" w:hAnsi="Book Antiqua" w:cs="Book Antiqua"/>
          <w:color w:val="000000"/>
        </w:rPr>
        <w:t>: 1110-1111 [PMID: 14688581 DOI: 10.1097/01.inf.0000101789.93016.d9]</w:t>
      </w:r>
    </w:p>
    <w:p w:rsidR="000B5CF7" w:rsidRDefault="0005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Hara S</w:t>
      </w:r>
      <w:r>
        <w:rPr>
          <w:rFonts w:ascii="Book Antiqua" w:eastAsia="Book Antiqua" w:hAnsi="Book Antiqua" w:cs="Book Antiqua"/>
          <w:color w:val="000000"/>
        </w:rPr>
        <w:t xml:space="preserve">, Hoshino Y, </w:t>
      </w:r>
      <w:proofErr w:type="spellStart"/>
      <w:r>
        <w:rPr>
          <w:rFonts w:ascii="Book Antiqua" w:eastAsia="Book Antiqua" w:hAnsi="Book Antiqua" w:cs="Book Antiqua"/>
          <w:color w:val="000000"/>
        </w:rPr>
        <w:t>Naitou</w:t>
      </w:r>
      <w:proofErr w:type="spellEnd"/>
      <w:r>
        <w:rPr>
          <w:rFonts w:ascii="Book Antiqua" w:eastAsia="Book Antiqua" w:hAnsi="Book Antiqua" w:cs="Book Antiqua"/>
          <w:color w:val="000000"/>
        </w:rPr>
        <w:t xml:space="preserve"> T, Nagano K, Iwai M, Suzuki K, Yamamoto K, </w:t>
      </w:r>
      <w:proofErr w:type="spellStart"/>
      <w:r>
        <w:rPr>
          <w:rFonts w:ascii="Book Antiqua" w:eastAsia="Book Antiqua" w:hAnsi="Book Antiqua" w:cs="Book Antiqua"/>
          <w:color w:val="000000"/>
        </w:rPr>
        <w:t>Nagasaka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Morishima</w:t>
      </w:r>
      <w:proofErr w:type="spellEnd"/>
      <w:r>
        <w:rPr>
          <w:rFonts w:ascii="Book Antiqua" w:eastAsia="Book Antiqua" w:hAnsi="Book Antiqua" w:cs="Book Antiqua"/>
          <w:color w:val="000000"/>
        </w:rPr>
        <w:t xml:space="preserve"> T, Kimura H. Association of virus infected-T cell in severe hepatitis caused by primary Epstein-Barr virus infection.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35</w:t>
      </w:r>
      <w:r>
        <w:rPr>
          <w:rFonts w:ascii="Book Antiqua" w:eastAsia="Book Antiqua" w:hAnsi="Book Antiqua" w:cs="Book Antiqua"/>
          <w:color w:val="000000"/>
        </w:rPr>
        <w:t>: 250-256 [PMID: 16181807 DOI: 10.1016/j.jcv.2005.07.009]</w:t>
      </w:r>
    </w:p>
    <w:p w:rsidR="000B5CF7" w:rsidRDefault="0005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1</w:t>
      </w:r>
      <w:r>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Kerr JR</w:t>
      </w:r>
      <w:r>
        <w:rPr>
          <w:rFonts w:ascii="Book Antiqua" w:eastAsia="Book Antiqua" w:hAnsi="Book Antiqua" w:cs="Book Antiqua"/>
          <w:color w:val="000000"/>
        </w:rPr>
        <w:t xml:space="preserve">. Epstein-Barr virus (EBV) reactivation and therapeutic inhibitors.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72</w:t>
      </w:r>
      <w:r>
        <w:rPr>
          <w:rFonts w:ascii="Book Antiqua" w:eastAsia="Book Antiqua" w:hAnsi="Book Antiqua" w:cs="Book Antiqua"/>
          <w:color w:val="000000"/>
        </w:rPr>
        <w:t>: 651-658 [PMID: 31315893 DOI: 10.1136/jclinpath-2019-205822]</w:t>
      </w:r>
    </w:p>
    <w:p w:rsidR="000B5CF7" w:rsidRDefault="0005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Draborg</w:t>
      </w:r>
      <w:proofErr w:type="spellEnd"/>
      <w:r>
        <w:rPr>
          <w:rFonts w:ascii="Book Antiqua" w:eastAsia="Book Antiqua" w:hAnsi="Book Antiqua" w:cs="Book Antiqua"/>
          <w:b/>
          <w:bCs/>
          <w:color w:val="000000"/>
        </w:rPr>
        <w:t xml:space="preserve"> AH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Duus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Houen</w:t>
      </w:r>
      <w:proofErr w:type="spellEnd"/>
      <w:r>
        <w:rPr>
          <w:rFonts w:ascii="Book Antiqua" w:eastAsia="Book Antiqua" w:hAnsi="Book Antiqua" w:cs="Book Antiqua"/>
          <w:color w:val="000000"/>
        </w:rPr>
        <w:t xml:space="preserve"> G. Epstein-Barr virus in systemic autoimmune diseases.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535738 [PMID: 24062777 DOI: 10.1155/2013/535738]</w:t>
      </w:r>
    </w:p>
    <w:p w:rsidR="000B5CF7" w:rsidRDefault="0005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Miyamoto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Nagayama</w:t>
      </w:r>
      <w:proofErr w:type="spellEnd"/>
      <w:r>
        <w:rPr>
          <w:rFonts w:ascii="Book Antiqua" w:eastAsia="Book Antiqua" w:hAnsi="Book Antiqua" w:cs="Book Antiqua"/>
          <w:color w:val="000000"/>
        </w:rPr>
        <w:t xml:space="preserve"> R, Hosoi H, </w:t>
      </w:r>
      <w:proofErr w:type="spellStart"/>
      <w:r>
        <w:rPr>
          <w:rFonts w:ascii="Book Antiqua" w:eastAsia="Book Antiqua" w:hAnsi="Book Antiqua" w:cs="Book Antiqua"/>
          <w:color w:val="000000"/>
        </w:rPr>
        <w:t>Wakashima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Takikawa</w:t>
      </w:r>
      <w:proofErr w:type="spellEnd"/>
      <w:r>
        <w:rPr>
          <w:rFonts w:ascii="Book Antiqua" w:eastAsia="Book Antiqua" w:hAnsi="Book Antiqua" w:cs="Book Antiqua"/>
          <w:color w:val="000000"/>
        </w:rPr>
        <w:t xml:space="preserve"> H, Miyake K, Yamanaka M, Shiga J. [A case of adult chronic active EB virus infection associated with prolonged hepatitis after the occurrence of infectious mononucleosis].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Shokakibyo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Gakkai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Zasshi</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95</w:t>
      </w:r>
      <w:r>
        <w:rPr>
          <w:rFonts w:ascii="Book Antiqua" w:eastAsia="Book Antiqua" w:hAnsi="Book Antiqua" w:cs="Book Antiqua"/>
          <w:color w:val="000000"/>
        </w:rPr>
        <w:t>: 905-909 [PMID: 9752702]</w:t>
      </w:r>
    </w:p>
    <w:p w:rsidR="000B5CF7" w:rsidRDefault="0005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Cunha BA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Herrarte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Fornos</w:t>
      </w:r>
      <w:proofErr w:type="spellEnd"/>
      <w:r>
        <w:rPr>
          <w:rFonts w:ascii="Book Antiqua" w:eastAsia="Book Antiqua" w:hAnsi="Book Antiqua" w:cs="Book Antiqua"/>
          <w:color w:val="000000"/>
        </w:rPr>
        <w:t xml:space="preserve"> S. Unexplained Dyspnea in a Young Adult with Epstein-Barr Virus Infectious Mononucleosis: Pulmonary Involvement or Co-Infection with Mycoplasma </w:t>
      </w:r>
      <w:proofErr w:type="spellStart"/>
      <w:r>
        <w:rPr>
          <w:rFonts w:ascii="Book Antiqua" w:eastAsia="Book Antiqua" w:hAnsi="Book Antiqua" w:cs="Book Antiqua"/>
          <w:color w:val="000000"/>
        </w:rPr>
        <w:t>pneumoniae</w:t>
      </w:r>
      <w:proofErr w:type="spellEnd"/>
      <w:r>
        <w:rPr>
          <w:rFonts w:ascii="Book Antiqua" w:eastAsia="Book Antiqua" w:hAnsi="Book Antiqua" w:cs="Book Antiqua"/>
          <w:color w:val="000000"/>
        </w:rPr>
        <w:t xml:space="preserve"> Pneumonia?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xml:space="preserve"> [PMID: 28869530 DOI: 10.3390/jcm6090083]</w:t>
      </w:r>
    </w:p>
    <w:p w:rsidR="000B5CF7" w:rsidRDefault="0005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Busch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Hilswicht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Schöb</w:t>
      </w:r>
      <w:proofErr w:type="spellEnd"/>
      <w:r>
        <w:rPr>
          <w:rFonts w:ascii="Book Antiqua" w:eastAsia="Book Antiqua" w:hAnsi="Book Antiqua" w:cs="Book Antiqua"/>
          <w:color w:val="000000"/>
        </w:rPr>
        <w:t xml:space="preserve"> DS, von </w:t>
      </w:r>
      <w:proofErr w:type="spellStart"/>
      <w:r>
        <w:rPr>
          <w:rFonts w:ascii="Book Antiqua" w:eastAsia="Book Antiqua" w:hAnsi="Book Antiqua" w:cs="Book Antiqua"/>
          <w:color w:val="000000"/>
        </w:rPr>
        <w:t>Trotha</w:t>
      </w:r>
      <w:proofErr w:type="spellEnd"/>
      <w:r>
        <w:rPr>
          <w:rFonts w:ascii="Book Antiqua" w:eastAsia="Book Antiqua" w:hAnsi="Book Antiqua" w:cs="Book Antiqua"/>
          <w:color w:val="000000"/>
        </w:rPr>
        <w:t xml:space="preserve"> KT, </w:t>
      </w:r>
      <w:proofErr w:type="spellStart"/>
      <w:r>
        <w:rPr>
          <w:rFonts w:ascii="Book Antiqua" w:eastAsia="Book Antiqua" w:hAnsi="Book Antiqua" w:cs="Book Antiqua"/>
          <w:color w:val="000000"/>
        </w:rPr>
        <w:t>Junge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Gassler</w:t>
      </w:r>
      <w:proofErr w:type="spellEnd"/>
      <w:r>
        <w:rPr>
          <w:rFonts w:ascii="Book Antiqua" w:eastAsia="Book Antiqua" w:hAnsi="Book Antiqua" w:cs="Book Antiqua"/>
          <w:color w:val="000000"/>
        </w:rPr>
        <w:t xml:space="preserve"> N, Truong S, Neumann UP, </w:t>
      </w:r>
      <w:proofErr w:type="spellStart"/>
      <w:r>
        <w:rPr>
          <w:rFonts w:ascii="Book Antiqua" w:eastAsia="Book Antiqua" w:hAnsi="Book Antiqua" w:cs="Book Antiqua"/>
          <w:color w:val="000000"/>
        </w:rPr>
        <w:t>Binnebösel</w:t>
      </w:r>
      <w:proofErr w:type="spellEnd"/>
      <w:r>
        <w:rPr>
          <w:rFonts w:ascii="Book Antiqua" w:eastAsia="Book Antiqua" w:hAnsi="Book Antiqua" w:cs="Book Antiqua"/>
          <w:color w:val="000000"/>
        </w:rPr>
        <w:t xml:space="preserve"> M. Fulminant Epstein-Barr virus - infectious mononucleosis in an adult with liver failure, splenic rupture, and spontaneous esophageal bleeding with ensuing esophageal necrosis: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35 [PMID: 24499457 DOI: 10.1186/1752-1947-8-35]</w:t>
      </w:r>
    </w:p>
    <w:p w:rsidR="000B5CF7" w:rsidRDefault="0005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Kang MJ</w:t>
      </w:r>
      <w:r>
        <w:rPr>
          <w:rFonts w:ascii="Book Antiqua" w:eastAsia="Book Antiqua" w:hAnsi="Book Antiqua" w:cs="Book Antiqua"/>
          <w:color w:val="000000"/>
        </w:rPr>
        <w:t xml:space="preserve">, Kim TH, Shim KN, Jung SA, Cho MS,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K, Chung KW. Infectious mononucleosis hepatitis in young adults: two case reports.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24</w:t>
      </w:r>
      <w:r>
        <w:rPr>
          <w:rFonts w:ascii="Book Antiqua" w:eastAsia="Book Antiqua" w:hAnsi="Book Antiqua" w:cs="Book Antiqua"/>
          <w:color w:val="000000"/>
        </w:rPr>
        <w:t>: 381-387 [PMID: 19949739 DOI: 10.3904/kjim.2009.24.4.381]</w:t>
      </w:r>
    </w:p>
    <w:p w:rsidR="000B5CF7" w:rsidRDefault="00055A04">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20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Goltzman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Nagornov</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Horwitz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Rapoport</w:t>
      </w:r>
      <w:proofErr w:type="spellEnd"/>
      <w:r>
        <w:rPr>
          <w:rFonts w:ascii="Book Antiqua" w:eastAsia="Book Antiqua" w:hAnsi="Book Antiqua" w:cs="Book Antiqua"/>
          <w:color w:val="000000"/>
        </w:rPr>
        <w:t xml:space="preserve"> MJ. [Epstein-Barr virus infections in adults: a diagnostic challenge]. </w:t>
      </w:r>
      <w:proofErr w:type="spellStart"/>
      <w:r>
        <w:rPr>
          <w:rFonts w:ascii="Book Antiqua" w:eastAsia="Book Antiqua" w:hAnsi="Book Antiqua" w:cs="Book Antiqua"/>
          <w:i/>
          <w:iCs/>
          <w:color w:val="000000"/>
        </w:rPr>
        <w:t>Harefuah</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138</w:t>
      </w:r>
      <w:r>
        <w:rPr>
          <w:rFonts w:ascii="Book Antiqua" w:eastAsia="Book Antiqua" w:hAnsi="Book Antiqua" w:cs="Book Antiqua"/>
          <w:color w:val="000000"/>
        </w:rPr>
        <w:t>: 640-643, 711 [PMID: 10883203]</w:t>
      </w:r>
    </w:p>
    <w:p w:rsidR="000B5CF7" w:rsidRDefault="00055A0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r>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Akashi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Eizuru</w:t>
      </w:r>
      <w:proofErr w:type="spellEnd"/>
      <w:r>
        <w:rPr>
          <w:rFonts w:ascii="Book Antiqua" w:eastAsia="Book Antiqua" w:hAnsi="Book Antiqua" w:cs="Book Antiqua"/>
          <w:color w:val="000000"/>
        </w:rPr>
        <w:t xml:space="preserve"> Y, Sumiyoshi Y, </w:t>
      </w:r>
      <w:proofErr w:type="spellStart"/>
      <w:r>
        <w:rPr>
          <w:rFonts w:ascii="Book Antiqua" w:eastAsia="Book Antiqua" w:hAnsi="Book Antiqua" w:cs="Book Antiqua"/>
          <w:color w:val="000000"/>
        </w:rPr>
        <w:t>Minematsu</w:t>
      </w:r>
      <w:proofErr w:type="spellEnd"/>
      <w:r>
        <w:rPr>
          <w:rFonts w:ascii="Book Antiqua" w:eastAsia="Book Antiqua" w:hAnsi="Book Antiqua" w:cs="Book Antiqua"/>
          <w:color w:val="000000"/>
        </w:rPr>
        <w:t xml:space="preserve"> T, Hara S, Harada M, Kikuchi M, </w:t>
      </w:r>
      <w:proofErr w:type="spellStart"/>
      <w:r>
        <w:rPr>
          <w:rFonts w:ascii="Book Antiqua" w:eastAsia="Book Antiqua" w:hAnsi="Book Antiqua" w:cs="Book Antiqua"/>
          <w:color w:val="000000"/>
        </w:rPr>
        <w:t>Niho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Minamishima</w:t>
      </w:r>
      <w:proofErr w:type="spellEnd"/>
      <w:r>
        <w:rPr>
          <w:rFonts w:ascii="Book Antiqua" w:eastAsia="Book Antiqua" w:hAnsi="Book Antiqua" w:cs="Book Antiqua"/>
          <w:color w:val="000000"/>
        </w:rPr>
        <w:t xml:space="preserve"> Y. Brief report: severe infectious mononucleosis-like syndrome and primary human </w:t>
      </w:r>
      <w:proofErr w:type="spellStart"/>
      <w:r>
        <w:rPr>
          <w:rFonts w:ascii="Book Antiqua" w:eastAsia="Book Antiqua" w:hAnsi="Book Antiqua" w:cs="Book Antiqua"/>
          <w:color w:val="000000"/>
        </w:rPr>
        <w:t>herpesvirus</w:t>
      </w:r>
      <w:proofErr w:type="spellEnd"/>
      <w:r>
        <w:rPr>
          <w:rFonts w:ascii="Book Antiqua" w:eastAsia="Book Antiqua" w:hAnsi="Book Antiqua" w:cs="Book Antiqua"/>
          <w:color w:val="000000"/>
        </w:rPr>
        <w:t xml:space="preserve"> 6 infection in an adult.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329</w:t>
      </w:r>
      <w:r>
        <w:rPr>
          <w:rFonts w:ascii="Book Antiqua" w:eastAsia="Book Antiqua" w:hAnsi="Book Antiqua" w:cs="Book Antiqua"/>
          <w:color w:val="000000"/>
        </w:rPr>
        <w:t>: 168-171 [PMID: 8390615 DOI: 10.1056/NEJM199307153290304]</w:t>
      </w:r>
    </w:p>
    <w:bookmarkEnd w:id="4"/>
    <w:bookmarkEnd w:id="5"/>
    <w:p w:rsidR="000B5CF7" w:rsidRDefault="000B5CF7">
      <w:pPr>
        <w:spacing w:line="360" w:lineRule="auto"/>
        <w:jc w:val="both"/>
        <w:rPr>
          <w:rFonts w:ascii="Book Antiqua" w:hAnsi="Book Antiqua" w:cs="Book Antiqua"/>
          <w:color w:val="000000"/>
          <w:lang w:eastAsia="zh-CN"/>
        </w:rPr>
        <w:sectPr w:rsidR="000B5CF7">
          <w:pgSz w:w="12240" w:h="15840"/>
          <w:pgMar w:top="1440" w:right="1440" w:bottom="1440" w:left="1440" w:header="720" w:footer="720" w:gutter="0"/>
          <w:cols w:space="720"/>
          <w:docGrid w:linePitch="360"/>
        </w:sectPr>
      </w:pPr>
    </w:p>
    <w:p w:rsidR="000B5CF7" w:rsidRDefault="00055A04">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0B5CF7" w:rsidRDefault="00055A04">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Informed written consent was obtained from the patients for the publication of this report and any accompanying images.</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lang w:val="en-IE"/>
        </w:rPr>
        <w:t>The authors declare that they have no conflict of interest.</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237003" w:rsidRPr="00237003" w:rsidRDefault="00237003">
      <w:pPr>
        <w:spacing w:line="360" w:lineRule="auto"/>
        <w:jc w:val="both"/>
        <w:rPr>
          <w:rFonts w:ascii="Book Antiqua" w:hAnsi="Book Antiqua"/>
          <w:lang w:eastAsia="zh-CN"/>
        </w:rPr>
      </w:pPr>
    </w:p>
    <w:p w:rsidR="000B5CF7" w:rsidRDefault="00055A04">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0B5CF7" w:rsidRDefault="00055A04">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16, 2021</w:t>
      </w:r>
    </w:p>
    <w:p w:rsidR="000B5CF7" w:rsidRDefault="00055A04">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2021</w:t>
      </w:r>
    </w:p>
    <w:p w:rsidR="000B5CF7" w:rsidRDefault="00055A04">
      <w:pPr>
        <w:spacing w:line="360" w:lineRule="auto"/>
        <w:jc w:val="both"/>
        <w:rPr>
          <w:rFonts w:ascii="Book Antiqua" w:hAnsi="Book Antiqua"/>
          <w:lang w:eastAsia="zh-CN"/>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6, 2022</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Infectious </w:t>
      </w:r>
      <w:r>
        <w:rPr>
          <w:rFonts w:ascii="Book Antiqua" w:hAnsi="Book Antiqua" w:cs="Book Antiqua"/>
          <w:color w:val="000000"/>
          <w:lang w:eastAsia="zh-CN"/>
        </w:rPr>
        <w:t>d</w:t>
      </w:r>
      <w:r>
        <w:rPr>
          <w:rFonts w:ascii="Book Antiqua" w:eastAsia="Book Antiqua" w:hAnsi="Book Antiqua" w:cs="Book Antiqua"/>
          <w:color w:val="000000"/>
        </w:rPr>
        <w:t>iseases</w:t>
      </w:r>
    </w:p>
    <w:p w:rsidR="000B5CF7" w:rsidRDefault="00055A04">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0B5CF7" w:rsidRDefault="00055A04">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0B5CF7" w:rsidRDefault="00055A04">
      <w:pPr>
        <w:spacing w:line="360" w:lineRule="auto"/>
        <w:jc w:val="both"/>
        <w:rPr>
          <w:rFonts w:ascii="Book Antiqua" w:hAnsi="Book Antiqua"/>
        </w:rPr>
      </w:pPr>
      <w:r>
        <w:rPr>
          <w:rFonts w:ascii="Book Antiqua" w:eastAsia="Book Antiqua" w:hAnsi="Book Antiqua" w:cs="Book Antiqua"/>
          <w:color w:val="000000"/>
        </w:rPr>
        <w:t>Grade A (Excellent): A, A</w:t>
      </w:r>
    </w:p>
    <w:p w:rsidR="000B5CF7" w:rsidRDefault="00055A04">
      <w:pPr>
        <w:spacing w:line="360" w:lineRule="auto"/>
        <w:jc w:val="both"/>
        <w:rPr>
          <w:rFonts w:ascii="Book Antiqua" w:hAnsi="Book Antiqua"/>
        </w:rPr>
      </w:pPr>
      <w:r>
        <w:rPr>
          <w:rFonts w:ascii="Book Antiqua" w:eastAsia="Book Antiqua" w:hAnsi="Book Antiqua" w:cs="Book Antiqua"/>
          <w:color w:val="000000"/>
        </w:rPr>
        <w:t>Grade B (Very good): 0</w:t>
      </w:r>
    </w:p>
    <w:p w:rsidR="000B5CF7" w:rsidRDefault="00055A04">
      <w:pPr>
        <w:spacing w:line="360" w:lineRule="auto"/>
        <w:jc w:val="both"/>
        <w:rPr>
          <w:rFonts w:ascii="Book Antiqua" w:hAnsi="Book Antiqua"/>
          <w:lang w:eastAsia="zh-CN"/>
        </w:rPr>
      </w:pPr>
      <w:r>
        <w:rPr>
          <w:rFonts w:ascii="Book Antiqua" w:eastAsia="Book Antiqua" w:hAnsi="Book Antiqua" w:cs="Book Antiqua"/>
          <w:color w:val="000000"/>
        </w:rPr>
        <w:lastRenderedPageBreak/>
        <w:t xml:space="preserve">Grade C (Good): </w:t>
      </w:r>
      <w:r>
        <w:rPr>
          <w:rFonts w:ascii="Book Antiqua" w:hAnsi="Book Antiqua" w:cs="Book Antiqua"/>
          <w:color w:val="000000"/>
          <w:lang w:eastAsia="zh-CN"/>
        </w:rPr>
        <w:t>C</w:t>
      </w:r>
    </w:p>
    <w:p w:rsidR="000B5CF7" w:rsidRDefault="00055A04">
      <w:pPr>
        <w:spacing w:line="360" w:lineRule="auto"/>
        <w:jc w:val="both"/>
        <w:rPr>
          <w:rFonts w:ascii="Book Antiqua" w:hAnsi="Book Antiqua"/>
        </w:rPr>
      </w:pPr>
      <w:r>
        <w:rPr>
          <w:rFonts w:ascii="Book Antiqua" w:eastAsia="Book Antiqua" w:hAnsi="Book Antiqua" w:cs="Book Antiqua"/>
          <w:color w:val="000000"/>
        </w:rPr>
        <w:t>Grade D (Fair): D</w:t>
      </w:r>
    </w:p>
    <w:p w:rsidR="000B5CF7" w:rsidRDefault="00055A04">
      <w:pPr>
        <w:spacing w:line="360" w:lineRule="auto"/>
        <w:jc w:val="both"/>
        <w:rPr>
          <w:rFonts w:ascii="Book Antiqua" w:hAnsi="Book Antiqua"/>
        </w:rPr>
      </w:pPr>
      <w:r>
        <w:rPr>
          <w:rFonts w:ascii="Book Antiqua" w:eastAsia="Book Antiqua" w:hAnsi="Book Antiqua" w:cs="Book Antiqua"/>
          <w:color w:val="000000"/>
        </w:rPr>
        <w:t>Grade E (Poor): 0</w:t>
      </w:r>
    </w:p>
    <w:p w:rsidR="000B5CF7" w:rsidRDefault="000B5CF7">
      <w:pPr>
        <w:spacing w:line="360" w:lineRule="auto"/>
        <w:jc w:val="both"/>
        <w:rPr>
          <w:rFonts w:ascii="Book Antiqua" w:hAnsi="Book Antiqua"/>
        </w:rPr>
      </w:pPr>
    </w:p>
    <w:p w:rsidR="000B5CF7" w:rsidRDefault="00055A0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Al-</w:t>
      </w:r>
      <w:proofErr w:type="spellStart"/>
      <w:r>
        <w:rPr>
          <w:rFonts w:ascii="Book Antiqua" w:eastAsia="Book Antiqua" w:hAnsi="Book Antiqua" w:cs="Book Antiqua"/>
          <w:color w:val="000000"/>
        </w:rPr>
        <w:t>Hadhrami</w:t>
      </w:r>
      <w:proofErr w:type="spellEnd"/>
      <w:r>
        <w:rPr>
          <w:rFonts w:ascii="Book Antiqua" w:eastAsia="Book Antiqua" w:hAnsi="Book Antiqua" w:cs="Book Antiqua"/>
          <w:color w:val="000000"/>
        </w:rPr>
        <w:t xml:space="preserve"> R, Oman</w:t>
      </w:r>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Haque</w:t>
      </w:r>
      <w:proofErr w:type="spellEnd"/>
      <w:r>
        <w:rPr>
          <w:rFonts w:ascii="Book Antiqua" w:eastAsia="Book Antiqua" w:hAnsi="Book Antiqua" w:cs="Book Antiqua"/>
          <w:color w:val="000000"/>
        </w:rPr>
        <w:t xml:space="preserve"> N, Bangladesh</w:t>
      </w:r>
      <w:r>
        <w:rPr>
          <w:rFonts w:ascii="Book Antiqua" w:hAnsi="Book Antiqua" w:cs="Book Antiqua"/>
          <w:color w:val="000000"/>
          <w:lang w:eastAsia="zh-CN"/>
        </w:rPr>
        <w:t xml:space="preserve">; </w:t>
      </w:r>
      <w:r>
        <w:rPr>
          <w:rFonts w:ascii="Book Antiqua" w:eastAsia="Book Antiqua" w:hAnsi="Book Antiqua" w:cs="Book Antiqua"/>
          <w:color w:val="000000"/>
        </w:rPr>
        <w:t>Yoshida N</w:t>
      </w:r>
      <w:r>
        <w:rPr>
          <w:rFonts w:ascii="Book Antiqua" w:hAnsi="Book Antiqua" w:cs="Book Antiqua"/>
          <w:color w:val="000000"/>
          <w:lang w:eastAsia="zh-CN"/>
        </w:rPr>
        <w:t>, Japan</w:t>
      </w:r>
      <w:r>
        <w:rPr>
          <w:rFonts w:ascii="Book Antiqua" w:eastAsia="Book Antiqua" w:hAnsi="Book Antiqua" w:cs="Book Antiqua"/>
          <w:b/>
          <w:color w:val="000000"/>
        </w:rPr>
        <w:t xml:space="preserve"> S-Editor: </w:t>
      </w:r>
      <w:r>
        <w:rPr>
          <w:rFonts w:ascii="Book Antiqua" w:hAnsi="Book Antiqua" w:cs="Book Antiqua"/>
          <w:color w:val="000000"/>
          <w:lang w:eastAsia="zh-CN"/>
        </w:rPr>
        <w:t>Chen</w:t>
      </w:r>
      <w:r>
        <w:rPr>
          <w:rFonts w:ascii="Book Antiqua" w:eastAsia="Book Antiqua" w:hAnsi="Book Antiqua" w:cs="Book Antiqua"/>
          <w:color w:val="000000"/>
        </w:rPr>
        <w:t xml:space="preserve"> </w:t>
      </w:r>
      <w:r>
        <w:rPr>
          <w:rFonts w:ascii="Book Antiqua" w:hAnsi="Book Antiqua" w:cs="Book Antiqua"/>
          <w:color w:val="000000"/>
          <w:lang w:eastAsia="zh-CN"/>
        </w:rPr>
        <w:t>YL</w:t>
      </w:r>
      <w:r>
        <w:rPr>
          <w:rFonts w:ascii="Book Antiqua" w:eastAsia="Book Antiqua" w:hAnsi="Book Antiqua" w:cs="Book Antiqua"/>
          <w:b/>
          <w:color w:val="000000"/>
        </w:rPr>
        <w:t xml:space="preserve"> L-Editor:</w:t>
      </w:r>
      <w:r>
        <w:rPr>
          <w:rFonts w:ascii="Book Antiqua" w:hAnsi="Book Antiqua" w:cs="Book Antiqua"/>
          <w:b/>
          <w:color w:val="000000"/>
          <w:lang w:eastAsia="zh-CN"/>
        </w:rPr>
        <w:t xml:space="preserve"> </w:t>
      </w:r>
      <w:r>
        <w:rPr>
          <w:rFonts w:ascii="Book Antiqua" w:hAnsi="Book Antiqua" w:cs="Book Antiqua"/>
          <w:bCs/>
          <w:color w:val="000000"/>
          <w:lang w:eastAsia="zh-CN"/>
        </w:rPr>
        <w:t>Kerr C</w:t>
      </w:r>
      <w:r w:rsidRPr="0062020B">
        <w:rPr>
          <w:rFonts w:ascii="Book Antiqua" w:hAnsi="Book Antiqua" w:cs="Book Antiqua"/>
          <w:b/>
          <w:bCs/>
          <w:color w:val="000000"/>
          <w:lang w:eastAsia="zh-CN"/>
        </w:rPr>
        <w:t xml:space="preserve"> </w:t>
      </w:r>
      <w:r>
        <w:rPr>
          <w:rFonts w:ascii="Book Antiqua" w:eastAsia="Book Antiqua" w:hAnsi="Book Antiqua" w:cs="Book Antiqua"/>
          <w:b/>
          <w:color w:val="000000"/>
        </w:rPr>
        <w:t xml:space="preserve">P-Editor: </w:t>
      </w:r>
      <w:r>
        <w:rPr>
          <w:rFonts w:ascii="Book Antiqua" w:hAnsi="Book Antiqua" w:cs="Book Antiqua"/>
          <w:color w:val="000000"/>
          <w:lang w:eastAsia="zh-CN"/>
        </w:rPr>
        <w:t>Chen</w:t>
      </w:r>
      <w:r>
        <w:rPr>
          <w:rFonts w:ascii="Book Antiqua" w:eastAsia="Book Antiqua" w:hAnsi="Book Antiqua" w:cs="Book Antiqua"/>
          <w:color w:val="000000"/>
        </w:rPr>
        <w:t xml:space="preserve"> </w:t>
      </w:r>
      <w:r>
        <w:rPr>
          <w:rFonts w:ascii="Book Antiqua" w:hAnsi="Book Antiqua" w:cs="Book Antiqua"/>
          <w:color w:val="000000"/>
          <w:lang w:eastAsia="zh-CN"/>
        </w:rPr>
        <w:t>YL</w:t>
      </w:r>
    </w:p>
    <w:p w:rsidR="000B5CF7" w:rsidRDefault="000B5CF7">
      <w:pPr>
        <w:spacing w:line="360" w:lineRule="auto"/>
        <w:jc w:val="both"/>
        <w:rPr>
          <w:rFonts w:ascii="Book Antiqua" w:eastAsia="Book Antiqua" w:hAnsi="Book Antiqua" w:cs="Book Antiqua"/>
          <w:b/>
          <w:color w:val="000000"/>
        </w:rPr>
        <w:sectPr w:rsidR="000B5CF7">
          <w:pgSz w:w="12240" w:h="15840"/>
          <w:pgMar w:top="1440" w:right="1440" w:bottom="1440" w:left="1440" w:header="720" w:footer="720" w:gutter="0"/>
          <w:cols w:space="720"/>
          <w:docGrid w:linePitch="360"/>
        </w:sectPr>
      </w:pPr>
    </w:p>
    <w:p w:rsidR="000B5CF7" w:rsidRDefault="00055A04">
      <w:pPr>
        <w:spacing w:line="360" w:lineRule="auto"/>
        <w:jc w:val="both"/>
        <w:rPr>
          <w:rFonts w:ascii="Book Antiqua" w:hAnsi="Book Antiqua"/>
          <w:b/>
          <w:bCs/>
          <w:lang w:eastAsia="zh-CN"/>
        </w:rPr>
      </w:pPr>
      <w:r>
        <w:rPr>
          <w:rFonts w:ascii="Book Antiqua" w:hAnsi="Book Antiqua"/>
          <w:b/>
          <w:bCs/>
          <w:lang w:eastAsia="zh-CN"/>
        </w:rPr>
        <w:lastRenderedPageBreak/>
        <w:t>Figure Legends</w:t>
      </w:r>
    </w:p>
    <w:p w:rsidR="0062020B" w:rsidRPr="0062020B" w:rsidRDefault="0062020B">
      <w:pPr>
        <w:spacing w:line="360" w:lineRule="auto"/>
        <w:jc w:val="both"/>
        <w:rPr>
          <w:rFonts w:ascii="Book Antiqua" w:hAnsi="Book Antiqua"/>
          <w:b/>
          <w:bCs/>
          <w:lang w:eastAsia="zh-CN"/>
        </w:rPr>
      </w:pPr>
      <w:r>
        <w:rPr>
          <w:rFonts w:ascii="Book Antiqua" w:hAnsi="Book Antiqua"/>
          <w:b/>
          <w:bCs/>
          <w:noProof/>
          <w:lang w:eastAsia="zh-CN"/>
        </w:rPr>
        <w:drawing>
          <wp:inline distT="0" distB="0" distL="0" distR="0" wp14:anchorId="2F7936D7" wp14:editId="583992A5">
            <wp:extent cx="5888917" cy="68485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88917" cy="6848546"/>
                    </a:xfrm>
                    <a:prstGeom prst="rect">
                      <a:avLst/>
                    </a:prstGeom>
                  </pic:spPr>
                </pic:pic>
              </a:graphicData>
            </a:graphic>
          </wp:inline>
        </w:drawing>
      </w:r>
    </w:p>
    <w:p w:rsidR="000B5CF7" w:rsidRDefault="00055A04">
      <w:pPr>
        <w:spacing w:line="360" w:lineRule="auto"/>
        <w:jc w:val="both"/>
        <w:rPr>
          <w:rFonts w:ascii="Book Antiqua" w:hAnsi="Book Antiqua"/>
          <w:b/>
          <w:lang w:eastAsia="zh-CN"/>
        </w:rPr>
      </w:pPr>
      <w:r>
        <w:rPr>
          <w:rFonts w:ascii="Book Antiqua" w:hAnsi="Book Antiqua"/>
          <w:b/>
          <w:lang w:eastAsia="zh-CN"/>
        </w:rPr>
        <w:t>Figure 1 Tim</w:t>
      </w:r>
      <w:bookmarkStart w:id="8" w:name="_GoBack"/>
      <w:r>
        <w:rPr>
          <w:rFonts w:ascii="Book Antiqua" w:hAnsi="Book Antiqua"/>
          <w:b/>
          <w:lang w:eastAsia="zh-CN"/>
        </w:rPr>
        <w:t>eline of symptoms, diagnosis and interventions</w:t>
      </w:r>
      <w:bookmarkEnd w:id="8"/>
      <w:r w:rsidR="003C4B39">
        <w:rPr>
          <w:rFonts w:ascii="Book Antiqua" w:hAnsi="Book Antiqua" w:hint="eastAsia"/>
          <w:b/>
          <w:lang w:eastAsia="zh-CN"/>
        </w:rPr>
        <w:t>.</w:t>
      </w:r>
    </w:p>
    <w:p w:rsidR="000B5CF7" w:rsidRDefault="000B5CF7">
      <w:pPr>
        <w:spacing w:line="360" w:lineRule="auto"/>
        <w:jc w:val="both"/>
        <w:rPr>
          <w:rFonts w:ascii="Book Antiqua" w:hAnsi="Book Antiqua"/>
          <w:lang w:eastAsia="zh-CN"/>
        </w:rPr>
      </w:pPr>
    </w:p>
    <w:p w:rsidR="000B5CF7" w:rsidRDefault="00055A0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3919521" cy="822960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9521" cy="8229600"/>
                    </a:xfrm>
                    <a:prstGeom prst="rect">
                      <a:avLst/>
                    </a:prstGeom>
                  </pic:spPr>
                </pic:pic>
              </a:graphicData>
            </a:graphic>
          </wp:inline>
        </w:drawing>
      </w:r>
    </w:p>
    <w:p w:rsidR="000B5CF7" w:rsidRDefault="00055A04">
      <w:pPr>
        <w:spacing w:line="360" w:lineRule="auto"/>
        <w:jc w:val="both"/>
        <w:rPr>
          <w:rFonts w:ascii="Book Antiqua" w:hAnsi="Book Antiqua"/>
          <w:b/>
          <w:lang w:eastAsia="zh-CN"/>
        </w:rPr>
      </w:pPr>
      <w:r>
        <w:rPr>
          <w:rFonts w:ascii="Book Antiqua" w:hAnsi="Book Antiqua"/>
          <w:b/>
          <w:lang w:eastAsia="zh-CN"/>
        </w:rPr>
        <w:lastRenderedPageBreak/>
        <w:t xml:space="preserve">Figure 2 Results of imaging examinations and biopsy. </w:t>
      </w:r>
      <w:r>
        <w:rPr>
          <w:rFonts w:ascii="Book Antiqua" w:hAnsi="Book Antiqua"/>
          <w:lang w:eastAsia="zh-CN"/>
        </w:rPr>
        <w:t>A:</w:t>
      </w:r>
      <w:r>
        <w:rPr>
          <w:rFonts w:ascii="Book Antiqua" w:hAnsi="Book Antiqua"/>
        </w:rPr>
        <w:t xml:space="preserve"> The liver is normal in size, smooth in contour, and heterogeneous in echogenicity</w:t>
      </w:r>
      <w:r>
        <w:rPr>
          <w:rFonts w:ascii="Book Antiqua" w:hAnsi="Book Antiqua"/>
          <w:lang w:eastAsia="zh-CN"/>
        </w:rPr>
        <w:t>. The</w:t>
      </w:r>
      <w:r>
        <w:rPr>
          <w:rFonts w:ascii="Book Antiqua" w:hAnsi="Book Antiqua"/>
        </w:rPr>
        <w:t xml:space="preserve"> gallbladder is normal in size. The spleen is about 10.9</w:t>
      </w:r>
      <w:r>
        <w:rPr>
          <w:rFonts w:ascii="Book Antiqua" w:hAnsi="Book Antiqua"/>
          <w:lang w:eastAsia="zh-CN"/>
        </w:rPr>
        <w:t xml:space="preserve"> × </w:t>
      </w:r>
      <w:r>
        <w:rPr>
          <w:rFonts w:ascii="Book Antiqua" w:hAnsi="Book Antiqua"/>
        </w:rPr>
        <w:t>4.3 cm in size and smooth in contour</w:t>
      </w:r>
      <w:r>
        <w:rPr>
          <w:rFonts w:ascii="Book Antiqua" w:hAnsi="Book Antiqua"/>
          <w:lang w:eastAsia="zh-CN"/>
        </w:rPr>
        <w:t xml:space="preserve">; </w:t>
      </w:r>
      <w:r>
        <w:rPr>
          <w:rFonts w:ascii="Book Antiqua" w:hAnsi="Book Antiqua"/>
          <w:bCs/>
          <w:lang w:eastAsia="zh-CN"/>
        </w:rPr>
        <w:t>B:</w:t>
      </w:r>
      <w:r>
        <w:rPr>
          <w:rFonts w:ascii="Book Antiqua" w:hAnsi="Book Antiqua"/>
          <w:b/>
          <w:bCs/>
          <w:lang w:eastAsia="zh-CN"/>
        </w:rPr>
        <w:t xml:space="preserve"> </w:t>
      </w:r>
      <w:r>
        <w:rPr>
          <w:rFonts w:ascii="Book Antiqua" w:eastAsia="宋体" w:hAnsi="Book Antiqua"/>
        </w:rPr>
        <w:t>Echogenic areas seen within cervical lymph nodes. Maximum size of the echogenic areas is 2.2</w:t>
      </w:r>
      <w:r>
        <w:rPr>
          <w:rFonts w:ascii="Book Antiqua" w:eastAsia="宋体" w:hAnsi="Book Antiqua"/>
          <w:lang w:eastAsia="zh-CN"/>
        </w:rPr>
        <w:t xml:space="preserve"> </w:t>
      </w:r>
      <w:r>
        <w:rPr>
          <w:rFonts w:ascii="Book Antiqua" w:hAnsi="Book Antiqua"/>
          <w:lang w:eastAsia="zh-CN"/>
        </w:rPr>
        <w:t xml:space="preserve">× </w:t>
      </w:r>
      <w:r>
        <w:rPr>
          <w:rFonts w:ascii="Book Antiqua" w:eastAsia="宋体" w:hAnsi="Book Antiqua"/>
        </w:rPr>
        <w:t>0.9 cm at the left side and 2.1</w:t>
      </w:r>
      <w:r>
        <w:rPr>
          <w:rFonts w:ascii="Book Antiqua" w:eastAsia="宋体" w:hAnsi="Book Antiqua"/>
          <w:lang w:eastAsia="zh-CN"/>
        </w:rPr>
        <w:t xml:space="preserve"> </w:t>
      </w:r>
      <w:r>
        <w:rPr>
          <w:rFonts w:ascii="Book Antiqua" w:hAnsi="Book Antiqua"/>
          <w:lang w:eastAsia="zh-CN"/>
        </w:rPr>
        <w:t xml:space="preserve">× </w:t>
      </w:r>
      <w:r>
        <w:rPr>
          <w:rFonts w:ascii="Book Antiqua" w:eastAsia="宋体" w:hAnsi="Book Antiqua"/>
        </w:rPr>
        <w:t>1.1 cm at the right side</w:t>
      </w:r>
      <w:r>
        <w:rPr>
          <w:rFonts w:ascii="Book Antiqua" w:eastAsia="宋体" w:hAnsi="Book Antiqua"/>
          <w:lang w:eastAsia="zh-CN"/>
        </w:rPr>
        <w:t xml:space="preserve">; C: </w:t>
      </w:r>
      <w:r>
        <w:rPr>
          <w:rFonts w:ascii="Book Antiqua" w:eastAsia="宋体" w:hAnsi="Book Antiqua"/>
        </w:rPr>
        <w:t>The liver is normal in size, smooth in contour, and heterogeneous in echogenicity. The gallbladder is 7.2</w:t>
      </w:r>
      <w:r>
        <w:rPr>
          <w:rFonts w:ascii="Book Antiqua" w:eastAsia="宋体" w:hAnsi="Book Antiqua"/>
          <w:lang w:eastAsia="zh-CN"/>
        </w:rPr>
        <w:t xml:space="preserve"> </w:t>
      </w:r>
      <w:r>
        <w:rPr>
          <w:rFonts w:ascii="Book Antiqua" w:hAnsi="Book Antiqua"/>
          <w:lang w:eastAsia="zh-CN"/>
        </w:rPr>
        <w:t xml:space="preserve">× </w:t>
      </w:r>
      <w:r>
        <w:rPr>
          <w:rFonts w:ascii="Book Antiqua" w:eastAsia="宋体" w:hAnsi="Book Antiqua"/>
        </w:rPr>
        <w:t>2.5 cm in size. The spleen is about 11.0</w:t>
      </w:r>
      <w:r>
        <w:rPr>
          <w:rFonts w:ascii="Book Antiqua" w:eastAsia="宋体" w:hAnsi="Book Antiqua"/>
          <w:lang w:eastAsia="zh-CN"/>
        </w:rPr>
        <w:t xml:space="preserve"> </w:t>
      </w:r>
      <w:r>
        <w:rPr>
          <w:rFonts w:ascii="Book Antiqua" w:hAnsi="Book Antiqua"/>
          <w:lang w:eastAsia="zh-CN"/>
        </w:rPr>
        <w:t xml:space="preserve">× </w:t>
      </w:r>
      <w:r>
        <w:rPr>
          <w:rFonts w:ascii="Book Antiqua" w:eastAsia="宋体" w:hAnsi="Book Antiqua"/>
        </w:rPr>
        <w:t>4.3 cm in size and smooth in contour</w:t>
      </w:r>
      <w:r>
        <w:rPr>
          <w:rFonts w:ascii="Book Antiqua" w:eastAsia="宋体" w:hAnsi="Book Antiqua"/>
          <w:lang w:eastAsia="zh-CN"/>
        </w:rPr>
        <w:t xml:space="preserve">; D: </w:t>
      </w:r>
      <w:r>
        <w:rPr>
          <w:rFonts w:ascii="Book Antiqua" w:eastAsia="宋体" w:hAnsi="Book Antiqua"/>
        </w:rPr>
        <w:t>The liver is normal in size, smooth in contour, and heterogeneous in echogenicity. The gallbladder is normal in size. The spleen is about 10.8</w:t>
      </w:r>
      <w:r>
        <w:rPr>
          <w:rFonts w:ascii="Book Antiqua" w:eastAsia="宋体" w:hAnsi="Book Antiqua"/>
          <w:lang w:eastAsia="zh-CN"/>
        </w:rPr>
        <w:t xml:space="preserve"> </w:t>
      </w:r>
      <w:r>
        <w:rPr>
          <w:rFonts w:ascii="Book Antiqua" w:hAnsi="Book Antiqua"/>
          <w:lang w:eastAsia="zh-CN"/>
        </w:rPr>
        <w:t xml:space="preserve">× </w:t>
      </w:r>
      <w:r>
        <w:rPr>
          <w:rFonts w:ascii="Book Antiqua" w:eastAsia="宋体" w:hAnsi="Book Antiqua"/>
        </w:rPr>
        <w:t>3.8 cm in size and smooth in contour.</w:t>
      </w:r>
      <w:r>
        <w:rPr>
          <w:rFonts w:ascii="Book Antiqua" w:eastAsia="宋体" w:hAnsi="Book Antiqua"/>
          <w:lang w:eastAsia="zh-CN"/>
        </w:rPr>
        <w:t xml:space="preserve"> E: </w:t>
      </w:r>
      <w:r>
        <w:rPr>
          <w:rFonts w:ascii="Book Antiqua" w:eastAsia="宋体" w:hAnsi="Book Antiqua"/>
        </w:rPr>
        <w:t>The liver is normal in size, smooth in contour, and heterogeneous in echogenicity. The gallbladder is normal in size. The spleen is about 11.4</w:t>
      </w:r>
      <w:r>
        <w:rPr>
          <w:rFonts w:ascii="Book Antiqua" w:eastAsia="宋体" w:hAnsi="Book Antiqua"/>
          <w:lang w:eastAsia="zh-CN"/>
        </w:rPr>
        <w:t xml:space="preserve"> </w:t>
      </w:r>
      <w:r>
        <w:rPr>
          <w:rFonts w:ascii="Book Antiqua" w:hAnsi="Book Antiqua"/>
          <w:lang w:eastAsia="zh-CN"/>
        </w:rPr>
        <w:t xml:space="preserve">× </w:t>
      </w:r>
      <w:r>
        <w:rPr>
          <w:rFonts w:ascii="Book Antiqua" w:eastAsia="宋体" w:hAnsi="Book Antiqua"/>
        </w:rPr>
        <w:t>3.6 cm in size and smooth in contour</w:t>
      </w:r>
      <w:r>
        <w:rPr>
          <w:rFonts w:ascii="Book Antiqua" w:eastAsia="宋体" w:hAnsi="Book Antiqua"/>
          <w:lang w:eastAsia="zh-CN"/>
        </w:rPr>
        <w:t xml:space="preserve">; F: </w:t>
      </w:r>
      <w:r>
        <w:rPr>
          <w:rFonts w:ascii="Book Antiqua" w:hAnsi="Book Antiqua"/>
        </w:rPr>
        <w:t xml:space="preserve">Bone marrow smears indicating active proliferative myeloid series with granulocytes at all stages of development and active proliferative </w:t>
      </w:r>
      <w:proofErr w:type="spellStart"/>
      <w:r>
        <w:rPr>
          <w:rFonts w:ascii="Book Antiqua" w:hAnsi="Book Antiqua"/>
        </w:rPr>
        <w:t>erythroid</w:t>
      </w:r>
      <w:proofErr w:type="spellEnd"/>
      <w:r>
        <w:rPr>
          <w:rFonts w:ascii="Book Antiqua" w:hAnsi="Book Antiqua"/>
        </w:rPr>
        <w:t xml:space="preserve"> series with discretely distributed nucleated cells.</w:t>
      </w:r>
    </w:p>
    <w:p w:rsidR="000B5CF7" w:rsidRDefault="000B5CF7">
      <w:pPr>
        <w:spacing w:line="360" w:lineRule="auto"/>
        <w:jc w:val="both"/>
        <w:rPr>
          <w:rFonts w:ascii="Book Antiqua" w:hAnsi="Book Antiqua"/>
          <w:lang w:eastAsia="zh-CN"/>
        </w:rPr>
        <w:sectPr w:rsidR="000B5CF7">
          <w:pgSz w:w="12240" w:h="15840"/>
          <w:pgMar w:top="1440" w:right="1440" w:bottom="1440" w:left="1440" w:header="720" w:footer="720" w:gutter="0"/>
          <w:cols w:space="720"/>
          <w:docGrid w:linePitch="360"/>
        </w:sectPr>
      </w:pPr>
    </w:p>
    <w:p w:rsidR="000B5CF7" w:rsidRDefault="00055A04">
      <w:pPr>
        <w:spacing w:line="360" w:lineRule="auto"/>
        <w:jc w:val="both"/>
        <w:rPr>
          <w:rFonts w:ascii="Book Antiqua" w:eastAsia="宋体" w:hAnsi="Book Antiqua"/>
          <w:b/>
          <w:color w:val="333333"/>
          <w:lang w:eastAsia="zh-CN"/>
        </w:rPr>
      </w:pPr>
      <w:r>
        <w:rPr>
          <w:rFonts w:ascii="Book Antiqua" w:eastAsia="宋体" w:hAnsi="Book Antiqua"/>
          <w:b/>
          <w:color w:val="333333"/>
          <w:lang w:eastAsia="zh-TW"/>
        </w:rPr>
        <w:lastRenderedPageBreak/>
        <w:t xml:space="preserve">Table 1 Case </w:t>
      </w:r>
      <w:r>
        <w:rPr>
          <w:rFonts w:ascii="Book Antiqua" w:eastAsia="宋体" w:hAnsi="Book Antiqua"/>
          <w:b/>
          <w:color w:val="333333"/>
          <w:lang w:eastAsia="zh-CN"/>
        </w:rPr>
        <w:t>r</w:t>
      </w:r>
      <w:r>
        <w:rPr>
          <w:rFonts w:ascii="Book Antiqua" w:eastAsia="宋体" w:hAnsi="Book Antiqua"/>
          <w:b/>
          <w:color w:val="333333"/>
          <w:lang w:eastAsia="zh-TW"/>
        </w:rPr>
        <w:t xml:space="preserve">eports </w:t>
      </w:r>
      <w:r>
        <w:rPr>
          <w:rFonts w:ascii="Book Antiqua" w:eastAsia="宋体" w:hAnsi="Book Antiqua"/>
          <w:b/>
          <w:color w:val="333333"/>
          <w:lang w:eastAsia="zh-CN"/>
        </w:rPr>
        <w:t>r</w:t>
      </w:r>
      <w:r>
        <w:rPr>
          <w:rFonts w:ascii="Book Antiqua" w:eastAsia="宋体" w:hAnsi="Book Antiqua"/>
          <w:b/>
          <w:color w:val="333333"/>
          <w:lang w:eastAsia="zh-TW"/>
        </w:rPr>
        <w:t xml:space="preserve">elated to </w:t>
      </w:r>
      <w:r>
        <w:rPr>
          <w:rFonts w:ascii="Book Antiqua" w:eastAsia="宋体" w:hAnsi="Book Antiqua"/>
          <w:b/>
          <w:color w:val="333333"/>
          <w:lang w:eastAsia="zh-CN"/>
        </w:rPr>
        <w:t>a</w:t>
      </w:r>
      <w:r>
        <w:rPr>
          <w:rFonts w:ascii="Book Antiqua" w:eastAsia="宋体" w:hAnsi="Book Antiqua"/>
          <w:b/>
          <w:color w:val="333333"/>
          <w:lang w:eastAsia="zh-TW"/>
        </w:rPr>
        <w:t xml:space="preserve">dult </w:t>
      </w:r>
      <w:r>
        <w:rPr>
          <w:rFonts w:ascii="Book Antiqua" w:eastAsia="宋体" w:hAnsi="Book Antiqua"/>
          <w:b/>
          <w:color w:val="333333"/>
          <w:lang w:eastAsia="zh-CN"/>
        </w:rPr>
        <w:t>i</w:t>
      </w:r>
      <w:r>
        <w:rPr>
          <w:rFonts w:ascii="Book Antiqua" w:eastAsia="宋体" w:hAnsi="Book Antiqua"/>
          <w:b/>
          <w:color w:val="333333"/>
          <w:lang w:eastAsia="zh-TW"/>
        </w:rPr>
        <w:t xml:space="preserve">nfectious </w:t>
      </w:r>
      <w:r>
        <w:rPr>
          <w:rFonts w:ascii="Book Antiqua" w:eastAsia="宋体" w:hAnsi="Book Antiqua"/>
          <w:b/>
          <w:color w:val="333333"/>
          <w:lang w:eastAsia="zh-CN"/>
        </w:rPr>
        <w:t>m</w:t>
      </w:r>
      <w:r>
        <w:rPr>
          <w:rFonts w:ascii="Book Antiqua" w:eastAsia="宋体" w:hAnsi="Book Antiqua"/>
          <w:b/>
          <w:color w:val="333333"/>
          <w:lang w:eastAsia="zh-TW"/>
        </w:rPr>
        <w:t>ononucleosis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9"/>
        <w:gridCol w:w="12395"/>
      </w:tblGrid>
      <w:tr w:rsidR="000B5CF7" w:rsidTr="0062020B">
        <w:tc>
          <w:tcPr>
            <w:tcW w:w="0" w:type="auto"/>
            <w:tcBorders>
              <w:top w:val="single" w:sz="4" w:space="0" w:color="auto"/>
              <w:bottom w:val="single" w:sz="4" w:space="0" w:color="auto"/>
            </w:tcBorders>
            <w:vAlign w:val="bottom"/>
          </w:tcPr>
          <w:p w:rsidR="000B5CF7" w:rsidRDefault="00055A04">
            <w:pPr>
              <w:spacing w:line="360" w:lineRule="auto"/>
              <w:jc w:val="both"/>
              <w:rPr>
                <w:rFonts w:ascii="Book Antiqua" w:eastAsia="宋体" w:hAnsi="Book Antiqua"/>
                <w:b/>
                <w:color w:val="333333"/>
                <w:lang w:eastAsia="zh-CN"/>
              </w:rPr>
            </w:pPr>
            <w:r>
              <w:rPr>
                <w:rFonts w:ascii="Book Antiqua" w:eastAsia="宋体" w:hAnsi="Book Antiqua"/>
                <w:b/>
                <w:color w:val="333333"/>
                <w:lang w:eastAsia="zh-CN"/>
              </w:rPr>
              <w:t>Ref.</w:t>
            </w:r>
          </w:p>
        </w:tc>
        <w:tc>
          <w:tcPr>
            <w:tcW w:w="0" w:type="auto"/>
            <w:tcBorders>
              <w:top w:val="single" w:sz="4" w:space="0" w:color="auto"/>
              <w:bottom w:val="single" w:sz="4" w:space="0" w:color="auto"/>
            </w:tcBorders>
            <w:vAlign w:val="center"/>
          </w:tcPr>
          <w:p w:rsidR="000B5CF7" w:rsidRDefault="00055A04">
            <w:pPr>
              <w:spacing w:line="360" w:lineRule="auto"/>
              <w:jc w:val="both"/>
              <w:rPr>
                <w:rFonts w:ascii="Book Antiqua" w:eastAsia="宋体" w:hAnsi="Book Antiqua"/>
                <w:b/>
                <w:color w:val="333333"/>
                <w:lang w:eastAsia="zh-TW"/>
              </w:rPr>
            </w:pPr>
            <w:r>
              <w:rPr>
                <w:rFonts w:ascii="Book Antiqua" w:eastAsia="宋体" w:hAnsi="Book Antiqua"/>
                <w:b/>
                <w:color w:val="333333"/>
                <w:lang w:eastAsia="zh-TW"/>
              </w:rPr>
              <w:t>Description of cases</w:t>
            </w:r>
          </w:p>
        </w:tc>
      </w:tr>
      <w:tr w:rsidR="000B5CF7" w:rsidTr="0062020B">
        <w:tc>
          <w:tcPr>
            <w:tcW w:w="0" w:type="auto"/>
            <w:tcBorders>
              <w:top w:val="single" w:sz="4" w:space="0" w:color="auto"/>
            </w:tcBorders>
            <w:vAlign w:val="center"/>
          </w:tcPr>
          <w:p w:rsidR="000B5CF7" w:rsidRDefault="00055A04">
            <w:pPr>
              <w:spacing w:line="360" w:lineRule="auto"/>
              <w:jc w:val="both"/>
              <w:rPr>
                <w:rFonts w:ascii="Book Antiqua" w:eastAsia="宋体" w:hAnsi="Book Antiqua"/>
                <w:color w:val="333333"/>
                <w:lang w:eastAsia="zh-CN"/>
              </w:rPr>
            </w:pPr>
            <w:r>
              <w:rPr>
                <w:rFonts w:ascii="Book Antiqua" w:eastAsia="宋体" w:hAnsi="Book Antiqua"/>
                <w:color w:val="333333"/>
                <w:lang w:eastAsia="zh-TW"/>
              </w:rPr>
              <w:t xml:space="preserve">Miyamoto </w:t>
            </w:r>
            <w:r>
              <w:rPr>
                <w:rFonts w:ascii="Book Antiqua" w:eastAsia="宋体" w:hAnsi="Book Antiqua"/>
                <w:i/>
                <w:color w:val="333333"/>
                <w:lang w:eastAsia="zh-CN"/>
              </w:rPr>
              <w:t>et al</w:t>
            </w:r>
            <w:r>
              <w:rPr>
                <w:rFonts w:ascii="Book Antiqua" w:eastAsia="宋体" w:hAnsi="Book Antiqua"/>
                <w:color w:val="333333"/>
                <w:vertAlign w:val="superscript"/>
                <w:lang w:eastAsia="zh-TW"/>
              </w:rPr>
              <w:fldChar w:fldCharType="begin">
                <w:fldData xml:space="preserve">PEVuZE5vdGU+PENpdGU+PEF1dGhvcj5NaXlhbW90bzwvQXV0aG9yPjxZZWFyPjE5OTg8L1llYXI+
PFJlY051bT42PC9SZWNOdW0+PERpc3BsYXlUZXh0PlsxNV08L0Rpc3BsYXlUZXh0PjxyZWNvcmQ+
PHJlYy1udW1iZXI+NjwvcmVjLW51bWJlcj48Zm9yZWlnbi1rZXlzPjxrZXkgYXBwPSJFTiIgZGIt
aWQ9InhzOXA5MGZkbnMwdGYzZTJyemxwOTJheHMyMGRzNXo5dDk5YSIgdGltZXN0YW1wPSIxNjE1
NTEzMTQ4Ij42PC9rZXk+PC9mb3JlaWduLWtleXM+PHJlZi10eXBlIG5hbWU9IkpvdXJuYWwgQXJ0
aWNsZSI+MTc8L3JlZi10eXBlPjxjb250cmlidXRvcnM+PGF1dGhvcnM+PGF1dGhvcj5NaXlhbW90
bywgTi48L2F1dGhvcj48YXV0aG9yPk5hZ2F5YW1hLCBSLjwvYXV0aG9yPjxhdXRob3I+SG9zb2ks
IEguPC9hdXRob3I+PGF1dGhvcj5XYWthc2hpbWEsIE0uPC9hdXRob3I+PGF1dGhvcj5UYWtpa2F3
YSwgSC48L2F1dGhvcj48YXV0aG9yPk1peWFrZSwgSy48L2F1dGhvcj48YXV0aG9yPllhbWFuYWth
LCBNLjwvYXV0aG9yPjxhdXRob3I+U2hpZ2EsIEouPC9hdXRob3I+PC9hdXRob3JzPjwvY29udHJp
YnV0b3JzPjxhdXRoLWFkZHJlc3M+RGVwYXJ0bWVudCBvZiBJbnRlcm5hbCBNZWRpY2luZSwgVGVp
a3lvIFVuaXZlcnNpdHkgU2Nob29sIG9mIE1lZGljaW5lLjwvYXV0aC1hZGRyZXNzPjx0aXRsZXM+
PHRpdGxlPltBIGNhc2Ugb2YgYWR1bHQgY2hyb25pYyBhY3RpdmUgRUIgdmlydXMgaW5mZWN0aW9u
IGFzc29jaWF0ZWQgd2l0aCBwcm9sb25nZWQgaGVwYXRpdGlzIGFmdGVyIHRoZSBvY2N1cnJlbmNl
IG9mIGluZmVjdGlvdXMgbW9ub251Y2xlb3Npc108L3RpdGxlPjxzZWNvbmRhcnktdGl0bGU+Tmlo
b24gU2hva2FraWJ5byBHYWtrYWkgWmFzc2hpPC9zZWNvbmRhcnktdGl0bGU+PGFsdC10aXRsZT5O
aWhvbiBTaG9rYWtpYnlvIEdha2thaSB6YXNzaGkgPSBUaGUgSmFwYW5lc2Ugam91cm5hbCBvZiBn
YXN0cm8tZW50ZXJvbG9neTwvYWx0LXRpdGxlPjwvdGl0bGVzPjxwZXJpb2RpY2FsPjxmdWxsLXRp
dGxlPk5paG9uIFNob2tha2lieW8gR2Fra2FpIFphc3NoaTwvZnVsbC10aXRsZT48YWJici0xPk5p
aG9uIFNob2tha2lieW8gR2Fra2FpIHphc3NoaSA9IFRoZSBKYXBhbmVzZSBqb3VybmFsIG9mIGdh
c3Ryby1lbnRlcm9sb2d5PC9hYmJyLTE+PC9wZXJpb2RpY2FsPjxhbHQtcGVyaW9kaWNhbD48ZnVs
bC10aXRsZT5OaWhvbiBTaG9rYWtpYnlvIEdha2thaSBaYXNzaGk8L2Z1bGwtdGl0bGU+PGFiYnIt
MT5OaWhvbiBTaG9rYWtpYnlvIEdha2thaSB6YXNzaGkgPSBUaGUgSmFwYW5lc2Ugam91cm5hbCBv
ZiBnYXN0cm8tZW50ZXJvbG9neTwvYWJici0xPjwvYWx0LXBlcmlvZGljYWw+PHBhZ2VzPjkwNS05
PC9wYWdlcz48dm9sdW1lPjk1PC92b2x1bWU+PG51bWJlcj44PC9udW1iZXI+PGVkaXRpb24+MTk5
OC8wOS8zMDwvZWRpdGlvbj48a2V5d29yZHM+PGtleXdvcmQ+QWR1bHQ8L2tleXdvcmQ+PGtleXdv
cmQ+Q0Q0LUNEOCBSYXRpbzwva2V5d29yZD48a2V5d29yZD5DaHJvbmljIERpc2Vhc2U8L2tleXdv
cmQ+PGtleXdvcmQ+R2Vub21lLCBWaXJhbDwva2V5d29yZD48a2V5d29yZD5IZXBhdGl0aXMvKmV0
aW9sb2d5L2ltbXVub2xvZ3kvcGF0aG9sb2d5PC9rZXl3b3JkPjxrZXl3b3JkPipIZXJwZXN2aXJ1
cyA0LCBIdW1hbi9nZW5ldGljczwva2V5d29yZD48a2V5d29yZD5IdW1hbnM8L2tleXdvcmQ+PGtl
eXdvcmQ+SW5mZWN0aW91cyBNb25vbnVjbGVvc2lzLypldGlvbG9neTwva2V5d29yZD48a2V5d29y
ZD5NYWxlPC9rZXl3b3JkPjwva2V5d29yZHM+PGRhdGVzPjx5ZWFyPjE5OTg8L3llYXI+PHB1Yi1k
YXRlcz48ZGF0ZT5BdWc8L2RhdGU+PC9wdWItZGF0ZXM+PC9kYXRlcz48aXNibj4wNDQ2LTY1ODYg
KFByaW50KSYjeEQ7MDQ0Ni02NTg2PC9pc2JuPjxhY2Nlc3Npb24tbnVtPjk3NTI3MDI8L2FjY2Vz
c2lvbi1udW0+PHVybHM+PC91cmxzPjxyZW1vdGUtZGF0YWJhc2UtcHJvdmlkZXI+TkxNPC9yZW1v
dGUtZGF0YWJhc2UtcHJvdmlkZXI+PGxhbmd1YWdlPmpwbjwvbGFuZ3VhZ2U+PC9yZWNvcmQ+PC9D
aXRlPjwvRW5kTm90ZT5AAD==
</w:fldData>
              </w:fldChar>
            </w:r>
            <w:r>
              <w:rPr>
                <w:rFonts w:ascii="Book Antiqua" w:eastAsia="宋体" w:hAnsi="Book Antiqua"/>
                <w:color w:val="333333"/>
                <w:vertAlign w:val="superscript"/>
                <w:lang w:eastAsia="zh-TW"/>
              </w:rPr>
              <w:instrText xml:space="preserve"> ADDIN EN.CITE </w:instrText>
            </w:r>
            <w:r>
              <w:rPr>
                <w:rFonts w:ascii="Book Antiqua" w:eastAsia="宋体" w:hAnsi="Book Antiqua"/>
                <w:color w:val="333333"/>
                <w:vertAlign w:val="superscript"/>
                <w:lang w:eastAsia="zh-TW"/>
              </w:rPr>
              <w:fldChar w:fldCharType="begin">
                <w:fldData xml:space="preserve">PEVuZE5vdGU+PENpdGU+PEF1dGhvcj5NaXlhbW90bzwvQXV0aG9yPjxZZWFyPjE5OTg8L1llYXI+
PFJlY051bT42PC9SZWNOdW0+PERpc3BsYXlUZXh0PlsxNV08L0Rpc3BsYXlUZXh0PjxyZWNvcmQ+
PHJlYy1udW1iZXI+NjwvcmVjLW51bWJlcj48Zm9yZWlnbi1rZXlzPjxrZXkgYXBwPSJFTiIgZGIt
aWQ9InhzOXA5MGZkbnMwdGYzZTJyemxwOTJheHMyMGRzNXo5dDk5YSIgdGltZXN0YW1wPSIxNjE1
NTEzMTQ4Ij42PC9rZXk+PC9mb3JlaWduLWtleXM+PHJlZi10eXBlIG5hbWU9IkpvdXJuYWwgQXJ0
aWNsZSI+MTc8L3JlZi10eXBlPjxjb250cmlidXRvcnM+PGF1dGhvcnM+PGF1dGhvcj5NaXlhbW90
bywgTi48L2F1dGhvcj48YXV0aG9yPk5hZ2F5YW1hLCBSLjwvYXV0aG9yPjxhdXRob3I+SG9zb2ks
IEguPC9hdXRob3I+PGF1dGhvcj5XYWthc2hpbWEsIE0uPC9hdXRob3I+PGF1dGhvcj5UYWtpa2F3
YSwgSC48L2F1dGhvcj48YXV0aG9yPk1peWFrZSwgSy48L2F1dGhvcj48YXV0aG9yPllhbWFuYWth
LCBNLjwvYXV0aG9yPjxhdXRob3I+U2hpZ2EsIEouPC9hdXRob3I+PC9hdXRob3JzPjwvY29udHJp
YnV0b3JzPjxhdXRoLWFkZHJlc3M+RGVwYXJ0bWVudCBvZiBJbnRlcm5hbCBNZWRpY2luZSwgVGVp
a3lvIFVuaXZlcnNpdHkgU2Nob29sIG9mIE1lZGljaW5lLjwvYXV0aC1hZGRyZXNzPjx0aXRsZXM+
PHRpdGxlPltBIGNhc2Ugb2YgYWR1bHQgY2hyb25pYyBhY3RpdmUgRUIgdmlydXMgaW5mZWN0aW9u
IGFzc29jaWF0ZWQgd2l0aCBwcm9sb25nZWQgaGVwYXRpdGlzIGFmdGVyIHRoZSBvY2N1cnJlbmNl
IG9mIGluZmVjdGlvdXMgbW9ub251Y2xlb3Npc108L3RpdGxlPjxzZWNvbmRhcnktdGl0bGU+Tmlo
b24gU2hva2FraWJ5byBHYWtrYWkgWmFzc2hpPC9zZWNvbmRhcnktdGl0bGU+PGFsdC10aXRsZT5O
aWhvbiBTaG9rYWtpYnlvIEdha2thaSB6YXNzaGkgPSBUaGUgSmFwYW5lc2Ugam91cm5hbCBvZiBn
YXN0cm8tZW50ZXJvbG9neTwvYWx0LXRpdGxlPjwvdGl0bGVzPjxwZXJpb2RpY2FsPjxmdWxsLXRp
dGxlPk5paG9uIFNob2tha2lieW8gR2Fra2FpIFphc3NoaTwvZnVsbC10aXRsZT48YWJici0xPk5p
aG9uIFNob2tha2lieW8gR2Fra2FpIHphc3NoaSA9IFRoZSBKYXBhbmVzZSBqb3VybmFsIG9mIGdh
c3Ryby1lbnRlcm9sb2d5PC9hYmJyLTE+PC9wZXJpb2RpY2FsPjxhbHQtcGVyaW9kaWNhbD48ZnVs
bC10aXRsZT5OaWhvbiBTaG9rYWtpYnlvIEdha2thaSBaYXNzaGk8L2Z1bGwtdGl0bGU+PGFiYnIt
MT5OaWhvbiBTaG9rYWtpYnlvIEdha2thaSB6YXNzaGkgPSBUaGUgSmFwYW5lc2Ugam91cm5hbCBv
ZiBnYXN0cm8tZW50ZXJvbG9neTwvYWJici0xPjwvYWx0LXBlcmlvZGljYWw+PHBhZ2VzPjkwNS05
PC9wYWdlcz48dm9sdW1lPjk1PC92b2x1bWU+PG51bWJlcj44PC9udW1iZXI+PGVkaXRpb24+MTk5
OC8wOS8zMDwvZWRpdGlvbj48a2V5d29yZHM+PGtleXdvcmQ+QWR1bHQ8L2tleXdvcmQ+PGtleXdv
cmQ+Q0Q0LUNEOCBSYXRpbzwva2V5d29yZD48a2V5d29yZD5DaHJvbmljIERpc2Vhc2U8L2tleXdv
cmQ+PGtleXdvcmQ+R2Vub21lLCBWaXJhbDwva2V5d29yZD48a2V5d29yZD5IZXBhdGl0aXMvKmV0
aW9sb2d5L2ltbXVub2xvZ3kvcGF0aG9sb2d5PC9rZXl3b3JkPjxrZXl3b3JkPipIZXJwZXN2aXJ1
cyA0LCBIdW1hbi9nZW5ldGljczwva2V5d29yZD48a2V5d29yZD5IdW1hbnM8L2tleXdvcmQ+PGtl
eXdvcmQ+SW5mZWN0aW91cyBNb25vbnVjbGVvc2lzLypldGlvbG9neTwva2V5d29yZD48a2V5d29y
ZD5NYWxlPC9rZXl3b3JkPjwva2V5d29yZHM+PGRhdGVzPjx5ZWFyPjE5OTg8L3llYXI+PHB1Yi1k
YXRlcz48ZGF0ZT5BdWc8L2RhdGU+PC9wdWItZGF0ZXM+PC9kYXRlcz48aXNibj4wNDQ2LTY1ODYg
KFByaW50KSYjeEQ7MDQ0Ni02NTg2PC9pc2JuPjxhY2Nlc3Npb24tbnVtPjk3NTI3MDI8L2FjY2Vz
c2lvbi1udW0+PHVybHM+PC91cmxzPjxyZW1vdGUtZGF0YWJhc2UtcHJvdmlkZXI+TkxNPC9yZW1v
dGUtZGF0YWJhc2UtcHJvdmlkZXI+PGxhbmd1YWdlPmpwbjwvbGFuZ3VhZ2U+PC9yZWNvcmQ+PC9D
aXRlPjwvRW5kTm90ZT5AAD==
</w:fldData>
              </w:fldChar>
            </w:r>
            <w:r>
              <w:rPr>
                <w:rFonts w:ascii="Book Antiqua" w:eastAsia="宋体" w:hAnsi="Book Antiqua"/>
                <w:color w:val="333333"/>
                <w:vertAlign w:val="superscript"/>
                <w:lang w:eastAsia="zh-TW"/>
              </w:rPr>
              <w:instrText xml:space="preserve"> ADDIN EN.CITE.DATA </w:instrText>
            </w:r>
            <w:r>
              <w:rPr>
                <w:rFonts w:ascii="Book Antiqua" w:eastAsia="宋体" w:hAnsi="Book Antiqua"/>
                <w:color w:val="333333"/>
                <w:vertAlign w:val="superscript"/>
                <w:lang w:eastAsia="zh-TW"/>
              </w:rPr>
            </w:r>
            <w:r>
              <w:rPr>
                <w:rFonts w:ascii="Book Antiqua" w:eastAsia="宋体" w:hAnsi="Book Antiqua"/>
                <w:color w:val="333333"/>
                <w:vertAlign w:val="superscript"/>
                <w:lang w:eastAsia="zh-TW"/>
              </w:rPr>
              <w:fldChar w:fldCharType="end"/>
            </w:r>
            <w:r>
              <w:rPr>
                <w:rFonts w:ascii="Book Antiqua" w:eastAsia="宋体" w:hAnsi="Book Antiqua"/>
                <w:color w:val="333333"/>
                <w:vertAlign w:val="superscript"/>
                <w:lang w:eastAsia="zh-TW"/>
              </w:rPr>
            </w:r>
            <w:r>
              <w:rPr>
                <w:rFonts w:ascii="Book Antiqua" w:eastAsia="宋体" w:hAnsi="Book Antiqua"/>
                <w:color w:val="333333"/>
                <w:vertAlign w:val="superscript"/>
                <w:lang w:eastAsia="zh-TW"/>
              </w:rPr>
              <w:fldChar w:fldCharType="separate"/>
            </w:r>
            <w:r>
              <w:rPr>
                <w:rFonts w:ascii="Book Antiqua" w:eastAsia="宋体" w:hAnsi="Book Antiqua"/>
                <w:color w:val="333333"/>
                <w:vertAlign w:val="superscript"/>
                <w:lang w:eastAsia="zh-TW"/>
              </w:rPr>
              <w:t>[1</w:t>
            </w:r>
            <w:r>
              <w:rPr>
                <w:rFonts w:ascii="Book Antiqua" w:eastAsia="宋体" w:hAnsi="Book Antiqua" w:hint="eastAsia"/>
                <w:color w:val="333333"/>
                <w:vertAlign w:val="superscript"/>
                <w:lang w:eastAsia="zh-CN"/>
              </w:rPr>
              <w:t>6</w:t>
            </w:r>
            <w:r>
              <w:rPr>
                <w:rFonts w:ascii="Book Antiqua" w:eastAsia="宋体" w:hAnsi="Book Antiqua"/>
                <w:color w:val="333333"/>
                <w:vertAlign w:val="superscript"/>
                <w:lang w:eastAsia="zh-TW"/>
              </w:rPr>
              <w:t>]</w:t>
            </w:r>
            <w:r>
              <w:rPr>
                <w:rFonts w:ascii="Book Antiqua" w:eastAsia="宋体" w:hAnsi="Book Antiqua"/>
                <w:color w:val="333333"/>
                <w:vertAlign w:val="superscript"/>
                <w:lang w:eastAsia="zh-TW"/>
              </w:rPr>
              <w:fldChar w:fldCharType="end"/>
            </w:r>
            <w:r>
              <w:rPr>
                <w:rFonts w:ascii="Book Antiqua" w:eastAsia="宋体" w:hAnsi="Book Antiqua"/>
                <w:color w:val="333333"/>
                <w:lang w:eastAsia="zh-CN"/>
              </w:rPr>
              <w:t>, 1998</w:t>
            </w:r>
          </w:p>
        </w:tc>
        <w:tc>
          <w:tcPr>
            <w:tcW w:w="0" w:type="auto"/>
            <w:tcBorders>
              <w:top w:val="single" w:sz="4" w:space="0" w:color="auto"/>
            </w:tcBorders>
            <w:vAlign w:val="center"/>
          </w:tcPr>
          <w:p w:rsidR="000B5CF7" w:rsidRDefault="00055A04">
            <w:pPr>
              <w:spacing w:line="360" w:lineRule="auto"/>
              <w:jc w:val="both"/>
              <w:rPr>
                <w:rFonts w:ascii="Book Antiqua" w:eastAsia="宋体" w:hAnsi="Book Antiqua"/>
                <w:color w:val="333333"/>
                <w:lang w:eastAsia="zh-TW"/>
              </w:rPr>
            </w:pPr>
            <w:r>
              <w:rPr>
                <w:rFonts w:ascii="Book Antiqua" w:eastAsia="宋体" w:hAnsi="Book Antiqua"/>
                <w:color w:val="333333"/>
                <w:lang w:eastAsia="zh-TW"/>
              </w:rPr>
              <w:t>This case report described an adult patient with chronic and active EBV infection. Hepatitis was prolonged after EBV infection</w:t>
            </w:r>
          </w:p>
        </w:tc>
      </w:tr>
      <w:tr w:rsidR="000B5CF7">
        <w:tc>
          <w:tcPr>
            <w:tcW w:w="0" w:type="auto"/>
            <w:vAlign w:val="center"/>
          </w:tcPr>
          <w:p w:rsidR="000B5CF7" w:rsidRDefault="00055A04">
            <w:pPr>
              <w:spacing w:line="360" w:lineRule="auto"/>
              <w:jc w:val="both"/>
              <w:rPr>
                <w:rFonts w:ascii="Book Antiqua" w:eastAsia="宋体" w:hAnsi="Book Antiqua"/>
                <w:color w:val="333333"/>
                <w:lang w:eastAsia="zh-CN"/>
              </w:rPr>
            </w:pPr>
            <w:r>
              <w:rPr>
                <w:rFonts w:ascii="Book Antiqua" w:eastAsia="宋体" w:hAnsi="Book Antiqua"/>
                <w:color w:val="333333"/>
                <w:lang w:eastAsia="zh-TW"/>
              </w:rPr>
              <w:t>Cunha</w:t>
            </w:r>
            <w:r>
              <w:rPr>
                <w:rFonts w:ascii="Book Antiqua" w:eastAsia="宋体" w:hAnsi="Book Antiqua"/>
                <w:color w:val="333333"/>
                <w:lang w:eastAsia="zh-CN"/>
              </w:rPr>
              <w:t xml:space="preserve"> </w:t>
            </w:r>
            <w:r>
              <w:rPr>
                <w:rFonts w:ascii="Book Antiqua" w:eastAsia="宋体" w:hAnsi="Book Antiqua"/>
                <w:i/>
                <w:color w:val="333333"/>
                <w:lang w:eastAsia="zh-CN"/>
              </w:rPr>
              <w:t>et al</w:t>
            </w:r>
            <w:r>
              <w:rPr>
                <w:rFonts w:ascii="Book Antiqua" w:eastAsia="宋体" w:hAnsi="Book Antiqua"/>
                <w:color w:val="333333"/>
                <w:vertAlign w:val="superscript"/>
                <w:lang w:eastAsia="zh-TW"/>
              </w:rPr>
              <w:fldChar w:fldCharType="begin">
                <w:fldData xml:space="preserve">PEVuZE5vdGU+PENpdGU+PEF1dGhvcj5DdW5oYTwvQXV0aG9yPjxZZWFyPjIwMTc8L1llYXI+PFJl
Y051bT43PC9SZWNOdW0+PERpc3BsYXlUZXh0PlsxNl08L0Rpc3BsYXlUZXh0PjxyZWNvcmQ+PHJl
Yy1udW1iZXI+NzwvcmVjLW51bWJlcj48Zm9yZWlnbi1rZXlzPjxrZXkgYXBwPSJFTiIgZGItaWQ9
InhzOXA5MGZkbnMwdGYzZTJyemxwOTJheHMyMGRzNXo5dDk5YSIgdGltZXN0YW1wPSIxNjE1NTEz
MjI3Ij43PC9rZXk+PC9mb3JlaWduLWtleXM+PHJlZi10eXBlIG5hbWU9IkpvdXJuYWwgQXJ0aWNs
ZSI+MTc8L3JlZi10eXBlPjxjb250cmlidXRvcnM+PGF1dGhvcnM+PGF1dGhvcj5DdW5oYSwgQi4g
QS48L2F1dGhvcj48YXV0aG9yPkhlcnJhcnRlIEZvcm5vcywgUy48L2F1dGhvcj48L2F1dGhvcnM+
PC9jb250cmlidXRvcnM+PGF1dGgtYWRkcmVzcz5JbmZlY3Rpb3VzIERpc2Vhc2UgRGl2aXNpb24s
IFdpbnRocm9wLVVuaXZlcnNpdHkgSG9zcGl0YWwgTWluZW9sYSwgTlkgMTE1MDEsIFVTQS4gYmFj
dW5oYUB3aW50aHJvcC5vcmcuJiN4RDtTdGF0ZSBVbml2ZXJzaXR5IG9mIE5ldyBZb3JrLCBTY2hv
b2wgb2YgTWVkaWNpbmUsIFN0b255IEJyb29rLCBOWSAxMTc5MCwgVVNBLiBiYWN1bmhhQHdpbnRo
cm9wLm9yZy4mI3hEO0luZmVjdGlvdXMgRGlzZWFzZSBEaXZpc2lvbiwgV2ludGhyb3AtVW5pdmVy
c2l0eSBIb3NwaXRhbCBNaW5lb2xhLCBOWSAxMTUwMSwgVVNBLiB0dXNhbGlsZUBhb2wuY29tLiYj
eEQ7U3RhdGUgVW5pdmVyc2l0eSBvZiBOZXcgWW9yaywgU2Nob29sIG9mIE1lZGljaW5lLCBTdG9u
eSBCcm9vaywgTlkgMTE3OTAsIFVTQS4gdHVzYWxpbGVAYW9sLmNvbS48L2F1dGgtYWRkcmVzcz48
dGl0bGVzPjx0aXRsZT5VbmV4cGxhaW5lZCBEeXNwbmVhIGluIGEgWW91bmcgQWR1bHQgd2l0aCBF
cHN0ZWluLUJhcnIgVmlydXMgSW5mZWN0aW91cyBNb25vbnVjbGVvc2lzOiBQdWxtb25hcnkgSW52
b2x2ZW1lbnQgb3IgQ28tSW5mZWN0aW9uIHdpdGggTXljb3BsYXNtYSBwbmV1bW9uaWFlIFBuZXVt
b25pYT88L3RpdGxlPjxzZWNvbmRhcnktdGl0bGU+SiBDbGluIE1lZDwvc2Vjb25kYXJ5LXRpdGxl
PjxhbHQtdGl0bGU+Sm91cm5hbCBvZiBjbGluaWNhbCBtZWRpY2luZTwvYWx0LXRpdGxlPjwvdGl0
bGVzPjxwZXJpb2RpY2FsPjxmdWxsLXRpdGxlPkogQ2xpbiBNZWQ8L2Z1bGwtdGl0bGU+PGFiYnIt
MT5Kb3VybmFsIG9mIGNsaW5pY2FsIG1lZGljaW5lPC9hYmJyLTE+PC9wZXJpb2RpY2FsPjxhbHQt
cGVyaW9kaWNhbD48ZnVsbC10aXRsZT5KIENsaW4gTWVkPC9mdWxsLXRpdGxlPjxhYmJyLTE+Sm91
cm5hbCBvZiBjbGluaWNhbCBtZWRpY2luZTwvYWJici0xPjwvYWx0LXBlcmlvZGljYWw+PHZvbHVt
ZT42PC92b2x1bWU+PG51bWJlcj45PC9udW1iZXI+PGVkaXRpb24+MjAxNy8wOS8wNTwvZWRpdGlv
bj48a2V5d29yZHM+PGtleXdvcmQ+YXR5cGljYWwgbHltcGhvY3l0b3Npczwva2V5d29yZD48a2V5
d29yZD5hdHlwaWNhbCBwbmV1bW9uaWE8L2tleXdvcmQ+PGtleXdvcmQ+YmFjdGVyaWFsIGFuZCB2
aXJhbCBjby1pbmZlY3Rpb248L2tleXdvcmQ+PGtleXdvcmQ+Y29sZCBhZ2dsdXRpbmluczwva2V5
d29yZD48a2V5d29yZD5jb21tdW5pdHktYWNxdWlyZWQgcG5ldW1vbmlhPC9rZXl3b3JkPjxrZXl3
b3JkPmVsZXZhdGVkIHNlcnVtIHRyYW5zYW1pbmFzZXM8L2tleXdvcmQ+PGtleXdvcmQ+bm9uLWV4
dWRhdGl2ZSBwaGFyeW5naXRpczwva2V5d29yZD48L2tleXdvcmRzPjxkYXRlcz48eWVhcj4yMDE3
PC95ZWFyPjxwdWItZGF0ZXM+PGRhdGU+U2VwIDQ8L2RhdGU+PC9wdWItZGF0ZXM+PC9kYXRlcz48
aXNibj4yMDc3LTAzODMgKFByaW50KSYjeEQ7MjA3Ny0wMzgzPC9pc2JuPjxhY2Nlc3Npb24tbnVt
PjI4ODY5NTMwPC9hY2Nlc3Npb24tbnVtPjx1cmxzPjwvdXJscz48Y3VzdG9tMj5QTUM1NjE1Mjc2
PC9jdXN0b20yPjxlbGVjdHJvbmljLXJlc291cmNlLW51bT4xMC4zMzkwL2pjbTYwOTAwODM8L2Vs
ZWN0cm9uaWMtcmVzb3VyY2UtbnVtPjxyZW1vdGUtZGF0YWJhc2UtcHJvdmlkZXI+TkxNPC9yZW1v
dGUtZGF0YWJhc2UtcHJvdmlkZXI+PGxhbmd1YWdlPmVuZzwvbGFuZ3VhZ2U+PC9yZWNvcmQ+PC9D
aXRlPjwvRW5kTm90ZT4A
</w:fldData>
              </w:fldChar>
            </w:r>
            <w:r>
              <w:rPr>
                <w:rFonts w:ascii="Book Antiqua" w:eastAsia="宋体" w:hAnsi="Book Antiqua"/>
                <w:color w:val="333333"/>
                <w:vertAlign w:val="superscript"/>
                <w:lang w:eastAsia="zh-TW"/>
              </w:rPr>
              <w:instrText xml:space="preserve"> ADDIN EN.CITE </w:instrText>
            </w:r>
            <w:r>
              <w:rPr>
                <w:rFonts w:ascii="Book Antiqua" w:eastAsia="宋体" w:hAnsi="Book Antiqua"/>
                <w:color w:val="333333"/>
                <w:vertAlign w:val="superscript"/>
                <w:lang w:eastAsia="zh-TW"/>
              </w:rPr>
              <w:fldChar w:fldCharType="begin">
                <w:fldData xml:space="preserve">PEVuZE5vdGU+PENpdGU+PEF1dGhvcj5DdW5oYTwvQXV0aG9yPjxZZWFyPjIwMTc8L1llYXI+PFJl
Y051bT43PC9SZWNOdW0+PERpc3BsYXlUZXh0PlsxNl08L0Rpc3BsYXlUZXh0PjxyZWNvcmQ+PHJl
Yy1udW1iZXI+NzwvcmVjLW51bWJlcj48Zm9yZWlnbi1rZXlzPjxrZXkgYXBwPSJFTiIgZGItaWQ9
InhzOXA5MGZkbnMwdGYzZTJyemxwOTJheHMyMGRzNXo5dDk5YSIgdGltZXN0YW1wPSIxNjE1NTEz
MjI3Ij43PC9rZXk+PC9mb3JlaWduLWtleXM+PHJlZi10eXBlIG5hbWU9IkpvdXJuYWwgQXJ0aWNs
ZSI+MTc8L3JlZi10eXBlPjxjb250cmlidXRvcnM+PGF1dGhvcnM+PGF1dGhvcj5DdW5oYSwgQi4g
QS48L2F1dGhvcj48YXV0aG9yPkhlcnJhcnRlIEZvcm5vcywgUy48L2F1dGhvcj48L2F1dGhvcnM+
PC9jb250cmlidXRvcnM+PGF1dGgtYWRkcmVzcz5JbmZlY3Rpb3VzIERpc2Vhc2UgRGl2aXNpb24s
IFdpbnRocm9wLVVuaXZlcnNpdHkgSG9zcGl0YWwgTWluZW9sYSwgTlkgMTE1MDEsIFVTQS4gYmFj
dW5oYUB3aW50aHJvcC5vcmcuJiN4RDtTdGF0ZSBVbml2ZXJzaXR5IG9mIE5ldyBZb3JrLCBTY2hv
b2wgb2YgTWVkaWNpbmUsIFN0b255IEJyb29rLCBOWSAxMTc5MCwgVVNBLiBiYWN1bmhhQHdpbnRo
cm9wLm9yZy4mI3hEO0luZmVjdGlvdXMgRGlzZWFzZSBEaXZpc2lvbiwgV2ludGhyb3AtVW5pdmVy
c2l0eSBIb3NwaXRhbCBNaW5lb2xhLCBOWSAxMTUwMSwgVVNBLiB0dXNhbGlsZUBhb2wuY29tLiYj
eEQ7U3RhdGUgVW5pdmVyc2l0eSBvZiBOZXcgWW9yaywgU2Nob29sIG9mIE1lZGljaW5lLCBTdG9u
eSBCcm9vaywgTlkgMTE3OTAsIFVTQS4gdHVzYWxpbGVAYW9sLmNvbS48L2F1dGgtYWRkcmVzcz48
dGl0bGVzPjx0aXRsZT5VbmV4cGxhaW5lZCBEeXNwbmVhIGluIGEgWW91bmcgQWR1bHQgd2l0aCBF
cHN0ZWluLUJhcnIgVmlydXMgSW5mZWN0aW91cyBNb25vbnVjbGVvc2lzOiBQdWxtb25hcnkgSW52
b2x2ZW1lbnQgb3IgQ28tSW5mZWN0aW9uIHdpdGggTXljb3BsYXNtYSBwbmV1bW9uaWFlIFBuZXVt
b25pYT88L3RpdGxlPjxzZWNvbmRhcnktdGl0bGU+SiBDbGluIE1lZDwvc2Vjb25kYXJ5LXRpdGxl
PjxhbHQtdGl0bGU+Sm91cm5hbCBvZiBjbGluaWNhbCBtZWRpY2luZTwvYWx0LXRpdGxlPjwvdGl0
bGVzPjxwZXJpb2RpY2FsPjxmdWxsLXRpdGxlPkogQ2xpbiBNZWQ8L2Z1bGwtdGl0bGU+PGFiYnIt
MT5Kb3VybmFsIG9mIGNsaW5pY2FsIG1lZGljaW5lPC9hYmJyLTE+PC9wZXJpb2RpY2FsPjxhbHQt
cGVyaW9kaWNhbD48ZnVsbC10aXRsZT5KIENsaW4gTWVkPC9mdWxsLXRpdGxlPjxhYmJyLTE+Sm91
cm5hbCBvZiBjbGluaWNhbCBtZWRpY2luZTwvYWJici0xPjwvYWx0LXBlcmlvZGljYWw+PHZvbHVt
ZT42PC92b2x1bWU+PG51bWJlcj45PC9udW1iZXI+PGVkaXRpb24+MjAxNy8wOS8wNTwvZWRpdGlv
bj48a2V5d29yZHM+PGtleXdvcmQ+YXR5cGljYWwgbHltcGhvY3l0b3Npczwva2V5d29yZD48a2V5
d29yZD5hdHlwaWNhbCBwbmV1bW9uaWE8L2tleXdvcmQ+PGtleXdvcmQ+YmFjdGVyaWFsIGFuZCB2
aXJhbCBjby1pbmZlY3Rpb248L2tleXdvcmQ+PGtleXdvcmQ+Y29sZCBhZ2dsdXRpbmluczwva2V5
d29yZD48a2V5d29yZD5jb21tdW5pdHktYWNxdWlyZWQgcG5ldW1vbmlhPC9rZXl3b3JkPjxrZXl3
b3JkPmVsZXZhdGVkIHNlcnVtIHRyYW5zYW1pbmFzZXM8L2tleXdvcmQ+PGtleXdvcmQ+bm9uLWV4
dWRhdGl2ZSBwaGFyeW5naXRpczwva2V5d29yZD48L2tleXdvcmRzPjxkYXRlcz48eWVhcj4yMDE3
PC95ZWFyPjxwdWItZGF0ZXM+PGRhdGU+U2VwIDQ8L2RhdGU+PC9wdWItZGF0ZXM+PC9kYXRlcz48
aXNibj4yMDc3LTAzODMgKFByaW50KSYjeEQ7MjA3Ny0wMzgzPC9pc2JuPjxhY2Nlc3Npb24tbnVt
PjI4ODY5NTMwPC9hY2Nlc3Npb24tbnVtPjx1cmxzPjwvdXJscz48Y3VzdG9tMj5QTUM1NjE1Mjc2
PC9jdXN0b20yPjxlbGVjdHJvbmljLXJlc291cmNlLW51bT4xMC4zMzkwL2pjbTYwOTAwODM8L2Vs
ZWN0cm9uaWMtcmVzb3VyY2UtbnVtPjxyZW1vdGUtZGF0YWJhc2UtcHJvdmlkZXI+TkxNPC9yZW1v
dGUtZGF0YWJhc2UtcHJvdmlkZXI+PGxhbmd1YWdlPmVuZzwvbGFuZ3VhZ2U+PC9yZWNvcmQ+PC9D
aXRlPjwvRW5kTm90ZT4A
</w:fldData>
              </w:fldChar>
            </w:r>
            <w:r>
              <w:rPr>
                <w:rFonts w:ascii="Book Antiqua" w:eastAsia="宋体" w:hAnsi="Book Antiqua"/>
                <w:color w:val="333333"/>
                <w:vertAlign w:val="superscript"/>
                <w:lang w:eastAsia="zh-TW"/>
              </w:rPr>
              <w:instrText xml:space="preserve"> ADDIN EN.CITE.DATA </w:instrText>
            </w:r>
            <w:r>
              <w:rPr>
                <w:rFonts w:ascii="Book Antiqua" w:eastAsia="宋体" w:hAnsi="Book Antiqua"/>
                <w:color w:val="333333"/>
                <w:vertAlign w:val="superscript"/>
                <w:lang w:eastAsia="zh-TW"/>
              </w:rPr>
            </w:r>
            <w:r>
              <w:rPr>
                <w:rFonts w:ascii="Book Antiqua" w:eastAsia="宋体" w:hAnsi="Book Antiqua"/>
                <w:color w:val="333333"/>
                <w:vertAlign w:val="superscript"/>
                <w:lang w:eastAsia="zh-TW"/>
              </w:rPr>
              <w:fldChar w:fldCharType="end"/>
            </w:r>
            <w:r>
              <w:rPr>
                <w:rFonts w:ascii="Book Antiqua" w:eastAsia="宋体" w:hAnsi="Book Antiqua"/>
                <w:color w:val="333333"/>
                <w:vertAlign w:val="superscript"/>
                <w:lang w:eastAsia="zh-TW"/>
              </w:rPr>
            </w:r>
            <w:r>
              <w:rPr>
                <w:rFonts w:ascii="Book Antiqua" w:eastAsia="宋体" w:hAnsi="Book Antiqua"/>
                <w:color w:val="333333"/>
                <w:vertAlign w:val="superscript"/>
                <w:lang w:eastAsia="zh-TW"/>
              </w:rPr>
              <w:fldChar w:fldCharType="separate"/>
            </w:r>
            <w:r>
              <w:rPr>
                <w:rFonts w:ascii="Book Antiqua" w:eastAsia="宋体" w:hAnsi="Book Antiqua"/>
                <w:color w:val="333333"/>
                <w:vertAlign w:val="superscript"/>
                <w:lang w:eastAsia="zh-TW"/>
              </w:rPr>
              <w:t>[1</w:t>
            </w:r>
            <w:r>
              <w:rPr>
                <w:rFonts w:ascii="Book Antiqua" w:eastAsia="宋体" w:hAnsi="Book Antiqua" w:hint="eastAsia"/>
                <w:color w:val="333333"/>
                <w:vertAlign w:val="superscript"/>
                <w:lang w:eastAsia="zh-CN"/>
              </w:rPr>
              <w:t>7</w:t>
            </w:r>
            <w:r>
              <w:rPr>
                <w:rFonts w:ascii="Book Antiqua" w:eastAsia="宋体" w:hAnsi="Book Antiqua"/>
                <w:color w:val="333333"/>
                <w:vertAlign w:val="superscript"/>
                <w:lang w:eastAsia="zh-TW"/>
              </w:rPr>
              <w:t>]</w:t>
            </w:r>
            <w:r>
              <w:rPr>
                <w:rFonts w:ascii="Book Antiqua" w:eastAsia="宋体" w:hAnsi="Book Antiqua"/>
                <w:color w:val="333333"/>
                <w:vertAlign w:val="superscript"/>
                <w:lang w:eastAsia="zh-TW"/>
              </w:rPr>
              <w:fldChar w:fldCharType="end"/>
            </w:r>
            <w:r>
              <w:rPr>
                <w:rFonts w:ascii="Book Antiqua" w:eastAsia="宋体" w:hAnsi="Book Antiqua"/>
                <w:color w:val="333333"/>
                <w:lang w:eastAsia="zh-TW"/>
              </w:rPr>
              <w:t xml:space="preserve">, </w:t>
            </w:r>
            <w:r>
              <w:rPr>
                <w:rFonts w:ascii="Book Antiqua" w:eastAsia="宋体" w:hAnsi="Book Antiqua"/>
                <w:color w:val="333333"/>
                <w:lang w:eastAsia="zh-CN"/>
              </w:rPr>
              <w:t>2017</w:t>
            </w:r>
          </w:p>
        </w:tc>
        <w:tc>
          <w:tcPr>
            <w:tcW w:w="0" w:type="auto"/>
            <w:vAlign w:val="center"/>
          </w:tcPr>
          <w:p w:rsidR="000B5CF7" w:rsidRDefault="00055A04">
            <w:pPr>
              <w:spacing w:line="360" w:lineRule="auto"/>
              <w:jc w:val="both"/>
              <w:rPr>
                <w:rFonts w:ascii="Book Antiqua" w:eastAsia="宋体" w:hAnsi="Book Antiqua"/>
                <w:color w:val="333333"/>
                <w:lang w:eastAsia="zh-TW"/>
              </w:rPr>
            </w:pPr>
            <w:r>
              <w:rPr>
                <w:rFonts w:ascii="Book Antiqua" w:eastAsia="宋体" w:hAnsi="Book Antiqua"/>
                <w:lang w:eastAsia="zh-TW"/>
              </w:rPr>
              <w:t xml:space="preserve">This case report described a 20-yr-old female patient diagnosed with IM and exhibiting the classic symptoms of infectious mononucleosis. However, she developed unexplained dyspnea and hypoxia. Further laboratory tests confirmed that she was </w:t>
            </w:r>
            <w:proofErr w:type="spellStart"/>
            <w:r>
              <w:rPr>
                <w:rFonts w:ascii="Book Antiqua" w:eastAsia="宋体" w:hAnsi="Book Antiqua"/>
                <w:lang w:eastAsia="zh-TW"/>
              </w:rPr>
              <w:t>coinfected</w:t>
            </w:r>
            <w:proofErr w:type="spellEnd"/>
            <w:r>
              <w:rPr>
                <w:rFonts w:ascii="Book Antiqua" w:eastAsia="宋体" w:hAnsi="Book Antiqua"/>
                <w:lang w:eastAsia="zh-TW"/>
              </w:rPr>
              <w:t xml:space="preserve"> with </w:t>
            </w:r>
            <w:r>
              <w:rPr>
                <w:rFonts w:ascii="Book Antiqua" w:eastAsia="宋体" w:hAnsi="Book Antiqua"/>
                <w:i/>
                <w:iCs/>
                <w:lang w:eastAsia="zh-TW"/>
              </w:rPr>
              <w:t xml:space="preserve">Mycoplasma </w:t>
            </w:r>
            <w:proofErr w:type="spellStart"/>
            <w:r>
              <w:rPr>
                <w:rFonts w:ascii="Book Antiqua" w:eastAsia="宋体" w:hAnsi="Book Antiqua"/>
                <w:i/>
                <w:iCs/>
                <w:lang w:eastAsia="zh-TW"/>
              </w:rPr>
              <w:t>pneumoniae</w:t>
            </w:r>
            <w:proofErr w:type="spellEnd"/>
            <w:r>
              <w:rPr>
                <w:rFonts w:ascii="Book Antiqua" w:eastAsia="宋体" w:hAnsi="Book Antiqua"/>
                <w:lang w:eastAsia="zh-TW"/>
              </w:rPr>
              <w:t>. The report did not explain the reason for her hypoxia. She</w:t>
            </w:r>
            <w:r>
              <w:rPr>
                <w:rFonts w:ascii="Book Antiqua" w:eastAsia="宋体" w:hAnsi="Book Antiqua"/>
                <w:color w:val="333333"/>
                <w:lang w:eastAsia="zh-TW"/>
              </w:rPr>
              <w:t xml:space="preserve"> slowly recovered after respiratory quinolone therapy</w:t>
            </w:r>
          </w:p>
        </w:tc>
      </w:tr>
      <w:tr w:rsidR="000B5CF7">
        <w:tc>
          <w:tcPr>
            <w:tcW w:w="0" w:type="auto"/>
            <w:vAlign w:val="center"/>
          </w:tcPr>
          <w:p w:rsidR="000B5CF7" w:rsidRDefault="00055A04">
            <w:pPr>
              <w:spacing w:line="360" w:lineRule="auto"/>
              <w:jc w:val="both"/>
              <w:rPr>
                <w:rFonts w:ascii="Book Antiqua" w:eastAsia="宋体" w:hAnsi="Book Antiqua"/>
                <w:color w:val="333333"/>
                <w:lang w:eastAsia="zh-CN"/>
              </w:rPr>
            </w:pPr>
            <w:r>
              <w:rPr>
                <w:rFonts w:ascii="Book Antiqua" w:eastAsia="宋体" w:hAnsi="Book Antiqua"/>
                <w:color w:val="333333"/>
                <w:lang w:eastAsia="zh-TW"/>
              </w:rPr>
              <w:t>Busch</w:t>
            </w:r>
            <w:r>
              <w:rPr>
                <w:rFonts w:ascii="Book Antiqua" w:eastAsia="宋体" w:hAnsi="Book Antiqua"/>
                <w:i/>
                <w:color w:val="333333"/>
                <w:lang w:eastAsia="zh-CN"/>
              </w:rPr>
              <w:t xml:space="preserve"> et al</w:t>
            </w:r>
            <w:r>
              <w:rPr>
                <w:rFonts w:ascii="Book Antiqua" w:eastAsia="宋体" w:hAnsi="Book Antiqua"/>
                <w:color w:val="333333"/>
                <w:vertAlign w:val="superscript"/>
                <w:lang w:eastAsia="zh-TW"/>
              </w:rPr>
              <w:fldChar w:fldCharType="begin"/>
            </w:r>
            <w:r>
              <w:rPr>
                <w:rFonts w:ascii="Book Antiqua" w:eastAsia="宋体" w:hAnsi="Book Antiqua"/>
                <w:color w:val="333333"/>
                <w:vertAlign w:val="superscript"/>
                <w:lang w:eastAsia="zh-TW"/>
              </w:rPr>
              <w:instrText xml:space="preserve"> ADDIN EN.CITE &lt;EndNote&gt;&lt;Cite&gt;&lt;Author&gt;Busch&lt;/Author&gt;&lt;Year&gt;2014&lt;/Year&gt;&lt;RecNum&gt;8&lt;/RecNum&gt;&lt;DisplayText&gt;[17]&lt;/DisplayText&gt;&lt;record&gt;&lt;rec-number&gt;8&lt;/rec-number&gt;&lt;foreign-keys&gt;&lt;key app="EN" db-id="xs9p90fdns0tf3e2rzlp92axs20ds5z9t99a" timestamp="1615513270"&gt;8&lt;/key&gt;&lt;/foreign-keys&gt;&lt;ref-type name="Journal Article"&gt;17&lt;/ref-type&gt;&lt;contributors&gt;&lt;authors&gt;&lt;author&gt;Busch, D.&lt;/author&gt;&lt;author&gt;Hilswicht, S.&lt;/author&gt;&lt;author&gt;Schöb, D. S.&lt;/author&gt;&lt;author&gt;von Trotha, K. T.&lt;/author&gt;&lt;author&gt;Junge, K.&lt;/author&gt;&lt;author&gt;Gassler, N.&lt;/author&gt;&lt;author&gt;Truong, S.&lt;/author&gt;&lt;author&gt;Neumann, U. P.&lt;/author&gt;&lt;author&gt;Binnebösel, M.&lt;/author&gt;&lt;/authors&gt;&lt;/contributors&gt;&lt;auth-address&gt;Department of General, Visceral and Transplantation Surgery, RWTH Aachen University Hospital, Pauwelsstrasse 30, 52074 Aachen, Germany. dbusch@ukaachen.de.&lt;/auth-address&gt;&lt;titles&gt;&lt;title&gt;Fulminant Epstein-Barr virus - infectious mononucleosis in an adult with liver failure, splenic rupture, and spontaneous esophageal bleeding with ensuing esophageal necrosis: a case report&lt;/title&gt;&lt;secondary-title&gt;J Med Case Rep&lt;/secondary-title&gt;&lt;alt-title&gt;Journal of medical case reports&lt;/alt-title&gt;&lt;/titles&gt;&lt;periodical&gt;&lt;full-title&gt;J Med Case Rep&lt;/full-title&gt;&lt;abbr-1&gt;Journal of medical case reports&lt;/abbr-1&gt;&lt;/periodical&gt;&lt;alt-periodical&gt;&lt;full-title&gt;J Med Case Rep&lt;/full-title&gt;&lt;abbr-1&gt;Journal of medical case reports&lt;/abbr-1&gt;&lt;/alt-periodical&gt;&lt;pages&gt;35&lt;/pages&gt;&lt;volume&gt;8&lt;/volume&gt;&lt;edition&gt;2014/02/07&lt;/edition&gt;&lt;dates&gt;&lt;year&gt;2014&lt;/year&gt;&lt;pub-dates&gt;&lt;date&gt;Feb 5&lt;/date&gt;&lt;/pub-dates&gt;&lt;/dates&gt;&lt;isbn&gt;1752-1947 (Print)&amp;#xD;1752-1947&lt;/isbn&gt;&lt;accession-num&gt;24499457&lt;/accession-num&gt;&lt;urls&gt;&lt;/urls&gt;&lt;custom2&gt;PMC3927871&lt;/custom2&gt;&lt;electronic-resource-num&gt;10.1186/1752-1947-8-35&lt;/electronic-resource-num&gt;&lt;remote-database-provider&gt;NLM&lt;/remote-database-provider&gt;&lt;language&gt;eng&lt;/language&gt;&lt;/record&gt;&lt;/Cite&gt;&lt;/EndNote&gt;</w:instrText>
            </w:r>
            <w:r>
              <w:rPr>
                <w:rFonts w:ascii="Book Antiqua" w:eastAsia="宋体" w:hAnsi="Book Antiqua"/>
                <w:color w:val="333333"/>
                <w:vertAlign w:val="superscript"/>
                <w:lang w:eastAsia="zh-TW"/>
              </w:rPr>
              <w:fldChar w:fldCharType="separate"/>
            </w:r>
            <w:r>
              <w:rPr>
                <w:rFonts w:ascii="Book Antiqua" w:eastAsia="宋体" w:hAnsi="Book Antiqua"/>
                <w:color w:val="333333"/>
                <w:vertAlign w:val="superscript"/>
                <w:lang w:eastAsia="zh-TW"/>
              </w:rPr>
              <w:t>[1</w:t>
            </w:r>
            <w:r>
              <w:rPr>
                <w:rFonts w:ascii="Book Antiqua" w:eastAsia="宋体" w:hAnsi="Book Antiqua" w:hint="eastAsia"/>
                <w:color w:val="333333"/>
                <w:vertAlign w:val="superscript"/>
                <w:lang w:eastAsia="zh-CN"/>
              </w:rPr>
              <w:t>8</w:t>
            </w:r>
            <w:r>
              <w:rPr>
                <w:rFonts w:ascii="Book Antiqua" w:eastAsia="宋体" w:hAnsi="Book Antiqua"/>
                <w:color w:val="333333"/>
                <w:vertAlign w:val="superscript"/>
                <w:lang w:eastAsia="zh-TW"/>
              </w:rPr>
              <w:t>]</w:t>
            </w:r>
            <w:r>
              <w:rPr>
                <w:rFonts w:ascii="Book Antiqua" w:eastAsia="宋体" w:hAnsi="Book Antiqua"/>
                <w:color w:val="333333"/>
                <w:vertAlign w:val="superscript"/>
                <w:lang w:eastAsia="zh-TW"/>
              </w:rPr>
              <w:fldChar w:fldCharType="end"/>
            </w:r>
            <w:r>
              <w:rPr>
                <w:rFonts w:ascii="Book Antiqua" w:eastAsia="宋体" w:hAnsi="Book Antiqua"/>
                <w:color w:val="333333"/>
                <w:lang w:eastAsia="zh-CN"/>
              </w:rPr>
              <w:t>, 2014</w:t>
            </w:r>
          </w:p>
        </w:tc>
        <w:tc>
          <w:tcPr>
            <w:tcW w:w="0" w:type="auto"/>
            <w:vAlign w:val="center"/>
          </w:tcPr>
          <w:p w:rsidR="000B5CF7" w:rsidRDefault="00055A04">
            <w:pPr>
              <w:spacing w:line="360" w:lineRule="auto"/>
              <w:jc w:val="both"/>
              <w:rPr>
                <w:rFonts w:ascii="Book Antiqua" w:eastAsia="PMingLiU" w:hAnsi="Book Antiqua"/>
                <w:color w:val="333333"/>
                <w:lang w:eastAsia="zh-TW"/>
              </w:rPr>
            </w:pPr>
            <w:r>
              <w:rPr>
                <w:rFonts w:ascii="Book Antiqua" w:eastAsia="宋体" w:hAnsi="Book Antiqua"/>
                <w:color w:val="333333"/>
                <w:lang w:eastAsia="zh-TW"/>
              </w:rPr>
              <w:t>An 18-yr-old man was reported to have severe IM complicated with fulminant hepatic failure, splenic rupture, and esophageal necrosis</w:t>
            </w:r>
          </w:p>
        </w:tc>
      </w:tr>
      <w:tr w:rsidR="000B5CF7">
        <w:tc>
          <w:tcPr>
            <w:tcW w:w="0" w:type="auto"/>
            <w:vAlign w:val="center"/>
          </w:tcPr>
          <w:p w:rsidR="000B5CF7" w:rsidRDefault="00055A04">
            <w:pPr>
              <w:spacing w:line="360" w:lineRule="auto"/>
              <w:jc w:val="both"/>
              <w:rPr>
                <w:rFonts w:ascii="Book Antiqua" w:eastAsia="宋体" w:hAnsi="Book Antiqua"/>
                <w:color w:val="333333"/>
                <w:lang w:eastAsia="zh-CN"/>
              </w:rPr>
            </w:pPr>
            <w:r>
              <w:rPr>
                <w:rFonts w:ascii="Book Antiqua" w:eastAsia="宋体" w:hAnsi="Book Antiqua"/>
                <w:color w:val="333333"/>
                <w:lang w:eastAsia="zh-TW"/>
              </w:rPr>
              <w:t>Kang</w:t>
            </w:r>
            <w:r>
              <w:rPr>
                <w:rFonts w:ascii="Book Antiqua" w:eastAsia="宋体" w:hAnsi="Book Antiqua"/>
                <w:color w:val="333333"/>
                <w:lang w:eastAsia="zh-CN"/>
              </w:rPr>
              <w:t xml:space="preserve"> </w:t>
            </w:r>
            <w:r>
              <w:rPr>
                <w:rFonts w:ascii="Book Antiqua" w:eastAsia="宋体" w:hAnsi="Book Antiqua"/>
                <w:i/>
                <w:color w:val="333333"/>
                <w:lang w:eastAsia="zh-CN"/>
              </w:rPr>
              <w:t>et al</w:t>
            </w:r>
            <w:r>
              <w:rPr>
                <w:rFonts w:ascii="Book Antiqua" w:eastAsia="宋体" w:hAnsi="Book Antiqua"/>
                <w:color w:val="333333"/>
                <w:vertAlign w:val="superscript"/>
                <w:lang w:eastAsia="zh-TW"/>
              </w:rPr>
              <w:fldChar w:fldCharType="begin">
                <w:fldData xml:space="preserve">PEVuZE5vdGU+PENpdGU+PEF1dGhvcj5LYW5nPC9BdXRob3I+PFllYXI+MjAwOTwvWWVhcj48UmVj
TnVtPjk8L1JlY051bT48RGlzcGxheVRleHQ+WzE4XTwvRGlzcGxheVRleHQ+PHJlY29yZD48cmVj
LW51bWJlcj45PC9yZWMtbnVtYmVyPjxmb3JlaWduLWtleXM+PGtleSBhcHA9IkVOIiBkYi1pZD0i
eHM5cDkwZmRuczB0ZjNlMnJ6bHA5MmF4czIwZHM1ejl0OTlhIiB0aW1lc3RhbXA9IjE2MTU1MTMz
MzMiPjk8L2tleT48L2ZvcmVpZ24ta2V5cz48cmVmLXR5cGUgbmFtZT0iSm91cm5hbCBBcnRpY2xl
Ij4xNzwvcmVmLXR5cGU+PGNvbnRyaWJ1dG9ycz48YXV0aG9ycz48YXV0aG9yPkthbmcsIE0uIEou
PC9hdXRob3I+PGF1dGhvcj5LaW0sIFQuIEguPC9hdXRob3I+PGF1dGhvcj5TaGltLCBLLiBOLjwv
YXV0aG9yPjxhdXRob3I+SnVuZywgUy4gQS48L2F1dGhvcj48YXV0aG9yPkNobywgTS4gUy48L2F1
dGhvcj48YXV0aG9yPllvbywgSy48L2F1dGhvcj48YXV0aG9yPkNodW5nLCBLLiBXLjwvYXV0aG9y
PjwvYXV0aG9ycz48L2NvbnRyaWJ1dG9ycz48YXV0aC1hZGRyZXNzPkRlcGFydG1lbnQgb2YgSW50
ZXJuYWwgTWVkaWNpbmUsIENsaW5pY2FsIFJlc2VhcmNoIEluc3RpdHV0ZSwgRXdoYSBXb21hbnMg
VW5pdmVyc2l0eSBTY2hvb2wgb2YgTWVkaWNpbmUsIFNlb3VsLCBLb3JlYS48L2F1dGgtYWRkcmVz
cz48dGl0bGVzPjx0aXRsZT5JbmZlY3Rpb3VzIG1vbm9udWNsZW9zaXMgaGVwYXRpdGlzIGluIHlv
dW5nIGFkdWx0czogdHdvIGNhc2UgcmVwb3J0czwvdGl0bGU+PHNlY29uZGFyeS10aXRsZT5Lb3Jl
YW4gSiBJbnRlcm4gTWVkPC9zZWNvbmRhcnktdGl0bGU+PGFsdC10aXRsZT5UaGUgS29yZWFuIGpv
dXJuYWwgb2YgaW50ZXJuYWwgbWVkaWNpbmU8L2FsdC10aXRsZT48L3RpdGxlcz48cGVyaW9kaWNh
bD48ZnVsbC10aXRsZT5Lb3JlYW4gSiBJbnRlcm4gTWVkPC9mdWxsLXRpdGxlPjxhYmJyLTE+VGhl
IEtvcmVhbiBqb3VybmFsIG9mIGludGVybmFsIG1lZGljaW5lPC9hYmJyLTE+PC9wZXJpb2RpY2Fs
PjxhbHQtcGVyaW9kaWNhbD48ZnVsbC10aXRsZT5Lb3JlYW4gSiBJbnRlcm4gTWVkPC9mdWxsLXRp
dGxlPjxhYmJyLTE+VGhlIEtvcmVhbiBqb3VybmFsIG9mIGludGVybmFsIG1lZGljaW5lPC9hYmJy
LTE+PC9hbHQtcGVyaW9kaWNhbD48cGFnZXM+MzgxLTc8L3BhZ2VzPjx2b2x1bWU+MjQ8L3ZvbHVt
ZT48bnVtYmVyPjQ8L251bWJlcj48ZWRpdGlvbj4yMDA5LzEyLzAyPC9lZGl0aW9uPjxrZXl3b3Jk
cz48a2V5d29yZD5BY3V0ZSBEaXNlYXNlPC9rZXl3b3JkPjxrZXl3b3JkPkFkdWx0PC9rZXl3b3Jk
PjxrZXl3b3JkPkNEOC1Qb3NpdGl2ZSBULUx5bXBob2N5dGVzL3Zpcm9sb2d5PC9rZXl3b3JkPjxr
ZXl3b3JkPkZlbWFsZTwva2V5d29yZD48a2V5d29yZD5IZXBhdGl0aXMvKmV0aW9sb2d5L3BhdGhv
bG9neTwva2V5d29yZD48a2V5d29yZD5IdW1hbnM8L2tleXdvcmQ+PGtleXdvcmQ+SW5mZWN0aW91
cyBNb25vbnVjbGVvc2lzLypjb21wbGljYXRpb25zPC9rZXl3b3JkPjxrZXl3b3JkPkxpdmVyL3Bh
dGhvbG9neS91bHRyYXN0cnVjdHVyZTwva2V5d29yZD48a2V5d29yZD5NYWxlPC9rZXl3b3JkPjxr
ZXl3b3JkPllvdW5nIEFkdWx0PC9rZXl3b3JkPjxrZXl3b3JkPkVwc3RlaW4tQmFyciB2aXJ1czwv
a2V5d29yZD48a2V5d29yZD5JbmZlY3Rpb3VzIG1vbm9udWNsZW9zaXM8L2tleXdvcmQ+PC9rZXl3
b3Jkcz48ZGF0ZXM+PHllYXI+MjAwOTwveWVhcj48cHViLWRhdGVzPjxkYXRlPkRlYzwvZGF0ZT48
L3B1Yi1kYXRlcz48L2RhdGVzPjxpc2JuPjEyMjYtMzMwMyAoUHJpbnQpJiN4RDsxMjI2LTMzMDM8
L2lzYm4+PGFjY2Vzc2lvbi1udW0+MTk5NDk3Mzk8L2FjY2Vzc2lvbi1udW0+PHVybHM+PC91cmxz
PjxjdXN0b20yPlBNQzI3ODQ5ODQ8L2N1c3RvbTI+PGVsZWN0cm9uaWMtcmVzb3VyY2UtbnVtPjEw
LjM5MDQva2ppbS4yMDA5LjI0LjQuMzgxPC9lbGVjdHJvbmljLXJlc291cmNlLW51bT48cmVtb3Rl
LWRhdGFiYXNlLXByb3ZpZGVyPk5MTTwvcmVtb3RlLWRhdGFiYXNlLXByb3ZpZGVyPjxsYW5ndWFn
ZT5lbmc8L2xhbmd1YWdlPjwvcmVjb3JkPjwvQ2l0ZT48L0VuZE5vdGU+
</w:fldData>
              </w:fldChar>
            </w:r>
            <w:r>
              <w:rPr>
                <w:rFonts w:ascii="Book Antiqua" w:eastAsia="宋体" w:hAnsi="Book Antiqua"/>
                <w:color w:val="333333"/>
                <w:vertAlign w:val="superscript"/>
                <w:lang w:eastAsia="zh-TW"/>
              </w:rPr>
              <w:instrText xml:space="preserve"> ADDIN EN.CITE </w:instrText>
            </w:r>
            <w:r>
              <w:rPr>
                <w:rFonts w:ascii="Book Antiqua" w:eastAsia="宋体" w:hAnsi="Book Antiqua"/>
                <w:color w:val="333333"/>
                <w:vertAlign w:val="superscript"/>
                <w:lang w:eastAsia="zh-TW"/>
              </w:rPr>
              <w:fldChar w:fldCharType="begin">
                <w:fldData xml:space="preserve">PEVuZE5vdGU+PENpdGU+PEF1dGhvcj5LYW5nPC9BdXRob3I+PFllYXI+MjAwOTwvWWVhcj48UmVj
TnVtPjk8L1JlY051bT48RGlzcGxheVRleHQ+WzE4XTwvRGlzcGxheVRleHQ+PHJlY29yZD48cmVj
LW51bWJlcj45PC9yZWMtbnVtYmVyPjxmb3JlaWduLWtleXM+PGtleSBhcHA9IkVOIiBkYi1pZD0i
eHM5cDkwZmRuczB0ZjNlMnJ6bHA5MmF4czIwZHM1ejl0OTlhIiB0aW1lc3RhbXA9IjE2MTU1MTMz
MzMiPjk8L2tleT48L2ZvcmVpZ24ta2V5cz48cmVmLXR5cGUgbmFtZT0iSm91cm5hbCBBcnRpY2xl
Ij4xNzwvcmVmLXR5cGU+PGNvbnRyaWJ1dG9ycz48YXV0aG9ycz48YXV0aG9yPkthbmcsIE0uIEou
PC9hdXRob3I+PGF1dGhvcj5LaW0sIFQuIEguPC9hdXRob3I+PGF1dGhvcj5TaGltLCBLLiBOLjwv
YXV0aG9yPjxhdXRob3I+SnVuZywgUy4gQS48L2F1dGhvcj48YXV0aG9yPkNobywgTS4gUy48L2F1
dGhvcj48YXV0aG9yPllvbywgSy48L2F1dGhvcj48YXV0aG9yPkNodW5nLCBLLiBXLjwvYXV0aG9y
PjwvYXV0aG9ycz48L2NvbnRyaWJ1dG9ycz48YXV0aC1hZGRyZXNzPkRlcGFydG1lbnQgb2YgSW50
ZXJuYWwgTWVkaWNpbmUsIENsaW5pY2FsIFJlc2VhcmNoIEluc3RpdHV0ZSwgRXdoYSBXb21hbnMg
VW5pdmVyc2l0eSBTY2hvb2wgb2YgTWVkaWNpbmUsIFNlb3VsLCBLb3JlYS48L2F1dGgtYWRkcmVz
cz48dGl0bGVzPjx0aXRsZT5JbmZlY3Rpb3VzIG1vbm9udWNsZW9zaXMgaGVwYXRpdGlzIGluIHlv
dW5nIGFkdWx0czogdHdvIGNhc2UgcmVwb3J0czwvdGl0bGU+PHNlY29uZGFyeS10aXRsZT5Lb3Jl
YW4gSiBJbnRlcm4gTWVkPC9zZWNvbmRhcnktdGl0bGU+PGFsdC10aXRsZT5UaGUgS29yZWFuIGpv
dXJuYWwgb2YgaW50ZXJuYWwgbWVkaWNpbmU8L2FsdC10aXRsZT48L3RpdGxlcz48cGVyaW9kaWNh
bD48ZnVsbC10aXRsZT5Lb3JlYW4gSiBJbnRlcm4gTWVkPC9mdWxsLXRpdGxlPjxhYmJyLTE+VGhl
IEtvcmVhbiBqb3VybmFsIG9mIGludGVybmFsIG1lZGljaW5lPC9hYmJyLTE+PC9wZXJpb2RpY2Fs
PjxhbHQtcGVyaW9kaWNhbD48ZnVsbC10aXRsZT5Lb3JlYW4gSiBJbnRlcm4gTWVkPC9mdWxsLXRp
dGxlPjxhYmJyLTE+VGhlIEtvcmVhbiBqb3VybmFsIG9mIGludGVybmFsIG1lZGljaW5lPC9hYmJy
LTE+PC9hbHQtcGVyaW9kaWNhbD48cGFnZXM+MzgxLTc8L3BhZ2VzPjx2b2x1bWU+MjQ8L3ZvbHVt
ZT48bnVtYmVyPjQ8L251bWJlcj48ZWRpdGlvbj4yMDA5LzEyLzAyPC9lZGl0aW9uPjxrZXl3b3Jk
cz48a2V5d29yZD5BY3V0ZSBEaXNlYXNlPC9rZXl3b3JkPjxrZXl3b3JkPkFkdWx0PC9rZXl3b3Jk
PjxrZXl3b3JkPkNEOC1Qb3NpdGl2ZSBULUx5bXBob2N5dGVzL3Zpcm9sb2d5PC9rZXl3b3JkPjxr
ZXl3b3JkPkZlbWFsZTwva2V5d29yZD48a2V5d29yZD5IZXBhdGl0aXMvKmV0aW9sb2d5L3BhdGhv
bG9neTwva2V5d29yZD48a2V5d29yZD5IdW1hbnM8L2tleXdvcmQ+PGtleXdvcmQ+SW5mZWN0aW91
cyBNb25vbnVjbGVvc2lzLypjb21wbGljYXRpb25zPC9rZXl3b3JkPjxrZXl3b3JkPkxpdmVyL3Bh
dGhvbG9neS91bHRyYXN0cnVjdHVyZTwva2V5d29yZD48a2V5d29yZD5NYWxlPC9rZXl3b3JkPjxr
ZXl3b3JkPllvdW5nIEFkdWx0PC9rZXl3b3JkPjxrZXl3b3JkPkVwc3RlaW4tQmFyciB2aXJ1czwv
a2V5d29yZD48a2V5d29yZD5JbmZlY3Rpb3VzIG1vbm9udWNsZW9zaXM8L2tleXdvcmQ+PC9rZXl3
b3Jkcz48ZGF0ZXM+PHllYXI+MjAwOTwveWVhcj48cHViLWRhdGVzPjxkYXRlPkRlYzwvZGF0ZT48
L3B1Yi1kYXRlcz48L2RhdGVzPjxpc2JuPjEyMjYtMzMwMyAoUHJpbnQpJiN4RDsxMjI2LTMzMDM8
L2lzYm4+PGFjY2Vzc2lvbi1udW0+MTk5NDk3Mzk8L2FjY2Vzc2lvbi1udW0+PHVybHM+PC91cmxz
PjxjdXN0b20yPlBNQzI3ODQ5ODQ8L2N1c3RvbTI+PGVsZWN0cm9uaWMtcmVzb3VyY2UtbnVtPjEw
LjM5MDQva2ppbS4yMDA5LjI0LjQuMzgxPC9lbGVjdHJvbmljLXJlc291cmNlLW51bT48cmVtb3Rl
LWRhdGFiYXNlLXByb3ZpZGVyPk5MTTwvcmVtb3RlLWRhdGFiYXNlLXByb3ZpZGVyPjxsYW5ndWFn
ZT5lbmc8L2xhbmd1YWdlPjwvcmVjb3JkPjwvQ2l0ZT48L0VuZE5vdGU+
</w:fldData>
              </w:fldChar>
            </w:r>
            <w:r>
              <w:rPr>
                <w:rFonts w:ascii="Book Antiqua" w:eastAsia="宋体" w:hAnsi="Book Antiqua"/>
                <w:color w:val="333333"/>
                <w:vertAlign w:val="superscript"/>
                <w:lang w:eastAsia="zh-TW"/>
              </w:rPr>
              <w:instrText xml:space="preserve"> ADDIN EN.CITE.DATA </w:instrText>
            </w:r>
            <w:r>
              <w:rPr>
                <w:rFonts w:ascii="Book Antiqua" w:eastAsia="宋体" w:hAnsi="Book Antiqua"/>
                <w:color w:val="333333"/>
                <w:vertAlign w:val="superscript"/>
                <w:lang w:eastAsia="zh-TW"/>
              </w:rPr>
            </w:r>
            <w:r>
              <w:rPr>
                <w:rFonts w:ascii="Book Antiqua" w:eastAsia="宋体" w:hAnsi="Book Antiqua"/>
                <w:color w:val="333333"/>
                <w:vertAlign w:val="superscript"/>
                <w:lang w:eastAsia="zh-TW"/>
              </w:rPr>
              <w:fldChar w:fldCharType="end"/>
            </w:r>
            <w:r>
              <w:rPr>
                <w:rFonts w:ascii="Book Antiqua" w:eastAsia="宋体" w:hAnsi="Book Antiqua"/>
                <w:color w:val="333333"/>
                <w:vertAlign w:val="superscript"/>
                <w:lang w:eastAsia="zh-TW"/>
              </w:rPr>
            </w:r>
            <w:r>
              <w:rPr>
                <w:rFonts w:ascii="Book Antiqua" w:eastAsia="宋体" w:hAnsi="Book Antiqua"/>
                <w:color w:val="333333"/>
                <w:vertAlign w:val="superscript"/>
                <w:lang w:eastAsia="zh-TW"/>
              </w:rPr>
              <w:fldChar w:fldCharType="separate"/>
            </w:r>
            <w:r>
              <w:rPr>
                <w:rFonts w:ascii="Book Antiqua" w:eastAsia="宋体" w:hAnsi="Book Antiqua"/>
                <w:color w:val="333333"/>
                <w:vertAlign w:val="superscript"/>
                <w:lang w:eastAsia="zh-TW"/>
              </w:rPr>
              <w:t>[1</w:t>
            </w:r>
            <w:r>
              <w:rPr>
                <w:rFonts w:ascii="Book Antiqua" w:eastAsia="宋体" w:hAnsi="Book Antiqua" w:hint="eastAsia"/>
                <w:color w:val="333333"/>
                <w:vertAlign w:val="superscript"/>
                <w:lang w:eastAsia="zh-CN"/>
              </w:rPr>
              <w:t>9</w:t>
            </w:r>
            <w:r>
              <w:rPr>
                <w:rFonts w:ascii="Book Antiqua" w:eastAsia="宋体" w:hAnsi="Book Antiqua"/>
                <w:color w:val="333333"/>
                <w:vertAlign w:val="superscript"/>
                <w:lang w:eastAsia="zh-TW"/>
              </w:rPr>
              <w:t>]</w:t>
            </w:r>
            <w:r>
              <w:rPr>
                <w:rFonts w:ascii="Book Antiqua" w:eastAsia="宋体" w:hAnsi="Book Antiqua"/>
                <w:color w:val="333333"/>
                <w:vertAlign w:val="superscript"/>
                <w:lang w:eastAsia="zh-TW"/>
              </w:rPr>
              <w:fldChar w:fldCharType="end"/>
            </w:r>
            <w:r>
              <w:rPr>
                <w:rFonts w:ascii="Book Antiqua" w:eastAsia="宋体" w:hAnsi="Book Antiqua"/>
                <w:color w:val="333333"/>
                <w:lang w:eastAsia="zh-CN"/>
              </w:rPr>
              <w:t>, 2009</w:t>
            </w:r>
          </w:p>
        </w:tc>
        <w:tc>
          <w:tcPr>
            <w:tcW w:w="0" w:type="auto"/>
            <w:vAlign w:val="center"/>
          </w:tcPr>
          <w:p w:rsidR="000B5CF7" w:rsidRDefault="00055A04">
            <w:pPr>
              <w:spacing w:line="360" w:lineRule="auto"/>
              <w:jc w:val="both"/>
              <w:rPr>
                <w:rFonts w:ascii="Book Antiqua" w:eastAsia="宋体" w:hAnsi="Book Antiqua"/>
                <w:color w:val="333333"/>
                <w:lang w:eastAsia="zh-TW"/>
              </w:rPr>
            </w:pPr>
            <w:r>
              <w:rPr>
                <w:rFonts w:ascii="Book Antiqua" w:eastAsia="宋体" w:hAnsi="Book Antiqua"/>
                <w:color w:val="333333"/>
                <w:lang w:eastAsia="zh-TW"/>
              </w:rPr>
              <w:t>Two cases were reported. The first case was a 20-yr-old man with acute hepatitis secondary to IM. The second case was a 24-yr-old woman with acute hepatitis secondary to IM concomitantly infected with hepatitis A</w:t>
            </w:r>
          </w:p>
        </w:tc>
      </w:tr>
      <w:tr w:rsidR="000B5CF7">
        <w:tc>
          <w:tcPr>
            <w:tcW w:w="0" w:type="auto"/>
            <w:vAlign w:val="center"/>
          </w:tcPr>
          <w:p w:rsidR="000B5CF7" w:rsidRDefault="00055A04">
            <w:pPr>
              <w:spacing w:line="360" w:lineRule="auto"/>
              <w:jc w:val="both"/>
              <w:rPr>
                <w:rFonts w:ascii="Book Antiqua" w:eastAsia="宋体" w:hAnsi="Book Antiqua"/>
                <w:color w:val="333333"/>
                <w:lang w:eastAsia="zh-CN"/>
              </w:rPr>
            </w:pPr>
            <w:r>
              <w:rPr>
                <w:rFonts w:ascii="Book Antiqua" w:eastAsia="宋体" w:hAnsi="Book Antiqua"/>
                <w:color w:val="333333"/>
                <w:lang w:eastAsia="zh-TW"/>
              </w:rPr>
              <w:t xml:space="preserve">Higuchi </w:t>
            </w:r>
            <w:r>
              <w:rPr>
                <w:rFonts w:ascii="Book Antiqua" w:eastAsia="宋体" w:hAnsi="Book Antiqua"/>
                <w:i/>
                <w:color w:val="333333"/>
                <w:lang w:eastAsia="zh-CN"/>
              </w:rPr>
              <w:t>et al</w:t>
            </w:r>
            <w:r>
              <w:rPr>
                <w:rFonts w:ascii="Book Antiqua" w:eastAsia="宋体" w:hAnsi="Book Antiqua"/>
                <w:color w:val="333333"/>
                <w:vertAlign w:val="superscript"/>
                <w:lang w:eastAsia="zh-TW"/>
              </w:rPr>
              <w:fldChar w:fldCharType="begin"/>
            </w:r>
            <w:r>
              <w:rPr>
                <w:rFonts w:ascii="Book Antiqua" w:eastAsia="宋体" w:hAnsi="Book Antiqua"/>
                <w:color w:val="333333"/>
                <w:vertAlign w:val="superscript"/>
                <w:lang w:eastAsia="zh-TW"/>
              </w:rPr>
              <w:instrText xml:space="preserve"> ADDIN EN.CITE &lt;EndNote&gt;&lt;Cite&gt;&lt;Author&gt;Higuchi&lt;/Author&gt;&lt;Year&gt;2007&lt;/Year&gt;&lt;RecNum&gt;10&lt;/RecNum&gt;&lt;DisplayText&gt;[19]&lt;/DisplayText&gt;&lt;record&gt;&lt;rec-number&gt;10&lt;/rec-number&gt;&lt;foreign-keys&gt;&lt;key app="EN" db-id="xs9p90fdns0tf3e2rzlp92axs20ds5z9t99a" timestamp="1615513380"&gt;10&lt;/key&gt;&lt;/foreign-keys&gt;&lt;ref-type name="Journal Article"&gt;17&lt;/ref-type&gt;&lt;contributors&gt;&lt;authors&gt;&lt;author&gt;Higuchi, M.&lt;/author&gt;&lt;author&gt;Muta, T.&lt;/author&gt;&lt;author&gt;Karube, K. N.&lt;/author&gt;&lt;author&gt;Eto, T.&lt;/author&gt;&lt;author&gt;Yamano, Y.&lt;/author&gt;&lt;author&gt;Ohshima, K.&lt;/author&gt;&lt;/authors&gt;&lt;/contributors&gt;&lt;auth-address&gt;Department of Internal Medicine, Kyushu Kosei-nenkin Hospital, Fukuoka, Japan. mhiguchi@qkn-hosp.jp&lt;/auth-address&gt;&lt;titles&gt;&lt;title&gt;Epstein-Barr virus-positive blastoid variant of mantle cell lymphoma in an adult with recurrent infectious mononucleosis-like symptoms: a case report&lt;/title&gt;&lt;secondary-title&gt;Int J Hematol&lt;/secondary-title&gt;&lt;alt-title&gt;International journal of hematology&lt;/alt-title&gt;&lt;/titles&gt;&lt;periodical&gt;&lt;full-title&gt;Int J Hematol&lt;/full-title&gt;&lt;abbr-1&gt;International journal of hematology&lt;/abbr-1&gt;&lt;/periodical&gt;&lt;alt-periodical&gt;&lt;full-title&gt;Int J Hematol&lt;/full-title&gt;&lt;abbr-1&gt;International journal of hematology&lt;/abbr-1&gt;&lt;/alt-periodical&gt;&lt;pages&gt;219-22&lt;/pages&gt;&lt;volume&gt;85&lt;/volume&gt;&lt;number&gt;3&lt;/number&gt;&lt;edition&gt;2007/05/08&lt;/edition&gt;&lt;keywords&gt;&lt;keyword&gt;Epstein-Barr Virus Infections/*complications&lt;/keyword&gt;&lt;keyword&gt;Herpesvirus 4, Human/*pathogenicity&lt;/keyword&gt;&lt;keyword&gt;Humans&lt;/keyword&gt;&lt;keyword&gt;Infectious Mononucleosis/pathology/*virology&lt;/keyword&gt;&lt;keyword&gt;Lymph Nodes/*pathology&lt;/keyword&gt;&lt;keyword&gt;Lymphoma, Mantle-Cell/*virology&lt;/keyword&gt;&lt;keyword&gt;Male&lt;/keyword&gt;&lt;keyword&gt;Middle Aged&lt;/keyword&gt;&lt;keyword&gt;Recurrence&lt;/keyword&gt;&lt;/keywords&gt;&lt;dates&gt;&lt;year&gt;2007&lt;/year&gt;&lt;pub-dates&gt;&lt;date&gt;Apr&lt;/date&gt;&lt;/pub-dates&gt;&lt;/dates&gt;&lt;isbn&gt;0925-5710 (Print)&amp;#xD;0925-5710&lt;/isbn&gt;&lt;accession-num&gt;17483058&lt;/accession-num&gt;&lt;urls&gt;&lt;/urls&gt;&lt;electronic-resource-num&gt;10.1532/ijh97.06178&lt;/electronic-resource-num&gt;&lt;remote-database-provider&gt;NLM&lt;/remote-database-provider&gt;&lt;language&gt;eng&lt;/language&gt;&lt;/record&gt;&lt;/Cite&gt;&lt;/EndNote&gt;</w:instrText>
            </w:r>
            <w:r>
              <w:rPr>
                <w:rFonts w:ascii="Book Antiqua" w:eastAsia="宋体" w:hAnsi="Book Antiqua"/>
                <w:color w:val="333333"/>
                <w:vertAlign w:val="superscript"/>
                <w:lang w:eastAsia="zh-TW"/>
              </w:rPr>
              <w:fldChar w:fldCharType="separate"/>
            </w:r>
            <w:r>
              <w:rPr>
                <w:rFonts w:ascii="Book Antiqua" w:eastAsia="宋体" w:hAnsi="Book Antiqua"/>
                <w:color w:val="333333"/>
                <w:vertAlign w:val="superscript"/>
                <w:lang w:eastAsia="zh-TW"/>
              </w:rPr>
              <w:t>[</w:t>
            </w:r>
            <w:r>
              <w:rPr>
                <w:rFonts w:ascii="Book Antiqua" w:eastAsia="宋体" w:hAnsi="Book Antiqua" w:hint="eastAsia"/>
                <w:color w:val="333333"/>
                <w:vertAlign w:val="superscript"/>
                <w:lang w:eastAsia="zh-CN"/>
              </w:rPr>
              <w:t>9</w:t>
            </w:r>
            <w:r>
              <w:rPr>
                <w:rFonts w:ascii="Book Antiqua" w:eastAsia="宋体" w:hAnsi="Book Antiqua"/>
                <w:color w:val="333333"/>
                <w:vertAlign w:val="superscript"/>
                <w:lang w:eastAsia="zh-TW"/>
              </w:rPr>
              <w:t>]</w:t>
            </w:r>
            <w:r>
              <w:rPr>
                <w:rFonts w:ascii="Book Antiqua" w:eastAsia="宋体" w:hAnsi="Book Antiqua"/>
                <w:color w:val="333333"/>
                <w:vertAlign w:val="superscript"/>
                <w:lang w:eastAsia="zh-TW"/>
              </w:rPr>
              <w:fldChar w:fldCharType="end"/>
            </w:r>
            <w:r>
              <w:rPr>
                <w:rFonts w:ascii="Book Antiqua" w:eastAsia="宋体" w:hAnsi="Book Antiqua"/>
                <w:color w:val="333333"/>
                <w:lang w:eastAsia="zh-CN"/>
              </w:rPr>
              <w:t>, 2007</w:t>
            </w:r>
          </w:p>
        </w:tc>
        <w:tc>
          <w:tcPr>
            <w:tcW w:w="0" w:type="auto"/>
            <w:vAlign w:val="center"/>
          </w:tcPr>
          <w:p w:rsidR="000B5CF7" w:rsidRDefault="00055A04">
            <w:pPr>
              <w:spacing w:line="360" w:lineRule="auto"/>
              <w:jc w:val="both"/>
              <w:rPr>
                <w:rFonts w:ascii="Book Antiqua" w:eastAsia="PMingLiU" w:hAnsi="Book Antiqua"/>
                <w:color w:val="333333"/>
                <w:lang w:eastAsia="zh-TW"/>
              </w:rPr>
            </w:pPr>
            <w:r>
              <w:rPr>
                <w:rFonts w:ascii="Book Antiqua" w:eastAsia="宋体" w:hAnsi="Book Antiqua"/>
                <w:lang w:eastAsia="zh-TW"/>
              </w:rPr>
              <w:t xml:space="preserve">A 54-yr-old man presented with fever, swelling of the oral mucosa and tongue, dispersed pulmonary infiltrations, systemic lymphadenopathy, and splenomegaly. He had a history of recurrent IM-like symptoms for at least 1 yr. Mantle cell lymphoma was diagnosed by biopsy of the cervical lymph node. </w:t>
            </w:r>
            <w:r>
              <w:rPr>
                <w:rFonts w:ascii="Book Antiqua" w:eastAsia="宋体" w:hAnsi="Book Antiqua"/>
                <w:lang w:eastAsia="zh-CN"/>
              </w:rPr>
              <w:t>A</w:t>
            </w:r>
            <w:r>
              <w:rPr>
                <w:rFonts w:ascii="Book Antiqua" w:eastAsia="宋体" w:hAnsi="Book Antiqua"/>
                <w:lang w:eastAsia="zh-TW"/>
              </w:rPr>
              <w:t>nti-EBV antibody titers indicated a reactivation of chronic infection with this virus</w:t>
            </w:r>
          </w:p>
        </w:tc>
      </w:tr>
      <w:tr w:rsidR="000B5CF7">
        <w:tc>
          <w:tcPr>
            <w:tcW w:w="0" w:type="auto"/>
            <w:vAlign w:val="center"/>
          </w:tcPr>
          <w:p w:rsidR="000B5CF7" w:rsidRDefault="00055A04">
            <w:pPr>
              <w:spacing w:line="360" w:lineRule="auto"/>
              <w:jc w:val="both"/>
              <w:rPr>
                <w:rFonts w:ascii="Book Antiqua" w:eastAsia="宋体" w:hAnsi="Book Antiqua"/>
                <w:color w:val="333333"/>
                <w:lang w:eastAsia="zh-CN"/>
              </w:rPr>
            </w:pPr>
            <w:proofErr w:type="spellStart"/>
            <w:r>
              <w:rPr>
                <w:rFonts w:ascii="Book Antiqua" w:eastAsia="宋体" w:hAnsi="Book Antiqua"/>
                <w:color w:val="333333"/>
                <w:lang w:eastAsia="zh-TW"/>
              </w:rPr>
              <w:t>Goltzman</w:t>
            </w:r>
            <w:proofErr w:type="spellEnd"/>
            <w:r>
              <w:rPr>
                <w:rFonts w:ascii="Book Antiqua" w:eastAsia="宋体" w:hAnsi="Book Antiqua"/>
                <w:color w:val="333333"/>
                <w:lang w:eastAsia="zh-TW"/>
              </w:rPr>
              <w:t xml:space="preserve"> </w:t>
            </w:r>
            <w:r>
              <w:rPr>
                <w:rFonts w:ascii="Book Antiqua" w:eastAsia="宋体" w:hAnsi="Book Antiqua"/>
                <w:i/>
                <w:color w:val="333333"/>
                <w:lang w:eastAsia="zh-CN"/>
              </w:rPr>
              <w:t>et al</w:t>
            </w:r>
            <w:r>
              <w:rPr>
                <w:rFonts w:ascii="Book Antiqua" w:eastAsia="宋体" w:hAnsi="Book Antiqua"/>
                <w:color w:val="333333"/>
                <w:vertAlign w:val="superscript"/>
                <w:lang w:eastAsia="zh-TW"/>
              </w:rPr>
              <w:fldChar w:fldCharType="begin"/>
            </w:r>
            <w:r>
              <w:rPr>
                <w:rFonts w:ascii="Book Antiqua" w:eastAsia="宋体" w:hAnsi="Book Antiqua"/>
                <w:color w:val="333333"/>
                <w:vertAlign w:val="superscript"/>
                <w:lang w:eastAsia="zh-TW"/>
              </w:rPr>
              <w:instrText xml:space="preserve"> ADDIN EN.CITE &lt;EndNote&gt;&lt;Cite&gt;&lt;Author&gt;Goltzman G&lt;/Author&gt;&lt;Year&gt;2000&lt;/Year&gt;&lt;RecNum&gt;12&lt;/RecNum&gt;&lt;DisplayText&gt;[20]&lt;/DisplayText&gt;&lt;record&gt;&lt;rec-number&gt;12&lt;/rec-number&gt;&lt;foreign-keys&gt;&lt;key app="EN" db-id="xs9p90fdns0tf3e2rzlp92axs20ds5z9t99a" timestamp="1615513549"&gt;12&lt;/key&gt;&lt;/foreign-keys&gt;&lt;ref-type name="Journal Article"&gt;17&lt;/ref-type&gt;&lt;contributors&gt;&lt;authors&gt;&lt;author&gt;Goltzman G, Nagornov S, Horwitz M, et al&lt;/author&gt;&lt;/authors&gt;&lt;/contributors&gt;&lt;titles&gt;&lt;title&gt;Infectious mononucleosis in adults: A diagnostic challenge&lt;/title&gt;&lt;secondary-title&gt;Harefuah&lt;/secondary-title&gt;&lt;/titles&gt;&lt;periodical&gt;&lt;full-title&gt;Harefuah&lt;/full-title&gt;&lt;abbr-1&gt;Harefuah&lt;/abbr-1&gt;&lt;/periodical&gt;&lt;pages&gt;640-643&lt;/pages&gt;&lt;volume&gt;138&lt;/volume&gt;&lt;dates&gt;&lt;year&gt;2000&lt;/year&gt;&lt;/dates&gt;&lt;urls&gt;&lt;/urls&gt;&lt;/record&gt;&lt;/Cite&gt;&lt;/EndNote&gt;</w:instrText>
            </w:r>
            <w:r>
              <w:rPr>
                <w:rFonts w:ascii="Book Antiqua" w:eastAsia="宋体" w:hAnsi="Book Antiqua"/>
                <w:color w:val="333333"/>
                <w:vertAlign w:val="superscript"/>
                <w:lang w:eastAsia="zh-TW"/>
              </w:rPr>
              <w:fldChar w:fldCharType="separate"/>
            </w:r>
            <w:r>
              <w:rPr>
                <w:rFonts w:ascii="Book Antiqua" w:eastAsia="宋体" w:hAnsi="Book Antiqua"/>
                <w:color w:val="333333"/>
                <w:vertAlign w:val="superscript"/>
                <w:lang w:eastAsia="zh-TW"/>
              </w:rPr>
              <w:t>[</w:t>
            </w:r>
            <w:r>
              <w:rPr>
                <w:rFonts w:ascii="Book Antiqua" w:eastAsia="宋体" w:hAnsi="Book Antiqua" w:hint="eastAsia"/>
                <w:color w:val="333333"/>
                <w:vertAlign w:val="superscript"/>
                <w:lang w:eastAsia="zh-CN"/>
              </w:rPr>
              <w:t>20</w:t>
            </w:r>
            <w:r>
              <w:rPr>
                <w:rFonts w:ascii="Book Antiqua" w:eastAsia="宋体" w:hAnsi="Book Antiqua"/>
                <w:color w:val="333333"/>
                <w:vertAlign w:val="superscript"/>
                <w:lang w:eastAsia="zh-TW"/>
              </w:rPr>
              <w:t>]</w:t>
            </w:r>
            <w:r>
              <w:rPr>
                <w:rFonts w:ascii="Book Antiqua" w:eastAsia="宋体" w:hAnsi="Book Antiqua"/>
                <w:color w:val="333333"/>
                <w:vertAlign w:val="superscript"/>
                <w:lang w:eastAsia="zh-TW"/>
              </w:rPr>
              <w:fldChar w:fldCharType="end"/>
            </w:r>
            <w:r>
              <w:rPr>
                <w:rFonts w:ascii="Book Antiqua" w:eastAsia="宋体" w:hAnsi="Book Antiqua"/>
                <w:color w:val="333333"/>
                <w:lang w:eastAsia="zh-CN"/>
              </w:rPr>
              <w:t>, 2000</w:t>
            </w:r>
          </w:p>
        </w:tc>
        <w:tc>
          <w:tcPr>
            <w:tcW w:w="0" w:type="auto"/>
            <w:vAlign w:val="center"/>
          </w:tcPr>
          <w:p w:rsidR="000B5CF7" w:rsidRDefault="00055A04">
            <w:pPr>
              <w:spacing w:line="360" w:lineRule="auto"/>
              <w:jc w:val="both"/>
              <w:rPr>
                <w:rFonts w:ascii="Book Antiqua" w:eastAsia="PMingLiU" w:hAnsi="Book Antiqua"/>
                <w:color w:val="333333"/>
                <w:lang w:eastAsia="zh-TW"/>
              </w:rPr>
            </w:pPr>
            <w:r>
              <w:rPr>
                <w:rFonts w:ascii="Book Antiqua" w:eastAsia="宋体" w:hAnsi="Book Antiqua"/>
                <w:color w:val="333333"/>
                <w:lang w:eastAsia="zh-TW"/>
              </w:rPr>
              <w:t xml:space="preserve">This case report included two adult patients. Neither of them had the classic </w:t>
            </w:r>
            <w:r>
              <w:rPr>
                <w:rFonts w:ascii="Book Antiqua" w:eastAsia="宋体" w:hAnsi="Book Antiqua"/>
                <w:color w:val="333333"/>
                <w:lang w:eastAsia="zh-CN"/>
              </w:rPr>
              <w:t xml:space="preserve">IM </w:t>
            </w:r>
            <w:r>
              <w:rPr>
                <w:rFonts w:ascii="Book Antiqua" w:eastAsia="宋体" w:hAnsi="Book Antiqua"/>
                <w:color w:val="333333"/>
                <w:lang w:eastAsia="zh-TW"/>
              </w:rPr>
              <w:t>symptoms</w:t>
            </w:r>
            <w:r>
              <w:rPr>
                <w:rFonts w:ascii="Book Antiqua" w:eastAsia="宋体" w:hAnsi="Book Antiqua"/>
                <w:color w:val="333333"/>
                <w:lang w:eastAsia="zh-CN"/>
              </w:rPr>
              <w:t xml:space="preserve"> such as fever, pharyngitis, and lymphadenopathy, but both experienced complications of </w:t>
            </w:r>
            <w:r>
              <w:rPr>
                <w:rFonts w:ascii="Book Antiqua" w:eastAsia="宋体" w:hAnsi="Book Antiqua"/>
                <w:color w:val="333333"/>
                <w:lang w:eastAsia="zh-TW"/>
              </w:rPr>
              <w:t>EBV</w:t>
            </w:r>
            <w:r>
              <w:rPr>
                <w:rFonts w:ascii="Book Antiqua" w:eastAsia="宋体" w:hAnsi="Book Antiqua"/>
                <w:color w:val="333333"/>
                <w:lang w:eastAsia="zh-CN"/>
              </w:rPr>
              <w:t xml:space="preserve"> infection</w:t>
            </w:r>
          </w:p>
        </w:tc>
      </w:tr>
      <w:tr w:rsidR="000B5CF7" w:rsidTr="0062020B">
        <w:trPr>
          <w:trHeight w:val="570"/>
        </w:trPr>
        <w:tc>
          <w:tcPr>
            <w:tcW w:w="0" w:type="auto"/>
            <w:vAlign w:val="center"/>
          </w:tcPr>
          <w:p w:rsidR="000B5CF7" w:rsidRDefault="00055A04">
            <w:pPr>
              <w:spacing w:line="360" w:lineRule="auto"/>
              <w:jc w:val="both"/>
              <w:rPr>
                <w:rFonts w:ascii="Book Antiqua" w:eastAsia="宋体" w:hAnsi="Book Antiqua"/>
                <w:color w:val="333333"/>
                <w:lang w:eastAsia="zh-CN"/>
              </w:rPr>
            </w:pPr>
            <w:r>
              <w:rPr>
                <w:rFonts w:ascii="Book Antiqua" w:eastAsia="宋体" w:hAnsi="Book Antiqua"/>
                <w:color w:val="333333"/>
                <w:lang w:eastAsia="zh-TW"/>
              </w:rPr>
              <w:lastRenderedPageBreak/>
              <w:t xml:space="preserve">Akashi </w:t>
            </w:r>
            <w:r>
              <w:rPr>
                <w:rFonts w:ascii="Book Antiqua" w:eastAsia="宋体" w:hAnsi="Book Antiqua"/>
                <w:i/>
                <w:color w:val="333333"/>
                <w:lang w:eastAsia="zh-CN"/>
              </w:rPr>
              <w:t>et al</w:t>
            </w:r>
            <w:r>
              <w:rPr>
                <w:rFonts w:ascii="Book Antiqua" w:eastAsia="宋体" w:hAnsi="Book Antiqua"/>
                <w:color w:val="333333"/>
                <w:vertAlign w:val="superscript"/>
                <w:lang w:eastAsia="zh-TW"/>
              </w:rPr>
              <w:fldChar w:fldCharType="begin">
                <w:fldData xml:space="preserve">PEVuZE5vdGU+PENpdGU+PEF1dGhvcj5Ba2FzaGk8L0F1dGhvcj48WWVhcj4xOTkzPC9ZZWFyPjxS
ZWNOdW0+MTM8L1JlY051bT48RGlzcGxheVRleHQ+WzIxXTwvRGlzcGxheVRleHQ+PHJlY29yZD48
cmVjLW51bWJlcj4xMzwvcmVjLW51bWJlcj48Zm9yZWlnbi1rZXlzPjxrZXkgYXBwPSJFTiIgZGIt
aWQ9InhzOXA5MGZkbnMwdGYzZTJyemxwOTJheHMyMGRzNXo5dDk5YSIgdGltZXN0YW1wPSIxNjE1
NTEzNTg5Ij4xMzwva2V5PjwvZm9yZWlnbi1rZXlzPjxyZWYtdHlwZSBuYW1lPSJKb3VybmFsIEFy
dGljbGUiPjE3PC9yZWYtdHlwZT48Y29udHJpYnV0b3JzPjxhdXRob3JzPjxhdXRob3I+QWthc2hp
LCBLLjwvYXV0aG9yPjxhdXRob3I+RWl6dXJ1LCBZLjwvYXV0aG9yPjxhdXRob3I+U3VtaXlvc2hp
LCBZLjwvYXV0aG9yPjxhdXRob3I+TWluZW1hdHN1LCBULjwvYXV0aG9yPjxhdXRob3I+SGFyYSwg
Uy48L2F1dGhvcj48YXV0aG9yPkhhcmFkYSwgTS48L2F1dGhvcj48YXV0aG9yPktpa3VjaGksIE0u
PC9hdXRob3I+PGF1dGhvcj5OaWhvLCBZLjwvYXV0aG9yPjxhdXRob3I+TWluYW1pc2hpbWEsIFku
PC9hdXRob3I+PC9hdXRob3JzPjwvY29udHJpYnV0b3JzPjxhdXRoLWFkZHJlc3M+RGVwYXJ0bWVu
dCBvZiBIZW1hdG9sb2d5LCBIYXJhc2Fuc2hpbiBHZW5lcmFsIEhvc3BpdGFsLCBGdWt1b2thLCBK
YXBhbi48L2F1dGgtYWRkcmVzcz48dGl0bGVzPjx0aXRsZT5CcmllZiByZXBvcnQ6IHNldmVyZSBp
bmZlY3Rpb3VzIG1vbm9udWNsZW9zaXMtbGlrZSBzeW5kcm9tZSBhbmQgcHJpbWFyeSBodW1hbiBo
ZXJwZXN2aXJ1cyA2IGluZmVjdGlvbiBpbiBhbiBhZHVsdDwvdGl0bGU+PHNlY29uZGFyeS10aXRs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MTY4LTcxPC9wYWdlcz48dm9sdW1lPjMyOTwvdm9sdW1lPjxudW1iZXI+MzwvbnVtYmVyPjxlZGl0
aW9uPjE5OTMvMDcvMTU8L2VkaXRpb24+PGtleXdvcmRzPjxrZXl3b3JkPkFkdWx0PC9rZXl3b3Jk
PjxrZXl3b3JkPkFudGlib2RpZXMsIFZpcmFsL2FuYWx5c2lzPC9rZXl3b3JkPjxrZXl3b3JkPkJh
c2UgU2VxdWVuY2U8L2tleXdvcmQ+PGtleXdvcmQ+RE5BLCBTaW5nbGUtU3RyYW5kZWQ8L2tleXdv
cmQ+PGtleXdvcmQ+RE5BLCBWaXJhbC9hbmFseXNpczwva2V5d29yZD48a2V5d29yZD5IZXJwZXN2
aXJpZGFlIEluZmVjdGlvbnMvZGlhZ25vc2lzLyptaWNyb2Jpb2xvZ3kvcGF0aG9sb2d5PC9rZXl3
b3JkPjxrZXl3b3JkPipIZXJwZXN2aXJ1cyA2LCBIdW1hbi9nZW5ldGljcy9pbW11bm9sb2d5L2lz
b2xhdGlvbiAmYW1wOyBwdXJpZmljYXRpb248L2tleXdvcmQ+PGtleXdvcmQ+SHVtYW5zPC9rZXl3
b3JkPjxrZXl3b3JkPkltbXVub2hpc3RvY2hlbWlzdHJ5PC9rZXl3b3JkPjxrZXl3b3JkPkluZmVj
dGlvdXMgTW9ub251Y2xlb3Npcy9kaWFnbm9zaXMvKm1pY3JvYmlvbG9neS9wYXRob2xvZ3k8L2tl
eXdvcmQ+PGtleXdvcmQ+TWFsZTwva2V5d29yZD48a2V5d29yZD5Nb2xlY3VsYXIgU2VxdWVuY2Ug
RGF0YTwva2V5d29yZD48a2V5d29yZD5Qb2x5bWVyYXNlIENoYWluIFJlYWN0aW9uPC9rZXl3b3Jk
PjxrZXl3b3JkPlN5bmRyb21lPC9rZXl3b3JkPjwva2V5d29yZHM+PGRhdGVzPjx5ZWFyPjE5OTM8
L3llYXI+PHB1Yi1kYXRlcz48ZGF0ZT5KdWwgMTU8L2RhdGU+PC9wdWItZGF0ZXM+PC9kYXRlcz48
aXNibj4wMDI4LTQ3OTMgKFByaW50KSYjeEQ7MDAyOC00NzkzPC9pc2JuPjxhY2Nlc3Npb24tbnVt
PjgzOTA2MTU8L2FjY2Vzc2lvbi1udW0+PHVybHM+PC91cmxzPjxlbGVjdHJvbmljLXJlc291cmNl
LW51bT4xMC4xMDU2L25lam0xOTkzMDcxNTMyOTAzMDQ8L2VsZWN0cm9uaWMtcmVzb3VyY2UtbnVt
PjxyZW1vdGUtZGF0YWJhc2UtcHJvdmlkZXI+TkxNPC9yZW1vdGUtZGF0YWJhc2UtcHJvdmlkZXI+
PGxhbmd1YWdlPmVuZzwvbGFuZ3VhZ2U+PC9yZWNvcmQ+PC9DaXRlPjwvRW5kTm90ZT4A
</w:fldData>
              </w:fldChar>
            </w:r>
            <w:r>
              <w:rPr>
                <w:rFonts w:ascii="Book Antiqua" w:eastAsia="宋体" w:hAnsi="Book Antiqua"/>
                <w:color w:val="333333"/>
                <w:vertAlign w:val="superscript"/>
                <w:lang w:eastAsia="zh-TW"/>
              </w:rPr>
              <w:instrText xml:space="preserve"> ADDIN EN.CITE </w:instrText>
            </w:r>
            <w:r>
              <w:rPr>
                <w:rFonts w:ascii="Book Antiqua" w:eastAsia="宋体" w:hAnsi="Book Antiqua"/>
                <w:color w:val="333333"/>
                <w:vertAlign w:val="superscript"/>
                <w:lang w:eastAsia="zh-TW"/>
              </w:rPr>
              <w:fldChar w:fldCharType="begin">
                <w:fldData xml:space="preserve">PEVuZE5vdGU+PENpdGU+PEF1dGhvcj5Ba2FzaGk8L0F1dGhvcj48WWVhcj4xOTkzPC9ZZWFyPjxS
ZWNOdW0+MTM8L1JlY051bT48RGlzcGxheVRleHQ+WzIxXTwvRGlzcGxheVRleHQ+PHJlY29yZD48
cmVjLW51bWJlcj4xMzwvcmVjLW51bWJlcj48Zm9yZWlnbi1rZXlzPjxrZXkgYXBwPSJFTiIgZGIt
aWQ9InhzOXA5MGZkbnMwdGYzZTJyemxwOTJheHMyMGRzNXo5dDk5YSIgdGltZXN0YW1wPSIxNjE1
NTEzNTg5Ij4xMzwva2V5PjwvZm9yZWlnbi1rZXlzPjxyZWYtdHlwZSBuYW1lPSJKb3VybmFsIEFy
dGljbGUiPjE3PC9yZWYtdHlwZT48Y29udHJpYnV0b3JzPjxhdXRob3JzPjxhdXRob3I+QWthc2hp
LCBLLjwvYXV0aG9yPjxhdXRob3I+RWl6dXJ1LCBZLjwvYXV0aG9yPjxhdXRob3I+U3VtaXlvc2hp
LCBZLjwvYXV0aG9yPjxhdXRob3I+TWluZW1hdHN1LCBULjwvYXV0aG9yPjxhdXRob3I+SGFyYSwg
Uy48L2F1dGhvcj48YXV0aG9yPkhhcmFkYSwgTS48L2F1dGhvcj48YXV0aG9yPktpa3VjaGksIE0u
PC9hdXRob3I+PGF1dGhvcj5OaWhvLCBZLjwvYXV0aG9yPjxhdXRob3I+TWluYW1pc2hpbWEsIFku
PC9hdXRob3I+PC9hdXRob3JzPjwvY29udHJpYnV0b3JzPjxhdXRoLWFkZHJlc3M+RGVwYXJ0bWVu
dCBvZiBIZW1hdG9sb2d5LCBIYXJhc2Fuc2hpbiBHZW5lcmFsIEhvc3BpdGFsLCBGdWt1b2thLCBK
YXBhbi48L2F1dGgtYWRkcmVzcz48dGl0bGVzPjx0aXRsZT5CcmllZiByZXBvcnQ6IHNldmVyZSBp
bmZlY3Rpb3VzIG1vbm9udWNsZW9zaXMtbGlrZSBzeW5kcm9tZSBhbmQgcHJpbWFyeSBodW1hbiBo
ZXJwZXN2aXJ1cyA2IGluZmVjdGlvbiBpbiBhbiBhZHVsdDwvdGl0bGU+PHNlY29uZGFyeS10aXRs
ZT5OIEVuZ2wgSiBNZWQ8L3NlY29uZGFyeS10aXRsZT48YWx0LXRpdGxlPlRoZSBOZXcgRW5nbGFu
ZCBqb3VybmFsIG9mIG1lZGljaW5lPC9hbHQtdGl0bGU+PC90aXRsZXM+PHBlcmlvZGljYWw+PGZ1
bGwtdGl0bGU+TiBFbmdsIEogTWVkPC9mdWxsLXRpdGxlPjxhYmJyLTE+VGhlIE5ldyBFbmdsYW5k
IGpvdXJuYWwgb2YgbWVkaWNpbmU8L2FiYnItMT48L3BlcmlvZGljYWw+PGFsdC1wZXJpb2RpY2Fs
PjxmdWxsLXRpdGxlPk4gRW5nbCBKIE1lZDwvZnVsbC10aXRsZT48YWJici0xPlRoZSBOZXcgRW5n
bGFuZCBqb3VybmFsIG9mIG1lZGljaW5lPC9hYmJyLTE+PC9hbHQtcGVyaW9kaWNhbD48cGFnZXM+
MTY4LTcxPC9wYWdlcz48dm9sdW1lPjMyOTwvdm9sdW1lPjxudW1iZXI+MzwvbnVtYmVyPjxlZGl0
aW9uPjE5OTMvMDcvMTU8L2VkaXRpb24+PGtleXdvcmRzPjxrZXl3b3JkPkFkdWx0PC9rZXl3b3Jk
PjxrZXl3b3JkPkFudGlib2RpZXMsIFZpcmFsL2FuYWx5c2lzPC9rZXl3b3JkPjxrZXl3b3JkPkJh
c2UgU2VxdWVuY2U8L2tleXdvcmQ+PGtleXdvcmQ+RE5BLCBTaW5nbGUtU3RyYW5kZWQ8L2tleXdv
cmQ+PGtleXdvcmQ+RE5BLCBWaXJhbC9hbmFseXNpczwva2V5d29yZD48a2V5d29yZD5IZXJwZXN2
aXJpZGFlIEluZmVjdGlvbnMvZGlhZ25vc2lzLyptaWNyb2Jpb2xvZ3kvcGF0aG9sb2d5PC9rZXl3
b3JkPjxrZXl3b3JkPipIZXJwZXN2aXJ1cyA2LCBIdW1hbi9nZW5ldGljcy9pbW11bm9sb2d5L2lz
b2xhdGlvbiAmYW1wOyBwdXJpZmljYXRpb248L2tleXdvcmQ+PGtleXdvcmQ+SHVtYW5zPC9rZXl3
b3JkPjxrZXl3b3JkPkltbXVub2hpc3RvY2hlbWlzdHJ5PC9rZXl3b3JkPjxrZXl3b3JkPkluZmVj
dGlvdXMgTW9ub251Y2xlb3Npcy9kaWFnbm9zaXMvKm1pY3JvYmlvbG9neS9wYXRob2xvZ3k8L2tl
eXdvcmQ+PGtleXdvcmQ+TWFsZTwva2V5d29yZD48a2V5d29yZD5Nb2xlY3VsYXIgU2VxdWVuY2Ug
RGF0YTwva2V5d29yZD48a2V5d29yZD5Qb2x5bWVyYXNlIENoYWluIFJlYWN0aW9uPC9rZXl3b3Jk
PjxrZXl3b3JkPlN5bmRyb21lPC9rZXl3b3JkPjwva2V5d29yZHM+PGRhdGVzPjx5ZWFyPjE5OTM8
L3llYXI+PHB1Yi1kYXRlcz48ZGF0ZT5KdWwgMTU8L2RhdGU+PC9wdWItZGF0ZXM+PC9kYXRlcz48
aXNibj4wMDI4LTQ3OTMgKFByaW50KSYjeEQ7MDAyOC00NzkzPC9pc2JuPjxhY2Nlc3Npb24tbnVt
PjgzOTA2MTU8L2FjY2Vzc2lvbi1udW0+PHVybHM+PC91cmxzPjxlbGVjdHJvbmljLXJlc291cmNl
LW51bT4xMC4xMDU2L25lam0xOTkzMDcxNTMyOTAzMDQ8L2VsZWN0cm9uaWMtcmVzb3VyY2UtbnVt
PjxyZW1vdGUtZGF0YWJhc2UtcHJvdmlkZXI+TkxNPC9yZW1vdGUtZGF0YWJhc2UtcHJvdmlkZXI+
PGxhbmd1YWdlPmVuZzwvbGFuZ3VhZ2U+PC9yZWNvcmQ+PC9DaXRlPjwvRW5kTm90ZT4A
</w:fldData>
              </w:fldChar>
            </w:r>
            <w:r>
              <w:rPr>
                <w:rFonts w:ascii="Book Antiqua" w:eastAsia="宋体" w:hAnsi="Book Antiqua"/>
                <w:color w:val="333333"/>
                <w:vertAlign w:val="superscript"/>
                <w:lang w:eastAsia="zh-TW"/>
              </w:rPr>
              <w:instrText xml:space="preserve"> ADDIN EN.CITE.DATA </w:instrText>
            </w:r>
            <w:r>
              <w:rPr>
                <w:rFonts w:ascii="Book Antiqua" w:eastAsia="宋体" w:hAnsi="Book Antiqua"/>
                <w:color w:val="333333"/>
                <w:vertAlign w:val="superscript"/>
                <w:lang w:eastAsia="zh-TW"/>
              </w:rPr>
            </w:r>
            <w:r>
              <w:rPr>
                <w:rFonts w:ascii="Book Antiqua" w:eastAsia="宋体" w:hAnsi="Book Antiqua"/>
                <w:color w:val="333333"/>
                <w:vertAlign w:val="superscript"/>
                <w:lang w:eastAsia="zh-TW"/>
              </w:rPr>
              <w:fldChar w:fldCharType="end"/>
            </w:r>
            <w:r>
              <w:rPr>
                <w:rFonts w:ascii="Book Antiqua" w:eastAsia="宋体" w:hAnsi="Book Antiqua"/>
                <w:color w:val="333333"/>
                <w:vertAlign w:val="superscript"/>
                <w:lang w:eastAsia="zh-TW"/>
              </w:rPr>
            </w:r>
            <w:r>
              <w:rPr>
                <w:rFonts w:ascii="Book Antiqua" w:eastAsia="宋体" w:hAnsi="Book Antiqua"/>
                <w:color w:val="333333"/>
                <w:vertAlign w:val="superscript"/>
                <w:lang w:eastAsia="zh-TW"/>
              </w:rPr>
              <w:fldChar w:fldCharType="separate"/>
            </w:r>
            <w:r>
              <w:rPr>
                <w:rFonts w:ascii="Book Antiqua" w:eastAsia="宋体" w:hAnsi="Book Antiqua"/>
                <w:color w:val="333333"/>
                <w:vertAlign w:val="superscript"/>
                <w:lang w:eastAsia="zh-TW"/>
              </w:rPr>
              <w:t>[2</w:t>
            </w:r>
            <w:r>
              <w:rPr>
                <w:rFonts w:ascii="Book Antiqua" w:eastAsia="宋体" w:hAnsi="Book Antiqua" w:hint="eastAsia"/>
                <w:color w:val="333333"/>
                <w:vertAlign w:val="superscript"/>
                <w:lang w:eastAsia="zh-CN"/>
              </w:rPr>
              <w:t>1</w:t>
            </w:r>
            <w:r>
              <w:rPr>
                <w:rFonts w:ascii="Book Antiqua" w:eastAsia="宋体" w:hAnsi="Book Antiqua"/>
                <w:color w:val="333333"/>
                <w:vertAlign w:val="superscript"/>
                <w:lang w:eastAsia="zh-TW"/>
              </w:rPr>
              <w:t>]</w:t>
            </w:r>
            <w:r>
              <w:rPr>
                <w:rFonts w:ascii="Book Antiqua" w:eastAsia="宋体" w:hAnsi="Book Antiqua"/>
                <w:color w:val="333333"/>
                <w:vertAlign w:val="superscript"/>
                <w:lang w:eastAsia="zh-TW"/>
              </w:rPr>
              <w:fldChar w:fldCharType="end"/>
            </w:r>
            <w:r>
              <w:rPr>
                <w:rFonts w:ascii="Book Antiqua" w:eastAsia="宋体" w:hAnsi="Book Antiqua"/>
                <w:color w:val="333333"/>
                <w:lang w:eastAsia="zh-CN"/>
              </w:rPr>
              <w:t>, 1993</w:t>
            </w:r>
          </w:p>
        </w:tc>
        <w:tc>
          <w:tcPr>
            <w:tcW w:w="0" w:type="auto"/>
            <w:vAlign w:val="center"/>
          </w:tcPr>
          <w:p w:rsidR="000B5CF7" w:rsidRDefault="00055A04">
            <w:pPr>
              <w:spacing w:line="360" w:lineRule="auto"/>
              <w:jc w:val="both"/>
              <w:rPr>
                <w:rFonts w:ascii="Book Antiqua" w:hAnsi="Book Antiqua"/>
                <w:lang w:eastAsia="zh-CN"/>
              </w:rPr>
            </w:pPr>
            <w:r>
              <w:rPr>
                <w:rFonts w:ascii="Book Antiqua" w:eastAsia="宋体" w:hAnsi="Book Antiqua"/>
                <w:lang w:eastAsia="zh-TW"/>
              </w:rPr>
              <w:t xml:space="preserve">This report described the case of a 43-yr-old man with </w:t>
            </w:r>
            <w:r>
              <w:rPr>
                <w:rFonts w:ascii="Book Antiqua" w:eastAsia="宋体" w:hAnsi="Book Antiqua"/>
                <w:lang w:eastAsia="zh-CN"/>
              </w:rPr>
              <w:t xml:space="preserve">severe </w:t>
            </w:r>
            <w:r>
              <w:rPr>
                <w:rFonts w:ascii="Book Antiqua" w:eastAsia="宋体" w:hAnsi="Book Antiqua"/>
                <w:lang w:eastAsia="zh-TW"/>
              </w:rPr>
              <w:t xml:space="preserve">IM </w:t>
            </w:r>
            <w:r>
              <w:rPr>
                <w:rFonts w:ascii="Book Antiqua" w:eastAsia="宋体" w:hAnsi="Book Antiqua"/>
                <w:lang w:eastAsia="zh-CN"/>
              </w:rPr>
              <w:t xml:space="preserve">and </w:t>
            </w:r>
            <w:r>
              <w:rPr>
                <w:rFonts w:ascii="Book Antiqua" w:eastAsia="宋体" w:hAnsi="Book Antiqua"/>
                <w:lang w:eastAsia="zh-TW"/>
              </w:rPr>
              <w:t>HHV-6</w:t>
            </w:r>
            <w:r>
              <w:rPr>
                <w:rFonts w:ascii="Book Antiqua" w:eastAsia="宋体" w:hAnsi="Book Antiqua"/>
                <w:lang w:eastAsia="zh-CN"/>
              </w:rPr>
              <w:t xml:space="preserve"> </w:t>
            </w:r>
            <w:proofErr w:type="spellStart"/>
            <w:r>
              <w:rPr>
                <w:rFonts w:ascii="Book Antiqua" w:eastAsia="宋体" w:hAnsi="Book Antiqua"/>
                <w:lang w:eastAsia="zh-CN"/>
              </w:rPr>
              <w:t>coinfection</w:t>
            </w:r>
            <w:proofErr w:type="spellEnd"/>
            <w:r>
              <w:rPr>
                <w:rFonts w:ascii="Book Antiqua" w:eastAsia="宋体" w:hAnsi="Book Antiqua"/>
                <w:lang w:eastAsia="zh-CN"/>
              </w:rPr>
              <w:t>, with a 7-d history of fever and 5-d history of progressive, generalized skin eruption. Liver dysfunction was present, with an increase in the levels of aspartate aminotransferase</w:t>
            </w:r>
          </w:p>
        </w:tc>
      </w:tr>
      <w:tr w:rsidR="000B5CF7" w:rsidTr="0062020B">
        <w:trPr>
          <w:trHeight w:val="222"/>
        </w:trPr>
        <w:tc>
          <w:tcPr>
            <w:tcW w:w="0" w:type="auto"/>
            <w:tcBorders>
              <w:bottom w:val="single" w:sz="4" w:space="0" w:color="auto"/>
            </w:tcBorders>
            <w:vAlign w:val="center"/>
          </w:tcPr>
          <w:p w:rsidR="000B5CF7" w:rsidRDefault="00055A04">
            <w:pPr>
              <w:spacing w:line="360" w:lineRule="auto"/>
              <w:jc w:val="both"/>
              <w:rPr>
                <w:rFonts w:ascii="Book Antiqua" w:eastAsia="PMingLiU" w:hAnsi="Book Antiqua"/>
                <w:color w:val="333333"/>
                <w:lang w:eastAsia="zh-TW"/>
              </w:rPr>
            </w:pPr>
            <w:proofErr w:type="spellStart"/>
            <w:r>
              <w:rPr>
                <w:rFonts w:ascii="Book Antiqua" w:eastAsia="宋体" w:hAnsi="Book Antiqua"/>
                <w:color w:val="333333"/>
                <w:lang w:eastAsia="zh-TW"/>
              </w:rPr>
              <w:t>Lawee</w:t>
            </w:r>
            <w:proofErr w:type="spellEnd"/>
            <w:r>
              <w:rPr>
                <w:rFonts w:ascii="Book Antiqua" w:eastAsia="宋体" w:hAnsi="Book Antiqua"/>
                <w:color w:val="333333"/>
                <w:lang w:eastAsia="zh-CN"/>
              </w:rPr>
              <w:t xml:space="preserve"> </w:t>
            </w:r>
            <w:r>
              <w:rPr>
                <w:rFonts w:ascii="Book Antiqua" w:eastAsia="宋体" w:hAnsi="Book Antiqua"/>
                <w:i/>
                <w:color w:val="333333"/>
                <w:lang w:eastAsia="zh-CN"/>
              </w:rPr>
              <w:t>et al</w:t>
            </w:r>
            <w:r>
              <w:rPr>
                <w:rFonts w:ascii="Book Antiqua" w:hAnsi="Book Antiqua"/>
                <w:vertAlign w:val="superscript"/>
                <w:lang w:eastAsia="zh-CN"/>
              </w:rPr>
              <w:fldChar w:fldCharType="begin"/>
            </w:r>
            <w:r>
              <w:rPr>
                <w:rFonts w:ascii="Book Antiqua" w:hAnsi="Book Antiqua"/>
                <w:vertAlign w:val="superscript"/>
                <w:lang w:eastAsia="zh-CN"/>
              </w:rPr>
              <w:instrText xml:space="preserve"> ADDIN EN.CITE &lt;EndNote&gt;&lt;Cite&gt;&lt;Author&gt;Lawee&lt;/Author&gt;&lt;Year&gt;2007&lt;/Year&gt;&lt;RecNum&gt;14&lt;/RecNum&gt;&lt;DisplayText&gt;[22]&lt;/DisplayText&gt;&lt;record&gt;&lt;rec-number&gt;14&lt;/rec-number&gt;&lt;foreign-keys&gt;&lt;key app="EN" db-id="xs9p90fdns0tf3e2rzlp92axs20ds5z9t99a" timestamp="1615513632"&gt;14&lt;/key&gt;&lt;/foreign-keys&gt;&lt;ref-type name="Journal Article"&gt;17&lt;/ref-type&gt;&lt;contributors&gt;&lt;authors&gt;&lt;author&gt;Lawee, D.&lt;/author&gt;&lt;/authors&gt;&lt;/contributors&gt;&lt;auth-address&gt;Department of Family and Community Medicine at the University of Toronto in Ontario. davidlawee@sympatico.ca&lt;/auth-address&gt;&lt;titles&gt;&lt;title&gt;Mild infectious mononucleosis presenting with transient mixed liver disease: case report with a literature review&lt;/title&gt;&lt;secondary-title&gt;Can Fam Physician&lt;/secondary-title&gt;&lt;alt-title&gt;Canadian family physician Medecin de famille canadien&lt;/alt-title&gt;&lt;/titles&gt;&lt;periodical&gt;&lt;full-title&gt;Can Fam Physician&lt;/full-title&gt;&lt;abbr-1&gt;Canadian family physician Medecin de famille canadien&lt;/abbr-1&gt;&lt;/periodical&gt;&lt;alt-periodical&gt;&lt;full-title&gt;Can Fam Physician&lt;/full-title&gt;&lt;abbr-1&gt;Canadian family physician Medecin de famille canadien&lt;/abbr-1&gt;&lt;/alt-periodical&gt;&lt;pages&gt;1314-6&lt;/pages&gt;&lt;volume&gt;53&lt;/volume&gt;&lt;number&gt;8&lt;/number&gt;&lt;edition&gt;2007/09/18&lt;/edition&gt;&lt;keywords&gt;&lt;keyword&gt;Adult&lt;/keyword&gt;&lt;keyword&gt;Antibodies, Heterophile/blood&lt;/keyword&gt;&lt;keyword&gt;Biomarkers/blood&lt;/keyword&gt;&lt;keyword&gt;Diagnosis, Differential&lt;/keyword&gt;&lt;keyword&gt;Female&lt;/keyword&gt;&lt;keyword&gt;Hepatitis A/diagnosis&lt;/keyword&gt;&lt;keyword&gt;Humans&lt;/keyword&gt;&lt;keyword&gt;Infectious Mononucleosis/blood/*complications/*diagnosis&lt;/keyword&gt;&lt;keyword&gt;Liver Diseases/blood/diagnosis/*etiology&lt;/keyword&gt;&lt;/keywords&gt;&lt;dates&gt;&lt;year&gt;2007&lt;/year&gt;&lt;pub-dates&gt;&lt;date&gt;Aug&lt;/date&gt;&lt;/pub-dates&gt;&lt;/dates&gt;&lt;isbn&gt;0008-350X (Print)&amp;#xD;0008-350x&lt;/isbn&gt;&lt;accession-num&gt;17872846&lt;/accession-num&gt;&lt;urls&gt;&lt;/urls&gt;&lt;custom2&gt;PMC1949255&lt;/custom2&gt;&lt;remote-database-provider&gt;NLM&lt;/remote-database-provider&gt;&lt;language&gt;eng&lt;/language&gt;&lt;/record&gt;&lt;/Cite&gt;&lt;/EndNote&gt;</w:instrText>
            </w:r>
            <w:r>
              <w:rPr>
                <w:rFonts w:ascii="Book Antiqua" w:hAnsi="Book Antiqua"/>
                <w:vertAlign w:val="superscript"/>
                <w:lang w:eastAsia="zh-CN"/>
              </w:rPr>
              <w:fldChar w:fldCharType="separate"/>
            </w:r>
            <w:r>
              <w:rPr>
                <w:rFonts w:ascii="Book Antiqua" w:hAnsi="Book Antiqua"/>
                <w:vertAlign w:val="superscript"/>
                <w:lang w:eastAsia="zh-CN"/>
              </w:rPr>
              <w:t>[</w:t>
            </w:r>
            <w:r>
              <w:rPr>
                <w:rFonts w:ascii="Book Antiqua" w:hAnsi="Book Antiqua" w:hint="eastAsia"/>
                <w:vertAlign w:val="superscript"/>
                <w:lang w:eastAsia="zh-CN"/>
              </w:rPr>
              <w:t>10</w:t>
            </w:r>
            <w:r>
              <w:rPr>
                <w:rFonts w:ascii="Book Antiqua" w:hAnsi="Book Antiqua"/>
                <w:vertAlign w:val="superscript"/>
                <w:lang w:eastAsia="zh-CN"/>
              </w:rPr>
              <w:t>]</w:t>
            </w:r>
            <w:r>
              <w:rPr>
                <w:rFonts w:ascii="Book Antiqua" w:hAnsi="Book Antiqua"/>
                <w:vertAlign w:val="superscript"/>
                <w:lang w:eastAsia="zh-CN"/>
              </w:rPr>
              <w:fldChar w:fldCharType="end"/>
            </w:r>
            <w:r>
              <w:rPr>
                <w:rFonts w:ascii="Book Antiqua" w:hAnsi="Book Antiqua"/>
                <w:lang w:eastAsia="zh-CN"/>
              </w:rPr>
              <w:t>, 2007</w:t>
            </w:r>
          </w:p>
        </w:tc>
        <w:tc>
          <w:tcPr>
            <w:tcW w:w="0" w:type="auto"/>
            <w:tcBorders>
              <w:bottom w:val="single" w:sz="4" w:space="0" w:color="auto"/>
            </w:tcBorders>
            <w:vAlign w:val="center"/>
          </w:tcPr>
          <w:p w:rsidR="000B5CF7" w:rsidRDefault="00055A04">
            <w:pPr>
              <w:spacing w:line="360" w:lineRule="auto"/>
              <w:jc w:val="both"/>
              <w:rPr>
                <w:rFonts w:ascii="Book Antiqua" w:eastAsia="宋体" w:hAnsi="Book Antiqua"/>
                <w:lang w:eastAsia="zh-TW"/>
              </w:rPr>
            </w:pPr>
            <w:r>
              <w:rPr>
                <w:rFonts w:ascii="Book Antiqua" w:eastAsia="宋体" w:hAnsi="Book Antiqua"/>
                <w:lang w:eastAsia="zh-CN"/>
              </w:rPr>
              <w:t xml:space="preserve">A 22-yr-old female </w:t>
            </w:r>
            <w:r>
              <w:rPr>
                <w:rFonts w:ascii="Book Antiqua" w:eastAsia="宋体" w:hAnsi="Book Antiqua"/>
                <w:lang w:eastAsia="zh-TW"/>
              </w:rPr>
              <w:t>patient with mild EBV infection associated with mixed liver disease</w:t>
            </w:r>
            <w:r>
              <w:rPr>
                <w:rFonts w:ascii="Book Antiqua" w:eastAsia="宋体" w:hAnsi="Book Antiqua"/>
                <w:lang w:eastAsia="zh-CN"/>
              </w:rPr>
              <w:t xml:space="preserve"> </w:t>
            </w:r>
          </w:p>
        </w:tc>
      </w:tr>
    </w:tbl>
    <w:p w:rsidR="0062020B" w:rsidRDefault="00055A04">
      <w:pPr>
        <w:spacing w:line="360" w:lineRule="auto"/>
        <w:jc w:val="both"/>
        <w:rPr>
          <w:rFonts w:ascii="Book Antiqua" w:eastAsia="宋体" w:hAnsi="Book Antiqua"/>
          <w:lang w:eastAsia="zh-CN"/>
        </w:rPr>
      </w:pPr>
      <w:r>
        <w:rPr>
          <w:rFonts w:ascii="Book Antiqua" w:eastAsia="宋体" w:hAnsi="Book Antiqua"/>
          <w:color w:val="333333"/>
          <w:lang w:eastAsia="zh-TW"/>
        </w:rPr>
        <w:t>EBV</w:t>
      </w:r>
      <w:r>
        <w:rPr>
          <w:rFonts w:ascii="Book Antiqua" w:eastAsia="宋体" w:hAnsi="Book Antiqua"/>
          <w:color w:val="333333"/>
          <w:lang w:eastAsia="zh-CN"/>
        </w:rPr>
        <w:t>:</w:t>
      </w:r>
      <w:r>
        <w:rPr>
          <w:rFonts w:ascii="Book Antiqua" w:eastAsia="宋体" w:hAnsi="Book Antiqua"/>
          <w:lang w:eastAsia="zh-TW"/>
        </w:rPr>
        <w:t xml:space="preserve"> Epstein–Barr virus</w:t>
      </w:r>
      <w:r>
        <w:rPr>
          <w:rFonts w:ascii="Book Antiqua" w:eastAsia="宋体" w:hAnsi="Book Antiqua"/>
          <w:lang w:eastAsia="zh-CN"/>
        </w:rPr>
        <w:t xml:space="preserve">; </w:t>
      </w:r>
      <w:r>
        <w:rPr>
          <w:rFonts w:ascii="Book Antiqua" w:eastAsia="宋体" w:hAnsi="Book Antiqua"/>
          <w:lang w:eastAsia="zh-TW"/>
        </w:rPr>
        <w:t>HHV</w:t>
      </w:r>
      <w:r>
        <w:rPr>
          <w:rFonts w:ascii="Book Antiqua" w:eastAsia="宋体" w:hAnsi="Book Antiqua"/>
          <w:lang w:eastAsia="zh-CN"/>
        </w:rPr>
        <w:t xml:space="preserve">: Human </w:t>
      </w:r>
      <w:proofErr w:type="spellStart"/>
      <w:r>
        <w:rPr>
          <w:rFonts w:ascii="Book Antiqua" w:eastAsia="宋体" w:hAnsi="Book Antiqua"/>
          <w:lang w:eastAsia="zh-CN"/>
        </w:rPr>
        <w:t>herpesvirus</w:t>
      </w:r>
      <w:proofErr w:type="spellEnd"/>
      <w:r>
        <w:rPr>
          <w:rFonts w:ascii="Book Antiqua" w:eastAsia="宋体" w:hAnsi="Book Antiqua"/>
          <w:lang w:eastAsia="zh-CN"/>
        </w:rPr>
        <w:t xml:space="preserve">; IM: </w:t>
      </w:r>
      <w:r>
        <w:rPr>
          <w:rFonts w:ascii="Book Antiqua" w:eastAsia="宋体" w:hAnsi="Book Antiqua" w:hint="eastAsia"/>
          <w:lang w:eastAsia="zh-CN"/>
        </w:rPr>
        <w:t>I</w:t>
      </w:r>
      <w:r>
        <w:rPr>
          <w:rFonts w:ascii="Book Antiqua" w:eastAsia="宋体" w:hAnsi="Book Antiqua"/>
          <w:lang w:eastAsia="zh-CN"/>
        </w:rPr>
        <w:t>nfectious mononucleosis.</w:t>
      </w:r>
    </w:p>
    <w:p w:rsidR="0062020B" w:rsidRDefault="0062020B">
      <w:pPr>
        <w:rPr>
          <w:rFonts w:ascii="Book Antiqua" w:eastAsia="宋体" w:hAnsi="Book Antiqua"/>
          <w:lang w:eastAsia="zh-CN"/>
        </w:rPr>
      </w:pPr>
      <w:r>
        <w:rPr>
          <w:rFonts w:ascii="Book Antiqua" w:eastAsia="宋体" w:hAnsi="Book Antiqua"/>
          <w:lang w:eastAsia="zh-CN"/>
        </w:rPr>
        <w:br w:type="page"/>
      </w:r>
    </w:p>
    <w:p w:rsidR="00A34454" w:rsidRDefault="00A34454" w:rsidP="00A34454">
      <w:pPr>
        <w:jc w:val="center"/>
        <w:rPr>
          <w:rFonts w:ascii="Book Antiqua" w:hAnsi="Book Antiqua"/>
        </w:rPr>
      </w:pPr>
      <w:r>
        <w:rPr>
          <w:rFonts w:ascii="Book Antiqua" w:hAnsi="Book Antiqua"/>
          <w:noProof/>
          <w:lang w:eastAsia="zh-CN"/>
        </w:rPr>
        <w:lastRenderedPageBreak/>
        <w:drawing>
          <wp:inline distT="0" distB="0" distL="0" distR="0">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A34454" w:rsidRDefault="00A34454" w:rsidP="00A34454">
      <w:pPr>
        <w:adjustRightInd w:val="0"/>
        <w:snapToGrid w:val="0"/>
        <w:jc w:val="center"/>
        <w:rPr>
          <w:rFonts w:ascii="Book Antiqua" w:hAnsi="Book Antiqua"/>
        </w:rPr>
      </w:pPr>
    </w:p>
    <w:p w:rsidR="00A34454" w:rsidRDefault="00A34454" w:rsidP="00A34454">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A34454" w:rsidRDefault="00A34454" w:rsidP="00A34454">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A34454" w:rsidRDefault="00A34454" w:rsidP="00A34454">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A34454" w:rsidRDefault="00A34454" w:rsidP="00A34454">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A34454" w:rsidRDefault="00A34454" w:rsidP="00A34454">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A34454" w:rsidRDefault="00A34454" w:rsidP="00A34454">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A34454" w:rsidRDefault="00A34454" w:rsidP="00A34454">
      <w:pPr>
        <w:adjustRightInd w:val="0"/>
        <w:snapToGrid w:val="0"/>
        <w:jc w:val="center"/>
        <w:rPr>
          <w:rFonts w:ascii="Book Antiqua" w:hAnsi="Book Antiqua"/>
        </w:rPr>
      </w:pPr>
    </w:p>
    <w:p w:rsidR="00A34454" w:rsidRDefault="00A34454" w:rsidP="00A34454">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A34454" w:rsidRDefault="00A34454" w:rsidP="00A34454">
      <w:pPr>
        <w:adjustRightInd w:val="0"/>
        <w:snapToGrid w:val="0"/>
        <w:jc w:val="right"/>
        <w:rPr>
          <w:rFonts w:ascii="Book Antiqua" w:hAnsi="Book Antiqua"/>
          <w:color w:val="000000" w:themeColor="text1"/>
        </w:rPr>
      </w:pPr>
    </w:p>
    <w:p w:rsidR="000B5CF7" w:rsidRPr="00A34454" w:rsidRDefault="00A34454" w:rsidP="00A34454">
      <w:pPr>
        <w:adjustRightInd w:val="0"/>
        <w:snapToGrid w:val="0"/>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0B5CF7" w:rsidRPr="00A34454">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2C8" w:rsidRDefault="00E212C8">
      <w:r>
        <w:separator/>
      </w:r>
    </w:p>
  </w:endnote>
  <w:endnote w:type="continuationSeparator" w:id="0">
    <w:p w:rsidR="00E212C8" w:rsidRDefault="00E2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172335"/>
      <w:docPartObj>
        <w:docPartGallery w:val="AutoText"/>
      </w:docPartObj>
    </w:sdtPr>
    <w:sdtEndPr/>
    <w:sdtContent>
      <w:sdt>
        <w:sdtPr>
          <w:id w:val="2126120607"/>
          <w:docPartObj>
            <w:docPartGallery w:val="AutoText"/>
          </w:docPartObj>
        </w:sdtPr>
        <w:sdtEndPr/>
        <w:sdtContent>
          <w:p w:rsidR="000B5CF7" w:rsidRDefault="00055A04">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C4B39">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C4B39">
              <w:rPr>
                <w:b/>
                <w:bCs/>
                <w:noProof/>
              </w:rPr>
              <w:t>22</w:t>
            </w:r>
            <w:r>
              <w:rPr>
                <w:b/>
                <w:bCs/>
                <w:sz w:val="24"/>
                <w:szCs w:val="24"/>
              </w:rPr>
              <w:fldChar w:fldCharType="end"/>
            </w:r>
          </w:p>
        </w:sdtContent>
      </w:sdt>
    </w:sdtContent>
  </w:sdt>
  <w:p w:rsidR="000B5CF7" w:rsidRDefault="000B5CF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2C8" w:rsidRDefault="00E212C8">
      <w:r>
        <w:separator/>
      </w:r>
    </w:p>
  </w:footnote>
  <w:footnote w:type="continuationSeparator" w:id="0">
    <w:p w:rsidR="00E212C8" w:rsidRDefault="00E212C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2174"/>
    <w:rsid w:val="00055A04"/>
    <w:rsid w:val="0007549D"/>
    <w:rsid w:val="00077C8C"/>
    <w:rsid w:val="000B5CF7"/>
    <w:rsid w:val="000C6F8E"/>
    <w:rsid w:val="00105A87"/>
    <w:rsid w:val="00195224"/>
    <w:rsid w:val="001B0F21"/>
    <w:rsid w:val="001B2FE9"/>
    <w:rsid w:val="001D7F4F"/>
    <w:rsid w:val="001E06CE"/>
    <w:rsid w:val="00237003"/>
    <w:rsid w:val="002A6EE9"/>
    <w:rsid w:val="002C4626"/>
    <w:rsid w:val="002C4FC0"/>
    <w:rsid w:val="00302DED"/>
    <w:rsid w:val="00383384"/>
    <w:rsid w:val="00394939"/>
    <w:rsid w:val="003A2BA8"/>
    <w:rsid w:val="003B56C8"/>
    <w:rsid w:val="003C0D54"/>
    <w:rsid w:val="003C4B39"/>
    <w:rsid w:val="003F7B41"/>
    <w:rsid w:val="00407D9D"/>
    <w:rsid w:val="00431214"/>
    <w:rsid w:val="004567D2"/>
    <w:rsid w:val="00461458"/>
    <w:rsid w:val="00475A6F"/>
    <w:rsid w:val="005016BC"/>
    <w:rsid w:val="005314B8"/>
    <w:rsid w:val="00551A73"/>
    <w:rsid w:val="00552400"/>
    <w:rsid w:val="00561ABE"/>
    <w:rsid w:val="005B14B0"/>
    <w:rsid w:val="005B1BE6"/>
    <w:rsid w:val="005B1C42"/>
    <w:rsid w:val="005D189F"/>
    <w:rsid w:val="005D2C0A"/>
    <w:rsid w:val="005E25DF"/>
    <w:rsid w:val="00612EC3"/>
    <w:rsid w:val="0062020B"/>
    <w:rsid w:val="00640817"/>
    <w:rsid w:val="00653DFE"/>
    <w:rsid w:val="006D5050"/>
    <w:rsid w:val="0074472F"/>
    <w:rsid w:val="00752F42"/>
    <w:rsid w:val="007A434D"/>
    <w:rsid w:val="007B5CB3"/>
    <w:rsid w:val="007B61F0"/>
    <w:rsid w:val="007C7B70"/>
    <w:rsid w:val="007E55AB"/>
    <w:rsid w:val="007F06F6"/>
    <w:rsid w:val="007F2453"/>
    <w:rsid w:val="00814144"/>
    <w:rsid w:val="00837108"/>
    <w:rsid w:val="00864B5A"/>
    <w:rsid w:val="0088656C"/>
    <w:rsid w:val="008A00E6"/>
    <w:rsid w:val="008A5A65"/>
    <w:rsid w:val="008B0424"/>
    <w:rsid w:val="008D56EF"/>
    <w:rsid w:val="00902612"/>
    <w:rsid w:val="009159D4"/>
    <w:rsid w:val="00916C32"/>
    <w:rsid w:val="00965788"/>
    <w:rsid w:val="009A59D3"/>
    <w:rsid w:val="009E4AE5"/>
    <w:rsid w:val="009F38AA"/>
    <w:rsid w:val="009F4024"/>
    <w:rsid w:val="00A21B13"/>
    <w:rsid w:val="00A34454"/>
    <w:rsid w:val="00A54EDF"/>
    <w:rsid w:val="00A60A72"/>
    <w:rsid w:val="00A64CC0"/>
    <w:rsid w:val="00A71FBB"/>
    <w:rsid w:val="00A77B3E"/>
    <w:rsid w:val="00A93A0D"/>
    <w:rsid w:val="00AB1FDF"/>
    <w:rsid w:val="00AF39C8"/>
    <w:rsid w:val="00B720FC"/>
    <w:rsid w:val="00BC2752"/>
    <w:rsid w:val="00C11C4E"/>
    <w:rsid w:val="00C3649A"/>
    <w:rsid w:val="00C82635"/>
    <w:rsid w:val="00CA2A55"/>
    <w:rsid w:val="00CB0A4A"/>
    <w:rsid w:val="00CB37EB"/>
    <w:rsid w:val="00CC1FD6"/>
    <w:rsid w:val="00CD1404"/>
    <w:rsid w:val="00D07442"/>
    <w:rsid w:val="00D1710B"/>
    <w:rsid w:val="00D57DC9"/>
    <w:rsid w:val="00D76E90"/>
    <w:rsid w:val="00DB36D5"/>
    <w:rsid w:val="00DD33D4"/>
    <w:rsid w:val="00E00580"/>
    <w:rsid w:val="00E1652F"/>
    <w:rsid w:val="00E212C8"/>
    <w:rsid w:val="00E33F36"/>
    <w:rsid w:val="00E35C20"/>
    <w:rsid w:val="00E87E1C"/>
    <w:rsid w:val="00E903A2"/>
    <w:rsid w:val="00EC588E"/>
    <w:rsid w:val="00F022FE"/>
    <w:rsid w:val="00F433B1"/>
    <w:rsid w:val="00F526A0"/>
    <w:rsid w:val="00FC02EE"/>
    <w:rsid w:val="00FD1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rPr>
      <w:b/>
      <w:bCs/>
    </w:rPr>
  </w:style>
  <w:style w:type="table" w:styleId="a9">
    <w:name w:val="Table Grid"/>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semiHidden/>
    <w:unhideWhenUsed/>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8"/>
    <w:semiHidden/>
    <w:qFormat/>
    <w:rPr>
      <w:b/>
      <w:bCs/>
      <w:sz w:val="24"/>
      <w:szCs w:val="24"/>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styleId="ab">
    <w:name w:val="Hyperlink"/>
    <w:basedOn w:val="a0"/>
    <w:unhideWhenUsed/>
    <w:rsid w:val="0023700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style>
  <w:style w:type="paragraph" w:styleId="a4">
    <w:name w:val="Balloon Text"/>
    <w:basedOn w:val="a"/>
    <w:link w:val="Char0"/>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semiHidden/>
    <w:unhideWhenUsed/>
    <w:rPr>
      <w:b/>
      <w:bCs/>
    </w:rPr>
  </w:style>
  <w:style w:type="table" w:styleId="a9">
    <w:name w:val="Table Grid"/>
    <w:basedOn w:val="a1"/>
    <w:uiPriority w:val="39"/>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semiHidden/>
    <w:unhideWhenUsed/>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8"/>
    <w:semiHidden/>
    <w:qFormat/>
    <w:rPr>
      <w:b/>
      <w:bCs/>
      <w:sz w:val="24"/>
      <w:szCs w:val="24"/>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character" w:styleId="ab">
    <w:name w:val="Hyperlink"/>
    <w:basedOn w:val="a0"/>
    <w:unhideWhenUsed/>
    <w:rsid w:val="002370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4982129">
      <w:bodyDiv w:val="1"/>
      <w:marLeft w:val="0"/>
      <w:marRight w:val="0"/>
      <w:marTop w:val="0"/>
      <w:marBottom w:val="0"/>
      <w:divBdr>
        <w:top w:val="none" w:sz="0" w:space="0" w:color="auto"/>
        <w:left w:val="none" w:sz="0" w:space="0" w:color="auto"/>
        <w:bottom w:val="none" w:sz="0" w:space="0" w:color="auto"/>
        <w:right w:val="none" w:sz="0" w:space="0" w:color="auto"/>
      </w:divBdr>
    </w:div>
    <w:div w:id="20675314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5309</Words>
  <Characters>30262</Characters>
  <Application>Microsoft Office Word</Application>
  <DocSecurity>0</DocSecurity>
  <Lines>252</Lines>
  <Paragraphs>70</Paragraphs>
  <ScaleCrop>false</ScaleCrop>
  <Company>HP</Company>
  <LinksUpToDate>false</LinksUpToDate>
  <CharactersWithSpaces>35501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HP</cp:lastModifiedBy>
  <cp:revision>14</cp:revision>
  <dcterms:created xsi:type="dcterms:W3CDTF">2022-03-06T00:08:00Z</dcterms:created>
  <dcterms:modified xsi:type="dcterms:W3CDTF">2022-04-21T06:57:00Z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337977A1481C4B26AAF8A63AC6188C03</vt:lpwstr>
  </property>
</Properties>
</file>