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D6573" w14:textId="77777777" w:rsidR="0071143D" w:rsidRDefault="002A026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7AA9B3E2" w14:textId="77777777" w:rsidR="0071143D" w:rsidRDefault="002A026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73309</w:t>
      </w:r>
    </w:p>
    <w:p w14:paraId="5B66CD67" w14:textId="77777777" w:rsidR="0071143D" w:rsidRDefault="002A026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1E2BC44" w14:textId="77777777" w:rsidR="0071143D" w:rsidRDefault="0071143D">
      <w:pPr>
        <w:spacing w:line="360" w:lineRule="auto"/>
        <w:jc w:val="both"/>
      </w:pPr>
    </w:p>
    <w:p w14:paraId="425D39FF" w14:textId="77777777" w:rsidR="0071143D" w:rsidRDefault="002A0262">
      <w:pPr>
        <w:spacing w:line="360" w:lineRule="auto"/>
        <w:jc w:val="both"/>
      </w:pPr>
      <w:r>
        <w:rPr>
          <w:rFonts w:ascii="Book Antiqua" w:eastAsia="Book Antiqua" w:hAnsi="Book Antiqua" w:cs="Book Antiqua"/>
          <w:b/>
          <w:i/>
          <w:color w:val="000000"/>
        </w:rPr>
        <w:t>Basic Study</w:t>
      </w:r>
    </w:p>
    <w:p w14:paraId="0D86B572" w14:textId="7170B9E6" w:rsidR="0071143D" w:rsidRDefault="002A0262">
      <w:pPr>
        <w:spacing w:line="360" w:lineRule="auto"/>
        <w:jc w:val="both"/>
      </w:pPr>
      <w:r>
        <w:rPr>
          <w:rFonts w:ascii="Book Antiqua" w:eastAsia="Book Antiqua" w:hAnsi="Book Antiqua" w:cs="Book Antiqua"/>
          <w:b/>
          <w:bCs/>
          <w:color w:val="000000"/>
        </w:rPr>
        <w:t>KIFC3 promotes proliferation, migration and invasion of esophageal squamous cell carcinoma cells by activating EMT and β-catenin signaling</w:t>
      </w:r>
    </w:p>
    <w:p w14:paraId="03EB86AC" w14:textId="77777777" w:rsidR="0071143D" w:rsidRDefault="0071143D">
      <w:pPr>
        <w:spacing w:line="360" w:lineRule="auto"/>
        <w:jc w:val="both"/>
      </w:pPr>
    </w:p>
    <w:p w14:paraId="7D9A270F" w14:textId="77777777" w:rsidR="0071143D" w:rsidRDefault="002A0262">
      <w:pPr>
        <w:spacing w:line="360" w:lineRule="auto"/>
        <w:jc w:val="both"/>
      </w:pPr>
      <w:r>
        <w:rPr>
          <w:rFonts w:ascii="Book Antiqua" w:eastAsia="Book Antiqua" w:hAnsi="Book Antiqua" w:cs="Book Antiqua"/>
          <w:color w:val="000000"/>
        </w:rPr>
        <w:t>Hao WW and Xu F. KIFC3 promotes ESCC progression</w:t>
      </w:r>
    </w:p>
    <w:p w14:paraId="1DD95B98" w14:textId="77777777" w:rsidR="0071143D" w:rsidRDefault="0071143D">
      <w:pPr>
        <w:spacing w:line="360" w:lineRule="auto"/>
        <w:jc w:val="both"/>
      </w:pPr>
    </w:p>
    <w:p w14:paraId="369B947C" w14:textId="77777777" w:rsidR="0071143D" w:rsidRDefault="002A0262">
      <w:pPr>
        <w:spacing w:line="360" w:lineRule="auto"/>
        <w:jc w:val="both"/>
      </w:pPr>
      <w:r>
        <w:rPr>
          <w:rFonts w:ascii="Book Antiqua" w:eastAsia="Book Antiqua" w:hAnsi="Book Antiqua" w:cs="Book Antiqua"/>
          <w:color w:val="000000"/>
        </w:rPr>
        <w:t>Wei-Wei Hao, Feng Xu</w:t>
      </w:r>
    </w:p>
    <w:p w14:paraId="099C30B7" w14:textId="77777777" w:rsidR="0071143D" w:rsidRDefault="0071143D">
      <w:pPr>
        <w:spacing w:line="360" w:lineRule="auto"/>
        <w:jc w:val="both"/>
      </w:pPr>
    </w:p>
    <w:p w14:paraId="4805A3E3" w14:textId="530C7F5F" w:rsidR="0071143D" w:rsidRDefault="002A0262">
      <w:pPr>
        <w:spacing w:line="360" w:lineRule="auto"/>
        <w:jc w:val="both"/>
      </w:pPr>
      <w:r>
        <w:rPr>
          <w:rFonts w:ascii="Book Antiqua" w:eastAsia="Book Antiqua" w:hAnsi="Book Antiqua" w:cs="Book Antiqua"/>
          <w:b/>
          <w:bCs/>
          <w:color w:val="000000"/>
        </w:rPr>
        <w:t xml:space="preserve">Wei-Wei Hao, Feng Xu, </w:t>
      </w:r>
      <w:r>
        <w:rPr>
          <w:rFonts w:ascii="Book Antiqua" w:eastAsia="Book Antiqua" w:hAnsi="Book Antiqua" w:cs="Book Antiqua"/>
          <w:color w:val="000000"/>
        </w:rPr>
        <w:t xml:space="preserve">Department of Gastroenterology, </w:t>
      </w:r>
      <w:r w:rsidR="00F8712C">
        <w:rPr>
          <w:rFonts w:ascii="Book Antiqua" w:hAnsi="Book Antiqua" w:cs="Book Antiqua" w:hint="eastAsia"/>
          <w:color w:val="000000"/>
          <w:lang w:eastAsia="zh-CN"/>
        </w:rPr>
        <w:t>T</w:t>
      </w:r>
      <w:r>
        <w:rPr>
          <w:rFonts w:ascii="Book Antiqua" w:eastAsia="Book Antiqua" w:hAnsi="Book Antiqua" w:cs="Book Antiqua"/>
          <w:color w:val="000000"/>
        </w:rPr>
        <w:t>he First Affiliated Hospital of Zhengzhou University, Zhengzhou 450052, Henan Province, China</w:t>
      </w:r>
    </w:p>
    <w:p w14:paraId="1B6D1947" w14:textId="77777777" w:rsidR="0071143D" w:rsidRDefault="0071143D">
      <w:pPr>
        <w:spacing w:line="360" w:lineRule="auto"/>
        <w:jc w:val="both"/>
      </w:pPr>
    </w:p>
    <w:p w14:paraId="436F7C27" w14:textId="77777777" w:rsidR="0071143D" w:rsidRDefault="002A0262">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Hao WW designed and performed experiments, analyzed data, and wrote the article; Xu F conceived the study, analyzed the data, and revised the article; all authors have read and approved the final manuscript.</w:t>
      </w:r>
    </w:p>
    <w:p w14:paraId="26FAC953" w14:textId="77777777" w:rsidR="0071143D" w:rsidRDefault="0071143D">
      <w:pPr>
        <w:spacing w:line="360" w:lineRule="auto"/>
        <w:jc w:val="both"/>
      </w:pPr>
    </w:p>
    <w:p w14:paraId="7E0A30DE" w14:textId="29E1B6B2" w:rsidR="0071143D" w:rsidRDefault="002A0262">
      <w:pPr>
        <w:spacing w:line="360" w:lineRule="auto"/>
        <w:jc w:val="both"/>
      </w:pPr>
      <w:r>
        <w:rPr>
          <w:rFonts w:ascii="Book Antiqua" w:eastAsia="Book Antiqua" w:hAnsi="Book Antiqua" w:cs="Book Antiqua"/>
          <w:b/>
          <w:bCs/>
          <w:color w:val="000000"/>
        </w:rPr>
        <w:t xml:space="preserve">Corresponding author: Feng Xu, MD, Chief Doctor, Professor, </w:t>
      </w:r>
      <w:r>
        <w:rPr>
          <w:rFonts w:ascii="Book Antiqua" w:eastAsia="Book Antiqua" w:hAnsi="Book Antiqua" w:cs="Book Antiqua"/>
          <w:color w:val="000000"/>
        </w:rPr>
        <w:t xml:space="preserve">Department of Gastroenterology, </w:t>
      </w:r>
      <w:r w:rsidR="00F8712C">
        <w:rPr>
          <w:rFonts w:ascii="Book Antiqua" w:hAnsi="Book Antiqua" w:cs="Book Antiqua" w:hint="eastAsia"/>
          <w:color w:val="000000"/>
          <w:lang w:eastAsia="zh-CN"/>
        </w:rPr>
        <w:t>T</w:t>
      </w:r>
      <w:r>
        <w:rPr>
          <w:rFonts w:ascii="Book Antiqua" w:eastAsia="Book Antiqua" w:hAnsi="Book Antiqua" w:cs="Book Antiqua"/>
          <w:color w:val="000000"/>
        </w:rPr>
        <w:t>he First Affiliated Hospital of Zhengzhou University, No. 1 Jianshe East Road, Zhengzhou 450052, Henan Province, China. xufengmd@sina.com</w:t>
      </w:r>
    </w:p>
    <w:p w14:paraId="6801ABEF" w14:textId="77777777" w:rsidR="0071143D" w:rsidRDefault="0071143D">
      <w:pPr>
        <w:spacing w:line="360" w:lineRule="auto"/>
        <w:jc w:val="both"/>
      </w:pPr>
    </w:p>
    <w:p w14:paraId="232DD042" w14:textId="77777777" w:rsidR="0071143D" w:rsidRDefault="002A026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18, 2021</w:t>
      </w:r>
    </w:p>
    <w:p w14:paraId="2F9B450D" w14:textId="77777777" w:rsidR="0071143D" w:rsidRDefault="002A026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26, 2022</w:t>
      </w:r>
    </w:p>
    <w:p w14:paraId="72B4CBBA" w14:textId="64341C9D" w:rsidR="0071143D" w:rsidRDefault="002A0262">
      <w:pPr>
        <w:spacing w:line="360" w:lineRule="auto"/>
        <w:jc w:val="both"/>
      </w:pPr>
      <w:r>
        <w:rPr>
          <w:rFonts w:ascii="Book Antiqua" w:eastAsia="Book Antiqua" w:hAnsi="Book Antiqua" w:cs="Book Antiqua"/>
          <w:b/>
          <w:bCs/>
          <w:color w:val="000000"/>
        </w:rPr>
        <w:t xml:space="preserve">Accepted: </w:t>
      </w:r>
      <w:r w:rsidR="002235E5" w:rsidRPr="00D677E1">
        <w:rPr>
          <w:rFonts w:ascii="Book Antiqua" w:eastAsia="Book Antiqua" w:hAnsi="Book Antiqua" w:cs="Book Antiqua"/>
          <w:bCs/>
          <w:color w:val="000000"/>
        </w:rPr>
        <w:t>March 26, 2022</w:t>
      </w:r>
    </w:p>
    <w:p w14:paraId="1CF88DC4" w14:textId="437F40A7" w:rsidR="0071143D" w:rsidRDefault="002A0262">
      <w:pPr>
        <w:spacing w:line="360" w:lineRule="auto"/>
        <w:jc w:val="both"/>
      </w:pPr>
      <w:r>
        <w:rPr>
          <w:rFonts w:ascii="Book Antiqua" w:eastAsia="Book Antiqua" w:hAnsi="Book Antiqua" w:cs="Book Antiqua"/>
          <w:b/>
          <w:bCs/>
          <w:color w:val="000000"/>
        </w:rPr>
        <w:t xml:space="preserve">Published online: </w:t>
      </w:r>
      <w:r w:rsidR="00D677E1" w:rsidRPr="00C7685A">
        <w:rPr>
          <w:rFonts w:ascii="Book Antiqua" w:eastAsia="Book Antiqua" w:hAnsi="Book Antiqua" w:cs="Book Antiqua"/>
          <w:color w:val="000000"/>
        </w:rPr>
        <w:t>Ju</w:t>
      </w:r>
      <w:r w:rsidR="00D677E1">
        <w:rPr>
          <w:rFonts w:ascii="Book Antiqua" w:hAnsi="Book Antiqua" w:cs="Book Antiqua" w:hint="eastAsia"/>
          <w:color w:val="000000"/>
          <w:lang w:eastAsia="zh-CN"/>
        </w:rPr>
        <w:t>ly</w:t>
      </w:r>
      <w:r w:rsidR="00D677E1" w:rsidRPr="00056B64">
        <w:rPr>
          <w:rFonts w:ascii="Book Antiqua" w:eastAsia="Book Antiqua" w:hAnsi="Book Antiqua" w:cs="Book Antiqua"/>
          <w:color w:val="000000"/>
        </w:rPr>
        <w:t xml:space="preserve"> </w:t>
      </w:r>
      <w:r w:rsidR="00D677E1">
        <w:rPr>
          <w:rFonts w:ascii="Book Antiqua" w:hAnsi="Book Antiqua" w:cs="Book Antiqua" w:hint="eastAsia"/>
          <w:color w:val="000000"/>
          <w:lang w:eastAsia="zh-CN"/>
        </w:rPr>
        <w:t>15</w:t>
      </w:r>
      <w:r w:rsidR="00D677E1" w:rsidRPr="00056B64">
        <w:rPr>
          <w:rFonts w:ascii="Book Antiqua" w:eastAsia="Book Antiqua" w:hAnsi="Book Antiqua" w:cs="Book Antiqua"/>
          <w:color w:val="000000"/>
        </w:rPr>
        <w:t>, 2022</w:t>
      </w:r>
    </w:p>
    <w:p w14:paraId="52FA313F" w14:textId="77777777" w:rsidR="0071143D" w:rsidRDefault="0071143D">
      <w:pPr>
        <w:spacing w:line="360" w:lineRule="auto"/>
        <w:jc w:val="both"/>
        <w:sectPr w:rsidR="0071143D">
          <w:footerReference w:type="default" r:id="rId8"/>
          <w:pgSz w:w="12240" w:h="15840"/>
          <w:pgMar w:top="1440" w:right="1440" w:bottom="1440" w:left="1440" w:header="720" w:footer="720" w:gutter="0"/>
          <w:cols w:space="720"/>
          <w:docGrid w:linePitch="360"/>
        </w:sectPr>
      </w:pPr>
    </w:p>
    <w:p w14:paraId="191F9ECD" w14:textId="77777777" w:rsidR="005A298F" w:rsidRDefault="005A298F">
      <w:pPr>
        <w:spacing w:line="360" w:lineRule="auto"/>
        <w:jc w:val="both"/>
        <w:rPr>
          <w:rFonts w:ascii="Book Antiqua" w:hAnsi="Book Antiqua" w:cs="Book Antiqua"/>
          <w:b/>
          <w:color w:val="000000"/>
          <w:lang w:eastAsia="zh-CN"/>
        </w:rPr>
      </w:pPr>
      <w:r w:rsidRPr="005A298F">
        <w:rPr>
          <w:rFonts w:ascii="Book Antiqua" w:eastAsia="Book Antiqua" w:hAnsi="Book Antiqua" w:cs="Book Antiqua"/>
          <w:b/>
          <w:color w:val="000000"/>
        </w:rPr>
        <w:lastRenderedPageBreak/>
        <w:t>Abstract</w:t>
      </w:r>
    </w:p>
    <w:p w14:paraId="2F986CB0" w14:textId="6D1BEEF1" w:rsidR="0071143D" w:rsidRPr="005A298F" w:rsidRDefault="002A0262">
      <w:pPr>
        <w:spacing w:line="360" w:lineRule="auto"/>
        <w:jc w:val="both"/>
        <w:rPr>
          <w:bCs/>
          <w:iCs/>
        </w:rPr>
      </w:pPr>
      <w:r w:rsidRPr="005A298F">
        <w:rPr>
          <w:rFonts w:ascii="Book Antiqua" w:eastAsia="Book Antiqua" w:hAnsi="Book Antiqua" w:cs="Book Antiqua"/>
          <w:bCs/>
          <w:iCs/>
          <w:color w:val="000000"/>
        </w:rPr>
        <w:t>BACKGROUND</w:t>
      </w:r>
    </w:p>
    <w:p w14:paraId="058E6D3D" w14:textId="0262172A" w:rsidR="0071143D" w:rsidRDefault="002A0262">
      <w:pPr>
        <w:spacing w:line="360" w:lineRule="auto"/>
        <w:jc w:val="both"/>
      </w:pPr>
      <w:r>
        <w:rPr>
          <w:rFonts w:ascii="Book Antiqua" w:eastAsia="Book Antiqua" w:hAnsi="Book Antiqua" w:cs="Book Antiqua"/>
          <w:color w:val="000000"/>
        </w:rPr>
        <w:t xml:space="preserve">Esophageal squamous cell carcinoma (ESCC) is one of the most common malignancies. A total of 45 kinesin superfamily proteins (KIFs) have been identified in humans, among which several family members have demonstrated varied functions in tumor pathobiology </w:t>
      </w:r>
      <w:r>
        <w:rPr>
          <w:rFonts w:ascii="Book Antiqua" w:eastAsia="Book Antiqua" w:hAnsi="Book Antiqua" w:cs="Book Antiqua"/>
          <w:i/>
          <w:iCs/>
          <w:color w:val="000000"/>
        </w:rPr>
        <w:t>via</w:t>
      </w:r>
      <w:r>
        <w:rPr>
          <w:rFonts w:ascii="Book Antiqua" w:eastAsia="Book Antiqua" w:hAnsi="Book Antiqua" w:cs="Book Antiqua"/>
          <w:color w:val="000000"/>
        </w:rPr>
        <w:t xml:space="preserve"> different mechanisms, including regulation of cell cycle progression and metastasis. KIFC3 has microtubule motor activity and </w:t>
      </w:r>
      <w:r w:rsidR="00C05269">
        <w:rPr>
          <w:rFonts w:ascii="Book Antiqua" w:eastAsia="Book Antiqua" w:hAnsi="Book Antiqua" w:cs="Book Antiqua"/>
          <w:color w:val="000000"/>
        </w:rPr>
        <w:t>is</w:t>
      </w:r>
      <w:r>
        <w:rPr>
          <w:rFonts w:ascii="Book Antiqua" w:eastAsia="Book Antiqua" w:hAnsi="Book Antiqua" w:cs="Book Antiqua"/>
          <w:color w:val="000000"/>
        </w:rPr>
        <w:t xml:space="preserve"> involved in </w:t>
      </w:r>
      <w:r w:rsidR="00C05269">
        <w:rPr>
          <w:rFonts w:ascii="Book Antiqua" w:eastAsia="Book Antiqua" w:hAnsi="Book Antiqua" w:cs="Book Antiqua"/>
          <w:color w:val="000000"/>
        </w:rPr>
        <w:t xml:space="preserve">cancer </w:t>
      </w:r>
      <w:r>
        <w:rPr>
          <w:rFonts w:ascii="Book Antiqua" w:eastAsia="Book Antiqua" w:hAnsi="Book Antiqua" w:cs="Book Antiqua"/>
          <w:color w:val="000000"/>
        </w:rPr>
        <w:t xml:space="preserve">cell invasion and migration, as well as survival. However, the role of KIFC3 in ESCC is still unknown. </w:t>
      </w:r>
    </w:p>
    <w:p w14:paraId="440173B5" w14:textId="77777777" w:rsidR="0071143D" w:rsidRDefault="0071143D">
      <w:pPr>
        <w:spacing w:line="360" w:lineRule="auto"/>
        <w:jc w:val="both"/>
      </w:pPr>
    </w:p>
    <w:p w14:paraId="06C0C997" w14:textId="77777777" w:rsidR="0071143D" w:rsidRPr="005A298F" w:rsidRDefault="002A0262">
      <w:pPr>
        <w:spacing w:line="360" w:lineRule="auto"/>
        <w:jc w:val="both"/>
        <w:rPr>
          <w:bCs/>
          <w:iCs/>
        </w:rPr>
      </w:pPr>
      <w:r w:rsidRPr="005A298F">
        <w:rPr>
          <w:rFonts w:ascii="Book Antiqua" w:eastAsia="Book Antiqua" w:hAnsi="Book Antiqua" w:cs="Book Antiqua"/>
          <w:bCs/>
          <w:iCs/>
          <w:color w:val="000000"/>
        </w:rPr>
        <w:t>AIM</w:t>
      </w:r>
    </w:p>
    <w:p w14:paraId="2D02495F" w14:textId="77777777" w:rsidR="0071143D" w:rsidRDefault="002A0262">
      <w:pPr>
        <w:spacing w:line="360" w:lineRule="auto"/>
        <w:jc w:val="both"/>
      </w:pPr>
      <w:proofErr w:type="gramStart"/>
      <w:r>
        <w:rPr>
          <w:rFonts w:ascii="Book Antiqua" w:eastAsia="Book Antiqua" w:hAnsi="Book Antiqua" w:cs="Book Antiqua"/>
          <w:color w:val="000000"/>
        </w:rPr>
        <w:t>To evaluate the role of KIFC3 in ESCC and the underlying mechanisms.</w:t>
      </w:r>
      <w:proofErr w:type="gramEnd"/>
    </w:p>
    <w:p w14:paraId="4BC59F19" w14:textId="77777777" w:rsidR="0071143D" w:rsidRDefault="0071143D">
      <w:pPr>
        <w:spacing w:line="360" w:lineRule="auto"/>
        <w:jc w:val="both"/>
      </w:pPr>
    </w:p>
    <w:p w14:paraId="777556E6" w14:textId="77777777" w:rsidR="0071143D" w:rsidRPr="005A298F" w:rsidRDefault="002A0262">
      <w:pPr>
        <w:spacing w:line="360" w:lineRule="auto"/>
        <w:jc w:val="both"/>
        <w:rPr>
          <w:bCs/>
          <w:iCs/>
        </w:rPr>
      </w:pPr>
      <w:r w:rsidRPr="005A298F">
        <w:rPr>
          <w:rFonts w:ascii="Book Antiqua" w:eastAsia="Book Antiqua" w:hAnsi="Book Antiqua" w:cs="Book Antiqua"/>
          <w:bCs/>
          <w:iCs/>
          <w:color w:val="000000"/>
        </w:rPr>
        <w:t>METHODS</w:t>
      </w:r>
    </w:p>
    <w:p w14:paraId="6B93A712" w14:textId="42E3912F" w:rsidR="0071143D" w:rsidRDefault="00C05269">
      <w:pPr>
        <w:spacing w:line="360" w:lineRule="auto"/>
        <w:jc w:val="both"/>
      </w:pPr>
      <w:r>
        <w:rPr>
          <w:rFonts w:ascii="Book Antiqua" w:eastAsia="Book Antiqua" w:hAnsi="Book Antiqua" w:cs="Book Antiqua"/>
          <w:color w:val="000000"/>
        </w:rPr>
        <w:t>E</w:t>
      </w:r>
      <w:r w:rsidR="002A0262">
        <w:rPr>
          <w:rFonts w:ascii="Book Antiqua" w:eastAsia="Book Antiqua" w:hAnsi="Book Antiqua" w:cs="Book Antiqua"/>
          <w:color w:val="000000"/>
        </w:rPr>
        <w:t>xpression of KIFC3 was evaluated in ESCC tissues and adjacent normal esophageal tissues. The prognostic value of KIFC3 was analyzed using Kaplan</w:t>
      </w:r>
      <w:r>
        <w:rPr>
          <w:rFonts w:ascii="Book Antiqua" w:eastAsia="Book Antiqua" w:hAnsi="Book Antiqua" w:cs="Book Antiqua"/>
          <w:color w:val="000000"/>
        </w:rPr>
        <w:t>–</w:t>
      </w:r>
      <w:r w:rsidR="002A0262">
        <w:rPr>
          <w:rFonts w:ascii="Book Antiqua" w:eastAsia="Book Antiqua" w:hAnsi="Book Antiqua" w:cs="Book Antiqua"/>
          <w:color w:val="000000"/>
        </w:rPr>
        <w:t xml:space="preserve">Meier Plotter. Colony formation, EdU assays, cell cycle analysis, </w:t>
      </w:r>
      <w:r>
        <w:rPr>
          <w:rFonts w:ascii="Book Antiqua" w:eastAsia="Book Antiqua" w:hAnsi="Book Antiqua" w:cs="Book Antiqua"/>
          <w:color w:val="000000"/>
        </w:rPr>
        <w:t>Transwell</w:t>
      </w:r>
      <w:r w:rsidR="002A0262">
        <w:rPr>
          <w:rFonts w:ascii="Book Antiqua" w:eastAsia="Book Antiqua" w:hAnsi="Book Antiqua" w:cs="Book Antiqua"/>
          <w:color w:val="000000"/>
        </w:rPr>
        <w:t xml:space="preserve"> assay, immunofluorescence, and western blotting were performed in ESCC cell lines after transfection with pLVX-Puro-KIFC3-shRNA- and pLVX-Puro-KIFC3-expressing lentiviruses. A xenograft tumor model in nude mice was used to evaluate the role of KIFC3 in tumorigenesis. Inhibitor of β-catenin, XAV-939, was used to clarify the mechanism of KIFC3 in ESCC.</w:t>
      </w:r>
      <w:r w:rsidR="002A0262">
        <w:rPr>
          <w:rFonts w:ascii="Book Antiqua" w:eastAsia="Book Antiqua" w:hAnsi="Book Antiqua" w:cs="Book Antiqua"/>
          <w:color w:val="000000"/>
          <w:szCs w:val="21"/>
        </w:rPr>
        <w:t xml:space="preserve"> </w:t>
      </w:r>
      <w:r w:rsidR="002A0262">
        <w:rPr>
          <w:rFonts w:ascii="Book Antiqua" w:eastAsia="Book Antiqua" w:hAnsi="Book Antiqua" w:cs="Book Antiqua"/>
          <w:color w:val="000000"/>
        </w:rPr>
        <w:t xml:space="preserve">To analyze the differences between groups, </w:t>
      </w:r>
      <w:r w:rsidR="002A0262" w:rsidRPr="00EB0E5C">
        <w:rPr>
          <w:rFonts w:ascii="Book Antiqua" w:eastAsia="Book Antiqua" w:hAnsi="Book Antiqua" w:cs="Book Antiqua"/>
          <w:i/>
          <w:iCs/>
          <w:color w:val="000000"/>
        </w:rPr>
        <w:t>t</w:t>
      </w:r>
      <w:r>
        <w:rPr>
          <w:rFonts w:ascii="Book Antiqua" w:eastAsia="Book Antiqua" w:hAnsi="Book Antiqua" w:cs="Book Antiqua"/>
          <w:color w:val="000000"/>
        </w:rPr>
        <w:t xml:space="preserve"> </w:t>
      </w:r>
      <w:r w:rsidR="002A0262">
        <w:rPr>
          <w:rFonts w:ascii="Book Antiqua" w:eastAsia="Book Antiqua" w:hAnsi="Book Antiqua" w:cs="Book Antiqua"/>
          <w:color w:val="000000"/>
        </w:rPr>
        <w:t xml:space="preserve">test and nonparametric tests were used. </w:t>
      </w:r>
      <w:r w:rsidR="002A0262">
        <w:rPr>
          <w:rFonts w:ascii="Book Antiqua" w:eastAsia="Book Antiqua" w:hAnsi="Book Antiqua" w:cs="Book Antiqua"/>
          <w:i/>
          <w:iCs/>
          <w:color w:val="000000"/>
        </w:rPr>
        <w:t>P</w:t>
      </w:r>
      <w:r w:rsidR="002A0262">
        <w:rPr>
          <w:rFonts w:ascii="Book Antiqua" w:eastAsia="Book Antiqua" w:hAnsi="Book Antiqua" w:cs="Book Antiqua"/>
          <w:color w:val="000000"/>
        </w:rPr>
        <w:t xml:space="preserve"> &lt; 0.05 was considered statistically significant.</w:t>
      </w:r>
    </w:p>
    <w:p w14:paraId="1A7D3E93" w14:textId="77777777" w:rsidR="0071143D" w:rsidRDefault="0071143D">
      <w:pPr>
        <w:spacing w:line="360" w:lineRule="auto"/>
        <w:jc w:val="both"/>
      </w:pPr>
    </w:p>
    <w:p w14:paraId="51D64992" w14:textId="77777777" w:rsidR="0071143D" w:rsidRPr="005A298F" w:rsidRDefault="002A0262">
      <w:pPr>
        <w:spacing w:line="360" w:lineRule="auto"/>
        <w:jc w:val="both"/>
        <w:rPr>
          <w:bCs/>
          <w:iCs/>
        </w:rPr>
      </w:pPr>
      <w:r w:rsidRPr="005A298F">
        <w:rPr>
          <w:rFonts w:ascii="Book Antiqua" w:eastAsia="Book Antiqua" w:hAnsi="Book Antiqua" w:cs="Book Antiqua"/>
          <w:bCs/>
          <w:iCs/>
          <w:color w:val="000000"/>
        </w:rPr>
        <w:t>RESULTS</w:t>
      </w:r>
    </w:p>
    <w:p w14:paraId="24D13A69" w14:textId="50B23E16" w:rsidR="0071143D" w:rsidRDefault="00C05269">
      <w:pPr>
        <w:spacing w:line="360" w:lineRule="auto"/>
        <w:jc w:val="both"/>
      </w:pPr>
      <w:r>
        <w:rPr>
          <w:rFonts w:ascii="Book Antiqua" w:eastAsia="Book Antiqua" w:hAnsi="Book Antiqua" w:cs="Book Antiqua"/>
          <w:color w:val="000000"/>
        </w:rPr>
        <w:t xml:space="preserve">Immunohistochemical </w:t>
      </w:r>
      <w:r w:rsidR="002A0262">
        <w:rPr>
          <w:rFonts w:ascii="Book Antiqua" w:eastAsia="Book Antiqua" w:hAnsi="Book Antiqua" w:cs="Book Antiqua"/>
          <w:color w:val="000000"/>
        </w:rPr>
        <w:t>staining indicated that KIFC3 was upregulated in ESCC tissues compared with adjacent normal tissues. Kaplan</w:t>
      </w:r>
      <w:r>
        <w:rPr>
          <w:rFonts w:ascii="Book Antiqua" w:eastAsia="Book Antiqua" w:hAnsi="Book Antiqua" w:cs="Book Antiqua"/>
          <w:color w:val="000000"/>
        </w:rPr>
        <w:t>–</w:t>
      </w:r>
      <w:r w:rsidR="002A0262">
        <w:rPr>
          <w:rFonts w:ascii="Book Antiqua" w:eastAsia="Book Antiqua" w:hAnsi="Book Antiqua" w:cs="Book Antiqua"/>
          <w:color w:val="000000"/>
        </w:rPr>
        <w:t xml:space="preserve">Meier Plotter revealed that overexpressed KIFC3 was associated with poor prognosis in ESCC patients. Colony formation and EdU assay showed that KIFC3 overexpression promoted cell </w:t>
      </w:r>
      <w:r w:rsidR="002A0262">
        <w:rPr>
          <w:rFonts w:ascii="Book Antiqua" w:eastAsia="Book Antiqua" w:hAnsi="Book Antiqua" w:cs="Book Antiqua"/>
          <w:color w:val="000000"/>
        </w:rPr>
        <w:lastRenderedPageBreak/>
        <w:t>proliferation</w:t>
      </w:r>
      <w:r>
        <w:rPr>
          <w:rFonts w:ascii="Book Antiqua" w:eastAsia="Book Antiqua" w:hAnsi="Book Antiqua" w:cs="Book Antiqua"/>
          <w:color w:val="000000"/>
        </w:rPr>
        <w:t>,</w:t>
      </w:r>
      <w:r w:rsidR="002A0262">
        <w:rPr>
          <w:rFonts w:ascii="Book Antiqua" w:eastAsia="Book Antiqua" w:hAnsi="Book Antiqua" w:cs="Book Antiqua"/>
          <w:color w:val="000000"/>
        </w:rPr>
        <w:t xml:space="preserve"> while KIFC3 knockdown inhibited cell proliferation in ESCC cell lines. In addition, cell cycle analysis showed that KIFC3 overexpression promoted cell cycle progression. KIFC3 knockdown suppressed ESCC tumorigenesis </w:t>
      </w:r>
      <w:r w:rsidR="002A0262" w:rsidRPr="00EB0E5C">
        <w:rPr>
          <w:rFonts w:ascii="Book Antiqua" w:eastAsia="Book Antiqua" w:hAnsi="Book Antiqua" w:cs="Book Antiqua"/>
          <w:i/>
          <w:iCs/>
          <w:color w:val="000000"/>
        </w:rPr>
        <w:t>in vivo</w:t>
      </w:r>
      <w:r w:rsidR="002A0262">
        <w:rPr>
          <w:rFonts w:ascii="Book Antiqua" w:eastAsia="Book Antiqua" w:hAnsi="Book Antiqua" w:cs="Book Antiqua"/>
          <w:color w:val="000000"/>
        </w:rPr>
        <w:t xml:space="preserve">. </w:t>
      </w:r>
      <w:r>
        <w:rPr>
          <w:rFonts w:ascii="Book Antiqua" w:eastAsia="Book Antiqua" w:hAnsi="Book Antiqua" w:cs="Book Antiqua"/>
          <w:color w:val="000000"/>
        </w:rPr>
        <w:t>T</w:t>
      </w:r>
      <w:r w:rsidR="002A0262">
        <w:rPr>
          <w:rFonts w:ascii="Book Antiqua" w:eastAsia="Book Antiqua" w:hAnsi="Book Antiqua" w:cs="Book Antiqua"/>
          <w:color w:val="000000"/>
        </w:rPr>
        <w:t>ranswell assay and western blotting revealed that KIFC3 overexpression promoted cell migration and invasion, as well as epithelial</w:t>
      </w:r>
      <w:r>
        <w:rPr>
          <w:rFonts w:ascii="Book Antiqua" w:eastAsia="Book Antiqua" w:hAnsi="Book Antiqua" w:cs="Book Antiqua"/>
          <w:color w:val="000000"/>
        </w:rPr>
        <w:t>–</w:t>
      </w:r>
      <w:r w:rsidR="002A0262">
        <w:rPr>
          <w:rFonts w:ascii="Book Antiqua" w:eastAsia="Book Antiqua" w:hAnsi="Book Antiqua" w:cs="Book Antiqua"/>
          <w:color w:val="000000"/>
        </w:rPr>
        <w:t>mesenchymal transition (EMT), while KIFC3 knockdown showed the opposite results. Mechanistically, KIFC3 overexpression promoted β-catenin signaling in KYSE450 cells; however, the role of KIFC3 was abolished by XAV-939, the inhibitor of β-catenin signaling.</w:t>
      </w:r>
    </w:p>
    <w:p w14:paraId="09BA95DB" w14:textId="77777777" w:rsidR="0071143D" w:rsidRDefault="0071143D">
      <w:pPr>
        <w:spacing w:line="360" w:lineRule="auto"/>
        <w:jc w:val="both"/>
      </w:pPr>
    </w:p>
    <w:p w14:paraId="56139F84" w14:textId="77777777" w:rsidR="0071143D" w:rsidRPr="005A298F" w:rsidRDefault="002A0262">
      <w:pPr>
        <w:spacing w:line="360" w:lineRule="auto"/>
        <w:jc w:val="both"/>
        <w:rPr>
          <w:bCs/>
          <w:iCs/>
        </w:rPr>
      </w:pPr>
      <w:r w:rsidRPr="005A298F">
        <w:rPr>
          <w:rFonts w:ascii="Book Antiqua" w:eastAsia="Book Antiqua" w:hAnsi="Book Antiqua" w:cs="Book Antiqua"/>
          <w:bCs/>
          <w:iCs/>
          <w:color w:val="000000"/>
        </w:rPr>
        <w:t>CONCLUSION</w:t>
      </w:r>
    </w:p>
    <w:p w14:paraId="49DB6431" w14:textId="6104A084" w:rsidR="0071143D" w:rsidRDefault="002A0262">
      <w:pPr>
        <w:spacing w:line="360" w:lineRule="auto"/>
        <w:jc w:val="both"/>
      </w:pPr>
      <w:r>
        <w:rPr>
          <w:rFonts w:ascii="Book Antiqua" w:eastAsia="Book Antiqua" w:hAnsi="Book Antiqua" w:cs="Book Antiqua"/>
          <w:color w:val="000000"/>
        </w:rPr>
        <w:t xml:space="preserve">KIFC3 was overexpressed in ESCC and was associated with poor prognosis. Furthermore, KIFC3 promoted proliferation, migration and invasion of ESCC </w:t>
      </w:r>
      <w:r>
        <w:rPr>
          <w:rFonts w:ascii="Book Antiqua" w:eastAsia="Book Antiqua" w:hAnsi="Book Antiqua" w:cs="Book Antiqua"/>
          <w:i/>
          <w:iCs/>
          <w:color w:val="000000"/>
        </w:rPr>
        <w:t>via</w:t>
      </w:r>
      <w:r>
        <w:rPr>
          <w:rFonts w:ascii="Book Antiqua" w:eastAsia="Book Antiqua" w:hAnsi="Book Antiqua" w:cs="Book Antiqua"/>
          <w:color w:val="000000"/>
        </w:rPr>
        <w:t xml:space="preserve"> β-catenin signaling and EMT.</w:t>
      </w:r>
    </w:p>
    <w:p w14:paraId="009F9275" w14:textId="77777777" w:rsidR="0071143D" w:rsidRDefault="0071143D">
      <w:pPr>
        <w:spacing w:line="360" w:lineRule="auto"/>
        <w:jc w:val="both"/>
      </w:pPr>
    </w:p>
    <w:p w14:paraId="04C24024" w14:textId="0C0EB025" w:rsidR="0071143D" w:rsidRDefault="002A026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Esophageal squamous cell carcinoma; KIFC3; β-catenin; </w:t>
      </w:r>
      <w:r w:rsidR="00C05269">
        <w:rPr>
          <w:rFonts w:ascii="Book Antiqua" w:eastAsia="Book Antiqua" w:hAnsi="Book Antiqua" w:cs="Book Antiqua"/>
          <w:color w:val="000000"/>
        </w:rPr>
        <w:t>Cell proliferation</w:t>
      </w:r>
      <w:r>
        <w:rPr>
          <w:rFonts w:ascii="Book Antiqua" w:eastAsia="Book Antiqua" w:hAnsi="Book Antiqua" w:cs="Book Antiqua"/>
          <w:color w:val="000000"/>
        </w:rPr>
        <w:t xml:space="preserve">; </w:t>
      </w:r>
      <w:r w:rsidR="00C05269">
        <w:rPr>
          <w:rFonts w:ascii="Book Antiqua" w:eastAsia="Book Antiqua" w:hAnsi="Book Antiqua" w:cs="Book Antiqua"/>
          <w:color w:val="000000"/>
        </w:rPr>
        <w:t>Cell migration</w:t>
      </w:r>
      <w:r>
        <w:rPr>
          <w:rFonts w:ascii="Book Antiqua" w:eastAsia="Book Antiqua" w:hAnsi="Book Antiqua" w:cs="Book Antiqua"/>
          <w:color w:val="000000"/>
        </w:rPr>
        <w:t xml:space="preserve">; </w:t>
      </w:r>
      <w:r w:rsidR="00C05269">
        <w:rPr>
          <w:rFonts w:ascii="Book Antiqua" w:eastAsia="Book Antiqua" w:hAnsi="Book Antiqua" w:cs="Book Antiqua"/>
          <w:color w:val="000000"/>
        </w:rPr>
        <w:t xml:space="preserve">Cell invasion </w:t>
      </w:r>
    </w:p>
    <w:p w14:paraId="2B2349F2" w14:textId="77777777" w:rsidR="0071143D" w:rsidRDefault="0071143D">
      <w:pPr>
        <w:spacing w:line="360" w:lineRule="auto"/>
        <w:jc w:val="both"/>
        <w:rPr>
          <w:lang w:eastAsia="zh-CN"/>
        </w:rPr>
      </w:pPr>
    </w:p>
    <w:p w14:paraId="04D8E890" w14:textId="77777777" w:rsidR="00772BE1" w:rsidRPr="00026CB8" w:rsidRDefault="00772BE1" w:rsidP="00772BE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0A1470F" w14:textId="77777777" w:rsidR="00772BE1" w:rsidRPr="00772BE1" w:rsidRDefault="00772BE1">
      <w:pPr>
        <w:spacing w:line="360" w:lineRule="auto"/>
        <w:jc w:val="both"/>
        <w:rPr>
          <w:lang w:eastAsia="zh-CN"/>
        </w:rPr>
      </w:pPr>
    </w:p>
    <w:p w14:paraId="77866ED8" w14:textId="52237B13" w:rsidR="00772BE1" w:rsidRDefault="00772BE1" w:rsidP="00D677E1">
      <w:pPr>
        <w:adjustRightInd w:val="0"/>
        <w:snapToGrid w:val="0"/>
        <w:spacing w:line="360" w:lineRule="auto"/>
        <w:jc w:val="both"/>
        <w:rPr>
          <w:rFonts w:ascii="Book Antiqua" w:hAnsi="Book Antiqua" w:cs="Book Antiqua"/>
          <w:color w:val="000000"/>
          <w:lang w:eastAsia="zh-CN"/>
        </w:rPr>
      </w:pPr>
      <w:r w:rsidRPr="00772BE1">
        <w:rPr>
          <w:rFonts w:ascii="Book Antiqua" w:eastAsia="Book Antiqua" w:hAnsi="Book Antiqua" w:cs="Book Antiqua"/>
          <w:b/>
          <w:color w:val="000000"/>
        </w:rPr>
        <w:t xml:space="preserve">Citation: </w:t>
      </w:r>
      <w:proofErr w:type="spellStart"/>
      <w:r w:rsidR="002A0262">
        <w:rPr>
          <w:rFonts w:ascii="Book Antiqua" w:eastAsia="Book Antiqua" w:hAnsi="Book Antiqua" w:cs="Book Antiqua"/>
          <w:color w:val="000000"/>
        </w:rPr>
        <w:t>Hao</w:t>
      </w:r>
      <w:proofErr w:type="spellEnd"/>
      <w:r w:rsidR="002A0262">
        <w:rPr>
          <w:rFonts w:ascii="Book Antiqua" w:eastAsia="Book Antiqua" w:hAnsi="Book Antiqua" w:cs="Book Antiqua"/>
          <w:color w:val="000000"/>
        </w:rPr>
        <w:t xml:space="preserve"> WW, </w:t>
      </w:r>
      <w:proofErr w:type="spellStart"/>
      <w:r w:rsidR="002A0262">
        <w:rPr>
          <w:rFonts w:ascii="Book Antiqua" w:eastAsia="Book Antiqua" w:hAnsi="Book Antiqua" w:cs="Book Antiqua"/>
          <w:color w:val="000000"/>
        </w:rPr>
        <w:t>Xu</w:t>
      </w:r>
      <w:proofErr w:type="spellEnd"/>
      <w:r w:rsidR="002A0262">
        <w:rPr>
          <w:rFonts w:ascii="Book Antiqua" w:eastAsia="Book Antiqua" w:hAnsi="Book Antiqua" w:cs="Book Antiqua"/>
          <w:color w:val="000000"/>
        </w:rPr>
        <w:t xml:space="preserve"> F. KIFC3 promotes proliferation, migration, and invasion of esophageal squamous cell carcinoma cells by activating EMT and β-catenin signaling. </w:t>
      </w:r>
      <w:r w:rsidR="002A0262">
        <w:rPr>
          <w:rFonts w:ascii="Book Antiqua" w:eastAsia="Book Antiqua" w:hAnsi="Book Antiqua" w:cs="Book Antiqua"/>
          <w:i/>
          <w:iCs/>
          <w:color w:val="000000"/>
        </w:rPr>
        <w:t xml:space="preserve">World J </w:t>
      </w:r>
      <w:proofErr w:type="spellStart"/>
      <w:r w:rsidR="002A0262">
        <w:rPr>
          <w:rFonts w:ascii="Book Antiqua" w:eastAsia="Book Antiqua" w:hAnsi="Book Antiqua" w:cs="Book Antiqua"/>
          <w:i/>
          <w:iCs/>
          <w:color w:val="000000"/>
        </w:rPr>
        <w:t>Gastrointest</w:t>
      </w:r>
      <w:proofErr w:type="spellEnd"/>
      <w:r w:rsidR="002A0262">
        <w:rPr>
          <w:rFonts w:ascii="Book Antiqua" w:eastAsia="Book Antiqua" w:hAnsi="Book Antiqua" w:cs="Book Antiqua"/>
          <w:i/>
          <w:iCs/>
          <w:color w:val="000000"/>
        </w:rPr>
        <w:t xml:space="preserve"> </w:t>
      </w:r>
      <w:proofErr w:type="spellStart"/>
      <w:r w:rsidR="002A0262">
        <w:rPr>
          <w:rFonts w:ascii="Book Antiqua" w:eastAsia="Book Antiqua" w:hAnsi="Book Antiqua" w:cs="Book Antiqua"/>
          <w:i/>
          <w:iCs/>
          <w:color w:val="000000"/>
        </w:rPr>
        <w:t>Oncol</w:t>
      </w:r>
      <w:proofErr w:type="spellEnd"/>
      <w:r w:rsidR="002A0262">
        <w:rPr>
          <w:rFonts w:ascii="Book Antiqua" w:eastAsia="Book Antiqua" w:hAnsi="Book Antiqua" w:cs="Book Antiqua"/>
          <w:color w:val="000000"/>
        </w:rPr>
        <w:t xml:space="preserve"> 2022;</w:t>
      </w:r>
      <w:r w:rsidR="00D677E1" w:rsidRPr="00D677E1">
        <w:rPr>
          <w:rFonts w:ascii="Book Antiqua" w:eastAsia="Book Antiqua" w:hAnsi="Book Antiqua" w:cs="Book Antiqua"/>
          <w:color w:val="000000"/>
        </w:rPr>
        <w:t xml:space="preserve"> 14(</w:t>
      </w:r>
      <w:r w:rsidR="00D677E1" w:rsidRPr="00D677E1">
        <w:rPr>
          <w:rFonts w:ascii="Book Antiqua" w:hAnsi="Book Antiqua" w:cs="Book Antiqua" w:hint="eastAsia"/>
          <w:color w:val="000000"/>
          <w:lang w:eastAsia="zh-CN"/>
        </w:rPr>
        <w:t>7</w:t>
      </w:r>
      <w:r w:rsidR="00D677E1" w:rsidRPr="00D677E1">
        <w:rPr>
          <w:rFonts w:ascii="Book Antiqua" w:eastAsia="Book Antiqua" w:hAnsi="Book Antiqua" w:cs="Book Antiqua"/>
          <w:color w:val="000000"/>
        </w:rPr>
        <w:t xml:space="preserve">): </w:t>
      </w:r>
      <w:r w:rsidR="00A2790D">
        <w:rPr>
          <w:rFonts w:ascii="Book Antiqua" w:hAnsi="Book Antiqua" w:cs="Book Antiqua" w:hint="eastAsia"/>
          <w:color w:val="000000"/>
          <w:lang w:eastAsia="zh-CN"/>
        </w:rPr>
        <w:t>1239</w:t>
      </w:r>
      <w:r w:rsidR="00D677E1" w:rsidRPr="00D677E1">
        <w:rPr>
          <w:rFonts w:ascii="Book Antiqua" w:eastAsia="Book Antiqua" w:hAnsi="Book Antiqua" w:cs="Book Antiqua"/>
          <w:color w:val="000000"/>
        </w:rPr>
        <w:t>-</w:t>
      </w:r>
      <w:r w:rsidR="00A2790D">
        <w:rPr>
          <w:rFonts w:ascii="Book Antiqua" w:hAnsi="Book Antiqua" w:cs="Book Antiqua" w:hint="eastAsia"/>
          <w:color w:val="000000"/>
          <w:lang w:eastAsia="zh-CN"/>
        </w:rPr>
        <w:t>1251</w:t>
      </w:r>
    </w:p>
    <w:p w14:paraId="4F23822C" w14:textId="615E539E" w:rsidR="00772BE1" w:rsidRDefault="00D677E1" w:rsidP="00D677E1">
      <w:pPr>
        <w:adjustRightInd w:val="0"/>
        <w:snapToGrid w:val="0"/>
        <w:spacing w:line="360" w:lineRule="auto"/>
        <w:jc w:val="both"/>
        <w:rPr>
          <w:rFonts w:ascii="Book Antiqua" w:hAnsi="Book Antiqua" w:cs="Book Antiqua"/>
          <w:color w:val="000000"/>
          <w:lang w:eastAsia="zh-CN"/>
        </w:rPr>
      </w:pPr>
      <w:r w:rsidRPr="00772BE1">
        <w:rPr>
          <w:rFonts w:ascii="Book Antiqua" w:eastAsia="Book Antiqua" w:hAnsi="Book Antiqua" w:cs="Book Antiqua"/>
          <w:b/>
          <w:color w:val="000000"/>
        </w:rPr>
        <w:t xml:space="preserve">URL: </w:t>
      </w:r>
      <w:r w:rsidR="00772BE1" w:rsidRPr="00772BE1">
        <w:rPr>
          <w:rFonts w:ascii="Book Antiqua" w:eastAsia="Book Antiqua" w:hAnsi="Book Antiqua" w:cs="Book Antiqua"/>
          <w:color w:val="000000"/>
        </w:rPr>
        <w:t>https://www.wjgnet.com/1948-5204/full/v14/i</w:t>
      </w:r>
      <w:r w:rsidR="00772BE1" w:rsidRPr="00772BE1">
        <w:rPr>
          <w:rFonts w:ascii="Book Antiqua" w:hAnsi="Book Antiqua" w:cs="Book Antiqua" w:hint="eastAsia"/>
          <w:color w:val="000000"/>
          <w:lang w:eastAsia="zh-CN"/>
        </w:rPr>
        <w:t>7</w:t>
      </w:r>
      <w:r w:rsidR="00772BE1" w:rsidRPr="00772BE1">
        <w:rPr>
          <w:rFonts w:ascii="Book Antiqua" w:eastAsia="Book Antiqua" w:hAnsi="Book Antiqua" w:cs="Book Antiqua"/>
          <w:color w:val="000000"/>
        </w:rPr>
        <w:t>/</w:t>
      </w:r>
      <w:r w:rsidR="00A2790D">
        <w:rPr>
          <w:rFonts w:ascii="Book Antiqua" w:hAnsi="Book Antiqua" w:cs="Book Antiqua" w:hint="eastAsia"/>
          <w:color w:val="000000"/>
          <w:lang w:eastAsia="zh-CN"/>
        </w:rPr>
        <w:t>1239</w:t>
      </w:r>
      <w:r w:rsidR="00772BE1" w:rsidRPr="00772BE1">
        <w:rPr>
          <w:rFonts w:ascii="Book Antiqua" w:eastAsia="Book Antiqua" w:hAnsi="Book Antiqua" w:cs="Book Antiqua"/>
          <w:color w:val="000000"/>
        </w:rPr>
        <w:t>.htm</w:t>
      </w:r>
    </w:p>
    <w:p w14:paraId="03D895FA" w14:textId="001352AB" w:rsidR="0071143D" w:rsidRPr="00D677E1" w:rsidRDefault="00D677E1" w:rsidP="00D677E1">
      <w:pPr>
        <w:adjustRightInd w:val="0"/>
        <w:snapToGrid w:val="0"/>
        <w:spacing w:line="360" w:lineRule="auto"/>
        <w:jc w:val="both"/>
        <w:rPr>
          <w:rFonts w:ascii="Book Antiqua" w:hAnsi="Book Antiqua" w:cs="Book Antiqua"/>
          <w:color w:val="000000"/>
          <w:lang w:eastAsia="zh-CN"/>
        </w:rPr>
      </w:pPr>
      <w:r w:rsidRPr="00772BE1">
        <w:rPr>
          <w:rFonts w:ascii="Book Antiqua" w:eastAsia="Book Antiqua" w:hAnsi="Book Antiqua" w:cs="Book Antiqua"/>
          <w:b/>
          <w:color w:val="000000"/>
        </w:rPr>
        <w:t xml:space="preserve">DOI: </w:t>
      </w:r>
      <w:r w:rsidRPr="00D677E1">
        <w:rPr>
          <w:rFonts w:ascii="Book Antiqua" w:eastAsia="Book Antiqua" w:hAnsi="Book Antiqua" w:cs="Book Antiqua"/>
          <w:color w:val="000000"/>
        </w:rPr>
        <w:t>https://dx.doi.org/10.4251/wjgo.v14.i</w:t>
      </w:r>
      <w:r w:rsidRPr="00D677E1">
        <w:rPr>
          <w:rFonts w:ascii="Book Antiqua" w:hAnsi="Book Antiqua" w:cs="Book Antiqua" w:hint="eastAsia"/>
          <w:color w:val="000000"/>
          <w:lang w:eastAsia="zh-CN"/>
        </w:rPr>
        <w:t>7</w:t>
      </w:r>
      <w:r w:rsidRPr="00D677E1">
        <w:rPr>
          <w:rFonts w:ascii="Book Antiqua" w:eastAsia="Book Antiqua" w:hAnsi="Book Antiqua" w:cs="Book Antiqua"/>
          <w:color w:val="000000"/>
        </w:rPr>
        <w:t>.</w:t>
      </w:r>
      <w:r w:rsidR="00A2790D">
        <w:rPr>
          <w:rFonts w:ascii="Book Antiqua" w:hAnsi="Book Antiqua" w:cs="Book Antiqua" w:hint="eastAsia"/>
          <w:color w:val="000000"/>
          <w:lang w:eastAsia="zh-CN"/>
        </w:rPr>
        <w:t>1239</w:t>
      </w:r>
    </w:p>
    <w:p w14:paraId="26FE4FD5" w14:textId="77777777" w:rsidR="0071143D" w:rsidRDefault="0071143D">
      <w:pPr>
        <w:spacing w:line="360" w:lineRule="auto"/>
        <w:jc w:val="both"/>
      </w:pPr>
    </w:p>
    <w:p w14:paraId="05495C76" w14:textId="61198BD1" w:rsidR="0071143D" w:rsidRDefault="002A0262">
      <w:pPr>
        <w:spacing w:line="360" w:lineRule="auto"/>
        <w:jc w:val="both"/>
      </w:pPr>
      <w:r>
        <w:rPr>
          <w:rFonts w:ascii="Book Antiqua" w:eastAsia="Book Antiqua" w:hAnsi="Book Antiqua" w:cs="Book Antiqua"/>
          <w:b/>
          <w:bCs/>
          <w:color w:val="000000"/>
        </w:rPr>
        <w:t xml:space="preserve">Core </w:t>
      </w:r>
      <w:r w:rsidR="00C05269">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Esophageal squamous cell carcinoma (ESCC) is one of the most dangerous malignancies affecting human health. However, the mechanism of ESCC is still unclear. </w:t>
      </w:r>
      <w:r w:rsidR="00C05269">
        <w:rPr>
          <w:rFonts w:ascii="Book Antiqua" w:eastAsia="Book Antiqua" w:hAnsi="Book Antiqua" w:cs="Book Antiqua"/>
          <w:color w:val="000000"/>
        </w:rPr>
        <w:t>We</w:t>
      </w:r>
      <w:r>
        <w:rPr>
          <w:rFonts w:ascii="Book Antiqua" w:eastAsia="Book Antiqua" w:hAnsi="Book Antiqua" w:cs="Book Antiqua"/>
          <w:color w:val="000000"/>
        </w:rPr>
        <w:t xml:space="preserve"> </w:t>
      </w:r>
      <w:r w:rsidR="00C05269">
        <w:rPr>
          <w:rFonts w:ascii="Book Antiqua" w:eastAsia="Book Antiqua" w:hAnsi="Book Antiqua" w:cs="Book Antiqua"/>
          <w:color w:val="000000"/>
        </w:rPr>
        <w:t xml:space="preserve">revealed </w:t>
      </w:r>
      <w:r>
        <w:rPr>
          <w:rFonts w:ascii="Book Antiqua" w:eastAsia="Book Antiqua" w:hAnsi="Book Antiqua" w:cs="Book Antiqua"/>
          <w:color w:val="000000"/>
        </w:rPr>
        <w:t xml:space="preserve">that KIFC3 </w:t>
      </w:r>
      <w:r w:rsidR="00C05269">
        <w:rPr>
          <w:rFonts w:ascii="Book Antiqua" w:eastAsia="Book Antiqua" w:hAnsi="Book Antiqua" w:cs="Book Antiqua"/>
          <w:color w:val="000000"/>
        </w:rPr>
        <w:t xml:space="preserve">was </w:t>
      </w:r>
      <w:r>
        <w:rPr>
          <w:rFonts w:ascii="Book Antiqua" w:eastAsia="Book Antiqua" w:hAnsi="Book Antiqua" w:cs="Book Antiqua"/>
          <w:color w:val="000000"/>
        </w:rPr>
        <w:t xml:space="preserve">upregulated in ESCC. In addition, overexpressed KIFC3 </w:t>
      </w:r>
      <w:r w:rsidR="00C05269">
        <w:rPr>
          <w:rFonts w:ascii="Book Antiqua" w:eastAsia="Book Antiqua" w:hAnsi="Book Antiqua" w:cs="Book Antiqua"/>
          <w:color w:val="000000"/>
        </w:rPr>
        <w:lastRenderedPageBreak/>
        <w:t xml:space="preserve">was </w:t>
      </w:r>
      <w:r>
        <w:rPr>
          <w:rFonts w:ascii="Book Antiqua" w:eastAsia="Book Antiqua" w:hAnsi="Book Antiqua" w:cs="Book Antiqua"/>
          <w:color w:val="000000"/>
        </w:rPr>
        <w:t xml:space="preserve">associated with poor prognosis in ESCC patients. </w:t>
      </w:r>
      <w:r w:rsidR="00C05269" w:rsidRPr="00EB0E5C">
        <w:rPr>
          <w:rFonts w:ascii="Book Antiqua" w:eastAsia="Book Antiqua" w:hAnsi="Book Antiqua" w:cs="Book Antiqua"/>
          <w:i/>
          <w:iCs/>
          <w:color w:val="000000"/>
        </w:rPr>
        <w:t>I</w:t>
      </w:r>
      <w:r>
        <w:rPr>
          <w:rFonts w:ascii="Book Antiqua" w:eastAsia="Book Antiqua" w:hAnsi="Book Antiqua" w:cs="Book Antiqua"/>
          <w:i/>
          <w:iCs/>
          <w:color w:val="000000"/>
        </w:rPr>
        <w:t>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reveal</w:t>
      </w:r>
      <w:r w:rsidR="00C05269">
        <w:rPr>
          <w:rFonts w:ascii="Book Antiqua" w:eastAsia="Book Antiqua" w:hAnsi="Book Antiqua" w:cs="Book Antiqua"/>
          <w:color w:val="000000"/>
        </w:rPr>
        <w:t>ed</w:t>
      </w:r>
      <w:r>
        <w:rPr>
          <w:rFonts w:ascii="Book Antiqua" w:eastAsia="Book Antiqua" w:hAnsi="Book Antiqua" w:cs="Book Antiqua"/>
          <w:color w:val="000000"/>
        </w:rPr>
        <w:t xml:space="preserve"> that KIFC3 </w:t>
      </w:r>
      <w:r w:rsidR="00C05269">
        <w:rPr>
          <w:rFonts w:ascii="Book Antiqua" w:eastAsia="Book Antiqua" w:hAnsi="Book Antiqua" w:cs="Book Antiqua"/>
          <w:color w:val="000000"/>
        </w:rPr>
        <w:t xml:space="preserve">promoted </w:t>
      </w:r>
      <w:r>
        <w:rPr>
          <w:rFonts w:ascii="Book Antiqua" w:eastAsia="Book Antiqua" w:hAnsi="Book Antiqua" w:cs="Book Antiqua"/>
          <w:color w:val="000000"/>
        </w:rPr>
        <w:t xml:space="preserve">the proliferation, migration and invasion of ESCC cells by activating </w:t>
      </w:r>
      <w:r w:rsidR="00C05269">
        <w:rPr>
          <w:rFonts w:ascii="Book Antiqua" w:eastAsia="Book Antiqua" w:hAnsi="Book Antiqua" w:cs="Book Antiqua"/>
          <w:color w:val="000000"/>
        </w:rPr>
        <w:t xml:space="preserve">epithelial–mesenchymal transition </w:t>
      </w:r>
      <w:r>
        <w:rPr>
          <w:rFonts w:ascii="Book Antiqua" w:eastAsia="Book Antiqua" w:hAnsi="Book Antiqua" w:cs="Book Antiqua"/>
          <w:color w:val="000000"/>
        </w:rPr>
        <w:t>and β-catenin signaling. Our study strongly suggests that KIFC3 may be a potential new therapeutic target for ESCC.</w:t>
      </w:r>
    </w:p>
    <w:p w14:paraId="47863272" w14:textId="77777777" w:rsidR="002252C4" w:rsidRDefault="002252C4">
      <w:r>
        <w:br w:type="page"/>
      </w:r>
    </w:p>
    <w:p w14:paraId="6B250859" w14:textId="4463E648" w:rsidR="0071143D" w:rsidRDefault="002A0262">
      <w:pPr>
        <w:spacing w:line="360" w:lineRule="auto"/>
        <w:jc w:val="both"/>
      </w:pPr>
      <w:r>
        <w:rPr>
          <w:rFonts w:ascii="Book Antiqua" w:eastAsia="Book Antiqua" w:hAnsi="Book Antiqua" w:cs="Book Antiqua"/>
          <w:b/>
          <w:caps/>
          <w:color w:val="000000"/>
          <w:u w:val="single"/>
        </w:rPr>
        <w:lastRenderedPageBreak/>
        <w:t>INTRODUCTION</w:t>
      </w:r>
    </w:p>
    <w:p w14:paraId="06BE419C" w14:textId="47A004E0" w:rsidR="0071143D" w:rsidRPr="00EB0E5C" w:rsidRDefault="002A026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Esophageal cancer is one of the most dangerous tumors affecting human</w:t>
      </w:r>
      <w:r w:rsidR="00C05269">
        <w:rPr>
          <w:rFonts w:ascii="Book Antiqua" w:eastAsia="Book Antiqua" w:hAnsi="Book Antiqua" w:cs="Book Antiqua"/>
          <w:color w:val="000000"/>
        </w:rPr>
        <w:t>s</w:t>
      </w:r>
      <w:r>
        <w:rPr>
          <w:rFonts w:ascii="Book Antiqua" w:eastAsia="Book Antiqua" w:hAnsi="Book Antiqua" w:cs="Book Antiqua"/>
          <w:color w:val="000000"/>
        </w:rPr>
        <w:t>, ranking seventh in incidence and sixth in mortality worldwide</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main histological type of esophageal cancer in </w:t>
      </w:r>
      <w:r w:rsidR="00C05269">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countries is adenocarcinoma, while that in Asian countries is squamous cell carcinoma, where it </w:t>
      </w:r>
      <w:r w:rsidR="00C05269">
        <w:rPr>
          <w:rFonts w:ascii="Book Antiqua" w:eastAsia="Book Antiqua" w:hAnsi="Book Antiqua" w:cs="Book Antiqua"/>
          <w:color w:val="000000"/>
        </w:rPr>
        <w:t xml:space="preserve">has </w:t>
      </w:r>
      <w:r>
        <w:rPr>
          <w:rFonts w:ascii="Book Antiqua" w:eastAsia="Book Antiqua" w:hAnsi="Book Antiqua" w:cs="Book Antiqua"/>
          <w:color w:val="000000"/>
        </w:rPr>
        <w:t>high incidence and mortality</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Although clinicians and researchers have made great efforts to unravel the pathophysiology of esophageal cancer, the mechanism of esophageal squamous cell carcinoma (ESCC) is still unknown</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Recent research has shown that dysregulation of </w:t>
      </w:r>
      <w:r>
        <w:rPr>
          <w:rFonts w:ascii="Book Antiqua" w:eastAsia="Book Antiqua" w:hAnsi="Book Antiqua" w:cs="Book Antiqua"/>
          <w:i/>
          <w:iCs/>
          <w:color w:val="000000"/>
        </w:rPr>
        <w:t>TP53</w:t>
      </w:r>
      <w:r>
        <w:rPr>
          <w:rFonts w:ascii="Book Antiqua" w:eastAsia="Book Antiqua" w:hAnsi="Book Antiqua" w:cs="Book Antiqua"/>
          <w:color w:val="000000"/>
        </w:rPr>
        <w:t xml:space="preserve"> and cell cycle regulators are prominent characteristics of ESCC, which may also be detected in precursor lesions, but the molecular progression from dysplasia to invasive ESCC remains unclear</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Further studies are urgently needed to reveal the underlying molecular mechanisms and discover effective treatment targets to improve ESCC survival.</w:t>
      </w:r>
    </w:p>
    <w:p w14:paraId="4BE7BA23" w14:textId="51897073" w:rsidR="0071143D" w:rsidRPr="00EB0E5C" w:rsidRDefault="002A0262" w:rsidP="00C0526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kinesin superfamily proteins (KIFs) are a group of proteins that function as microtubule-based motors for transporting cellular cargo and playing crucial roles in chromosomal and spindle movements during mitosis and meiosis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There are 45 KIFs identified in humans</w:t>
      </w:r>
      <w:r w:rsidR="00C05269">
        <w:rPr>
          <w:rFonts w:ascii="Book Antiqua" w:eastAsia="Book Antiqua" w:hAnsi="Book Antiqua" w:cs="Book Antiqua"/>
          <w:color w:val="000000"/>
        </w:rPr>
        <w:t xml:space="preserve">; </w:t>
      </w:r>
      <w:r>
        <w:rPr>
          <w:rFonts w:ascii="Book Antiqua" w:eastAsia="Book Antiqua" w:hAnsi="Book Antiqua" w:cs="Book Antiqua"/>
          <w:color w:val="000000"/>
        </w:rPr>
        <w:t>among which</w:t>
      </w:r>
      <w:r w:rsidR="00C05269">
        <w:rPr>
          <w:rFonts w:ascii="Book Antiqua" w:eastAsia="Book Antiqua" w:hAnsi="Book Antiqua" w:cs="Book Antiqua"/>
          <w:color w:val="000000"/>
        </w:rPr>
        <w:t>,</w:t>
      </w:r>
      <w:r>
        <w:rPr>
          <w:rFonts w:ascii="Book Antiqua" w:eastAsia="Book Antiqua" w:hAnsi="Book Antiqua" w:cs="Book Antiqua"/>
          <w:color w:val="000000"/>
        </w:rPr>
        <w:t xml:space="preserve"> several have demonstrated varied functions in tumor pathobiology </w:t>
      </w:r>
      <w:r>
        <w:rPr>
          <w:rFonts w:ascii="Book Antiqua" w:eastAsia="Book Antiqua" w:hAnsi="Book Antiqua" w:cs="Book Antiqua"/>
          <w:i/>
          <w:iCs/>
          <w:color w:val="000000"/>
        </w:rPr>
        <w:t>via</w:t>
      </w:r>
      <w:r>
        <w:rPr>
          <w:rFonts w:ascii="Book Antiqua" w:eastAsia="Book Antiqua" w:hAnsi="Book Antiqua" w:cs="Book Antiqua"/>
          <w:color w:val="000000"/>
        </w:rPr>
        <w:t xml:space="preserve"> different mechanisms, including regulation of cell cycle progression and metastasis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Among these members, KIFC3 has negative end-directed microtubule motor activity and plays roles in Golgi positioning and integration, as well as in apical transport, in epithelial cells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Studies of null mice have revealed that KIFC3 is dispensable for normal development and reproduction</w:t>
      </w:r>
      <w:r>
        <w:rPr>
          <w:rFonts w:ascii="Book Antiqua" w:eastAsia="Book Antiqua" w:hAnsi="Book Antiqua" w:cs="Book Antiqua"/>
          <w:color w:val="000000"/>
          <w:vertAlign w:val="superscript"/>
        </w:rPr>
        <w:t>[15]</w:t>
      </w:r>
      <w:r>
        <w:rPr>
          <w:rFonts w:ascii="Book Antiqua" w:eastAsia="Book Antiqua" w:hAnsi="Book Antiqua" w:cs="Book Antiqua"/>
          <w:color w:val="000000"/>
        </w:rPr>
        <w:t>. Overexpression of KIFC3 may mediate docetaxel resistance in breast cancer cells</w:t>
      </w:r>
      <w:r>
        <w:rPr>
          <w:rFonts w:ascii="Book Antiqua" w:eastAsia="Book Antiqua" w:hAnsi="Book Antiqua" w:cs="Book Antiqua"/>
          <w:color w:val="000000"/>
          <w:vertAlign w:val="superscript"/>
        </w:rPr>
        <w:t>[16]</w:t>
      </w:r>
      <w:r>
        <w:rPr>
          <w:rFonts w:ascii="Book Antiqua" w:eastAsia="Book Antiqua" w:hAnsi="Book Antiqua" w:cs="Book Antiqua"/>
          <w:color w:val="000000"/>
        </w:rPr>
        <w:t>. KIFC3 expression was positively associated with cell invasion and migration, and overexpressed KIFC3 was associated with shorter overall survival in hepatocellular carcinoma</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However, the role of KIFC3 in ESCC has not yet been reported. In view of the importance of cell cycle regulators in the development of ESCC and the involvement of KIFC3 in mitosis, we speculated that this protein might be involved in the occurrence and development of ESCC. </w:t>
      </w:r>
    </w:p>
    <w:p w14:paraId="13DCC0F6" w14:textId="77777777" w:rsidR="0071143D" w:rsidRDefault="002A0262">
      <w:pPr>
        <w:spacing w:line="360" w:lineRule="auto"/>
        <w:ind w:firstLineChars="100" w:firstLine="240"/>
        <w:jc w:val="both"/>
      </w:pPr>
      <w:r>
        <w:rPr>
          <w:rFonts w:ascii="Book Antiqua" w:eastAsia="Book Antiqua" w:hAnsi="Book Antiqua" w:cs="Book Antiqua"/>
          <w:color w:val="000000"/>
        </w:rPr>
        <w:lastRenderedPageBreak/>
        <w:t>In this study, we aimed to examine KIFC3 expression in ESCC and further explore its role and the relevant mechanisms in ESCC tumor progression, in an attempt to provide promising insights into the mechanism of this disease and possible therapeutic targets.</w:t>
      </w:r>
    </w:p>
    <w:p w14:paraId="16E35498" w14:textId="77777777" w:rsidR="0071143D" w:rsidRDefault="0071143D">
      <w:pPr>
        <w:spacing w:line="360" w:lineRule="auto"/>
        <w:jc w:val="both"/>
      </w:pPr>
    </w:p>
    <w:p w14:paraId="2A30F9AD" w14:textId="77777777" w:rsidR="0071143D" w:rsidRDefault="002A0262">
      <w:pPr>
        <w:spacing w:line="360" w:lineRule="auto"/>
        <w:jc w:val="both"/>
      </w:pPr>
      <w:r>
        <w:rPr>
          <w:rFonts w:ascii="Book Antiqua" w:eastAsia="Book Antiqua" w:hAnsi="Book Antiqua" w:cs="Book Antiqua"/>
          <w:b/>
          <w:caps/>
          <w:color w:val="000000"/>
          <w:u w:val="single"/>
        </w:rPr>
        <w:t>MATERIALS AND METHODS</w:t>
      </w:r>
    </w:p>
    <w:p w14:paraId="33E72D00" w14:textId="77777777" w:rsidR="0071143D" w:rsidRDefault="002A0262">
      <w:pPr>
        <w:spacing w:line="360" w:lineRule="auto"/>
        <w:jc w:val="both"/>
      </w:pPr>
      <w:r>
        <w:rPr>
          <w:rFonts w:ascii="Book Antiqua" w:eastAsia="Book Antiqua" w:hAnsi="Book Antiqua" w:cs="Book Antiqua"/>
          <w:b/>
          <w:bCs/>
          <w:i/>
          <w:iCs/>
          <w:color w:val="000000"/>
        </w:rPr>
        <w:t xml:space="preserve">Human tissue specimens </w:t>
      </w:r>
    </w:p>
    <w:p w14:paraId="46B639F5" w14:textId="20ABBB47" w:rsidR="0071143D" w:rsidRDefault="002A0262">
      <w:pPr>
        <w:spacing w:line="360" w:lineRule="auto"/>
        <w:jc w:val="both"/>
      </w:pPr>
      <w:r>
        <w:rPr>
          <w:rFonts w:ascii="Book Antiqua" w:eastAsia="Book Antiqua" w:hAnsi="Book Antiqua" w:cs="Book Antiqua"/>
          <w:color w:val="000000"/>
        </w:rPr>
        <w:t>Primary ESCC tumor tissues and corresponding nontumor tissue specimens were collected from the First Affiliated Hospital of Zhengzhou University. All experiments were carried out in accordance with the Declaration of Helsinki (amended in 2013). All procedures were supervised and approved by the Ethics Committee of the First Affiliated Hospital of Zhengzhou University (No. 2021-KY-0446-001).</w:t>
      </w:r>
    </w:p>
    <w:p w14:paraId="57DA477D" w14:textId="77777777" w:rsidR="0071143D" w:rsidRDefault="0071143D">
      <w:pPr>
        <w:spacing w:line="360" w:lineRule="auto"/>
        <w:jc w:val="both"/>
      </w:pPr>
    </w:p>
    <w:p w14:paraId="6BF57E4B" w14:textId="77777777" w:rsidR="0071143D" w:rsidRDefault="002A0262">
      <w:pPr>
        <w:spacing w:line="360" w:lineRule="auto"/>
        <w:jc w:val="both"/>
      </w:pPr>
      <w:r>
        <w:rPr>
          <w:rFonts w:ascii="Book Antiqua" w:eastAsia="Book Antiqua" w:hAnsi="Book Antiqua" w:cs="Book Antiqua"/>
          <w:b/>
          <w:bCs/>
          <w:i/>
          <w:iCs/>
          <w:color w:val="000000"/>
        </w:rPr>
        <w:t>Cell lines and cultures</w:t>
      </w:r>
    </w:p>
    <w:p w14:paraId="43FAF510" w14:textId="773C61EA" w:rsidR="0071143D" w:rsidRDefault="002A0262">
      <w:pPr>
        <w:spacing w:line="360" w:lineRule="auto"/>
        <w:jc w:val="both"/>
      </w:pPr>
      <w:r>
        <w:rPr>
          <w:rFonts w:ascii="Book Antiqua" w:eastAsia="Book Antiqua" w:hAnsi="Book Antiqua" w:cs="Book Antiqua"/>
          <w:color w:val="000000"/>
        </w:rPr>
        <w:t>The human ESCC cell lines KYSE30, KYSE150, KYSE450, KYSE510</w:t>
      </w:r>
      <w:r w:rsidR="00636CD3">
        <w:rPr>
          <w:rFonts w:ascii="Book Antiqua" w:eastAsia="Book Antiqua" w:hAnsi="Book Antiqua" w:cs="Book Antiqua"/>
          <w:color w:val="000000"/>
        </w:rPr>
        <w:t xml:space="preserve"> and</w:t>
      </w:r>
      <w:r>
        <w:rPr>
          <w:rFonts w:ascii="Book Antiqua" w:eastAsia="Book Antiqua" w:hAnsi="Book Antiqua" w:cs="Book Antiqua"/>
          <w:color w:val="000000"/>
        </w:rPr>
        <w:t xml:space="preserve"> Eca109 </w:t>
      </w:r>
      <w:r>
        <w:rPr>
          <w:rFonts w:ascii="Book Antiqua" w:eastAsia="宋体" w:hAnsi="Book Antiqua" w:cs="Book Antiqua" w:hint="eastAsia"/>
          <w:color w:val="000000"/>
          <w:lang w:eastAsia="zh-CN"/>
        </w:rPr>
        <w:t xml:space="preserve">and human normal esophageal epithelial cell line Het-1A </w:t>
      </w:r>
      <w:r>
        <w:rPr>
          <w:rFonts w:ascii="Book Antiqua" w:eastAsia="Book Antiqua" w:hAnsi="Book Antiqua" w:cs="Book Antiqua"/>
          <w:color w:val="000000"/>
        </w:rPr>
        <w:t>were obtained from the Type Culture Collection of the Chinese Academy of Sciences and cultured in RPMI-1640 medium supplemented with fetal bovine serum (FBS) (10%) at 37°C in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w:t>
      </w:r>
    </w:p>
    <w:p w14:paraId="759967CE" w14:textId="77777777" w:rsidR="0071143D" w:rsidRDefault="0071143D">
      <w:pPr>
        <w:spacing w:line="360" w:lineRule="auto"/>
        <w:jc w:val="both"/>
      </w:pPr>
    </w:p>
    <w:p w14:paraId="19302DF1" w14:textId="62854704" w:rsidR="0071143D" w:rsidRDefault="002A0262">
      <w:pPr>
        <w:spacing w:line="360" w:lineRule="auto"/>
        <w:jc w:val="both"/>
      </w:pPr>
      <w:r>
        <w:rPr>
          <w:rFonts w:ascii="Book Antiqua" w:eastAsia="Book Antiqua" w:hAnsi="Book Antiqua" w:cs="Book Antiqua"/>
          <w:b/>
          <w:bCs/>
          <w:i/>
          <w:iCs/>
          <w:color w:val="000000"/>
        </w:rPr>
        <w:t xml:space="preserve">Western blotting </w:t>
      </w:r>
    </w:p>
    <w:p w14:paraId="685F43CD" w14:textId="40DE04B8" w:rsidR="0071143D" w:rsidRDefault="002A0262">
      <w:pPr>
        <w:spacing w:line="360" w:lineRule="auto"/>
        <w:jc w:val="both"/>
      </w:pPr>
      <w:r>
        <w:rPr>
          <w:rFonts w:ascii="Book Antiqua" w:eastAsia="Book Antiqua" w:hAnsi="Book Antiqua" w:cs="Book Antiqua"/>
          <w:color w:val="000000"/>
        </w:rPr>
        <w:t xml:space="preserve">Total proteins were extracted using RIPA buffer supplemented with 1% phenylmethylsulfonyl fluoride and 1% Protease Inhibitor Cocktail. Protein concentration was measured using the BCA kit (Beyotime, China). Proteins were separated using </w:t>
      </w:r>
      <w:r w:rsidR="00636CD3">
        <w:rPr>
          <w:rFonts w:ascii="Book Antiqua" w:eastAsia="Book Antiqua" w:hAnsi="Book Antiqua" w:cs="Book Antiqua"/>
          <w:color w:val="000000"/>
        </w:rPr>
        <w:t>SDS-PAGE</w:t>
      </w:r>
      <w:r>
        <w:rPr>
          <w:rFonts w:ascii="Book Antiqua" w:eastAsia="Book Antiqua" w:hAnsi="Book Antiqua" w:cs="Book Antiqua"/>
          <w:color w:val="000000"/>
        </w:rPr>
        <w:t xml:space="preserve"> and transferred onto a polyvinylidene difluoride membrane. After blocking with 5% fresh milk for 1 h, the membranes were incubated with a specific primary antibody overnight at 4°C, followed by incubation with the corresponding secondary antibody for 1 h. Finally, the bands on the membranes were detected using the ECL detection system (Thermo) and quantified using Quantity One Software </w:t>
      </w:r>
      <w:r w:rsidR="00636CD3">
        <w:rPr>
          <w:rFonts w:ascii="Book Antiqua" w:eastAsia="Book Antiqua" w:hAnsi="Book Antiqua" w:cs="Book Antiqua"/>
          <w:color w:val="000000"/>
        </w:rPr>
        <w:t xml:space="preserve">version </w:t>
      </w:r>
      <w:r>
        <w:rPr>
          <w:rFonts w:ascii="Book Antiqua" w:eastAsia="Book Antiqua" w:hAnsi="Book Antiqua" w:cs="Book Antiqua"/>
          <w:color w:val="000000"/>
        </w:rPr>
        <w:t xml:space="preserve">4.3. Primary antibodies for KIFC3, E-cadherin, N-cadherin, vimentin, </w:t>
      </w:r>
      <w:r w:rsidR="00636CD3">
        <w:rPr>
          <w:rFonts w:ascii="Book Antiqua" w:eastAsia="Book Antiqua" w:hAnsi="Book Antiqua" w:cs="Book Antiqua"/>
          <w:color w:val="000000"/>
        </w:rPr>
        <w:t>p</w:t>
      </w:r>
      <w:r w:rsidR="00636CD3" w:rsidRPr="00636CD3">
        <w:rPr>
          <w:rFonts w:ascii="Book Antiqua" w:eastAsia="Book Antiqua" w:hAnsi="Book Antiqua" w:cs="Book Antiqua"/>
          <w:color w:val="000000"/>
        </w:rPr>
        <w:t xml:space="preserve">roliferating cell nuclear antigen </w:t>
      </w:r>
      <w:r w:rsidR="00636CD3">
        <w:rPr>
          <w:rFonts w:ascii="Book Antiqua" w:eastAsia="Book Antiqua" w:hAnsi="Book Antiqua" w:cs="Book Antiqua"/>
          <w:color w:val="000000"/>
        </w:rPr>
        <w:t>(</w:t>
      </w:r>
      <w:r>
        <w:rPr>
          <w:rFonts w:ascii="Book Antiqua" w:eastAsia="Book Antiqua" w:hAnsi="Book Antiqua" w:cs="Book Antiqua"/>
          <w:color w:val="000000"/>
        </w:rPr>
        <w:t>PCNA</w:t>
      </w:r>
      <w:r w:rsidR="00636CD3">
        <w:rPr>
          <w:rFonts w:ascii="Book Antiqua" w:eastAsia="Book Antiqua" w:hAnsi="Book Antiqua" w:cs="Book Antiqua"/>
          <w:color w:val="000000"/>
        </w:rPr>
        <w:t>)</w:t>
      </w:r>
      <w:r>
        <w:rPr>
          <w:rFonts w:ascii="Book Antiqua" w:eastAsia="Book Antiqua" w:hAnsi="Book Antiqua" w:cs="Book Antiqua"/>
          <w:color w:val="000000"/>
        </w:rPr>
        <w:t xml:space="preserve">, </w:t>
      </w:r>
      <w:r w:rsidR="00636CD3">
        <w:rPr>
          <w:rFonts w:ascii="Book Antiqua" w:eastAsia="Book Antiqua" w:hAnsi="Book Antiqua" w:cs="Book Antiqua"/>
          <w:color w:val="000000"/>
        </w:rPr>
        <w:t xml:space="preserve">cyclin </w:t>
      </w:r>
      <w:r>
        <w:rPr>
          <w:rFonts w:ascii="Book Antiqua" w:eastAsia="Book Antiqua" w:hAnsi="Book Antiqua" w:cs="Book Antiqua"/>
          <w:color w:val="000000"/>
        </w:rPr>
        <w:t xml:space="preserve">D1, β-actin, and secondary antibodies </w:t>
      </w:r>
      <w:r>
        <w:rPr>
          <w:rFonts w:ascii="Book Antiqua" w:eastAsia="Book Antiqua" w:hAnsi="Book Antiqua" w:cs="Book Antiqua"/>
          <w:color w:val="000000"/>
        </w:rPr>
        <w:lastRenderedPageBreak/>
        <w:t xml:space="preserve">were purchased from Proteintech (China), </w:t>
      </w:r>
      <w:r w:rsidR="00636CD3">
        <w:rPr>
          <w:rFonts w:ascii="Book Antiqua" w:eastAsia="Book Antiqua" w:hAnsi="Book Antiqua" w:cs="Book Antiqua"/>
          <w:color w:val="000000"/>
        </w:rPr>
        <w:t>matrix metalloproteinase (</w:t>
      </w:r>
      <w:r>
        <w:rPr>
          <w:rFonts w:ascii="Book Antiqua" w:eastAsia="Book Antiqua" w:hAnsi="Book Antiqua" w:cs="Book Antiqua"/>
          <w:color w:val="000000"/>
        </w:rPr>
        <w:t>MMP</w:t>
      </w:r>
      <w:r w:rsidR="00636CD3">
        <w:rPr>
          <w:rFonts w:ascii="Book Antiqua" w:eastAsia="Book Antiqua" w:hAnsi="Book Antiqua" w:cs="Book Antiqua"/>
          <w:color w:val="000000"/>
        </w:rPr>
        <w:t>)</w:t>
      </w:r>
      <w:r>
        <w:rPr>
          <w:rFonts w:ascii="Book Antiqua" w:eastAsia="Book Antiqua" w:hAnsi="Book Antiqua" w:cs="Book Antiqua"/>
          <w:color w:val="000000"/>
        </w:rPr>
        <w:t>7 and c-Myc were purchased from Abcam (</w:t>
      </w:r>
      <w:r w:rsidR="00636CD3">
        <w:rPr>
          <w:rFonts w:ascii="Book Antiqua" w:eastAsia="Book Antiqua" w:hAnsi="Book Antiqua" w:cs="Book Antiqua"/>
          <w:color w:val="000000"/>
        </w:rPr>
        <w:t>Cambridge, MA, USA</w:t>
      </w:r>
      <w:r>
        <w:rPr>
          <w:rFonts w:ascii="Book Antiqua" w:eastAsia="Book Antiqua" w:hAnsi="Book Antiqua" w:cs="Book Antiqua"/>
          <w:color w:val="000000"/>
        </w:rPr>
        <w:t xml:space="preserve">), and β-catenin was purchased from </w:t>
      </w:r>
      <w:r w:rsidR="00636CD3">
        <w:rPr>
          <w:rFonts w:ascii="Book Antiqua" w:eastAsia="Book Antiqua" w:hAnsi="Book Antiqua" w:cs="Book Antiqua"/>
          <w:color w:val="000000"/>
        </w:rPr>
        <w:t xml:space="preserve">Cell Signaling Technology </w:t>
      </w:r>
      <w:r>
        <w:rPr>
          <w:rFonts w:ascii="Book Antiqua" w:eastAsia="Book Antiqua" w:hAnsi="Book Antiqua" w:cs="Book Antiqua"/>
          <w:color w:val="000000"/>
        </w:rPr>
        <w:t>(</w:t>
      </w:r>
      <w:r w:rsidR="00636CD3">
        <w:rPr>
          <w:rFonts w:ascii="Book Antiqua" w:eastAsia="Book Antiqua" w:hAnsi="Book Antiqua" w:cs="Book Antiqua"/>
          <w:color w:val="000000"/>
        </w:rPr>
        <w:t>Danvers, MA, USA</w:t>
      </w:r>
      <w:r>
        <w:rPr>
          <w:rFonts w:ascii="Book Antiqua" w:eastAsia="Book Antiqua" w:hAnsi="Book Antiqua" w:cs="Book Antiqua"/>
          <w:color w:val="000000"/>
        </w:rPr>
        <w:t>).</w:t>
      </w:r>
    </w:p>
    <w:p w14:paraId="29B8F3BA" w14:textId="77777777" w:rsidR="0071143D" w:rsidRDefault="0071143D">
      <w:pPr>
        <w:spacing w:line="360" w:lineRule="auto"/>
        <w:jc w:val="both"/>
      </w:pPr>
    </w:p>
    <w:p w14:paraId="376B01C2" w14:textId="77777777" w:rsidR="0071143D" w:rsidRDefault="002A0262">
      <w:pPr>
        <w:spacing w:line="360" w:lineRule="auto"/>
        <w:jc w:val="both"/>
      </w:pPr>
      <w:r>
        <w:rPr>
          <w:rFonts w:ascii="Book Antiqua" w:eastAsia="Book Antiqua" w:hAnsi="Book Antiqua" w:cs="Book Antiqua"/>
          <w:b/>
          <w:bCs/>
          <w:i/>
          <w:iCs/>
          <w:color w:val="000000"/>
        </w:rPr>
        <w:t>Transfection</w:t>
      </w:r>
    </w:p>
    <w:p w14:paraId="1F2F4B7E" w14:textId="06529DB5" w:rsidR="0071143D" w:rsidRDefault="002A0262">
      <w:pPr>
        <w:spacing w:line="360" w:lineRule="auto"/>
        <w:jc w:val="both"/>
      </w:pPr>
      <w:r>
        <w:rPr>
          <w:rFonts w:ascii="Book Antiqua" w:eastAsia="Book Antiqua" w:hAnsi="Book Antiqua" w:cs="Book Antiqua"/>
          <w:color w:val="000000"/>
        </w:rPr>
        <w:t xml:space="preserve">pLVX-Puro-KIFC3-shRNA- and pLVX-Puro-KIFC3-expressing lentiviruses were designed and provided by Genechem (China). KYSE150 cells were transfected with pLVX-Puro-KIFC3-shRNA- expressing lentiviruses and KYSE450 cells with pLVX-Puro-KIFC3-expressing lentiviruses, while control cells were transfected with empty vectors. After transfection with </w:t>
      </w:r>
      <w:proofErr w:type="spellStart"/>
      <w:r>
        <w:rPr>
          <w:rFonts w:ascii="Book Antiqua" w:eastAsia="Book Antiqua" w:hAnsi="Book Antiqua" w:cs="Book Antiqua"/>
          <w:color w:val="000000"/>
        </w:rPr>
        <w:t>lentiviruses</w:t>
      </w:r>
      <w:proofErr w:type="spellEnd"/>
      <w:r>
        <w:rPr>
          <w:rFonts w:ascii="Book Antiqua" w:eastAsia="Book Antiqua" w:hAnsi="Book Antiqua" w:cs="Book Antiqua"/>
          <w:color w:val="000000"/>
        </w:rPr>
        <w:t xml:space="preserve">, 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w:t>
      </w:r>
      <w:proofErr w:type="spellStart"/>
      <w:r>
        <w:rPr>
          <w:rFonts w:ascii="Book Antiqua" w:eastAsia="Book Antiqua" w:hAnsi="Book Antiqua" w:cs="Book Antiqua"/>
          <w:color w:val="000000"/>
        </w:rPr>
        <w:t>puromycin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dihydrochloride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was added for 6–8 d to establish stable cell lines. Knockdown and overexpression efficiency were validated using western blotting, and the validated cell lines were recorded as KYSE150shNC, KYSE150shKIFC3, KYSE450oeNC and KYSE450oeKIFC3.</w:t>
      </w:r>
    </w:p>
    <w:p w14:paraId="746FD658" w14:textId="77777777" w:rsidR="0071143D" w:rsidRDefault="0071143D">
      <w:pPr>
        <w:spacing w:line="360" w:lineRule="auto"/>
        <w:jc w:val="both"/>
      </w:pPr>
    </w:p>
    <w:p w14:paraId="017EE94E" w14:textId="77777777" w:rsidR="0071143D" w:rsidRDefault="002A0262">
      <w:pPr>
        <w:spacing w:line="360" w:lineRule="auto"/>
        <w:jc w:val="both"/>
      </w:pPr>
      <w:r>
        <w:rPr>
          <w:rFonts w:ascii="Book Antiqua" w:eastAsia="Book Antiqua" w:hAnsi="Book Antiqua" w:cs="Book Antiqua"/>
          <w:b/>
          <w:bCs/>
          <w:i/>
          <w:iCs/>
          <w:color w:val="000000"/>
        </w:rPr>
        <w:t>Colony formation assay</w:t>
      </w:r>
    </w:p>
    <w:p w14:paraId="7CC90835" w14:textId="7F87D8C0" w:rsidR="0071143D" w:rsidRDefault="002A0262">
      <w:pPr>
        <w:spacing w:line="360" w:lineRule="auto"/>
        <w:jc w:val="both"/>
      </w:pPr>
      <w:r>
        <w:rPr>
          <w:rFonts w:ascii="Book Antiqua" w:eastAsia="Book Antiqua" w:hAnsi="Book Antiqua" w:cs="Book Antiqua"/>
          <w:color w:val="000000"/>
        </w:rPr>
        <w:t xml:space="preserve">The cancer cells were seeded in a </w:t>
      </w:r>
      <w:r w:rsidR="00636CD3">
        <w:rPr>
          <w:rFonts w:ascii="Book Antiqua" w:eastAsia="Book Antiqua" w:hAnsi="Book Antiqua" w:cs="Book Antiqua"/>
          <w:color w:val="000000"/>
        </w:rPr>
        <w:t>six</w:t>
      </w:r>
      <w:r>
        <w:rPr>
          <w:rFonts w:ascii="Book Antiqua" w:eastAsia="Book Antiqua" w:hAnsi="Book Antiqua" w:cs="Book Antiqua"/>
          <w:color w:val="000000"/>
        </w:rPr>
        <w:t xml:space="preserve">-well plate at 1000 cells/well and cultured for 14 d. The colonies were washed once with phosphate-buffered saline (PBS), fixed with 1 mL 4% paraformaldehyde for 15 min, and stained with 1 mL 0.5% crystal violet for 30 min. After washing with </w:t>
      </w:r>
      <w:r w:rsidR="00636CD3">
        <w:rPr>
          <w:rFonts w:ascii="Book Antiqua" w:eastAsia="Book Antiqua" w:hAnsi="Book Antiqua" w:cs="Book Antiqua"/>
          <w:color w:val="000000"/>
        </w:rPr>
        <w:t>deionized distilled water</w:t>
      </w:r>
      <w:r>
        <w:rPr>
          <w:rFonts w:ascii="Book Antiqua" w:eastAsia="Book Antiqua" w:hAnsi="Book Antiqua" w:cs="Book Antiqua"/>
          <w:color w:val="000000"/>
        </w:rPr>
        <w:t>, the images were captured using a digital camera. The number of colonies was then counted.</w:t>
      </w:r>
    </w:p>
    <w:p w14:paraId="474CE645" w14:textId="77777777" w:rsidR="0071143D" w:rsidRDefault="0071143D">
      <w:pPr>
        <w:spacing w:line="360" w:lineRule="auto"/>
        <w:jc w:val="both"/>
      </w:pPr>
    </w:p>
    <w:p w14:paraId="6C2AC499" w14:textId="77777777" w:rsidR="0071143D" w:rsidRDefault="002A0262">
      <w:pPr>
        <w:spacing w:line="360" w:lineRule="auto"/>
        <w:jc w:val="both"/>
      </w:pPr>
      <w:r>
        <w:rPr>
          <w:rFonts w:ascii="Book Antiqua" w:eastAsia="Book Antiqua" w:hAnsi="Book Antiqua" w:cs="Book Antiqua"/>
          <w:b/>
          <w:bCs/>
          <w:i/>
          <w:iCs/>
          <w:color w:val="000000"/>
        </w:rPr>
        <w:t>Cell cycle analysis</w:t>
      </w:r>
    </w:p>
    <w:p w14:paraId="3FC51220" w14:textId="303FE1B7" w:rsidR="0071143D" w:rsidRDefault="002A0262">
      <w:pPr>
        <w:spacing w:line="360" w:lineRule="auto"/>
        <w:jc w:val="both"/>
      </w:pPr>
      <w:r>
        <w:rPr>
          <w:rFonts w:ascii="Book Antiqua" w:eastAsia="Book Antiqua" w:hAnsi="Book Antiqua" w:cs="Book Antiqua"/>
          <w:color w:val="000000"/>
        </w:rPr>
        <w:t xml:space="preserve">The cancer cells were seeded in a </w:t>
      </w:r>
      <w:r w:rsidR="00636CD3">
        <w:rPr>
          <w:rFonts w:ascii="Book Antiqua" w:eastAsia="Book Antiqua" w:hAnsi="Book Antiqua" w:cs="Book Antiqua"/>
          <w:color w:val="000000"/>
        </w:rPr>
        <w:t>six</w:t>
      </w:r>
      <w:r>
        <w:rPr>
          <w:rFonts w:ascii="Book Antiqua" w:eastAsia="Book Antiqua" w:hAnsi="Book Antiqua" w:cs="Book Antiqua"/>
          <w:color w:val="000000"/>
        </w:rPr>
        <w:t>-well plate at 2.5 × 10</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cells per well. When the cell density was 60%, cells were collected, washed with cold PBS twice, and then fixed in 70% ethanol at 4°C overnight. The cells were washed with cold PBS twice, and then incubated with RNaseA (0.1 mg/mL) and propidium iodide (0.02 mg/mL) at 37°C for 30 min in the dark. The cell cycle was detected using flow cytometry.</w:t>
      </w:r>
    </w:p>
    <w:p w14:paraId="065528E0" w14:textId="77777777" w:rsidR="0071143D" w:rsidRDefault="0071143D">
      <w:pPr>
        <w:spacing w:line="360" w:lineRule="auto"/>
        <w:jc w:val="both"/>
      </w:pPr>
    </w:p>
    <w:p w14:paraId="0C0DC549" w14:textId="77777777" w:rsidR="0071143D" w:rsidRDefault="002A0262">
      <w:pPr>
        <w:spacing w:line="360" w:lineRule="auto"/>
        <w:jc w:val="both"/>
      </w:pPr>
      <w:r>
        <w:rPr>
          <w:rFonts w:ascii="Book Antiqua" w:eastAsia="Book Antiqua" w:hAnsi="Book Antiqua" w:cs="Book Antiqua"/>
          <w:b/>
          <w:bCs/>
          <w:i/>
          <w:iCs/>
          <w:color w:val="000000"/>
        </w:rPr>
        <w:t>Transwell assay</w:t>
      </w:r>
    </w:p>
    <w:p w14:paraId="075645EF" w14:textId="79ACAAFA" w:rsidR="0071143D" w:rsidRDefault="002A0262">
      <w:pPr>
        <w:spacing w:line="360" w:lineRule="auto"/>
        <w:jc w:val="both"/>
      </w:pPr>
      <w:r>
        <w:rPr>
          <w:rFonts w:ascii="Book Antiqua" w:eastAsia="Book Antiqua" w:hAnsi="Book Antiqua" w:cs="Book Antiqua"/>
          <w:color w:val="000000"/>
        </w:rPr>
        <w:lastRenderedPageBreak/>
        <w:t xml:space="preserve">A </w:t>
      </w:r>
      <w:r w:rsidR="00636CD3">
        <w:rPr>
          <w:rFonts w:ascii="Book Antiqua" w:eastAsia="Book Antiqua" w:hAnsi="Book Antiqua" w:cs="Book Antiqua"/>
          <w:color w:val="000000"/>
        </w:rPr>
        <w:t>Transwell</w:t>
      </w:r>
      <w:r>
        <w:rPr>
          <w:rFonts w:ascii="Book Antiqua" w:eastAsia="Book Antiqua" w:hAnsi="Book Antiqua" w:cs="Book Antiqua"/>
          <w:color w:val="000000"/>
        </w:rPr>
        <w:t xml:space="preserve"> assay was used to detect cell migration and invasion. For the invasion assay, 100 μL Matrigel (serum-free medium diluted 1:8) was added to the upper chamber of the </w:t>
      </w:r>
      <w:r w:rsidR="00636CD3">
        <w:rPr>
          <w:rFonts w:ascii="Book Antiqua" w:eastAsia="Book Antiqua" w:hAnsi="Book Antiqua" w:cs="Book Antiqua"/>
          <w:color w:val="000000"/>
        </w:rPr>
        <w:t>Transwell</w:t>
      </w:r>
      <w:r>
        <w:rPr>
          <w:rFonts w:ascii="Book Antiqua" w:eastAsia="Book Antiqua" w:hAnsi="Book Antiqua" w:cs="Book Antiqua"/>
          <w:color w:val="000000"/>
        </w:rPr>
        <w:t xml:space="preserve"> chamber (Corning, </w:t>
      </w:r>
      <w:r w:rsidR="00636CD3">
        <w:rPr>
          <w:rFonts w:ascii="Book Antiqua" w:eastAsia="Book Antiqua" w:hAnsi="Book Antiqua" w:cs="Book Antiqua"/>
          <w:color w:val="000000"/>
        </w:rPr>
        <w:t>USA</w:t>
      </w:r>
      <w:r>
        <w:rPr>
          <w:rFonts w:ascii="Book Antiqua" w:eastAsia="Book Antiqua" w:hAnsi="Book Antiqua" w:cs="Book Antiqua"/>
          <w:color w:val="000000"/>
        </w:rPr>
        <w:t>). After shaking well, the gel was incubated at 37°C and solidified for 2</w:t>
      </w:r>
      <w:r w:rsidR="00636CD3">
        <w:rPr>
          <w:rFonts w:ascii="Book Antiqua" w:eastAsia="Book Antiqua" w:hAnsi="Book Antiqua" w:cs="Book Antiqua"/>
          <w:color w:val="000000"/>
        </w:rPr>
        <w:t>–</w:t>
      </w:r>
      <w:r>
        <w:rPr>
          <w:rFonts w:ascii="Book Antiqua" w:eastAsia="Book Antiqua" w:hAnsi="Book Antiqua" w:cs="Book Antiqua"/>
          <w:color w:val="000000"/>
        </w:rPr>
        <w:t>4 h. Cells were seeded at 10</w:t>
      </w:r>
      <w:r>
        <w:rPr>
          <w:rFonts w:ascii="Book Antiqua" w:eastAsia="Book Antiqua" w:hAnsi="Book Antiqua" w:cs="Book Antiqua"/>
          <w:color w:val="000000"/>
          <w:szCs w:val="30"/>
          <w:vertAlign w:val="superscript"/>
        </w:rPr>
        <w:t xml:space="preserve">4 </w:t>
      </w:r>
      <w:r>
        <w:rPr>
          <w:rFonts w:ascii="Book Antiqua" w:eastAsia="Book Antiqua" w:hAnsi="Book Antiqua" w:cs="Book Antiqua"/>
          <w:color w:val="000000"/>
        </w:rPr>
        <w:t>per well</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in the upper chamber with 100 μL serum-free medium. For the lower chamber, 500 μL medium (20% FBS) was added. After 24 h, the cells that passed through the filter were fixed with 4% paraformaldehyde for 30 min, stained with 0.5% crystal violet for 30 min, and washed with PBS. Finally, the cells were examined under a fluorescence microscope (BX51</w:t>
      </w:r>
      <w:r w:rsidR="00636CD3">
        <w:rPr>
          <w:rFonts w:ascii="Book Antiqua" w:eastAsia="Book Antiqua" w:hAnsi="Book Antiqua" w:cs="Book Antiqua"/>
          <w:color w:val="000000"/>
        </w:rPr>
        <w:t xml:space="preserve">; </w:t>
      </w:r>
      <w:r>
        <w:rPr>
          <w:rFonts w:ascii="Book Antiqua" w:eastAsia="Book Antiqua" w:hAnsi="Book Antiqua" w:cs="Book Antiqua"/>
          <w:color w:val="000000"/>
        </w:rPr>
        <w:t>Olympus</w:t>
      </w:r>
      <w:r w:rsidR="00921710">
        <w:rPr>
          <w:rFonts w:ascii="Book Antiqua" w:eastAsia="Book Antiqua" w:hAnsi="Book Antiqua" w:cs="Book Antiqua"/>
          <w:color w:val="000000"/>
        </w:rPr>
        <w:t>, Japan</w:t>
      </w:r>
      <w:r>
        <w:rPr>
          <w:rFonts w:ascii="Book Antiqua" w:eastAsia="Book Antiqua" w:hAnsi="Book Antiqua" w:cs="Book Antiqua"/>
          <w:color w:val="000000"/>
        </w:rPr>
        <w:t>). The migration assay was similar to the invasion assay, with the difference that no Matrigel was added to the upper chamber.</w:t>
      </w:r>
    </w:p>
    <w:p w14:paraId="13C58F15" w14:textId="77777777" w:rsidR="0071143D" w:rsidRDefault="0071143D">
      <w:pPr>
        <w:spacing w:line="360" w:lineRule="auto"/>
        <w:jc w:val="both"/>
      </w:pPr>
    </w:p>
    <w:p w14:paraId="1D0EE762" w14:textId="77777777" w:rsidR="0071143D" w:rsidRDefault="002A0262">
      <w:pPr>
        <w:spacing w:line="360" w:lineRule="auto"/>
        <w:jc w:val="both"/>
      </w:pPr>
      <w:r>
        <w:rPr>
          <w:rFonts w:ascii="Book Antiqua" w:eastAsia="Book Antiqua" w:hAnsi="Book Antiqua" w:cs="Book Antiqua"/>
          <w:b/>
          <w:bCs/>
          <w:i/>
          <w:iCs/>
          <w:color w:val="000000"/>
        </w:rPr>
        <w:t>Immunofluorescence</w:t>
      </w:r>
    </w:p>
    <w:p w14:paraId="5FCF4A67" w14:textId="273D72D9" w:rsidR="0071143D" w:rsidRDefault="002A0262">
      <w:pPr>
        <w:spacing w:line="360" w:lineRule="auto"/>
        <w:jc w:val="both"/>
      </w:pPr>
      <w:r>
        <w:rPr>
          <w:rFonts w:ascii="Book Antiqua" w:eastAsia="Book Antiqua" w:hAnsi="Book Antiqua" w:cs="Book Antiqua"/>
          <w:color w:val="000000"/>
        </w:rPr>
        <w:t>KYSE150 and KYSE450 cells were seeded onto glass coverslips in 24-well plates overnight. The cells were then washed with PBS and fixed with 4% paraformaldehyde for 15 min at 25°C. Next, the cells were permeabilized for 15 min with 0.3% Triton X-100 in PBS. The cells were then blocked with 5% BSA in PBS for 1 h at 25°C and then incubated overnight at 4°C with the primary antibody against β-catenin (1:100 dilution) overnight; normal goat serum was used as a negative control. The treated cells were incubated with an FITC-labeled or Cy3-labeled goat anti-rabbit IgG (H+L) highly cross-adsorbed secondary antibody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in the dark for 1 h. The nuclei were visualized after staining with 2 μg/mL DAPI (Biosharp, China) for 10 min at 25°C. The glass coverslips were sealed with </w:t>
      </w:r>
      <w:proofErr w:type="spellStart"/>
      <w:r>
        <w:rPr>
          <w:rFonts w:ascii="Book Antiqua" w:eastAsia="Book Antiqua" w:hAnsi="Book Antiqua" w:cs="Book Antiqua"/>
          <w:color w:val="000000"/>
        </w:rPr>
        <w:t>antifade</w:t>
      </w:r>
      <w:proofErr w:type="spellEnd"/>
      <w:r>
        <w:rPr>
          <w:rFonts w:ascii="Book Antiqua" w:eastAsia="Book Antiqua" w:hAnsi="Book Antiqua" w:cs="Book Antiqua"/>
          <w:color w:val="000000"/>
        </w:rPr>
        <w:t xml:space="preserve"> reagent (</w:t>
      </w:r>
      <w:proofErr w:type="spellStart"/>
      <w:r>
        <w:rPr>
          <w:rFonts w:ascii="Book Antiqua" w:eastAsia="Book Antiqua" w:hAnsi="Book Antiqua" w:cs="Book Antiqua"/>
          <w:color w:val="000000"/>
        </w:rPr>
        <w:t>Biosharp</w:t>
      </w:r>
      <w:proofErr w:type="spellEnd"/>
      <w:r>
        <w:rPr>
          <w:rFonts w:ascii="Book Antiqua" w:eastAsia="Book Antiqua" w:hAnsi="Book Antiqua" w:cs="Book Antiqua"/>
          <w:color w:val="000000"/>
        </w:rPr>
        <w:t>) and examined under a fluorescence microscope (BX51</w:t>
      </w:r>
      <w:r w:rsidR="00921710">
        <w:rPr>
          <w:rFonts w:ascii="Book Antiqua" w:eastAsia="Book Antiqua" w:hAnsi="Book Antiqua" w:cs="Book Antiqua"/>
          <w:color w:val="000000"/>
        </w:rPr>
        <w:t>;</w:t>
      </w:r>
      <w:r>
        <w:rPr>
          <w:rFonts w:ascii="Book Antiqua" w:eastAsia="Book Antiqua" w:hAnsi="Book Antiqua" w:cs="Book Antiqua"/>
          <w:color w:val="000000"/>
        </w:rPr>
        <w:t xml:space="preserve"> Olympus). </w:t>
      </w:r>
    </w:p>
    <w:p w14:paraId="2E664D47" w14:textId="77777777" w:rsidR="0071143D" w:rsidRDefault="0071143D">
      <w:pPr>
        <w:spacing w:line="360" w:lineRule="auto"/>
        <w:jc w:val="both"/>
      </w:pPr>
    </w:p>
    <w:p w14:paraId="25AF59F0" w14:textId="77777777" w:rsidR="0071143D" w:rsidRDefault="002A0262">
      <w:pPr>
        <w:spacing w:line="360" w:lineRule="auto"/>
        <w:jc w:val="both"/>
      </w:pPr>
      <w:r>
        <w:rPr>
          <w:rFonts w:ascii="Book Antiqua" w:eastAsia="Book Antiqua" w:hAnsi="Book Antiqua" w:cs="Book Antiqua"/>
          <w:b/>
          <w:bCs/>
          <w:i/>
          <w:iCs/>
          <w:color w:val="000000"/>
        </w:rPr>
        <w:t>Xenograft tumor experiment using nude mice</w:t>
      </w:r>
    </w:p>
    <w:p w14:paraId="531A080E" w14:textId="3A1CA967" w:rsidR="0071143D" w:rsidRDefault="002A0262">
      <w:pPr>
        <w:spacing w:line="360" w:lineRule="auto"/>
        <w:jc w:val="both"/>
      </w:pPr>
      <w:r>
        <w:rPr>
          <w:rFonts w:ascii="Book Antiqua" w:eastAsia="Book Antiqua" w:hAnsi="Book Antiqua" w:cs="Book Antiqua"/>
          <w:color w:val="000000"/>
        </w:rPr>
        <w:t xml:space="preserve">All animal research procedures were approved by the Ethics Committee of the First Affiliated Hospital of Zhengzhou University (No. 2021-KY-0446-001). All animal experiments were carried out in accordance with the National Institutes of Health Guide for the Care and Use of Laboratory Animals (NIH Publications No. 8023, revised </w:t>
      </w:r>
      <w:r>
        <w:rPr>
          <w:rFonts w:ascii="Book Antiqua" w:eastAsia="Book Antiqua" w:hAnsi="Book Antiqua" w:cs="Book Antiqua"/>
          <w:color w:val="000000"/>
        </w:rPr>
        <w:lastRenderedPageBreak/>
        <w:t>1978). Male BALB/c nude mice (</w:t>
      </w:r>
      <w:r w:rsidR="00921710">
        <w:rPr>
          <w:rFonts w:ascii="Book Antiqua" w:eastAsia="Book Antiqua" w:hAnsi="Book Antiqua" w:cs="Book Antiqua"/>
          <w:color w:val="000000"/>
        </w:rPr>
        <w:t xml:space="preserve">age </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were purchased from Beijing Life River Experimental Animal Technology Co. Ltd. </w:t>
      </w:r>
      <w:r>
        <w:rPr>
          <w:rFonts w:ascii="Book Antiqua" w:eastAsia="宋体" w:hAnsi="Book Antiqua" w:cs="Book Antiqua" w:hint="eastAsia"/>
          <w:color w:val="000000"/>
          <w:lang w:eastAsia="zh-CN"/>
        </w:rPr>
        <w:t xml:space="preserve">and kept in a temperature-controlled </w:t>
      </w:r>
      <w:r w:rsidR="00921710">
        <w:rPr>
          <w:rFonts w:ascii="Book Antiqua" w:eastAsia="宋体" w:hAnsi="Book Antiqua" w:cs="Book Antiqua"/>
          <w:color w:val="000000"/>
          <w:lang w:eastAsia="zh-CN"/>
        </w:rPr>
        <w:t>s</w:t>
      </w:r>
      <w:r>
        <w:rPr>
          <w:rFonts w:ascii="Book Antiqua" w:eastAsia="宋体" w:hAnsi="Book Antiqua" w:cs="Book Antiqua" w:hint="eastAsia"/>
          <w:color w:val="000000"/>
          <w:lang w:eastAsia="zh-CN"/>
        </w:rPr>
        <w:t xml:space="preserve">pecific pathogen </w:t>
      </w:r>
      <w:r w:rsidR="00921710">
        <w:rPr>
          <w:rFonts w:ascii="Book Antiqua" w:eastAsia="宋体" w:hAnsi="Book Antiqua" w:cs="Book Antiqua"/>
          <w:color w:val="000000"/>
          <w:lang w:eastAsia="zh-CN"/>
        </w:rPr>
        <w:t>f</w:t>
      </w:r>
      <w:r w:rsidR="00921710">
        <w:rPr>
          <w:rFonts w:ascii="Book Antiqua" w:eastAsia="宋体" w:hAnsi="Book Antiqua" w:cs="Book Antiqua" w:hint="eastAsia"/>
          <w:color w:val="000000"/>
          <w:lang w:eastAsia="zh-CN"/>
        </w:rPr>
        <w:t>ree</w:t>
      </w:r>
      <w:r>
        <w:rPr>
          <w:rFonts w:ascii="Book Antiqua" w:eastAsia="宋体" w:hAnsi="Book Antiqua" w:cs="Book Antiqua" w:hint="eastAsia"/>
          <w:color w:val="000000"/>
          <w:lang w:eastAsia="zh-CN"/>
        </w:rPr>
        <w:t xml:space="preserve"> environment with a regular light/dark cycle and provided with adequate rodent diet and water</w:t>
      </w:r>
      <w:r>
        <w:rPr>
          <w:rFonts w:ascii="Book Antiqua" w:eastAsia="Book Antiqua" w:hAnsi="Book Antiqua" w:cs="Book Antiqua"/>
          <w:color w:val="000000"/>
        </w:rPr>
        <w:t xml:space="preserve">. </w:t>
      </w:r>
      <w:r w:rsidR="00921710">
        <w:rPr>
          <w:rFonts w:ascii="Book Antiqua" w:eastAsia="Book Antiqua" w:hAnsi="Book Antiqua" w:cs="Book Antiqua"/>
          <w:color w:val="000000"/>
        </w:rPr>
        <w:t>Ten</w:t>
      </w:r>
      <w:r>
        <w:rPr>
          <w:rFonts w:ascii="Book Antiqua" w:eastAsia="Book Antiqua" w:hAnsi="Book Antiqua" w:cs="Book Antiqua"/>
          <w:color w:val="000000"/>
        </w:rPr>
        <w:t xml:space="preserve"> mice were randomly divided into KYSE150</w:t>
      </w:r>
      <w:r>
        <w:rPr>
          <w:rFonts w:ascii="Book Antiqua" w:eastAsia="宋体" w:hAnsi="Book Antiqua" w:cs="Book Antiqua" w:hint="eastAsia"/>
          <w:color w:val="000000"/>
          <w:lang w:eastAsia="zh-CN"/>
        </w:rPr>
        <w:t>sh</w:t>
      </w:r>
      <w:r>
        <w:rPr>
          <w:rFonts w:ascii="Book Antiqua" w:eastAsia="Book Antiqua" w:hAnsi="Book Antiqua" w:cs="Book Antiqua"/>
          <w:color w:val="000000"/>
        </w:rPr>
        <w:t xml:space="preserve">NC and KYSE150shKIFC3 groups. There were </w:t>
      </w:r>
      <w:r w:rsidR="00921710">
        <w:rPr>
          <w:rFonts w:ascii="Book Antiqua" w:eastAsia="Book Antiqua" w:hAnsi="Book Antiqua" w:cs="Book Antiqua"/>
          <w:color w:val="000000"/>
        </w:rPr>
        <w:t xml:space="preserve">five </w:t>
      </w:r>
      <w:r>
        <w:rPr>
          <w:rFonts w:ascii="Book Antiqua" w:eastAsia="Book Antiqua" w:hAnsi="Book Antiqua" w:cs="Book Antiqua"/>
          <w:color w:val="000000"/>
        </w:rPr>
        <w:t>mice in each group. KYSE150shNC cells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and KYSE150shKIFC3 cells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were collected, washed with PBS, suspended in 200 μL PBS, and subcutaneously implanted into the right flank of the dorsal region of nude mice. A Vernier caliper was used to measure tumor sizes every </w:t>
      </w:r>
      <w:r w:rsidR="00921710">
        <w:rPr>
          <w:rFonts w:ascii="Book Antiqua" w:eastAsia="Book Antiqua" w:hAnsi="Book Antiqua" w:cs="Book Antiqua"/>
          <w:color w:val="000000"/>
        </w:rPr>
        <w:t>3 d</w:t>
      </w:r>
      <w:r>
        <w:rPr>
          <w:rFonts w:ascii="Book Antiqua" w:eastAsia="Book Antiqua" w:hAnsi="Book Antiqua" w:cs="Book Antiqua"/>
          <w:color w:val="000000"/>
        </w:rPr>
        <w:t xml:space="preserve">, and the tumor volume (TV) was calculated using the following formula: TV (mm </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 0.5 × 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D, where d is the shortest diameter and D is the longest diameter. After </w:t>
      </w:r>
      <w:r w:rsidR="00921710">
        <w:rPr>
          <w:rFonts w:ascii="Book Antiqua" w:eastAsia="Book Antiqua" w:hAnsi="Book Antiqua" w:cs="Book Antiqua"/>
          <w:color w:val="000000"/>
        </w:rPr>
        <w:t xml:space="preserve">nine </w:t>
      </w:r>
      <w:r>
        <w:rPr>
          <w:rFonts w:ascii="Book Antiqua" w:eastAsia="Book Antiqua" w:hAnsi="Book Antiqua" w:cs="Book Antiqua"/>
          <w:color w:val="000000"/>
        </w:rPr>
        <w:t xml:space="preserve">measurements, </w:t>
      </w:r>
      <w:r>
        <w:rPr>
          <w:rFonts w:ascii="Book Antiqua" w:eastAsia="宋体" w:hAnsi="Book Antiqua" w:cs="Book Antiqua" w:hint="eastAsia"/>
          <w:color w:val="000000"/>
          <w:lang w:eastAsia="zh-CN"/>
        </w:rPr>
        <w:t>the longest diameter of tumor reached 15</w:t>
      </w:r>
      <w:r w:rsidR="00921710">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mm</w:t>
      </w:r>
      <w:r w:rsidR="00921710">
        <w:rPr>
          <w:rFonts w:ascii="Book Antiqua" w:eastAsia="宋体" w:hAnsi="Book Antiqua" w:cs="Book Antiqua"/>
          <w:color w:val="000000"/>
          <w:lang w:eastAsia="zh-CN"/>
        </w:rPr>
        <w:t>. A</w:t>
      </w:r>
      <w:r>
        <w:rPr>
          <w:rFonts w:ascii="Book Antiqua" w:eastAsia="宋体" w:hAnsi="Book Antiqua" w:cs="Book Antiqua" w:hint="eastAsia"/>
          <w:color w:val="000000"/>
          <w:lang w:eastAsia="zh-CN"/>
        </w:rPr>
        <w:t>ll</w:t>
      </w:r>
      <w:r>
        <w:rPr>
          <w:rFonts w:ascii="Book Antiqua" w:eastAsia="Book Antiqua" w:hAnsi="Book Antiqua" w:cs="Book Antiqua" w:hint="eastAsia"/>
          <w:color w:val="000000"/>
        </w:rPr>
        <w:t xml:space="preserve"> mice were </w:t>
      </w:r>
      <w:r w:rsidR="00921710">
        <w:rPr>
          <w:rFonts w:ascii="Book Antiqua" w:eastAsia="Book Antiqua" w:hAnsi="Book Antiqua" w:cs="Book Antiqua"/>
          <w:color w:val="000000"/>
        </w:rPr>
        <w:t>killed</w:t>
      </w:r>
      <w:r w:rsidR="00921710">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the tumor specimens were collected and weighed. </w:t>
      </w:r>
    </w:p>
    <w:p w14:paraId="28B3DFF2" w14:textId="77777777" w:rsidR="0071143D" w:rsidRDefault="0071143D">
      <w:pPr>
        <w:spacing w:line="360" w:lineRule="auto"/>
        <w:jc w:val="both"/>
      </w:pPr>
    </w:p>
    <w:p w14:paraId="17A31F1C" w14:textId="77777777" w:rsidR="0071143D" w:rsidRDefault="002A0262">
      <w:pPr>
        <w:spacing w:line="360" w:lineRule="auto"/>
        <w:jc w:val="both"/>
      </w:pPr>
      <w:r>
        <w:rPr>
          <w:rFonts w:ascii="Book Antiqua" w:eastAsia="Book Antiqua" w:hAnsi="Book Antiqua" w:cs="Book Antiqua"/>
          <w:b/>
          <w:bCs/>
          <w:i/>
          <w:iCs/>
          <w:color w:val="000000"/>
        </w:rPr>
        <w:t xml:space="preserve">Immunohistochemistry </w:t>
      </w:r>
    </w:p>
    <w:p w14:paraId="67ED20A1" w14:textId="29273A30" w:rsidR="0071143D" w:rsidRDefault="00921710">
      <w:pPr>
        <w:spacing w:line="360" w:lineRule="auto"/>
        <w:jc w:val="both"/>
      </w:pPr>
      <w:r>
        <w:rPr>
          <w:rFonts w:ascii="Book Antiqua" w:eastAsia="Book Antiqua" w:hAnsi="Book Antiqua" w:cs="Book Antiqua"/>
          <w:color w:val="000000"/>
        </w:rPr>
        <w:t xml:space="preserve">Immunohistochemical </w:t>
      </w:r>
      <w:r w:rsidR="002A0262">
        <w:rPr>
          <w:rFonts w:ascii="Book Antiqua" w:eastAsia="Book Antiqua" w:hAnsi="Book Antiqua" w:cs="Book Antiqua"/>
          <w:color w:val="000000"/>
        </w:rPr>
        <w:t>staining was performed using an UltraSensitive TM SP kit and DAB kit (Maixin, China). Tumor tissues were embedded in paraffin and cut into 4-μm sections. The deparaffinized sections were incubated with a primary antibody against KIFC3 (1: 200 dilution, Abcam, #ab154419) or Ki-67 (1:100 dilution, Abcam, #ab16667) overnight at 4°C, and normal goat serum was used as a negative control. After washing, the tissue sections were then incubated with a biotinylated anti-rabbit secondary antibody (1:200 dilution, Aspen, #AS-1107) for 1 h at 25°C. The sections were subsequently incubated with horseradish</w:t>
      </w:r>
      <w:r>
        <w:rPr>
          <w:rFonts w:ascii="Book Antiqua" w:eastAsia="Book Antiqua" w:hAnsi="Book Antiqua" w:cs="Book Antiqua"/>
          <w:color w:val="000000"/>
        </w:rPr>
        <w:t>-</w:t>
      </w:r>
      <w:r w:rsidR="002A0262">
        <w:rPr>
          <w:rFonts w:ascii="Book Antiqua" w:eastAsia="Book Antiqua" w:hAnsi="Book Antiqua" w:cs="Book Antiqua"/>
          <w:color w:val="000000"/>
        </w:rPr>
        <w:t>peroxidase-conjugated streptavidin (</w:t>
      </w:r>
      <w:proofErr w:type="spellStart"/>
      <w:r w:rsidR="002A0262">
        <w:rPr>
          <w:rFonts w:ascii="Book Antiqua" w:eastAsia="Book Antiqua" w:hAnsi="Book Antiqua" w:cs="Book Antiqua"/>
          <w:color w:val="000000"/>
        </w:rPr>
        <w:t>Beyotime</w:t>
      </w:r>
      <w:proofErr w:type="spellEnd"/>
      <w:r w:rsidR="002A0262">
        <w:rPr>
          <w:rFonts w:ascii="Book Antiqua" w:eastAsia="Book Antiqua" w:hAnsi="Book Antiqua" w:cs="Book Antiqua"/>
          <w:color w:val="000000"/>
        </w:rPr>
        <w:t>, #A0303) and developed using 3, 3</w:t>
      </w:r>
      <w:r>
        <w:rPr>
          <w:rFonts w:ascii="Book Antiqua" w:eastAsia="Book Antiqua" w:hAnsi="Book Antiqua" w:cs="Book Antiqua"/>
          <w:color w:val="000000"/>
        </w:rPr>
        <w:sym w:font="Symbol" w:char="F0A2"/>
      </w:r>
      <w:r w:rsidR="002A0262">
        <w:rPr>
          <w:rFonts w:ascii="Book Antiqua" w:eastAsia="Book Antiqua" w:hAnsi="Book Antiqua" w:cs="Book Antiqua"/>
          <w:color w:val="000000"/>
        </w:rPr>
        <w:t>-diaminobenzidine. An optical microscope (</w:t>
      </w:r>
      <w:r>
        <w:rPr>
          <w:rFonts w:ascii="Book Antiqua" w:eastAsia="Book Antiqua" w:hAnsi="Book Antiqua" w:cs="Book Antiqua"/>
          <w:color w:val="000000"/>
        </w:rPr>
        <w:t xml:space="preserve">BX51; </w:t>
      </w:r>
      <w:r w:rsidR="002A0262">
        <w:rPr>
          <w:rFonts w:ascii="Book Antiqua" w:eastAsia="Book Antiqua" w:hAnsi="Book Antiqua" w:cs="Book Antiqua"/>
          <w:color w:val="000000"/>
        </w:rPr>
        <w:t>Olympus) was used to observe the specimens. Two observers, who were blinded to the data of the samples, evaluated, counted and analyzed the positive cells. The proportion of positive tumor cells was scored as follows: 1 (&lt; 10% positive tumor cells), 2 (10</w:t>
      </w:r>
      <w:r>
        <w:rPr>
          <w:rFonts w:ascii="Book Antiqua" w:eastAsia="Book Antiqua" w:hAnsi="Book Antiqua" w:cs="Book Antiqua"/>
          <w:color w:val="000000"/>
        </w:rPr>
        <w:t>%</w:t>
      </w:r>
      <w:r w:rsidR="002A0262">
        <w:rPr>
          <w:rFonts w:ascii="Book Antiqua" w:eastAsia="Book Antiqua" w:hAnsi="Book Antiqua" w:cs="Book Antiqua"/>
          <w:color w:val="000000"/>
        </w:rPr>
        <w:t>–50% positive tumor cells), 3 (50</w:t>
      </w:r>
      <w:r>
        <w:rPr>
          <w:rFonts w:ascii="Book Antiqua" w:eastAsia="Book Antiqua" w:hAnsi="Book Antiqua" w:cs="Book Antiqua"/>
          <w:color w:val="000000"/>
        </w:rPr>
        <w:t>%</w:t>
      </w:r>
      <w:r w:rsidR="002A0262">
        <w:rPr>
          <w:rFonts w:ascii="Book Antiqua" w:eastAsia="Book Antiqua" w:hAnsi="Book Antiqua" w:cs="Book Antiqua"/>
          <w:color w:val="000000"/>
        </w:rPr>
        <w:t xml:space="preserve">–75% positive tumor cells), and 4 (&gt; 75% positive tumor cells). The intensity of staining was graded according to the following criteria: 0 (no staining), 1 (weak staining = light yellow), 2 (moderate staining </w:t>
      </w:r>
      <w:r w:rsidR="002A0262">
        <w:rPr>
          <w:rFonts w:ascii="Book Antiqua" w:eastAsia="Book Antiqua" w:hAnsi="Book Antiqua" w:cs="Book Antiqua"/>
          <w:color w:val="000000"/>
        </w:rPr>
        <w:lastRenderedPageBreak/>
        <w:t>= yellow brown), and 3 (strong staining = brown). The staining index was calculated as the product of the proportion of positive cells times the staining intensity score (range: 0</w:t>
      </w:r>
      <w:r>
        <w:rPr>
          <w:rFonts w:ascii="Book Antiqua" w:eastAsia="Book Antiqua" w:hAnsi="Book Antiqua" w:cs="Book Antiqua"/>
          <w:color w:val="000000"/>
        </w:rPr>
        <w:t>–</w:t>
      </w:r>
      <w:r w:rsidR="002A0262">
        <w:rPr>
          <w:rFonts w:ascii="Book Antiqua" w:eastAsia="Book Antiqua" w:hAnsi="Book Antiqua" w:cs="Book Antiqua"/>
          <w:color w:val="000000"/>
        </w:rPr>
        <w:t>12). The median of staining index was used as the cut-off value; the staining index higher than the cut-off value was identified as high expression, while that less than the cut-off value was identified as low expression.</w:t>
      </w:r>
    </w:p>
    <w:p w14:paraId="0F09A7D1" w14:textId="77777777" w:rsidR="0071143D" w:rsidRDefault="0071143D">
      <w:pPr>
        <w:spacing w:line="360" w:lineRule="auto"/>
        <w:jc w:val="both"/>
      </w:pPr>
    </w:p>
    <w:p w14:paraId="0077C2EA" w14:textId="77777777" w:rsidR="0071143D" w:rsidRDefault="002A0262">
      <w:pPr>
        <w:spacing w:line="360" w:lineRule="auto"/>
        <w:jc w:val="both"/>
      </w:pPr>
      <w:r>
        <w:rPr>
          <w:rFonts w:ascii="Book Antiqua" w:eastAsia="Book Antiqua" w:hAnsi="Book Antiqua" w:cs="Book Antiqua"/>
          <w:b/>
          <w:bCs/>
          <w:i/>
          <w:iCs/>
          <w:color w:val="000000"/>
        </w:rPr>
        <w:t>Statistical analysis</w:t>
      </w:r>
    </w:p>
    <w:p w14:paraId="0D7D3126" w14:textId="3E036C82" w:rsidR="0071143D" w:rsidRDefault="002A0262">
      <w:pPr>
        <w:spacing w:line="360" w:lineRule="auto"/>
        <w:jc w:val="both"/>
      </w:pPr>
      <w:r>
        <w:rPr>
          <w:rFonts w:ascii="Book Antiqua" w:eastAsia="Book Antiqua" w:hAnsi="Book Antiqua" w:cs="Book Antiqua"/>
          <w:color w:val="000000"/>
        </w:rPr>
        <w:t xml:space="preserve">Graphpad Prism 7 was used for all analyses. Data are expressed as the mean ± SD. To analyze the differences between groups, </w:t>
      </w:r>
      <w:r>
        <w:rPr>
          <w:rFonts w:ascii="Book Antiqua" w:eastAsia="Book Antiqua" w:hAnsi="Book Antiqua" w:cs="Book Antiqua"/>
          <w:i/>
          <w:iCs/>
          <w:color w:val="000000"/>
        </w:rPr>
        <w:t>t</w:t>
      </w:r>
      <w:r w:rsidR="00921710">
        <w:rPr>
          <w:rFonts w:ascii="Book Antiqua" w:eastAsia="Book Antiqua" w:hAnsi="Book Antiqua" w:cs="Book Antiqua"/>
          <w:color w:val="000000"/>
        </w:rPr>
        <w:t xml:space="preserve"> </w:t>
      </w:r>
      <w:r>
        <w:rPr>
          <w:rFonts w:ascii="Book Antiqua" w:eastAsia="Book Antiqua" w:hAnsi="Book Antiqua" w:cs="Book Antiqua"/>
          <w:color w:val="000000"/>
        </w:rPr>
        <w:t xml:space="preserve">test and nonparametric tests were used.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16D343BE" w14:textId="77777777" w:rsidR="0071143D" w:rsidRDefault="0071143D">
      <w:pPr>
        <w:spacing w:line="360" w:lineRule="auto"/>
        <w:jc w:val="both"/>
      </w:pPr>
    </w:p>
    <w:p w14:paraId="41DA9332" w14:textId="77777777" w:rsidR="0071143D" w:rsidRDefault="002A0262">
      <w:pPr>
        <w:spacing w:line="360" w:lineRule="auto"/>
        <w:jc w:val="both"/>
      </w:pPr>
      <w:r>
        <w:rPr>
          <w:rFonts w:ascii="Book Antiqua" w:eastAsia="Book Antiqua" w:hAnsi="Book Antiqua" w:cs="Book Antiqua"/>
          <w:b/>
          <w:caps/>
          <w:color w:val="000000"/>
          <w:u w:val="single"/>
        </w:rPr>
        <w:t>RESULTS</w:t>
      </w:r>
    </w:p>
    <w:p w14:paraId="794DCC13" w14:textId="24667C63" w:rsidR="0071143D" w:rsidRDefault="002A0262">
      <w:pPr>
        <w:spacing w:line="360" w:lineRule="auto"/>
        <w:jc w:val="both"/>
      </w:pPr>
      <w:r>
        <w:rPr>
          <w:rFonts w:ascii="Book Antiqua" w:eastAsia="Book Antiqua" w:hAnsi="Book Antiqua" w:cs="Book Antiqua"/>
          <w:b/>
          <w:bCs/>
          <w:i/>
          <w:iCs/>
          <w:color w:val="000000"/>
        </w:rPr>
        <w:t>KIFC3 expression is upregulated in ESCC and is associated with poor prognosis</w:t>
      </w:r>
    </w:p>
    <w:p w14:paraId="389AF46E" w14:textId="085995F8" w:rsidR="0071143D" w:rsidRDefault="002A0262">
      <w:pPr>
        <w:spacing w:line="360" w:lineRule="auto"/>
        <w:jc w:val="both"/>
      </w:pPr>
      <w:r>
        <w:rPr>
          <w:rFonts w:ascii="Book Antiqua" w:eastAsia="Book Antiqua" w:hAnsi="Book Antiqua" w:cs="Book Antiqua"/>
          <w:color w:val="000000"/>
        </w:rPr>
        <w:t>To investigate KIFC3 expression, ESCC tissues and adjacent nontumor tissues were collected from 34 patients (26 male and 8 female, aged 47</w:t>
      </w:r>
      <w:r w:rsidR="007F67D1">
        <w:rPr>
          <w:rFonts w:ascii="Book Antiqua" w:eastAsia="Book Antiqua" w:hAnsi="Book Antiqua" w:cs="Book Antiqua"/>
          <w:color w:val="000000"/>
        </w:rPr>
        <w:t>–</w:t>
      </w:r>
      <w:r>
        <w:rPr>
          <w:rFonts w:ascii="Book Antiqua" w:eastAsia="Book Antiqua" w:hAnsi="Book Antiqua" w:cs="Book Antiqua"/>
          <w:color w:val="000000"/>
        </w:rPr>
        <w:t xml:space="preserve">72 years) with ESCC. </w:t>
      </w:r>
      <w:r w:rsidR="007F67D1">
        <w:rPr>
          <w:rFonts w:ascii="Book Antiqua" w:eastAsia="Book Antiqua" w:hAnsi="Book Antiqua" w:cs="Book Antiqua"/>
          <w:color w:val="000000"/>
        </w:rPr>
        <w:t xml:space="preserve">Immunohistochemical </w:t>
      </w:r>
      <w:r>
        <w:rPr>
          <w:rFonts w:ascii="Book Antiqua" w:eastAsia="Book Antiqua" w:hAnsi="Book Antiqua" w:cs="Book Antiqua"/>
          <w:color w:val="000000"/>
        </w:rPr>
        <w:t xml:space="preserve">assays showed that KIFC3 expression </w:t>
      </w:r>
      <w:r w:rsidR="007F67D1">
        <w:rPr>
          <w:rFonts w:ascii="Book Antiqua" w:eastAsia="Book Antiqua" w:hAnsi="Book Antiqua" w:cs="Book Antiqua"/>
          <w:color w:val="000000"/>
        </w:rPr>
        <w:t>was</w:t>
      </w:r>
      <w:r>
        <w:rPr>
          <w:rFonts w:ascii="Book Antiqua" w:eastAsia="Book Antiqua" w:hAnsi="Book Antiqua" w:cs="Book Antiqua"/>
          <w:color w:val="000000"/>
        </w:rPr>
        <w:t xml:space="preserve"> lower in ESCC tissues than in adjacent nontumor tissues (Figure 1A). Moreover, data from Kaplan</w:t>
      </w:r>
      <w:r w:rsidR="007F67D1">
        <w:rPr>
          <w:rFonts w:ascii="Book Antiqua" w:eastAsia="Book Antiqua" w:hAnsi="Book Antiqua" w:cs="Book Antiqua"/>
          <w:color w:val="000000"/>
        </w:rPr>
        <w:t>–</w:t>
      </w:r>
      <w:r>
        <w:rPr>
          <w:rFonts w:ascii="Book Antiqua" w:eastAsia="Book Antiqua" w:hAnsi="Book Antiqua" w:cs="Book Antiqua"/>
          <w:color w:val="000000"/>
        </w:rPr>
        <w:t>Meier Plotter (https://kmplot.com/analysis) revealed that lower expression of KIFC3 was associated with better overall survival in patients with ESCC (Figure 1B). These results indicate that KIFC3 play</w:t>
      </w:r>
      <w:r w:rsidR="007F67D1">
        <w:rPr>
          <w:rFonts w:ascii="Book Antiqua" w:eastAsia="Book Antiqua" w:hAnsi="Book Antiqua" w:cs="Book Antiqua"/>
          <w:color w:val="000000"/>
        </w:rPr>
        <w:t>s</w:t>
      </w:r>
      <w:r>
        <w:rPr>
          <w:rFonts w:ascii="Book Antiqua" w:eastAsia="Book Antiqua" w:hAnsi="Book Antiqua" w:cs="Book Antiqua"/>
          <w:color w:val="000000"/>
        </w:rPr>
        <w:t xml:space="preserve"> an important role in ESCC development. To explore the role of KIFC3 in ESCC cells, its expression level was evaluated in ESCC cell lines Eca109, KYSE30, KYSE150, KYSE450 and KYSE510</w:t>
      </w:r>
      <w:r>
        <w:rPr>
          <w:rFonts w:ascii="Book Antiqua" w:eastAsia="宋体" w:hAnsi="Book Antiqua" w:cs="Book Antiqua" w:hint="eastAsia"/>
          <w:color w:val="000000"/>
          <w:lang w:eastAsia="zh-CN"/>
        </w:rPr>
        <w:t>, as well as normal esophageal epithelial cell line Het-1A</w:t>
      </w:r>
      <w:r>
        <w:rPr>
          <w:rFonts w:ascii="Book Antiqua" w:eastAsia="Book Antiqua" w:hAnsi="Book Antiqua" w:cs="Book Antiqua"/>
          <w:color w:val="000000"/>
        </w:rPr>
        <w:t xml:space="preserve">. KYSE450 and KYSE150 cells displayed the lowest and highest expression levels of KIFC3, respectively (Figure 1C). Therefore, KYSE450 cells were used for subsequent overexpression assays, while KYSE150 cells were used for knockdown assays. Western blotting verified that the corresponding cell lines were successfully constructed (Figure 1D). </w:t>
      </w:r>
    </w:p>
    <w:p w14:paraId="2B9FFFCC" w14:textId="77777777" w:rsidR="0071143D" w:rsidRDefault="0071143D">
      <w:pPr>
        <w:spacing w:line="360" w:lineRule="auto"/>
        <w:jc w:val="both"/>
      </w:pPr>
    </w:p>
    <w:p w14:paraId="3424F4CD" w14:textId="77777777" w:rsidR="0071143D" w:rsidRDefault="002A0262">
      <w:pPr>
        <w:spacing w:line="360" w:lineRule="auto"/>
        <w:jc w:val="both"/>
      </w:pPr>
      <w:r>
        <w:rPr>
          <w:rFonts w:ascii="Book Antiqua" w:eastAsia="Book Antiqua" w:hAnsi="Book Antiqua" w:cs="Book Antiqua"/>
          <w:b/>
          <w:bCs/>
          <w:i/>
          <w:iCs/>
          <w:color w:val="000000"/>
        </w:rPr>
        <w:t>KIFC3 promotes cell proliferation in ESCC cells</w:t>
      </w:r>
    </w:p>
    <w:p w14:paraId="08D01F16" w14:textId="6C40046A" w:rsidR="0071143D" w:rsidRDefault="002A0262">
      <w:pPr>
        <w:spacing w:line="360" w:lineRule="auto"/>
        <w:jc w:val="both"/>
      </w:pPr>
      <w:r>
        <w:rPr>
          <w:rFonts w:ascii="Book Antiqua" w:eastAsia="Book Antiqua" w:hAnsi="Book Antiqua" w:cs="Book Antiqua"/>
          <w:color w:val="000000"/>
        </w:rPr>
        <w:lastRenderedPageBreak/>
        <w:t xml:space="preserve">To investigate the effect of KIFC3 in ESCC, colony-formation and EdU assays were performed to observe the proliferation of KYSE150 and KYSE450 cells. The results showed that the colony-formation capacity was decreased after knockdown of KIFC3 in KYSE150 cells, while KIFC3 overexpression promoted colony-formation capacity in KYSE450 cells (Figure 2A and </w:t>
      </w:r>
      <w:r w:rsidR="007F67D1">
        <w:rPr>
          <w:rFonts w:ascii="Book Antiqua" w:eastAsia="Book Antiqua" w:hAnsi="Book Antiqua" w:cs="Book Antiqua"/>
          <w:color w:val="000000"/>
        </w:rPr>
        <w:t>2</w:t>
      </w:r>
      <w:r>
        <w:rPr>
          <w:rFonts w:ascii="Book Antiqua" w:eastAsia="Book Antiqua" w:hAnsi="Book Antiqua" w:cs="Book Antiqua"/>
          <w:color w:val="000000"/>
        </w:rPr>
        <w:t xml:space="preserve">B). EdU assay showed that KIFC3 knockdown inhibited the proliferation of KYSE150 cells, while its overexpression promoted proliferation of KYSE450 cells (Figure 2C and </w:t>
      </w:r>
      <w:r w:rsidR="007F67D1">
        <w:rPr>
          <w:rFonts w:ascii="Book Antiqua" w:eastAsia="Book Antiqua" w:hAnsi="Book Antiqua" w:cs="Book Antiqua"/>
          <w:color w:val="000000"/>
        </w:rPr>
        <w:t>2</w:t>
      </w:r>
      <w:r>
        <w:rPr>
          <w:rFonts w:ascii="Book Antiqua" w:eastAsia="Book Antiqua" w:hAnsi="Book Antiqua" w:cs="Book Antiqua"/>
          <w:color w:val="000000"/>
        </w:rPr>
        <w:t>D). In addition, KIFC3 knockdown inhibited the expression of PCNA, while its overexpression promoted PCNA expression (Figure 2E), which indicated that KIFC3 promoted proliferation in ESCC cells at the molecular level.</w:t>
      </w:r>
    </w:p>
    <w:p w14:paraId="334554D4" w14:textId="77777777" w:rsidR="0071143D" w:rsidRDefault="0071143D">
      <w:pPr>
        <w:spacing w:line="360" w:lineRule="auto"/>
        <w:jc w:val="both"/>
      </w:pPr>
    </w:p>
    <w:p w14:paraId="05D40796" w14:textId="77777777" w:rsidR="0071143D" w:rsidRDefault="002A0262">
      <w:pPr>
        <w:spacing w:line="360" w:lineRule="auto"/>
        <w:jc w:val="both"/>
      </w:pPr>
      <w:r>
        <w:rPr>
          <w:rFonts w:ascii="Book Antiqua" w:eastAsia="Book Antiqua" w:hAnsi="Book Antiqua" w:cs="Book Antiqua"/>
          <w:b/>
          <w:bCs/>
          <w:i/>
          <w:iCs/>
          <w:color w:val="000000"/>
        </w:rPr>
        <w:t>KIFC3 promotes cell cycle progression in ESCC cells</w:t>
      </w:r>
    </w:p>
    <w:p w14:paraId="3233AC4E" w14:textId="6FDB0682" w:rsidR="0071143D" w:rsidRDefault="002A0262">
      <w:pPr>
        <w:spacing w:line="360" w:lineRule="auto"/>
        <w:jc w:val="both"/>
      </w:pPr>
      <w:r>
        <w:rPr>
          <w:rFonts w:ascii="Book Antiqua" w:eastAsia="Book Antiqua" w:hAnsi="Book Antiqua" w:cs="Book Antiqua"/>
          <w:color w:val="000000"/>
        </w:rPr>
        <w:t xml:space="preserve">To further investigate the role of KIFC3 in cell cycle progression, cell cycle analysis was conducted. The percentage of G0/1 phase in KYSE150shKIFC3 group was significantly higher, and percentage of S and G2/M phase was lower than that in KYSE150shNC group (Figure 3A), while the percentage of G0/1 phase in KYSE450oeKIFC3 group was significantly lower, and percentage of S and G2/M phase was higher than that in KYSE450oeNC group (Figure 3B). At the molecular level, KIFC3 knockdown caused a decrease while KIFC3 overexpression promoted the expression of </w:t>
      </w:r>
      <w:r w:rsidR="007F67D1">
        <w:rPr>
          <w:rFonts w:ascii="Book Antiqua" w:eastAsia="Book Antiqua" w:hAnsi="Book Antiqua" w:cs="Book Antiqua"/>
          <w:color w:val="000000"/>
        </w:rPr>
        <w:t>cyclin D1</w:t>
      </w:r>
      <w:r>
        <w:rPr>
          <w:rFonts w:ascii="Book Antiqua" w:eastAsia="Book Antiqua" w:hAnsi="Book Antiqua" w:cs="Book Antiqua"/>
          <w:color w:val="000000"/>
        </w:rPr>
        <w:t xml:space="preserve">, which plays an important role in the transition from G1 to S phase (Figure 3C and </w:t>
      </w:r>
      <w:r w:rsidR="007F67D1">
        <w:rPr>
          <w:rFonts w:ascii="Book Antiqua" w:eastAsia="Book Antiqua" w:hAnsi="Book Antiqua" w:cs="Book Antiqua"/>
          <w:color w:val="000000"/>
        </w:rPr>
        <w:t>3</w:t>
      </w:r>
      <w:r>
        <w:rPr>
          <w:rFonts w:ascii="Book Antiqua" w:eastAsia="Book Antiqua" w:hAnsi="Book Antiqua" w:cs="Book Antiqua"/>
          <w:color w:val="000000"/>
        </w:rPr>
        <w:t>D). These results indicate that KIFC3 positively regulates cell cycle in ESCC cells.</w:t>
      </w:r>
    </w:p>
    <w:p w14:paraId="036609A0" w14:textId="77777777" w:rsidR="0071143D" w:rsidRDefault="0071143D">
      <w:pPr>
        <w:spacing w:line="360" w:lineRule="auto"/>
        <w:jc w:val="both"/>
      </w:pPr>
    </w:p>
    <w:p w14:paraId="7C8BF811" w14:textId="77777777" w:rsidR="0071143D" w:rsidRDefault="002A0262">
      <w:pPr>
        <w:spacing w:line="360" w:lineRule="auto"/>
        <w:jc w:val="both"/>
      </w:pPr>
      <w:r>
        <w:rPr>
          <w:rFonts w:ascii="Book Antiqua" w:eastAsia="Book Antiqua" w:hAnsi="Book Antiqua" w:cs="Book Antiqua"/>
          <w:b/>
          <w:bCs/>
          <w:i/>
          <w:iCs/>
          <w:color w:val="000000"/>
        </w:rPr>
        <w:t>KIFC3 promotes tumor growth in vivo</w:t>
      </w:r>
    </w:p>
    <w:p w14:paraId="20B8A62E" w14:textId="0FA222AE" w:rsidR="0071143D" w:rsidRDefault="002A0262">
      <w:pPr>
        <w:spacing w:line="360" w:lineRule="auto"/>
        <w:jc w:val="both"/>
      </w:pPr>
      <w:r>
        <w:rPr>
          <w:rFonts w:ascii="Book Antiqua" w:eastAsia="Book Antiqua" w:hAnsi="Book Antiqua" w:cs="Book Antiqua"/>
          <w:color w:val="000000"/>
        </w:rPr>
        <w:t xml:space="preserve">Based on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data above, we further investigated the role of KIFC3 using xenograft tumors </w:t>
      </w:r>
      <w:r w:rsidRPr="009E118D">
        <w:rPr>
          <w:rFonts w:ascii="Book Antiqua" w:eastAsia="Book Antiqua" w:hAnsi="Book Antiqua" w:cs="Book Antiqua"/>
          <w:i/>
          <w:iCs/>
          <w:color w:val="000000"/>
        </w:rPr>
        <w:t>in vivo</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All animals were  in a fit state during the experiment and all </w:t>
      </w:r>
      <w:r w:rsidRPr="009E118D">
        <w:rPr>
          <w:rFonts w:ascii="Book Antiqua" w:eastAsia="宋体" w:hAnsi="Book Antiqua" w:cs="Book Antiqua"/>
          <w:i/>
          <w:iCs/>
          <w:color w:val="000000"/>
          <w:lang w:eastAsia="zh-CN"/>
        </w:rPr>
        <w:t>in vivo</w:t>
      </w:r>
      <w:r>
        <w:rPr>
          <w:rFonts w:ascii="Book Antiqua" w:eastAsia="宋体" w:hAnsi="Book Antiqua" w:cs="Book Antiqua" w:hint="eastAsia"/>
          <w:color w:val="000000"/>
          <w:lang w:eastAsia="zh-CN"/>
        </w:rPr>
        <w:t xml:space="preserve"> data were included in the analysis. </w:t>
      </w:r>
      <w:r>
        <w:rPr>
          <w:rFonts w:ascii="Book Antiqua" w:eastAsia="Book Antiqua" w:hAnsi="Book Antiqua" w:cs="Book Antiqua"/>
          <w:color w:val="000000"/>
        </w:rPr>
        <w:t xml:space="preserve">The transplanted tumors grew rapidly in the KYSE150shNC group but were suppressed in the KYSE150shKIFC3 group (Figure 4A and </w:t>
      </w:r>
      <w:r w:rsidR="007F67D1">
        <w:rPr>
          <w:rFonts w:ascii="Book Antiqua" w:eastAsia="Book Antiqua" w:hAnsi="Book Antiqua" w:cs="Book Antiqua"/>
          <w:color w:val="000000"/>
        </w:rPr>
        <w:t>4</w:t>
      </w:r>
      <w:r>
        <w:rPr>
          <w:rFonts w:ascii="Book Antiqua" w:eastAsia="Book Antiqua" w:hAnsi="Book Antiqua" w:cs="Book Antiqua"/>
          <w:color w:val="000000"/>
        </w:rPr>
        <w:t xml:space="preserve">B), and the weight of tumors in the KYSE150shKIFC3 group was significantly lower (Figure 4C). Immunohistochemistry of tumors showed that the expression of Ki-67 was decreased significantly in the KYSE150shKIFC3 group (Figure 4D), proving that </w:t>
      </w:r>
      <w:r>
        <w:rPr>
          <w:rFonts w:ascii="Book Antiqua" w:eastAsia="Book Antiqua" w:hAnsi="Book Antiqua" w:cs="Book Antiqua"/>
          <w:color w:val="000000"/>
        </w:rPr>
        <w:lastRenderedPageBreak/>
        <w:t xml:space="preserve">KIFC3 knockdown inhibited the proliferation of ESCC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at the molecular level. Taken together, KIFC3 promotes ESCC proliferation </w:t>
      </w:r>
      <w:r w:rsidRPr="00EB0E5C">
        <w:rPr>
          <w:rFonts w:ascii="Book Antiqua" w:eastAsia="Book Antiqua" w:hAnsi="Book Antiqua" w:cs="Book Antiqua"/>
          <w:i/>
          <w:iCs/>
          <w:color w:val="000000"/>
        </w:rPr>
        <w:t>in vivo</w:t>
      </w:r>
      <w:r>
        <w:rPr>
          <w:rFonts w:ascii="Book Antiqua" w:eastAsia="Book Antiqua" w:hAnsi="Book Antiqua" w:cs="Book Antiqua"/>
          <w:color w:val="000000"/>
        </w:rPr>
        <w:t>.</w:t>
      </w:r>
    </w:p>
    <w:p w14:paraId="66CBEBE1" w14:textId="77777777" w:rsidR="0071143D" w:rsidRDefault="0071143D">
      <w:pPr>
        <w:spacing w:line="360" w:lineRule="auto"/>
        <w:jc w:val="both"/>
      </w:pPr>
    </w:p>
    <w:p w14:paraId="38250748" w14:textId="4095AB01" w:rsidR="0071143D" w:rsidRDefault="002A0262">
      <w:pPr>
        <w:spacing w:line="360" w:lineRule="auto"/>
        <w:jc w:val="both"/>
      </w:pPr>
      <w:r>
        <w:rPr>
          <w:rFonts w:ascii="Book Antiqua" w:eastAsia="Book Antiqua" w:hAnsi="Book Antiqua" w:cs="Book Antiqua"/>
          <w:b/>
          <w:bCs/>
          <w:i/>
          <w:iCs/>
          <w:color w:val="000000"/>
        </w:rPr>
        <w:t>KIFC3 promotes migration and invasion via epithelial</w:t>
      </w:r>
      <w:r w:rsidR="007F67D1">
        <w:rPr>
          <w:rFonts w:ascii="Book Antiqua" w:eastAsia="Book Antiqua" w:hAnsi="Book Antiqua" w:cs="Book Antiqua"/>
          <w:b/>
          <w:bCs/>
          <w:i/>
          <w:iCs/>
          <w:color w:val="000000"/>
        </w:rPr>
        <w:t>–</w:t>
      </w:r>
      <w:r>
        <w:rPr>
          <w:rFonts w:ascii="Book Antiqua" w:eastAsia="Book Antiqua" w:hAnsi="Book Antiqua" w:cs="Book Antiqua"/>
          <w:b/>
          <w:bCs/>
          <w:i/>
          <w:iCs/>
          <w:color w:val="000000"/>
        </w:rPr>
        <w:t>mesenchymal transition in</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ESCC cells</w:t>
      </w:r>
    </w:p>
    <w:p w14:paraId="7F952840" w14:textId="177E14E1" w:rsidR="0071143D" w:rsidRDefault="002A0262">
      <w:pPr>
        <w:spacing w:line="360" w:lineRule="auto"/>
        <w:jc w:val="both"/>
      </w:pPr>
      <w:r>
        <w:rPr>
          <w:rFonts w:ascii="Book Antiqua" w:eastAsia="Book Antiqua" w:hAnsi="Book Antiqua" w:cs="Book Antiqua"/>
          <w:color w:val="000000"/>
        </w:rPr>
        <w:t xml:space="preserve">To detect whether KIFC3 exerts effects on the migration and invasion of ESCC cells, </w:t>
      </w:r>
      <w:r w:rsidR="007F67D1">
        <w:rPr>
          <w:rFonts w:ascii="Book Antiqua" w:eastAsia="Book Antiqua" w:hAnsi="Book Antiqua" w:cs="Book Antiqua"/>
          <w:color w:val="000000"/>
        </w:rPr>
        <w:t>Transwell</w:t>
      </w:r>
      <w:r>
        <w:rPr>
          <w:rFonts w:ascii="Book Antiqua" w:eastAsia="Book Antiqua" w:hAnsi="Book Antiqua" w:cs="Book Antiqua"/>
          <w:color w:val="000000"/>
        </w:rPr>
        <w:t xml:space="preserve"> migration and invasion assays were used. Accelerated cell migration was observed in the KYSE450oeKIFC3 group compared with the KYSE450oeNC group, while it was less active in the KYSE150shKIFC3 group than in the KYSE150shNC group (Figure 5A and </w:t>
      </w:r>
      <w:r w:rsidR="007F67D1">
        <w:rPr>
          <w:rFonts w:ascii="Book Antiqua" w:eastAsia="Book Antiqua" w:hAnsi="Book Antiqua" w:cs="Book Antiqua"/>
          <w:color w:val="000000"/>
        </w:rPr>
        <w:t>5</w:t>
      </w:r>
      <w:r>
        <w:rPr>
          <w:rFonts w:ascii="Book Antiqua" w:eastAsia="Book Antiqua" w:hAnsi="Book Antiqua" w:cs="Book Antiqua"/>
          <w:color w:val="000000"/>
        </w:rPr>
        <w:t xml:space="preserve">C). Transwell invasion showed similar results (Figure 5B and </w:t>
      </w:r>
      <w:r w:rsidR="007F67D1">
        <w:rPr>
          <w:rFonts w:ascii="Book Antiqua" w:eastAsia="Book Antiqua" w:hAnsi="Book Antiqua" w:cs="Book Antiqua"/>
          <w:color w:val="000000"/>
        </w:rPr>
        <w:t>5</w:t>
      </w:r>
      <w:r>
        <w:rPr>
          <w:rFonts w:ascii="Book Antiqua" w:eastAsia="Book Antiqua" w:hAnsi="Book Antiqua" w:cs="Book Antiqua"/>
          <w:color w:val="000000"/>
        </w:rPr>
        <w:t>D). To further explore the molecular mechanism of KIFC3-promoted migration and invasion, we detected the expression of E-cadherin, N-cadherin and vimentin, which are key molecules of epithelial</w:t>
      </w:r>
      <w:r w:rsidR="007F67D1">
        <w:rPr>
          <w:rFonts w:ascii="Book Antiqua" w:eastAsia="Book Antiqua" w:hAnsi="Book Antiqua" w:cs="Book Antiqua"/>
          <w:color w:val="000000"/>
        </w:rPr>
        <w:t>–</w:t>
      </w:r>
      <w:r>
        <w:rPr>
          <w:rFonts w:ascii="Book Antiqua" w:eastAsia="Book Antiqua" w:hAnsi="Book Antiqua" w:cs="Book Antiqua"/>
          <w:color w:val="000000"/>
        </w:rPr>
        <w:t xml:space="preserve">mesenchymal transition (EMT). The results indicated that N-cadherin and vimentin, which are associated with the mesenchyme phenotype and indicate a higher possibility of tumor migration and invasion, were decreased, while E-cadherin, which is associated with the epithelial phenotype, increased after KIFC3 knockdown. In KIFC3-overexpressing cells, the expression of N-cadherin, vimentin and E-cadherin showed the opposite results (Figure 5E and </w:t>
      </w:r>
      <w:r w:rsidR="007F67D1">
        <w:rPr>
          <w:rFonts w:ascii="Book Antiqua" w:eastAsia="Book Antiqua" w:hAnsi="Book Antiqua" w:cs="Book Antiqua"/>
          <w:color w:val="000000"/>
        </w:rPr>
        <w:t>5</w:t>
      </w:r>
      <w:r>
        <w:rPr>
          <w:rFonts w:ascii="Book Antiqua" w:eastAsia="Book Antiqua" w:hAnsi="Book Antiqua" w:cs="Book Antiqua"/>
          <w:color w:val="000000"/>
        </w:rPr>
        <w:t xml:space="preserve">F). These results indicate that KIFC3 promotes migration and invasion through EMT in ESCC cells. </w:t>
      </w:r>
    </w:p>
    <w:p w14:paraId="183609F3" w14:textId="77777777" w:rsidR="0071143D" w:rsidRDefault="0071143D">
      <w:pPr>
        <w:spacing w:line="360" w:lineRule="auto"/>
        <w:jc w:val="both"/>
      </w:pPr>
    </w:p>
    <w:p w14:paraId="6C287BED" w14:textId="5AF3B73B" w:rsidR="0071143D" w:rsidRDefault="002A0262">
      <w:pPr>
        <w:spacing w:line="360" w:lineRule="auto"/>
        <w:jc w:val="both"/>
      </w:pPr>
      <w:r>
        <w:rPr>
          <w:rFonts w:ascii="Book Antiqua" w:eastAsia="Book Antiqua" w:hAnsi="Book Antiqua" w:cs="Book Antiqua"/>
          <w:b/>
          <w:bCs/>
          <w:i/>
          <w:iCs/>
          <w:color w:val="000000"/>
        </w:rPr>
        <w:t>KIFC3 promotes expression of β-catenin in ESCC cells</w:t>
      </w:r>
    </w:p>
    <w:p w14:paraId="68272C54" w14:textId="52C934D0" w:rsidR="0071143D" w:rsidRDefault="002A0262">
      <w:pPr>
        <w:spacing w:line="360" w:lineRule="auto"/>
        <w:jc w:val="both"/>
      </w:pPr>
      <w:r>
        <w:rPr>
          <w:rFonts w:ascii="Book Antiqua" w:eastAsia="Book Antiqua" w:hAnsi="Book Antiqua" w:cs="Book Antiqua"/>
          <w:color w:val="000000"/>
        </w:rPr>
        <w:t xml:space="preserve">Previous studies have demonstrated that β-catenin plays an essential role in the proliferation, migration, and invasion of ESCC cells. In our study, western blotting showed that β-catenin protein expression in KYSE150shKIFC3 group was decreased significantly compared with that in the KYSE150shNC group (Figure 6A and </w:t>
      </w:r>
      <w:r w:rsidR="007F67D1">
        <w:rPr>
          <w:rFonts w:ascii="Book Antiqua" w:eastAsia="Book Antiqua" w:hAnsi="Book Antiqua" w:cs="Book Antiqua"/>
          <w:color w:val="000000"/>
        </w:rPr>
        <w:t>6</w:t>
      </w:r>
      <w:r>
        <w:rPr>
          <w:rFonts w:ascii="Book Antiqua" w:eastAsia="Book Antiqua" w:hAnsi="Book Antiqua" w:cs="Book Antiqua"/>
          <w:color w:val="000000"/>
        </w:rPr>
        <w:t xml:space="preserve">B), while expression of β-catenin was increased significantly in the KYSE450oeKIFC3 group compared to that in the KYSE450oeNC group (Figure 6A and </w:t>
      </w:r>
      <w:r w:rsidR="007F67D1">
        <w:rPr>
          <w:rFonts w:ascii="Book Antiqua" w:eastAsia="Book Antiqua" w:hAnsi="Book Antiqua" w:cs="Book Antiqua"/>
          <w:color w:val="000000"/>
        </w:rPr>
        <w:t>6</w:t>
      </w:r>
      <w:r>
        <w:rPr>
          <w:rFonts w:ascii="Book Antiqua" w:eastAsia="Book Antiqua" w:hAnsi="Book Antiqua" w:cs="Book Antiqua"/>
          <w:color w:val="000000"/>
        </w:rPr>
        <w:t xml:space="preserve">B). Immunofluorescence showed the same results; β-catenin expression was decreased after KIFC3 knockdown </w:t>
      </w:r>
      <w:r>
        <w:rPr>
          <w:rFonts w:ascii="Book Antiqua" w:eastAsia="Book Antiqua" w:hAnsi="Book Antiqua" w:cs="Book Antiqua"/>
          <w:color w:val="000000"/>
        </w:rPr>
        <w:lastRenderedPageBreak/>
        <w:t>and increased after KIFC3 overexpression (Figure 6C). These results suggest that KIFC3 promotes β-catenin expression in ESCC cells.</w:t>
      </w:r>
    </w:p>
    <w:p w14:paraId="41DC8ED2" w14:textId="77777777" w:rsidR="0071143D" w:rsidRDefault="0071143D">
      <w:pPr>
        <w:spacing w:line="360" w:lineRule="auto"/>
        <w:jc w:val="both"/>
      </w:pPr>
    </w:p>
    <w:p w14:paraId="455FF53E" w14:textId="77777777" w:rsidR="0071143D" w:rsidRDefault="002A0262">
      <w:pPr>
        <w:spacing w:line="360" w:lineRule="auto"/>
        <w:jc w:val="both"/>
      </w:pPr>
      <w:r>
        <w:rPr>
          <w:rFonts w:ascii="Book Antiqua" w:eastAsia="Book Antiqua" w:hAnsi="Book Antiqua" w:cs="Book Antiqua"/>
          <w:b/>
          <w:bCs/>
          <w:i/>
          <w:iCs/>
          <w:color w:val="000000"/>
        </w:rPr>
        <w:t>KIFC3 promotes the progression of ESCC via β-catenin signaling</w:t>
      </w:r>
    </w:p>
    <w:p w14:paraId="0D501508" w14:textId="5C5F8015" w:rsidR="0071143D" w:rsidRDefault="002A0262">
      <w:pPr>
        <w:spacing w:line="360" w:lineRule="auto"/>
        <w:jc w:val="both"/>
      </w:pPr>
      <w:r>
        <w:rPr>
          <w:rFonts w:ascii="Book Antiqua" w:eastAsia="Book Antiqua" w:hAnsi="Book Antiqua" w:cs="Book Antiqua"/>
          <w:color w:val="000000"/>
        </w:rPr>
        <w:t>To explore the role of β-catenin signaling in KIFC3-promoted proliferation, migration and invasion, we used XAV-939, an inhibitor of β-catenin. KYSE450oeNC and KYSE450oeKIFC3 cells were treated with XAV-939, and the expression of proteins downstream of β-catenin, which play an important role in proliferation, migration, and invasion was evaluated. Although the expression of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cyclin</w:t>
      </w:r>
      <w:proofErr w:type="spellEnd"/>
      <w:r w:rsidR="007F67D1">
        <w:rPr>
          <w:rFonts w:ascii="Book Antiqua" w:eastAsia="Book Antiqua" w:hAnsi="Book Antiqua" w:cs="Book Antiqua"/>
          <w:color w:val="000000"/>
        </w:rPr>
        <w:t xml:space="preserve"> </w:t>
      </w:r>
      <w:r>
        <w:rPr>
          <w:rFonts w:ascii="Book Antiqua" w:eastAsia="Book Antiqua" w:hAnsi="Book Antiqua" w:cs="Book Antiqua"/>
          <w:color w:val="000000"/>
        </w:rPr>
        <w:t>D1 and MMP7 was increased after KIFC3 overexpression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when β-catenin was inhibited by XAV-939, the levels of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cyclin</w:t>
      </w:r>
      <w:proofErr w:type="spellEnd"/>
      <w:r w:rsidR="007F67D1">
        <w:rPr>
          <w:rFonts w:ascii="Book Antiqua" w:eastAsia="Book Antiqua" w:hAnsi="Book Antiqua" w:cs="Book Antiqua"/>
          <w:color w:val="000000"/>
        </w:rPr>
        <w:t xml:space="preserve"> </w:t>
      </w:r>
      <w:r>
        <w:rPr>
          <w:rFonts w:ascii="Book Antiqua" w:eastAsia="Book Antiqua" w:hAnsi="Book Antiqua" w:cs="Book Antiqua"/>
          <w:color w:val="000000"/>
        </w:rPr>
        <w:t>D1 and MMP7 were decreased even when KIFC3 was overexpressed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6D and </w:t>
      </w:r>
      <w:r w:rsidR="007F67D1">
        <w:rPr>
          <w:rFonts w:ascii="Book Antiqua" w:eastAsia="Book Antiqua" w:hAnsi="Book Antiqua" w:cs="Book Antiqua"/>
          <w:color w:val="000000"/>
        </w:rPr>
        <w:t>6</w:t>
      </w:r>
      <w:r>
        <w:rPr>
          <w:rFonts w:ascii="Book Antiqua" w:eastAsia="Book Antiqua" w:hAnsi="Book Antiqua" w:cs="Book Antiqua"/>
          <w:color w:val="000000"/>
        </w:rPr>
        <w:t xml:space="preserve">E). These results suggest that KIFC3 promotes the progression of ESCC </w:t>
      </w:r>
      <w:r>
        <w:rPr>
          <w:rFonts w:ascii="Book Antiqua" w:eastAsia="Book Antiqua" w:hAnsi="Book Antiqua" w:cs="Book Antiqua"/>
          <w:i/>
          <w:iCs/>
          <w:color w:val="000000"/>
        </w:rPr>
        <w:t>via</w:t>
      </w:r>
      <w:r>
        <w:rPr>
          <w:rFonts w:ascii="Book Antiqua" w:eastAsia="Book Antiqua" w:hAnsi="Book Antiqua" w:cs="Book Antiqua"/>
          <w:color w:val="000000"/>
        </w:rPr>
        <w:t xml:space="preserve"> β-catenin signaling.</w:t>
      </w:r>
    </w:p>
    <w:p w14:paraId="54438EA6" w14:textId="77777777" w:rsidR="0071143D" w:rsidRDefault="0071143D">
      <w:pPr>
        <w:spacing w:line="360" w:lineRule="auto"/>
        <w:jc w:val="both"/>
      </w:pPr>
    </w:p>
    <w:p w14:paraId="3EC45FBB" w14:textId="77777777" w:rsidR="0071143D" w:rsidRDefault="002A0262">
      <w:pPr>
        <w:spacing w:line="360" w:lineRule="auto"/>
        <w:jc w:val="both"/>
      </w:pPr>
      <w:r>
        <w:rPr>
          <w:rFonts w:ascii="Book Antiqua" w:eastAsia="Book Antiqua" w:hAnsi="Book Antiqua" w:cs="Book Antiqua"/>
          <w:b/>
          <w:caps/>
          <w:color w:val="000000"/>
          <w:u w:val="single"/>
        </w:rPr>
        <w:t>DISCUSSION</w:t>
      </w:r>
    </w:p>
    <w:p w14:paraId="0E995238" w14:textId="56C185E9" w:rsidR="0071143D" w:rsidRDefault="002A0262">
      <w:pPr>
        <w:spacing w:line="360" w:lineRule="auto"/>
        <w:jc w:val="both"/>
      </w:pPr>
      <w:r>
        <w:rPr>
          <w:rFonts w:ascii="Book Antiqua" w:eastAsia="Book Antiqua" w:hAnsi="Book Antiqua" w:cs="Book Antiqua"/>
          <w:color w:val="000000"/>
        </w:rPr>
        <w:t>ESCC is one of the most malignant tumors that impose a significant medical burden on the health system. Although several gene mutations that could increase the susceptibility to ESCC have been identified</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exact mechanism that induces tumor progression is still unclear. KIFC3 has been reported to be overexpressed in a number of cancers and may be involved in cell cycle and cell proliferation, which suggests that KIFC3 </w:t>
      </w:r>
      <w:r w:rsidR="003008FB">
        <w:rPr>
          <w:rFonts w:ascii="Book Antiqua" w:eastAsia="Book Antiqua" w:hAnsi="Book Antiqua" w:cs="Book Antiqua"/>
          <w:color w:val="000000"/>
        </w:rPr>
        <w:t>is</w:t>
      </w:r>
      <w:r>
        <w:rPr>
          <w:rFonts w:ascii="Book Antiqua" w:eastAsia="Book Antiqua" w:hAnsi="Book Antiqua" w:cs="Book Antiqua"/>
          <w:color w:val="000000"/>
        </w:rPr>
        <w:t xml:space="preserve"> an oncogene, thus arousing our interest in its possible role in ESCC progression.</w:t>
      </w:r>
    </w:p>
    <w:p w14:paraId="2AF3D42F" w14:textId="7F156A61" w:rsidR="0071143D" w:rsidRDefault="002A0262">
      <w:pPr>
        <w:spacing w:line="360" w:lineRule="auto"/>
        <w:ind w:firstLineChars="100" w:firstLine="240"/>
        <w:jc w:val="both"/>
      </w:pPr>
      <w:r>
        <w:rPr>
          <w:rFonts w:ascii="Book Antiqua" w:eastAsia="Book Antiqua" w:hAnsi="Book Antiqua" w:cs="Book Antiqua"/>
          <w:color w:val="000000"/>
        </w:rPr>
        <w:t>In the present study, we found that KIFC3 was upregulated in ESCC tissues compared to adjacent nontumor tissues. Data from the Kaplan</w:t>
      </w:r>
      <w:r w:rsidR="003008FB">
        <w:rPr>
          <w:rFonts w:ascii="Book Antiqua" w:eastAsia="Book Antiqua" w:hAnsi="Book Antiqua" w:cs="Book Antiqua"/>
          <w:color w:val="000000"/>
        </w:rPr>
        <w:t>–</w:t>
      </w:r>
      <w:r>
        <w:rPr>
          <w:rFonts w:ascii="Book Antiqua" w:eastAsia="Book Antiqua" w:hAnsi="Book Antiqua" w:cs="Book Antiqua"/>
          <w:color w:val="000000"/>
        </w:rPr>
        <w:t xml:space="preserve">Meier Plotter website indicated that high levels of KIFC3 expression were correlated with poor ESCC prognosis. These findings indicate that KIFC3 may be involved in the development of ESCC, and that high expression of KIFC3 may be a prognostic factor in ESCC. </w:t>
      </w:r>
      <w:r w:rsidR="003008FB">
        <w:rPr>
          <w:rFonts w:ascii="Book Antiqua" w:eastAsia="Book Antiqua" w:hAnsi="Book Antiqua" w:cs="Book Antiqua"/>
          <w:color w:val="000000"/>
        </w:rPr>
        <w:t>F</w:t>
      </w:r>
      <w:r>
        <w:rPr>
          <w:rFonts w:ascii="Book Antiqua" w:eastAsia="Book Antiqua" w:hAnsi="Book Antiqua" w:cs="Book Antiqua"/>
          <w:color w:val="000000"/>
        </w:rPr>
        <w:t xml:space="preserve">unctional assays showed that knockdown of KIFC3 suppressed proliferation in KYSE150 cells, and the cell cycle was arrested compared with that in KYSE150shNC </w:t>
      </w:r>
      <w:r>
        <w:rPr>
          <w:rFonts w:ascii="Book Antiqua" w:eastAsia="Book Antiqua" w:hAnsi="Book Antiqua" w:cs="Book Antiqua"/>
          <w:color w:val="000000"/>
        </w:rPr>
        <w:lastRenderedPageBreak/>
        <w:t xml:space="preserve">cells. Migration and invasion were inhibited in KYSE150shKIFC3 cells. Compared with KYSE450oeNC cells, cell proliferation, migration, and invasion were activated in KYSE450oeKIFC3 cells, further demonstrating that KIFC3 promoted the progression of ESCC cells. Furthermore, KIFC3 knockdown inhibited ESCC proliferation </w:t>
      </w:r>
      <w:r w:rsidRPr="00EB0E5C">
        <w:rPr>
          <w:rFonts w:ascii="Book Antiqua" w:eastAsia="Book Antiqua" w:hAnsi="Book Antiqua" w:cs="Book Antiqua"/>
          <w:i/>
          <w:iCs/>
          <w:color w:val="000000"/>
        </w:rPr>
        <w:t>in vivo</w:t>
      </w:r>
      <w:r>
        <w:rPr>
          <w:rFonts w:ascii="Book Antiqua" w:eastAsia="Book Antiqua" w:hAnsi="Book Antiqua" w:cs="Book Antiqua"/>
          <w:color w:val="000000"/>
        </w:rPr>
        <w:t>. Given the above results, we may consider KIFC3 as a tumor marker associated with the progression and prognosis of ESCC.</w:t>
      </w:r>
    </w:p>
    <w:p w14:paraId="671FDE7F" w14:textId="36059121" w:rsidR="0071143D" w:rsidRDefault="002A0262">
      <w:pPr>
        <w:spacing w:line="360" w:lineRule="auto"/>
        <w:ind w:firstLineChars="100" w:firstLine="240"/>
        <w:jc w:val="both"/>
      </w:pPr>
      <w:r>
        <w:rPr>
          <w:rFonts w:ascii="Book Antiqua" w:eastAsia="Book Antiqua" w:hAnsi="Book Antiqua" w:cs="Book Antiqua"/>
          <w:color w:val="000000"/>
        </w:rPr>
        <w:t xml:space="preserve">EMT plays a potential role in the promotion of tumor invasiveness, metastasis and resistance to apoptotic stimuli, and it is marked by downregulation of epithelial biomarkers, such as E-cadherin, and the upregulation of mesenchymal biomarkers, such as N-cadherin and vimentin. Cells undergoing EMT can acquire greater mobility and become </w:t>
      </w:r>
      <w:proofErr w:type="spellStart"/>
      <w:r>
        <w:rPr>
          <w:rFonts w:ascii="Book Antiqua" w:eastAsia="Book Antiqua" w:hAnsi="Book Antiqua" w:cs="Book Antiqua"/>
          <w:color w:val="000000"/>
        </w:rPr>
        <w:t>prometastatic</w:t>
      </w:r>
      <w:proofErr w:type="spellEnd"/>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EMT is known to play an important role in the metastasis of ESCC</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21-23]</w:t>
      </w:r>
      <w:r>
        <w:rPr>
          <w:rFonts w:ascii="Book Antiqua" w:eastAsia="Book Antiqua" w:hAnsi="Book Antiqua" w:cs="Book Antiqua"/>
          <w:color w:val="000000"/>
        </w:rPr>
        <w:t>. In addition, members of the KIF family are involved in the regulation of EMT and thus affect the migration and invasion of tumors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24-26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 our study, KIFC3 knockdown suppressed the migration and invasion of KYSE150 cells, accompanied by the upregulation of E-cadherin and downregulation of N-cadherin and vimentin, while KIFC3 overexpression showed the opposite results in KYSE450 cells. These results indicate that KIFC3 promotes the migration and invasion of ESCC cells by inhibiting EMT.</w:t>
      </w:r>
    </w:p>
    <w:p w14:paraId="4CA79CA8" w14:textId="47B30B66" w:rsidR="0071143D" w:rsidRDefault="002A0262">
      <w:pPr>
        <w:spacing w:line="360" w:lineRule="auto"/>
        <w:ind w:firstLineChars="100" w:firstLine="240"/>
        <w:jc w:val="both"/>
      </w:pPr>
      <w:r>
        <w:rPr>
          <w:rFonts w:ascii="Book Antiqua" w:eastAsia="Book Antiqua" w:hAnsi="Book Antiqua" w:cs="Book Antiqua"/>
          <w:color w:val="000000"/>
        </w:rPr>
        <w:t>β-</w:t>
      </w:r>
      <w:r w:rsidR="003008FB">
        <w:rPr>
          <w:rFonts w:ascii="Book Antiqua" w:eastAsia="Book Antiqua" w:hAnsi="Book Antiqua" w:cs="Book Antiqua"/>
          <w:color w:val="000000"/>
        </w:rPr>
        <w:t xml:space="preserve">Catenin </w:t>
      </w:r>
      <w:r>
        <w:rPr>
          <w:rFonts w:ascii="Book Antiqua" w:eastAsia="Book Antiqua" w:hAnsi="Book Antiqua" w:cs="Book Antiqua"/>
          <w:color w:val="000000"/>
        </w:rPr>
        <w:t>signaling has been shown to be associated with the regulation of processes such as proliferation and invasion, which are involved in the occurrence and progression of cancers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Moreover, the deactivation of β-catenin has been a potential treatment target in ESCC</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29-31]</w:t>
      </w:r>
      <w:r>
        <w:rPr>
          <w:rFonts w:ascii="Book Antiqua" w:eastAsia="Book Antiqua" w:hAnsi="Book Antiqua" w:cs="Book Antiqua"/>
          <w:color w:val="000000"/>
        </w:rPr>
        <w:t>. Thus, regulation of β-catenin may play an important role in the development of ESCC. It has been reported that in HEK293 cells depleted of centrosomes, normal accumulation of β-catenin in response to Wnt signaling is attenuated</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KIFC3 regulates centrosome cohesion in a microtubule-dependent manner</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Collectively, the relationship between KIFC3 and β-catenin is worth exploring. In the present study, KIFC3 overexpression promoted the expression of β-catenin and downstream molecules of β-catenin signaling, such as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D1,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and MMP7. However, after treatment with XAV-939, an inhibitor of β-catenin, KIFC3-</w:t>
      </w:r>
      <w:r>
        <w:rPr>
          <w:rFonts w:ascii="Book Antiqua" w:eastAsia="Book Antiqua" w:hAnsi="Book Antiqua" w:cs="Book Antiqua"/>
          <w:color w:val="000000"/>
        </w:rPr>
        <w:lastRenderedPageBreak/>
        <w:t xml:space="preserve">induced upregulation of cyclin D1, c-Myc, and MMP7 was blocked, which means that β-catenin plays a vital role in KIFC3-induced tumor progression. Although further investigation is required to clarify the exact mechanism underlying the effect of KIFC3 on β-catenin, our research demonstrated that KIFC3 promotes tumor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β-catenin signaling in ESCC.</w:t>
      </w:r>
    </w:p>
    <w:p w14:paraId="5531AFCC" w14:textId="77777777" w:rsidR="0071143D" w:rsidRDefault="0071143D">
      <w:pPr>
        <w:spacing w:line="360" w:lineRule="auto"/>
        <w:jc w:val="both"/>
      </w:pPr>
    </w:p>
    <w:p w14:paraId="6E320BFC" w14:textId="77777777" w:rsidR="0071143D" w:rsidRDefault="002A0262">
      <w:pPr>
        <w:spacing w:line="360" w:lineRule="auto"/>
        <w:jc w:val="both"/>
      </w:pPr>
      <w:r>
        <w:rPr>
          <w:rFonts w:ascii="Book Antiqua" w:eastAsia="Book Antiqua" w:hAnsi="Book Antiqua" w:cs="Book Antiqua"/>
          <w:b/>
          <w:caps/>
          <w:color w:val="000000"/>
          <w:u w:val="single"/>
        </w:rPr>
        <w:t>CONCLUSION</w:t>
      </w:r>
    </w:p>
    <w:p w14:paraId="1102AB73" w14:textId="77777777" w:rsidR="0071143D" w:rsidRDefault="002A0262">
      <w:pPr>
        <w:spacing w:line="360" w:lineRule="auto"/>
        <w:jc w:val="both"/>
      </w:pPr>
      <w:r>
        <w:rPr>
          <w:rFonts w:ascii="Book Antiqua" w:eastAsia="Book Antiqua" w:hAnsi="Book Antiqua" w:cs="Book Antiqua"/>
          <w:color w:val="000000"/>
        </w:rPr>
        <w:t>KIFC3 is upregulated in ESCC, and KIFC3 overexpression is associated with poor prognosis in ESCC patients. KIFC3 promotes the proliferation, migration, and invasion of ESCC cells by activating EMT and β-catenin signaling. Overall, our study provides a comprehensive understanding of KIFC3 in ESCC and its underlying mechanisms, which strongly suggests that KIFC3 may be a potential new therapeutic target for ESCC treatment.</w:t>
      </w:r>
    </w:p>
    <w:p w14:paraId="2E7819A5" w14:textId="77777777" w:rsidR="0071143D" w:rsidRDefault="0071143D">
      <w:pPr>
        <w:spacing w:line="360" w:lineRule="auto"/>
        <w:jc w:val="both"/>
      </w:pPr>
    </w:p>
    <w:p w14:paraId="507C91A0" w14:textId="77777777" w:rsidR="0071143D" w:rsidRDefault="002A0262">
      <w:pPr>
        <w:spacing w:line="360" w:lineRule="auto"/>
        <w:jc w:val="both"/>
      </w:pPr>
      <w:r>
        <w:rPr>
          <w:rFonts w:ascii="Book Antiqua" w:eastAsia="Book Antiqua" w:hAnsi="Book Antiqua" w:cs="Book Antiqua"/>
          <w:b/>
          <w:caps/>
          <w:color w:val="000000"/>
          <w:u w:val="single"/>
        </w:rPr>
        <w:t>ARTICLE HIGHLIGHTS</w:t>
      </w:r>
    </w:p>
    <w:p w14:paraId="55EB9A4A" w14:textId="77777777" w:rsidR="0071143D" w:rsidRDefault="002A0262">
      <w:pPr>
        <w:spacing w:line="360" w:lineRule="auto"/>
        <w:jc w:val="both"/>
      </w:pPr>
      <w:r>
        <w:rPr>
          <w:rFonts w:ascii="Book Antiqua" w:eastAsia="Book Antiqua" w:hAnsi="Book Antiqua" w:cs="Book Antiqua"/>
          <w:b/>
          <w:i/>
          <w:color w:val="000000"/>
        </w:rPr>
        <w:t>Research background</w:t>
      </w:r>
    </w:p>
    <w:p w14:paraId="4A8AE9B1" w14:textId="77777777" w:rsidR="0071143D" w:rsidRDefault="002A0262">
      <w:pPr>
        <w:spacing w:line="360" w:lineRule="auto"/>
        <w:jc w:val="both"/>
      </w:pPr>
      <w:r>
        <w:rPr>
          <w:rFonts w:ascii="Book Antiqua" w:eastAsia="Book Antiqua" w:hAnsi="Book Antiqua" w:cs="Book Antiqua"/>
          <w:color w:val="000000"/>
        </w:rPr>
        <w:t>Esophageal squamous cell carcinoma (ESCC) is one of the most common malignancies. The mechanism of ESCC is still unclear.</w:t>
      </w:r>
    </w:p>
    <w:p w14:paraId="4E33F8DA" w14:textId="77777777" w:rsidR="0071143D" w:rsidRDefault="0071143D">
      <w:pPr>
        <w:spacing w:line="360" w:lineRule="auto"/>
        <w:jc w:val="both"/>
      </w:pPr>
    </w:p>
    <w:p w14:paraId="3ADE9CF6" w14:textId="77777777" w:rsidR="0071143D" w:rsidRDefault="002A0262">
      <w:pPr>
        <w:spacing w:line="360" w:lineRule="auto"/>
        <w:jc w:val="both"/>
      </w:pPr>
      <w:r>
        <w:rPr>
          <w:rFonts w:ascii="Book Antiqua" w:eastAsia="Book Antiqua" w:hAnsi="Book Antiqua" w:cs="Book Antiqua"/>
          <w:b/>
          <w:i/>
          <w:color w:val="000000"/>
        </w:rPr>
        <w:t>Research motivation</w:t>
      </w:r>
    </w:p>
    <w:p w14:paraId="09385413" w14:textId="5034AABA" w:rsidR="0071143D" w:rsidRDefault="002A0262">
      <w:pPr>
        <w:spacing w:line="360" w:lineRule="auto"/>
        <w:jc w:val="both"/>
      </w:pPr>
      <w:r>
        <w:rPr>
          <w:rFonts w:ascii="Book Antiqua" w:eastAsia="Book Antiqua" w:hAnsi="Book Antiqua" w:cs="Book Antiqua"/>
          <w:color w:val="000000"/>
        </w:rPr>
        <w:t xml:space="preserve">Kinesin </w:t>
      </w:r>
      <w:r w:rsidR="003008FB">
        <w:rPr>
          <w:rFonts w:ascii="Book Antiqua" w:eastAsia="Book Antiqua" w:hAnsi="Book Antiqua" w:cs="Book Antiqua"/>
          <w:color w:val="000000"/>
        </w:rPr>
        <w:t xml:space="preserve">family member </w:t>
      </w:r>
      <w:r>
        <w:rPr>
          <w:rFonts w:ascii="Book Antiqua" w:eastAsia="Book Antiqua" w:hAnsi="Book Antiqua" w:cs="Book Antiqua"/>
          <w:color w:val="000000"/>
        </w:rPr>
        <w:t>(KIF</w:t>
      </w:r>
      <w:r w:rsidR="003008FB">
        <w:rPr>
          <w:rFonts w:ascii="Book Antiqua" w:eastAsia="Book Antiqua" w:hAnsi="Book Antiqua" w:cs="Book Antiqua"/>
          <w:color w:val="000000"/>
        </w:rPr>
        <w:t>)</w:t>
      </w:r>
      <w:r>
        <w:rPr>
          <w:rFonts w:ascii="Book Antiqua" w:eastAsia="Book Antiqua" w:hAnsi="Book Antiqua" w:cs="Book Antiqua"/>
          <w:color w:val="000000"/>
        </w:rPr>
        <w:t xml:space="preserve">C3 has microtubule motor activity and may be involved in mitotic progression. KIFC3 was also shown to be involved in cell invasion and migration, as well as in survival, in hepatocellular carcinoma. </w:t>
      </w:r>
    </w:p>
    <w:p w14:paraId="50FE140D" w14:textId="77777777" w:rsidR="0071143D" w:rsidRDefault="0071143D">
      <w:pPr>
        <w:spacing w:line="360" w:lineRule="auto"/>
        <w:jc w:val="both"/>
      </w:pPr>
    </w:p>
    <w:p w14:paraId="3E540493" w14:textId="77777777" w:rsidR="0071143D" w:rsidRDefault="002A0262">
      <w:pPr>
        <w:spacing w:line="360" w:lineRule="auto"/>
        <w:jc w:val="both"/>
      </w:pPr>
      <w:r>
        <w:rPr>
          <w:rFonts w:ascii="Book Antiqua" w:eastAsia="Book Antiqua" w:hAnsi="Book Antiqua" w:cs="Book Antiqua"/>
          <w:b/>
          <w:i/>
          <w:color w:val="000000"/>
        </w:rPr>
        <w:t>Research objectives</w:t>
      </w:r>
    </w:p>
    <w:p w14:paraId="38404AAD" w14:textId="77777777" w:rsidR="0071143D" w:rsidRDefault="002A0262">
      <w:pPr>
        <w:spacing w:line="360" w:lineRule="auto"/>
        <w:jc w:val="both"/>
      </w:pPr>
      <w:r>
        <w:rPr>
          <w:rFonts w:ascii="Book Antiqua" w:eastAsia="Book Antiqua" w:hAnsi="Book Antiqua" w:cs="Book Antiqua"/>
          <w:color w:val="000000"/>
        </w:rPr>
        <w:t>To elucidate the role of KIFC3 in ESCC and the underlying mechanisms.</w:t>
      </w:r>
    </w:p>
    <w:p w14:paraId="157DAF6F" w14:textId="77777777" w:rsidR="0071143D" w:rsidRDefault="0071143D">
      <w:pPr>
        <w:spacing w:line="360" w:lineRule="auto"/>
        <w:jc w:val="both"/>
      </w:pPr>
    </w:p>
    <w:p w14:paraId="11BFEDF9" w14:textId="77777777" w:rsidR="0071143D" w:rsidRDefault="002A0262">
      <w:pPr>
        <w:spacing w:line="360" w:lineRule="auto"/>
        <w:jc w:val="both"/>
      </w:pPr>
      <w:r>
        <w:rPr>
          <w:rFonts w:ascii="Book Antiqua" w:eastAsia="Book Antiqua" w:hAnsi="Book Antiqua" w:cs="Book Antiqua"/>
          <w:b/>
          <w:i/>
          <w:color w:val="000000"/>
        </w:rPr>
        <w:t>Research methods</w:t>
      </w:r>
    </w:p>
    <w:p w14:paraId="0B192939" w14:textId="0F867BDD" w:rsidR="0071143D" w:rsidRDefault="002A0262">
      <w:pPr>
        <w:spacing w:line="360" w:lineRule="auto"/>
        <w:jc w:val="both"/>
      </w:pPr>
      <w:r>
        <w:rPr>
          <w:rFonts w:ascii="Book Antiqua" w:eastAsia="Book Antiqua" w:hAnsi="Book Antiqua" w:cs="Book Antiqua"/>
          <w:color w:val="000000"/>
        </w:rPr>
        <w:lastRenderedPageBreak/>
        <w:t xml:space="preserve">The expression of KIFC3 was evaluated in ESCC tissues and normal tissues. In addition, KIFC3 knockdown and KIFC3-overexpressing cell lines were constructed and then colony formation, EdU assays, cell cycle analysis, </w:t>
      </w:r>
      <w:r w:rsidR="003008FB">
        <w:rPr>
          <w:rFonts w:ascii="Book Antiqua" w:eastAsia="Book Antiqua" w:hAnsi="Book Antiqua" w:cs="Book Antiqua"/>
          <w:color w:val="000000"/>
        </w:rPr>
        <w:t>Transwell</w:t>
      </w:r>
      <w:r>
        <w:rPr>
          <w:rFonts w:ascii="Book Antiqua" w:eastAsia="Book Antiqua" w:hAnsi="Book Antiqua" w:cs="Book Antiqua"/>
          <w:color w:val="000000"/>
        </w:rPr>
        <w:t xml:space="preserve"> assays, and western blotting were performed to explore the underlying mechanisms of action. A xenograft tumor model in nude mice was used to verify the role of KIFC3 in tumorigenesis.</w:t>
      </w:r>
    </w:p>
    <w:p w14:paraId="5F4F3949" w14:textId="77777777" w:rsidR="0071143D" w:rsidRDefault="0071143D">
      <w:pPr>
        <w:spacing w:line="360" w:lineRule="auto"/>
        <w:jc w:val="both"/>
      </w:pPr>
    </w:p>
    <w:p w14:paraId="7D558D97" w14:textId="77777777" w:rsidR="0071143D" w:rsidRDefault="002A0262">
      <w:pPr>
        <w:spacing w:line="360" w:lineRule="auto"/>
        <w:jc w:val="both"/>
      </w:pPr>
      <w:r>
        <w:rPr>
          <w:rFonts w:ascii="Book Antiqua" w:eastAsia="Book Antiqua" w:hAnsi="Book Antiqua" w:cs="Book Antiqua"/>
          <w:b/>
          <w:i/>
          <w:color w:val="000000"/>
        </w:rPr>
        <w:t>Research results</w:t>
      </w:r>
    </w:p>
    <w:p w14:paraId="5625E585" w14:textId="6B8C8DDD" w:rsidR="0071143D" w:rsidRDefault="002A0262">
      <w:pPr>
        <w:spacing w:line="360" w:lineRule="auto"/>
        <w:jc w:val="both"/>
      </w:pPr>
      <w:r>
        <w:rPr>
          <w:rFonts w:ascii="Book Antiqua" w:eastAsia="Book Antiqua" w:hAnsi="Book Antiqua" w:cs="Book Antiqua"/>
          <w:color w:val="000000"/>
        </w:rPr>
        <w:t xml:space="preserve">We showed that KIFC3 was upregulated in ESCC tissues and was associated with poor prognosis. KIFC3 promoted cell proliferation, mitosis progression, migration and invasion. In addition, KIFC3 knockdown suppressed ESCC tumorigenesis in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 Mechanistically, we validated the involvement of KIFC3 β-catenin signaling and epithelial</w:t>
      </w:r>
      <w:r w:rsidR="003008FB">
        <w:rPr>
          <w:rFonts w:ascii="Book Antiqua" w:eastAsia="Book Antiqua" w:hAnsi="Book Antiqua" w:cs="Book Antiqua"/>
          <w:color w:val="000000"/>
        </w:rPr>
        <w:t>–</w:t>
      </w:r>
      <w:r>
        <w:rPr>
          <w:rFonts w:ascii="Book Antiqua" w:eastAsia="Book Antiqua" w:hAnsi="Book Antiqua" w:cs="Book Antiqua"/>
          <w:color w:val="000000"/>
        </w:rPr>
        <w:t>mesenchymal transition (EMT) in ESCC progression.</w:t>
      </w:r>
    </w:p>
    <w:p w14:paraId="06E30F57" w14:textId="77777777" w:rsidR="0071143D" w:rsidRDefault="0071143D">
      <w:pPr>
        <w:spacing w:line="360" w:lineRule="auto"/>
        <w:jc w:val="both"/>
      </w:pPr>
    </w:p>
    <w:p w14:paraId="4FD01EEC" w14:textId="77777777" w:rsidR="0071143D" w:rsidRDefault="002A0262">
      <w:pPr>
        <w:spacing w:line="360" w:lineRule="auto"/>
        <w:jc w:val="both"/>
      </w:pPr>
      <w:r>
        <w:rPr>
          <w:rFonts w:ascii="Book Antiqua" w:eastAsia="Book Antiqua" w:hAnsi="Book Antiqua" w:cs="Book Antiqua"/>
          <w:b/>
          <w:i/>
          <w:color w:val="000000"/>
        </w:rPr>
        <w:t>Research conclusions</w:t>
      </w:r>
    </w:p>
    <w:p w14:paraId="7E3F24EA" w14:textId="77777777" w:rsidR="0071143D" w:rsidRDefault="002A0262">
      <w:pPr>
        <w:spacing w:line="360" w:lineRule="auto"/>
        <w:jc w:val="both"/>
      </w:pPr>
      <w:r>
        <w:rPr>
          <w:rFonts w:ascii="Book Antiqua" w:eastAsia="Book Antiqua" w:hAnsi="Book Antiqua" w:cs="Book Antiqua"/>
          <w:color w:val="000000"/>
        </w:rPr>
        <w:t xml:space="preserve">We found that KIFC3 was overexpressed in ESCC, and the expression of this protein was associated with prognosis in ESCC patients. Furthermore, KIFC3 promoted proliferation, migration, and invasion of ESCC </w:t>
      </w:r>
      <w:r>
        <w:rPr>
          <w:rFonts w:ascii="Book Antiqua" w:eastAsia="Book Antiqua" w:hAnsi="Book Antiqua" w:cs="Book Antiqua"/>
          <w:i/>
          <w:iCs/>
          <w:color w:val="000000"/>
        </w:rPr>
        <w:t>via</w:t>
      </w:r>
      <w:r>
        <w:rPr>
          <w:rFonts w:ascii="Book Antiqua" w:eastAsia="Book Antiqua" w:hAnsi="Book Antiqua" w:cs="Book Antiqua"/>
          <w:color w:val="000000"/>
        </w:rPr>
        <w:t xml:space="preserve"> β-catenin signaling and EMT.</w:t>
      </w:r>
    </w:p>
    <w:p w14:paraId="57781566" w14:textId="77777777" w:rsidR="0071143D" w:rsidRDefault="0071143D">
      <w:pPr>
        <w:spacing w:line="360" w:lineRule="auto"/>
        <w:jc w:val="both"/>
      </w:pPr>
    </w:p>
    <w:p w14:paraId="34D9D594" w14:textId="77777777" w:rsidR="0071143D" w:rsidRDefault="002A0262">
      <w:pPr>
        <w:spacing w:line="360" w:lineRule="auto"/>
        <w:jc w:val="both"/>
      </w:pPr>
      <w:r>
        <w:rPr>
          <w:rFonts w:ascii="Book Antiqua" w:eastAsia="Book Antiqua" w:hAnsi="Book Antiqua" w:cs="Book Antiqua"/>
          <w:b/>
          <w:i/>
          <w:color w:val="000000"/>
        </w:rPr>
        <w:t>Research perspectives</w:t>
      </w:r>
    </w:p>
    <w:p w14:paraId="23E35B58" w14:textId="77777777" w:rsidR="0071143D" w:rsidRDefault="002A0262">
      <w:pPr>
        <w:spacing w:line="360" w:lineRule="auto"/>
        <w:jc w:val="both"/>
      </w:pPr>
      <w:r>
        <w:rPr>
          <w:rFonts w:ascii="Book Antiqua" w:eastAsia="Book Antiqua" w:hAnsi="Book Antiqua" w:cs="Book Antiqua"/>
          <w:color w:val="000000"/>
        </w:rPr>
        <w:t xml:space="preserve">Although the detailed mechanism underlying the effect of KIFC3 in promoting ESCC progression should be studied more carefully in our next research, we believe our research strongly suggests that KIFC3 may be a potential new therapeutic target for ESCC treatment. </w:t>
      </w:r>
    </w:p>
    <w:p w14:paraId="64340ADF" w14:textId="77777777" w:rsidR="0071143D" w:rsidRDefault="0071143D">
      <w:pPr>
        <w:spacing w:line="360" w:lineRule="auto"/>
        <w:jc w:val="both"/>
      </w:pPr>
    </w:p>
    <w:p w14:paraId="3B91E6ED" w14:textId="77777777" w:rsidR="0071143D" w:rsidRDefault="002A0262">
      <w:pPr>
        <w:spacing w:line="360" w:lineRule="auto"/>
        <w:jc w:val="both"/>
      </w:pPr>
      <w:r>
        <w:rPr>
          <w:rFonts w:ascii="Book Antiqua" w:eastAsia="Book Antiqua" w:hAnsi="Book Antiqua" w:cs="Book Antiqua"/>
          <w:b/>
          <w:color w:val="000000"/>
        </w:rPr>
        <w:t>REFERENCES</w:t>
      </w:r>
    </w:p>
    <w:p w14:paraId="6754EABC" w14:textId="77777777" w:rsidR="0071143D" w:rsidRDefault="002A026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Fuchs HE, Jemal A. Cancer Statistics, 2021.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7-33 [PMID: 33433946 DOI: 10.3322/caac.21654]</w:t>
      </w:r>
    </w:p>
    <w:p w14:paraId="3FBE29EE" w14:textId="77777777" w:rsidR="0071143D" w:rsidRDefault="002A0262">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Fan J</w:t>
      </w:r>
      <w:r>
        <w:rPr>
          <w:rFonts w:ascii="Book Antiqua" w:eastAsia="Book Antiqua" w:hAnsi="Book Antiqua" w:cs="Book Antiqua"/>
          <w:color w:val="000000"/>
        </w:rPr>
        <w:t xml:space="preserve">, Liu Z, Mao X, Tong X, Zhang T, Suo C, Chen X. Global trends in the incidence and mortality of esophageal cancer from 1990 to 2017.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6875-6887 [PMID: 32750217 DOI: 10.1002/cam4.3338]</w:t>
      </w:r>
    </w:p>
    <w:p w14:paraId="7D5B5E0F" w14:textId="77777777" w:rsidR="0071143D" w:rsidRDefault="002A026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Smyth EC</w:t>
      </w:r>
      <w:r>
        <w:rPr>
          <w:rFonts w:ascii="Book Antiqua" w:eastAsia="Book Antiqua" w:hAnsi="Book Antiqua" w:cs="Book Antiqua"/>
          <w:color w:val="000000"/>
        </w:rPr>
        <w:t xml:space="preserve">, Lagergren J, Fitzgerald RC,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Shah MA, Lagergren P, Cunningham 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17048 [PMID: 28748917 DOI: 10.1038/nrdp.2017.48]</w:t>
      </w:r>
    </w:p>
    <w:p w14:paraId="3534540B" w14:textId="77777777" w:rsidR="0071143D" w:rsidRDefault="002A0262">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Thrumurthy</w:t>
      </w:r>
      <w:proofErr w:type="spellEnd"/>
      <w:r>
        <w:rPr>
          <w:rFonts w:ascii="Book Antiqua" w:eastAsia="Book Antiqua" w:hAnsi="Book Antiqua" w:cs="Book Antiqua"/>
          <w:b/>
          <w:bCs/>
          <w:color w:val="000000"/>
        </w:rPr>
        <w:t xml:space="preserve"> SG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Chaudry</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Thrumurthy</w:t>
      </w:r>
      <w:proofErr w:type="spellEnd"/>
      <w:r>
        <w:rPr>
          <w:rFonts w:ascii="Book Antiqua" w:eastAsia="Book Antiqua" w:hAnsi="Book Antiqua" w:cs="Book Antiqua"/>
          <w:color w:val="000000"/>
        </w:rPr>
        <w:t xml:space="preserve"> SSD, Mughal M.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risks, prevention, and diagnosis. </w:t>
      </w:r>
      <w:r>
        <w:rPr>
          <w:rFonts w:ascii="Book Antiqua" w:eastAsia="Book Antiqua" w:hAnsi="Book Antiqua" w:cs="Book Antiqua"/>
          <w:i/>
          <w:iCs/>
          <w:color w:val="000000"/>
        </w:rPr>
        <w:t>BMJ</w:t>
      </w:r>
      <w:r>
        <w:rPr>
          <w:rFonts w:ascii="Book Antiqua" w:eastAsia="Book Antiqua" w:hAnsi="Book Antiqua" w:cs="Book Antiqua"/>
          <w:color w:val="000000"/>
        </w:rPr>
        <w:t xml:space="preserve"> 2019; </w:t>
      </w:r>
      <w:r>
        <w:rPr>
          <w:rFonts w:ascii="Book Antiqua" w:eastAsia="Book Antiqua" w:hAnsi="Book Antiqua" w:cs="Book Antiqua"/>
          <w:b/>
          <w:bCs/>
          <w:color w:val="000000"/>
        </w:rPr>
        <w:t>366</w:t>
      </w:r>
      <w:r>
        <w:rPr>
          <w:rFonts w:ascii="Book Antiqua" w:eastAsia="Book Antiqua" w:hAnsi="Book Antiqua" w:cs="Book Antiqua"/>
          <w:color w:val="000000"/>
        </w:rPr>
        <w:t>: l4373 [PMID: 31289038 DOI: 10.1136/bmj.l4373]</w:t>
      </w:r>
    </w:p>
    <w:p w14:paraId="338907BC" w14:textId="77777777" w:rsidR="0071143D" w:rsidRDefault="002A026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Cao W</w:t>
      </w:r>
      <w:r>
        <w:rPr>
          <w:rFonts w:ascii="Book Antiqua" w:eastAsia="Book Antiqua" w:hAnsi="Book Antiqua" w:cs="Book Antiqua"/>
          <w:color w:val="000000"/>
        </w:rPr>
        <w:t xml:space="preserve">, Lee H, Wu W, Zaman A, McCorkle S, Yan M, Chen J, Xing Q, </w:t>
      </w:r>
      <w:proofErr w:type="spellStart"/>
      <w:r>
        <w:rPr>
          <w:rFonts w:ascii="Book Antiqua" w:eastAsia="Book Antiqua" w:hAnsi="Book Antiqua" w:cs="Book Antiqua"/>
          <w:color w:val="000000"/>
        </w:rPr>
        <w:t>Sinnott</w:t>
      </w:r>
      <w:proofErr w:type="spellEnd"/>
      <w:r>
        <w:rPr>
          <w:rFonts w:ascii="Book Antiqua" w:eastAsia="Book Antiqua" w:hAnsi="Book Antiqua" w:cs="Book Antiqua"/>
          <w:color w:val="000000"/>
        </w:rPr>
        <w:t xml:space="preserve">-Armstrong N,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Sailani</w:t>
      </w:r>
      <w:proofErr w:type="spellEnd"/>
      <w:r>
        <w:rPr>
          <w:rFonts w:ascii="Book Antiqua" w:eastAsia="Book Antiqua" w:hAnsi="Book Antiqua" w:cs="Book Antiqua"/>
          <w:color w:val="000000"/>
        </w:rPr>
        <w:t xml:space="preserve"> MR, Tang W, Cui Y, Liu J, Guan H,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P, Sun X, Sun L, Han P, Lou Y, Chang J, Wang J, Gao Y, Guo J, Schenk G, </w:t>
      </w:r>
      <w:proofErr w:type="spellStart"/>
      <w:r>
        <w:rPr>
          <w:rFonts w:ascii="Book Antiqua" w:eastAsia="Book Antiqua" w:hAnsi="Book Antiqua" w:cs="Book Antiqua"/>
          <w:color w:val="000000"/>
        </w:rPr>
        <w:t>Shain</w:t>
      </w:r>
      <w:proofErr w:type="spellEnd"/>
      <w:r>
        <w:rPr>
          <w:rFonts w:ascii="Book Antiqua" w:eastAsia="Book Antiqua" w:hAnsi="Book Antiqua" w:cs="Book Antiqua"/>
          <w:color w:val="000000"/>
        </w:rPr>
        <w:t xml:space="preserve"> AH, Biddle FG, </w:t>
      </w:r>
      <w:proofErr w:type="spellStart"/>
      <w:r>
        <w:rPr>
          <w:rFonts w:ascii="Book Antiqua" w:eastAsia="Book Antiqua" w:hAnsi="Book Antiqua" w:cs="Book Antiqua"/>
          <w:color w:val="000000"/>
        </w:rPr>
        <w:t>Collisson</w:t>
      </w:r>
      <w:proofErr w:type="spellEnd"/>
      <w:r>
        <w:rPr>
          <w:rFonts w:ascii="Book Antiqua" w:eastAsia="Book Antiqua" w:hAnsi="Book Antiqua" w:cs="Book Antiqua"/>
          <w:color w:val="000000"/>
        </w:rPr>
        <w:t xml:space="preserve"> E, Snyder M, </w:t>
      </w:r>
      <w:proofErr w:type="spellStart"/>
      <w:r>
        <w:rPr>
          <w:rFonts w:ascii="Book Antiqua" w:eastAsia="Book Antiqua" w:hAnsi="Book Antiqua" w:cs="Book Antiqua"/>
          <w:color w:val="000000"/>
        </w:rPr>
        <w:t>Bivona</w:t>
      </w:r>
      <w:proofErr w:type="spellEnd"/>
      <w:r>
        <w:rPr>
          <w:rFonts w:ascii="Book Antiqua" w:eastAsia="Book Antiqua" w:hAnsi="Book Antiqua" w:cs="Book Antiqua"/>
          <w:color w:val="000000"/>
        </w:rPr>
        <w:t xml:space="preserve"> TG. Multi-faceted epigenetic dysregulation of gene expression promotes esophageal squamous cell carcinoma.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3675 [PMID: 32699215 DOI: 10.1038/s41467-020-17227-z]</w:t>
      </w:r>
    </w:p>
    <w:p w14:paraId="2AFA73B1" w14:textId="77777777" w:rsidR="0071143D" w:rsidRDefault="002A0262">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Triantafyllou</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Wijnhoven</w:t>
      </w:r>
      <w:proofErr w:type="spellEnd"/>
      <w:r>
        <w:rPr>
          <w:rFonts w:ascii="Book Antiqua" w:eastAsia="Book Antiqua" w:hAnsi="Book Antiqua" w:cs="Book Antiqua"/>
          <w:color w:val="000000"/>
        </w:rPr>
        <w:t xml:space="preserve"> BPL. Current status of esophageal cancer treatment.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271-286 [PMID: 32694894 DOI: 10.21147/j.issn.1000-9604.2020.03.01]</w:t>
      </w:r>
    </w:p>
    <w:p w14:paraId="65351036" w14:textId="77777777" w:rsidR="0071143D" w:rsidRDefault="002A026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Yang YM</w:t>
      </w:r>
      <w:r>
        <w:rPr>
          <w:rFonts w:ascii="Book Antiqua" w:eastAsia="Book Antiqua" w:hAnsi="Book Antiqua" w:cs="Book Antiqua"/>
          <w:color w:val="000000"/>
        </w:rPr>
        <w:t xml:space="preserve">, Hong P, Xu WW, He QY, Li B. Advances in targeted therapy for esophageal cancer. </w:t>
      </w:r>
      <w:r>
        <w:rPr>
          <w:rFonts w:ascii="Book Antiqua" w:eastAsia="Book Antiqua" w:hAnsi="Book Antiqua" w:cs="Book Antiqua"/>
          <w:i/>
          <w:iCs/>
          <w:color w:val="000000"/>
        </w:rPr>
        <w:t xml:space="preserve">Signal </w:t>
      </w:r>
      <w:proofErr w:type="spellStart"/>
      <w:r>
        <w:rPr>
          <w:rFonts w:ascii="Book Antiqua" w:eastAsia="Book Antiqua" w:hAnsi="Book Antiqua" w:cs="Book Antiqua"/>
          <w:i/>
          <w:iCs/>
          <w:color w:val="000000"/>
        </w:rPr>
        <w:t>Transduct</w:t>
      </w:r>
      <w:proofErr w:type="spellEnd"/>
      <w:r>
        <w:rPr>
          <w:rFonts w:ascii="Book Antiqua" w:eastAsia="Book Antiqua" w:hAnsi="Book Antiqua" w:cs="Book Antiqua"/>
          <w:i/>
          <w:iCs/>
          <w:color w:val="000000"/>
        </w:rPr>
        <w:t xml:space="preserve"> Target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229 [PMID: 33028804 DOI: 10.1038/s41392-020-00323-3]</w:t>
      </w:r>
    </w:p>
    <w:p w14:paraId="3FBBC953" w14:textId="77777777" w:rsidR="0071143D" w:rsidRDefault="002A026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Liu X</w:t>
      </w:r>
      <w:r>
        <w:rPr>
          <w:rFonts w:ascii="Book Antiqua" w:eastAsia="Book Antiqua" w:hAnsi="Book Antiqua" w:cs="Book Antiqua"/>
          <w:color w:val="000000"/>
        </w:rPr>
        <w:t xml:space="preserve">, Zhang M, Ying S, Zhang C, Lin R, Zheng J, Zhang G, Tian D, Guo Y, Du C, Chen Y, Chen S, Su X,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J, Deng W, Li X,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 Yan R, Xu Z, Wang Y, Guo Y, Cui J, Zhuang S, Yu H,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Marom</w:t>
      </w:r>
      <w:proofErr w:type="spellEnd"/>
      <w:r>
        <w:rPr>
          <w:rFonts w:ascii="Book Antiqua" w:eastAsia="Book Antiqua" w:hAnsi="Book Antiqua" w:cs="Book Antiqua"/>
          <w:color w:val="000000"/>
        </w:rPr>
        <w:t xml:space="preserve"> M, Sheng S, Zhang G, Hu S, Li R, Su M. Genetic Alterations in Esophageal Tissues From Squamous Dysplasia to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153</w:t>
      </w:r>
      <w:r>
        <w:rPr>
          <w:rFonts w:ascii="Book Antiqua" w:eastAsia="Book Antiqua" w:hAnsi="Book Antiqua" w:cs="Book Antiqua"/>
          <w:color w:val="000000"/>
        </w:rPr>
        <w:t>: 166-177 [PMID: 28365443 DOI: 10.1053/j.gastro.2017.03.033]</w:t>
      </w:r>
    </w:p>
    <w:p w14:paraId="22274999" w14:textId="77777777" w:rsidR="0071143D" w:rsidRDefault="002A026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Hirokawa N</w:t>
      </w:r>
      <w:r>
        <w:rPr>
          <w:rFonts w:ascii="Book Antiqua" w:eastAsia="Book Antiqua" w:hAnsi="Book Antiqua" w:cs="Book Antiqua"/>
          <w:color w:val="000000"/>
        </w:rPr>
        <w:t xml:space="preserve">, Noda Y, Okada Y. Kinesin and dynein superfamily proteins in organelle transport and cell division.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10</w:t>
      </w:r>
      <w:r>
        <w:rPr>
          <w:rFonts w:ascii="Book Antiqua" w:eastAsia="Book Antiqua" w:hAnsi="Book Antiqua" w:cs="Book Antiqua"/>
          <w:color w:val="000000"/>
        </w:rPr>
        <w:t>: 60-73 [PMID: 9484596 DOI: 10.1016/s0955-0674(98)80087-2]</w:t>
      </w:r>
    </w:p>
    <w:p w14:paraId="583F4141" w14:textId="77777777" w:rsidR="0071143D" w:rsidRDefault="002A0262">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Qureshi Z</w:t>
      </w:r>
      <w:r>
        <w:rPr>
          <w:rFonts w:ascii="Book Antiqua" w:eastAsia="Book Antiqua" w:hAnsi="Book Antiqua" w:cs="Book Antiqua"/>
          <w:color w:val="000000"/>
        </w:rPr>
        <w:t xml:space="preserve">, Ahmad M, Yang WX, Tan FQ. Kinesin 12 (KIF15) contributes to the development and tumorigenicity of prostate cancer.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576</w:t>
      </w:r>
      <w:r>
        <w:rPr>
          <w:rFonts w:ascii="Book Antiqua" w:eastAsia="Book Antiqua" w:hAnsi="Book Antiqua" w:cs="Book Antiqua"/>
          <w:color w:val="000000"/>
        </w:rPr>
        <w:t>: 7-14 [PMID: 34474246 DOI: 10.1016/j.bbrc.2021.08.072]</w:t>
      </w:r>
    </w:p>
    <w:p w14:paraId="0DB7502E" w14:textId="77777777" w:rsidR="0071143D" w:rsidRDefault="002A026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Wu YP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ZB,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WC, Chen YH, Zhu JM, Lin F, Li XD, Chen SH, Cai H, Zheng QS, Wei 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XY,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N. Kinesin family member 18B regulates the proliferation and invasion of human prostate cancer cells.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302 [PMID: 33753726 DOI: 10.1038/s41419-021-03582-2]</w:t>
      </w:r>
    </w:p>
    <w:p w14:paraId="4C8BA7F6" w14:textId="77777777" w:rsidR="0071143D" w:rsidRDefault="002A026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Zou JX</w:t>
      </w:r>
      <w:r>
        <w:rPr>
          <w:rFonts w:ascii="Book Antiqua" w:eastAsia="Book Antiqua" w:hAnsi="Book Antiqua" w:cs="Book Antiqua"/>
          <w:color w:val="000000"/>
        </w:rPr>
        <w:t xml:space="preserve">, Duan Z, Wang J, Sokolov A, Xu J, Chen CZ, Li JJ, Chen HW. Kinesin family deregulation coordinated by bromodomain protein ANCCA and histone methyltransferase MLL for breast cancer cell growth, survival, and tamoxifen resistance.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539-549 [PMID: 24391143 DOI: 10.1158/1541-7786.MCR-13-0459]</w:t>
      </w:r>
    </w:p>
    <w:p w14:paraId="24B76B80" w14:textId="77777777" w:rsidR="0071143D" w:rsidRDefault="002A026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Xu Y</w:t>
      </w:r>
      <w:r>
        <w:rPr>
          <w:rFonts w:ascii="Book Antiqua" w:eastAsia="Book Antiqua" w:hAnsi="Book Antiqua" w:cs="Book Antiqua"/>
          <w:color w:val="000000"/>
        </w:rPr>
        <w:t xml:space="preserve">, Takeda S, Nakata T, Noda Y, Tanaka Y, Hirokawa N. Role of KIFC3 motor protein in Golgi positioning and integration.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158</w:t>
      </w:r>
      <w:r>
        <w:rPr>
          <w:rFonts w:ascii="Book Antiqua" w:eastAsia="Book Antiqua" w:hAnsi="Book Antiqua" w:cs="Book Antiqua"/>
          <w:color w:val="000000"/>
        </w:rPr>
        <w:t>: 293-303 [PMID: 12135985 DOI: 10.1083/jcb.200202058]</w:t>
      </w:r>
    </w:p>
    <w:p w14:paraId="2BA3CCE4" w14:textId="77777777" w:rsidR="0071143D" w:rsidRDefault="002A026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Hata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Pastor </w:t>
      </w:r>
      <w:proofErr w:type="spellStart"/>
      <w:r>
        <w:rPr>
          <w:rFonts w:ascii="Book Antiqua" w:eastAsia="Book Antiqua" w:hAnsi="Book Antiqua" w:cs="Book Antiqua"/>
          <w:color w:val="000000"/>
        </w:rPr>
        <w:t>Peidro</w:t>
      </w:r>
      <w:proofErr w:type="spellEnd"/>
      <w:r>
        <w:rPr>
          <w:rFonts w:ascii="Book Antiqua" w:eastAsia="Book Antiqua" w:hAnsi="Book Antiqua" w:cs="Book Antiqua"/>
          <w:color w:val="000000"/>
        </w:rPr>
        <w:t xml:space="preserve"> A, Panic M, Liu P, </w:t>
      </w:r>
      <w:proofErr w:type="spellStart"/>
      <w:r>
        <w:rPr>
          <w:rFonts w:ascii="Book Antiqua" w:eastAsia="Book Antiqua" w:hAnsi="Book Antiqua" w:cs="Book Antiqua"/>
          <w:color w:val="000000"/>
        </w:rPr>
        <w:t>Atorino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Funaya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Jäkle</w:t>
      </w:r>
      <w:proofErr w:type="spellEnd"/>
      <w:r>
        <w:rPr>
          <w:rFonts w:ascii="Book Antiqua" w:eastAsia="Book Antiqua" w:hAnsi="Book Antiqua" w:cs="Book Antiqua"/>
          <w:color w:val="000000"/>
        </w:rPr>
        <w:t xml:space="preserve"> U, Pereira G, </w:t>
      </w:r>
      <w:proofErr w:type="spellStart"/>
      <w:r>
        <w:rPr>
          <w:rFonts w:ascii="Book Antiqua" w:eastAsia="Book Antiqua" w:hAnsi="Book Antiqua" w:cs="Book Antiqua"/>
          <w:color w:val="000000"/>
        </w:rPr>
        <w:t>Schiebel</w:t>
      </w:r>
      <w:proofErr w:type="spellEnd"/>
      <w:r>
        <w:rPr>
          <w:rFonts w:ascii="Book Antiqua" w:eastAsia="Book Antiqua" w:hAnsi="Book Antiqua" w:cs="Book Antiqua"/>
          <w:color w:val="000000"/>
        </w:rPr>
        <w:t xml:space="preserve"> E. The balance between KIFC3 and EG5 tetrameric kinesins controls the onset of mitotic spindle assembly.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1138-1151 [PMID: 31481795 DOI: 10.1038/s41556-019-0382-6]</w:t>
      </w:r>
    </w:p>
    <w:p w14:paraId="45F813EE" w14:textId="77777777" w:rsidR="0071143D" w:rsidRDefault="002A026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Yang Z</w:t>
      </w:r>
      <w:r>
        <w:rPr>
          <w:rFonts w:ascii="Book Antiqua" w:eastAsia="Book Antiqua" w:hAnsi="Book Antiqua" w:cs="Book Antiqua"/>
          <w:color w:val="000000"/>
        </w:rPr>
        <w:t xml:space="preserve">, Xia Ch, Roberts EA, Bush K, Nigam SK, Goldstein LS. Molecular cloning and functional analysis of mouse C-terminal kinesin motor KifC3.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21</w:t>
      </w:r>
      <w:r>
        <w:rPr>
          <w:rFonts w:ascii="Book Antiqua" w:eastAsia="Book Antiqua" w:hAnsi="Book Antiqua" w:cs="Book Antiqua"/>
          <w:color w:val="000000"/>
        </w:rPr>
        <w:t>: 765-770 [PMID: 11154264 DOI: 10.1128/MCB.21.3.765-770.2001]</w:t>
      </w:r>
    </w:p>
    <w:p w14:paraId="592167C7" w14:textId="77777777" w:rsidR="0071143D" w:rsidRDefault="002A026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De S</w:t>
      </w:r>
      <w:r>
        <w:rPr>
          <w:rFonts w:ascii="Book Antiqua" w:eastAsia="Book Antiqua" w:hAnsi="Book Antiqua" w:cs="Book Antiqua"/>
          <w:color w:val="000000"/>
        </w:rPr>
        <w:t xml:space="preserve">, Cipriano R, Jackson MW, Stark GR. Overexpression of kinesins mediates docetaxel resistance in breast cancer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8035-8042 [PMID: 19789344 DOI: 10.1158/0008-5472.CAN-09-1224]</w:t>
      </w:r>
    </w:p>
    <w:p w14:paraId="719720B8" w14:textId="77777777" w:rsidR="0071143D" w:rsidRDefault="002A026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Chen J</w:t>
      </w:r>
      <w:r>
        <w:rPr>
          <w:rFonts w:ascii="Book Antiqua" w:eastAsia="Book Antiqua" w:hAnsi="Book Antiqua" w:cs="Book Antiqua"/>
          <w:color w:val="000000"/>
        </w:rPr>
        <w:t xml:space="preserve">, Li S, Zhou S, Cao S, Lou Y, Shen H, Yin J, Li G. Kinesin superfamily protein expression and its association with progression and prognosis in hepatocellular carcinoma. </w:t>
      </w:r>
      <w:r>
        <w:rPr>
          <w:rFonts w:ascii="Book Antiqua" w:eastAsia="Book Antiqua" w:hAnsi="Book Antiqua" w:cs="Book Antiqua"/>
          <w:i/>
          <w:iCs/>
          <w:color w:val="000000"/>
        </w:rPr>
        <w:t>J Cancer Res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651-659 [PMID: 28901309 DOI: 10.4103/jcrt.JCRT_491_17]</w:t>
      </w:r>
    </w:p>
    <w:p w14:paraId="4DCF3478" w14:textId="77777777" w:rsidR="0071143D" w:rsidRDefault="002A0262">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Lamouille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Derynck</w:t>
      </w:r>
      <w:proofErr w:type="spellEnd"/>
      <w:r>
        <w:rPr>
          <w:rFonts w:ascii="Book Antiqua" w:eastAsia="Book Antiqua" w:hAnsi="Book Antiqua" w:cs="Book Antiqua"/>
          <w:color w:val="000000"/>
        </w:rPr>
        <w:t xml:space="preserve"> R. Molecular mechanisms of epithelial-mesenchymal transition.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178-196 [PMID: 24556840 DOI: 10.1038/nrm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758]</w:t>
      </w:r>
    </w:p>
    <w:p w14:paraId="211CC2BA" w14:textId="77777777" w:rsidR="0071143D" w:rsidRDefault="002A026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Mittal V</w:t>
      </w:r>
      <w:r>
        <w:rPr>
          <w:rFonts w:ascii="Book Antiqua" w:eastAsia="Book Antiqua" w:hAnsi="Book Antiqua" w:cs="Book Antiqua"/>
          <w:color w:val="000000"/>
        </w:rPr>
        <w:t xml:space="preserve">. Epithelial Mesenchymal Transition in Tumor Metastasis.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395-412 [PMID: 29414248 DOI: 10.1146/annurev-pathol-020117-043854]</w:t>
      </w:r>
    </w:p>
    <w:p w14:paraId="676718F5" w14:textId="77777777" w:rsidR="0071143D" w:rsidRDefault="002A0262">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Navas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Kinders</w:t>
      </w:r>
      <w:proofErr w:type="spellEnd"/>
      <w:r>
        <w:rPr>
          <w:rFonts w:ascii="Book Antiqua" w:eastAsia="Book Antiqua" w:hAnsi="Book Antiqua" w:cs="Book Antiqua"/>
          <w:color w:val="000000"/>
        </w:rPr>
        <w:t xml:space="preserve"> RJ, Lawrence SM, Ferry-</w:t>
      </w:r>
      <w:proofErr w:type="spellStart"/>
      <w:r>
        <w:rPr>
          <w:rFonts w:ascii="Book Antiqua" w:eastAsia="Book Antiqua" w:hAnsi="Book Antiqua" w:cs="Book Antiqua"/>
          <w:color w:val="000000"/>
        </w:rPr>
        <w:t>Galow</w:t>
      </w:r>
      <w:proofErr w:type="spellEnd"/>
      <w:r>
        <w:rPr>
          <w:rFonts w:ascii="Book Antiqua" w:eastAsia="Book Antiqua" w:hAnsi="Book Antiqua" w:cs="Book Antiqua"/>
          <w:color w:val="000000"/>
        </w:rPr>
        <w:t xml:space="preserve"> KV, </w:t>
      </w:r>
      <w:proofErr w:type="spellStart"/>
      <w:r>
        <w:rPr>
          <w:rFonts w:ascii="Book Antiqua" w:eastAsia="Book Antiqua" w:hAnsi="Book Antiqua" w:cs="Book Antiqua"/>
          <w:color w:val="000000"/>
        </w:rPr>
        <w:t>Borgel</w:t>
      </w:r>
      <w:proofErr w:type="spellEnd"/>
      <w:r>
        <w:rPr>
          <w:rFonts w:ascii="Book Antiqua" w:eastAsia="Book Antiqua" w:hAnsi="Book Antiqua" w:cs="Book Antiqua"/>
          <w:color w:val="000000"/>
        </w:rPr>
        <w:t xml:space="preserve"> S, Hollingshead MG, </w:t>
      </w:r>
      <w:proofErr w:type="spellStart"/>
      <w:r>
        <w:rPr>
          <w:rFonts w:ascii="Book Antiqua" w:eastAsia="Book Antiqua" w:hAnsi="Book Antiqua" w:cs="Book Antiqua"/>
          <w:color w:val="000000"/>
        </w:rPr>
        <w:t>Srivastava</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Alcoser</w:t>
      </w:r>
      <w:proofErr w:type="spellEnd"/>
      <w:r>
        <w:rPr>
          <w:rFonts w:ascii="Book Antiqua" w:eastAsia="Book Antiqua" w:hAnsi="Book Antiqua" w:cs="Book Antiqua"/>
          <w:color w:val="000000"/>
        </w:rPr>
        <w:t xml:space="preserve"> SY, </w:t>
      </w:r>
      <w:proofErr w:type="spellStart"/>
      <w:r>
        <w:rPr>
          <w:rFonts w:ascii="Book Antiqua" w:eastAsia="Book Antiqua" w:hAnsi="Book Antiqua" w:cs="Book Antiqua"/>
          <w:color w:val="000000"/>
        </w:rPr>
        <w:t>Makhlouf</w:t>
      </w:r>
      <w:proofErr w:type="spellEnd"/>
      <w:r>
        <w:rPr>
          <w:rFonts w:ascii="Book Antiqua" w:eastAsia="Book Antiqua" w:hAnsi="Book Antiqua" w:cs="Book Antiqua"/>
          <w:color w:val="000000"/>
        </w:rPr>
        <w:t xml:space="preserve"> HR, </w:t>
      </w:r>
      <w:proofErr w:type="spellStart"/>
      <w:r>
        <w:rPr>
          <w:rFonts w:ascii="Book Antiqua" w:eastAsia="Book Antiqua" w:hAnsi="Book Antiqua" w:cs="Book Antiqua"/>
          <w:color w:val="000000"/>
        </w:rPr>
        <w:t>Chuaqui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Wilsker</w:t>
      </w:r>
      <w:proofErr w:type="spellEnd"/>
      <w:r>
        <w:rPr>
          <w:rFonts w:ascii="Book Antiqua" w:eastAsia="Book Antiqua" w:hAnsi="Book Antiqua" w:cs="Book Antiqua"/>
          <w:color w:val="000000"/>
        </w:rPr>
        <w:t xml:space="preserve"> DF, </w:t>
      </w:r>
      <w:proofErr w:type="spellStart"/>
      <w:r>
        <w:rPr>
          <w:rFonts w:ascii="Book Antiqua" w:eastAsia="Book Antiqua" w:hAnsi="Book Antiqua" w:cs="Book Antiqua"/>
          <w:color w:val="000000"/>
        </w:rPr>
        <w:t>Konaté</w:t>
      </w:r>
      <w:proofErr w:type="spellEnd"/>
      <w:r>
        <w:rPr>
          <w:rFonts w:ascii="Book Antiqua" w:eastAsia="Book Antiqua" w:hAnsi="Book Antiqua" w:cs="Book Antiqua"/>
          <w:color w:val="000000"/>
        </w:rPr>
        <w:t xml:space="preserve"> MM, Miller SB, </w:t>
      </w:r>
      <w:proofErr w:type="spellStart"/>
      <w:r>
        <w:rPr>
          <w:rFonts w:ascii="Book Antiqua" w:eastAsia="Book Antiqua" w:hAnsi="Book Antiqua" w:cs="Book Antiqua"/>
          <w:color w:val="000000"/>
        </w:rPr>
        <w:t>Voth</w:t>
      </w:r>
      <w:proofErr w:type="spellEnd"/>
      <w:r>
        <w:rPr>
          <w:rFonts w:ascii="Book Antiqua" w:eastAsia="Book Antiqua" w:hAnsi="Book Antiqua" w:cs="Book Antiqua"/>
          <w:color w:val="000000"/>
        </w:rPr>
        <w:t xml:space="preserve"> AR, Chen L, </w:t>
      </w:r>
      <w:proofErr w:type="spellStart"/>
      <w:r>
        <w:rPr>
          <w:rFonts w:ascii="Book Antiqua" w:eastAsia="Book Antiqua" w:hAnsi="Book Antiqua" w:cs="Book Antiqua"/>
          <w:color w:val="000000"/>
        </w:rPr>
        <w:t>Vilimas</w:t>
      </w:r>
      <w:proofErr w:type="spellEnd"/>
      <w:r>
        <w:rPr>
          <w:rFonts w:ascii="Book Antiqua" w:eastAsia="Book Antiqua" w:hAnsi="Book Antiqua" w:cs="Book Antiqua"/>
          <w:color w:val="000000"/>
        </w:rPr>
        <w:t xml:space="preserve"> T, Subramanian J, Rubinstein L, </w:t>
      </w:r>
      <w:proofErr w:type="spellStart"/>
      <w:r>
        <w:rPr>
          <w:rFonts w:ascii="Book Antiqua" w:eastAsia="Book Antiqua" w:hAnsi="Book Antiqua" w:cs="Book Antiqua"/>
          <w:color w:val="000000"/>
        </w:rPr>
        <w:t>Kummar</w:t>
      </w:r>
      <w:proofErr w:type="spellEnd"/>
      <w:r>
        <w:rPr>
          <w:rFonts w:ascii="Book Antiqua" w:eastAsia="Book Antiqua" w:hAnsi="Book Antiqua" w:cs="Book Antiqua"/>
          <w:color w:val="000000"/>
        </w:rPr>
        <w:t xml:space="preserve"> S, Chen AP, </w:t>
      </w:r>
      <w:proofErr w:type="spellStart"/>
      <w:r>
        <w:rPr>
          <w:rFonts w:ascii="Book Antiqua" w:eastAsia="Book Antiqua" w:hAnsi="Book Antiqua" w:cs="Book Antiqua"/>
          <w:color w:val="000000"/>
        </w:rPr>
        <w:t>Bottaro</w:t>
      </w:r>
      <w:proofErr w:type="spellEnd"/>
      <w:r>
        <w:rPr>
          <w:rFonts w:ascii="Book Antiqua" w:eastAsia="Book Antiqua" w:hAnsi="Book Antiqua" w:cs="Book Antiqua"/>
          <w:color w:val="000000"/>
        </w:rPr>
        <w:t xml:space="preserve"> DP, </w:t>
      </w:r>
      <w:proofErr w:type="spellStart"/>
      <w:r>
        <w:rPr>
          <w:rFonts w:ascii="Book Antiqua" w:eastAsia="Book Antiqua" w:hAnsi="Book Antiqua" w:cs="Book Antiqua"/>
          <w:color w:val="000000"/>
        </w:rPr>
        <w:t>Doroshow</w:t>
      </w:r>
      <w:proofErr w:type="spellEnd"/>
      <w:r>
        <w:rPr>
          <w:rFonts w:ascii="Book Antiqua" w:eastAsia="Book Antiqua" w:hAnsi="Book Antiqua" w:cs="Book Antiqua"/>
          <w:color w:val="000000"/>
        </w:rPr>
        <w:t xml:space="preserve"> JH, Parchment RE. Clinical Evolution of Epithelial-Mesenchymal Transition in Human Carcinomas.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80</w:t>
      </w:r>
      <w:r>
        <w:rPr>
          <w:rFonts w:ascii="Book Antiqua" w:eastAsia="Book Antiqua" w:hAnsi="Book Antiqua" w:cs="Book Antiqua"/>
          <w:color w:val="000000"/>
        </w:rPr>
        <w:t>: 304-318 [PMID: 31732654 DOI: 10.1158/0008-5472.CAN-18-3539]</w:t>
      </w:r>
    </w:p>
    <w:p w14:paraId="79356277" w14:textId="77777777" w:rsidR="0071143D" w:rsidRDefault="002A026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Cai R</w:t>
      </w:r>
      <w:r>
        <w:rPr>
          <w:rFonts w:ascii="Book Antiqua" w:eastAsia="Book Antiqua" w:hAnsi="Book Antiqua" w:cs="Book Antiqua"/>
          <w:color w:val="000000"/>
        </w:rPr>
        <w:t xml:space="preserve">, Wang P, Zhao X, Lu X, Deng R, Wang X, Su Z, Hong C, Lin J. LTBP1 promotes esophageal squamous cell carcinoma progression through epithelial-mesenchymal transition and cancer-associated fibroblasts transformation.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139 [PMID: 32216815 DOI: 10.1186/s12967-020-02310-2]</w:t>
      </w:r>
    </w:p>
    <w:p w14:paraId="100F6BEA" w14:textId="77777777" w:rsidR="0071143D" w:rsidRDefault="002A026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Tang Q</w:t>
      </w:r>
      <w:r>
        <w:rPr>
          <w:rFonts w:ascii="Book Antiqua" w:eastAsia="Book Antiqua" w:hAnsi="Book Antiqua" w:cs="Book Antiqua"/>
          <w:color w:val="000000"/>
        </w:rPr>
        <w:t xml:space="preserve">, Lento A, Suzuki K, </w:t>
      </w:r>
      <w:proofErr w:type="spellStart"/>
      <w:r>
        <w:rPr>
          <w:rFonts w:ascii="Book Antiqua" w:eastAsia="Book Antiqua" w:hAnsi="Book Antiqua" w:cs="Book Antiqua"/>
          <w:color w:val="000000"/>
        </w:rPr>
        <w:t>Efe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Karakasheva</w:t>
      </w:r>
      <w:proofErr w:type="spellEnd"/>
      <w:r>
        <w:rPr>
          <w:rFonts w:ascii="Book Antiqua" w:eastAsia="Book Antiqua" w:hAnsi="Book Antiqua" w:cs="Book Antiqua"/>
          <w:color w:val="000000"/>
        </w:rPr>
        <w:t xml:space="preserve"> T, Long A, Giroux V, Islam M, </w:t>
      </w:r>
      <w:proofErr w:type="spellStart"/>
      <w:r>
        <w:rPr>
          <w:rFonts w:ascii="Book Antiqua" w:eastAsia="Book Antiqua" w:hAnsi="Book Antiqua" w:cs="Book Antiqua"/>
          <w:color w:val="000000"/>
        </w:rPr>
        <w:t>Wileyto</w:t>
      </w:r>
      <w:proofErr w:type="spellEnd"/>
      <w:r>
        <w:rPr>
          <w:rFonts w:ascii="Book Antiqua" w:eastAsia="Book Antiqua" w:hAnsi="Book Antiqua" w:cs="Book Antiqua"/>
          <w:color w:val="000000"/>
        </w:rPr>
        <w:t xml:space="preserve"> EP, Klein-</w:t>
      </w:r>
      <w:proofErr w:type="spellStart"/>
      <w:r>
        <w:rPr>
          <w:rFonts w:ascii="Book Antiqua" w:eastAsia="Book Antiqua" w:hAnsi="Book Antiqua" w:cs="Book Antiqua"/>
          <w:color w:val="000000"/>
        </w:rPr>
        <w:t>Szanto</w:t>
      </w:r>
      <w:proofErr w:type="spellEnd"/>
      <w:r>
        <w:rPr>
          <w:rFonts w:ascii="Book Antiqua" w:eastAsia="Book Antiqua" w:hAnsi="Book Antiqua" w:cs="Book Antiqua"/>
          <w:color w:val="000000"/>
        </w:rPr>
        <w:t xml:space="preserve"> AJ, Nakagawa H, Bass A, </w:t>
      </w:r>
      <w:proofErr w:type="spellStart"/>
      <w:r>
        <w:rPr>
          <w:rFonts w:ascii="Book Antiqua" w:eastAsia="Book Antiqua" w:hAnsi="Book Antiqua" w:cs="Book Antiqua"/>
          <w:color w:val="000000"/>
        </w:rPr>
        <w:t>Rustgi</w:t>
      </w:r>
      <w:proofErr w:type="spellEnd"/>
      <w:r>
        <w:rPr>
          <w:rFonts w:ascii="Book Antiqua" w:eastAsia="Book Antiqua" w:hAnsi="Book Antiqua" w:cs="Book Antiqua"/>
          <w:color w:val="000000"/>
        </w:rPr>
        <w:t xml:space="preserve"> AK. Rab11-FIP1 mediates epithelial-mesenchymal transition and invasion in esophageal cancer.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e48351 [PMID: 33403789 DOI: 10.15252/embr.201948351]</w:t>
      </w:r>
    </w:p>
    <w:p w14:paraId="3AABAD13" w14:textId="77777777" w:rsidR="0071143D" w:rsidRDefault="002A026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Luo A, Huang F, Gong T, Liu Z. SERPINE2 promotes esophageal squamous cell carcinoma metastasis by activating BMP4.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469</w:t>
      </w:r>
      <w:r>
        <w:rPr>
          <w:rFonts w:ascii="Book Antiqua" w:eastAsia="Book Antiqua" w:hAnsi="Book Antiqua" w:cs="Book Antiqua"/>
          <w:color w:val="000000"/>
        </w:rPr>
        <w:t>: 390-398 [PMID: 31730904 DOI: 10.1016/j.canlet.2019.11.011]</w:t>
      </w:r>
    </w:p>
    <w:p w14:paraId="671B8D2A" w14:textId="77777777" w:rsidR="0071143D" w:rsidRDefault="002A026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Gao Y</w:t>
      </w:r>
      <w:r>
        <w:rPr>
          <w:rFonts w:ascii="Book Antiqua" w:eastAsia="Book Antiqua" w:hAnsi="Book Antiqua" w:cs="Book Antiqua"/>
          <w:color w:val="000000"/>
        </w:rPr>
        <w:t xml:space="preserve">, Zheng H, Li L, Zhou C, Chen X, Zhou X, Cao Y. KIF3C Promotes Proliferation, Migration, and Invasion of Glioma Cells by Activating the PI3K/AKT Pathway and Inducing EMT.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6349312 [PMID: 33150178 DOI: 10.1155/2020/6349312]</w:t>
      </w:r>
    </w:p>
    <w:p w14:paraId="2703673D" w14:textId="77777777" w:rsidR="0071143D" w:rsidRDefault="002A026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Han J</w:t>
      </w:r>
      <w:r>
        <w:rPr>
          <w:rFonts w:ascii="Book Antiqua" w:eastAsia="Book Antiqua" w:hAnsi="Book Antiqua" w:cs="Book Antiqua"/>
          <w:color w:val="000000"/>
        </w:rPr>
        <w:t xml:space="preserve">, Wang F, Lan Y, Wang J,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C, Liang Y, Song R, Zheng T, Pan S, Pei 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Yang G, Liu X, Zhu M, Wang Y, Liu Y, Meng F, Cui Y, Zhang B, Liu Y, Meng X, Zhang J, Liu L. KIFC1 regulated by miR-532-3p promotes epithelial-to-mesenchymal transition </w:t>
      </w:r>
      <w:r>
        <w:rPr>
          <w:rFonts w:ascii="Book Antiqua" w:eastAsia="Book Antiqua" w:hAnsi="Book Antiqua" w:cs="Book Antiqua"/>
          <w:color w:val="000000"/>
        </w:rPr>
        <w:lastRenderedPageBreak/>
        <w:t xml:space="preserve">and metastasis of hepatocellular 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gankyrin</w:t>
      </w:r>
      <w:proofErr w:type="spellEnd"/>
      <w:r>
        <w:rPr>
          <w:rFonts w:ascii="Book Antiqua" w:eastAsia="Book Antiqua" w:hAnsi="Book Antiqua" w:cs="Book Antiqua"/>
          <w:color w:val="000000"/>
        </w:rPr>
        <w:t xml:space="preserve">/AKT signaling.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406-420 [PMID: 30115976 DOI: 10.1038/s41388-018-0440-8]</w:t>
      </w:r>
    </w:p>
    <w:p w14:paraId="489C66FA" w14:textId="77777777" w:rsidR="0071143D" w:rsidRDefault="002A026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xml:space="preserve"> H, Guan X, Tian X. Kinesin Family Member C1 (KIFC1) Regulated by Centrosome Protein E (CENPE) Promotes Proliferation, Migration, and Epithelial-Mesenchymal Transition of Ovarian Cancer.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e927869 [PMID: 33361741 DOI: 10.12659/MSM.927869]</w:t>
      </w:r>
    </w:p>
    <w:p w14:paraId="33275A2A" w14:textId="77777777" w:rsidR="0071143D" w:rsidRDefault="002A026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Liu C</w:t>
      </w:r>
      <w:r>
        <w:rPr>
          <w:rFonts w:ascii="Book Antiqua" w:eastAsia="Book Antiqua" w:hAnsi="Book Antiqua" w:cs="Book Antiqua"/>
          <w:color w:val="000000"/>
        </w:rPr>
        <w:t xml:space="preserve">, Wang L, Liu X, Tan Y, Tao L, Xiao Y, Deng P, Wang H, Deng Q, Lin Y,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H, Zhang H, Zhang J, Peng Y, Zhang H, Zhou Z, Sun Q, Cen X, Zhao Y. Cytoplasmic SHMT2 drives the progression and metastasis of colorectal cancer by inhibiting β-catenin degradation.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2966-2986 [PMID: 33456583 DOI: 10.7150/thno.48699]</w:t>
      </w:r>
    </w:p>
    <w:p w14:paraId="07BAD2D4" w14:textId="77777777" w:rsidR="0071143D" w:rsidRDefault="002A026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Wang X. Targeting the Wnt/β-catenin signaling pathway in cancer.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165 [PMID: 33276800 DOI: 10.1186/s13045-020-00990-3]</w:t>
      </w:r>
    </w:p>
    <w:p w14:paraId="2536D321" w14:textId="77777777" w:rsidR="0071143D" w:rsidRDefault="002A026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Wang T</w:t>
      </w:r>
      <w:r>
        <w:rPr>
          <w:rFonts w:ascii="Book Antiqua" w:eastAsia="Book Antiqua" w:hAnsi="Book Antiqua" w:cs="Book Antiqua"/>
          <w:color w:val="000000"/>
        </w:rPr>
        <w:t xml:space="preserve">, Wang J, Ren W, Liu ZL, Cheng YF, Zhang XM. Combination treatment with artemisinin and oxaliplatin inhibits tumorigenesis in esophageal cancer EC109 cell through Wnt/β-catenin signaling pathway.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2316-2324 [PMID: 32657048 DOI: 10.1111/1759-7714.13570]</w:t>
      </w:r>
    </w:p>
    <w:p w14:paraId="434E50BC" w14:textId="77777777" w:rsidR="0071143D" w:rsidRDefault="002A026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Wei B</w:t>
      </w:r>
      <w:r>
        <w:rPr>
          <w:rFonts w:ascii="Book Antiqua" w:eastAsia="Book Antiqua" w:hAnsi="Book Antiqua" w:cs="Book Antiqua"/>
          <w:color w:val="000000"/>
        </w:rPr>
        <w:t xml:space="preserve">, Wang Y, Wang J, Cai X, Xu L, Wu J, Wang Y, Liu W, Gu Y, Guo W, Xu Q. </w:t>
      </w:r>
      <w:proofErr w:type="spellStart"/>
      <w:r>
        <w:rPr>
          <w:rFonts w:ascii="Book Antiqua" w:eastAsia="Book Antiqua" w:hAnsi="Book Antiqua" w:cs="Book Antiqua"/>
          <w:color w:val="000000"/>
        </w:rPr>
        <w:t>Apatinib</w:t>
      </w:r>
      <w:proofErr w:type="spellEnd"/>
      <w:r>
        <w:rPr>
          <w:rFonts w:ascii="Book Antiqua" w:eastAsia="Book Antiqua" w:hAnsi="Book Antiqua" w:cs="Book Antiqua"/>
          <w:color w:val="000000"/>
        </w:rPr>
        <w:t xml:space="preserve"> suppresses tumor progression and enhances cisplatin sensitivity in esophageal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Akt/β-catenin pathway.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198 [PMID: 32514243 DOI: 10.1186/s12935-020-01290-z]</w:t>
      </w:r>
    </w:p>
    <w:p w14:paraId="2E7C1B88" w14:textId="77777777" w:rsidR="0071143D" w:rsidRDefault="002A0262">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Zhou S, Guo E, Chen X, Yang J, Li X. DCLK1 inhibition attenuates tumorigenesis and improves chemosensitivity in esophageal squamous cell carcinoma by inhibiting β-catenin/c-Myc signaling. </w:t>
      </w:r>
      <w:proofErr w:type="spellStart"/>
      <w:r>
        <w:rPr>
          <w:rFonts w:ascii="Book Antiqua" w:eastAsia="Book Antiqua" w:hAnsi="Book Antiqua" w:cs="Book Antiqua"/>
          <w:i/>
          <w:iCs/>
          <w:color w:val="000000"/>
        </w:rPr>
        <w:t>Pflugers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2020; </w:t>
      </w:r>
      <w:r>
        <w:rPr>
          <w:rFonts w:ascii="Book Antiqua" w:eastAsia="Book Antiqua" w:hAnsi="Book Antiqua" w:cs="Book Antiqua"/>
          <w:b/>
          <w:bCs/>
          <w:color w:val="000000"/>
        </w:rPr>
        <w:t>472</w:t>
      </w:r>
      <w:r>
        <w:rPr>
          <w:rFonts w:ascii="Book Antiqua" w:eastAsia="Book Antiqua" w:hAnsi="Book Antiqua" w:cs="Book Antiqua"/>
          <w:color w:val="000000"/>
        </w:rPr>
        <w:t>: 1041-1049 [PMID: 32533239 DOI: 10.1007/s00424-020-02415-z]</w:t>
      </w:r>
    </w:p>
    <w:p w14:paraId="6A390513" w14:textId="77777777" w:rsidR="0071143D" w:rsidRDefault="002A0262">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Vora</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Fassler</w:t>
      </w:r>
      <w:proofErr w:type="spellEnd"/>
      <w:r>
        <w:rPr>
          <w:rFonts w:ascii="Book Antiqua" w:eastAsia="Book Antiqua" w:hAnsi="Book Antiqua" w:cs="Book Antiqua"/>
          <w:color w:val="000000"/>
        </w:rPr>
        <w:t xml:space="preserve"> JS, Phillips BT. Centrosomes are required for proper β-catenin processing and Wnt response. </w:t>
      </w:r>
      <w:r>
        <w:rPr>
          <w:rFonts w:ascii="Book Antiqua" w:eastAsia="Book Antiqua" w:hAnsi="Book Antiqua" w:cs="Book Antiqua"/>
          <w:i/>
          <w:iCs/>
          <w:color w:val="000000"/>
        </w:rPr>
        <w:t>Mol Biol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1951-1961 [PMID: 32583737 DOI: 10.1091/mbc.E20-02-0139]</w:t>
      </w:r>
    </w:p>
    <w:p w14:paraId="28848D7C" w14:textId="77777777" w:rsidR="0071143D" w:rsidRDefault="0071143D">
      <w:pPr>
        <w:spacing w:line="360" w:lineRule="auto"/>
        <w:jc w:val="both"/>
        <w:sectPr w:rsidR="0071143D">
          <w:pgSz w:w="12240" w:h="15840"/>
          <w:pgMar w:top="1440" w:right="1440" w:bottom="1440" w:left="1440" w:header="720" w:footer="720" w:gutter="0"/>
          <w:cols w:space="720"/>
          <w:docGrid w:linePitch="360"/>
        </w:sectPr>
      </w:pPr>
    </w:p>
    <w:p w14:paraId="003490E3" w14:textId="77777777" w:rsidR="0071143D" w:rsidRDefault="002A0262">
      <w:pPr>
        <w:spacing w:line="360" w:lineRule="auto"/>
        <w:jc w:val="both"/>
      </w:pPr>
      <w:r>
        <w:rPr>
          <w:rFonts w:ascii="Book Antiqua" w:eastAsia="Book Antiqua" w:hAnsi="Book Antiqua" w:cs="Book Antiqua"/>
          <w:b/>
          <w:color w:val="000000"/>
        </w:rPr>
        <w:lastRenderedPageBreak/>
        <w:t>Footnotes</w:t>
      </w:r>
    </w:p>
    <w:p w14:paraId="7BA708D6" w14:textId="77777777" w:rsidR="0071143D" w:rsidRDefault="002A026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Institutional Review Board at the First Hospital of Zhengzhou University (No. 2021-KY-0446-001).</w:t>
      </w:r>
    </w:p>
    <w:p w14:paraId="520AF8AC" w14:textId="77777777" w:rsidR="0071143D" w:rsidRDefault="0071143D">
      <w:pPr>
        <w:spacing w:line="360" w:lineRule="auto"/>
        <w:jc w:val="both"/>
      </w:pPr>
    </w:p>
    <w:p w14:paraId="09F2BB2D" w14:textId="77777777" w:rsidR="0071143D" w:rsidRDefault="002A0262">
      <w:pPr>
        <w:adjustRightInd w:val="0"/>
        <w:snapToGrid w:val="0"/>
        <w:spacing w:line="360" w:lineRule="auto"/>
        <w:jc w:val="both"/>
        <w:rPr>
          <w:rFonts w:ascii="Book Antiqua" w:hAnsi="Book Antiqua" w:cstheme="minorBidi"/>
        </w:rPr>
      </w:pPr>
      <w:r>
        <w:rPr>
          <w:rFonts w:ascii="Book Antiqua" w:hAnsi="Book Antiqua"/>
          <w:b/>
          <w:color w:val="000000"/>
          <w:lang w:val="hu-HU"/>
        </w:rPr>
        <w:t>Institutional animal care and use committee statement:</w:t>
      </w:r>
      <w:r>
        <w:rPr>
          <w:rFonts w:ascii="Book Antiqua" w:hAnsi="Book Antiqua"/>
          <w:b/>
          <w:color w:val="000000"/>
          <w:lang w:val="hu-HU" w:eastAsia="zh-CN"/>
        </w:rPr>
        <w:t xml:space="preserve"> </w:t>
      </w:r>
      <w:r>
        <w:rPr>
          <w:rFonts w:ascii="Book Antiqua" w:eastAsia="Book Antiqua" w:hAnsi="Book Antiqua" w:cs="Book Antiqua"/>
          <w:color w:val="000000"/>
        </w:rPr>
        <w:t>All animal research procedures were approved by the Ethics Committee of the First Affiliated Hospital of Zhengzhou University (No. 2021-KY-0446-001). All animal experiments were carried out in accordance with the National Institutes of Health Guide for the Care and Use of Laboratory Animals (NIH Publications No. 8023, revised 1978).</w:t>
      </w:r>
    </w:p>
    <w:p w14:paraId="400354E9" w14:textId="77777777" w:rsidR="0071143D" w:rsidRDefault="0071143D">
      <w:pPr>
        <w:spacing w:line="360" w:lineRule="auto"/>
        <w:jc w:val="both"/>
      </w:pPr>
    </w:p>
    <w:p w14:paraId="5ADD44E3" w14:textId="77777777" w:rsidR="0071143D" w:rsidRDefault="002A026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conflicts of interest.</w:t>
      </w:r>
    </w:p>
    <w:p w14:paraId="75A894EC" w14:textId="77777777" w:rsidR="0071143D" w:rsidRDefault="0071143D">
      <w:pPr>
        <w:spacing w:line="360" w:lineRule="auto"/>
        <w:jc w:val="both"/>
      </w:pPr>
    </w:p>
    <w:p w14:paraId="5F66277B" w14:textId="77777777" w:rsidR="0071143D" w:rsidRDefault="002A026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6D057C5D" w14:textId="77777777" w:rsidR="0071143D" w:rsidRDefault="0071143D">
      <w:pPr>
        <w:spacing w:line="360" w:lineRule="auto"/>
        <w:jc w:val="both"/>
        <w:rPr>
          <w:rFonts w:ascii="Book Antiqua" w:eastAsia="Book Antiqua" w:hAnsi="Book Antiqua" w:cs="Book Antiqua"/>
          <w:color w:val="000000"/>
        </w:rPr>
      </w:pPr>
    </w:p>
    <w:p w14:paraId="0680DE18" w14:textId="77777777" w:rsidR="0071143D" w:rsidRDefault="002A026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2525CEA4" w14:textId="77777777" w:rsidR="0071143D" w:rsidRDefault="0071143D">
      <w:pPr>
        <w:spacing w:line="360" w:lineRule="auto"/>
        <w:jc w:val="both"/>
      </w:pPr>
    </w:p>
    <w:p w14:paraId="36752705" w14:textId="0A0FB0E1" w:rsidR="0071143D" w:rsidRDefault="002A026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r w:rsidR="003008FB" w:rsidRPr="00D677E1">
        <w:rPr>
          <w:rFonts w:ascii="Book Antiqua" w:eastAsia="Book Antiqua" w:hAnsi="Book Antiqua" w:cs="Book Antiqua"/>
        </w:rPr>
        <w:t>https://creativecommons</w:t>
      </w:r>
      <w:r>
        <w:rPr>
          <w:rFonts w:ascii="Book Antiqua" w:eastAsia="Book Antiqua" w:hAnsi="Book Antiqua" w:cs="Book Antiqua"/>
          <w:color w:val="000000"/>
        </w:rPr>
        <w:t>.org/Licenses/by-nc/4.0/</w:t>
      </w:r>
    </w:p>
    <w:p w14:paraId="4766C28F" w14:textId="77777777" w:rsidR="0071143D" w:rsidRDefault="0071143D">
      <w:pPr>
        <w:spacing w:line="360" w:lineRule="auto"/>
        <w:jc w:val="both"/>
      </w:pPr>
    </w:p>
    <w:p w14:paraId="4C42B653" w14:textId="77777777" w:rsidR="0071143D" w:rsidRDefault="002A026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65967D8" w14:textId="77777777" w:rsidR="0071143D" w:rsidRDefault="002A026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EF18D35" w14:textId="77777777" w:rsidR="0071143D" w:rsidRDefault="0071143D">
      <w:pPr>
        <w:spacing w:line="360" w:lineRule="auto"/>
        <w:jc w:val="both"/>
      </w:pPr>
    </w:p>
    <w:p w14:paraId="33C2E586" w14:textId="77777777" w:rsidR="0071143D" w:rsidRDefault="002A0262">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November 18, 2021</w:t>
      </w:r>
    </w:p>
    <w:p w14:paraId="56EC1328" w14:textId="77777777" w:rsidR="0071143D" w:rsidRDefault="002A026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12, 2022</w:t>
      </w:r>
    </w:p>
    <w:p w14:paraId="39A7B854" w14:textId="48DB01D3" w:rsidR="0071143D" w:rsidRDefault="002A0262">
      <w:pPr>
        <w:spacing w:line="360" w:lineRule="auto"/>
        <w:jc w:val="both"/>
      </w:pPr>
      <w:r>
        <w:rPr>
          <w:rFonts w:ascii="Book Antiqua" w:eastAsia="Book Antiqua" w:hAnsi="Book Antiqua" w:cs="Book Antiqua"/>
          <w:b/>
          <w:color w:val="000000"/>
        </w:rPr>
        <w:t xml:space="preserve">Article in press: </w:t>
      </w:r>
      <w:r w:rsidR="00D677E1" w:rsidRPr="00D677E1">
        <w:rPr>
          <w:rFonts w:ascii="Book Antiqua" w:eastAsia="Book Antiqua" w:hAnsi="Book Antiqua" w:cs="Book Antiqua"/>
          <w:bCs/>
          <w:color w:val="000000"/>
        </w:rPr>
        <w:t>March 26, 2022</w:t>
      </w:r>
    </w:p>
    <w:p w14:paraId="72573D56" w14:textId="77777777" w:rsidR="0071143D" w:rsidRDefault="0071143D">
      <w:pPr>
        <w:spacing w:line="360" w:lineRule="auto"/>
        <w:jc w:val="both"/>
      </w:pPr>
    </w:p>
    <w:p w14:paraId="17D90FBE" w14:textId="14E1D1F9" w:rsidR="0071143D" w:rsidRPr="00D677E1" w:rsidRDefault="002A0262">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7D3DBD78" w14:textId="77777777" w:rsidR="0071143D" w:rsidRDefault="002A026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49A8F71" w14:textId="77777777" w:rsidR="0071143D" w:rsidRDefault="002A0262">
      <w:pPr>
        <w:spacing w:line="360" w:lineRule="auto"/>
        <w:jc w:val="both"/>
      </w:pPr>
      <w:r>
        <w:rPr>
          <w:rFonts w:ascii="Book Antiqua" w:eastAsia="Book Antiqua" w:hAnsi="Book Antiqua" w:cs="Book Antiqua"/>
          <w:b/>
          <w:color w:val="000000"/>
        </w:rPr>
        <w:t>Peer-review report’s scientific quality classification</w:t>
      </w:r>
    </w:p>
    <w:p w14:paraId="787DBCC9" w14:textId="77777777" w:rsidR="0071143D" w:rsidRDefault="002A0262">
      <w:pPr>
        <w:spacing w:line="360" w:lineRule="auto"/>
        <w:jc w:val="both"/>
      </w:pPr>
      <w:r>
        <w:rPr>
          <w:rFonts w:ascii="Book Antiqua" w:eastAsia="Book Antiqua" w:hAnsi="Book Antiqua" w:cs="Book Antiqua"/>
          <w:color w:val="000000"/>
        </w:rPr>
        <w:t>Grade A (Excellent): 0</w:t>
      </w:r>
    </w:p>
    <w:p w14:paraId="0AC069F4" w14:textId="77777777" w:rsidR="0071143D" w:rsidRDefault="002A0262">
      <w:pPr>
        <w:spacing w:line="360" w:lineRule="auto"/>
        <w:jc w:val="both"/>
      </w:pPr>
      <w:r>
        <w:rPr>
          <w:rFonts w:ascii="Book Antiqua" w:eastAsia="Book Antiqua" w:hAnsi="Book Antiqua" w:cs="Book Antiqua"/>
          <w:color w:val="000000"/>
        </w:rPr>
        <w:t>Grade B (Very good): B, B</w:t>
      </w:r>
    </w:p>
    <w:p w14:paraId="12AD5DBB" w14:textId="77777777" w:rsidR="0071143D" w:rsidRDefault="002A0262">
      <w:pPr>
        <w:spacing w:line="360" w:lineRule="auto"/>
        <w:jc w:val="both"/>
      </w:pPr>
      <w:r>
        <w:rPr>
          <w:rFonts w:ascii="Book Antiqua" w:eastAsia="Book Antiqua" w:hAnsi="Book Antiqua" w:cs="Book Antiqua"/>
          <w:color w:val="000000"/>
        </w:rPr>
        <w:t>Grade C (Good): 0</w:t>
      </w:r>
    </w:p>
    <w:p w14:paraId="1FF1893B" w14:textId="77777777" w:rsidR="0071143D" w:rsidRDefault="002A0262">
      <w:pPr>
        <w:spacing w:line="360" w:lineRule="auto"/>
        <w:jc w:val="both"/>
      </w:pPr>
      <w:r>
        <w:rPr>
          <w:rFonts w:ascii="Book Antiqua" w:eastAsia="Book Antiqua" w:hAnsi="Book Antiqua" w:cs="Book Antiqua"/>
          <w:color w:val="000000"/>
        </w:rPr>
        <w:t>Grade D (Fair): 0</w:t>
      </w:r>
    </w:p>
    <w:p w14:paraId="102A5C0D" w14:textId="77777777" w:rsidR="0071143D" w:rsidRDefault="002A0262">
      <w:pPr>
        <w:spacing w:line="360" w:lineRule="auto"/>
        <w:jc w:val="both"/>
      </w:pPr>
      <w:r>
        <w:rPr>
          <w:rFonts w:ascii="Book Antiqua" w:eastAsia="Book Antiqua" w:hAnsi="Book Antiqua" w:cs="Book Antiqua"/>
          <w:color w:val="000000"/>
        </w:rPr>
        <w:t>Grade E (Poor): 0</w:t>
      </w:r>
    </w:p>
    <w:p w14:paraId="441A1A5E" w14:textId="77777777" w:rsidR="0071143D" w:rsidRDefault="0071143D">
      <w:pPr>
        <w:spacing w:line="360" w:lineRule="auto"/>
        <w:jc w:val="both"/>
      </w:pPr>
    </w:p>
    <w:p w14:paraId="3872521A" w14:textId="09BCF322" w:rsidR="0071143D" w:rsidRPr="00D677E1" w:rsidRDefault="002A026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Exbrayat</w:t>
      </w:r>
      <w:proofErr w:type="spellEnd"/>
      <w:r>
        <w:rPr>
          <w:rFonts w:ascii="Book Antiqua" w:eastAsia="Book Antiqua" w:hAnsi="Book Antiqua" w:cs="Book Antiqua"/>
          <w:color w:val="000000"/>
        </w:rPr>
        <w:t xml:space="preserve"> JM,</w:t>
      </w:r>
      <w:r>
        <w:rPr>
          <w:rFonts w:ascii="Book Antiqua" w:hAnsi="Book Antiqua"/>
          <w:color w:val="000000" w:themeColor="text1"/>
        </w:rPr>
        <w:t xml:space="preserve"> France;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Oguma</w:t>
      </w:r>
      <w:proofErr w:type="spellEnd"/>
      <w:r>
        <w:rPr>
          <w:rFonts w:ascii="Book Antiqua" w:eastAsia="Book Antiqua" w:hAnsi="Book Antiqua" w:cs="Book Antiqua"/>
          <w:color w:val="000000"/>
        </w:rPr>
        <w:t xml:space="preserve"> J,</w:t>
      </w:r>
      <w:r>
        <w:rPr>
          <w:rFonts w:ascii="Book Antiqua" w:hAnsi="Book Antiqua"/>
          <w:color w:val="000000" w:themeColor="text1"/>
        </w:rPr>
        <w:t xml:space="preserve"> Japan</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3008FB">
        <w:rPr>
          <w:rFonts w:ascii="Book Antiqua" w:eastAsia="Book Antiqua" w:hAnsi="Book Antiqua" w:cs="Book Antiqua"/>
          <w:bCs/>
          <w:color w:val="000000"/>
        </w:rPr>
        <w:t>Kerr</w:t>
      </w:r>
      <w:r w:rsidR="00D677E1">
        <w:rPr>
          <w:rFonts w:ascii="Book Antiqua" w:hAnsi="Book Antiqua" w:cs="Book Antiqua" w:hint="eastAsia"/>
          <w:bCs/>
          <w:color w:val="000000"/>
          <w:lang w:eastAsia="zh-CN"/>
        </w:rPr>
        <w:t xml:space="preserve"> </w:t>
      </w:r>
      <w:r w:rsidR="003008FB">
        <w:rPr>
          <w:rFonts w:ascii="Book Antiqua" w:eastAsia="Book Antiqua" w:hAnsi="Book Antiqua" w:cs="Book Antiqua"/>
          <w:bCs/>
          <w:color w:val="000000"/>
        </w:rPr>
        <w:t>C</w:t>
      </w:r>
      <w:r>
        <w:rPr>
          <w:rFonts w:ascii="Book Antiqua" w:eastAsia="Book Antiqua" w:hAnsi="Book Antiqua" w:cs="Book Antiqua"/>
          <w:b/>
          <w:color w:val="000000"/>
        </w:rPr>
        <w:t xml:space="preserve"> P-Editor:</w:t>
      </w:r>
      <w:r w:rsidR="00D677E1">
        <w:rPr>
          <w:rFonts w:ascii="Book Antiqua" w:hAnsi="Book Antiqua" w:cs="Book Antiqua" w:hint="eastAsia"/>
          <w:b/>
          <w:color w:val="000000"/>
          <w:lang w:eastAsia="zh-CN"/>
        </w:rPr>
        <w:t xml:space="preserve"> </w:t>
      </w:r>
      <w:r w:rsidR="00D677E1" w:rsidRPr="00D677E1">
        <w:rPr>
          <w:rFonts w:ascii="Book Antiqua" w:hAnsi="Book Antiqua" w:cs="Book Antiqua" w:hint="eastAsia"/>
          <w:color w:val="000000"/>
          <w:lang w:eastAsia="zh-CN"/>
        </w:rPr>
        <w:t>Yuan YY</w:t>
      </w:r>
    </w:p>
    <w:p w14:paraId="14C49401" w14:textId="77777777" w:rsidR="0071143D" w:rsidRDefault="0071143D">
      <w:pPr>
        <w:spacing w:line="360" w:lineRule="auto"/>
        <w:jc w:val="both"/>
        <w:rPr>
          <w:rFonts w:ascii="Book Antiqua" w:eastAsia="Book Antiqua" w:hAnsi="Book Antiqua" w:cs="Book Antiqua"/>
          <w:b/>
          <w:color w:val="000000"/>
        </w:rPr>
      </w:pPr>
    </w:p>
    <w:p w14:paraId="546E94B2" w14:textId="77777777" w:rsidR="0071143D" w:rsidRDefault="0071143D">
      <w:pPr>
        <w:spacing w:line="360" w:lineRule="auto"/>
        <w:jc w:val="both"/>
        <w:sectPr w:rsidR="0071143D">
          <w:pgSz w:w="12240" w:h="15840"/>
          <w:pgMar w:top="1440" w:right="1440" w:bottom="1440" w:left="1440" w:header="720" w:footer="720" w:gutter="0"/>
          <w:cols w:space="720"/>
          <w:docGrid w:linePitch="360"/>
        </w:sectPr>
      </w:pPr>
    </w:p>
    <w:p w14:paraId="314B628E" w14:textId="77777777" w:rsidR="0071143D" w:rsidRDefault="002A0262">
      <w:pPr>
        <w:spacing w:line="360" w:lineRule="auto"/>
        <w:jc w:val="both"/>
      </w:pPr>
      <w:r>
        <w:rPr>
          <w:rFonts w:ascii="Book Antiqua" w:eastAsia="Book Antiqua" w:hAnsi="Book Antiqua" w:cs="Book Antiqua"/>
          <w:b/>
          <w:color w:val="000000"/>
        </w:rPr>
        <w:lastRenderedPageBreak/>
        <w:t>Figure Legends</w:t>
      </w:r>
    </w:p>
    <w:p w14:paraId="3410BF06" w14:textId="77777777" w:rsidR="0071143D" w:rsidRDefault="002A0262">
      <w:pPr>
        <w:spacing w:line="360" w:lineRule="auto"/>
        <w:jc w:val="both"/>
        <w:rPr>
          <w:rFonts w:ascii="Book Antiqua" w:eastAsia="Book Antiqua" w:hAnsi="Book Antiqua" w:cs="Book Antiqua"/>
          <w:b/>
          <w:bCs/>
          <w:color w:val="000000"/>
        </w:rPr>
      </w:pPr>
      <w:r>
        <w:rPr>
          <w:noProof/>
          <w:lang w:eastAsia="zh-CN"/>
        </w:rPr>
        <w:drawing>
          <wp:inline distT="0" distB="0" distL="0" distR="0" wp14:anchorId="2C93C5B1" wp14:editId="23E7518E">
            <wp:extent cx="5963817" cy="338486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3817" cy="3384869"/>
                    </a:xfrm>
                    <a:prstGeom prst="rect">
                      <a:avLst/>
                    </a:prstGeom>
                  </pic:spPr>
                </pic:pic>
              </a:graphicData>
            </a:graphic>
          </wp:inline>
        </w:drawing>
      </w:r>
    </w:p>
    <w:p w14:paraId="017D1011" w14:textId="3719912B" w:rsidR="0071143D" w:rsidRDefault="002A0262">
      <w:pPr>
        <w:spacing w:line="360" w:lineRule="auto"/>
        <w:jc w:val="both"/>
      </w:pPr>
      <w:r>
        <w:rPr>
          <w:rFonts w:ascii="Book Antiqua" w:eastAsia="Book Antiqua" w:hAnsi="Book Antiqua" w:cs="Book Antiqua"/>
          <w:b/>
          <w:bCs/>
          <w:color w:val="000000"/>
        </w:rPr>
        <w:t xml:space="preserve">Figure 1 </w:t>
      </w:r>
      <w:r w:rsidR="003008FB">
        <w:rPr>
          <w:rFonts w:ascii="Book Antiqua" w:eastAsia="Book Antiqua" w:hAnsi="Book Antiqua" w:cs="Book Antiqua"/>
          <w:b/>
          <w:bCs/>
          <w:color w:val="000000"/>
        </w:rPr>
        <w:t>KIF</w:t>
      </w:r>
      <w:r>
        <w:rPr>
          <w:rFonts w:ascii="Book Antiqua" w:eastAsia="Book Antiqua" w:hAnsi="Book Antiqua" w:cs="Book Antiqua"/>
          <w:b/>
          <w:bCs/>
          <w:color w:val="000000"/>
        </w:rPr>
        <w:t xml:space="preserve">C3 is overexpressed in </w:t>
      </w:r>
      <w:r w:rsidR="003008FB">
        <w:rPr>
          <w:rFonts w:ascii="Book Antiqua" w:eastAsia="Book Antiqua" w:hAnsi="Book Antiqua" w:cs="Book Antiqua"/>
          <w:b/>
          <w:bCs/>
          <w:color w:val="000000"/>
        </w:rPr>
        <w:t>ESCC</w:t>
      </w:r>
      <w:r>
        <w:rPr>
          <w:rFonts w:ascii="Book Antiqua" w:eastAsia="Book Antiqua" w:hAnsi="Book Antiqua" w:cs="Book Antiqua"/>
          <w:b/>
          <w:bCs/>
          <w:color w:val="000000"/>
        </w:rPr>
        <w:t xml:space="preserve"> tissues and is associated with poor prognosis. </w:t>
      </w:r>
      <w:r>
        <w:rPr>
          <w:rFonts w:ascii="Book Antiqua" w:eastAsia="Book Antiqua" w:hAnsi="Book Antiqua" w:cs="Book Antiqua"/>
          <w:color w:val="000000"/>
        </w:rPr>
        <w:t xml:space="preserve">A: Immunohistochemistry shows that KIFC3 is overexpressed in ESCC tissues compared with adjacent normal tissues, scale bar: 500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B: Kaplan</w:t>
      </w:r>
      <w:r w:rsidR="003008FB">
        <w:rPr>
          <w:rFonts w:ascii="Book Antiqua" w:eastAsia="Book Antiqua" w:hAnsi="Book Antiqua" w:cs="Book Antiqua"/>
          <w:color w:val="000000"/>
        </w:rPr>
        <w:t>–</w:t>
      </w:r>
      <w:r>
        <w:rPr>
          <w:rFonts w:ascii="Book Antiqua" w:eastAsia="Book Antiqua" w:hAnsi="Book Antiqua" w:cs="Book Antiqua"/>
          <w:color w:val="000000"/>
        </w:rPr>
        <w:t>Meier Plotter shows that high levels of KIFC3 are associated with poor prognosis in ESCC patients; C: Western blotting shows expression of KIFC3 in ESCC cell lines</w:t>
      </w:r>
      <w:r>
        <w:rPr>
          <w:rFonts w:ascii="Book Antiqua" w:eastAsia="宋体" w:hAnsi="Book Antiqua" w:cs="Book Antiqua" w:hint="eastAsia"/>
          <w:color w:val="000000"/>
          <w:lang w:eastAsia="zh-CN"/>
        </w:rPr>
        <w:t xml:space="preserve"> and normal esophageal epithelial cell line Het-1A</w:t>
      </w:r>
      <w:r>
        <w:rPr>
          <w:rFonts w:ascii="Book Antiqua" w:eastAsia="Book Antiqua" w:hAnsi="Book Antiqua" w:cs="Book Antiqua"/>
          <w:color w:val="000000"/>
        </w:rPr>
        <w:t xml:space="preserve">; D: Western blotting shows that KIFC3-knockdown and KIFC3-overexpressed cell lines are constructed successfully. ESCC: Esophageal squamous cell carcinoma; KIFC3: </w:t>
      </w:r>
      <w:r w:rsidR="003008FB">
        <w:rPr>
          <w:rFonts w:ascii="Book Antiqua" w:eastAsia="Book Antiqua" w:hAnsi="Book Antiqua" w:cs="Book Antiqua"/>
          <w:color w:val="000000"/>
        </w:rPr>
        <w:t>Kinesin family member</w:t>
      </w:r>
      <w:r>
        <w:rPr>
          <w:rFonts w:ascii="Book Antiqua" w:eastAsia="Book Antiqua" w:hAnsi="Book Antiqua" w:cs="Book Antiqua"/>
          <w:color w:val="000000"/>
        </w:rPr>
        <w:t xml:space="preserve"> C3.</w:t>
      </w:r>
    </w:p>
    <w:p w14:paraId="35DE0935" w14:textId="77777777" w:rsidR="0071143D" w:rsidRDefault="0071143D">
      <w:pPr>
        <w:spacing w:line="360" w:lineRule="auto"/>
        <w:jc w:val="both"/>
        <w:sectPr w:rsidR="0071143D">
          <w:pgSz w:w="12240" w:h="15840"/>
          <w:pgMar w:top="1440" w:right="1440" w:bottom="1440" w:left="1440" w:header="720" w:footer="720" w:gutter="0"/>
          <w:cols w:space="720"/>
          <w:docGrid w:linePitch="360"/>
        </w:sectPr>
      </w:pPr>
    </w:p>
    <w:p w14:paraId="22141677" w14:textId="77777777" w:rsidR="0071143D" w:rsidRDefault="002A0262">
      <w:pPr>
        <w:spacing w:line="360" w:lineRule="auto"/>
        <w:jc w:val="both"/>
      </w:pPr>
      <w:bookmarkStart w:id="0" w:name="_GoBack"/>
      <w:r>
        <w:rPr>
          <w:noProof/>
          <w:lang w:eastAsia="zh-CN"/>
        </w:rPr>
        <w:lastRenderedPageBreak/>
        <w:drawing>
          <wp:inline distT="0" distB="0" distL="0" distR="0" wp14:anchorId="5FAA36B4" wp14:editId="031E26A1">
            <wp:extent cx="5905069" cy="6655121"/>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5069" cy="6655121"/>
                    </a:xfrm>
                    <a:prstGeom prst="rect">
                      <a:avLst/>
                    </a:prstGeom>
                  </pic:spPr>
                </pic:pic>
              </a:graphicData>
            </a:graphic>
          </wp:inline>
        </w:drawing>
      </w:r>
      <w:bookmarkEnd w:id="0"/>
    </w:p>
    <w:p w14:paraId="77AE9ADC" w14:textId="10C8965A" w:rsidR="0071143D" w:rsidRDefault="002A0262">
      <w:pPr>
        <w:spacing w:line="360" w:lineRule="auto"/>
        <w:jc w:val="both"/>
      </w:pPr>
      <w:r>
        <w:rPr>
          <w:rFonts w:ascii="Book Antiqua" w:eastAsia="Book Antiqua" w:hAnsi="Book Antiqua" w:cs="Book Antiqua"/>
          <w:b/>
          <w:bCs/>
          <w:color w:val="000000"/>
        </w:rPr>
        <w:t xml:space="preserve">Figure 2 </w:t>
      </w:r>
      <w:r w:rsidR="003008FB">
        <w:rPr>
          <w:rFonts w:ascii="Book Antiqua" w:eastAsia="Book Antiqua" w:hAnsi="Book Antiqua" w:cs="Book Antiqua"/>
          <w:b/>
          <w:bCs/>
          <w:color w:val="000000"/>
        </w:rPr>
        <w:t>KIF</w:t>
      </w:r>
      <w:r>
        <w:rPr>
          <w:rFonts w:ascii="Book Antiqua" w:eastAsia="Book Antiqua" w:hAnsi="Book Antiqua" w:cs="Book Antiqua"/>
          <w:b/>
          <w:bCs/>
          <w:color w:val="000000"/>
        </w:rPr>
        <w:t xml:space="preserve">C3 promotes proliferation in human </w:t>
      </w:r>
      <w:r w:rsidR="003008FB">
        <w:rPr>
          <w:rFonts w:ascii="Book Antiqua" w:eastAsia="Book Antiqua" w:hAnsi="Book Antiqua" w:cs="Book Antiqua"/>
          <w:b/>
          <w:bCs/>
          <w:color w:val="000000"/>
        </w:rPr>
        <w:t>ESCC</w:t>
      </w:r>
      <w:r>
        <w:rPr>
          <w:rFonts w:ascii="Book Antiqua" w:eastAsia="Book Antiqua" w:hAnsi="Book Antiqua" w:cs="Book Antiqua"/>
          <w:b/>
          <w:bCs/>
          <w:color w:val="000000"/>
        </w:rPr>
        <w:t xml:space="preserve"> cells. </w:t>
      </w:r>
      <w:r>
        <w:rPr>
          <w:rFonts w:ascii="Book Antiqua" w:eastAsia="Book Antiqua" w:hAnsi="Book Antiqua" w:cs="Book Antiqua"/>
          <w:color w:val="000000"/>
        </w:rPr>
        <w:t xml:space="preserve">A: Colony-formation assay shows that KIFC3 knockdown inhibits colony formation in KYSE150 cells; B: Colony-formation assay shows that KIFC3 overexpression promotes colony formation in KYSE450 cells; C: EdU proliferation assay shows that KIFC3 knockdown inhibits proliferation in KYSE150 cells, while its overexpression promotes proliferation in </w:t>
      </w:r>
      <w:r>
        <w:rPr>
          <w:rFonts w:ascii="Book Antiqua" w:eastAsia="Book Antiqua" w:hAnsi="Book Antiqua" w:cs="Book Antiqua"/>
          <w:color w:val="000000"/>
        </w:rPr>
        <w:lastRenderedPageBreak/>
        <w:t xml:space="preserve">KYSE450 cells, scale bar: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D: Statistical analysis of the data shown in C; E: Western blotting shows that KIFC3 promotes the expression of </w:t>
      </w:r>
      <w:r w:rsidR="003008FB">
        <w:rPr>
          <w:rFonts w:ascii="Book Antiqua" w:eastAsia="Book Antiqua" w:hAnsi="Book Antiqua" w:cs="Book Antiqua"/>
          <w:color w:val="000000"/>
        </w:rPr>
        <w:t xml:space="preserve">proliferating cell nuclear antigen </w:t>
      </w:r>
      <w:r>
        <w:rPr>
          <w:rFonts w:ascii="Book Antiqua" w:eastAsia="Book Antiqua" w:hAnsi="Book Antiqua" w:cs="Book Antiqua"/>
          <w:color w:val="000000"/>
        </w:rPr>
        <w:t xml:space="preserve">in ESCC cells.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r>
        <w:rPr>
          <w:rFonts w:ascii="Book Antiqua" w:eastAsia="Book Antiqua" w:hAnsi="Book Antiqua" w:cs="Book Antiqua"/>
          <w:i/>
          <w:iCs/>
          <w:color w:val="000000"/>
        </w:rPr>
        <w:t>v</w:t>
      </w:r>
      <w:r w:rsidR="003008FB">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the control group. ESCC: Esophageal squamous cell carcinoma; KIFC3: </w:t>
      </w:r>
      <w:r w:rsidR="003008FB">
        <w:rPr>
          <w:rFonts w:ascii="Book Antiqua" w:eastAsia="Book Antiqua" w:hAnsi="Book Antiqua" w:cs="Book Antiqua"/>
          <w:color w:val="000000"/>
        </w:rPr>
        <w:t xml:space="preserve">Kinesin family member </w:t>
      </w:r>
      <w:r>
        <w:rPr>
          <w:rFonts w:ascii="Book Antiqua" w:eastAsia="Book Antiqua" w:hAnsi="Book Antiqua" w:cs="Book Antiqua"/>
          <w:color w:val="000000"/>
        </w:rPr>
        <w:t>C3.</w:t>
      </w:r>
    </w:p>
    <w:p w14:paraId="08B1E7BB" w14:textId="77777777" w:rsidR="00D677E1" w:rsidRDefault="00D677E1">
      <w:r>
        <w:br w:type="page"/>
      </w:r>
    </w:p>
    <w:p w14:paraId="1C6BDF1F" w14:textId="30C8214A" w:rsidR="0071143D" w:rsidRDefault="002A0262">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742DA169" wp14:editId="7E0B916C">
            <wp:extent cx="5966023" cy="5471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6023" cy="5471635"/>
                    </a:xfrm>
                    <a:prstGeom prst="rect">
                      <a:avLst/>
                    </a:prstGeom>
                  </pic:spPr>
                </pic:pic>
              </a:graphicData>
            </a:graphic>
          </wp:inline>
        </w:drawing>
      </w:r>
    </w:p>
    <w:p w14:paraId="715B70C1" w14:textId="03049588" w:rsidR="0071143D" w:rsidRDefault="002A0262">
      <w:pPr>
        <w:spacing w:line="360" w:lineRule="auto"/>
        <w:jc w:val="both"/>
      </w:pPr>
      <w:r>
        <w:rPr>
          <w:rFonts w:ascii="Book Antiqua" w:eastAsia="Book Antiqua" w:hAnsi="Book Antiqua" w:cs="Book Antiqua"/>
          <w:b/>
          <w:bCs/>
          <w:color w:val="000000"/>
        </w:rPr>
        <w:t xml:space="preserve">Figure 3 </w:t>
      </w:r>
      <w:r w:rsidR="003008FB">
        <w:rPr>
          <w:rFonts w:ascii="Book Antiqua" w:eastAsia="Book Antiqua" w:hAnsi="Book Antiqua" w:cs="Book Antiqua"/>
          <w:b/>
          <w:bCs/>
          <w:color w:val="000000"/>
        </w:rPr>
        <w:t>KIF</w:t>
      </w:r>
      <w:r>
        <w:rPr>
          <w:rFonts w:ascii="Book Antiqua" w:eastAsia="Book Antiqua" w:hAnsi="Book Antiqua" w:cs="Book Antiqua"/>
          <w:b/>
          <w:bCs/>
          <w:color w:val="000000"/>
        </w:rPr>
        <w:t xml:space="preserve">C3 promotes the progression of cell cycle in </w:t>
      </w:r>
      <w:r w:rsidR="003008FB">
        <w:rPr>
          <w:rFonts w:ascii="Book Antiqua" w:eastAsia="Book Antiqua" w:hAnsi="Book Antiqua" w:cs="Book Antiqua"/>
          <w:b/>
          <w:bCs/>
          <w:color w:val="000000"/>
        </w:rPr>
        <w:t>ESCC</w:t>
      </w:r>
      <w:r>
        <w:rPr>
          <w:rFonts w:ascii="Book Antiqua" w:eastAsia="Book Antiqua" w:hAnsi="Book Antiqua" w:cs="Book Antiqua"/>
          <w:b/>
          <w:bCs/>
          <w:color w:val="000000"/>
        </w:rPr>
        <w:t xml:space="preserve"> cells. </w:t>
      </w:r>
      <w:r>
        <w:rPr>
          <w:rFonts w:ascii="Book Antiqua" w:eastAsia="Book Antiqua" w:hAnsi="Book Antiqua" w:cs="Book Antiqua"/>
          <w:color w:val="000000"/>
        </w:rPr>
        <w:t xml:space="preserve">A: Cell cycle analysis showing that KIFC3 knockdown induces cell cycle arrest in KYSE150 cells; B: Cell cycle analysis showing that KIFC3 overexpression promotes the progression of cell cycle in KYSE450 cells; C: Western blotting showing that KIFC3 knockdown decreases the expression of </w:t>
      </w:r>
      <w:r w:rsidR="003008FB">
        <w:rPr>
          <w:rFonts w:ascii="Book Antiqua" w:eastAsia="Book Antiqua" w:hAnsi="Book Antiqua" w:cs="Book Antiqua"/>
          <w:color w:val="000000"/>
        </w:rPr>
        <w:t xml:space="preserve">cyclin </w:t>
      </w:r>
      <w:r>
        <w:rPr>
          <w:rFonts w:ascii="Book Antiqua" w:eastAsia="Book Antiqua" w:hAnsi="Book Antiqua" w:cs="Book Antiqua"/>
          <w:color w:val="000000"/>
        </w:rPr>
        <w:t xml:space="preserve">D1 in KYSE150 cells, while KIFC3 overexpression increased the expression of </w:t>
      </w:r>
      <w:r w:rsidR="003008FB">
        <w:rPr>
          <w:rFonts w:ascii="Book Antiqua" w:eastAsia="Book Antiqua" w:hAnsi="Book Antiqua" w:cs="Book Antiqua"/>
          <w:color w:val="000000"/>
        </w:rPr>
        <w:t xml:space="preserve">cyclin </w:t>
      </w:r>
      <w:r>
        <w:rPr>
          <w:rFonts w:ascii="Book Antiqua" w:eastAsia="Book Antiqua" w:hAnsi="Book Antiqua" w:cs="Book Antiqua"/>
          <w:color w:val="000000"/>
        </w:rPr>
        <w:t xml:space="preserve">D1 in KYSE450 cells; D: Statistical analysis of the data presented in C.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r>
        <w:rPr>
          <w:rFonts w:ascii="Book Antiqua" w:eastAsia="Book Antiqua" w:hAnsi="Book Antiqua" w:cs="Book Antiqua"/>
          <w:i/>
          <w:iCs/>
          <w:color w:val="000000"/>
        </w:rPr>
        <w:t>v</w:t>
      </w:r>
      <w:r w:rsidR="003008FB">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the control group. ESCC: Esophageal squamous cell carcinoma; KIFC3: </w:t>
      </w:r>
      <w:r w:rsidR="003008FB">
        <w:rPr>
          <w:rFonts w:ascii="Book Antiqua" w:eastAsia="Book Antiqua" w:hAnsi="Book Antiqua" w:cs="Book Antiqua"/>
          <w:color w:val="000000"/>
        </w:rPr>
        <w:t xml:space="preserve">Kinesin family member </w:t>
      </w:r>
      <w:r>
        <w:rPr>
          <w:rFonts w:ascii="Book Antiqua" w:eastAsia="Book Antiqua" w:hAnsi="Book Antiqua" w:cs="Book Antiqua"/>
          <w:color w:val="000000"/>
        </w:rPr>
        <w:t>C3.</w:t>
      </w:r>
    </w:p>
    <w:p w14:paraId="5C018D71" w14:textId="77777777" w:rsidR="0071143D" w:rsidRDefault="0071143D">
      <w:pPr>
        <w:spacing w:line="360" w:lineRule="auto"/>
        <w:jc w:val="both"/>
        <w:sectPr w:rsidR="0071143D">
          <w:pgSz w:w="12240" w:h="15840"/>
          <w:pgMar w:top="1440" w:right="1440" w:bottom="1440" w:left="1440" w:header="720" w:footer="720" w:gutter="0"/>
          <w:cols w:space="720"/>
          <w:docGrid w:linePitch="360"/>
        </w:sectPr>
      </w:pPr>
    </w:p>
    <w:p w14:paraId="429C0AE2" w14:textId="77777777" w:rsidR="0071143D" w:rsidRDefault="002A0262">
      <w:pPr>
        <w:spacing w:line="360" w:lineRule="auto"/>
        <w:jc w:val="both"/>
      </w:pPr>
      <w:r>
        <w:rPr>
          <w:noProof/>
          <w:lang w:eastAsia="zh-CN"/>
        </w:rPr>
        <w:lastRenderedPageBreak/>
        <w:drawing>
          <wp:inline distT="0" distB="0" distL="0" distR="0" wp14:anchorId="3DFDAA45" wp14:editId="792CCDEF">
            <wp:extent cx="5943600" cy="38305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30545"/>
                    </a:xfrm>
                    <a:prstGeom prst="rect">
                      <a:avLst/>
                    </a:prstGeom>
                  </pic:spPr>
                </pic:pic>
              </a:graphicData>
            </a:graphic>
          </wp:inline>
        </w:drawing>
      </w:r>
    </w:p>
    <w:p w14:paraId="775A49FA" w14:textId="42592BFC" w:rsidR="0071143D" w:rsidRDefault="002A026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sidR="003008FB">
        <w:rPr>
          <w:rFonts w:ascii="Book Antiqua" w:eastAsia="Book Antiqua" w:hAnsi="Book Antiqua" w:cs="Book Antiqua"/>
          <w:b/>
          <w:bCs/>
          <w:color w:val="000000"/>
        </w:rPr>
        <w:t>KIF</w:t>
      </w:r>
      <w:r>
        <w:rPr>
          <w:rFonts w:ascii="Book Antiqua" w:eastAsia="Book Antiqua" w:hAnsi="Book Antiqua" w:cs="Book Antiqua"/>
          <w:b/>
          <w:bCs/>
          <w:color w:val="000000"/>
        </w:rPr>
        <w:t xml:space="preserve">C3 knockdown inhibits the growth of </w:t>
      </w:r>
      <w:r w:rsidR="003008FB">
        <w:rPr>
          <w:rFonts w:ascii="Book Antiqua" w:eastAsia="Book Antiqua" w:hAnsi="Book Antiqua" w:cs="Book Antiqua"/>
          <w:b/>
          <w:bCs/>
          <w:color w:val="000000"/>
        </w:rPr>
        <w:t>ESCC</w:t>
      </w:r>
      <w:r>
        <w:rPr>
          <w:rFonts w:ascii="Book Antiqua" w:eastAsia="Book Antiqua" w:hAnsi="Book Antiqua" w:cs="Book Antiqua"/>
          <w:b/>
          <w:bCs/>
          <w:color w:val="000000"/>
        </w:rPr>
        <w:t xml:space="preserve"> cells</w:t>
      </w:r>
      <w:r>
        <w:rPr>
          <w:rFonts w:ascii="Book Antiqua" w:eastAsia="Book Antiqua" w:hAnsi="Book Antiqua" w:cs="Book Antiqua"/>
          <w:b/>
          <w:bCs/>
          <w:i/>
          <w:iCs/>
          <w:color w:val="000000"/>
        </w:rPr>
        <w:t xml:space="preserve"> in vivo</w:t>
      </w:r>
      <w:r>
        <w:rPr>
          <w:rFonts w:ascii="Book Antiqua" w:eastAsia="Book Antiqua" w:hAnsi="Book Antiqua" w:cs="Book Antiqua"/>
          <w:b/>
          <w:bCs/>
          <w:color w:val="000000"/>
        </w:rPr>
        <w:t>.</w:t>
      </w:r>
      <w:r w:rsidRPr="00D677E1">
        <w:rPr>
          <w:rFonts w:ascii="Book Antiqua" w:eastAsia="Book Antiqua" w:hAnsi="Book Antiqua" w:cs="Book Antiqua"/>
          <w:b/>
          <w:color w:val="000000"/>
        </w:rPr>
        <w:t xml:space="preserve"> </w:t>
      </w:r>
      <w:r>
        <w:rPr>
          <w:rFonts w:ascii="Book Antiqua" w:eastAsia="Book Antiqua" w:hAnsi="Book Antiqua" w:cs="Book Antiqua"/>
          <w:color w:val="000000"/>
        </w:rPr>
        <w:t xml:space="preserve">A: Images of tumors formed in nude mice; B: Volume curves of xenograft tumors; C: Weight of xenograft tumors; D: Immunohistochemistry showing that </w:t>
      </w:r>
      <w:r w:rsidR="003008FB">
        <w:rPr>
          <w:rFonts w:ascii="Book Antiqua" w:eastAsia="Book Antiqua" w:hAnsi="Book Antiqua" w:cs="Book Antiqua"/>
          <w:color w:val="000000"/>
        </w:rPr>
        <w:t>KIF</w:t>
      </w:r>
      <w:r>
        <w:rPr>
          <w:rFonts w:ascii="Book Antiqua" w:eastAsia="Book Antiqua" w:hAnsi="Book Antiqua" w:cs="Book Antiqua"/>
          <w:color w:val="000000"/>
        </w:rPr>
        <w:t xml:space="preserve">C3 knockdown inhibits the expression of Ki-67, scale bar: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r>
        <w:rPr>
          <w:rFonts w:ascii="Book Antiqua" w:eastAsia="Book Antiqua" w:hAnsi="Book Antiqua" w:cs="Book Antiqua"/>
          <w:i/>
          <w:iCs/>
          <w:color w:val="000000"/>
        </w:rPr>
        <w:t>v</w:t>
      </w:r>
      <w:r w:rsidR="003008FB">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the control group. ESCC: Esophageal squamous cell carcinoma; KIFC3: </w:t>
      </w:r>
      <w:r w:rsidR="003008FB">
        <w:rPr>
          <w:rFonts w:ascii="Book Antiqua" w:eastAsia="Book Antiqua" w:hAnsi="Book Antiqua" w:cs="Book Antiqua"/>
          <w:color w:val="000000"/>
        </w:rPr>
        <w:t>Kinesin family m</w:t>
      </w:r>
      <w:r>
        <w:rPr>
          <w:rFonts w:ascii="Book Antiqua" w:eastAsia="Book Antiqua" w:hAnsi="Book Antiqua" w:cs="Book Antiqua"/>
          <w:color w:val="000000"/>
        </w:rPr>
        <w:t>ember C3.</w:t>
      </w:r>
    </w:p>
    <w:p w14:paraId="5DD4FFC4" w14:textId="77777777" w:rsidR="0071143D" w:rsidRDefault="0071143D">
      <w:pPr>
        <w:spacing w:line="360" w:lineRule="auto"/>
        <w:jc w:val="both"/>
        <w:sectPr w:rsidR="0071143D">
          <w:pgSz w:w="12240" w:h="15840"/>
          <w:pgMar w:top="1440" w:right="1440" w:bottom="1440" w:left="1440" w:header="720" w:footer="720" w:gutter="0"/>
          <w:cols w:space="720"/>
          <w:docGrid w:linePitch="360"/>
        </w:sectPr>
      </w:pPr>
    </w:p>
    <w:p w14:paraId="4F64FD76" w14:textId="7CD2B7A6" w:rsidR="0071143D" w:rsidRDefault="009E118D">
      <w:pPr>
        <w:spacing w:line="360" w:lineRule="auto"/>
        <w:jc w:val="both"/>
      </w:pPr>
      <w:r>
        <w:rPr>
          <w:noProof/>
          <w:lang w:eastAsia="zh-CN"/>
        </w:rPr>
        <w:lastRenderedPageBreak/>
        <w:drawing>
          <wp:inline distT="0" distB="0" distL="0" distR="0" wp14:anchorId="3ADC49F9" wp14:editId="4AC22BD3">
            <wp:extent cx="5978429" cy="528299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8429" cy="5282990"/>
                    </a:xfrm>
                    <a:prstGeom prst="rect">
                      <a:avLst/>
                    </a:prstGeom>
                  </pic:spPr>
                </pic:pic>
              </a:graphicData>
            </a:graphic>
          </wp:inline>
        </w:drawing>
      </w:r>
    </w:p>
    <w:p w14:paraId="705C69FC" w14:textId="5C262972" w:rsidR="0071143D" w:rsidRDefault="002A0262">
      <w:pPr>
        <w:spacing w:line="360" w:lineRule="auto"/>
        <w:jc w:val="both"/>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sidR="003008FB">
        <w:rPr>
          <w:rFonts w:ascii="Book Antiqua" w:eastAsia="Book Antiqua" w:hAnsi="Book Antiqua" w:cs="Book Antiqua"/>
          <w:b/>
          <w:bCs/>
          <w:color w:val="000000"/>
        </w:rPr>
        <w:t>KIF</w:t>
      </w:r>
      <w:r>
        <w:rPr>
          <w:rFonts w:ascii="Book Antiqua" w:eastAsia="Book Antiqua" w:hAnsi="Book Antiqua" w:cs="Book Antiqua"/>
          <w:b/>
          <w:bCs/>
          <w:color w:val="000000"/>
        </w:rPr>
        <w:t xml:space="preserve">C3 promotes migration, invasion, and </w:t>
      </w:r>
      <w:r w:rsidR="003008FB">
        <w:rPr>
          <w:rFonts w:ascii="Book Antiqua" w:eastAsia="Book Antiqua" w:hAnsi="Book Antiqua" w:cs="Book Antiqua"/>
          <w:b/>
          <w:bCs/>
          <w:color w:val="000000"/>
        </w:rPr>
        <w:t>EMT</w:t>
      </w:r>
      <w:r>
        <w:rPr>
          <w:rFonts w:ascii="Book Antiqua" w:eastAsia="Book Antiqua" w:hAnsi="Book Antiqua" w:cs="Book Antiqua"/>
          <w:b/>
          <w:bCs/>
          <w:color w:val="000000"/>
        </w:rPr>
        <w:t xml:space="preserve"> in human </w:t>
      </w:r>
      <w:r w:rsidR="003008FB">
        <w:rPr>
          <w:rFonts w:ascii="Book Antiqua" w:eastAsia="Book Antiqua" w:hAnsi="Book Antiqua" w:cs="Book Antiqua"/>
          <w:b/>
          <w:bCs/>
          <w:color w:val="000000"/>
        </w:rPr>
        <w:t>ESCC</w:t>
      </w:r>
      <w:r>
        <w:rPr>
          <w:rFonts w:ascii="Book Antiqua" w:eastAsia="Book Antiqua" w:hAnsi="Book Antiqua" w:cs="Book Antiqua"/>
          <w:b/>
          <w:bCs/>
          <w:color w:val="000000"/>
        </w:rPr>
        <w:t xml:space="preserve"> cells. </w:t>
      </w:r>
      <w:r>
        <w:rPr>
          <w:rFonts w:ascii="Book Antiqua" w:eastAsia="Book Antiqua" w:hAnsi="Book Antiqua" w:cs="Book Antiqua"/>
          <w:color w:val="000000"/>
        </w:rPr>
        <w:t xml:space="preserve">A: Transwell migration assay showing that KIFC3 knockdown inhibits migration in KYSE150 cells, while its overexpression promotes migration in KYSE450 cells, scale bar: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invasion assay showing that KIFC3 knockdown inhibits invasion in KYSE150 cells, while its overexpression promotes invasion in KYSE450 cells, scale bar: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C: Statistical analysis of cell migration; D: Statistical analysis of cell invasion; E: Western blotting showing that KIFC3 knockdown inhibits epithelial-mesenchymal transition (EMT), while KIFC3 overexpression promotes EMT in ESCC cells; F: Statistical analysis of 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the KYSE150shNC group,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 xml:space="preserve">KYSE450oeNC group. ESCC: Esophageal squamous cell carcinoma; </w:t>
      </w:r>
      <w:r w:rsidR="003008FB">
        <w:rPr>
          <w:rFonts w:ascii="Book Antiqua" w:eastAsia="Book Antiqua" w:hAnsi="Book Antiqua" w:cs="Book Antiqua"/>
          <w:color w:val="000000"/>
        </w:rPr>
        <w:t xml:space="preserve">EMT: Epithelial–mesenchymal transition; </w:t>
      </w:r>
      <w:r>
        <w:rPr>
          <w:rFonts w:ascii="Book Antiqua" w:eastAsia="Book Antiqua" w:hAnsi="Book Antiqua" w:cs="Book Antiqua"/>
          <w:color w:val="000000"/>
        </w:rPr>
        <w:t xml:space="preserve">KIFC3: Kinesin </w:t>
      </w:r>
      <w:r w:rsidR="003008FB">
        <w:rPr>
          <w:rFonts w:ascii="Book Antiqua" w:eastAsia="Book Antiqua" w:hAnsi="Book Antiqua" w:cs="Book Antiqua"/>
          <w:color w:val="000000"/>
        </w:rPr>
        <w:t>family m</w:t>
      </w:r>
      <w:r>
        <w:rPr>
          <w:rFonts w:ascii="Book Antiqua" w:eastAsia="Book Antiqua" w:hAnsi="Book Antiqua" w:cs="Book Antiqua"/>
          <w:color w:val="000000"/>
        </w:rPr>
        <w:t>ember C3.</w:t>
      </w:r>
    </w:p>
    <w:p w14:paraId="4F12DA53" w14:textId="77777777" w:rsidR="0071143D" w:rsidRDefault="0071143D">
      <w:pPr>
        <w:spacing w:line="360" w:lineRule="auto"/>
        <w:jc w:val="both"/>
        <w:sectPr w:rsidR="0071143D">
          <w:pgSz w:w="12240" w:h="15840"/>
          <w:pgMar w:top="1440" w:right="1440" w:bottom="1440" w:left="1440" w:header="720" w:footer="720" w:gutter="0"/>
          <w:cols w:space="720"/>
          <w:docGrid w:linePitch="360"/>
        </w:sectPr>
      </w:pPr>
    </w:p>
    <w:p w14:paraId="214E7720" w14:textId="77777777" w:rsidR="0071143D" w:rsidRDefault="002A0262">
      <w:pPr>
        <w:spacing w:line="360" w:lineRule="auto"/>
        <w:jc w:val="both"/>
      </w:pPr>
      <w:r>
        <w:rPr>
          <w:noProof/>
          <w:lang w:eastAsia="zh-CN"/>
        </w:rPr>
        <w:lastRenderedPageBreak/>
        <w:drawing>
          <wp:inline distT="0" distB="0" distL="0" distR="0" wp14:anchorId="2D23578C" wp14:editId="58A1644A">
            <wp:extent cx="5945459" cy="6653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5459" cy="6653800"/>
                    </a:xfrm>
                    <a:prstGeom prst="rect">
                      <a:avLst/>
                    </a:prstGeom>
                  </pic:spPr>
                </pic:pic>
              </a:graphicData>
            </a:graphic>
          </wp:inline>
        </w:drawing>
      </w:r>
    </w:p>
    <w:p w14:paraId="5A3CB95A" w14:textId="091B2596" w:rsidR="00E81F1D" w:rsidRDefault="002A026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w:t>
      </w:r>
      <w:r w:rsidR="003008FB">
        <w:rPr>
          <w:rFonts w:ascii="Book Antiqua" w:eastAsia="Book Antiqua" w:hAnsi="Book Antiqua" w:cs="Book Antiqua"/>
          <w:b/>
          <w:bCs/>
          <w:color w:val="000000"/>
        </w:rPr>
        <w:t>KIF</w:t>
      </w:r>
      <w:r>
        <w:rPr>
          <w:rFonts w:ascii="Book Antiqua" w:eastAsia="Book Antiqua" w:hAnsi="Book Antiqua" w:cs="Book Antiqua"/>
          <w:b/>
          <w:bCs/>
          <w:color w:val="000000"/>
        </w:rPr>
        <w:t xml:space="preserve">C3 promotes the progression of </w:t>
      </w:r>
      <w:r w:rsidR="003008FB">
        <w:rPr>
          <w:rFonts w:ascii="Book Antiqua" w:eastAsia="Book Antiqua" w:hAnsi="Book Antiqua" w:cs="Book Antiqua"/>
          <w:b/>
          <w:bCs/>
          <w:color w:val="000000"/>
        </w:rPr>
        <w:t>ESCC</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β-catenin signaling. </w:t>
      </w:r>
      <w:r>
        <w:rPr>
          <w:rFonts w:ascii="Book Antiqua" w:eastAsia="Book Antiqua" w:hAnsi="Book Antiqua" w:cs="Book Antiqua"/>
          <w:color w:val="000000"/>
        </w:rPr>
        <w:t xml:space="preserve">A: Western blotting showing that KIFC3 knockdown inhibits, while its </w:t>
      </w:r>
      <w:proofErr w:type="spellStart"/>
      <w:r>
        <w:rPr>
          <w:rFonts w:ascii="Book Antiqua" w:eastAsia="Book Antiqua" w:hAnsi="Book Antiqua" w:cs="Book Antiqua"/>
          <w:color w:val="000000"/>
        </w:rPr>
        <w:t>overexpresssion</w:t>
      </w:r>
      <w:proofErr w:type="spellEnd"/>
      <w:r>
        <w:rPr>
          <w:rFonts w:ascii="Book Antiqua" w:eastAsia="Book Antiqua" w:hAnsi="Book Antiqua" w:cs="Book Antiqua"/>
          <w:color w:val="000000"/>
        </w:rPr>
        <w:t xml:space="preserve"> promotes the expression of β-catenin in ESCC cells; B: Statistical analysis of the data presented in A; C: Immunofluorescence showing that KIFC3 knockdown inhibits, while its overexpression promotes the expression of β-catenin, scale bar: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D: Inhibitor of </w:t>
      </w:r>
      <w:r>
        <w:rPr>
          <w:rFonts w:ascii="Book Antiqua" w:eastAsia="Book Antiqua" w:hAnsi="Book Antiqua" w:cs="Book Antiqua"/>
          <w:color w:val="000000"/>
        </w:rPr>
        <w:lastRenderedPageBreak/>
        <w:t xml:space="preserve">β-catenin, XAV-939 is used to treat KYSE450oeNC and KYSE450oeKIFC3 cells, then western blotting is used to detect downstream molecules of β-catenin signaling; E: Statistical analysis of the data presented in D.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the KYSE450oeNC group,</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r>
        <w:rPr>
          <w:rFonts w:ascii="Book Antiqua" w:eastAsia="Book Antiqua" w:hAnsi="Book Antiqua" w:cs="Book Antiqua"/>
          <w:i/>
          <w:iCs/>
          <w:color w:val="000000"/>
        </w:rPr>
        <w:t>v</w:t>
      </w:r>
      <w:r w:rsidR="003008FB">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the KYSE450oeNC+ XAV-939 group,</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the KYSE450oeKIFC3 group. ESCC: Esophageal squamous cell carcinoma; KIFC3: </w:t>
      </w:r>
      <w:proofErr w:type="spellStart"/>
      <w:r>
        <w:rPr>
          <w:rFonts w:ascii="Book Antiqua" w:eastAsia="Book Antiqua" w:hAnsi="Book Antiqua" w:cs="Book Antiqua"/>
          <w:color w:val="000000"/>
        </w:rPr>
        <w:t>Kinesin</w:t>
      </w:r>
      <w:proofErr w:type="spellEnd"/>
      <w:r>
        <w:rPr>
          <w:rFonts w:ascii="Book Antiqua" w:eastAsia="Book Antiqua" w:hAnsi="Book Antiqua" w:cs="Book Antiqua"/>
          <w:color w:val="000000"/>
        </w:rPr>
        <w:t xml:space="preserve"> </w:t>
      </w:r>
      <w:r w:rsidR="003008FB">
        <w:rPr>
          <w:rFonts w:ascii="Book Antiqua" w:eastAsia="Book Antiqua" w:hAnsi="Book Antiqua" w:cs="Book Antiqua"/>
          <w:color w:val="000000"/>
        </w:rPr>
        <w:t xml:space="preserve">family member </w:t>
      </w:r>
      <w:r>
        <w:rPr>
          <w:rFonts w:ascii="Book Antiqua" w:eastAsia="Book Antiqua" w:hAnsi="Book Antiqua" w:cs="Book Antiqua"/>
          <w:color w:val="000000"/>
        </w:rPr>
        <w:t>C3.</w:t>
      </w:r>
    </w:p>
    <w:p w14:paraId="717DAC01" w14:textId="77777777" w:rsidR="00E81F1D" w:rsidRDefault="00E81F1D">
      <w:pPr>
        <w:rPr>
          <w:rFonts w:ascii="Book Antiqua" w:eastAsia="Book Antiqua" w:hAnsi="Book Antiqua" w:cs="Book Antiqua"/>
          <w:color w:val="000000"/>
        </w:rPr>
      </w:pPr>
      <w:r>
        <w:rPr>
          <w:rFonts w:ascii="Book Antiqua" w:eastAsia="Book Antiqua" w:hAnsi="Book Antiqua" w:cs="Book Antiqua"/>
          <w:color w:val="000000"/>
        </w:rPr>
        <w:br w:type="page"/>
      </w:r>
    </w:p>
    <w:p w14:paraId="61EAB536" w14:textId="77777777" w:rsidR="00E81F1D" w:rsidRDefault="00E81F1D" w:rsidP="00E81F1D">
      <w:pPr>
        <w:jc w:val="center"/>
        <w:rPr>
          <w:rFonts w:ascii="Book Antiqua" w:hAnsi="Book Antiqua"/>
        </w:rPr>
      </w:pPr>
    </w:p>
    <w:p w14:paraId="0436C677" w14:textId="77777777" w:rsidR="00E81F1D" w:rsidRDefault="00E81F1D" w:rsidP="00E81F1D">
      <w:pPr>
        <w:jc w:val="center"/>
        <w:rPr>
          <w:rFonts w:ascii="Book Antiqua" w:hAnsi="Book Antiqua"/>
        </w:rPr>
      </w:pPr>
    </w:p>
    <w:p w14:paraId="446881A5" w14:textId="77777777" w:rsidR="00E81F1D" w:rsidRDefault="00E81F1D" w:rsidP="00E81F1D">
      <w:pPr>
        <w:jc w:val="center"/>
        <w:rPr>
          <w:rFonts w:ascii="Book Antiqua" w:hAnsi="Book Antiqua"/>
        </w:rPr>
      </w:pPr>
    </w:p>
    <w:p w14:paraId="78427C8B" w14:textId="77777777" w:rsidR="00E81F1D" w:rsidRDefault="00E81F1D" w:rsidP="00E81F1D">
      <w:pPr>
        <w:jc w:val="center"/>
        <w:rPr>
          <w:rFonts w:ascii="Book Antiqua" w:hAnsi="Book Antiqua"/>
        </w:rPr>
      </w:pPr>
    </w:p>
    <w:p w14:paraId="29B0C607" w14:textId="77777777" w:rsidR="00E81F1D" w:rsidRDefault="00E81F1D" w:rsidP="00E81F1D">
      <w:pPr>
        <w:jc w:val="center"/>
        <w:rPr>
          <w:rFonts w:ascii="Book Antiqua" w:hAnsi="Book Antiqua"/>
        </w:rPr>
      </w:pPr>
    </w:p>
    <w:p w14:paraId="7DA9B2D0" w14:textId="77777777" w:rsidR="00E81F1D" w:rsidRDefault="00E81F1D" w:rsidP="00E81F1D">
      <w:pPr>
        <w:jc w:val="center"/>
        <w:rPr>
          <w:rFonts w:ascii="Book Antiqua" w:hAnsi="Book Antiqua"/>
        </w:rPr>
      </w:pPr>
      <w:r>
        <w:rPr>
          <w:rFonts w:ascii="Book Antiqua" w:hAnsi="Book Antiqua"/>
          <w:noProof/>
          <w:lang w:eastAsia="zh-CN"/>
        </w:rPr>
        <w:drawing>
          <wp:inline distT="0" distB="0" distL="0" distR="0" wp14:anchorId="4C288535" wp14:editId="498B185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23DBF35" w14:textId="77777777" w:rsidR="00E81F1D" w:rsidRDefault="00E81F1D" w:rsidP="00E81F1D">
      <w:pPr>
        <w:jc w:val="center"/>
        <w:rPr>
          <w:rFonts w:ascii="Book Antiqua" w:hAnsi="Book Antiqua"/>
        </w:rPr>
      </w:pPr>
    </w:p>
    <w:p w14:paraId="45DD58CD" w14:textId="77777777" w:rsidR="00E81F1D" w:rsidRPr="00763D22" w:rsidRDefault="00E81F1D" w:rsidP="00E81F1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7A496C0" w14:textId="77777777" w:rsidR="00E81F1D" w:rsidRPr="00763D22" w:rsidRDefault="00E81F1D" w:rsidP="00E81F1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0381B44" w14:textId="77777777" w:rsidR="00E81F1D" w:rsidRPr="00763D22" w:rsidRDefault="00E81F1D" w:rsidP="00E81F1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37ADF89" w14:textId="77777777" w:rsidR="00E81F1D" w:rsidRPr="00763D22" w:rsidRDefault="00E81F1D" w:rsidP="00E81F1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BDE70D2" w14:textId="77777777" w:rsidR="00E81F1D" w:rsidRPr="00763D22" w:rsidRDefault="00E81F1D" w:rsidP="00E81F1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F9B1144" w14:textId="77777777" w:rsidR="00E81F1D" w:rsidRPr="00763D22" w:rsidRDefault="00E81F1D" w:rsidP="00E81F1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AF2239D" w14:textId="77777777" w:rsidR="00E81F1D" w:rsidRDefault="00E81F1D" w:rsidP="00E81F1D">
      <w:pPr>
        <w:jc w:val="center"/>
        <w:rPr>
          <w:rFonts w:ascii="Book Antiqua" w:hAnsi="Book Antiqua"/>
        </w:rPr>
      </w:pPr>
    </w:p>
    <w:p w14:paraId="564D0391" w14:textId="77777777" w:rsidR="00E81F1D" w:rsidRDefault="00E81F1D" w:rsidP="00E81F1D">
      <w:pPr>
        <w:jc w:val="center"/>
        <w:rPr>
          <w:rFonts w:ascii="Book Antiqua" w:hAnsi="Book Antiqua"/>
        </w:rPr>
      </w:pPr>
    </w:p>
    <w:p w14:paraId="638EC118" w14:textId="77777777" w:rsidR="00E81F1D" w:rsidRDefault="00E81F1D" w:rsidP="00E81F1D">
      <w:pPr>
        <w:jc w:val="center"/>
        <w:rPr>
          <w:rFonts w:ascii="Book Antiqua" w:hAnsi="Book Antiqua"/>
        </w:rPr>
      </w:pPr>
    </w:p>
    <w:p w14:paraId="76929360" w14:textId="77777777" w:rsidR="00E81F1D" w:rsidRDefault="00E81F1D" w:rsidP="00E81F1D">
      <w:pPr>
        <w:jc w:val="center"/>
        <w:rPr>
          <w:rFonts w:ascii="Book Antiqua" w:hAnsi="Book Antiqua"/>
        </w:rPr>
      </w:pPr>
      <w:r>
        <w:rPr>
          <w:rFonts w:ascii="Book Antiqua" w:hAnsi="Book Antiqua"/>
          <w:noProof/>
          <w:lang w:eastAsia="zh-CN"/>
        </w:rPr>
        <w:drawing>
          <wp:inline distT="0" distB="0" distL="0" distR="0" wp14:anchorId="7831DCDB" wp14:editId="2BF2A53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02CCC06" w14:textId="77777777" w:rsidR="00E81F1D" w:rsidRDefault="00E81F1D" w:rsidP="00E81F1D">
      <w:pPr>
        <w:jc w:val="center"/>
        <w:rPr>
          <w:rFonts w:ascii="Book Antiqua" w:hAnsi="Book Antiqua"/>
        </w:rPr>
      </w:pPr>
    </w:p>
    <w:p w14:paraId="019BEFA7" w14:textId="77777777" w:rsidR="00E81F1D" w:rsidRDefault="00E81F1D" w:rsidP="00E81F1D">
      <w:pPr>
        <w:jc w:val="center"/>
        <w:rPr>
          <w:rFonts w:ascii="Book Antiqua" w:hAnsi="Book Antiqua"/>
        </w:rPr>
      </w:pPr>
    </w:p>
    <w:p w14:paraId="56459BAE" w14:textId="77777777" w:rsidR="00E81F1D" w:rsidRDefault="00E81F1D" w:rsidP="00E81F1D">
      <w:pPr>
        <w:jc w:val="center"/>
        <w:rPr>
          <w:rFonts w:ascii="Book Antiqua" w:hAnsi="Book Antiqua"/>
        </w:rPr>
      </w:pPr>
    </w:p>
    <w:p w14:paraId="47723D06" w14:textId="77777777" w:rsidR="00E81F1D" w:rsidRDefault="00E81F1D" w:rsidP="00E81F1D">
      <w:pPr>
        <w:jc w:val="center"/>
        <w:rPr>
          <w:rFonts w:ascii="Book Antiqua" w:hAnsi="Book Antiqua"/>
        </w:rPr>
      </w:pPr>
    </w:p>
    <w:p w14:paraId="049BFA2E" w14:textId="77777777" w:rsidR="00E81F1D" w:rsidRDefault="00E81F1D" w:rsidP="00E81F1D">
      <w:pPr>
        <w:jc w:val="center"/>
        <w:rPr>
          <w:rFonts w:ascii="Book Antiqua" w:hAnsi="Book Antiqua"/>
        </w:rPr>
      </w:pPr>
    </w:p>
    <w:p w14:paraId="6ED978DF" w14:textId="77777777" w:rsidR="00E81F1D" w:rsidRDefault="00E81F1D" w:rsidP="00E81F1D">
      <w:pPr>
        <w:jc w:val="center"/>
        <w:rPr>
          <w:rFonts w:ascii="Book Antiqua" w:hAnsi="Book Antiqua"/>
        </w:rPr>
      </w:pPr>
    </w:p>
    <w:p w14:paraId="27FEEBC3" w14:textId="77777777" w:rsidR="00E81F1D" w:rsidRDefault="00E81F1D" w:rsidP="00E81F1D">
      <w:pPr>
        <w:jc w:val="center"/>
        <w:rPr>
          <w:rFonts w:ascii="Book Antiqua" w:hAnsi="Book Antiqua"/>
        </w:rPr>
      </w:pPr>
    </w:p>
    <w:p w14:paraId="79A76F21" w14:textId="77777777" w:rsidR="00E81F1D" w:rsidRDefault="00E81F1D" w:rsidP="00E81F1D">
      <w:pPr>
        <w:jc w:val="center"/>
        <w:rPr>
          <w:rFonts w:ascii="Book Antiqua" w:hAnsi="Book Antiqua"/>
        </w:rPr>
      </w:pPr>
    </w:p>
    <w:p w14:paraId="275F3648" w14:textId="77777777" w:rsidR="00E81F1D" w:rsidRDefault="00E81F1D" w:rsidP="00E81F1D">
      <w:pPr>
        <w:jc w:val="center"/>
        <w:rPr>
          <w:rFonts w:ascii="Book Antiqua" w:hAnsi="Book Antiqua"/>
        </w:rPr>
      </w:pPr>
    </w:p>
    <w:p w14:paraId="0AB23436" w14:textId="77777777" w:rsidR="00E81F1D" w:rsidRPr="00763D22" w:rsidRDefault="00E81F1D" w:rsidP="00E81F1D">
      <w:pPr>
        <w:jc w:val="right"/>
        <w:rPr>
          <w:rFonts w:ascii="Book Antiqua" w:hAnsi="Book Antiqua"/>
          <w:color w:val="000000" w:themeColor="text1"/>
        </w:rPr>
      </w:pPr>
    </w:p>
    <w:p w14:paraId="7189BD1A" w14:textId="77777777" w:rsidR="00E81F1D" w:rsidRPr="00763D22" w:rsidRDefault="00E81F1D" w:rsidP="00E81F1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66CDB05" w14:textId="77777777" w:rsidR="0071143D" w:rsidRDefault="0071143D">
      <w:pPr>
        <w:spacing w:line="360" w:lineRule="auto"/>
        <w:jc w:val="both"/>
      </w:pPr>
    </w:p>
    <w:sectPr w:rsidR="007114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DD31C" w14:textId="77777777" w:rsidR="000A2337" w:rsidRDefault="000A2337">
      <w:r>
        <w:separator/>
      </w:r>
    </w:p>
  </w:endnote>
  <w:endnote w:type="continuationSeparator" w:id="0">
    <w:p w14:paraId="5666A0B6" w14:textId="77777777" w:rsidR="000A2337" w:rsidRDefault="000A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1C02F" w14:textId="77777777" w:rsidR="0071143D" w:rsidRDefault="002A0262">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F35412">
      <w:rPr>
        <w:rFonts w:ascii="Book Antiqua" w:hAnsi="Book Antiqua"/>
        <w:noProof/>
        <w:sz w:val="24"/>
        <w:szCs w:val="24"/>
      </w:rPr>
      <w:t>24</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F35412">
      <w:rPr>
        <w:rFonts w:ascii="Book Antiqua" w:hAnsi="Book Antiqua"/>
        <w:noProof/>
        <w:sz w:val="24"/>
        <w:szCs w:val="24"/>
      </w:rPr>
      <w:t>32</w:t>
    </w:r>
    <w:r>
      <w:rPr>
        <w:rFonts w:ascii="Book Antiqua" w:hAnsi="Book Antiqua"/>
        <w:sz w:val="24"/>
        <w:szCs w:val="24"/>
      </w:rPr>
      <w:fldChar w:fldCharType="end"/>
    </w:r>
  </w:p>
  <w:p w14:paraId="71D6A80F" w14:textId="77777777" w:rsidR="0071143D" w:rsidRDefault="0071143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E373F" w14:textId="77777777" w:rsidR="000A2337" w:rsidRDefault="000A2337">
      <w:r>
        <w:separator/>
      </w:r>
    </w:p>
  </w:footnote>
  <w:footnote w:type="continuationSeparator" w:id="0">
    <w:p w14:paraId="4BC0A420" w14:textId="77777777" w:rsidR="000A2337" w:rsidRDefault="000A2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158"/>
    <w:rsid w:val="00064A06"/>
    <w:rsid w:val="000A2337"/>
    <w:rsid w:val="000A34A7"/>
    <w:rsid w:val="000B7A02"/>
    <w:rsid w:val="000D200B"/>
    <w:rsid w:val="000E3DD1"/>
    <w:rsid w:val="00103490"/>
    <w:rsid w:val="00126E2D"/>
    <w:rsid w:val="00127DD2"/>
    <w:rsid w:val="001602F0"/>
    <w:rsid w:val="0019244A"/>
    <w:rsid w:val="001B0828"/>
    <w:rsid w:val="001B4988"/>
    <w:rsid w:val="00201529"/>
    <w:rsid w:val="002235E5"/>
    <w:rsid w:val="002252C4"/>
    <w:rsid w:val="002342DF"/>
    <w:rsid w:val="002A0262"/>
    <w:rsid w:val="002B4A17"/>
    <w:rsid w:val="002B4E2E"/>
    <w:rsid w:val="002B69D8"/>
    <w:rsid w:val="002D066E"/>
    <w:rsid w:val="002D1EDA"/>
    <w:rsid w:val="003008FB"/>
    <w:rsid w:val="003260E9"/>
    <w:rsid w:val="00376C11"/>
    <w:rsid w:val="003E22B1"/>
    <w:rsid w:val="0041437F"/>
    <w:rsid w:val="0044295C"/>
    <w:rsid w:val="00455C46"/>
    <w:rsid w:val="004567B5"/>
    <w:rsid w:val="004B17F3"/>
    <w:rsid w:val="004C49F9"/>
    <w:rsid w:val="004C7A7C"/>
    <w:rsid w:val="004D70F2"/>
    <w:rsid w:val="004E3A5C"/>
    <w:rsid w:val="004F64E3"/>
    <w:rsid w:val="00573C25"/>
    <w:rsid w:val="00583C5D"/>
    <w:rsid w:val="00592074"/>
    <w:rsid w:val="005A298F"/>
    <w:rsid w:val="005C712A"/>
    <w:rsid w:val="005D21BC"/>
    <w:rsid w:val="005E0CB3"/>
    <w:rsid w:val="005F131C"/>
    <w:rsid w:val="005F7ED8"/>
    <w:rsid w:val="00620CD0"/>
    <w:rsid w:val="006261FF"/>
    <w:rsid w:val="00630135"/>
    <w:rsid w:val="00636CD3"/>
    <w:rsid w:val="00694C9B"/>
    <w:rsid w:val="006D76FE"/>
    <w:rsid w:val="006F0FB1"/>
    <w:rsid w:val="006F7D91"/>
    <w:rsid w:val="0071143D"/>
    <w:rsid w:val="00736BD4"/>
    <w:rsid w:val="00741EBF"/>
    <w:rsid w:val="007625DB"/>
    <w:rsid w:val="00771471"/>
    <w:rsid w:val="00772BE1"/>
    <w:rsid w:val="00786B2D"/>
    <w:rsid w:val="007D1FB2"/>
    <w:rsid w:val="007F2A40"/>
    <w:rsid w:val="007F67D1"/>
    <w:rsid w:val="0081558C"/>
    <w:rsid w:val="00897555"/>
    <w:rsid w:val="00897F85"/>
    <w:rsid w:val="008B7764"/>
    <w:rsid w:val="00920B44"/>
    <w:rsid w:val="00921710"/>
    <w:rsid w:val="009319D6"/>
    <w:rsid w:val="00941CDA"/>
    <w:rsid w:val="00950C84"/>
    <w:rsid w:val="009540D4"/>
    <w:rsid w:val="00956F62"/>
    <w:rsid w:val="009914FD"/>
    <w:rsid w:val="009E118D"/>
    <w:rsid w:val="00A2790D"/>
    <w:rsid w:val="00A27CE2"/>
    <w:rsid w:val="00A309C9"/>
    <w:rsid w:val="00A57774"/>
    <w:rsid w:val="00A658E7"/>
    <w:rsid w:val="00A77B3E"/>
    <w:rsid w:val="00A9717F"/>
    <w:rsid w:val="00AA42EF"/>
    <w:rsid w:val="00AC2540"/>
    <w:rsid w:val="00AC29CF"/>
    <w:rsid w:val="00AC55EC"/>
    <w:rsid w:val="00B20788"/>
    <w:rsid w:val="00B2560B"/>
    <w:rsid w:val="00B5638C"/>
    <w:rsid w:val="00B91F3B"/>
    <w:rsid w:val="00BB0970"/>
    <w:rsid w:val="00C05269"/>
    <w:rsid w:val="00C13851"/>
    <w:rsid w:val="00C20C6B"/>
    <w:rsid w:val="00C36960"/>
    <w:rsid w:val="00C45F4E"/>
    <w:rsid w:val="00C63B51"/>
    <w:rsid w:val="00C64574"/>
    <w:rsid w:val="00CA2A55"/>
    <w:rsid w:val="00CB7EF3"/>
    <w:rsid w:val="00CC4259"/>
    <w:rsid w:val="00CE4802"/>
    <w:rsid w:val="00CF2AC8"/>
    <w:rsid w:val="00CF707E"/>
    <w:rsid w:val="00D12EA1"/>
    <w:rsid w:val="00D45B78"/>
    <w:rsid w:val="00D600C8"/>
    <w:rsid w:val="00D677E1"/>
    <w:rsid w:val="00D72FCF"/>
    <w:rsid w:val="00D845B9"/>
    <w:rsid w:val="00DA58AE"/>
    <w:rsid w:val="00E2685F"/>
    <w:rsid w:val="00E4535E"/>
    <w:rsid w:val="00E73F80"/>
    <w:rsid w:val="00E81F1D"/>
    <w:rsid w:val="00E84B0A"/>
    <w:rsid w:val="00E96E9F"/>
    <w:rsid w:val="00EA3B86"/>
    <w:rsid w:val="00EB0E5C"/>
    <w:rsid w:val="00EB4C11"/>
    <w:rsid w:val="00F05A8A"/>
    <w:rsid w:val="00F151A0"/>
    <w:rsid w:val="00F25CA3"/>
    <w:rsid w:val="00F26CC2"/>
    <w:rsid w:val="00F35412"/>
    <w:rsid w:val="00F75EB0"/>
    <w:rsid w:val="00F8712C"/>
    <w:rsid w:val="00FB7EB3"/>
    <w:rsid w:val="01994E11"/>
    <w:rsid w:val="0B7F79A7"/>
    <w:rsid w:val="141D1601"/>
    <w:rsid w:val="19F32F25"/>
    <w:rsid w:val="2F88118D"/>
    <w:rsid w:val="39F32DF9"/>
    <w:rsid w:val="43494C4F"/>
    <w:rsid w:val="4FAD442C"/>
    <w:rsid w:val="652B3C34"/>
    <w:rsid w:val="66334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AC4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Char1">
    <w:name w:val="页眉 Char"/>
    <w:basedOn w:val="a0"/>
    <w:link w:val="a5"/>
    <w:rPr>
      <w:sz w:val="18"/>
      <w:szCs w:val="18"/>
    </w:rPr>
  </w:style>
  <w:style w:type="character" w:customStyle="1" w:styleId="Char0">
    <w:name w:val="页脚 Char"/>
    <w:basedOn w:val="a0"/>
    <w:link w:val="a4"/>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customStyle="1" w:styleId="1">
    <w:name w:val="修订1"/>
    <w:hidden/>
    <w:uiPriority w:val="99"/>
    <w:semiHidden/>
    <w:rPr>
      <w:sz w:val="24"/>
      <w:szCs w:val="24"/>
      <w:lang w:eastAsia="en-US"/>
    </w:rPr>
  </w:style>
  <w:style w:type="paragraph" w:styleId="a8">
    <w:name w:val="Revision"/>
    <w:hidden/>
    <w:uiPriority w:val="99"/>
    <w:semiHidden/>
    <w:rsid w:val="00A9717F"/>
    <w:rPr>
      <w:sz w:val="24"/>
      <w:szCs w:val="24"/>
      <w:lang w:eastAsia="en-US"/>
    </w:rPr>
  </w:style>
  <w:style w:type="character" w:styleId="a9">
    <w:name w:val="Hyperlink"/>
    <w:basedOn w:val="a0"/>
    <w:unhideWhenUsed/>
    <w:rsid w:val="003008FB"/>
    <w:rPr>
      <w:color w:val="0000FF" w:themeColor="hyperlink"/>
      <w:u w:val="single"/>
    </w:rPr>
  </w:style>
  <w:style w:type="character" w:customStyle="1" w:styleId="UnresolvedMention">
    <w:name w:val="Unresolved Mention"/>
    <w:basedOn w:val="a0"/>
    <w:uiPriority w:val="99"/>
    <w:semiHidden/>
    <w:unhideWhenUsed/>
    <w:rsid w:val="003008FB"/>
    <w:rPr>
      <w:color w:val="605E5C"/>
      <w:shd w:val="clear" w:color="auto" w:fill="E1DFDD"/>
    </w:rPr>
  </w:style>
  <w:style w:type="paragraph" w:styleId="aa">
    <w:name w:val="Balloon Text"/>
    <w:basedOn w:val="a"/>
    <w:link w:val="Char3"/>
    <w:rsid w:val="00D677E1"/>
    <w:rPr>
      <w:sz w:val="18"/>
      <w:szCs w:val="18"/>
    </w:rPr>
  </w:style>
  <w:style w:type="character" w:customStyle="1" w:styleId="Char3">
    <w:name w:val="批注框文本 Char"/>
    <w:basedOn w:val="a0"/>
    <w:link w:val="aa"/>
    <w:rsid w:val="00D677E1"/>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Char1">
    <w:name w:val="页眉 Char"/>
    <w:basedOn w:val="a0"/>
    <w:link w:val="a5"/>
    <w:rPr>
      <w:sz w:val="18"/>
      <w:szCs w:val="18"/>
    </w:rPr>
  </w:style>
  <w:style w:type="character" w:customStyle="1" w:styleId="Char0">
    <w:name w:val="页脚 Char"/>
    <w:basedOn w:val="a0"/>
    <w:link w:val="a4"/>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customStyle="1" w:styleId="1">
    <w:name w:val="修订1"/>
    <w:hidden/>
    <w:uiPriority w:val="99"/>
    <w:semiHidden/>
    <w:rPr>
      <w:sz w:val="24"/>
      <w:szCs w:val="24"/>
      <w:lang w:eastAsia="en-US"/>
    </w:rPr>
  </w:style>
  <w:style w:type="paragraph" w:styleId="a8">
    <w:name w:val="Revision"/>
    <w:hidden/>
    <w:uiPriority w:val="99"/>
    <w:semiHidden/>
    <w:rsid w:val="00A9717F"/>
    <w:rPr>
      <w:sz w:val="24"/>
      <w:szCs w:val="24"/>
      <w:lang w:eastAsia="en-US"/>
    </w:rPr>
  </w:style>
  <w:style w:type="character" w:styleId="a9">
    <w:name w:val="Hyperlink"/>
    <w:basedOn w:val="a0"/>
    <w:unhideWhenUsed/>
    <w:rsid w:val="003008FB"/>
    <w:rPr>
      <w:color w:val="0000FF" w:themeColor="hyperlink"/>
      <w:u w:val="single"/>
    </w:rPr>
  </w:style>
  <w:style w:type="character" w:customStyle="1" w:styleId="UnresolvedMention">
    <w:name w:val="Unresolved Mention"/>
    <w:basedOn w:val="a0"/>
    <w:uiPriority w:val="99"/>
    <w:semiHidden/>
    <w:unhideWhenUsed/>
    <w:rsid w:val="003008FB"/>
    <w:rPr>
      <w:color w:val="605E5C"/>
      <w:shd w:val="clear" w:color="auto" w:fill="E1DFDD"/>
    </w:rPr>
  </w:style>
  <w:style w:type="paragraph" w:styleId="aa">
    <w:name w:val="Balloon Text"/>
    <w:basedOn w:val="a"/>
    <w:link w:val="Char3"/>
    <w:rsid w:val="00D677E1"/>
    <w:rPr>
      <w:sz w:val="18"/>
      <w:szCs w:val="18"/>
    </w:rPr>
  </w:style>
  <w:style w:type="character" w:customStyle="1" w:styleId="Char3">
    <w:name w:val="批注框文本 Char"/>
    <w:basedOn w:val="a0"/>
    <w:link w:val="aa"/>
    <w:rsid w:val="00D677E1"/>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6310</Words>
  <Characters>35971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qmm</dc:creator>
  <cp:lastModifiedBy>HP</cp:lastModifiedBy>
  <cp:revision>20</cp:revision>
  <dcterms:created xsi:type="dcterms:W3CDTF">2022-05-31T16:48:00Z</dcterms:created>
  <dcterms:modified xsi:type="dcterms:W3CDTF">2022-07-12T23:59:00Z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022DBDE7035545AD8B7B815FB0262A2D</vt:lpwstr>
  </property>
</Properties>
</file>