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8D5E" w14:textId="77777777" w:rsidR="00A77B3E" w:rsidRDefault="00CC2342">
      <w:pPr>
        <w:spacing w:line="360" w:lineRule="auto"/>
        <w:jc w:val="both"/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>Name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83D41A4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73337</w:t>
      </w:r>
    </w:p>
    <w:p w14:paraId="010BF90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35D9A8C" w14:textId="77777777" w:rsidR="00A77B3E" w:rsidRDefault="00A77B3E">
      <w:pPr>
        <w:spacing w:line="360" w:lineRule="auto"/>
        <w:jc w:val="both"/>
      </w:pPr>
    </w:p>
    <w:p w14:paraId="78FEC340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Controlled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6095641C" w14:textId="77777777" w:rsidR="00A77B3E" w:rsidRPr="00ED30F2" w:rsidRDefault="00CC2342">
      <w:pPr>
        <w:spacing w:line="360" w:lineRule="auto"/>
        <w:jc w:val="both"/>
        <w:rPr>
          <w:lang w:eastAsia="zh-CN"/>
        </w:rPr>
      </w:pPr>
      <w:bookmarkStart w:id="1" w:name="OLE_LINK21"/>
      <w:bookmarkStart w:id="2" w:name="OLE_LINK22"/>
      <w:bookmarkStart w:id="3" w:name="OLE_LINK77"/>
      <w:r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chemotherapy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icotinib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first-line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epidermal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receptor</w:t>
      </w:r>
      <w:r>
        <w:rPr>
          <w:rFonts w:ascii="Book Antiqua" w:eastAsia="Book Antiqua" w:hAnsi="Book Antiqua" w:cs="Book Antiqua"/>
          <w:b/>
          <w:bCs/>
          <w:color w:val="000000"/>
        </w:rPr>
        <w:t>-mutated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non-small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bookmarkEnd w:id="1"/>
    <w:bookmarkEnd w:id="2"/>
    <w:bookmarkEnd w:id="3"/>
    <w:p w14:paraId="5E2E7BBC" w14:textId="77777777" w:rsidR="00A77B3E" w:rsidRDefault="00A77B3E">
      <w:pPr>
        <w:spacing w:line="360" w:lineRule="auto"/>
        <w:jc w:val="both"/>
      </w:pPr>
    </w:p>
    <w:p w14:paraId="384DB4E9" w14:textId="77777777" w:rsidR="00A77B3E" w:rsidRDefault="00E8308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SJ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8308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253AC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8308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plus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</w:p>
    <w:p w14:paraId="182231C7" w14:textId="77777777" w:rsidR="00A77B3E" w:rsidRDefault="00A77B3E">
      <w:pPr>
        <w:spacing w:line="360" w:lineRule="auto"/>
        <w:jc w:val="both"/>
      </w:pPr>
    </w:p>
    <w:p w14:paraId="72DC5EAE" w14:textId="77777777" w:rsidR="00A77B3E" w:rsidRDefault="00E8308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Sheng</w:t>
      </w:r>
      <w:r>
        <w:rPr>
          <w:rFonts w:ascii="Book Antiqua" w:hAnsi="Book Antiqua" w:cs="Book Antiqua" w:hint="eastAsia"/>
          <w:color w:val="000000"/>
          <w:lang w:eastAsia="zh-CN"/>
        </w:rPr>
        <w:t>-J</w:t>
      </w:r>
      <w:r w:rsidR="00CC2342">
        <w:rPr>
          <w:rFonts w:ascii="Book Antiqua" w:eastAsia="Book Antiqua" w:hAnsi="Book Antiqua" w:cs="Book Antiqua"/>
          <w:color w:val="000000"/>
        </w:rPr>
        <w:t>ie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"/>
      <w:bookmarkStart w:id="5" w:name="OLE_LINK4"/>
      <w:r w:rsidR="00CC2342">
        <w:rPr>
          <w:rFonts w:ascii="Book Antiqua" w:eastAsia="Book Antiqua" w:hAnsi="Book Antiqua" w:cs="Book Antiqua"/>
          <w:color w:val="000000"/>
        </w:rPr>
        <w:t>Sun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>
        <w:rPr>
          <w:rFonts w:ascii="Book Antiqua" w:hAnsi="Book Antiqua" w:cs="Book Antiqua" w:hint="eastAsia"/>
          <w:color w:val="000000"/>
          <w:lang w:eastAsia="zh-CN"/>
        </w:rPr>
        <w:t>-D</w:t>
      </w:r>
      <w:r>
        <w:rPr>
          <w:rFonts w:ascii="Book Antiqua" w:eastAsia="Book Antiqua" w:hAnsi="Book Antiqua" w:cs="Book Antiqua"/>
          <w:color w:val="000000"/>
        </w:rPr>
        <w:t>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Zhi</w:t>
      </w:r>
      <w:r>
        <w:rPr>
          <w:rFonts w:ascii="Book Antiqua" w:hAnsi="Book Antiqua" w:cs="Book Antiqua" w:hint="eastAsia"/>
          <w:color w:val="000000"/>
          <w:lang w:eastAsia="zh-CN"/>
        </w:rPr>
        <w:t>-Y</w:t>
      </w:r>
      <w:r w:rsidR="00CC2342">
        <w:rPr>
          <w:rFonts w:ascii="Book Antiqua" w:eastAsia="Book Antiqua" w:hAnsi="Book Antiqua" w:cs="Book Antiqua"/>
          <w:color w:val="000000"/>
        </w:rPr>
        <w:t>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</w:t>
      </w:r>
      <w:r>
        <w:rPr>
          <w:rFonts w:ascii="Book Antiqua" w:hAnsi="Book Antiqua" w:cs="Book Antiqua" w:hint="eastAsia"/>
          <w:color w:val="000000"/>
          <w:lang w:eastAsia="zh-CN"/>
        </w:rPr>
        <w:t>-C</w:t>
      </w:r>
      <w:r w:rsidR="00CC2342">
        <w:rPr>
          <w:rFonts w:ascii="Book Antiqua" w:eastAsia="Book Antiqua" w:hAnsi="Book Antiqua" w:cs="Book Antiqua"/>
          <w:color w:val="000000"/>
        </w:rPr>
        <w:t>hang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10"/>
      <w:r w:rsidR="00CC2342">
        <w:rPr>
          <w:rFonts w:ascii="Book Antiqua" w:eastAsia="Book Antiqua" w:hAnsi="Book Antiqua" w:cs="Book Antiqua"/>
          <w:color w:val="000000"/>
        </w:rPr>
        <w:t>Jiao</w:t>
      </w:r>
      <w:bookmarkEnd w:id="6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Jian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Fang</w:t>
      </w:r>
    </w:p>
    <w:p w14:paraId="0B292CAE" w14:textId="77777777" w:rsidR="00A77B3E" w:rsidRDefault="00A77B3E">
      <w:pPr>
        <w:spacing w:line="360" w:lineRule="auto"/>
        <w:jc w:val="both"/>
      </w:pPr>
    </w:p>
    <w:p w14:paraId="45A3BF3D" w14:textId="77777777" w:rsidR="00A77B3E" w:rsidRDefault="00E8308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Sheng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-J</w:t>
      </w:r>
      <w:r>
        <w:rPr>
          <w:rFonts w:ascii="Book Antiqua" w:eastAsia="Book Antiqua" w:hAnsi="Book Antiqua" w:cs="Book Antiqua"/>
          <w:b/>
          <w:bCs/>
          <w:color w:val="000000"/>
        </w:rPr>
        <w:t>ie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1A1A">
        <w:rPr>
          <w:rFonts w:ascii="Book Antiqua" w:eastAsia="Book Antiqua" w:hAnsi="Book Antiqua" w:cs="Book Antiqua"/>
          <w:color w:val="000000"/>
        </w:rPr>
        <w:t>Fifth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CC2342">
        <w:rPr>
          <w:rFonts w:ascii="Book Antiqua" w:eastAsia="Book Antiqua" w:hAnsi="Book Antiqua" w:cs="Book Antiqua"/>
          <w:color w:val="000000"/>
        </w:rPr>
        <w:t>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CC2342">
        <w:rPr>
          <w:rFonts w:ascii="Book Antiqua" w:eastAsia="Book Antiqua" w:hAnsi="Book Antiqua" w:cs="Book Antiqua"/>
          <w:color w:val="000000"/>
        </w:rPr>
        <w:t>enter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29"/>
      <w:bookmarkStart w:id="8" w:name="OLE_LINK30"/>
      <w:bookmarkStart w:id="9" w:name="OLE_LINK27"/>
      <w:bookmarkStart w:id="10" w:name="OLE_LINK28"/>
      <w:r w:rsidR="00D055A2"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D055A2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D055A2">
        <w:rPr>
          <w:rFonts w:ascii="Book Antiqua" w:hAnsi="Book Antiqua" w:cs="Book Antiqua" w:hint="eastAsia"/>
          <w:color w:val="000000"/>
          <w:lang w:eastAsia="zh-CN"/>
        </w:rPr>
        <w:t>of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7"/>
      <w:bookmarkEnd w:id="8"/>
      <w:r w:rsidR="00CC2342"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5"/>
      <w:bookmarkStart w:id="12" w:name="OLE_LINK6"/>
      <w:r w:rsidRPr="00E8308E"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7"/>
      <w:bookmarkStart w:id="14" w:name="OLE_LINK8"/>
      <w:bookmarkStart w:id="15" w:name="OLE_LINK9"/>
      <w:bookmarkEnd w:id="11"/>
      <w:bookmarkEnd w:id="12"/>
      <w:r w:rsidRPr="00E8308E"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End w:id="13"/>
      <w:bookmarkEnd w:id="14"/>
      <w:r w:rsidRPr="00E8308E">
        <w:rPr>
          <w:rFonts w:ascii="Book Antiqua" w:eastAsia="Book Antiqua" w:hAnsi="Book Antiqua" w:cs="Book Antiqua"/>
          <w:color w:val="000000"/>
        </w:rPr>
        <w:t>Army</w:t>
      </w:r>
      <w:bookmarkEnd w:id="9"/>
      <w:bookmarkEnd w:id="10"/>
      <w:bookmarkEnd w:id="15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100039,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</w:t>
      </w:r>
    </w:p>
    <w:p w14:paraId="35EC718F" w14:textId="77777777" w:rsidR="00A77B3E" w:rsidRDefault="00A77B3E">
      <w:pPr>
        <w:spacing w:line="360" w:lineRule="auto"/>
        <w:jc w:val="both"/>
      </w:pPr>
    </w:p>
    <w:p w14:paraId="4ACD5217" w14:textId="77777777" w:rsidR="00A77B3E" w:rsidRDefault="00DD6A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-D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i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Internal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Oncology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hAnsi="Book Antiqua" w:cs="Book Antiqua" w:hint="eastAsia"/>
          <w:color w:val="000000"/>
          <w:lang w:eastAsia="zh-CN"/>
        </w:rPr>
        <w:t>o</w:t>
      </w:r>
      <w:r w:rsidR="00E8308E">
        <w:rPr>
          <w:rFonts w:ascii="Book Antiqua" w:eastAsia="Book Antiqua" w:hAnsi="Book Antiqua" w:cs="Book Antiqua"/>
          <w:color w:val="000000"/>
        </w:rPr>
        <w:t>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Chest,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Hospital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100142,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</w:t>
      </w:r>
    </w:p>
    <w:p w14:paraId="41D31FB6" w14:textId="77777777" w:rsidR="00A77B3E" w:rsidRDefault="00A77B3E">
      <w:pPr>
        <w:spacing w:line="360" w:lineRule="auto"/>
        <w:jc w:val="both"/>
      </w:pPr>
    </w:p>
    <w:p w14:paraId="5B745D6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Palliative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Hospit</w:t>
      </w:r>
      <w:r>
        <w:rPr>
          <w:rFonts w:ascii="Book Antiqua" w:eastAsia="Book Antiqua" w:hAnsi="Book Antiqua" w:cs="Book Antiqua"/>
          <w:color w:val="000000"/>
        </w:rPr>
        <w:t>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100142,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A306C40" w14:textId="77777777" w:rsidR="00A77B3E" w:rsidRDefault="00A77B3E">
      <w:pPr>
        <w:spacing w:line="360" w:lineRule="auto"/>
        <w:jc w:val="both"/>
      </w:pPr>
    </w:p>
    <w:p w14:paraId="4EB58454" w14:textId="77777777" w:rsidR="00A77B3E" w:rsidRDefault="0096461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Shun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-C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Oncology,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1"/>
      <w:bookmarkStart w:id="17" w:name="OLE_LINK12"/>
      <w:bookmarkStart w:id="18" w:name="OLE_LINK15"/>
      <w:r w:rsidR="00A540C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Fifth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Medical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Center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F6F1E"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F6F1E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F6F1E">
        <w:rPr>
          <w:rFonts w:ascii="Book Antiqua" w:hAnsi="Book Antiqua" w:cs="Book Antiqua" w:hint="eastAsia"/>
          <w:color w:val="000000"/>
          <w:lang w:eastAsia="zh-CN"/>
        </w:rPr>
        <w:t>of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bookmarkEnd w:id="16"/>
      <w:bookmarkEnd w:id="17"/>
      <w:bookmarkEnd w:id="18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100039,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</w:t>
      </w:r>
    </w:p>
    <w:p w14:paraId="24A26362" w14:textId="77777777" w:rsidR="00A77B3E" w:rsidRDefault="00A77B3E">
      <w:pPr>
        <w:spacing w:line="360" w:lineRule="auto"/>
        <w:jc w:val="both"/>
      </w:pPr>
    </w:p>
    <w:p w14:paraId="04CB6A6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18"/>
        </w:rPr>
        <w:t>Author</w:t>
      </w:r>
      <w:r w:rsidR="00253ACC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contributions:</w:t>
      </w:r>
      <w:r w:rsidR="00253ACC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Jiao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Fang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J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04B4E">
        <w:rPr>
          <w:rFonts w:ascii="Book Antiqua" w:eastAsia="Book Antiqua" w:hAnsi="Book Antiqua" w:cs="Book Antiqua"/>
          <w:color w:val="000000"/>
        </w:rPr>
        <w:t>ata,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drafted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manuscript</w:t>
      </w:r>
      <w:r w:rsidR="00E04B4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JD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participated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design</w:t>
      </w:r>
      <w:r w:rsidR="00E04B4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ZY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X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participated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drafted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manuscript</w:t>
      </w:r>
      <w:r w:rsidR="00E04B4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ABE26BF" w14:textId="77777777" w:rsidR="00A77B3E" w:rsidRDefault="00A77B3E">
      <w:pPr>
        <w:spacing w:line="360" w:lineRule="auto"/>
        <w:jc w:val="both"/>
      </w:pPr>
    </w:p>
    <w:p w14:paraId="3BE136BE" w14:textId="77777777" w:rsidR="00A77B3E" w:rsidRDefault="00E04B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Shun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-C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Oncology,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6"/>
      <w:r w:rsidR="00A540C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Fifth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Medical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Center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E3747"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E3747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E3747">
        <w:rPr>
          <w:rFonts w:ascii="Book Antiqua" w:hAnsi="Book Antiqua" w:cs="Book Antiqua"/>
          <w:color w:val="000000"/>
          <w:lang w:eastAsia="zh-CN"/>
        </w:rPr>
        <w:t>of</w:t>
      </w:r>
      <w:r w:rsidR="00253ACC">
        <w:rPr>
          <w:rFonts w:ascii="Book Antiqua" w:hAnsi="Book Antiqua" w:cs="Book Antiqua"/>
          <w:color w:val="000000"/>
          <w:lang w:eastAsia="zh-CN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Army</w:t>
      </w:r>
      <w:bookmarkEnd w:id="19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65522" w:rsidRPr="00A540C6">
        <w:rPr>
          <w:rFonts w:ascii="Book Antiqua" w:eastAsia="Book Antiqua" w:hAnsi="Book Antiqua" w:cs="Book Antiqua"/>
          <w:color w:val="000000"/>
        </w:rPr>
        <w:t>No.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5522" w:rsidRPr="00A540C6">
        <w:rPr>
          <w:rFonts w:ascii="Book Antiqua" w:eastAsia="Book Antiqua" w:hAnsi="Book Antiqua" w:cs="Book Antiqua"/>
          <w:color w:val="000000"/>
        </w:rPr>
        <w:t>100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5522">
        <w:rPr>
          <w:rFonts w:ascii="Book Antiqua" w:eastAsia="Book Antiqua" w:hAnsi="Book Antiqua" w:cs="Book Antiqua"/>
          <w:color w:val="000000"/>
        </w:rPr>
        <w:t>West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65522">
        <w:rPr>
          <w:rFonts w:ascii="Book Antiqua" w:hAnsi="Book Antiqua" w:cs="Book Antiqua" w:hint="eastAsia"/>
          <w:color w:val="000000"/>
          <w:lang w:eastAsia="zh-CN"/>
        </w:rPr>
        <w:t>F</w:t>
      </w:r>
      <w:r w:rsidR="00A540C6" w:rsidRPr="00A540C6">
        <w:rPr>
          <w:rFonts w:ascii="Book Antiqua" w:eastAsia="Book Antiqua" w:hAnsi="Book Antiqua" w:cs="Book Antiqua"/>
          <w:color w:val="000000"/>
        </w:rPr>
        <w:t>ourth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 w:rsidRPr="00A540C6">
        <w:rPr>
          <w:rFonts w:ascii="Book Antiqua" w:eastAsia="Book Antiqua" w:hAnsi="Book Antiqua" w:cs="Book Antiqua"/>
          <w:color w:val="000000"/>
        </w:rPr>
        <w:t>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 w:rsidRPr="00A540C6">
        <w:rPr>
          <w:rFonts w:ascii="Book Antiqua" w:eastAsia="Book Antiqua" w:hAnsi="Book Antiqua" w:cs="Book Antiqua"/>
          <w:color w:val="000000"/>
        </w:rPr>
        <w:t>Road</w:t>
      </w:r>
      <w:r w:rsidR="00A540C6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65522" w:rsidRPr="00A540C6">
        <w:rPr>
          <w:rFonts w:ascii="Book Antiqua" w:eastAsia="Book Antiqua" w:hAnsi="Book Antiqua" w:cs="Book Antiqua"/>
          <w:color w:val="000000"/>
        </w:rPr>
        <w:t>Fengtai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65522" w:rsidRPr="00A540C6">
        <w:rPr>
          <w:rFonts w:ascii="Book Antiqua" w:eastAsia="Book Antiqua" w:hAnsi="Book Antiqua" w:cs="Book Antiqua"/>
          <w:color w:val="000000"/>
        </w:rPr>
        <w:t>District</w:t>
      </w:r>
      <w:r w:rsidR="00965522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100039,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jiaosc@vip.sina.com</w:t>
      </w:r>
    </w:p>
    <w:p w14:paraId="49FDEA32" w14:textId="77777777" w:rsidR="00A77B3E" w:rsidRDefault="00A77B3E">
      <w:pPr>
        <w:spacing w:line="360" w:lineRule="auto"/>
        <w:jc w:val="both"/>
      </w:pPr>
    </w:p>
    <w:p w14:paraId="2D0E4B7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720321" w14:textId="32C665BD" w:rsidR="00A77B3E" w:rsidRPr="009C0D83" w:rsidRDefault="00CC234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D83" w:rsidRPr="009C0D83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253AC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9C0D83" w:rsidRPr="009C0D83">
        <w:rPr>
          <w:rFonts w:ascii="Book Antiqua" w:hAnsi="Book Antiqua" w:cs="Book Antiqua" w:hint="eastAsia"/>
          <w:bCs/>
          <w:color w:val="000000"/>
          <w:lang w:eastAsia="zh-CN"/>
        </w:rPr>
        <w:t>13,</w:t>
      </w:r>
      <w:r w:rsidR="00253AC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9C0D83" w:rsidRPr="009C0D83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68EEB5DE" w14:textId="059BCC11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29FD" w:rsidRPr="004729FD">
        <w:rPr>
          <w:rFonts w:ascii="Book Antiqua" w:eastAsia="Book Antiqua" w:hAnsi="Book Antiqua" w:cs="Book Antiqua"/>
          <w:color w:val="000000"/>
        </w:rPr>
        <w:t>April 15, 2022</w:t>
      </w:r>
    </w:p>
    <w:p w14:paraId="28C3FE4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FEFAEF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D5015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4260463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182EA6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bookmarkStart w:id="20" w:name="OLE_LINK1"/>
      <w:bookmarkStart w:id="21" w:name="OLE_LINK2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20"/>
      <w:bookmarkStart w:id="23" w:name="OLE_LINK31"/>
      <w:bookmarkStart w:id="24" w:name="OLE_LINK32"/>
      <w:r>
        <w:rPr>
          <w:rFonts w:ascii="Book Antiqua" w:eastAsia="Book Antiqua" w:hAnsi="Book Antiqua" w:cs="Book Antiqua"/>
          <w:color w:val="000000"/>
        </w:rPr>
        <w:t>epidermal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bookmarkEnd w:id="20"/>
      <w:bookmarkEnd w:id="21"/>
      <w:bookmarkEnd w:id="22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F6B4D"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)</w:t>
      </w:r>
      <w:bookmarkEnd w:id="23"/>
      <w:bookmarkEnd w:id="24"/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26"/>
      <w:r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(NSCLC)</w:t>
      </w:r>
      <w:bookmarkEnd w:id="25"/>
      <w:r>
        <w:rPr>
          <w:rFonts w:ascii="Book Antiqua" w:eastAsia="Book Antiqua" w:hAnsi="Book Antiqua" w:cs="Book Antiqua"/>
          <w:color w:val="000000"/>
        </w:rPr>
        <w:t>.</w:t>
      </w:r>
    </w:p>
    <w:p w14:paraId="56678A92" w14:textId="77777777" w:rsidR="00A77B3E" w:rsidRDefault="00A77B3E">
      <w:pPr>
        <w:spacing w:line="360" w:lineRule="auto"/>
        <w:jc w:val="both"/>
      </w:pPr>
    </w:p>
    <w:p w14:paraId="5D3BE75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E27E34E" w14:textId="44DB2A8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EF6B4D"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</w:p>
    <w:p w14:paraId="3B47FF3A" w14:textId="77777777" w:rsidR="00A77B3E" w:rsidRDefault="00A77B3E">
      <w:pPr>
        <w:spacing w:line="360" w:lineRule="auto"/>
        <w:jc w:val="both"/>
      </w:pPr>
    </w:p>
    <w:p w14:paraId="5417306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8A7F10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EF6B4D"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IIIB/IV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7DD74434" w14:textId="77777777" w:rsidR="00A77B3E" w:rsidRDefault="00A77B3E">
      <w:pPr>
        <w:spacing w:line="360" w:lineRule="auto"/>
        <w:jc w:val="both"/>
      </w:pPr>
    </w:p>
    <w:p w14:paraId="46607FD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F154C2B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</w:t>
      </w:r>
      <w:r w:rsidR="00EF6B4D">
        <w:rPr>
          <w:rFonts w:ascii="Book Antiqua" w:eastAsia="Book Antiqua" w:hAnsi="Book Antiqua" w:cs="Book Antiqua"/>
          <w:color w:val="000000"/>
        </w:rPr>
        <w:t>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8.0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95%</w:t>
      </w:r>
      <w:r w:rsidR="00EF6B4D">
        <w:rPr>
          <w:rFonts w:ascii="Book Antiqua" w:eastAsia="Book Antiqua" w:hAnsi="Book Antiqua" w:cs="Book Antiqua"/>
          <w:color w:val="000000"/>
        </w:rPr>
        <w:t>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3.84-11.63</w:t>
      </w:r>
      <w:r w:rsidR="00EF6B4D">
        <w:rPr>
          <w:rFonts w:ascii="Book Antiqua" w:hAnsi="Book Antiqua" w:cs="Book Antiqua" w:hint="eastAsia"/>
          <w:color w:val="000000"/>
          <w:lang w:eastAsia="zh-CN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10.18-16.33),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6F18117E" w14:textId="77777777" w:rsidR="00A77B3E" w:rsidRDefault="00A77B3E">
      <w:pPr>
        <w:spacing w:line="360" w:lineRule="auto"/>
        <w:jc w:val="both"/>
      </w:pPr>
    </w:p>
    <w:p w14:paraId="096402F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CD3734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6F99287" w14:textId="77777777" w:rsidR="00A77B3E" w:rsidRDefault="00A77B3E">
      <w:pPr>
        <w:spacing w:line="360" w:lineRule="auto"/>
        <w:jc w:val="both"/>
      </w:pPr>
    </w:p>
    <w:p w14:paraId="1F771FEF" w14:textId="77777777" w:rsidR="00A77B3E" w:rsidRPr="002A5CB8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Key</w:t>
      </w:r>
      <w:r w:rsidR="00253AC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Words:</w:t>
      </w:r>
      <w:r w:rsidR="00253AC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25"/>
      <w:r w:rsidR="00EF6B4D">
        <w:rPr>
          <w:rFonts w:ascii="Book Antiqua" w:hAnsi="Book Antiqua" w:cs="Book Antiqua" w:hint="eastAsia"/>
          <w:iCs/>
          <w:color w:val="000000"/>
          <w:lang w:eastAsia="zh-CN"/>
        </w:rPr>
        <w:t>E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pidermal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growth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factor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receptor</w:t>
      </w:r>
      <w:bookmarkEnd w:id="26"/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</w:p>
    <w:p w14:paraId="3810D3F7" w14:textId="77777777" w:rsidR="00A77B3E" w:rsidRDefault="00A77B3E">
      <w:pPr>
        <w:spacing w:line="360" w:lineRule="auto"/>
        <w:jc w:val="both"/>
      </w:pPr>
    </w:p>
    <w:p w14:paraId="78A070C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Sun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B534A2">
        <w:rPr>
          <w:rFonts w:ascii="Book Antiqua" w:hAnsi="Book Antiqua" w:cs="Book Antiqua" w:hint="eastAsia"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534A2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B534A2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B534A2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epidermal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receptor-mutated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E13C8DA" w14:textId="77777777" w:rsidR="00A77B3E" w:rsidRDefault="00A77B3E">
      <w:pPr>
        <w:spacing w:line="360" w:lineRule="auto"/>
        <w:jc w:val="both"/>
      </w:pPr>
    </w:p>
    <w:p w14:paraId="180D3A86" w14:textId="02E625A2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hAnsi="Book Antiqua" w:cs="Book Antiqua" w:hint="eastAsia"/>
          <w:iCs/>
          <w:color w:val="000000"/>
          <w:lang w:eastAsia="zh-CN"/>
        </w:rPr>
        <w:t>e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pidermal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growth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factor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receptor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hAnsi="Book Antiqua" w:cs="Book Antiqua" w:hint="eastAsia"/>
          <w:color w:val="000000"/>
          <w:lang w:eastAsia="zh-CN"/>
        </w:rPr>
        <w:t>(</w:t>
      </w:r>
      <w:r w:rsidR="00982154">
        <w:rPr>
          <w:rFonts w:ascii="Book Antiqua" w:eastAsia="Book Antiqua" w:hAnsi="Book Antiqua" w:cs="Book Antiqua"/>
          <w:color w:val="000000"/>
        </w:rPr>
        <w:t>EGFR</w:t>
      </w:r>
      <w:r w:rsidR="00982154">
        <w:rPr>
          <w:rFonts w:ascii="Book Antiqua" w:hAnsi="Book Antiqua" w:cs="Book Antiqua" w:hint="eastAsia"/>
          <w:color w:val="000000"/>
          <w:lang w:eastAsia="zh-CN"/>
        </w:rPr>
        <w:t>)-</w:t>
      </w:r>
      <w:bookmarkStart w:id="27" w:name="OLE_LINK33"/>
      <w:r w:rsidR="00982154">
        <w:rPr>
          <w:rFonts w:ascii="Book Antiqua" w:eastAsia="Book Antiqua" w:hAnsi="Book Antiqua" w:cs="Book Antiqua"/>
          <w:color w:val="000000"/>
        </w:rPr>
        <w:t>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inhibitor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hAnsi="Book Antiqua" w:cs="Book Antiqua" w:hint="eastAsia"/>
          <w:color w:val="000000"/>
          <w:lang w:eastAsia="zh-CN"/>
        </w:rPr>
        <w:t>(</w:t>
      </w:r>
      <w:r w:rsidR="00982154">
        <w:rPr>
          <w:rFonts w:ascii="Book Antiqua" w:eastAsia="Book Antiqua" w:hAnsi="Book Antiqua" w:cs="Book Antiqua"/>
          <w:color w:val="000000"/>
        </w:rPr>
        <w:t>TKI</w:t>
      </w:r>
      <w:r w:rsidR="00982154">
        <w:rPr>
          <w:rFonts w:ascii="Book Antiqua" w:hAnsi="Book Antiqua" w:cs="Book Antiqua" w:hint="eastAsia"/>
          <w:color w:val="000000"/>
          <w:lang w:eastAsia="zh-CN"/>
        </w:rPr>
        <w:t>)</w:t>
      </w:r>
      <w:bookmarkEnd w:id="27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(concomitant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intercalated)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(NSCLC)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Sixty-eight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The c</w:t>
      </w:r>
      <w:r>
        <w:rPr>
          <w:rFonts w:ascii="Book Antiqua" w:eastAsia="Book Antiqua" w:hAnsi="Book Antiqua" w:cs="Book Antiqua"/>
          <w:color w:val="000000"/>
        </w:rPr>
        <w:t>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1B4FB6">
        <w:rPr>
          <w:rFonts w:ascii="Book Antiqua" w:eastAsia="Book Antiqua" w:hAnsi="Book Antiqua" w:cs="Book Antiqua"/>
          <w:color w:val="000000"/>
        </w:rPr>
        <w:t xml:space="preserve"> group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E8AECAA" w14:textId="77777777" w:rsidR="00A77B3E" w:rsidRDefault="00A77B3E">
      <w:pPr>
        <w:spacing w:line="360" w:lineRule="auto"/>
        <w:jc w:val="both"/>
      </w:pPr>
    </w:p>
    <w:p w14:paraId="42A60242" w14:textId="77777777" w:rsidR="00A77B3E" w:rsidRDefault="0098215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C234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5B18945" w14:textId="3D5821D5" w:rsidR="00E968D1" w:rsidRPr="0049705F" w:rsidRDefault="00CC234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9705F">
        <w:rPr>
          <w:rFonts w:ascii="Book Antiqua" w:eastAsia="Book Antiqua" w:hAnsi="Book Antiqua" w:cs="Book Antiqua"/>
          <w:color w:val="000000"/>
        </w:rPr>
        <w:t>Globally,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malignancy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highest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incidence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mortality.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2018,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2.1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new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1.8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deaths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reported,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annual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age-standardized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incidence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22.5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100</w:t>
      </w:r>
      <w:r w:rsidRPr="0049705F">
        <w:rPr>
          <w:rFonts w:ascii="Book Antiqua" w:eastAsia="Book Antiqua" w:hAnsi="Book Antiqua" w:cs="Book Antiqua"/>
          <w:color w:val="000000"/>
        </w:rPr>
        <w:t>000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individuals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age-standardized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yearly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mortality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18.6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100</w:t>
      </w:r>
      <w:r w:rsidRPr="0049705F">
        <w:rPr>
          <w:rFonts w:ascii="Book Antiqua" w:eastAsia="Book Antiqua" w:hAnsi="Book Antiqua" w:cs="Book Antiqua"/>
          <w:color w:val="000000"/>
        </w:rPr>
        <w:t>000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individuals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Bray, 2018 #6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1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(NSCLCs)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greatest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(85%-90%)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malignant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tumors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Novello, 2016 #7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2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half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adenocarcinomas.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Adenocarcinomas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display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activating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mutations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epithelial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receptor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Pr="0049705F"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gene,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making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candidates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23"/>
      <w:bookmarkStart w:id="29" w:name="OLE_LINK24"/>
      <w:r w:rsidRPr="0049705F">
        <w:rPr>
          <w:rFonts w:ascii="Book Antiqua" w:eastAsia="Book Antiqua" w:hAnsi="Book Antiqua" w:cs="Book Antiqua"/>
          <w:color w:val="000000"/>
        </w:rPr>
        <w:t>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inhibitor</w:t>
      </w:r>
      <w:bookmarkEnd w:id="28"/>
      <w:bookmarkEnd w:id="29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(EGFR-TKI)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therapy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" w:tooltip="Cabanero, 2017 #8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3-5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Asians,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individuals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harboring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mutations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account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51.4%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adenocarcinoma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" w:tooltip="Cabanero, 2017 #8" w:history="1">
        <w:r w:rsidRPr="0049705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3-5</w:t>
        </w:r>
      </w:hyperlink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Currently,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guideline-recommended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mutations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" w:tooltip="Singer, 2019 #244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6EC2077" w14:textId="3FFC68C6" w:rsidR="00A77B3E" w:rsidRPr="0049705F" w:rsidRDefault="00CC2342" w:rsidP="00E968D1">
      <w:pPr>
        <w:spacing w:line="360" w:lineRule="auto"/>
        <w:ind w:firstLineChars="100" w:firstLine="240"/>
        <w:jc w:val="both"/>
      </w:pPr>
      <w:r w:rsidRPr="0049705F">
        <w:rPr>
          <w:rFonts w:ascii="Book Antiqua" w:eastAsia="Book Antiqua" w:hAnsi="Book Antiqua" w:cs="Book Antiqua"/>
          <w:color w:val="000000"/>
        </w:rPr>
        <w:t>Despite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improvement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17"/>
      <w:bookmarkStart w:id="31" w:name="OLE_LINK18"/>
      <w:bookmarkStart w:id="32" w:name="OLE_LINK19"/>
      <w:bookmarkStart w:id="33" w:name="OLE_LINK36"/>
      <w:r w:rsidRPr="0049705F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survival</w:t>
      </w:r>
      <w:bookmarkEnd w:id="30"/>
      <w:bookmarkEnd w:id="31"/>
      <w:bookmarkEnd w:id="32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End w:id="33"/>
      <w:r w:rsidRPr="0049705F">
        <w:rPr>
          <w:rFonts w:ascii="Book Antiqua" w:eastAsia="Book Antiqua" w:hAnsi="Book Antiqua" w:cs="Book Antiqua"/>
          <w:color w:val="000000"/>
        </w:rPr>
        <w:t>(PFS)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acquired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inevitably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develops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about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10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" w:tooltip="Cabanero, 2017 #8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Morgillo, 2016 #12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complexity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mechanisms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" w:tooltip="Morgillo, 2016 #12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6-8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 xml:space="preserve">a </w:t>
      </w:r>
      <w:r w:rsidRPr="0049705F"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approach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prevent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delay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development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7" w:tooltip="Maione, 2016 #13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therapies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interest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frequently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explored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TKI.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trials,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(concomitant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intercalated)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generally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improved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" w:tooltip="Nan, 2017 #16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9-13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Nevertheless,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controversial.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</w:p>
    <w:p w14:paraId="1BA64D93" w14:textId="514C393D" w:rsidR="00A77B3E" w:rsidRPr="0049705F" w:rsidRDefault="00CC2342" w:rsidP="00E968D1">
      <w:pPr>
        <w:spacing w:line="360" w:lineRule="auto"/>
        <w:ind w:firstLineChars="100" w:firstLine="240"/>
        <w:jc w:val="both"/>
      </w:pP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preclinical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concurrent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administration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alone,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administration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paclitaxel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exerted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anti-tumor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activity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enhancing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cytotoxicity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4" w:tooltip="Wu, 2014 #56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14-18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>therapy may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strategy,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recent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trials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9" w:tooltip="Kubo, 2017 #76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19-21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effects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2" w:tooltip="Wang, 2015 #141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22-24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45B50" w:rsidRPr="0049705F"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45B50"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45B50" w:rsidRPr="0049705F"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45B50" w:rsidRPr="0049705F"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aimed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(varying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chemotherapeutic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agents),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Pr="0049705F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help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improve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strategies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patients.</w:t>
      </w:r>
    </w:p>
    <w:p w14:paraId="55FAB9CC" w14:textId="77777777" w:rsidR="00A77B3E" w:rsidRDefault="00A77B3E">
      <w:pPr>
        <w:spacing w:line="360" w:lineRule="auto"/>
        <w:ind w:firstLine="425"/>
        <w:jc w:val="both"/>
      </w:pPr>
    </w:p>
    <w:p w14:paraId="0EB6A63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53A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53A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1292E6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339A4704" w14:textId="77777777" w:rsidR="00A77B3E" w:rsidRDefault="00CC2342" w:rsidP="00D055A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34"/>
      <w:bookmarkStart w:id="35" w:name="OLE_LINK35"/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(RCT)</w:t>
      </w:r>
      <w:bookmarkEnd w:id="34"/>
      <w:bookmarkEnd w:id="35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Council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Harmonization.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40A3268A" w14:textId="308C1C02" w:rsidR="00A77B3E" w:rsidRDefault="00CC2342" w:rsidP="00BE374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</w:t>
      </w:r>
      <w:r w:rsidR="000930A4">
        <w:rPr>
          <w:rFonts w:ascii="Book Antiqua" w:eastAsia="Book Antiqua" w:hAnsi="Book Antiqua" w:cs="Book Antiqua"/>
          <w:color w:val="000000"/>
        </w:rPr>
        <w:t>ria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were</w:t>
      </w:r>
      <w:r w:rsidR="000930A4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(1)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18-72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years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-sensitive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930A4">
        <w:rPr>
          <w:rFonts w:ascii="Book Antiqua" w:eastAsia="Book Antiqua" w:hAnsi="Book Antiqua" w:cs="Book Antiqua"/>
          <w:color w:val="000000"/>
        </w:rPr>
        <w:t>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pathological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examinations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930A4">
        <w:rPr>
          <w:rFonts w:ascii="Book Antiqua" w:eastAsia="Book Antiqua" w:hAnsi="Book Antiqua" w:cs="Book Antiqua"/>
          <w:color w:val="000000"/>
        </w:rPr>
        <w:t>3)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IIIB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cancer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(ECOG)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</w:t>
      </w:r>
      <w:r w:rsidR="000930A4">
        <w:rPr>
          <w:rFonts w:ascii="Book Antiqua" w:eastAsia="Book Antiqua" w:hAnsi="Book Antiqua" w:cs="Book Antiqua"/>
          <w:color w:val="000000"/>
        </w:rPr>
        <w:t>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0-2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routine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 xml:space="preserve">blood </w:t>
      </w:r>
      <w:r w:rsidR="000930A4">
        <w:rPr>
          <w:rFonts w:ascii="Book Antiqua" w:eastAsia="Book Antiqua" w:hAnsi="Book Antiqua" w:cs="Book Antiqua"/>
          <w:color w:val="000000"/>
        </w:rPr>
        <w:t>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results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mo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</w:t>
      </w:r>
      <w:r w:rsidR="000930A4">
        <w:rPr>
          <w:rFonts w:ascii="Book Antiqua" w:eastAsia="Book Antiqua" w:hAnsi="Book Antiqua" w:cs="Book Antiqua"/>
          <w:color w:val="000000"/>
        </w:rPr>
        <w:t>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pregnancy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within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child-bearing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contraception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fertile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women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30A4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(1)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brain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metastases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</w:t>
      </w:r>
      <w:r w:rsidR="000930A4">
        <w:rPr>
          <w:rFonts w:ascii="Book Antiqua" w:eastAsia="Book Antiqua" w:hAnsi="Book Antiqua" w:cs="Book Antiqua"/>
          <w:color w:val="000000"/>
        </w:rPr>
        <w:t>tors)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</w:t>
      </w:r>
      <w:r w:rsidR="000930A4">
        <w:rPr>
          <w:rFonts w:ascii="Book Antiqua" w:eastAsia="Book Antiqua" w:hAnsi="Book Antiqua" w:cs="Book Antiqua"/>
          <w:color w:val="000000"/>
        </w:rPr>
        <w:t>ensated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cardiopulmonary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failure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cerebral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infarction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within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mo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(except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cervical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skin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cancer)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</w:t>
      </w:r>
      <w:r w:rsidR="000930A4">
        <w:rPr>
          <w:rFonts w:ascii="Book Antiqua" w:eastAsia="Book Antiqua" w:hAnsi="Book Antiqua" w:cs="Book Antiqua"/>
          <w:color w:val="000000"/>
        </w:rPr>
        <w:t>erstitial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disease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breastfeeding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</w:p>
    <w:p w14:paraId="4E0A5DEA" w14:textId="77777777" w:rsidR="00A77B3E" w:rsidRDefault="00CC2342" w:rsidP="000930A4">
      <w:pPr>
        <w:spacing w:line="360" w:lineRule="auto"/>
        <w:ind w:firstLineChars="100" w:firstLine="240"/>
        <w:jc w:val="both"/>
      </w:pPr>
      <w:r w:rsidRPr="000930A4">
        <w:rPr>
          <w:rFonts w:ascii="Book Antiqua" w:eastAsia="Book Antiqua" w:hAnsi="Book Antiqua" w:cs="Book Antiqua"/>
          <w:bCs/>
          <w:color w:val="000000"/>
        </w:rPr>
        <w:t>Trial</w:t>
      </w:r>
      <w:r w:rsidR="00253A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bCs/>
          <w:color w:val="000000"/>
        </w:rPr>
        <w:t>registration:</w:t>
      </w:r>
      <w:r w:rsidR="00253A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ClinicalTrials.gov,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NCT01665417.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Registered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August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2012,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https://clinicaltrials.gov/ct2/show/NCT01665417.</w:t>
      </w:r>
    </w:p>
    <w:p w14:paraId="7EC1B56B" w14:textId="77777777" w:rsidR="000930A4" w:rsidRDefault="000930A4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859BAC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Randomization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blinding</w:t>
      </w:r>
    </w:p>
    <w:p w14:paraId="555FA708" w14:textId="78D398E0" w:rsidR="00A77B3E" w:rsidRDefault="00CC2342" w:rsidP="00656DB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docetaxel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</w:t>
      </w:r>
      <w:r w:rsidRPr="0049705F">
        <w:rPr>
          <w:rFonts w:ascii="Book Antiqua" w:eastAsia="Book Antiqua" w:hAnsi="Book Antiqua" w:cs="Book Antiqua"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bCs/>
          <w:color w:val="000000"/>
        </w:rPr>
        <w:t>1</w:t>
      </w:r>
      <w:r w:rsidRPr="0049705F">
        <w:rPr>
          <w:rFonts w:ascii="Book Antiqua" w:eastAsia="Book Antiqua" w:hAnsi="Book Antiqua" w:cs="Book Antiqua"/>
          <w:color w:val="000000"/>
        </w:rPr>
        <w:t>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biostatistician.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D7496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D7496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(0-1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D7496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(non-smokers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D7496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D7496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</w:p>
    <w:p w14:paraId="5197BAF7" w14:textId="77777777" w:rsidR="004D7496" w:rsidRDefault="004D749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4EC867F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40F09E23" w14:textId="77777777" w:rsidR="00A77B3E" w:rsidRDefault="00CC2342" w:rsidP="004D74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(Zhejiang,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(docetaxel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hydrochloride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tid)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crossover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DP/PP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restriction.</w:t>
      </w:r>
    </w:p>
    <w:p w14:paraId="69EF830C" w14:textId="77777777" w:rsidR="00A77B3E" w:rsidRDefault="00CC2342" w:rsidP="004520F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(docetaxel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</w:p>
    <w:p w14:paraId="24835780" w14:textId="77777777" w:rsidR="004520FF" w:rsidRDefault="004520FF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DC091C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Assessment</w:t>
      </w:r>
    </w:p>
    <w:p w14:paraId="3FA6708A" w14:textId="5FFF9AC1" w:rsidR="00A77B3E" w:rsidRDefault="00CC2342" w:rsidP="004520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Pr="0089218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Nishino, 2010 #82" w:history="1">
        <w:r w:rsidRPr="0089218E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25</w:t>
        </w:r>
      </w:hyperlink>
      <w:r w:rsidRPr="0089218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7459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(hematological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03222E">
        <w:rPr>
          <w:rFonts w:ascii="Book Antiqua" w:eastAsia="Book Antiqua" w:hAnsi="Book Antiqua" w:cs="Book Antiqua"/>
          <w:color w:val="000000"/>
        </w:rPr>
        <w:t>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30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Institute-Common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F383CC4" w14:textId="77777777" w:rsidR="0003222E" w:rsidRDefault="0003222E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B8014D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5BACCD87" w14:textId="77777777" w:rsidR="00A77B3E" w:rsidRDefault="00CC2342" w:rsidP="0003222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whichever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(ORR)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(DCR).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</w:p>
    <w:p w14:paraId="0F55A82F" w14:textId="77777777" w:rsidR="00AE0991" w:rsidRDefault="00AE099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421DB61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1E9FCF2" w14:textId="2AB55282" w:rsidR="00A77B3E" w:rsidRDefault="00CC2342" w:rsidP="00AE09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E0991">
        <w:rPr>
          <w:rFonts w:ascii="Book Antiqua" w:eastAsia="Book Antiqua" w:hAnsi="Book Antiqua" w:cs="Book Antiqua"/>
          <w:color w:val="000000"/>
        </w:rPr>
        <w:t>.2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(SAS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Institute,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Inc.,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NC,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U</w:t>
      </w:r>
      <w:r w:rsidR="00AE0991">
        <w:rPr>
          <w:rFonts w:ascii="Book Antiqua" w:hAnsi="Book Antiqua" w:cs="Book Antiqua" w:hint="eastAsia"/>
          <w:color w:val="000000"/>
          <w:lang w:eastAsia="zh-CN"/>
        </w:rPr>
        <w:t>nited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0991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</w:t>
      </w:r>
      <w:r w:rsidR="00AE0991">
        <w:rPr>
          <w:rFonts w:ascii="Book Antiqua" w:eastAsia="Book Antiqua" w:hAnsi="Book Antiqua" w:cs="Book Antiqua"/>
          <w:color w:val="000000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presented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means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±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0991">
        <w:rPr>
          <w:rFonts w:ascii="Book Antiqua" w:hAnsi="Book Antiqua" w:cs="Book Antiqua" w:hint="eastAsia"/>
          <w:color w:val="000000"/>
          <w:lang w:eastAsia="zh-CN"/>
        </w:rPr>
        <w:t>SD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(percentages).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Clopper-Pearson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AE0991">
        <w:rPr>
          <w:rFonts w:ascii="Book Antiqua" w:eastAsia="Book Antiqua" w:hAnsi="Book Antiqua" w:cs="Book Antiqua"/>
          <w:color w:val="000000"/>
        </w:rPr>
        <w:t>CIs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B2F1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8998830" w14:textId="77777777" w:rsidR="00A77B3E" w:rsidRDefault="00A77B3E">
      <w:pPr>
        <w:spacing w:line="360" w:lineRule="auto"/>
        <w:ind w:firstLine="425"/>
        <w:jc w:val="both"/>
      </w:pPr>
    </w:p>
    <w:p w14:paraId="050A5CBB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9941A6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41C515D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</w:p>
    <w:p w14:paraId="40E3D629" w14:textId="77777777" w:rsidR="00406713" w:rsidRDefault="0040671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F9BC2C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158D1F7F" w14:textId="5312065A" w:rsidR="00A77B3E" w:rsidRDefault="00CC2342" w:rsidP="0040671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shows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3F4B0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54.5%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32.2-75.6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90.9%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70.8-98.9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44.1%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27.2-62.1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84.7-99.9</w:t>
      </w:r>
      <w:r>
        <w:rPr>
          <w:rFonts w:ascii="Book Antiqua" w:eastAsia="Book Antiqua" w:hAnsi="Book Antiqua" w:cs="Book Antiqua"/>
          <w:color w:val="000000"/>
        </w:rPr>
        <w:t>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61FE09B3" w14:textId="77777777" w:rsidR="00A77B3E" w:rsidRDefault="00CC2342" w:rsidP="0040671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47.6%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25.7-70.2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83.9-100.0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38.5%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13.9-68.4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92.3%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64.0-99.8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16.3-67.7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78.2-100.0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24.4</w:t>
      </w:r>
      <w:r>
        <w:rPr>
          <w:rFonts w:ascii="Book Antiqua" w:eastAsia="Book Antiqua" w:hAnsi="Book Antiqua" w:cs="Book Antiqua"/>
          <w:color w:val="000000"/>
        </w:rPr>
        <w:t>-</w:t>
      </w:r>
      <w:r w:rsidR="008E4151">
        <w:rPr>
          <w:rFonts w:ascii="Book Antiqua" w:eastAsia="Book Antiqua" w:hAnsi="Book Antiqua" w:cs="Book Antiqua"/>
          <w:color w:val="000000"/>
        </w:rPr>
        <w:lastRenderedPageBreak/>
        <w:t>71.1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74.0-99.9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33.3%-60.0%,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88.9%-100%.</w:t>
      </w:r>
    </w:p>
    <w:p w14:paraId="69C70B91" w14:textId="77777777" w:rsidR="00406713" w:rsidRDefault="0040671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141396F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4E933AAD" w14:textId="76748991" w:rsidR="00A77B3E" w:rsidRDefault="00CC2342" w:rsidP="0040671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2.5-71.9)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5.1-75.7)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8.0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3.8-11.6)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06713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10.2-16.3),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9.7-50.3)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5D4901">
        <w:rPr>
          <w:rFonts w:ascii="Book Antiqua" w:eastAsia="Book Antiqua" w:hAnsi="Book Antiqua" w:cs="Book Antiqua"/>
          <w:i/>
          <w:color w:val="000000"/>
        </w:rPr>
        <w:t>vs</w:t>
      </w:r>
      <w:r w:rsidR="00253ACC" w:rsidRPr="005D490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22.2-45.4),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0.4511).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06713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06713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0.6605;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0.9239).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28.0,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0.1815;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0.9549).</w:t>
      </w:r>
    </w:p>
    <w:p w14:paraId="013EDA7D" w14:textId="77777777" w:rsidR="00A77B3E" w:rsidRDefault="00CC2342" w:rsidP="00C778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icotinib-based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6350A681" w14:textId="77777777" w:rsidR="00C7785F" w:rsidRDefault="00C7785F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28108C71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Treatment-related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1DE8875F" w14:textId="570F349D" w:rsidR="00A77B3E" w:rsidRDefault="00CC2342" w:rsidP="00C778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(TRAEs)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3F4B0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includ</w:t>
      </w:r>
      <w:r w:rsidR="003F4B0B">
        <w:rPr>
          <w:rFonts w:ascii="Book Antiqua" w:eastAsia="Book Antiqua" w:hAnsi="Book Antiqua" w:cs="Book Antiqua"/>
          <w:color w:val="000000"/>
        </w:rPr>
        <w:t>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(40.9%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C778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55.9%),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C778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82.4%),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(27.3%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C778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(13.6%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C778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29.4%),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leukopenia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C778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64.7%),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C7785F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3F4B0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leukopenia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(8.8%)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7C9E0373" w14:textId="77777777" w:rsidR="00A77B3E" w:rsidRDefault="00A77B3E">
      <w:pPr>
        <w:spacing w:line="360" w:lineRule="auto"/>
        <w:ind w:firstLine="425"/>
        <w:jc w:val="both"/>
      </w:pPr>
    </w:p>
    <w:p w14:paraId="54F75EF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3103243D" w14:textId="0787BD2C" w:rsidR="00A77B3E" w:rsidRDefault="00CC2342" w:rsidP="00C778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3F4B0B">
        <w:rPr>
          <w:rFonts w:ascii="Book Antiqua" w:eastAsia="Book Antiqua" w:hAnsi="Book Antiqua" w:cs="Book Antiqua"/>
          <w:color w:val="000000"/>
        </w:rPr>
        <w:t>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2" w:tooltip="Wang, 2015 #141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22-24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</w:p>
    <w:p w14:paraId="60921153" w14:textId="7F20C8CA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crossover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erlotinib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paclitaxel),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TRIBUTE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Herbst, 2005 #249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7" w:tooltip="Johnson, 2006 #268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8" w:tooltip="Davies, 2006 #250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28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L858R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[m</w:t>
      </w:r>
      <w:r w:rsidR="00614396">
        <w:rPr>
          <w:rFonts w:ascii="Book Antiqua" w:eastAsia="Book Antiqua" w:hAnsi="Book Antiqua" w:cs="Book Antiqua"/>
          <w:color w:val="000000"/>
        </w:rPr>
        <w:t xml:space="preserve">edian </w:t>
      </w:r>
      <w:r>
        <w:rPr>
          <w:rFonts w:ascii="Book Antiqua" w:eastAsia="Book Antiqua" w:hAnsi="Book Antiqua" w:cs="Book Antiqua"/>
          <w:color w:val="000000"/>
        </w:rPr>
        <w:t>OS: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(1.74-5.07)].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9" w:tooltip="Zhou, 2012 #251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29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in 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14396">
        <w:rPr>
          <w:rFonts w:ascii="Book Antiqua" w:eastAsia="Book Antiqua" w:hAnsi="Book Antiqua" w:cs="Book Antiqua"/>
          <w:color w:val="000000"/>
        </w:rPr>
        <w:t>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0" w:tooltip="Sugawara, 2015 #252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30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 xml:space="preserve">80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14396">
        <w:rPr>
          <w:rFonts w:ascii="Book Antiqua" w:eastAsia="Book Antiqua" w:hAnsi="Book Antiqua" w:cs="Book Antiqua"/>
          <w:color w:val="000000"/>
        </w:rPr>
        <w:t xml:space="preserve">edian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18.3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(0.42-1.2),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0.02],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14396">
        <w:rPr>
          <w:rFonts w:ascii="Book Antiqua" w:eastAsia="Book Antiqua" w:hAnsi="Book Antiqua" w:cs="Book Antiqua"/>
          <w:color w:val="000000"/>
        </w:rPr>
        <w:t xml:space="preserve">edian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41.9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(0.26-0.99),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0.042],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(87.8%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pemetrexed-based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1" w:tooltip="Dodick, 2018 #254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31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NEJ005,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single-drug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2" w:tooltip="Nakamura, 2018 #255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(18.0-24.2)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(9.0-13.4)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(0.39-0.62),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0.001],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52.2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0.013).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CTRI/2016/08/007149,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Noronha, 2018 #256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pemetrexed-based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CTRI/2016/08/007149,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erlotinib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docetaxel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Zhang, 2018 #119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34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superposition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3" w:tooltip="Han, 2017 #14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13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(82.5%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65.9%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32.5%),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5" w:tooltip="Wen, 2018 #115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35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6" w:tooltip="Yan, 2019 #111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36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non-squamous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NSCLC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7" w:tooltip="Yang, 2014 #258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37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8" w:tooltip="Yang, 2016 #259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38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52A5D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52A5D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" w:tooltip="Nan, 2017 #16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4" w:tooltip="Zhang, 2018 #119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34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9" w:tooltip="Patil, 2019 #127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39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0" w:tooltip="Lim, 2019 #128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40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FLAURA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osimertinib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1" w:tooltip="Cheng, 2021 #131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41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osimertinib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osimertinib,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osimertinib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vascular endothelial growth 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2" w:tooltip="Horinouchi, 2020 #139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</w:p>
    <w:p w14:paraId="5EAF7CD6" w14:textId="36A5BC7D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3" w:tooltip="Rossi, 2014 #50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3" w:tooltip="Rossi, 2014 #50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52A5D" w:rsidRPr="00952A5D">
        <w:rPr>
          <w:rFonts w:ascii="Book Antiqua" w:eastAsia="Book Antiqua" w:hAnsi="Book Antiqua" w:cs="Book Antiqua"/>
          <w:color w:val="000000"/>
          <w:u w:color="000000"/>
        </w:rPr>
        <w:t>≥</w:t>
      </w:r>
      <w:r w:rsidR="00253ACC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3" w:tooltip="Rossi, 2014 #50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952A5D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point.</w:t>
      </w:r>
    </w:p>
    <w:p w14:paraId="0D54F5DC" w14:textId="77777777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Novello, 2016 #7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4" w:tooltip="Tartarone, 2019 #145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44-48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8" w:tooltip="Feng, 2017 #87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2" w:tooltip="Wang, 2015 #141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22-24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" w:tooltip="Nan, 2017 #16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8" w:tooltip="Feng, 2017 #87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4" w:tooltip="Zheng, 2014 #143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24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4" w:tooltip="Zhang, 2018 #119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34-36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9" w:tooltip="Rebuzzi, 2019 #83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49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0" w:tooltip="Jin, 2020 #215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50-52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2" w:tooltip="Wiest, 2021 #217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52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3" w:tooltip="Qiao, 2021 #261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53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2" w:tooltip="Wiest, 2021 #217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52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3" w:tooltip="Qiao, 2021 #261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53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(33.3%-71.4%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4" w:tooltip="Creelan, 2021 #265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54-56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</w:p>
    <w:p w14:paraId="0F68C3C7" w14:textId="0F3CE2C0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Roviello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7" w:tooltip="Roviello, 2018 #243" w:history="1">
        <w:r>
          <w:rPr>
            <w:rFonts w:ascii="Book Antiqua" w:eastAsia="Book Antiqua" w:hAnsi="Book Antiqua" w:cs="Book Antiqua"/>
            <w:color w:val="000000"/>
            <w:u w:val="single" w:color="0000EE"/>
            <w:vertAlign w:val="superscript"/>
          </w:rPr>
          <w:t>57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criteria,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412B6E61" w14:textId="43A80A96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investigator-initiated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IIIB-IV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Caucasian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</w:p>
    <w:p w14:paraId="3A3644D9" w14:textId="77777777" w:rsidR="00A77B3E" w:rsidRDefault="00A77B3E">
      <w:pPr>
        <w:spacing w:line="360" w:lineRule="auto"/>
        <w:ind w:firstLine="425"/>
        <w:jc w:val="both"/>
      </w:pPr>
    </w:p>
    <w:p w14:paraId="4EFC08DB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EC9319" w14:textId="6F824A6E" w:rsidR="00A77B3E" w:rsidRDefault="00CC2342" w:rsidP="00952A5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 xml:space="preserve">terms of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result 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FD4023E" w14:textId="77777777" w:rsidR="00A77B3E" w:rsidRDefault="00A77B3E">
      <w:pPr>
        <w:spacing w:line="360" w:lineRule="auto"/>
        <w:ind w:firstLine="425"/>
        <w:jc w:val="both"/>
      </w:pPr>
    </w:p>
    <w:p w14:paraId="1366EE66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53A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ED48BC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B03517E" w14:textId="5CC7E031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(NSCLCs)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(85%-90%)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F562E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epidermal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receptor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(</w:t>
      </w:r>
      <w:r w:rsidR="00AC63D1"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AC63D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</w:t>
      </w:r>
      <w:r w:rsidR="00AC63D1">
        <w:rPr>
          <w:rFonts w:ascii="Book Antiqua" w:eastAsia="Book Antiqua" w:hAnsi="Book Antiqua" w:cs="Book Antiqua"/>
          <w:color w:val="000000"/>
        </w:rPr>
        <w:t>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inhibitor</w:t>
      </w:r>
      <w:r w:rsidR="00AC63D1">
        <w:rPr>
          <w:rFonts w:ascii="Book Antiqua" w:hAnsi="Book Antiqua" w:cs="Book Antiqua" w:hint="eastAsia"/>
          <w:color w:val="000000"/>
          <w:lang w:eastAsia="zh-CN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TKIs</w:t>
      </w:r>
      <w:r w:rsidR="00AC63D1">
        <w:rPr>
          <w:rFonts w:ascii="Book Antiqua" w:hAnsi="Book Antiqua" w:cs="Book Antiqua" w:hint="eastAsia"/>
          <w:color w:val="000000"/>
          <w:lang w:eastAsia="zh-CN"/>
        </w:rPr>
        <w:t>)</w:t>
      </w:r>
      <w:r w:rsidR="00F562EA">
        <w:rPr>
          <w:rFonts w:ascii="Book Antiqua" w:hAnsi="Book Antiqua" w:cs="Book Antiqua"/>
          <w:color w:val="000000"/>
          <w:lang w:eastAsia="zh-CN"/>
        </w:rPr>
        <w:t xml:space="preserve"> 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to 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795A46E1" w14:textId="77777777" w:rsidR="00A77B3E" w:rsidRDefault="00A77B3E">
      <w:pPr>
        <w:spacing w:line="360" w:lineRule="auto"/>
        <w:jc w:val="both"/>
      </w:pPr>
    </w:p>
    <w:p w14:paraId="175E2C8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2DF54EC" w14:textId="7EEF9A1E" w:rsidR="00A77B3E" w:rsidRDefault="00F562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Drug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always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occurs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treatment,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alternative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solve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difficulty.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However,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adequate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controversial.</w:t>
      </w:r>
    </w:p>
    <w:p w14:paraId="1CC98A59" w14:textId="77777777" w:rsidR="00A77B3E" w:rsidRDefault="00A77B3E">
      <w:pPr>
        <w:spacing w:line="360" w:lineRule="auto"/>
        <w:jc w:val="both"/>
      </w:pPr>
    </w:p>
    <w:p w14:paraId="7ACD3D0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AB9821" w14:textId="6C842F9A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studies 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controlled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(RCT)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compared 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monotherapy.</w:t>
      </w:r>
    </w:p>
    <w:p w14:paraId="07F7E842" w14:textId="77777777" w:rsidR="00A77B3E" w:rsidRDefault="00A77B3E">
      <w:pPr>
        <w:spacing w:line="360" w:lineRule="auto"/>
        <w:jc w:val="both"/>
      </w:pPr>
    </w:p>
    <w:p w14:paraId="4C95DD4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C56DA90" w14:textId="2623111F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5D4901">
        <w:rPr>
          <w:rFonts w:ascii="Book Antiqua" w:eastAsia="Book Antiqua" w:hAnsi="Book Antiqua" w:cs="Book Antiqua"/>
          <w:i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IIIB/IV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F562E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1B0BA420" w14:textId="77777777" w:rsidR="00A77B3E" w:rsidRDefault="00A77B3E">
      <w:pPr>
        <w:spacing w:line="360" w:lineRule="auto"/>
        <w:jc w:val="both"/>
      </w:pPr>
    </w:p>
    <w:p w14:paraId="28A422F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DF02B3" w14:textId="1D61E3A2" w:rsidR="00A77B3E" w:rsidRDefault="00F562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statistically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difference </w:t>
      </w:r>
      <w:r w:rsidR="00CC2342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CC2342">
        <w:rPr>
          <w:rFonts w:ascii="Book Antiqua" w:eastAsia="Book Antiqua" w:hAnsi="Book Antiqua" w:cs="Book Antiqua"/>
          <w:color w:val="000000"/>
        </w:rPr>
        <w:t>icotinib</w:t>
      </w:r>
      <w:r>
        <w:rPr>
          <w:rFonts w:ascii="Book Antiqua" w:eastAsia="Book Antiqua" w:hAnsi="Book Antiqua" w:cs="Book Antiqua"/>
          <w:color w:val="000000"/>
        </w:rPr>
        <w:t>-</w:t>
      </w:r>
      <w:r w:rsidR="00CC2342"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regarding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265CE" w:rsidRPr="003265CE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265CE" w:rsidRPr="003265CE"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(</w:t>
      </w:r>
      <w:r w:rsidR="00CC23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0.0249).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statistically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difference </w:t>
      </w:r>
      <w:r w:rsidR="00CC2342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mean</w:t>
      </w:r>
      <w:r>
        <w:rPr>
          <w:rFonts w:ascii="Book Antiqua" w:eastAsia="Book Antiqua" w:hAnsi="Book Antiqua" w:cs="Book Antiqua"/>
          <w:color w:val="000000"/>
        </w:rPr>
        <w:t>s that 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feasible.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 w:rsidRPr="005D4901">
        <w:rPr>
          <w:rFonts w:ascii="Book Antiqua" w:eastAsia="Book Antiqua" w:hAnsi="Book Antiqua" w:cs="Book Antiqua"/>
          <w:i/>
          <w:color w:val="000000"/>
        </w:rPr>
        <w:t>EGFR</w:t>
      </w:r>
      <w:r w:rsidR="00CC2342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; however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optimal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determined.</w:t>
      </w:r>
    </w:p>
    <w:p w14:paraId="75776F1B" w14:textId="77777777" w:rsidR="00A77B3E" w:rsidRDefault="00A77B3E">
      <w:pPr>
        <w:spacing w:line="360" w:lineRule="auto"/>
        <w:jc w:val="both"/>
      </w:pPr>
    </w:p>
    <w:p w14:paraId="01EE561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F69B727" w14:textId="275B47FE" w:rsidR="00A77B3E" w:rsidRDefault="00F562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 w:rsidRPr="005D4901">
        <w:rPr>
          <w:rFonts w:ascii="Book Antiqua" w:eastAsia="Book Antiqua" w:hAnsi="Book Antiqua" w:cs="Book Antiqua"/>
          <w:i/>
          <w:color w:val="000000"/>
        </w:rPr>
        <w:t>EGFR</w:t>
      </w:r>
      <w:r w:rsidR="00CC2342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. It 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suggest</w:t>
      </w:r>
      <w:r>
        <w:rPr>
          <w:rFonts w:ascii="Book Antiqua" w:eastAsia="Book Antiqua" w:hAnsi="Book Antiqua" w:cs="Book Antiqua"/>
          <w:color w:val="000000"/>
        </w:rPr>
        <w:t xml:space="preserve">ed that </w:t>
      </w:r>
      <w:r w:rsidR="00CC2342">
        <w:rPr>
          <w:rFonts w:ascii="Book Antiqua" w:eastAsia="Book Antiqua" w:hAnsi="Book Antiqua" w:cs="Book Antiqua"/>
          <w:color w:val="000000"/>
        </w:rPr>
        <w:t>2-cycle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effectiveness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to that of </w:t>
      </w:r>
      <w:r w:rsidR="00CC2342">
        <w:rPr>
          <w:rFonts w:ascii="Book Antiqua" w:eastAsia="Book Antiqua" w:hAnsi="Book Antiqua" w:cs="Book Antiqua"/>
          <w:color w:val="000000"/>
        </w:rPr>
        <w:t>4-cycle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i</w:t>
      </w:r>
      <w:r w:rsidR="00CC2342">
        <w:rPr>
          <w:rFonts w:ascii="Book Antiqua" w:eastAsia="Book Antiqua" w:hAnsi="Book Antiqua" w:cs="Book Antiqua"/>
          <w:color w:val="000000"/>
        </w:rPr>
        <w:t>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patients.</w:t>
      </w:r>
    </w:p>
    <w:p w14:paraId="05A4243F" w14:textId="77777777" w:rsidR="00A77B3E" w:rsidRDefault="00A77B3E">
      <w:pPr>
        <w:spacing w:line="360" w:lineRule="auto"/>
        <w:jc w:val="both"/>
      </w:pPr>
    </w:p>
    <w:p w14:paraId="050F3D8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B87089" w14:textId="27B57D51" w:rsidR="00A77B3E" w:rsidRDefault="00CA36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</w:t>
      </w:r>
      <w:r w:rsidR="00CC2342">
        <w:rPr>
          <w:rFonts w:ascii="Book Antiqua" w:eastAsia="Book Antiqua" w:hAnsi="Book Antiqua" w:cs="Book Antiqua"/>
          <w:color w:val="000000"/>
        </w:rPr>
        <w:t>uture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should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involve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CC2342">
        <w:rPr>
          <w:rFonts w:ascii="Book Antiqua" w:eastAsia="Book Antiqua" w:hAnsi="Book Antiqua" w:cs="Book Antiqua"/>
          <w:color w:val="000000"/>
        </w:rPr>
        <w:t>large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population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multi</w:t>
      </w:r>
      <w:r>
        <w:rPr>
          <w:rFonts w:ascii="Book Antiqua" w:eastAsia="Book Antiqua" w:hAnsi="Book Antiqua" w:cs="Book Antiqua"/>
          <w:color w:val="000000"/>
        </w:rPr>
        <w:t xml:space="preserve">ple </w:t>
      </w:r>
      <w:r w:rsidR="00CC2342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around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world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validate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CA7E69">
        <w:rPr>
          <w:rFonts w:ascii="Book Antiqua" w:eastAsia="Book Antiqua" w:hAnsi="Book Antiqua" w:cs="Book Antiqua"/>
          <w:color w:val="000000"/>
        </w:rPr>
        <w:t xml:space="preserve">sequential </w:t>
      </w:r>
      <w:r>
        <w:rPr>
          <w:rFonts w:ascii="Book Antiqua" w:eastAsia="Book Antiqua" w:hAnsi="Book Antiqua" w:cs="Book Antiqua"/>
          <w:color w:val="000000"/>
        </w:rPr>
        <w:t>treatment 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 w:rsidRPr="005D4901">
        <w:rPr>
          <w:rFonts w:ascii="Book Antiqua" w:eastAsia="Book Antiqua" w:hAnsi="Book Antiqua" w:cs="Book Antiqua"/>
          <w:i/>
          <w:color w:val="000000"/>
        </w:rPr>
        <w:t>EGFR</w:t>
      </w:r>
      <w:r w:rsidR="00CC2342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patients.</w:t>
      </w:r>
    </w:p>
    <w:p w14:paraId="22C2015A" w14:textId="77777777" w:rsidR="00A77B3E" w:rsidRDefault="00A77B3E">
      <w:pPr>
        <w:spacing w:line="360" w:lineRule="auto"/>
        <w:jc w:val="both"/>
      </w:pPr>
    </w:p>
    <w:p w14:paraId="07BA9B6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CE8CA1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Bray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Ferlay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Soerjomataram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Torre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Jemal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statistics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GLOBOCAN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estimates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185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countries.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394-424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30207593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10.3322/caac.21492]</w:t>
      </w:r>
    </w:p>
    <w:p w14:paraId="299D77A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Novello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Barlesi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Califano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Cufer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Ekman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Levra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Kerr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Popat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Simo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Vansteenkiste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ESMO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ESMO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follow-up.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v1-v27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27664245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10.1093/annonc/mdw326]</w:t>
      </w:r>
    </w:p>
    <w:p w14:paraId="1903E3FD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Cabanero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Sangha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Sheffield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Sukhai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Pakkal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Kamel-Reid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Karsan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Ionescu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Juergens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Butts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Tsao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EGFR-</w:t>
      </w:r>
      <w:r w:rsidRPr="00253ACC">
        <w:rPr>
          <w:rFonts w:ascii="Book Antiqua" w:hAnsi="Book Antiqua"/>
        </w:rPr>
        <w:t>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perspective.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111-119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28490925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10.3747/co.24.3524]</w:t>
      </w:r>
    </w:p>
    <w:p w14:paraId="454E1BBB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da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Cunha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Santos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G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Shepherd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Tsao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Annu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49-69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20887192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10.1146/annurev-pathol-011110-130206]</w:t>
      </w:r>
    </w:p>
    <w:p w14:paraId="608A9EF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Singer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Irmisch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Ruscheweyh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Toussaint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Levesque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Stekhoven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Beerenwinkel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Bioinformatics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oncology.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Brief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Bioinform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778-788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29272324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10.1093/bib/bbx143]</w:t>
      </w:r>
    </w:p>
    <w:p w14:paraId="41012EE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Morgillo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Della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Corte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Fasano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Ciardiello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drugs: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ESMO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e000060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27843613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10.1136/esmoopen-2016-000060]</w:t>
      </w:r>
    </w:p>
    <w:p w14:paraId="6570AD67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Maione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P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Sacco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Casaluce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Sgambato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Santabarbara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Rossi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Gridelli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Overcoming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Recent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Trials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99-105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27028971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10.2174/1574887111666160330120431]</w:t>
      </w:r>
    </w:p>
    <w:p w14:paraId="2EB93AAF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Del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Re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Crucitta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Gianfilippo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Passaro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Petrini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Restante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Michelucci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Fogli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Marinis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Porta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Chella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Danesi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EGFR</w:t>
      </w:r>
      <w:r w:rsidRPr="00253ACC">
        <w:rPr>
          <w:rFonts w:ascii="Book Antiqua" w:hAnsi="Book Antiqua"/>
        </w:rPr>
        <w:t>-Positive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Liquid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Strategy.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31416192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10.3390/ijms20163951]</w:t>
      </w:r>
    </w:p>
    <w:p w14:paraId="130D257E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Nan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X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TKI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mutation-positive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Oncotarget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75712-75726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29088904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10.18632/oncotarget.20095]</w:t>
      </w:r>
    </w:p>
    <w:p w14:paraId="7A64050C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Decoster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L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Giron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Mignon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Grève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evolving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harbouring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S134-S137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29780706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10.21037/tlcr.2018.03.08]</w:t>
      </w:r>
    </w:p>
    <w:p w14:paraId="6A2298FD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Sebastian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Schmittel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methodology.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Respir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92-105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24591666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10.1183/09059180.00008413]</w:t>
      </w:r>
    </w:p>
    <w:p w14:paraId="4C54170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Leighl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WZ.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Hematol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31023335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10.1186/s13045-019-0731-8]</w:t>
      </w:r>
    </w:p>
    <w:p w14:paraId="51041759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Han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B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1249-1256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28560853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10.1002/ijc.30806]</w:t>
      </w:r>
    </w:p>
    <w:p w14:paraId="250086D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overcome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acquired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931-938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24840891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10.3892/mmr.2014.2243]</w:t>
      </w:r>
    </w:p>
    <w:p w14:paraId="20413029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lastRenderedPageBreak/>
        <w:t>15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H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Jian-Su,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YL.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schedule-dependent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Hematol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21255411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10.1186/1756-8722-4-5]</w:t>
      </w:r>
    </w:p>
    <w:p w14:paraId="7FE150C2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T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Goldman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Perez-Soler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Schedule-dependent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cytotoxic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erlotinib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3413-3422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17545550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10.1158/1078-0432.CCR-06-2923]</w:t>
      </w:r>
    </w:p>
    <w:p w14:paraId="01E427B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Giovannetti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E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Lemos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Tekle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Smid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Nannizzi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Rodriguez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Ricciardi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Danesi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Giaccone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underlying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erlotinib,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multitargeted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antifolate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73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1290-1300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18187583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10.1124/mol.107.042382]</w:t>
      </w:r>
    </w:p>
    <w:p w14:paraId="28D3D65F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X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administrated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icotinib/erlotinib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vitro</w:t>
      </w:r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Oncotarget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114292-114299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29371987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10.18632/oncotarget.23224]</w:t>
      </w:r>
    </w:p>
    <w:p w14:paraId="61D3B3E8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Kubo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E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Nokihara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Fujiwara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Horinouchi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Kanda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Goto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chemotherapy-naïve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results.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56-62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28123729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10.3892/mco.2016.1076]</w:t>
      </w:r>
    </w:p>
    <w:p w14:paraId="11A9C15F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YJ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Ahn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SW.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paclitaxel/carboplatin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intercalated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paclitaxel/carboplatin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chemotherapy-naïve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selected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excluding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non-smoking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763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26493267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10.1186/s12885-015-1714-y]</w:t>
      </w:r>
    </w:p>
    <w:p w14:paraId="386C172E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Patil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VM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Noronha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Joshi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Choughule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Bhattacharjee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Goud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Ramaswamy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Karpe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Pande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Chandrasekharan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Talreja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Mahajan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Janu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Purandare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Prabhash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lastRenderedPageBreak/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ESMO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e000168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28761735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10.1136/esmoopen-2017-000168]</w:t>
      </w:r>
    </w:p>
    <w:p w14:paraId="25C205FF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antitumor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chemotherapy/icotinib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</w:t>
      </w:r>
      <w:r w:rsidRPr="00253ACC">
        <w:rPr>
          <w:rFonts w:ascii="Book Antiqua" w:hAnsi="Book Antiqua"/>
        </w:rPr>
        <w:noBreakHyphen/>
        <w:t>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lines.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33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239-249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25370413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10.3892/or.2014.3583]</w:t>
      </w:r>
    </w:p>
    <w:p w14:paraId="1F6CC9A7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LX.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icotinib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890-897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33382908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10.1111/cts.12951]</w:t>
      </w:r>
    </w:p>
    <w:p w14:paraId="2B80C01F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Zheng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icotinib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unknown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958-964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25093093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10.3978/j.issn.2072-1439.2014.07.18]</w:t>
      </w:r>
    </w:p>
    <w:p w14:paraId="05571E70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Nishino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Jackman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Hatabu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Yeap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Cioffredi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Jänne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Abbeele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(RECIST)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original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RECIST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Roentgenol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195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W221-W228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20729419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10.2214/AJR.09.3928]</w:t>
      </w:r>
    </w:p>
    <w:p w14:paraId="7A375280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Herbst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RS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Prager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Hermann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Fehrenbacher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Sandler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Kris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Klein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Ramies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VA;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TRIBUTE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Investigator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TRIBUTE: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erlotinib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hydrochloride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(OSI-774)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5892-5899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16043829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10.1200/jco.2005.02.840]</w:t>
      </w:r>
    </w:p>
    <w:p w14:paraId="3764F1F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Johnson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DH</w:t>
      </w:r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4451s-4457s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16857827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10.1158/1078-0432.CCR-06-0095]</w:t>
      </w:r>
    </w:p>
    <w:p w14:paraId="36A32EC7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Davies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Gumerlock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Gandara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Pharmacodynamic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separation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lastRenderedPageBreak/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385-388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16800963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10.3816/CLC.2006.n.021]</w:t>
      </w:r>
    </w:p>
    <w:p w14:paraId="2D465BEA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</w:t>
      </w:r>
      <w:r w:rsidR="00383FDD">
        <w:rPr>
          <w:rFonts w:ascii="Book Antiqua" w:hAnsi="Book Antiqua" w:hint="eastAsia"/>
        </w:rPr>
        <w:t xml:space="preserve">, </w:t>
      </w:r>
      <w:r w:rsidR="00383FDD" w:rsidRPr="00383FDD">
        <w:rPr>
          <w:rFonts w:ascii="Book Antiqua" w:hAnsi="Book Antiqua"/>
        </w:rPr>
        <w:t xml:space="preserve">Wang </w:t>
      </w:r>
      <w:r w:rsidR="00383FDD">
        <w:rPr>
          <w:rFonts w:ascii="Book Antiqua" w:hAnsi="Book Antiqua" w:hint="eastAsia"/>
        </w:rPr>
        <w:t>CL</w:t>
      </w:r>
      <w:r w:rsidR="00383FDD" w:rsidRPr="00383FDD">
        <w:rPr>
          <w:rFonts w:ascii="Book Antiqua" w:hAnsi="Book Antiqua"/>
        </w:rPr>
        <w:t xml:space="preserve">, Chen </w:t>
      </w:r>
      <w:r w:rsidR="00383FDD">
        <w:rPr>
          <w:rFonts w:ascii="Book Antiqua" w:hAnsi="Book Antiqua" w:hint="eastAsia"/>
        </w:rPr>
        <w:t>GY</w:t>
      </w:r>
      <w:r w:rsidR="00383FDD" w:rsidRPr="00383FDD">
        <w:rPr>
          <w:rFonts w:ascii="Book Antiqua" w:hAnsi="Book Antiqua"/>
        </w:rPr>
        <w:t>, Feng</w:t>
      </w:r>
      <w:r w:rsidR="00383FDD">
        <w:rPr>
          <w:rFonts w:ascii="Book Antiqua" w:hAnsi="Book Antiqua" w:hint="eastAsia"/>
        </w:rPr>
        <w:t xml:space="preserve"> JF, </w:t>
      </w:r>
      <w:r w:rsidR="00383FDD" w:rsidRPr="00383FDD">
        <w:rPr>
          <w:rFonts w:ascii="Book Antiqua" w:hAnsi="Book Antiqua"/>
        </w:rPr>
        <w:t xml:space="preserve">Zhang </w:t>
      </w:r>
      <w:r w:rsidR="00383FDD">
        <w:rPr>
          <w:rFonts w:ascii="Book Antiqua" w:hAnsi="Book Antiqua" w:hint="eastAsia"/>
        </w:rPr>
        <w:t>SC</w:t>
      </w:r>
      <w:r w:rsidR="00383FDD" w:rsidRPr="00383FDD">
        <w:rPr>
          <w:rFonts w:ascii="Book Antiqua" w:hAnsi="Book Antiqua"/>
        </w:rPr>
        <w:t xml:space="preserve">, Wang </w:t>
      </w:r>
      <w:r w:rsidR="00BD29BB">
        <w:rPr>
          <w:rFonts w:ascii="Book Antiqua" w:hAnsi="Book Antiqua" w:hint="eastAsia"/>
        </w:rPr>
        <w:t>J</w:t>
      </w:r>
      <w:r w:rsidR="00383FDD" w:rsidRPr="00383FDD">
        <w:rPr>
          <w:rFonts w:ascii="Book Antiqua" w:hAnsi="Book Antiqua"/>
        </w:rPr>
        <w:t xml:space="preserve">, Zhou </w:t>
      </w:r>
      <w:r w:rsidR="00BD29BB">
        <w:rPr>
          <w:rFonts w:ascii="Book Antiqua" w:hAnsi="Book Antiqua" w:hint="eastAsia"/>
        </w:rPr>
        <w:t>SW</w:t>
      </w:r>
      <w:r w:rsidR="00383FDD" w:rsidRPr="00383FDD">
        <w:rPr>
          <w:rFonts w:ascii="Book Antiqua" w:hAnsi="Book Antiqua"/>
        </w:rPr>
        <w:t xml:space="preserve">, Ren </w:t>
      </w:r>
      <w:r w:rsidR="00BD29BB">
        <w:rPr>
          <w:rFonts w:ascii="Book Antiqua" w:hAnsi="Book Antiqua" w:hint="eastAsia"/>
        </w:rPr>
        <w:t>SX</w:t>
      </w:r>
      <w:r w:rsidR="00383FDD" w:rsidRPr="00383FDD">
        <w:rPr>
          <w:rFonts w:ascii="Book Antiqua" w:hAnsi="Book Antiqua"/>
        </w:rPr>
        <w:t xml:space="preserve">, Lu </w:t>
      </w:r>
      <w:r w:rsidR="00BD29BB">
        <w:rPr>
          <w:rFonts w:ascii="Book Antiqua" w:hAnsi="Book Antiqua" w:hint="eastAsia"/>
        </w:rPr>
        <w:t>S</w:t>
      </w:r>
      <w:r w:rsidR="00383FDD" w:rsidRPr="00383FDD">
        <w:rPr>
          <w:rFonts w:ascii="Book Antiqua" w:hAnsi="Book Antiqua"/>
        </w:rPr>
        <w:t xml:space="preserve">, Zhang </w:t>
      </w:r>
      <w:r w:rsidR="00BD29BB">
        <w:rPr>
          <w:rFonts w:ascii="Book Antiqua" w:hAnsi="Book Antiqua" w:hint="eastAsia"/>
        </w:rPr>
        <w:t>L</w:t>
      </w:r>
      <w:r w:rsidR="00383FDD" w:rsidRPr="00383FDD">
        <w:rPr>
          <w:rFonts w:ascii="Book Antiqua" w:hAnsi="Book Antiqua"/>
        </w:rPr>
        <w:t xml:space="preserve">, Hu </w:t>
      </w:r>
      <w:r w:rsidR="00BD29BB">
        <w:rPr>
          <w:rFonts w:ascii="Book Antiqua" w:hAnsi="Book Antiqua" w:hint="eastAsia"/>
        </w:rPr>
        <w:t>CP</w:t>
      </w:r>
      <w:r w:rsidR="00383FDD" w:rsidRPr="00383FDD">
        <w:rPr>
          <w:rFonts w:ascii="Book Antiqua" w:hAnsi="Book Antiqua"/>
        </w:rPr>
        <w:t xml:space="preserve">, Luo </w:t>
      </w:r>
      <w:r w:rsidR="00BD29BB">
        <w:rPr>
          <w:rFonts w:ascii="Book Antiqua" w:hAnsi="Book Antiqua" w:hint="eastAsia"/>
        </w:rPr>
        <w:t>Y</w:t>
      </w:r>
      <w:r w:rsidR="00383FDD" w:rsidRPr="00383FDD">
        <w:rPr>
          <w:rFonts w:ascii="Book Antiqua" w:hAnsi="Book Antiqua"/>
        </w:rPr>
        <w:t xml:space="preserve">, Chen </w:t>
      </w:r>
      <w:r w:rsidR="00BD29BB">
        <w:rPr>
          <w:rFonts w:ascii="Book Antiqua" w:hAnsi="Book Antiqua" w:hint="eastAsia"/>
        </w:rPr>
        <w:t>L</w:t>
      </w:r>
      <w:r w:rsidR="00383FDD" w:rsidRPr="00383FDD">
        <w:rPr>
          <w:rFonts w:ascii="Book Antiqua" w:hAnsi="Book Antiqua"/>
        </w:rPr>
        <w:t xml:space="preserve">, Ye </w:t>
      </w:r>
      <w:r w:rsidR="00BD29BB">
        <w:rPr>
          <w:rFonts w:ascii="Book Antiqua" w:hAnsi="Book Antiqua" w:hint="eastAsia"/>
        </w:rPr>
        <w:t>M</w:t>
      </w:r>
      <w:r w:rsidR="00383FDD" w:rsidRPr="00383FDD">
        <w:rPr>
          <w:rFonts w:ascii="Book Antiqua" w:hAnsi="Book Antiqua"/>
        </w:rPr>
        <w:t xml:space="preserve">, Huang </w:t>
      </w:r>
      <w:r w:rsidR="00BD29BB">
        <w:rPr>
          <w:rFonts w:ascii="Book Antiqua" w:hAnsi="Book Antiqua" w:hint="eastAsia"/>
        </w:rPr>
        <w:t>JN</w:t>
      </w:r>
      <w:r w:rsidR="00383FDD" w:rsidRPr="00383FDD">
        <w:rPr>
          <w:rFonts w:ascii="Book Antiqua" w:hAnsi="Book Antiqua"/>
        </w:rPr>
        <w:t xml:space="preserve">, Zhi </w:t>
      </w:r>
      <w:r w:rsidR="00BD29BB">
        <w:rPr>
          <w:rFonts w:ascii="Book Antiqua" w:hAnsi="Book Antiqua" w:hint="eastAsia"/>
        </w:rPr>
        <w:t>XY</w:t>
      </w:r>
      <w:r w:rsidR="00383FDD" w:rsidRPr="00383FDD">
        <w:rPr>
          <w:rFonts w:ascii="Book Antiqua" w:hAnsi="Book Antiqua"/>
        </w:rPr>
        <w:t xml:space="preserve">, Zhang </w:t>
      </w:r>
      <w:r w:rsidR="00BD29BB">
        <w:rPr>
          <w:rFonts w:ascii="Book Antiqua" w:hAnsi="Book Antiqua" w:hint="eastAsia"/>
        </w:rPr>
        <w:t>YP</w:t>
      </w:r>
      <w:r w:rsidR="00383FDD" w:rsidRPr="00383FDD">
        <w:rPr>
          <w:rFonts w:ascii="Book Antiqua" w:hAnsi="Book Antiqua"/>
        </w:rPr>
        <w:t>, Xiu</w:t>
      </w:r>
      <w:r w:rsidR="008E621D">
        <w:rPr>
          <w:rFonts w:ascii="Book Antiqua" w:hAnsi="Book Antiqua" w:hint="eastAsia"/>
        </w:rPr>
        <w:t xml:space="preserve"> QY</w:t>
      </w:r>
      <w:r w:rsidR="00383FDD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(OS)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(CTONG0802),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erlotinib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(E)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gemcitabine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(GC)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mutation-positive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(NSCLC).</w:t>
      </w:r>
      <w:r>
        <w:rPr>
          <w:rFonts w:ascii="Book Antiqua" w:hAnsi="Book Antiqua"/>
        </w:rPr>
        <w:t xml:space="preserve"> </w:t>
      </w:r>
      <w:r w:rsidRPr="00383FDD">
        <w:rPr>
          <w:rFonts w:ascii="Book Antiqua" w:hAnsi="Book Antiqua"/>
          <w:i/>
        </w:rPr>
        <w:t>J Clin 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383FDD">
        <w:rPr>
          <w:rFonts w:ascii="Book Antiqua" w:hAnsi="Book Antiqua"/>
          <w:b/>
        </w:rPr>
        <w:t>30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7520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[DOI:</w:t>
      </w:r>
      <w:r w:rsidR="00CC2342">
        <w:rPr>
          <w:rFonts w:ascii="Book Antiqua" w:hAnsi="Book Antiqua" w:hint="eastAsia"/>
        </w:rPr>
        <w:t xml:space="preserve"> </w:t>
      </w:r>
      <w:r w:rsidRPr="00253ACC">
        <w:rPr>
          <w:rFonts w:ascii="Book Antiqua" w:hAnsi="Book Antiqua"/>
        </w:rPr>
        <w:t>10.1200/jco.2012.30.15_suppl.7520]</w:t>
      </w:r>
    </w:p>
    <w:p w14:paraId="7F40EEC1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Sugawara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Oizumi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Minato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Fujita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Maemondo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Yoshizawa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Gemma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Nishitsuji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Isobe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Kinoshita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Kobayashi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Hagiwara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Kurihara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Nukiwa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alternating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previously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NEJ005/TCOG0902.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888-894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25669832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10.1093/annonc/mdv063]</w:t>
      </w:r>
    </w:p>
    <w:p w14:paraId="79145EA4" w14:textId="77777777" w:rsidR="00E700D2" w:rsidRPr="00342EAB" w:rsidRDefault="00253ACC" w:rsidP="00844D3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="00E700D2">
        <w:rPr>
          <w:rFonts w:ascii="Book Antiqua" w:hAnsi="Book Antiqua"/>
          <w:b/>
          <w:bCs/>
        </w:rPr>
        <w:t>Yang J</w:t>
      </w:r>
      <w:r w:rsidR="003A4F3D">
        <w:rPr>
          <w:rFonts w:ascii="Book Antiqua" w:hAnsi="Book Antiqua"/>
          <w:b/>
          <w:bCs/>
        </w:rPr>
        <w:t xml:space="preserve">C, </w:t>
      </w:r>
      <w:r w:rsidR="00E700D2">
        <w:rPr>
          <w:rFonts w:ascii="Book Antiqua" w:hAnsi="Book Antiqua"/>
        </w:rPr>
        <w:t>Cheng Y, Murakami H, Yang PC, He J, Nakagawa K, Kang JH, Kim JH</w:t>
      </w:r>
      <w:r w:rsidR="003A4F3D">
        <w:rPr>
          <w:rFonts w:ascii="Book Antiqua" w:hAnsi="Book Antiqua"/>
        </w:rPr>
        <w:t>, Hozak</w:t>
      </w:r>
      <w:r w:rsidR="00E700D2">
        <w:rPr>
          <w:rFonts w:ascii="Book Antiqua" w:hAnsi="Book Antiqua"/>
        </w:rPr>
        <w:t xml:space="preserve"> RR, Nguyen TS, Zhang WL, Enatsu S, Puri T, Orlando</w:t>
      </w:r>
      <w:r w:rsidR="003A4F3D">
        <w:rPr>
          <w:rFonts w:ascii="Book Antiqua" w:hAnsi="Book Antiqua"/>
        </w:rPr>
        <w:t xml:space="preserve"> M. A Randomized Phase 2 Study of Gefitinib With or Without Pemetrexed as First-line Treatment in Nonsquamous NSCLC With EGFR Mutation: Final Overall Survival and Biomarker Analysis. </w:t>
      </w:r>
      <w:r w:rsidR="003A4F3D">
        <w:rPr>
          <w:rFonts w:ascii="Book Antiqua" w:hAnsi="Book Antiqua"/>
          <w:i/>
          <w:iCs/>
        </w:rPr>
        <w:t>J Thorac Oncol</w:t>
      </w:r>
      <w:r w:rsidR="003A4F3D">
        <w:rPr>
          <w:rFonts w:ascii="Book Antiqua" w:hAnsi="Book Antiqua"/>
        </w:rPr>
        <w:t xml:space="preserve"> </w:t>
      </w:r>
      <w:r w:rsidR="00AD7E27">
        <w:rPr>
          <w:rFonts w:ascii="Book Antiqua" w:hAnsi="Book Antiqua"/>
        </w:rPr>
        <w:t>2020;</w:t>
      </w:r>
      <w:r w:rsidR="00E700D2">
        <w:rPr>
          <w:rFonts w:ascii="Book Antiqua" w:hAnsi="Book Antiqua" w:hint="eastAsia"/>
        </w:rPr>
        <w:t xml:space="preserve"> </w:t>
      </w:r>
      <w:r w:rsidR="00E700D2" w:rsidRPr="00E700D2">
        <w:rPr>
          <w:rFonts w:ascii="Book Antiqua" w:hAnsi="Book Antiqua"/>
          <w:b/>
        </w:rPr>
        <w:t>15</w:t>
      </w:r>
      <w:r w:rsidR="00AD7E27">
        <w:rPr>
          <w:rFonts w:ascii="Book Antiqua" w:hAnsi="Book Antiqua"/>
        </w:rPr>
        <w:t>:</w:t>
      </w:r>
      <w:r w:rsidR="00E700D2">
        <w:rPr>
          <w:rFonts w:ascii="Book Antiqua" w:hAnsi="Book Antiqua" w:hint="eastAsia"/>
        </w:rPr>
        <w:t xml:space="preserve"> </w:t>
      </w:r>
      <w:r w:rsidR="00AD7E27">
        <w:rPr>
          <w:rFonts w:ascii="Book Antiqua" w:hAnsi="Book Antiqua"/>
        </w:rPr>
        <w:t>91-100</w:t>
      </w:r>
      <w:r w:rsidR="00844D3B">
        <w:rPr>
          <w:rFonts w:ascii="Book Antiqua" w:hAnsi="Book Antiqua" w:hint="eastAsia"/>
        </w:rPr>
        <w:t xml:space="preserve"> </w:t>
      </w:r>
      <w:r w:rsidR="00844D3B" w:rsidRPr="00253ACC">
        <w:rPr>
          <w:rFonts w:ascii="Book Antiqua" w:hAnsi="Book Antiqua"/>
        </w:rPr>
        <w:t>[PMID:</w:t>
      </w:r>
      <w:r w:rsidR="00844D3B">
        <w:rPr>
          <w:rFonts w:ascii="Book Antiqua" w:hAnsi="Book Antiqua" w:hint="eastAsia"/>
        </w:rPr>
        <w:t xml:space="preserve"> 31605797 </w:t>
      </w:r>
      <w:r w:rsidR="00AD7E27">
        <w:rPr>
          <w:rFonts w:ascii="Book Antiqua" w:hAnsi="Book Antiqua" w:hint="eastAsia"/>
        </w:rPr>
        <w:t>DOI</w:t>
      </w:r>
      <w:r w:rsidR="003A4F3D">
        <w:rPr>
          <w:rFonts w:ascii="Book Antiqua" w:hAnsi="Book Antiqua"/>
        </w:rPr>
        <w:t>:</w:t>
      </w:r>
      <w:r w:rsidR="00AD7E27">
        <w:rPr>
          <w:rFonts w:ascii="Book Antiqua" w:hAnsi="Book Antiqua" w:hint="eastAsia"/>
        </w:rPr>
        <w:t xml:space="preserve"> </w:t>
      </w:r>
      <w:r w:rsidR="003A4F3D">
        <w:rPr>
          <w:rFonts w:ascii="Book Antiqua" w:hAnsi="Book Antiqua"/>
        </w:rPr>
        <w:t>10.1016/j.jtho.2019.09.008</w:t>
      </w:r>
      <w:r w:rsidR="00844D3B" w:rsidRPr="00253ACC">
        <w:rPr>
          <w:rFonts w:ascii="Book Antiqua" w:hAnsi="Book Antiqua"/>
        </w:rPr>
        <w:t>]</w:t>
      </w:r>
    </w:p>
    <w:p w14:paraId="1D7FB59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Nakamura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</w:t>
      </w:r>
      <w:r w:rsidR="008E621D">
        <w:rPr>
          <w:rFonts w:ascii="Book Antiqua" w:hAnsi="Book Antiqua" w:hint="eastAsia"/>
        </w:rPr>
        <w:t xml:space="preserve">, </w:t>
      </w:r>
      <w:r w:rsidR="008E621D" w:rsidRPr="008E621D">
        <w:rPr>
          <w:rFonts w:ascii="Book Antiqua" w:hAnsi="Book Antiqua"/>
        </w:rPr>
        <w:t>Hosomi</w:t>
      </w:r>
      <w:r w:rsidR="008E621D">
        <w:rPr>
          <w:rFonts w:ascii="Book Antiqua" w:hAnsi="Book Antiqua" w:hint="eastAsia"/>
        </w:rPr>
        <w:t xml:space="preserve"> Y</w:t>
      </w:r>
      <w:r w:rsidR="008E621D" w:rsidRPr="008E621D">
        <w:rPr>
          <w:rFonts w:ascii="Book Antiqua" w:hAnsi="Book Antiqua"/>
        </w:rPr>
        <w:t>, Kato</w:t>
      </w:r>
      <w:r w:rsidR="008E621D">
        <w:rPr>
          <w:rFonts w:ascii="Book Antiqua" w:hAnsi="Book Antiqua" w:hint="eastAsia"/>
        </w:rPr>
        <w:t xml:space="preserve"> T</w:t>
      </w:r>
      <w:r w:rsidR="008E621D" w:rsidRPr="008E621D">
        <w:rPr>
          <w:rFonts w:ascii="Book Antiqua" w:hAnsi="Book Antiqua"/>
        </w:rPr>
        <w:t>, Fukuhara</w:t>
      </w:r>
      <w:r w:rsidR="008E621D">
        <w:rPr>
          <w:rFonts w:ascii="Book Antiqua" w:hAnsi="Book Antiqua" w:hint="eastAsia"/>
        </w:rPr>
        <w:t xml:space="preserve"> T</w:t>
      </w:r>
      <w:r w:rsidR="008E621D" w:rsidRPr="008E621D">
        <w:rPr>
          <w:rFonts w:ascii="Book Antiqua" w:hAnsi="Book Antiqua"/>
        </w:rPr>
        <w:t>, Gemma</w:t>
      </w:r>
      <w:r w:rsidR="008E621D">
        <w:rPr>
          <w:rFonts w:ascii="Book Antiqua" w:hAnsi="Book Antiqua" w:hint="eastAsia"/>
        </w:rPr>
        <w:t xml:space="preserve"> A</w:t>
      </w:r>
      <w:r w:rsidR="008E621D" w:rsidRPr="008E621D">
        <w:rPr>
          <w:rFonts w:ascii="Book Antiqua" w:hAnsi="Book Antiqua"/>
        </w:rPr>
        <w:t>, Takahashi</w:t>
      </w:r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>, Fujita</w:t>
      </w:r>
      <w:r w:rsidR="008E621D">
        <w:rPr>
          <w:rFonts w:ascii="Book Antiqua" w:hAnsi="Book Antiqua" w:hint="eastAsia"/>
        </w:rPr>
        <w:t xml:space="preserve"> Y</w:t>
      </w:r>
      <w:r w:rsidR="008E621D" w:rsidRPr="008E621D">
        <w:rPr>
          <w:rFonts w:ascii="Book Antiqua" w:hAnsi="Book Antiqua"/>
        </w:rPr>
        <w:t>, Harada</w:t>
      </w:r>
      <w:r w:rsidR="008E621D">
        <w:rPr>
          <w:rFonts w:ascii="Book Antiqua" w:hAnsi="Book Antiqua" w:hint="eastAsia"/>
        </w:rPr>
        <w:t xml:space="preserve"> T</w:t>
      </w:r>
      <w:r w:rsidR="008E621D" w:rsidRPr="008E621D">
        <w:rPr>
          <w:rFonts w:ascii="Book Antiqua" w:hAnsi="Book Antiqua"/>
        </w:rPr>
        <w:t>, Minato</w:t>
      </w:r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>, Takamura</w:t>
      </w:r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>, Kobayashi</w:t>
      </w:r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>, Nukiwa</w:t>
      </w:r>
      <w:r w:rsidR="008E621D">
        <w:rPr>
          <w:rFonts w:ascii="Book Antiqua" w:hAnsi="Book Antiqua" w:hint="eastAsia"/>
        </w:rPr>
        <w:t xml:space="preserve"> T.</w:t>
      </w:r>
      <w:r>
        <w:rPr>
          <w:rFonts w:ascii="Book Antiqua" w:hAnsi="Book Antiqua"/>
        </w:rPr>
        <w:t xml:space="preserve"> </w:t>
      </w:r>
      <w:bookmarkStart w:id="36" w:name="OLE_LINK62"/>
      <w:bookmarkStart w:id="37" w:name="OLE_LINK63"/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monotherapy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(G)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(GCP)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(pts)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(NSCLC)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(NEJ009)</w:t>
      </w:r>
      <w:bookmarkEnd w:id="36"/>
      <w:bookmarkEnd w:id="37"/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621D">
        <w:rPr>
          <w:rFonts w:ascii="Book Antiqua" w:hAnsi="Book Antiqua"/>
          <w:i/>
        </w:rPr>
        <w:t>J Clin 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8E621D">
        <w:rPr>
          <w:rFonts w:ascii="Book Antiqua" w:hAnsi="Book Antiqua"/>
          <w:b/>
        </w:rPr>
        <w:t>36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9005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[DOI:</w:t>
      </w:r>
      <w:r w:rsidR="008E621D">
        <w:rPr>
          <w:rFonts w:ascii="Book Antiqua" w:hAnsi="Book Antiqua" w:hint="eastAsia"/>
        </w:rPr>
        <w:t xml:space="preserve"> </w:t>
      </w:r>
      <w:r w:rsidRPr="00253ACC">
        <w:rPr>
          <w:rFonts w:ascii="Book Antiqua" w:hAnsi="Book Antiqua"/>
        </w:rPr>
        <w:t>10.1200/jco.2018.36.15_suppl.9005]</w:t>
      </w:r>
    </w:p>
    <w:p w14:paraId="476606A5" w14:textId="77777777" w:rsidR="00E700D2" w:rsidRPr="003A4F3D" w:rsidRDefault="00253ACC" w:rsidP="00E700D2">
      <w:pPr>
        <w:spacing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="003A4F3D">
        <w:rPr>
          <w:rFonts w:ascii="Book Antiqua" w:hAnsi="Book Antiqua"/>
          <w:b/>
          <w:bCs/>
        </w:rPr>
        <w:t xml:space="preserve">Noronha V, </w:t>
      </w:r>
      <w:r w:rsidR="003A4F3D">
        <w:rPr>
          <w:rFonts w:ascii="Book Antiqua" w:eastAsia="SimSun" w:hAnsi="Book Antiqua" w:cs="SimSun"/>
          <w:lang w:eastAsia="zh-CN"/>
        </w:rPr>
        <w:t xml:space="preserve">Patil VM, Joshi A, Menon N, Chougule A, Mahajan A, Janu A, Purandare N, Kumar R, More S, Goud S, Kadam N, Daware N, Bhattacharjee A, Shah S, </w:t>
      </w:r>
      <w:r w:rsidR="003A4F3D">
        <w:rPr>
          <w:rFonts w:ascii="Book Antiqua" w:eastAsia="SimSun" w:hAnsi="Book Antiqua" w:cs="SimSun"/>
          <w:lang w:eastAsia="zh-CN"/>
        </w:rPr>
        <w:lastRenderedPageBreak/>
        <w:t>Yadav A, Trivedi V, Behel V, Dutt A, Banavali SD, Prabhash K.</w:t>
      </w:r>
      <w:r w:rsidR="003A4F3D" w:rsidRPr="00B32F84">
        <w:rPr>
          <w:rFonts w:ascii="Book Antiqua" w:hAnsi="Book Antiqua"/>
        </w:rPr>
        <w:t xml:space="preserve"> </w:t>
      </w:r>
      <w:r w:rsidR="003A4F3D">
        <w:rPr>
          <w:rFonts w:ascii="Book Antiqua" w:hAnsi="Book Antiqua"/>
        </w:rPr>
        <w:t>Gefitinib Versus Gefitinib Plus Pemetrexed and Carboplatin Chemotherapy in EGFR-Mutated Lung Cancer.</w:t>
      </w:r>
      <w:r w:rsidR="003A4F3D">
        <w:rPr>
          <w:rFonts w:ascii="Book Antiqua" w:eastAsia="SimSun" w:hAnsi="Book Antiqua" w:cs="SimSun"/>
          <w:i/>
          <w:iCs/>
          <w:lang w:eastAsia="zh-CN"/>
        </w:rPr>
        <w:t xml:space="preserve"> J Clin Oncol</w:t>
      </w:r>
      <w:r w:rsidR="00E700D2">
        <w:rPr>
          <w:rFonts w:ascii="Book Antiqua" w:eastAsia="SimSun" w:hAnsi="Book Antiqua" w:cs="SimSun" w:hint="eastAsia"/>
          <w:i/>
          <w:iCs/>
          <w:lang w:eastAsia="zh-CN"/>
        </w:rPr>
        <w:t xml:space="preserve"> </w:t>
      </w:r>
      <w:r w:rsidR="00C36CF6">
        <w:rPr>
          <w:rFonts w:ascii="Book Antiqua" w:hAnsi="Book Antiqua"/>
        </w:rPr>
        <w:t xml:space="preserve">2020; </w:t>
      </w:r>
      <w:r w:rsidR="00C36CF6" w:rsidRPr="00E700D2">
        <w:rPr>
          <w:rFonts w:ascii="Book Antiqua" w:hAnsi="Book Antiqua"/>
          <w:b/>
        </w:rPr>
        <w:t>38</w:t>
      </w:r>
      <w:r w:rsidR="00C36CF6">
        <w:rPr>
          <w:rFonts w:ascii="Book Antiqua" w:hAnsi="Book Antiqua"/>
        </w:rPr>
        <w:t>:</w:t>
      </w:r>
      <w:r w:rsidR="00E700D2">
        <w:rPr>
          <w:rFonts w:ascii="Book Antiqua" w:hAnsi="Book Antiqua" w:hint="eastAsia"/>
          <w:lang w:eastAsia="zh-CN"/>
        </w:rPr>
        <w:t xml:space="preserve"> </w:t>
      </w:r>
      <w:r w:rsidR="00C36CF6">
        <w:rPr>
          <w:rFonts w:ascii="Book Antiqua" w:hAnsi="Book Antiqua"/>
        </w:rPr>
        <w:t>124-136</w:t>
      </w:r>
      <w:r w:rsidR="00AD7E27">
        <w:rPr>
          <w:rFonts w:ascii="Book Antiqua" w:hAnsi="Book Antiqua"/>
        </w:rPr>
        <w:t xml:space="preserve"> </w:t>
      </w:r>
      <w:r w:rsidR="00C36CF6" w:rsidRPr="00253ACC">
        <w:rPr>
          <w:rFonts w:ascii="Book Antiqua" w:hAnsi="Book Antiqua"/>
        </w:rPr>
        <w:t>[PMID:</w:t>
      </w:r>
      <w:r w:rsidR="00C36CF6">
        <w:rPr>
          <w:rFonts w:ascii="Book Antiqua" w:hAnsi="Book Antiqua" w:hint="eastAsia"/>
          <w:lang w:eastAsia="zh-CN"/>
        </w:rPr>
        <w:t xml:space="preserve"> 31411950 </w:t>
      </w:r>
      <w:r w:rsidR="00AD7E27">
        <w:rPr>
          <w:rFonts w:ascii="Book Antiqua" w:hAnsi="Book Antiqua" w:hint="eastAsia"/>
          <w:lang w:eastAsia="zh-CN"/>
        </w:rPr>
        <w:t>DOI</w:t>
      </w:r>
      <w:r w:rsidR="003A4F3D">
        <w:rPr>
          <w:rFonts w:ascii="Book Antiqua" w:hAnsi="Book Antiqua"/>
        </w:rPr>
        <w:t>:</w:t>
      </w:r>
      <w:r w:rsidR="00AD7E27">
        <w:rPr>
          <w:rFonts w:ascii="Book Antiqua" w:hAnsi="Book Antiqua" w:hint="eastAsia"/>
          <w:lang w:eastAsia="zh-CN"/>
        </w:rPr>
        <w:t xml:space="preserve"> </w:t>
      </w:r>
      <w:r w:rsidR="003A4F3D">
        <w:rPr>
          <w:rFonts w:ascii="Book Antiqua" w:hAnsi="Book Antiqua"/>
        </w:rPr>
        <w:t>10.1200/JCO.19.01154</w:t>
      </w:r>
      <w:r w:rsidR="00C36CF6" w:rsidRPr="00253ACC">
        <w:rPr>
          <w:rFonts w:ascii="Book Antiqua" w:hAnsi="Book Antiqua"/>
        </w:rPr>
        <w:t>]</w:t>
      </w:r>
    </w:p>
    <w:p w14:paraId="3019C8E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L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 w:rsidRPr="00253ACC">
        <w:rPr>
          <w:rFonts w:ascii="Book Antiqua" w:hAnsi="Book Antiqua"/>
        </w:rPr>
        <w:noBreakHyphen/>
        <w:t>TKI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 w:rsidRPr="00253ACC">
        <w:rPr>
          <w:rFonts w:ascii="Book Antiqua" w:hAnsi="Book Antiqua"/>
        </w:rPr>
        <w:noBreakHyphen/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40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1046-1054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29917169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10.3892/or.2018.6499]</w:t>
      </w:r>
    </w:p>
    <w:p w14:paraId="683CFB0A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Wen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Biologics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183-190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30555222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10.2147/BTT.S169305]</w:t>
      </w:r>
    </w:p>
    <w:p w14:paraId="0677A68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X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receptor-tyrosine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(EGFR-TKI)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(NSCLC)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low-abundance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6-12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30642455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10.1016/j.lungcan.2018.12.007]</w:t>
      </w:r>
    </w:p>
    <w:p w14:paraId="373C07C5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Ahn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Srimuninnimit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Barraclough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Altug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Orlando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cisplatin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monotherapy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East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Asian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non-squamous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randomised,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50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2219-2230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24953333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10.1016/j.ejca.2014.05.011]</w:t>
      </w:r>
    </w:p>
    <w:p w14:paraId="1502E709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Srimuninnimit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Ahn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Orlando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Puri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Pemetrexed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Cisplatin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Monotherapy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East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Asian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Never-Smoker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Nonsquamous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Final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370-379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26725183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10.1016/j.jtho.2015.11.008]</w:t>
      </w:r>
    </w:p>
    <w:p w14:paraId="2B660F4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lastRenderedPageBreak/>
        <w:t>39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Patil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PD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Shepherd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Career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Pushing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Educ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Book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39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583-589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31099660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10.1200/EDBK_239397]</w:t>
      </w:r>
    </w:p>
    <w:p w14:paraId="0564C37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Lim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ZF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heterogeneity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Hematol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134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31815659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10.1186/s13045-019-0818-2]</w:t>
      </w:r>
    </w:p>
    <w:p w14:paraId="05AAF683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Walding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Saggese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Ramalingam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Osimertinib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Comparator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TKI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FLAURA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China,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Target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165-176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33544337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10.1007/s11523-021-00794-6]</w:t>
      </w:r>
    </w:p>
    <w:p w14:paraId="0ABFAA01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Horinouchi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H</w:t>
      </w:r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anti-vascular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554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32411777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10.21037/atm.2020.01.66]</w:t>
      </w:r>
    </w:p>
    <w:p w14:paraId="75E9947E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Rossi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Chiodini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O'Brien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Plessen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Barata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Popat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Bergman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Parente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Gallo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Gridelli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Perrone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Maio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Six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fewer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planned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cycles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platinum-based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individual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data.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1254-1262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25232001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10.1016/S1470-2045(14)70402-4]</w:t>
      </w:r>
    </w:p>
    <w:p w14:paraId="1CF2A57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Tartarone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Roviello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Lerose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Roudi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Aieta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Zoppoli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Anti-PD-1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anti-PD-L1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pretreated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Future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2423-2433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31237152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10.2217/fon-2018-0868]</w:t>
      </w:r>
    </w:p>
    <w:p w14:paraId="23C21A66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Mohsenzadegan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Roudi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Dendritic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cell/cytokine-induced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killer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cell-based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know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landscape.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Physiol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235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74-86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31222740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10.1002/jcp.28977]</w:t>
      </w:r>
    </w:p>
    <w:p w14:paraId="687B8AED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Petrelli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Ferrara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Signorelli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Ghidini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Proto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Roudi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Sabet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Facelli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Garassino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Luciani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Roviello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lastRenderedPageBreak/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Immunotherapy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621-631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33775103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10.2217/imt-2020-0224]</w:t>
      </w:r>
    </w:p>
    <w:p w14:paraId="668D9810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Petrelli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Ghidini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Luciani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Topotecan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second-line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relapsed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218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34476102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10.3892/mco.2021.2383]</w:t>
      </w:r>
    </w:p>
    <w:p w14:paraId="610F8237" w14:textId="77777777" w:rsidR="00253ACC" w:rsidRPr="00833D9E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="00101AC4" w:rsidRPr="00D6018B">
        <w:rPr>
          <w:rFonts w:ascii="Book Antiqua" w:hAnsi="Book Antiqua"/>
          <w:bCs/>
        </w:rPr>
        <w:t>NCCN C</w:t>
      </w:r>
      <w:r w:rsidR="00101AC4" w:rsidRPr="00D6018B">
        <w:rPr>
          <w:rFonts w:ascii="Book Antiqua" w:hAnsi="Book Antiqua" w:hint="eastAsia"/>
          <w:bCs/>
        </w:rPr>
        <w:t>l</w:t>
      </w:r>
      <w:r w:rsidR="00101AC4" w:rsidRPr="00D6018B">
        <w:rPr>
          <w:rFonts w:ascii="Book Antiqua" w:hAnsi="Book Antiqua"/>
          <w:bCs/>
        </w:rPr>
        <w:t>incal Practice Guidelines in Oncology (NCCN Guidelines). Non-Small Cell Lung Cancer. Version 2.2020. Fort Washington: National Com</w:t>
      </w:r>
      <w:r w:rsidR="00D6018B">
        <w:rPr>
          <w:rFonts w:ascii="Book Antiqua" w:hAnsi="Book Antiqua"/>
          <w:bCs/>
        </w:rPr>
        <w:t>prehensive Cancer Network, 2019</w:t>
      </w:r>
    </w:p>
    <w:p w14:paraId="2B03611B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Rebuzzi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SE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Alfieri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Monica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Minari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Petronini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Tiseo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perspectives.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Hematol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102820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31785991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10.1016/j.critrevonc.2019.102820]</w:t>
      </w:r>
    </w:p>
    <w:p w14:paraId="3BB11C9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Jin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R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bench.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1758835920930333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32565926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10.1177/1758835920930333]</w:t>
      </w:r>
    </w:p>
    <w:p w14:paraId="14A2367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Ito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T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Nagashima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Utsumi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Chiba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Sugai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Ube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Fukuhara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Maemondo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386-393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34904383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10.1111/1759-7714.14267]</w:t>
      </w:r>
    </w:p>
    <w:p w14:paraId="2E0FCE11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Wiest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N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Majeed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Seegobin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Manochakian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EGFR</w:t>
      </w:r>
      <w:r w:rsidRPr="00253ACC">
        <w:rPr>
          <w:rFonts w:ascii="Book Antiqua" w:hAnsi="Book Antiqua"/>
        </w:rPr>
        <w:t>-Mutant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751209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34868953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10.3389/fonc.2021.751209]</w:t>
      </w:r>
    </w:p>
    <w:p w14:paraId="2F61386B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Qiao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Dusk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Dawn?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1267-1288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33915248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10.1016/j.jtho.2021.04.003]</w:t>
      </w:r>
    </w:p>
    <w:p w14:paraId="3FBE3D55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Creelan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BC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Yeh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Nogami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LQM,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Kanda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Angell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Roudier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Marotti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Gibbons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durvalumab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TKI-naive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mutation-</w:t>
      </w:r>
      <w:r w:rsidRPr="00253ACC">
        <w:rPr>
          <w:rFonts w:ascii="Book Antiqua" w:hAnsi="Book Antiqua"/>
        </w:rPr>
        <w:lastRenderedPageBreak/>
        <w:t>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advanced/metastatic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383-390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33012782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10.1038/s41416-020-01099-7]</w:t>
      </w:r>
    </w:p>
    <w:p w14:paraId="0043C544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Gadgeel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Sequist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Papadimitrakopoulou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Fiore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Saraf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Raftopoulos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Patnaik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Pembrolizumab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Erlotinib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Gefitinib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Sensitizing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553-559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30529597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10.1016/j.jtho.2018.11.028]</w:t>
      </w:r>
    </w:p>
    <w:p w14:paraId="42F37DF2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BBY,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Rudin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Cervantes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 w:rsidR="00833D9E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="00833D9E" w:rsidRPr="00833D9E">
        <w:rPr>
          <w:rFonts w:ascii="Book Antiqua" w:hAnsi="Book Antiqua"/>
        </w:rPr>
        <w:t>Dowlati</w:t>
      </w:r>
      <w:r w:rsidR="00833D9E">
        <w:rPr>
          <w:rFonts w:ascii="Book Antiqua" w:hAnsi="Book Antiqua" w:hint="eastAsia"/>
        </w:rPr>
        <w:t xml:space="preserve"> A.</w:t>
      </w:r>
      <w:r>
        <w:rPr>
          <w:rFonts w:ascii="Book Antiqua" w:hAnsi="Book Antiqua"/>
        </w:rPr>
        <w:t xml:space="preserve"> </w:t>
      </w:r>
      <w:bookmarkStart w:id="38" w:name="OLE_LINK64"/>
      <w:bookmarkStart w:id="39" w:name="OLE_LINK65"/>
      <w:bookmarkStart w:id="40" w:name="OLE_LINK66"/>
      <w:bookmarkStart w:id="41" w:name="OLE_LINK67"/>
      <w:r w:rsidRPr="00253ACC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Erlotinib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Atezolizumab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Ib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</w:t>
      </w:r>
      <w:bookmarkEnd w:id="38"/>
      <w:bookmarkEnd w:id="39"/>
      <w:bookmarkEnd w:id="40"/>
      <w:bookmarkEnd w:id="41"/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33D9E">
        <w:rPr>
          <w:rFonts w:ascii="Book Antiqua" w:hAnsi="Book Antiqua"/>
          <w:i/>
        </w:rPr>
        <w:t>Ann Oncol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833D9E">
        <w:rPr>
          <w:rFonts w:ascii="Book Antiqua" w:hAnsi="Book Antiqua"/>
          <w:b/>
        </w:rPr>
        <w:t>27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ix139-ix156</w:t>
      </w:r>
      <w:r w:rsidR="00833D9E">
        <w:rPr>
          <w:rFonts w:ascii="Book Antiqua" w:hAnsi="Book Antiqua" w:hint="eastAsia"/>
        </w:rPr>
        <w:t xml:space="preserve"> [DOI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10.1093/annonc/mdw594.005]</w:t>
      </w:r>
    </w:p>
    <w:p w14:paraId="12338842" w14:textId="77777777" w:rsidR="00253ACC" w:rsidRPr="00253ACC" w:rsidRDefault="00253ACC" w:rsidP="00253A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Roviello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G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Zanotti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Cappelletti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Gobbi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Dester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Paganini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Pacifico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Generali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Roudi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elderly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cancer?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15-20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28391544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10.1007/s10238-017-0460-7]</w:t>
      </w:r>
    </w:p>
    <w:p w14:paraId="5DFEF795" w14:textId="77777777" w:rsidR="00A77B3E" w:rsidRDefault="00A77B3E">
      <w:pPr>
        <w:spacing w:line="360" w:lineRule="auto"/>
        <w:jc w:val="both"/>
      </w:pPr>
    </w:p>
    <w:p w14:paraId="196D046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E5470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09F394" w14:textId="77777777" w:rsidR="00A77B3E" w:rsidRPr="00175243" w:rsidRDefault="00CC234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46D232A8" w14:textId="77777777" w:rsidR="00A77B3E" w:rsidRDefault="00A77B3E">
      <w:pPr>
        <w:spacing w:line="360" w:lineRule="auto"/>
        <w:jc w:val="both"/>
      </w:pPr>
    </w:p>
    <w:p w14:paraId="08EE323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ClinicalTrials.gov,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NCT01665417.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https://clinicaltrials.gov/ct2/show/NCT01665417.</w:t>
      </w:r>
    </w:p>
    <w:p w14:paraId="35096A5B" w14:textId="77777777" w:rsidR="00A77B3E" w:rsidRDefault="00A77B3E">
      <w:pPr>
        <w:spacing w:line="360" w:lineRule="auto"/>
        <w:jc w:val="both"/>
      </w:pPr>
    </w:p>
    <w:p w14:paraId="454200FF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102D0B9C" w14:textId="77777777" w:rsidR="00A77B3E" w:rsidRDefault="00A77B3E">
      <w:pPr>
        <w:spacing w:line="360" w:lineRule="auto"/>
        <w:jc w:val="both"/>
      </w:pPr>
    </w:p>
    <w:p w14:paraId="2B231266" w14:textId="6B5CDF3E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A36F0">
        <w:rPr>
          <w:rFonts w:ascii="Book Antiqua" w:eastAsia="Book Antiqua" w:hAnsi="Book Antiqua" w:cs="Book Antiqua"/>
          <w:color w:val="000000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B85ABC4" w14:textId="77777777" w:rsidR="00A77B3E" w:rsidRDefault="00A77B3E">
      <w:pPr>
        <w:spacing w:line="360" w:lineRule="auto"/>
        <w:jc w:val="both"/>
      </w:pPr>
    </w:p>
    <w:p w14:paraId="521B80C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04292965" w14:textId="77777777" w:rsidR="00A77B3E" w:rsidRDefault="00A77B3E">
      <w:pPr>
        <w:spacing w:line="360" w:lineRule="auto"/>
        <w:jc w:val="both"/>
      </w:pPr>
    </w:p>
    <w:p w14:paraId="3A25B0E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3006402" w14:textId="77777777" w:rsidR="00A77B3E" w:rsidRDefault="00A77B3E">
      <w:pPr>
        <w:spacing w:line="360" w:lineRule="auto"/>
        <w:jc w:val="both"/>
      </w:pPr>
    </w:p>
    <w:p w14:paraId="5109959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7BD8FA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E3D2840" w14:textId="77777777" w:rsidR="00A77B3E" w:rsidRDefault="00A77B3E">
      <w:pPr>
        <w:spacing w:line="360" w:lineRule="auto"/>
        <w:jc w:val="both"/>
      </w:pPr>
    </w:p>
    <w:p w14:paraId="4B3E01C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D72A0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D74163F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866893" w14:textId="77777777" w:rsidR="00A77B3E" w:rsidRDefault="00A77B3E">
      <w:pPr>
        <w:spacing w:line="360" w:lineRule="auto"/>
        <w:jc w:val="both"/>
      </w:pPr>
    </w:p>
    <w:p w14:paraId="5466824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</w:p>
    <w:p w14:paraId="7BA0C471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19D1D6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7E107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649D44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962ADF3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9B7EF43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1062A8B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EF6A58" w14:textId="77777777" w:rsidR="00A77B3E" w:rsidRDefault="00A77B3E">
      <w:pPr>
        <w:spacing w:line="360" w:lineRule="auto"/>
        <w:jc w:val="both"/>
      </w:pPr>
    </w:p>
    <w:p w14:paraId="02CF8119" w14:textId="12763EEF" w:rsidR="000B3E11" w:rsidRDefault="00CC234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Roudi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2" w:name="OLE_LINK68"/>
      <w:bookmarkStart w:id="43" w:name="OLE_LINK69"/>
      <w:bookmarkStart w:id="44" w:name="OLE_LINK70"/>
      <w:r w:rsidR="000B3E11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42"/>
      <w:bookmarkEnd w:id="43"/>
      <w:bookmarkEnd w:id="44"/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Webster JR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B3E11" w:rsidRPr="000B3E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3E11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6D98485D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61CFF0B" w14:textId="77777777" w:rsidR="000B3E11" w:rsidRPr="000B3E11" w:rsidRDefault="000B3E11">
      <w:pPr>
        <w:spacing w:line="360" w:lineRule="auto"/>
        <w:jc w:val="both"/>
        <w:rPr>
          <w:lang w:eastAsia="zh-CN"/>
        </w:rPr>
        <w:sectPr w:rsidR="000B3E11" w:rsidRPr="000B3E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0F8B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602C619" w14:textId="77777777" w:rsidR="00CA3E57" w:rsidRDefault="00E700D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val="en-GB" w:eastAsia="zh-CN"/>
        </w:rPr>
        <w:drawing>
          <wp:inline distT="0" distB="0" distL="0" distR="0" wp14:anchorId="0C5DA804" wp14:editId="00035F46">
            <wp:extent cx="3947168" cy="502006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37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8" cy="502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66E5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2280">
        <w:rPr>
          <w:rFonts w:ascii="Book Antiqua" w:eastAsia="Book Antiqua" w:hAnsi="Book Antiqua" w:cs="Book Antiqua"/>
          <w:b/>
          <w:bCs/>
          <w:color w:val="000000"/>
        </w:rPr>
        <w:t>1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design.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DP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Docetaxel/cisplatin;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EGFR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pithelial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PD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rogressive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emetrexed/cisplatin;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PR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artial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SD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617407D3" w14:textId="77777777" w:rsidR="00CA3E57" w:rsidRDefault="00A4448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E700D2">
        <w:rPr>
          <w:rFonts w:ascii="Book Antiqua" w:hAnsi="Book Antiqua" w:cs="Book Antiqua"/>
          <w:b/>
          <w:bCs/>
          <w:noProof/>
          <w:color w:val="000000"/>
          <w:lang w:val="en-GB" w:eastAsia="zh-CN"/>
        </w:rPr>
        <w:lastRenderedPageBreak/>
        <w:drawing>
          <wp:inline distT="0" distB="0" distL="0" distR="0" wp14:anchorId="1C6AAE4A" wp14:editId="43AD06A7">
            <wp:extent cx="5410211" cy="38374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37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11" cy="383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0C09" w14:textId="11A70D49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2280">
        <w:rPr>
          <w:rFonts w:ascii="Book Antiqua" w:eastAsia="Book Antiqua" w:hAnsi="Book Antiqua" w:cs="Book Antiqua"/>
          <w:b/>
          <w:bCs/>
          <w:color w:val="000000"/>
        </w:rPr>
        <w:t>2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Progression-free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icotinib</w:t>
      </w:r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icotinib</w:t>
      </w:r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icotinib</w:t>
      </w:r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DP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71"/>
      <w:bookmarkStart w:id="46" w:name="OLE_LINK72"/>
      <w:r w:rsidR="00A4448E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ocetaxel/cisplatin</w:t>
      </w:r>
      <w:bookmarkEnd w:id="45"/>
      <w:bookmarkEnd w:id="46"/>
      <w:r>
        <w:rPr>
          <w:rFonts w:ascii="Book Antiqua" w:eastAsia="Book Antiqua" w:hAnsi="Book Antiqua" w:cs="Book Antiqua"/>
          <w:color w:val="000000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emetrexed/cisplatin.</w:t>
      </w:r>
    </w:p>
    <w:p w14:paraId="7BA37BB3" w14:textId="77777777" w:rsidR="00CA3E57" w:rsidRDefault="00A4448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E700D2">
        <w:rPr>
          <w:rFonts w:ascii="Book Antiqua" w:hAnsi="Book Antiqua" w:cs="Book Antiqua"/>
          <w:b/>
          <w:bCs/>
          <w:noProof/>
          <w:color w:val="000000"/>
          <w:lang w:val="en-GB" w:eastAsia="zh-CN"/>
        </w:rPr>
        <w:lastRenderedPageBreak/>
        <w:drawing>
          <wp:inline distT="0" distB="0" distL="0" distR="0" wp14:anchorId="5FE51E0E" wp14:editId="73BED819">
            <wp:extent cx="5733300" cy="38923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37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00" cy="389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7857" w14:textId="56279E84" w:rsidR="00E47627" w:rsidRDefault="00CC23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b/>
          <w:bCs/>
          <w:color w:val="000000"/>
        </w:rPr>
        <w:t>3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icotinib</w:t>
      </w:r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icotinib</w:t>
      </w:r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d</w:t>
      </w:r>
      <w:r w:rsidR="00A4448E">
        <w:rPr>
          <w:rFonts w:ascii="Book Antiqua" w:eastAsia="Book Antiqua" w:hAnsi="Book Antiqua" w:cs="Book Antiqua"/>
          <w:color w:val="000000"/>
        </w:rPr>
        <w:t xml:space="preserve">ocetaxel/cisplatin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icotinib</w:t>
      </w:r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A4448E">
        <w:rPr>
          <w:rFonts w:ascii="Book Antiqua" w:eastAsia="Book Antiqua" w:hAnsi="Book Antiqua" w:cs="Book Antiqua"/>
          <w:i/>
          <w:color w:val="000000"/>
        </w:rPr>
        <w:t>vs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icotinib.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DP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ocetaxel/cisplatin;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emetrexed/cisplatin.</w:t>
      </w:r>
    </w:p>
    <w:p w14:paraId="6A8E7440" w14:textId="77777777" w:rsidR="00E47627" w:rsidRPr="00E47627" w:rsidRDefault="00E47627" w:rsidP="00E47627">
      <w:pPr>
        <w:widowControl w:val="0"/>
        <w:spacing w:line="480" w:lineRule="auto"/>
        <w:jc w:val="both"/>
        <w:rPr>
          <w:rFonts w:ascii="Book Antiqua" w:hAnsi="Book Antiqua" w:cs="Book Antiqua"/>
          <w:color w:val="000000"/>
          <w:lang w:eastAsia="zh-CN"/>
        </w:rPr>
        <w:sectPr w:rsidR="00E47627" w:rsidRPr="00E476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EA280" w14:textId="77777777" w:rsidR="00E47627" w:rsidRPr="00E47627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 w:bidi="en-US"/>
        </w:rPr>
      </w:pPr>
      <w:r w:rsidRPr="00E47627">
        <w:rPr>
          <w:rFonts w:ascii="Book Antiqua" w:hAnsi="Book Antiqua" w:cs="Book Antiqua"/>
          <w:color w:val="000000"/>
          <w:lang w:eastAsia="zh-CN"/>
        </w:rPr>
        <w:lastRenderedPageBreak/>
        <w:t>T</w:t>
      </w:r>
      <w:r>
        <w:rPr>
          <w:rFonts w:ascii="Book Antiqua" w:eastAsia="SimSun" w:hAnsi="Book Antiqua"/>
          <w:b/>
          <w:color w:val="000000"/>
          <w:lang w:eastAsia="de-DE" w:bidi="en-US"/>
        </w:rPr>
        <w:t>able 1</w:t>
      </w:r>
      <w:r w:rsidRPr="00E47627">
        <w:rPr>
          <w:rFonts w:ascii="Book Antiqua" w:eastAsia="SimSun" w:hAnsi="Book Antiqua"/>
          <w:b/>
          <w:color w:val="000000"/>
          <w:lang w:eastAsia="de-DE" w:bidi="en-US"/>
        </w:rPr>
        <w:t xml:space="preserve"> Patient characteristics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394"/>
        <w:gridCol w:w="3306"/>
        <w:gridCol w:w="1464"/>
        <w:gridCol w:w="1394"/>
        <w:gridCol w:w="1474"/>
        <w:gridCol w:w="1464"/>
      </w:tblGrid>
      <w:tr w:rsidR="00E47627" w:rsidRPr="00E47627" w14:paraId="2DC7F7C1" w14:textId="77777777" w:rsidTr="00E47627">
        <w:trPr>
          <w:jc w:val="center"/>
        </w:trPr>
        <w:tc>
          <w:tcPr>
            <w:tcW w:w="9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7CEDE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5BEA17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eastAsia="SimSun" w:hAnsi="Book Antiqua"/>
                <w:b/>
              </w:rPr>
              <w:t>Icotinib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11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kern w:val="24"/>
              </w:rPr>
            </w:pP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r w:rsidRPr="00E47627">
              <w:rPr>
                <w:rFonts w:ascii="Book Antiqua" w:eastAsia="SimSun" w:hAnsi="Book Antiqua"/>
                <w:b/>
              </w:rPr>
              <w:t>icotinib</w:t>
            </w:r>
          </w:p>
        </w:tc>
        <w:tc>
          <w:tcPr>
            <w:tcW w:w="223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755486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r w:rsidRPr="00E47627">
              <w:rPr>
                <w:rFonts w:ascii="Book Antiqua" w:eastAsia="SimSun" w:hAnsi="Book Antiqua"/>
                <w:b/>
              </w:rPr>
              <w:t>icotinib,</w:t>
            </w: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 </w:t>
            </w:r>
            <w:r w:rsidRPr="00E47627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</w:tr>
      <w:tr w:rsidR="00E47627" w:rsidRPr="00E47627" w14:paraId="3159F609" w14:textId="77777777" w:rsidTr="00E47627">
        <w:trPr>
          <w:jc w:val="center"/>
        </w:trPr>
        <w:tc>
          <w:tcPr>
            <w:tcW w:w="95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87A8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0AD7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A5DD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1BF6EE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2DP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80F682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2PP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21C0CF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4DP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92952C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4PP</w:t>
            </w:r>
          </w:p>
        </w:tc>
      </w:tr>
      <w:tr w:rsidR="00E47627" w:rsidRPr="00E47627" w14:paraId="163D08B4" w14:textId="77777777" w:rsidTr="00E47627">
        <w:trPr>
          <w:jc w:val="center"/>
        </w:trPr>
        <w:tc>
          <w:tcPr>
            <w:tcW w:w="95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3408B4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E2B7AE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22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7E46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0A1815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11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EEB6BC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 xml:space="preserve">n </w:t>
            </w:r>
            <w:r w:rsidRPr="00E47627">
              <w:rPr>
                <w:rFonts w:ascii="Book Antiqua" w:hAnsi="Book Antiqua"/>
                <w:b/>
                <w:kern w:val="24"/>
              </w:rPr>
              <w:t>= 10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892793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64167F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9</w:t>
            </w:r>
          </w:p>
        </w:tc>
      </w:tr>
      <w:tr w:rsidR="00E47627" w:rsidRPr="00E47627" w14:paraId="1C0F8951" w14:textId="77777777" w:rsidTr="00E47627">
        <w:trPr>
          <w:jc w:val="center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E83A2C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kern w:val="24"/>
              </w:rPr>
              <w:t>Age (y</w:t>
            </w:r>
            <w:r w:rsidRPr="00E47627">
              <w:rPr>
                <w:rFonts w:ascii="Book Antiqua" w:hAnsi="Book Antiqua"/>
                <w:kern w:val="24"/>
              </w:rPr>
              <w:t>r)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B09824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57.0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7.4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</w:tcPr>
          <w:p w14:paraId="16D744D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  <w:lang w:eastAsia="zh-CN"/>
              </w:rPr>
            </w:pPr>
            <w:r>
              <w:rPr>
                <w:rFonts w:ascii="Book Antiqua" w:hAnsi="Book Antiqua"/>
                <w:color w:val="000000"/>
              </w:rPr>
              <w:t>52.7 ±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color w:val="000000"/>
              </w:rPr>
              <w:t>11.05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B78D9A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52.9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11.5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642A49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49.8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9.2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5B06B2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49.8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13.7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0A8EA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57.1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11.7</w:t>
            </w:r>
          </w:p>
        </w:tc>
      </w:tr>
      <w:tr w:rsidR="00E47627" w:rsidRPr="00E47627" w14:paraId="7E146423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B13AA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</w:rPr>
              <w:t>Sex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7E658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7808BF0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29586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53BD0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08761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4B27A8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72B3FC34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F5288B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Male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C5424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11 (50.0)</w:t>
            </w:r>
          </w:p>
        </w:tc>
        <w:tc>
          <w:tcPr>
            <w:tcW w:w="1274" w:type="pct"/>
            <w:shd w:val="clear" w:color="auto" w:fill="auto"/>
          </w:tcPr>
          <w:p w14:paraId="5311053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9 (26.5)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F01606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(18.2)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2DB1D7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(20.0)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B0628D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5A567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(33.3)</w:t>
            </w:r>
          </w:p>
        </w:tc>
      </w:tr>
      <w:tr w:rsidR="00E47627" w:rsidRPr="00E47627" w14:paraId="06228A21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DDF431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Female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91D87E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11 (50.0)</w:t>
            </w:r>
          </w:p>
        </w:tc>
        <w:tc>
          <w:tcPr>
            <w:tcW w:w="1274" w:type="pct"/>
            <w:shd w:val="clear" w:color="auto" w:fill="auto"/>
          </w:tcPr>
          <w:p w14:paraId="7CF435F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25 (73.5)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C7E8E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9 (81.8)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33DBB9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253082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6D31F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6 (66.7)</w:t>
            </w:r>
          </w:p>
        </w:tc>
      </w:tr>
      <w:tr w:rsidR="00E47627" w:rsidRPr="00E47627" w14:paraId="4F648BC9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619CC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</w:rPr>
              <w:t>Stage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6CF28D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645EF8A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76071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CFBEBA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78D4DA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2E7BDA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754EC0B3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F53741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IIIB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F9A4B1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274" w:type="pct"/>
            <w:shd w:val="clear" w:color="auto" w:fill="auto"/>
          </w:tcPr>
          <w:p w14:paraId="7D3E661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 (2.9)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DDEC8C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6C89D0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93C2A1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427C8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(11.1)</w:t>
            </w:r>
          </w:p>
        </w:tc>
      </w:tr>
      <w:tr w:rsidR="00E47627" w:rsidRPr="00E47627" w14:paraId="0D4E1F39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94392A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IV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05D11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22 (100.0)</w:t>
            </w:r>
          </w:p>
        </w:tc>
        <w:tc>
          <w:tcPr>
            <w:tcW w:w="1274" w:type="pct"/>
            <w:shd w:val="clear" w:color="auto" w:fill="auto"/>
          </w:tcPr>
          <w:p w14:paraId="6D6A45F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33 (97.1)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10A1C0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11 (100.0)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BE1D43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10 (100.0)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196369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(100.0)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ABA049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(88.9)</w:t>
            </w:r>
          </w:p>
        </w:tc>
      </w:tr>
      <w:tr w:rsidR="00E47627" w:rsidRPr="00E47627" w14:paraId="596EC5F1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9107A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i/>
                <w:kern w:val="24"/>
              </w:rPr>
              <w:t>EGFR</w:t>
            </w:r>
            <w:r w:rsidRPr="00E47627">
              <w:rPr>
                <w:rFonts w:ascii="Book Antiqua" w:hAnsi="Book Antiqua"/>
                <w:kern w:val="24"/>
              </w:rPr>
              <w:t xml:space="preserve"> mutation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836056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2B79739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D55474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B9BF7D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9808C0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38827E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7C9C723A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9AC9B4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19 Del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CD956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12 (54.5)</w:t>
            </w:r>
          </w:p>
        </w:tc>
        <w:tc>
          <w:tcPr>
            <w:tcW w:w="1274" w:type="pct"/>
            <w:shd w:val="clear" w:color="auto" w:fill="auto"/>
          </w:tcPr>
          <w:p w14:paraId="12E9B3D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19 (55.9)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A4F8A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(45.5)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5E3E55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(50.0)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2E1860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(100.0)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0DEC0F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(55.6)</w:t>
            </w:r>
          </w:p>
        </w:tc>
      </w:tr>
      <w:tr w:rsidR="00E47627" w:rsidRPr="00E47627" w14:paraId="13BA4ADD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8D7205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21 L858R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001A0E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7 (31.8)</w:t>
            </w:r>
          </w:p>
        </w:tc>
        <w:tc>
          <w:tcPr>
            <w:tcW w:w="1274" w:type="pct"/>
            <w:shd w:val="clear" w:color="auto" w:fill="auto"/>
          </w:tcPr>
          <w:p w14:paraId="2987515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14 (41.2)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748DE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(45.5)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198815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(50.0)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2A7C8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9C91F1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(44.4)</w:t>
            </w:r>
          </w:p>
        </w:tc>
      </w:tr>
      <w:tr w:rsidR="00E47627" w:rsidRPr="00E47627" w14:paraId="13069E3C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CD6B8C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Other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47BA8D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(13.6)</w:t>
            </w:r>
          </w:p>
        </w:tc>
        <w:tc>
          <w:tcPr>
            <w:tcW w:w="1274" w:type="pct"/>
            <w:shd w:val="clear" w:color="auto" w:fill="auto"/>
          </w:tcPr>
          <w:p w14:paraId="17095EB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 (2.9)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D83F3D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2F4D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3BD677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437280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  <w:tr w:rsidR="00E47627" w:rsidRPr="00E47627" w14:paraId="513C7898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FF11E8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</w:rPr>
              <w:t>Smoking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02D7D8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4C36A04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B0A3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17D7D8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4592E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622D47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1FC6C5AA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7EB49F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Yes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88268E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6 (27.3)</w:t>
            </w:r>
          </w:p>
        </w:tc>
        <w:tc>
          <w:tcPr>
            <w:tcW w:w="1274" w:type="pct"/>
            <w:shd w:val="clear" w:color="auto" w:fill="auto"/>
          </w:tcPr>
          <w:p w14:paraId="7DFEE7F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4 (11.8)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714DEB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6B10E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(10.0)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1859C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(25.0)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D1416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(11.1)</w:t>
            </w:r>
          </w:p>
        </w:tc>
      </w:tr>
      <w:tr w:rsidR="00E47627" w:rsidRPr="00E47627" w14:paraId="4FC733EB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799DBE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No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496224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15 (68.2)</w:t>
            </w:r>
          </w:p>
        </w:tc>
        <w:tc>
          <w:tcPr>
            <w:tcW w:w="1274" w:type="pct"/>
            <w:shd w:val="clear" w:color="auto" w:fill="auto"/>
          </w:tcPr>
          <w:p w14:paraId="1EAD02B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30 (88.2)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E4CE31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10 (90.9)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6AFE7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9 (90.0)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55CA19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(75.0)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DAF792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(88.9)</w:t>
            </w:r>
          </w:p>
        </w:tc>
      </w:tr>
      <w:tr w:rsidR="00E47627" w:rsidRPr="00E47627" w14:paraId="7AE91FE1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81F901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Quit smoking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DE8AF4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(4.5)</w:t>
            </w:r>
          </w:p>
        </w:tc>
        <w:tc>
          <w:tcPr>
            <w:tcW w:w="1274" w:type="pct"/>
            <w:shd w:val="clear" w:color="auto" w:fill="auto"/>
          </w:tcPr>
          <w:p w14:paraId="4298411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058EC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E4270E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5F34D1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1E1B4F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  <w:tr w:rsidR="00E47627" w:rsidRPr="00E47627" w14:paraId="19109D68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78F02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ECOG PS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A1D3E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294BD0B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92B70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3834F8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F8E76F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77686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43279B3A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D73581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lastRenderedPageBreak/>
              <w:t>0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07B59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(22.7)</w:t>
            </w:r>
          </w:p>
        </w:tc>
        <w:tc>
          <w:tcPr>
            <w:tcW w:w="1274" w:type="pct"/>
            <w:shd w:val="clear" w:color="auto" w:fill="auto"/>
          </w:tcPr>
          <w:p w14:paraId="6BCD202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6 (17.6)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757D6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D4A3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(20.0)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B91B68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015108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(33.3)</w:t>
            </w:r>
          </w:p>
        </w:tc>
      </w:tr>
      <w:tr w:rsidR="00E47627" w:rsidRPr="00E47627" w14:paraId="37DC9F67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17AE2E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25F8F6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13 (59.1)</w:t>
            </w:r>
          </w:p>
        </w:tc>
        <w:tc>
          <w:tcPr>
            <w:tcW w:w="1274" w:type="pct"/>
            <w:shd w:val="clear" w:color="auto" w:fill="auto"/>
          </w:tcPr>
          <w:p w14:paraId="670E752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25 (73.5)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0B1659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7 (63.6)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092EE1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C547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(100.0)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E5A43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6 (66.7)</w:t>
            </w:r>
          </w:p>
        </w:tc>
      </w:tr>
      <w:tr w:rsidR="00E47627" w:rsidRPr="00E47627" w14:paraId="0C969F49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5DC0F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6534BB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(9.1)</w:t>
            </w:r>
          </w:p>
        </w:tc>
        <w:tc>
          <w:tcPr>
            <w:tcW w:w="1274" w:type="pct"/>
            <w:shd w:val="clear" w:color="auto" w:fill="auto"/>
          </w:tcPr>
          <w:p w14:paraId="448BEDA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72972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C0F918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C4FCBC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C4A61C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  <w:tr w:rsidR="00E47627" w:rsidRPr="00E47627" w14:paraId="5A034154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974A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Other</w:t>
            </w:r>
          </w:p>
        </w:tc>
        <w:tc>
          <w:tcPr>
            <w:tcW w:w="5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C3EC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(9.1)</w:t>
            </w:r>
          </w:p>
        </w:tc>
        <w:tc>
          <w:tcPr>
            <w:tcW w:w="1274" w:type="pct"/>
            <w:shd w:val="clear" w:color="auto" w:fill="auto"/>
          </w:tcPr>
          <w:p w14:paraId="43F0F63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3 (8.8)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17B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(27.3)</w:t>
            </w:r>
          </w:p>
        </w:tc>
        <w:tc>
          <w:tcPr>
            <w:tcW w:w="5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B1B0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9240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8E34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</w:tbl>
    <w:p w14:paraId="49EE1226" w14:textId="77777777" w:rsidR="00E47627" w:rsidRPr="00E47627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de-DE" w:bidi="en-US"/>
        </w:rPr>
      </w:pPr>
      <w:r>
        <w:rPr>
          <w:rFonts w:ascii="Book Antiqua" w:eastAsia="SimSun" w:hAnsi="Book Antiqua"/>
          <w:color w:val="000000"/>
          <w:lang w:eastAsia="de-DE" w:bidi="en-US"/>
        </w:rPr>
        <w:t>Data are mean ±</w:t>
      </w:r>
      <w:r>
        <w:rPr>
          <w:rFonts w:ascii="Book Antiqua" w:eastAsia="SimSun" w:hAnsi="Book Antiqua" w:hint="eastAsia"/>
          <w:color w:val="000000"/>
          <w:lang w:eastAsia="zh-CN" w:bidi="en-US"/>
        </w:rPr>
        <w:t xml:space="preserve"> </w:t>
      </w:r>
      <w:r>
        <w:rPr>
          <w:rFonts w:ascii="Book Antiqua" w:eastAsia="SimSun" w:hAnsi="Book Antiqua"/>
          <w:color w:val="000000"/>
          <w:lang w:eastAsia="de-DE" w:bidi="en-US"/>
        </w:rPr>
        <w:t>SD</w:t>
      </w:r>
      <w:r w:rsidRPr="00E47627">
        <w:rPr>
          <w:rFonts w:ascii="Book Antiqua" w:eastAsia="SimSun" w:hAnsi="Book Antiqua"/>
          <w:color w:val="000000"/>
          <w:lang w:eastAsia="de-DE" w:bidi="en-US"/>
        </w:rPr>
        <w:t xml:space="preserve"> or number (%). </w:t>
      </w:r>
      <w:r w:rsidRPr="00E47627">
        <w:rPr>
          <w:rFonts w:ascii="Book Antiqua" w:hAnsi="Book Antiqua"/>
          <w:i/>
          <w:color w:val="000000"/>
          <w:kern w:val="24"/>
          <w:lang w:eastAsia="de-DE" w:bidi="en-US"/>
        </w:rPr>
        <w:t>EGFR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 w:hint="eastAsia"/>
          <w:color w:val="000000"/>
          <w:lang w:eastAsia="zh-CN" w:bidi="en-US"/>
        </w:rPr>
        <w:t>E</w:t>
      </w:r>
      <w:r w:rsidRPr="00E47627">
        <w:rPr>
          <w:rFonts w:ascii="Book Antiqua" w:eastAsia="SimSun" w:hAnsi="Book Antiqua"/>
          <w:color w:val="000000"/>
          <w:lang w:eastAsia="de-DE" w:bidi="en-US"/>
        </w:rPr>
        <w:t xml:space="preserve">pithelial </w:t>
      </w:r>
      <w:r>
        <w:rPr>
          <w:rFonts w:ascii="Book Antiqua" w:eastAsia="SimSun" w:hAnsi="Book Antiqua"/>
          <w:color w:val="000000"/>
          <w:lang w:eastAsia="de-DE" w:bidi="en-US"/>
        </w:rPr>
        <w:t>growth factor receptor; ECOG PS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 w:rsidRPr="00E47627">
        <w:rPr>
          <w:rFonts w:ascii="Book Antiqua" w:eastAsia="SimSun" w:hAnsi="Book Antiqua"/>
          <w:color w:val="000000"/>
          <w:lang w:eastAsia="de-DE" w:bidi="en-US"/>
        </w:rPr>
        <w:t xml:space="preserve"> Eastern Cooperative Oncology Group performance status.</w:t>
      </w:r>
    </w:p>
    <w:p w14:paraId="4D3B2574" w14:textId="77777777" w:rsidR="00E47627" w:rsidRPr="009D3B75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/>
          <w:lang w:eastAsia="zh-CN" w:bidi="en-US"/>
        </w:rPr>
      </w:pPr>
      <w:r w:rsidRPr="00E47627">
        <w:rPr>
          <w:rFonts w:ascii="Book Antiqua" w:eastAsia="SimSun" w:hAnsi="Book Antiqua"/>
          <w:b/>
        </w:rPr>
        <w:br w:type="page"/>
      </w:r>
      <w:r w:rsidR="009D3B75">
        <w:rPr>
          <w:rFonts w:ascii="Book Antiqua" w:eastAsia="SimSun" w:hAnsi="Book Antiqua"/>
          <w:b/>
          <w:color w:val="000000"/>
          <w:lang w:eastAsia="de-DE" w:bidi="en-US"/>
        </w:rPr>
        <w:lastRenderedPageBreak/>
        <w:t>Table 2 Response to treatment</w:t>
      </w:r>
    </w:p>
    <w:tbl>
      <w:tblPr>
        <w:tblStyle w:val="1"/>
        <w:tblW w:w="132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565"/>
        <w:gridCol w:w="1843"/>
        <w:gridCol w:w="1843"/>
        <w:gridCol w:w="1701"/>
        <w:gridCol w:w="1559"/>
        <w:gridCol w:w="1843"/>
        <w:gridCol w:w="2126"/>
      </w:tblGrid>
      <w:tr w:rsidR="009D3B75" w:rsidRPr="009D3B75" w14:paraId="6DD2668D" w14:textId="77777777" w:rsidTr="00281BA5">
        <w:trPr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B153" w14:textId="77777777" w:rsidR="00E47627" w:rsidRPr="009D3B75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7A35A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lang w:eastAsia="en-US"/>
              </w:rPr>
            </w:pPr>
            <w:r w:rsidRPr="009D3B75">
              <w:rPr>
                <w:rFonts w:ascii="Book Antiqua" w:hAnsi="Book Antiqua"/>
                <w:b/>
                <w:bCs/>
                <w:i/>
                <w:lang w:eastAsia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2AA9B" w14:textId="77777777" w:rsidR="00E47627" w:rsidRPr="009D3B75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 w:rsidRPr="009D3B75">
              <w:rPr>
                <w:rFonts w:ascii="Book Antiqua" w:hAnsi="Book Antiqua"/>
                <w:b/>
                <w:bCs/>
                <w:lang w:eastAsia="en-US"/>
              </w:rPr>
              <w:t>PR</w:t>
            </w:r>
            <w:r w:rsidRPr="009D3B75">
              <w:rPr>
                <w:rFonts w:ascii="Book Antiqua" w:hAnsi="Book Antiqua"/>
                <w:b/>
                <w:bCs/>
              </w:rPr>
              <w:t xml:space="preserve"> </w:t>
            </w:r>
            <w:r w:rsidR="009D3B75">
              <w:rPr>
                <w:rFonts w:ascii="Book Antiqua" w:hAnsi="Book Antiqua"/>
                <w:b/>
                <w:bCs/>
                <w:lang w:eastAsia="en-US"/>
              </w:rPr>
              <w:t>(95%</w:t>
            </w:r>
            <w:r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7E043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SD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35005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PD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195F3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NE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265B8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ORR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50088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DCR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</w:tr>
      <w:tr w:rsidR="009D3B75" w:rsidRPr="00E47627" w14:paraId="7C97E7F1" w14:textId="77777777" w:rsidTr="00281BA5">
        <w:trPr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3BB526E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Icotinib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2FA1891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314FA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(32.2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75.6)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6E603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(17.2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59.3)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12149D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22.8)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519F4F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22.8)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FD6EB3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(32.2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75.6)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309734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90.9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(70.8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98.9)</w:t>
            </w:r>
          </w:p>
        </w:tc>
      </w:tr>
      <w:tr w:rsidR="009D3B75" w:rsidRPr="00E47627" w14:paraId="54D857C4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AAA0C7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Chemotherapy + icotinib</w:t>
            </w:r>
          </w:p>
        </w:tc>
        <w:tc>
          <w:tcPr>
            <w:tcW w:w="565" w:type="dxa"/>
            <w:shd w:val="clear" w:color="auto" w:fill="auto"/>
          </w:tcPr>
          <w:p w14:paraId="18AE5F6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748E77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44.1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(27.2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62.1)</w:t>
            </w:r>
          </w:p>
        </w:tc>
        <w:tc>
          <w:tcPr>
            <w:tcW w:w="1843" w:type="dxa"/>
            <w:shd w:val="clear" w:color="auto" w:fill="auto"/>
          </w:tcPr>
          <w:p w14:paraId="1897436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52.9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(35.1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70.2)</w:t>
            </w:r>
          </w:p>
        </w:tc>
        <w:tc>
          <w:tcPr>
            <w:tcW w:w="1701" w:type="dxa"/>
            <w:shd w:val="clear" w:color="auto" w:fill="auto"/>
          </w:tcPr>
          <w:p w14:paraId="7E017BF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15.3)</w:t>
            </w:r>
          </w:p>
        </w:tc>
        <w:tc>
          <w:tcPr>
            <w:tcW w:w="1559" w:type="dxa"/>
            <w:shd w:val="clear" w:color="auto" w:fill="auto"/>
          </w:tcPr>
          <w:p w14:paraId="19FE943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689E7C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44.1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(27.2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62.1)</w:t>
            </w:r>
          </w:p>
        </w:tc>
        <w:tc>
          <w:tcPr>
            <w:tcW w:w="2126" w:type="dxa"/>
            <w:shd w:val="clear" w:color="auto" w:fill="auto"/>
          </w:tcPr>
          <w:p w14:paraId="038D0A7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97.1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(84.7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99.9)</w:t>
            </w:r>
          </w:p>
        </w:tc>
      </w:tr>
      <w:tr w:rsidR="009D3B75" w:rsidRPr="00E47627" w14:paraId="077458CF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0AABEBC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2-cycle chemo</w:t>
            </w:r>
          </w:p>
        </w:tc>
        <w:tc>
          <w:tcPr>
            <w:tcW w:w="565" w:type="dxa"/>
            <w:shd w:val="clear" w:color="auto" w:fill="auto"/>
          </w:tcPr>
          <w:p w14:paraId="0081B2A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0AB047D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(25.7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70.2)</w:t>
            </w:r>
          </w:p>
        </w:tc>
        <w:tc>
          <w:tcPr>
            <w:tcW w:w="1843" w:type="dxa"/>
            <w:shd w:val="clear" w:color="auto" w:fill="auto"/>
          </w:tcPr>
          <w:p w14:paraId="27C1481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52.4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(29.8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74.3)</w:t>
            </w:r>
          </w:p>
        </w:tc>
        <w:tc>
          <w:tcPr>
            <w:tcW w:w="1701" w:type="dxa"/>
            <w:shd w:val="clear" w:color="auto" w:fill="auto"/>
          </w:tcPr>
          <w:p w14:paraId="3CF7942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0FB6CA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851C8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(25.7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70.2)</w:t>
            </w:r>
          </w:p>
        </w:tc>
        <w:tc>
          <w:tcPr>
            <w:tcW w:w="2126" w:type="dxa"/>
            <w:shd w:val="clear" w:color="auto" w:fill="auto"/>
          </w:tcPr>
          <w:p w14:paraId="35A49EF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(83.9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1D1251FC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157FAB3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2DP</w:t>
            </w:r>
          </w:p>
        </w:tc>
        <w:tc>
          <w:tcPr>
            <w:tcW w:w="565" w:type="dxa"/>
            <w:shd w:val="clear" w:color="auto" w:fill="auto"/>
          </w:tcPr>
          <w:p w14:paraId="5DD7D7F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C84CBB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(10.9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69.2)</w:t>
            </w:r>
          </w:p>
        </w:tc>
        <w:tc>
          <w:tcPr>
            <w:tcW w:w="1843" w:type="dxa"/>
            <w:shd w:val="clear" w:color="auto" w:fill="auto"/>
          </w:tcPr>
          <w:p w14:paraId="4D86F82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63.6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(30.8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89.1)</w:t>
            </w:r>
          </w:p>
        </w:tc>
        <w:tc>
          <w:tcPr>
            <w:tcW w:w="1701" w:type="dxa"/>
            <w:shd w:val="clear" w:color="auto" w:fill="auto"/>
          </w:tcPr>
          <w:p w14:paraId="4DEBBD0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7BE7CF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1CE0DD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(10.9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69.2)</w:t>
            </w:r>
          </w:p>
        </w:tc>
        <w:tc>
          <w:tcPr>
            <w:tcW w:w="2126" w:type="dxa"/>
            <w:shd w:val="clear" w:color="auto" w:fill="auto"/>
          </w:tcPr>
          <w:p w14:paraId="28F6BF3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(71.5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28A8AE1E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2E002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2PP</w:t>
            </w:r>
          </w:p>
        </w:tc>
        <w:tc>
          <w:tcPr>
            <w:tcW w:w="565" w:type="dxa"/>
            <w:shd w:val="clear" w:color="auto" w:fill="auto"/>
          </w:tcPr>
          <w:p w14:paraId="46CA975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51CF33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(26.2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87.8)</w:t>
            </w:r>
          </w:p>
        </w:tc>
        <w:tc>
          <w:tcPr>
            <w:tcW w:w="1843" w:type="dxa"/>
            <w:shd w:val="clear" w:color="auto" w:fill="auto"/>
          </w:tcPr>
          <w:p w14:paraId="22AA920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(12.2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73.8)</w:t>
            </w:r>
          </w:p>
        </w:tc>
        <w:tc>
          <w:tcPr>
            <w:tcW w:w="1701" w:type="dxa"/>
            <w:shd w:val="clear" w:color="auto" w:fill="auto"/>
          </w:tcPr>
          <w:p w14:paraId="04B1716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658929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FBEB8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(26.2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87.8)</w:t>
            </w:r>
          </w:p>
        </w:tc>
        <w:tc>
          <w:tcPr>
            <w:tcW w:w="2126" w:type="dxa"/>
            <w:shd w:val="clear" w:color="auto" w:fill="auto"/>
          </w:tcPr>
          <w:p w14:paraId="1187FAA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(69.2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7637D294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A2C849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4-cycle chemo</w:t>
            </w:r>
          </w:p>
        </w:tc>
        <w:tc>
          <w:tcPr>
            <w:tcW w:w="565" w:type="dxa"/>
            <w:shd w:val="clear" w:color="auto" w:fill="auto"/>
          </w:tcPr>
          <w:p w14:paraId="48E8AB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113510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38.5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(13.9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68.4)</w:t>
            </w:r>
          </w:p>
        </w:tc>
        <w:tc>
          <w:tcPr>
            <w:tcW w:w="1843" w:type="dxa"/>
            <w:shd w:val="clear" w:color="auto" w:fill="auto"/>
          </w:tcPr>
          <w:p w14:paraId="7D1861E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53.8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(25.1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80.8)</w:t>
            </w:r>
          </w:p>
        </w:tc>
        <w:tc>
          <w:tcPr>
            <w:tcW w:w="1701" w:type="dxa"/>
            <w:shd w:val="clear" w:color="auto" w:fill="auto"/>
          </w:tcPr>
          <w:p w14:paraId="2B714F3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7.7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36.0)</w:t>
            </w:r>
          </w:p>
        </w:tc>
        <w:tc>
          <w:tcPr>
            <w:tcW w:w="1559" w:type="dxa"/>
            <w:shd w:val="clear" w:color="auto" w:fill="auto"/>
          </w:tcPr>
          <w:p w14:paraId="34F79D9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A6633D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38.5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(13.9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68.4)</w:t>
            </w:r>
          </w:p>
        </w:tc>
        <w:tc>
          <w:tcPr>
            <w:tcW w:w="2126" w:type="dxa"/>
            <w:shd w:val="clear" w:color="auto" w:fill="auto"/>
          </w:tcPr>
          <w:p w14:paraId="5DE0054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92.3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(64.0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99.8)</w:t>
            </w:r>
          </w:p>
        </w:tc>
      </w:tr>
      <w:tr w:rsidR="009D3B75" w:rsidRPr="00E47627" w14:paraId="26EFFF6B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56966AC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4DP</w:t>
            </w:r>
          </w:p>
        </w:tc>
        <w:tc>
          <w:tcPr>
            <w:tcW w:w="565" w:type="dxa"/>
            <w:shd w:val="clear" w:color="auto" w:fill="auto"/>
          </w:tcPr>
          <w:p w14:paraId="638B4D9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22CE9B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93.2)</w:t>
            </w:r>
          </w:p>
        </w:tc>
        <w:tc>
          <w:tcPr>
            <w:tcW w:w="1843" w:type="dxa"/>
            <w:shd w:val="clear" w:color="auto" w:fill="auto"/>
          </w:tcPr>
          <w:p w14:paraId="400E99A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93.2)</w:t>
            </w:r>
          </w:p>
        </w:tc>
        <w:tc>
          <w:tcPr>
            <w:tcW w:w="1701" w:type="dxa"/>
            <w:shd w:val="clear" w:color="auto" w:fill="auto"/>
          </w:tcPr>
          <w:p w14:paraId="0B2947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A8DD4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E3ED11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93.2)</w:t>
            </w:r>
          </w:p>
        </w:tc>
        <w:tc>
          <w:tcPr>
            <w:tcW w:w="2126" w:type="dxa"/>
            <w:shd w:val="clear" w:color="auto" w:fill="auto"/>
          </w:tcPr>
          <w:p w14:paraId="7AE7BAA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(39.8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02B84DA8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0267D9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4PP</w:t>
            </w:r>
          </w:p>
        </w:tc>
        <w:tc>
          <w:tcPr>
            <w:tcW w:w="565" w:type="dxa"/>
            <w:shd w:val="clear" w:color="auto" w:fill="auto"/>
          </w:tcPr>
          <w:p w14:paraId="3FADF6C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0FE03A9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33.3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(7.5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70.1)</w:t>
            </w:r>
          </w:p>
        </w:tc>
        <w:tc>
          <w:tcPr>
            <w:tcW w:w="1843" w:type="dxa"/>
            <w:shd w:val="clear" w:color="auto" w:fill="auto"/>
          </w:tcPr>
          <w:p w14:paraId="2834324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55.6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(21.2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86.3)</w:t>
            </w:r>
          </w:p>
        </w:tc>
        <w:tc>
          <w:tcPr>
            <w:tcW w:w="1701" w:type="dxa"/>
            <w:shd w:val="clear" w:color="auto" w:fill="auto"/>
          </w:tcPr>
          <w:p w14:paraId="7578D66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11.1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48.2)</w:t>
            </w:r>
          </w:p>
        </w:tc>
        <w:tc>
          <w:tcPr>
            <w:tcW w:w="1559" w:type="dxa"/>
            <w:shd w:val="clear" w:color="auto" w:fill="auto"/>
          </w:tcPr>
          <w:p w14:paraId="37C72C9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06E67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33.3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(7.5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70.1)</w:t>
            </w:r>
          </w:p>
        </w:tc>
        <w:tc>
          <w:tcPr>
            <w:tcW w:w="2126" w:type="dxa"/>
            <w:shd w:val="clear" w:color="auto" w:fill="auto"/>
          </w:tcPr>
          <w:p w14:paraId="76C51B6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88.9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(51.8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99.7)</w:t>
            </w:r>
          </w:p>
        </w:tc>
      </w:tr>
      <w:tr w:rsidR="009D3B75" w:rsidRPr="00E47627" w14:paraId="42F0ACC3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7387CB6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DP</w:t>
            </w:r>
          </w:p>
        </w:tc>
        <w:tc>
          <w:tcPr>
            <w:tcW w:w="565" w:type="dxa"/>
            <w:shd w:val="clear" w:color="auto" w:fill="auto"/>
          </w:tcPr>
          <w:p w14:paraId="3B93BA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2D5BA19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(16.3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67.7)</w:t>
            </w:r>
          </w:p>
        </w:tc>
        <w:tc>
          <w:tcPr>
            <w:tcW w:w="1843" w:type="dxa"/>
            <w:shd w:val="clear" w:color="auto" w:fill="auto"/>
          </w:tcPr>
          <w:p w14:paraId="2F527D3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(32.3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83.7)</w:t>
            </w:r>
          </w:p>
        </w:tc>
        <w:tc>
          <w:tcPr>
            <w:tcW w:w="1701" w:type="dxa"/>
            <w:shd w:val="clear" w:color="auto" w:fill="auto"/>
          </w:tcPr>
          <w:p w14:paraId="0A996C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AEF266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3A0E68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(16.3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67.7)</w:t>
            </w:r>
          </w:p>
        </w:tc>
        <w:tc>
          <w:tcPr>
            <w:tcW w:w="2126" w:type="dxa"/>
            <w:shd w:val="clear" w:color="auto" w:fill="auto"/>
          </w:tcPr>
          <w:p w14:paraId="4EB9A4B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(78.2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 xml:space="preserve"> 100.0)</w:t>
            </w:r>
          </w:p>
        </w:tc>
      </w:tr>
      <w:tr w:rsidR="009D3B75" w:rsidRPr="00E47627" w14:paraId="04A0678F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26209C1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PP</w:t>
            </w:r>
          </w:p>
        </w:tc>
        <w:tc>
          <w:tcPr>
            <w:tcW w:w="565" w:type="dxa"/>
            <w:shd w:val="clear" w:color="auto" w:fill="auto"/>
          </w:tcPr>
          <w:p w14:paraId="4C1103B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43C913E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(24.4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71.1)</w:t>
            </w:r>
          </w:p>
        </w:tc>
        <w:tc>
          <w:tcPr>
            <w:tcW w:w="1843" w:type="dxa"/>
            <w:shd w:val="clear" w:color="auto" w:fill="auto"/>
          </w:tcPr>
          <w:p w14:paraId="140E094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(24.4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71.1)</w:t>
            </w:r>
          </w:p>
        </w:tc>
        <w:tc>
          <w:tcPr>
            <w:tcW w:w="1701" w:type="dxa"/>
            <w:shd w:val="clear" w:color="auto" w:fill="auto"/>
          </w:tcPr>
          <w:p w14:paraId="798763C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26.0)</w:t>
            </w:r>
          </w:p>
        </w:tc>
        <w:tc>
          <w:tcPr>
            <w:tcW w:w="1559" w:type="dxa"/>
            <w:shd w:val="clear" w:color="auto" w:fill="auto"/>
          </w:tcPr>
          <w:p w14:paraId="5A0C9C5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D6B2F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(24.4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71.1)</w:t>
            </w:r>
          </w:p>
        </w:tc>
        <w:tc>
          <w:tcPr>
            <w:tcW w:w="2126" w:type="dxa"/>
            <w:shd w:val="clear" w:color="auto" w:fill="auto"/>
          </w:tcPr>
          <w:p w14:paraId="379C5CC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94.7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(74.0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99.9)</w:t>
            </w:r>
          </w:p>
        </w:tc>
      </w:tr>
      <w:tr w:rsidR="009D3B75" w:rsidRPr="00E47627" w14:paraId="2DAEF54A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18B198F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Total</w:t>
            </w:r>
          </w:p>
        </w:tc>
        <w:tc>
          <w:tcPr>
            <w:tcW w:w="565" w:type="dxa"/>
            <w:shd w:val="clear" w:color="auto" w:fill="auto"/>
          </w:tcPr>
          <w:p w14:paraId="70450DA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14:paraId="242A5B3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48.2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(34.7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62.0)</w:t>
            </w:r>
          </w:p>
        </w:tc>
        <w:tc>
          <w:tcPr>
            <w:tcW w:w="1843" w:type="dxa"/>
            <w:shd w:val="clear" w:color="auto" w:fill="auto"/>
          </w:tcPr>
          <w:p w14:paraId="07F9739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(33.0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60.3)</w:t>
            </w:r>
          </w:p>
        </w:tc>
        <w:tc>
          <w:tcPr>
            <w:tcW w:w="1701" w:type="dxa"/>
            <w:shd w:val="clear" w:color="auto" w:fill="auto"/>
          </w:tcPr>
          <w:p w14:paraId="07D44D5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12.3)</w:t>
            </w:r>
          </w:p>
        </w:tc>
        <w:tc>
          <w:tcPr>
            <w:tcW w:w="1559" w:type="dxa"/>
            <w:shd w:val="clear" w:color="auto" w:fill="auto"/>
          </w:tcPr>
          <w:p w14:paraId="76A6A74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1.8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9.6)</w:t>
            </w:r>
          </w:p>
        </w:tc>
        <w:tc>
          <w:tcPr>
            <w:tcW w:w="1843" w:type="dxa"/>
            <w:shd w:val="clear" w:color="auto" w:fill="auto"/>
          </w:tcPr>
          <w:p w14:paraId="726CA8A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48.2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(34.7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62.0)</w:t>
            </w:r>
          </w:p>
        </w:tc>
        <w:tc>
          <w:tcPr>
            <w:tcW w:w="2126" w:type="dxa"/>
            <w:shd w:val="clear" w:color="auto" w:fill="auto"/>
          </w:tcPr>
          <w:p w14:paraId="4D9023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94.6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(85.1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98.9)</w:t>
            </w:r>
          </w:p>
        </w:tc>
      </w:tr>
    </w:tbl>
    <w:p w14:paraId="2C04E12A" w14:textId="77777777" w:rsidR="00953DAA" w:rsidRDefault="009D3B75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 w:bidi="en-US"/>
        </w:rPr>
      </w:pPr>
      <w:r>
        <w:rPr>
          <w:rFonts w:ascii="Book Antiqua" w:eastAsia="SimSun" w:hAnsi="Book Antiqua"/>
          <w:color w:val="000000"/>
          <w:lang w:eastAsia="de-DE" w:bidi="en-US"/>
        </w:rPr>
        <w:t>DCR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 w:rsidR="00E47627" w:rsidRPr="00E47627"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/>
          <w:color w:val="000000"/>
          <w:lang w:eastAsia="de-DE" w:bidi="en-US"/>
        </w:rPr>
        <w:t>Disease control rate; NE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 w:hint="eastAsia"/>
          <w:color w:val="000000"/>
          <w:lang w:eastAsia="zh-CN" w:bidi="en-US"/>
        </w:rPr>
        <w:t>N</w:t>
      </w:r>
      <w:r>
        <w:rPr>
          <w:rFonts w:ascii="Book Antiqua" w:eastAsia="SimSun" w:hAnsi="Book Antiqua"/>
          <w:color w:val="000000"/>
          <w:lang w:eastAsia="de-DE" w:bidi="en-US"/>
        </w:rPr>
        <w:t>ot evaluable; ORR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 w:hint="eastAsia"/>
          <w:color w:val="000000"/>
          <w:lang w:eastAsia="zh-CN" w:bidi="en-US"/>
        </w:rPr>
        <w:t>O</w:t>
      </w:r>
      <w:r>
        <w:rPr>
          <w:rFonts w:ascii="Book Antiqua" w:eastAsia="SimSun" w:hAnsi="Book Antiqua"/>
          <w:color w:val="000000"/>
          <w:lang w:eastAsia="de-DE" w:bidi="en-US"/>
        </w:rPr>
        <w:t>verall response rate; PD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 w:hint="eastAsia"/>
          <w:color w:val="000000"/>
          <w:lang w:eastAsia="zh-CN" w:bidi="en-US"/>
        </w:rPr>
        <w:t>P</w:t>
      </w:r>
      <w:r>
        <w:rPr>
          <w:rFonts w:ascii="Book Antiqua" w:eastAsia="SimSun" w:hAnsi="Book Antiqua"/>
          <w:color w:val="000000"/>
          <w:lang w:eastAsia="de-DE" w:bidi="en-US"/>
        </w:rPr>
        <w:t>rogressive disease; PR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 w:hint="eastAsia"/>
          <w:color w:val="000000"/>
          <w:lang w:eastAsia="zh-CN" w:bidi="en-US"/>
        </w:rPr>
        <w:t>P</w:t>
      </w:r>
      <w:r>
        <w:rPr>
          <w:rFonts w:ascii="Book Antiqua" w:eastAsia="SimSun" w:hAnsi="Book Antiqua"/>
          <w:color w:val="000000"/>
          <w:lang w:eastAsia="de-DE" w:bidi="en-US"/>
        </w:rPr>
        <w:t>artial response; SD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 w:hint="eastAsia"/>
          <w:color w:val="000000"/>
          <w:lang w:eastAsia="zh-CN" w:bidi="en-US"/>
        </w:rPr>
        <w:t>S</w:t>
      </w:r>
      <w:r w:rsidR="00E47627" w:rsidRPr="00E47627">
        <w:rPr>
          <w:rFonts w:ascii="Book Antiqua" w:eastAsia="SimSun" w:hAnsi="Book Antiqua"/>
          <w:color w:val="000000"/>
          <w:lang w:eastAsia="de-DE" w:bidi="en-US"/>
        </w:rPr>
        <w:t>table disease.</w:t>
      </w:r>
    </w:p>
    <w:p w14:paraId="523ED476" w14:textId="77777777" w:rsidR="00E47627" w:rsidRPr="00E47627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 w:bidi="en-US"/>
        </w:rPr>
      </w:pPr>
      <w:r w:rsidRPr="00E47627">
        <w:rPr>
          <w:rFonts w:ascii="Book Antiqua" w:eastAsia="SimSun" w:hAnsi="Book Antiqua"/>
          <w:b/>
        </w:rPr>
        <w:br w:type="page"/>
      </w:r>
      <w:r w:rsidR="00281BA5">
        <w:rPr>
          <w:rFonts w:ascii="Book Antiqua" w:eastAsia="SimSun" w:hAnsi="Book Antiqua"/>
          <w:b/>
          <w:color w:val="000000"/>
          <w:lang w:eastAsia="de-DE" w:bidi="en-US"/>
        </w:rPr>
        <w:lastRenderedPageBreak/>
        <w:t>Table 3</w:t>
      </w:r>
      <w:r w:rsidRPr="00E47627">
        <w:rPr>
          <w:rFonts w:ascii="Book Antiqua" w:eastAsia="SimSun" w:hAnsi="Book Antiqua"/>
          <w:b/>
          <w:color w:val="000000"/>
          <w:lang w:eastAsia="de-DE" w:bidi="en-US"/>
        </w:rPr>
        <w:t xml:space="preserve"> Subsequent treatments</w:t>
      </w:r>
    </w:p>
    <w:tbl>
      <w:tblPr>
        <w:tblW w:w="1398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289"/>
        <w:gridCol w:w="2837"/>
        <w:gridCol w:w="1581"/>
        <w:gridCol w:w="1581"/>
        <w:gridCol w:w="1581"/>
        <w:gridCol w:w="1575"/>
      </w:tblGrid>
      <w:tr w:rsidR="00E47627" w:rsidRPr="005E3468" w14:paraId="3CE8112D" w14:textId="77777777" w:rsidTr="00953DAA">
        <w:trPr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F69824A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DB83F68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eastAsia="SimSun" w:hAnsi="Book Antiqua"/>
                <w:b/>
              </w:rPr>
              <w:t>Icotinib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292F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kern w:val="24"/>
              </w:rPr>
            </w:pP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r w:rsidRPr="005E3468">
              <w:rPr>
                <w:rFonts w:ascii="Book Antiqua" w:eastAsia="SimSun" w:hAnsi="Book Antiqua"/>
                <w:b/>
              </w:rPr>
              <w:t>icotinib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3E9D6F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r w:rsidRPr="005E3468">
              <w:rPr>
                <w:rFonts w:ascii="Book Antiqua" w:eastAsia="SimSun" w:hAnsi="Book Antiqua"/>
                <w:b/>
              </w:rPr>
              <w:t>icotinib,</w:t>
            </w: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 </w:t>
            </w:r>
            <w:r w:rsidRPr="005E3468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</w:tr>
      <w:tr w:rsidR="00E47627" w:rsidRPr="005E3468" w14:paraId="7D1BD6A7" w14:textId="77777777" w:rsidTr="00953DAA">
        <w:trPr>
          <w:jc w:val="center"/>
        </w:trPr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7D09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807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1AEF2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9A1345D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2DP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8627AFA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2PP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5147C39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4DP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EE6169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4PP</w:t>
            </w:r>
          </w:p>
        </w:tc>
      </w:tr>
      <w:tr w:rsidR="00E47627" w:rsidRPr="005E3468" w14:paraId="1907D129" w14:textId="77777777" w:rsidTr="00953DAA">
        <w:trPr>
          <w:jc w:val="center"/>
        </w:trPr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006B8E2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CEF857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22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F745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7E9568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11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13676EB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 xml:space="preserve">n </w:t>
            </w:r>
            <w:r w:rsidRPr="005E3468">
              <w:rPr>
                <w:rFonts w:ascii="Book Antiqua" w:hAnsi="Book Antiqua"/>
                <w:b/>
                <w:kern w:val="24"/>
              </w:rPr>
              <w:t>= 10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17D01CC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4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3BA9C38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9</w:t>
            </w:r>
          </w:p>
        </w:tc>
      </w:tr>
      <w:tr w:rsidR="00E47627" w:rsidRPr="00E47627" w14:paraId="11D934A9" w14:textId="77777777" w:rsidTr="00953DAA">
        <w:trPr>
          <w:jc w:val="center"/>
        </w:trPr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FD5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Chemotherapy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C337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13 (59.1)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0CAE610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16 (47.1)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DF1E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6 (54.6)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553D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4 (40.0)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EA9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8EB5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4 (44.4)</w:t>
            </w:r>
          </w:p>
        </w:tc>
      </w:tr>
      <w:tr w:rsidR="00E47627" w:rsidRPr="00E47627" w14:paraId="5C9AAA52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5F8E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Osimertinib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9C68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10 (45.5)</w:t>
            </w:r>
          </w:p>
        </w:tc>
        <w:tc>
          <w:tcPr>
            <w:tcW w:w="2837" w:type="dxa"/>
            <w:shd w:val="clear" w:color="auto" w:fill="auto"/>
          </w:tcPr>
          <w:p w14:paraId="2870F28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17 (50.0)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49FE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6 (54.6)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619C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4 (40.0)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708F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F84E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5 (55.6)</w:t>
            </w:r>
          </w:p>
        </w:tc>
      </w:tr>
      <w:tr w:rsidR="00E47627" w:rsidRPr="00E47627" w14:paraId="6B74EA30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4F72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Other TKI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AC4E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(9.1)</w:t>
            </w:r>
          </w:p>
        </w:tc>
        <w:tc>
          <w:tcPr>
            <w:tcW w:w="2837" w:type="dxa"/>
            <w:shd w:val="clear" w:color="auto" w:fill="auto"/>
          </w:tcPr>
          <w:p w14:paraId="74307FB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3 (8.8)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FCF4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F4A6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738E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33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(22.2)</w:t>
            </w:r>
          </w:p>
        </w:tc>
      </w:tr>
      <w:tr w:rsidR="00E47627" w:rsidRPr="00E47627" w14:paraId="4675FF12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92D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Radiotherapy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8F6A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3 (13.6)</w:t>
            </w:r>
          </w:p>
        </w:tc>
        <w:tc>
          <w:tcPr>
            <w:tcW w:w="2837" w:type="dxa"/>
            <w:shd w:val="clear" w:color="auto" w:fill="auto"/>
          </w:tcPr>
          <w:p w14:paraId="16CBF55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7 (20.6)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F975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DE02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3 (30.0)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D72E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D612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(22.2)</w:t>
            </w:r>
          </w:p>
        </w:tc>
      </w:tr>
      <w:tr w:rsidR="00E47627" w:rsidRPr="00E47627" w14:paraId="675051D0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73BF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Other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4582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3 (13.6)</w:t>
            </w:r>
          </w:p>
        </w:tc>
        <w:tc>
          <w:tcPr>
            <w:tcW w:w="2837" w:type="dxa"/>
            <w:shd w:val="clear" w:color="auto" w:fill="auto"/>
          </w:tcPr>
          <w:p w14:paraId="4BC7DAA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5 (14.7)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C92A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239C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E5FF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4E2D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(22.2)</w:t>
            </w:r>
          </w:p>
        </w:tc>
      </w:tr>
    </w:tbl>
    <w:p w14:paraId="0F5F7960" w14:textId="77777777" w:rsidR="00E47627" w:rsidRPr="00E47627" w:rsidRDefault="005E3468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de-DE" w:bidi="en-US"/>
        </w:rPr>
      </w:pPr>
      <w:r>
        <w:rPr>
          <w:rFonts w:ascii="Book Antiqua" w:eastAsia="SimSun" w:hAnsi="Book Antiqua"/>
          <w:color w:val="000000"/>
          <w:lang w:eastAsia="de-DE" w:bidi="en-US"/>
        </w:rPr>
        <w:t>TKI</w:t>
      </w:r>
      <w:r>
        <w:rPr>
          <w:rFonts w:ascii="Book Antiqua" w:eastAsia="SimSun" w:hAnsi="Book Antiqua" w:hint="eastAsia"/>
          <w:color w:val="000000"/>
          <w:lang w:eastAsia="zh-CN" w:bidi="en-US"/>
        </w:rPr>
        <w:t>:</w:t>
      </w:r>
      <w:r>
        <w:rPr>
          <w:rFonts w:ascii="Book Antiqua" w:eastAsia="SimSun" w:hAnsi="Book Antiqua"/>
          <w:color w:val="000000"/>
          <w:lang w:eastAsia="de-DE" w:bidi="en-US"/>
        </w:rPr>
        <w:t xml:space="preserve"> </w:t>
      </w:r>
      <w:r>
        <w:rPr>
          <w:rFonts w:ascii="Book Antiqua" w:eastAsia="SimSun" w:hAnsi="Book Antiqua" w:hint="eastAsia"/>
          <w:color w:val="000000"/>
          <w:lang w:eastAsia="zh-CN" w:bidi="en-US"/>
        </w:rPr>
        <w:t>T</w:t>
      </w:r>
      <w:r w:rsidR="00E47627" w:rsidRPr="00E47627">
        <w:rPr>
          <w:rFonts w:ascii="Book Antiqua" w:eastAsia="SimSun" w:hAnsi="Book Antiqua"/>
          <w:color w:val="000000"/>
          <w:lang w:eastAsia="de-DE" w:bidi="en-US"/>
        </w:rPr>
        <w:t>yrosine kinase inhibitor.</w:t>
      </w:r>
    </w:p>
    <w:p w14:paraId="5CBFFF10" w14:textId="7C8C14B7" w:rsidR="00E47627" w:rsidRPr="00E47627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/>
          <w:lang w:eastAsia="zh-CN" w:bidi="en-US"/>
        </w:rPr>
      </w:pPr>
      <w:r w:rsidRPr="00E47627">
        <w:rPr>
          <w:rFonts w:ascii="Book Antiqua" w:eastAsia="SimSun" w:hAnsi="Book Antiqua"/>
          <w:b/>
        </w:rPr>
        <w:br w:type="page"/>
      </w:r>
      <w:r w:rsidR="00E26818">
        <w:rPr>
          <w:rFonts w:ascii="Book Antiqua" w:eastAsia="SimSun" w:hAnsi="Book Antiqua"/>
          <w:b/>
          <w:color w:val="000000"/>
          <w:lang w:eastAsia="de-DE" w:bidi="en-US"/>
        </w:rPr>
        <w:lastRenderedPageBreak/>
        <w:t>Table 4</w:t>
      </w:r>
      <w:r w:rsidRPr="00E47627">
        <w:rPr>
          <w:rFonts w:ascii="Book Antiqua" w:eastAsia="SimSun" w:hAnsi="Book Antiqua"/>
          <w:b/>
          <w:color w:val="000000"/>
          <w:lang w:eastAsia="de-DE" w:bidi="en-US"/>
        </w:rPr>
        <w:t xml:space="preserve"> Possibl</w:t>
      </w:r>
      <w:r w:rsidR="00CA36F0">
        <w:rPr>
          <w:rFonts w:ascii="Book Antiqua" w:eastAsia="SimSun" w:hAnsi="Book Antiqua"/>
          <w:b/>
          <w:color w:val="000000"/>
          <w:lang w:eastAsia="de-DE" w:bidi="en-US"/>
        </w:rPr>
        <w:t>e</w:t>
      </w:r>
      <w:r w:rsidRPr="00E47627">
        <w:rPr>
          <w:rFonts w:ascii="Book Antiqua" w:eastAsia="SimSun" w:hAnsi="Book Antiqua"/>
          <w:b/>
          <w:color w:val="000000"/>
          <w:lang w:eastAsia="de-DE" w:bidi="en-US"/>
        </w:rPr>
        <w:t xml:space="preserve"> </w:t>
      </w:r>
      <w:r w:rsidR="00E26818" w:rsidRPr="00E26818">
        <w:rPr>
          <w:rFonts w:ascii="Book Antiqua" w:eastAsia="SimSun" w:hAnsi="Book Antiqua"/>
          <w:b/>
          <w:color w:val="000000"/>
          <w:lang w:eastAsia="de-DE" w:bidi="en-US"/>
        </w:rPr>
        <w:t>treatment-related adv</w:t>
      </w:r>
      <w:r w:rsidR="00E26818">
        <w:rPr>
          <w:rFonts w:ascii="Book Antiqua" w:eastAsia="SimSun" w:hAnsi="Book Antiqua"/>
          <w:b/>
          <w:color w:val="000000"/>
          <w:lang w:eastAsia="de-DE" w:bidi="en-US"/>
        </w:rPr>
        <w:t>erse events</w:t>
      </w:r>
    </w:p>
    <w:tbl>
      <w:tblPr>
        <w:tblStyle w:val="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1713"/>
        <w:gridCol w:w="2980"/>
        <w:gridCol w:w="1631"/>
        <w:gridCol w:w="3062"/>
      </w:tblGrid>
      <w:tr w:rsidR="00E47627" w:rsidRPr="00E26818" w14:paraId="66E4D0A8" w14:textId="77777777" w:rsidTr="00E26818">
        <w:trPr>
          <w:jc w:val="center"/>
        </w:trPr>
        <w:tc>
          <w:tcPr>
            <w:tcW w:w="14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8E293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91279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highlight w:val="lightGray"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 xml:space="preserve">All-grade </w:t>
            </w:r>
            <w:bookmarkStart w:id="47" w:name="OLE_LINK75"/>
            <w:bookmarkStart w:id="48" w:name="OLE_LINK76"/>
            <w:r w:rsidRPr="00E26818">
              <w:rPr>
                <w:rFonts w:ascii="Book Antiqua" w:hAnsi="Book Antiqua"/>
                <w:b/>
                <w:lang w:eastAsia="en-US"/>
              </w:rPr>
              <w:t>TRAE</w:t>
            </w:r>
            <w:bookmarkEnd w:id="47"/>
            <w:bookmarkEnd w:id="48"/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6631B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>Grade 3-4 TRAE</w:t>
            </w:r>
          </w:p>
        </w:tc>
      </w:tr>
      <w:tr w:rsidR="00E47627" w:rsidRPr="00E26818" w14:paraId="2C05ABF3" w14:textId="77777777" w:rsidTr="00E26818">
        <w:trPr>
          <w:jc w:val="center"/>
        </w:trPr>
        <w:tc>
          <w:tcPr>
            <w:tcW w:w="143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B2AA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42AB5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>Icotinib</w:t>
            </w:r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>n</w:t>
            </w:r>
            <w:r w:rsidRPr="00E26818">
              <w:rPr>
                <w:rFonts w:ascii="Book Antiqua" w:hAnsi="Book Antiqua"/>
                <w:b/>
                <w:lang w:eastAsia="en-US"/>
              </w:rPr>
              <w:t xml:space="preserve"> = 22)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71A7A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>Chemotherapy + icotinib</w:t>
            </w:r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 xml:space="preserve">n </w:t>
            </w:r>
            <w:r w:rsidRPr="00E26818">
              <w:rPr>
                <w:rFonts w:ascii="Book Antiqua" w:hAnsi="Book Antiqua"/>
                <w:b/>
                <w:lang w:eastAsia="en-US"/>
              </w:rPr>
              <w:t>= 34)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F810E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>Icotinib</w:t>
            </w:r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>n</w:t>
            </w:r>
            <w:r w:rsidRPr="00E26818">
              <w:rPr>
                <w:rFonts w:ascii="Book Antiqua" w:hAnsi="Book Antiqua"/>
                <w:b/>
                <w:lang w:eastAsia="en-US"/>
              </w:rPr>
              <w:t xml:space="preserve"> = 22)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6BB8A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>Chemotherapy + icotinib</w:t>
            </w:r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>n</w:t>
            </w:r>
            <w:r w:rsidRPr="00E26818">
              <w:rPr>
                <w:rFonts w:ascii="Book Antiqua" w:hAnsi="Book Antiqua"/>
                <w:b/>
                <w:lang w:eastAsia="en-US"/>
              </w:rPr>
              <w:t xml:space="preserve"> = 34)</w:t>
            </w:r>
          </w:p>
        </w:tc>
      </w:tr>
      <w:tr w:rsidR="00E47627" w:rsidRPr="00E47627" w14:paraId="2616C9FC" w14:textId="77777777" w:rsidTr="00E26818">
        <w:trPr>
          <w:jc w:val="center"/>
        </w:trPr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14:paraId="70A244D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Rash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1C37FBD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 (40.9)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auto"/>
          </w:tcPr>
          <w:p w14:paraId="2AC469C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19 (55.9)</w:t>
            </w: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4C19C90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14:paraId="14413EE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  <w:tr w:rsidR="00E47627" w:rsidRPr="00E47627" w14:paraId="4706C576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534F86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Gastrointestinal system disorders</w:t>
            </w:r>
          </w:p>
        </w:tc>
        <w:tc>
          <w:tcPr>
            <w:tcW w:w="650" w:type="pct"/>
            <w:shd w:val="clear" w:color="auto" w:fill="auto"/>
          </w:tcPr>
          <w:p w14:paraId="2CE831B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31" w:type="pct"/>
            <w:shd w:val="clear" w:color="auto" w:fill="auto"/>
          </w:tcPr>
          <w:p w14:paraId="62C9444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28 (82.4)</w:t>
            </w:r>
          </w:p>
        </w:tc>
        <w:tc>
          <w:tcPr>
            <w:tcW w:w="619" w:type="pct"/>
            <w:shd w:val="clear" w:color="auto" w:fill="auto"/>
          </w:tcPr>
          <w:p w14:paraId="5E4D341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52D4C14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 (5.9)</w:t>
            </w:r>
          </w:p>
        </w:tc>
      </w:tr>
      <w:tr w:rsidR="00E47627" w:rsidRPr="00E47627" w14:paraId="61C34AA2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69D21A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Alanine transaminase elevation</w:t>
            </w:r>
          </w:p>
        </w:tc>
        <w:tc>
          <w:tcPr>
            <w:tcW w:w="650" w:type="pct"/>
            <w:shd w:val="clear" w:color="auto" w:fill="auto"/>
          </w:tcPr>
          <w:p w14:paraId="3C4DC52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 (27.3)</w:t>
            </w:r>
          </w:p>
        </w:tc>
        <w:tc>
          <w:tcPr>
            <w:tcW w:w="1131" w:type="pct"/>
            <w:shd w:val="clear" w:color="auto" w:fill="auto"/>
          </w:tcPr>
          <w:p w14:paraId="0E907FE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14 (41.2)</w:t>
            </w:r>
          </w:p>
        </w:tc>
        <w:tc>
          <w:tcPr>
            <w:tcW w:w="619" w:type="pct"/>
            <w:shd w:val="clear" w:color="auto" w:fill="auto"/>
          </w:tcPr>
          <w:p w14:paraId="5887462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589B882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  <w:tr w:rsidR="00E47627" w:rsidRPr="00E47627" w14:paraId="5FA756AF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1C131C7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Aspartate aminotransferase elevation</w:t>
            </w:r>
          </w:p>
        </w:tc>
        <w:tc>
          <w:tcPr>
            <w:tcW w:w="650" w:type="pct"/>
            <w:shd w:val="clear" w:color="auto" w:fill="auto"/>
          </w:tcPr>
          <w:p w14:paraId="2437E5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 (13.6)</w:t>
            </w:r>
          </w:p>
        </w:tc>
        <w:tc>
          <w:tcPr>
            <w:tcW w:w="1131" w:type="pct"/>
            <w:shd w:val="clear" w:color="auto" w:fill="auto"/>
          </w:tcPr>
          <w:p w14:paraId="0F6BA13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 (29.4)</w:t>
            </w:r>
          </w:p>
        </w:tc>
        <w:tc>
          <w:tcPr>
            <w:tcW w:w="619" w:type="pct"/>
            <w:shd w:val="clear" w:color="auto" w:fill="auto"/>
          </w:tcPr>
          <w:p w14:paraId="2F1556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60B01F2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  <w:tr w:rsidR="00E47627" w:rsidRPr="00E47627" w14:paraId="760F8F12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31B550A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Leukopenia</w:t>
            </w:r>
          </w:p>
        </w:tc>
        <w:tc>
          <w:tcPr>
            <w:tcW w:w="650" w:type="pct"/>
            <w:shd w:val="clear" w:color="auto" w:fill="auto"/>
          </w:tcPr>
          <w:p w14:paraId="13E4627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31" w:type="pct"/>
            <w:shd w:val="clear" w:color="auto" w:fill="auto"/>
          </w:tcPr>
          <w:p w14:paraId="3BA2983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22 (64.7)</w:t>
            </w:r>
          </w:p>
        </w:tc>
        <w:tc>
          <w:tcPr>
            <w:tcW w:w="619" w:type="pct"/>
            <w:shd w:val="clear" w:color="auto" w:fill="auto"/>
          </w:tcPr>
          <w:p w14:paraId="67B580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3915028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 (8.8)</w:t>
            </w:r>
          </w:p>
        </w:tc>
      </w:tr>
      <w:tr w:rsidR="00E47627" w:rsidRPr="00E47627" w14:paraId="0C50FFDF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4DF09A0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Thrombocytopenia</w:t>
            </w:r>
          </w:p>
        </w:tc>
        <w:tc>
          <w:tcPr>
            <w:tcW w:w="650" w:type="pct"/>
            <w:shd w:val="clear" w:color="auto" w:fill="auto"/>
          </w:tcPr>
          <w:p w14:paraId="2252CFF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31" w:type="pct"/>
            <w:shd w:val="clear" w:color="auto" w:fill="auto"/>
          </w:tcPr>
          <w:p w14:paraId="5E004DF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 (11.8)</w:t>
            </w:r>
          </w:p>
        </w:tc>
        <w:tc>
          <w:tcPr>
            <w:tcW w:w="619" w:type="pct"/>
            <w:shd w:val="clear" w:color="auto" w:fill="auto"/>
          </w:tcPr>
          <w:p w14:paraId="4CBC729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748423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</w:tbl>
    <w:p w14:paraId="1A74C2B0" w14:textId="77777777" w:rsidR="00A77B3E" w:rsidRPr="00E26818" w:rsidRDefault="00E26818" w:rsidP="00E26818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E26818">
        <w:rPr>
          <w:rFonts w:ascii="Book Antiqua" w:hAnsi="Book Antiqua"/>
        </w:rPr>
        <w:t>TRAE</w:t>
      </w:r>
      <w:r w:rsidRPr="00E26818">
        <w:rPr>
          <w:rFonts w:ascii="Book Antiqua" w:hAnsi="Book Antiqua" w:hint="eastAsia"/>
          <w:lang w:eastAsia="zh-CN"/>
        </w:rPr>
        <w:t>:</w:t>
      </w:r>
      <w:r w:rsidRPr="00E26818">
        <w:rPr>
          <w:rFonts w:ascii="Book Antiqua" w:eastAsia="SimSun" w:hAnsi="Book Antiqua"/>
        </w:rPr>
        <w:t xml:space="preserve"> </w:t>
      </w:r>
      <w:r w:rsidRPr="00E26818">
        <w:rPr>
          <w:rFonts w:ascii="Book Antiqua" w:eastAsia="SimSun" w:hAnsi="Book Antiqua" w:hint="eastAsia"/>
          <w:lang w:eastAsia="zh-CN"/>
        </w:rPr>
        <w:t>T</w:t>
      </w:r>
      <w:r w:rsidRPr="00E26818">
        <w:rPr>
          <w:rFonts w:ascii="Book Antiqua" w:eastAsia="SimSun" w:hAnsi="Book Antiqua"/>
        </w:rPr>
        <w:t>reatment-related adverse event</w:t>
      </w:r>
      <w:r w:rsidRPr="00E26818">
        <w:rPr>
          <w:rFonts w:ascii="Book Antiqua" w:eastAsia="SimSun" w:hAnsi="Book Antiqua" w:hint="eastAsia"/>
          <w:lang w:eastAsia="zh-CN"/>
        </w:rPr>
        <w:t>.</w:t>
      </w:r>
    </w:p>
    <w:sectPr w:rsidR="00A77B3E" w:rsidRPr="00E26818" w:rsidSect="00E47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01DF" w14:textId="77777777" w:rsidR="00CA5379" w:rsidRDefault="00CA5379" w:rsidP="008B2889">
      <w:r>
        <w:separator/>
      </w:r>
    </w:p>
  </w:endnote>
  <w:endnote w:type="continuationSeparator" w:id="0">
    <w:p w14:paraId="3194A500" w14:textId="77777777" w:rsidR="00CA5379" w:rsidRDefault="00CA5379" w:rsidP="008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2813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FE4AFD" w14:textId="77777777" w:rsidR="001B4FB6" w:rsidRDefault="001B4FB6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9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901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F8082" w14:textId="77777777" w:rsidR="001B4FB6" w:rsidRDefault="001B4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0A81" w14:textId="77777777" w:rsidR="00CA5379" w:rsidRDefault="00CA5379" w:rsidP="008B2889">
      <w:r>
        <w:separator/>
      </w:r>
    </w:p>
  </w:footnote>
  <w:footnote w:type="continuationSeparator" w:id="0">
    <w:p w14:paraId="167E2C95" w14:textId="77777777" w:rsidR="00CA5379" w:rsidRDefault="00CA5379" w:rsidP="008B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0F1"/>
    <w:rsid w:val="0003222E"/>
    <w:rsid w:val="00082BF2"/>
    <w:rsid w:val="000930A4"/>
    <w:rsid w:val="000B3E11"/>
    <w:rsid w:val="000D2D00"/>
    <w:rsid w:val="00101AC4"/>
    <w:rsid w:val="00104C17"/>
    <w:rsid w:val="00175243"/>
    <w:rsid w:val="001B0BF4"/>
    <w:rsid w:val="001B4FB6"/>
    <w:rsid w:val="00223561"/>
    <w:rsid w:val="00224FBF"/>
    <w:rsid w:val="00253ACC"/>
    <w:rsid w:val="0028196A"/>
    <w:rsid w:val="00281BA5"/>
    <w:rsid w:val="0029096A"/>
    <w:rsid w:val="002A5CB8"/>
    <w:rsid w:val="002B2F1B"/>
    <w:rsid w:val="002C47F9"/>
    <w:rsid w:val="002D75C6"/>
    <w:rsid w:val="002F0B42"/>
    <w:rsid w:val="00317CBD"/>
    <w:rsid w:val="003265CE"/>
    <w:rsid w:val="00342EAB"/>
    <w:rsid w:val="00383FDD"/>
    <w:rsid w:val="003A42CC"/>
    <w:rsid w:val="003A4F3D"/>
    <w:rsid w:val="003F4B0B"/>
    <w:rsid w:val="00406713"/>
    <w:rsid w:val="00421DC4"/>
    <w:rsid w:val="00424AB0"/>
    <w:rsid w:val="004520FF"/>
    <w:rsid w:val="004620DB"/>
    <w:rsid w:val="00467808"/>
    <w:rsid w:val="004729FD"/>
    <w:rsid w:val="0049705F"/>
    <w:rsid w:val="004D7496"/>
    <w:rsid w:val="00542280"/>
    <w:rsid w:val="005D190E"/>
    <w:rsid w:val="005D4901"/>
    <w:rsid w:val="005E3468"/>
    <w:rsid w:val="00614396"/>
    <w:rsid w:val="00656DB8"/>
    <w:rsid w:val="006D3F75"/>
    <w:rsid w:val="006D7A0D"/>
    <w:rsid w:val="006E20F6"/>
    <w:rsid w:val="00711B30"/>
    <w:rsid w:val="00745B50"/>
    <w:rsid w:val="00752399"/>
    <w:rsid w:val="00754935"/>
    <w:rsid w:val="0077459F"/>
    <w:rsid w:val="00785392"/>
    <w:rsid w:val="00790C37"/>
    <w:rsid w:val="00823FB9"/>
    <w:rsid w:val="00825C2E"/>
    <w:rsid w:val="00833442"/>
    <w:rsid w:val="00833D9E"/>
    <w:rsid w:val="00844D3B"/>
    <w:rsid w:val="0089218E"/>
    <w:rsid w:val="008B2889"/>
    <w:rsid w:val="008E4151"/>
    <w:rsid w:val="008E621D"/>
    <w:rsid w:val="00901E9D"/>
    <w:rsid w:val="0091104B"/>
    <w:rsid w:val="009208EE"/>
    <w:rsid w:val="00952A5D"/>
    <w:rsid w:val="00953DAA"/>
    <w:rsid w:val="0096461E"/>
    <w:rsid w:val="00965522"/>
    <w:rsid w:val="00982154"/>
    <w:rsid w:val="009C0D83"/>
    <w:rsid w:val="009D3B75"/>
    <w:rsid w:val="00A4448E"/>
    <w:rsid w:val="00A540C6"/>
    <w:rsid w:val="00A77B3E"/>
    <w:rsid w:val="00AC63D1"/>
    <w:rsid w:val="00AD70A9"/>
    <w:rsid w:val="00AD7E27"/>
    <w:rsid w:val="00AE0991"/>
    <w:rsid w:val="00AF6F1E"/>
    <w:rsid w:val="00B05204"/>
    <w:rsid w:val="00B534A2"/>
    <w:rsid w:val="00B94409"/>
    <w:rsid w:val="00BD29BB"/>
    <w:rsid w:val="00BE3747"/>
    <w:rsid w:val="00C1200B"/>
    <w:rsid w:val="00C36CF6"/>
    <w:rsid w:val="00C7785F"/>
    <w:rsid w:val="00CA2A55"/>
    <w:rsid w:val="00CA32F3"/>
    <w:rsid w:val="00CA36F0"/>
    <w:rsid w:val="00CA3E57"/>
    <w:rsid w:val="00CA5379"/>
    <w:rsid w:val="00CA7E69"/>
    <w:rsid w:val="00CC2342"/>
    <w:rsid w:val="00CE6B4F"/>
    <w:rsid w:val="00D055A2"/>
    <w:rsid w:val="00D31BC2"/>
    <w:rsid w:val="00D6018B"/>
    <w:rsid w:val="00DD1324"/>
    <w:rsid w:val="00DD6AB1"/>
    <w:rsid w:val="00E01A1A"/>
    <w:rsid w:val="00E04B4E"/>
    <w:rsid w:val="00E26818"/>
    <w:rsid w:val="00E47627"/>
    <w:rsid w:val="00E700D2"/>
    <w:rsid w:val="00E8308E"/>
    <w:rsid w:val="00E95485"/>
    <w:rsid w:val="00E968D1"/>
    <w:rsid w:val="00EC2A08"/>
    <w:rsid w:val="00ED30F2"/>
    <w:rsid w:val="00EF3B01"/>
    <w:rsid w:val="00EF6B4D"/>
    <w:rsid w:val="00F2557F"/>
    <w:rsid w:val="00F562EA"/>
    <w:rsid w:val="00FA2EFE"/>
    <w:rsid w:val="00FA76FC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2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AC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customStyle="1" w:styleId="1">
    <w:name w:val="网格型1"/>
    <w:basedOn w:val="TableNormal"/>
    <w:qFormat/>
    <w:rsid w:val="00E4762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3E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3E57"/>
    <w:rPr>
      <w:sz w:val="18"/>
      <w:szCs w:val="18"/>
    </w:rPr>
  </w:style>
  <w:style w:type="paragraph" w:styleId="Header">
    <w:name w:val="header"/>
    <w:basedOn w:val="Normal"/>
    <w:link w:val="HeaderChar"/>
    <w:rsid w:val="008B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B288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B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2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AC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customStyle="1" w:styleId="1">
    <w:name w:val="网格型1"/>
    <w:basedOn w:val="TableNormal"/>
    <w:qFormat/>
    <w:rsid w:val="00E4762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3E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3E57"/>
    <w:rPr>
      <w:sz w:val="18"/>
      <w:szCs w:val="18"/>
    </w:rPr>
  </w:style>
  <w:style w:type="paragraph" w:styleId="Header">
    <w:name w:val="header"/>
    <w:basedOn w:val="Normal"/>
    <w:link w:val="HeaderChar"/>
    <w:rsid w:val="008B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B288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B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2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3CDF-1385-47ED-9E68-7B2AFCD8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8228</Words>
  <Characters>46902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jrw</cp:lastModifiedBy>
  <cp:revision>2</cp:revision>
  <dcterms:created xsi:type="dcterms:W3CDTF">2022-05-09T17:08:00Z</dcterms:created>
  <dcterms:modified xsi:type="dcterms:W3CDTF">2022-05-09T17:08:00Z</dcterms:modified>
</cp:coreProperties>
</file>