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73439</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i/>
          <w:color w:val="000000"/>
        </w:rPr>
        <w:t>Retrospective Study</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color w:val="000000"/>
        </w:rPr>
        <w:t>Correlation of magnetic resonance imaging quantitative parameters and apparent diffusion coefficient value with pathological breast cancer</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Wang Z </w:t>
      </w:r>
      <w:r>
        <w:rPr>
          <w:rFonts w:ascii="Book Antiqua" w:eastAsia="Book Antiqua" w:hAnsi="Book Antiqua" w:cs="Book Antiqua"/>
          <w:i/>
          <w:iCs/>
          <w:color w:val="000000"/>
        </w:rPr>
        <w:t>et al</w:t>
      </w:r>
      <w:r>
        <w:rPr>
          <w:rFonts w:ascii="Book Antiqua" w:eastAsia="Book Antiqua" w:hAnsi="Book Antiqua" w:cs="Book Antiqua"/>
          <w:color w:val="000000"/>
        </w:rPr>
        <w:t>. MRI quantitative parameters and ADC value in breast cancer</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Zhe</w:t>
      </w:r>
      <w:proofErr w:type="spellEnd"/>
      <w:r>
        <w:rPr>
          <w:rFonts w:ascii="Book Antiqua" w:eastAsia="Book Antiqua" w:hAnsi="Book Antiqua" w:cs="Book Antiqua"/>
          <w:color w:val="000000"/>
        </w:rPr>
        <w:t xml:space="preserve"> Wang, Guan-Ying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Qian</w:t>
      </w:r>
      <w:proofErr w:type="spellEnd"/>
      <w:r>
        <w:rPr>
          <w:rFonts w:ascii="Book Antiqua" w:eastAsia="Book Antiqua" w:hAnsi="Book Antiqua" w:cs="Book Antiqua"/>
          <w:color w:val="000000"/>
        </w:rPr>
        <w:t xml:space="preserve"> Yin, </w:t>
      </w:r>
      <w:proofErr w:type="spellStart"/>
      <w:r>
        <w:rPr>
          <w:rFonts w:ascii="Book Antiqua" w:eastAsia="Book Antiqua" w:hAnsi="Book Antiqua" w:cs="Book Antiqua"/>
          <w:color w:val="000000"/>
        </w:rPr>
        <w:t>Qian</w:t>
      </w:r>
      <w:proofErr w:type="spellEnd"/>
      <w:r>
        <w:rPr>
          <w:rFonts w:ascii="Book Antiqua" w:eastAsia="Book Antiqua" w:hAnsi="Book Antiqua" w:cs="Book Antiqua"/>
          <w:color w:val="000000"/>
        </w:rPr>
        <w:t xml:space="preserve"> Wang</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proofErr w:type="spellStart"/>
      <w:r>
        <w:rPr>
          <w:rFonts w:ascii="Book Antiqua" w:eastAsia="Book Antiqua" w:hAnsi="Book Antiqua" w:cs="Book Antiqua"/>
          <w:b/>
          <w:bCs/>
          <w:color w:val="000000"/>
        </w:rPr>
        <w:t>Zhe</w:t>
      </w:r>
      <w:proofErr w:type="spellEnd"/>
      <w:r>
        <w:rPr>
          <w:rFonts w:ascii="Book Antiqua" w:eastAsia="Book Antiqua" w:hAnsi="Book Antiqua" w:cs="Book Antiqua"/>
          <w:b/>
          <w:bCs/>
          <w:color w:val="000000"/>
        </w:rPr>
        <w:t xml:space="preserve"> Wang, </w:t>
      </w:r>
      <w:proofErr w:type="spellStart"/>
      <w:r>
        <w:rPr>
          <w:rFonts w:ascii="Book Antiqua" w:eastAsia="Book Antiqua" w:hAnsi="Book Antiqua" w:cs="Book Antiqua"/>
          <w:b/>
          <w:bCs/>
          <w:color w:val="000000"/>
        </w:rPr>
        <w:t>Qian</w:t>
      </w:r>
      <w:proofErr w:type="spellEnd"/>
      <w:r>
        <w:rPr>
          <w:rFonts w:ascii="Book Antiqua" w:eastAsia="Book Antiqua" w:hAnsi="Book Antiqua" w:cs="Book Antiqua"/>
          <w:b/>
          <w:bCs/>
          <w:color w:val="000000"/>
        </w:rPr>
        <w:t xml:space="preserve"> Yin, </w:t>
      </w:r>
      <w:proofErr w:type="spellStart"/>
      <w:r>
        <w:rPr>
          <w:rFonts w:ascii="Book Antiqua" w:eastAsia="Book Antiqua" w:hAnsi="Book Antiqua" w:cs="Book Antiqua"/>
          <w:b/>
          <w:bCs/>
          <w:color w:val="000000"/>
        </w:rPr>
        <w:t>Qian</w:t>
      </w:r>
      <w:proofErr w:type="spellEnd"/>
      <w:r>
        <w:rPr>
          <w:rFonts w:ascii="Book Antiqua" w:eastAsia="Book Antiqua" w:hAnsi="Book Antiqua" w:cs="Book Antiqua"/>
          <w:b/>
          <w:bCs/>
          <w:color w:val="000000"/>
        </w:rPr>
        <w:t xml:space="preserve"> Wang, </w:t>
      </w:r>
      <w:r>
        <w:rPr>
          <w:rFonts w:ascii="Book Antiqua" w:eastAsia="Book Antiqua" w:hAnsi="Book Antiqua" w:cs="Book Antiqua"/>
          <w:color w:val="000000"/>
        </w:rPr>
        <w:t xml:space="preserve">Department of Medical Imaging, The No. 2 Hospital of Baoding, Baoding 071051, </w:t>
      </w:r>
      <w:proofErr w:type="spellStart"/>
      <w:r>
        <w:rPr>
          <w:rFonts w:ascii="Book Antiqua" w:eastAsia="Book Antiqua" w:hAnsi="Book Antiqua" w:cs="Book Antiqua"/>
          <w:color w:val="000000"/>
        </w:rPr>
        <w:t>Hebei</w:t>
      </w:r>
      <w:proofErr w:type="spellEnd"/>
      <w:r>
        <w:rPr>
          <w:rFonts w:ascii="Book Antiqua" w:eastAsia="Book Antiqua" w:hAnsi="Book Antiqua" w:cs="Book Antiqua"/>
          <w:color w:val="000000"/>
        </w:rPr>
        <w:t xml:space="preserve"> Province, China</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Guan-Ying </w:t>
      </w:r>
      <w:proofErr w:type="spellStart"/>
      <w:r>
        <w:rPr>
          <w:rFonts w:ascii="Book Antiqua" w:eastAsia="Book Antiqua" w:hAnsi="Book Antiqua" w:cs="Book Antiqua"/>
          <w:b/>
          <w:bCs/>
          <w:color w:val="000000"/>
        </w:rPr>
        <w:t>Ren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Medical Oncology, Affiliated Hospital of </w:t>
      </w:r>
      <w:proofErr w:type="spellStart"/>
      <w:r>
        <w:rPr>
          <w:rFonts w:ascii="Book Antiqua" w:eastAsia="Book Antiqua" w:hAnsi="Book Antiqua" w:cs="Book Antiqua"/>
          <w:color w:val="000000"/>
        </w:rPr>
        <w:t>Hebei</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Hebei</w:t>
      </w:r>
      <w:proofErr w:type="spellEnd"/>
      <w:r>
        <w:rPr>
          <w:rFonts w:ascii="Book Antiqua" w:eastAsia="Book Antiqua" w:hAnsi="Book Antiqua" w:cs="Book Antiqua"/>
          <w:color w:val="000000"/>
        </w:rPr>
        <w:t xml:space="preserve"> Key Laboratory of Cancer Radiotherapy and Chemotherapy, Baoding 071000, </w:t>
      </w:r>
      <w:proofErr w:type="spellStart"/>
      <w:r>
        <w:rPr>
          <w:rFonts w:ascii="Book Antiqua" w:eastAsia="Book Antiqua" w:hAnsi="Book Antiqua" w:cs="Book Antiqua"/>
          <w:color w:val="000000"/>
        </w:rPr>
        <w:t>Hebei</w:t>
      </w:r>
      <w:proofErr w:type="spellEnd"/>
      <w:r>
        <w:rPr>
          <w:rFonts w:ascii="Book Antiqua" w:eastAsia="Book Antiqua" w:hAnsi="Book Antiqua" w:cs="Book Antiqua"/>
          <w:color w:val="000000"/>
        </w:rPr>
        <w:t xml:space="preserve"> Province, China</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Wang Z and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GY contributed equally to this study, and should be </w:t>
      </w:r>
      <w:r>
        <w:rPr>
          <w:rFonts w:ascii="Book Antiqua" w:hAnsi="Book Antiqua" w:cs="Book Antiqua"/>
          <w:color w:val="000000"/>
          <w:lang w:eastAsia="zh-CN"/>
        </w:rPr>
        <w:t>con</w:t>
      </w:r>
      <w:r>
        <w:rPr>
          <w:rFonts w:ascii="Book Antiqua" w:eastAsia="Book Antiqua" w:hAnsi="Book Antiqua" w:cs="Book Antiqua"/>
          <w:color w:val="000000"/>
        </w:rPr>
        <w:t xml:space="preserve">sidered as co-first authors; Wang Z and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GY design the experiment; Wang Z drafted the manuscript; Wang Z,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GY, Yin Q, and Wang Q collected the data; Yin Q and Wang Q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and interpreted data; Wang Z and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GY revised the manuscript.</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lang w:eastAsia="zh-CN"/>
        </w:rPr>
      </w:pPr>
      <w:proofErr w:type="gramStart"/>
      <w:r>
        <w:rPr>
          <w:rFonts w:ascii="Book Antiqua" w:hAnsi="Book Antiqua"/>
          <w:b/>
          <w:bCs/>
          <w:lang w:eastAsia="zh-CN"/>
        </w:rPr>
        <w:t xml:space="preserve">Supported by </w:t>
      </w:r>
      <w:r>
        <w:rPr>
          <w:rFonts w:ascii="Book Antiqua" w:hAnsi="Book Antiqua"/>
          <w:lang w:eastAsia="zh-CN"/>
        </w:rPr>
        <w:t>Baoding Science and Technology Support Plan Project, No. 17ZF211.</w:t>
      </w:r>
      <w:proofErr w:type="gramEnd"/>
    </w:p>
    <w:p w:rsidR="005C3CE8" w:rsidRDefault="005C3CE8">
      <w:pPr>
        <w:adjustRightInd w:val="0"/>
        <w:snapToGrid w:val="0"/>
        <w:spacing w:line="360" w:lineRule="auto"/>
        <w:jc w:val="both"/>
        <w:rPr>
          <w:rFonts w:ascii="Book Antiqua" w:hAnsi="Book Antiqua"/>
          <w:lang w:eastAsia="zh-CN"/>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Guan-Ying </w:t>
      </w:r>
      <w:proofErr w:type="spellStart"/>
      <w:r>
        <w:rPr>
          <w:rFonts w:ascii="Book Antiqua" w:eastAsia="Book Antiqua" w:hAnsi="Book Antiqua" w:cs="Book Antiqua"/>
          <w:b/>
          <w:bCs/>
          <w:color w:val="000000"/>
        </w:rPr>
        <w:t>Ren</w:t>
      </w:r>
      <w:proofErr w:type="spellEnd"/>
      <w:r>
        <w:rPr>
          <w:rFonts w:ascii="Book Antiqua" w:eastAsia="Book Antiqua" w:hAnsi="Book Antiqua" w:cs="Book Antiqua"/>
          <w:b/>
          <w:bCs/>
          <w:color w:val="000000"/>
        </w:rPr>
        <w:t xml:space="preserve">, MD, Attending Doctor, </w:t>
      </w:r>
      <w:r>
        <w:rPr>
          <w:rFonts w:ascii="Book Antiqua" w:eastAsia="Book Antiqua" w:hAnsi="Book Antiqua" w:cs="Book Antiqua"/>
          <w:color w:val="000000"/>
        </w:rPr>
        <w:t xml:space="preserve">Department of Medical Oncology, Affiliated Hospital of </w:t>
      </w:r>
      <w:proofErr w:type="spellStart"/>
      <w:r>
        <w:rPr>
          <w:rFonts w:ascii="Book Antiqua" w:eastAsia="Book Antiqua" w:hAnsi="Book Antiqua" w:cs="Book Antiqua"/>
          <w:color w:val="000000"/>
        </w:rPr>
        <w:t>Hebei</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Hebei</w:t>
      </w:r>
      <w:proofErr w:type="spellEnd"/>
      <w:r>
        <w:rPr>
          <w:rFonts w:ascii="Book Antiqua" w:eastAsia="Book Antiqua" w:hAnsi="Book Antiqua" w:cs="Book Antiqua"/>
          <w:color w:val="000000"/>
        </w:rPr>
        <w:t xml:space="preserve"> Key Laboratory of </w:t>
      </w:r>
      <w:r>
        <w:rPr>
          <w:rFonts w:ascii="Book Antiqua" w:eastAsia="Book Antiqua" w:hAnsi="Book Antiqua" w:cs="Book Antiqua"/>
          <w:color w:val="000000"/>
        </w:rPr>
        <w:lastRenderedPageBreak/>
        <w:t xml:space="preserve">Cancer Radiotherapy and Chemotherapy, No. 648 </w:t>
      </w:r>
      <w:proofErr w:type="spellStart"/>
      <w:r>
        <w:rPr>
          <w:rFonts w:ascii="Book Antiqua" w:eastAsia="Book Antiqua" w:hAnsi="Book Antiqua" w:cs="Book Antiqua"/>
          <w:color w:val="000000"/>
        </w:rPr>
        <w:t>Dongfeng</w:t>
      </w:r>
      <w:proofErr w:type="spellEnd"/>
      <w:r>
        <w:rPr>
          <w:rFonts w:ascii="Book Antiqua" w:eastAsia="Book Antiqua" w:hAnsi="Book Antiqua" w:cs="Book Antiqua"/>
          <w:color w:val="000000"/>
        </w:rPr>
        <w:t xml:space="preserve"> Dong Lu, Baoding 071000, </w:t>
      </w:r>
      <w:proofErr w:type="spellStart"/>
      <w:r>
        <w:rPr>
          <w:rFonts w:ascii="Book Antiqua" w:eastAsia="Book Antiqua" w:hAnsi="Book Antiqua" w:cs="Book Antiqua"/>
          <w:color w:val="000000"/>
        </w:rPr>
        <w:t>Hebei</w:t>
      </w:r>
      <w:proofErr w:type="spellEnd"/>
      <w:r>
        <w:rPr>
          <w:rFonts w:ascii="Book Antiqua" w:eastAsia="Book Antiqua" w:hAnsi="Book Antiqua" w:cs="Book Antiqua"/>
          <w:color w:val="000000"/>
        </w:rPr>
        <w:t xml:space="preserve"> Province, China. renguanying1982@163.com</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6, 2022</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18, 2022</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June 26, 2022</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July 26, 2022</w:t>
      </w:r>
    </w:p>
    <w:p w:rsidR="001034CF" w:rsidRDefault="001034CF">
      <w:pPr>
        <w:rPr>
          <w:rFonts w:ascii="Book Antiqua" w:eastAsia="Book Antiqua" w:hAnsi="Book Antiqua" w:cs="Book Antiqua"/>
          <w:b/>
          <w:color w:val="000000"/>
        </w:rPr>
      </w:pPr>
      <w:r>
        <w:rPr>
          <w:rFonts w:ascii="Book Antiqua" w:eastAsia="Book Antiqua" w:hAnsi="Book Antiqua" w:cs="Book Antiqua"/>
          <w:b/>
          <w:color w:val="000000"/>
        </w:rPr>
        <w:br w:type="page"/>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rsidR="005C3CE8" w:rsidRDefault="00047502">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China ranks 120</w:t>
      </w:r>
      <w:r>
        <w:rPr>
          <w:rFonts w:ascii="Book Antiqua" w:eastAsia="Book Antiqua" w:hAnsi="Book Antiqua" w:cs="Book Antiqua"/>
          <w:color w:val="000000"/>
          <w:vertAlign w:val="superscript"/>
        </w:rPr>
        <w:t>th</w:t>
      </w:r>
      <w:r>
        <w:rPr>
          <w:rFonts w:ascii="Book Antiqua" w:eastAsia="Book Antiqua" w:hAnsi="Book Antiqua" w:cs="Book Antiqua"/>
          <w:color w:val="000000"/>
        </w:rPr>
        <w:t> worldwide for the incidence of breast cancer and 163</w:t>
      </w:r>
      <w:r>
        <w:rPr>
          <w:rFonts w:ascii="Book Antiqua" w:eastAsia="Book Antiqua" w:hAnsi="Book Antiqua" w:cs="Book Antiqua"/>
          <w:color w:val="000000"/>
          <w:vertAlign w:val="superscript"/>
        </w:rPr>
        <w:t>rd</w:t>
      </w:r>
      <w:r>
        <w:rPr>
          <w:rFonts w:ascii="Book Antiqua" w:eastAsia="Book Antiqua" w:hAnsi="Book Antiqua" w:cs="Book Antiqua"/>
          <w:color w:val="000000"/>
        </w:rPr>
        <w:t> for mortality.</w:t>
      </w:r>
      <w:proofErr w:type="gramEnd"/>
      <w:r>
        <w:rPr>
          <w:rFonts w:ascii="Book Antiqua" w:eastAsia="Book Antiqua" w:hAnsi="Book Antiqua" w:cs="Book Antiqua"/>
          <w:color w:val="000000"/>
        </w:rPr>
        <w:t xml:space="preserve"> Early screening, diagnosis, and timely determination of the optimal treatment plan can help ensure clinical efficacy and prognosis.</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To investigate the relationship between quantitative magnetic resonance imaging parameters, apparent diffusion coefficient value, pathological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status, and patient prognosis.</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A total of 108 patients with breast cancer (breast cancer group) and 110 patients with benign breast tumors (benign group) confirmed by pathological examination at our Hospital from September 2013 to August 2016 were selected. All patients had undergone preoperative magnetic resonance imaging (MRI) examinations, and the quantitative parameters of MRI and apparent diffusion coefficient (ADC) values for the two groups were compared. The MRI quantitative parameters and ADC values of patients with different estrogen receptor (ER), progesterone receptor, and human epidermal growth factor receptor-2 expression were statistically analyzed. The relationship between the quantitative parameters of MRI and ADC values and patient recurrence was analyzed using receiver operating curves.</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measured values of the quantitative parameters of MRI- </w:t>
      </w:r>
      <w:proofErr w:type="spellStart"/>
      <w:r>
        <w:rPr>
          <w:rFonts w:ascii="Book Antiqua" w:eastAsia="Book Antiqua" w:hAnsi="Book Antiqua" w:cs="Book Antiqua"/>
          <w:color w:val="000000"/>
        </w:rPr>
        <w:t>Ktrans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Kep</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xml:space="preserve"> in the breast cancer group were higher than those in the benign group; the ADC value in the breast cancer group was lower than that in the benign group, and the difference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w:t>
      </w:r>
      <w:proofErr w:type="spellStart"/>
      <w:r>
        <w:rPr>
          <w:rFonts w:ascii="Book Antiqua" w:eastAsia="Book Antiqua" w:hAnsi="Book Antiqua" w:cs="Book Antiqua"/>
          <w:color w:val="000000"/>
        </w:rPr>
        <w:t>Ktrans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xml:space="preserve">, and ADC values in patients with ER-positive breast cancer were significantly lower than those in patients with negative ER </w:t>
      </w:r>
      <w:r>
        <w:rPr>
          <w:rFonts w:ascii="Book Antiqua" w:eastAsia="Book Antiqua" w:hAnsi="Book Antiqua" w:cs="Book Antiqua"/>
          <w:color w:val="000000"/>
        </w:rPr>
        <w:lastRenderedPageBreak/>
        <w:t>expression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After 5 years of follow-up, 22 patients with breast cancer experienced postoperative recurrence. The </w:t>
      </w:r>
      <w:proofErr w:type="spellStart"/>
      <w:r>
        <w:rPr>
          <w:rFonts w:ascii="Book Antiqua" w:eastAsia="Book Antiqua" w:hAnsi="Book Antiqua" w:cs="Book Antiqua"/>
          <w:color w:val="000000"/>
        </w:rPr>
        <w:t>Kep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and ADC values of the recurrence group were significantly lower than those of the non-recurrence group, and the difference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MRI quantitative parameters and ADC are related to the expression of breast cancer-related immunological receptor factors and have certain clinical value in assessing postoperative recurrence in patients.</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Magnetic resonance; </w:t>
      </w:r>
      <w:proofErr w:type="gramStart"/>
      <w:r>
        <w:rPr>
          <w:rFonts w:ascii="Book Antiqua" w:eastAsia="Book Antiqua" w:hAnsi="Book Antiqua" w:cs="Book Antiqua"/>
          <w:color w:val="000000"/>
        </w:rPr>
        <w:t>Apparent</w:t>
      </w:r>
      <w:proofErr w:type="gramEnd"/>
      <w:r>
        <w:rPr>
          <w:rFonts w:ascii="Book Antiqua" w:eastAsia="Book Antiqua" w:hAnsi="Book Antiqua" w:cs="Book Antiqua"/>
          <w:color w:val="000000"/>
        </w:rPr>
        <w:t xml:space="preserve"> diffusion coefficient; Breast cancer; Immunohistochemistry; Prognosis</w:t>
      </w:r>
    </w:p>
    <w:p w:rsidR="005C3CE8" w:rsidRDefault="005C3CE8">
      <w:pPr>
        <w:adjustRightInd w:val="0"/>
        <w:snapToGrid w:val="0"/>
        <w:spacing w:line="360" w:lineRule="auto"/>
        <w:jc w:val="both"/>
        <w:rPr>
          <w:rFonts w:ascii="Book Antiqua" w:hAnsi="Book Antiqua"/>
          <w:lang w:eastAsia="zh-CN"/>
        </w:rPr>
      </w:pPr>
    </w:p>
    <w:p w:rsidR="001034CF" w:rsidRPr="00026CB8" w:rsidRDefault="001034CF" w:rsidP="001034C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1034CF" w:rsidRDefault="001034CF">
      <w:pPr>
        <w:adjustRightInd w:val="0"/>
        <w:snapToGrid w:val="0"/>
        <w:spacing w:line="360" w:lineRule="auto"/>
        <w:jc w:val="both"/>
        <w:rPr>
          <w:rFonts w:ascii="Book Antiqua" w:hAnsi="Book Antiqua"/>
          <w:lang w:eastAsia="zh-CN"/>
        </w:rPr>
      </w:pPr>
    </w:p>
    <w:p w:rsidR="005C3CE8" w:rsidRDefault="00047502">
      <w:pPr>
        <w:spacing w:line="360" w:lineRule="auto"/>
        <w:jc w:val="both"/>
        <w:rPr>
          <w:rFonts w:ascii="Book Antiqua" w:eastAsia="Book Antiqua" w:hAnsi="Book Antiqua" w:cs="Book Antiqua"/>
          <w:color w:val="000000"/>
        </w:rPr>
      </w:pPr>
      <w:r>
        <w:rPr>
          <w:rFonts w:ascii="Book Antiqua" w:eastAsia="宋体" w:hAnsi="Book Antiqua" w:cs="Book Antiqua" w:hint="eastAsia"/>
          <w:b/>
          <w:bCs/>
          <w:color w:val="000000"/>
          <w:lang w:eastAsia="zh-CN"/>
        </w:rPr>
        <w:t>Citation</w:t>
      </w:r>
      <w:r w:rsidRPr="001034CF">
        <w:rPr>
          <w:rFonts w:ascii="Book Antiqua" w:eastAsia="宋体" w:hAnsi="Book Antiqua" w:cs="Book Antiqua" w:hint="eastAsia"/>
          <w:b/>
          <w:color w:val="000000"/>
          <w:lang w:eastAsia="zh-CN"/>
        </w:rPr>
        <w:t xml:space="preserve">: </w:t>
      </w:r>
      <w:r>
        <w:rPr>
          <w:rFonts w:ascii="Book Antiqua" w:eastAsia="Book Antiqua" w:hAnsi="Book Antiqua" w:cs="Book Antiqua"/>
          <w:color w:val="000000"/>
        </w:rPr>
        <w:t xml:space="preserve">Wang Z,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GY, Yin Q, Wang Q. Correlation of magnetic resonance imaging quantitative parameters and apparent diffusion coefficient value with pathological breast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2022; </w:t>
      </w:r>
      <w:r>
        <w:rPr>
          <w:rFonts w:ascii="Book Antiqua" w:eastAsia="Book Antiqua" w:hAnsi="Book Antiqua" w:cs="Book Antiqua" w:hint="eastAsia"/>
          <w:color w:val="000000"/>
        </w:rPr>
        <w:t>10(</w:t>
      </w:r>
      <w:r>
        <w:rPr>
          <w:rFonts w:ascii="Book Antiqua" w:eastAsia="宋体" w:hAnsi="Book Antiqua" w:cs="Book Antiqua" w:hint="eastAsia"/>
          <w:color w:val="000000"/>
          <w:lang w:eastAsia="zh-CN"/>
        </w:rPr>
        <w:t>21</w:t>
      </w:r>
      <w:r>
        <w:rPr>
          <w:rFonts w:ascii="Book Antiqua" w:eastAsia="Book Antiqua" w:hAnsi="Book Antiqua" w:cs="Book Antiqua" w:hint="eastAsia"/>
          <w:color w:val="000000"/>
        </w:rPr>
        <w:t xml:space="preserve">): </w:t>
      </w:r>
      <w:r w:rsidR="001034CF">
        <w:rPr>
          <w:rFonts w:ascii="Book Antiqua" w:hAnsi="Book Antiqua" w:cs="Book Antiqua" w:hint="eastAsia"/>
          <w:color w:val="000000"/>
          <w:lang w:eastAsia="zh-CN"/>
        </w:rPr>
        <w:t>7333</w:t>
      </w:r>
      <w:r>
        <w:rPr>
          <w:rFonts w:ascii="Book Antiqua" w:eastAsia="Book Antiqua" w:hAnsi="Book Antiqua" w:cs="Book Antiqua" w:hint="eastAsia"/>
          <w:color w:val="000000"/>
        </w:rPr>
        <w:t>-</w:t>
      </w:r>
      <w:r w:rsidR="001034CF">
        <w:rPr>
          <w:rFonts w:ascii="Book Antiqua" w:hAnsi="Book Antiqua" w:cs="Book Antiqua" w:hint="eastAsia"/>
          <w:color w:val="000000"/>
          <w:lang w:eastAsia="zh-CN"/>
        </w:rPr>
        <w:t>734</w:t>
      </w:r>
      <w:r>
        <w:rPr>
          <w:rFonts w:ascii="Book Antiqua" w:eastAsia="Book Antiqua" w:hAnsi="Book Antiqua" w:cs="Book Antiqua" w:hint="eastAsia"/>
          <w:color w:val="000000"/>
        </w:rPr>
        <w:t>0</w:t>
      </w:r>
    </w:p>
    <w:p w:rsidR="005C3CE8" w:rsidRDefault="00047502">
      <w:pPr>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URL</w:t>
      </w:r>
      <w:r w:rsidRPr="001034CF">
        <w:rPr>
          <w:rFonts w:ascii="Book Antiqua" w:eastAsia="Book Antiqua" w:hAnsi="Book Antiqua" w:cs="Book Antiqua" w:hint="eastAsia"/>
          <w:b/>
          <w:color w:val="000000"/>
        </w:rPr>
        <w:t xml:space="preserve">: </w:t>
      </w:r>
      <w:r>
        <w:rPr>
          <w:rFonts w:ascii="Book Antiqua" w:eastAsia="Book Antiqua" w:hAnsi="Book Antiqua" w:cs="Book Antiqua" w:hint="eastAsia"/>
          <w:color w:val="000000"/>
        </w:rPr>
        <w:t>https://www.wjgnet.com/2307-8960/full/v10/i</w:t>
      </w:r>
      <w:r>
        <w:rPr>
          <w:rFonts w:ascii="Book Antiqua" w:eastAsia="宋体" w:hAnsi="Book Antiqua" w:cs="Book Antiqua" w:hint="eastAsia"/>
          <w:color w:val="000000"/>
          <w:lang w:eastAsia="zh-CN"/>
        </w:rPr>
        <w:t>21</w:t>
      </w:r>
      <w:r>
        <w:rPr>
          <w:rFonts w:ascii="Book Antiqua" w:eastAsia="Book Antiqua" w:hAnsi="Book Antiqua" w:cs="Book Antiqua" w:hint="eastAsia"/>
          <w:color w:val="000000"/>
        </w:rPr>
        <w:t>/</w:t>
      </w:r>
      <w:r w:rsidR="001034CF">
        <w:rPr>
          <w:rFonts w:ascii="Book Antiqua" w:hAnsi="Book Antiqua" w:cs="Book Antiqua" w:hint="eastAsia"/>
          <w:color w:val="000000"/>
          <w:lang w:eastAsia="zh-CN"/>
        </w:rPr>
        <w:t>7333</w:t>
      </w:r>
      <w:r>
        <w:rPr>
          <w:rFonts w:ascii="Book Antiqua" w:eastAsia="Book Antiqua" w:hAnsi="Book Antiqua" w:cs="Book Antiqua" w:hint="eastAsia"/>
          <w:color w:val="000000"/>
        </w:rPr>
        <w:t>.htm</w:t>
      </w:r>
    </w:p>
    <w:p w:rsidR="005C3CE8" w:rsidRPr="001034CF" w:rsidRDefault="00047502">
      <w:pPr>
        <w:spacing w:line="360" w:lineRule="auto"/>
        <w:jc w:val="both"/>
        <w:rPr>
          <w:rFonts w:ascii="Book Antiqua" w:hAnsi="Book Antiqua"/>
          <w:lang w:eastAsia="zh-CN"/>
        </w:rPr>
      </w:pPr>
      <w:r>
        <w:rPr>
          <w:rFonts w:ascii="Book Antiqua" w:eastAsia="Book Antiqua" w:hAnsi="Book Antiqua" w:cs="Book Antiqua" w:hint="eastAsia"/>
          <w:b/>
          <w:bCs/>
          <w:color w:val="000000"/>
        </w:rPr>
        <w:t>DOI</w:t>
      </w:r>
      <w:r w:rsidRPr="001034CF">
        <w:rPr>
          <w:rFonts w:ascii="Book Antiqua" w:eastAsia="Book Antiqua" w:hAnsi="Book Antiqua" w:cs="Book Antiqua" w:hint="eastAsia"/>
          <w:b/>
          <w:color w:val="000000"/>
        </w:rPr>
        <w:t xml:space="preserve">: </w:t>
      </w:r>
      <w:r>
        <w:rPr>
          <w:rFonts w:ascii="Book Antiqua" w:eastAsia="Book Antiqua" w:hAnsi="Book Antiqua" w:cs="Book Antiqua" w:hint="eastAsia"/>
          <w:color w:val="000000"/>
        </w:rPr>
        <w:t>https://dx.doi.org/10.12998/wjcc.v10.i</w:t>
      </w:r>
      <w:r>
        <w:rPr>
          <w:rFonts w:ascii="Book Antiqua" w:eastAsia="宋体" w:hAnsi="Book Antiqua" w:cs="Book Antiqua" w:hint="eastAsia"/>
          <w:color w:val="000000"/>
          <w:lang w:eastAsia="zh-CN"/>
        </w:rPr>
        <w:t>21</w:t>
      </w:r>
      <w:r>
        <w:rPr>
          <w:rFonts w:ascii="Book Antiqua" w:eastAsia="Book Antiqua" w:hAnsi="Book Antiqua" w:cs="Book Antiqua" w:hint="eastAsia"/>
          <w:color w:val="000000"/>
        </w:rPr>
        <w:t>.</w:t>
      </w:r>
      <w:r w:rsidR="001034CF">
        <w:rPr>
          <w:rFonts w:ascii="Book Antiqua" w:hAnsi="Book Antiqua" w:cs="Book Antiqua" w:hint="eastAsia"/>
          <w:color w:val="000000"/>
          <w:lang w:eastAsia="zh-CN"/>
        </w:rPr>
        <w:t>7333</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high sensitivity and repeatability of magnetic resonance imaging make it more widely used in disease screening and treatment. Its advantages in soft tissue resolution and radiation make it more meaningful for lesions that cannot be clarified by clinical and ultrasound techniques in breast examination. Especially, diffusion weighted imaging has more advantages in cell structure and cell membrane integrity.</w:t>
      </w:r>
    </w:p>
    <w:p w:rsidR="001034CF" w:rsidRDefault="001034CF">
      <w:pPr>
        <w:rPr>
          <w:rFonts w:ascii="Book Antiqua" w:hAnsi="Book Antiqua"/>
        </w:rPr>
      </w:pPr>
      <w:r>
        <w:rPr>
          <w:rFonts w:ascii="Book Antiqua" w:hAnsi="Book Antiqua"/>
        </w:rPr>
        <w:br w:type="page"/>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Breast cancer is one of the most common malignant tumors in women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and disease staging at the time of diagnosis is crucial for the prognosis of patients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Studies have also found that different prognostic factors, such as human epidermal growth factor receptor-2 (HER-2); progesterone receptor (PR); estrogen receptor (ER); and cell proliferation antigen marker (Ki-67) also affect the treatment and prognosis of breast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The advantages that magnetic resonance imaging (MRI) has over the resolution and radiation of soft tissue make it extremely useful for lesions that cannot be clarified by clinical or ultrasonic breast examination techniques. In particular, diffusion-weighted imaging (DWI) has advantages in terms of cell structure and cell membrane integrity. Various influencing factors have different effects on the diagnosis and prognosis of the disease, and various quantitative parameters have different correlations with prognostic factors and cancer classification. Therefore, this study explored the relationship between MRI quantitative parameters and apparent diffusion coefficient (ADC) values of different prognostic factors in patients with breast cancer and benign breast tumors confirmed by pathological examination to provide clinical value for evaluating postoperative recurrence.</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t>General information</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A total of 108 patients with breast cancer (breast cancer group) and 110 patients with benign breast tumors (benign group) confirmed by pathological examination in our hospital from September 2013 to August 2016 were selected.</w:t>
      </w:r>
    </w:p>
    <w:p w:rsidR="005C3CE8" w:rsidRDefault="0004750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inclusion criteria were set according to the diagnostic criteria of the “National Comprehensive Cancer Network Breast Cancer Clinical Practice Guidelines 2010, First Edition”. Patients aged 19–65 years, diagnosed with breast cancer and benign breast tumors, </w:t>
      </w:r>
      <w:proofErr w:type="gramStart"/>
      <w:r>
        <w:rPr>
          <w:rFonts w:ascii="Book Antiqua" w:eastAsia="Book Antiqua" w:hAnsi="Book Antiqua" w:cs="Book Antiqua"/>
          <w:color w:val="000000"/>
        </w:rPr>
        <w:t>underwent</w:t>
      </w:r>
      <w:proofErr w:type="gramEnd"/>
      <w:r>
        <w:rPr>
          <w:rFonts w:ascii="Book Antiqua" w:eastAsia="Book Antiqua" w:hAnsi="Book Antiqua" w:cs="Book Antiqua"/>
          <w:color w:val="000000"/>
        </w:rPr>
        <w:t xml:space="preserve"> surgical treatment in our hospital. The tumors were confirmed by postoperative pathological examination. Patients also underwent X-ray mammography, MRI examination, ultrasound examination, and complete examination data before </w:t>
      </w:r>
      <w:r>
        <w:rPr>
          <w:rFonts w:ascii="Book Antiqua" w:eastAsia="Book Antiqua" w:hAnsi="Book Antiqua" w:cs="Book Antiqua"/>
          <w:color w:val="000000"/>
        </w:rPr>
        <w:lastRenderedPageBreak/>
        <w:t xml:space="preserve">surgery. All patients were followed up for &gt; 5 years. Exclusion criteria included: (1) patients with recurrent breast cancer after surgery; (2) patients with malignant tumors in other parts of the body, which had metastasized to the breast; (3) patients who received preoperative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(4) patients who failed to receive postoperative follow-up; and (5) patients with a lack of imaging data. This study was approved by the Medical Ethics Committee. </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t>Immunohistochemistry detection</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American Society for Clinical </w:t>
      </w:r>
      <w:proofErr w:type="gramStart"/>
      <w:r>
        <w:rPr>
          <w:rFonts w:ascii="Book Antiqua" w:eastAsia="Book Antiqua" w:hAnsi="Book Antiqua" w:cs="Book Antiqua"/>
          <w:color w:val="000000"/>
        </w:rPr>
        <w:t>Oncology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has defined the invasive positive tumor nucleus &lt; 1% as PR and ER negative, and vice versa. HER-2 expression scores of 0 and + were negative, 3+ was positive, and 2+ were further analyzed by Fluorescent </w:t>
      </w:r>
      <w:proofErr w:type="gramStart"/>
      <w:r>
        <w:rPr>
          <w:rFonts w:ascii="Book Antiqua" w:eastAsia="Book Antiqua" w:hAnsi="Book Antiqua" w:cs="Book Antiqua"/>
          <w:i/>
          <w:iCs/>
          <w:color w:val="000000"/>
        </w:rPr>
        <w:t>In</w:t>
      </w:r>
      <w:proofErr w:type="gramEnd"/>
      <w:r>
        <w:rPr>
          <w:rFonts w:ascii="Book Antiqua" w:eastAsia="Book Antiqua" w:hAnsi="Book Antiqua" w:cs="Book Antiqua"/>
          <w:i/>
          <w:iCs/>
          <w:color w:val="000000"/>
        </w:rPr>
        <w:t xml:space="preserve"> Situ</w:t>
      </w:r>
      <w:r>
        <w:rPr>
          <w:rFonts w:ascii="Book Antiqua" w:eastAsia="Book Antiqua" w:hAnsi="Book Antiqua" w:cs="Book Antiqua"/>
          <w:color w:val="000000"/>
        </w:rPr>
        <w:t xml:space="preserve"> Hybridization (FISH). If FISH was positive, gene amplification was performed; otherwise, the results were negative.</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t>MRI examination</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patients were asked to take the prone position, put their arms on the side of their heads, and the positioning line was aligned with the patient's nipple. The conventional examination was performed using 3.0T MRI (Siemens </w:t>
      </w:r>
      <w:proofErr w:type="spellStart"/>
      <w:r>
        <w:rPr>
          <w:rFonts w:ascii="Book Antiqua" w:eastAsia="Book Antiqua" w:hAnsi="Book Antiqua" w:cs="Book Antiqua"/>
          <w:color w:val="000000"/>
        </w:rPr>
        <w:t>Skyra</w:t>
      </w:r>
      <w:proofErr w:type="spellEnd"/>
      <w:r>
        <w:rPr>
          <w:rFonts w:ascii="Book Antiqua" w:eastAsia="Book Antiqua" w:hAnsi="Book Antiqua" w:cs="Book Antiqua"/>
          <w:color w:val="000000"/>
        </w:rPr>
        <w:t xml:space="preserve">, Germany), followed by DWI scanning. The transverse T2-weighted image parameters were: TR/TE, 4270/66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layer thickness, 4.0 mm; layer spacing, 4.8 mm; </w:t>
      </w:r>
      <w:proofErr w:type="spellStart"/>
      <w:r>
        <w:rPr>
          <w:rFonts w:ascii="Book Antiqua" w:eastAsia="Book Antiqua" w:hAnsi="Book Antiqua" w:cs="Book Antiqua"/>
          <w:color w:val="000000"/>
        </w:rPr>
        <w:t>fOV</w:t>
      </w:r>
      <w:proofErr w:type="spellEnd"/>
      <w:r>
        <w:rPr>
          <w:rFonts w:ascii="Book Antiqua" w:eastAsia="Book Antiqua" w:hAnsi="Book Antiqua" w:cs="Book Antiqua"/>
          <w:color w:val="000000"/>
        </w:rPr>
        <w:t xml:space="preserve">, 34 cm × 34 cm; and number of incentives, 2. The T1-weighted image parameters were: TR/TE, 6.02/2.43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layer thickness, 1.2 mm; </w:t>
      </w:r>
      <w:proofErr w:type="spellStart"/>
      <w:r>
        <w:rPr>
          <w:rFonts w:ascii="Book Antiqua" w:eastAsia="Book Antiqua" w:hAnsi="Book Antiqua" w:cs="Book Antiqua"/>
          <w:color w:val="000000"/>
        </w:rPr>
        <w:t>fOV</w:t>
      </w:r>
      <w:proofErr w:type="spellEnd"/>
      <w:r>
        <w:rPr>
          <w:rFonts w:ascii="Book Antiqua" w:eastAsia="Book Antiqua" w:hAnsi="Book Antiqua" w:cs="Book Antiqua"/>
          <w:color w:val="000000"/>
        </w:rPr>
        <w:t xml:space="preserve">, 34 cm × 34 cm; and number of incentives, 2. The DWI parameters were: TR/TE, 8070/82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layer spacing, 6 mm; layer thickness, 4.0 mm; </w:t>
      </w:r>
      <w:proofErr w:type="spellStart"/>
      <w:r>
        <w:rPr>
          <w:rFonts w:ascii="Book Antiqua" w:eastAsia="Book Antiqua" w:hAnsi="Book Antiqua" w:cs="Book Antiqua"/>
          <w:color w:val="000000"/>
        </w:rPr>
        <w:t>fOV</w:t>
      </w:r>
      <w:proofErr w:type="spellEnd"/>
      <w:r>
        <w:rPr>
          <w:rFonts w:ascii="Book Antiqua" w:eastAsia="Book Antiqua" w:hAnsi="Book Antiqua" w:cs="Book Antiqua"/>
          <w:color w:val="000000"/>
        </w:rPr>
        <w:t xml:space="preserve">, 34 cm × 34 cm; and number of incentives, 2; matrix, 10.2 cm × 19.2 cm. The two b values were: </w:t>
      </w:r>
      <w:proofErr w:type="gramStart"/>
      <w:r>
        <w:rPr>
          <w:rFonts w:ascii="Book Antiqua" w:eastAsia="Book Antiqua" w:hAnsi="Book Antiqua" w:cs="Book Antiqua"/>
          <w:color w:val="000000"/>
        </w:rPr>
        <w:t>0 s/mm</w:t>
      </w:r>
      <w:r>
        <w:rPr>
          <w:rFonts w:ascii="Book Antiqua" w:eastAsia="Book Antiqua" w:hAnsi="Book Antiqua" w:cs="Book Antiqua"/>
          <w:color w:val="000000"/>
          <w:vertAlign w:val="superscript"/>
        </w:rPr>
        <w:t>2</w:t>
      </w:r>
      <w:proofErr w:type="gramEnd"/>
      <w:r>
        <w:rPr>
          <w:rFonts w:ascii="Book Antiqua" w:eastAsia="Book Antiqua" w:hAnsi="Book Antiqua" w:cs="Book Antiqua"/>
          <w:color w:val="000000"/>
        </w:rPr>
        <w:t> and 800 s/mm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4D tissue processing software was used to correct the artifacts first and then input the T1 map image data to fit the image to obtain the quantitative T1 value. Transfusions such as the internal thoracic artery, obtain function, select ROI (obvious lesion area), and avoid necrotic area were combined with </w:t>
      </w:r>
      <w:r>
        <w:rPr>
          <w:rFonts w:ascii="Book Antiqua" w:eastAsia="Book Antiqua" w:hAnsi="Book Antiqua" w:cs="Book Antiqua"/>
          <w:color w:val="000000"/>
        </w:rPr>
        <w:lastRenderedPageBreak/>
        <w:t xml:space="preserve">T1 value, using </w:t>
      </w:r>
      <w:proofErr w:type="spellStart"/>
      <w:r>
        <w:rPr>
          <w:rFonts w:ascii="Book Antiqua" w:eastAsia="Book Antiqua" w:hAnsi="Book Antiqua" w:cs="Book Antiqua"/>
          <w:color w:val="000000"/>
        </w:rPr>
        <w:t>Tolfs</w:t>
      </w:r>
      <w:proofErr w:type="spellEnd"/>
      <w:r>
        <w:rPr>
          <w:rFonts w:ascii="Book Antiqua" w:eastAsia="Book Antiqua" w:hAnsi="Book Antiqua" w:cs="Book Antiqua"/>
          <w:color w:val="000000"/>
        </w:rPr>
        <w:t xml:space="preserve"> model to measure </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Ktrans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Kep</w:t>
      </w:r>
      <w:proofErr w:type="spellEnd"/>
      <w:r>
        <w:rPr>
          <w:rFonts w:ascii="Book Antiqua" w:eastAsia="Book Antiqua" w:hAnsi="Book Antiqua" w:cs="Book Antiqua"/>
          <w:color w:val="000000"/>
        </w:rPr>
        <w:t>, select ROI, and to calculate the average.</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t>Statistical analysis</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this study, the measurement indexes such as </w:t>
      </w:r>
      <w:proofErr w:type="spellStart"/>
      <w:r>
        <w:rPr>
          <w:rFonts w:ascii="Book Antiqua" w:eastAsia="Book Antiqua" w:hAnsi="Book Antiqua" w:cs="Book Antiqua"/>
          <w:color w:val="000000"/>
        </w:rPr>
        <w:t>Ktrans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xml:space="preserve">, and ADC values were assessed whether they were normally distributed, and they were all in line with an approximately normal or normal distribution, which was represented by mean ± SD. A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to compare the two groups of data. The discrete data were expressed as percentages, and the comparison was performed using the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The receiver operating characteristic (ROC curve) was drawn to analyze the value of each index in predicting postoperative recurrence. The professional SPSS 21.0 software (IBM Corp., Armonk, NY, USA) was used for data processing, with a test level α = 0.05.</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t>Comparison of patient characteristics</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The age, body mass index, distribution of affected side, comorbidities, and menopausal status were compared between the breast cancer and benign tumor groups, and the difference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1).</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t>Comparison of MRI parameters and ADC values of the two patient groups</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Ktrans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Kep</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xml:space="preserve"> values of the breast cancer group were higher than those of the benign group. The values of </w:t>
      </w:r>
      <w:proofErr w:type="spellStart"/>
      <w:r>
        <w:rPr>
          <w:rFonts w:ascii="Book Antiqua" w:eastAsia="Book Antiqua" w:hAnsi="Book Antiqua" w:cs="Book Antiqua"/>
          <w:color w:val="000000"/>
        </w:rPr>
        <w:t>Ktrans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Kep</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xml:space="preserve"> in the breast cancer group were higher than those in the benign group, and the ADC value in the breast cancer group was lower than that in the benign group; the difference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2).</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t xml:space="preserve">Comparison of MRI parameters and ADC values of breast cancer patients with different </w:t>
      </w:r>
      <w:proofErr w:type="spellStart"/>
      <w:r>
        <w:rPr>
          <w:rFonts w:ascii="Book Antiqua" w:eastAsia="Book Antiqua" w:hAnsi="Book Antiqua" w:cs="Book Antiqua"/>
          <w:b/>
          <w:bCs/>
          <w:i/>
          <w:iCs/>
          <w:color w:val="000000"/>
          <w:shd w:val="clear" w:color="auto" w:fill="FFFFFF"/>
        </w:rPr>
        <w:t>immunostaining</w:t>
      </w:r>
      <w:proofErr w:type="spellEnd"/>
      <w:r>
        <w:rPr>
          <w:rFonts w:ascii="Book Antiqua" w:eastAsia="Book Antiqua" w:hAnsi="Book Antiqua" w:cs="Book Antiqua"/>
          <w:b/>
          <w:bCs/>
          <w:i/>
          <w:iCs/>
          <w:color w:val="000000"/>
          <w:shd w:val="clear" w:color="auto" w:fill="FFFFFF"/>
        </w:rPr>
        <w:t xml:space="preserve"> and </w:t>
      </w:r>
      <w:proofErr w:type="spellStart"/>
      <w:r>
        <w:rPr>
          <w:rFonts w:ascii="Book Antiqua" w:eastAsia="Book Antiqua" w:hAnsi="Book Antiqua" w:cs="Book Antiqua"/>
          <w:b/>
          <w:bCs/>
          <w:i/>
          <w:iCs/>
          <w:color w:val="000000"/>
          <w:shd w:val="clear" w:color="auto" w:fill="FFFFFF"/>
        </w:rPr>
        <w:t>histochemical</w:t>
      </w:r>
      <w:proofErr w:type="spellEnd"/>
      <w:r>
        <w:rPr>
          <w:rFonts w:ascii="Book Antiqua" w:eastAsia="Book Antiqua" w:hAnsi="Book Antiqua" w:cs="Book Antiqua"/>
          <w:b/>
          <w:bCs/>
          <w:i/>
          <w:iCs/>
          <w:color w:val="000000"/>
          <w:shd w:val="clear" w:color="auto" w:fill="FFFFFF"/>
        </w:rPr>
        <w:t xml:space="preserve"> results</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The values of </w:t>
      </w:r>
      <w:proofErr w:type="spellStart"/>
      <w:r>
        <w:rPr>
          <w:rFonts w:ascii="Book Antiqua" w:eastAsia="Book Antiqua" w:hAnsi="Book Antiqua" w:cs="Book Antiqua"/>
          <w:color w:val="000000"/>
        </w:rPr>
        <w:t>Ktrans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and ADC in patients with ER positive breast cancer were significantly lower than those in patients with negative expression, and the difference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w:t>
      </w:r>
      <w:proofErr w:type="spellStart"/>
      <w:r>
        <w:rPr>
          <w:rFonts w:ascii="Book Antiqua" w:eastAsia="Book Antiqua" w:hAnsi="Book Antiqua" w:cs="Book Antiqua"/>
          <w:color w:val="000000"/>
        </w:rPr>
        <w:t>Kep</w:t>
      </w:r>
      <w:proofErr w:type="spellEnd"/>
      <w:r>
        <w:rPr>
          <w:rFonts w:ascii="Book Antiqua" w:eastAsia="Book Antiqua" w:hAnsi="Book Antiqua" w:cs="Book Antiqua"/>
          <w:color w:val="000000"/>
        </w:rPr>
        <w:t xml:space="preserve"> value of patients with breast cancer with PR-positive expression was significantly lower than that of patients with negative expression, and the difference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w:t>
      </w:r>
      <w:proofErr w:type="spellStart"/>
      <w:r>
        <w:rPr>
          <w:rFonts w:ascii="Book Antiqua" w:eastAsia="Book Antiqua" w:hAnsi="Book Antiqua" w:cs="Book Antiqua"/>
          <w:color w:val="000000"/>
        </w:rPr>
        <w:t>Kep</w:t>
      </w:r>
      <w:proofErr w:type="spellEnd"/>
      <w:r>
        <w:rPr>
          <w:rFonts w:ascii="Book Antiqua" w:eastAsia="Book Antiqua" w:hAnsi="Book Antiqua" w:cs="Book Antiqua"/>
          <w:color w:val="000000"/>
        </w:rPr>
        <w:t xml:space="preserve"> value of HER-2 positive breast cancer patients was higher than that of negative breast cancer patients, and the difference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xml:space="preserve"> value of HER-2 positive breast cancer patients was significantly lower than that of HER-2 negative breast cancer patients, and the </w:t>
      </w:r>
      <w:proofErr w:type="spellStart"/>
      <w:r>
        <w:rPr>
          <w:rFonts w:ascii="Book Antiqua" w:eastAsia="Book Antiqua" w:hAnsi="Book Antiqua" w:cs="Book Antiqua"/>
          <w:color w:val="000000"/>
        </w:rPr>
        <w:t>Kep</w:t>
      </w:r>
      <w:proofErr w:type="spellEnd"/>
      <w:r>
        <w:rPr>
          <w:rFonts w:ascii="Book Antiqua" w:eastAsia="Book Antiqua" w:hAnsi="Book Antiqua" w:cs="Book Antiqua"/>
          <w:color w:val="000000"/>
        </w:rPr>
        <w:t xml:space="preserve"> value was significantly higher than that of HER-2 negative breast cancer patients; the difference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3).</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t>Comparison of MRI parameters and ADC values in breast cancer patients with different prognoses</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After 5 years of follow-up, a total of 22 patients with breast cancer had postoperative recurrence. The measured values of </w:t>
      </w:r>
      <w:proofErr w:type="spellStart"/>
      <w:r>
        <w:rPr>
          <w:rFonts w:ascii="Book Antiqua" w:eastAsia="Book Antiqua" w:hAnsi="Book Antiqua" w:cs="Book Antiqua"/>
          <w:color w:val="000000"/>
        </w:rPr>
        <w:t>Kep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xml:space="preserve"> and ADC in the recurrence group were significantly lower than those in the non-recurrence group. The difference between the two groups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4).</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t>MRI parameters and ADC values for predicting patient recurrence</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ROC curve was drawn using the </w:t>
      </w:r>
      <w:proofErr w:type="spellStart"/>
      <w:r>
        <w:rPr>
          <w:rFonts w:ascii="Book Antiqua" w:eastAsia="Book Antiqua" w:hAnsi="Book Antiqua" w:cs="Book Antiqua"/>
          <w:color w:val="000000"/>
        </w:rPr>
        <w:t>Kep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xml:space="preserve">, and ADC values. The results showed that the area under the curve (AUC) value of the </w:t>
      </w:r>
      <w:proofErr w:type="spellStart"/>
      <w:r>
        <w:rPr>
          <w:rFonts w:ascii="Book Antiqua" w:eastAsia="Book Antiqua" w:hAnsi="Book Antiqua" w:cs="Book Antiqua"/>
          <w:color w:val="000000"/>
        </w:rPr>
        <w:t>Kep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xml:space="preserve">, and ADC values for predicting postoperative recurrence were 0.599, 0.572, and 0.739, respectively. The AUC value of </w:t>
      </w:r>
      <w:proofErr w:type="spellStart"/>
      <w:r>
        <w:rPr>
          <w:rFonts w:ascii="Book Antiqua" w:eastAsia="Book Antiqua" w:hAnsi="Book Antiqua" w:cs="Book Antiqua"/>
          <w:color w:val="000000"/>
        </w:rPr>
        <w:t>Kep</w:t>
      </w:r>
      <w:proofErr w:type="spellEnd"/>
      <w:r>
        <w:rPr>
          <w:rFonts w:ascii="Book Antiqua" w:eastAsia="Book Antiqua" w:hAnsi="Book Antiqua" w:cs="Book Antiqua"/>
          <w:color w:val="000000"/>
        </w:rPr>
        <w:t xml:space="preserve"> + </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xml:space="preserve"> + ADC value for predicting postoperative recurrence was 0.858 (Table 5, Figure 1).</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Angiogenesis, or the formation of new blood vessels, is essential for the occurrence and development of breast cancer. Vascular endothelial growth factor, which encourages </w:t>
      </w:r>
      <w:r>
        <w:rPr>
          <w:rFonts w:ascii="Book Antiqua" w:eastAsia="Book Antiqua" w:hAnsi="Book Antiqua" w:cs="Book Antiqua"/>
          <w:color w:val="000000"/>
        </w:rPr>
        <w:lastRenderedPageBreak/>
        <w:t xml:space="preserve">angiogenesis, is released during hypoxic stress, resulting in increased capillary osmotic pressure. This allows small molecules to quickly pass through the vascular wall (along with any contrast agent) into the tissue gap, resulting in a shortened T1 value. At this time, early lesions can be significantly </w:t>
      </w:r>
      <w:proofErr w:type="gramStart"/>
      <w:r>
        <w:rPr>
          <w:rFonts w:ascii="Book Antiqua" w:eastAsia="Book Antiqua" w:hAnsi="Book Antiqua" w:cs="Book Antiqua"/>
          <w:color w:val="000000"/>
        </w:rPr>
        <w:t>enhanced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w:t>
      </w:r>
    </w:p>
    <w:p w:rsidR="005C3CE8" w:rsidRDefault="0004750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high sensitivity and repeatability of MRI make it more widely used in disease screening and treatment </w:t>
      </w:r>
      <w:proofErr w:type="gramStart"/>
      <w:r>
        <w:rPr>
          <w:rFonts w:ascii="Book Antiqua" w:eastAsia="Book Antiqua" w:hAnsi="Book Antiqua" w:cs="Book Antiqua"/>
          <w:color w:val="000000"/>
        </w:rPr>
        <w:t>determination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There are two methods for the quantitative and semi-quantitative analysis of breast diseases. In particular, quantitative analysis has important value for identifying benign and malignant tumors, prognosis, and evaluation of chemotherapy effects. However, due to research limitations, the current MRI experiments mainly focus on semi-quantitative </w:t>
      </w:r>
      <w:proofErr w:type="gramStart"/>
      <w:r>
        <w:rPr>
          <w:rFonts w:ascii="Book Antiqua" w:eastAsia="Book Antiqua" w:hAnsi="Book Antiqua" w:cs="Book Antiqua"/>
          <w:color w:val="000000"/>
        </w:rPr>
        <w:t>parameters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The research on quantitative parameters is relatively small, and the research results of various studies are </w:t>
      </w:r>
      <w:proofErr w:type="gramStart"/>
      <w:r>
        <w:rPr>
          <w:rFonts w:ascii="Book Antiqua" w:eastAsia="Book Antiqua" w:hAnsi="Book Antiqua" w:cs="Book Antiqua"/>
          <w:color w:val="000000"/>
        </w:rPr>
        <w:t>different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In this study, quantitative MRI parameters and ADC values of different prognostic factors in patients with breast cancer or benign breast tumors confirmed by pathological examination were compared, and the MRI quantitative parameters and ADC values of patients with different expressions of ER, PR, and HER-2 were statistically analyzed. The relationship between the quantitative parameters of MRI and ADC values and the recurrence of patients was analyzed using the ROC curve, with the aim of providing a reference for clinical diagnosis and treatment.</w:t>
      </w:r>
    </w:p>
    <w:p w:rsidR="005C3CE8" w:rsidRDefault="0004750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results showed that the measured values of </w:t>
      </w:r>
      <w:proofErr w:type="spellStart"/>
      <w:r>
        <w:rPr>
          <w:rFonts w:ascii="Book Antiqua" w:eastAsia="Book Antiqua" w:hAnsi="Book Antiqua" w:cs="Book Antiqua"/>
          <w:color w:val="000000"/>
        </w:rPr>
        <w:t>Ktrans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Kep</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xml:space="preserve"> of the breast cancer group were higher than those of the benign group, while the ADC value was lower than that of the benign group, which was consistent with the results of </w:t>
      </w:r>
      <w:proofErr w:type="spellStart"/>
      <w:r>
        <w:rPr>
          <w:rFonts w:ascii="Book Antiqua" w:eastAsia="Book Antiqua" w:hAnsi="Book Antiqua" w:cs="Book Antiqua"/>
          <w:color w:val="000000"/>
        </w:rPr>
        <w:t>Martincich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 this study, the </w:t>
      </w:r>
      <w:proofErr w:type="spellStart"/>
      <w:r>
        <w:rPr>
          <w:rFonts w:ascii="Book Antiqua" w:eastAsia="Book Antiqua" w:hAnsi="Book Antiqua" w:cs="Book Antiqua"/>
          <w:color w:val="000000"/>
        </w:rPr>
        <w:t>Ktrans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xml:space="preserve">, and ADC values of patients with ER-positive breast cancer were significantly lower than those of patients with ER-negative breast cancer. The </w:t>
      </w:r>
      <w:proofErr w:type="spellStart"/>
      <w:r>
        <w:rPr>
          <w:rFonts w:ascii="Book Antiqua" w:eastAsia="Book Antiqua" w:hAnsi="Book Antiqua" w:cs="Book Antiqua"/>
          <w:color w:val="000000"/>
        </w:rPr>
        <w:t>Kep</w:t>
      </w:r>
      <w:proofErr w:type="spellEnd"/>
      <w:r>
        <w:rPr>
          <w:rFonts w:ascii="Book Antiqua" w:eastAsia="Book Antiqua" w:hAnsi="Book Antiqua" w:cs="Book Antiqua"/>
          <w:color w:val="000000"/>
        </w:rPr>
        <w:t xml:space="preserve"> values of patients with HER-2 positive breast cancer were significantly higher than that of patients with HER-2 negative breast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contrast, the </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xml:space="preserve"> values of patients with HER-2 positive breast cancer were significantly higher than that of patients with HER-2 negative breast cancer. The </w:t>
      </w:r>
      <w:proofErr w:type="spellStart"/>
      <w:r>
        <w:rPr>
          <w:rFonts w:ascii="Book Antiqua" w:eastAsia="Book Antiqua" w:hAnsi="Book Antiqua" w:cs="Book Antiqua"/>
          <w:color w:val="000000"/>
        </w:rPr>
        <w:t>Kep</w:t>
      </w:r>
      <w:proofErr w:type="spellEnd"/>
      <w:r>
        <w:rPr>
          <w:rFonts w:ascii="Book Antiqua" w:eastAsia="Book Antiqua" w:hAnsi="Book Antiqua" w:cs="Book Antiqua"/>
          <w:color w:val="000000"/>
        </w:rPr>
        <w:t xml:space="preserve"> value of patients with PR-positive breast cancer was significantly lower than that of patients with negative expression, consistent with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contrast to previous experiments, we found </w:t>
      </w:r>
      <w:r>
        <w:rPr>
          <w:rFonts w:ascii="Book Antiqua" w:eastAsia="Book Antiqua" w:hAnsi="Book Antiqua" w:cs="Book Antiqua"/>
          <w:color w:val="000000"/>
        </w:rPr>
        <w:lastRenderedPageBreak/>
        <w:t xml:space="preserve">that after 5 years of follow-up, the </w:t>
      </w:r>
      <w:proofErr w:type="spellStart"/>
      <w:r>
        <w:rPr>
          <w:rFonts w:ascii="Book Antiqua" w:eastAsia="Book Antiqua" w:hAnsi="Book Antiqua" w:cs="Book Antiqua"/>
          <w:color w:val="000000"/>
        </w:rPr>
        <w:t>Kep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xml:space="preserve">, and ADC values of patients in the recurrence group were significantly lower than those of patients without recurrence. The ROC curve results showed that the AUC values of </w:t>
      </w:r>
      <w:proofErr w:type="spellStart"/>
      <w:r>
        <w:rPr>
          <w:rFonts w:ascii="Book Antiqua" w:eastAsia="Book Antiqua" w:hAnsi="Book Antiqua" w:cs="Book Antiqua"/>
          <w:color w:val="000000"/>
        </w:rPr>
        <w:t>Kep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xml:space="preserve">, and ADC values for predicting postoperative recurrence were 0.599, 0.572, and 0.739, respectively. The AUC value of the </w:t>
      </w:r>
      <w:proofErr w:type="spellStart"/>
      <w:r>
        <w:rPr>
          <w:rFonts w:ascii="Book Antiqua" w:eastAsia="Book Antiqua" w:hAnsi="Book Antiqua" w:cs="Book Antiqua"/>
          <w:color w:val="000000"/>
        </w:rPr>
        <w:t>Kep</w:t>
      </w:r>
      <w:proofErr w:type="spellEnd"/>
      <w:r>
        <w:rPr>
          <w:rFonts w:ascii="Book Antiqua" w:eastAsia="Book Antiqua" w:hAnsi="Book Antiqua" w:cs="Book Antiqua"/>
          <w:color w:val="000000"/>
        </w:rPr>
        <w:t xml:space="preserve"> + </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xml:space="preserve"> + ADC value for predicting postoperative recurrence was 0.858. The reason for this may be that the sample size was not large enough, resulting in a decrease in the estimation accuracy of the data. In addition, the influence of blood flow factors, such as hypertension, was not considered.</w:t>
      </w:r>
    </w:p>
    <w:p w:rsidR="005C3CE8" w:rsidRDefault="0004750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sensitivity of patients with breast cancer with PR and ER-positive expression to endocrine therapy was significantly higher than that of patients with negative expression, and their survival rate was also higher, therefore the prognosis was relatively </w:t>
      </w:r>
      <w:proofErr w:type="gramStart"/>
      <w:r>
        <w:rPr>
          <w:rFonts w:ascii="Book Antiqua" w:eastAsia="Book Antiqua" w:hAnsi="Book Antiqua" w:cs="Book Antiqua"/>
          <w:color w:val="000000"/>
        </w:rPr>
        <w:t>better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14-16]</w:t>
      </w:r>
      <w:r>
        <w:rPr>
          <w:rFonts w:ascii="Book Antiqua" w:eastAsia="Book Antiqua" w:hAnsi="Book Antiqua" w:cs="Book Antiqua"/>
          <w:color w:val="000000"/>
        </w:rPr>
        <w:t>. HER-2, as a growth factor receptor with tyrosine kinase activity, is less expressed in normal tissues, and its expression can be used as an important indicator of breast cancer and prognosis in the clinical setting</w:t>
      </w:r>
      <w:r>
        <w:rPr>
          <w:rFonts w:ascii="Book Antiqua" w:eastAsia="Book Antiqua" w:hAnsi="Book Antiqua" w:cs="Book Antiqua"/>
          <w:color w:val="000000"/>
          <w:vertAlign w:val="superscript"/>
        </w:rPr>
        <w:t>[17,18]</w:t>
      </w:r>
      <w:r>
        <w:rPr>
          <w:rFonts w:ascii="Book Antiqua" w:eastAsia="Book Antiqua" w:hAnsi="Book Antiqua" w:cs="Book Antiqua"/>
          <w:color w:val="000000"/>
        </w:rPr>
        <w:t>. Ki-67, a nuclear antigen, can effectively mark cell proliferation. In this study, when the expression of Ki-67 was higher, the possibility of tumor recurrence was greater. Previous studies have found that Ki-67 is inversely proportional to the ADC value, and AUC can more intuitively compare the predictive value of other parameters</w:t>
      </w:r>
      <w:r>
        <w:rPr>
          <w:rFonts w:ascii="Book Antiqua" w:eastAsia="Book Antiqua" w:hAnsi="Book Antiqua" w:cs="Book Antiqua"/>
          <w:color w:val="000000"/>
          <w:vertAlign w:val="superscript"/>
        </w:rPr>
        <w:t>[19,20]</w:t>
      </w:r>
      <w:r>
        <w:rPr>
          <w:rFonts w:ascii="Book Antiqua" w:eastAsia="Book Antiqua" w:hAnsi="Book Antiqua" w:cs="Book Antiqua"/>
          <w:color w:val="000000"/>
        </w:rPr>
        <w:t>; in other words, when the expression of Ki-67 is higher, the ADC value is lower, which also has a certain effect on our prediction of recurrence.</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summary, this study shows a correlation between MRI quantitative parameters, ADC, and the expression of immune receptor factors related to breast cancer. Therefore, the prognosis of patients can be evaluated by detecting </w:t>
      </w:r>
      <w:proofErr w:type="spellStart"/>
      <w:r>
        <w:rPr>
          <w:rFonts w:ascii="Book Antiqua" w:eastAsia="Book Antiqua" w:hAnsi="Book Antiqua" w:cs="Book Antiqua"/>
          <w:color w:val="000000"/>
        </w:rPr>
        <w:t>Kep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and ADC values, which have clinical significance.</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It has been reported that the 5-year survival rate of patients with breast cancer in stage I is 100% but is only 20% in stage IV; with the evolution of the disease, the total survival period gradually decreases.</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This study analyzed the magnetic resonance imaging (MRI) quantitative parameters and apparent diffusion coefficient (ADC) values of patients with different estrogen receptor (ER), progesterone receptor (PR), and human epidermal growth factor receptor-2 (HER-2) expression.</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This study aimed to investigate the relationship between quantitative MRI parameters.</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A total of 108 patients with breast cancer and 110 patients with benign breast tumors confirmed by pathological examination were selected. All patients had undergone preoperative MRI examinations, and the MRI quantitative parameters and ADC values of patients with different ER, PR, and HER-2 expression were statistically analyzed.</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measured values of the quantitative parameters of MRI- </w:t>
      </w:r>
      <w:proofErr w:type="spellStart"/>
      <w:r>
        <w:rPr>
          <w:rFonts w:ascii="Book Antiqua" w:eastAsia="Book Antiqua" w:hAnsi="Book Antiqua" w:cs="Book Antiqua"/>
          <w:color w:val="000000"/>
        </w:rPr>
        <w:t>Ktrans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Kep</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xml:space="preserve"> in the breast cancer group were higher than those in the benign group.</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MRI quantitative parameters and ADC are related to the expression of breast.</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This study explored the relationship between MRI quantitative parameters and ADC values of different prognostic factors in patients with breast cancer and benign breast </w:t>
      </w:r>
      <w:r>
        <w:rPr>
          <w:rFonts w:ascii="Book Antiqua" w:eastAsia="Book Antiqua" w:hAnsi="Book Antiqua" w:cs="Book Antiqua"/>
          <w:color w:val="000000"/>
        </w:rPr>
        <w:lastRenderedPageBreak/>
        <w:t>tumors confirmed by pathological examination to provide clinical value for evaluating postoperative recurrence.</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Torre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Islami</w:t>
      </w:r>
      <w:proofErr w:type="spellEnd"/>
      <w:r>
        <w:rPr>
          <w:rFonts w:ascii="Book Antiqua" w:eastAsia="Book Antiqua" w:hAnsi="Book Antiqua" w:cs="Book Antiqua"/>
          <w:color w:val="000000"/>
        </w:rPr>
        <w:t xml:space="preserve"> F, Siegel RL, Ward EM,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Global Cancer in Women: Burden and Trends.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444-457 [PMID: 28223433 DOI: 10.1158/1055-9965.EPI-16-0858]</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Lauby-Secretan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Scoccianti</w:t>
      </w:r>
      <w:proofErr w:type="spellEnd"/>
      <w:r>
        <w:rPr>
          <w:rFonts w:ascii="Book Antiqua" w:eastAsia="Book Antiqua" w:hAnsi="Book Antiqua" w:cs="Book Antiqua"/>
          <w:color w:val="000000"/>
        </w:rPr>
        <w:t xml:space="preserve"> C, Loomis D, </w:t>
      </w:r>
      <w:proofErr w:type="spellStart"/>
      <w:r>
        <w:rPr>
          <w:rFonts w:ascii="Book Antiqua" w:eastAsia="Book Antiqua" w:hAnsi="Book Antiqua" w:cs="Book Antiqua"/>
          <w:color w:val="000000"/>
        </w:rPr>
        <w:t>Benbrahim-Tallaa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Bouvard</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Bianchini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Straif</w:t>
      </w:r>
      <w:proofErr w:type="spellEnd"/>
      <w:r>
        <w:rPr>
          <w:rFonts w:ascii="Book Antiqua" w:eastAsia="Book Antiqua" w:hAnsi="Book Antiqua" w:cs="Book Antiqua"/>
          <w:color w:val="000000"/>
        </w:rPr>
        <w:t xml:space="preserve"> K; International Agency for Research on Cancer Handbook Working Group. </w:t>
      </w:r>
      <w:proofErr w:type="gramStart"/>
      <w:r>
        <w:rPr>
          <w:rFonts w:ascii="Book Antiqua" w:eastAsia="Book Antiqua" w:hAnsi="Book Antiqua" w:cs="Book Antiqua"/>
          <w:color w:val="000000"/>
        </w:rPr>
        <w:t>Breast-cancer screening--viewpoint of the IARC Working Group.</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2353-2358 [PMID: 26039523 DOI: 10.1056/NEJMsr1504363]</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Goldhirsch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Winer</w:t>
      </w:r>
      <w:proofErr w:type="spellEnd"/>
      <w:r>
        <w:rPr>
          <w:rFonts w:ascii="Book Antiqua" w:eastAsia="Book Antiqua" w:hAnsi="Book Antiqua" w:cs="Book Antiqua"/>
          <w:color w:val="000000"/>
        </w:rPr>
        <w:t xml:space="preserve"> EP, Coates AS, </w:t>
      </w:r>
      <w:proofErr w:type="spellStart"/>
      <w:r>
        <w:rPr>
          <w:rFonts w:ascii="Book Antiqua" w:eastAsia="Book Antiqua" w:hAnsi="Book Antiqua" w:cs="Book Antiqua"/>
          <w:color w:val="000000"/>
        </w:rPr>
        <w:t>Gelber</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Piccart-Gebhart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Thürlimann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Senn</w:t>
      </w:r>
      <w:proofErr w:type="spellEnd"/>
      <w:r>
        <w:rPr>
          <w:rFonts w:ascii="Book Antiqua" w:eastAsia="Book Antiqua" w:hAnsi="Book Antiqua" w:cs="Book Antiqua"/>
          <w:color w:val="000000"/>
        </w:rPr>
        <w:t xml:space="preserve"> HJ; Panel members. </w:t>
      </w:r>
      <w:proofErr w:type="gramStart"/>
      <w:r>
        <w:rPr>
          <w:rFonts w:ascii="Book Antiqua" w:eastAsia="Book Antiqua" w:hAnsi="Book Antiqua" w:cs="Book Antiqua"/>
          <w:color w:val="000000"/>
        </w:rPr>
        <w:t xml:space="preserve">Personalizing the treatment of women with early breast cancer: highlights of the St </w:t>
      </w:r>
      <w:proofErr w:type="spellStart"/>
      <w:r>
        <w:rPr>
          <w:rFonts w:ascii="Book Antiqua" w:eastAsia="Book Antiqua" w:hAnsi="Book Antiqua" w:cs="Book Antiqua"/>
          <w:color w:val="000000"/>
        </w:rPr>
        <w:t>Gallen</w:t>
      </w:r>
      <w:proofErr w:type="spellEnd"/>
      <w:r>
        <w:rPr>
          <w:rFonts w:ascii="Book Antiqua" w:eastAsia="Book Antiqua" w:hAnsi="Book Antiqua" w:cs="Book Antiqua"/>
          <w:color w:val="000000"/>
        </w:rPr>
        <w:t xml:space="preserve"> International Expert Consensus on the Primary Therapy of Early Breast Cancer 2013.</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2206-2223 [PMID: 23917950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/mdt303]</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Deniz</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Dilek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Hande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Umit</w:t>
      </w:r>
      <w:proofErr w:type="spellEnd"/>
      <w:r>
        <w:rPr>
          <w:rFonts w:ascii="Book Antiqua" w:eastAsia="Book Antiqua" w:hAnsi="Book Antiqua" w:cs="Book Antiqua"/>
          <w:color w:val="000000"/>
        </w:rPr>
        <w:t xml:space="preserve"> UM, Handan K. Ki-67 and </w:t>
      </w:r>
      <w:proofErr w:type="spellStart"/>
      <w:r>
        <w:rPr>
          <w:rFonts w:ascii="Book Antiqua" w:eastAsia="Book Antiqua" w:hAnsi="Book Antiqua" w:cs="Book Antiqua"/>
          <w:color w:val="000000"/>
        </w:rPr>
        <w:t>caspase</w:t>
      </w:r>
      <w:proofErr w:type="spellEnd"/>
      <w:r>
        <w:rPr>
          <w:rFonts w:ascii="Book Antiqua" w:eastAsia="Book Antiqua" w:hAnsi="Book Antiqua" w:cs="Book Antiqua"/>
          <w:color w:val="000000"/>
        </w:rPr>
        <w:t xml:space="preserve"> expression in breast carcinoma: does variance in locational sampling exist?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11305-11313 [PMID: 26617854]</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Partovi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Sin D, Lu Z, </w:t>
      </w:r>
      <w:proofErr w:type="spellStart"/>
      <w:r>
        <w:rPr>
          <w:rFonts w:ascii="Book Antiqua" w:eastAsia="Book Antiqua" w:hAnsi="Book Antiqua" w:cs="Book Antiqua"/>
          <w:color w:val="000000"/>
        </w:rPr>
        <w:t>Sieck</w:t>
      </w:r>
      <w:proofErr w:type="spellEnd"/>
      <w:r>
        <w:rPr>
          <w:rFonts w:ascii="Book Antiqua" w:eastAsia="Book Antiqua" w:hAnsi="Book Antiqua" w:cs="Book Antiqua"/>
          <w:color w:val="000000"/>
        </w:rPr>
        <w:t xml:space="preserve"> L, Marshall H, Pham R, </w:t>
      </w:r>
      <w:proofErr w:type="spellStart"/>
      <w:r>
        <w:rPr>
          <w:rFonts w:ascii="Book Antiqua" w:eastAsia="Book Antiqua" w:hAnsi="Book Antiqua" w:cs="Book Antiqua"/>
          <w:color w:val="000000"/>
        </w:rPr>
        <w:t>Plecha</w:t>
      </w:r>
      <w:proofErr w:type="spellEnd"/>
      <w:r>
        <w:rPr>
          <w:rFonts w:ascii="Book Antiqua" w:eastAsia="Book Antiqua" w:hAnsi="Book Antiqua" w:cs="Book Antiqua"/>
          <w:color w:val="000000"/>
        </w:rPr>
        <w:t xml:space="preserve"> D. Fast MRI breast cancer screening - Ready for prime time.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60</w:t>
      </w:r>
      <w:r>
        <w:rPr>
          <w:rFonts w:ascii="Book Antiqua" w:eastAsia="Book Antiqua" w:hAnsi="Book Antiqua" w:cs="Book Antiqua"/>
          <w:color w:val="000000"/>
        </w:rPr>
        <w:t>: 160-168 [PMID: 31927171 DOI: 10.1016/j.clinimag.2019.10.013]</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Negrão</w:t>
      </w:r>
      <w:proofErr w:type="spellEnd"/>
      <w:r>
        <w:rPr>
          <w:rFonts w:ascii="Book Antiqua" w:eastAsia="Book Antiqua" w:hAnsi="Book Antiqua" w:cs="Book Antiqua"/>
          <w:b/>
          <w:bCs/>
          <w:color w:val="000000"/>
        </w:rPr>
        <w:t xml:space="preserve"> EMS</w:t>
      </w:r>
      <w:r>
        <w:rPr>
          <w:rFonts w:ascii="Book Antiqua" w:eastAsia="Book Antiqua" w:hAnsi="Book Antiqua" w:cs="Book Antiqua"/>
          <w:color w:val="000000"/>
        </w:rPr>
        <w:t xml:space="preserve">, Souza JA, Marques EF, </w:t>
      </w:r>
      <w:proofErr w:type="spellStart"/>
      <w:r>
        <w:rPr>
          <w:rFonts w:ascii="Book Antiqua" w:eastAsia="Book Antiqua" w:hAnsi="Book Antiqua" w:cs="Book Antiqua"/>
          <w:color w:val="000000"/>
        </w:rPr>
        <w:t>Bitencourt</w:t>
      </w:r>
      <w:proofErr w:type="spellEnd"/>
      <w:r>
        <w:rPr>
          <w:rFonts w:ascii="Book Antiqua" w:eastAsia="Book Antiqua" w:hAnsi="Book Antiqua" w:cs="Book Antiqua"/>
          <w:color w:val="000000"/>
        </w:rPr>
        <w:t xml:space="preserve"> AGV. Breast cancer phenotype influences MRI response evaluation after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chemotherapy.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120</w:t>
      </w:r>
      <w:r>
        <w:rPr>
          <w:rFonts w:ascii="Book Antiqua" w:eastAsia="Book Antiqua" w:hAnsi="Book Antiqua" w:cs="Book Antiqua"/>
          <w:color w:val="000000"/>
        </w:rPr>
        <w:t>: 108701 [PMID: 31610321 DOI: 10.1016/j.ejrad.2019.108701]</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Leithner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Moy L, Morris EA, Marino MA, </w:t>
      </w:r>
      <w:proofErr w:type="spellStart"/>
      <w:r>
        <w:rPr>
          <w:rFonts w:ascii="Book Antiqua" w:eastAsia="Book Antiqua" w:hAnsi="Book Antiqua" w:cs="Book Antiqua"/>
          <w:color w:val="000000"/>
        </w:rPr>
        <w:t>Helbich</w:t>
      </w:r>
      <w:proofErr w:type="spellEnd"/>
      <w:r>
        <w:rPr>
          <w:rFonts w:ascii="Book Antiqua" w:eastAsia="Book Antiqua" w:hAnsi="Book Antiqua" w:cs="Book Antiqua"/>
          <w:color w:val="000000"/>
        </w:rPr>
        <w:t xml:space="preserve"> TH, Pinker K. Abbreviated MRI of the Breast: Does It Provide Value?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e85-e100 [PMID: 30194749 DOI: 10.1002/jmri.26291]</w:t>
      </w:r>
    </w:p>
    <w:p w:rsidR="005C3CE8" w:rsidRDefault="00047502">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Hu X</w:t>
      </w:r>
      <w:r>
        <w:rPr>
          <w:rFonts w:ascii="Book Antiqua" w:eastAsia="Book Antiqua" w:hAnsi="Book Antiqua" w:cs="Book Antiqua"/>
          <w:color w:val="000000"/>
        </w:rPr>
        <w:t>, Huang W, Fan M. Emerging therapies for breast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98 [PMID: 28454587 DOI: 10.1186/s13045-017-0466-3]</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Li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Padhani</w:t>
      </w:r>
      <w:proofErr w:type="spellEnd"/>
      <w:r>
        <w:rPr>
          <w:rFonts w:ascii="Book Antiqua" w:eastAsia="Book Antiqua" w:hAnsi="Book Antiqua" w:cs="Book Antiqua"/>
          <w:color w:val="000000"/>
        </w:rPr>
        <w:t xml:space="preserve"> AR, Taylor NJ, Beresford MJ, Ah-See ML, </w:t>
      </w:r>
      <w:proofErr w:type="spellStart"/>
      <w:r>
        <w:rPr>
          <w:rFonts w:ascii="Book Antiqua" w:eastAsia="Book Antiqua" w:hAnsi="Book Antiqua" w:cs="Book Antiqua"/>
          <w:color w:val="000000"/>
        </w:rPr>
        <w:t>Stirling</w:t>
      </w:r>
      <w:proofErr w:type="spellEnd"/>
      <w:r>
        <w:rPr>
          <w:rFonts w:ascii="Book Antiqua" w:eastAsia="Book Antiqua" w:hAnsi="Book Antiqua" w:cs="Book Antiqua"/>
          <w:color w:val="000000"/>
        </w:rPr>
        <w:t xml:space="preserve"> JJ, d'Arcy JA, Collins DJ, </w:t>
      </w:r>
      <w:proofErr w:type="spellStart"/>
      <w:r>
        <w:rPr>
          <w:rFonts w:ascii="Book Antiqua" w:eastAsia="Book Antiqua" w:hAnsi="Book Antiqua" w:cs="Book Antiqua"/>
          <w:color w:val="000000"/>
        </w:rPr>
        <w:t>Makris</w:t>
      </w:r>
      <w:proofErr w:type="spellEnd"/>
      <w:r>
        <w:rPr>
          <w:rFonts w:ascii="Book Antiqua" w:eastAsia="Book Antiqua" w:hAnsi="Book Antiqua" w:cs="Book Antiqua"/>
          <w:color w:val="000000"/>
        </w:rPr>
        <w:t xml:space="preserve"> A. Vascular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of triple negative breast carcinomas using dynamic MRI.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1364-1373 [PMID: 21258931 DOI: 10.1007/s00330-011-2061-2]</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Koo HR</w:t>
      </w:r>
      <w:r>
        <w:rPr>
          <w:rFonts w:ascii="Book Antiqua" w:eastAsia="Book Antiqua" w:hAnsi="Book Antiqua" w:cs="Book Antiqua"/>
          <w:color w:val="000000"/>
        </w:rPr>
        <w:t xml:space="preserve">, Cho N, Song IC, Kim H, Chang JM, Yi A, Yun BL, Moon WK. Correlation of perfusion parameters on dynamic contrast-enhanced MRI with prognostic factors and subtypes of breast cancers.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145-151 [PMID: 22392859 DOI: 10.1002/jmri.23635]</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Martincich</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Deantoni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Bertotto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Redana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Kubatzki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Sarotto</w:t>
      </w:r>
      <w:proofErr w:type="spellEnd"/>
      <w:r>
        <w:rPr>
          <w:rFonts w:ascii="Book Antiqua" w:eastAsia="Book Antiqua" w:hAnsi="Book Antiqua" w:cs="Book Antiqua"/>
          <w:color w:val="000000"/>
        </w:rPr>
        <w:t xml:space="preserve"> I, Rossi V, </w:t>
      </w:r>
      <w:proofErr w:type="spellStart"/>
      <w:r>
        <w:rPr>
          <w:rFonts w:ascii="Book Antiqua" w:eastAsia="Book Antiqua" w:hAnsi="Book Antiqua" w:cs="Book Antiqua"/>
          <w:color w:val="000000"/>
        </w:rPr>
        <w:t>Liotti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Ponzone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Aglietta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Regge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Montemurro</w:t>
      </w:r>
      <w:proofErr w:type="spellEnd"/>
      <w:r>
        <w:rPr>
          <w:rFonts w:ascii="Book Antiqua" w:eastAsia="Book Antiqua" w:hAnsi="Book Antiqua" w:cs="Book Antiqua"/>
          <w:color w:val="000000"/>
        </w:rPr>
        <w:t xml:space="preserve"> F. Correlations between diffusion-weighted imaging and breast cancer biomarkers.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1519-1528 [PMID: 22411304 DOI: 10.1007/s00330-012-2403-8]</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Makkat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Luypaert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Stadnik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Bourgain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Sourbron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Dujardin</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Greve</w:t>
      </w:r>
      <w:proofErr w:type="spellEnd"/>
      <w:r>
        <w:rPr>
          <w:rFonts w:ascii="Book Antiqua" w:eastAsia="Book Antiqua" w:hAnsi="Book Antiqua" w:cs="Book Antiqua"/>
          <w:color w:val="000000"/>
        </w:rPr>
        <w:t xml:space="preserve"> J, De </w:t>
      </w:r>
      <w:proofErr w:type="spellStart"/>
      <w:r>
        <w:rPr>
          <w:rFonts w:ascii="Book Antiqua" w:eastAsia="Book Antiqua" w:hAnsi="Book Antiqua" w:cs="Book Antiqua"/>
          <w:color w:val="000000"/>
        </w:rPr>
        <w:t>Mey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Deconvolution</w:t>
      </w:r>
      <w:proofErr w:type="spellEnd"/>
      <w:r>
        <w:rPr>
          <w:rFonts w:ascii="Book Antiqua" w:eastAsia="Book Antiqua" w:hAnsi="Book Antiqua" w:cs="Book Antiqua"/>
          <w:color w:val="000000"/>
        </w:rPr>
        <w:t xml:space="preserve">-based dynamic contrast-enhanced MR imaging of breast tumors: correlation of tumor blood flow with human epidermal growth factor receptor 2 status and </w:t>
      </w:r>
      <w:proofErr w:type="spellStart"/>
      <w:r>
        <w:rPr>
          <w:rFonts w:ascii="Book Antiqua" w:eastAsia="Book Antiqua" w:hAnsi="Book Antiqua" w:cs="Book Antiqua"/>
          <w:color w:val="000000"/>
        </w:rPr>
        <w:t>clinicopathologic</w:t>
      </w:r>
      <w:proofErr w:type="spellEnd"/>
      <w:r>
        <w:rPr>
          <w:rFonts w:ascii="Book Antiqua" w:eastAsia="Book Antiqua" w:hAnsi="Book Antiqua" w:cs="Book Antiqua"/>
          <w:color w:val="000000"/>
        </w:rPr>
        <w:t xml:space="preserve"> findings--preliminary results.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249</w:t>
      </w:r>
      <w:r>
        <w:rPr>
          <w:rFonts w:ascii="Book Antiqua" w:eastAsia="Book Antiqua" w:hAnsi="Book Antiqua" w:cs="Book Antiqua"/>
          <w:color w:val="000000"/>
        </w:rPr>
        <w:t>: 471-482 [PMID: 18780825 DOI: 10.1148/radiol.2492071147]</w:t>
      </w:r>
    </w:p>
    <w:p w:rsidR="005C3CE8" w:rsidRDefault="00047502">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Lee HS</w:t>
      </w:r>
      <w:r>
        <w:rPr>
          <w:rFonts w:ascii="Book Antiqua" w:eastAsia="Book Antiqua" w:hAnsi="Book Antiqua" w:cs="Book Antiqua"/>
          <w:color w:val="000000"/>
        </w:rPr>
        <w:t xml:space="preserve">, Kim SH, Kang BJ,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JE, Song BJ.</w:t>
      </w:r>
      <w:proofErr w:type="gramEnd"/>
      <w:r>
        <w:rPr>
          <w:rFonts w:ascii="Book Antiqua" w:eastAsia="Book Antiqua" w:hAnsi="Book Antiqua" w:cs="Book Antiqua"/>
          <w:color w:val="000000"/>
        </w:rPr>
        <w:t xml:space="preserve"> Perfusion Parameters in Dynamic Contrast-enhanced MRI and Apparent Diffusion Coefficient Value in Diffusion-weighted MRI</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Association with Prognostic Factors in Breast Cancer.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446-456 [PMID: 26852247 DOI: 10.1016/j.acra.2015.12.011]</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Ali SH</w:t>
      </w:r>
      <w:r>
        <w:rPr>
          <w:rFonts w:ascii="Book Antiqua" w:eastAsia="Book Antiqua" w:hAnsi="Book Antiqua" w:cs="Book Antiqua"/>
          <w:color w:val="000000"/>
        </w:rPr>
        <w:t xml:space="preserve">, O'Donnell AL, </w:t>
      </w:r>
      <w:proofErr w:type="spellStart"/>
      <w:r>
        <w:rPr>
          <w:rFonts w:ascii="Book Antiqua" w:eastAsia="Book Antiqua" w:hAnsi="Book Antiqua" w:cs="Book Antiqua"/>
          <w:color w:val="000000"/>
        </w:rPr>
        <w:t>Balu</w:t>
      </w:r>
      <w:proofErr w:type="spellEnd"/>
      <w:r>
        <w:rPr>
          <w:rFonts w:ascii="Book Antiqua" w:eastAsia="Book Antiqua" w:hAnsi="Book Antiqua" w:cs="Book Antiqua"/>
          <w:color w:val="000000"/>
        </w:rPr>
        <w:t xml:space="preserve"> D, Pohl MB, </w:t>
      </w:r>
      <w:proofErr w:type="spellStart"/>
      <w:r>
        <w:rPr>
          <w:rFonts w:ascii="Book Antiqua" w:eastAsia="Book Antiqua" w:hAnsi="Book Antiqua" w:cs="Book Antiqua"/>
          <w:color w:val="000000"/>
        </w:rPr>
        <w:t>Seyler</w:t>
      </w:r>
      <w:proofErr w:type="spellEnd"/>
      <w:r>
        <w:rPr>
          <w:rFonts w:ascii="Book Antiqua" w:eastAsia="Book Antiqua" w:hAnsi="Book Antiqua" w:cs="Book Antiqua"/>
          <w:color w:val="000000"/>
        </w:rPr>
        <w:t xml:space="preserve"> MJ, Mohamed S, </w:t>
      </w:r>
      <w:proofErr w:type="spellStart"/>
      <w:r>
        <w:rPr>
          <w:rFonts w:ascii="Book Antiqua" w:eastAsia="Book Antiqua" w:hAnsi="Book Antiqua" w:cs="Book Antiqua"/>
          <w:color w:val="000000"/>
        </w:rPr>
        <w:t>Mousa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P. Estrogen receptor-alpha in the inhibition of cancer growth and angiogenesis.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2000; </w:t>
      </w:r>
      <w:r>
        <w:rPr>
          <w:rFonts w:ascii="Book Antiqua" w:eastAsia="Book Antiqua" w:hAnsi="Book Antiqua" w:cs="Book Antiqua"/>
          <w:b/>
          <w:bCs/>
          <w:color w:val="000000"/>
        </w:rPr>
        <w:t>60</w:t>
      </w:r>
      <w:r>
        <w:rPr>
          <w:rFonts w:ascii="Book Antiqua" w:eastAsia="Book Antiqua" w:hAnsi="Book Antiqua" w:cs="Book Antiqua"/>
          <w:color w:val="000000"/>
        </w:rPr>
        <w:t>: 7094-7098 [PMID: 11156416]</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Suo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Zhang D, Cheng F, Cao M, </w:t>
      </w:r>
      <w:proofErr w:type="spellStart"/>
      <w:r>
        <w:rPr>
          <w:rFonts w:ascii="Book Antiqua" w:eastAsia="Book Antiqua" w:hAnsi="Book Antiqua" w:cs="Book Antiqua"/>
          <w:color w:val="000000"/>
        </w:rPr>
        <w:t>Hua</w:t>
      </w:r>
      <w:proofErr w:type="spellEnd"/>
      <w:r>
        <w:rPr>
          <w:rFonts w:ascii="Book Antiqua" w:eastAsia="Book Antiqua" w:hAnsi="Book Antiqua" w:cs="Book Antiqua"/>
          <w:color w:val="000000"/>
        </w:rPr>
        <w:t xml:space="preserve"> J, Lu J,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J. Added value of mean and entropy of apparent diffusion coefficient values for evaluating histologic phenotypes of </w:t>
      </w:r>
      <w:r>
        <w:rPr>
          <w:rFonts w:ascii="Book Antiqua" w:eastAsia="Book Antiqua" w:hAnsi="Book Antiqua" w:cs="Book Antiqua"/>
          <w:color w:val="000000"/>
        </w:rPr>
        <w:lastRenderedPageBreak/>
        <w:t xml:space="preserve">invasive ductal breast cancer with MR imaging.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1425-1434 [PMID: 30116958 DOI: 10.1007/s00330-018-5667-9]</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Kim JY</w:t>
      </w:r>
      <w:r>
        <w:rPr>
          <w:rFonts w:ascii="Book Antiqua" w:eastAsia="Book Antiqua" w:hAnsi="Book Antiqua" w:cs="Book Antiqua"/>
          <w:color w:val="000000"/>
        </w:rPr>
        <w:t xml:space="preserve">, Kim SH, Kim YJ, Kang BJ, An YY, Lee AW, Song BJ, Park YS, Lee HB. Enhancement parameters on dynamic contrast enhanced breast MRI: do they correlate with prognostic factors and subtypes of breast cancers?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72-80 [PMID: 25179138 DOI: 10.1016/j.mri.2014.08.034]</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Sun J</w:t>
      </w:r>
      <w:r>
        <w:rPr>
          <w:rFonts w:ascii="Book Antiqua" w:eastAsia="Book Antiqua" w:hAnsi="Book Antiqua" w:cs="Book Antiqua"/>
          <w:color w:val="000000"/>
        </w:rPr>
        <w:t xml:space="preserve">, Wang Q, Wang L, </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 xml:space="preserve"> L, </w:t>
      </w:r>
      <w:r w:rsidR="001034CF">
        <w:rPr>
          <w:rFonts w:ascii="Book Antiqua" w:eastAsia="Book Antiqua" w:hAnsi="Book Antiqua" w:cs="Book Antiqua"/>
          <w:color w:val="000000"/>
        </w:rPr>
        <w:t xml:space="preserve">Li Q, </w:t>
      </w:r>
      <w:proofErr w:type="spellStart"/>
      <w:r w:rsidR="001034CF">
        <w:rPr>
          <w:rFonts w:ascii="Book Antiqua" w:eastAsia="Book Antiqua" w:hAnsi="Book Antiqua" w:cs="Book Antiqua"/>
          <w:color w:val="000000"/>
        </w:rPr>
        <w:t>Luo</w:t>
      </w:r>
      <w:proofErr w:type="spellEnd"/>
      <w:r w:rsidR="001034CF">
        <w:rPr>
          <w:rFonts w:ascii="Book Antiqua" w:eastAsia="Book Antiqua" w:hAnsi="Book Antiqua" w:cs="Book Antiqua"/>
          <w:color w:val="000000"/>
        </w:rPr>
        <w:t xml:space="preserve"> Y, Zhang S, Zhang P. </w:t>
      </w:r>
      <w:r>
        <w:rPr>
          <w:rFonts w:ascii="Book Antiqua" w:eastAsia="Book Antiqua" w:hAnsi="Book Antiqua" w:cs="Book Antiqua"/>
          <w:color w:val="000000"/>
        </w:rPr>
        <w:t>A prospective study of bone loss in early stage postmenopausal breast cancer tr</w:t>
      </w:r>
      <w:r w:rsidR="001034CF">
        <w:rPr>
          <w:rFonts w:ascii="Book Antiqua" w:eastAsia="Book Antiqua" w:hAnsi="Book Antiqua" w:cs="Book Antiqua"/>
          <w:color w:val="000000"/>
        </w:rPr>
        <w:t>eated with aromatase inhibitors</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Zhong</w:t>
      </w:r>
      <w:proofErr w:type="spellEnd"/>
      <w:r>
        <w:rPr>
          <w:rFonts w:ascii="Book Antiqua" w:eastAsia="Book Antiqua" w:hAnsi="Book Antiqua" w:cs="Book Antiqua"/>
          <w:i/>
          <w:iCs/>
          <w:color w:val="000000"/>
        </w:rPr>
        <w:t xml:space="preserve"> Liu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42</w:t>
      </w:r>
      <w:r>
        <w:rPr>
          <w:rFonts w:ascii="Book Antiqua" w:eastAsia="Book Antiqua" w:hAnsi="Book Antiqua" w:cs="Book Antiqua"/>
          <w:color w:val="000000"/>
        </w:rPr>
        <w:t>: 403-407 [PMID: 32482030 DOI: 10.3760/cma.j.cn112152-112152-20191112-00728]</w:t>
      </w:r>
    </w:p>
    <w:p w:rsidR="005C3CE8" w:rsidRDefault="00047502">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Tofts</w:t>
      </w:r>
      <w:proofErr w:type="spellEnd"/>
      <w:r>
        <w:rPr>
          <w:rFonts w:ascii="Book Antiqua" w:eastAsia="Book Antiqua" w:hAnsi="Book Antiqua" w:cs="Book Antiqua"/>
          <w:b/>
          <w:bCs/>
          <w:color w:val="000000"/>
        </w:rPr>
        <w:t xml:space="preserve"> PS</w:t>
      </w:r>
      <w:r>
        <w:rPr>
          <w:rFonts w:ascii="Book Antiqua" w:eastAsia="Book Antiqua" w:hAnsi="Book Antiqua" w:cs="Book Antiqua"/>
          <w:color w:val="000000"/>
        </w:rPr>
        <w:t xml:space="preserve">. Modeling tracer kinetics in dynamic </w:t>
      </w:r>
      <w:proofErr w:type="spellStart"/>
      <w:r>
        <w:rPr>
          <w:rFonts w:ascii="Book Antiqua" w:eastAsia="Book Antiqua" w:hAnsi="Book Antiqua" w:cs="Book Antiqua"/>
          <w:color w:val="000000"/>
        </w:rPr>
        <w:t>Gd</w:t>
      </w:r>
      <w:proofErr w:type="spellEnd"/>
      <w:r>
        <w:rPr>
          <w:rFonts w:ascii="Book Antiqua" w:eastAsia="Book Antiqua" w:hAnsi="Book Antiqua" w:cs="Book Antiqua"/>
          <w:color w:val="000000"/>
        </w:rPr>
        <w:t>-DTPA MR imaging.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1997; </w:t>
      </w:r>
      <w:r>
        <w:rPr>
          <w:rFonts w:ascii="Book Antiqua" w:eastAsia="Book Antiqua" w:hAnsi="Book Antiqua" w:cs="Book Antiqua"/>
          <w:b/>
          <w:bCs/>
          <w:color w:val="000000"/>
        </w:rPr>
        <w:t>7</w:t>
      </w:r>
      <w:r>
        <w:rPr>
          <w:rFonts w:ascii="Book Antiqua" w:eastAsia="Book Antiqua" w:hAnsi="Book Antiqua" w:cs="Book Antiqua"/>
          <w:color w:val="000000"/>
        </w:rPr>
        <w:t>: 91-101 [PMID: 9039598 DOI: 10.1002/jmri.1880070113]</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Park EK</w:t>
      </w:r>
      <w:r>
        <w:rPr>
          <w:rFonts w:ascii="Book Antiqua" w:eastAsia="Book Antiqua" w:hAnsi="Book Antiqua" w:cs="Book Antiqua"/>
          <w:color w:val="000000"/>
        </w:rPr>
        <w:t xml:space="preserve">, Cho KR,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BK, Woo OH, Cho SB, </w:t>
      </w:r>
      <w:proofErr w:type="spellStart"/>
      <w:r>
        <w:rPr>
          <w:rFonts w:ascii="Book Antiqua" w:eastAsia="Book Antiqua" w:hAnsi="Book Antiqua" w:cs="Book Antiqua"/>
          <w:color w:val="000000"/>
        </w:rPr>
        <w:t>Bae</w:t>
      </w:r>
      <w:proofErr w:type="spellEnd"/>
      <w:r>
        <w:rPr>
          <w:rFonts w:ascii="Book Antiqua" w:eastAsia="Book Antiqua" w:hAnsi="Book Antiqua" w:cs="Book Antiqua"/>
          <w:color w:val="000000"/>
        </w:rPr>
        <w:t xml:space="preserve"> JW. Additional Value of Diffusion-Weighted Imaging to Evaluate Prognostic Factors of Breast Cancer: Correlation with the Apparent Diffusion Coefficient. </w:t>
      </w:r>
      <w:r>
        <w:rPr>
          <w:rFonts w:ascii="Book Antiqua" w:eastAsia="Book Antiqua" w:hAnsi="Book Antiqua" w:cs="Book Antiqua"/>
          <w:i/>
          <w:iCs/>
          <w:color w:val="000000"/>
        </w:rPr>
        <w:t xml:space="preserve">Iran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e33133 [PMID: 27127582 DOI: 10.5812/iranjradiol.33133]</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Thompson JL</w:t>
      </w:r>
      <w:r>
        <w:rPr>
          <w:rFonts w:ascii="Book Antiqua" w:eastAsia="Book Antiqua" w:hAnsi="Book Antiqua" w:cs="Book Antiqua"/>
          <w:color w:val="000000"/>
        </w:rPr>
        <w:t xml:space="preserve">, Wright GP. The role of breast MRI in newly diagnosed breast cancer: An evidence-based review.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221</w:t>
      </w:r>
      <w:r>
        <w:rPr>
          <w:rFonts w:ascii="Book Antiqua" w:eastAsia="Book Antiqua" w:hAnsi="Book Antiqua" w:cs="Book Antiqua"/>
          <w:color w:val="000000"/>
        </w:rPr>
        <w:t>: 525-528 [PMID: 33339617 DOI: 10.1016/j.amjsurg.2020.12.018]</w:t>
      </w:r>
    </w:p>
    <w:p w:rsidR="001034CF" w:rsidRDefault="001034CF">
      <w:pPr>
        <w:rPr>
          <w:rFonts w:ascii="Book Antiqua" w:eastAsia="Book Antiqua" w:hAnsi="Book Antiqua" w:cs="Book Antiqua"/>
          <w:b/>
          <w:color w:val="000000"/>
        </w:rPr>
      </w:pPr>
      <w:r>
        <w:rPr>
          <w:rFonts w:ascii="Book Antiqua" w:eastAsia="Book Antiqua" w:hAnsi="Book Antiqua" w:cs="Book Antiqua"/>
          <w:b/>
          <w:color w:val="000000"/>
        </w:rPr>
        <w:br w:type="page"/>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hAnsi="Book Antiqua"/>
        </w:rPr>
        <w:t xml:space="preserve">The study was reviewed and approved by </w:t>
      </w:r>
      <w:r>
        <w:rPr>
          <w:rFonts w:ascii="Book Antiqua" w:eastAsia="Book Antiqua" w:hAnsi="Book Antiqua" w:cs="Book Antiqua"/>
          <w:color w:val="000000"/>
        </w:rPr>
        <w:t>The No. 2 Hospital of Baoding</w:t>
      </w:r>
      <w:r>
        <w:rPr>
          <w:rFonts w:ascii="Book Antiqua" w:hAnsi="Book Antiqua"/>
        </w:rPr>
        <w:t xml:space="preserve"> Institutional Review Board.</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eastAsia="Book Antiqua" w:hAnsi="Book Antiqua" w:cs="Book Antiqua"/>
          <w:b/>
          <w:bCs/>
          <w:color w:val="000000"/>
        </w:rPr>
      </w:pPr>
      <w:r>
        <w:rPr>
          <w:rStyle w:val="dxdefaultcursor"/>
          <w:rFonts w:ascii="Book Antiqua" w:hAnsi="Book Antiqua"/>
          <w:b/>
          <w:bCs/>
        </w:rPr>
        <w:t xml:space="preserve">Informed consent statement: </w:t>
      </w:r>
      <w:r>
        <w:rPr>
          <w:rFonts w:ascii="Book Antiqua" w:hAnsi="Book Antiqua"/>
        </w:rPr>
        <w:t>All study participants, or their legal guardian, provided informed written consent prior to study enrollment.</w:t>
      </w:r>
    </w:p>
    <w:p w:rsidR="005C3CE8" w:rsidRDefault="005C3CE8">
      <w:pPr>
        <w:adjustRightInd w:val="0"/>
        <w:snapToGrid w:val="0"/>
        <w:spacing w:line="360" w:lineRule="auto"/>
        <w:jc w:val="both"/>
        <w:rPr>
          <w:rFonts w:ascii="Book Antiqua" w:eastAsia="Book Antiqua" w:hAnsi="Book Antiqua" w:cs="Book Antiqua"/>
          <w:b/>
          <w:bCs/>
          <w:color w:val="000000"/>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interests.</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hAnsi="Book Antiqua"/>
        </w:rPr>
        <w:t>No additional data are available.</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6, 2022</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11, 2022</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June 26, 2022</w:t>
      </w:r>
    </w:p>
    <w:p w:rsidR="005C3CE8" w:rsidRDefault="005C3CE8">
      <w:pPr>
        <w:adjustRightInd w:val="0"/>
        <w:snapToGrid w:val="0"/>
        <w:spacing w:line="360" w:lineRule="auto"/>
        <w:jc w:val="both"/>
        <w:rPr>
          <w:rFonts w:ascii="Book Antiqua" w:hAnsi="Book Antiqua"/>
        </w:rPr>
      </w:pP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Neuroimaging</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rsidR="005C3CE8" w:rsidRDefault="00047502">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rsidR="005C3CE8" w:rsidRDefault="005C3CE8">
      <w:pPr>
        <w:adjustRightInd w:val="0"/>
        <w:snapToGrid w:val="0"/>
        <w:spacing w:line="360" w:lineRule="auto"/>
        <w:jc w:val="both"/>
        <w:rPr>
          <w:rFonts w:ascii="Book Antiqua" w:hAnsi="Book Antiqua"/>
        </w:rPr>
      </w:pPr>
    </w:p>
    <w:p w:rsidR="001034CF" w:rsidRDefault="0004750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Anemona</w:t>
      </w:r>
      <w:proofErr w:type="spellEnd"/>
      <w:r>
        <w:rPr>
          <w:rFonts w:ascii="Book Antiqua" w:eastAsia="Book Antiqua" w:hAnsi="Book Antiqua" w:cs="Book Antiqua"/>
          <w:color w:val="000000"/>
        </w:rPr>
        <w:t xml:space="preserve"> L, Italy; Campos-da-Paz M, Brazil</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Wang JL</w:t>
      </w:r>
    </w:p>
    <w:p w:rsidR="005C3CE8" w:rsidRPr="001034CF" w:rsidRDefault="001034CF" w:rsidP="001034CF">
      <w:pPr>
        <w:rPr>
          <w:rFonts w:ascii="Book Antiqua" w:hAnsi="Book Antiqua" w:cs="Book Antiqua"/>
          <w:color w:val="000000"/>
          <w:lang w:eastAsia="zh-CN"/>
        </w:rPr>
      </w:pPr>
      <w:r>
        <w:rPr>
          <w:rFonts w:ascii="Book Antiqua" w:eastAsia="Book Antiqua" w:hAnsi="Book Antiqua" w:cs="Book Antiqua"/>
          <w:color w:val="000000"/>
        </w:rPr>
        <w:br w:type="page"/>
      </w:r>
    </w:p>
    <w:p w:rsidR="005C3CE8" w:rsidRDefault="00047502">
      <w:pPr>
        <w:adjustRightInd w:val="0"/>
        <w:snapToGrid w:val="0"/>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lastRenderedPageBreak/>
        <w:t>Figure Legends</w:t>
      </w:r>
    </w:p>
    <w:p w:rsidR="005C3CE8" w:rsidRDefault="00047502">
      <w:pPr>
        <w:pStyle w:val="p16"/>
        <w:adjustRightInd w:val="0"/>
        <w:snapToGrid w:val="0"/>
        <w:spacing w:line="360" w:lineRule="auto"/>
        <w:rPr>
          <w:rFonts w:ascii="Book Antiqua" w:hAnsi="Book Antiqua" w:cs="Book Antiqua"/>
          <w:b/>
          <w:bCs/>
          <w:sz w:val="24"/>
          <w:szCs w:val="24"/>
        </w:rPr>
      </w:pPr>
      <w:bookmarkStart w:id="0" w:name="_GoBack"/>
      <w:r>
        <w:rPr>
          <w:noProof/>
        </w:rPr>
        <w:drawing>
          <wp:inline distT="0" distB="0" distL="0" distR="0">
            <wp:extent cx="5741497" cy="4716084"/>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1497" cy="4716084"/>
                    </a:xfrm>
                    <a:prstGeom prst="rect">
                      <a:avLst/>
                    </a:prstGeom>
                    <a:noFill/>
                    <a:ln>
                      <a:noFill/>
                    </a:ln>
                  </pic:spPr>
                </pic:pic>
              </a:graphicData>
            </a:graphic>
          </wp:inline>
        </w:drawing>
      </w:r>
      <w:bookmarkEnd w:id="0"/>
    </w:p>
    <w:p w:rsidR="005C3CE8" w:rsidRDefault="00047502">
      <w:pPr>
        <w:pStyle w:val="p16"/>
        <w:adjustRightInd w:val="0"/>
        <w:snapToGrid w:val="0"/>
        <w:spacing w:line="360" w:lineRule="auto"/>
        <w:rPr>
          <w:rFonts w:ascii="Book Antiqua" w:hAnsi="Book Antiqua" w:cs="Book Antiqua"/>
          <w:sz w:val="24"/>
          <w:szCs w:val="24"/>
        </w:rPr>
      </w:pPr>
      <w:r>
        <w:rPr>
          <w:rFonts w:ascii="Book Antiqua" w:hAnsi="Book Antiqua" w:cs="Book Antiqua"/>
          <w:b/>
          <w:bCs/>
          <w:sz w:val="24"/>
          <w:szCs w:val="24"/>
        </w:rPr>
        <w:t xml:space="preserve">Figure 1 </w:t>
      </w:r>
      <w:proofErr w:type="gramStart"/>
      <w:r>
        <w:rPr>
          <w:rFonts w:ascii="Book Antiqua" w:hAnsi="Book Antiqua" w:cs="Book Antiqua"/>
          <w:b/>
          <w:bCs/>
          <w:sz w:val="24"/>
          <w:szCs w:val="24"/>
        </w:rPr>
        <w:t>The</w:t>
      </w:r>
      <w:proofErr w:type="gramEnd"/>
      <w:r>
        <w:rPr>
          <w:rFonts w:ascii="Book Antiqua" w:hAnsi="Book Antiqua" w:cs="Book Antiqua"/>
          <w:b/>
          <w:bCs/>
          <w:sz w:val="24"/>
          <w:szCs w:val="24"/>
        </w:rPr>
        <w:t xml:space="preserve"> </w:t>
      </w:r>
      <w:r>
        <w:rPr>
          <w:rFonts w:ascii="Book Antiqua" w:eastAsia="Book Antiqua" w:hAnsi="Book Antiqua" w:cs="Book Antiqua"/>
          <w:b/>
          <w:bCs/>
          <w:color w:val="000000"/>
          <w:sz w:val="24"/>
          <w:szCs w:val="24"/>
        </w:rPr>
        <w:t>receiver operating characteristic</w:t>
      </w:r>
      <w:r>
        <w:rPr>
          <w:rFonts w:ascii="Book Antiqua" w:hAnsi="Book Antiqua" w:cs="Book Antiqua"/>
          <w:b/>
          <w:bCs/>
          <w:sz w:val="24"/>
          <w:szCs w:val="24"/>
        </w:rPr>
        <w:t xml:space="preserve"> curve of </w:t>
      </w:r>
      <w:proofErr w:type="spellStart"/>
      <w:r>
        <w:rPr>
          <w:rFonts w:ascii="Book Antiqua" w:hAnsi="Book Antiqua" w:cs="Book Antiqua"/>
          <w:b/>
          <w:bCs/>
          <w:sz w:val="24"/>
          <w:szCs w:val="24"/>
        </w:rPr>
        <w:t>Kep</w:t>
      </w:r>
      <w:proofErr w:type="spellEnd"/>
      <w:r>
        <w:rPr>
          <w:rFonts w:ascii="Book Antiqua" w:hAnsi="Book Antiqua" w:cs="Book Antiqua"/>
          <w:b/>
          <w:bCs/>
          <w:sz w:val="24"/>
          <w:szCs w:val="24"/>
        </w:rPr>
        <w:t xml:space="preserve">, </w:t>
      </w:r>
      <w:proofErr w:type="spellStart"/>
      <w:r>
        <w:rPr>
          <w:rFonts w:ascii="Book Antiqua" w:hAnsi="Book Antiqua" w:cs="Book Antiqua"/>
          <w:b/>
          <w:bCs/>
          <w:sz w:val="24"/>
          <w:szCs w:val="24"/>
        </w:rPr>
        <w:t>Ve</w:t>
      </w:r>
      <w:proofErr w:type="spellEnd"/>
      <w:r>
        <w:rPr>
          <w:rFonts w:ascii="Book Antiqua" w:hAnsi="Book Antiqua" w:cs="Book Antiqua"/>
          <w:b/>
          <w:bCs/>
          <w:sz w:val="24"/>
          <w:szCs w:val="24"/>
        </w:rPr>
        <w:t xml:space="preserve">, </w:t>
      </w:r>
      <w:r>
        <w:rPr>
          <w:rFonts w:ascii="Book Antiqua" w:eastAsia="Book Antiqua" w:hAnsi="Book Antiqua" w:cs="Book Antiqua"/>
          <w:b/>
          <w:bCs/>
          <w:color w:val="000000"/>
          <w:sz w:val="24"/>
          <w:szCs w:val="24"/>
        </w:rPr>
        <w:t>apparent diffusion coefficient</w:t>
      </w:r>
      <w:r>
        <w:rPr>
          <w:rFonts w:ascii="Book Antiqua" w:hAnsi="Book Antiqua" w:cs="Book Antiqua"/>
          <w:b/>
          <w:bCs/>
          <w:sz w:val="24"/>
          <w:szCs w:val="24"/>
        </w:rPr>
        <w:t xml:space="preserve"> measurement value predicting patient recurrence. </w:t>
      </w:r>
      <w:r>
        <w:rPr>
          <w:rFonts w:ascii="Book Antiqua" w:hAnsi="Book Antiqua" w:cs="Book Antiqua"/>
          <w:sz w:val="24"/>
          <w:szCs w:val="24"/>
        </w:rPr>
        <w:t xml:space="preserve">ADC: </w:t>
      </w:r>
      <w:r>
        <w:rPr>
          <w:rFonts w:ascii="Book Antiqua" w:eastAsia="Book Antiqua" w:hAnsi="Book Antiqua" w:cs="Book Antiqua"/>
          <w:color w:val="000000"/>
          <w:sz w:val="24"/>
          <w:szCs w:val="24"/>
        </w:rPr>
        <w:t>Apparent diffusion coefficient.</w:t>
      </w:r>
    </w:p>
    <w:p w:rsidR="005C3CE8" w:rsidRDefault="00047502">
      <w:pPr>
        <w:pStyle w:val="p16"/>
        <w:adjustRightInd w:val="0"/>
        <w:snapToGrid w:val="0"/>
        <w:spacing w:line="360" w:lineRule="auto"/>
        <w:rPr>
          <w:rFonts w:ascii="Book Antiqua" w:hAnsi="Book Antiqua" w:cs="Book Antiqua"/>
          <w:b/>
          <w:bCs/>
          <w:sz w:val="24"/>
          <w:szCs w:val="24"/>
        </w:rPr>
      </w:pPr>
      <w:r>
        <w:rPr>
          <w:rFonts w:ascii="Book Antiqua" w:hAnsi="Book Antiqua" w:cs="Book Antiqua"/>
          <w:sz w:val="24"/>
          <w:szCs w:val="24"/>
        </w:rPr>
        <w:br w:type="page"/>
      </w:r>
      <w:r>
        <w:rPr>
          <w:rFonts w:ascii="Book Antiqua" w:hAnsi="Book Antiqua" w:cs="Book Antiqua"/>
          <w:b/>
          <w:bCs/>
          <w:sz w:val="24"/>
          <w:szCs w:val="24"/>
        </w:rPr>
        <w:lastRenderedPageBreak/>
        <w:t xml:space="preserve">Table 1 Comparison of general information of the two groups of patients, </w:t>
      </w:r>
      <w:r>
        <w:rPr>
          <w:rFonts w:ascii="Book Antiqua" w:hAnsi="Book Antiqua" w:cs="Book Antiqua"/>
          <w:b/>
          <w:bCs/>
          <w:i/>
          <w:iCs/>
          <w:sz w:val="24"/>
          <w:szCs w:val="24"/>
        </w:rPr>
        <w:t>n</w:t>
      </w:r>
      <w:r>
        <w:rPr>
          <w:rFonts w:ascii="Book Antiqua" w:hAnsi="Book Antiqua" w:cs="Book Antiqua"/>
          <w:b/>
          <w:bCs/>
          <w:sz w:val="24"/>
          <w:szCs w:val="24"/>
        </w:rPr>
        <w:t xml:space="preserve"> (%)</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2949"/>
        <w:gridCol w:w="3342"/>
        <w:gridCol w:w="2695"/>
        <w:gridCol w:w="836"/>
        <w:gridCol w:w="1037"/>
      </w:tblGrid>
      <w:tr w:rsidR="005C3CE8">
        <w:trPr>
          <w:trHeight w:val="300"/>
          <w:jc w:val="center"/>
        </w:trPr>
        <w:tc>
          <w:tcPr>
            <w:tcW w:w="2949" w:type="dxa"/>
            <w:tcBorders>
              <w:top w:val="single" w:sz="4" w:space="0" w:color="auto"/>
              <w:bottom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b/>
                <w:bCs/>
              </w:rPr>
            </w:pPr>
            <w:r>
              <w:rPr>
                <w:rFonts w:ascii="Book Antiqua" w:hAnsi="Book Antiqua" w:cs="Book Antiqua"/>
                <w:b/>
                <w:bCs/>
              </w:rPr>
              <w:t>Factor</w:t>
            </w:r>
          </w:p>
        </w:tc>
        <w:tc>
          <w:tcPr>
            <w:tcW w:w="3342" w:type="dxa"/>
            <w:tcBorders>
              <w:top w:val="single" w:sz="4" w:space="0" w:color="auto"/>
              <w:bottom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b/>
                <w:bCs/>
              </w:rPr>
            </w:pPr>
            <w:r>
              <w:rPr>
                <w:rFonts w:ascii="Book Antiqua" w:hAnsi="Book Antiqua" w:cs="Book Antiqua"/>
                <w:b/>
                <w:bCs/>
              </w:rPr>
              <w:t>Breast cancer group (</w:t>
            </w:r>
            <w:r>
              <w:rPr>
                <w:rFonts w:ascii="Book Antiqua" w:hAnsi="Book Antiqua" w:cs="Book Antiqua"/>
                <w:b/>
                <w:bCs/>
                <w:i/>
                <w:iCs/>
              </w:rPr>
              <w:t>n</w:t>
            </w:r>
            <w:r>
              <w:rPr>
                <w:rFonts w:ascii="Book Antiqua" w:hAnsi="Book Antiqua" w:cs="Book Antiqua"/>
                <w:b/>
                <w:bCs/>
              </w:rPr>
              <w:t xml:space="preserve"> = 108)</w:t>
            </w:r>
          </w:p>
        </w:tc>
        <w:tc>
          <w:tcPr>
            <w:tcW w:w="2695" w:type="dxa"/>
            <w:tcBorders>
              <w:top w:val="single" w:sz="4" w:space="0" w:color="auto"/>
              <w:bottom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b/>
                <w:bCs/>
              </w:rPr>
            </w:pPr>
            <w:r>
              <w:rPr>
                <w:rFonts w:ascii="Book Antiqua" w:hAnsi="Book Antiqua" w:cs="Book Antiqua"/>
                <w:b/>
                <w:bCs/>
              </w:rPr>
              <w:t>Benign group (</w:t>
            </w:r>
            <w:r>
              <w:rPr>
                <w:rFonts w:ascii="Book Antiqua" w:hAnsi="Book Antiqua" w:cs="Book Antiqua"/>
                <w:b/>
                <w:bCs/>
                <w:i/>
                <w:iCs/>
              </w:rPr>
              <w:t>n</w:t>
            </w:r>
            <w:r>
              <w:rPr>
                <w:rFonts w:ascii="Book Antiqua" w:hAnsi="Book Antiqua" w:cs="Book Antiqua"/>
                <w:b/>
                <w:bCs/>
              </w:rPr>
              <w:t xml:space="preserve"> = 110)</w:t>
            </w:r>
          </w:p>
        </w:tc>
        <w:tc>
          <w:tcPr>
            <w:tcW w:w="836" w:type="dxa"/>
            <w:tcBorders>
              <w:top w:val="single" w:sz="4" w:space="0" w:color="auto"/>
              <w:bottom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b/>
                <w:bCs/>
              </w:rPr>
            </w:pPr>
            <w:r>
              <w:rPr>
                <w:rFonts w:ascii="Book Antiqua" w:hAnsi="Book Antiqua" w:cs="Book Antiqua"/>
                <w:b/>
                <w:bCs/>
                <w:i/>
                <w:iCs/>
              </w:rPr>
              <w:t>t</w:t>
            </w:r>
            <w:r>
              <w:rPr>
                <w:rFonts w:ascii="Book Antiqua" w:hAnsi="Book Antiqua" w:cs="Book Antiqua"/>
                <w:b/>
                <w:bCs/>
              </w:rPr>
              <w:t>/</w:t>
            </w:r>
            <w:r>
              <w:rPr>
                <w:rFonts w:ascii="Book Antiqua" w:hAnsi="Book Antiqua" w:cs="Book Antiqua"/>
                <w:b/>
                <w:bCs/>
                <w:i/>
                <w:iCs/>
              </w:rPr>
              <w:t>χ</w:t>
            </w:r>
            <w:r>
              <w:rPr>
                <w:rFonts w:ascii="Book Antiqua" w:hAnsi="Book Antiqua" w:cs="Book Antiqua"/>
                <w:b/>
                <w:bCs/>
                <w:vertAlign w:val="superscript"/>
              </w:rPr>
              <w:t>2</w:t>
            </w:r>
          </w:p>
        </w:tc>
        <w:tc>
          <w:tcPr>
            <w:tcW w:w="1037" w:type="dxa"/>
            <w:tcBorders>
              <w:top w:val="single" w:sz="4" w:space="0" w:color="auto"/>
              <w:bottom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b/>
                <w:bCs/>
              </w:rPr>
            </w:pPr>
            <w:r>
              <w:rPr>
                <w:rFonts w:ascii="Book Antiqua" w:hAnsi="Book Antiqua" w:cs="Book Antiqua"/>
                <w:b/>
                <w:bCs/>
                <w:i/>
                <w:iCs/>
              </w:rPr>
              <w:t>P</w:t>
            </w:r>
            <w:r>
              <w:rPr>
                <w:rFonts w:ascii="Book Antiqua" w:hAnsi="Book Antiqua" w:cs="Book Antiqua"/>
                <w:b/>
                <w:bCs/>
              </w:rPr>
              <w:t xml:space="preserve"> value</w:t>
            </w:r>
          </w:p>
        </w:tc>
      </w:tr>
      <w:tr w:rsidR="005C3CE8">
        <w:trPr>
          <w:trHeight w:val="285"/>
          <w:jc w:val="center"/>
        </w:trPr>
        <w:tc>
          <w:tcPr>
            <w:tcW w:w="2949" w:type="dxa"/>
            <w:tcBorders>
              <w:top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 xml:space="preserve">Age (mean ± SD, </w:t>
            </w:r>
            <w:proofErr w:type="spellStart"/>
            <w:r>
              <w:rPr>
                <w:rFonts w:ascii="Book Antiqua" w:hAnsi="Book Antiqua" w:cs="Book Antiqua"/>
              </w:rPr>
              <w:t>yr</w:t>
            </w:r>
            <w:proofErr w:type="spellEnd"/>
            <w:r>
              <w:rPr>
                <w:rFonts w:ascii="Book Antiqua" w:hAnsi="Book Antiqua" w:cs="Book Antiqua"/>
              </w:rPr>
              <w:t>)</w:t>
            </w:r>
          </w:p>
        </w:tc>
        <w:tc>
          <w:tcPr>
            <w:tcW w:w="3342" w:type="dxa"/>
            <w:tcBorders>
              <w:top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46.1 ± 7.0</w:t>
            </w:r>
          </w:p>
        </w:tc>
        <w:tc>
          <w:tcPr>
            <w:tcW w:w="2695" w:type="dxa"/>
            <w:tcBorders>
              <w:top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47.5 ± 8.4</w:t>
            </w:r>
          </w:p>
        </w:tc>
        <w:tc>
          <w:tcPr>
            <w:tcW w:w="836" w:type="dxa"/>
            <w:tcBorders>
              <w:top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-1.336</w:t>
            </w:r>
          </w:p>
        </w:tc>
        <w:tc>
          <w:tcPr>
            <w:tcW w:w="1037" w:type="dxa"/>
            <w:tcBorders>
              <w:top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0.183</w:t>
            </w:r>
          </w:p>
        </w:tc>
      </w:tr>
      <w:tr w:rsidR="005C3CE8">
        <w:trPr>
          <w:trHeight w:val="285"/>
          <w:jc w:val="center"/>
        </w:trPr>
        <w:tc>
          <w:tcPr>
            <w:tcW w:w="2949"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Body mass index (mean ± SD, kg/m</w:t>
            </w:r>
            <w:r>
              <w:rPr>
                <w:rFonts w:ascii="Book Antiqua" w:hAnsi="Book Antiqua" w:cs="Book Antiqua"/>
                <w:vertAlign w:val="superscript"/>
              </w:rPr>
              <w:t>2</w:t>
            </w:r>
            <w:r>
              <w:rPr>
                <w:rFonts w:ascii="Book Antiqua" w:hAnsi="Book Antiqua" w:cs="Book Antiqua"/>
              </w:rPr>
              <w:t>)</w:t>
            </w:r>
          </w:p>
        </w:tc>
        <w:tc>
          <w:tcPr>
            <w:tcW w:w="3342"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24.6 ± 2.5</w:t>
            </w:r>
          </w:p>
        </w:tc>
        <w:tc>
          <w:tcPr>
            <w:tcW w:w="2695"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24.3 ± 2.6</w:t>
            </w:r>
          </w:p>
        </w:tc>
        <w:tc>
          <w:tcPr>
            <w:tcW w:w="836"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0.868</w:t>
            </w:r>
          </w:p>
        </w:tc>
        <w:tc>
          <w:tcPr>
            <w:tcW w:w="1037"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0.386</w:t>
            </w:r>
          </w:p>
        </w:tc>
      </w:tr>
      <w:tr w:rsidR="005C3CE8">
        <w:trPr>
          <w:trHeight w:val="285"/>
          <w:jc w:val="center"/>
        </w:trPr>
        <w:tc>
          <w:tcPr>
            <w:tcW w:w="2949"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Affected side distribution</w:t>
            </w:r>
          </w:p>
        </w:tc>
        <w:tc>
          <w:tcPr>
            <w:tcW w:w="3342"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2695"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836"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0.902</w:t>
            </w:r>
          </w:p>
        </w:tc>
        <w:tc>
          <w:tcPr>
            <w:tcW w:w="1037"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0.342</w:t>
            </w:r>
          </w:p>
        </w:tc>
      </w:tr>
      <w:tr w:rsidR="005C3CE8">
        <w:trPr>
          <w:trHeight w:val="285"/>
          <w:jc w:val="center"/>
        </w:trPr>
        <w:tc>
          <w:tcPr>
            <w:tcW w:w="2949"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Left side</w:t>
            </w:r>
          </w:p>
        </w:tc>
        <w:tc>
          <w:tcPr>
            <w:tcW w:w="3342"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58 (53.7)</w:t>
            </w:r>
          </w:p>
        </w:tc>
        <w:tc>
          <w:tcPr>
            <w:tcW w:w="2695"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52 (48.15)</w:t>
            </w:r>
          </w:p>
        </w:tc>
        <w:tc>
          <w:tcPr>
            <w:tcW w:w="836"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1037"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r>
      <w:tr w:rsidR="005C3CE8">
        <w:trPr>
          <w:trHeight w:val="285"/>
          <w:jc w:val="center"/>
        </w:trPr>
        <w:tc>
          <w:tcPr>
            <w:tcW w:w="2949"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Right</w:t>
            </w:r>
          </w:p>
        </w:tc>
        <w:tc>
          <w:tcPr>
            <w:tcW w:w="3342"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50 (46.3)</w:t>
            </w:r>
          </w:p>
        </w:tc>
        <w:tc>
          <w:tcPr>
            <w:tcW w:w="2695"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58 (53.7)</w:t>
            </w:r>
          </w:p>
        </w:tc>
        <w:tc>
          <w:tcPr>
            <w:tcW w:w="836"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1037"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r>
      <w:tr w:rsidR="005C3CE8">
        <w:trPr>
          <w:trHeight w:val="285"/>
          <w:jc w:val="center"/>
        </w:trPr>
        <w:tc>
          <w:tcPr>
            <w:tcW w:w="2949"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Hypertension</w:t>
            </w:r>
          </w:p>
        </w:tc>
        <w:tc>
          <w:tcPr>
            <w:tcW w:w="3342"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2695"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836"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0.618</w:t>
            </w:r>
          </w:p>
        </w:tc>
        <w:tc>
          <w:tcPr>
            <w:tcW w:w="1037"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0.432</w:t>
            </w:r>
          </w:p>
        </w:tc>
      </w:tr>
      <w:tr w:rsidR="005C3CE8">
        <w:trPr>
          <w:trHeight w:val="285"/>
          <w:jc w:val="center"/>
        </w:trPr>
        <w:tc>
          <w:tcPr>
            <w:tcW w:w="2949"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Yes</w:t>
            </w:r>
          </w:p>
        </w:tc>
        <w:tc>
          <w:tcPr>
            <w:tcW w:w="3342"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11 (10.19)</w:t>
            </w:r>
          </w:p>
        </w:tc>
        <w:tc>
          <w:tcPr>
            <w:tcW w:w="2695"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15 (13.89)</w:t>
            </w:r>
          </w:p>
        </w:tc>
        <w:tc>
          <w:tcPr>
            <w:tcW w:w="836"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1037"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r>
      <w:tr w:rsidR="005C3CE8">
        <w:trPr>
          <w:trHeight w:val="285"/>
          <w:jc w:val="center"/>
        </w:trPr>
        <w:tc>
          <w:tcPr>
            <w:tcW w:w="2949"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No</w:t>
            </w:r>
          </w:p>
        </w:tc>
        <w:tc>
          <w:tcPr>
            <w:tcW w:w="3342"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97 (89.81)</w:t>
            </w:r>
          </w:p>
        </w:tc>
        <w:tc>
          <w:tcPr>
            <w:tcW w:w="2695"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95 (87.96)</w:t>
            </w:r>
          </w:p>
        </w:tc>
        <w:tc>
          <w:tcPr>
            <w:tcW w:w="836"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1037"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r>
      <w:tr w:rsidR="005C3CE8">
        <w:trPr>
          <w:trHeight w:val="285"/>
          <w:jc w:val="center"/>
        </w:trPr>
        <w:tc>
          <w:tcPr>
            <w:tcW w:w="2949"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Diabetes</w:t>
            </w:r>
          </w:p>
        </w:tc>
        <w:tc>
          <w:tcPr>
            <w:tcW w:w="3342"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2695"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836"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2.062</w:t>
            </w:r>
          </w:p>
        </w:tc>
        <w:tc>
          <w:tcPr>
            <w:tcW w:w="1037"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0.151</w:t>
            </w:r>
          </w:p>
        </w:tc>
      </w:tr>
      <w:tr w:rsidR="005C3CE8">
        <w:trPr>
          <w:trHeight w:val="285"/>
          <w:jc w:val="center"/>
        </w:trPr>
        <w:tc>
          <w:tcPr>
            <w:tcW w:w="2949"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Yes</w:t>
            </w:r>
          </w:p>
        </w:tc>
        <w:tc>
          <w:tcPr>
            <w:tcW w:w="3342"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6 (5.56)</w:t>
            </w:r>
          </w:p>
        </w:tc>
        <w:tc>
          <w:tcPr>
            <w:tcW w:w="2695"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12 (11.11)</w:t>
            </w:r>
          </w:p>
        </w:tc>
        <w:tc>
          <w:tcPr>
            <w:tcW w:w="836"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1037"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r>
      <w:tr w:rsidR="005C3CE8">
        <w:trPr>
          <w:trHeight w:val="285"/>
          <w:jc w:val="center"/>
        </w:trPr>
        <w:tc>
          <w:tcPr>
            <w:tcW w:w="2949"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No</w:t>
            </w:r>
          </w:p>
        </w:tc>
        <w:tc>
          <w:tcPr>
            <w:tcW w:w="3342"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102 (94.44)</w:t>
            </w:r>
          </w:p>
        </w:tc>
        <w:tc>
          <w:tcPr>
            <w:tcW w:w="2695"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98 (90.74)</w:t>
            </w:r>
          </w:p>
        </w:tc>
        <w:tc>
          <w:tcPr>
            <w:tcW w:w="836"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1037"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r>
      <w:tr w:rsidR="005C3CE8">
        <w:trPr>
          <w:trHeight w:val="285"/>
          <w:jc w:val="center"/>
        </w:trPr>
        <w:tc>
          <w:tcPr>
            <w:tcW w:w="2949"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Hyperlipidemia</w:t>
            </w:r>
          </w:p>
        </w:tc>
        <w:tc>
          <w:tcPr>
            <w:tcW w:w="3342"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2695"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836"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2.221</w:t>
            </w:r>
          </w:p>
        </w:tc>
        <w:tc>
          <w:tcPr>
            <w:tcW w:w="1037"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0.136</w:t>
            </w:r>
          </w:p>
        </w:tc>
      </w:tr>
      <w:tr w:rsidR="005C3CE8">
        <w:trPr>
          <w:trHeight w:val="285"/>
          <w:jc w:val="center"/>
        </w:trPr>
        <w:tc>
          <w:tcPr>
            <w:tcW w:w="2949"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Yes</w:t>
            </w:r>
          </w:p>
        </w:tc>
        <w:tc>
          <w:tcPr>
            <w:tcW w:w="3342"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17 (15.74)</w:t>
            </w:r>
          </w:p>
        </w:tc>
        <w:tc>
          <w:tcPr>
            <w:tcW w:w="2695"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10 (9.26)</w:t>
            </w:r>
          </w:p>
        </w:tc>
        <w:tc>
          <w:tcPr>
            <w:tcW w:w="836"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1037"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r>
      <w:tr w:rsidR="005C3CE8">
        <w:trPr>
          <w:trHeight w:val="285"/>
          <w:jc w:val="center"/>
        </w:trPr>
        <w:tc>
          <w:tcPr>
            <w:tcW w:w="2949"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No</w:t>
            </w:r>
          </w:p>
        </w:tc>
        <w:tc>
          <w:tcPr>
            <w:tcW w:w="3342"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91 (84.26)</w:t>
            </w:r>
          </w:p>
        </w:tc>
        <w:tc>
          <w:tcPr>
            <w:tcW w:w="2695"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100 (92.59)</w:t>
            </w:r>
          </w:p>
        </w:tc>
        <w:tc>
          <w:tcPr>
            <w:tcW w:w="836"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1037"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r>
      <w:tr w:rsidR="005C3CE8">
        <w:trPr>
          <w:trHeight w:val="285"/>
          <w:jc w:val="center"/>
        </w:trPr>
        <w:tc>
          <w:tcPr>
            <w:tcW w:w="2949"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Menopause</w:t>
            </w:r>
          </w:p>
        </w:tc>
        <w:tc>
          <w:tcPr>
            <w:tcW w:w="3342"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2695"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836"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0.930</w:t>
            </w:r>
          </w:p>
        </w:tc>
        <w:tc>
          <w:tcPr>
            <w:tcW w:w="1037"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0.335</w:t>
            </w:r>
          </w:p>
        </w:tc>
      </w:tr>
      <w:tr w:rsidR="005C3CE8">
        <w:trPr>
          <w:trHeight w:val="285"/>
          <w:jc w:val="center"/>
        </w:trPr>
        <w:tc>
          <w:tcPr>
            <w:tcW w:w="2949"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Yes</w:t>
            </w:r>
          </w:p>
        </w:tc>
        <w:tc>
          <w:tcPr>
            <w:tcW w:w="3342"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18 (16.67)</w:t>
            </w:r>
          </w:p>
        </w:tc>
        <w:tc>
          <w:tcPr>
            <w:tcW w:w="2695"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24 (22.22)</w:t>
            </w:r>
          </w:p>
        </w:tc>
        <w:tc>
          <w:tcPr>
            <w:tcW w:w="836"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1037" w:type="dxa"/>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r>
      <w:tr w:rsidR="005C3CE8">
        <w:trPr>
          <w:trHeight w:val="285"/>
          <w:jc w:val="center"/>
        </w:trPr>
        <w:tc>
          <w:tcPr>
            <w:tcW w:w="2949"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No</w:t>
            </w:r>
          </w:p>
        </w:tc>
        <w:tc>
          <w:tcPr>
            <w:tcW w:w="3342"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90 (83.33)</w:t>
            </w:r>
          </w:p>
        </w:tc>
        <w:tc>
          <w:tcPr>
            <w:tcW w:w="2695"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86 (79.63)</w:t>
            </w:r>
          </w:p>
        </w:tc>
        <w:tc>
          <w:tcPr>
            <w:tcW w:w="836"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 xml:space="preserve">　</w:t>
            </w:r>
          </w:p>
        </w:tc>
        <w:tc>
          <w:tcPr>
            <w:tcW w:w="1037" w:type="dxa"/>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 xml:space="preserve">　</w:t>
            </w:r>
          </w:p>
        </w:tc>
      </w:tr>
    </w:tbl>
    <w:p w:rsidR="005C3CE8" w:rsidRDefault="005C3CE8">
      <w:pPr>
        <w:pStyle w:val="p16"/>
        <w:adjustRightInd w:val="0"/>
        <w:snapToGrid w:val="0"/>
        <w:spacing w:line="360" w:lineRule="auto"/>
        <w:rPr>
          <w:rFonts w:ascii="Book Antiqua" w:hAnsi="Book Antiqua" w:cs="Book Antiqua"/>
          <w:sz w:val="24"/>
          <w:szCs w:val="24"/>
        </w:rPr>
      </w:pPr>
    </w:p>
    <w:p w:rsidR="005C3CE8" w:rsidRDefault="00047502">
      <w:pPr>
        <w:pStyle w:val="p16"/>
        <w:adjustRightInd w:val="0"/>
        <w:snapToGrid w:val="0"/>
        <w:spacing w:line="360" w:lineRule="auto"/>
        <w:rPr>
          <w:rFonts w:ascii="Book Antiqua" w:hAnsi="Book Antiqua" w:cs="Book Antiqua"/>
          <w:b/>
          <w:bCs/>
          <w:sz w:val="24"/>
          <w:szCs w:val="24"/>
        </w:rPr>
      </w:pPr>
      <w:r>
        <w:rPr>
          <w:rFonts w:ascii="Book Antiqua" w:hAnsi="Book Antiqua" w:cs="Book Antiqua"/>
          <w:sz w:val="24"/>
          <w:szCs w:val="24"/>
        </w:rPr>
        <w:br w:type="page"/>
      </w:r>
      <w:r>
        <w:rPr>
          <w:rFonts w:ascii="Book Antiqua" w:hAnsi="Book Antiqua" w:cs="Book Antiqua"/>
          <w:b/>
          <w:bCs/>
          <w:sz w:val="24"/>
          <w:szCs w:val="24"/>
        </w:rPr>
        <w:lastRenderedPageBreak/>
        <w:t xml:space="preserve">Table 2 Comparison of </w:t>
      </w:r>
      <w:r>
        <w:rPr>
          <w:rFonts w:ascii="Book Antiqua" w:eastAsia="Book Antiqua" w:hAnsi="Book Antiqua" w:cs="Book Antiqua"/>
          <w:b/>
          <w:bCs/>
          <w:color w:val="000000"/>
          <w:sz w:val="24"/>
          <w:szCs w:val="24"/>
        </w:rPr>
        <w:t>magnetic resonance imaging</w:t>
      </w:r>
      <w:r>
        <w:rPr>
          <w:rFonts w:ascii="Book Antiqua" w:hAnsi="Book Antiqua" w:cs="Book Antiqua"/>
          <w:b/>
          <w:bCs/>
          <w:sz w:val="24"/>
          <w:szCs w:val="24"/>
        </w:rPr>
        <w:t xml:space="preserve"> parameters and </w:t>
      </w:r>
      <w:r>
        <w:rPr>
          <w:rFonts w:ascii="Book Antiqua" w:eastAsia="Book Antiqua" w:hAnsi="Book Antiqua" w:cs="Book Antiqua"/>
          <w:b/>
          <w:bCs/>
          <w:color w:val="000000"/>
          <w:sz w:val="24"/>
          <w:szCs w:val="24"/>
        </w:rPr>
        <w:t>apparent diffusion coefficient</w:t>
      </w:r>
      <w:r>
        <w:rPr>
          <w:rFonts w:ascii="Book Antiqua" w:hAnsi="Book Antiqua" w:cs="Book Antiqua"/>
          <w:b/>
          <w:bCs/>
          <w:sz w:val="24"/>
          <w:szCs w:val="24"/>
        </w:rPr>
        <w:t xml:space="preserve"> values between the two groups (mean ± SD)</w:t>
      </w:r>
    </w:p>
    <w:tbl>
      <w:tblPr>
        <w:tblW w:w="5166" w:type="pct"/>
        <w:jc w:val="center"/>
        <w:tblInd w:w="-318" w:type="dxa"/>
        <w:tblBorders>
          <w:top w:val="single" w:sz="4" w:space="0" w:color="auto"/>
          <w:bottom w:val="single" w:sz="4" w:space="0" w:color="auto"/>
        </w:tblBorders>
        <w:tblLook w:val="04A0" w:firstRow="1" w:lastRow="0" w:firstColumn="1" w:lastColumn="0" w:noHBand="0" w:noVBand="1"/>
      </w:tblPr>
      <w:tblGrid>
        <w:gridCol w:w="3507"/>
        <w:gridCol w:w="1743"/>
        <w:gridCol w:w="1548"/>
        <w:gridCol w:w="1548"/>
        <w:gridCol w:w="1548"/>
      </w:tblGrid>
      <w:tr w:rsidR="005C3CE8" w:rsidTr="001034CF">
        <w:trPr>
          <w:trHeight w:val="541"/>
          <w:jc w:val="center"/>
        </w:trPr>
        <w:tc>
          <w:tcPr>
            <w:tcW w:w="1808" w:type="pct"/>
            <w:tcBorders>
              <w:top w:val="single" w:sz="4" w:space="0" w:color="auto"/>
              <w:bottom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b/>
                <w:bCs/>
                <w:lang w:eastAsia="zh-CN"/>
              </w:rPr>
            </w:pPr>
            <w:r>
              <w:rPr>
                <w:rFonts w:ascii="Book Antiqua" w:hAnsi="Book Antiqua" w:cs="Book Antiqua" w:hint="eastAsia"/>
                <w:b/>
                <w:bCs/>
                <w:lang w:eastAsia="zh-CN"/>
              </w:rPr>
              <w:t>G</w:t>
            </w:r>
            <w:r>
              <w:rPr>
                <w:rFonts w:ascii="Book Antiqua" w:hAnsi="Book Antiqua" w:cs="Book Antiqua"/>
                <w:b/>
                <w:bCs/>
                <w:lang w:eastAsia="zh-CN"/>
              </w:rPr>
              <w:t>roups</w:t>
            </w:r>
          </w:p>
        </w:tc>
        <w:tc>
          <w:tcPr>
            <w:tcW w:w="871" w:type="pct"/>
            <w:tcBorders>
              <w:top w:val="single" w:sz="4" w:space="0" w:color="auto"/>
              <w:bottom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b/>
                <w:bCs/>
              </w:rPr>
            </w:pPr>
            <w:proofErr w:type="spellStart"/>
            <w:r>
              <w:rPr>
                <w:rFonts w:ascii="Book Antiqua" w:hAnsi="Book Antiqua" w:cs="Book Antiqua"/>
                <w:b/>
                <w:bCs/>
              </w:rPr>
              <w:t>Ktrans</w:t>
            </w:r>
            <w:proofErr w:type="spellEnd"/>
            <w:r>
              <w:rPr>
                <w:rFonts w:ascii="Book Antiqua" w:hAnsi="Book Antiqua" w:cs="Book Antiqua"/>
                <w:b/>
                <w:bCs/>
              </w:rPr>
              <w:t xml:space="preserve"> (min</w:t>
            </w:r>
            <w:r>
              <w:rPr>
                <w:rFonts w:ascii="Book Antiqua" w:hAnsi="Book Antiqua" w:cs="Book Antiqua"/>
                <w:b/>
                <w:bCs/>
                <w:vertAlign w:val="superscript"/>
              </w:rPr>
              <w:t>-1</w:t>
            </w:r>
            <w:r>
              <w:rPr>
                <w:rFonts w:ascii="Book Antiqua" w:hAnsi="Book Antiqua" w:cs="Book Antiqua"/>
                <w:b/>
                <w:bCs/>
              </w:rPr>
              <w:t>)</w:t>
            </w:r>
          </w:p>
        </w:tc>
        <w:tc>
          <w:tcPr>
            <w:tcW w:w="774" w:type="pct"/>
            <w:tcBorders>
              <w:top w:val="single" w:sz="4" w:space="0" w:color="auto"/>
              <w:bottom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b/>
                <w:bCs/>
              </w:rPr>
            </w:pPr>
            <w:proofErr w:type="spellStart"/>
            <w:r>
              <w:rPr>
                <w:rFonts w:ascii="Book Antiqua" w:hAnsi="Book Antiqua" w:cs="Book Antiqua"/>
                <w:b/>
                <w:bCs/>
              </w:rPr>
              <w:t>Kep</w:t>
            </w:r>
            <w:proofErr w:type="spellEnd"/>
            <w:r>
              <w:rPr>
                <w:rFonts w:ascii="Book Antiqua" w:hAnsi="Book Antiqua" w:cs="Book Antiqua"/>
                <w:b/>
                <w:bCs/>
              </w:rPr>
              <w:t xml:space="preserve"> (min</w:t>
            </w:r>
            <w:r>
              <w:rPr>
                <w:rFonts w:ascii="Book Antiqua" w:hAnsi="Book Antiqua" w:cs="Book Antiqua"/>
                <w:b/>
                <w:bCs/>
                <w:vertAlign w:val="superscript"/>
              </w:rPr>
              <w:t>-1</w:t>
            </w:r>
            <w:r>
              <w:rPr>
                <w:rFonts w:ascii="Book Antiqua" w:hAnsi="Book Antiqua" w:cs="Book Antiqua"/>
                <w:b/>
                <w:bCs/>
              </w:rPr>
              <w:t>)</w:t>
            </w:r>
          </w:p>
        </w:tc>
        <w:tc>
          <w:tcPr>
            <w:tcW w:w="774" w:type="pct"/>
            <w:tcBorders>
              <w:top w:val="single" w:sz="4" w:space="0" w:color="auto"/>
              <w:bottom w:val="single" w:sz="4" w:space="0" w:color="auto"/>
            </w:tcBorders>
            <w:shd w:val="clear" w:color="auto" w:fill="auto"/>
            <w:vAlign w:val="center"/>
          </w:tcPr>
          <w:p w:rsidR="005C3CE8" w:rsidRDefault="00047502">
            <w:pPr>
              <w:adjustRightInd w:val="0"/>
              <w:snapToGrid w:val="0"/>
              <w:spacing w:line="360" w:lineRule="auto"/>
              <w:jc w:val="both"/>
              <w:rPr>
                <w:rFonts w:ascii="Book Antiqua" w:hAnsi="Book Antiqua" w:cs="Book Antiqua"/>
                <w:b/>
                <w:bCs/>
              </w:rPr>
            </w:pPr>
            <w:proofErr w:type="spellStart"/>
            <w:r>
              <w:rPr>
                <w:rFonts w:ascii="Book Antiqua" w:hAnsi="Book Antiqua" w:cs="Book Antiqua"/>
                <w:b/>
                <w:bCs/>
              </w:rPr>
              <w:t>Ve</w:t>
            </w:r>
            <w:proofErr w:type="spellEnd"/>
          </w:p>
        </w:tc>
        <w:tc>
          <w:tcPr>
            <w:tcW w:w="774" w:type="pct"/>
            <w:tcBorders>
              <w:top w:val="single" w:sz="4" w:space="0" w:color="auto"/>
              <w:bottom w:val="single" w:sz="4" w:space="0" w:color="auto"/>
            </w:tcBorders>
            <w:shd w:val="clear" w:color="auto" w:fill="auto"/>
            <w:vAlign w:val="center"/>
          </w:tcPr>
          <w:p w:rsidR="005C3CE8" w:rsidRDefault="00047502">
            <w:pPr>
              <w:adjustRightInd w:val="0"/>
              <w:snapToGrid w:val="0"/>
              <w:spacing w:line="360" w:lineRule="auto"/>
              <w:jc w:val="both"/>
              <w:rPr>
                <w:rFonts w:ascii="Book Antiqua" w:hAnsi="Book Antiqua" w:cs="Book Antiqua"/>
                <w:b/>
                <w:bCs/>
              </w:rPr>
            </w:pPr>
            <w:r>
              <w:rPr>
                <w:rFonts w:ascii="Book Antiqua" w:hAnsi="Book Antiqua" w:cs="Book Antiqua"/>
                <w:b/>
                <w:bCs/>
              </w:rPr>
              <w:t>ADC (× 10</w:t>
            </w:r>
            <w:r>
              <w:rPr>
                <w:rFonts w:ascii="Book Antiqua" w:hAnsi="Book Antiqua" w:cs="Book Antiqua"/>
                <w:b/>
                <w:bCs/>
                <w:vertAlign w:val="superscript"/>
              </w:rPr>
              <w:t xml:space="preserve">-3 </w:t>
            </w:r>
            <w:r>
              <w:rPr>
                <w:rFonts w:ascii="Book Antiqua" w:hAnsi="Book Antiqua" w:cs="Book Antiqua"/>
                <w:b/>
                <w:bCs/>
              </w:rPr>
              <w:t>mm</w:t>
            </w:r>
            <w:r>
              <w:rPr>
                <w:rFonts w:ascii="Book Antiqua" w:hAnsi="Book Antiqua" w:cs="Book Antiqua"/>
                <w:b/>
                <w:bCs/>
                <w:vertAlign w:val="superscript"/>
              </w:rPr>
              <w:t>2</w:t>
            </w:r>
            <w:r>
              <w:rPr>
                <w:rFonts w:ascii="Book Antiqua" w:hAnsi="Book Antiqua" w:cs="Book Antiqua"/>
                <w:b/>
                <w:bCs/>
              </w:rPr>
              <w:t>/s)</w:t>
            </w:r>
          </w:p>
        </w:tc>
      </w:tr>
      <w:tr w:rsidR="005C3CE8" w:rsidTr="001034CF">
        <w:trPr>
          <w:trHeight w:val="85"/>
          <w:jc w:val="center"/>
        </w:trPr>
        <w:tc>
          <w:tcPr>
            <w:tcW w:w="1808" w:type="pct"/>
            <w:tcBorders>
              <w:top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Breast cancer group (</w:t>
            </w:r>
            <w:r>
              <w:rPr>
                <w:rFonts w:ascii="Book Antiqua" w:hAnsi="Book Antiqua" w:cs="Book Antiqua"/>
                <w:i/>
                <w:iCs/>
              </w:rPr>
              <w:t>n</w:t>
            </w:r>
            <w:r>
              <w:rPr>
                <w:rFonts w:ascii="Book Antiqua" w:hAnsi="Book Antiqua" w:cs="Book Antiqua"/>
              </w:rPr>
              <w:t xml:space="preserve"> = 108)</w:t>
            </w:r>
          </w:p>
        </w:tc>
        <w:tc>
          <w:tcPr>
            <w:tcW w:w="871" w:type="pct"/>
            <w:tcBorders>
              <w:top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0.481 ± 0.113</w:t>
            </w:r>
          </w:p>
        </w:tc>
        <w:tc>
          <w:tcPr>
            <w:tcW w:w="774" w:type="pct"/>
            <w:tcBorders>
              <w:top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0.577 ± 0.120</w:t>
            </w:r>
          </w:p>
        </w:tc>
        <w:tc>
          <w:tcPr>
            <w:tcW w:w="774" w:type="pct"/>
            <w:tcBorders>
              <w:top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0.764 ± 0.170</w:t>
            </w:r>
          </w:p>
        </w:tc>
        <w:tc>
          <w:tcPr>
            <w:tcW w:w="774" w:type="pct"/>
            <w:tcBorders>
              <w:top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0.741 ± 0.184</w:t>
            </w:r>
          </w:p>
        </w:tc>
      </w:tr>
      <w:tr w:rsidR="005C3CE8" w:rsidTr="001034CF">
        <w:trPr>
          <w:trHeight w:val="201"/>
          <w:jc w:val="center"/>
        </w:trPr>
        <w:tc>
          <w:tcPr>
            <w:tcW w:w="1808"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Benign group (</w:t>
            </w:r>
            <w:r>
              <w:rPr>
                <w:rFonts w:ascii="Book Antiqua" w:hAnsi="Book Antiqua" w:cs="Book Antiqua"/>
                <w:i/>
                <w:iCs/>
              </w:rPr>
              <w:t>n</w:t>
            </w:r>
            <w:r>
              <w:rPr>
                <w:rFonts w:ascii="Book Antiqua" w:hAnsi="Book Antiqua" w:cs="Book Antiqua"/>
              </w:rPr>
              <w:t xml:space="preserve"> = 110)</w:t>
            </w:r>
          </w:p>
        </w:tc>
        <w:tc>
          <w:tcPr>
            <w:tcW w:w="87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0.264 ± 0.096</w:t>
            </w:r>
          </w:p>
        </w:tc>
        <w:tc>
          <w:tcPr>
            <w:tcW w:w="774"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0.408 ± 0.113</w:t>
            </w:r>
          </w:p>
        </w:tc>
        <w:tc>
          <w:tcPr>
            <w:tcW w:w="774"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0.528 ± 0.150</w:t>
            </w:r>
          </w:p>
        </w:tc>
        <w:tc>
          <w:tcPr>
            <w:tcW w:w="774"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1.109 ± 0.241</w:t>
            </w:r>
          </w:p>
        </w:tc>
      </w:tr>
      <w:tr w:rsidR="005C3CE8" w:rsidTr="001034CF">
        <w:trPr>
          <w:trHeight w:val="68"/>
          <w:jc w:val="center"/>
        </w:trPr>
        <w:tc>
          <w:tcPr>
            <w:tcW w:w="1808"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i/>
                <w:iCs/>
              </w:rPr>
              <w:t>t</w:t>
            </w:r>
            <w:r>
              <w:rPr>
                <w:rFonts w:ascii="Book Antiqua" w:hAnsi="Book Antiqua" w:cs="Book Antiqua"/>
              </w:rPr>
              <w:t xml:space="preserve"> value</w:t>
            </w:r>
          </w:p>
        </w:tc>
        <w:tc>
          <w:tcPr>
            <w:tcW w:w="87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15.290</w:t>
            </w:r>
          </w:p>
        </w:tc>
        <w:tc>
          <w:tcPr>
            <w:tcW w:w="774"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10.707</w:t>
            </w:r>
          </w:p>
        </w:tc>
        <w:tc>
          <w:tcPr>
            <w:tcW w:w="774"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10.874</w:t>
            </w:r>
          </w:p>
        </w:tc>
        <w:tc>
          <w:tcPr>
            <w:tcW w:w="774"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-12.655</w:t>
            </w:r>
          </w:p>
        </w:tc>
      </w:tr>
      <w:tr w:rsidR="005C3CE8" w:rsidTr="001034CF">
        <w:trPr>
          <w:trHeight w:val="68"/>
          <w:jc w:val="center"/>
        </w:trPr>
        <w:tc>
          <w:tcPr>
            <w:tcW w:w="1808"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i/>
                <w:iCs/>
              </w:rPr>
              <w:t>P</w:t>
            </w:r>
            <w:r>
              <w:rPr>
                <w:rFonts w:ascii="Book Antiqua" w:hAnsi="Book Antiqua" w:cs="Book Antiqua"/>
              </w:rPr>
              <w:t xml:space="preserve"> value</w:t>
            </w:r>
          </w:p>
        </w:tc>
        <w:tc>
          <w:tcPr>
            <w:tcW w:w="87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0.000</w:t>
            </w:r>
          </w:p>
        </w:tc>
        <w:tc>
          <w:tcPr>
            <w:tcW w:w="774"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0.000</w:t>
            </w:r>
          </w:p>
        </w:tc>
        <w:tc>
          <w:tcPr>
            <w:tcW w:w="774"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0.000</w:t>
            </w:r>
          </w:p>
        </w:tc>
        <w:tc>
          <w:tcPr>
            <w:tcW w:w="774"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0.000</w:t>
            </w:r>
          </w:p>
        </w:tc>
      </w:tr>
    </w:tbl>
    <w:p w:rsidR="005C3CE8" w:rsidRDefault="00047502">
      <w:pPr>
        <w:pStyle w:val="p16"/>
        <w:adjustRightInd w:val="0"/>
        <w:snapToGrid w:val="0"/>
        <w:spacing w:line="360" w:lineRule="auto"/>
        <w:rPr>
          <w:rFonts w:ascii="Book Antiqua" w:hAnsi="Book Antiqua" w:cs="Book Antiqua"/>
          <w:sz w:val="24"/>
          <w:szCs w:val="24"/>
        </w:rPr>
      </w:pPr>
      <w:r>
        <w:rPr>
          <w:rFonts w:ascii="Book Antiqua" w:hAnsi="Book Antiqua" w:cs="Book Antiqua" w:hint="eastAsia"/>
          <w:sz w:val="24"/>
          <w:szCs w:val="24"/>
        </w:rPr>
        <w:t>A</w:t>
      </w:r>
      <w:r>
        <w:rPr>
          <w:rFonts w:ascii="Book Antiqua" w:hAnsi="Book Antiqua" w:cs="Book Antiqua"/>
          <w:sz w:val="24"/>
          <w:szCs w:val="24"/>
        </w:rPr>
        <w:t xml:space="preserve">DC: </w:t>
      </w:r>
      <w:r>
        <w:rPr>
          <w:rFonts w:ascii="Book Antiqua" w:eastAsia="Book Antiqua" w:hAnsi="Book Antiqua" w:cs="Book Antiqua"/>
          <w:color w:val="000000"/>
          <w:sz w:val="24"/>
          <w:szCs w:val="24"/>
        </w:rPr>
        <w:t>Apparent diffusion coefficient.</w:t>
      </w:r>
    </w:p>
    <w:p w:rsidR="001034CF" w:rsidRDefault="001034CF">
      <w:pPr>
        <w:rPr>
          <w:rFonts w:ascii="Book Antiqua" w:eastAsia="宋体" w:hAnsi="Book Antiqua" w:cs="Book Antiqua"/>
          <w:lang w:eastAsia="zh-CN"/>
        </w:rPr>
      </w:pPr>
      <w:r>
        <w:rPr>
          <w:rFonts w:ascii="Book Antiqua" w:hAnsi="Book Antiqua" w:cs="Book Antiqua"/>
        </w:rPr>
        <w:br w:type="page"/>
      </w:r>
    </w:p>
    <w:p w:rsidR="005C3CE8" w:rsidRDefault="00047502">
      <w:pPr>
        <w:pStyle w:val="p16"/>
        <w:adjustRightInd w:val="0"/>
        <w:snapToGrid w:val="0"/>
        <w:spacing w:line="360" w:lineRule="auto"/>
        <w:rPr>
          <w:rFonts w:ascii="Book Antiqua" w:hAnsi="Book Antiqua" w:cs="Book Antiqua"/>
          <w:b/>
          <w:bCs/>
          <w:sz w:val="24"/>
          <w:szCs w:val="24"/>
        </w:rPr>
      </w:pPr>
      <w:r>
        <w:rPr>
          <w:rFonts w:ascii="Book Antiqua" w:hAnsi="Book Antiqua" w:cs="Book Antiqua"/>
          <w:b/>
          <w:bCs/>
          <w:sz w:val="24"/>
          <w:szCs w:val="24"/>
        </w:rPr>
        <w:lastRenderedPageBreak/>
        <w:t xml:space="preserve">Table 3 Comparison of </w:t>
      </w:r>
      <w:r>
        <w:rPr>
          <w:rFonts w:ascii="Book Antiqua" w:eastAsia="Book Antiqua" w:hAnsi="Book Antiqua" w:cs="Book Antiqua"/>
          <w:b/>
          <w:bCs/>
          <w:color w:val="000000"/>
          <w:sz w:val="24"/>
          <w:szCs w:val="24"/>
        </w:rPr>
        <w:t>magnetic resonance imaging</w:t>
      </w:r>
      <w:r>
        <w:rPr>
          <w:rFonts w:ascii="Book Antiqua" w:hAnsi="Book Antiqua" w:cs="Book Antiqua"/>
          <w:b/>
          <w:bCs/>
          <w:sz w:val="24"/>
          <w:szCs w:val="24"/>
        </w:rPr>
        <w:t xml:space="preserve"> parameters and </w:t>
      </w:r>
      <w:r>
        <w:rPr>
          <w:rFonts w:ascii="Book Antiqua" w:eastAsia="Book Antiqua" w:hAnsi="Book Antiqua" w:cs="Book Antiqua"/>
          <w:b/>
          <w:bCs/>
          <w:color w:val="000000"/>
          <w:sz w:val="24"/>
          <w:szCs w:val="24"/>
        </w:rPr>
        <w:t>apparent diffusion coefficient</w:t>
      </w:r>
      <w:r>
        <w:rPr>
          <w:rFonts w:ascii="Book Antiqua" w:hAnsi="Book Antiqua" w:cs="Book Antiqua"/>
          <w:b/>
          <w:bCs/>
          <w:sz w:val="24"/>
          <w:szCs w:val="24"/>
        </w:rPr>
        <w:t xml:space="preserve"> values in breast cancer patients with different </w:t>
      </w:r>
      <w:proofErr w:type="spellStart"/>
      <w:r>
        <w:rPr>
          <w:rFonts w:ascii="Book Antiqua" w:hAnsi="Book Antiqua" w:cs="Book Antiqua"/>
          <w:b/>
          <w:bCs/>
          <w:sz w:val="24"/>
          <w:szCs w:val="24"/>
        </w:rPr>
        <w:t>immunostaining</w:t>
      </w:r>
      <w:proofErr w:type="spellEnd"/>
      <w:r>
        <w:rPr>
          <w:rFonts w:ascii="Book Antiqua" w:hAnsi="Book Antiqua" w:cs="Book Antiqua"/>
          <w:b/>
          <w:bCs/>
          <w:sz w:val="24"/>
          <w:szCs w:val="24"/>
        </w:rPr>
        <w:t xml:space="preserve"> and </w:t>
      </w:r>
      <w:proofErr w:type="spellStart"/>
      <w:r>
        <w:rPr>
          <w:rFonts w:ascii="Book Antiqua" w:hAnsi="Book Antiqua" w:cs="Book Antiqua"/>
          <w:b/>
          <w:bCs/>
          <w:sz w:val="24"/>
          <w:szCs w:val="24"/>
        </w:rPr>
        <w:t>histochemical</w:t>
      </w:r>
      <w:proofErr w:type="spellEnd"/>
      <w:r>
        <w:rPr>
          <w:rFonts w:ascii="Book Antiqua" w:hAnsi="Book Antiqua" w:cs="Book Antiqua"/>
          <w:b/>
          <w:bCs/>
          <w:sz w:val="24"/>
          <w:szCs w:val="24"/>
        </w:rPr>
        <w:t xml:space="preserve"> results (mean ± SD)</w:t>
      </w:r>
    </w:p>
    <w:tbl>
      <w:tblPr>
        <w:tblW w:w="5000" w:type="pct"/>
        <w:jc w:val="center"/>
        <w:tblBorders>
          <w:top w:val="single" w:sz="4" w:space="0" w:color="auto"/>
          <w:bottom w:val="single" w:sz="4" w:space="0" w:color="auto"/>
        </w:tblBorders>
        <w:tblLook w:val="04A0" w:firstRow="1" w:lastRow="0" w:firstColumn="1" w:lastColumn="0" w:noHBand="0" w:noVBand="1"/>
      </w:tblPr>
      <w:tblGrid>
        <w:gridCol w:w="2496"/>
        <w:gridCol w:w="456"/>
        <w:gridCol w:w="1743"/>
        <w:gridCol w:w="1548"/>
        <w:gridCol w:w="1548"/>
        <w:gridCol w:w="1785"/>
      </w:tblGrid>
      <w:tr w:rsidR="005C3CE8">
        <w:trPr>
          <w:trHeight w:val="287"/>
          <w:jc w:val="center"/>
        </w:trPr>
        <w:tc>
          <w:tcPr>
            <w:tcW w:w="881" w:type="pct"/>
            <w:tcBorders>
              <w:top w:val="single" w:sz="4" w:space="0" w:color="auto"/>
              <w:bottom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b/>
                <w:bCs/>
              </w:rPr>
            </w:pPr>
            <w:r>
              <w:rPr>
                <w:rFonts w:ascii="Book Antiqua" w:hAnsi="Book Antiqua" w:cs="Book Antiqua"/>
                <w:b/>
                <w:bCs/>
              </w:rPr>
              <w:t>Express the situation</w:t>
            </w:r>
          </w:p>
        </w:tc>
        <w:tc>
          <w:tcPr>
            <w:tcW w:w="281" w:type="pct"/>
            <w:tcBorders>
              <w:top w:val="single" w:sz="4" w:space="0" w:color="auto"/>
              <w:bottom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b/>
                <w:bCs/>
                <w:i/>
                <w:iCs/>
              </w:rPr>
            </w:pPr>
            <w:r>
              <w:rPr>
                <w:rFonts w:ascii="Book Antiqua" w:hAnsi="Book Antiqua" w:cs="Book Antiqua"/>
                <w:b/>
                <w:bCs/>
                <w:i/>
                <w:iCs/>
              </w:rPr>
              <w:t>n</w:t>
            </w:r>
          </w:p>
        </w:tc>
        <w:tc>
          <w:tcPr>
            <w:tcW w:w="811" w:type="pct"/>
            <w:tcBorders>
              <w:top w:val="single" w:sz="4" w:space="0" w:color="auto"/>
              <w:bottom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b/>
                <w:bCs/>
              </w:rPr>
            </w:pPr>
            <w:proofErr w:type="spellStart"/>
            <w:r>
              <w:rPr>
                <w:rFonts w:ascii="Book Antiqua" w:hAnsi="Book Antiqua" w:cs="Book Antiqua"/>
                <w:b/>
                <w:bCs/>
              </w:rPr>
              <w:t>Ktrans</w:t>
            </w:r>
            <w:proofErr w:type="spellEnd"/>
            <w:r>
              <w:rPr>
                <w:rFonts w:ascii="Book Antiqua" w:hAnsi="Book Antiqua" w:cs="Book Antiqua"/>
                <w:b/>
                <w:bCs/>
              </w:rPr>
              <w:t xml:space="preserve"> (min</w:t>
            </w:r>
            <w:r>
              <w:rPr>
                <w:rFonts w:ascii="Book Antiqua" w:hAnsi="Book Antiqua" w:cs="Book Antiqua"/>
                <w:b/>
                <w:bCs/>
                <w:vertAlign w:val="superscript"/>
              </w:rPr>
              <w:t>-1</w:t>
            </w:r>
            <w:r>
              <w:rPr>
                <w:rFonts w:ascii="Book Antiqua" w:hAnsi="Book Antiqua" w:cs="Book Antiqua"/>
                <w:b/>
                <w:bCs/>
              </w:rPr>
              <w:t>)</w:t>
            </w:r>
          </w:p>
        </w:tc>
        <w:tc>
          <w:tcPr>
            <w:tcW w:w="811" w:type="pct"/>
            <w:tcBorders>
              <w:top w:val="single" w:sz="4" w:space="0" w:color="auto"/>
              <w:bottom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b/>
                <w:bCs/>
              </w:rPr>
            </w:pPr>
            <w:proofErr w:type="spellStart"/>
            <w:r>
              <w:rPr>
                <w:rFonts w:ascii="Book Antiqua" w:hAnsi="Book Antiqua" w:cs="Book Antiqua"/>
                <w:b/>
                <w:bCs/>
              </w:rPr>
              <w:t>Kep</w:t>
            </w:r>
            <w:proofErr w:type="spellEnd"/>
            <w:r>
              <w:rPr>
                <w:rFonts w:ascii="Book Antiqua" w:hAnsi="Book Antiqua" w:cs="Book Antiqua"/>
                <w:b/>
                <w:bCs/>
              </w:rPr>
              <w:t xml:space="preserve"> (min</w:t>
            </w:r>
            <w:r>
              <w:rPr>
                <w:rFonts w:ascii="Book Antiqua" w:hAnsi="Book Antiqua" w:cs="Book Antiqua"/>
                <w:b/>
                <w:bCs/>
                <w:vertAlign w:val="superscript"/>
              </w:rPr>
              <w:t>-1</w:t>
            </w:r>
            <w:r>
              <w:rPr>
                <w:rFonts w:ascii="Book Antiqua" w:hAnsi="Book Antiqua" w:cs="Book Antiqua"/>
                <w:b/>
                <w:bCs/>
              </w:rPr>
              <w:t>)</w:t>
            </w:r>
          </w:p>
        </w:tc>
        <w:tc>
          <w:tcPr>
            <w:tcW w:w="811" w:type="pct"/>
            <w:tcBorders>
              <w:top w:val="single" w:sz="4" w:space="0" w:color="auto"/>
              <w:bottom w:val="single" w:sz="4" w:space="0" w:color="auto"/>
            </w:tcBorders>
            <w:shd w:val="clear" w:color="auto" w:fill="auto"/>
            <w:vAlign w:val="center"/>
          </w:tcPr>
          <w:p w:rsidR="005C3CE8" w:rsidRDefault="00047502">
            <w:pPr>
              <w:adjustRightInd w:val="0"/>
              <w:snapToGrid w:val="0"/>
              <w:spacing w:line="360" w:lineRule="auto"/>
              <w:jc w:val="both"/>
              <w:rPr>
                <w:rFonts w:ascii="Book Antiqua" w:hAnsi="Book Antiqua" w:cs="Book Antiqua"/>
                <w:b/>
                <w:bCs/>
              </w:rPr>
            </w:pPr>
            <w:proofErr w:type="spellStart"/>
            <w:r>
              <w:rPr>
                <w:rFonts w:ascii="Book Antiqua" w:hAnsi="Book Antiqua" w:cs="Book Antiqua"/>
                <w:b/>
                <w:bCs/>
              </w:rPr>
              <w:t>Ve</w:t>
            </w:r>
            <w:proofErr w:type="spellEnd"/>
          </w:p>
        </w:tc>
        <w:tc>
          <w:tcPr>
            <w:tcW w:w="1406" w:type="pct"/>
            <w:tcBorders>
              <w:top w:val="single" w:sz="4" w:space="0" w:color="auto"/>
              <w:bottom w:val="single" w:sz="4" w:space="0" w:color="auto"/>
            </w:tcBorders>
            <w:shd w:val="clear" w:color="auto" w:fill="auto"/>
            <w:vAlign w:val="center"/>
          </w:tcPr>
          <w:p w:rsidR="005C3CE8" w:rsidRDefault="00047502">
            <w:pPr>
              <w:adjustRightInd w:val="0"/>
              <w:snapToGrid w:val="0"/>
              <w:spacing w:line="360" w:lineRule="auto"/>
              <w:jc w:val="both"/>
              <w:rPr>
                <w:rFonts w:ascii="Book Antiqua" w:hAnsi="Book Antiqua" w:cs="Book Antiqua"/>
                <w:b/>
                <w:bCs/>
              </w:rPr>
            </w:pPr>
            <w:r>
              <w:rPr>
                <w:rFonts w:ascii="Book Antiqua" w:hAnsi="Book Antiqua" w:cs="Book Antiqua"/>
                <w:b/>
                <w:bCs/>
              </w:rPr>
              <w:t>ADC (× 10</w:t>
            </w:r>
            <w:r>
              <w:rPr>
                <w:rFonts w:ascii="Book Antiqua" w:hAnsi="Book Antiqua" w:cs="Book Antiqua"/>
                <w:b/>
                <w:bCs/>
                <w:vertAlign w:val="superscript"/>
              </w:rPr>
              <w:t xml:space="preserve">-3 </w:t>
            </w:r>
            <w:r>
              <w:rPr>
                <w:rFonts w:ascii="Book Antiqua" w:hAnsi="Book Antiqua" w:cs="Book Antiqua"/>
                <w:b/>
                <w:bCs/>
              </w:rPr>
              <w:t>mm</w:t>
            </w:r>
            <w:r>
              <w:rPr>
                <w:rFonts w:ascii="Book Antiqua" w:hAnsi="Book Antiqua" w:cs="Book Antiqua"/>
                <w:b/>
                <w:bCs/>
                <w:vertAlign w:val="superscript"/>
              </w:rPr>
              <w:t>2</w:t>
            </w:r>
            <w:r>
              <w:rPr>
                <w:rFonts w:ascii="Book Antiqua" w:hAnsi="Book Antiqua" w:cs="Book Antiqua"/>
                <w:b/>
                <w:bCs/>
              </w:rPr>
              <w:t>/s)</w:t>
            </w:r>
          </w:p>
        </w:tc>
      </w:tr>
      <w:tr w:rsidR="005C3CE8">
        <w:trPr>
          <w:trHeight w:val="287"/>
          <w:jc w:val="center"/>
        </w:trPr>
        <w:tc>
          <w:tcPr>
            <w:tcW w:w="5000" w:type="pct"/>
            <w:gridSpan w:val="6"/>
            <w:tcBorders>
              <w:top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ER</w:t>
            </w:r>
          </w:p>
        </w:tc>
      </w:tr>
      <w:tr w:rsidR="005C3CE8">
        <w:trPr>
          <w:trHeight w:val="287"/>
          <w:jc w:val="center"/>
        </w:trPr>
        <w:tc>
          <w:tcPr>
            <w:tcW w:w="88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Positive</w:t>
            </w:r>
          </w:p>
        </w:tc>
        <w:tc>
          <w:tcPr>
            <w:tcW w:w="28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74</w:t>
            </w:r>
          </w:p>
        </w:tc>
        <w:tc>
          <w:tcPr>
            <w:tcW w:w="81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0.462 ± 0.105</w:t>
            </w:r>
          </w:p>
        </w:tc>
        <w:tc>
          <w:tcPr>
            <w:tcW w:w="81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0.563 ± 0.112</w:t>
            </w:r>
          </w:p>
        </w:tc>
        <w:tc>
          <w:tcPr>
            <w:tcW w:w="81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0.740 ± 0.166</w:t>
            </w:r>
          </w:p>
        </w:tc>
        <w:tc>
          <w:tcPr>
            <w:tcW w:w="1406"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0.713 ± 0.170</w:t>
            </w:r>
          </w:p>
        </w:tc>
      </w:tr>
      <w:tr w:rsidR="005C3CE8">
        <w:trPr>
          <w:trHeight w:val="287"/>
          <w:jc w:val="center"/>
        </w:trPr>
        <w:tc>
          <w:tcPr>
            <w:tcW w:w="88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Feminine</w:t>
            </w:r>
          </w:p>
        </w:tc>
        <w:tc>
          <w:tcPr>
            <w:tcW w:w="28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34</w:t>
            </w:r>
          </w:p>
        </w:tc>
        <w:tc>
          <w:tcPr>
            <w:tcW w:w="81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0.522 ± 0.100</w:t>
            </w:r>
          </w:p>
        </w:tc>
        <w:tc>
          <w:tcPr>
            <w:tcW w:w="81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0.607 ± 0.109</w:t>
            </w:r>
          </w:p>
        </w:tc>
        <w:tc>
          <w:tcPr>
            <w:tcW w:w="81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0.816 ± 0.154</w:t>
            </w:r>
          </w:p>
        </w:tc>
        <w:tc>
          <w:tcPr>
            <w:tcW w:w="1406"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0.802 ± 0.168</w:t>
            </w:r>
          </w:p>
        </w:tc>
      </w:tr>
      <w:tr w:rsidR="005C3CE8">
        <w:trPr>
          <w:trHeight w:val="287"/>
          <w:jc w:val="center"/>
        </w:trPr>
        <w:tc>
          <w:tcPr>
            <w:tcW w:w="88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i/>
                <w:iCs/>
              </w:rPr>
              <w:t>t</w:t>
            </w:r>
            <w:r>
              <w:rPr>
                <w:rFonts w:ascii="Book Antiqua" w:hAnsi="Book Antiqua" w:cs="Book Antiqua"/>
              </w:rPr>
              <w:t xml:space="preserve"> value</w:t>
            </w:r>
          </w:p>
        </w:tc>
        <w:tc>
          <w:tcPr>
            <w:tcW w:w="281" w:type="pct"/>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81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-2.698</w:t>
            </w:r>
          </w:p>
        </w:tc>
        <w:tc>
          <w:tcPr>
            <w:tcW w:w="811"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-1.912</w:t>
            </w:r>
          </w:p>
        </w:tc>
        <w:tc>
          <w:tcPr>
            <w:tcW w:w="811"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-2.259</w:t>
            </w:r>
          </w:p>
        </w:tc>
        <w:tc>
          <w:tcPr>
            <w:tcW w:w="1406"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-2.536</w:t>
            </w:r>
          </w:p>
        </w:tc>
      </w:tr>
      <w:tr w:rsidR="005C3CE8">
        <w:trPr>
          <w:trHeight w:val="287"/>
          <w:jc w:val="center"/>
        </w:trPr>
        <w:tc>
          <w:tcPr>
            <w:tcW w:w="88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i/>
                <w:iCs/>
              </w:rPr>
              <w:t>P</w:t>
            </w:r>
            <w:r>
              <w:rPr>
                <w:rFonts w:ascii="Book Antiqua" w:hAnsi="Book Antiqua" w:cs="Book Antiqua"/>
              </w:rPr>
              <w:t xml:space="preserve"> value</w:t>
            </w:r>
          </w:p>
        </w:tc>
        <w:tc>
          <w:tcPr>
            <w:tcW w:w="281" w:type="pct"/>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81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0.008</w:t>
            </w:r>
          </w:p>
        </w:tc>
        <w:tc>
          <w:tcPr>
            <w:tcW w:w="811"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0.059</w:t>
            </w:r>
          </w:p>
        </w:tc>
        <w:tc>
          <w:tcPr>
            <w:tcW w:w="811"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0.026</w:t>
            </w:r>
          </w:p>
        </w:tc>
        <w:tc>
          <w:tcPr>
            <w:tcW w:w="1406"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0.013</w:t>
            </w:r>
          </w:p>
        </w:tc>
      </w:tr>
      <w:tr w:rsidR="005C3CE8">
        <w:trPr>
          <w:trHeight w:val="287"/>
          <w:jc w:val="center"/>
        </w:trPr>
        <w:tc>
          <w:tcPr>
            <w:tcW w:w="5000" w:type="pct"/>
            <w:gridSpan w:val="6"/>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PR</w:t>
            </w:r>
          </w:p>
        </w:tc>
      </w:tr>
      <w:tr w:rsidR="005C3CE8">
        <w:trPr>
          <w:trHeight w:val="287"/>
          <w:jc w:val="center"/>
        </w:trPr>
        <w:tc>
          <w:tcPr>
            <w:tcW w:w="88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Positive</w:t>
            </w:r>
          </w:p>
        </w:tc>
        <w:tc>
          <w:tcPr>
            <w:tcW w:w="28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62</w:t>
            </w:r>
          </w:p>
        </w:tc>
        <w:tc>
          <w:tcPr>
            <w:tcW w:w="81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0.468 ± 0.108</w:t>
            </w:r>
          </w:p>
        </w:tc>
        <w:tc>
          <w:tcPr>
            <w:tcW w:w="81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0.542 ± 0.115</w:t>
            </w:r>
          </w:p>
        </w:tc>
        <w:tc>
          <w:tcPr>
            <w:tcW w:w="81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0.751 ± 0.165</w:t>
            </w:r>
          </w:p>
        </w:tc>
        <w:tc>
          <w:tcPr>
            <w:tcW w:w="1406"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0.721 ± 0.180</w:t>
            </w:r>
          </w:p>
        </w:tc>
      </w:tr>
      <w:tr w:rsidR="005C3CE8">
        <w:trPr>
          <w:trHeight w:val="287"/>
          <w:jc w:val="center"/>
        </w:trPr>
        <w:tc>
          <w:tcPr>
            <w:tcW w:w="88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Feminine</w:t>
            </w:r>
          </w:p>
        </w:tc>
        <w:tc>
          <w:tcPr>
            <w:tcW w:w="28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46</w:t>
            </w:r>
          </w:p>
        </w:tc>
        <w:tc>
          <w:tcPr>
            <w:tcW w:w="81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0.499 ± 0.111</w:t>
            </w:r>
          </w:p>
        </w:tc>
        <w:tc>
          <w:tcPr>
            <w:tcW w:w="81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0.624 ± 0.116</w:t>
            </w:r>
          </w:p>
        </w:tc>
        <w:tc>
          <w:tcPr>
            <w:tcW w:w="81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0.782 ± 0.158</w:t>
            </w:r>
          </w:p>
        </w:tc>
        <w:tc>
          <w:tcPr>
            <w:tcW w:w="1406"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0.768 ± 0.178</w:t>
            </w:r>
          </w:p>
        </w:tc>
      </w:tr>
      <w:tr w:rsidR="005C3CE8">
        <w:trPr>
          <w:trHeight w:val="287"/>
          <w:jc w:val="center"/>
        </w:trPr>
        <w:tc>
          <w:tcPr>
            <w:tcW w:w="88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i/>
                <w:iCs/>
              </w:rPr>
              <w:t>t</w:t>
            </w:r>
            <w:r>
              <w:rPr>
                <w:rFonts w:ascii="Book Antiqua" w:hAnsi="Book Antiqua" w:cs="Book Antiqua"/>
              </w:rPr>
              <w:t xml:space="preserve"> value</w:t>
            </w:r>
          </w:p>
        </w:tc>
        <w:tc>
          <w:tcPr>
            <w:tcW w:w="281" w:type="pct"/>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81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-1.458</w:t>
            </w:r>
          </w:p>
        </w:tc>
        <w:tc>
          <w:tcPr>
            <w:tcW w:w="811"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-3.651</w:t>
            </w:r>
          </w:p>
        </w:tc>
        <w:tc>
          <w:tcPr>
            <w:tcW w:w="811"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-0.983</w:t>
            </w:r>
          </w:p>
        </w:tc>
        <w:tc>
          <w:tcPr>
            <w:tcW w:w="1406"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-1.348</w:t>
            </w:r>
          </w:p>
        </w:tc>
      </w:tr>
      <w:tr w:rsidR="005C3CE8">
        <w:trPr>
          <w:trHeight w:val="287"/>
          <w:jc w:val="center"/>
        </w:trPr>
        <w:tc>
          <w:tcPr>
            <w:tcW w:w="88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i/>
                <w:iCs/>
              </w:rPr>
              <w:t>P</w:t>
            </w:r>
            <w:r>
              <w:rPr>
                <w:rFonts w:ascii="Book Antiqua" w:hAnsi="Book Antiqua" w:cs="Book Antiqua"/>
              </w:rPr>
              <w:t xml:space="preserve"> value</w:t>
            </w:r>
          </w:p>
        </w:tc>
        <w:tc>
          <w:tcPr>
            <w:tcW w:w="281" w:type="pct"/>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81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0.148</w:t>
            </w:r>
          </w:p>
        </w:tc>
        <w:tc>
          <w:tcPr>
            <w:tcW w:w="811"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0.000</w:t>
            </w:r>
          </w:p>
        </w:tc>
        <w:tc>
          <w:tcPr>
            <w:tcW w:w="811"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0.328</w:t>
            </w:r>
          </w:p>
        </w:tc>
        <w:tc>
          <w:tcPr>
            <w:tcW w:w="1406"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0.180</w:t>
            </w:r>
          </w:p>
        </w:tc>
      </w:tr>
      <w:tr w:rsidR="005C3CE8">
        <w:trPr>
          <w:trHeight w:val="287"/>
          <w:jc w:val="center"/>
        </w:trPr>
        <w:tc>
          <w:tcPr>
            <w:tcW w:w="5000" w:type="pct"/>
            <w:gridSpan w:val="6"/>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HER-2</w:t>
            </w:r>
          </w:p>
        </w:tc>
      </w:tr>
      <w:tr w:rsidR="005C3CE8">
        <w:trPr>
          <w:trHeight w:val="287"/>
          <w:jc w:val="center"/>
        </w:trPr>
        <w:tc>
          <w:tcPr>
            <w:tcW w:w="88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Positive</w:t>
            </w:r>
          </w:p>
        </w:tc>
        <w:tc>
          <w:tcPr>
            <w:tcW w:w="28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34</w:t>
            </w:r>
          </w:p>
        </w:tc>
        <w:tc>
          <w:tcPr>
            <w:tcW w:w="81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0.461 ± 0.107</w:t>
            </w:r>
          </w:p>
        </w:tc>
        <w:tc>
          <w:tcPr>
            <w:tcW w:w="81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0.621 ± 0.116</w:t>
            </w:r>
          </w:p>
        </w:tc>
        <w:tc>
          <w:tcPr>
            <w:tcW w:w="81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0.713 ± 0.166</w:t>
            </w:r>
          </w:p>
        </w:tc>
        <w:tc>
          <w:tcPr>
            <w:tcW w:w="1406"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0.719 ± 0.181</w:t>
            </w:r>
          </w:p>
        </w:tc>
      </w:tr>
      <w:tr w:rsidR="005C3CE8">
        <w:trPr>
          <w:trHeight w:val="287"/>
          <w:jc w:val="center"/>
        </w:trPr>
        <w:tc>
          <w:tcPr>
            <w:tcW w:w="88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Feminine</w:t>
            </w:r>
          </w:p>
        </w:tc>
        <w:tc>
          <w:tcPr>
            <w:tcW w:w="28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74</w:t>
            </w:r>
          </w:p>
        </w:tc>
        <w:tc>
          <w:tcPr>
            <w:tcW w:w="81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0.490 ± 0.110</w:t>
            </w:r>
          </w:p>
        </w:tc>
        <w:tc>
          <w:tcPr>
            <w:tcW w:w="81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0.557 ± 0.109</w:t>
            </w:r>
          </w:p>
        </w:tc>
        <w:tc>
          <w:tcPr>
            <w:tcW w:w="81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0.787 ± 0.162</w:t>
            </w:r>
          </w:p>
        </w:tc>
        <w:tc>
          <w:tcPr>
            <w:tcW w:w="1406"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0.751 ± 0.178</w:t>
            </w:r>
          </w:p>
        </w:tc>
      </w:tr>
      <w:tr w:rsidR="005C3CE8">
        <w:trPr>
          <w:trHeight w:val="287"/>
          <w:jc w:val="center"/>
        </w:trPr>
        <w:tc>
          <w:tcPr>
            <w:tcW w:w="88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i/>
                <w:iCs/>
              </w:rPr>
              <w:t>t</w:t>
            </w:r>
            <w:r>
              <w:rPr>
                <w:rFonts w:ascii="Book Antiqua" w:hAnsi="Book Antiqua" w:cs="Book Antiqua"/>
              </w:rPr>
              <w:t xml:space="preserve"> value</w:t>
            </w:r>
          </w:p>
        </w:tc>
        <w:tc>
          <w:tcPr>
            <w:tcW w:w="281" w:type="pct"/>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81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-1.283</w:t>
            </w:r>
          </w:p>
        </w:tc>
        <w:tc>
          <w:tcPr>
            <w:tcW w:w="811"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2.777</w:t>
            </w:r>
          </w:p>
        </w:tc>
        <w:tc>
          <w:tcPr>
            <w:tcW w:w="811"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-2.188</w:t>
            </w:r>
          </w:p>
        </w:tc>
        <w:tc>
          <w:tcPr>
            <w:tcW w:w="1406"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-0.863</w:t>
            </w:r>
          </w:p>
        </w:tc>
      </w:tr>
      <w:tr w:rsidR="005C3CE8">
        <w:trPr>
          <w:trHeight w:val="287"/>
          <w:jc w:val="center"/>
        </w:trPr>
        <w:tc>
          <w:tcPr>
            <w:tcW w:w="88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i/>
                <w:iCs/>
              </w:rPr>
              <w:t>P</w:t>
            </w:r>
            <w:r>
              <w:rPr>
                <w:rFonts w:ascii="Book Antiqua" w:hAnsi="Book Antiqua" w:cs="Book Antiqua"/>
              </w:rPr>
              <w:t xml:space="preserve"> value</w:t>
            </w:r>
          </w:p>
        </w:tc>
        <w:tc>
          <w:tcPr>
            <w:tcW w:w="281" w:type="pct"/>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811"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0.202</w:t>
            </w:r>
          </w:p>
        </w:tc>
        <w:tc>
          <w:tcPr>
            <w:tcW w:w="811"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0.006</w:t>
            </w:r>
          </w:p>
        </w:tc>
        <w:tc>
          <w:tcPr>
            <w:tcW w:w="811"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0.031</w:t>
            </w:r>
          </w:p>
        </w:tc>
        <w:tc>
          <w:tcPr>
            <w:tcW w:w="1406"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0.390</w:t>
            </w:r>
          </w:p>
        </w:tc>
      </w:tr>
    </w:tbl>
    <w:p w:rsidR="005C3CE8" w:rsidRDefault="00047502">
      <w:pPr>
        <w:pStyle w:val="p16"/>
        <w:adjustRightInd w:val="0"/>
        <w:snapToGrid w:val="0"/>
        <w:spacing w:line="360" w:lineRule="auto"/>
        <w:rPr>
          <w:rFonts w:ascii="Book Antiqua" w:hAnsi="Book Antiqua" w:cs="Book Antiqua"/>
          <w:sz w:val="24"/>
          <w:szCs w:val="24"/>
        </w:rPr>
      </w:pPr>
      <w:r>
        <w:rPr>
          <w:rFonts w:ascii="Book Antiqua" w:hAnsi="Book Antiqua" w:cs="Book Antiqua" w:hint="eastAsia"/>
          <w:sz w:val="24"/>
          <w:szCs w:val="24"/>
        </w:rPr>
        <w:t>A</w:t>
      </w:r>
      <w:r>
        <w:rPr>
          <w:rFonts w:ascii="Book Antiqua" w:hAnsi="Book Antiqua" w:cs="Book Antiqua"/>
          <w:sz w:val="24"/>
          <w:szCs w:val="24"/>
        </w:rPr>
        <w:t xml:space="preserve">DC: </w:t>
      </w:r>
      <w:r>
        <w:rPr>
          <w:rFonts w:ascii="Book Antiqua" w:eastAsia="Book Antiqua" w:hAnsi="Book Antiqua" w:cs="Book Antiqua"/>
          <w:color w:val="000000"/>
          <w:sz w:val="24"/>
          <w:szCs w:val="24"/>
        </w:rPr>
        <w:t xml:space="preserve">Apparent diffusion coefficient; ER: Estrogen receptor; PR: Progesterone receptor; </w:t>
      </w:r>
      <w:r>
        <w:rPr>
          <w:rFonts w:ascii="Book Antiqua" w:hAnsi="Book Antiqua" w:cs="Book Antiqua"/>
          <w:sz w:val="24"/>
          <w:szCs w:val="24"/>
        </w:rPr>
        <w:t>HER-2:</w:t>
      </w:r>
      <w:r>
        <w:rPr>
          <w:rFonts w:ascii="Book Antiqua" w:eastAsia="Book Antiqua" w:hAnsi="Book Antiqua" w:cs="Book Antiqua"/>
          <w:color w:val="000000"/>
          <w:sz w:val="24"/>
          <w:szCs w:val="24"/>
        </w:rPr>
        <w:t xml:space="preserve"> Human epidermal growth factor receptor-2.</w:t>
      </w:r>
    </w:p>
    <w:p w:rsidR="001034CF" w:rsidRDefault="001034CF">
      <w:pPr>
        <w:rPr>
          <w:rFonts w:ascii="Book Antiqua" w:eastAsia="宋体" w:hAnsi="Book Antiqua" w:cs="Book Antiqua"/>
          <w:b/>
          <w:bCs/>
          <w:lang w:eastAsia="zh-CN"/>
        </w:rPr>
      </w:pPr>
      <w:r>
        <w:rPr>
          <w:rFonts w:ascii="Book Antiqua" w:hAnsi="Book Antiqua" w:cs="Book Antiqua"/>
          <w:b/>
          <w:bCs/>
        </w:rPr>
        <w:br w:type="page"/>
      </w:r>
    </w:p>
    <w:p w:rsidR="005C3CE8" w:rsidRDefault="00047502">
      <w:pPr>
        <w:pStyle w:val="p16"/>
        <w:adjustRightInd w:val="0"/>
        <w:snapToGrid w:val="0"/>
        <w:spacing w:line="360" w:lineRule="auto"/>
        <w:rPr>
          <w:rFonts w:ascii="Book Antiqua" w:hAnsi="Book Antiqua" w:cs="Book Antiqua"/>
          <w:b/>
          <w:bCs/>
          <w:sz w:val="24"/>
          <w:szCs w:val="24"/>
        </w:rPr>
      </w:pPr>
      <w:r>
        <w:rPr>
          <w:rFonts w:ascii="Book Antiqua" w:hAnsi="Book Antiqua" w:cs="Book Antiqua"/>
          <w:b/>
          <w:bCs/>
          <w:sz w:val="24"/>
          <w:szCs w:val="24"/>
        </w:rPr>
        <w:lastRenderedPageBreak/>
        <w:t>Tab</w:t>
      </w:r>
      <w:r>
        <w:rPr>
          <w:rFonts w:ascii="Book Antiqua" w:hAnsi="Book Antiqua" w:cs="Book Antiqua" w:hint="eastAsia"/>
          <w:b/>
          <w:bCs/>
          <w:sz w:val="24"/>
          <w:szCs w:val="24"/>
        </w:rPr>
        <w:t>l</w:t>
      </w:r>
      <w:r>
        <w:rPr>
          <w:rFonts w:ascii="Book Antiqua" w:hAnsi="Book Antiqua" w:cs="Book Antiqua"/>
          <w:b/>
          <w:bCs/>
          <w:sz w:val="24"/>
          <w:szCs w:val="24"/>
        </w:rPr>
        <w:t xml:space="preserve">e 4 Comparison of </w:t>
      </w:r>
      <w:r>
        <w:rPr>
          <w:rFonts w:ascii="Book Antiqua" w:eastAsia="Book Antiqua" w:hAnsi="Book Antiqua" w:cs="Book Antiqua"/>
          <w:b/>
          <w:bCs/>
          <w:color w:val="000000"/>
          <w:sz w:val="24"/>
          <w:szCs w:val="24"/>
        </w:rPr>
        <w:t>magnetic resonance imaging</w:t>
      </w:r>
      <w:r>
        <w:rPr>
          <w:rFonts w:ascii="Book Antiqua" w:hAnsi="Book Antiqua" w:cs="Book Antiqua"/>
          <w:b/>
          <w:bCs/>
          <w:sz w:val="24"/>
          <w:szCs w:val="24"/>
        </w:rPr>
        <w:t xml:space="preserve"> parameters and </w:t>
      </w:r>
      <w:r>
        <w:rPr>
          <w:rFonts w:ascii="Book Antiqua" w:eastAsia="Book Antiqua" w:hAnsi="Book Antiqua" w:cs="Book Antiqua"/>
          <w:b/>
          <w:bCs/>
          <w:color w:val="000000"/>
          <w:sz w:val="24"/>
          <w:szCs w:val="24"/>
        </w:rPr>
        <w:t>apparent diffusion coefficient</w:t>
      </w:r>
      <w:r>
        <w:rPr>
          <w:rFonts w:ascii="Book Antiqua" w:hAnsi="Book Antiqua" w:cs="Book Antiqua"/>
          <w:b/>
          <w:bCs/>
          <w:sz w:val="24"/>
          <w:szCs w:val="24"/>
        </w:rPr>
        <w:t xml:space="preserve"> values in breast cancer patients with different prognosis (mean ± SD)</w:t>
      </w:r>
    </w:p>
    <w:tbl>
      <w:tblPr>
        <w:tblW w:w="5089" w:type="pct"/>
        <w:jc w:val="center"/>
        <w:tblBorders>
          <w:top w:val="single" w:sz="4" w:space="0" w:color="auto"/>
          <w:bottom w:val="single" w:sz="4" w:space="0" w:color="auto"/>
        </w:tblBorders>
        <w:tblLook w:val="04A0" w:firstRow="1" w:lastRow="0" w:firstColumn="1" w:lastColumn="0" w:noHBand="0" w:noVBand="1"/>
      </w:tblPr>
      <w:tblGrid>
        <w:gridCol w:w="1734"/>
        <w:gridCol w:w="799"/>
        <w:gridCol w:w="1743"/>
        <w:gridCol w:w="1548"/>
        <w:gridCol w:w="1548"/>
        <w:gridCol w:w="2374"/>
      </w:tblGrid>
      <w:tr w:rsidR="005C3CE8" w:rsidTr="001034CF">
        <w:trPr>
          <w:trHeight w:val="427"/>
          <w:jc w:val="center"/>
        </w:trPr>
        <w:tc>
          <w:tcPr>
            <w:tcW w:w="890" w:type="pct"/>
            <w:tcBorders>
              <w:top w:val="single" w:sz="4" w:space="0" w:color="auto"/>
              <w:bottom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b/>
                <w:bCs/>
              </w:rPr>
            </w:pPr>
            <w:r>
              <w:rPr>
                <w:rFonts w:ascii="Book Antiqua" w:hAnsi="Book Antiqua" w:cs="Book Antiqua"/>
                <w:b/>
                <w:bCs/>
              </w:rPr>
              <w:t>Recurrence</w:t>
            </w:r>
          </w:p>
        </w:tc>
        <w:tc>
          <w:tcPr>
            <w:tcW w:w="410" w:type="pct"/>
            <w:tcBorders>
              <w:top w:val="single" w:sz="4" w:space="0" w:color="auto"/>
              <w:bottom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b/>
                <w:bCs/>
                <w:i/>
                <w:iCs/>
              </w:rPr>
            </w:pPr>
            <w:r>
              <w:rPr>
                <w:rFonts w:ascii="Book Antiqua" w:hAnsi="Book Antiqua" w:cs="Book Antiqua"/>
                <w:b/>
                <w:bCs/>
                <w:i/>
                <w:iCs/>
              </w:rPr>
              <w:t>n</w:t>
            </w:r>
          </w:p>
        </w:tc>
        <w:tc>
          <w:tcPr>
            <w:tcW w:w="894" w:type="pct"/>
            <w:tcBorders>
              <w:top w:val="single" w:sz="4" w:space="0" w:color="auto"/>
              <w:bottom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b/>
                <w:bCs/>
              </w:rPr>
            </w:pPr>
            <w:proofErr w:type="spellStart"/>
            <w:r>
              <w:rPr>
                <w:rFonts w:ascii="Book Antiqua" w:hAnsi="Book Antiqua" w:cs="Book Antiqua"/>
                <w:b/>
                <w:bCs/>
              </w:rPr>
              <w:t>Ktrans</w:t>
            </w:r>
            <w:proofErr w:type="spellEnd"/>
            <w:r>
              <w:rPr>
                <w:rFonts w:ascii="Book Antiqua" w:hAnsi="Book Antiqua" w:cs="Book Antiqua"/>
                <w:b/>
                <w:bCs/>
              </w:rPr>
              <w:t xml:space="preserve"> (min</w:t>
            </w:r>
            <w:r>
              <w:rPr>
                <w:rFonts w:ascii="Book Antiqua" w:hAnsi="Book Antiqua" w:cs="Book Antiqua"/>
                <w:b/>
                <w:bCs/>
                <w:vertAlign w:val="superscript"/>
              </w:rPr>
              <w:t>-1</w:t>
            </w:r>
            <w:r>
              <w:rPr>
                <w:rFonts w:ascii="Book Antiqua" w:hAnsi="Book Antiqua" w:cs="Book Antiqua"/>
                <w:b/>
                <w:bCs/>
              </w:rPr>
              <w:t>)</w:t>
            </w:r>
          </w:p>
        </w:tc>
        <w:tc>
          <w:tcPr>
            <w:tcW w:w="794" w:type="pct"/>
            <w:tcBorders>
              <w:top w:val="single" w:sz="4" w:space="0" w:color="auto"/>
              <w:bottom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b/>
                <w:bCs/>
              </w:rPr>
            </w:pPr>
            <w:proofErr w:type="spellStart"/>
            <w:r>
              <w:rPr>
                <w:rFonts w:ascii="Book Antiqua" w:hAnsi="Book Antiqua" w:cs="Book Antiqua"/>
                <w:b/>
                <w:bCs/>
              </w:rPr>
              <w:t>Kep</w:t>
            </w:r>
            <w:proofErr w:type="spellEnd"/>
            <w:r>
              <w:rPr>
                <w:rFonts w:ascii="Book Antiqua" w:hAnsi="Book Antiqua" w:cs="Book Antiqua"/>
                <w:b/>
                <w:bCs/>
              </w:rPr>
              <w:t xml:space="preserve"> (min</w:t>
            </w:r>
            <w:r>
              <w:rPr>
                <w:rFonts w:ascii="Book Antiqua" w:hAnsi="Book Antiqua" w:cs="Book Antiqua"/>
                <w:b/>
                <w:bCs/>
                <w:vertAlign w:val="superscript"/>
              </w:rPr>
              <w:t>-1</w:t>
            </w:r>
            <w:r>
              <w:rPr>
                <w:rFonts w:ascii="Book Antiqua" w:hAnsi="Book Antiqua" w:cs="Book Antiqua"/>
                <w:b/>
                <w:bCs/>
              </w:rPr>
              <w:t>)</w:t>
            </w:r>
          </w:p>
        </w:tc>
        <w:tc>
          <w:tcPr>
            <w:tcW w:w="794" w:type="pct"/>
            <w:tcBorders>
              <w:top w:val="single" w:sz="4" w:space="0" w:color="auto"/>
              <w:bottom w:val="single" w:sz="4" w:space="0" w:color="auto"/>
            </w:tcBorders>
            <w:shd w:val="clear" w:color="auto" w:fill="auto"/>
            <w:vAlign w:val="center"/>
          </w:tcPr>
          <w:p w:rsidR="005C3CE8" w:rsidRDefault="00047502">
            <w:pPr>
              <w:adjustRightInd w:val="0"/>
              <w:snapToGrid w:val="0"/>
              <w:spacing w:line="360" w:lineRule="auto"/>
              <w:jc w:val="both"/>
              <w:rPr>
                <w:rFonts w:ascii="Book Antiqua" w:hAnsi="Book Antiqua" w:cs="Book Antiqua"/>
                <w:b/>
                <w:bCs/>
              </w:rPr>
            </w:pPr>
            <w:proofErr w:type="spellStart"/>
            <w:r>
              <w:rPr>
                <w:rFonts w:ascii="Book Antiqua" w:hAnsi="Book Antiqua" w:cs="Book Antiqua"/>
                <w:b/>
                <w:bCs/>
              </w:rPr>
              <w:t>Ve</w:t>
            </w:r>
            <w:proofErr w:type="spellEnd"/>
          </w:p>
        </w:tc>
        <w:tc>
          <w:tcPr>
            <w:tcW w:w="1218" w:type="pct"/>
            <w:tcBorders>
              <w:top w:val="single" w:sz="4" w:space="0" w:color="auto"/>
              <w:bottom w:val="single" w:sz="4" w:space="0" w:color="auto"/>
            </w:tcBorders>
            <w:shd w:val="clear" w:color="auto" w:fill="auto"/>
            <w:vAlign w:val="center"/>
          </w:tcPr>
          <w:p w:rsidR="005C3CE8" w:rsidRDefault="00047502">
            <w:pPr>
              <w:adjustRightInd w:val="0"/>
              <w:snapToGrid w:val="0"/>
              <w:spacing w:line="360" w:lineRule="auto"/>
              <w:jc w:val="both"/>
              <w:rPr>
                <w:rFonts w:ascii="Book Antiqua" w:hAnsi="Book Antiqua" w:cs="Book Antiqua"/>
                <w:b/>
                <w:bCs/>
              </w:rPr>
            </w:pPr>
            <w:r>
              <w:rPr>
                <w:rFonts w:ascii="Book Antiqua" w:hAnsi="Book Antiqua" w:cs="Book Antiqua"/>
                <w:b/>
                <w:bCs/>
              </w:rPr>
              <w:t>ADC (× 10</w:t>
            </w:r>
            <w:r>
              <w:rPr>
                <w:rFonts w:ascii="Book Antiqua" w:hAnsi="Book Antiqua" w:cs="Book Antiqua"/>
                <w:b/>
                <w:bCs/>
                <w:vertAlign w:val="superscript"/>
              </w:rPr>
              <w:t xml:space="preserve">-3 </w:t>
            </w:r>
            <w:r>
              <w:rPr>
                <w:rFonts w:ascii="Book Antiqua" w:hAnsi="Book Antiqua" w:cs="Book Antiqua"/>
                <w:b/>
                <w:bCs/>
              </w:rPr>
              <w:t>mm</w:t>
            </w:r>
            <w:r>
              <w:rPr>
                <w:rFonts w:ascii="Book Antiqua" w:hAnsi="Book Antiqua" w:cs="Book Antiqua"/>
                <w:b/>
                <w:bCs/>
                <w:vertAlign w:val="superscript"/>
              </w:rPr>
              <w:t>2</w:t>
            </w:r>
            <w:r>
              <w:rPr>
                <w:rFonts w:ascii="Book Antiqua" w:hAnsi="Book Antiqua" w:cs="Book Antiqua"/>
                <w:b/>
                <w:bCs/>
              </w:rPr>
              <w:t>/s)</w:t>
            </w:r>
          </w:p>
        </w:tc>
      </w:tr>
      <w:tr w:rsidR="005C3CE8" w:rsidTr="001034CF">
        <w:trPr>
          <w:trHeight w:val="427"/>
          <w:jc w:val="center"/>
        </w:trPr>
        <w:tc>
          <w:tcPr>
            <w:tcW w:w="890" w:type="pct"/>
            <w:tcBorders>
              <w:top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Relapse</w:t>
            </w:r>
          </w:p>
        </w:tc>
        <w:tc>
          <w:tcPr>
            <w:tcW w:w="410" w:type="pct"/>
            <w:tcBorders>
              <w:top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22</w:t>
            </w:r>
          </w:p>
        </w:tc>
        <w:tc>
          <w:tcPr>
            <w:tcW w:w="894" w:type="pct"/>
            <w:tcBorders>
              <w:top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0.457 ± 0.111</w:t>
            </w:r>
          </w:p>
        </w:tc>
        <w:tc>
          <w:tcPr>
            <w:tcW w:w="794" w:type="pct"/>
            <w:tcBorders>
              <w:top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0.528 ± 0.109</w:t>
            </w:r>
          </w:p>
        </w:tc>
        <w:tc>
          <w:tcPr>
            <w:tcW w:w="794" w:type="pct"/>
            <w:tcBorders>
              <w:top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0.698 ± 0.155</w:t>
            </w:r>
          </w:p>
        </w:tc>
        <w:tc>
          <w:tcPr>
            <w:tcW w:w="1218" w:type="pct"/>
            <w:tcBorders>
              <w:top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0.663 ± 0.181</w:t>
            </w:r>
          </w:p>
        </w:tc>
      </w:tr>
      <w:tr w:rsidR="005C3CE8" w:rsidTr="001034CF">
        <w:trPr>
          <w:trHeight w:val="427"/>
          <w:jc w:val="center"/>
        </w:trPr>
        <w:tc>
          <w:tcPr>
            <w:tcW w:w="890"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No recurrence</w:t>
            </w:r>
          </w:p>
        </w:tc>
        <w:tc>
          <w:tcPr>
            <w:tcW w:w="410"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86</w:t>
            </w:r>
          </w:p>
        </w:tc>
        <w:tc>
          <w:tcPr>
            <w:tcW w:w="894"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0.487 ± 0.107</w:t>
            </w:r>
          </w:p>
        </w:tc>
        <w:tc>
          <w:tcPr>
            <w:tcW w:w="794"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0.590 ± 0.112</w:t>
            </w:r>
          </w:p>
        </w:tc>
        <w:tc>
          <w:tcPr>
            <w:tcW w:w="794"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0.781 ± 0.165</w:t>
            </w:r>
          </w:p>
        </w:tc>
        <w:tc>
          <w:tcPr>
            <w:tcW w:w="1218"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0.761 ± 0.176</w:t>
            </w:r>
          </w:p>
        </w:tc>
      </w:tr>
      <w:tr w:rsidR="005C3CE8" w:rsidTr="001034CF">
        <w:trPr>
          <w:trHeight w:val="427"/>
          <w:jc w:val="center"/>
        </w:trPr>
        <w:tc>
          <w:tcPr>
            <w:tcW w:w="890"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i/>
                <w:iCs/>
              </w:rPr>
              <w:t>t</w:t>
            </w:r>
            <w:r>
              <w:rPr>
                <w:rFonts w:ascii="Book Antiqua" w:hAnsi="Book Antiqua" w:cs="Book Antiqua"/>
              </w:rPr>
              <w:t xml:space="preserve"> value</w:t>
            </w:r>
          </w:p>
        </w:tc>
        <w:tc>
          <w:tcPr>
            <w:tcW w:w="410" w:type="pct"/>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894"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-1.165</w:t>
            </w:r>
          </w:p>
        </w:tc>
        <w:tc>
          <w:tcPr>
            <w:tcW w:w="794"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-2.329</w:t>
            </w:r>
          </w:p>
        </w:tc>
        <w:tc>
          <w:tcPr>
            <w:tcW w:w="794"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-2.130</w:t>
            </w:r>
          </w:p>
        </w:tc>
        <w:tc>
          <w:tcPr>
            <w:tcW w:w="1218"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-2.317</w:t>
            </w:r>
          </w:p>
        </w:tc>
      </w:tr>
      <w:tr w:rsidR="005C3CE8" w:rsidTr="001034CF">
        <w:trPr>
          <w:trHeight w:val="427"/>
          <w:jc w:val="center"/>
        </w:trPr>
        <w:tc>
          <w:tcPr>
            <w:tcW w:w="890"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i/>
                <w:iCs/>
              </w:rPr>
              <w:t>P</w:t>
            </w:r>
            <w:r>
              <w:rPr>
                <w:rFonts w:ascii="Book Antiqua" w:hAnsi="Book Antiqua" w:cs="Book Antiqua"/>
              </w:rPr>
              <w:t xml:space="preserve"> value</w:t>
            </w:r>
          </w:p>
        </w:tc>
        <w:tc>
          <w:tcPr>
            <w:tcW w:w="410" w:type="pct"/>
            <w:shd w:val="clear" w:color="auto" w:fill="auto"/>
            <w:noWrap/>
            <w:vAlign w:val="center"/>
          </w:tcPr>
          <w:p w:rsidR="005C3CE8" w:rsidRDefault="005C3CE8">
            <w:pPr>
              <w:adjustRightInd w:val="0"/>
              <w:snapToGrid w:val="0"/>
              <w:spacing w:line="360" w:lineRule="auto"/>
              <w:jc w:val="both"/>
              <w:rPr>
                <w:rFonts w:ascii="Book Antiqua" w:hAnsi="Book Antiqua" w:cs="Book Antiqua"/>
              </w:rPr>
            </w:pPr>
          </w:p>
        </w:tc>
        <w:tc>
          <w:tcPr>
            <w:tcW w:w="894" w:type="pct"/>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0.247</w:t>
            </w:r>
          </w:p>
        </w:tc>
        <w:tc>
          <w:tcPr>
            <w:tcW w:w="794"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0.022</w:t>
            </w:r>
          </w:p>
        </w:tc>
        <w:tc>
          <w:tcPr>
            <w:tcW w:w="794"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0.035</w:t>
            </w:r>
          </w:p>
        </w:tc>
        <w:tc>
          <w:tcPr>
            <w:tcW w:w="1218" w:type="pct"/>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0.022</w:t>
            </w:r>
          </w:p>
        </w:tc>
      </w:tr>
    </w:tbl>
    <w:p w:rsidR="005C3CE8" w:rsidRDefault="00047502">
      <w:pPr>
        <w:pStyle w:val="p16"/>
        <w:adjustRightInd w:val="0"/>
        <w:snapToGrid w:val="0"/>
        <w:spacing w:line="360" w:lineRule="auto"/>
        <w:rPr>
          <w:rFonts w:ascii="Book Antiqua" w:hAnsi="Book Antiqua" w:cs="Book Antiqua"/>
          <w:sz w:val="24"/>
          <w:szCs w:val="24"/>
        </w:rPr>
      </w:pPr>
      <w:r>
        <w:rPr>
          <w:rFonts w:ascii="Book Antiqua" w:hAnsi="Book Antiqua" w:cs="Book Antiqua" w:hint="eastAsia"/>
          <w:sz w:val="24"/>
          <w:szCs w:val="24"/>
        </w:rPr>
        <w:t>A</w:t>
      </w:r>
      <w:r>
        <w:rPr>
          <w:rFonts w:ascii="Book Antiqua" w:hAnsi="Book Antiqua" w:cs="Book Antiqua"/>
          <w:sz w:val="24"/>
          <w:szCs w:val="24"/>
        </w:rPr>
        <w:t xml:space="preserve">DC: </w:t>
      </w:r>
      <w:r>
        <w:rPr>
          <w:rFonts w:ascii="Book Antiqua" w:eastAsia="Book Antiqua" w:hAnsi="Book Antiqua" w:cs="Book Antiqua"/>
          <w:color w:val="000000"/>
          <w:sz w:val="24"/>
          <w:szCs w:val="24"/>
        </w:rPr>
        <w:t>Apparent diffusion coefficient.</w:t>
      </w:r>
    </w:p>
    <w:p w:rsidR="001034CF" w:rsidRDefault="001034CF">
      <w:pPr>
        <w:rPr>
          <w:rFonts w:ascii="Book Antiqua" w:eastAsia="宋体" w:hAnsi="Book Antiqua" w:cs="Book Antiqua"/>
          <w:lang w:eastAsia="zh-CN"/>
        </w:rPr>
      </w:pPr>
      <w:r>
        <w:rPr>
          <w:rFonts w:ascii="Book Antiqua" w:hAnsi="Book Antiqua" w:cs="Book Antiqua"/>
        </w:rPr>
        <w:br w:type="page"/>
      </w:r>
    </w:p>
    <w:p w:rsidR="005C3CE8" w:rsidRDefault="00047502">
      <w:pPr>
        <w:pStyle w:val="p16"/>
        <w:adjustRightInd w:val="0"/>
        <w:snapToGrid w:val="0"/>
        <w:spacing w:line="360" w:lineRule="auto"/>
        <w:rPr>
          <w:rFonts w:ascii="Book Antiqua" w:hAnsi="Book Antiqua" w:cs="Book Antiqua"/>
          <w:b/>
          <w:bCs/>
          <w:sz w:val="24"/>
          <w:szCs w:val="24"/>
        </w:rPr>
      </w:pPr>
      <w:r>
        <w:rPr>
          <w:rFonts w:ascii="Book Antiqua" w:hAnsi="Book Antiqua" w:cs="Book Antiqua"/>
          <w:b/>
          <w:bCs/>
          <w:sz w:val="24"/>
          <w:szCs w:val="24"/>
        </w:rPr>
        <w:lastRenderedPageBreak/>
        <w:t xml:space="preserve">Table 5 </w:t>
      </w:r>
      <w:proofErr w:type="gramStart"/>
      <w:r>
        <w:rPr>
          <w:rFonts w:ascii="Book Antiqua" w:hAnsi="Book Antiqua" w:cs="Book Antiqua"/>
          <w:b/>
          <w:bCs/>
          <w:sz w:val="24"/>
          <w:szCs w:val="24"/>
        </w:rPr>
        <w:t>The</w:t>
      </w:r>
      <w:proofErr w:type="gramEnd"/>
      <w:r>
        <w:rPr>
          <w:rFonts w:ascii="Book Antiqua" w:hAnsi="Book Antiqua" w:cs="Book Antiqua"/>
          <w:b/>
          <w:bCs/>
          <w:sz w:val="24"/>
          <w:szCs w:val="24"/>
        </w:rPr>
        <w:t xml:space="preserve"> value of </w:t>
      </w:r>
      <w:r>
        <w:rPr>
          <w:rFonts w:ascii="Book Antiqua" w:eastAsia="Book Antiqua" w:hAnsi="Book Antiqua" w:cs="Book Antiqua"/>
          <w:b/>
          <w:bCs/>
          <w:color w:val="000000"/>
          <w:sz w:val="24"/>
          <w:szCs w:val="24"/>
        </w:rPr>
        <w:t>magnetic resonance imaging</w:t>
      </w:r>
      <w:r>
        <w:rPr>
          <w:rFonts w:ascii="Book Antiqua" w:hAnsi="Book Antiqua" w:cs="Book Antiqua"/>
          <w:b/>
          <w:bCs/>
          <w:sz w:val="24"/>
          <w:szCs w:val="24"/>
        </w:rPr>
        <w:t xml:space="preserve"> parameters and </w:t>
      </w:r>
      <w:r>
        <w:rPr>
          <w:rFonts w:ascii="Book Antiqua" w:eastAsia="Book Antiqua" w:hAnsi="Book Antiqua" w:cs="Book Antiqua"/>
          <w:b/>
          <w:bCs/>
          <w:color w:val="000000"/>
          <w:sz w:val="24"/>
          <w:szCs w:val="24"/>
        </w:rPr>
        <w:t>apparent diffusion coefficient</w:t>
      </w:r>
      <w:r>
        <w:rPr>
          <w:rFonts w:ascii="Book Antiqua" w:hAnsi="Book Antiqua" w:cs="Book Antiqua"/>
          <w:b/>
          <w:bCs/>
          <w:sz w:val="24"/>
          <w:szCs w:val="24"/>
        </w:rPr>
        <w:t xml:space="preserve"> values in predicting patient recurrence</w:t>
      </w:r>
    </w:p>
    <w:tbl>
      <w:tblPr>
        <w:tblW w:w="5817" w:type="pct"/>
        <w:jc w:val="center"/>
        <w:tblInd w:w="-945" w:type="dxa"/>
        <w:tblBorders>
          <w:top w:val="single" w:sz="4" w:space="0" w:color="auto"/>
          <w:bottom w:val="single" w:sz="4" w:space="0" w:color="auto"/>
        </w:tblBorders>
        <w:tblLook w:val="04A0" w:firstRow="1" w:lastRow="0" w:firstColumn="1" w:lastColumn="0" w:noHBand="0" w:noVBand="1"/>
      </w:tblPr>
      <w:tblGrid>
        <w:gridCol w:w="2498"/>
        <w:gridCol w:w="1689"/>
        <w:gridCol w:w="763"/>
        <w:gridCol w:w="1836"/>
        <w:gridCol w:w="1389"/>
        <w:gridCol w:w="1270"/>
        <w:gridCol w:w="1696"/>
      </w:tblGrid>
      <w:tr w:rsidR="005C3CE8" w:rsidTr="001034CF">
        <w:trPr>
          <w:trHeight w:val="1108"/>
          <w:jc w:val="center"/>
        </w:trPr>
        <w:tc>
          <w:tcPr>
            <w:tcW w:w="1121" w:type="pct"/>
            <w:tcBorders>
              <w:top w:val="single" w:sz="4" w:space="0" w:color="auto"/>
              <w:bottom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b/>
                <w:bCs/>
              </w:rPr>
            </w:pPr>
            <w:r>
              <w:rPr>
                <w:rFonts w:ascii="Book Antiqua" w:hAnsi="Book Antiqua" w:cs="Book Antiqua"/>
                <w:b/>
                <w:bCs/>
              </w:rPr>
              <w:t>Index</w:t>
            </w:r>
          </w:p>
        </w:tc>
        <w:tc>
          <w:tcPr>
            <w:tcW w:w="758" w:type="pct"/>
            <w:tcBorders>
              <w:top w:val="single" w:sz="4" w:space="0" w:color="auto"/>
              <w:bottom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b/>
                <w:bCs/>
              </w:rPr>
            </w:pPr>
            <w:r>
              <w:rPr>
                <w:rFonts w:ascii="Book Antiqua" w:hAnsi="Book Antiqua" w:cs="Book Antiqua"/>
                <w:b/>
                <w:bCs/>
              </w:rPr>
              <w:t>Critical value</w:t>
            </w:r>
          </w:p>
        </w:tc>
        <w:tc>
          <w:tcPr>
            <w:tcW w:w="342" w:type="pct"/>
            <w:tcBorders>
              <w:top w:val="single" w:sz="4" w:space="0" w:color="auto"/>
              <w:bottom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b/>
                <w:bCs/>
                <w:lang w:eastAsia="zh-CN"/>
              </w:rPr>
            </w:pPr>
            <w:r>
              <w:rPr>
                <w:rFonts w:ascii="Book Antiqua" w:hAnsi="Book Antiqua" w:cs="Book Antiqua"/>
                <w:b/>
                <w:bCs/>
              </w:rPr>
              <w:t>AUC</w:t>
            </w:r>
          </w:p>
        </w:tc>
        <w:tc>
          <w:tcPr>
            <w:tcW w:w="824" w:type="pct"/>
            <w:tcBorders>
              <w:top w:val="single" w:sz="4" w:space="0" w:color="auto"/>
              <w:bottom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b/>
                <w:bCs/>
              </w:rPr>
            </w:pPr>
            <w:r>
              <w:rPr>
                <w:rFonts w:ascii="Book Antiqua" w:hAnsi="Book Antiqua" w:cs="Book Antiqua"/>
                <w:b/>
                <w:bCs/>
              </w:rPr>
              <w:t>Sensitivity (%)</w:t>
            </w:r>
          </w:p>
        </w:tc>
        <w:tc>
          <w:tcPr>
            <w:tcW w:w="623" w:type="pct"/>
            <w:tcBorders>
              <w:top w:val="single" w:sz="4" w:space="0" w:color="auto"/>
              <w:bottom w:val="single" w:sz="4" w:space="0" w:color="auto"/>
            </w:tcBorders>
            <w:shd w:val="clear" w:color="auto" w:fill="auto"/>
            <w:vAlign w:val="center"/>
          </w:tcPr>
          <w:p w:rsidR="005C3CE8" w:rsidRDefault="00047502">
            <w:pPr>
              <w:adjustRightInd w:val="0"/>
              <w:snapToGrid w:val="0"/>
              <w:spacing w:line="360" w:lineRule="auto"/>
              <w:jc w:val="both"/>
              <w:rPr>
                <w:rFonts w:ascii="Book Antiqua" w:hAnsi="Book Antiqua" w:cs="Book Antiqua"/>
                <w:b/>
                <w:bCs/>
              </w:rPr>
            </w:pPr>
            <w:r>
              <w:rPr>
                <w:rFonts w:ascii="Book Antiqua" w:hAnsi="Book Antiqua" w:cs="Book Antiqua"/>
                <w:b/>
                <w:bCs/>
              </w:rPr>
              <w:t>Specificity (%)</w:t>
            </w:r>
          </w:p>
        </w:tc>
        <w:tc>
          <w:tcPr>
            <w:tcW w:w="570" w:type="pct"/>
            <w:tcBorders>
              <w:top w:val="single" w:sz="4" w:space="0" w:color="auto"/>
              <w:bottom w:val="single" w:sz="4" w:space="0" w:color="auto"/>
            </w:tcBorders>
            <w:shd w:val="clear" w:color="auto" w:fill="auto"/>
            <w:vAlign w:val="center"/>
          </w:tcPr>
          <w:p w:rsidR="005C3CE8" w:rsidRDefault="00047502">
            <w:pPr>
              <w:adjustRightInd w:val="0"/>
              <w:snapToGrid w:val="0"/>
              <w:spacing w:line="360" w:lineRule="auto"/>
              <w:jc w:val="both"/>
              <w:rPr>
                <w:rFonts w:ascii="Book Antiqua" w:hAnsi="Book Antiqua" w:cs="Book Antiqua"/>
                <w:b/>
                <w:bCs/>
              </w:rPr>
            </w:pPr>
            <w:r>
              <w:rPr>
                <w:rFonts w:ascii="Book Antiqua" w:hAnsi="Book Antiqua" w:cs="Book Antiqua"/>
                <w:b/>
                <w:bCs/>
              </w:rPr>
              <w:t>Missed diagnosis rate (%)</w:t>
            </w:r>
          </w:p>
        </w:tc>
        <w:tc>
          <w:tcPr>
            <w:tcW w:w="761" w:type="pct"/>
            <w:tcBorders>
              <w:top w:val="single" w:sz="4" w:space="0" w:color="auto"/>
              <w:bottom w:val="single" w:sz="4" w:space="0" w:color="auto"/>
            </w:tcBorders>
            <w:shd w:val="clear" w:color="auto" w:fill="auto"/>
            <w:vAlign w:val="center"/>
          </w:tcPr>
          <w:p w:rsidR="005C3CE8" w:rsidRDefault="00047502">
            <w:pPr>
              <w:adjustRightInd w:val="0"/>
              <w:snapToGrid w:val="0"/>
              <w:spacing w:line="360" w:lineRule="auto"/>
              <w:jc w:val="both"/>
              <w:rPr>
                <w:rFonts w:ascii="Book Antiqua" w:hAnsi="Book Antiqua" w:cs="Book Antiqua"/>
                <w:b/>
                <w:bCs/>
              </w:rPr>
            </w:pPr>
            <w:r>
              <w:rPr>
                <w:rFonts w:ascii="Book Antiqua" w:hAnsi="Book Antiqua" w:cs="Book Antiqua"/>
                <w:b/>
                <w:bCs/>
              </w:rPr>
              <w:t>Misdiagnosis rate (%)</w:t>
            </w:r>
          </w:p>
        </w:tc>
      </w:tr>
      <w:tr w:rsidR="005C3CE8" w:rsidTr="001034CF">
        <w:trPr>
          <w:trHeight w:val="361"/>
          <w:jc w:val="center"/>
        </w:trPr>
        <w:tc>
          <w:tcPr>
            <w:tcW w:w="1121" w:type="pct"/>
            <w:tcBorders>
              <w:top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proofErr w:type="spellStart"/>
            <w:r>
              <w:rPr>
                <w:rFonts w:ascii="Book Antiqua" w:hAnsi="Book Antiqua" w:cs="Book Antiqua"/>
              </w:rPr>
              <w:t>Kep</w:t>
            </w:r>
            <w:proofErr w:type="spellEnd"/>
            <w:r>
              <w:rPr>
                <w:rFonts w:ascii="Book Antiqua" w:hAnsi="Book Antiqua" w:cs="Book Antiqua"/>
              </w:rPr>
              <w:t xml:space="preserve"> (min</w:t>
            </w:r>
            <w:r>
              <w:rPr>
                <w:rFonts w:ascii="Book Antiqua" w:hAnsi="Book Antiqua" w:cs="Book Antiqua"/>
                <w:vertAlign w:val="superscript"/>
              </w:rPr>
              <w:t>-1</w:t>
            </w:r>
            <w:r>
              <w:rPr>
                <w:rFonts w:ascii="Book Antiqua" w:hAnsi="Book Antiqua" w:cs="Book Antiqua"/>
              </w:rPr>
              <w:t>)</w:t>
            </w:r>
          </w:p>
        </w:tc>
        <w:tc>
          <w:tcPr>
            <w:tcW w:w="758" w:type="pct"/>
            <w:tcBorders>
              <w:top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0.561</w:t>
            </w:r>
          </w:p>
        </w:tc>
        <w:tc>
          <w:tcPr>
            <w:tcW w:w="342" w:type="pct"/>
            <w:tcBorders>
              <w:top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0.599</w:t>
            </w:r>
          </w:p>
        </w:tc>
        <w:tc>
          <w:tcPr>
            <w:tcW w:w="824" w:type="pct"/>
            <w:tcBorders>
              <w:top w:val="single" w:sz="4" w:space="0" w:color="auto"/>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65.19</w:t>
            </w:r>
          </w:p>
        </w:tc>
        <w:tc>
          <w:tcPr>
            <w:tcW w:w="623" w:type="pct"/>
            <w:tcBorders>
              <w:top w:val="single" w:sz="4" w:space="0" w:color="auto"/>
            </w:tcBorders>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55.40</w:t>
            </w:r>
          </w:p>
        </w:tc>
        <w:tc>
          <w:tcPr>
            <w:tcW w:w="570" w:type="pct"/>
            <w:tcBorders>
              <w:top w:val="single" w:sz="4" w:space="0" w:color="auto"/>
            </w:tcBorders>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34.81</w:t>
            </w:r>
          </w:p>
        </w:tc>
        <w:tc>
          <w:tcPr>
            <w:tcW w:w="761" w:type="pct"/>
            <w:tcBorders>
              <w:top w:val="single" w:sz="4" w:space="0" w:color="auto"/>
            </w:tcBorders>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44.60</w:t>
            </w:r>
          </w:p>
        </w:tc>
      </w:tr>
      <w:tr w:rsidR="005C3CE8" w:rsidTr="001034CF">
        <w:trPr>
          <w:trHeight w:val="68"/>
          <w:jc w:val="center"/>
        </w:trPr>
        <w:tc>
          <w:tcPr>
            <w:tcW w:w="1121" w:type="pct"/>
            <w:tcBorders>
              <w:bottom w:val="nil"/>
            </w:tcBorders>
            <w:shd w:val="clear" w:color="auto" w:fill="auto"/>
            <w:vAlign w:val="center"/>
          </w:tcPr>
          <w:p w:rsidR="005C3CE8" w:rsidRDefault="00047502">
            <w:pPr>
              <w:adjustRightInd w:val="0"/>
              <w:snapToGrid w:val="0"/>
              <w:spacing w:line="360" w:lineRule="auto"/>
              <w:jc w:val="both"/>
              <w:rPr>
                <w:rFonts w:ascii="Book Antiqua" w:hAnsi="Book Antiqua" w:cs="Book Antiqua"/>
              </w:rPr>
            </w:pPr>
            <w:proofErr w:type="spellStart"/>
            <w:r>
              <w:rPr>
                <w:rFonts w:ascii="Book Antiqua" w:hAnsi="Book Antiqua" w:cs="Book Antiqua"/>
              </w:rPr>
              <w:t>Ve</w:t>
            </w:r>
            <w:proofErr w:type="spellEnd"/>
          </w:p>
        </w:tc>
        <w:tc>
          <w:tcPr>
            <w:tcW w:w="758" w:type="pct"/>
            <w:tcBorders>
              <w:bottom w:val="nil"/>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0.725</w:t>
            </w:r>
          </w:p>
        </w:tc>
        <w:tc>
          <w:tcPr>
            <w:tcW w:w="342" w:type="pct"/>
            <w:tcBorders>
              <w:bottom w:val="nil"/>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0.527</w:t>
            </w:r>
          </w:p>
        </w:tc>
        <w:tc>
          <w:tcPr>
            <w:tcW w:w="824" w:type="pct"/>
            <w:tcBorders>
              <w:bottom w:val="nil"/>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58.04</w:t>
            </w:r>
          </w:p>
        </w:tc>
        <w:tc>
          <w:tcPr>
            <w:tcW w:w="623" w:type="pct"/>
            <w:tcBorders>
              <w:bottom w:val="nil"/>
            </w:tcBorders>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51.06</w:t>
            </w:r>
          </w:p>
        </w:tc>
        <w:tc>
          <w:tcPr>
            <w:tcW w:w="570" w:type="pct"/>
            <w:tcBorders>
              <w:bottom w:val="nil"/>
            </w:tcBorders>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41.96</w:t>
            </w:r>
          </w:p>
        </w:tc>
        <w:tc>
          <w:tcPr>
            <w:tcW w:w="761" w:type="pct"/>
            <w:tcBorders>
              <w:bottom w:val="nil"/>
            </w:tcBorders>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48.94</w:t>
            </w:r>
          </w:p>
        </w:tc>
      </w:tr>
      <w:tr w:rsidR="005C3CE8" w:rsidTr="001034CF">
        <w:trPr>
          <w:trHeight w:val="68"/>
          <w:jc w:val="center"/>
        </w:trPr>
        <w:tc>
          <w:tcPr>
            <w:tcW w:w="1121" w:type="pct"/>
            <w:tcBorders>
              <w:top w:val="nil"/>
              <w:bottom w:val="nil"/>
            </w:tcBorders>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ADC (×10</w:t>
            </w:r>
            <w:r>
              <w:rPr>
                <w:rFonts w:ascii="Book Antiqua" w:hAnsi="Book Antiqua" w:cs="Book Antiqua"/>
                <w:vertAlign w:val="superscript"/>
              </w:rPr>
              <w:t xml:space="preserve">-3 </w:t>
            </w:r>
            <w:r>
              <w:rPr>
                <w:rFonts w:ascii="Book Antiqua" w:hAnsi="Book Antiqua" w:cs="Book Antiqua"/>
              </w:rPr>
              <w:t>mm</w:t>
            </w:r>
            <w:r>
              <w:rPr>
                <w:rFonts w:ascii="Book Antiqua" w:hAnsi="Book Antiqua" w:cs="Book Antiqua"/>
                <w:vertAlign w:val="superscript"/>
              </w:rPr>
              <w:t>2</w:t>
            </w:r>
            <w:r>
              <w:rPr>
                <w:rFonts w:ascii="Book Antiqua" w:hAnsi="Book Antiqua" w:cs="Book Antiqua"/>
              </w:rPr>
              <w:t>/s)</w:t>
            </w:r>
          </w:p>
        </w:tc>
        <w:tc>
          <w:tcPr>
            <w:tcW w:w="758" w:type="pct"/>
            <w:tcBorders>
              <w:top w:val="nil"/>
              <w:bottom w:val="nil"/>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0.718</w:t>
            </w:r>
          </w:p>
        </w:tc>
        <w:tc>
          <w:tcPr>
            <w:tcW w:w="342" w:type="pct"/>
            <w:tcBorders>
              <w:top w:val="nil"/>
              <w:bottom w:val="nil"/>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0.739</w:t>
            </w:r>
          </w:p>
        </w:tc>
        <w:tc>
          <w:tcPr>
            <w:tcW w:w="824" w:type="pct"/>
            <w:tcBorders>
              <w:top w:val="nil"/>
              <w:bottom w:val="nil"/>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71.57</w:t>
            </w:r>
          </w:p>
        </w:tc>
        <w:tc>
          <w:tcPr>
            <w:tcW w:w="623" w:type="pct"/>
            <w:tcBorders>
              <w:top w:val="nil"/>
              <w:bottom w:val="nil"/>
            </w:tcBorders>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61.09</w:t>
            </w:r>
          </w:p>
        </w:tc>
        <w:tc>
          <w:tcPr>
            <w:tcW w:w="570" w:type="pct"/>
            <w:tcBorders>
              <w:top w:val="nil"/>
              <w:bottom w:val="nil"/>
            </w:tcBorders>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28.43</w:t>
            </w:r>
          </w:p>
        </w:tc>
        <w:tc>
          <w:tcPr>
            <w:tcW w:w="761" w:type="pct"/>
            <w:tcBorders>
              <w:top w:val="nil"/>
              <w:bottom w:val="nil"/>
            </w:tcBorders>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38.91</w:t>
            </w:r>
          </w:p>
        </w:tc>
      </w:tr>
      <w:tr w:rsidR="005C3CE8" w:rsidTr="001034CF">
        <w:trPr>
          <w:trHeight w:val="68"/>
          <w:jc w:val="center"/>
        </w:trPr>
        <w:tc>
          <w:tcPr>
            <w:tcW w:w="1121" w:type="pct"/>
            <w:tcBorders>
              <w:top w:val="nil"/>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 xml:space="preserve">ADC + </w:t>
            </w:r>
            <w:proofErr w:type="spellStart"/>
            <w:r>
              <w:rPr>
                <w:rFonts w:ascii="Book Antiqua" w:hAnsi="Book Antiqua" w:cs="Book Antiqua"/>
              </w:rPr>
              <w:t>Kep</w:t>
            </w:r>
            <w:proofErr w:type="spellEnd"/>
            <w:r>
              <w:rPr>
                <w:rFonts w:ascii="Book Antiqua" w:hAnsi="Book Antiqua" w:cs="Book Antiqua"/>
              </w:rPr>
              <w:t xml:space="preserve"> + </w:t>
            </w:r>
            <w:proofErr w:type="spellStart"/>
            <w:r>
              <w:rPr>
                <w:rFonts w:ascii="Book Antiqua" w:hAnsi="Book Antiqua" w:cs="Book Antiqua"/>
              </w:rPr>
              <w:t>Ve</w:t>
            </w:r>
            <w:proofErr w:type="spellEnd"/>
          </w:p>
        </w:tc>
        <w:tc>
          <w:tcPr>
            <w:tcW w:w="758" w:type="pct"/>
            <w:tcBorders>
              <w:top w:val="nil"/>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w:t>
            </w:r>
          </w:p>
        </w:tc>
        <w:tc>
          <w:tcPr>
            <w:tcW w:w="342" w:type="pct"/>
            <w:tcBorders>
              <w:top w:val="nil"/>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0.858</w:t>
            </w:r>
          </w:p>
        </w:tc>
        <w:tc>
          <w:tcPr>
            <w:tcW w:w="824" w:type="pct"/>
            <w:tcBorders>
              <w:top w:val="nil"/>
            </w:tcBorders>
            <w:shd w:val="clear" w:color="auto" w:fill="auto"/>
            <w:noWrap/>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83.67</w:t>
            </w:r>
          </w:p>
        </w:tc>
        <w:tc>
          <w:tcPr>
            <w:tcW w:w="623" w:type="pct"/>
            <w:tcBorders>
              <w:top w:val="nil"/>
            </w:tcBorders>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77.18</w:t>
            </w:r>
          </w:p>
        </w:tc>
        <w:tc>
          <w:tcPr>
            <w:tcW w:w="570" w:type="pct"/>
            <w:tcBorders>
              <w:top w:val="nil"/>
            </w:tcBorders>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16.33</w:t>
            </w:r>
          </w:p>
        </w:tc>
        <w:tc>
          <w:tcPr>
            <w:tcW w:w="761" w:type="pct"/>
            <w:tcBorders>
              <w:top w:val="nil"/>
            </w:tcBorders>
            <w:shd w:val="clear" w:color="auto" w:fill="auto"/>
            <w:vAlign w:val="center"/>
          </w:tcPr>
          <w:p w:rsidR="005C3CE8" w:rsidRDefault="00047502">
            <w:pPr>
              <w:adjustRightInd w:val="0"/>
              <w:snapToGrid w:val="0"/>
              <w:spacing w:line="360" w:lineRule="auto"/>
              <w:jc w:val="both"/>
              <w:rPr>
                <w:rFonts w:ascii="Book Antiqua" w:hAnsi="Book Antiqua" w:cs="Book Antiqua"/>
              </w:rPr>
            </w:pPr>
            <w:r>
              <w:rPr>
                <w:rFonts w:ascii="Book Antiqua" w:hAnsi="Book Antiqua" w:cs="Book Antiqua"/>
              </w:rPr>
              <w:t>22.82</w:t>
            </w:r>
          </w:p>
        </w:tc>
      </w:tr>
    </w:tbl>
    <w:p w:rsidR="005C3CE8" w:rsidRDefault="00047502">
      <w:pPr>
        <w:pStyle w:val="p16"/>
        <w:adjustRightInd w:val="0"/>
        <w:snapToGrid w:val="0"/>
        <w:spacing w:line="360" w:lineRule="auto"/>
        <w:rPr>
          <w:rFonts w:ascii="Book Antiqua" w:hAnsi="Book Antiqua" w:cs="Book Antiqua"/>
          <w:sz w:val="24"/>
          <w:szCs w:val="24"/>
        </w:rPr>
      </w:pPr>
      <w:r>
        <w:rPr>
          <w:rFonts w:ascii="Book Antiqua" w:hAnsi="Book Antiqua" w:cs="Book Antiqua" w:hint="eastAsia"/>
          <w:sz w:val="24"/>
          <w:szCs w:val="24"/>
        </w:rPr>
        <w:t>A</w:t>
      </w:r>
      <w:r>
        <w:rPr>
          <w:rFonts w:ascii="Book Antiqua" w:hAnsi="Book Antiqua" w:cs="Book Antiqua"/>
          <w:sz w:val="24"/>
          <w:szCs w:val="24"/>
        </w:rPr>
        <w:t xml:space="preserve">DC: </w:t>
      </w:r>
      <w:r>
        <w:rPr>
          <w:rFonts w:ascii="Book Antiqua" w:eastAsia="Book Antiqua" w:hAnsi="Book Antiqua" w:cs="Book Antiqua"/>
          <w:color w:val="000000"/>
          <w:sz w:val="24"/>
          <w:szCs w:val="24"/>
        </w:rPr>
        <w:t>Apparent diffusion coefficient; AUC: Area under the curve.</w:t>
      </w:r>
    </w:p>
    <w:p w:rsidR="001034CF" w:rsidRDefault="001034CF">
      <w:pPr>
        <w:rPr>
          <w:rFonts w:ascii="Book Antiqua" w:hAnsi="Book Antiqua"/>
          <w:lang w:eastAsia="zh-CN"/>
        </w:rPr>
      </w:pPr>
      <w:r>
        <w:rPr>
          <w:rFonts w:ascii="Book Antiqua" w:hAnsi="Book Antiqua"/>
          <w:lang w:eastAsia="zh-CN"/>
        </w:rPr>
        <w:br w:type="page"/>
      </w:r>
    </w:p>
    <w:p w:rsidR="001034CF" w:rsidRDefault="001034CF" w:rsidP="001034CF">
      <w:pPr>
        <w:jc w:val="center"/>
        <w:rPr>
          <w:rFonts w:ascii="Book Antiqua" w:hAnsi="Book Antiqua"/>
        </w:rPr>
      </w:pPr>
    </w:p>
    <w:p w:rsidR="001034CF" w:rsidRDefault="001034CF" w:rsidP="001034CF">
      <w:pPr>
        <w:jc w:val="center"/>
        <w:rPr>
          <w:rFonts w:ascii="Book Antiqua" w:hAnsi="Book Antiqua"/>
        </w:rPr>
      </w:pPr>
    </w:p>
    <w:p w:rsidR="001034CF" w:rsidRDefault="001034CF" w:rsidP="001034CF">
      <w:pPr>
        <w:jc w:val="center"/>
        <w:rPr>
          <w:rFonts w:ascii="Book Antiqua" w:hAnsi="Book Antiqua"/>
        </w:rPr>
      </w:pPr>
    </w:p>
    <w:p w:rsidR="001034CF" w:rsidRDefault="001034CF" w:rsidP="001034CF">
      <w:pPr>
        <w:jc w:val="center"/>
        <w:rPr>
          <w:rFonts w:ascii="Book Antiqua" w:hAnsi="Book Antiqua"/>
        </w:rPr>
      </w:pPr>
    </w:p>
    <w:p w:rsidR="001034CF" w:rsidRDefault="001034CF" w:rsidP="001034CF">
      <w:pPr>
        <w:jc w:val="center"/>
        <w:rPr>
          <w:rFonts w:ascii="Book Antiqua" w:hAnsi="Book Antiqua"/>
        </w:rPr>
      </w:pPr>
    </w:p>
    <w:p w:rsidR="001034CF" w:rsidRDefault="001034CF" w:rsidP="001034CF">
      <w:pPr>
        <w:jc w:val="center"/>
        <w:rPr>
          <w:rFonts w:ascii="Book Antiqua" w:hAnsi="Book Antiqua"/>
        </w:rPr>
      </w:pPr>
      <w:r>
        <w:rPr>
          <w:rFonts w:ascii="Book Antiqua" w:hAnsi="Book Antiqua"/>
          <w:noProof/>
          <w:lang w:eastAsia="zh-CN"/>
        </w:rPr>
        <w:drawing>
          <wp:inline distT="0" distB="0" distL="0" distR="0" wp14:anchorId="6D8ABEF9" wp14:editId="7ECD56C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1034CF" w:rsidRDefault="001034CF" w:rsidP="001034CF">
      <w:pPr>
        <w:jc w:val="center"/>
        <w:rPr>
          <w:rFonts w:ascii="Book Antiqua" w:hAnsi="Book Antiqua"/>
        </w:rPr>
      </w:pPr>
    </w:p>
    <w:p w:rsidR="001034CF" w:rsidRPr="00763D22" w:rsidRDefault="001034CF" w:rsidP="001034C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1034CF" w:rsidRPr="00763D22" w:rsidRDefault="001034CF" w:rsidP="001034C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1034CF" w:rsidRPr="00763D22" w:rsidRDefault="001034CF" w:rsidP="001034C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1034CF" w:rsidRPr="00763D22" w:rsidRDefault="001034CF" w:rsidP="001034C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1034CF" w:rsidRPr="00763D22" w:rsidRDefault="001034CF" w:rsidP="001034C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1034CF" w:rsidRPr="00763D22" w:rsidRDefault="001034CF" w:rsidP="001034CF">
      <w:pPr>
        <w:jc w:val="center"/>
        <w:rPr>
          <w:rFonts w:ascii="Book Antiqua" w:hAnsi="Book Antiqua"/>
        </w:rPr>
      </w:pPr>
      <w:r w:rsidRPr="00763D22">
        <w:rPr>
          <w:rFonts w:ascii="Book Antiqua" w:eastAsia="TimesNewRomanPSMT" w:hAnsi="Book Antiqua" w:cs="Garamond"/>
          <w:color w:val="D56400"/>
          <w:sz w:val="28"/>
          <w:szCs w:val="28"/>
        </w:rPr>
        <w:t>https://www.wjgnet.com</w:t>
      </w:r>
    </w:p>
    <w:p w:rsidR="001034CF" w:rsidRDefault="001034CF" w:rsidP="001034CF">
      <w:pPr>
        <w:jc w:val="center"/>
        <w:rPr>
          <w:rFonts w:ascii="Book Antiqua" w:hAnsi="Book Antiqua"/>
        </w:rPr>
      </w:pPr>
    </w:p>
    <w:p w:rsidR="001034CF" w:rsidRDefault="001034CF" w:rsidP="001034CF">
      <w:pPr>
        <w:jc w:val="center"/>
        <w:rPr>
          <w:rFonts w:ascii="Book Antiqua" w:hAnsi="Book Antiqua"/>
        </w:rPr>
      </w:pPr>
    </w:p>
    <w:p w:rsidR="001034CF" w:rsidRDefault="001034CF" w:rsidP="001034CF">
      <w:pPr>
        <w:jc w:val="center"/>
        <w:rPr>
          <w:rFonts w:ascii="Book Antiqua" w:hAnsi="Book Antiqua"/>
        </w:rPr>
      </w:pPr>
    </w:p>
    <w:p w:rsidR="001034CF" w:rsidRDefault="001034CF" w:rsidP="001034CF">
      <w:pPr>
        <w:jc w:val="center"/>
        <w:rPr>
          <w:rFonts w:ascii="Book Antiqua" w:hAnsi="Book Antiqua"/>
        </w:rPr>
      </w:pPr>
      <w:r>
        <w:rPr>
          <w:rFonts w:ascii="Book Antiqua" w:hAnsi="Book Antiqua"/>
          <w:noProof/>
          <w:lang w:eastAsia="zh-CN"/>
        </w:rPr>
        <w:drawing>
          <wp:inline distT="0" distB="0" distL="0" distR="0" wp14:anchorId="268822E2" wp14:editId="4FAF104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1034CF" w:rsidRDefault="001034CF" w:rsidP="001034CF">
      <w:pPr>
        <w:jc w:val="center"/>
        <w:rPr>
          <w:rFonts w:ascii="Book Antiqua" w:hAnsi="Book Antiqua"/>
        </w:rPr>
      </w:pPr>
    </w:p>
    <w:p w:rsidR="001034CF" w:rsidRDefault="001034CF" w:rsidP="001034CF">
      <w:pPr>
        <w:jc w:val="center"/>
        <w:rPr>
          <w:rFonts w:ascii="Book Antiqua" w:hAnsi="Book Antiqua"/>
        </w:rPr>
      </w:pPr>
    </w:p>
    <w:p w:rsidR="001034CF" w:rsidRDefault="001034CF" w:rsidP="001034CF">
      <w:pPr>
        <w:jc w:val="center"/>
        <w:rPr>
          <w:rFonts w:ascii="Book Antiqua" w:hAnsi="Book Antiqua"/>
        </w:rPr>
      </w:pPr>
    </w:p>
    <w:p w:rsidR="001034CF" w:rsidRDefault="001034CF" w:rsidP="001034CF">
      <w:pPr>
        <w:jc w:val="center"/>
        <w:rPr>
          <w:rFonts w:ascii="Book Antiqua" w:hAnsi="Book Antiqua"/>
        </w:rPr>
      </w:pPr>
    </w:p>
    <w:p w:rsidR="001034CF" w:rsidRDefault="001034CF" w:rsidP="001034CF">
      <w:pPr>
        <w:jc w:val="center"/>
        <w:rPr>
          <w:rFonts w:ascii="Book Antiqua" w:hAnsi="Book Antiqua"/>
        </w:rPr>
      </w:pPr>
    </w:p>
    <w:p w:rsidR="001034CF" w:rsidRDefault="001034CF" w:rsidP="001034CF">
      <w:pPr>
        <w:jc w:val="center"/>
        <w:rPr>
          <w:rFonts w:ascii="Book Antiqua" w:hAnsi="Book Antiqua"/>
        </w:rPr>
      </w:pPr>
    </w:p>
    <w:p w:rsidR="001034CF" w:rsidRDefault="001034CF" w:rsidP="001034CF">
      <w:pPr>
        <w:jc w:val="center"/>
        <w:rPr>
          <w:rFonts w:ascii="Book Antiqua" w:hAnsi="Book Antiqua"/>
        </w:rPr>
      </w:pPr>
    </w:p>
    <w:p w:rsidR="001034CF" w:rsidRDefault="001034CF" w:rsidP="001034CF">
      <w:pPr>
        <w:jc w:val="center"/>
        <w:rPr>
          <w:rFonts w:ascii="Book Antiqua" w:hAnsi="Book Antiqua"/>
        </w:rPr>
      </w:pPr>
    </w:p>
    <w:p w:rsidR="001034CF" w:rsidRDefault="001034CF" w:rsidP="001034CF">
      <w:pPr>
        <w:jc w:val="center"/>
        <w:rPr>
          <w:rFonts w:ascii="Book Antiqua" w:hAnsi="Book Antiqua"/>
        </w:rPr>
      </w:pPr>
    </w:p>
    <w:p w:rsidR="001034CF" w:rsidRPr="00763D22" w:rsidRDefault="001034CF" w:rsidP="001034CF">
      <w:pPr>
        <w:jc w:val="right"/>
        <w:rPr>
          <w:rFonts w:ascii="Book Antiqua" w:hAnsi="Book Antiqua"/>
          <w:color w:val="000000" w:themeColor="text1"/>
        </w:rPr>
      </w:pPr>
    </w:p>
    <w:p w:rsidR="001034CF" w:rsidRPr="00763D22" w:rsidRDefault="001034CF" w:rsidP="001034C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5C3CE8" w:rsidRPr="001034CF" w:rsidRDefault="005C3CE8" w:rsidP="001034CF">
      <w:pPr>
        <w:adjustRightInd w:val="0"/>
        <w:snapToGrid w:val="0"/>
        <w:spacing w:line="360" w:lineRule="auto"/>
        <w:jc w:val="both"/>
        <w:rPr>
          <w:rFonts w:ascii="Book Antiqua" w:hAnsi="Book Antiqua"/>
          <w:lang w:eastAsia="zh-CN"/>
        </w:rPr>
      </w:pPr>
    </w:p>
    <w:sectPr w:rsidR="005C3CE8" w:rsidRPr="001034C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DEE" w:rsidRDefault="00D04DEE">
      <w:r>
        <w:separator/>
      </w:r>
    </w:p>
  </w:endnote>
  <w:endnote w:type="continuationSeparator" w:id="0">
    <w:p w:rsidR="00D04DEE" w:rsidRDefault="00D0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928155"/>
      <w:docPartObj>
        <w:docPartGallery w:val="AutoText"/>
      </w:docPartObj>
    </w:sdtPr>
    <w:sdtEndPr/>
    <w:sdtContent>
      <w:sdt>
        <w:sdtPr>
          <w:id w:val="-1769616900"/>
          <w:docPartObj>
            <w:docPartGallery w:val="AutoText"/>
          </w:docPartObj>
        </w:sdtPr>
        <w:sdtEndPr/>
        <w:sdtContent>
          <w:p w:rsidR="005C3CE8" w:rsidRDefault="00047502">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B42FF">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B42FF">
              <w:rPr>
                <w:b/>
                <w:bCs/>
                <w:noProof/>
              </w:rPr>
              <w:t>23</w:t>
            </w:r>
            <w:r>
              <w:rPr>
                <w:b/>
                <w:bCs/>
                <w:sz w:val="24"/>
                <w:szCs w:val="24"/>
              </w:rPr>
              <w:fldChar w:fldCharType="end"/>
            </w:r>
          </w:p>
        </w:sdtContent>
      </w:sdt>
    </w:sdtContent>
  </w:sdt>
  <w:p w:rsidR="005C3CE8" w:rsidRDefault="005C3CE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DEE" w:rsidRDefault="00D04DEE">
      <w:r>
        <w:separator/>
      </w:r>
    </w:p>
  </w:footnote>
  <w:footnote w:type="continuationSeparator" w:id="0">
    <w:p w:rsidR="00D04DEE" w:rsidRDefault="00D04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jQ0YTQ0ZmU3OTI5ZWNhNzI4MzQxYjA4YWJlOTIifQ=="/>
  </w:docVars>
  <w:rsids>
    <w:rsidRoot w:val="00A77B3E"/>
    <w:rsid w:val="00022823"/>
    <w:rsid w:val="00047502"/>
    <w:rsid w:val="00075136"/>
    <w:rsid w:val="000C2AE3"/>
    <w:rsid w:val="000C5729"/>
    <w:rsid w:val="000D0C01"/>
    <w:rsid w:val="001034CF"/>
    <w:rsid w:val="001268B7"/>
    <w:rsid w:val="00147C8D"/>
    <w:rsid w:val="001603A4"/>
    <w:rsid w:val="00165824"/>
    <w:rsid w:val="00195EBB"/>
    <w:rsid w:val="001D2501"/>
    <w:rsid w:val="001E2B5A"/>
    <w:rsid w:val="001F7E07"/>
    <w:rsid w:val="0021589F"/>
    <w:rsid w:val="00226E29"/>
    <w:rsid w:val="002343A8"/>
    <w:rsid w:val="002A667D"/>
    <w:rsid w:val="002B6643"/>
    <w:rsid w:val="002D75C0"/>
    <w:rsid w:val="002E3370"/>
    <w:rsid w:val="002E4A31"/>
    <w:rsid w:val="002F465C"/>
    <w:rsid w:val="00304F5A"/>
    <w:rsid w:val="00314F18"/>
    <w:rsid w:val="00330D91"/>
    <w:rsid w:val="003338DF"/>
    <w:rsid w:val="00335286"/>
    <w:rsid w:val="00345973"/>
    <w:rsid w:val="003815FC"/>
    <w:rsid w:val="003F0DE5"/>
    <w:rsid w:val="003F487A"/>
    <w:rsid w:val="004003DC"/>
    <w:rsid w:val="004132B8"/>
    <w:rsid w:val="0042019A"/>
    <w:rsid w:val="004321E4"/>
    <w:rsid w:val="00434BCC"/>
    <w:rsid w:val="004A473D"/>
    <w:rsid w:val="004B5F25"/>
    <w:rsid w:val="004C13EA"/>
    <w:rsid w:val="004C24F4"/>
    <w:rsid w:val="004D1B91"/>
    <w:rsid w:val="004D3FE9"/>
    <w:rsid w:val="004F2F39"/>
    <w:rsid w:val="005051C5"/>
    <w:rsid w:val="005C398B"/>
    <w:rsid w:val="005C3CE8"/>
    <w:rsid w:val="005C3E78"/>
    <w:rsid w:val="005E1235"/>
    <w:rsid w:val="005F3FFB"/>
    <w:rsid w:val="0060666D"/>
    <w:rsid w:val="0061334F"/>
    <w:rsid w:val="00626695"/>
    <w:rsid w:val="00663702"/>
    <w:rsid w:val="00686CF8"/>
    <w:rsid w:val="006D1CC4"/>
    <w:rsid w:val="00700F9C"/>
    <w:rsid w:val="00714EF6"/>
    <w:rsid w:val="00750B0A"/>
    <w:rsid w:val="00762823"/>
    <w:rsid w:val="0076394B"/>
    <w:rsid w:val="00785C9B"/>
    <w:rsid w:val="0079282C"/>
    <w:rsid w:val="007C26B0"/>
    <w:rsid w:val="007C3C3C"/>
    <w:rsid w:val="00802336"/>
    <w:rsid w:val="00802CD5"/>
    <w:rsid w:val="0085019B"/>
    <w:rsid w:val="00851F31"/>
    <w:rsid w:val="00853BE2"/>
    <w:rsid w:val="00894EBF"/>
    <w:rsid w:val="008B0038"/>
    <w:rsid w:val="008B2645"/>
    <w:rsid w:val="008B6545"/>
    <w:rsid w:val="008F39D9"/>
    <w:rsid w:val="008F4269"/>
    <w:rsid w:val="0090255E"/>
    <w:rsid w:val="009236EE"/>
    <w:rsid w:val="00965D45"/>
    <w:rsid w:val="009A7A20"/>
    <w:rsid w:val="009D2A5D"/>
    <w:rsid w:val="009D7FF2"/>
    <w:rsid w:val="00A034E9"/>
    <w:rsid w:val="00A22A61"/>
    <w:rsid w:val="00A34FA4"/>
    <w:rsid w:val="00A44F8B"/>
    <w:rsid w:val="00A77B3E"/>
    <w:rsid w:val="00A82B37"/>
    <w:rsid w:val="00A83CDD"/>
    <w:rsid w:val="00AB6FCE"/>
    <w:rsid w:val="00B10B89"/>
    <w:rsid w:val="00B300D6"/>
    <w:rsid w:val="00B75A70"/>
    <w:rsid w:val="00BA0C47"/>
    <w:rsid w:val="00BA2D1A"/>
    <w:rsid w:val="00BA3B46"/>
    <w:rsid w:val="00BD5DAC"/>
    <w:rsid w:val="00BD7B45"/>
    <w:rsid w:val="00BE4408"/>
    <w:rsid w:val="00BE6301"/>
    <w:rsid w:val="00C11F3F"/>
    <w:rsid w:val="00C159B8"/>
    <w:rsid w:val="00C223A7"/>
    <w:rsid w:val="00C33014"/>
    <w:rsid w:val="00C46DC5"/>
    <w:rsid w:val="00C50D8B"/>
    <w:rsid w:val="00C66CA9"/>
    <w:rsid w:val="00CA2A55"/>
    <w:rsid w:val="00CB24AB"/>
    <w:rsid w:val="00CB42FF"/>
    <w:rsid w:val="00CC2EC1"/>
    <w:rsid w:val="00CD1B3B"/>
    <w:rsid w:val="00CD4E83"/>
    <w:rsid w:val="00D03D1B"/>
    <w:rsid w:val="00D04DEE"/>
    <w:rsid w:val="00D26626"/>
    <w:rsid w:val="00D32FDF"/>
    <w:rsid w:val="00D46924"/>
    <w:rsid w:val="00D81535"/>
    <w:rsid w:val="00D909C7"/>
    <w:rsid w:val="00DA7B9A"/>
    <w:rsid w:val="00DC0D7D"/>
    <w:rsid w:val="00DF1756"/>
    <w:rsid w:val="00E00B57"/>
    <w:rsid w:val="00E05A86"/>
    <w:rsid w:val="00E55853"/>
    <w:rsid w:val="00E6668F"/>
    <w:rsid w:val="00E73435"/>
    <w:rsid w:val="00E83452"/>
    <w:rsid w:val="00EE1C32"/>
    <w:rsid w:val="00F07D81"/>
    <w:rsid w:val="00F24EFE"/>
    <w:rsid w:val="00F524C5"/>
    <w:rsid w:val="00F544D1"/>
    <w:rsid w:val="00F574A2"/>
    <w:rsid w:val="77937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character" w:customStyle="1" w:styleId="dxdefaultcursor">
    <w:name w:val="dxdefaultcursor"/>
    <w:basedOn w:val="a0"/>
    <w:qFormat/>
  </w:style>
  <w:style w:type="paragraph" w:customStyle="1" w:styleId="p16">
    <w:name w:val="p16"/>
    <w:basedOn w:val="a"/>
    <w:qFormat/>
    <w:pPr>
      <w:jc w:val="both"/>
    </w:pPr>
    <w:rPr>
      <w:rFonts w:eastAsia="宋体"/>
      <w:sz w:val="21"/>
      <w:szCs w:val="21"/>
      <w:lang w:eastAsia="zh-CN"/>
    </w:rPr>
  </w:style>
  <w:style w:type="paragraph" w:customStyle="1" w:styleId="1">
    <w:name w:val="修订1"/>
    <w:hidden/>
    <w:uiPriority w:val="99"/>
    <w:semiHidden/>
    <w:rPr>
      <w:sz w:val="24"/>
      <w:szCs w:val="24"/>
      <w:lang w:eastAsia="en-US"/>
    </w:rPr>
  </w:style>
  <w:style w:type="paragraph" w:styleId="a5">
    <w:name w:val="Balloon Text"/>
    <w:basedOn w:val="a"/>
    <w:link w:val="Char1"/>
    <w:rsid w:val="001034CF"/>
    <w:rPr>
      <w:sz w:val="18"/>
      <w:szCs w:val="18"/>
    </w:rPr>
  </w:style>
  <w:style w:type="character" w:customStyle="1" w:styleId="Char1">
    <w:name w:val="批注框文本 Char"/>
    <w:basedOn w:val="a0"/>
    <w:link w:val="a5"/>
    <w:rsid w:val="001034CF"/>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character" w:customStyle="1" w:styleId="dxdefaultcursor">
    <w:name w:val="dxdefaultcursor"/>
    <w:basedOn w:val="a0"/>
    <w:qFormat/>
  </w:style>
  <w:style w:type="paragraph" w:customStyle="1" w:styleId="p16">
    <w:name w:val="p16"/>
    <w:basedOn w:val="a"/>
    <w:qFormat/>
    <w:pPr>
      <w:jc w:val="both"/>
    </w:pPr>
    <w:rPr>
      <w:rFonts w:eastAsia="宋体"/>
      <w:sz w:val="21"/>
      <w:szCs w:val="21"/>
      <w:lang w:eastAsia="zh-CN"/>
    </w:rPr>
  </w:style>
  <w:style w:type="paragraph" w:customStyle="1" w:styleId="1">
    <w:name w:val="修订1"/>
    <w:hidden/>
    <w:uiPriority w:val="99"/>
    <w:semiHidden/>
    <w:rPr>
      <w:sz w:val="24"/>
      <w:szCs w:val="24"/>
      <w:lang w:eastAsia="en-US"/>
    </w:rPr>
  </w:style>
  <w:style w:type="paragraph" w:styleId="a5">
    <w:name w:val="Balloon Text"/>
    <w:basedOn w:val="a"/>
    <w:link w:val="Char1"/>
    <w:rsid w:val="001034CF"/>
    <w:rPr>
      <w:sz w:val="18"/>
      <w:szCs w:val="18"/>
    </w:rPr>
  </w:style>
  <w:style w:type="character" w:customStyle="1" w:styleId="Char1">
    <w:name w:val="批注框文本 Char"/>
    <w:basedOn w:val="a0"/>
    <w:link w:val="a5"/>
    <w:rsid w:val="001034CF"/>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4251</Words>
  <Characters>24233</Characters>
  <Application>Microsoft Office Word</Application>
  <DocSecurity>0</DocSecurity>
  <Lines>201</Lines>
  <Paragraphs>56</Paragraphs>
  <ScaleCrop>false</ScaleCrop>
  <Company>HP</Company>
  <LinksUpToDate>false</LinksUpToDate>
  <CharactersWithSpaces>28428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5</cp:revision>
  <dcterms:created xsi:type="dcterms:W3CDTF">2022-06-25T17:14:00Z</dcterms:created>
  <dcterms:modified xsi:type="dcterms:W3CDTF">2022-07-10T21:22:00Z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ADAD25CDBBBE47FBA1164469D48B8B6D</vt:lpwstr>
  </property>
</Properties>
</file>