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73492</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Prospective Study</w:t>
      </w:r>
    </w:p>
    <w:p>
      <w:pPr>
        <w:spacing w:line="360" w:lineRule="auto"/>
        <w:jc w:val="both"/>
      </w:pPr>
      <w:r>
        <w:rPr>
          <w:rFonts w:ascii="Book Antiqua" w:hAnsi="Book Antiqua" w:eastAsia="Book Antiqua" w:cs="Book Antiqua"/>
          <w:b/>
          <w:color w:val="000000"/>
        </w:rPr>
        <w:t>Enhanced recovery after surgery strategy to shorten perioperative fasting in children undergoing non-gastrointestinal surgery: A prospective study</w:t>
      </w:r>
    </w:p>
    <w:p>
      <w:pPr>
        <w:spacing w:line="360" w:lineRule="auto"/>
        <w:jc w:val="both"/>
      </w:pPr>
    </w:p>
    <w:p>
      <w:pPr>
        <w:spacing w:line="360" w:lineRule="auto"/>
        <w:jc w:val="both"/>
      </w:pPr>
      <w:r>
        <w:rPr>
          <w:rFonts w:ascii="Book Antiqua" w:hAnsi="Book Antiqua" w:eastAsia="Book Antiqua" w:cs="Book Antiqua"/>
          <w:color w:val="000000"/>
        </w:rPr>
        <w:t>Ying Y</w:t>
      </w:r>
      <w:r>
        <w:rPr>
          <w:rFonts w:ascii="Book Antiqua" w:hAnsi="Book Antiqua" w:eastAsia="Book Antiqua" w:cs="Book Antiqua"/>
          <w:i/>
          <w:iCs/>
          <w:color w:val="000000"/>
        </w:rPr>
        <w:t xml:space="preserve"> et al. </w:t>
      </w:r>
      <w:r>
        <w:rPr>
          <w:rFonts w:ascii="Book Antiqua" w:hAnsi="Book Antiqua" w:eastAsia="Book Antiqua" w:cs="Book Antiqua"/>
          <w:color w:val="000000"/>
        </w:rPr>
        <w:t>Shortening perioperative fasting time in children</w:t>
      </w:r>
    </w:p>
    <w:p>
      <w:pPr>
        <w:spacing w:line="360" w:lineRule="auto"/>
        <w:jc w:val="both"/>
      </w:pPr>
    </w:p>
    <w:p>
      <w:pPr>
        <w:spacing w:line="360" w:lineRule="auto"/>
        <w:jc w:val="both"/>
      </w:pPr>
      <w:r>
        <w:rPr>
          <w:rFonts w:ascii="Book Antiqua" w:hAnsi="Book Antiqua" w:eastAsia="Book Antiqua" w:cs="Book Antiqua"/>
          <w:color w:val="000000"/>
        </w:rPr>
        <w:t>Yan Ying, Hong-Zhen Xu, Meng-Lan Han</w:t>
      </w:r>
    </w:p>
    <w:p>
      <w:pPr>
        <w:spacing w:line="360" w:lineRule="auto"/>
        <w:jc w:val="both"/>
      </w:pPr>
    </w:p>
    <w:p>
      <w:pPr>
        <w:spacing w:line="360" w:lineRule="auto"/>
        <w:jc w:val="both"/>
      </w:pPr>
      <w:r>
        <w:rPr>
          <w:rFonts w:ascii="Book Antiqua" w:hAnsi="Book Antiqua" w:eastAsia="Book Antiqua" w:cs="Book Antiqua"/>
          <w:b/>
          <w:bCs/>
          <w:color w:val="000000"/>
        </w:rPr>
        <w:t>Yan Ying, Hong-Zhen Xu, Meng-Lan Han</w:t>
      </w:r>
      <w:r>
        <w:rPr>
          <w:rFonts w:ascii="Book Antiqua" w:hAnsi="Book Antiqua"/>
          <w:b/>
          <w:bCs/>
          <w:lang w:eastAsia="zh-CN"/>
        </w:rPr>
        <w:t xml:space="preserve">, </w:t>
      </w:r>
      <w:r>
        <w:rPr>
          <w:rFonts w:ascii="Book Antiqua" w:hAnsi="Book Antiqua" w:eastAsia="Book Antiqua" w:cs="Book Antiqua"/>
          <w:color w:val="000000"/>
        </w:rPr>
        <w:t>Department of General Surgery, Children's Hospital of Zhejiang University School of Medicine, Hangzhou 310052, Zhejiang Province, China</w:t>
      </w:r>
    </w:p>
    <w:p>
      <w:pPr>
        <w:spacing w:line="360" w:lineRule="auto"/>
        <w:jc w:val="both"/>
      </w:pPr>
    </w:p>
    <w:p>
      <w:pPr>
        <w:spacing w:line="360" w:lineRule="auto"/>
        <w:jc w:val="both"/>
        <w:rPr>
          <w:rFonts w:ascii="Book Antiqua" w:hAnsi="Book Antiqua" w:eastAsia="Book Antiqua" w:cs="Book Antiqua"/>
          <w:b/>
          <w:bCs/>
          <w:color w:val="000000"/>
          <w:szCs w:val="21"/>
        </w:rPr>
      </w:pPr>
      <w:r>
        <w:rPr>
          <w:rFonts w:ascii="Book Antiqua" w:hAnsi="Book Antiqua" w:eastAsia="Book Antiqua" w:cs="Book Antiqua"/>
          <w:b/>
          <w:bCs/>
          <w:color w:val="000000"/>
          <w:szCs w:val="21"/>
        </w:rPr>
        <w:t xml:space="preserve">Author contributions: </w:t>
      </w:r>
      <w:r>
        <w:rPr>
          <w:rFonts w:ascii="Book Antiqua" w:hAnsi="Book Antiqua" w:eastAsia="Book Antiqua" w:cs="Book Antiqua"/>
          <w:color w:val="000000"/>
        </w:rPr>
        <w:t>Ying</w:t>
      </w:r>
      <w:r>
        <w:rPr>
          <w:rFonts w:ascii="Book Antiqua" w:hAnsi="Book Antiqua" w:eastAsia="Book Antiqua" w:cs="Book Antiqua"/>
          <w:color w:val="000000"/>
          <w:szCs w:val="21"/>
        </w:rPr>
        <w:t xml:space="preserve"> Y a</w:t>
      </w:r>
      <w:r>
        <w:rPr>
          <w:rFonts w:ascii="Book Antiqua" w:hAnsi="Book Antiqua" w:eastAsia="Book Antiqua" w:cs="Book Antiqua"/>
          <w:szCs w:val="21"/>
        </w:rPr>
        <w:t>nd X</w:t>
      </w:r>
      <w:r>
        <w:rPr>
          <w:rFonts w:ascii="Book Antiqua" w:hAnsi="Book Antiqua" w:cs="Book Antiqua"/>
          <w:szCs w:val="21"/>
          <w:lang w:eastAsia="zh-CN"/>
        </w:rPr>
        <w:t xml:space="preserve">u </w:t>
      </w:r>
      <w:r>
        <w:rPr>
          <w:rFonts w:ascii="Book Antiqua" w:hAnsi="Book Antiqua" w:eastAsia="Book Antiqua" w:cs="Book Antiqua"/>
          <w:szCs w:val="21"/>
        </w:rPr>
        <w:t xml:space="preserve">HZ were responsible for the manuscript conceptualization, methodology, resources, software, and supervision; </w:t>
      </w:r>
      <w:r>
        <w:rPr>
          <w:rFonts w:ascii="Book Antiqua" w:hAnsi="Book Antiqua" w:eastAsia="Book Antiqua" w:cs="Book Antiqua"/>
        </w:rPr>
        <w:t>Ying</w:t>
      </w:r>
      <w:r>
        <w:rPr>
          <w:rFonts w:ascii="Book Antiqua" w:hAnsi="Book Antiqua" w:eastAsia="Book Antiqua" w:cs="Book Antiqua"/>
          <w:szCs w:val="21"/>
        </w:rPr>
        <w:t xml:space="preserve"> Y and </w:t>
      </w:r>
      <w:r>
        <w:rPr>
          <w:rFonts w:ascii="Book Antiqua" w:hAnsi="Book Antiqua" w:eastAsia="Book Antiqua" w:cs="Book Antiqua"/>
        </w:rPr>
        <w:t>Han</w:t>
      </w:r>
      <w:r>
        <w:rPr>
          <w:rFonts w:ascii="Book Antiqua" w:hAnsi="Book Antiqua" w:eastAsia="Book Antiqua" w:cs="Book Antiqua"/>
          <w:szCs w:val="21"/>
        </w:rPr>
        <w:t xml:space="preserve"> ML took charge of data curation, investigation, and project admi</w:t>
      </w:r>
      <w:r>
        <w:rPr>
          <w:rFonts w:ascii="Book Antiqua" w:hAnsi="Book Antiqua" w:eastAsia="Book Antiqua" w:cs="Book Antiqua"/>
          <w:color w:val="000000"/>
          <w:szCs w:val="21"/>
        </w:rPr>
        <w:t>nistration</w:t>
      </w:r>
      <w:r>
        <w:rPr>
          <w:rFonts w:ascii="Book Antiqua" w:hAnsi="Book Antiqua" w:eastAsia="宋体" w:cs="宋体"/>
          <w:color w:val="000000"/>
          <w:szCs w:val="21"/>
          <w:lang w:eastAsia="zh-CN"/>
        </w:rPr>
        <w:t xml:space="preserve">; </w:t>
      </w:r>
      <w:r>
        <w:rPr>
          <w:rFonts w:ascii="Book Antiqua" w:hAnsi="Book Antiqua" w:eastAsia="Book Antiqua" w:cs="Book Antiqua"/>
          <w:color w:val="000000"/>
        </w:rPr>
        <w:t>Ying</w:t>
      </w:r>
      <w:r>
        <w:rPr>
          <w:rFonts w:ascii="Book Antiqua" w:hAnsi="Book Antiqua" w:eastAsia="Book Antiqua" w:cs="Book Antiqua"/>
          <w:color w:val="000000"/>
          <w:szCs w:val="21"/>
        </w:rPr>
        <w:t xml:space="preserve"> Y</w:t>
      </w:r>
      <w:r>
        <w:t xml:space="preserve"> </w:t>
      </w:r>
      <w:r>
        <w:rPr>
          <w:rFonts w:ascii="Book Antiqua" w:hAnsi="Book Antiqua" w:eastAsia="Book Antiqua" w:cs="Book Antiqua"/>
          <w:color w:val="000000"/>
          <w:szCs w:val="21"/>
        </w:rPr>
        <w:t xml:space="preserve">was responsible for funding acquisition and manuscript writing, reviewing, and editing; </w:t>
      </w:r>
      <w:r>
        <w:rPr>
          <w:rFonts w:ascii="Book Antiqua" w:hAnsi="Book Antiqua" w:eastAsia="Book Antiqua" w:cs="Book Antiqua"/>
          <w:color w:val="000000"/>
        </w:rPr>
        <w:t>Han</w:t>
      </w:r>
      <w:r>
        <w:rPr>
          <w:rFonts w:ascii="Book Antiqua" w:hAnsi="Book Antiqua" w:eastAsia="Book Antiqua" w:cs="Book Antiqua"/>
          <w:color w:val="000000"/>
          <w:szCs w:val="21"/>
        </w:rPr>
        <w:t xml:space="preserve"> ML was responsible for formal analysis, validation, and visualization.</w:t>
      </w:r>
    </w:p>
    <w:p>
      <w:pPr>
        <w:spacing w:line="360" w:lineRule="auto"/>
        <w:jc w:val="both"/>
      </w:pPr>
    </w:p>
    <w:p>
      <w:pPr>
        <w:spacing w:line="360" w:lineRule="auto"/>
        <w:jc w:val="both"/>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the Health Science and Technology Plan of Zhejiang Province in 2022, No. 2022KY867.</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Hong-Zhen Xu, MS, </w:t>
      </w:r>
      <w:r>
        <w:rPr>
          <w:rFonts w:ascii="Book Antiqua" w:hAnsi="Book Antiqua" w:eastAsia="Book Antiqua" w:cs="Book Antiqua"/>
          <w:color w:val="000000"/>
        </w:rPr>
        <w:t>Department of General Surgery, Children's Hospital of Zhejiang University School of Medicine, No. 3333 Bingsheng Road, Binjiang Distract, Hangzhou 310052, Zhejiang Province, China. azureming@zju.edu.cn</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November 23, 2021</w:t>
      </w:r>
    </w:p>
    <w:p>
      <w:pPr>
        <w:spacing w:line="360" w:lineRule="auto"/>
        <w:jc w:val="both"/>
      </w:pPr>
      <w:r>
        <w:rPr>
          <w:rFonts w:ascii="Book Antiqua" w:hAnsi="Book Antiqua" w:eastAsia="Book Antiqua" w:cs="Book Antiqua"/>
          <w:b/>
          <w:bCs/>
          <w:color w:val="000000"/>
        </w:rPr>
        <w:t xml:space="preserve">Revised: </w:t>
      </w:r>
      <w:r>
        <w:rPr>
          <w:rFonts w:ascii="Book Antiqua" w:hAnsi="Book Antiqua" w:eastAsia="Book Antiqua" w:cs="Book Antiqua"/>
          <w:color w:val="000000"/>
        </w:rPr>
        <w:t>April 2, 2022</w:t>
      </w:r>
    </w:p>
    <w:p>
      <w:pPr>
        <w:spacing w:line="360" w:lineRule="auto"/>
        <w:jc w:val="both"/>
      </w:pPr>
      <w:r>
        <w:rPr>
          <w:rFonts w:ascii="Book Antiqua" w:hAnsi="Book Antiqua" w:eastAsia="Book Antiqua" w:cs="Book Antiqua"/>
          <w:b/>
          <w:bCs/>
          <w:color w:val="000000"/>
        </w:rPr>
        <w:t>Accepted:</w:t>
      </w:r>
      <w:r>
        <w:t xml:space="preserve"> </w:t>
      </w:r>
      <w:r>
        <w:rPr>
          <w:rFonts w:ascii="Book Antiqua" w:hAnsi="Book Antiqua" w:eastAsia="Book Antiqua" w:cs="Book Antiqua"/>
          <w:b w:val="0"/>
          <w:bCs w:val="0"/>
          <w:color w:val="000000"/>
        </w:rPr>
        <w:t>April 29, 2022</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highlight w:val="none"/>
        </w:rPr>
        <w:t>June 6, 2022</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r>
        <w:rPr>
          <w:rFonts w:ascii="Book Antiqua" w:hAnsi="Book Antiqua" w:eastAsia="Book Antiqua" w:cs="Book Antiqua"/>
          <w:color w:val="000000"/>
        </w:rPr>
        <w:t>Enhanced recovery after surgery strategies are increasingly implemented to improve the management of surgical patients.</w:t>
      </w:r>
    </w:p>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r>
        <w:rPr>
          <w:rFonts w:ascii="Book Antiqua" w:hAnsi="Book Antiqua" w:eastAsia="Book Antiqua" w:cs="Book Antiqua"/>
          <w:color w:val="000000"/>
        </w:rPr>
        <w:t>To evaluate the effects of new perioperative fasting protocols in children ≥</w:t>
      </w:r>
      <w:r>
        <w:rPr>
          <w:rFonts w:ascii="Book Antiqua" w:hAnsi="Book Antiqua" w:cs="Book Antiqua"/>
          <w:color w:val="000000"/>
          <w:lang w:eastAsia="zh-CN"/>
        </w:rPr>
        <w:t xml:space="preserve"> </w:t>
      </w:r>
      <w:r>
        <w:rPr>
          <w:rFonts w:ascii="Book Antiqua" w:hAnsi="Book Antiqua" w:eastAsia="Book Antiqua" w:cs="Book Antiqua"/>
          <w:color w:val="000000"/>
        </w:rPr>
        <w:t>3 mo of age undergoing non-gastrointestinal surgery.</w:t>
      </w:r>
    </w:p>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r>
        <w:rPr>
          <w:rFonts w:ascii="Book Antiqua" w:hAnsi="Book Antiqua" w:eastAsia="Book Antiqua" w:cs="Book Antiqua"/>
          <w:color w:val="000000"/>
        </w:rPr>
        <w:t>This prospective pilot study included children ≥ 3 mo of age undergoing non-gastrointestinal surgery at the Children’s Hospital (Zhejiang University School of Medicine) from January 2020 to June 2020. The children were divided into either a conventional group or an ERAS group according to whether they had been enrolled before or after the implementation of the new perioperative fasting strategy. The children in the conventional group were fasted using conventional strategies, while those in the ERAS group were given individualized fasting protocols preoperatively (6-h fasting for infant formula/non-human milk/solids, 4-h fasting for breast milk, and clear fluids allowed within 2 h of surgery) and postoperatively (food permitted from 1 h after surgery). Pre-operative and postoperative fasting times, pre-operative blood glucose, the incidence of postoperative thirst and hunger, the incidence of perioperative vomiting and aspiration, and the degree of satisfaction were evaluated.</w:t>
      </w:r>
    </w:p>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r>
        <w:rPr>
          <w:rFonts w:ascii="Book Antiqua" w:hAnsi="Book Antiqua" w:eastAsia="Book Antiqua" w:cs="Book Antiqua"/>
          <w:color w:val="000000"/>
        </w:rPr>
        <w:t xml:space="preserve">The study included 303 patients (151 in the conventional group and 152 in the ERAS group). Compared with the conventional group, the ERAS group had a shorter pre-operative food fasting time [11.92 (4.00, 19.33) </w:t>
      </w:r>
      <w:r>
        <w:rPr>
          <w:rFonts w:ascii="Book Antiqua" w:hAnsi="Book Antiqua" w:eastAsia="Book Antiqua" w:cs="Book Antiqua"/>
          <w:i/>
          <w:iCs/>
          <w:color w:val="000000"/>
        </w:rPr>
        <w:t>vs</w:t>
      </w:r>
      <w:r>
        <w:rPr>
          <w:rFonts w:ascii="Book Antiqua" w:hAnsi="Book Antiqua" w:eastAsia="Book Antiqua" w:cs="Book Antiqua"/>
          <w:color w:val="000000"/>
        </w:rPr>
        <w:t xml:space="preserve"> 13.00 (6.00, 20.28) h, </w:t>
      </w:r>
      <w:r>
        <w:rPr>
          <w:rFonts w:ascii="Book Antiqua" w:hAnsi="Book Antiqua" w:eastAsia="Book Antiqua" w:cs="Book Antiqua"/>
          <w:i/>
          <w:iCs/>
          <w:color w:val="000000"/>
        </w:rPr>
        <w:t xml:space="preserve">P </w:t>
      </w:r>
      <w:r>
        <w:rPr>
          <w:rFonts w:hint="eastAsia" w:ascii="Book Antiqua" w:hAnsi="Book Antiqua" w:cs="Book Antiqua"/>
          <w:color w:val="000000"/>
          <w:lang w:eastAsia="zh-CN"/>
        </w:rPr>
        <w:t>&lt;</w:t>
      </w:r>
      <w:r>
        <w:rPr>
          <w:rFonts w:ascii="Book Antiqua" w:hAnsi="Book Antiqua" w:cs="Book Antiqua"/>
          <w:color w:val="000000"/>
          <w:lang w:eastAsia="zh-CN"/>
        </w:rPr>
        <w:t xml:space="preserve"> </w:t>
      </w:r>
      <w:r>
        <w:rPr>
          <w:rFonts w:ascii="Book Antiqua" w:hAnsi="Book Antiqua" w:eastAsia="Book Antiqua" w:cs="Book Antiqua"/>
          <w:color w:val="000000"/>
        </w:rPr>
        <w:t>0.001), shorter preoperative liquid fasting time [3.00 (2.00</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7.50) </w:t>
      </w:r>
      <w:r>
        <w:rPr>
          <w:rFonts w:ascii="Book Antiqua" w:hAnsi="Book Antiqua" w:eastAsia="Book Antiqua" w:cs="Book Antiqua"/>
          <w:i/>
          <w:iCs/>
          <w:color w:val="000000"/>
        </w:rPr>
        <w:t>vs</w:t>
      </w:r>
      <w:r>
        <w:rPr>
          <w:rFonts w:ascii="Book Antiqua" w:hAnsi="Book Antiqua" w:eastAsia="Book Antiqua" w:cs="Book Antiqua"/>
          <w:color w:val="000000"/>
        </w:rPr>
        <w:t xml:space="preserve"> 12.00 (3.00, 20.28) h,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higher preoperative blood glucose level [5.6 (4.2, 8.2) </w:t>
      </w:r>
      <w:r>
        <w:rPr>
          <w:rFonts w:ascii="Book Antiqua" w:hAnsi="Book Antiqua" w:eastAsia="Book Antiqua" w:cs="Book Antiqua"/>
          <w:i/>
          <w:iCs/>
          <w:color w:val="000000"/>
        </w:rPr>
        <w:t>vs</w:t>
      </w:r>
      <w:r>
        <w:rPr>
          <w:rFonts w:ascii="Book Antiqua" w:hAnsi="Book Antiqua" w:eastAsia="Book Antiqua" w:cs="Book Antiqua"/>
          <w:color w:val="000000"/>
        </w:rPr>
        <w:t xml:space="preserve"> 5.1 (4.0, 7.4) mmol/L,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lower incidence of thirst (74.5% </w:t>
      </w:r>
      <w:r>
        <w:rPr>
          <w:rFonts w:ascii="Book Antiqua" w:hAnsi="Book Antiqua" w:eastAsia="Book Antiqua" w:cs="Book Antiqua"/>
          <w:i/>
          <w:iCs/>
          <w:color w:val="000000"/>
        </w:rPr>
        <w:t>vs</w:t>
      </w:r>
      <w:r>
        <w:rPr>
          <w:rFonts w:ascii="Book Antiqua" w:hAnsi="Book Antiqua" w:eastAsia="Book Antiqua" w:cs="Book Antiqua"/>
          <w:color w:val="000000"/>
        </w:rPr>
        <w:t xml:space="preserve"> 15.3%,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shorter time to postoperative feeding [1.17 (0.33, 6.83) </w:t>
      </w:r>
      <w:r>
        <w:rPr>
          <w:rFonts w:ascii="Book Antiqua" w:hAnsi="Book Antiqua" w:eastAsia="Book Antiqua" w:cs="Book Antiqua"/>
          <w:i/>
          <w:iCs/>
          <w:color w:val="000000"/>
        </w:rPr>
        <w:t>vs</w:t>
      </w:r>
      <w:r>
        <w:rPr>
          <w:rFonts w:ascii="Book Antiqua" w:hAnsi="Book Antiqua" w:eastAsia="Book Antiqua" w:cs="Book Antiqua"/>
          <w:color w:val="000000"/>
        </w:rPr>
        <w:t xml:space="preserve"> 6.00 (5.40, 9.20),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and greater satisfaction [7 (0, 10) </w:t>
      </w:r>
      <w:r>
        <w:rPr>
          <w:rFonts w:ascii="Book Antiqua" w:hAnsi="Book Antiqua" w:eastAsia="Book Antiqua" w:cs="Book Antiqua"/>
          <w:i/>
          <w:iCs/>
          <w:color w:val="000000"/>
        </w:rPr>
        <w:t>vs</w:t>
      </w:r>
      <w:r>
        <w:rPr>
          <w:rFonts w:ascii="Book Antiqua" w:hAnsi="Book Antiqua" w:eastAsia="Book Antiqua" w:cs="Book Antiqua"/>
          <w:color w:val="000000"/>
        </w:rPr>
        <w:t xml:space="preserve"> 8 (5, 10),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No children experienced perioperative aspiration. The incidences of hunger, perioperative vomiting, and fever were not significantly different between the two groups.</w:t>
      </w:r>
    </w:p>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r>
        <w:rPr>
          <w:rFonts w:ascii="Book Antiqua" w:hAnsi="Book Antiqua" w:eastAsia="Book Antiqua" w:cs="Book Antiqua"/>
          <w:color w:val="000000"/>
        </w:rPr>
        <w:t xml:space="preserve">Optimizing fasting and clear fluid drinking before non-gastrointestinal surgery in children ≥ 3 mo of age is possible. It is safe and feasible to start early eating after evaluating the recovery from anesthesia and the swallowing function. </w:t>
      </w:r>
    </w:p>
    <w:p>
      <w:pPr>
        <w:spacing w:line="360" w:lineRule="auto"/>
        <w:jc w:val="both"/>
      </w:pPr>
    </w:p>
    <w:p>
      <w:pPr>
        <w:spacing w:line="360" w:lineRule="auto"/>
        <w:jc w:val="both"/>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Enhanced recovery after surgery</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Fasting; Water deprivation; Pre-operative period; Postoperative period; Intraoperative complications; Postoperative complications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eastAsia="Book Antiqua" w:cs="Book Antiqua"/>
          <w:color w:val="000000"/>
          <w:highlight w:val="none"/>
        </w:rPr>
      </w:pPr>
      <w:r>
        <w:rPr>
          <w:rFonts w:hint="default" w:ascii="Book Antiqua" w:hAnsi="Book Antiqua" w:eastAsia="宋体" w:cs="Book Antiqua"/>
          <w:b/>
          <w:bCs/>
          <w:color w:val="000000"/>
          <w:sz w:val="24"/>
          <w:szCs w:val="24"/>
          <w:lang w:val="en-US" w:eastAsia="zh-CN"/>
        </w:rPr>
        <w:t>Citation</w:t>
      </w:r>
      <w:r>
        <w:rPr>
          <w:rFonts w:hint="default" w:ascii="Book Antiqua" w:hAnsi="Book Antiqua" w:eastAsia="宋体" w:cs="Book Antiqua"/>
          <w:color w:val="000000"/>
          <w:sz w:val="24"/>
          <w:szCs w:val="24"/>
          <w:lang w:val="en-US" w:eastAsia="zh-CN"/>
        </w:rPr>
        <w:t xml:space="preserve">: </w:t>
      </w:r>
      <w:r>
        <w:rPr>
          <w:rFonts w:ascii="Book Antiqua" w:hAnsi="Book Antiqua" w:eastAsia="Book Antiqua" w:cs="Book Antiqua"/>
          <w:color w:val="000000"/>
        </w:rPr>
        <w:t xml:space="preserve">Ying Y, Xu HZ, Han ML. Enhanced recovery after surgery strategy to shorten perioperative fasting in children undergoing non-gastrointestinal surgery: A prospective study.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w:t>
      </w:r>
      <w:r>
        <w:rPr>
          <w:rFonts w:hint="eastAsia" w:ascii="Book Antiqua" w:hAnsi="Book Antiqua" w:eastAsia="Book Antiqua" w:cs="Book Antiqua"/>
          <w:color w:val="000000"/>
          <w:highlight w:val="none"/>
        </w:rPr>
        <w:t>10(1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u w:val="none"/>
          <w:lang w:val="en-US" w:eastAsia="zh-CN" w:bidi="ar"/>
        </w:rPr>
        <w:t>5287-5296</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https://www.wjgnet.com/2307-8960/full/v10/i1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5287</w:t>
      </w:r>
      <w:r>
        <w:rPr>
          <w:rFonts w:hint="eastAsia" w:ascii="Book Antiqua" w:hAnsi="Book Antiqua" w:eastAsia="Book Antiqua" w:cs="Book Antiqua"/>
          <w:color w:val="000000"/>
          <w:highlight w:val="none"/>
        </w:rPr>
        <w:t xml:space="preserve">.htm  </w:t>
      </w:r>
    </w:p>
    <w:p>
      <w:pPr>
        <w:spacing w:line="360" w:lineRule="auto"/>
        <w:jc w:val="both"/>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https://dx.doi.org/10.12998/wjcc.v10.i1</w:t>
      </w:r>
      <w:r>
        <w:rPr>
          <w:rFonts w:hint="eastAsia" w:ascii="Book Antiqua" w:hAnsi="Book Antiqua" w:eastAsia="宋体" w:cs="Book Antiqua"/>
          <w:color w:val="000000"/>
          <w:highlight w:val="none"/>
          <w:lang w:val="en-US" w:eastAsia="zh-CN"/>
        </w:rPr>
        <w:t>6</w:t>
      </w:r>
      <w:r>
        <w:rPr>
          <w:rFonts w:hint="eastAsia"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u w:val="none"/>
          <w:lang w:val="en-US" w:eastAsia="zh-CN" w:bidi="ar"/>
        </w:rPr>
        <w:t>5287</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This study aimed to evaluate the effects of new perioperative fasting protocols in children &gt; 3 mo of age undergoing non-gastrointestinal surgery. Through multi-disciplinary collaboration and information transformation, it is possible to optimize the fasting and clear fluid drinking process before non-gastrointestinal surgery in children &gt; 3 mo of age. For children with non-gastrointestinal surgery, it is also safe and feasible to start early eating after evaluating the recovery from anesthesia and the swallowing function.</w:t>
      </w:r>
    </w:p>
    <w:p>
      <w:pPr>
        <w:spacing w:line="360" w:lineRule="auto"/>
        <w:jc w:val="both"/>
      </w:pPr>
    </w:p>
    <w:p>
      <w:pPr>
        <w:spacing w:line="360" w:lineRule="auto"/>
        <w:jc w:val="both"/>
        <w:rPr>
          <w:rFonts w:ascii="Book Antiqua" w:hAnsi="Book Antiqua" w:eastAsia="Book Antiqua" w:cs="Book Antiqua"/>
          <w:b/>
          <w:caps/>
          <w:color w:val="000000"/>
          <w:u w:val="single"/>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aps/>
          <w:color w:val="000000"/>
          <w:u w:val="single"/>
        </w:rPr>
        <w:t>INTRODUCTION</w:t>
      </w:r>
    </w:p>
    <w:p>
      <w:pPr>
        <w:spacing w:line="360" w:lineRule="auto"/>
        <w:jc w:val="both"/>
      </w:pPr>
      <w:r>
        <w:rPr>
          <w:rFonts w:ascii="Book Antiqua" w:hAnsi="Book Antiqua" w:eastAsia="Book Antiqua" w:cs="Book Antiqua"/>
          <w:color w:val="000000"/>
        </w:rPr>
        <w:t>Enhanced recovery after surgery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is an evidence-based, interdisciplinary approach for the care of surgical patients, and it was first proposed by Henrik Kehlet and colleagues more than 20 years ago</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2,3]</w:t>
      </w:r>
      <w:r>
        <w:rPr>
          <w:rFonts w:ascii="Book Antiqua" w:hAnsi="Book Antiqua" w:eastAsia="Book Antiqua" w:cs="Book Antiqua"/>
          <w:color w:val="000000"/>
        </w:rPr>
        <w:t>. The aim of ERAS is to optimize perioperative management strategies in order to improve prognosis, shorten perioperative hospital stay, and reduce complications, readmissions, and overall treatment costs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The implementation of ERAS requires a multidisciplinary team that includes surgeons, anesthetists, and nursing staff</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w:t>
      </w:r>
      <w:r>
        <w:rPr>
          <w:rFonts w:ascii="Book Antiqua" w:hAnsi="Book Antiqua" w:eastAsia="Book Antiqua" w:cs="Book Antiqua"/>
          <w:color w:val="000000"/>
        </w:rPr>
        <w:t>. ERAS has provided numerous recommendations to improve perioperative management of the patient, such as shortening the period of perioperative fasting, the use of minimally-invasive surgical techniques, the careful maintenance of fluid balance, early oral feeding after surgery, minimal use of drains/tubes, and early mobilization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Shortening the pre-operative fasting time is one of the focuses of ERAS. Traditionally, fasting from midnight before an operation has been recommended to minimize the risk of aspiration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5]</w:t>
      </w:r>
      <w:r>
        <w:rPr>
          <w:rFonts w:ascii="Book Antiqua" w:hAnsi="Book Antiqua" w:eastAsia="Book Antiqua" w:cs="Book Antiqua"/>
          <w:color w:val="000000"/>
        </w:rPr>
        <w:t>. Nevertheless, fasting from midnight increases insulin resistance and is not comfortable for the patient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Furthermore, complete gastric emptying occurs within 90 min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and the consumption of 300 mL of clear fluid 2 h before surgery does not affect gastric volume or pH</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Notably, meta-analyses of randomized controlled trials have found that shortening the pre-operative fluid fasting duration does not increase the risk of adverse outcomes such as aspiration or regurgitation in adults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9]</w:t>
      </w:r>
      <w:r>
        <w:rPr>
          <w:rFonts w:ascii="Book Antiqua" w:hAnsi="Book Antiqua" w:eastAsia="Book Antiqua" w:cs="Book Antiqua"/>
          <w:color w:val="000000"/>
        </w:rPr>
        <w:t xml:space="preserve"> and children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Guidelines from the American Society of Anesthesiologists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11,12]</w:t>
      </w:r>
      <w:r>
        <w:rPr>
          <w:rFonts w:ascii="Book Antiqua" w:hAnsi="Book Antiqua" w:eastAsia="Book Antiqua" w:cs="Book Antiqua"/>
          <w:color w:val="000000"/>
        </w:rPr>
        <w:t xml:space="preserve"> and the European Society of Anaesthesiology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xml:space="preserve"> recommend that children undergoing surgery should fast from the intake of solid food, non-human milk, and infant formula for ≥ 6 h, breast milk for ≥ 4 h, and clear fluids for ≥ 2 h. The guidelines issued by the Chinese Society of Anesthesiologists are very similar, except that children can be given ≤ 5 mL/kg of clear fluids, up to a maximum volume of 300 mL, within the 2-h period before surgery. Importantly, several studies have indicated that the implementation of these guidelines is suboptimal, with many pediatric patients being fasted for longer time periods than those recommended. For example, a study of children in the United States described pre-operative fasting times of 14.1 ± 6.3 h for food, 9.3 ± 6.6 h for breast milk, and 12.6 ± 5.9 h for clear liquids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and comparable results have been reported by studies in Europe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15]</w:t>
      </w:r>
      <w:r>
        <w:rPr>
          <w:rFonts w:ascii="Book Antiqua" w:hAnsi="Book Antiqua" w:eastAsia="Book Antiqua" w:cs="Book Antiqua"/>
          <w:color w:val="000000"/>
        </w:rPr>
        <w:t>, Australia</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16]</w:t>
      </w:r>
      <w:r>
        <w:rPr>
          <w:rFonts w:ascii="Book Antiqua" w:hAnsi="Book Antiqua" w:eastAsia="Book Antiqua" w:cs="Book Antiqua"/>
          <w:color w:val="000000"/>
        </w:rPr>
        <w:t>, and Africa</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17]</w:t>
      </w:r>
      <w:r>
        <w:rPr>
          <w:rFonts w:ascii="Book Antiqua" w:hAnsi="Book Antiqua" w:eastAsia="Book Antiqua" w:cs="Book Antiqua"/>
          <w:color w:val="000000"/>
        </w:rPr>
        <w:t>. Importantly, implementing specific strategies to reduce pre-operative fasting times can improve adherence to the current guidelines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18,19]</w:t>
      </w:r>
      <w:r>
        <w:rPr>
          <w:rFonts w:ascii="Book Antiqua" w:hAnsi="Book Antiqua" w:eastAsia="Book Antiqua" w:cs="Book Antiqua"/>
          <w:color w:val="000000"/>
        </w:rPr>
        <w:t>.</w:t>
      </w:r>
    </w:p>
    <w:p>
      <w:pPr>
        <w:spacing w:line="360" w:lineRule="auto"/>
        <w:ind w:firstLine="485"/>
        <w:jc w:val="both"/>
      </w:pPr>
      <w:r>
        <w:rPr>
          <w:rFonts w:ascii="Book Antiqua" w:hAnsi="Book Antiqua" w:eastAsia="Book Antiqua" w:cs="Book Antiqua"/>
          <w:color w:val="000000"/>
        </w:rPr>
        <w:t>Another important focus of ERAS is the early introduction of oral nutrition postoperatively. The European Society of Anaesthesiology recommends restoring liquid intake within 3 h after surgery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w:t>
      </w:r>
      <w:r>
        <w:rPr>
          <w:rFonts w:ascii="Book Antiqua" w:hAnsi="Book Antiqua" w:eastAsia="Book Antiqua" w:cs="Book Antiqua"/>
          <w:color w:val="000000"/>
        </w:rPr>
        <w:t>, and a recent consensus statement encourages the early oral intake of fluids and solids after abdominal surgery</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20]</w:t>
      </w:r>
      <w:r>
        <w:rPr>
          <w:rFonts w:ascii="Book Antiqua" w:hAnsi="Book Antiqua" w:eastAsia="Book Antiqua" w:cs="Book Antiqua"/>
          <w:color w:val="000000"/>
        </w:rPr>
        <w:t>. Indeed, allowing adult patients to eat normal food on the day of surgery has been reported to shorten the time to resumption of bowel function, reduce the length of hospital stay, and decrease the incidence of postoperative complications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21-24]</w:t>
      </w:r>
      <w:r>
        <w:rPr>
          <w:rFonts w:ascii="Book Antiqua" w:hAnsi="Book Antiqua" w:eastAsia="Book Antiqua" w:cs="Book Antiqua"/>
          <w:color w:val="000000"/>
        </w:rPr>
        <w:t>. Postoperative fasting can induce discomfort and anxiety in children due to thirst and hunger. Furthermore, early postoperative feeding in children has been reported to reduce the levels of hunger, thirst, and pain, shorten the time to first flatus/stool, and decrease infection rates, without increasing the incidence of vomiting</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25-27]</w:t>
      </w:r>
      <w:r>
        <w:rPr>
          <w:rFonts w:ascii="Book Antiqua" w:hAnsi="Book Antiqua" w:eastAsia="Book Antiqua" w:cs="Book Antiqua"/>
          <w:color w:val="000000"/>
        </w:rPr>
        <w:t xml:space="preserve">. Nevertheless, most hospitals still abide by the strategy of restricting food intake until ≥ 6 h after surgery. Moreover, data are very limited regarding the potential benefits and safety of early postoperative feeding in children in China. </w:t>
      </w:r>
    </w:p>
    <w:p>
      <w:pPr>
        <w:spacing w:line="360" w:lineRule="auto"/>
        <w:ind w:firstLine="485"/>
        <w:jc w:val="both"/>
      </w:pPr>
      <w:r>
        <w:rPr>
          <w:rFonts w:ascii="Book Antiqua" w:hAnsi="Book Antiqua" w:eastAsia="Book Antiqua" w:cs="Book Antiqua"/>
          <w:color w:val="000000"/>
        </w:rPr>
        <w:t>Recently, the General Surgery Department of our hospital has cooperated with other departments, including the Anesthesia Department, Operating Room, and Information Department, to implement a series of strategies to align our pre-operative and postoperative fasting protocols with the ERAS recommendations. The aim of this prospective pilot study of children ≥ 3 mo of age undergoing non-gastrointestinal surgery was to evaluate the effects of the new perioperative fasting protocols on pre-operative and postoperative fasting times and the incidences of thirst, hunger, vomiting, aspiration, and postoperative fever. It is anticipated that the procedures and findings described in this study would facilitate the optimization of perioperative fasting strategies in other surgical departments, especially in China.</w:t>
      </w:r>
    </w:p>
    <w:p>
      <w:pPr>
        <w:spacing w:line="360" w:lineRule="auto"/>
        <w:ind w:firstLine="485"/>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rPr>
          <w:i/>
          <w:iCs/>
        </w:rPr>
      </w:pPr>
      <w:r>
        <w:rPr>
          <w:rFonts w:ascii="Book Antiqua" w:hAnsi="Book Antiqua" w:eastAsia="Book Antiqua" w:cs="Book Antiqua"/>
          <w:b/>
          <w:bCs/>
          <w:i/>
          <w:iCs/>
          <w:color w:val="000000"/>
        </w:rPr>
        <w:t>Study design and patients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This prospective pilot study included children undergoing non-gastrointestinal surgery at the General Surgery Department/Surgical Endoscopic Center of the Children’s Hospital (Zhejiang University School of Medicine) between January 2020 and June 2020. The inclusion criteria were: (1) Age ≥ 3 mo of age; (2) Children undergoing elective non-gastrointestinal surgery; and (3) ASA grade I-II</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28]</w:t>
      </w:r>
      <w:r>
        <w:rPr>
          <w:rFonts w:ascii="Book Antiqua" w:hAnsi="Book Antiqua" w:eastAsia="Book Antiqua" w:cs="Book Antiqua"/>
          <w:color w:val="000000"/>
        </w:rPr>
        <w:t>. The exclusion criteria were: (1) Gastrointestinal dysfunction (such as gastroesophageal reflux or gastrointestinal tract obstruction); (2) Obesity; (3) Difficult airway; (4) Cerebral injury; (5) Intracranial hypertension; (6) Coma; (7) Anesthesia time &gt; 3 h, which would result in drug accumulation that would require a longer period of postoperative food and water fasting; or (8) Cardiac or renal dysfunction. The study was approved by the Ethics Committee of the Children’s Hospital, Zhejiang University School of Medicine. All children and their guardians provided informed consent for the study.</w:t>
      </w:r>
    </w:p>
    <w:p>
      <w:pPr>
        <w:spacing w:line="360" w:lineRule="auto"/>
        <w:jc w:val="both"/>
      </w:pPr>
    </w:p>
    <w:p>
      <w:pPr>
        <w:spacing w:line="360" w:lineRule="auto"/>
        <w:jc w:val="both"/>
        <w:rPr>
          <w:i/>
          <w:iCs/>
        </w:rPr>
      </w:pPr>
      <w:r>
        <w:rPr>
          <w:rFonts w:ascii="Book Antiqua" w:hAnsi="Book Antiqua" w:eastAsia="Book Antiqua" w:cs="Book Antiqua"/>
          <w:b/>
          <w:bCs/>
          <w:i/>
          <w:iCs/>
          <w:color w:val="000000"/>
        </w:rPr>
        <w:t>Patient grouping</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study participants were divided into two groups according to whether they had been enrolled before or after the implementation of the new perioperative fasting strategy. Children who underwent surgery between January 8, 2020 and April 5, 2020 were managed using a conventional fasting protocol (see below) and allocated to a conventional group. Children who underwent surgery between April 6, 2020 and June 20, 2020 were managed using a fasting protocol based on ERAS recommendations (see below) and allocated to an ERAS group. The study aimed to have at least 150 patients in each group.</w:t>
      </w:r>
    </w:p>
    <w:p>
      <w:pPr>
        <w:spacing w:line="360" w:lineRule="auto"/>
        <w:jc w:val="both"/>
      </w:pPr>
    </w:p>
    <w:p>
      <w:pPr>
        <w:spacing w:line="360" w:lineRule="auto"/>
        <w:jc w:val="both"/>
        <w:rPr>
          <w:i/>
          <w:iCs/>
        </w:rPr>
      </w:pPr>
      <w:r>
        <w:rPr>
          <w:rFonts w:ascii="Book Antiqua" w:hAnsi="Book Antiqua" w:eastAsia="Book Antiqua" w:cs="Book Antiqua"/>
          <w:b/>
          <w:bCs/>
          <w:i/>
          <w:iCs/>
          <w:color w:val="000000"/>
        </w:rPr>
        <w:t>Perioperative fasting protocols</w:t>
      </w:r>
    </w:p>
    <w:p>
      <w:pPr>
        <w:spacing w:line="360" w:lineRule="auto"/>
        <w:jc w:val="both"/>
      </w:pPr>
      <w:r>
        <w:rPr>
          <w:rFonts w:ascii="Book Antiqua" w:hAnsi="Book Antiqua" w:eastAsia="Book Antiqua" w:cs="Book Antiqua"/>
          <w:color w:val="000000"/>
        </w:rPr>
        <w:t xml:space="preserve">In the conventional control group, the traditional perioperative fasting plan was used. In order to meet the requirements of 8 h without food and 4 h without water before the operation, a "batch fasting" was implemented. The responsible doctor arranged the banned food/water at 00:00, 2:00, and 4:00 in batches according to the operating room planning. After the operation, food and water were prohibited for 6 h in accordance with the current nursing routine requirements, and anesthesia recovery and swallowing function were not routinely evaluated. After 6 h, small amounts of rice soup, porridge, and other soft foods were allowed, and the patients were gradually shifted to a normal diet. </w:t>
      </w:r>
    </w:p>
    <w:p>
      <w:pPr>
        <w:spacing w:line="360" w:lineRule="auto"/>
        <w:ind w:firstLine="482"/>
        <w:jc w:val="both"/>
      </w:pPr>
      <w:r>
        <w:rPr>
          <w:rFonts w:ascii="Book Antiqua" w:hAnsi="Book Antiqua" w:eastAsia="Book Antiqua" w:cs="Book Antiqua"/>
          <w:color w:val="000000"/>
        </w:rPr>
        <w:t>For children in the ERAS group, pre-operative fasting was based on the current guidelines in the United States, Europe, and China: ≤ 5 mL/kg of clear fluids, up to a maximum volume of 300 mL, were permitted within the 2 h before surgery; fasting period of 4 h for breast milk; fasting period of 6 h for formula milk, non-human milk, and starchy solids; and fasting period of 8 h for solids such as fat and meat. In order to implement an individualized pre-operative fasting protocol, the estimated start time of the operation for each patient was calculated on the day before surgery according to the order of the surgical list (which was decided by the surgical team) and the mean duration of each type of operation (which had been calculated from data obtained from the surgical anesthesia system). The nurse on the night shift re-assessed any risk factors that might influence the timing or lead to the cancellation of the operation. On the day of surgery, the progress of the surgical list was continuously monitored from the information system by the chief nurse or another staff member, and any delays in surgery were reported to the appropriate nursing staff and patient/parents so that the fasting times could be adjusted accordingly. Postoperatively, the children in the ERAS group were allowed to have food intake from 1 h after surgery, provided that they passed a safety assessment requiring a Steward recovery score &gt; 4</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29]</w:t>
      </w:r>
      <w:r>
        <w:rPr>
          <w:rFonts w:ascii="Book Antiqua" w:hAnsi="Book Antiqua" w:eastAsia="Book Antiqua" w:cs="Book Antiqua"/>
          <w:color w:val="000000"/>
        </w:rPr>
        <w:t xml:space="preserve"> and a water swallow test score of 1-2,</w:t>
      </w:r>
      <w:r>
        <w:rPr>
          <w:rFonts w:ascii="Book Antiqua" w:hAnsi="Book Antiqua" w:eastAsia="Book Antiqua" w:cs="Book Antiqua"/>
          <w:i/>
          <w:iCs/>
          <w:color w:val="000000"/>
        </w:rPr>
        <w:t xml:space="preserve"> i.e.</w:t>
      </w:r>
      <w:r>
        <w:rPr>
          <w:rFonts w:ascii="Book Antiqua" w:hAnsi="Book Antiqua" w:eastAsia="Book Antiqua" w:cs="Book Antiqua"/>
          <w:color w:val="000000"/>
        </w:rPr>
        <w:t>, able to drink 2-5 mL (children aged &lt; 1 year) or 5-10 mL (children aged ≥ 1 year) of water in one or two attempts within 5 s. Liquid food was provided initially, and semi-liquid food (such as porridge) was provided 15 min later. The volume of the initial diet was half the regular feeding volume. A return to a normal diet was made gradually.</w:t>
      </w:r>
    </w:p>
    <w:p>
      <w:pPr>
        <w:spacing w:line="360" w:lineRule="auto"/>
        <w:ind w:firstLine="482"/>
        <w:jc w:val="both"/>
        <w:rPr>
          <w:rFonts w:ascii="Book Antiqua" w:hAnsi="Book Antiqua" w:eastAsia="Book Antiqua" w:cs="Book Antiqua"/>
          <w:color w:val="000000"/>
        </w:rPr>
      </w:pPr>
      <w:r>
        <w:rPr>
          <w:rFonts w:ascii="Book Antiqua" w:hAnsi="Book Antiqua" w:eastAsia="Book Antiqua" w:cs="Book Antiqua"/>
          <w:color w:val="000000"/>
        </w:rPr>
        <w:t>The implementation of the individualized fasting protocol for children in the ERAS group involved the training of medical staff at departmental meetings, which was led by the investigators in charge of reviewing the available literature and creating the new strategy. A slide deck was prepared to facilitate the training sessions. The patients and their parents were also informed about the fasting protocol, and the advantages of drinking clear liquids within the 2 h before surgery were emphasized. A simplified slide deck was used to help convey the relevant information to the patients and parents.</w:t>
      </w:r>
    </w:p>
    <w:p>
      <w:pPr>
        <w:spacing w:line="360" w:lineRule="auto"/>
        <w:ind w:firstLine="482"/>
        <w:jc w:val="both"/>
      </w:pPr>
    </w:p>
    <w:p>
      <w:pPr>
        <w:spacing w:line="360" w:lineRule="auto"/>
        <w:jc w:val="both"/>
        <w:rPr>
          <w:i/>
          <w:iCs/>
        </w:rPr>
      </w:pPr>
      <w:r>
        <w:rPr>
          <w:rFonts w:ascii="Book Antiqua" w:hAnsi="Book Antiqua" w:eastAsia="Book Antiqua" w:cs="Book Antiqua"/>
          <w:b/>
          <w:bCs/>
          <w:i/>
          <w:iCs/>
          <w:color w:val="000000"/>
        </w:rPr>
        <w:t>Data collection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All data were collected by trained investigators from our department through face-to-face questioning, reviewing medical records, and observation. The pre-operative food fasting time (the time from the last intake of food to transfer to the theatre) and liquid fasting time (the time from the last intake of clear liquids to transfer to the theatre) were recorded by the nurse who transferred the child to the operating room through inquiry of the parents. A venous blood sample for the measurement of pre-operative blood glucose levels was obtained before the initiation of intravenous infusions at 9:00 on the day of surgery. Postoperative food fasting time (time from transfer to the ward to the first intake of liquid) was recorded by a nurse at the bedside. Postoperative thirst reported before the first intake of food by children aged ≥ 2 years was recorded by the nurse in charge. Intraoperative vomiting and aspiration were recorded by a trained data collector after reviewing the records on the day after surgery. Postoperative vomiting and postoperative fever (≥ 37.5°C) before discharge from the hospital were recorded by the data collector after review of the medical records and consultation with the parents. On the morning after surgery, the children and parents were asked to rate their satisfaction with the pre-operative fasting protocol using a visual analog scale, where 0 indicated non-satisfaction and 10 indicated great satisfaction.</w:t>
      </w:r>
    </w:p>
    <w:p>
      <w:pPr>
        <w:spacing w:line="360" w:lineRule="auto"/>
        <w:jc w:val="both"/>
      </w:pPr>
    </w:p>
    <w:p>
      <w:pPr>
        <w:spacing w:line="360" w:lineRule="auto"/>
        <w:jc w:val="both"/>
        <w:rPr>
          <w:i/>
          <w:iCs/>
        </w:rPr>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SPSS 23.0 (IBM Corp., Armonk, NY, United States) was used for statistical analyses. Categorical data are described as frequencies and percentages and were compared between groups using the chi-squared test or Fisher’s exact test. Continuous data are described as the mean ± SD or median (range) according to normal distribution or not. Normally-distributed continuous data were compared between two groups using the independent-samples </w:t>
      </w:r>
      <w:r>
        <w:rPr>
          <w:rFonts w:ascii="Book Antiqua" w:hAnsi="Book Antiqua" w:eastAsia="Book Antiqua" w:cs="Book Antiqua"/>
          <w:i/>
          <w:iCs/>
          <w:color w:val="000000"/>
        </w:rPr>
        <w:t>t</w:t>
      </w:r>
      <w:r>
        <w:rPr>
          <w:rFonts w:ascii="Book Antiqua" w:hAnsi="Book Antiqua" w:eastAsia="Book Antiqua" w:cs="Book Antiqua"/>
          <w:color w:val="000000"/>
        </w:rPr>
        <w:t xml:space="preserve">-test. Non-normally-distributed continuous data were compared using the rank-sum test. </w:t>
      </w:r>
      <w:r>
        <w:rPr>
          <w:rFonts w:ascii="Book Antiqua" w:hAnsi="Book Antiqua" w:eastAsia="Book Antiqua" w:cs="Book Antiqua"/>
          <w:i/>
          <w:iCs/>
          <w:color w:val="000000"/>
        </w:rPr>
        <w:t>P</w:t>
      </w:r>
      <w:r>
        <w:rPr>
          <w:rFonts w:ascii="Book Antiqua" w:hAnsi="Book Antiqua" w:eastAsia="Book Antiqua" w:cs="Book Antiqua"/>
          <w:color w:val="000000"/>
        </w:rPr>
        <w:t xml:space="preserve"> &lt; 0.05 was considered statistically significant.</w:t>
      </w:r>
    </w:p>
    <w:p>
      <w:pPr>
        <w:spacing w:line="360" w:lineRule="auto"/>
        <w:ind w:firstLine="482"/>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rPr>
          <w:i/>
          <w:iCs/>
        </w:rPr>
      </w:pPr>
      <w:r>
        <w:rPr>
          <w:rFonts w:ascii="Book Antiqua" w:hAnsi="Book Antiqua" w:eastAsia="Book Antiqua" w:cs="Book Antiqua"/>
          <w:b/>
          <w:bCs/>
          <w:i/>
          <w:iCs/>
          <w:color w:val="000000"/>
        </w:rPr>
        <w:t>Baseline data</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A total of 303 children were included in this study. Among the 151 children in the conventional group (median [range]: 2.2 [0.3, 13.1] years), 81 had an indirect inguinal hernia, 8 had a thyroglossal cyst, 10 had a branchial fistula, 32 had a local mass, and 20 had other disorders (lymphangioma, hydrocele of the tunica vaginalis, </w:t>
      </w:r>
      <w:r>
        <w:rPr>
          <w:rFonts w:ascii="Book Antiqua" w:hAnsi="Book Antiqua" w:eastAsia="Book Antiqua" w:cs="Book Antiqua"/>
          <w:i/>
          <w:iCs/>
          <w:color w:val="000000"/>
        </w:rPr>
        <w:t>etc.</w:t>
      </w:r>
      <w:r>
        <w:rPr>
          <w:rFonts w:ascii="Book Antiqua" w:hAnsi="Book Antiqua" w:eastAsia="Book Antiqua" w:cs="Book Antiqua"/>
          <w:color w:val="000000"/>
        </w:rPr>
        <w:t xml:space="preserve">). Among the 152 children in the ERAS group (median [range]: 2.3 [0.3, 14.7] years), 88 had an indirect inguinal hernia, 6 had a thyroglossal cyst, 12 had a branchial fistula, 24 had a local mass, and 22 had other disorders (lymphangioma, hydrocele of the tunica vaginalis, </w:t>
      </w:r>
      <w:r>
        <w:rPr>
          <w:rFonts w:ascii="Book Antiqua" w:hAnsi="Book Antiqua" w:eastAsia="Book Antiqua" w:cs="Book Antiqua"/>
          <w:i/>
          <w:iCs/>
          <w:color w:val="000000"/>
        </w:rPr>
        <w:t>etc.</w:t>
      </w:r>
      <w:r>
        <w:rPr>
          <w:rFonts w:ascii="Book Antiqua" w:hAnsi="Book Antiqua" w:eastAsia="Book Antiqua" w:cs="Book Antiqua"/>
          <w:color w:val="000000"/>
        </w:rPr>
        <w:t>). Age, gender, body mass index, anesthesia time, anesthesia method, and operation time did not differ significantly between the two groups (Table 1).</w:t>
      </w:r>
    </w:p>
    <w:p>
      <w:pPr>
        <w:spacing w:line="360" w:lineRule="auto"/>
        <w:jc w:val="both"/>
      </w:pPr>
    </w:p>
    <w:p>
      <w:pPr>
        <w:spacing w:line="360" w:lineRule="auto"/>
        <w:jc w:val="both"/>
        <w:rPr>
          <w:i/>
          <w:iCs/>
        </w:rPr>
      </w:pPr>
      <w:r>
        <w:rPr>
          <w:rFonts w:ascii="Book Antiqua" w:hAnsi="Book Antiqua" w:eastAsia="Book Antiqua" w:cs="Book Antiqua"/>
          <w:b/>
          <w:bCs/>
          <w:i/>
          <w:iCs/>
          <w:color w:val="000000"/>
        </w:rPr>
        <w:t xml:space="preserve">Pre-operative clinical data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ERAS group had a significantly shorter food fasting time [11.92 (4.00, 19.33) </w:t>
      </w:r>
      <w:r>
        <w:rPr>
          <w:rFonts w:ascii="Book Antiqua" w:hAnsi="Book Antiqua" w:eastAsia="Book Antiqua" w:cs="Book Antiqua"/>
          <w:i/>
          <w:iCs/>
          <w:color w:val="000000"/>
        </w:rPr>
        <w:t>vs</w:t>
      </w:r>
      <w:r>
        <w:rPr>
          <w:rFonts w:ascii="Book Antiqua" w:hAnsi="Book Antiqua" w:eastAsia="Book Antiqua" w:cs="Book Antiqua"/>
          <w:color w:val="000000"/>
        </w:rPr>
        <w:t xml:space="preserve"> 13.00 (6.00, 20.28) h,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and liquid fasting time [3.00 (2.00</w:t>
      </w:r>
      <w:r>
        <w:rPr>
          <w:rFonts w:hint="eastAsia" w:ascii="Book Antiqua" w:hAnsi="Book Antiqua" w:cs="Book Antiqua"/>
          <w:color w:val="000000"/>
          <w:lang w:eastAsia="zh-CN"/>
        </w:rPr>
        <w: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7.50) </w:t>
      </w:r>
      <w:r>
        <w:rPr>
          <w:rFonts w:ascii="Book Antiqua" w:hAnsi="Book Antiqua" w:eastAsia="Book Antiqua" w:cs="Book Antiqua"/>
          <w:i/>
          <w:iCs/>
          <w:color w:val="000000"/>
        </w:rPr>
        <w:t>vs</w:t>
      </w:r>
      <w:r>
        <w:rPr>
          <w:rFonts w:ascii="Book Antiqua" w:hAnsi="Book Antiqua" w:eastAsia="Book Antiqua" w:cs="Book Antiqua"/>
          <w:color w:val="000000"/>
        </w:rPr>
        <w:t xml:space="preserve"> 12.00 (3.00, 20.28) h,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than the conventional group (Table 2). The preoperative blood glucose level was significantly higher in the ERAS group than in the conventional group [5.6 (4.2, 8.2) </w:t>
      </w:r>
      <w:r>
        <w:rPr>
          <w:rFonts w:ascii="Book Antiqua" w:hAnsi="Book Antiqua" w:eastAsia="Book Antiqua" w:cs="Book Antiqua"/>
          <w:i/>
          <w:iCs/>
          <w:color w:val="000000"/>
        </w:rPr>
        <w:t>vs</w:t>
      </w:r>
      <w:r>
        <w:rPr>
          <w:rFonts w:ascii="Book Antiqua" w:hAnsi="Book Antiqua" w:eastAsia="Book Antiqua" w:cs="Book Antiqua"/>
          <w:color w:val="000000"/>
        </w:rPr>
        <w:t xml:space="preserve"> 5.1 (4.0, 7.4) mmol/L,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0.001; Table 2].</w:t>
      </w:r>
    </w:p>
    <w:p>
      <w:pPr>
        <w:spacing w:line="360" w:lineRule="auto"/>
        <w:jc w:val="both"/>
      </w:pPr>
    </w:p>
    <w:p>
      <w:pPr>
        <w:spacing w:line="360" w:lineRule="auto"/>
        <w:jc w:val="both"/>
        <w:rPr>
          <w:i/>
          <w:iCs/>
        </w:rPr>
      </w:pPr>
      <w:r>
        <w:rPr>
          <w:rFonts w:ascii="Book Antiqua" w:hAnsi="Book Antiqua" w:eastAsia="Book Antiqua" w:cs="Book Antiqua"/>
          <w:b/>
          <w:bCs/>
          <w:i/>
          <w:iCs/>
          <w:color w:val="000000"/>
        </w:rPr>
        <w:t xml:space="preserve">Postoperative clinical data </w:t>
      </w:r>
    </w:p>
    <w:p>
      <w:pPr>
        <w:spacing w:line="360" w:lineRule="auto"/>
        <w:jc w:val="both"/>
      </w:pPr>
      <w:r>
        <w:rPr>
          <w:rFonts w:ascii="Book Antiqua" w:hAnsi="Book Antiqua" w:eastAsia="Book Antiqua" w:cs="Book Antiqua"/>
          <w:color w:val="000000"/>
        </w:rPr>
        <w:t xml:space="preserve">The time to postoperative feeding was significantly shorter in the ERAS group than in the conventional group [1.17 (0.33, 6.83) </w:t>
      </w:r>
      <w:r>
        <w:rPr>
          <w:rFonts w:ascii="Book Antiqua" w:hAnsi="Book Antiqua" w:eastAsia="Book Antiqua" w:cs="Book Antiqua"/>
          <w:i/>
          <w:iCs/>
          <w:color w:val="000000"/>
        </w:rPr>
        <w:t>vs</w:t>
      </w:r>
      <w:r>
        <w:rPr>
          <w:rFonts w:ascii="Book Antiqua" w:hAnsi="Book Antiqua" w:eastAsia="Book Antiqua" w:cs="Book Antiqua"/>
          <w:color w:val="000000"/>
        </w:rPr>
        <w:t xml:space="preserve"> 6.00 (5.40, 9.20),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Among children aged ≥ 2 years, the incidence of thirst was significantly higher in the conventional group than in the ERAS group (74.5% </w:t>
      </w:r>
      <w:r>
        <w:rPr>
          <w:rFonts w:ascii="Book Antiqua" w:hAnsi="Book Antiqua" w:eastAsia="Book Antiqua" w:cs="Book Antiqua"/>
          <w:i/>
          <w:iCs/>
          <w:color w:val="000000"/>
        </w:rPr>
        <w:t>vs</w:t>
      </w:r>
      <w:r>
        <w:rPr>
          <w:rFonts w:ascii="Book Antiqua" w:hAnsi="Book Antiqua" w:eastAsia="Book Antiqua" w:cs="Book Antiqua"/>
          <w:color w:val="000000"/>
        </w:rPr>
        <w:t xml:space="preserve"> 15.3%,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whereas the incidence of hunger was not significantly different between the conventional group (26.3%) and ERAS group (21.5%). No children in either group experienced intraoperative or postoperative aspiration, and the incidences of perioperative vomiting and fever were also not significantly different between groups (Table 2). Satisfaction with the fasting protocol was significantly higher for the ERAS group than for the conventional group [7 (0, 10) </w:t>
      </w:r>
      <w:r>
        <w:rPr>
          <w:rFonts w:ascii="Book Antiqua" w:hAnsi="Book Antiqua" w:eastAsia="Book Antiqua" w:cs="Book Antiqua"/>
          <w:i/>
          <w:iCs/>
          <w:color w:val="000000"/>
        </w:rPr>
        <w:t>vs</w:t>
      </w:r>
      <w:r>
        <w:rPr>
          <w:rFonts w:ascii="Book Antiqua" w:hAnsi="Book Antiqua" w:eastAsia="Book Antiqua" w:cs="Book Antiqua"/>
          <w:color w:val="000000"/>
        </w:rPr>
        <w:t xml:space="preserve"> 8 (5, 10), </w:t>
      </w:r>
      <w:r>
        <w:rPr>
          <w:rFonts w:ascii="Book Antiqua" w:hAnsi="Book Antiqua" w:eastAsia="Book Antiqua" w:cs="Book Antiqua"/>
          <w:i/>
          <w:iCs/>
          <w:color w:val="000000"/>
        </w:rPr>
        <w:t xml:space="preserve">P </w:t>
      </w:r>
      <w:r>
        <w:rPr>
          <w:rFonts w:ascii="Book Antiqua" w:hAnsi="Book Antiqua" w:eastAsia="Book Antiqua" w:cs="Book Antiqua"/>
          <w:color w:val="000000"/>
        </w:rPr>
        <w:t xml:space="preserve">&lt; 0.001]. </w:t>
      </w:r>
    </w:p>
    <w:p>
      <w:pPr>
        <w:spacing w:line="360" w:lineRule="auto"/>
        <w:ind w:firstLine="482"/>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r>
        <w:rPr>
          <w:rFonts w:ascii="Book Antiqua" w:hAnsi="Book Antiqua" w:eastAsia="Book Antiqua" w:cs="Book Antiqua"/>
          <w:color w:val="000000"/>
        </w:rPr>
        <w:t>In view of the current discrepancy between preoperative fasting guidelines and clinical practice, we carried out this study and hoped to enrich the research data on early postoperative feeding for non-gastrointestinal surgery, offer scientific and accurate medical care for children, and improve the satisfaction of the children and their families. The main finding of this pilot study is that children ≥ 3 mo of age in the ERAS group had a shorter pre-operative food fasting time, shorter pre-operative liquid fasting time, higher pre-operative blood glucose level, lower incidence of thirst, shorter time to postoperative feeding, and greater satisfaction with the fasting strategy than the conventional group. Notably, no children experienced perioperative aspiration, and the incidences of perioperative vomiting and fever were not significantly different between groups. Taken together, our findings show that the implementation of ERAS-based fasting protocols can safely shorten perioperative fasting times and improve the comfort of children undergoing non-gastrointestinal surgery.</w:t>
      </w:r>
    </w:p>
    <w:p>
      <w:pPr>
        <w:spacing w:line="360" w:lineRule="auto"/>
        <w:ind w:firstLine="480"/>
        <w:jc w:val="both"/>
      </w:pPr>
      <w:r>
        <w:rPr>
          <w:rFonts w:ascii="Book Antiqua" w:hAnsi="Book Antiqua" w:eastAsia="Book Antiqua" w:cs="Book Antiqua"/>
          <w:color w:val="000000"/>
        </w:rPr>
        <w:t xml:space="preserve"> Conventional opinions suggest that the laryngeal reflex is suppressed under anesthesia and that this increases the risk of aspiration. Therefore, it was generally recommended that patients abstain from food and liquids from midnight to ensure complete gastric emptying and safe anesthesia. However, gastric emptying occurs within 90 min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7]</w:t>
      </w:r>
      <w:r>
        <w:rPr>
          <w:rFonts w:ascii="Book Antiqua" w:hAnsi="Book Antiqua" w:eastAsia="Book Antiqua" w:cs="Book Antiqua"/>
          <w:color w:val="000000"/>
        </w:rPr>
        <w:t>, and consumption of a small amount of clear fluid 2 h before surgery has little effect on gastric volume or pH</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8]</w:t>
      </w:r>
      <w:r>
        <w:rPr>
          <w:rFonts w:ascii="Book Antiqua" w:hAnsi="Book Antiqua" w:eastAsia="Book Antiqua" w:cs="Book Antiqua"/>
          <w:color w:val="000000"/>
        </w:rPr>
        <w:t>, suggesting that prolonged fasting for food and liquids before surgery is unnecessary. In the present study, the mean pre-operative liquid fasting time was 12.15 h in the conventional group but only 3.17 h in the ERAS group. Despite the large difference in pre-operative liquid fasting time, the incidence of intraoperative and postoperative vomiting was not significantly different between the two groups, and no children experienced aspiration. Our findings agree with previously published data that shortening the duration of pre-operative fasting is safe and does not lead to an increase in the incidence of aspiration or vomiting in children</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10,30,31]</w:t>
      </w:r>
      <w:r>
        <w:rPr>
          <w:rFonts w:ascii="Book Antiqua" w:hAnsi="Book Antiqua" w:eastAsia="Book Antiqua" w:cs="Book Antiqua"/>
          <w:color w:val="000000"/>
        </w:rPr>
        <w:t xml:space="preserve"> or adults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9,11]</w:t>
      </w:r>
      <w:r>
        <w:rPr>
          <w:rFonts w:ascii="Book Antiqua" w:hAnsi="Book Antiqua" w:eastAsia="Book Antiqua" w:cs="Book Antiqua"/>
          <w:color w:val="000000"/>
        </w:rPr>
        <w:t>.</w:t>
      </w:r>
    </w:p>
    <w:p>
      <w:pPr>
        <w:spacing w:line="360" w:lineRule="auto"/>
        <w:ind w:firstLine="480"/>
        <w:jc w:val="both"/>
      </w:pPr>
      <w:r>
        <w:rPr>
          <w:rFonts w:ascii="Book Antiqua" w:hAnsi="Book Antiqua" w:eastAsia="Book Antiqua" w:cs="Book Antiqua"/>
          <w:color w:val="000000"/>
        </w:rPr>
        <w:t>Since fasting from midnight increases insulin resistance and is uncomfortable for the patients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shortening the pre-operative fasting time has several potential benefits. The intake of carbohydrate-containing liquids could help patients to maintain energy levels before they are exposed to surgical trauma, potentially improving clinical outcomes. This study found that the blood glucose level before surgery was significantly higher in the ERAS group than in the conventional group, suggesting that shortening the pre-operative fasting time could help maintain the blood glucose levels near the upper limit of the normal range. Interestingly, the pre-operative consumption of a carbohydrate drink has been reported to decrease not only postoperative insulin resistance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32]</w:t>
      </w:r>
      <w:r>
        <w:rPr>
          <w:rFonts w:ascii="Book Antiqua" w:hAnsi="Book Antiqua" w:eastAsia="Book Antiqua" w:cs="Book Antiqua"/>
          <w:color w:val="000000"/>
        </w:rPr>
        <w:t xml:space="preserve"> but also postoperative nausea</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33]</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In adult patients, the consumption of normal food on the day of surgery was found to quicken the resumption of bowel function, decrease hospital stay, and reduce the incidence of postoperative complications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21-24]</w:t>
      </w:r>
      <w:r>
        <w:rPr>
          <w:rFonts w:ascii="Book Antiqua" w:hAnsi="Book Antiqua" w:eastAsia="Book Antiqua" w:cs="Book Antiqua"/>
          <w:color w:val="000000"/>
        </w:rPr>
        <w:t>. Furthermore, a study in children reported that early postoperative oral intake of fluid was associated with reductions in postoperative vomiting incidence and opioid use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34]</w:t>
      </w:r>
      <w:r>
        <w:rPr>
          <w:rFonts w:ascii="Book Antiqua" w:hAnsi="Book Antiqua" w:eastAsia="Book Antiqua" w:cs="Book Antiqua"/>
          <w:color w:val="000000"/>
        </w:rPr>
        <w:t>. In the present study, postoperative feeding for patients in the ERAS group was initiated at 1 h after surgery, following a safety evaluation based on the Steward recovery score and water swallow test. In the ERAS group, the water swallow test score was 1-2 in 148 of the 152 patients, with only two children scoring 4 due to the appearance of an irritating cough. Thus, the vast majority of children were able to begin eating semi-liquid food at 1 h after surgery, and the diet was then gradually switched to a normal diet. Notably, the incidence of vomiting did not differ between the two groups, indicating that shortening the duration of postoperative fasting does not increase the risk of nausea and vomiting.</w:t>
      </w:r>
    </w:p>
    <w:p>
      <w:pPr>
        <w:spacing w:line="360" w:lineRule="auto"/>
        <w:ind w:firstLine="480"/>
        <w:jc w:val="both"/>
      </w:pPr>
      <w:r>
        <w:rPr>
          <w:rFonts w:ascii="Book Antiqua" w:hAnsi="Book Antiqua" w:eastAsia="Book Antiqua" w:cs="Book Antiqua"/>
          <w:color w:val="000000"/>
        </w:rPr>
        <w:t>Prolonged fasting is uncomfortable for the patient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6]</w:t>
      </w:r>
      <w:r>
        <w:rPr>
          <w:rFonts w:ascii="Book Antiqua" w:hAnsi="Book Antiqua" w:eastAsia="Book Antiqua" w:cs="Book Antiqua"/>
          <w:color w:val="000000"/>
        </w:rPr>
        <w:t xml:space="preserve"> and can lead to discomfort and anxiety in children because of thirst and hunger. The present study found that shortening the duration of perioperative fasting reduced patient discomfort since the ERAS group reported a lower incidence of thirst than the conventional group (among patients aged ≥ 2 years). Furthermore, satisfaction with the fasting protocol was greater for the ERAS group than for the conventional group. Other published studies have also reported benefits of a shorter duration of perioperative fasting on patient comfort</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25-27]</w:t>
      </w:r>
      <w:r>
        <w:rPr>
          <w:rFonts w:ascii="Book Antiqua" w:hAnsi="Book Antiqua" w:eastAsia="Book Antiqua" w:cs="Book Antiqua"/>
          <w:color w:val="000000"/>
        </w:rPr>
        <w:t xml:space="preserve">. </w:t>
      </w:r>
    </w:p>
    <w:p>
      <w:pPr>
        <w:spacing w:line="360" w:lineRule="auto"/>
        <w:ind w:firstLine="480"/>
        <w:jc w:val="both"/>
      </w:pPr>
      <w:r>
        <w:rPr>
          <w:rFonts w:ascii="Book Antiqua" w:hAnsi="Book Antiqua" w:eastAsia="Book Antiqua" w:cs="Book Antiqua"/>
          <w:color w:val="000000"/>
        </w:rPr>
        <w:t>The conventional group had a pre-operative food fasting time of 13.25 ± 2.73 h and a pre-operative liquid fasting time of 12.15 ± 3.02 h, consistent with previous investigations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14-17]</w:t>
      </w:r>
      <w:r>
        <w:rPr>
          <w:rFonts w:ascii="Book Antiqua" w:hAnsi="Book Antiqua" w:eastAsia="Book Antiqua" w:cs="Book Antiqua"/>
          <w:color w:val="000000"/>
        </w:rPr>
        <w:t>. A notable observation in the present study was that although the ERAS group had a shorter pre-operative food fasting time (11.67 ± 3.41 h) and pre-operative liquid fasting time (3.17 ± 0.93 h) than the conventional group, the fasting durations were still longer than the those aimed for by the new strategy. Similar data have been reported by several previous studies describing the implementation of new protocols to shorten perioperative fasting times</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18,19,35]</w:t>
      </w:r>
      <w:r>
        <w:rPr>
          <w:rFonts w:ascii="Book Antiqua" w:hAnsi="Book Antiqua" w:eastAsia="Book Antiqua" w:cs="Book Antiqua"/>
          <w:color w:val="000000"/>
        </w:rPr>
        <w:t xml:space="preserve">. Our multidisciplinary approach to implementation of the new fasting protocols involved an extensive literature review in establishing an evidence-based strategy, training of all relevant staff members, close cooperation between several departments, and a clear explanation of the new protocol and its potential benefits to patients and their parents. A key aspect of this strategy was to estimate the start time of each operation as accurately as possible, as this allowed individualization of the pre-operative fasting protocol for each patient. Although the order of the surgical list did not change in this study, the duration of the individual operations inevitably varied from the estimated values, particularly for surgery that was performed at a different department. Furthermore, the cancellation of operation also had a knock-on effect on the other scheduled operations. These factors inevitably introduced a degree of error that hampered the achievement of optimal fasting times, despite the coordinated efforts of staff members to make appropriate adjustments. Another factor that may have affected pre-operative fasting times is that some children scheduled for morning surgery did not feed at around 6 h before surgery, as advised, because they were asleep. </w:t>
      </w:r>
    </w:p>
    <w:p>
      <w:pPr>
        <w:spacing w:line="360" w:lineRule="auto"/>
        <w:ind w:firstLine="480"/>
        <w:jc w:val="both"/>
      </w:pPr>
      <w:r>
        <w:rPr>
          <w:rFonts w:ascii="Book Antiqua" w:hAnsi="Book Antiqua" w:eastAsia="Book Antiqua" w:cs="Book Antiqua"/>
          <w:color w:val="000000"/>
        </w:rPr>
        <w:t>This study has some limitations. Although this was a prospective study, we used a method of grouping based on the date of admission rather than randomization in order to avoid interaction between different groups of children in the same ward. Therefore, the findings may be prone to selection bias. Furthermore, the generalizability of the results is not known because the study was conducted at a single hospital, and the sample size was relatively small. Many of the children underwent laparoscopic surgery with CO</w:t>
      </w:r>
      <w:r>
        <w:rPr>
          <w:rFonts w:ascii="Book Antiqua" w:hAnsi="Book Antiqua" w:eastAsia="Book Antiqua" w:cs="Book Antiqua"/>
          <w:color w:val="000000"/>
          <w:szCs w:val="30"/>
          <w:vertAlign w:val="subscript"/>
        </w:rPr>
        <w:t>2</w:t>
      </w:r>
      <w:r>
        <w:rPr>
          <w:rFonts w:ascii="Book Antiqua" w:hAnsi="Book Antiqua" w:eastAsia="Book Antiqua" w:cs="Book Antiqua"/>
          <w:color w:val="000000"/>
        </w:rPr>
        <w:t xml:space="preserve"> insufflation, but the association of abdominal distension with nausea and vomiting was not assessed as a possible confounding factor. In addition, outcomes such as duration of hospital stay and postoperative complications were not evaluated. Large-scale, multicenter studies are needed to verify our findings.</w:t>
      </w:r>
    </w:p>
    <w:p>
      <w:pPr>
        <w:spacing w:line="360" w:lineRule="auto"/>
        <w:ind w:firstLine="480"/>
        <w:jc w:val="both"/>
      </w:pPr>
      <w:r>
        <w:rPr>
          <w:rFonts w:ascii="Book Antiqua" w:hAnsi="Book Antiqua" w:eastAsia="Book Antiqua" w:cs="Book Antiqua"/>
          <w:color w:val="000000"/>
        </w:rPr>
        <w:t>Although the amount of data collected in this study was small, there are actually many original studies on clear beverages 2 h before surgery and early postoperative eating, and they all support that clear beverages 2 h before surgery are safe and beneficial, and that early eating is safe as long as the patients have recovered from anesthesia and swallowing function evaluation is done</w:t>
      </w:r>
      <w:r>
        <w:rPr>
          <w:rFonts w:ascii="Book Antiqua" w:hAnsi="Book Antiqua" w:eastAsia="Book Antiqua" w:cs="Book Antiqua"/>
          <w:color w:val="000000"/>
          <w:vertAlign w:val="superscript"/>
        </w:rPr>
        <w:t>[</w:t>
      </w:r>
      <w:r>
        <w:rPr>
          <w:rFonts w:ascii="Book Antiqua" w:hAnsi="Book Antiqua" w:eastAsia="Book Antiqua" w:cs="Book Antiqua"/>
          <w:color w:val="000000"/>
          <w:szCs w:val="30"/>
          <w:vertAlign w:val="superscript"/>
        </w:rPr>
        <w:t>1,36-41]</w:t>
      </w:r>
      <w:r>
        <w:rPr>
          <w:rFonts w:ascii="Book Antiqua" w:hAnsi="Book Antiqua" w:eastAsia="Book Antiqua" w:cs="Book Antiqua"/>
          <w:color w:val="000000"/>
        </w:rPr>
        <w:t>. This study is characterized by the pre-operative personalized fasting and drinking protocol and postoperative innovative use of the water swallow test to assess the swallowing function, which can better solve the problem of uncertain clinical surgery time. In addition, the water swallow test does not increase the workload of the nurses.</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r>
        <w:rPr>
          <w:rFonts w:ascii="Book Antiqua" w:hAnsi="Book Antiqua" w:eastAsia="Book Antiqua" w:cs="Book Antiqua"/>
          <w:color w:val="000000"/>
        </w:rPr>
        <w:t xml:space="preserve">Through multi-disciplinary collaboration and information transformation, it is possible to optimize the fasting and clear fluid drinking process before non-gastrointestinal surgery in children ≥ 3 mo of age. Individualized fasting programs are worthy of clinical promotion. For children with non-gastrointestinal surgery, it is also safe and feasible to start early eating after evaluating the recovery from anesthesia and the swallowing function. The water swallow test can be used for postoperative swallowing function evaluation, which is simple, practical, and operable, and has good clinical promotion value. </w:t>
      </w:r>
    </w:p>
    <w:p>
      <w:pPr>
        <w:spacing w:line="360" w:lineRule="auto"/>
        <w:ind w:firstLine="480"/>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r>
        <w:rPr>
          <w:rFonts w:ascii="Book Antiqua" w:hAnsi="Book Antiqua" w:eastAsia="Book Antiqua" w:cs="Book Antiqua"/>
          <w:color w:val="000000"/>
        </w:rPr>
        <w:t xml:space="preserve">Shortening the pre-operative fasting time and early introduction of postoperative oral nutrition are two important foci of ERAS. However, there exists a discrepancy between preoperative fasting guidelines and clinical practice. And postoperative oral nutrition lacks guidelines. In the current study, we shortened the pre- and post-operative fasting time, and improved the children' comfort. </w:t>
      </w:r>
    </w:p>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r>
        <w:rPr>
          <w:rFonts w:ascii="Book Antiqua" w:hAnsi="Book Antiqua" w:eastAsia="Book Antiqua" w:cs="Book Antiqua"/>
          <w:color w:val="000000"/>
        </w:rPr>
        <w:t xml:space="preserve">The topic of our study was to set out perioperative fasting schedule which is suitable for clinical situations. We tried to estimate the start time of each operation as accurately as possible and provide a safe and feasible criterion to start early eating. The procedures and findings could facilitate the optimization of perioperative fasting strategies in other surgical departments, especially in China. </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r>
        <w:rPr>
          <w:rFonts w:ascii="Book Antiqua" w:hAnsi="Book Antiqua" w:eastAsia="Book Antiqua" w:cs="Book Antiqua"/>
          <w:color w:val="000000"/>
        </w:rPr>
        <w:t xml:space="preserve">Our main objectives were to set out perioperative fasting schedule which is suitable for clinical situations. Through multi-disciplinary collaboration and information transformation, we optimized the fasting and clear fluid drinking process before non-gastrointestinal surgery in children ≥ 3 mo of age and applied the water swallow test to evaluate the postoperative swallowing function after recovery from anesthesia. We enriched the research data on perioperative fasting schedule. </w:t>
      </w:r>
    </w:p>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r>
        <w:rPr>
          <w:rFonts w:ascii="Book Antiqua" w:hAnsi="Book Antiqua" w:eastAsia="Book Antiqua" w:cs="Book Antiqua"/>
          <w:color w:val="000000"/>
        </w:rPr>
        <w:t>The ERAS group adopted an individualized pre-operative fasting protocol, and the estimated start time of the operation for each patient was calculated on the day before surgery according to the order of the surgical list (which was decided by the surgical team). Meanwhile, according to the information system, the progress of the surgical list was continuously monitored by the chief nurse or another staff member, so that the fasting times could be adjusted timely.</w:t>
      </w:r>
    </w:p>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r>
        <w:rPr>
          <w:rFonts w:ascii="Book Antiqua" w:hAnsi="Book Antiqua" w:eastAsia="Book Antiqua" w:cs="Book Antiqua"/>
          <w:color w:val="000000"/>
        </w:rPr>
        <w:t>Our individualized fasting protocols help the ERAS group realize a shorter preoperative food fasting time, shorter time to postoperative feeding, and greater satisfaction. No children experienced perioperative aspiration. Although the order of the surgical list did not change in this study, the duration of the individual operations inevitably varied from the estimated values, particularly for surgery that was performed at a different department. Thus, we hope to establish a warning system to predict risk factors which may result in the suspension of surgery in the whole hospital.</w:t>
      </w:r>
    </w:p>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r>
        <w:rPr>
          <w:rFonts w:ascii="Book Antiqua" w:hAnsi="Book Antiqua" w:eastAsia="Book Antiqua" w:cs="Book Antiqua"/>
          <w:color w:val="000000"/>
        </w:rPr>
        <w:t>We innovatively proposed the water swallow test to evaluate the postoperative swallowing function after recovery from anesthesia.</w:t>
      </w:r>
    </w:p>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r>
        <w:rPr>
          <w:rFonts w:ascii="Book Antiqua" w:hAnsi="Book Antiqua" w:eastAsia="Book Antiqua" w:cs="Book Antiqua"/>
          <w:color w:val="000000"/>
        </w:rPr>
        <w:t>We hope to further increase the preoperative intake of clear fluid drinking and set out the most optimal cutoff in the future.</w:t>
      </w:r>
    </w:p>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r>
        <w:rPr>
          <w:rFonts w:ascii="Book Antiqua" w:hAnsi="Book Antiqua" w:eastAsia="Book Antiqua" w:cs="Book Antiqua"/>
          <w:color w:val="000000"/>
        </w:rPr>
        <w:t>We would like to thank the hospital leaders for their support. We also thank the director, doctors, and nurses of the Information Department for their help, which allowed the study to be conducted successfully.</w:t>
      </w:r>
    </w:p>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Okabe T</w:t>
      </w:r>
      <w:r>
        <w:rPr>
          <w:rFonts w:ascii="Book Antiqua" w:hAnsi="Book Antiqua"/>
        </w:rPr>
        <w:t xml:space="preserve">, Terashima H, Sakamoto A. Determinants of liquid gastric emptying: comparisons between milk and isocalorically adjusted clear fluids. </w:t>
      </w:r>
      <w:r>
        <w:rPr>
          <w:rFonts w:ascii="Book Antiqua" w:hAnsi="Book Antiqua"/>
          <w:i/>
          <w:iCs/>
        </w:rPr>
        <w:t>Br J Anaesth</w:t>
      </w:r>
      <w:r>
        <w:rPr>
          <w:rFonts w:ascii="Book Antiqua" w:hAnsi="Book Antiqua"/>
        </w:rPr>
        <w:t xml:space="preserve"> 2015; </w:t>
      </w:r>
      <w:r>
        <w:rPr>
          <w:rFonts w:ascii="Book Antiqua" w:hAnsi="Book Antiqua"/>
          <w:b/>
          <w:bCs/>
        </w:rPr>
        <w:t>114</w:t>
      </w:r>
      <w:r>
        <w:rPr>
          <w:rFonts w:ascii="Book Antiqua" w:hAnsi="Book Antiqua"/>
        </w:rPr>
        <w:t>: 77-82 [PMID: 25260696 DOI: 10.1093/bja/aeu338]</w:t>
      </w:r>
    </w:p>
    <w:p>
      <w:pPr>
        <w:spacing w:line="360" w:lineRule="auto"/>
        <w:jc w:val="both"/>
        <w:rPr>
          <w:rFonts w:ascii="Book Antiqua" w:hAnsi="Book Antiqua"/>
        </w:rPr>
      </w:pPr>
      <w:r>
        <w:rPr>
          <w:rFonts w:ascii="Book Antiqua" w:hAnsi="Book Antiqua"/>
        </w:rPr>
        <w:t xml:space="preserve">2 </w:t>
      </w:r>
      <w:r>
        <w:rPr>
          <w:rFonts w:ascii="Book Antiqua" w:hAnsi="Book Antiqua"/>
          <w:b/>
          <w:bCs/>
        </w:rPr>
        <w:t>Bardram L</w:t>
      </w:r>
      <w:r>
        <w:rPr>
          <w:rFonts w:ascii="Book Antiqua" w:hAnsi="Book Antiqua"/>
        </w:rPr>
        <w:t xml:space="preserve">, Funch-Jensen P, Jensen P, Crawford ME, Kehlet H. Recovery after laparoscopic colonic surgery with epidural analgesia, and early oral nutrition and mobilisation. </w:t>
      </w:r>
      <w:r>
        <w:rPr>
          <w:rFonts w:ascii="Book Antiqua" w:hAnsi="Book Antiqua"/>
          <w:i/>
          <w:iCs/>
        </w:rPr>
        <w:t>Lancet</w:t>
      </w:r>
      <w:r>
        <w:rPr>
          <w:rFonts w:ascii="Book Antiqua" w:hAnsi="Book Antiqua"/>
        </w:rPr>
        <w:t xml:space="preserve"> 1995; </w:t>
      </w:r>
      <w:r>
        <w:rPr>
          <w:rFonts w:ascii="Book Antiqua" w:hAnsi="Book Antiqua"/>
          <w:b/>
          <w:bCs/>
        </w:rPr>
        <w:t>345</w:t>
      </w:r>
      <w:r>
        <w:rPr>
          <w:rFonts w:ascii="Book Antiqua" w:hAnsi="Book Antiqua"/>
        </w:rPr>
        <w:t>: 763-764 [PMID: 7891489 DOI: 10.1016/s0140-6736(95)90643-6]</w:t>
      </w:r>
    </w:p>
    <w:p>
      <w:pPr>
        <w:spacing w:line="360" w:lineRule="auto"/>
        <w:jc w:val="both"/>
        <w:rPr>
          <w:rFonts w:ascii="Book Antiqua" w:hAnsi="Book Antiqua"/>
        </w:rPr>
      </w:pPr>
      <w:r>
        <w:rPr>
          <w:rFonts w:ascii="Book Antiqua" w:hAnsi="Book Antiqua"/>
        </w:rPr>
        <w:t xml:space="preserve">3 </w:t>
      </w:r>
      <w:r>
        <w:rPr>
          <w:rFonts w:ascii="Book Antiqua" w:hAnsi="Book Antiqua"/>
          <w:b/>
          <w:bCs/>
        </w:rPr>
        <w:t>Ljungqvist O</w:t>
      </w:r>
      <w:r>
        <w:rPr>
          <w:rFonts w:ascii="Book Antiqua" w:hAnsi="Book Antiqua"/>
        </w:rPr>
        <w:t xml:space="preserve">, Scott M, Fearon KC. Enhanced Recovery After Surgery: A Review. </w:t>
      </w:r>
      <w:r>
        <w:rPr>
          <w:rFonts w:ascii="Book Antiqua" w:hAnsi="Book Antiqua"/>
          <w:i/>
          <w:iCs/>
        </w:rPr>
        <w:t>JAMA Surg</w:t>
      </w:r>
      <w:r>
        <w:rPr>
          <w:rFonts w:ascii="Book Antiqua" w:hAnsi="Book Antiqua"/>
        </w:rPr>
        <w:t xml:space="preserve"> 2017; </w:t>
      </w:r>
      <w:r>
        <w:rPr>
          <w:rFonts w:ascii="Book Antiqua" w:hAnsi="Book Antiqua"/>
          <w:b/>
          <w:bCs/>
        </w:rPr>
        <w:t>152</w:t>
      </w:r>
      <w:r>
        <w:rPr>
          <w:rFonts w:ascii="Book Antiqua" w:hAnsi="Book Antiqua"/>
        </w:rPr>
        <w:t>: 292-298 [PMID: 28097305 DOI: 10.1001/jamasurg.2016.4952]</w:t>
      </w:r>
    </w:p>
    <w:p>
      <w:pPr>
        <w:spacing w:line="360" w:lineRule="auto"/>
        <w:jc w:val="both"/>
        <w:rPr>
          <w:rFonts w:ascii="Book Antiqua" w:hAnsi="Book Antiqua"/>
        </w:rPr>
      </w:pPr>
      <w:r>
        <w:rPr>
          <w:rFonts w:ascii="Book Antiqua" w:hAnsi="Book Antiqua"/>
        </w:rPr>
        <w:t xml:space="preserve">4 </w:t>
      </w:r>
      <w:r>
        <w:rPr>
          <w:rFonts w:ascii="Book Antiqua" w:hAnsi="Book Antiqua"/>
          <w:b/>
          <w:bCs/>
        </w:rPr>
        <w:t>Parks L</w:t>
      </w:r>
      <w:r>
        <w:rPr>
          <w:rFonts w:ascii="Book Antiqua" w:hAnsi="Book Antiqua"/>
        </w:rPr>
        <w:t xml:space="preserve">, Routt M, De Villiers A. Enhanced Recovery After Surgery. </w:t>
      </w:r>
      <w:r>
        <w:rPr>
          <w:rFonts w:ascii="Book Antiqua" w:hAnsi="Book Antiqua"/>
          <w:i/>
          <w:iCs/>
        </w:rPr>
        <w:t>J Adv Pract Oncol</w:t>
      </w:r>
      <w:r>
        <w:rPr>
          <w:rFonts w:ascii="Book Antiqua" w:hAnsi="Book Antiqua"/>
        </w:rPr>
        <w:t xml:space="preserve"> 2018; </w:t>
      </w:r>
      <w:r>
        <w:rPr>
          <w:rFonts w:ascii="Book Antiqua" w:hAnsi="Book Antiqua"/>
          <w:b/>
          <w:bCs/>
        </w:rPr>
        <w:t>9</w:t>
      </w:r>
      <w:r>
        <w:rPr>
          <w:rFonts w:ascii="Book Antiqua" w:hAnsi="Book Antiqua"/>
        </w:rPr>
        <w:t>: 511-519 [PMID: 31086687]</w:t>
      </w:r>
    </w:p>
    <w:p>
      <w:pPr>
        <w:spacing w:line="360" w:lineRule="auto"/>
        <w:jc w:val="both"/>
        <w:rPr>
          <w:rFonts w:ascii="Book Antiqua" w:hAnsi="Book Antiqua"/>
        </w:rPr>
      </w:pPr>
      <w:r>
        <w:rPr>
          <w:rFonts w:ascii="Book Antiqua" w:hAnsi="Book Antiqua"/>
        </w:rPr>
        <w:t xml:space="preserve">5 </w:t>
      </w:r>
      <w:r>
        <w:rPr>
          <w:rFonts w:ascii="Book Antiqua" w:hAnsi="Book Antiqua"/>
          <w:b/>
          <w:bCs/>
        </w:rPr>
        <w:t>Maltby JR</w:t>
      </w:r>
      <w:r>
        <w:rPr>
          <w:rFonts w:ascii="Book Antiqua" w:hAnsi="Book Antiqua"/>
        </w:rPr>
        <w:t xml:space="preserve">. Fasting from midnight--the history behind the dogma. </w:t>
      </w:r>
      <w:r>
        <w:rPr>
          <w:rFonts w:ascii="Book Antiqua" w:hAnsi="Book Antiqua"/>
          <w:i/>
          <w:iCs/>
        </w:rPr>
        <w:t>Best Pract Res Clin Anaesthesiol</w:t>
      </w:r>
      <w:r>
        <w:rPr>
          <w:rFonts w:ascii="Book Antiqua" w:hAnsi="Book Antiqua"/>
        </w:rPr>
        <w:t xml:space="preserve"> 2006; </w:t>
      </w:r>
      <w:r>
        <w:rPr>
          <w:rFonts w:ascii="Book Antiqua" w:hAnsi="Book Antiqua"/>
          <w:b/>
          <w:bCs/>
        </w:rPr>
        <w:t>20</w:t>
      </w:r>
      <w:r>
        <w:rPr>
          <w:rFonts w:ascii="Book Antiqua" w:hAnsi="Book Antiqua"/>
        </w:rPr>
        <w:t>: 363-378 [PMID: 17080690 DOI: 10.1016/j.bpa.2006.02.001]</w:t>
      </w:r>
    </w:p>
    <w:p>
      <w:pPr>
        <w:spacing w:line="360" w:lineRule="auto"/>
        <w:jc w:val="both"/>
        <w:rPr>
          <w:rFonts w:ascii="Book Antiqua" w:hAnsi="Book Antiqua"/>
        </w:rPr>
      </w:pPr>
      <w:r>
        <w:rPr>
          <w:rFonts w:ascii="Book Antiqua" w:hAnsi="Book Antiqua"/>
        </w:rPr>
        <w:t xml:space="preserve">6 </w:t>
      </w:r>
      <w:r>
        <w:rPr>
          <w:rFonts w:ascii="Book Antiqua" w:hAnsi="Book Antiqua"/>
          <w:b/>
          <w:bCs/>
        </w:rPr>
        <w:t>Bilku DK</w:t>
      </w:r>
      <w:r>
        <w:rPr>
          <w:rFonts w:ascii="Book Antiqua" w:hAnsi="Book Antiqua"/>
        </w:rPr>
        <w:t xml:space="preserve">, Dennison AR, Hall TC, Metcalfe MS, Garcea G. Role of preoperative carbohydrate loading: a systematic review. </w:t>
      </w:r>
      <w:r>
        <w:rPr>
          <w:rFonts w:ascii="Book Antiqua" w:hAnsi="Book Antiqua"/>
          <w:i/>
          <w:iCs/>
        </w:rPr>
        <w:t>Ann R Coll Surg Engl</w:t>
      </w:r>
      <w:r>
        <w:rPr>
          <w:rFonts w:ascii="Book Antiqua" w:hAnsi="Book Antiqua"/>
        </w:rPr>
        <w:t xml:space="preserve"> 2014; </w:t>
      </w:r>
      <w:r>
        <w:rPr>
          <w:rFonts w:ascii="Book Antiqua" w:hAnsi="Book Antiqua"/>
          <w:b/>
          <w:bCs/>
        </w:rPr>
        <w:t>96</w:t>
      </w:r>
      <w:r>
        <w:rPr>
          <w:rFonts w:ascii="Book Antiqua" w:hAnsi="Book Antiqua"/>
        </w:rPr>
        <w:t>: 15-22 [PMID: 24417824 DOI: 10.1308/003588414X13824511650614]</w:t>
      </w:r>
    </w:p>
    <w:p>
      <w:pPr>
        <w:spacing w:line="360" w:lineRule="auto"/>
        <w:jc w:val="both"/>
        <w:rPr>
          <w:rFonts w:ascii="Book Antiqua" w:hAnsi="Book Antiqua"/>
        </w:rPr>
      </w:pPr>
      <w:r>
        <w:rPr>
          <w:rFonts w:ascii="Book Antiqua" w:hAnsi="Book Antiqua"/>
        </w:rPr>
        <w:t xml:space="preserve">7 </w:t>
      </w:r>
      <w:r>
        <w:rPr>
          <w:rFonts w:ascii="Book Antiqua" w:hAnsi="Book Antiqua"/>
          <w:b/>
          <w:bCs/>
        </w:rPr>
        <w:t>Lobo DN</w:t>
      </w:r>
      <w:r>
        <w:rPr>
          <w:rFonts w:ascii="Book Antiqua" w:hAnsi="Book Antiqua"/>
        </w:rPr>
        <w:t xml:space="preserve">, Hendry PO, Rodrigues G, Marciani L, Totman JJ, Wright JW, Preston T, Gowland P, Spiller RC, Fearon KC. Gastric emptying of three liquid oral preoperative metabolic preconditioning regimens measured by magnetic resonance imaging in healthy adult volunteers: a randomised double-blind, crossover study. </w:t>
      </w:r>
      <w:r>
        <w:rPr>
          <w:rFonts w:ascii="Book Antiqua" w:hAnsi="Book Antiqua"/>
          <w:i/>
          <w:iCs/>
        </w:rPr>
        <w:t>Clin Nutr</w:t>
      </w:r>
      <w:r>
        <w:rPr>
          <w:rFonts w:ascii="Book Antiqua" w:hAnsi="Book Antiqua"/>
        </w:rPr>
        <w:t xml:space="preserve"> 2009; </w:t>
      </w:r>
      <w:r>
        <w:rPr>
          <w:rFonts w:ascii="Book Antiqua" w:hAnsi="Book Antiqua"/>
          <w:b/>
          <w:bCs/>
        </w:rPr>
        <w:t>28</w:t>
      </w:r>
      <w:r>
        <w:rPr>
          <w:rFonts w:ascii="Book Antiqua" w:hAnsi="Book Antiqua"/>
        </w:rPr>
        <w:t>: 636-641 [PMID: 19500889 DOI: 10.1016/j.clnu.2009.05.002]</w:t>
      </w:r>
    </w:p>
    <w:p>
      <w:pPr>
        <w:spacing w:line="360" w:lineRule="auto"/>
        <w:jc w:val="both"/>
        <w:rPr>
          <w:rFonts w:ascii="Book Antiqua" w:hAnsi="Book Antiqua"/>
        </w:rPr>
      </w:pPr>
      <w:r>
        <w:rPr>
          <w:rFonts w:ascii="Book Antiqua" w:hAnsi="Book Antiqua"/>
        </w:rPr>
        <w:t xml:space="preserve">8 </w:t>
      </w:r>
      <w:r>
        <w:rPr>
          <w:rFonts w:ascii="Book Antiqua" w:hAnsi="Book Antiqua"/>
          <w:b/>
          <w:bCs/>
        </w:rPr>
        <w:t>Maltby JR</w:t>
      </w:r>
      <w:r>
        <w:rPr>
          <w:rFonts w:ascii="Book Antiqua" w:hAnsi="Book Antiqua"/>
        </w:rPr>
        <w:t xml:space="preserve">, Pytka S, Watson NC, Cowan RA, Fick GH. Drinking 300 mL of clear fluid two hours before surgery has no effect on gastric fluid volume and pH in fasting and non-fasting obese patients. </w:t>
      </w:r>
      <w:r>
        <w:rPr>
          <w:rFonts w:ascii="Book Antiqua" w:hAnsi="Book Antiqua"/>
          <w:i/>
          <w:iCs/>
        </w:rPr>
        <w:t>Can J Anaesth</w:t>
      </w:r>
      <w:r>
        <w:rPr>
          <w:rFonts w:ascii="Book Antiqua" w:hAnsi="Book Antiqua"/>
        </w:rPr>
        <w:t xml:space="preserve"> 2004; </w:t>
      </w:r>
      <w:r>
        <w:rPr>
          <w:rFonts w:ascii="Book Antiqua" w:hAnsi="Book Antiqua"/>
          <w:b/>
          <w:bCs/>
        </w:rPr>
        <w:t>51</w:t>
      </w:r>
      <w:r>
        <w:rPr>
          <w:rFonts w:ascii="Book Antiqua" w:hAnsi="Book Antiqua"/>
        </w:rPr>
        <w:t>: 111-115 [PMID: 14766684 DOI: 10.1007/BF03018767]</w:t>
      </w:r>
    </w:p>
    <w:p>
      <w:pPr>
        <w:spacing w:line="360" w:lineRule="auto"/>
        <w:jc w:val="both"/>
        <w:rPr>
          <w:rFonts w:ascii="Book Antiqua" w:hAnsi="Book Antiqua"/>
        </w:rPr>
      </w:pPr>
      <w:r>
        <w:rPr>
          <w:rFonts w:ascii="Book Antiqua" w:hAnsi="Book Antiqua"/>
        </w:rPr>
        <w:t xml:space="preserve">9 </w:t>
      </w:r>
      <w:r>
        <w:rPr>
          <w:rFonts w:ascii="Book Antiqua" w:hAnsi="Book Antiqua"/>
          <w:b/>
          <w:bCs/>
        </w:rPr>
        <w:t>Brady M</w:t>
      </w:r>
      <w:r>
        <w:rPr>
          <w:rFonts w:ascii="Book Antiqua" w:hAnsi="Book Antiqua"/>
        </w:rPr>
        <w:t xml:space="preserve">, Kinn S, Stuart P. Preoperative fasting for adults to prevent perioperative complications. </w:t>
      </w:r>
      <w:r>
        <w:rPr>
          <w:rFonts w:ascii="Book Antiqua" w:hAnsi="Book Antiqua"/>
          <w:i/>
          <w:iCs/>
        </w:rPr>
        <w:t>Cochrane Database Syst Rev</w:t>
      </w:r>
      <w:r>
        <w:rPr>
          <w:rFonts w:ascii="Book Antiqua" w:hAnsi="Book Antiqua"/>
        </w:rPr>
        <w:t xml:space="preserve"> 2003: CD004423 [PMID: 14584013 DOI: 10.1002/14651858.cd004423]</w:t>
      </w:r>
    </w:p>
    <w:p>
      <w:pPr>
        <w:spacing w:line="360" w:lineRule="auto"/>
        <w:jc w:val="both"/>
        <w:rPr>
          <w:rFonts w:ascii="Book Antiqua" w:hAnsi="Book Antiqua"/>
        </w:rPr>
      </w:pPr>
      <w:r>
        <w:rPr>
          <w:rFonts w:ascii="Book Antiqua" w:hAnsi="Book Antiqua"/>
        </w:rPr>
        <w:t xml:space="preserve">10 </w:t>
      </w:r>
      <w:r>
        <w:rPr>
          <w:rFonts w:ascii="Book Antiqua" w:hAnsi="Book Antiqua"/>
          <w:b/>
          <w:bCs/>
        </w:rPr>
        <w:t>Brady M</w:t>
      </w:r>
      <w:r>
        <w:rPr>
          <w:rFonts w:ascii="Book Antiqua" w:hAnsi="Book Antiqua"/>
        </w:rPr>
        <w:t xml:space="preserve">, Kinn S, Ness V, O'Rourke K, Randhawa N, Stuart P. Preoperative fasting for preventing perioperative complications in children. </w:t>
      </w:r>
      <w:r>
        <w:rPr>
          <w:rFonts w:ascii="Book Antiqua" w:hAnsi="Book Antiqua"/>
          <w:i/>
          <w:iCs/>
        </w:rPr>
        <w:t>Cochrane Database Syst Rev</w:t>
      </w:r>
      <w:r>
        <w:rPr>
          <w:rFonts w:ascii="Book Antiqua" w:hAnsi="Book Antiqua"/>
        </w:rPr>
        <w:t xml:space="preserve"> 2009: CD005285 [PMID: 19821343 DOI: 10.1002/14651858.CD005285.pub2]</w:t>
      </w:r>
    </w:p>
    <w:p>
      <w:pPr>
        <w:spacing w:line="360" w:lineRule="auto"/>
        <w:jc w:val="both"/>
        <w:rPr>
          <w:rFonts w:ascii="Book Antiqua" w:hAnsi="Book Antiqua"/>
        </w:rPr>
      </w:pPr>
      <w:r>
        <w:rPr>
          <w:rFonts w:ascii="Book Antiqua" w:hAnsi="Book Antiqua"/>
        </w:rPr>
        <w:t xml:space="preserve">11 </w:t>
      </w:r>
      <w:r>
        <w:rPr>
          <w:rFonts w:ascii="Book Antiqua" w:hAnsi="Book Antiqua"/>
          <w:b/>
          <w:bCs/>
        </w:rPr>
        <w:t>Taniguchi H</w:t>
      </w:r>
      <w:r>
        <w:rPr>
          <w:rFonts w:ascii="Book Antiqua" w:hAnsi="Book Antiqua"/>
        </w:rPr>
        <w:t xml:space="preserve">, Sasaki T, Fujita H. Preoperative management of surgical patients by "shortened fasting time": a study on the amount of total body water by multi-frequency impedance method. </w:t>
      </w:r>
      <w:r>
        <w:rPr>
          <w:rFonts w:ascii="Book Antiqua" w:hAnsi="Book Antiqua"/>
          <w:i/>
          <w:iCs/>
        </w:rPr>
        <w:t>Int J Med Sci</w:t>
      </w:r>
      <w:r>
        <w:rPr>
          <w:rFonts w:ascii="Book Antiqua" w:hAnsi="Book Antiqua"/>
        </w:rPr>
        <w:t xml:space="preserve"> 2012; </w:t>
      </w:r>
      <w:r>
        <w:rPr>
          <w:rFonts w:ascii="Book Antiqua" w:hAnsi="Book Antiqua"/>
          <w:b/>
          <w:bCs/>
        </w:rPr>
        <w:t>9</w:t>
      </w:r>
      <w:r>
        <w:rPr>
          <w:rFonts w:ascii="Book Antiqua" w:hAnsi="Book Antiqua"/>
        </w:rPr>
        <w:t>: 567-574 [PMID: 22991495 DOI: 10.7150/ijms.4616]</w:t>
      </w:r>
    </w:p>
    <w:p>
      <w:pPr>
        <w:spacing w:line="360" w:lineRule="auto"/>
        <w:jc w:val="both"/>
        <w:rPr>
          <w:rFonts w:ascii="Book Antiqua" w:hAnsi="Book Antiqua"/>
        </w:rPr>
      </w:pPr>
      <w:r>
        <w:rPr>
          <w:rFonts w:ascii="Book Antiqua" w:hAnsi="Book Antiqua"/>
        </w:rPr>
        <w:t xml:space="preserve">12 </w:t>
      </w:r>
      <w:r>
        <w:rPr>
          <w:rFonts w:ascii="Book Antiqua" w:hAnsi="Book Antiqua"/>
          <w:b/>
          <w:bCs/>
        </w:rPr>
        <w:t>American Society of Anesthesiologists Committee</w:t>
      </w:r>
      <w:r>
        <w:rPr>
          <w:rFonts w:ascii="Book Antiqua" w:hAnsi="Book Antiqua"/>
        </w:rPr>
        <w:t xml:space="preserve">. Practice guidelines for preoperative fasting and the use of pharmacologic agents to reduce the risk of pulmonary aspiration: application to healthy patients undergoing elective procedures: an updated report by the American Society of Anesthesiologists Committee on Standards and Practice Parameters. </w:t>
      </w:r>
      <w:r>
        <w:rPr>
          <w:rFonts w:ascii="Book Antiqua" w:hAnsi="Book Antiqua"/>
          <w:i/>
          <w:iCs/>
        </w:rPr>
        <w:t>Anesthesiology</w:t>
      </w:r>
      <w:r>
        <w:rPr>
          <w:rFonts w:ascii="Book Antiqua" w:hAnsi="Book Antiqua"/>
        </w:rPr>
        <w:t xml:space="preserve"> 2011; </w:t>
      </w:r>
      <w:r>
        <w:rPr>
          <w:rFonts w:ascii="Book Antiqua" w:hAnsi="Book Antiqua"/>
          <w:b/>
          <w:bCs/>
        </w:rPr>
        <w:t>114</w:t>
      </w:r>
      <w:r>
        <w:rPr>
          <w:rFonts w:ascii="Book Antiqua" w:hAnsi="Book Antiqua"/>
        </w:rPr>
        <w:t>: 495-511 [PMID: 21307770 DOI: 10.1097/ALN.0b013e3181fcbfd9]</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Smith I</w:t>
      </w:r>
      <w:r>
        <w:rPr>
          <w:rFonts w:ascii="Book Antiqua" w:hAnsi="Book Antiqua"/>
        </w:rPr>
        <w:t xml:space="preserve">, Kranke P, Murat I, Smith A, O'Sullivan G, Søreide E, Spies C, in't Veld B; European Society of Anaesthesiology. Perioperative fasting in adults and children: guidelines from the European Society of Anaesthesiology. </w:t>
      </w:r>
      <w:r>
        <w:rPr>
          <w:rFonts w:ascii="Book Antiqua" w:hAnsi="Book Antiqua"/>
          <w:i/>
          <w:iCs/>
        </w:rPr>
        <w:t>Eur J Anaesthesiol</w:t>
      </w:r>
      <w:r>
        <w:rPr>
          <w:rFonts w:ascii="Book Antiqua" w:hAnsi="Book Antiqua"/>
        </w:rPr>
        <w:t xml:space="preserve"> 2011; </w:t>
      </w:r>
      <w:r>
        <w:rPr>
          <w:rFonts w:ascii="Book Antiqua" w:hAnsi="Book Antiqua"/>
          <w:b/>
          <w:bCs/>
        </w:rPr>
        <w:t>28</w:t>
      </w:r>
      <w:r>
        <w:rPr>
          <w:rFonts w:ascii="Book Antiqua" w:hAnsi="Book Antiqua"/>
        </w:rPr>
        <w:t>: 556-569 [PMID: 21712716 DOI: 10.1097/EJA.0b013e3283495ba1]</w:t>
      </w:r>
    </w:p>
    <w:p>
      <w:pPr>
        <w:spacing w:line="360" w:lineRule="auto"/>
        <w:jc w:val="both"/>
        <w:rPr>
          <w:rFonts w:ascii="Book Antiqua" w:hAnsi="Book Antiqua"/>
        </w:rPr>
      </w:pPr>
      <w:r>
        <w:rPr>
          <w:rFonts w:ascii="Book Antiqua" w:hAnsi="Book Antiqua"/>
        </w:rPr>
        <w:t xml:space="preserve">14 </w:t>
      </w:r>
      <w:r>
        <w:rPr>
          <w:rFonts w:ascii="Book Antiqua" w:hAnsi="Book Antiqua"/>
          <w:b/>
          <w:bCs/>
        </w:rPr>
        <w:t>Williams C</w:t>
      </w:r>
      <w:r>
        <w:rPr>
          <w:rFonts w:ascii="Book Antiqua" w:hAnsi="Book Antiqua"/>
        </w:rPr>
        <w:t xml:space="preserve">, Johnson PA, Guzzetta CE, Guzzetta PC, Cohen IT, Sill AM, Vezina G, Cain S, Harris C, Murray J. Pediatric fasting times before surgical and radiologic procedures: benchmarking institutional practices against national standards. </w:t>
      </w:r>
      <w:r>
        <w:rPr>
          <w:rFonts w:ascii="Book Antiqua" w:hAnsi="Book Antiqua"/>
          <w:i/>
          <w:iCs/>
        </w:rPr>
        <w:t>J Pediatr Nurs</w:t>
      </w:r>
      <w:r>
        <w:rPr>
          <w:rFonts w:ascii="Book Antiqua" w:hAnsi="Book Antiqua"/>
        </w:rPr>
        <w:t xml:space="preserve"> 2014; </w:t>
      </w:r>
      <w:r>
        <w:rPr>
          <w:rFonts w:ascii="Book Antiqua" w:hAnsi="Book Antiqua"/>
          <w:b/>
          <w:bCs/>
        </w:rPr>
        <w:t>29</w:t>
      </w:r>
      <w:r>
        <w:rPr>
          <w:rFonts w:ascii="Book Antiqua" w:hAnsi="Book Antiqua"/>
        </w:rPr>
        <w:t>: 258-267 [PMID: 24365219 DOI: 10.1016/j.pedn.2013.11.011]</w:t>
      </w:r>
    </w:p>
    <w:p>
      <w:pPr>
        <w:spacing w:line="360" w:lineRule="auto"/>
        <w:jc w:val="both"/>
        <w:rPr>
          <w:rFonts w:ascii="Book Antiqua" w:hAnsi="Book Antiqua"/>
        </w:rPr>
      </w:pPr>
      <w:r>
        <w:rPr>
          <w:rFonts w:ascii="Book Antiqua" w:hAnsi="Book Antiqua"/>
        </w:rPr>
        <w:t xml:space="preserve">15 </w:t>
      </w:r>
      <w:r>
        <w:rPr>
          <w:rFonts w:ascii="Book Antiqua" w:hAnsi="Book Antiqua"/>
          <w:b/>
          <w:bCs/>
        </w:rPr>
        <w:t>Dolgun E</w:t>
      </w:r>
      <w:r>
        <w:rPr>
          <w:rFonts w:ascii="Book Antiqua" w:hAnsi="Book Antiqua"/>
        </w:rPr>
        <w:t xml:space="preserve">, Yavuz M, Eroğlu B, Islamoğlu A. Investigation of Preoperative Fasting Times in Children. </w:t>
      </w:r>
      <w:r>
        <w:rPr>
          <w:rFonts w:ascii="Book Antiqua" w:hAnsi="Book Antiqua"/>
          <w:i/>
          <w:iCs/>
        </w:rPr>
        <w:t>J Perianesth Nurs</w:t>
      </w:r>
      <w:r>
        <w:rPr>
          <w:rFonts w:ascii="Book Antiqua" w:hAnsi="Book Antiqua"/>
        </w:rPr>
        <w:t xml:space="preserve"> 2017; </w:t>
      </w:r>
      <w:r>
        <w:rPr>
          <w:rFonts w:ascii="Book Antiqua" w:hAnsi="Book Antiqua"/>
          <w:b/>
          <w:bCs/>
        </w:rPr>
        <w:t>32</w:t>
      </w:r>
      <w:r>
        <w:rPr>
          <w:rFonts w:ascii="Book Antiqua" w:hAnsi="Book Antiqua"/>
        </w:rPr>
        <w:t>: 121-124 [PMID: 28343637 DOI: 10.1016/j.jopan.2014.12.005]</w:t>
      </w:r>
    </w:p>
    <w:p>
      <w:pPr>
        <w:spacing w:line="360" w:lineRule="auto"/>
        <w:jc w:val="both"/>
        <w:rPr>
          <w:rFonts w:ascii="Book Antiqua" w:hAnsi="Book Antiqua"/>
        </w:rPr>
      </w:pPr>
      <w:r>
        <w:rPr>
          <w:rFonts w:ascii="Book Antiqua" w:hAnsi="Book Antiqua"/>
        </w:rPr>
        <w:t xml:space="preserve">16 </w:t>
      </w:r>
      <w:r>
        <w:rPr>
          <w:rFonts w:ascii="Book Antiqua" w:hAnsi="Book Antiqua"/>
          <w:b/>
          <w:bCs/>
        </w:rPr>
        <w:t>Buller Y</w:t>
      </w:r>
      <w:r>
        <w:rPr>
          <w:rFonts w:ascii="Book Antiqua" w:hAnsi="Book Antiqua"/>
        </w:rPr>
        <w:t xml:space="preserve">, Sims C. Prolonged fasting of children before anaesthesia is common in private practice. </w:t>
      </w:r>
      <w:r>
        <w:rPr>
          <w:rFonts w:ascii="Book Antiqua" w:hAnsi="Book Antiqua"/>
          <w:i/>
          <w:iCs/>
        </w:rPr>
        <w:t>Anaesth Intensive Care</w:t>
      </w:r>
      <w:r>
        <w:rPr>
          <w:rFonts w:ascii="Book Antiqua" w:hAnsi="Book Antiqua"/>
        </w:rPr>
        <w:t xml:space="preserve"> 2016; </w:t>
      </w:r>
      <w:r>
        <w:rPr>
          <w:rFonts w:ascii="Book Antiqua" w:hAnsi="Book Antiqua"/>
          <w:b/>
          <w:bCs/>
        </w:rPr>
        <w:t>44</w:t>
      </w:r>
      <w:r>
        <w:rPr>
          <w:rFonts w:ascii="Book Antiqua" w:hAnsi="Book Antiqua"/>
        </w:rPr>
        <w:t>: 107-110 [PMID: 26673596 DOI: 10.1177/0310057X1604400116]</w:t>
      </w:r>
    </w:p>
    <w:p>
      <w:pPr>
        <w:spacing w:line="360" w:lineRule="auto"/>
        <w:jc w:val="both"/>
        <w:rPr>
          <w:rFonts w:ascii="Book Antiqua" w:hAnsi="Book Antiqua"/>
        </w:rPr>
      </w:pPr>
      <w:r>
        <w:rPr>
          <w:rFonts w:ascii="Book Antiqua" w:hAnsi="Book Antiqua"/>
        </w:rPr>
        <w:t xml:space="preserve">17 </w:t>
      </w:r>
      <w:r>
        <w:rPr>
          <w:rFonts w:ascii="Book Antiqua" w:hAnsi="Book Antiqua"/>
          <w:b/>
          <w:bCs/>
        </w:rPr>
        <w:t>Abebe WA</w:t>
      </w:r>
      <w:r>
        <w:rPr>
          <w:rFonts w:ascii="Book Antiqua" w:hAnsi="Book Antiqua"/>
        </w:rPr>
        <w:t xml:space="preserve">, Rukewe A, Bekele NA, Stoffel M, Dichabeng MN, Shifa JZ. Preoperative fasting times in elective surgical patients at a referral Hospital in Botswana. </w:t>
      </w:r>
      <w:r>
        <w:rPr>
          <w:rFonts w:ascii="Book Antiqua" w:hAnsi="Book Antiqua"/>
          <w:i/>
          <w:iCs/>
        </w:rPr>
        <w:t>Pan Afr Med J</w:t>
      </w:r>
      <w:r>
        <w:rPr>
          <w:rFonts w:ascii="Book Antiqua" w:hAnsi="Book Antiqua"/>
        </w:rPr>
        <w:t xml:space="preserve"> 2016; </w:t>
      </w:r>
      <w:r>
        <w:rPr>
          <w:rFonts w:ascii="Book Antiqua" w:hAnsi="Book Antiqua"/>
          <w:b/>
          <w:bCs/>
        </w:rPr>
        <w:t>23</w:t>
      </w:r>
      <w:r>
        <w:rPr>
          <w:rFonts w:ascii="Book Antiqua" w:hAnsi="Book Antiqua"/>
        </w:rPr>
        <w:t>: 102 [PMID: 27222691 DOI: 10.11604/pamj.2016.23.102.8863]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Dennhardt N</w:t>
      </w:r>
      <w:r>
        <w:rPr>
          <w:rFonts w:ascii="Book Antiqua" w:hAnsi="Book Antiqua"/>
        </w:rPr>
        <w:t xml:space="preserve">, Beck C, Huber D, Sander B, Boehne M, Boethig D, Leffler A, Sümpelmann R. Optimized preoperative fasting times decrease ketone body concentration and stabilize mean arterial blood pressure during induction of anesthesia in children younger than 36 months: a prospective observational cohort study. </w:t>
      </w:r>
      <w:r>
        <w:rPr>
          <w:rFonts w:ascii="Book Antiqua" w:hAnsi="Book Antiqua"/>
          <w:i/>
          <w:iCs/>
        </w:rPr>
        <w:t>Paediatr Anaesth</w:t>
      </w:r>
      <w:r>
        <w:rPr>
          <w:rFonts w:ascii="Book Antiqua" w:hAnsi="Book Antiqua"/>
        </w:rPr>
        <w:t xml:space="preserve"> 2016; </w:t>
      </w:r>
      <w:r>
        <w:rPr>
          <w:rFonts w:ascii="Book Antiqua" w:hAnsi="Book Antiqua"/>
          <w:b/>
          <w:bCs/>
        </w:rPr>
        <w:t>26</w:t>
      </w:r>
      <w:r>
        <w:rPr>
          <w:rFonts w:ascii="Book Antiqua" w:hAnsi="Book Antiqua"/>
        </w:rPr>
        <w:t>: 838-843 [PMID: 27291355 DOI: 10.1111/pan.12943]</w:t>
      </w:r>
    </w:p>
    <w:p>
      <w:pPr>
        <w:spacing w:line="360" w:lineRule="auto"/>
        <w:jc w:val="both"/>
        <w:rPr>
          <w:rFonts w:ascii="Book Antiqua" w:hAnsi="Book Antiqua"/>
        </w:rPr>
      </w:pPr>
      <w:r>
        <w:rPr>
          <w:rFonts w:ascii="Book Antiqua" w:hAnsi="Book Antiqua"/>
        </w:rPr>
        <w:t xml:space="preserve">19 </w:t>
      </w:r>
      <w:r>
        <w:rPr>
          <w:rFonts w:ascii="Book Antiqua" w:hAnsi="Book Antiqua"/>
          <w:b/>
          <w:bCs/>
        </w:rPr>
        <w:t>Newton RJG</w:t>
      </w:r>
      <w:r>
        <w:rPr>
          <w:rFonts w:ascii="Book Antiqua" w:hAnsi="Book Antiqua"/>
        </w:rPr>
        <w:t xml:space="preserve">, Stuart GM, Willdridge DJ, Thomas M. Using quality improvement methods to reduce clear fluid fasting times in children on a preoperative ward. </w:t>
      </w:r>
      <w:r>
        <w:rPr>
          <w:rFonts w:ascii="Book Antiqua" w:hAnsi="Book Antiqua"/>
          <w:i/>
          <w:iCs/>
        </w:rPr>
        <w:t>Paediatr Anaesth</w:t>
      </w:r>
      <w:r>
        <w:rPr>
          <w:rFonts w:ascii="Book Antiqua" w:hAnsi="Book Antiqua"/>
        </w:rPr>
        <w:t xml:space="preserve"> 2017; </w:t>
      </w:r>
      <w:r>
        <w:rPr>
          <w:rFonts w:ascii="Book Antiqua" w:hAnsi="Book Antiqua"/>
          <w:b/>
          <w:bCs/>
        </w:rPr>
        <w:t>27</w:t>
      </w:r>
      <w:r>
        <w:rPr>
          <w:rFonts w:ascii="Book Antiqua" w:hAnsi="Book Antiqua"/>
        </w:rPr>
        <w:t>: 793-800 [PMID: 28675597 DOI: 10.1111/pan.13174]</w:t>
      </w:r>
    </w:p>
    <w:p>
      <w:pPr>
        <w:spacing w:line="360" w:lineRule="auto"/>
        <w:jc w:val="both"/>
        <w:rPr>
          <w:rFonts w:ascii="Book Antiqua" w:hAnsi="Book Antiqua"/>
        </w:rPr>
      </w:pPr>
      <w:r>
        <w:rPr>
          <w:rFonts w:ascii="Book Antiqua" w:hAnsi="Book Antiqua"/>
        </w:rPr>
        <w:t xml:space="preserve">20 </w:t>
      </w:r>
      <w:r>
        <w:rPr>
          <w:rFonts w:ascii="Book Antiqua" w:hAnsi="Book Antiqua"/>
          <w:b/>
          <w:bCs/>
        </w:rPr>
        <w:t>Feldheiser A</w:t>
      </w:r>
      <w:r>
        <w:rPr>
          <w:rFonts w:ascii="Book Antiqua" w:hAnsi="Book Antiqua"/>
        </w:rPr>
        <w:t xml:space="preserve">, Aziz O, Baldini G, Cox BP, Fearon KC, Feldman LS, Gan TJ, Kennedy RH, Ljungqvist O, Lobo DN, Miller T, Radtke FF, Ruiz Garces T, Schricker T, Scott MJ, Thacker JK, Ytrebø LM, Carli F. Enhanced Recovery After Surgery (ERAS) for gastrointestinal surgery, part 2: consensus statement for anaesthesia practice. </w:t>
      </w:r>
      <w:r>
        <w:rPr>
          <w:rFonts w:ascii="Book Antiqua" w:hAnsi="Book Antiqua"/>
          <w:i/>
          <w:iCs/>
        </w:rPr>
        <w:t>Acta Anaesthesiol Scand</w:t>
      </w:r>
      <w:r>
        <w:rPr>
          <w:rFonts w:ascii="Book Antiqua" w:hAnsi="Book Antiqua"/>
        </w:rPr>
        <w:t xml:space="preserve"> 2016; </w:t>
      </w:r>
      <w:r>
        <w:rPr>
          <w:rFonts w:ascii="Book Antiqua" w:hAnsi="Book Antiqua"/>
          <w:b/>
          <w:bCs/>
        </w:rPr>
        <w:t>60</w:t>
      </w:r>
      <w:r>
        <w:rPr>
          <w:rFonts w:ascii="Book Antiqua" w:hAnsi="Book Antiqua"/>
        </w:rPr>
        <w:t>: 289-334 [PMID: 26514824 DOI: 10.1111/aas.12651]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Lassen K</w:t>
      </w:r>
      <w:r>
        <w:rPr>
          <w:rFonts w:ascii="Book Antiqua" w:hAnsi="Book Antiqua"/>
        </w:rPr>
        <w:t xml:space="preserve">, Kjaeve J, Fetveit T, Tranø G, Sigurdsson HK, Horn A, Revhaug A. Allowing normal food at will after major upper gastrointestinal surgery does not increase morbidity: a randomized multicenter trial. </w:t>
      </w:r>
      <w:r>
        <w:rPr>
          <w:rFonts w:ascii="Book Antiqua" w:hAnsi="Book Antiqua"/>
          <w:i/>
          <w:iCs/>
        </w:rPr>
        <w:t>Ann Surg</w:t>
      </w:r>
      <w:r>
        <w:rPr>
          <w:rFonts w:ascii="Book Antiqua" w:hAnsi="Book Antiqua"/>
        </w:rPr>
        <w:t xml:space="preserve"> 2008; </w:t>
      </w:r>
      <w:r>
        <w:rPr>
          <w:rFonts w:ascii="Book Antiqua" w:hAnsi="Book Antiqua"/>
          <w:b/>
          <w:bCs/>
        </w:rPr>
        <w:t>247</w:t>
      </w:r>
      <w:r>
        <w:rPr>
          <w:rFonts w:ascii="Book Antiqua" w:hAnsi="Book Antiqua"/>
        </w:rPr>
        <w:t>: 721-729 [PMID: 18438106 DOI: 10.1097/SLA.0b013e31815cca68]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Lewis SJ</w:t>
      </w:r>
      <w:r>
        <w:rPr>
          <w:rFonts w:ascii="Book Antiqua" w:hAnsi="Book Antiqua"/>
        </w:rPr>
        <w:t xml:space="preserve">, Andersen HK, Thomas S. Early enteral nutrition within 24 h of intestinal surgery versus later commencement of feeding: a systematic review and meta-analysis. </w:t>
      </w:r>
      <w:r>
        <w:rPr>
          <w:rFonts w:ascii="Book Antiqua" w:hAnsi="Book Antiqua"/>
          <w:i/>
          <w:iCs/>
        </w:rPr>
        <w:t>J Gastrointest Surg</w:t>
      </w:r>
      <w:r>
        <w:rPr>
          <w:rFonts w:ascii="Book Antiqua" w:hAnsi="Book Antiqua"/>
        </w:rPr>
        <w:t xml:space="preserve"> 2009; </w:t>
      </w:r>
      <w:r>
        <w:rPr>
          <w:rFonts w:ascii="Book Antiqua" w:hAnsi="Book Antiqua"/>
          <w:b/>
          <w:bCs/>
        </w:rPr>
        <w:t>13</w:t>
      </w:r>
      <w:r>
        <w:rPr>
          <w:rFonts w:ascii="Book Antiqua" w:hAnsi="Book Antiqua"/>
        </w:rPr>
        <w:t>: 569-575 [PMID: 18629592 DOI: 10.1007/s11605-008-0592-x]</w:t>
      </w:r>
    </w:p>
    <w:p>
      <w:pPr>
        <w:spacing w:line="360" w:lineRule="auto"/>
        <w:jc w:val="both"/>
        <w:rPr>
          <w:rFonts w:ascii="Book Antiqua" w:hAnsi="Book Antiqua"/>
        </w:rPr>
      </w:pPr>
      <w:r>
        <w:rPr>
          <w:rFonts w:ascii="Book Antiqua" w:hAnsi="Book Antiqua"/>
        </w:rPr>
        <w:t xml:space="preserve">23 </w:t>
      </w:r>
      <w:r>
        <w:rPr>
          <w:rFonts w:ascii="Book Antiqua" w:hAnsi="Book Antiqua"/>
          <w:b/>
          <w:bCs/>
        </w:rPr>
        <w:t>Zhuang CL</w:t>
      </w:r>
      <w:r>
        <w:rPr>
          <w:rFonts w:ascii="Book Antiqua" w:hAnsi="Book Antiqua"/>
        </w:rPr>
        <w:t xml:space="preserve">, Ye XZ, Zhang CJ, Dong QT, Chen BC, Yu Z. Early versus traditional postoperative oral feeding in patients undergoing elective colorectal surgery: a meta-analysis of randomized clinical trials. </w:t>
      </w:r>
      <w:r>
        <w:rPr>
          <w:rFonts w:ascii="Book Antiqua" w:hAnsi="Book Antiqua"/>
          <w:i/>
          <w:iCs/>
        </w:rPr>
        <w:t>Dig Surg</w:t>
      </w:r>
      <w:r>
        <w:rPr>
          <w:rFonts w:ascii="Book Antiqua" w:hAnsi="Book Antiqua"/>
        </w:rPr>
        <w:t xml:space="preserve"> 2013; </w:t>
      </w:r>
      <w:r>
        <w:rPr>
          <w:rFonts w:ascii="Book Antiqua" w:hAnsi="Book Antiqua"/>
          <w:b/>
          <w:bCs/>
        </w:rPr>
        <w:t>30</w:t>
      </w:r>
      <w:r>
        <w:rPr>
          <w:rFonts w:ascii="Book Antiqua" w:hAnsi="Book Antiqua"/>
        </w:rPr>
        <w:t>: 225-232 [PMID: 23838894 DOI: 10.1159/000353136]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Charoenkwan K</w:t>
      </w:r>
      <w:r>
        <w:rPr>
          <w:rFonts w:ascii="Book Antiqua" w:hAnsi="Book Antiqua"/>
        </w:rPr>
        <w:t xml:space="preserve">, Matovinovic E. Early versus delayed oral fluids and food for reducing complications after major abdominal gynaecologic surgery. </w:t>
      </w:r>
      <w:r>
        <w:rPr>
          <w:rFonts w:ascii="Book Antiqua" w:hAnsi="Book Antiqua"/>
          <w:i/>
          <w:iCs/>
        </w:rPr>
        <w:t>Cochrane Database Syst Rev</w:t>
      </w:r>
      <w:r>
        <w:rPr>
          <w:rFonts w:ascii="Book Antiqua" w:hAnsi="Book Antiqua"/>
        </w:rPr>
        <w:t xml:space="preserve"> 2014: CD004508 [PMID: 25502897 DOI: 10.1002/14651858.CD004508.pub4]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Rızalar S</w:t>
      </w:r>
      <w:r>
        <w:rPr>
          <w:rFonts w:ascii="Book Antiqua" w:hAnsi="Book Antiqua"/>
        </w:rPr>
        <w:t xml:space="preserve">, Özbaş A. Effect of Early Postoperative Feeding on the Recovery of Children Post Appendectomy. </w:t>
      </w:r>
      <w:r>
        <w:rPr>
          <w:rFonts w:ascii="Book Antiqua" w:hAnsi="Book Antiqua"/>
          <w:i/>
          <w:iCs/>
        </w:rPr>
        <w:t>Gastroenterol Nurs</w:t>
      </w:r>
      <w:r>
        <w:rPr>
          <w:rFonts w:ascii="Book Antiqua" w:hAnsi="Book Antiqua"/>
        </w:rPr>
        <w:t xml:space="preserve"> 2018; </w:t>
      </w:r>
      <w:r>
        <w:rPr>
          <w:rFonts w:ascii="Book Antiqua" w:hAnsi="Book Antiqua"/>
          <w:b/>
          <w:bCs/>
        </w:rPr>
        <w:t>41</w:t>
      </w:r>
      <w:r>
        <w:rPr>
          <w:rFonts w:ascii="Book Antiqua" w:hAnsi="Book Antiqua"/>
        </w:rPr>
        <w:t>: 131-140 [PMID: 29596127 DOI: 10.1097/SGA.0000000000000279]</w:t>
      </w:r>
    </w:p>
    <w:p>
      <w:pPr>
        <w:spacing w:line="360" w:lineRule="auto"/>
        <w:jc w:val="both"/>
        <w:rPr>
          <w:rFonts w:ascii="Book Antiqua" w:hAnsi="Book Antiqua"/>
        </w:rPr>
      </w:pPr>
      <w:r>
        <w:rPr>
          <w:rFonts w:ascii="Book Antiqua" w:hAnsi="Book Antiqua"/>
        </w:rPr>
        <w:t xml:space="preserve">26 </w:t>
      </w:r>
      <w:r>
        <w:rPr>
          <w:rFonts w:ascii="Book Antiqua" w:hAnsi="Book Antiqua"/>
          <w:b/>
          <w:bCs/>
        </w:rPr>
        <w:t>Radke OC</w:t>
      </w:r>
      <w:r>
        <w:rPr>
          <w:rFonts w:ascii="Book Antiqua" w:hAnsi="Book Antiqua"/>
        </w:rPr>
        <w:t xml:space="preserve">, Biedler A, Kolodzie K, Cakmakkaya OS, Silomon M, Apfel CC. The effect of postoperative fasting on vomiting in children and their assessment of pain. </w:t>
      </w:r>
      <w:r>
        <w:rPr>
          <w:rFonts w:ascii="Book Antiqua" w:hAnsi="Book Antiqua"/>
          <w:i/>
          <w:iCs/>
        </w:rPr>
        <w:t>Paediatr Anaesth</w:t>
      </w:r>
      <w:r>
        <w:rPr>
          <w:rFonts w:ascii="Book Antiqua" w:hAnsi="Book Antiqua"/>
        </w:rPr>
        <w:t xml:space="preserve"> 2009; </w:t>
      </w:r>
      <w:r>
        <w:rPr>
          <w:rFonts w:ascii="Book Antiqua" w:hAnsi="Book Antiqua"/>
          <w:b/>
          <w:bCs/>
        </w:rPr>
        <w:t>19</w:t>
      </w:r>
      <w:r>
        <w:rPr>
          <w:rFonts w:ascii="Book Antiqua" w:hAnsi="Book Antiqua"/>
        </w:rPr>
        <w:t>: 494-499 [PMID: 19453581 DOI: 10.1111/j.1460-9592.2009.02974.x]</w:t>
      </w:r>
    </w:p>
    <w:p>
      <w:pPr>
        <w:spacing w:line="360" w:lineRule="auto"/>
        <w:jc w:val="both"/>
        <w:rPr>
          <w:rFonts w:ascii="Book Antiqua" w:hAnsi="Book Antiqua"/>
        </w:rPr>
      </w:pPr>
      <w:r>
        <w:rPr>
          <w:rFonts w:ascii="Book Antiqua" w:hAnsi="Book Antiqua"/>
        </w:rPr>
        <w:t xml:space="preserve">27 </w:t>
      </w:r>
      <w:r>
        <w:rPr>
          <w:rFonts w:ascii="Book Antiqua" w:hAnsi="Book Antiqua"/>
          <w:b/>
          <w:bCs/>
        </w:rPr>
        <w:t>Canada NL</w:t>
      </w:r>
      <w:r>
        <w:rPr>
          <w:rFonts w:ascii="Book Antiqua" w:hAnsi="Book Antiqua"/>
        </w:rPr>
        <w:t xml:space="preserve">, Mullins L, Pearo B, Spoede E. Optimizing Perioperative Nutrition in Pediatric Populations. </w:t>
      </w:r>
      <w:r>
        <w:rPr>
          <w:rFonts w:ascii="Book Antiqua" w:hAnsi="Book Antiqua"/>
          <w:i/>
          <w:iCs/>
        </w:rPr>
        <w:t>Nutr Clin Pract</w:t>
      </w:r>
      <w:r>
        <w:rPr>
          <w:rFonts w:ascii="Book Antiqua" w:hAnsi="Book Antiqua"/>
        </w:rPr>
        <w:t xml:space="preserve"> 2016; </w:t>
      </w:r>
      <w:r>
        <w:rPr>
          <w:rFonts w:ascii="Book Antiqua" w:hAnsi="Book Antiqua"/>
          <w:b/>
          <w:bCs/>
        </w:rPr>
        <w:t>31</w:t>
      </w:r>
      <w:r>
        <w:rPr>
          <w:rFonts w:ascii="Book Antiqua" w:hAnsi="Book Antiqua"/>
        </w:rPr>
        <w:t>: 49-58 [PMID: 26703960 DOI: 10.1177/0884533615622639]</w:t>
      </w:r>
    </w:p>
    <w:p>
      <w:pPr>
        <w:spacing w:line="360" w:lineRule="auto"/>
        <w:jc w:val="both"/>
        <w:rPr>
          <w:rFonts w:ascii="Book Antiqua" w:hAnsi="Book Antiqua"/>
        </w:rPr>
      </w:pPr>
      <w:r>
        <w:rPr>
          <w:rFonts w:ascii="Book Antiqua" w:hAnsi="Book Antiqua"/>
        </w:rPr>
        <w:t xml:space="preserve">28 </w:t>
      </w:r>
      <w:r>
        <w:rPr>
          <w:rFonts w:ascii="Book Antiqua" w:hAnsi="Book Antiqua"/>
          <w:b/>
          <w:bCs/>
        </w:rPr>
        <w:t>Mayhew D</w:t>
      </w:r>
      <w:r>
        <w:rPr>
          <w:rFonts w:ascii="Book Antiqua" w:hAnsi="Book Antiqua"/>
        </w:rPr>
        <w:t xml:space="preserve">, Mendonca V, Murthy BVS. A review of ASA physical status - historical perspectives and modern developments. </w:t>
      </w:r>
      <w:r>
        <w:rPr>
          <w:rFonts w:ascii="Book Antiqua" w:hAnsi="Book Antiqua"/>
          <w:i/>
          <w:iCs/>
        </w:rPr>
        <w:t>Anaesthesia</w:t>
      </w:r>
      <w:r>
        <w:rPr>
          <w:rFonts w:ascii="Book Antiqua" w:hAnsi="Book Antiqua"/>
        </w:rPr>
        <w:t xml:space="preserve"> 2019; </w:t>
      </w:r>
      <w:r>
        <w:rPr>
          <w:rFonts w:ascii="Book Antiqua" w:hAnsi="Book Antiqua"/>
          <w:b/>
          <w:bCs/>
        </w:rPr>
        <w:t>74</w:t>
      </w:r>
      <w:r>
        <w:rPr>
          <w:rFonts w:ascii="Book Antiqua" w:hAnsi="Book Antiqua"/>
        </w:rPr>
        <w:t>: 373-379 [PMID: 30648259 DOI: 10.1111/anae.14569]</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Steward DJ</w:t>
      </w:r>
      <w:r>
        <w:rPr>
          <w:rFonts w:ascii="Book Antiqua" w:hAnsi="Book Antiqua"/>
        </w:rPr>
        <w:t xml:space="preserve">. A simplified scoring system for the post-operative recovery room. </w:t>
      </w:r>
      <w:r>
        <w:rPr>
          <w:rFonts w:ascii="Book Antiqua" w:hAnsi="Book Antiqua"/>
          <w:i/>
          <w:iCs/>
        </w:rPr>
        <w:t>Can Anaesth Soc J</w:t>
      </w:r>
      <w:r>
        <w:rPr>
          <w:rFonts w:ascii="Book Antiqua" w:hAnsi="Book Antiqua"/>
        </w:rPr>
        <w:t xml:space="preserve"> 1975; </w:t>
      </w:r>
      <w:r>
        <w:rPr>
          <w:rFonts w:ascii="Book Antiqua" w:hAnsi="Book Antiqua"/>
          <w:b/>
          <w:bCs/>
        </w:rPr>
        <w:t>22</w:t>
      </w:r>
      <w:r>
        <w:rPr>
          <w:rFonts w:ascii="Book Antiqua" w:hAnsi="Book Antiqua"/>
        </w:rPr>
        <w:t>: 111-113 [PMID: 1109700 DOI: 10.1007/BF03004827]</w:t>
      </w:r>
    </w:p>
    <w:p>
      <w:pPr>
        <w:spacing w:line="360" w:lineRule="auto"/>
        <w:jc w:val="both"/>
        <w:rPr>
          <w:rFonts w:ascii="Book Antiqua" w:hAnsi="Book Antiqua"/>
        </w:rPr>
      </w:pPr>
      <w:r>
        <w:rPr>
          <w:rFonts w:ascii="Book Antiqua" w:hAnsi="Book Antiqua"/>
        </w:rPr>
        <w:t xml:space="preserve">30 </w:t>
      </w:r>
      <w:r>
        <w:rPr>
          <w:rFonts w:ascii="Book Antiqua" w:hAnsi="Book Antiqua"/>
          <w:b/>
          <w:bCs/>
        </w:rPr>
        <w:t>Andersson H</w:t>
      </w:r>
      <w:r>
        <w:rPr>
          <w:rFonts w:ascii="Book Antiqua" w:hAnsi="Book Antiqua"/>
        </w:rPr>
        <w:t xml:space="preserve">, Zarén B, Frykholm P. Low incidence of pulmonary aspiration in children allowed intake of clear fluids until called to the operating suite. </w:t>
      </w:r>
      <w:r>
        <w:rPr>
          <w:rFonts w:ascii="Book Antiqua" w:hAnsi="Book Antiqua"/>
          <w:i/>
          <w:iCs/>
        </w:rPr>
        <w:t>Paediatr Anaesth</w:t>
      </w:r>
      <w:r>
        <w:rPr>
          <w:rFonts w:ascii="Book Antiqua" w:hAnsi="Book Antiqua"/>
        </w:rPr>
        <w:t xml:space="preserve"> 2015; </w:t>
      </w:r>
      <w:r>
        <w:rPr>
          <w:rFonts w:ascii="Book Antiqua" w:hAnsi="Book Antiqua"/>
          <w:b/>
          <w:bCs/>
        </w:rPr>
        <w:t>25</w:t>
      </w:r>
      <w:r>
        <w:rPr>
          <w:rFonts w:ascii="Book Antiqua" w:hAnsi="Book Antiqua"/>
        </w:rPr>
        <w:t>: 770-777 [PMID: 25940831 DOI: 10.1111/pan.12667]</w:t>
      </w:r>
    </w:p>
    <w:p>
      <w:pPr>
        <w:spacing w:line="360" w:lineRule="auto"/>
        <w:jc w:val="both"/>
        <w:rPr>
          <w:rFonts w:ascii="Book Antiqua" w:hAnsi="Book Antiqua"/>
        </w:rPr>
      </w:pPr>
      <w:r>
        <w:rPr>
          <w:rFonts w:ascii="Book Antiqua" w:hAnsi="Book Antiqua"/>
        </w:rPr>
        <w:t xml:space="preserve">31 </w:t>
      </w:r>
      <w:r>
        <w:rPr>
          <w:rFonts w:ascii="Book Antiqua" w:hAnsi="Book Antiqua"/>
          <w:b/>
          <w:bCs/>
        </w:rPr>
        <w:t>Jayasinghe V</w:t>
      </w:r>
      <w:r>
        <w:rPr>
          <w:rFonts w:ascii="Book Antiqua" w:hAnsi="Book Antiqua"/>
        </w:rPr>
        <w:t xml:space="preserve">, Mahesh PB, Sooriaarachchi C, Jayalath J, Karunarathne W, Liyanage SN. Evaluation of the effect of pre-operative over-fasting on post-operative vomiting in children undergoing bone marrow aspiration at a tertiary care setting in Sri Lanka: A prospective cohort study. </w:t>
      </w:r>
      <w:r>
        <w:rPr>
          <w:rFonts w:ascii="Book Antiqua" w:hAnsi="Book Antiqua"/>
          <w:i/>
          <w:iCs/>
        </w:rPr>
        <w:t>Indian J Anaesth</w:t>
      </w:r>
      <w:r>
        <w:rPr>
          <w:rFonts w:ascii="Book Antiqua" w:hAnsi="Book Antiqua"/>
        </w:rPr>
        <w:t xml:space="preserve"> 2018; </w:t>
      </w:r>
      <w:r>
        <w:rPr>
          <w:rFonts w:ascii="Book Antiqua" w:hAnsi="Book Antiqua"/>
          <w:b/>
          <w:bCs/>
        </w:rPr>
        <w:t>62</w:t>
      </w:r>
      <w:r>
        <w:rPr>
          <w:rFonts w:ascii="Book Antiqua" w:hAnsi="Book Antiqua"/>
        </w:rPr>
        <w:t>: 366-370 [PMID: 29910494 DOI: 10.4103/ija.IJA_727_17]</w:t>
      </w:r>
    </w:p>
    <w:p>
      <w:pPr>
        <w:spacing w:line="360" w:lineRule="auto"/>
        <w:jc w:val="both"/>
        <w:rPr>
          <w:rFonts w:ascii="Book Antiqua" w:hAnsi="Book Antiqua"/>
        </w:rPr>
      </w:pPr>
      <w:r>
        <w:rPr>
          <w:rFonts w:ascii="Book Antiqua" w:hAnsi="Book Antiqua"/>
        </w:rPr>
        <w:t xml:space="preserve">32 </w:t>
      </w:r>
      <w:r>
        <w:rPr>
          <w:rFonts w:ascii="Book Antiqua" w:hAnsi="Book Antiqua"/>
          <w:b/>
          <w:bCs/>
        </w:rPr>
        <w:t>Gawecka A</w:t>
      </w:r>
      <w:r>
        <w:rPr>
          <w:rFonts w:ascii="Book Antiqua" w:hAnsi="Book Antiqua"/>
        </w:rPr>
        <w:t xml:space="preserve">, Mierzewska-Schmidt M. Tolerance of, and metabolic effects of, preoperative oral carbohydrate administration in children - a preliminary report. </w:t>
      </w:r>
      <w:r>
        <w:rPr>
          <w:rFonts w:ascii="Book Antiqua" w:hAnsi="Book Antiqua"/>
          <w:i/>
          <w:iCs/>
        </w:rPr>
        <w:t>Anaesthesiol Intensive Ther</w:t>
      </w:r>
      <w:r>
        <w:rPr>
          <w:rFonts w:ascii="Book Antiqua" w:hAnsi="Book Antiqua"/>
        </w:rPr>
        <w:t xml:space="preserve"> 2014; </w:t>
      </w:r>
      <w:r>
        <w:rPr>
          <w:rFonts w:ascii="Book Antiqua" w:hAnsi="Book Antiqua"/>
          <w:b/>
          <w:bCs/>
        </w:rPr>
        <w:t>46</w:t>
      </w:r>
      <w:r>
        <w:rPr>
          <w:rFonts w:ascii="Book Antiqua" w:hAnsi="Book Antiqua"/>
        </w:rPr>
        <w:t>: 61-64 [PMID: 24858963 DOI: 10.5603/AIT.2014.0013]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Tudor-Drobjewski BA</w:t>
      </w:r>
      <w:r>
        <w:rPr>
          <w:rFonts w:ascii="Book Antiqua" w:hAnsi="Book Antiqua"/>
        </w:rPr>
        <w:t xml:space="preserve">, Marhofer P, Kimberger O, Huber WD, Roth G, Triffterer L. Randomised controlled trial comparing preoperative carbohydrate loading with standard fasting in paediatric anaesthesia. </w:t>
      </w:r>
      <w:r>
        <w:rPr>
          <w:rFonts w:ascii="Book Antiqua" w:hAnsi="Book Antiqua"/>
          <w:i/>
          <w:iCs/>
        </w:rPr>
        <w:t>Br J Anaesth</w:t>
      </w:r>
      <w:r>
        <w:rPr>
          <w:rFonts w:ascii="Book Antiqua" w:hAnsi="Book Antiqua"/>
        </w:rPr>
        <w:t xml:space="preserve"> 2018; </w:t>
      </w:r>
      <w:r>
        <w:rPr>
          <w:rFonts w:ascii="Book Antiqua" w:hAnsi="Book Antiqua"/>
          <w:b/>
          <w:bCs/>
        </w:rPr>
        <w:t>121</w:t>
      </w:r>
      <w:r>
        <w:rPr>
          <w:rFonts w:ascii="Book Antiqua" w:hAnsi="Book Antiqua"/>
        </w:rPr>
        <w:t>: 656-661 [PMID: 30115264 DOI: 10.1016/j.bja.2018.04.040]</w:t>
      </w:r>
    </w:p>
    <w:p>
      <w:pPr>
        <w:spacing w:line="360" w:lineRule="auto"/>
        <w:jc w:val="both"/>
        <w:rPr>
          <w:rFonts w:ascii="Book Antiqua" w:hAnsi="Book Antiqua"/>
        </w:rPr>
      </w:pPr>
      <w:r>
        <w:rPr>
          <w:rFonts w:ascii="Book Antiqua" w:hAnsi="Book Antiqua"/>
        </w:rPr>
        <w:t xml:space="preserve">34 </w:t>
      </w:r>
      <w:r>
        <w:rPr>
          <w:rFonts w:ascii="Book Antiqua" w:hAnsi="Book Antiqua"/>
          <w:b/>
          <w:bCs/>
        </w:rPr>
        <w:t>Chauvin C</w:t>
      </w:r>
      <w:r>
        <w:rPr>
          <w:rFonts w:ascii="Book Antiqua" w:hAnsi="Book Antiqua"/>
        </w:rPr>
        <w:t xml:space="preserve">, Schalber-Geyer AS, Lefebvre F, Bopp C, Carrenard G, Marcoux L, Mayer JF, Schwaab C, Joshi GP, Diemunsch P. Early postoperative oral fluid intake in paediatric day case surgery influences the need for opioids and postoperative vomiting: a controlled randomized trial†. </w:t>
      </w:r>
      <w:r>
        <w:rPr>
          <w:rFonts w:ascii="Book Antiqua" w:hAnsi="Book Antiqua"/>
          <w:i/>
          <w:iCs/>
        </w:rPr>
        <w:t>Br J Anaesth</w:t>
      </w:r>
      <w:r>
        <w:rPr>
          <w:rFonts w:ascii="Book Antiqua" w:hAnsi="Book Antiqua"/>
        </w:rPr>
        <w:t xml:space="preserve"> 2017; </w:t>
      </w:r>
      <w:r>
        <w:rPr>
          <w:rFonts w:ascii="Book Antiqua" w:hAnsi="Book Antiqua"/>
          <w:b/>
          <w:bCs/>
        </w:rPr>
        <w:t>118</w:t>
      </w:r>
      <w:r>
        <w:rPr>
          <w:rFonts w:ascii="Book Antiqua" w:hAnsi="Book Antiqua"/>
        </w:rPr>
        <w:t>: 407-414 [PMID: 28203729 DOI: 10.1093/bja/aew463]</w:t>
      </w:r>
    </w:p>
    <w:p>
      <w:pPr>
        <w:spacing w:line="360" w:lineRule="auto"/>
        <w:jc w:val="both"/>
        <w:rPr>
          <w:rFonts w:ascii="Book Antiqua" w:hAnsi="Book Antiqua"/>
        </w:rPr>
      </w:pPr>
      <w:r>
        <w:rPr>
          <w:rFonts w:ascii="Book Antiqua" w:hAnsi="Book Antiqua"/>
        </w:rPr>
        <w:t xml:space="preserve">35 </w:t>
      </w:r>
      <w:r>
        <w:rPr>
          <w:rFonts w:ascii="Book Antiqua" w:hAnsi="Book Antiqua"/>
          <w:b/>
          <w:bCs/>
        </w:rPr>
        <w:t>Isserman R</w:t>
      </w:r>
      <w:r>
        <w:rPr>
          <w:rFonts w:ascii="Book Antiqua" w:hAnsi="Book Antiqua"/>
        </w:rPr>
        <w:t xml:space="preserve">, Elliott E, Subramanyam R, Kraus B, Sutherland T, Madu C, Stricker PA. Quality improvement project to reduce pediatric clear liquid fasting times prior to anesthesia. </w:t>
      </w:r>
      <w:r>
        <w:rPr>
          <w:rFonts w:ascii="Book Antiqua" w:hAnsi="Book Antiqua"/>
          <w:i/>
          <w:iCs/>
        </w:rPr>
        <w:t>Paediatr Anaesth</w:t>
      </w:r>
      <w:r>
        <w:rPr>
          <w:rFonts w:ascii="Book Antiqua" w:hAnsi="Book Antiqua"/>
        </w:rPr>
        <w:t xml:space="preserve"> 2019; </w:t>
      </w:r>
      <w:r>
        <w:rPr>
          <w:rFonts w:ascii="Book Antiqua" w:hAnsi="Book Antiqua"/>
          <w:b/>
          <w:bCs/>
        </w:rPr>
        <w:t>29</w:t>
      </w:r>
      <w:r>
        <w:rPr>
          <w:rFonts w:ascii="Book Antiqua" w:hAnsi="Book Antiqua"/>
        </w:rPr>
        <w:t>: 698-704 [PMID: 31070840 DOI: 10.1111/pan.13661]</w:t>
      </w:r>
    </w:p>
    <w:p>
      <w:pPr>
        <w:spacing w:line="360" w:lineRule="auto"/>
        <w:jc w:val="both"/>
        <w:rPr>
          <w:rFonts w:ascii="Book Antiqua" w:hAnsi="Book Antiqua"/>
        </w:rPr>
      </w:pPr>
      <w:r>
        <w:rPr>
          <w:rFonts w:ascii="Book Antiqua" w:hAnsi="Book Antiqua"/>
        </w:rPr>
        <w:t xml:space="preserve">36 </w:t>
      </w:r>
      <w:r>
        <w:rPr>
          <w:rFonts w:ascii="Book Antiqua" w:hAnsi="Book Antiqua"/>
          <w:b/>
          <w:bCs/>
        </w:rPr>
        <w:t>Gillis C</w:t>
      </w:r>
      <w:r>
        <w:rPr>
          <w:rFonts w:ascii="Book Antiqua" w:hAnsi="Book Antiqua"/>
        </w:rPr>
        <w:t xml:space="preserve">, Carli F. Promoting Perioperative Metabolic and Nutritional Care. </w:t>
      </w:r>
      <w:r>
        <w:rPr>
          <w:rFonts w:ascii="Book Antiqua" w:hAnsi="Book Antiqua"/>
          <w:i/>
          <w:iCs/>
        </w:rPr>
        <w:t>Anesthesiology</w:t>
      </w:r>
      <w:r>
        <w:rPr>
          <w:rFonts w:ascii="Book Antiqua" w:hAnsi="Book Antiqua"/>
        </w:rPr>
        <w:t xml:space="preserve"> 2015; </w:t>
      </w:r>
      <w:r>
        <w:rPr>
          <w:rFonts w:ascii="Book Antiqua" w:hAnsi="Book Antiqua"/>
          <w:b/>
          <w:bCs/>
        </w:rPr>
        <w:t>123</w:t>
      </w:r>
      <w:r>
        <w:rPr>
          <w:rFonts w:ascii="Book Antiqua" w:hAnsi="Book Antiqua"/>
        </w:rPr>
        <w:t>: 1455-1472 [PMID: 26248016 DOI: 10.1097/ALN.0000000000000795]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Thomas M</w:t>
      </w:r>
      <w:r>
        <w:rPr>
          <w:rFonts w:ascii="Book Antiqua" w:hAnsi="Book Antiqua"/>
        </w:rPr>
        <w:t xml:space="preserve">, Morrison C, Newton R, Schindler E. Consensus statement on clear fluids fasting for elective pediatric general anesthesia. </w:t>
      </w:r>
      <w:r>
        <w:rPr>
          <w:rFonts w:ascii="Book Antiqua" w:hAnsi="Book Antiqua"/>
          <w:i/>
          <w:iCs/>
        </w:rPr>
        <w:t>Paediatr Anaesth</w:t>
      </w:r>
      <w:r>
        <w:rPr>
          <w:rFonts w:ascii="Book Antiqua" w:hAnsi="Book Antiqua"/>
        </w:rPr>
        <w:t xml:space="preserve"> 2018; </w:t>
      </w:r>
      <w:r>
        <w:rPr>
          <w:rFonts w:ascii="Book Antiqua" w:hAnsi="Book Antiqua"/>
          <w:b/>
          <w:bCs/>
        </w:rPr>
        <w:t>28</w:t>
      </w:r>
      <w:r>
        <w:rPr>
          <w:rFonts w:ascii="Book Antiqua" w:hAnsi="Book Antiqua"/>
        </w:rPr>
        <w:t>: 411-414 [PMID: 29700894 DOI: 10.1111/pan.13370]</w:t>
      </w:r>
    </w:p>
    <w:p>
      <w:pPr>
        <w:spacing w:line="360" w:lineRule="auto"/>
        <w:jc w:val="both"/>
        <w:rPr>
          <w:rFonts w:ascii="Book Antiqua" w:hAnsi="Book Antiqua"/>
        </w:rPr>
      </w:pPr>
      <w:r>
        <w:rPr>
          <w:rFonts w:ascii="Book Antiqua" w:hAnsi="Book Antiqua"/>
        </w:rPr>
        <w:t xml:space="preserve">38 </w:t>
      </w:r>
      <w:r>
        <w:rPr>
          <w:rFonts w:ascii="Book Antiqua" w:hAnsi="Book Antiqua"/>
          <w:b/>
          <w:bCs/>
        </w:rPr>
        <w:t>Jiang W</w:t>
      </w:r>
      <w:r>
        <w:rPr>
          <w:rFonts w:ascii="Book Antiqua" w:hAnsi="Book Antiqua"/>
        </w:rPr>
        <w:t xml:space="preserve">, Liu X, Liu F, Huang S, Yuan J, Shi Y, Chen H, Zhang J, Lu C, Li W, Geng Q, Xu X, Tang W. Safety and benefit of pre-operative oral carbohydrate in infants: a multi-center study in China. </w:t>
      </w:r>
      <w:r>
        <w:rPr>
          <w:rFonts w:ascii="Book Antiqua" w:hAnsi="Book Antiqua"/>
          <w:i/>
          <w:iCs/>
        </w:rPr>
        <w:t>Asia Pac J Clin Nutr</w:t>
      </w:r>
      <w:r>
        <w:rPr>
          <w:rFonts w:ascii="Book Antiqua" w:hAnsi="Book Antiqua"/>
        </w:rPr>
        <w:t xml:space="preserve"> 2018; </w:t>
      </w:r>
      <w:r>
        <w:rPr>
          <w:rFonts w:ascii="Book Antiqua" w:hAnsi="Book Antiqua"/>
          <w:b/>
          <w:bCs/>
        </w:rPr>
        <w:t>27</w:t>
      </w:r>
      <w:r>
        <w:rPr>
          <w:rFonts w:ascii="Book Antiqua" w:hAnsi="Book Antiqua"/>
        </w:rPr>
        <w:t>: 975-979 [PMID: 30272844 DOI: 10.6133/apjcn.052018.08]</w:t>
      </w:r>
    </w:p>
    <w:p>
      <w:pPr>
        <w:spacing w:line="360" w:lineRule="auto"/>
        <w:jc w:val="both"/>
        <w:rPr>
          <w:rFonts w:ascii="Book Antiqua" w:hAnsi="Book Antiqua"/>
        </w:rPr>
      </w:pPr>
      <w:r>
        <w:rPr>
          <w:rFonts w:ascii="Book Antiqua" w:hAnsi="Book Antiqua"/>
        </w:rPr>
        <w:t xml:space="preserve">39 </w:t>
      </w:r>
      <w:r>
        <w:rPr>
          <w:rFonts w:ascii="Book Antiqua" w:hAnsi="Book Antiqua"/>
          <w:b/>
          <w:bCs/>
        </w:rPr>
        <w:t>Qin Q,</w:t>
      </w:r>
      <w:r>
        <w:rPr>
          <w:rFonts w:ascii="Book Antiqua" w:hAnsi="Book Antiqua"/>
        </w:rPr>
        <w:t xml:space="preserve"> Wang Z, Dong X. [Study of early feeding after general anesthesia in school-age children after orthopaedic surgery]. </w:t>
      </w:r>
      <w:r>
        <w:rPr>
          <w:rFonts w:ascii="Book Antiqua" w:hAnsi="Book Antiqua"/>
          <w:i/>
          <w:iCs/>
        </w:rPr>
        <w:t>Chin J Nursing</w:t>
      </w:r>
      <w:r>
        <w:rPr>
          <w:rFonts w:ascii="Book Antiqua" w:hAnsi="Book Antiqua"/>
        </w:rPr>
        <w:t xml:space="preserve"> 2018; </w:t>
      </w:r>
      <w:r>
        <w:rPr>
          <w:rFonts w:ascii="Book Antiqua" w:hAnsi="Book Antiqua"/>
          <w:b/>
          <w:bCs/>
        </w:rPr>
        <w:t>53</w:t>
      </w:r>
      <w:r>
        <w:rPr>
          <w:rFonts w:ascii="Book Antiqua" w:hAnsi="Book Antiqua"/>
        </w:rPr>
        <w:t>: 399-403 [DOI: 10.1097/00000658-900000000-95320]</w:t>
      </w:r>
    </w:p>
    <w:p>
      <w:pPr>
        <w:spacing w:line="360" w:lineRule="auto"/>
        <w:jc w:val="both"/>
        <w:rPr>
          <w:rFonts w:ascii="Book Antiqua" w:hAnsi="Book Antiqua"/>
        </w:rPr>
      </w:pPr>
      <w:r>
        <w:rPr>
          <w:rFonts w:ascii="Book Antiqua" w:hAnsi="Book Antiqua"/>
        </w:rPr>
        <w:t xml:space="preserve">40 </w:t>
      </w:r>
      <w:r>
        <w:rPr>
          <w:rFonts w:ascii="Book Antiqua" w:hAnsi="Book Antiqua"/>
          <w:b/>
          <w:bCs/>
        </w:rPr>
        <w:t>Dalir Z</w:t>
      </w:r>
      <w:r>
        <w:rPr>
          <w:rFonts w:ascii="Book Antiqua" w:hAnsi="Book Antiqua"/>
        </w:rPr>
        <w:t xml:space="preserve">, Manzari ZS, Kareshki H, Heydari A. Caregiving Strategies in Families of Children with Congenital Heart Disease: A Qualitative Study. </w:t>
      </w:r>
      <w:r>
        <w:rPr>
          <w:rFonts w:ascii="Book Antiqua" w:hAnsi="Book Antiqua"/>
          <w:i/>
          <w:iCs/>
        </w:rPr>
        <w:t>Iran J Nurs Midwifery Res</w:t>
      </w:r>
      <w:r>
        <w:rPr>
          <w:rFonts w:ascii="Book Antiqua" w:hAnsi="Book Antiqua"/>
        </w:rPr>
        <w:t xml:space="preserve"> 2021; </w:t>
      </w:r>
      <w:r>
        <w:rPr>
          <w:rFonts w:ascii="Book Antiqua" w:hAnsi="Book Antiqua"/>
          <w:b/>
          <w:bCs/>
        </w:rPr>
        <w:t>26</w:t>
      </w:r>
      <w:r>
        <w:rPr>
          <w:rFonts w:ascii="Book Antiqua" w:hAnsi="Book Antiqua"/>
        </w:rPr>
        <w:t>: 60-67 [PMID: 33954100 DOI: 10.4103/ijnmr.IJNMR_19_20]</w:t>
      </w:r>
    </w:p>
    <w:p>
      <w:pPr>
        <w:spacing w:line="360" w:lineRule="auto"/>
        <w:jc w:val="both"/>
        <w:rPr>
          <w:rFonts w:ascii="Book Antiqua" w:hAnsi="Book Antiqua"/>
        </w:rPr>
      </w:pPr>
      <w:r>
        <w:rPr>
          <w:rFonts w:ascii="Book Antiqua" w:hAnsi="Book Antiqua"/>
        </w:rPr>
        <w:t xml:space="preserve">41 </w:t>
      </w:r>
      <w:r>
        <w:rPr>
          <w:rFonts w:ascii="Book Antiqua" w:hAnsi="Book Antiqua"/>
          <w:b/>
          <w:bCs/>
        </w:rPr>
        <w:t>Zhong J,</w:t>
      </w:r>
      <w:r>
        <w:rPr>
          <w:rFonts w:ascii="Book Antiqua" w:hAnsi="Book Antiqua"/>
        </w:rPr>
        <w:t xml:space="preserve"> Zhang S, Yang J. [Clinical study on early eating after non-gastrointestinal surgery in children]. </w:t>
      </w:r>
      <w:r>
        <w:rPr>
          <w:rFonts w:ascii="Book Antiqua" w:hAnsi="Book Antiqua"/>
          <w:i/>
          <w:iCs/>
        </w:rPr>
        <w:t xml:space="preserve">Nursing Rehab </w:t>
      </w:r>
      <w:r>
        <w:rPr>
          <w:rFonts w:ascii="Book Antiqua" w:hAnsi="Book Antiqua"/>
        </w:rPr>
        <w:t xml:space="preserve">2018; </w:t>
      </w:r>
      <w:r>
        <w:rPr>
          <w:rFonts w:ascii="Book Antiqua" w:hAnsi="Book Antiqua"/>
          <w:b/>
          <w:bCs/>
        </w:rPr>
        <w:t>17</w:t>
      </w:r>
      <w:r>
        <w:rPr>
          <w:rFonts w:ascii="Book Antiqua" w:hAnsi="Book Antiqua"/>
        </w:rPr>
        <w:t>: 48-50 [DOI: 10.7748/ns.16.8.10.s30]</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was reviewed and approved by the Ethics Committee of the Children’s Hospital, Zhejiang University School of Medicine Institutional Review Board (Approval No. 2018-IRB-095). </w:t>
      </w:r>
    </w:p>
    <w:p>
      <w:pPr>
        <w:spacing w:line="360" w:lineRule="auto"/>
        <w:jc w:val="both"/>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shd w:val="clear" w:color="auto" w:fill="FFFFFF"/>
        </w:rPr>
        <w:t xml:space="preserve">Informed consent statement: </w:t>
      </w:r>
      <w:r>
        <w:rPr>
          <w:rFonts w:ascii="Book Antiqua" w:hAnsi="Book Antiqua" w:eastAsia="Book Antiqua" w:cs="Book Antiqua"/>
          <w:color w:val="000000"/>
          <w:shd w:val="clear" w:color="auto" w:fill="FFFFFF"/>
        </w:rPr>
        <w:t>All children and their guardians provided informed consent for the study.</w:t>
      </w:r>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color w:val="000000"/>
          <w:szCs w:val="21"/>
        </w:rPr>
        <w:t xml:space="preserve">Conflict-of-interest statement: </w:t>
      </w:r>
      <w:r>
        <w:rPr>
          <w:rFonts w:ascii="Book Antiqua" w:hAnsi="Book Antiqua" w:eastAsia="Book Antiqua" w:cs="Book Antiqua"/>
          <w:color w:val="000000"/>
        </w:rPr>
        <w:t>The authors of this manuscript have no conflicts of interest to disclose.</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There is no additional data available.</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November 23,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March 23, 2022</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April 29, 2022</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Pediatrics</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China</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B</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Di Meglio L, Italy; Syahputra DA, Indonesia</w:t>
      </w:r>
      <w:r>
        <w:rPr>
          <w:rFonts w:ascii="Book Antiqua" w:hAnsi="Book Antiqua" w:eastAsia="Book Antiqua" w:cs="Book Antiqua"/>
          <w:b/>
          <w:color w:val="000000"/>
        </w:rPr>
        <w:t xml:space="preserve"> S-Editor: </w:t>
      </w:r>
      <w:r>
        <w:rPr>
          <w:rFonts w:ascii="Book Antiqua" w:hAnsi="Book Antiqua" w:eastAsia="Book Antiqua" w:cs="Book Antiqua"/>
          <w:color w:val="000000"/>
        </w:rPr>
        <w:t>W</w:t>
      </w:r>
      <w:r>
        <w:rPr>
          <w:rFonts w:ascii="Book Antiqua" w:hAnsi="Book Antiqua" w:cs="Book Antiqua"/>
          <w:color w:val="000000"/>
          <w:lang w:eastAsia="zh-CN"/>
        </w:rPr>
        <w:t xml:space="preserve">u </w:t>
      </w:r>
      <w:r>
        <w:rPr>
          <w:rFonts w:ascii="Book Antiqua" w:hAnsi="Book Antiqua" w:eastAsia="Book Antiqua" w:cs="Book Antiqua"/>
          <w:color w:val="000000"/>
        </w:rPr>
        <w:t>YXJ</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ascii="Book Antiqua" w:hAnsi="Book Antiqua" w:eastAsia="Book Antiqua" w:cs="Book Antiqua"/>
          <w:color w:val="000000"/>
        </w:rPr>
        <w:t>W</w:t>
      </w:r>
      <w:r>
        <w:rPr>
          <w:rFonts w:ascii="Book Antiqua" w:hAnsi="Book Antiqua" w:cs="Book Antiqua"/>
          <w:color w:val="000000"/>
          <w:lang w:eastAsia="zh-CN"/>
        </w:rPr>
        <w:t xml:space="preserve">u </w:t>
      </w:r>
      <w:r>
        <w:rPr>
          <w:rFonts w:ascii="Book Antiqua" w:hAnsi="Book Antiqua" w:eastAsia="Book Antiqua" w:cs="Book Antiqua"/>
          <w:color w:val="000000"/>
        </w:rPr>
        <w:t>YXJ</w:t>
      </w: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bCs/>
          <w:color w:val="000000"/>
          <w:lang w:eastAsia="zh-CN"/>
        </w:rPr>
      </w:pPr>
      <w:r>
        <w:rPr>
          <w:rFonts w:ascii="Book Antiqua" w:hAnsi="Book Antiqua" w:cs="Book Antiqua"/>
          <w:b/>
          <w:color w:val="000000"/>
          <w:lang w:eastAsia="zh-CN"/>
        </w:rPr>
        <w:t>Table 1</w:t>
      </w:r>
      <w:r>
        <w:rPr>
          <w:rFonts w:ascii="Book Antiqua" w:hAnsi="Book Antiqua" w:cs="Book Antiqua"/>
          <w:b/>
          <w:bCs/>
          <w:color w:val="000000"/>
          <w:lang w:eastAsia="zh-CN"/>
        </w:rPr>
        <w:t xml:space="preserve"> </w:t>
      </w:r>
      <w:r>
        <w:rPr>
          <w:rFonts w:ascii="Book Antiqua" w:hAnsi="Book Antiqua" w:eastAsia="宋体"/>
          <w:b/>
          <w:bCs/>
        </w:rPr>
        <w:t>Comparison of general clinical data between the two groups</w:t>
      </w:r>
    </w:p>
    <w:tbl>
      <w:tblPr>
        <w:tblStyle w:val="7"/>
        <w:tblW w:w="5000" w:type="pct"/>
        <w:tblInd w:w="0" w:type="dxa"/>
        <w:tblLayout w:type="autofit"/>
        <w:tblCellMar>
          <w:top w:w="0" w:type="dxa"/>
          <w:left w:w="108" w:type="dxa"/>
          <w:bottom w:w="0" w:type="dxa"/>
          <w:right w:w="108" w:type="dxa"/>
        </w:tblCellMar>
      </w:tblPr>
      <w:tblGrid>
        <w:gridCol w:w="4868"/>
        <w:gridCol w:w="1915"/>
        <w:gridCol w:w="1915"/>
        <w:gridCol w:w="878"/>
      </w:tblGrid>
      <w:tr>
        <w:tblPrEx>
          <w:tblCellMar>
            <w:top w:w="0" w:type="dxa"/>
            <w:left w:w="108" w:type="dxa"/>
            <w:bottom w:w="0" w:type="dxa"/>
            <w:right w:w="108" w:type="dxa"/>
          </w:tblCellMar>
        </w:tblPrEx>
        <w:tc>
          <w:tcPr>
            <w:tcW w:w="2542"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p>
        </w:tc>
        <w:tc>
          <w:tcPr>
            <w:tcW w:w="1000"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r>
              <w:rPr>
                <w:rFonts w:ascii="Book Antiqua" w:hAnsi="Book Antiqua" w:eastAsia="宋体"/>
                <w:b/>
                <w:bCs/>
              </w:rPr>
              <w:t>Conventional group (</w:t>
            </w:r>
            <w:r>
              <w:rPr>
                <w:rFonts w:ascii="Book Antiqua" w:hAnsi="Book Antiqua" w:eastAsia="宋体"/>
                <w:b/>
                <w:bCs/>
                <w:i/>
                <w:iCs/>
              </w:rPr>
              <w:t>n</w:t>
            </w:r>
            <w:r>
              <w:rPr>
                <w:rFonts w:ascii="Book Antiqua" w:hAnsi="Book Antiqua" w:eastAsia="宋体"/>
                <w:b/>
                <w:bCs/>
              </w:rPr>
              <w:t xml:space="preserve"> = 151)</w:t>
            </w:r>
          </w:p>
        </w:tc>
        <w:tc>
          <w:tcPr>
            <w:tcW w:w="1000"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r>
              <w:rPr>
                <w:rFonts w:ascii="Book Antiqua" w:hAnsi="Book Antiqua" w:eastAsia="宋体"/>
                <w:b/>
                <w:bCs/>
              </w:rPr>
              <w:t xml:space="preserve">ERAS group </w:t>
            </w:r>
          </w:p>
          <w:p>
            <w:pPr>
              <w:adjustRightInd w:val="0"/>
              <w:snapToGrid w:val="0"/>
              <w:spacing w:line="360" w:lineRule="auto"/>
              <w:jc w:val="both"/>
              <w:rPr>
                <w:rFonts w:ascii="Book Antiqua" w:hAnsi="Book Antiqua" w:eastAsia="宋体"/>
                <w:b/>
                <w:bCs/>
              </w:rPr>
            </w:pPr>
            <w:r>
              <w:rPr>
                <w:rFonts w:ascii="Book Antiqua" w:hAnsi="Book Antiqua" w:eastAsia="宋体"/>
                <w:b/>
                <w:bCs/>
              </w:rPr>
              <w:t>(</w:t>
            </w:r>
            <w:r>
              <w:rPr>
                <w:rFonts w:ascii="Book Antiqua" w:hAnsi="Book Antiqua" w:eastAsia="宋体"/>
                <w:b/>
                <w:bCs/>
                <w:i/>
                <w:iCs/>
              </w:rPr>
              <w:t>n</w:t>
            </w:r>
            <w:r>
              <w:rPr>
                <w:rFonts w:ascii="Book Antiqua" w:hAnsi="Book Antiqua" w:eastAsia="宋体"/>
                <w:b/>
                <w:bCs/>
              </w:rPr>
              <w:t xml:space="preserve"> = 152)</w:t>
            </w:r>
          </w:p>
        </w:tc>
        <w:tc>
          <w:tcPr>
            <w:tcW w:w="458"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i/>
                <w:iCs/>
              </w:rPr>
            </w:pPr>
            <w:r>
              <w:rPr>
                <w:rFonts w:ascii="Book Antiqua" w:hAnsi="Book Antiqua" w:eastAsia="宋体"/>
                <w:b/>
                <w:bCs/>
                <w:i/>
                <w:iCs/>
              </w:rPr>
              <w:t xml:space="preserve">P </w:t>
            </w:r>
            <w:r>
              <w:rPr>
                <w:rFonts w:hint="eastAsia" w:ascii="Book Antiqua" w:hAnsi="Book Antiqua" w:eastAsia="宋体"/>
                <w:b/>
                <w:bCs/>
                <w:lang w:eastAsia="zh-CN"/>
              </w:rPr>
              <w:t>value</w:t>
            </w:r>
          </w:p>
        </w:tc>
      </w:tr>
      <w:tr>
        <w:tblPrEx>
          <w:tblCellMar>
            <w:top w:w="0" w:type="dxa"/>
            <w:left w:w="108" w:type="dxa"/>
            <w:bottom w:w="0" w:type="dxa"/>
            <w:right w:w="108" w:type="dxa"/>
          </w:tblCellMar>
        </w:tblPrEx>
        <w:tc>
          <w:tcPr>
            <w:tcW w:w="2542"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 xml:space="preserve">Gender, </w:t>
            </w:r>
            <w:r>
              <w:rPr>
                <w:rFonts w:ascii="Book Antiqua" w:hAnsi="Book Antiqua" w:eastAsia="宋体"/>
                <w:i/>
                <w:iCs/>
              </w:rPr>
              <w:t>n</w:t>
            </w:r>
            <w:r>
              <w:rPr>
                <w:rFonts w:ascii="Book Antiqua" w:hAnsi="Book Antiqua" w:eastAsia="宋体"/>
              </w:rPr>
              <w:t xml:space="preserve"> (%)</w:t>
            </w:r>
          </w:p>
        </w:tc>
        <w:tc>
          <w:tcPr>
            <w:tcW w:w="1000" w:type="pct"/>
            <w:tcBorders>
              <w:top w:val="single" w:color="auto" w:sz="4" w:space="0"/>
            </w:tcBorders>
          </w:tcPr>
          <w:p>
            <w:pPr>
              <w:adjustRightInd w:val="0"/>
              <w:snapToGrid w:val="0"/>
              <w:spacing w:line="360" w:lineRule="auto"/>
              <w:jc w:val="both"/>
              <w:rPr>
                <w:rFonts w:ascii="Book Antiqua" w:hAnsi="Book Antiqua" w:eastAsia="宋体"/>
              </w:rPr>
            </w:pPr>
          </w:p>
        </w:tc>
        <w:tc>
          <w:tcPr>
            <w:tcW w:w="1000" w:type="pct"/>
            <w:tcBorders>
              <w:top w:val="single" w:color="auto" w:sz="4" w:space="0"/>
            </w:tcBorders>
          </w:tcPr>
          <w:p>
            <w:pPr>
              <w:adjustRightInd w:val="0"/>
              <w:snapToGrid w:val="0"/>
              <w:spacing w:line="360" w:lineRule="auto"/>
              <w:jc w:val="both"/>
              <w:rPr>
                <w:rFonts w:ascii="Book Antiqua" w:hAnsi="Book Antiqua" w:eastAsia="宋体"/>
              </w:rPr>
            </w:pPr>
          </w:p>
        </w:tc>
        <w:tc>
          <w:tcPr>
            <w:tcW w:w="458"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0.447</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Male</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93 (61.6)</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100 (65.8)</w:t>
            </w:r>
          </w:p>
        </w:tc>
        <w:tc>
          <w:tcPr>
            <w:tcW w:w="458" w:type="pct"/>
          </w:tcPr>
          <w:p>
            <w:pPr>
              <w:adjustRightInd w:val="0"/>
              <w:snapToGrid w:val="0"/>
              <w:spacing w:line="360" w:lineRule="auto"/>
              <w:jc w:val="both"/>
              <w:rPr>
                <w:rFonts w:ascii="Book Antiqua" w:hAnsi="Book Antiqua" w:eastAsia="宋体"/>
              </w:rPr>
            </w:pP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 xml:space="preserve">Female </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58 (38.4)</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52 (34.2)</w:t>
            </w:r>
          </w:p>
        </w:tc>
        <w:tc>
          <w:tcPr>
            <w:tcW w:w="458" w:type="pct"/>
          </w:tcPr>
          <w:p>
            <w:pPr>
              <w:adjustRightInd w:val="0"/>
              <w:snapToGrid w:val="0"/>
              <w:spacing w:line="360" w:lineRule="auto"/>
              <w:jc w:val="both"/>
              <w:rPr>
                <w:rFonts w:ascii="Book Antiqua" w:hAnsi="Book Antiqua" w:eastAsia="宋体"/>
              </w:rPr>
            </w:pP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Age (yr), median (range)</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2.2 (0.3,13.1)</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2.3 (0.3,14.7)</w:t>
            </w:r>
          </w:p>
        </w:tc>
        <w:tc>
          <w:tcPr>
            <w:tcW w:w="458" w:type="pct"/>
          </w:tcPr>
          <w:p>
            <w:pPr>
              <w:adjustRightInd w:val="0"/>
              <w:snapToGrid w:val="0"/>
              <w:spacing w:line="360" w:lineRule="auto"/>
              <w:jc w:val="both"/>
              <w:rPr>
                <w:rFonts w:ascii="Book Antiqua" w:hAnsi="Book Antiqua" w:eastAsia="宋体"/>
              </w:rPr>
            </w:pPr>
            <w:r>
              <w:rPr>
                <w:rFonts w:ascii="Book Antiqua" w:hAnsi="Book Antiqua" w:eastAsia="宋体"/>
              </w:rPr>
              <w:t>0.791</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Body weight (kg), median (range)</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13.0 (4.5,60.0)</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13.0 (5.1,57.0)</w:t>
            </w:r>
          </w:p>
        </w:tc>
        <w:tc>
          <w:tcPr>
            <w:tcW w:w="458" w:type="pct"/>
          </w:tcPr>
          <w:p>
            <w:pPr>
              <w:adjustRightInd w:val="0"/>
              <w:snapToGrid w:val="0"/>
              <w:spacing w:line="360" w:lineRule="auto"/>
              <w:jc w:val="both"/>
              <w:rPr>
                <w:rFonts w:ascii="Book Antiqua" w:hAnsi="Book Antiqua" w:eastAsia="宋体"/>
              </w:rPr>
            </w:pPr>
            <w:r>
              <w:rPr>
                <w:rFonts w:ascii="Book Antiqua" w:hAnsi="Book Antiqua" w:eastAsia="宋体"/>
              </w:rPr>
              <w:t>0.559</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Anesthesia time (h), median (range)</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0.65 (0.10,2.43)</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0.68 (0.12,1.56)</w:t>
            </w:r>
          </w:p>
        </w:tc>
        <w:tc>
          <w:tcPr>
            <w:tcW w:w="458" w:type="pct"/>
          </w:tcPr>
          <w:p>
            <w:pPr>
              <w:adjustRightInd w:val="0"/>
              <w:snapToGrid w:val="0"/>
              <w:spacing w:line="360" w:lineRule="auto"/>
              <w:jc w:val="both"/>
              <w:rPr>
                <w:rFonts w:ascii="Book Antiqua" w:hAnsi="Book Antiqua" w:eastAsia="宋体"/>
              </w:rPr>
            </w:pPr>
            <w:r>
              <w:rPr>
                <w:rFonts w:ascii="Book Antiqua" w:hAnsi="Book Antiqua" w:eastAsia="宋体"/>
              </w:rPr>
              <w:t>0.173</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Operation time (h), median (range)</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0.33 (0.05,1.83)</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0.37 (0.05,1.21)</w:t>
            </w:r>
          </w:p>
        </w:tc>
        <w:tc>
          <w:tcPr>
            <w:tcW w:w="458" w:type="pct"/>
          </w:tcPr>
          <w:p>
            <w:pPr>
              <w:adjustRightInd w:val="0"/>
              <w:snapToGrid w:val="0"/>
              <w:spacing w:line="360" w:lineRule="auto"/>
              <w:jc w:val="both"/>
              <w:rPr>
                <w:rFonts w:ascii="Book Antiqua" w:hAnsi="Book Antiqua" w:eastAsia="宋体"/>
              </w:rPr>
            </w:pPr>
            <w:r>
              <w:rPr>
                <w:rFonts w:ascii="Book Antiqua" w:hAnsi="Book Antiqua" w:eastAsia="宋体"/>
              </w:rPr>
              <w:t>0.061</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bCs/>
              </w:rPr>
            </w:pPr>
            <w:r>
              <w:rPr>
                <w:rFonts w:ascii="Book Antiqua" w:hAnsi="Book Antiqua" w:eastAsia="宋体"/>
                <w:bCs/>
              </w:rPr>
              <w:t xml:space="preserve">Anesthesia method, </w:t>
            </w:r>
            <w:r>
              <w:rPr>
                <w:rFonts w:ascii="Book Antiqua" w:hAnsi="Book Antiqua" w:eastAsia="宋体"/>
                <w:bCs/>
                <w:i/>
                <w:iCs/>
              </w:rPr>
              <w:t>n</w:t>
            </w:r>
            <w:r>
              <w:rPr>
                <w:rFonts w:ascii="Book Antiqua" w:hAnsi="Book Antiqua" w:eastAsia="宋体"/>
                <w:bCs/>
              </w:rPr>
              <w:t xml:space="preserve"> (%)</w:t>
            </w:r>
          </w:p>
        </w:tc>
        <w:tc>
          <w:tcPr>
            <w:tcW w:w="1000" w:type="pct"/>
          </w:tcPr>
          <w:p>
            <w:pPr>
              <w:adjustRightInd w:val="0"/>
              <w:snapToGrid w:val="0"/>
              <w:spacing w:line="360" w:lineRule="auto"/>
              <w:jc w:val="both"/>
              <w:rPr>
                <w:rFonts w:ascii="Book Antiqua" w:hAnsi="Book Antiqua" w:eastAsia="宋体"/>
              </w:rPr>
            </w:pPr>
          </w:p>
        </w:tc>
        <w:tc>
          <w:tcPr>
            <w:tcW w:w="1000" w:type="pct"/>
          </w:tcPr>
          <w:p>
            <w:pPr>
              <w:adjustRightInd w:val="0"/>
              <w:snapToGrid w:val="0"/>
              <w:spacing w:line="360" w:lineRule="auto"/>
              <w:jc w:val="both"/>
              <w:rPr>
                <w:rFonts w:ascii="Book Antiqua" w:hAnsi="Book Antiqua" w:eastAsia="宋体"/>
              </w:rPr>
            </w:pPr>
          </w:p>
        </w:tc>
        <w:tc>
          <w:tcPr>
            <w:tcW w:w="458" w:type="pct"/>
          </w:tcPr>
          <w:p>
            <w:pPr>
              <w:adjustRightInd w:val="0"/>
              <w:snapToGrid w:val="0"/>
              <w:spacing w:line="360" w:lineRule="auto"/>
              <w:jc w:val="both"/>
              <w:rPr>
                <w:rFonts w:ascii="Book Antiqua" w:hAnsi="Book Antiqua" w:eastAsia="宋体"/>
              </w:rPr>
            </w:pPr>
            <w:r>
              <w:rPr>
                <w:rFonts w:ascii="Book Antiqua" w:hAnsi="Book Antiqua" w:eastAsia="宋体"/>
              </w:rPr>
              <w:t>0.291</w:t>
            </w: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bCs/>
              </w:rPr>
            </w:pPr>
            <w:r>
              <w:rPr>
                <w:rFonts w:ascii="Book Antiqua" w:hAnsi="Book Antiqua" w:eastAsia="宋体"/>
                <w:bCs/>
              </w:rPr>
              <w:t>Tracheal intubation and general anesthesia</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99 (65.6)</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106 (69.7)</w:t>
            </w:r>
          </w:p>
        </w:tc>
        <w:tc>
          <w:tcPr>
            <w:tcW w:w="458" w:type="pct"/>
          </w:tcPr>
          <w:p>
            <w:pPr>
              <w:adjustRightInd w:val="0"/>
              <w:snapToGrid w:val="0"/>
              <w:spacing w:line="360" w:lineRule="auto"/>
              <w:jc w:val="both"/>
              <w:rPr>
                <w:rFonts w:ascii="Book Antiqua" w:hAnsi="Book Antiqua" w:eastAsia="宋体"/>
              </w:rPr>
            </w:pP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General anesthesia with caudal block</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18 (11.9)</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22 (14.5)</w:t>
            </w:r>
          </w:p>
        </w:tc>
        <w:tc>
          <w:tcPr>
            <w:tcW w:w="458" w:type="pct"/>
          </w:tcPr>
          <w:p>
            <w:pPr>
              <w:adjustRightInd w:val="0"/>
              <w:snapToGrid w:val="0"/>
              <w:spacing w:line="360" w:lineRule="auto"/>
              <w:jc w:val="both"/>
              <w:rPr>
                <w:rFonts w:ascii="Book Antiqua" w:hAnsi="Book Antiqua" w:eastAsia="宋体"/>
              </w:rPr>
            </w:pPr>
          </w:p>
        </w:tc>
      </w:tr>
      <w:tr>
        <w:tblPrEx>
          <w:tblCellMar>
            <w:top w:w="0" w:type="dxa"/>
            <w:left w:w="108" w:type="dxa"/>
            <w:bottom w:w="0" w:type="dxa"/>
            <w:right w:w="108" w:type="dxa"/>
          </w:tblCellMar>
        </w:tblPrEx>
        <w:tc>
          <w:tcPr>
            <w:tcW w:w="2542" w:type="pct"/>
          </w:tcPr>
          <w:p>
            <w:pPr>
              <w:adjustRightInd w:val="0"/>
              <w:snapToGrid w:val="0"/>
              <w:spacing w:line="360" w:lineRule="auto"/>
              <w:jc w:val="both"/>
              <w:rPr>
                <w:rFonts w:ascii="Book Antiqua" w:hAnsi="Book Antiqua" w:eastAsia="宋体"/>
              </w:rPr>
            </w:pPr>
            <w:r>
              <w:rPr>
                <w:rFonts w:ascii="Book Antiqua" w:hAnsi="Book Antiqua" w:eastAsia="宋体"/>
              </w:rPr>
              <w:t>General anesthesia</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22 (14.6)</w:t>
            </w:r>
          </w:p>
        </w:tc>
        <w:tc>
          <w:tcPr>
            <w:tcW w:w="1000" w:type="pct"/>
          </w:tcPr>
          <w:p>
            <w:pPr>
              <w:adjustRightInd w:val="0"/>
              <w:snapToGrid w:val="0"/>
              <w:spacing w:line="360" w:lineRule="auto"/>
              <w:jc w:val="both"/>
              <w:rPr>
                <w:rFonts w:ascii="Book Antiqua" w:hAnsi="Book Antiqua" w:eastAsia="宋体"/>
              </w:rPr>
            </w:pPr>
            <w:r>
              <w:rPr>
                <w:rFonts w:ascii="Book Antiqua" w:hAnsi="Book Antiqua" w:eastAsia="宋体"/>
              </w:rPr>
              <w:t>19 (12.5)</w:t>
            </w:r>
          </w:p>
        </w:tc>
        <w:tc>
          <w:tcPr>
            <w:tcW w:w="458" w:type="pct"/>
          </w:tcPr>
          <w:p>
            <w:pPr>
              <w:adjustRightInd w:val="0"/>
              <w:snapToGrid w:val="0"/>
              <w:spacing w:line="360" w:lineRule="auto"/>
              <w:jc w:val="both"/>
              <w:rPr>
                <w:rFonts w:ascii="Book Antiqua" w:hAnsi="Book Antiqua" w:eastAsia="宋体"/>
              </w:rPr>
            </w:pPr>
          </w:p>
        </w:tc>
      </w:tr>
      <w:tr>
        <w:tblPrEx>
          <w:tblCellMar>
            <w:top w:w="0" w:type="dxa"/>
            <w:left w:w="108" w:type="dxa"/>
            <w:bottom w:w="0" w:type="dxa"/>
            <w:right w:w="108" w:type="dxa"/>
          </w:tblCellMar>
        </w:tblPrEx>
        <w:tc>
          <w:tcPr>
            <w:tcW w:w="2542"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General anesthesia with local anesthesia</w:t>
            </w:r>
          </w:p>
        </w:tc>
        <w:tc>
          <w:tcPr>
            <w:tcW w:w="1000"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12 (7.9)</w:t>
            </w:r>
          </w:p>
        </w:tc>
        <w:tc>
          <w:tcPr>
            <w:tcW w:w="1000"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5 (3.3)</w:t>
            </w:r>
          </w:p>
        </w:tc>
        <w:tc>
          <w:tcPr>
            <w:tcW w:w="458" w:type="pct"/>
            <w:tcBorders>
              <w:bottom w:val="single" w:color="auto" w:sz="4" w:space="0"/>
            </w:tcBorders>
          </w:tcPr>
          <w:p>
            <w:pPr>
              <w:adjustRightInd w:val="0"/>
              <w:snapToGrid w:val="0"/>
              <w:spacing w:line="360" w:lineRule="auto"/>
              <w:jc w:val="both"/>
              <w:rPr>
                <w:rFonts w:ascii="Book Antiqua" w:hAnsi="Book Antiqua" w:eastAsia="宋体"/>
              </w:rPr>
            </w:pPr>
          </w:p>
        </w:tc>
      </w:tr>
    </w:tbl>
    <w:p>
      <w:pPr>
        <w:adjustRightInd w:val="0"/>
        <w:snapToGrid w:val="0"/>
        <w:spacing w:line="360" w:lineRule="auto"/>
        <w:jc w:val="both"/>
        <w:rPr>
          <w:rFonts w:ascii="Book Antiqua" w:hAnsi="Book Antiqua" w:eastAsia="宋体"/>
        </w:rPr>
      </w:pPr>
      <w:r>
        <w:rPr>
          <w:rFonts w:ascii="Book Antiqua" w:hAnsi="Book Antiqua" w:eastAsia="宋体"/>
        </w:rPr>
        <w:t>ERAS: Enhanced recovery after surgery.</w:t>
      </w:r>
    </w:p>
    <w:p>
      <w:pPr>
        <w:spacing w:line="360" w:lineRule="auto"/>
        <w:jc w:val="both"/>
        <w:rPr>
          <w:rFonts w:ascii="Book Antiqua" w:hAnsi="Book Antiqua" w:cs="Book Antiqua"/>
          <w:b/>
          <w:color w:val="000000"/>
          <w:lang w:eastAsia="zh-CN"/>
        </w:rPr>
        <w:sectPr>
          <w:pgSz w:w="12240" w:h="15840"/>
          <w:pgMar w:top="1440" w:right="1440" w:bottom="1440" w:left="1440" w:header="720" w:footer="720" w:gutter="0"/>
          <w:cols w:space="720" w:num="1"/>
          <w:docGrid w:linePitch="360" w:charSpace="0"/>
        </w:sectPr>
      </w:pPr>
    </w:p>
    <w:p>
      <w:pPr>
        <w:adjustRightInd w:val="0"/>
        <w:snapToGrid w:val="0"/>
        <w:spacing w:line="360" w:lineRule="auto"/>
        <w:jc w:val="both"/>
        <w:rPr>
          <w:rFonts w:ascii="Book Antiqua" w:hAnsi="Book Antiqua" w:eastAsia="宋体"/>
        </w:rPr>
      </w:pPr>
      <w:r>
        <w:rPr>
          <w:rFonts w:ascii="Book Antiqua" w:hAnsi="Book Antiqua" w:cs="Book Antiqua"/>
          <w:b/>
          <w:color w:val="000000"/>
          <w:lang w:eastAsia="zh-CN"/>
        </w:rPr>
        <w:t>Table 2</w:t>
      </w:r>
      <w:r>
        <w:rPr>
          <w:rFonts w:ascii="Book Antiqua" w:hAnsi="Book Antiqua" w:eastAsia="宋体"/>
          <w:b/>
          <w:bCs/>
        </w:rPr>
        <w:t xml:space="preserve"> Comparison of preoperative food and liquid fasting times, preoperative blood glucose level, postoperative complications, and degree of satisfaction between the two groups</w:t>
      </w:r>
    </w:p>
    <w:tbl>
      <w:tblPr>
        <w:tblStyle w:val="7"/>
        <w:tblW w:w="5000" w:type="pct"/>
        <w:tblInd w:w="0" w:type="dxa"/>
        <w:tblLayout w:type="autofit"/>
        <w:tblCellMar>
          <w:top w:w="0" w:type="dxa"/>
          <w:left w:w="108" w:type="dxa"/>
          <w:bottom w:w="0" w:type="dxa"/>
          <w:right w:w="108" w:type="dxa"/>
        </w:tblCellMar>
      </w:tblPr>
      <w:tblGrid>
        <w:gridCol w:w="4186"/>
        <w:gridCol w:w="2134"/>
        <w:gridCol w:w="2172"/>
        <w:gridCol w:w="1084"/>
      </w:tblGrid>
      <w:tr>
        <w:tblPrEx>
          <w:tblCellMar>
            <w:top w:w="0" w:type="dxa"/>
            <w:left w:w="108" w:type="dxa"/>
            <w:bottom w:w="0" w:type="dxa"/>
            <w:right w:w="108" w:type="dxa"/>
          </w:tblCellMar>
        </w:tblPrEx>
        <w:tc>
          <w:tcPr>
            <w:tcW w:w="2186"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p>
        </w:tc>
        <w:tc>
          <w:tcPr>
            <w:tcW w:w="1114"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r>
              <w:rPr>
                <w:rFonts w:ascii="Book Antiqua" w:hAnsi="Book Antiqua" w:eastAsia="宋体"/>
                <w:b/>
                <w:bCs/>
              </w:rPr>
              <w:t>Conventional group (n = 151)</w:t>
            </w:r>
          </w:p>
        </w:tc>
        <w:tc>
          <w:tcPr>
            <w:tcW w:w="1134"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rPr>
            </w:pPr>
            <w:r>
              <w:rPr>
                <w:rFonts w:ascii="Book Antiqua" w:hAnsi="Book Antiqua" w:eastAsia="宋体"/>
                <w:b/>
                <w:bCs/>
              </w:rPr>
              <w:t xml:space="preserve">ERAS group </w:t>
            </w:r>
          </w:p>
          <w:p>
            <w:pPr>
              <w:adjustRightInd w:val="0"/>
              <w:snapToGrid w:val="0"/>
              <w:spacing w:line="360" w:lineRule="auto"/>
              <w:jc w:val="both"/>
              <w:rPr>
                <w:rFonts w:ascii="Book Antiqua" w:hAnsi="Book Antiqua" w:eastAsia="宋体"/>
                <w:b/>
                <w:bCs/>
              </w:rPr>
            </w:pPr>
            <w:r>
              <w:rPr>
                <w:rFonts w:ascii="Book Antiqua" w:hAnsi="Book Antiqua" w:eastAsia="宋体"/>
                <w:b/>
                <w:bCs/>
              </w:rPr>
              <w:t>(n = 152)</w:t>
            </w:r>
          </w:p>
        </w:tc>
        <w:tc>
          <w:tcPr>
            <w:tcW w:w="567" w:type="pc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i/>
                <w:iCs/>
              </w:rPr>
            </w:pPr>
            <w:r>
              <w:rPr>
                <w:rFonts w:ascii="Book Antiqua" w:hAnsi="Book Antiqua" w:eastAsia="宋体"/>
                <w:b/>
                <w:bCs/>
                <w:i/>
                <w:iCs/>
              </w:rPr>
              <w:t>P</w:t>
            </w:r>
            <w:r>
              <w:rPr>
                <w:rFonts w:ascii="Book Antiqua" w:hAnsi="Book Antiqua" w:eastAsia="宋体"/>
                <w:b/>
                <w:bCs/>
              </w:rPr>
              <w:t xml:space="preserve"> value</w:t>
            </w:r>
          </w:p>
        </w:tc>
      </w:tr>
      <w:tr>
        <w:tblPrEx>
          <w:tblCellMar>
            <w:top w:w="0" w:type="dxa"/>
            <w:left w:w="108" w:type="dxa"/>
            <w:bottom w:w="0" w:type="dxa"/>
            <w:right w:w="108" w:type="dxa"/>
          </w:tblCellMar>
        </w:tblPrEx>
        <w:tc>
          <w:tcPr>
            <w:tcW w:w="2186"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 xml:space="preserve">Preoperative liquid fasting time (h), median (range) </w:t>
            </w:r>
          </w:p>
        </w:tc>
        <w:tc>
          <w:tcPr>
            <w:tcW w:w="1114"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12.00 (3.00, 20.28)</w:t>
            </w:r>
          </w:p>
        </w:tc>
        <w:tc>
          <w:tcPr>
            <w:tcW w:w="1134"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3.00 (2.00, 7.50)</w:t>
            </w:r>
          </w:p>
        </w:tc>
        <w:tc>
          <w:tcPr>
            <w:tcW w:w="567" w:type="pct"/>
            <w:tcBorders>
              <w:top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&lt; 0.001</w:t>
            </w:r>
          </w:p>
        </w:tc>
      </w:tr>
      <w:tr>
        <w:tblPrEx>
          <w:tblCellMar>
            <w:top w:w="0" w:type="dxa"/>
            <w:left w:w="108" w:type="dxa"/>
            <w:bottom w:w="0" w:type="dxa"/>
            <w:right w:w="108" w:type="dxa"/>
          </w:tblCellMar>
        </w:tblPrEx>
        <w:tc>
          <w:tcPr>
            <w:tcW w:w="2186" w:type="pct"/>
          </w:tcPr>
          <w:p>
            <w:pPr>
              <w:adjustRightInd w:val="0"/>
              <w:snapToGrid w:val="0"/>
              <w:spacing w:line="360" w:lineRule="auto"/>
              <w:jc w:val="both"/>
              <w:rPr>
                <w:rFonts w:ascii="Book Antiqua" w:hAnsi="Book Antiqua" w:eastAsia="宋体"/>
              </w:rPr>
            </w:pPr>
            <w:r>
              <w:rPr>
                <w:rFonts w:ascii="Book Antiqua" w:hAnsi="Book Antiqua" w:eastAsia="宋体"/>
              </w:rPr>
              <w:t>Preoperative food fasting time (h), median (range)</w:t>
            </w:r>
          </w:p>
        </w:tc>
        <w:tc>
          <w:tcPr>
            <w:tcW w:w="1114" w:type="pct"/>
          </w:tcPr>
          <w:p>
            <w:pPr>
              <w:adjustRightInd w:val="0"/>
              <w:snapToGrid w:val="0"/>
              <w:spacing w:line="360" w:lineRule="auto"/>
              <w:jc w:val="both"/>
              <w:rPr>
                <w:rFonts w:ascii="Book Antiqua" w:hAnsi="Book Antiqua" w:eastAsia="宋体"/>
              </w:rPr>
            </w:pPr>
            <w:r>
              <w:rPr>
                <w:rFonts w:ascii="Book Antiqua" w:hAnsi="Book Antiqua" w:eastAsia="宋体"/>
              </w:rPr>
              <w:t>13.00 (6.00, 20.28)</w:t>
            </w:r>
          </w:p>
        </w:tc>
        <w:tc>
          <w:tcPr>
            <w:tcW w:w="1134" w:type="pct"/>
          </w:tcPr>
          <w:p>
            <w:pPr>
              <w:adjustRightInd w:val="0"/>
              <w:snapToGrid w:val="0"/>
              <w:spacing w:line="360" w:lineRule="auto"/>
              <w:jc w:val="both"/>
              <w:rPr>
                <w:rFonts w:ascii="Book Antiqua" w:hAnsi="Book Antiqua" w:eastAsia="宋体"/>
              </w:rPr>
            </w:pPr>
            <w:r>
              <w:rPr>
                <w:rFonts w:ascii="Book Antiqua" w:hAnsi="Book Antiqua" w:eastAsia="宋体"/>
              </w:rPr>
              <w:t>11.92 (4.00, 19.33)</w:t>
            </w:r>
          </w:p>
        </w:tc>
        <w:tc>
          <w:tcPr>
            <w:tcW w:w="567" w:type="pct"/>
          </w:tcPr>
          <w:p>
            <w:pPr>
              <w:adjustRightInd w:val="0"/>
              <w:snapToGrid w:val="0"/>
              <w:spacing w:line="360" w:lineRule="auto"/>
              <w:jc w:val="both"/>
              <w:rPr>
                <w:rFonts w:ascii="Book Antiqua" w:hAnsi="Book Antiqua" w:eastAsia="宋体"/>
              </w:rPr>
            </w:pPr>
            <w:r>
              <w:rPr>
                <w:rFonts w:ascii="Book Antiqua" w:hAnsi="Book Antiqua" w:eastAsia="宋体"/>
              </w:rPr>
              <w:t>&lt; 0.001</w:t>
            </w:r>
          </w:p>
        </w:tc>
      </w:tr>
      <w:tr>
        <w:tblPrEx>
          <w:tblCellMar>
            <w:top w:w="0" w:type="dxa"/>
            <w:left w:w="108" w:type="dxa"/>
            <w:bottom w:w="0" w:type="dxa"/>
            <w:right w:w="108" w:type="dxa"/>
          </w:tblCellMar>
        </w:tblPrEx>
        <w:tc>
          <w:tcPr>
            <w:tcW w:w="2186" w:type="pct"/>
          </w:tcPr>
          <w:p>
            <w:pPr>
              <w:adjustRightInd w:val="0"/>
              <w:snapToGrid w:val="0"/>
              <w:spacing w:line="360" w:lineRule="auto"/>
              <w:jc w:val="both"/>
              <w:rPr>
                <w:rFonts w:ascii="Book Antiqua" w:hAnsi="Book Antiqua" w:eastAsia="宋体"/>
              </w:rPr>
            </w:pPr>
            <w:r>
              <w:rPr>
                <w:rFonts w:ascii="Book Antiqua" w:hAnsi="Book Antiqua" w:eastAsia="宋体"/>
              </w:rPr>
              <w:t>Preoperative blood glucose (mmol/L), median (range)</w:t>
            </w:r>
          </w:p>
        </w:tc>
        <w:tc>
          <w:tcPr>
            <w:tcW w:w="1114" w:type="pct"/>
          </w:tcPr>
          <w:p>
            <w:pPr>
              <w:adjustRightInd w:val="0"/>
              <w:snapToGrid w:val="0"/>
              <w:spacing w:line="360" w:lineRule="auto"/>
              <w:jc w:val="both"/>
              <w:rPr>
                <w:rFonts w:ascii="Book Antiqua" w:hAnsi="Book Antiqua" w:eastAsia="宋体"/>
              </w:rPr>
            </w:pPr>
            <w:r>
              <w:rPr>
                <w:rFonts w:ascii="Book Antiqua" w:hAnsi="Book Antiqua" w:eastAsia="宋体"/>
              </w:rPr>
              <w:t>5.1 (4.0, 7.4)</w:t>
            </w:r>
          </w:p>
        </w:tc>
        <w:tc>
          <w:tcPr>
            <w:tcW w:w="1134" w:type="pct"/>
          </w:tcPr>
          <w:p>
            <w:pPr>
              <w:adjustRightInd w:val="0"/>
              <w:snapToGrid w:val="0"/>
              <w:spacing w:line="360" w:lineRule="auto"/>
              <w:jc w:val="both"/>
              <w:rPr>
                <w:rFonts w:ascii="Book Antiqua" w:hAnsi="Book Antiqua" w:eastAsia="宋体"/>
              </w:rPr>
            </w:pPr>
            <w:r>
              <w:rPr>
                <w:rFonts w:ascii="Book Antiqua" w:hAnsi="Book Antiqua" w:eastAsia="宋体"/>
              </w:rPr>
              <w:t>5.6 (4.2, 8.2)</w:t>
            </w:r>
          </w:p>
        </w:tc>
        <w:tc>
          <w:tcPr>
            <w:tcW w:w="567" w:type="pct"/>
          </w:tcPr>
          <w:p>
            <w:pPr>
              <w:adjustRightInd w:val="0"/>
              <w:snapToGrid w:val="0"/>
              <w:spacing w:line="360" w:lineRule="auto"/>
              <w:jc w:val="both"/>
              <w:rPr>
                <w:rFonts w:ascii="Book Antiqua" w:hAnsi="Book Antiqua" w:eastAsia="宋体"/>
              </w:rPr>
            </w:pPr>
            <w:r>
              <w:rPr>
                <w:rFonts w:ascii="Book Antiqua" w:hAnsi="Book Antiqua" w:eastAsia="宋体"/>
              </w:rPr>
              <w:t>&lt; 0.001</w:t>
            </w:r>
          </w:p>
        </w:tc>
      </w:tr>
      <w:tr>
        <w:tblPrEx>
          <w:tblCellMar>
            <w:top w:w="0" w:type="dxa"/>
            <w:left w:w="108" w:type="dxa"/>
            <w:bottom w:w="0" w:type="dxa"/>
            <w:right w:w="108" w:type="dxa"/>
          </w:tblCellMar>
        </w:tblPrEx>
        <w:tc>
          <w:tcPr>
            <w:tcW w:w="2186" w:type="pct"/>
          </w:tcPr>
          <w:p>
            <w:pPr>
              <w:adjustRightInd w:val="0"/>
              <w:snapToGrid w:val="0"/>
              <w:spacing w:line="360" w:lineRule="auto"/>
              <w:jc w:val="both"/>
              <w:rPr>
                <w:rFonts w:ascii="Book Antiqua" w:hAnsi="Book Antiqua" w:eastAsia="宋体"/>
              </w:rPr>
            </w:pPr>
            <w:r>
              <w:rPr>
                <w:rFonts w:ascii="Book Antiqua" w:hAnsi="Book Antiqua" w:eastAsia="宋体"/>
              </w:rPr>
              <w:t>Time to postoperative feeding (h), median (range)</w:t>
            </w:r>
          </w:p>
        </w:tc>
        <w:tc>
          <w:tcPr>
            <w:tcW w:w="1114" w:type="pct"/>
          </w:tcPr>
          <w:p>
            <w:pPr>
              <w:adjustRightInd w:val="0"/>
              <w:snapToGrid w:val="0"/>
              <w:spacing w:line="360" w:lineRule="auto"/>
              <w:jc w:val="both"/>
              <w:rPr>
                <w:rFonts w:ascii="Book Antiqua" w:hAnsi="Book Antiqua" w:eastAsia="宋体"/>
              </w:rPr>
            </w:pPr>
            <w:r>
              <w:rPr>
                <w:rFonts w:ascii="Book Antiqua" w:hAnsi="Book Antiqua" w:eastAsia="宋体"/>
              </w:rPr>
              <w:t>6.00 (5.40, 9.20)</w:t>
            </w:r>
          </w:p>
        </w:tc>
        <w:tc>
          <w:tcPr>
            <w:tcW w:w="1134" w:type="pct"/>
          </w:tcPr>
          <w:p>
            <w:pPr>
              <w:adjustRightInd w:val="0"/>
              <w:snapToGrid w:val="0"/>
              <w:spacing w:line="360" w:lineRule="auto"/>
              <w:jc w:val="both"/>
              <w:rPr>
                <w:rFonts w:ascii="Book Antiqua" w:hAnsi="Book Antiqua" w:eastAsia="宋体"/>
              </w:rPr>
            </w:pPr>
            <w:r>
              <w:rPr>
                <w:rFonts w:ascii="Book Antiqua" w:hAnsi="Book Antiqua" w:eastAsia="宋体"/>
              </w:rPr>
              <w:t>1.17 (0.33, 6.83)</w:t>
            </w:r>
          </w:p>
        </w:tc>
        <w:tc>
          <w:tcPr>
            <w:tcW w:w="567" w:type="pct"/>
          </w:tcPr>
          <w:p>
            <w:pPr>
              <w:adjustRightInd w:val="0"/>
              <w:snapToGrid w:val="0"/>
              <w:spacing w:line="360" w:lineRule="auto"/>
              <w:jc w:val="both"/>
              <w:rPr>
                <w:rFonts w:ascii="Book Antiqua" w:hAnsi="Book Antiqua" w:eastAsia="宋体"/>
              </w:rPr>
            </w:pPr>
            <w:r>
              <w:rPr>
                <w:rFonts w:ascii="Book Antiqua" w:hAnsi="Book Antiqua" w:eastAsia="宋体"/>
              </w:rPr>
              <w:t>&lt; 0.001</w:t>
            </w:r>
          </w:p>
        </w:tc>
      </w:tr>
      <w:tr>
        <w:tblPrEx>
          <w:tblCellMar>
            <w:top w:w="0" w:type="dxa"/>
            <w:left w:w="108" w:type="dxa"/>
            <w:bottom w:w="0" w:type="dxa"/>
            <w:right w:w="108" w:type="dxa"/>
          </w:tblCellMar>
        </w:tblPrEx>
        <w:tc>
          <w:tcPr>
            <w:tcW w:w="2186" w:type="pct"/>
          </w:tcPr>
          <w:p>
            <w:pPr>
              <w:adjustRightInd w:val="0"/>
              <w:snapToGrid w:val="0"/>
              <w:spacing w:line="360" w:lineRule="auto"/>
              <w:jc w:val="both"/>
              <w:rPr>
                <w:rFonts w:ascii="Book Antiqua" w:hAnsi="Book Antiqua" w:eastAsia="宋体"/>
              </w:rPr>
            </w:pPr>
            <w:r>
              <w:rPr>
                <w:rFonts w:ascii="Book Antiqua" w:hAnsi="Book Antiqua" w:eastAsia="宋体"/>
              </w:rPr>
              <w:t xml:space="preserve">Postoperative vomiting, </w:t>
            </w:r>
            <w:r>
              <w:rPr>
                <w:rFonts w:ascii="Book Antiqua" w:hAnsi="Book Antiqua" w:eastAsia="宋体"/>
                <w:i/>
                <w:iCs/>
              </w:rPr>
              <w:t>n</w:t>
            </w:r>
            <w:r>
              <w:rPr>
                <w:rFonts w:ascii="Book Antiqua" w:hAnsi="Book Antiqua" w:eastAsia="宋体"/>
              </w:rPr>
              <w:t xml:space="preserve"> (%)</w:t>
            </w:r>
          </w:p>
        </w:tc>
        <w:tc>
          <w:tcPr>
            <w:tcW w:w="1114" w:type="pct"/>
          </w:tcPr>
          <w:p>
            <w:pPr>
              <w:adjustRightInd w:val="0"/>
              <w:snapToGrid w:val="0"/>
              <w:spacing w:line="360" w:lineRule="auto"/>
              <w:jc w:val="both"/>
              <w:rPr>
                <w:rFonts w:ascii="Book Antiqua" w:hAnsi="Book Antiqua" w:eastAsia="宋体"/>
              </w:rPr>
            </w:pPr>
            <w:r>
              <w:rPr>
                <w:rFonts w:ascii="Book Antiqua" w:hAnsi="Book Antiqua" w:eastAsia="宋体"/>
              </w:rPr>
              <w:t>4 (2.6)</w:t>
            </w:r>
          </w:p>
        </w:tc>
        <w:tc>
          <w:tcPr>
            <w:tcW w:w="1134" w:type="pct"/>
          </w:tcPr>
          <w:p>
            <w:pPr>
              <w:adjustRightInd w:val="0"/>
              <w:snapToGrid w:val="0"/>
              <w:spacing w:line="360" w:lineRule="auto"/>
              <w:jc w:val="both"/>
              <w:rPr>
                <w:rFonts w:ascii="Book Antiqua" w:hAnsi="Book Antiqua" w:eastAsia="宋体"/>
              </w:rPr>
            </w:pPr>
            <w:r>
              <w:rPr>
                <w:rFonts w:ascii="Book Antiqua" w:hAnsi="Book Antiqua" w:eastAsia="宋体"/>
              </w:rPr>
              <w:t>3 (2.0)</w:t>
            </w:r>
          </w:p>
        </w:tc>
        <w:tc>
          <w:tcPr>
            <w:tcW w:w="567" w:type="pct"/>
          </w:tcPr>
          <w:p>
            <w:pPr>
              <w:adjustRightInd w:val="0"/>
              <w:snapToGrid w:val="0"/>
              <w:spacing w:line="360" w:lineRule="auto"/>
              <w:jc w:val="both"/>
              <w:rPr>
                <w:rFonts w:ascii="Book Antiqua" w:hAnsi="Book Antiqua" w:eastAsia="宋体"/>
              </w:rPr>
            </w:pPr>
            <w:r>
              <w:rPr>
                <w:rFonts w:ascii="Book Antiqua" w:hAnsi="Book Antiqua" w:eastAsia="宋体"/>
              </w:rPr>
              <w:t>0.993</w:t>
            </w:r>
          </w:p>
        </w:tc>
      </w:tr>
      <w:tr>
        <w:tblPrEx>
          <w:tblCellMar>
            <w:top w:w="0" w:type="dxa"/>
            <w:left w:w="108" w:type="dxa"/>
            <w:bottom w:w="0" w:type="dxa"/>
            <w:right w:w="108" w:type="dxa"/>
          </w:tblCellMar>
        </w:tblPrEx>
        <w:tc>
          <w:tcPr>
            <w:tcW w:w="2186" w:type="pct"/>
          </w:tcPr>
          <w:p>
            <w:pPr>
              <w:adjustRightInd w:val="0"/>
              <w:snapToGrid w:val="0"/>
              <w:spacing w:line="360" w:lineRule="auto"/>
              <w:jc w:val="both"/>
              <w:rPr>
                <w:rFonts w:ascii="Book Antiqua" w:hAnsi="Book Antiqua" w:eastAsia="宋体"/>
              </w:rPr>
            </w:pPr>
            <w:r>
              <w:rPr>
                <w:rFonts w:ascii="Book Antiqua" w:hAnsi="Book Antiqua" w:eastAsia="宋体"/>
              </w:rPr>
              <w:t xml:space="preserve">Postoperative fever, </w:t>
            </w:r>
            <w:r>
              <w:rPr>
                <w:rFonts w:ascii="Book Antiqua" w:hAnsi="Book Antiqua" w:eastAsia="宋体"/>
                <w:i/>
                <w:iCs/>
              </w:rPr>
              <w:t>n</w:t>
            </w:r>
            <w:r>
              <w:rPr>
                <w:rFonts w:ascii="Book Antiqua" w:hAnsi="Book Antiqua" w:eastAsia="宋体"/>
              </w:rPr>
              <w:t xml:space="preserve"> (%)</w:t>
            </w:r>
          </w:p>
        </w:tc>
        <w:tc>
          <w:tcPr>
            <w:tcW w:w="1114" w:type="pct"/>
          </w:tcPr>
          <w:p>
            <w:pPr>
              <w:adjustRightInd w:val="0"/>
              <w:snapToGrid w:val="0"/>
              <w:spacing w:line="360" w:lineRule="auto"/>
              <w:jc w:val="both"/>
              <w:rPr>
                <w:rFonts w:ascii="Book Antiqua" w:hAnsi="Book Antiqua" w:eastAsia="宋体"/>
              </w:rPr>
            </w:pPr>
            <w:r>
              <w:rPr>
                <w:rFonts w:ascii="Book Antiqua" w:hAnsi="Book Antiqua" w:eastAsia="宋体"/>
              </w:rPr>
              <w:t>7 (4.6)</w:t>
            </w:r>
          </w:p>
        </w:tc>
        <w:tc>
          <w:tcPr>
            <w:tcW w:w="1134" w:type="pct"/>
          </w:tcPr>
          <w:p>
            <w:pPr>
              <w:adjustRightInd w:val="0"/>
              <w:snapToGrid w:val="0"/>
              <w:spacing w:line="360" w:lineRule="auto"/>
              <w:jc w:val="both"/>
              <w:rPr>
                <w:rFonts w:ascii="Book Antiqua" w:hAnsi="Book Antiqua" w:eastAsia="宋体"/>
              </w:rPr>
            </w:pPr>
            <w:r>
              <w:rPr>
                <w:rFonts w:ascii="Book Antiqua" w:hAnsi="Book Antiqua" w:eastAsia="宋体"/>
              </w:rPr>
              <w:t>6 (3.9)</w:t>
            </w:r>
          </w:p>
        </w:tc>
        <w:tc>
          <w:tcPr>
            <w:tcW w:w="567" w:type="pct"/>
          </w:tcPr>
          <w:p>
            <w:pPr>
              <w:adjustRightInd w:val="0"/>
              <w:snapToGrid w:val="0"/>
              <w:spacing w:line="360" w:lineRule="auto"/>
              <w:jc w:val="both"/>
              <w:rPr>
                <w:rFonts w:ascii="Book Antiqua" w:hAnsi="Book Antiqua" w:eastAsia="宋体"/>
              </w:rPr>
            </w:pPr>
            <w:r>
              <w:rPr>
                <w:rFonts w:ascii="Book Antiqua" w:hAnsi="Book Antiqua" w:eastAsia="宋体"/>
              </w:rPr>
              <w:t>0.767</w:t>
            </w:r>
          </w:p>
        </w:tc>
      </w:tr>
      <w:tr>
        <w:tblPrEx>
          <w:tblCellMar>
            <w:top w:w="0" w:type="dxa"/>
            <w:left w:w="108" w:type="dxa"/>
            <w:bottom w:w="0" w:type="dxa"/>
            <w:right w:w="108" w:type="dxa"/>
          </w:tblCellMar>
        </w:tblPrEx>
        <w:tc>
          <w:tcPr>
            <w:tcW w:w="2186"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Satisfaction (points)</w:t>
            </w:r>
          </w:p>
        </w:tc>
        <w:tc>
          <w:tcPr>
            <w:tcW w:w="1114"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7 (0, 10)</w:t>
            </w:r>
          </w:p>
        </w:tc>
        <w:tc>
          <w:tcPr>
            <w:tcW w:w="1134"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8 (5, 10)</w:t>
            </w:r>
          </w:p>
        </w:tc>
        <w:tc>
          <w:tcPr>
            <w:tcW w:w="567" w:type="pct"/>
            <w:tcBorders>
              <w:bottom w:val="single" w:color="auto" w:sz="4" w:space="0"/>
            </w:tcBorders>
          </w:tcPr>
          <w:p>
            <w:pPr>
              <w:adjustRightInd w:val="0"/>
              <w:snapToGrid w:val="0"/>
              <w:spacing w:line="360" w:lineRule="auto"/>
              <w:jc w:val="both"/>
              <w:rPr>
                <w:rFonts w:ascii="Book Antiqua" w:hAnsi="Book Antiqua" w:eastAsia="宋体"/>
              </w:rPr>
            </w:pPr>
            <w:r>
              <w:rPr>
                <w:rFonts w:ascii="Book Antiqua" w:hAnsi="Book Antiqua" w:eastAsia="宋体"/>
              </w:rPr>
              <w:t>&lt; 0.001</w:t>
            </w:r>
          </w:p>
        </w:tc>
      </w:tr>
    </w:tbl>
    <w:p>
      <w:pPr>
        <w:adjustRightInd w:val="0"/>
        <w:snapToGrid w:val="0"/>
        <w:spacing w:line="360" w:lineRule="auto"/>
        <w:jc w:val="both"/>
        <w:rPr>
          <w:rFonts w:ascii="Book Antiqua" w:hAnsi="Book Antiqua" w:eastAsia="宋体"/>
        </w:rPr>
        <w:sectPr>
          <w:pgSz w:w="12240" w:h="15840"/>
          <w:pgMar w:top="1440" w:right="1440" w:bottom="1440" w:left="1440" w:header="720" w:footer="720" w:gutter="0"/>
          <w:cols w:space="720" w:num="1"/>
          <w:docGrid w:linePitch="360" w:charSpace="0"/>
        </w:sectPr>
      </w:pPr>
      <w:r>
        <w:rPr>
          <w:rFonts w:ascii="Book Antiqua" w:hAnsi="Book Antiqua" w:eastAsia="宋体"/>
        </w:rPr>
        <w:t>ERAS: Enhanced recovery after surgery; SD: Standard deviation.</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ascii="Book Antiqua" w:hAnsi="Book Antiqua" w:eastAsia="宋体"/>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5D90"/>
    <w:rsid w:val="00052789"/>
    <w:rsid w:val="0005361D"/>
    <w:rsid w:val="000A2D70"/>
    <w:rsid w:val="000D4C50"/>
    <w:rsid w:val="00110F95"/>
    <w:rsid w:val="00116A7B"/>
    <w:rsid w:val="00121C2C"/>
    <w:rsid w:val="00127198"/>
    <w:rsid w:val="00150001"/>
    <w:rsid w:val="00155C3A"/>
    <w:rsid w:val="00156BCA"/>
    <w:rsid w:val="00183116"/>
    <w:rsid w:val="00187AC9"/>
    <w:rsid w:val="001A0134"/>
    <w:rsid w:val="001A1E9F"/>
    <w:rsid w:val="001C3D71"/>
    <w:rsid w:val="001D033F"/>
    <w:rsid w:val="001D24A6"/>
    <w:rsid w:val="001D465E"/>
    <w:rsid w:val="001F190E"/>
    <w:rsid w:val="0020113A"/>
    <w:rsid w:val="00221C1A"/>
    <w:rsid w:val="00233694"/>
    <w:rsid w:val="00241CC9"/>
    <w:rsid w:val="002672C0"/>
    <w:rsid w:val="002A2362"/>
    <w:rsid w:val="002B42BD"/>
    <w:rsid w:val="002B49ED"/>
    <w:rsid w:val="002E2558"/>
    <w:rsid w:val="002E661C"/>
    <w:rsid w:val="002E7C5A"/>
    <w:rsid w:val="002F7DE9"/>
    <w:rsid w:val="0030719C"/>
    <w:rsid w:val="00310667"/>
    <w:rsid w:val="00314573"/>
    <w:rsid w:val="0031590A"/>
    <w:rsid w:val="00324671"/>
    <w:rsid w:val="00325874"/>
    <w:rsid w:val="003267A1"/>
    <w:rsid w:val="00333250"/>
    <w:rsid w:val="0033634B"/>
    <w:rsid w:val="00363A0C"/>
    <w:rsid w:val="00370F2D"/>
    <w:rsid w:val="003772AC"/>
    <w:rsid w:val="0038073F"/>
    <w:rsid w:val="0039166D"/>
    <w:rsid w:val="003956C3"/>
    <w:rsid w:val="003B1A0C"/>
    <w:rsid w:val="003B1C9A"/>
    <w:rsid w:val="003B7B41"/>
    <w:rsid w:val="003D2D65"/>
    <w:rsid w:val="003E007D"/>
    <w:rsid w:val="004007FA"/>
    <w:rsid w:val="004057C7"/>
    <w:rsid w:val="0041450A"/>
    <w:rsid w:val="00433370"/>
    <w:rsid w:val="004352B1"/>
    <w:rsid w:val="00454C7D"/>
    <w:rsid w:val="00464608"/>
    <w:rsid w:val="00470D9D"/>
    <w:rsid w:val="00471688"/>
    <w:rsid w:val="00480A88"/>
    <w:rsid w:val="004926E9"/>
    <w:rsid w:val="004946C6"/>
    <w:rsid w:val="00494CF1"/>
    <w:rsid w:val="0049673A"/>
    <w:rsid w:val="004A2C78"/>
    <w:rsid w:val="004C488F"/>
    <w:rsid w:val="004C4B00"/>
    <w:rsid w:val="004E732E"/>
    <w:rsid w:val="00500304"/>
    <w:rsid w:val="00517FD6"/>
    <w:rsid w:val="00521BE2"/>
    <w:rsid w:val="005303BB"/>
    <w:rsid w:val="00537EB4"/>
    <w:rsid w:val="00584BBC"/>
    <w:rsid w:val="00594463"/>
    <w:rsid w:val="005A5A01"/>
    <w:rsid w:val="005B6FDC"/>
    <w:rsid w:val="005C4178"/>
    <w:rsid w:val="005C6A54"/>
    <w:rsid w:val="00677FD7"/>
    <w:rsid w:val="00691824"/>
    <w:rsid w:val="006D1461"/>
    <w:rsid w:val="006E1ECA"/>
    <w:rsid w:val="006E595F"/>
    <w:rsid w:val="00715A9F"/>
    <w:rsid w:val="00717983"/>
    <w:rsid w:val="007220BA"/>
    <w:rsid w:val="007267A6"/>
    <w:rsid w:val="00731B79"/>
    <w:rsid w:val="00746F20"/>
    <w:rsid w:val="00762A2B"/>
    <w:rsid w:val="007923E9"/>
    <w:rsid w:val="007A09B0"/>
    <w:rsid w:val="007B13E9"/>
    <w:rsid w:val="007B1916"/>
    <w:rsid w:val="007B2F47"/>
    <w:rsid w:val="007E10F3"/>
    <w:rsid w:val="0080258D"/>
    <w:rsid w:val="00804F6A"/>
    <w:rsid w:val="00843B84"/>
    <w:rsid w:val="008464C4"/>
    <w:rsid w:val="008528F4"/>
    <w:rsid w:val="00875956"/>
    <w:rsid w:val="00883EB6"/>
    <w:rsid w:val="008A0EA1"/>
    <w:rsid w:val="008B7F97"/>
    <w:rsid w:val="008C7CE6"/>
    <w:rsid w:val="008D2410"/>
    <w:rsid w:val="008F46E9"/>
    <w:rsid w:val="00905879"/>
    <w:rsid w:val="00907B18"/>
    <w:rsid w:val="00926FC6"/>
    <w:rsid w:val="00950D78"/>
    <w:rsid w:val="00963F30"/>
    <w:rsid w:val="009865AC"/>
    <w:rsid w:val="009923DF"/>
    <w:rsid w:val="009A1140"/>
    <w:rsid w:val="009B05DF"/>
    <w:rsid w:val="009C2586"/>
    <w:rsid w:val="009C6494"/>
    <w:rsid w:val="009E7798"/>
    <w:rsid w:val="00A12FDB"/>
    <w:rsid w:val="00A16208"/>
    <w:rsid w:val="00A2086B"/>
    <w:rsid w:val="00A40966"/>
    <w:rsid w:val="00A418B1"/>
    <w:rsid w:val="00A46EFA"/>
    <w:rsid w:val="00A5047E"/>
    <w:rsid w:val="00A56C74"/>
    <w:rsid w:val="00A61A1D"/>
    <w:rsid w:val="00A707CD"/>
    <w:rsid w:val="00A77B3E"/>
    <w:rsid w:val="00A949E5"/>
    <w:rsid w:val="00AA4FAE"/>
    <w:rsid w:val="00AA65E6"/>
    <w:rsid w:val="00AC4C0B"/>
    <w:rsid w:val="00AC77BD"/>
    <w:rsid w:val="00AE394E"/>
    <w:rsid w:val="00B1602C"/>
    <w:rsid w:val="00B32290"/>
    <w:rsid w:val="00B34540"/>
    <w:rsid w:val="00B417EF"/>
    <w:rsid w:val="00B7012E"/>
    <w:rsid w:val="00B7249D"/>
    <w:rsid w:val="00BF10F7"/>
    <w:rsid w:val="00C06301"/>
    <w:rsid w:val="00C065DF"/>
    <w:rsid w:val="00C138F4"/>
    <w:rsid w:val="00C41921"/>
    <w:rsid w:val="00C720BE"/>
    <w:rsid w:val="00CA2A55"/>
    <w:rsid w:val="00CB2357"/>
    <w:rsid w:val="00CB4DD9"/>
    <w:rsid w:val="00CF5D86"/>
    <w:rsid w:val="00D075A1"/>
    <w:rsid w:val="00D17F54"/>
    <w:rsid w:val="00D56AAD"/>
    <w:rsid w:val="00D64A4A"/>
    <w:rsid w:val="00D74246"/>
    <w:rsid w:val="00D8182A"/>
    <w:rsid w:val="00D91E68"/>
    <w:rsid w:val="00DA78DB"/>
    <w:rsid w:val="00DE0A91"/>
    <w:rsid w:val="00E13985"/>
    <w:rsid w:val="00E1625E"/>
    <w:rsid w:val="00E40E64"/>
    <w:rsid w:val="00E41286"/>
    <w:rsid w:val="00E65B87"/>
    <w:rsid w:val="00E8435B"/>
    <w:rsid w:val="00E91E17"/>
    <w:rsid w:val="00EB0537"/>
    <w:rsid w:val="00EB1C48"/>
    <w:rsid w:val="00EC78D6"/>
    <w:rsid w:val="00EF3E60"/>
    <w:rsid w:val="00F0034D"/>
    <w:rsid w:val="00F11BD0"/>
    <w:rsid w:val="00F21893"/>
    <w:rsid w:val="00F227BE"/>
    <w:rsid w:val="00F32477"/>
    <w:rsid w:val="00F401EA"/>
    <w:rsid w:val="00F6083E"/>
    <w:rsid w:val="00F76769"/>
    <w:rsid w:val="00F83BA4"/>
    <w:rsid w:val="00FA040D"/>
    <w:rsid w:val="00FD08E3"/>
    <w:rsid w:val="00FD7108"/>
    <w:rsid w:val="00FE50F1"/>
    <w:rsid w:val="00FF49C9"/>
    <w:rsid w:val="5B975DB8"/>
    <w:rsid w:val="71245E88"/>
    <w:rsid w:val="77FA0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semiHidden/>
    <w:unhideWhenUsed/>
    <w:uiPriority w:val="0"/>
  </w:style>
  <w:style w:type="paragraph" w:styleId="3">
    <w:name w:val="Balloon Text"/>
    <w:basedOn w:val="1"/>
    <w:link w:val="15"/>
    <w:semiHidden/>
    <w:unhideWhenUsed/>
    <w:uiPriority w:val="0"/>
    <w:rPr>
      <w:sz w:val="18"/>
      <w:szCs w:val="18"/>
    </w:rPr>
  </w:style>
  <w:style w:type="paragraph" w:styleId="4">
    <w:name w:val="footer"/>
    <w:basedOn w:val="1"/>
    <w:link w:val="14"/>
    <w:unhideWhenUsed/>
    <w:uiPriority w:val="0"/>
    <w:pPr>
      <w:tabs>
        <w:tab w:val="center" w:pos="4153"/>
        <w:tab w:val="right" w:pos="8306"/>
      </w:tabs>
      <w:snapToGrid w:val="0"/>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semiHidden/>
    <w:unhideWhenUsed/>
    <w:qFormat/>
    <w:uiPriority w:val="0"/>
    <w:rPr>
      <w:b/>
      <w:bCs/>
    </w:rPr>
  </w:style>
  <w:style w:type="table" w:styleId="8">
    <w:name w:val="Table Grid"/>
    <w:basedOn w:val="7"/>
    <w:qFormat/>
    <w:uiPriority w:val="39"/>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0"/>
    <w:rPr>
      <w:sz w:val="21"/>
      <w:szCs w:val="21"/>
    </w:rPr>
  </w:style>
  <w:style w:type="character" w:customStyle="1" w:styleId="11">
    <w:name w:val="批注文字 字符"/>
    <w:basedOn w:val="9"/>
    <w:link w:val="2"/>
    <w:semiHidden/>
    <w:qFormat/>
    <w:uiPriority w:val="0"/>
    <w:rPr>
      <w:sz w:val="24"/>
      <w:szCs w:val="24"/>
    </w:rPr>
  </w:style>
  <w:style w:type="character" w:customStyle="1" w:styleId="12">
    <w:name w:val="批注主题 字符"/>
    <w:basedOn w:val="11"/>
    <w:link w:val="6"/>
    <w:semiHidden/>
    <w:qFormat/>
    <w:uiPriority w:val="0"/>
    <w:rPr>
      <w:b/>
      <w:bCs/>
      <w:sz w:val="24"/>
      <w:szCs w:val="24"/>
    </w:rPr>
  </w:style>
  <w:style w:type="character" w:customStyle="1" w:styleId="13">
    <w:name w:val="页眉 字符"/>
    <w:basedOn w:val="9"/>
    <w:link w:val="5"/>
    <w:qFormat/>
    <w:uiPriority w:val="0"/>
    <w:rPr>
      <w:sz w:val="18"/>
      <w:szCs w:val="18"/>
    </w:rPr>
  </w:style>
  <w:style w:type="character" w:customStyle="1" w:styleId="14">
    <w:name w:val="页脚 字符"/>
    <w:basedOn w:val="9"/>
    <w:link w:val="4"/>
    <w:uiPriority w:val="0"/>
    <w:rPr>
      <w:sz w:val="18"/>
      <w:szCs w:val="18"/>
    </w:rPr>
  </w:style>
  <w:style w:type="character" w:customStyle="1" w:styleId="15">
    <w:name w:val="批注框文本 字符"/>
    <w:basedOn w:val="9"/>
    <w:link w:val="3"/>
    <w:semiHidden/>
    <w:qFormat/>
    <w:uiPriority w:val="0"/>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6504</Words>
  <Characters>37073</Characters>
  <Lines>308</Lines>
  <Paragraphs>86</Paragraphs>
  <TotalTime>0</TotalTime>
  <ScaleCrop>false</ScaleCrop>
  <LinksUpToDate>false</LinksUpToDate>
  <CharactersWithSpaces>43491</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2022-04-28T20:00:00Z</dcterms:created>
  <dc:creator>ibm</dc:creator>
  <cp:lastModifiedBy>晓晨</cp:lastModifiedBy>
  <dcterms:modified xsi:type="dcterms:W3CDTF">2022-05-26T06:07:27Z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0262F2D473BC4E37B30EC98E48C6F057</vt:lpwstr>
  </property>
</Properties>
</file>