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BD5A5"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8AFCA5F"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73592</w:t>
      </w:r>
    </w:p>
    <w:p w14:paraId="6AF37786"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93D47CB" w14:textId="77777777" w:rsidR="007D46BC" w:rsidRDefault="007D46BC">
      <w:pPr>
        <w:snapToGrid w:val="0"/>
        <w:spacing w:line="360" w:lineRule="auto"/>
        <w:jc w:val="both"/>
        <w:rPr>
          <w:rFonts w:ascii="Book Antiqua" w:hAnsi="Book Antiqua"/>
        </w:rPr>
      </w:pPr>
    </w:p>
    <w:p w14:paraId="5EF7F0D0"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t>Bladder perforation injury after percutaneous peritoneal dialysis catheterization: A case report</w:t>
      </w:r>
    </w:p>
    <w:p w14:paraId="68DE52FF" w14:textId="77777777" w:rsidR="007D46BC" w:rsidRDefault="007D46BC">
      <w:pPr>
        <w:snapToGrid w:val="0"/>
        <w:spacing w:line="360" w:lineRule="auto"/>
        <w:jc w:val="both"/>
        <w:rPr>
          <w:rFonts w:ascii="Book Antiqua" w:hAnsi="Book Antiqua"/>
        </w:rPr>
      </w:pPr>
    </w:p>
    <w:p w14:paraId="3422EF02"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 xml:space="preserve">Shi CX </w:t>
      </w:r>
      <w:r>
        <w:rPr>
          <w:rFonts w:ascii="Book Antiqua" w:eastAsia="Book Antiqua" w:hAnsi="Book Antiqua" w:cs="Book Antiqua"/>
          <w:i/>
          <w:iCs/>
          <w:color w:val="000000"/>
        </w:rPr>
        <w:t>et al</w:t>
      </w:r>
      <w:r>
        <w:rPr>
          <w:rFonts w:ascii="Book Antiqua" w:eastAsia="Book Antiqua" w:hAnsi="Book Antiqua" w:cs="Book Antiqua"/>
          <w:color w:val="000000"/>
        </w:rPr>
        <w:t>. Bladder perforation caused by percutaneous PD catheterization</w:t>
      </w:r>
    </w:p>
    <w:p w14:paraId="3B37E88F" w14:textId="77777777" w:rsidR="007D46BC" w:rsidRDefault="007D46BC">
      <w:pPr>
        <w:snapToGrid w:val="0"/>
        <w:spacing w:line="360" w:lineRule="auto"/>
        <w:jc w:val="both"/>
        <w:rPr>
          <w:rFonts w:ascii="Book Antiqua" w:hAnsi="Book Antiqua"/>
        </w:rPr>
      </w:pPr>
    </w:p>
    <w:p w14:paraId="6AE17EB4"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 xml:space="preserve">Chun-Xia Shi, </w:t>
      </w:r>
      <w:proofErr w:type="spellStart"/>
      <w:r>
        <w:rPr>
          <w:rFonts w:ascii="Book Antiqua" w:eastAsia="Book Antiqua" w:hAnsi="Book Antiqua" w:cs="Book Antiqua"/>
          <w:color w:val="000000"/>
        </w:rPr>
        <w:t>Zhong-Xin</w:t>
      </w:r>
      <w:proofErr w:type="spellEnd"/>
      <w:r>
        <w:rPr>
          <w:rFonts w:ascii="Book Antiqua" w:eastAsia="Book Antiqua" w:hAnsi="Book Antiqua" w:cs="Book Antiqua"/>
          <w:color w:val="000000"/>
        </w:rPr>
        <w:t xml:space="preserve"> Li, </w:t>
      </w:r>
      <w:proofErr w:type="spellStart"/>
      <w:r>
        <w:rPr>
          <w:rFonts w:ascii="Book Antiqua" w:eastAsia="Book Antiqua" w:hAnsi="Book Antiqua" w:cs="Book Antiqua"/>
          <w:color w:val="000000"/>
        </w:rPr>
        <w:t>Hai</w:t>
      </w:r>
      <w:proofErr w:type="spellEnd"/>
      <w:r>
        <w:rPr>
          <w:rFonts w:ascii="Book Antiqua" w:eastAsia="Book Antiqua" w:hAnsi="Book Antiqua" w:cs="Book Antiqua"/>
          <w:color w:val="000000"/>
        </w:rPr>
        <w:t xml:space="preserve">-Tao Sun, Wu-Qing Sun, Yu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-Jing </w:t>
      </w:r>
      <w:proofErr w:type="spellStart"/>
      <w:r>
        <w:rPr>
          <w:rFonts w:ascii="Book Antiqua" w:eastAsia="Book Antiqua" w:hAnsi="Book Antiqua" w:cs="Book Antiqua"/>
          <w:color w:val="000000"/>
        </w:rPr>
        <w:t>Jia</w:t>
      </w:r>
      <w:proofErr w:type="spellEnd"/>
    </w:p>
    <w:p w14:paraId="67C6A78A" w14:textId="77777777" w:rsidR="007D46BC" w:rsidRDefault="007D46BC">
      <w:pPr>
        <w:snapToGrid w:val="0"/>
        <w:spacing w:line="360" w:lineRule="auto"/>
        <w:jc w:val="both"/>
        <w:rPr>
          <w:rFonts w:ascii="Book Antiqua" w:hAnsi="Book Antiqua"/>
        </w:rPr>
      </w:pPr>
    </w:p>
    <w:p w14:paraId="4B16458E"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bCs/>
          <w:color w:val="000000"/>
        </w:rPr>
        <w:t xml:space="preserve">Chun-Xia Shi, </w:t>
      </w:r>
      <w:proofErr w:type="spellStart"/>
      <w:r>
        <w:rPr>
          <w:rFonts w:ascii="Book Antiqua" w:eastAsia="Book Antiqua" w:hAnsi="Book Antiqua" w:cs="Book Antiqua"/>
          <w:b/>
          <w:bCs/>
          <w:color w:val="000000"/>
        </w:rPr>
        <w:t>Zhong-Xin</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 xml:space="preserve">Department of Nephrology, Beijing </w:t>
      </w:r>
      <w:proofErr w:type="spellStart"/>
      <w:r>
        <w:rPr>
          <w:rFonts w:ascii="Book Antiqua" w:eastAsia="Book Antiqua" w:hAnsi="Book Antiqua" w:cs="Book Antiqua"/>
          <w:color w:val="000000"/>
        </w:rPr>
        <w:t>Luhe</w:t>
      </w:r>
      <w:proofErr w:type="spellEnd"/>
      <w:r>
        <w:rPr>
          <w:rFonts w:ascii="Book Antiqua" w:eastAsia="Book Antiqua" w:hAnsi="Book Antiqua" w:cs="Book Antiqua"/>
          <w:color w:val="000000"/>
        </w:rPr>
        <w:t xml:space="preserve"> Hospital Affiliated to Capital Medical University, Beijing 101149, China</w:t>
      </w:r>
    </w:p>
    <w:p w14:paraId="30772C0F" w14:textId="77777777" w:rsidR="007D46BC" w:rsidRDefault="007D46BC">
      <w:pPr>
        <w:snapToGrid w:val="0"/>
        <w:spacing w:line="360" w:lineRule="auto"/>
        <w:jc w:val="both"/>
        <w:rPr>
          <w:rFonts w:ascii="Book Antiqua" w:hAnsi="Book Antiqua"/>
        </w:rPr>
      </w:pPr>
    </w:p>
    <w:p w14:paraId="66E1FC43" w14:textId="77777777" w:rsidR="007D46BC" w:rsidRDefault="00E41AFA">
      <w:pPr>
        <w:snapToGrid w:val="0"/>
        <w:spacing w:line="360" w:lineRule="auto"/>
        <w:jc w:val="both"/>
        <w:rPr>
          <w:rFonts w:ascii="Book Antiqua" w:hAnsi="Book Antiqua"/>
        </w:rPr>
      </w:pPr>
      <w:proofErr w:type="spellStart"/>
      <w:r>
        <w:rPr>
          <w:rFonts w:ascii="Book Antiqua" w:eastAsia="Book Antiqua" w:hAnsi="Book Antiqua" w:cs="Book Antiqua"/>
          <w:b/>
          <w:bCs/>
          <w:color w:val="000000"/>
        </w:rPr>
        <w:t>Hai</w:t>
      </w:r>
      <w:proofErr w:type="spellEnd"/>
      <w:r>
        <w:rPr>
          <w:rFonts w:ascii="Book Antiqua" w:eastAsia="Book Antiqua" w:hAnsi="Book Antiqua" w:cs="Book Antiqua"/>
          <w:b/>
          <w:bCs/>
          <w:color w:val="000000"/>
        </w:rPr>
        <w:t xml:space="preserve">-Tao Sun, Wu-Qing Sun, Yu </w:t>
      </w:r>
      <w:proofErr w:type="spellStart"/>
      <w:r>
        <w:rPr>
          <w:rFonts w:ascii="Book Antiqua" w:eastAsia="Book Antiqua" w:hAnsi="Book Antiqua" w:cs="Book Antiqua"/>
          <w:b/>
          <w:bCs/>
          <w:color w:val="000000"/>
        </w:rPr>
        <w:t>Ji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General Surgery, Beijing </w:t>
      </w:r>
      <w:proofErr w:type="spellStart"/>
      <w:r>
        <w:rPr>
          <w:rFonts w:ascii="Book Antiqua" w:eastAsia="Book Antiqua" w:hAnsi="Book Antiqua" w:cs="Book Antiqua"/>
          <w:color w:val="000000"/>
        </w:rPr>
        <w:t>Luhe</w:t>
      </w:r>
      <w:proofErr w:type="spellEnd"/>
      <w:r>
        <w:rPr>
          <w:rFonts w:ascii="Book Antiqua" w:eastAsia="Book Antiqua" w:hAnsi="Book Antiqua" w:cs="Book Antiqua"/>
          <w:color w:val="000000"/>
        </w:rPr>
        <w:t xml:space="preserve"> Hospital Affiliated to Capital Medical University, Beijing 101149, China</w:t>
      </w:r>
    </w:p>
    <w:p w14:paraId="069774C1" w14:textId="77777777" w:rsidR="007D46BC" w:rsidRDefault="007D46BC">
      <w:pPr>
        <w:snapToGrid w:val="0"/>
        <w:spacing w:line="360" w:lineRule="auto"/>
        <w:jc w:val="both"/>
        <w:rPr>
          <w:rFonts w:ascii="Book Antiqua" w:hAnsi="Book Antiqua"/>
        </w:rPr>
      </w:pPr>
    </w:p>
    <w:p w14:paraId="7B66BE7E" w14:textId="77777777" w:rsidR="007D46BC" w:rsidRDefault="00E41AFA">
      <w:pPr>
        <w:snapToGrid w:val="0"/>
        <w:spacing w:line="360" w:lineRule="auto"/>
        <w:jc w:val="both"/>
        <w:rPr>
          <w:rFonts w:ascii="Book Antiqua" w:hAnsi="Book Antiqua"/>
        </w:rPr>
      </w:pPr>
      <w:proofErr w:type="spellStart"/>
      <w:r>
        <w:rPr>
          <w:rFonts w:ascii="Book Antiqua" w:eastAsia="Book Antiqua" w:hAnsi="Book Antiqua" w:cs="Book Antiqua"/>
          <w:b/>
          <w:bCs/>
          <w:color w:val="000000"/>
        </w:rPr>
        <w:t>Shu</w:t>
      </w:r>
      <w:proofErr w:type="spellEnd"/>
      <w:r>
        <w:rPr>
          <w:rFonts w:ascii="Book Antiqua" w:eastAsia="Book Antiqua" w:hAnsi="Book Antiqua" w:cs="Book Antiqua"/>
          <w:b/>
          <w:bCs/>
          <w:color w:val="000000"/>
        </w:rPr>
        <w:t xml:space="preserve">-Jing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Medicine, Beijing </w:t>
      </w:r>
      <w:proofErr w:type="spellStart"/>
      <w:r>
        <w:rPr>
          <w:rFonts w:ascii="Book Antiqua" w:eastAsia="Book Antiqua" w:hAnsi="Book Antiqua" w:cs="Book Antiqua"/>
          <w:color w:val="000000"/>
        </w:rPr>
        <w:t>Shuangqiao</w:t>
      </w:r>
      <w:proofErr w:type="spellEnd"/>
      <w:r>
        <w:rPr>
          <w:rFonts w:ascii="Book Antiqua" w:eastAsia="Book Antiqua" w:hAnsi="Book Antiqua" w:cs="Book Antiqua"/>
          <w:color w:val="000000"/>
        </w:rPr>
        <w:t xml:space="preserve"> Hospital, Beijing 100121, China</w:t>
      </w:r>
    </w:p>
    <w:p w14:paraId="2FA6D253" w14:textId="77777777" w:rsidR="007D46BC" w:rsidRDefault="007D46BC">
      <w:pPr>
        <w:snapToGrid w:val="0"/>
        <w:spacing w:line="360" w:lineRule="auto"/>
        <w:jc w:val="both"/>
        <w:rPr>
          <w:rFonts w:ascii="Book Antiqua" w:hAnsi="Book Antiqua"/>
        </w:rPr>
      </w:pPr>
    </w:p>
    <w:p w14:paraId="2DDF7905"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bCs/>
          <w:color w:val="000000"/>
        </w:rPr>
        <w:t>Author contributions: S</w:t>
      </w:r>
      <w:r>
        <w:rPr>
          <w:rFonts w:ascii="Book Antiqua" w:eastAsia="Book Antiqua" w:hAnsi="Book Antiqua" w:cs="Book Antiqua"/>
          <w:color w:val="000000"/>
        </w:rPr>
        <w:t xml:space="preserve">hi CX and Li ZX participated in the design of the report, analyzed the data, and wrote the paper; Sun HT, Sun WQ,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Y, and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SJ collected the data during the study.</w:t>
      </w:r>
    </w:p>
    <w:p w14:paraId="71327780" w14:textId="77777777" w:rsidR="007D46BC" w:rsidRDefault="007D46BC">
      <w:pPr>
        <w:snapToGrid w:val="0"/>
        <w:spacing w:line="360" w:lineRule="auto"/>
        <w:jc w:val="both"/>
        <w:rPr>
          <w:rFonts w:ascii="Book Antiqua" w:hAnsi="Book Antiqua"/>
        </w:rPr>
      </w:pPr>
    </w:p>
    <w:p w14:paraId="381F5CAA"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Zhong-Xin</w:t>
      </w:r>
      <w:proofErr w:type="spellEnd"/>
      <w:r>
        <w:rPr>
          <w:rFonts w:ascii="Book Antiqua" w:eastAsia="Book Antiqua" w:hAnsi="Book Antiqua" w:cs="Book Antiqua"/>
          <w:b/>
          <w:bCs/>
          <w:color w:val="000000"/>
        </w:rPr>
        <w:t xml:space="preserve"> Li, MD, Chief Doctor, </w:t>
      </w:r>
      <w:r>
        <w:rPr>
          <w:rFonts w:ascii="Book Antiqua" w:eastAsia="Book Antiqua" w:hAnsi="Book Antiqua" w:cs="Book Antiqua"/>
          <w:color w:val="000000"/>
        </w:rPr>
        <w:t xml:space="preserve">Department of Nephrology, Beijing </w:t>
      </w:r>
      <w:proofErr w:type="spellStart"/>
      <w:r>
        <w:rPr>
          <w:rFonts w:ascii="Book Antiqua" w:eastAsia="Book Antiqua" w:hAnsi="Book Antiqua" w:cs="Book Antiqua"/>
          <w:color w:val="000000"/>
        </w:rPr>
        <w:t>Luhe</w:t>
      </w:r>
      <w:proofErr w:type="spellEnd"/>
      <w:r>
        <w:rPr>
          <w:rFonts w:ascii="Book Antiqua" w:eastAsia="Book Antiqua" w:hAnsi="Book Antiqua" w:cs="Book Antiqua"/>
          <w:color w:val="000000"/>
        </w:rPr>
        <w:t xml:space="preserve"> Hospital Affiliated to Capital Medical University, No. 82 Xinhua South Road, </w:t>
      </w:r>
      <w:proofErr w:type="spellStart"/>
      <w:r>
        <w:rPr>
          <w:rFonts w:ascii="Book Antiqua" w:eastAsia="Book Antiqua" w:hAnsi="Book Antiqua" w:cs="Book Antiqua"/>
          <w:color w:val="000000"/>
        </w:rPr>
        <w:t>Tongzhou</w:t>
      </w:r>
      <w:proofErr w:type="spellEnd"/>
      <w:r>
        <w:rPr>
          <w:rFonts w:ascii="Book Antiqua" w:eastAsia="Book Antiqua" w:hAnsi="Book Antiqua" w:cs="Book Antiqua"/>
          <w:color w:val="000000"/>
        </w:rPr>
        <w:t xml:space="preserve"> District, Beijing 101149, China. lhyy6806@ccmu.edu.cn</w:t>
      </w:r>
    </w:p>
    <w:p w14:paraId="2632C6A4" w14:textId="77777777" w:rsidR="007D46BC" w:rsidRDefault="007D46BC">
      <w:pPr>
        <w:snapToGrid w:val="0"/>
        <w:spacing w:line="360" w:lineRule="auto"/>
        <w:jc w:val="both"/>
        <w:rPr>
          <w:rFonts w:ascii="Book Antiqua" w:hAnsi="Book Antiqua"/>
        </w:rPr>
      </w:pPr>
    </w:p>
    <w:p w14:paraId="04FB561A"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20, 2021</w:t>
      </w:r>
    </w:p>
    <w:p w14:paraId="3922D2BA"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February 2, 2022</w:t>
      </w:r>
    </w:p>
    <w:p w14:paraId="07FAF4A7"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22, 2022</w:t>
      </w:r>
    </w:p>
    <w:p w14:paraId="41885E4B" w14:textId="0DE03DAE" w:rsidR="007D46BC" w:rsidRDefault="00E41AFA">
      <w:pPr>
        <w:spacing w:line="360" w:lineRule="auto"/>
        <w:jc w:val="both"/>
        <w:rPr>
          <w:rFonts w:ascii="Book Antiqua" w:hAnsi="Book Antiqua"/>
        </w:rPr>
      </w:pPr>
      <w:r>
        <w:rPr>
          <w:rFonts w:ascii="Book Antiqua" w:eastAsia="Book Antiqua" w:hAnsi="Book Antiqua" w:cs="Book Antiqua"/>
          <w:b/>
          <w:bCs/>
          <w:color w:val="000000"/>
        </w:rPr>
        <w:t>Published online:</w:t>
      </w:r>
      <w:r w:rsidR="007E67D3">
        <w:rPr>
          <w:rFonts w:ascii="Book Antiqua" w:hAnsi="Book Antiqua" w:cs="Book Antiqua" w:hint="eastAsia"/>
          <w:b/>
          <w:bCs/>
          <w:color w:val="000000"/>
          <w:lang w:eastAsia="zh-CN"/>
        </w:rPr>
        <w:t xml:space="preserve"> </w:t>
      </w:r>
      <w:r>
        <w:rPr>
          <w:rFonts w:ascii="Book Antiqua" w:eastAsia="Book Antiqua" w:hAnsi="Book Antiqua" w:cs="Book Antiqua"/>
          <w:color w:val="000000"/>
          <w:shd w:val="clear" w:color="auto" w:fill="FFFFFF"/>
        </w:rPr>
        <w:t>July 16, 2022</w:t>
      </w:r>
    </w:p>
    <w:p w14:paraId="1337AC69" w14:textId="77777777" w:rsidR="00013DE7" w:rsidRDefault="00013DE7">
      <w:pPr>
        <w:rPr>
          <w:rFonts w:ascii="Book Antiqua" w:hAnsi="Book Antiqua"/>
        </w:rPr>
      </w:pPr>
      <w:r>
        <w:rPr>
          <w:rFonts w:ascii="Book Antiqua" w:hAnsi="Book Antiqua"/>
        </w:rPr>
        <w:br w:type="page"/>
      </w:r>
    </w:p>
    <w:p w14:paraId="5AEBBCA4" w14:textId="376AB1E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0B0CF13"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BACKGROUND</w:t>
      </w:r>
    </w:p>
    <w:p w14:paraId="3A04E12C"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Insertion of a catheter into the bladder is a rare complication of peritoneal dialysis (PD), and is mainly related to surgical injury. This paper reports a case of bladder perforation that was caused by percutaneous PD catheterization.</w:t>
      </w:r>
    </w:p>
    <w:p w14:paraId="683F2395" w14:textId="77777777" w:rsidR="007D46BC" w:rsidRDefault="007D46BC">
      <w:pPr>
        <w:snapToGrid w:val="0"/>
        <w:spacing w:line="360" w:lineRule="auto"/>
        <w:jc w:val="both"/>
        <w:rPr>
          <w:rFonts w:ascii="Book Antiqua" w:hAnsi="Book Antiqua"/>
        </w:rPr>
      </w:pPr>
    </w:p>
    <w:p w14:paraId="5944F9B9"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CASE SUMMARY</w:t>
      </w:r>
    </w:p>
    <w:p w14:paraId="462D0BF1"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A 64-year-old man underwent percutaneous PD catheterization for end-stage renal disease. On the second day after the operation, urgent urination and gross hematuria occurred. Urinalysis showed the presence of red and white blood cells. Empirical anti-infective treatment was given. On the third day after the operation, urgent urination occurred during PD perfusion. Ultrasound showed that the PD catheter was located in the bladder, and subsequent computed tomography (CT) showed that the PD catheter moved through the anterior wall into the bladder. The PD catheter was withdrawn from the bladder and catheterization was retained. Repeat CT on the fourth day after the operation showed that the PD catheter was removed from the bladder, but there was poor catheter function. The PD catheter was removed and the patient was changed to hemodialysis. CT cystography showed that the bladder healed well and the patient was discharged 14 d after the operation.</w:t>
      </w:r>
    </w:p>
    <w:p w14:paraId="492FFF4E" w14:textId="77777777" w:rsidR="007D46BC" w:rsidRDefault="007D46BC">
      <w:pPr>
        <w:snapToGrid w:val="0"/>
        <w:spacing w:line="360" w:lineRule="auto"/>
        <w:jc w:val="both"/>
        <w:rPr>
          <w:rFonts w:ascii="Book Antiqua" w:hAnsi="Book Antiqua"/>
        </w:rPr>
      </w:pPr>
    </w:p>
    <w:p w14:paraId="51623C9C"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CONCLUSION</w:t>
      </w:r>
    </w:p>
    <w:p w14:paraId="40BC0E61"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Bladder perforation injury should be considered and treated timeously in case of bladder irritation during and after percutaneous PD catheterization. The use of Doppler ultrasound and other related technologies may reduce the incidence of such complications.</w:t>
      </w:r>
    </w:p>
    <w:p w14:paraId="098073B0" w14:textId="77777777" w:rsidR="007D46BC" w:rsidRDefault="007D46BC">
      <w:pPr>
        <w:snapToGrid w:val="0"/>
        <w:spacing w:line="360" w:lineRule="auto"/>
        <w:jc w:val="both"/>
        <w:rPr>
          <w:rFonts w:ascii="Book Antiqua" w:hAnsi="Book Antiqua"/>
        </w:rPr>
      </w:pPr>
    </w:p>
    <w:p w14:paraId="1FE2CF40"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Bladder perforation; Peritoneal dialysis; Percutaneous peritoneal dialysis catheterization; Peritoneal dialysis catheter dysfunction; Case report</w:t>
      </w:r>
    </w:p>
    <w:p w14:paraId="5B359973" w14:textId="77777777" w:rsidR="007D46BC" w:rsidRDefault="007D46BC">
      <w:pPr>
        <w:snapToGrid w:val="0"/>
        <w:spacing w:line="360" w:lineRule="auto"/>
        <w:jc w:val="both"/>
        <w:rPr>
          <w:rFonts w:ascii="Book Antiqua" w:hAnsi="Book Antiqua"/>
          <w:lang w:eastAsia="zh-CN"/>
        </w:rPr>
      </w:pPr>
    </w:p>
    <w:p w14:paraId="71CEE56D" w14:textId="77777777" w:rsidR="004A114B" w:rsidRPr="00026CB8" w:rsidRDefault="004A114B" w:rsidP="004A114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03AD4BB" w14:textId="77777777" w:rsidR="00013DE7" w:rsidRPr="004A114B" w:rsidRDefault="00013DE7">
      <w:pPr>
        <w:snapToGrid w:val="0"/>
        <w:spacing w:line="360" w:lineRule="auto"/>
        <w:jc w:val="both"/>
        <w:rPr>
          <w:rFonts w:ascii="Book Antiqua" w:hAnsi="Book Antiqua"/>
          <w:lang w:eastAsia="zh-CN"/>
        </w:rPr>
      </w:pPr>
    </w:p>
    <w:p w14:paraId="0F25A0B3" w14:textId="23A15334" w:rsidR="00013DE7" w:rsidRPr="00CA5A23" w:rsidRDefault="00013DE7">
      <w:pPr>
        <w:snapToGrid w:val="0"/>
        <w:spacing w:line="360" w:lineRule="auto"/>
        <w:jc w:val="both"/>
        <w:rPr>
          <w:rFonts w:ascii="Book Antiqua" w:hAnsi="Book Antiqua" w:cs="Book Antiqua"/>
          <w:color w:val="000000"/>
          <w:lang w:eastAsia="zh-CN"/>
        </w:rPr>
      </w:pPr>
      <w:bookmarkStart w:id="0" w:name="OLE_LINK2"/>
      <w:r>
        <w:rPr>
          <w:rFonts w:ascii="Book Antiqua" w:eastAsia="Book Antiqua" w:hAnsi="Book Antiqua" w:cs="Book Antiqua"/>
          <w:b/>
          <w:color w:val="000000"/>
        </w:rPr>
        <w:t xml:space="preserve">Citation: </w:t>
      </w:r>
      <w:r w:rsidR="00E41AFA">
        <w:rPr>
          <w:rFonts w:ascii="Book Antiqua" w:eastAsia="Book Antiqua" w:hAnsi="Book Antiqua" w:cs="Book Antiqua"/>
          <w:color w:val="000000"/>
        </w:rPr>
        <w:t xml:space="preserve">Shi CX, Li ZX, Sun HT, Sun WQ, </w:t>
      </w:r>
      <w:proofErr w:type="spellStart"/>
      <w:r w:rsidR="00E41AFA">
        <w:rPr>
          <w:rFonts w:ascii="Book Antiqua" w:eastAsia="Book Antiqua" w:hAnsi="Book Antiqua" w:cs="Book Antiqua"/>
          <w:color w:val="000000"/>
        </w:rPr>
        <w:t>Ji</w:t>
      </w:r>
      <w:proofErr w:type="spellEnd"/>
      <w:r w:rsidR="00E41AFA">
        <w:rPr>
          <w:rFonts w:ascii="Book Antiqua" w:eastAsia="Book Antiqua" w:hAnsi="Book Antiqua" w:cs="Book Antiqua"/>
          <w:color w:val="000000"/>
        </w:rPr>
        <w:t xml:space="preserve"> Y, </w:t>
      </w:r>
      <w:proofErr w:type="spellStart"/>
      <w:r w:rsidR="00E41AFA">
        <w:rPr>
          <w:rFonts w:ascii="Book Antiqua" w:eastAsia="Book Antiqua" w:hAnsi="Book Antiqua" w:cs="Book Antiqua"/>
          <w:color w:val="000000"/>
        </w:rPr>
        <w:t>Jia</w:t>
      </w:r>
      <w:proofErr w:type="spellEnd"/>
      <w:r w:rsidR="00E41AFA">
        <w:rPr>
          <w:rFonts w:ascii="Book Antiqua" w:eastAsia="Book Antiqua" w:hAnsi="Book Antiqua" w:cs="Book Antiqua"/>
          <w:color w:val="000000"/>
        </w:rPr>
        <w:t xml:space="preserve"> SJ. Bladder perforation injury after percutaneous peritoneal dialysis catheterization: A case report. </w:t>
      </w:r>
      <w:r w:rsidR="00E41AFA">
        <w:rPr>
          <w:rFonts w:ascii="Book Antiqua" w:eastAsia="Book Antiqua" w:hAnsi="Book Antiqua" w:cs="Book Antiqua"/>
          <w:i/>
          <w:iCs/>
          <w:color w:val="000000"/>
        </w:rPr>
        <w:t xml:space="preserve">World J </w:t>
      </w:r>
      <w:proofErr w:type="spellStart"/>
      <w:r w:rsidR="00E41AFA">
        <w:rPr>
          <w:rFonts w:ascii="Book Antiqua" w:eastAsia="Book Antiqua" w:hAnsi="Book Antiqua" w:cs="Book Antiqua"/>
          <w:i/>
          <w:iCs/>
          <w:color w:val="000000"/>
        </w:rPr>
        <w:t>Clin</w:t>
      </w:r>
      <w:proofErr w:type="spellEnd"/>
      <w:r w:rsidR="00E41AFA">
        <w:rPr>
          <w:rFonts w:ascii="Book Antiqua" w:eastAsia="Book Antiqua" w:hAnsi="Book Antiqua" w:cs="Book Antiqua"/>
          <w:i/>
          <w:iCs/>
          <w:color w:val="000000"/>
        </w:rPr>
        <w:t xml:space="preserve"> Cases</w:t>
      </w:r>
      <w:r w:rsidR="00E41AFA">
        <w:rPr>
          <w:rFonts w:ascii="Book Antiqua" w:eastAsia="Book Antiqua" w:hAnsi="Book Antiqua" w:cs="Book Antiqua"/>
          <w:color w:val="000000"/>
        </w:rPr>
        <w:t xml:space="preserve"> 2022; </w:t>
      </w:r>
      <w:r w:rsidR="00E41AFA">
        <w:rPr>
          <w:rFonts w:ascii="Book Antiqua" w:eastAsia="Book Antiqua" w:hAnsi="Book Antiqua" w:cs="Book Antiqua" w:hint="eastAsia"/>
          <w:color w:val="000000"/>
        </w:rPr>
        <w:t xml:space="preserve">10(20): </w:t>
      </w:r>
      <w:r w:rsidR="00CA5A23">
        <w:rPr>
          <w:rFonts w:ascii="Book Antiqua" w:hAnsi="Book Antiqua" w:cs="Book Antiqua" w:hint="eastAsia"/>
          <w:color w:val="000000"/>
          <w:lang w:eastAsia="zh-CN"/>
        </w:rPr>
        <w:t>7</w:t>
      </w:r>
      <w:r w:rsidR="00E41AFA">
        <w:rPr>
          <w:rFonts w:ascii="Book Antiqua" w:eastAsia="Book Antiqua" w:hAnsi="Book Antiqua" w:cs="Book Antiqua" w:hint="eastAsia"/>
          <w:color w:val="000000"/>
        </w:rPr>
        <w:t>0</w:t>
      </w:r>
      <w:r w:rsidR="00CA5A23">
        <w:rPr>
          <w:rFonts w:ascii="Book Antiqua" w:hAnsi="Book Antiqua" w:cs="Book Antiqua" w:hint="eastAsia"/>
          <w:color w:val="000000"/>
          <w:lang w:eastAsia="zh-CN"/>
        </w:rPr>
        <w:t>54</w:t>
      </w:r>
      <w:r w:rsidR="00E41AFA">
        <w:rPr>
          <w:rFonts w:ascii="Book Antiqua" w:eastAsia="Book Antiqua" w:hAnsi="Book Antiqua" w:cs="Book Antiqua" w:hint="eastAsia"/>
          <w:color w:val="000000"/>
        </w:rPr>
        <w:t>-</w:t>
      </w:r>
      <w:r w:rsidR="00CA5A23">
        <w:rPr>
          <w:rFonts w:ascii="Book Antiqua" w:hAnsi="Book Antiqua" w:cs="Book Antiqua" w:hint="eastAsia"/>
          <w:color w:val="000000"/>
          <w:lang w:eastAsia="zh-CN"/>
        </w:rPr>
        <w:t>7</w:t>
      </w:r>
      <w:r w:rsidR="00E41AFA">
        <w:rPr>
          <w:rFonts w:ascii="Book Antiqua" w:eastAsia="Book Antiqua" w:hAnsi="Book Antiqua" w:cs="Book Antiqua" w:hint="eastAsia"/>
          <w:color w:val="000000"/>
        </w:rPr>
        <w:t>0</w:t>
      </w:r>
      <w:r w:rsidR="00CA5A23">
        <w:rPr>
          <w:rFonts w:ascii="Book Antiqua" w:hAnsi="Book Antiqua" w:cs="Book Antiqua" w:hint="eastAsia"/>
          <w:color w:val="000000"/>
          <w:lang w:eastAsia="zh-CN"/>
        </w:rPr>
        <w:t>59</w:t>
      </w:r>
    </w:p>
    <w:p w14:paraId="206E1D8F" w14:textId="40DCBFC6" w:rsidR="00013DE7" w:rsidRDefault="00E41AFA">
      <w:pPr>
        <w:snapToGrid w:val="0"/>
        <w:spacing w:line="360" w:lineRule="auto"/>
        <w:jc w:val="both"/>
        <w:rPr>
          <w:rFonts w:ascii="Book Antiqua" w:hAnsi="Book Antiqua" w:cs="Book Antiqua"/>
          <w:color w:val="000000"/>
          <w:lang w:eastAsia="zh-CN"/>
        </w:rPr>
      </w:pPr>
      <w:r w:rsidRPr="00013DE7">
        <w:rPr>
          <w:rFonts w:ascii="Book Antiqua" w:eastAsia="Book Antiqua" w:hAnsi="Book Antiqua" w:cs="Book Antiqua" w:hint="eastAsia"/>
          <w:b/>
          <w:color w:val="000000"/>
        </w:rPr>
        <w:t xml:space="preserve">URL: </w:t>
      </w:r>
      <w:r w:rsidR="00013DE7" w:rsidRPr="00013DE7">
        <w:rPr>
          <w:rFonts w:ascii="Book Antiqua" w:eastAsia="Book Antiqua" w:hAnsi="Book Antiqua" w:cs="Book Antiqua" w:hint="eastAsia"/>
          <w:color w:val="000000"/>
        </w:rPr>
        <w:t>https://www.wjgnet.com/2307-8960/full/v10/i20/</w:t>
      </w:r>
      <w:r w:rsidR="00CA5A23">
        <w:rPr>
          <w:rFonts w:ascii="Book Antiqua" w:hAnsi="Book Antiqua" w:cs="Book Antiqua" w:hint="eastAsia"/>
          <w:color w:val="000000"/>
          <w:lang w:eastAsia="zh-CN"/>
        </w:rPr>
        <w:t>7</w:t>
      </w:r>
      <w:r w:rsidR="00013DE7" w:rsidRPr="00013DE7">
        <w:rPr>
          <w:rFonts w:ascii="Book Antiqua" w:eastAsia="Book Antiqua" w:hAnsi="Book Antiqua" w:cs="Book Antiqua" w:hint="eastAsia"/>
          <w:color w:val="000000"/>
        </w:rPr>
        <w:t>0</w:t>
      </w:r>
      <w:r w:rsidR="00CA5A23">
        <w:rPr>
          <w:rFonts w:ascii="Book Antiqua" w:hAnsi="Book Antiqua" w:cs="Book Antiqua" w:hint="eastAsia"/>
          <w:color w:val="000000"/>
          <w:lang w:eastAsia="zh-CN"/>
        </w:rPr>
        <w:t>54</w:t>
      </w:r>
      <w:r w:rsidR="00013DE7" w:rsidRPr="00013DE7">
        <w:rPr>
          <w:rFonts w:ascii="Book Antiqua" w:eastAsia="Book Antiqua" w:hAnsi="Book Antiqua" w:cs="Book Antiqua" w:hint="eastAsia"/>
          <w:color w:val="000000"/>
        </w:rPr>
        <w:t>.htm</w:t>
      </w:r>
    </w:p>
    <w:p w14:paraId="4231A175" w14:textId="1B52B169" w:rsidR="007D46BC" w:rsidRPr="00CA5A23" w:rsidRDefault="00E41AFA">
      <w:pPr>
        <w:snapToGrid w:val="0"/>
        <w:spacing w:line="360" w:lineRule="auto"/>
        <w:jc w:val="both"/>
        <w:rPr>
          <w:rFonts w:ascii="Book Antiqua" w:hAnsi="Book Antiqua" w:cs="Book Antiqua"/>
          <w:color w:val="000000"/>
          <w:lang w:eastAsia="zh-CN"/>
        </w:rPr>
      </w:pPr>
      <w:r w:rsidRPr="00013DE7">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https://dx.doi.org/10.12998/wjcc.v10.i20.</w:t>
      </w:r>
      <w:r w:rsidR="00CA5A23">
        <w:rPr>
          <w:rFonts w:ascii="Book Antiqua" w:hAnsi="Book Antiqua" w:cs="Book Antiqua" w:hint="eastAsia"/>
          <w:color w:val="000000"/>
          <w:lang w:eastAsia="zh-CN"/>
        </w:rPr>
        <w:t>7</w:t>
      </w:r>
      <w:r>
        <w:rPr>
          <w:rFonts w:ascii="Book Antiqua" w:eastAsia="Book Antiqua" w:hAnsi="Book Antiqua" w:cs="Book Antiqua" w:hint="eastAsia"/>
          <w:color w:val="000000"/>
        </w:rPr>
        <w:t>0</w:t>
      </w:r>
      <w:bookmarkEnd w:id="0"/>
      <w:r w:rsidR="00CA5A23">
        <w:rPr>
          <w:rFonts w:ascii="Book Antiqua" w:hAnsi="Book Antiqua" w:cs="Book Antiqua" w:hint="eastAsia"/>
          <w:color w:val="000000"/>
          <w:lang w:eastAsia="zh-CN"/>
        </w:rPr>
        <w:t>54</w:t>
      </w:r>
    </w:p>
    <w:p w14:paraId="050BEB43" w14:textId="77777777" w:rsidR="007D46BC" w:rsidRDefault="007D46BC">
      <w:pPr>
        <w:snapToGrid w:val="0"/>
        <w:spacing w:line="360" w:lineRule="auto"/>
        <w:jc w:val="both"/>
        <w:rPr>
          <w:rFonts w:ascii="Book Antiqua" w:hAnsi="Book Antiqua"/>
        </w:rPr>
      </w:pPr>
    </w:p>
    <w:p w14:paraId="354D1014"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For percutaneous peritoneal dialysis catheterization, it is necessary to understand the bladder filling in time during the perioperative period. For patients with intraoperative and postoperative bladder irritation, bladder perforation injury should be considered, which can be treated by indwelling catheterization and cystography to determine the degree of bladder healing.</w:t>
      </w:r>
    </w:p>
    <w:p w14:paraId="15C8B622" w14:textId="77777777" w:rsidR="00013DE7" w:rsidRDefault="00013DE7">
      <w:pPr>
        <w:rPr>
          <w:rFonts w:ascii="Book Antiqua" w:hAnsi="Book Antiqua"/>
        </w:rPr>
      </w:pPr>
      <w:r>
        <w:rPr>
          <w:rFonts w:ascii="Book Antiqua" w:hAnsi="Book Antiqua"/>
        </w:rPr>
        <w:br w:type="page"/>
      </w:r>
    </w:p>
    <w:p w14:paraId="77D3288E" w14:textId="4A616767" w:rsidR="007D46BC" w:rsidRDefault="00E41AFA">
      <w:pPr>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7AC7D135"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 xml:space="preserve">Bladder perforation is commonly seen in trauma or iatrogenic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Bladder perforation during peritoneal dialysis (PD) catheterization is a rare complication and mostly occurs during percutaneous catheterization. Here, we describe a patient with bladder perforation due to percutaneous PD catheterization.</w:t>
      </w:r>
    </w:p>
    <w:p w14:paraId="5EB1E7BF" w14:textId="77777777" w:rsidR="007D46BC" w:rsidRDefault="007D46BC">
      <w:pPr>
        <w:snapToGrid w:val="0"/>
        <w:spacing w:line="360" w:lineRule="auto"/>
        <w:jc w:val="both"/>
        <w:rPr>
          <w:rFonts w:ascii="Book Antiqua" w:hAnsi="Book Antiqua"/>
        </w:rPr>
      </w:pPr>
    </w:p>
    <w:p w14:paraId="6A147036"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2D21C20D"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031E3EEC"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A 64-year-old man was hospitalized for end-stage renal disease. He chose PD treatment.</w:t>
      </w:r>
    </w:p>
    <w:p w14:paraId="3A60A12D" w14:textId="77777777" w:rsidR="007D46BC" w:rsidRDefault="007D46BC">
      <w:pPr>
        <w:snapToGrid w:val="0"/>
        <w:spacing w:line="360" w:lineRule="auto"/>
        <w:jc w:val="both"/>
        <w:rPr>
          <w:rFonts w:ascii="Book Antiqua" w:hAnsi="Book Antiqua"/>
        </w:rPr>
      </w:pPr>
    </w:p>
    <w:p w14:paraId="28141318"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252D3EBC"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 xml:space="preserve">Eighteen months ago, the patient was diagnosed with IgA nephropathy by renal biopsy and was diagnosed as having stage 5 chronic kidney disease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ago.</w:t>
      </w:r>
    </w:p>
    <w:p w14:paraId="53CC82EB" w14:textId="77777777" w:rsidR="007D46BC" w:rsidRDefault="007D46BC">
      <w:pPr>
        <w:snapToGrid w:val="0"/>
        <w:spacing w:line="360" w:lineRule="auto"/>
        <w:jc w:val="both"/>
        <w:rPr>
          <w:rFonts w:ascii="Book Antiqua" w:hAnsi="Book Antiqua"/>
        </w:rPr>
      </w:pPr>
    </w:p>
    <w:p w14:paraId="67C75C4B"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662C8ACD"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 xml:space="preserve">The patient had a history of hypertension, </w:t>
      </w:r>
      <w:proofErr w:type="spellStart"/>
      <w:r>
        <w:rPr>
          <w:rFonts w:ascii="Book Antiqua" w:eastAsia="Book Antiqua" w:hAnsi="Book Antiqua" w:cs="Book Antiqua"/>
          <w:color w:val="000000"/>
        </w:rPr>
        <w:t>hyperuricemia</w:t>
      </w:r>
      <w:proofErr w:type="spellEnd"/>
      <w:r>
        <w:rPr>
          <w:rFonts w:ascii="Book Antiqua" w:eastAsia="Book Antiqua" w:hAnsi="Book Antiqua" w:cs="Book Antiqua"/>
          <w:color w:val="000000"/>
        </w:rPr>
        <w:t xml:space="preserve">, and gout, a history of sleep apnea syndrome and </w:t>
      </w:r>
      <w:proofErr w:type="spellStart"/>
      <w:r>
        <w:rPr>
          <w:rFonts w:ascii="Book Antiqua" w:eastAsia="Book Antiqua" w:hAnsi="Book Antiqua" w:cs="Book Antiqua"/>
          <w:color w:val="000000"/>
        </w:rPr>
        <w:t>pharyngopalatoplasty</w:t>
      </w:r>
      <w:proofErr w:type="spellEnd"/>
      <w:r>
        <w:rPr>
          <w:rFonts w:ascii="Book Antiqua" w:eastAsia="Book Antiqua" w:hAnsi="Book Antiqua" w:cs="Book Antiqua"/>
          <w:color w:val="000000"/>
        </w:rPr>
        <w:t xml:space="preserve"> for treatment of sleep apnea syndrome, as well as history of laparoscopic cholecystectomy.</w:t>
      </w:r>
    </w:p>
    <w:p w14:paraId="55D5C758" w14:textId="77777777" w:rsidR="007D46BC" w:rsidRDefault="007D46BC">
      <w:pPr>
        <w:snapToGrid w:val="0"/>
        <w:spacing w:line="360" w:lineRule="auto"/>
        <w:jc w:val="both"/>
        <w:rPr>
          <w:rFonts w:ascii="Book Antiqua" w:hAnsi="Book Antiqua"/>
        </w:rPr>
      </w:pPr>
    </w:p>
    <w:p w14:paraId="054D51E4"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14:paraId="024B3FEB"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Born in Beijing, the patient has lived here for a long time, has not been to epidemic areas and pastoral areas, and has no bad habits such as smoking and drinking. His parents suffered from hypertension and denied a history of other familial genetic diseases.</w:t>
      </w:r>
    </w:p>
    <w:p w14:paraId="1BDFD4AB" w14:textId="77777777" w:rsidR="007D46BC" w:rsidRDefault="007D46BC">
      <w:pPr>
        <w:snapToGrid w:val="0"/>
        <w:spacing w:line="360" w:lineRule="auto"/>
        <w:jc w:val="both"/>
        <w:rPr>
          <w:rFonts w:ascii="Book Antiqua" w:hAnsi="Book Antiqua"/>
        </w:rPr>
      </w:pPr>
    </w:p>
    <w:p w14:paraId="74EE63BC"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78751C4E"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 xml:space="preserve">The patient’s temperature was 36.2 °C, heart rate 70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respiratory rate 20 breaths/min, blood pressure 180/90 mmHg, and oxygen saturation in room air 99%. His body height was 167 cm, body weight 91 kg, and body mass index 32.6 kg/m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Physical examination showed that the breath sound of both lungs was thick, and both lungs had scattered wet </w:t>
      </w:r>
      <w:proofErr w:type="spellStart"/>
      <w:r>
        <w:rPr>
          <w:rFonts w:ascii="Book Antiqua" w:eastAsia="Book Antiqua" w:hAnsi="Book Antiqua" w:cs="Book Antiqua"/>
          <w:color w:val="000000"/>
        </w:rPr>
        <w:t>rales</w:t>
      </w:r>
      <w:proofErr w:type="spellEnd"/>
      <w:r>
        <w:rPr>
          <w:rFonts w:ascii="Book Antiqua" w:eastAsia="Book Antiqua" w:hAnsi="Book Antiqua" w:cs="Book Antiqua"/>
          <w:color w:val="000000"/>
        </w:rPr>
        <w:t>. He had abdominal swelling and slight bilateral symmetrical finger depression edema of lower limbs, with no tenderness or rebound pain and no percussion pain in the renal area. No other positive signs were found in the physical examination.</w:t>
      </w:r>
    </w:p>
    <w:p w14:paraId="3FCBC3AA" w14:textId="77777777" w:rsidR="007D46BC" w:rsidRDefault="007D46BC">
      <w:pPr>
        <w:snapToGrid w:val="0"/>
        <w:spacing w:line="360" w:lineRule="auto"/>
        <w:jc w:val="both"/>
        <w:rPr>
          <w:rFonts w:ascii="Book Antiqua" w:hAnsi="Book Antiqua"/>
        </w:rPr>
      </w:pPr>
    </w:p>
    <w:p w14:paraId="071E16D2"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285E2366"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Routine blood analysis showed that his hemoglobin was 77 g/L, platelet count 69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serum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1065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and glomerular filtration rate 4 mL/min. Urinalysis showed urinary occult blood (+) and urine protein (++). The level of B-type natriuretic peptide was 1182.90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Liver function and coagulation tests were normal.</w:t>
      </w:r>
    </w:p>
    <w:p w14:paraId="3E80C0DE" w14:textId="77777777" w:rsidR="007D46BC" w:rsidRDefault="007D46BC">
      <w:pPr>
        <w:snapToGrid w:val="0"/>
        <w:spacing w:line="360" w:lineRule="auto"/>
        <w:jc w:val="both"/>
        <w:rPr>
          <w:rFonts w:ascii="Book Antiqua" w:hAnsi="Book Antiqua"/>
        </w:rPr>
      </w:pPr>
    </w:p>
    <w:p w14:paraId="6C73E30E"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14:paraId="34DA8B32" w14:textId="77777777" w:rsidR="007D46BC" w:rsidRDefault="00E41AFA">
      <w:pPr>
        <w:snapToGrid w:val="0"/>
        <w:spacing w:line="360" w:lineRule="auto"/>
        <w:jc w:val="both"/>
        <w:rPr>
          <w:rFonts w:ascii="Book Antiqua" w:hAnsi="Book Antiqua"/>
        </w:rPr>
      </w:pPr>
      <w:bookmarkStart w:id="1" w:name="OLE_LINK1"/>
      <w:r>
        <w:rPr>
          <w:rFonts w:ascii="Book Antiqua" w:eastAsia="Book Antiqua" w:hAnsi="Book Antiqua" w:cs="Book Antiqua"/>
          <w:color w:val="000000"/>
        </w:rPr>
        <w:t>Abdominal computed tomography (CT) showed no clear display of gallbladder, and both kidneys had slight atrophy. Cardiac ultrasound revealed whole heart enlargement.</w:t>
      </w:r>
      <w:bookmarkEnd w:id="1"/>
    </w:p>
    <w:p w14:paraId="3F1AC16D" w14:textId="77777777" w:rsidR="007D46BC" w:rsidRDefault="007D46BC">
      <w:pPr>
        <w:snapToGrid w:val="0"/>
        <w:spacing w:line="360" w:lineRule="auto"/>
        <w:jc w:val="both"/>
        <w:rPr>
          <w:rFonts w:ascii="Book Antiqua" w:hAnsi="Book Antiqua"/>
        </w:rPr>
      </w:pPr>
    </w:p>
    <w:p w14:paraId="007B3849"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122AF927"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 xml:space="preserve">The patient was diagnosed with stage 5 chronic kidney disease and chose PD as long-term renal replacement therapy, and he underwent percutaneous PD catheterization. A </w:t>
      </w:r>
      <w:proofErr w:type="spellStart"/>
      <w:r>
        <w:rPr>
          <w:rFonts w:ascii="Book Antiqua" w:eastAsia="Book Antiqua" w:hAnsi="Book Antiqua" w:cs="Book Antiqua"/>
          <w:color w:val="000000"/>
        </w:rPr>
        <w:t>Tenckhoff</w:t>
      </w:r>
      <w:proofErr w:type="spellEnd"/>
      <w:r>
        <w:rPr>
          <w:rFonts w:ascii="Book Antiqua" w:eastAsia="Book Antiqua" w:hAnsi="Book Antiqua" w:cs="Book Antiqua"/>
          <w:color w:val="000000"/>
        </w:rPr>
        <w:t xml:space="preserve"> double sleeve straight tube was placed through the </w:t>
      </w:r>
      <w:proofErr w:type="spellStart"/>
      <w:r>
        <w:rPr>
          <w:rFonts w:ascii="Book Antiqua" w:eastAsia="Book Antiqua" w:hAnsi="Book Antiqua" w:cs="Book Antiqua"/>
          <w:color w:val="000000"/>
        </w:rPr>
        <w:t>subumbilical</w:t>
      </w:r>
      <w:proofErr w:type="spellEnd"/>
      <w:r>
        <w:rPr>
          <w:rFonts w:ascii="Book Antiqua" w:eastAsia="Book Antiqua" w:hAnsi="Book Antiqua" w:cs="Book Antiqua"/>
          <w:color w:val="000000"/>
        </w:rPr>
        <w:t xml:space="preserve"> approach. The patient was instructed to empty the bladder before the operation. PD drainage was unobstructed during the operation, and the flushing tube was unobstructed after operation. On the second day after insertion of the PD catheter, without PD treatment, the patient had urgent urination and macroscopic hematuria. Urinalysis showed the presence of red and white blood cells, with no urine sugar. Considering urinary tract infection, empirical anti-infective treatment was given. On the third day after PD catheter insertion, urgent urination occurred during fluid infusion. Urinalysis, bedside bladder ultrasonography, and total abdominal CT examination were performed </w:t>
      </w:r>
      <w:r>
        <w:rPr>
          <w:rFonts w:ascii="Book Antiqua" w:eastAsia="Book Antiqua" w:hAnsi="Book Antiqua" w:cs="Book Antiqua"/>
          <w:color w:val="000000"/>
        </w:rPr>
        <w:lastRenderedPageBreak/>
        <w:t>immediately. Urinalysis showed the presence of red and white blood cells, and urine sugar (++++). Bedside ultrasound showed that the PD catheter was located in the bladder, and subsequent CT (Figure 1) showed that the catheter moved through the anterior wall into the bladder.</w:t>
      </w:r>
    </w:p>
    <w:p w14:paraId="15A4FC3A" w14:textId="77777777" w:rsidR="007D46BC" w:rsidRDefault="007D46BC">
      <w:pPr>
        <w:snapToGrid w:val="0"/>
        <w:spacing w:line="360" w:lineRule="auto"/>
        <w:jc w:val="both"/>
        <w:rPr>
          <w:rFonts w:ascii="Book Antiqua" w:hAnsi="Book Antiqua"/>
        </w:rPr>
      </w:pPr>
    </w:p>
    <w:p w14:paraId="756CFEBE"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7175B405"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 xml:space="preserve">After considering bladder perforation, the catheter was initially inserted and catheterization was continued to repair the bladder. At the same time, the PD catheter was reset under ultrasound guidance. The PD catheter was located in the abdominal cavity by bedside ultrasound after the operation. Re-examination by whole abdominal CT showed that the end of the catheter curled in the rectus </w:t>
      </w:r>
      <w:proofErr w:type="spellStart"/>
      <w:r>
        <w:rPr>
          <w:rFonts w:ascii="Book Antiqua" w:eastAsia="Book Antiqua" w:hAnsi="Book Antiqua" w:cs="Book Antiqua"/>
          <w:color w:val="000000"/>
        </w:rPr>
        <w:t>abdominis</w:t>
      </w:r>
      <w:proofErr w:type="spellEnd"/>
      <w:r>
        <w:rPr>
          <w:rFonts w:ascii="Book Antiqua" w:eastAsia="Book Antiqua" w:hAnsi="Book Antiqua" w:cs="Book Antiqua"/>
          <w:color w:val="000000"/>
        </w:rPr>
        <w:t xml:space="preserve"> muscle and a small part entered the abdominal cavity (Figure 2). The PD catheter was removed because it showed poor function.</w:t>
      </w:r>
    </w:p>
    <w:p w14:paraId="4B88291D" w14:textId="77777777" w:rsidR="007D46BC" w:rsidRDefault="007D46BC">
      <w:pPr>
        <w:snapToGrid w:val="0"/>
        <w:spacing w:line="360" w:lineRule="auto"/>
        <w:jc w:val="both"/>
        <w:rPr>
          <w:rFonts w:ascii="Book Antiqua" w:hAnsi="Book Antiqua"/>
        </w:rPr>
      </w:pPr>
    </w:p>
    <w:p w14:paraId="419E1CC5"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9C2863C"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 xml:space="preserve">After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of the PD catheter, the patient changed to hemodialysis. Repeat bladder CT showed that the bladder healed well (Figure 3). The patient was discharged.</w:t>
      </w:r>
    </w:p>
    <w:p w14:paraId="66A48F60" w14:textId="77777777" w:rsidR="007D46BC" w:rsidRDefault="007D46BC">
      <w:pPr>
        <w:snapToGrid w:val="0"/>
        <w:spacing w:line="360" w:lineRule="auto"/>
        <w:jc w:val="both"/>
        <w:rPr>
          <w:rFonts w:ascii="Book Antiqua" w:hAnsi="Book Antiqua"/>
        </w:rPr>
      </w:pPr>
    </w:p>
    <w:p w14:paraId="521D3F13"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470996A4"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 xml:space="preserve">PD as the main treatment for end-stage renal disease is gradually being adopted by more and more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By the end of 2018, Mainland China had 86264 registered PD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first step in successful implementation of PD depends on appropriate catheter placement and complete catheter function. PD catheterization methods are generally divided into surgical incision, laparoscopy, and percutaneous </w:t>
      </w:r>
      <w:proofErr w:type="gramStart"/>
      <w:r>
        <w:rPr>
          <w:rFonts w:ascii="Book Antiqua" w:eastAsia="Book Antiqua" w:hAnsi="Book Antiqua" w:cs="Book Antiqua"/>
          <w:color w:val="000000"/>
        </w:rPr>
        <w:t>puncture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At present, the most commonly used method in Mainland China is surgical </w:t>
      </w:r>
      <w:proofErr w:type="gramStart"/>
      <w:r>
        <w:rPr>
          <w:rFonts w:ascii="Book Antiqua" w:eastAsia="Book Antiqua" w:hAnsi="Book Antiqua" w:cs="Book Antiqua"/>
          <w:color w:val="000000"/>
        </w:rPr>
        <w:t>incision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Percutaneous PD catheterization is a technique that applies </w:t>
      </w:r>
      <w:proofErr w:type="spellStart"/>
      <w:r>
        <w:rPr>
          <w:rFonts w:ascii="Book Antiqua" w:eastAsia="Book Antiqua" w:hAnsi="Book Antiqua" w:cs="Book Antiqua"/>
          <w:color w:val="000000"/>
        </w:rPr>
        <w:t>Seldinger</w:t>
      </w:r>
      <w:proofErr w:type="spellEnd"/>
      <w:r>
        <w:rPr>
          <w:rFonts w:ascii="Book Antiqua" w:eastAsia="Book Antiqua" w:hAnsi="Book Antiqua" w:cs="Book Antiqua"/>
          <w:color w:val="000000"/>
        </w:rPr>
        <w:t xml:space="preserve"> technology, and uses puncture and guide wire to guide the dialysis tube into the abdominal cavity. PD has several advantages: The operation time is significantly shorter than that of surgery; convenient abdominal dialysis is achieved rapidly after catheterization; the procedure is </w:t>
      </w:r>
      <w:r>
        <w:rPr>
          <w:rFonts w:ascii="Book Antiqua" w:eastAsia="Book Antiqua" w:hAnsi="Book Antiqua" w:cs="Book Antiqua"/>
          <w:color w:val="000000"/>
        </w:rPr>
        <w:lastRenderedPageBreak/>
        <w:t xml:space="preserve">simple, with no purse suturing; the procedure can be performed under local anesthesia, and results in a small wound; hospital stay is short; and the procedure is low </w:t>
      </w:r>
      <w:proofErr w:type="gramStart"/>
      <w:r>
        <w:rPr>
          <w:rFonts w:ascii="Book Antiqua" w:eastAsia="Book Antiqua" w:hAnsi="Book Antiqua" w:cs="Book Antiqua"/>
          <w:color w:val="000000"/>
        </w:rPr>
        <w:t>cost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According to the questionnaire survey of the North American Alliance of the International Peritoneal Dialysis Association, 71% of the 42 dialysis centers can carry out laparoscopic catheterization, 62% can use surgical open catheterization, 10% can use trocar blind catheterization, and 29% can use </w:t>
      </w:r>
      <w:proofErr w:type="spellStart"/>
      <w:r>
        <w:rPr>
          <w:rFonts w:ascii="Book Antiqua" w:eastAsia="Book Antiqua" w:hAnsi="Book Antiqua" w:cs="Book Antiqua"/>
          <w:color w:val="000000"/>
        </w:rPr>
        <w:t>Seldinger</w:t>
      </w:r>
      <w:proofErr w:type="spellEnd"/>
      <w:r>
        <w:rPr>
          <w:rFonts w:ascii="Book Antiqua" w:eastAsia="Book Antiqua" w:hAnsi="Book Antiqua" w:cs="Book Antiqua"/>
          <w:color w:val="000000"/>
        </w:rPr>
        <w:t xml:space="preserve"> method blind </w:t>
      </w:r>
      <w:proofErr w:type="gramStart"/>
      <w:r>
        <w:rPr>
          <w:rFonts w:ascii="Book Antiqua" w:eastAsia="Book Antiqua" w:hAnsi="Book Antiqua" w:cs="Book Antiqua"/>
          <w:color w:val="000000"/>
        </w:rPr>
        <w:t>catheterization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In recent years, there are more and more reports on percutaneous catheter placement in China.</w:t>
      </w:r>
    </w:p>
    <w:p w14:paraId="55E4EA24" w14:textId="77777777" w:rsidR="007D46BC" w:rsidRDefault="00E41AF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Catheter-related complications of PD may lead to catheter and technical failure. Mechanical complications associated with PD mainly include </w:t>
      </w:r>
      <w:proofErr w:type="spellStart"/>
      <w:r>
        <w:rPr>
          <w:rFonts w:ascii="Book Antiqua" w:eastAsia="Book Antiqua" w:hAnsi="Book Antiqua" w:cs="Book Antiqua"/>
          <w:color w:val="000000"/>
        </w:rPr>
        <w:t>pericatheter</w:t>
      </w:r>
      <w:proofErr w:type="spellEnd"/>
      <w:r>
        <w:rPr>
          <w:rFonts w:ascii="Book Antiqua" w:eastAsia="Book Antiqua" w:hAnsi="Book Antiqua" w:cs="Book Antiqua"/>
          <w:color w:val="000000"/>
        </w:rPr>
        <w:t xml:space="preserve"> leakage, infection, visceral injury, and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Bleeding is one of the most common complications. A case of corpus </w:t>
      </w:r>
      <w:proofErr w:type="spellStart"/>
      <w:r>
        <w:rPr>
          <w:rFonts w:ascii="Book Antiqua" w:eastAsia="Book Antiqua" w:hAnsi="Book Antiqua" w:cs="Book Antiqua"/>
          <w:color w:val="000000"/>
        </w:rPr>
        <w:t>luteum</w:t>
      </w:r>
      <w:proofErr w:type="spellEnd"/>
      <w:r>
        <w:rPr>
          <w:rFonts w:ascii="Book Antiqua" w:eastAsia="Book Antiqua" w:hAnsi="Book Antiqua" w:cs="Book Antiqua"/>
          <w:color w:val="000000"/>
        </w:rPr>
        <w:t xml:space="preserve"> rupture bleeding caused by open surgery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Bladder perforation is a rare complication of PD catheterization. The incidence of surgery-related perforation during PD catheter implantation is 0.7%-2.6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Iatrogenic injuries can occur during laparoscopy, pelvic and endoscopic surgery, and catheter placement. It has been reported that bladder perforation is caused by long-term indwelling of urinary </w:t>
      </w:r>
      <w:proofErr w:type="gramStart"/>
      <w:r>
        <w:rPr>
          <w:rFonts w:ascii="Book Antiqua" w:eastAsia="Book Antiqua" w:hAnsi="Book Antiqua" w:cs="Book Antiqua"/>
          <w:color w:val="000000"/>
        </w:rPr>
        <w:t>catheters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About 60% of bladder injuries are </w:t>
      </w:r>
      <w:proofErr w:type="spellStart"/>
      <w:r>
        <w:rPr>
          <w:rFonts w:ascii="Book Antiqua" w:eastAsia="Book Antiqua" w:hAnsi="Book Antiqua" w:cs="Book Antiqua"/>
          <w:color w:val="000000"/>
        </w:rPr>
        <w:t>extraperitoneal</w:t>
      </w:r>
      <w:proofErr w:type="spellEnd"/>
      <w:r>
        <w:rPr>
          <w:rFonts w:ascii="Book Antiqua" w:eastAsia="Book Antiqua" w:hAnsi="Book Antiqua" w:cs="Book Antiqua"/>
          <w:color w:val="000000"/>
        </w:rPr>
        <w:t xml:space="preserve">, 30% are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and the remaining 10% are </w:t>
      </w:r>
      <w:proofErr w:type="gramStart"/>
      <w:r>
        <w:rPr>
          <w:rFonts w:ascii="Book Antiqua" w:eastAsia="Book Antiqua" w:hAnsi="Book Antiqua" w:cs="Book Antiqua"/>
          <w:color w:val="000000"/>
        </w:rPr>
        <w:t>mixed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49F75BBE" w14:textId="77777777" w:rsidR="007D46BC" w:rsidRDefault="00E41AF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If the bladder is not fully emptied before PD catheterization, it may be due to neurogenic bladder or chronic bladder outlet obstruction. Our patient had emptied his bladder before PD catheterization, but there was a possibility of refilling the bladder during the procedure due to the patient’s large urine volume. Iatrogenic bladder injury may include postoperative hematuria, urine in the abdominal drainage tube, abdominal distension, intestinal obstruction, or elevated serum </w:t>
      </w:r>
      <w:proofErr w:type="spellStart"/>
      <w:proofErr w:type="gramStart"/>
      <w:r>
        <w:rPr>
          <w:rFonts w:ascii="Book Antiqua" w:eastAsia="Book Antiqua" w:hAnsi="Book Antiqua" w:cs="Book Antiqua"/>
          <w:color w:val="000000"/>
        </w:rPr>
        <w:t>creatinine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Bladder perforation caused by PD catheterization first appeared as bladder irritation, which was more obvious when dialysis fluid was injected. Our patient first showed symptoms of urgency and gross hematuria, and urine outflow occurred when PD fluid was injected. </w:t>
      </w:r>
    </w:p>
    <w:p w14:paraId="31875ABF" w14:textId="77777777" w:rsidR="007D46BC" w:rsidRDefault="00E41AF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Bladder perforation can be diagnosed by many methods, preferably by CT or X-ray fluoroscopy cystography. The PD fluid is mainly glucose, so urinalysis shows that </w:t>
      </w:r>
      <w:r>
        <w:rPr>
          <w:rFonts w:ascii="Book Antiqua" w:eastAsia="Book Antiqua" w:hAnsi="Book Antiqua" w:cs="Book Antiqua"/>
          <w:color w:val="000000"/>
        </w:rPr>
        <w:lastRenderedPageBreak/>
        <w:t>glucose is strongly positive. Our patient was strongly positive for urinary glucose after administration of PD fluid. Bladder ultrasound and abdominal CT are helpful in the diagnosis of bladder perforation. Cystography shows the contrast of bladder, which has good value for diagnosis and healing of bladder perforation.</w:t>
      </w:r>
    </w:p>
    <w:p w14:paraId="30B1193F" w14:textId="77777777" w:rsidR="007D46BC" w:rsidRDefault="00E41AF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extraperitoneal</w:t>
      </w:r>
      <w:proofErr w:type="spellEnd"/>
      <w:r>
        <w:rPr>
          <w:rFonts w:ascii="Book Antiqua" w:eastAsia="Book Antiqua" w:hAnsi="Book Antiqua" w:cs="Book Antiqua"/>
          <w:color w:val="000000"/>
        </w:rPr>
        <w:t xml:space="preserve"> bladder injury, the initial treatment is usually urethral </w:t>
      </w:r>
      <w:proofErr w:type="gramStart"/>
      <w:r>
        <w:rPr>
          <w:rFonts w:ascii="Book Antiqua" w:eastAsia="Book Antiqua" w:hAnsi="Book Antiqua" w:cs="Book Antiqua"/>
          <w:color w:val="000000"/>
        </w:rPr>
        <w:t>catheterization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standard treatment method is indwelling catheterization for 2-3 wk.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or mixed bladder injury requires early catheterization and then open repair. Although the bladder injury during percutaneous PD catheterization is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because the catheter material is soft, it can still be treated by indwelling catheterization. After indwelling catheterization, the bladder of our patient healed well. Therefore, whether to carry out emergency open repair will depend on the patient’s clinical condition, postoperative duration, and location of the bladder injury. International guidelines recommend that all patients with bladder injury should undergo cystography before removing the catheter to determine the degree of bladder </w:t>
      </w:r>
      <w:proofErr w:type="gramStart"/>
      <w:r>
        <w:rPr>
          <w:rFonts w:ascii="Book Antiqua" w:eastAsia="Book Antiqua" w:hAnsi="Book Antiqua" w:cs="Book Antiqua"/>
          <w:color w:val="000000"/>
        </w:rPr>
        <w:t>healing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Pr>
          <w:rFonts w:ascii="Book Antiqua" w:eastAsia="Book Antiqua" w:hAnsi="Book Antiqua" w:cs="Book Antiqua"/>
          <w:color w:val="000000"/>
        </w:rPr>
        <w:t>.</w:t>
      </w:r>
    </w:p>
    <w:p w14:paraId="152240C9" w14:textId="77777777" w:rsidR="007D46BC" w:rsidRDefault="00E41AF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The introduction of Doppler ultrasound in peritoneal dialysis makes the original blind puncture visible, which not only improves the surgical accuracy and catheter survival rate, but also reduces the postoperative complications, without complications such as catheter related bleeding and abdominal organ injury</w:t>
      </w:r>
      <w:r>
        <w:rPr>
          <w:rFonts w:ascii="Book Antiqua" w:eastAsia="Book Antiqua" w:hAnsi="Book Antiqua" w:cs="Book Antiqua"/>
          <w:color w:val="000000"/>
          <w:vertAlign w:val="superscript"/>
        </w:rPr>
        <w:t>[16]</w:t>
      </w:r>
      <w:r>
        <w:rPr>
          <w:rFonts w:ascii="Book Antiqua" w:eastAsia="Book Antiqua" w:hAnsi="Book Antiqua" w:cs="Book Antiqua"/>
          <w:color w:val="000000"/>
        </w:rPr>
        <w:t>. When we performed the second operation, we could see that ultrasound showed the abdominal wall and interior better.</w:t>
      </w:r>
    </w:p>
    <w:p w14:paraId="5E1C09A7" w14:textId="77777777" w:rsidR="007D46BC" w:rsidRDefault="007D46BC">
      <w:pPr>
        <w:snapToGrid w:val="0"/>
        <w:spacing w:line="360" w:lineRule="auto"/>
        <w:jc w:val="both"/>
        <w:rPr>
          <w:rFonts w:ascii="Book Antiqua" w:hAnsi="Book Antiqua"/>
        </w:rPr>
      </w:pPr>
    </w:p>
    <w:p w14:paraId="74AB3311"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66D3067D"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 xml:space="preserve">The emergence of percutaneous catheter placement has made a new breakthrough in peritoneal dialysis catheter placement technology, but there are still a certain proportion of mechanical and infectious complications, especially the risk of blind puncture brought by the puncture technology itself. Here we describe a rare and serious complication of bladder perforation caused by percutaneous catheter placement. Therefore, it is hoped that in the future work, during the operation of percutaneous </w:t>
      </w:r>
      <w:r>
        <w:rPr>
          <w:rFonts w:ascii="Book Antiqua" w:eastAsia="Book Antiqua" w:hAnsi="Book Antiqua" w:cs="Book Antiqua"/>
          <w:color w:val="000000"/>
        </w:rPr>
        <w:lastRenderedPageBreak/>
        <w:t>peritoneal dialysis catheterization, the filling of bladder be evaluated in time, especially for obese patients with more urine volume. It is recommended that preoperative catheterization reduce the complications related to the operation. If such complications occur, the degree of bladder healing can be determined by timely pulling out the catheter, indwelling catheterization, and cystography. Through the use of related technologies such as Doppler ultrasound, we hope to reduce the occurrence of such mechanical complications.</w:t>
      </w:r>
    </w:p>
    <w:p w14:paraId="48ACD83B" w14:textId="77777777" w:rsidR="007D46BC" w:rsidRDefault="007D46BC">
      <w:pPr>
        <w:snapToGrid w:val="0"/>
        <w:spacing w:line="360" w:lineRule="auto"/>
        <w:jc w:val="both"/>
        <w:rPr>
          <w:rFonts w:ascii="Book Antiqua" w:hAnsi="Book Antiqua"/>
        </w:rPr>
      </w:pPr>
    </w:p>
    <w:p w14:paraId="29F01BB6"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t>REFERENCES</w:t>
      </w:r>
    </w:p>
    <w:p w14:paraId="7B63EB82" w14:textId="77777777" w:rsidR="007D46BC" w:rsidRDefault="00E41AFA">
      <w:pPr>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Matlock KA</w:t>
      </w:r>
      <w:r>
        <w:rPr>
          <w:rFonts w:ascii="Book Antiqua" w:hAnsi="Book Antiqua"/>
        </w:rPr>
        <w:t xml:space="preserve">, </w:t>
      </w:r>
      <w:proofErr w:type="spellStart"/>
      <w:r>
        <w:rPr>
          <w:rFonts w:ascii="Book Antiqua" w:hAnsi="Book Antiqua"/>
        </w:rPr>
        <w:t>Tyroch</w:t>
      </w:r>
      <w:proofErr w:type="spellEnd"/>
      <w:r>
        <w:rPr>
          <w:rFonts w:ascii="Book Antiqua" w:hAnsi="Book Antiqua"/>
        </w:rPr>
        <w:t xml:space="preserve"> AH, </w:t>
      </w:r>
      <w:proofErr w:type="spellStart"/>
      <w:r>
        <w:rPr>
          <w:rFonts w:ascii="Book Antiqua" w:hAnsi="Book Antiqua"/>
        </w:rPr>
        <w:t>Kronfol</w:t>
      </w:r>
      <w:proofErr w:type="spellEnd"/>
      <w:r>
        <w:rPr>
          <w:rFonts w:ascii="Book Antiqua" w:hAnsi="Book Antiqua"/>
        </w:rPr>
        <w:t xml:space="preserve"> ZN, McLean SF, </w:t>
      </w:r>
      <w:proofErr w:type="spellStart"/>
      <w:r>
        <w:rPr>
          <w:rFonts w:ascii="Book Antiqua" w:hAnsi="Book Antiqua"/>
        </w:rPr>
        <w:t>Pirela</w:t>
      </w:r>
      <w:proofErr w:type="spellEnd"/>
      <w:r>
        <w:rPr>
          <w:rFonts w:ascii="Book Antiqua" w:hAnsi="Book Antiqua"/>
        </w:rPr>
        <w:t xml:space="preserve">-Cruz MA. Blunt traumatic bladder rupture: a 10-year perspective. </w:t>
      </w:r>
      <w:r>
        <w:rPr>
          <w:rFonts w:ascii="Book Antiqua" w:hAnsi="Book Antiqua"/>
          <w:i/>
          <w:iCs/>
        </w:rPr>
        <w:t xml:space="preserve">Am </w:t>
      </w:r>
      <w:proofErr w:type="spellStart"/>
      <w:r>
        <w:rPr>
          <w:rFonts w:ascii="Book Antiqua" w:hAnsi="Book Antiqua"/>
          <w:i/>
          <w:iCs/>
        </w:rPr>
        <w:t>Surg</w:t>
      </w:r>
      <w:proofErr w:type="spellEnd"/>
      <w:r>
        <w:rPr>
          <w:rFonts w:ascii="Book Antiqua" w:hAnsi="Book Antiqua"/>
        </w:rPr>
        <w:t xml:space="preserve"> 2013; </w:t>
      </w:r>
      <w:r>
        <w:rPr>
          <w:rFonts w:ascii="Book Antiqua" w:hAnsi="Book Antiqua"/>
          <w:b/>
          <w:bCs/>
        </w:rPr>
        <w:t>79</w:t>
      </w:r>
      <w:r>
        <w:rPr>
          <w:rFonts w:ascii="Book Antiqua" w:hAnsi="Book Antiqua"/>
        </w:rPr>
        <w:t>: 589-593 [DOI: 10.1177/000313481307900619]</w:t>
      </w:r>
    </w:p>
    <w:p w14:paraId="434EC4A0" w14:textId="77777777" w:rsidR="007D46BC" w:rsidRDefault="00E41AFA">
      <w:pPr>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Mehrotra</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Devuyst</w:t>
      </w:r>
      <w:proofErr w:type="spellEnd"/>
      <w:r>
        <w:rPr>
          <w:rFonts w:ascii="Book Antiqua" w:hAnsi="Book Antiqua"/>
        </w:rPr>
        <w:t xml:space="preserve"> O, Davies SJ, Johnson DW. The Current State of Peritoneal Dialysis. </w:t>
      </w:r>
      <w:r>
        <w:rPr>
          <w:rFonts w:ascii="Book Antiqua" w:hAnsi="Book Antiqua"/>
          <w:i/>
          <w:iCs/>
        </w:rPr>
        <w:t xml:space="preserve">J Am </w:t>
      </w:r>
      <w:proofErr w:type="spellStart"/>
      <w:r>
        <w:rPr>
          <w:rFonts w:ascii="Book Antiqua" w:hAnsi="Book Antiqua"/>
          <w:i/>
          <w:iCs/>
        </w:rPr>
        <w:t>Soc</w:t>
      </w:r>
      <w:proofErr w:type="spellEnd"/>
      <w:r>
        <w:rPr>
          <w:rFonts w:ascii="Book Antiqua" w:hAnsi="Book Antiqua"/>
          <w:i/>
          <w:iCs/>
        </w:rPr>
        <w:t xml:space="preserve"> </w:t>
      </w:r>
      <w:proofErr w:type="spellStart"/>
      <w:r>
        <w:rPr>
          <w:rFonts w:ascii="Book Antiqua" w:hAnsi="Book Antiqua"/>
          <w:i/>
          <w:iCs/>
        </w:rPr>
        <w:t>Nephrol</w:t>
      </w:r>
      <w:proofErr w:type="spellEnd"/>
      <w:r>
        <w:rPr>
          <w:rFonts w:ascii="Book Antiqua" w:hAnsi="Book Antiqua"/>
        </w:rPr>
        <w:t xml:space="preserve"> 2016; </w:t>
      </w:r>
      <w:r>
        <w:rPr>
          <w:rFonts w:ascii="Book Antiqua" w:hAnsi="Book Antiqua"/>
          <w:b/>
          <w:bCs/>
        </w:rPr>
        <w:t>27</w:t>
      </w:r>
      <w:r>
        <w:rPr>
          <w:rFonts w:ascii="Book Antiqua" w:hAnsi="Book Antiqua"/>
        </w:rPr>
        <w:t>: 3238-3252 [PMID: 27339663 DOI: 10.1681/ASN.2016010112]</w:t>
      </w:r>
    </w:p>
    <w:p w14:paraId="3FDA0544" w14:textId="77777777" w:rsidR="007D46BC" w:rsidRDefault="00E41AFA">
      <w:pPr>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Ni Zhao-</w:t>
      </w:r>
      <w:proofErr w:type="spellStart"/>
      <w:proofErr w:type="gramStart"/>
      <w:r>
        <w:rPr>
          <w:rFonts w:ascii="Book Antiqua" w:hAnsi="Book Antiqua"/>
          <w:b/>
          <w:bCs/>
        </w:rPr>
        <w:t>hui</w:t>
      </w:r>
      <w:proofErr w:type="spellEnd"/>
      <w:proofErr w:type="gramEnd"/>
      <w:r w:rsidRPr="007E67D3">
        <w:rPr>
          <w:rFonts w:ascii="Book Antiqua" w:hAnsi="Book Antiqua"/>
          <w:bCs/>
        </w:rPr>
        <w:t>,</w:t>
      </w:r>
      <w:r w:rsidRPr="007E67D3">
        <w:rPr>
          <w:rFonts w:ascii="Book Antiqua" w:hAnsi="Book Antiqua"/>
        </w:rPr>
        <w:t xml:space="preserve"> </w:t>
      </w:r>
      <w:r>
        <w:rPr>
          <w:rFonts w:ascii="Book Antiqua" w:hAnsi="Book Antiqua"/>
        </w:rPr>
        <w:t xml:space="preserve">Jin </w:t>
      </w:r>
      <w:proofErr w:type="spellStart"/>
      <w:r>
        <w:rPr>
          <w:rFonts w:ascii="Book Antiqua" w:hAnsi="Book Antiqua"/>
        </w:rPr>
        <w:t>Hai-jiao</w:t>
      </w:r>
      <w:proofErr w:type="spellEnd"/>
      <w:r>
        <w:rPr>
          <w:rFonts w:ascii="Book Antiqua" w:hAnsi="Book Antiqua"/>
        </w:rPr>
        <w:t xml:space="preserve">. The developmental history of peritoneal dialysis in China in the 70 years. </w:t>
      </w:r>
      <w:r>
        <w:rPr>
          <w:rFonts w:ascii="Book Antiqua" w:hAnsi="Book Antiqua"/>
          <w:i/>
          <w:iCs/>
        </w:rPr>
        <w:t xml:space="preserve">Chin J Blood </w:t>
      </w:r>
      <w:proofErr w:type="spellStart"/>
      <w:r>
        <w:rPr>
          <w:rFonts w:ascii="Book Antiqua" w:hAnsi="Book Antiqua"/>
          <w:i/>
          <w:iCs/>
        </w:rPr>
        <w:t>Purif</w:t>
      </w:r>
      <w:proofErr w:type="spellEnd"/>
      <w:r>
        <w:rPr>
          <w:rFonts w:ascii="Book Antiqua" w:hAnsi="Book Antiqua"/>
        </w:rPr>
        <w:t xml:space="preserve"> 2019, </w:t>
      </w:r>
      <w:r>
        <w:rPr>
          <w:rFonts w:ascii="Book Antiqua" w:hAnsi="Book Antiqua"/>
          <w:b/>
          <w:bCs/>
        </w:rPr>
        <w:t>18</w:t>
      </w:r>
      <w:r>
        <w:rPr>
          <w:rFonts w:ascii="Book Antiqua" w:hAnsi="Book Antiqua"/>
        </w:rPr>
        <w:t>: 661-663 [DOI: 10.3969/j.issn.1671-4091.2019.10.001]</w:t>
      </w:r>
    </w:p>
    <w:p w14:paraId="2A08E50F" w14:textId="77777777" w:rsidR="007D46BC" w:rsidRDefault="00E41AFA">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Crabtree JH</w:t>
      </w:r>
      <w:r>
        <w:rPr>
          <w:rFonts w:ascii="Book Antiqua" w:hAnsi="Book Antiqua"/>
        </w:rPr>
        <w:t xml:space="preserve">, Chow KM. Peritoneal Dialysis Catheter Insertion. </w:t>
      </w:r>
      <w:proofErr w:type="spellStart"/>
      <w:r>
        <w:rPr>
          <w:rFonts w:ascii="Book Antiqua" w:hAnsi="Book Antiqua"/>
          <w:i/>
          <w:iCs/>
        </w:rPr>
        <w:t>Semin</w:t>
      </w:r>
      <w:proofErr w:type="spellEnd"/>
      <w:r>
        <w:rPr>
          <w:rFonts w:ascii="Book Antiqua" w:hAnsi="Book Antiqua"/>
          <w:i/>
          <w:iCs/>
        </w:rPr>
        <w:t xml:space="preserve"> </w:t>
      </w:r>
      <w:proofErr w:type="spellStart"/>
      <w:r>
        <w:rPr>
          <w:rFonts w:ascii="Book Antiqua" w:hAnsi="Book Antiqua"/>
          <w:i/>
          <w:iCs/>
        </w:rPr>
        <w:t>Nephrol</w:t>
      </w:r>
      <w:proofErr w:type="spellEnd"/>
      <w:r>
        <w:rPr>
          <w:rFonts w:ascii="Book Antiqua" w:hAnsi="Book Antiqua"/>
        </w:rPr>
        <w:t xml:space="preserve"> 2017; </w:t>
      </w:r>
      <w:r>
        <w:rPr>
          <w:rFonts w:ascii="Book Antiqua" w:hAnsi="Book Antiqua"/>
          <w:b/>
          <w:bCs/>
        </w:rPr>
        <w:t>37</w:t>
      </w:r>
      <w:r>
        <w:rPr>
          <w:rFonts w:ascii="Book Antiqua" w:hAnsi="Book Antiqua"/>
        </w:rPr>
        <w:t>: 17-29 [PMID: 28153191 DOI: 10.1016/j.semnephrol.2016.10.004]</w:t>
      </w:r>
    </w:p>
    <w:p w14:paraId="324844BF" w14:textId="77777777" w:rsidR="007D46BC" w:rsidRDefault="00E41AFA">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Carpenter JL</w:t>
      </w:r>
      <w:r>
        <w:rPr>
          <w:rFonts w:ascii="Book Antiqua" w:hAnsi="Book Antiqua"/>
        </w:rPr>
        <w:t xml:space="preserve">, Fallon SC, Swartz SJ, </w:t>
      </w:r>
      <w:proofErr w:type="spellStart"/>
      <w:r>
        <w:rPr>
          <w:rFonts w:ascii="Book Antiqua" w:hAnsi="Book Antiqua"/>
        </w:rPr>
        <w:t>Minifee</w:t>
      </w:r>
      <w:proofErr w:type="spellEnd"/>
      <w:r>
        <w:rPr>
          <w:rFonts w:ascii="Book Antiqua" w:hAnsi="Book Antiqua"/>
        </w:rPr>
        <w:t xml:space="preserve"> PK, Cass DL, </w:t>
      </w:r>
      <w:proofErr w:type="spellStart"/>
      <w:r>
        <w:rPr>
          <w:rFonts w:ascii="Book Antiqua" w:hAnsi="Book Antiqua"/>
        </w:rPr>
        <w:t>Nuchtern</w:t>
      </w:r>
      <w:proofErr w:type="spellEnd"/>
      <w:r>
        <w:rPr>
          <w:rFonts w:ascii="Book Antiqua" w:hAnsi="Book Antiqua"/>
        </w:rPr>
        <w:t xml:space="preserve"> JG, </w:t>
      </w:r>
      <w:proofErr w:type="spellStart"/>
      <w:r>
        <w:rPr>
          <w:rFonts w:ascii="Book Antiqua" w:hAnsi="Book Antiqua"/>
        </w:rPr>
        <w:t>Pimpalwar</w:t>
      </w:r>
      <w:proofErr w:type="spellEnd"/>
      <w:r>
        <w:rPr>
          <w:rFonts w:ascii="Book Antiqua" w:hAnsi="Book Antiqua"/>
        </w:rPr>
        <w:t xml:space="preserve"> AP, Brandt ML. Outcomes after peritoneal dialysis catheter placement.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2016; </w:t>
      </w:r>
      <w:r>
        <w:rPr>
          <w:rFonts w:ascii="Book Antiqua" w:hAnsi="Book Antiqua"/>
          <w:b/>
          <w:bCs/>
        </w:rPr>
        <w:t>51</w:t>
      </w:r>
      <w:r>
        <w:rPr>
          <w:rFonts w:ascii="Book Antiqua" w:hAnsi="Book Antiqua"/>
        </w:rPr>
        <w:t>: 730-733 [PMID: 26936290 DOI: 10.1016/j.jpedsurg.2016.02.011]</w:t>
      </w:r>
    </w:p>
    <w:p w14:paraId="19821421" w14:textId="77777777" w:rsidR="007D46BC" w:rsidRDefault="00E41AFA">
      <w:pPr>
        <w:snapToGrid w:val="0"/>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Jalandhara</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Balamuthusamy</w:t>
      </w:r>
      <w:proofErr w:type="spellEnd"/>
      <w:r>
        <w:rPr>
          <w:rFonts w:ascii="Book Antiqua" w:hAnsi="Book Antiqua"/>
        </w:rPr>
        <w:t xml:space="preserve"> S, Shah B, </w:t>
      </w:r>
      <w:proofErr w:type="spellStart"/>
      <w:r>
        <w:rPr>
          <w:rFonts w:ascii="Book Antiqua" w:hAnsi="Book Antiqua"/>
        </w:rPr>
        <w:t>Souraty</w:t>
      </w:r>
      <w:proofErr w:type="spellEnd"/>
      <w:r>
        <w:rPr>
          <w:rFonts w:ascii="Book Antiqua" w:hAnsi="Book Antiqua"/>
        </w:rPr>
        <w:t xml:space="preserve"> P. Percutaneous Peritoneal Dialysis Catheter Placement in Patients with Complex Abdomen. </w:t>
      </w:r>
      <w:proofErr w:type="spellStart"/>
      <w:r>
        <w:rPr>
          <w:rFonts w:ascii="Book Antiqua" w:hAnsi="Book Antiqua"/>
          <w:i/>
          <w:iCs/>
        </w:rPr>
        <w:t>Semin</w:t>
      </w:r>
      <w:proofErr w:type="spellEnd"/>
      <w:r>
        <w:rPr>
          <w:rFonts w:ascii="Book Antiqua" w:hAnsi="Book Antiqua"/>
          <w:i/>
          <w:iCs/>
        </w:rPr>
        <w:t xml:space="preserve"> Dial</w:t>
      </w:r>
      <w:r>
        <w:rPr>
          <w:rFonts w:ascii="Book Antiqua" w:hAnsi="Book Antiqua"/>
        </w:rPr>
        <w:t xml:space="preserve"> 2015; </w:t>
      </w:r>
      <w:r>
        <w:rPr>
          <w:rFonts w:ascii="Book Antiqua" w:hAnsi="Book Antiqua"/>
          <w:b/>
          <w:bCs/>
        </w:rPr>
        <w:t>28</w:t>
      </w:r>
      <w:r>
        <w:rPr>
          <w:rFonts w:ascii="Book Antiqua" w:hAnsi="Book Antiqua"/>
        </w:rPr>
        <w:t>: 680-686 [PMID: 26138688 DOI: 10.1111/sdi.12406]</w:t>
      </w:r>
    </w:p>
    <w:p w14:paraId="2E4AE711" w14:textId="77777777" w:rsidR="007D46BC" w:rsidRDefault="00E41AFA">
      <w:pPr>
        <w:snapToGrid w:val="0"/>
        <w:spacing w:line="360" w:lineRule="auto"/>
        <w:jc w:val="both"/>
        <w:rPr>
          <w:rFonts w:ascii="Book Antiqua" w:hAnsi="Book Antiqua"/>
        </w:rPr>
      </w:pPr>
      <w:r>
        <w:rPr>
          <w:rFonts w:ascii="Book Antiqua" w:hAnsi="Book Antiqua"/>
        </w:rPr>
        <w:t xml:space="preserve">7 </w:t>
      </w:r>
      <w:r w:rsidRPr="008C7269">
        <w:rPr>
          <w:rFonts w:ascii="Book Antiqua" w:hAnsi="Book Antiqua"/>
          <w:b/>
        </w:rPr>
        <w:t xml:space="preserve">China peritoneal dialysis catheterization expert </w:t>
      </w:r>
      <w:proofErr w:type="gramStart"/>
      <w:r w:rsidRPr="008C7269">
        <w:rPr>
          <w:rFonts w:ascii="Book Antiqua" w:hAnsi="Book Antiqua"/>
          <w:b/>
        </w:rPr>
        <w:t>group</w:t>
      </w:r>
      <w:proofErr w:type="gramEnd"/>
      <w:r>
        <w:rPr>
          <w:rFonts w:ascii="Book Antiqua" w:hAnsi="Book Antiqua"/>
        </w:rPr>
        <w:t xml:space="preserve">. China peritoneal dialysis catheterization guidelines. </w:t>
      </w:r>
      <w:r>
        <w:rPr>
          <w:rFonts w:ascii="Book Antiqua" w:hAnsi="Book Antiqua"/>
          <w:i/>
          <w:iCs/>
        </w:rPr>
        <w:t xml:space="preserve">Chin J </w:t>
      </w:r>
      <w:proofErr w:type="spellStart"/>
      <w:r>
        <w:rPr>
          <w:rFonts w:ascii="Book Antiqua" w:hAnsi="Book Antiqua"/>
          <w:i/>
          <w:iCs/>
        </w:rPr>
        <w:t>Nephrol</w:t>
      </w:r>
      <w:proofErr w:type="spellEnd"/>
      <w:r>
        <w:rPr>
          <w:rFonts w:ascii="Book Antiqua" w:hAnsi="Book Antiqua"/>
        </w:rPr>
        <w:t xml:space="preserve"> 2016; </w:t>
      </w:r>
      <w:r>
        <w:rPr>
          <w:rFonts w:ascii="Book Antiqua" w:hAnsi="Book Antiqua"/>
          <w:b/>
          <w:bCs/>
        </w:rPr>
        <w:t>32</w:t>
      </w:r>
      <w:r>
        <w:rPr>
          <w:rFonts w:ascii="Book Antiqua" w:hAnsi="Book Antiqua"/>
        </w:rPr>
        <w:t>: 867-871 [DOI: 10.3760/cma.j.issn.1001-7097.2016.11.014]</w:t>
      </w:r>
    </w:p>
    <w:p w14:paraId="0A8F500B" w14:textId="77777777" w:rsidR="007D46BC" w:rsidRDefault="00E41AFA">
      <w:pPr>
        <w:snapToGrid w:val="0"/>
        <w:spacing w:line="360" w:lineRule="auto"/>
        <w:jc w:val="both"/>
        <w:rPr>
          <w:rFonts w:ascii="Book Antiqua" w:hAnsi="Book Antiqua"/>
        </w:rPr>
      </w:pPr>
      <w:r>
        <w:rPr>
          <w:rFonts w:ascii="Book Antiqua" w:hAnsi="Book Antiqua"/>
        </w:rPr>
        <w:lastRenderedPageBreak/>
        <w:t xml:space="preserve">8 </w:t>
      </w:r>
      <w:r>
        <w:rPr>
          <w:rFonts w:ascii="Book Antiqua" w:hAnsi="Book Antiqua"/>
          <w:b/>
          <w:bCs/>
        </w:rPr>
        <w:t>Wallace EL</w:t>
      </w:r>
      <w:r>
        <w:rPr>
          <w:rFonts w:ascii="Book Antiqua" w:hAnsi="Book Antiqua"/>
        </w:rPr>
        <w:t xml:space="preserve">, </w:t>
      </w:r>
      <w:proofErr w:type="spellStart"/>
      <w:r>
        <w:rPr>
          <w:rFonts w:ascii="Book Antiqua" w:hAnsi="Book Antiqua"/>
        </w:rPr>
        <w:t>Fissell</w:t>
      </w:r>
      <w:proofErr w:type="spellEnd"/>
      <w:r>
        <w:rPr>
          <w:rFonts w:ascii="Book Antiqua" w:hAnsi="Book Antiqua"/>
        </w:rPr>
        <w:t xml:space="preserve"> RB, </w:t>
      </w:r>
      <w:proofErr w:type="spellStart"/>
      <w:r>
        <w:rPr>
          <w:rFonts w:ascii="Book Antiqua" w:hAnsi="Book Antiqua"/>
        </w:rPr>
        <w:t>Golper</w:t>
      </w:r>
      <w:proofErr w:type="spellEnd"/>
      <w:r>
        <w:rPr>
          <w:rFonts w:ascii="Book Antiqua" w:hAnsi="Book Antiqua"/>
        </w:rPr>
        <w:t xml:space="preserve"> TA, Blake PG, </w:t>
      </w:r>
      <w:proofErr w:type="spellStart"/>
      <w:r>
        <w:rPr>
          <w:rFonts w:ascii="Book Antiqua" w:hAnsi="Book Antiqua"/>
        </w:rPr>
        <w:t>Lewin</w:t>
      </w:r>
      <w:proofErr w:type="spellEnd"/>
      <w:r>
        <w:rPr>
          <w:rFonts w:ascii="Book Antiqua" w:hAnsi="Book Antiqua"/>
        </w:rPr>
        <w:t xml:space="preserve"> AM, Oliver MJ, Quinn RR. Catheter Insertion and Perioperative Practices Within the ISPD North American Research Consortium. </w:t>
      </w:r>
      <w:proofErr w:type="spellStart"/>
      <w:r>
        <w:rPr>
          <w:rFonts w:ascii="Book Antiqua" w:hAnsi="Book Antiqua"/>
          <w:i/>
          <w:iCs/>
        </w:rPr>
        <w:t>Perit</w:t>
      </w:r>
      <w:proofErr w:type="spellEnd"/>
      <w:r>
        <w:rPr>
          <w:rFonts w:ascii="Book Antiqua" w:hAnsi="Book Antiqua"/>
          <w:i/>
          <w:iCs/>
        </w:rPr>
        <w:t xml:space="preserve"> Dial </w:t>
      </w:r>
      <w:proofErr w:type="spellStart"/>
      <w:r>
        <w:rPr>
          <w:rFonts w:ascii="Book Antiqua" w:hAnsi="Book Antiqua"/>
          <w:i/>
          <w:iCs/>
        </w:rPr>
        <w:t>Int</w:t>
      </w:r>
      <w:proofErr w:type="spellEnd"/>
      <w:r>
        <w:rPr>
          <w:rFonts w:ascii="Book Antiqua" w:hAnsi="Book Antiqua"/>
        </w:rPr>
        <w:t xml:space="preserve"> 2016; </w:t>
      </w:r>
      <w:r>
        <w:rPr>
          <w:rFonts w:ascii="Book Antiqua" w:hAnsi="Book Antiqua"/>
          <w:b/>
          <w:bCs/>
        </w:rPr>
        <w:t>36</w:t>
      </w:r>
      <w:r>
        <w:rPr>
          <w:rFonts w:ascii="Book Antiqua" w:hAnsi="Book Antiqua"/>
        </w:rPr>
        <w:t>: 382-386 [PMID: 26493754 DOI: 10.3747/pdi.2015.00089]</w:t>
      </w:r>
    </w:p>
    <w:p w14:paraId="36FE79CF" w14:textId="77777777" w:rsidR="007D46BC" w:rsidRDefault="00E41AFA">
      <w:pPr>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Crabtree JH</w:t>
      </w:r>
      <w:r>
        <w:rPr>
          <w:rFonts w:ascii="Book Antiqua" w:hAnsi="Book Antiqua"/>
        </w:rPr>
        <w:t xml:space="preserve">, </w:t>
      </w:r>
      <w:proofErr w:type="spellStart"/>
      <w:r>
        <w:rPr>
          <w:rFonts w:ascii="Book Antiqua" w:hAnsi="Book Antiqua"/>
        </w:rPr>
        <w:t>Shrestha</w:t>
      </w:r>
      <w:proofErr w:type="spellEnd"/>
      <w:r>
        <w:rPr>
          <w:rFonts w:ascii="Book Antiqua" w:hAnsi="Book Antiqua"/>
        </w:rPr>
        <w:t xml:space="preserve"> BM, Chow KM, </w:t>
      </w:r>
      <w:proofErr w:type="spellStart"/>
      <w:r>
        <w:rPr>
          <w:rFonts w:ascii="Book Antiqua" w:hAnsi="Book Antiqua"/>
        </w:rPr>
        <w:t>Figueiredo</w:t>
      </w:r>
      <w:proofErr w:type="spellEnd"/>
      <w:r>
        <w:rPr>
          <w:rFonts w:ascii="Book Antiqua" w:hAnsi="Book Antiqua"/>
        </w:rPr>
        <w:t xml:space="preserve"> AE, </w:t>
      </w:r>
      <w:proofErr w:type="spellStart"/>
      <w:r>
        <w:rPr>
          <w:rFonts w:ascii="Book Antiqua" w:hAnsi="Book Antiqua"/>
        </w:rPr>
        <w:t>Povlsen</w:t>
      </w:r>
      <w:proofErr w:type="spellEnd"/>
      <w:r>
        <w:rPr>
          <w:rFonts w:ascii="Book Antiqua" w:hAnsi="Book Antiqua"/>
        </w:rPr>
        <w:t xml:space="preserve"> JV, </w:t>
      </w:r>
      <w:proofErr w:type="spellStart"/>
      <w:r>
        <w:rPr>
          <w:rFonts w:ascii="Book Antiqua" w:hAnsi="Book Antiqua"/>
        </w:rPr>
        <w:t>Wilkie</w:t>
      </w:r>
      <w:proofErr w:type="spellEnd"/>
      <w:r>
        <w:rPr>
          <w:rFonts w:ascii="Book Antiqua" w:hAnsi="Book Antiqua"/>
        </w:rPr>
        <w:t xml:space="preserve"> M, Abdel-</w:t>
      </w:r>
      <w:proofErr w:type="spellStart"/>
      <w:r>
        <w:rPr>
          <w:rFonts w:ascii="Book Antiqua" w:hAnsi="Book Antiqua"/>
        </w:rPr>
        <w:t>Aal</w:t>
      </w:r>
      <w:proofErr w:type="spellEnd"/>
      <w:r>
        <w:rPr>
          <w:rFonts w:ascii="Book Antiqua" w:hAnsi="Book Antiqua"/>
        </w:rPr>
        <w:t xml:space="preserve"> A, </w:t>
      </w:r>
      <w:proofErr w:type="spellStart"/>
      <w:r>
        <w:rPr>
          <w:rFonts w:ascii="Book Antiqua" w:hAnsi="Book Antiqua"/>
        </w:rPr>
        <w:t>Cullis</w:t>
      </w:r>
      <w:proofErr w:type="spellEnd"/>
      <w:r>
        <w:rPr>
          <w:rFonts w:ascii="Book Antiqua" w:hAnsi="Book Antiqua"/>
        </w:rPr>
        <w:t xml:space="preserve"> B, </w:t>
      </w:r>
      <w:proofErr w:type="spellStart"/>
      <w:r>
        <w:rPr>
          <w:rFonts w:ascii="Book Antiqua" w:hAnsi="Book Antiqua"/>
        </w:rPr>
        <w:t>Goh</w:t>
      </w:r>
      <w:proofErr w:type="spellEnd"/>
      <w:r>
        <w:rPr>
          <w:rFonts w:ascii="Book Antiqua" w:hAnsi="Book Antiqua"/>
        </w:rPr>
        <w:t xml:space="preserve"> BL, Briggs VR, Brown EA, </w:t>
      </w:r>
      <w:proofErr w:type="spellStart"/>
      <w:r>
        <w:rPr>
          <w:rFonts w:ascii="Book Antiqua" w:hAnsi="Book Antiqua"/>
        </w:rPr>
        <w:t>Dor</w:t>
      </w:r>
      <w:proofErr w:type="spellEnd"/>
      <w:r>
        <w:rPr>
          <w:rFonts w:ascii="Book Antiqua" w:hAnsi="Book Antiqua"/>
        </w:rPr>
        <w:t xml:space="preserve"> FJMF. Creating and Maintaining Optimal Peritoneal Dialysis Access in the Adult Patient: 2019 Update. </w:t>
      </w:r>
      <w:proofErr w:type="spellStart"/>
      <w:r>
        <w:rPr>
          <w:rFonts w:ascii="Book Antiqua" w:hAnsi="Book Antiqua"/>
          <w:i/>
          <w:iCs/>
        </w:rPr>
        <w:t>Perit</w:t>
      </w:r>
      <w:proofErr w:type="spellEnd"/>
      <w:r>
        <w:rPr>
          <w:rFonts w:ascii="Book Antiqua" w:hAnsi="Book Antiqua"/>
          <w:i/>
          <w:iCs/>
        </w:rPr>
        <w:t xml:space="preserve"> Dial </w:t>
      </w:r>
      <w:proofErr w:type="spellStart"/>
      <w:r>
        <w:rPr>
          <w:rFonts w:ascii="Book Antiqua" w:hAnsi="Book Antiqua"/>
          <w:i/>
          <w:iCs/>
        </w:rPr>
        <w:t>Int</w:t>
      </w:r>
      <w:proofErr w:type="spellEnd"/>
      <w:r>
        <w:rPr>
          <w:rFonts w:ascii="Book Antiqua" w:hAnsi="Book Antiqua"/>
        </w:rPr>
        <w:t xml:space="preserve"> 2019; </w:t>
      </w:r>
      <w:r>
        <w:rPr>
          <w:rFonts w:ascii="Book Antiqua" w:hAnsi="Book Antiqua"/>
          <w:b/>
          <w:bCs/>
        </w:rPr>
        <w:t>39</w:t>
      </w:r>
      <w:r>
        <w:rPr>
          <w:rFonts w:ascii="Book Antiqua" w:hAnsi="Book Antiqua"/>
        </w:rPr>
        <w:t>: 414-436 [PMID: 31028108 DOI: 10.3747/pdi.2018.00232]</w:t>
      </w:r>
    </w:p>
    <w:p w14:paraId="5B93BC6F" w14:textId="77777777" w:rsidR="007D46BC" w:rsidRDefault="00E41AFA">
      <w:pPr>
        <w:snapToGrid w:val="0"/>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Gan</w:t>
      </w:r>
      <w:proofErr w:type="spellEnd"/>
      <w:r>
        <w:rPr>
          <w:rFonts w:ascii="Book Antiqua" w:hAnsi="Book Antiqua"/>
          <w:b/>
          <w:bCs/>
        </w:rPr>
        <w:t xml:space="preserve"> LW</w:t>
      </w:r>
      <w:r>
        <w:rPr>
          <w:rFonts w:ascii="Book Antiqua" w:hAnsi="Book Antiqua"/>
        </w:rPr>
        <w:t xml:space="preserve">, Li QC, Yu ZL, Zhang LL, Liu Q, Li Y, </w:t>
      </w:r>
      <w:proofErr w:type="spellStart"/>
      <w:r>
        <w:rPr>
          <w:rFonts w:ascii="Book Antiqua" w:hAnsi="Book Antiqua"/>
        </w:rPr>
        <w:t>Ou</w:t>
      </w:r>
      <w:proofErr w:type="spellEnd"/>
      <w:r>
        <w:rPr>
          <w:rFonts w:ascii="Book Antiqua" w:hAnsi="Book Antiqua"/>
        </w:rPr>
        <w:t xml:space="preserve"> ST. Abdominal hemorrhage after peritoneal dialysis catheter insertion: A rare cause of luteal rupture: A case report. </w:t>
      </w:r>
      <w:r>
        <w:rPr>
          <w:rFonts w:ascii="Book Antiqua" w:hAnsi="Book Antiqua"/>
          <w:i/>
          <w:iCs/>
        </w:rPr>
        <w:t xml:space="preserve">World J </w:t>
      </w:r>
      <w:proofErr w:type="spellStart"/>
      <w:r>
        <w:rPr>
          <w:rFonts w:ascii="Book Antiqua" w:hAnsi="Book Antiqua"/>
          <w:i/>
          <w:iCs/>
        </w:rPr>
        <w:t>Clin</w:t>
      </w:r>
      <w:proofErr w:type="spellEnd"/>
      <w:r>
        <w:rPr>
          <w:rFonts w:ascii="Book Antiqua" w:hAnsi="Book Antiqua"/>
          <w:i/>
          <w:iCs/>
        </w:rPr>
        <w:t xml:space="preserve"> Cases</w:t>
      </w:r>
      <w:r>
        <w:rPr>
          <w:rFonts w:ascii="Book Antiqua" w:hAnsi="Book Antiqua"/>
        </w:rPr>
        <w:t xml:space="preserve"> 2021; </w:t>
      </w:r>
      <w:r>
        <w:rPr>
          <w:rFonts w:ascii="Book Antiqua" w:hAnsi="Book Antiqua"/>
          <w:b/>
          <w:bCs/>
        </w:rPr>
        <w:t>9</w:t>
      </w:r>
      <w:r>
        <w:rPr>
          <w:rFonts w:ascii="Book Antiqua" w:hAnsi="Book Antiqua"/>
        </w:rPr>
        <w:t>: 6510-6514 [PMID: 34435019 DOI: 10.12998/wjcc.v9.i22.6510]</w:t>
      </w:r>
    </w:p>
    <w:p w14:paraId="4DB0DE0B" w14:textId="77777777" w:rsidR="007D46BC" w:rsidRDefault="00E41AFA">
      <w:pPr>
        <w:snapToGrid w:val="0"/>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Abreo</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Sequeira</w:t>
      </w:r>
      <w:proofErr w:type="spellEnd"/>
      <w:r>
        <w:rPr>
          <w:rFonts w:ascii="Book Antiqua" w:hAnsi="Book Antiqua"/>
        </w:rPr>
        <w:t xml:space="preserve"> A. Bowel Perforation During Peritoneal Dialysis Catheter Placement. </w:t>
      </w:r>
      <w:r>
        <w:rPr>
          <w:rFonts w:ascii="Book Antiqua" w:hAnsi="Book Antiqua"/>
          <w:i/>
          <w:iCs/>
        </w:rPr>
        <w:t>Am J Kidney Dis</w:t>
      </w:r>
      <w:r>
        <w:rPr>
          <w:rFonts w:ascii="Book Antiqua" w:hAnsi="Book Antiqua"/>
        </w:rPr>
        <w:t xml:space="preserve"> 2016; </w:t>
      </w:r>
      <w:r>
        <w:rPr>
          <w:rFonts w:ascii="Book Antiqua" w:hAnsi="Book Antiqua"/>
          <w:b/>
          <w:bCs/>
        </w:rPr>
        <w:t>68</w:t>
      </w:r>
      <w:r>
        <w:rPr>
          <w:rFonts w:ascii="Book Antiqua" w:hAnsi="Book Antiqua"/>
        </w:rPr>
        <w:t>: 312-315 [PMID: 26857647 DOI: 10.1053/j.ajkd.2016.01.010]</w:t>
      </w:r>
    </w:p>
    <w:p w14:paraId="15431F2B" w14:textId="77777777" w:rsidR="007D46BC" w:rsidRDefault="00E41AFA">
      <w:pPr>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Wu B</w:t>
      </w:r>
      <w:r>
        <w:rPr>
          <w:rFonts w:ascii="Book Antiqua" w:hAnsi="Book Antiqua"/>
        </w:rPr>
        <w:t xml:space="preserve">, Wang J, Chen XJ, Zhou ZC, Zhu MY, </w:t>
      </w:r>
      <w:proofErr w:type="spellStart"/>
      <w:r>
        <w:rPr>
          <w:rFonts w:ascii="Book Antiqua" w:hAnsi="Book Antiqua"/>
        </w:rPr>
        <w:t>Shen</w:t>
      </w:r>
      <w:proofErr w:type="spellEnd"/>
      <w:r>
        <w:rPr>
          <w:rFonts w:ascii="Book Antiqua" w:hAnsi="Book Antiqua"/>
        </w:rPr>
        <w:t xml:space="preserve"> YY, </w:t>
      </w:r>
      <w:proofErr w:type="spellStart"/>
      <w:r>
        <w:rPr>
          <w:rFonts w:ascii="Book Antiqua" w:hAnsi="Book Antiqua"/>
        </w:rPr>
        <w:t>Zhong</w:t>
      </w:r>
      <w:proofErr w:type="spellEnd"/>
      <w:r>
        <w:rPr>
          <w:rFonts w:ascii="Book Antiqua" w:hAnsi="Book Antiqua"/>
        </w:rPr>
        <w:t xml:space="preserve"> ZX. Bladder perforation caused by long-term catheterization misdiagnosed as digestive tract perforation: A case report. </w:t>
      </w:r>
      <w:r>
        <w:rPr>
          <w:rFonts w:ascii="Book Antiqua" w:hAnsi="Book Antiqua"/>
          <w:i/>
          <w:iCs/>
        </w:rPr>
        <w:t xml:space="preserve">World J </w:t>
      </w:r>
      <w:proofErr w:type="spellStart"/>
      <w:r>
        <w:rPr>
          <w:rFonts w:ascii="Book Antiqua" w:hAnsi="Book Antiqua"/>
          <w:i/>
          <w:iCs/>
        </w:rPr>
        <w:t>Clin</w:t>
      </w:r>
      <w:proofErr w:type="spellEnd"/>
      <w:r>
        <w:rPr>
          <w:rFonts w:ascii="Book Antiqua" w:hAnsi="Book Antiqua"/>
          <w:i/>
          <w:iCs/>
        </w:rPr>
        <w:t xml:space="preserve"> Cases</w:t>
      </w:r>
      <w:r>
        <w:rPr>
          <w:rFonts w:ascii="Book Antiqua" w:hAnsi="Book Antiqua"/>
        </w:rPr>
        <w:t xml:space="preserve"> 2020; </w:t>
      </w:r>
      <w:r>
        <w:rPr>
          <w:rFonts w:ascii="Book Antiqua" w:hAnsi="Book Antiqua"/>
          <w:b/>
          <w:bCs/>
        </w:rPr>
        <w:t>8</w:t>
      </w:r>
      <w:r>
        <w:rPr>
          <w:rFonts w:ascii="Book Antiqua" w:hAnsi="Book Antiqua"/>
        </w:rPr>
        <w:t>: 4993-4998 [PMID: 33195672 DOI: 10.12998/wjcc.v8.i20.4993]</w:t>
      </w:r>
    </w:p>
    <w:p w14:paraId="4B0F7FEC" w14:textId="77777777" w:rsidR="007D46BC" w:rsidRDefault="00E41AFA">
      <w:pPr>
        <w:snapToGrid w:val="0"/>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Sahai</w:t>
      </w:r>
      <w:proofErr w:type="spellEnd"/>
      <w:r>
        <w:rPr>
          <w:rFonts w:ascii="Book Antiqua" w:hAnsi="Book Antiqua"/>
          <w:b/>
          <w:bCs/>
        </w:rPr>
        <w:t xml:space="preserve"> A</w:t>
      </w:r>
      <w:r>
        <w:rPr>
          <w:rFonts w:ascii="Book Antiqua" w:hAnsi="Book Antiqua"/>
        </w:rPr>
        <w:t xml:space="preserve">, Ali A, Barratt R, </w:t>
      </w:r>
      <w:proofErr w:type="spellStart"/>
      <w:r>
        <w:rPr>
          <w:rFonts w:ascii="Book Antiqua" w:hAnsi="Book Antiqua"/>
        </w:rPr>
        <w:t>Belal</w:t>
      </w:r>
      <w:proofErr w:type="spellEnd"/>
      <w:r>
        <w:rPr>
          <w:rFonts w:ascii="Book Antiqua" w:hAnsi="Book Antiqua"/>
        </w:rPr>
        <w:t xml:space="preserve"> M, Biers S, Hamid R, Harding C, Parkinson R, Reid S, </w:t>
      </w:r>
      <w:proofErr w:type="spellStart"/>
      <w:r>
        <w:rPr>
          <w:rFonts w:ascii="Book Antiqua" w:hAnsi="Book Antiqua"/>
        </w:rPr>
        <w:t>Thiruchelvam</w:t>
      </w:r>
      <w:proofErr w:type="spellEnd"/>
      <w:r>
        <w:rPr>
          <w:rFonts w:ascii="Book Antiqua" w:hAnsi="Book Antiqua"/>
        </w:rPr>
        <w:t xml:space="preserve"> N; Section of Female, Neurological, Urodynamic Urology, British Association of Urological Surgeons. British Association of Urological Surgeons (BAUS) consensus document: management of bladder and ureteric injury. </w:t>
      </w:r>
      <w:r>
        <w:rPr>
          <w:rFonts w:ascii="Book Antiqua" w:hAnsi="Book Antiqua"/>
          <w:i/>
          <w:iCs/>
        </w:rPr>
        <w:t xml:space="preserve">BJU </w:t>
      </w:r>
      <w:proofErr w:type="spellStart"/>
      <w:r>
        <w:rPr>
          <w:rFonts w:ascii="Book Antiqua" w:hAnsi="Book Antiqua"/>
          <w:i/>
          <w:iCs/>
        </w:rPr>
        <w:t>Int</w:t>
      </w:r>
      <w:proofErr w:type="spellEnd"/>
      <w:r>
        <w:rPr>
          <w:rFonts w:ascii="Book Antiqua" w:hAnsi="Book Antiqua"/>
        </w:rPr>
        <w:t xml:space="preserve"> 2021; </w:t>
      </w:r>
      <w:r>
        <w:rPr>
          <w:rFonts w:ascii="Book Antiqua" w:hAnsi="Book Antiqua"/>
          <w:b/>
          <w:bCs/>
        </w:rPr>
        <w:t>128</w:t>
      </w:r>
      <w:r>
        <w:rPr>
          <w:rFonts w:ascii="Book Antiqua" w:hAnsi="Book Antiqua"/>
        </w:rPr>
        <w:t>: 539-547 [PMID: 33835614 DOI: 10.1111/bju.15404]</w:t>
      </w:r>
    </w:p>
    <w:p w14:paraId="2CAB6FA1" w14:textId="77777777" w:rsidR="007D46BC" w:rsidRDefault="00E41AFA">
      <w:pPr>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Morey AF</w:t>
      </w:r>
      <w:r>
        <w:rPr>
          <w:rFonts w:ascii="Book Antiqua" w:hAnsi="Book Antiqua"/>
        </w:rPr>
        <w:t xml:space="preserve">, </w:t>
      </w:r>
      <w:proofErr w:type="spellStart"/>
      <w:r>
        <w:rPr>
          <w:rFonts w:ascii="Book Antiqua" w:hAnsi="Book Antiqua"/>
        </w:rPr>
        <w:t>Broghammer</w:t>
      </w:r>
      <w:proofErr w:type="spellEnd"/>
      <w:r>
        <w:rPr>
          <w:rFonts w:ascii="Book Antiqua" w:hAnsi="Book Antiqua"/>
        </w:rPr>
        <w:t xml:space="preserve"> JA, </w:t>
      </w:r>
      <w:proofErr w:type="spellStart"/>
      <w:r>
        <w:rPr>
          <w:rFonts w:ascii="Book Antiqua" w:hAnsi="Book Antiqua"/>
        </w:rPr>
        <w:t>Hollowell</w:t>
      </w:r>
      <w:proofErr w:type="spellEnd"/>
      <w:r>
        <w:rPr>
          <w:rFonts w:ascii="Book Antiqua" w:hAnsi="Book Antiqua"/>
        </w:rPr>
        <w:t xml:space="preserve"> CMP, </w:t>
      </w:r>
      <w:proofErr w:type="spellStart"/>
      <w:r>
        <w:rPr>
          <w:rFonts w:ascii="Book Antiqua" w:hAnsi="Book Antiqua"/>
        </w:rPr>
        <w:t>McKibben</w:t>
      </w:r>
      <w:proofErr w:type="spellEnd"/>
      <w:r>
        <w:rPr>
          <w:rFonts w:ascii="Book Antiqua" w:hAnsi="Book Antiqua"/>
        </w:rPr>
        <w:t xml:space="preserve"> MJ, Souter L. </w:t>
      </w:r>
      <w:proofErr w:type="spellStart"/>
      <w:r>
        <w:rPr>
          <w:rFonts w:ascii="Book Antiqua" w:hAnsi="Book Antiqua"/>
        </w:rPr>
        <w:t>Urotrauma</w:t>
      </w:r>
      <w:proofErr w:type="spellEnd"/>
      <w:r>
        <w:rPr>
          <w:rFonts w:ascii="Book Antiqua" w:hAnsi="Book Antiqua"/>
        </w:rPr>
        <w:t xml:space="preserve"> Guideline 2020: AUA Guideline. </w:t>
      </w:r>
      <w:r>
        <w:rPr>
          <w:rFonts w:ascii="Book Antiqua" w:hAnsi="Book Antiqua"/>
          <w:i/>
          <w:iCs/>
        </w:rPr>
        <w:t xml:space="preserve">J </w:t>
      </w:r>
      <w:proofErr w:type="spellStart"/>
      <w:r>
        <w:rPr>
          <w:rFonts w:ascii="Book Antiqua" w:hAnsi="Book Antiqua"/>
          <w:i/>
          <w:iCs/>
        </w:rPr>
        <w:t>Urol</w:t>
      </w:r>
      <w:proofErr w:type="spellEnd"/>
      <w:r>
        <w:rPr>
          <w:rFonts w:ascii="Book Antiqua" w:hAnsi="Book Antiqua"/>
        </w:rPr>
        <w:t xml:space="preserve"> 2021; </w:t>
      </w:r>
      <w:r>
        <w:rPr>
          <w:rFonts w:ascii="Book Antiqua" w:hAnsi="Book Antiqua"/>
          <w:b/>
          <w:bCs/>
        </w:rPr>
        <w:t>205</w:t>
      </w:r>
      <w:r>
        <w:rPr>
          <w:rFonts w:ascii="Book Antiqua" w:hAnsi="Book Antiqua"/>
        </w:rPr>
        <w:t>: 30-35 [PMID: 33053308 DOI: 10.1097/JU.0000000000001408]</w:t>
      </w:r>
    </w:p>
    <w:p w14:paraId="47E646BC" w14:textId="77777777" w:rsidR="007D46BC" w:rsidRDefault="00E41AFA">
      <w:pPr>
        <w:snapToGrid w:val="0"/>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Kitrey</w:t>
      </w:r>
      <w:proofErr w:type="spellEnd"/>
      <w:r>
        <w:rPr>
          <w:rFonts w:ascii="Book Antiqua" w:hAnsi="Book Antiqua"/>
          <w:b/>
          <w:bCs/>
        </w:rPr>
        <w:t xml:space="preserve"> ND</w:t>
      </w:r>
      <w:r w:rsidRPr="007E67D3">
        <w:rPr>
          <w:rFonts w:ascii="Book Antiqua" w:hAnsi="Book Antiqua"/>
          <w:bCs/>
        </w:rPr>
        <w:t>,</w:t>
      </w:r>
      <w:r w:rsidRPr="007E67D3">
        <w:rPr>
          <w:rFonts w:ascii="Book Antiqua" w:hAnsi="Book Antiqua"/>
        </w:rPr>
        <w:t xml:space="preserve"> </w:t>
      </w:r>
      <w:proofErr w:type="spellStart"/>
      <w:r>
        <w:rPr>
          <w:rFonts w:ascii="Book Antiqua" w:hAnsi="Book Antiqua"/>
        </w:rPr>
        <w:t>Djakovic</w:t>
      </w:r>
      <w:proofErr w:type="spellEnd"/>
      <w:r>
        <w:rPr>
          <w:rFonts w:ascii="Book Antiqua" w:hAnsi="Book Antiqua"/>
        </w:rPr>
        <w:t xml:space="preserve"> N</w:t>
      </w:r>
      <w:r>
        <w:rPr>
          <w:rFonts w:ascii="Book Antiqua" w:eastAsia="MS Mincho" w:hAnsi="Book Antiqua" w:cs="MS Mincho"/>
        </w:rPr>
        <w:t>，</w:t>
      </w:r>
      <w:r>
        <w:rPr>
          <w:rFonts w:ascii="Book Antiqua" w:hAnsi="Book Antiqua"/>
        </w:rPr>
        <w:t xml:space="preserve"> </w:t>
      </w:r>
      <w:proofErr w:type="spellStart"/>
      <w:r>
        <w:rPr>
          <w:rFonts w:ascii="Book Antiqua" w:hAnsi="Book Antiqua"/>
        </w:rPr>
        <w:t>Hallscheidt</w:t>
      </w:r>
      <w:proofErr w:type="spellEnd"/>
      <w:r>
        <w:rPr>
          <w:rFonts w:ascii="Book Antiqua" w:hAnsi="Book Antiqua"/>
        </w:rPr>
        <w:t xml:space="preserve"> P, </w:t>
      </w:r>
      <w:proofErr w:type="spellStart"/>
      <w:r>
        <w:rPr>
          <w:rFonts w:ascii="Book Antiqua" w:hAnsi="Book Antiqua"/>
        </w:rPr>
        <w:t>Kuehhas</w:t>
      </w:r>
      <w:proofErr w:type="spellEnd"/>
      <w:r>
        <w:rPr>
          <w:rFonts w:ascii="Book Antiqua" w:hAnsi="Book Antiqua"/>
        </w:rPr>
        <w:t xml:space="preserve"> FE, Lumen N, </w:t>
      </w:r>
      <w:proofErr w:type="spellStart"/>
      <w:r>
        <w:rPr>
          <w:rFonts w:ascii="Book Antiqua" w:hAnsi="Book Antiqua"/>
        </w:rPr>
        <w:t>Serafetinidis</w:t>
      </w:r>
      <w:proofErr w:type="spellEnd"/>
      <w:r>
        <w:rPr>
          <w:rFonts w:ascii="Book Antiqua" w:hAnsi="Book Antiqua"/>
        </w:rPr>
        <w:t xml:space="preserve"> E, Sharma DM. EAU Guidelines on Urological Trauma. </w:t>
      </w:r>
      <w:r>
        <w:rPr>
          <w:rFonts w:ascii="Book Antiqua" w:hAnsi="Book Antiqua"/>
          <w:i/>
          <w:iCs/>
        </w:rPr>
        <w:t>European Association of Urology</w:t>
      </w:r>
      <w:r>
        <w:rPr>
          <w:rFonts w:ascii="Book Antiqua" w:hAnsi="Book Antiqua"/>
        </w:rPr>
        <w:t xml:space="preserve"> 2020.</w:t>
      </w:r>
    </w:p>
    <w:p w14:paraId="68346C91" w14:textId="77777777" w:rsidR="007D46BC" w:rsidRDefault="00E41AFA">
      <w:pPr>
        <w:snapToGrid w:val="0"/>
        <w:spacing w:line="360" w:lineRule="auto"/>
        <w:jc w:val="both"/>
        <w:rPr>
          <w:rFonts w:ascii="Book Antiqua" w:hAnsi="Book Antiqua"/>
        </w:rPr>
      </w:pPr>
      <w:r>
        <w:rPr>
          <w:rFonts w:ascii="Book Antiqua" w:hAnsi="Book Antiqua"/>
        </w:rPr>
        <w:lastRenderedPageBreak/>
        <w:t xml:space="preserve">16 </w:t>
      </w:r>
      <w:r>
        <w:rPr>
          <w:rFonts w:ascii="Book Antiqua" w:hAnsi="Book Antiqua"/>
          <w:b/>
          <w:bCs/>
        </w:rPr>
        <w:t>Li Z</w:t>
      </w:r>
      <w:r>
        <w:rPr>
          <w:rFonts w:ascii="Book Antiqua" w:hAnsi="Book Antiqua"/>
        </w:rPr>
        <w:t xml:space="preserve">, Ding H, Liu X, Zhang J. Ultrasound-guided percutaneous peritoneal dialysis catheter insertion using multifunctional bladder </w:t>
      </w:r>
      <w:proofErr w:type="spellStart"/>
      <w:r>
        <w:rPr>
          <w:rFonts w:ascii="Book Antiqua" w:hAnsi="Book Antiqua"/>
        </w:rPr>
        <w:t>paracentesis</w:t>
      </w:r>
      <w:proofErr w:type="spellEnd"/>
      <w:r>
        <w:rPr>
          <w:rFonts w:ascii="Book Antiqua" w:hAnsi="Book Antiqua"/>
        </w:rPr>
        <w:t xml:space="preserve"> trocar: A modified percutaneous PD catheter placement technique. </w:t>
      </w:r>
      <w:proofErr w:type="spellStart"/>
      <w:r>
        <w:rPr>
          <w:rFonts w:ascii="Book Antiqua" w:hAnsi="Book Antiqua"/>
          <w:i/>
          <w:iCs/>
        </w:rPr>
        <w:t>Semin</w:t>
      </w:r>
      <w:proofErr w:type="spellEnd"/>
      <w:r>
        <w:rPr>
          <w:rFonts w:ascii="Book Antiqua" w:hAnsi="Book Antiqua"/>
          <w:i/>
          <w:iCs/>
        </w:rPr>
        <w:t xml:space="preserve"> Dial</w:t>
      </w:r>
      <w:r>
        <w:rPr>
          <w:rFonts w:ascii="Book Antiqua" w:hAnsi="Book Antiqua"/>
        </w:rPr>
        <w:t xml:space="preserve"> 2020; </w:t>
      </w:r>
      <w:r>
        <w:rPr>
          <w:rFonts w:ascii="Book Antiqua" w:hAnsi="Book Antiqua"/>
          <w:b/>
          <w:bCs/>
        </w:rPr>
        <w:t>33</w:t>
      </w:r>
      <w:r>
        <w:rPr>
          <w:rFonts w:ascii="Book Antiqua" w:hAnsi="Book Antiqua"/>
        </w:rPr>
        <w:t>: 133-139 [PMID: 32160357 DOI: 10.1111/sdi.12862]</w:t>
      </w:r>
    </w:p>
    <w:p w14:paraId="3E35E173" w14:textId="77777777" w:rsidR="007D46BC" w:rsidRDefault="007D46BC">
      <w:pPr>
        <w:snapToGrid w:val="0"/>
        <w:spacing w:line="360" w:lineRule="auto"/>
        <w:jc w:val="both"/>
        <w:rPr>
          <w:rFonts w:ascii="Book Antiqua" w:hAnsi="Book Antiqua"/>
        </w:rPr>
        <w:sectPr w:rsidR="007D46BC">
          <w:footerReference w:type="default" r:id="rId8"/>
          <w:pgSz w:w="12240" w:h="15840"/>
          <w:pgMar w:top="1440" w:right="1440" w:bottom="1440" w:left="1440" w:header="720" w:footer="720" w:gutter="0"/>
          <w:cols w:space="720"/>
          <w:docGrid w:linePitch="360"/>
        </w:sectPr>
      </w:pPr>
    </w:p>
    <w:p w14:paraId="3416CC66"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9AC33CD"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Consent was obtained from the patient for publication of this report and any accompanying images. </w:t>
      </w:r>
    </w:p>
    <w:p w14:paraId="0E4C3C02" w14:textId="77777777" w:rsidR="007D46BC" w:rsidRDefault="007D46BC">
      <w:pPr>
        <w:snapToGrid w:val="0"/>
        <w:spacing w:line="360" w:lineRule="auto"/>
        <w:jc w:val="both"/>
        <w:rPr>
          <w:rFonts w:ascii="Book Antiqua" w:hAnsi="Book Antiqua"/>
        </w:rPr>
      </w:pPr>
    </w:p>
    <w:p w14:paraId="1DA6C7DC" w14:textId="77777777" w:rsidR="007D46BC" w:rsidRDefault="00E41AF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they have no conflicts of interest to disclose.</w:t>
      </w:r>
    </w:p>
    <w:p w14:paraId="224E0011" w14:textId="77777777" w:rsidR="007D46BC" w:rsidRDefault="007D46BC">
      <w:pPr>
        <w:snapToGrid w:val="0"/>
        <w:spacing w:line="360" w:lineRule="auto"/>
        <w:jc w:val="both"/>
        <w:rPr>
          <w:rFonts w:ascii="Book Antiqua" w:hAnsi="Book Antiqua"/>
        </w:rPr>
      </w:pPr>
    </w:p>
    <w:p w14:paraId="2565480C" w14:textId="77777777" w:rsidR="007D46BC" w:rsidRDefault="00E41AF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989ACDB" w14:textId="77777777" w:rsidR="007D46BC" w:rsidRDefault="007D46BC">
      <w:pPr>
        <w:snapToGrid w:val="0"/>
        <w:spacing w:line="360" w:lineRule="auto"/>
        <w:jc w:val="both"/>
        <w:rPr>
          <w:rFonts w:ascii="Book Antiqua" w:hAnsi="Book Antiqua"/>
        </w:rPr>
      </w:pPr>
    </w:p>
    <w:p w14:paraId="71B925BF"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EA0892" w14:textId="77777777" w:rsidR="007D46BC" w:rsidRDefault="007D46BC">
      <w:pPr>
        <w:snapToGrid w:val="0"/>
        <w:spacing w:line="360" w:lineRule="auto"/>
        <w:jc w:val="both"/>
        <w:rPr>
          <w:rFonts w:ascii="Book Antiqua" w:hAnsi="Book Antiqua"/>
        </w:rPr>
      </w:pPr>
    </w:p>
    <w:p w14:paraId="3B57B05E"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E15CC22"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54500DB" w14:textId="77777777" w:rsidR="007D46BC" w:rsidRDefault="007D46BC">
      <w:pPr>
        <w:snapToGrid w:val="0"/>
        <w:spacing w:line="360" w:lineRule="auto"/>
        <w:jc w:val="both"/>
        <w:rPr>
          <w:rFonts w:ascii="Book Antiqua" w:hAnsi="Book Antiqua"/>
        </w:rPr>
      </w:pPr>
    </w:p>
    <w:p w14:paraId="133E967F"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20, 2021</w:t>
      </w:r>
    </w:p>
    <w:p w14:paraId="63203DCE"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2022</w:t>
      </w:r>
    </w:p>
    <w:p w14:paraId="66F00676"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22, 2022</w:t>
      </w:r>
    </w:p>
    <w:p w14:paraId="2134DC06" w14:textId="77777777" w:rsidR="007D46BC" w:rsidRDefault="007D46BC">
      <w:pPr>
        <w:snapToGrid w:val="0"/>
        <w:spacing w:line="360" w:lineRule="auto"/>
        <w:jc w:val="both"/>
        <w:rPr>
          <w:rFonts w:ascii="Book Antiqua" w:hAnsi="Book Antiqua"/>
        </w:rPr>
      </w:pPr>
    </w:p>
    <w:p w14:paraId="03E98F07" w14:textId="16693DC3"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8C7269">
        <w:rPr>
          <w:rFonts w:ascii="Book Antiqua" w:hAnsi="Book Antiqua" w:cs="Book Antiqua" w:hint="eastAsia"/>
          <w:color w:val="000000"/>
          <w:lang w:eastAsia="zh-CN"/>
        </w:rPr>
        <w:t>n</w:t>
      </w:r>
      <w:r>
        <w:rPr>
          <w:rFonts w:ascii="Book Antiqua" w:eastAsia="Book Antiqua" w:hAnsi="Book Antiqua" w:cs="Book Antiqua"/>
          <w:color w:val="000000"/>
        </w:rPr>
        <w:t>ephrology</w:t>
      </w:r>
    </w:p>
    <w:p w14:paraId="32209F8A"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8953A1D" w14:textId="77777777" w:rsidR="007D46BC" w:rsidRDefault="00E41AFA">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FE34139"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4C4A2DFA"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54D2BCD7"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Grade C (Good): C, C</w:t>
      </w:r>
    </w:p>
    <w:p w14:paraId="33A368F6"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Grade D (Fair): 0</w:t>
      </w:r>
    </w:p>
    <w:p w14:paraId="1EFE6B94" w14:textId="77777777" w:rsidR="007D46BC" w:rsidRDefault="00E41AFA">
      <w:pPr>
        <w:snapToGrid w:val="0"/>
        <w:spacing w:line="360" w:lineRule="auto"/>
        <w:jc w:val="both"/>
        <w:rPr>
          <w:rFonts w:ascii="Book Antiqua" w:hAnsi="Book Antiqua"/>
        </w:rPr>
      </w:pPr>
      <w:r>
        <w:rPr>
          <w:rFonts w:ascii="Book Antiqua" w:eastAsia="Book Antiqua" w:hAnsi="Book Antiqua" w:cs="Book Antiqua"/>
          <w:color w:val="000000"/>
        </w:rPr>
        <w:t>Grade E (Poor): 0</w:t>
      </w:r>
    </w:p>
    <w:p w14:paraId="2171C7D0" w14:textId="77777777" w:rsidR="007D46BC" w:rsidRDefault="007D46BC">
      <w:pPr>
        <w:snapToGrid w:val="0"/>
        <w:spacing w:line="360" w:lineRule="auto"/>
        <w:jc w:val="both"/>
        <w:rPr>
          <w:rFonts w:ascii="Book Antiqua" w:hAnsi="Book Antiqua"/>
        </w:rPr>
      </w:pPr>
    </w:p>
    <w:p w14:paraId="250B2F23" w14:textId="77777777" w:rsidR="007D46BC" w:rsidRDefault="00E41AFA">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Cabezuelo</w:t>
      </w:r>
      <w:proofErr w:type="spellEnd"/>
      <w:r>
        <w:rPr>
          <w:rFonts w:ascii="Book Antiqua" w:eastAsia="Book Antiqua" w:hAnsi="Book Antiqua" w:cs="Book Antiqua"/>
          <w:color w:val="000000"/>
        </w:rPr>
        <w:t xml:space="preserve"> AS,</w:t>
      </w:r>
      <w:r>
        <w:rPr>
          <w:rFonts w:ascii="Book Antiqua" w:hAnsi="Book Antiqua"/>
          <w:color w:val="000000"/>
        </w:rPr>
        <w:t xml:space="preserve"> </w:t>
      </w:r>
      <w:r>
        <w:rPr>
          <w:rFonts w:ascii="Book Antiqua" w:eastAsia="Book Antiqua" w:hAnsi="Book Antiqua" w:cs="Book Antiqua"/>
          <w:color w:val="000000"/>
        </w:rPr>
        <w:t xml:space="preserve">Spain; </w:t>
      </w:r>
      <w:proofErr w:type="spellStart"/>
      <w:r>
        <w:rPr>
          <w:rFonts w:ascii="Book Antiqua" w:eastAsia="Book Antiqua" w:hAnsi="Book Antiqua" w:cs="Book Antiqua"/>
          <w:color w:val="000000"/>
        </w:rPr>
        <w:t>Cabezuelo</w:t>
      </w:r>
      <w:proofErr w:type="spellEnd"/>
      <w:r>
        <w:rPr>
          <w:rFonts w:ascii="Book Antiqua" w:eastAsia="Book Antiqua" w:hAnsi="Book Antiqua" w:cs="Book Antiqua"/>
          <w:color w:val="000000"/>
        </w:rPr>
        <w:t xml:space="preserve"> AS, Spain; </w:t>
      </w:r>
      <w:proofErr w:type="spellStart"/>
      <w:r>
        <w:rPr>
          <w:rFonts w:ascii="Book Antiqua" w:eastAsia="Book Antiqua" w:hAnsi="Book Antiqua" w:cs="Book Antiqua"/>
          <w:color w:val="000000"/>
        </w:rPr>
        <w:t>Stepanova</w:t>
      </w:r>
      <w:proofErr w:type="spellEnd"/>
      <w:r>
        <w:rPr>
          <w:rFonts w:ascii="Book Antiqua" w:eastAsia="Book Antiqua" w:hAnsi="Book Antiqua" w:cs="Book Antiqua"/>
          <w:color w:val="000000"/>
        </w:rPr>
        <w:t xml:space="preserve"> N, Ukraine</w:t>
      </w:r>
      <w:r>
        <w:rPr>
          <w:rFonts w:ascii="Book Antiqua" w:eastAsia="Book Antiqua" w:hAnsi="Book Antiqua" w:cs="Book Antiqua"/>
          <w:b/>
          <w:color w:val="000000"/>
        </w:rPr>
        <w:t xml:space="preserve"> A-Editor: </w:t>
      </w:r>
      <w:r>
        <w:rPr>
          <w:rFonts w:ascii="Book Antiqua" w:eastAsia="Book Antiqua" w:hAnsi="Book Antiqua" w:cs="Book Antiqua"/>
          <w:bCs/>
          <w:color w:val="000000"/>
        </w:rPr>
        <w:t>Wang JL</w:t>
      </w:r>
      <w:r>
        <w:rPr>
          <w:rFonts w:ascii="Book Antiqua" w:eastAsia="Book Antiqua" w:hAnsi="Book Antiqua" w:cs="Book Antiqua"/>
          <w:color w:val="000000"/>
        </w:rPr>
        <w:t>, USA</w:t>
      </w:r>
      <w:r>
        <w:rPr>
          <w:rFonts w:ascii="Book Antiqua" w:eastAsia="Book Antiqua" w:hAnsi="Book Antiqua" w:cs="Book Antiqua"/>
          <w:b/>
          <w:color w:val="000000"/>
        </w:rPr>
        <w:t xml:space="preserve"> S-Editor: </w:t>
      </w:r>
      <w:r>
        <w:rPr>
          <w:rFonts w:ascii="Book Antiqua" w:eastAsia="Book Antiqua" w:hAnsi="Book Antiqua" w:cs="Book Antiqua"/>
          <w:color w:val="000000"/>
        </w:rPr>
        <w:t>Chang KL</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Book Antiqua" w:hAnsi="Book Antiqua" w:cs="Book Antiqua" w:hint="eastAsia"/>
          <w:bCs/>
          <w:color w:val="000000"/>
        </w:rPr>
        <w:t>Chang KL</w:t>
      </w:r>
    </w:p>
    <w:p w14:paraId="32579AF8" w14:textId="77777777" w:rsidR="007E67D3" w:rsidRDefault="007E67D3">
      <w:pPr>
        <w:rPr>
          <w:rFonts w:ascii="Book Antiqua" w:eastAsia="Book Antiqua" w:hAnsi="Book Antiqua" w:cs="Book Antiqua"/>
          <w:b/>
          <w:color w:val="000000"/>
        </w:rPr>
      </w:pPr>
      <w:r>
        <w:rPr>
          <w:rFonts w:ascii="Book Antiqua" w:eastAsia="Book Antiqua" w:hAnsi="Book Antiqua" w:cs="Book Antiqua"/>
          <w:b/>
          <w:color w:val="000000"/>
        </w:rPr>
        <w:br w:type="page"/>
      </w:r>
    </w:p>
    <w:p w14:paraId="03CC114B" w14:textId="6EAB07D0" w:rsidR="007D46BC" w:rsidRDefault="00E41AFA">
      <w:pPr>
        <w:snapToGrid w:val="0"/>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lastRenderedPageBreak/>
        <w:t>F</w:t>
      </w:r>
      <w:r>
        <w:rPr>
          <w:rFonts w:ascii="Book Antiqua" w:hAnsi="Book Antiqua" w:cs="Book Antiqua"/>
          <w:b/>
          <w:color w:val="000000"/>
          <w:lang w:eastAsia="zh-CN"/>
        </w:rPr>
        <w:t>igure Legends</w:t>
      </w:r>
    </w:p>
    <w:p w14:paraId="46C02B95" w14:textId="77777777" w:rsidR="007D46BC" w:rsidRDefault="00E41AFA">
      <w:pPr>
        <w:snapToGrid w:val="0"/>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2CB2AB82" wp14:editId="2B75A8B6">
            <wp:extent cx="5907600" cy="30403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1514" cy="3042394"/>
                    </a:xfrm>
                    <a:prstGeom prst="rect">
                      <a:avLst/>
                    </a:prstGeom>
                  </pic:spPr>
                </pic:pic>
              </a:graphicData>
            </a:graphic>
          </wp:inline>
        </w:drawing>
      </w:r>
    </w:p>
    <w:p w14:paraId="5554DBF4" w14:textId="77777777" w:rsidR="007D46BC" w:rsidRDefault="00E41AFA">
      <w:pPr>
        <w:snapToGrid w:val="0"/>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1 Abdominal computed tomography showed that the peritoneal dialysis catheter entered the bladder through the anterior wall.</w:t>
      </w:r>
    </w:p>
    <w:p w14:paraId="3386FDE7" w14:textId="77777777" w:rsidR="007D46BC" w:rsidRDefault="007D46BC">
      <w:pPr>
        <w:snapToGrid w:val="0"/>
        <w:spacing w:line="360" w:lineRule="auto"/>
        <w:jc w:val="both"/>
        <w:rPr>
          <w:rFonts w:ascii="Book Antiqua" w:hAnsi="Book Antiqua" w:cs="Book Antiqua"/>
          <w:b/>
          <w:color w:val="000000"/>
          <w:lang w:eastAsia="zh-CN"/>
        </w:rPr>
        <w:sectPr w:rsidR="007D46BC">
          <w:pgSz w:w="12240" w:h="15840"/>
          <w:pgMar w:top="1440" w:right="1440" w:bottom="1440" w:left="1440" w:header="720" w:footer="720" w:gutter="0"/>
          <w:cols w:space="720"/>
          <w:docGrid w:linePitch="360"/>
        </w:sectPr>
      </w:pPr>
    </w:p>
    <w:p w14:paraId="5CC74DB9" w14:textId="77777777" w:rsidR="007D46BC" w:rsidRDefault="00E41AFA">
      <w:pPr>
        <w:snapToGrid w:val="0"/>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54AC279C" wp14:editId="451EED87">
            <wp:extent cx="3752021" cy="3147528"/>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52021" cy="3147528"/>
                    </a:xfrm>
                    <a:prstGeom prst="rect">
                      <a:avLst/>
                    </a:prstGeom>
                  </pic:spPr>
                </pic:pic>
              </a:graphicData>
            </a:graphic>
          </wp:inline>
        </w:drawing>
      </w:r>
    </w:p>
    <w:p w14:paraId="64FDA4FF" w14:textId="77777777" w:rsidR="007D46BC" w:rsidRDefault="00E41AFA">
      <w:pPr>
        <w:snapToGrid w:val="0"/>
        <w:spacing w:line="360" w:lineRule="auto"/>
        <w:jc w:val="both"/>
        <w:rPr>
          <w:rFonts w:ascii="Book Antiqua" w:hAnsi="Book Antiqua" w:cs="Book Antiqua"/>
          <w:b/>
          <w:color w:val="000000"/>
          <w:lang w:eastAsia="zh-CN"/>
        </w:rPr>
        <w:sectPr w:rsidR="007D46BC">
          <w:pgSz w:w="12240" w:h="15840"/>
          <w:pgMar w:top="1440" w:right="1440" w:bottom="1440" w:left="1440" w:header="720" w:footer="720" w:gutter="0"/>
          <w:cols w:space="720"/>
          <w:docGrid w:linePitch="360"/>
        </w:sectPr>
      </w:pPr>
      <w:r>
        <w:rPr>
          <w:rFonts w:ascii="Book Antiqua" w:hAnsi="Book Antiqua" w:cs="Book Antiqua"/>
          <w:b/>
          <w:color w:val="000000"/>
          <w:lang w:eastAsia="zh-CN"/>
        </w:rPr>
        <w:t xml:space="preserve">Figure 2 Abdominal computed tomography showed that the end of the catheter curled in the rectus </w:t>
      </w:r>
      <w:proofErr w:type="spellStart"/>
      <w:r>
        <w:rPr>
          <w:rFonts w:ascii="Book Antiqua" w:hAnsi="Book Antiqua" w:cs="Book Antiqua"/>
          <w:b/>
          <w:color w:val="000000"/>
          <w:lang w:eastAsia="zh-CN"/>
        </w:rPr>
        <w:t>abdominis</w:t>
      </w:r>
      <w:proofErr w:type="spellEnd"/>
      <w:r>
        <w:rPr>
          <w:rFonts w:ascii="Book Antiqua" w:hAnsi="Book Antiqua" w:cs="Book Antiqua"/>
          <w:b/>
          <w:color w:val="000000"/>
          <w:lang w:eastAsia="zh-CN"/>
        </w:rPr>
        <w:t xml:space="preserve"> muscle and partially entered the abdominal cavity.</w:t>
      </w:r>
    </w:p>
    <w:p w14:paraId="71AFAEF7" w14:textId="77777777" w:rsidR="007D46BC" w:rsidRDefault="00E41AFA">
      <w:pPr>
        <w:snapToGrid w:val="0"/>
        <w:spacing w:line="360" w:lineRule="auto"/>
        <w:jc w:val="both"/>
        <w:rPr>
          <w:rFonts w:ascii="Book Antiqua" w:hAnsi="Book Antiqua" w:cs="Book Antiqua"/>
          <w:b/>
          <w:color w:val="000000"/>
          <w:lang w:eastAsia="zh-CN"/>
        </w:rPr>
      </w:pPr>
      <w:bookmarkStart w:id="2" w:name="_GoBack"/>
      <w:r>
        <w:rPr>
          <w:rFonts w:ascii="Book Antiqua" w:hAnsi="Book Antiqua" w:cs="Book Antiqua"/>
          <w:b/>
          <w:noProof/>
          <w:color w:val="000000"/>
          <w:lang w:eastAsia="zh-CN"/>
        </w:rPr>
        <w:lastRenderedPageBreak/>
        <w:drawing>
          <wp:inline distT="0" distB="0" distL="0" distR="0" wp14:anchorId="06E64CBA" wp14:editId="0D74D869">
            <wp:extent cx="3524424" cy="356745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424" cy="3567452"/>
                    </a:xfrm>
                    <a:prstGeom prst="rect">
                      <a:avLst/>
                    </a:prstGeom>
                  </pic:spPr>
                </pic:pic>
              </a:graphicData>
            </a:graphic>
          </wp:inline>
        </w:drawing>
      </w:r>
      <w:bookmarkEnd w:id="2"/>
    </w:p>
    <w:p w14:paraId="7BD81BE2" w14:textId="3E958D1A" w:rsidR="004A114B" w:rsidRDefault="00E41AFA">
      <w:pPr>
        <w:snapToGrid w:val="0"/>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3 Computed tomography cystography showed that the bladder injury healed well.</w:t>
      </w:r>
    </w:p>
    <w:p w14:paraId="0A52E7A7" w14:textId="77777777" w:rsidR="004A114B" w:rsidRDefault="004A114B">
      <w:pPr>
        <w:rPr>
          <w:rFonts w:ascii="Book Antiqua" w:hAnsi="Book Antiqua" w:cs="Book Antiqua"/>
          <w:b/>
          <w:color w:val="000000"/>
          <w:lang w:eastAsia="zh-CN"/>
        </w:rPr>
      </w:pPr>
      <w:r>
        <w:rPr>
          <w:rFonts w:ascii="Book Antiqua" w:hAnsi="Book Antiqua" w:cs="Book Antiqua"/>
          <w:b/>
          <w:color w:val="000000"/>
          <w:lang w:eastAsia="zh-CN"/>
        </w:rPr>
        <w:br w:type="page"/>
      </w:r>
    </w:p>
    <w:p w14:paraId="27D4DD07" w14:textId="77777777" w:rsidR="004A114B" w:rsidRDefault="004A114B" w:rsidP="004A114B">
      <w:pPr>
        <w:jc w:val="center"/>
        <w:rPr>
          <w:rFonts w:ascii="Book Antiqua" w:hAnsi="Book Antiqua"/>
        </w:rPr>
      </w:pPr>
    </w:p>
    <w:p w14:paraId="2C301D2D" w14:textId="77777777" w:rsidR="004A114B" w:rsidRDefault="004A114B" w:rsidP="004A114B">
      <w:pPr>
        <w:jc w:val="center"/>
        <w:rPr>
          <w:rFonts w:ascii="Book Antiqua" w:hAnsi="Book Antiqua"/>
        </w:rPr>
      </w:pPr>
    </w:p>
    <w:p w14:paraId="4CDC13B3" w14:textId="77777777" w:rsidR="004A114B" w:rsidRDefault="004A114B" w:rsidP="004A114B">
      <w:pPr>
        <w:jc w:val="center"/>
        <w:rPr>
          <w:rFonts w:ascii="Book Antiqua" w:hAnsi="Book Antiqua"/>
        </w:rPr>
      </w:pPr>
    </w:p>
    <w:p w14:paraId="31EC9764" w14:textId="77777777" w:rsidR="004A114B" w:rsidRDefault="004A114B" w:rsidP="004A114B">
      <w:pPr>
        <w:jc w:val="center"/>
        <w:rPr>
          <w:rFonts w:ascii="Book Antiqua" w:hAnsi="Book Antiqua"/>
        </w:rPr>
      </w:pPr>
    </w:p>
    <w:p w14:paraId="5C78973E" w14:textId="77777777" w:rsidR="004A114B" w:rsidRDefault="004A114B" w:rsidP="004A114B">
      <w:pPr>
        <w:jc w:val="center"/>
        <w:rPr>
          <w:rFonts w:ascii="Book Antiqua" w:hAnsi="Book Antiqua"/>
        </w:rPr>
      </w:pPr>
    </w:p>
    <w:p w14:paraId="194EFD0B" w14:textId="77777777" w:rsidR="004A114B" w:rsidRDefault="004A114B" w:rsidP="004A114B">
      <w:pPr>
        <w:jc w:val="center"/>
        <w:rPr>
          <w:rFonts w:ascii="Book Antiqua" w:hAnsi="Book Antiqua"/>
        </w:rPr>
      </w:pPr>
      <w:r>
        <w:rPr>
          <w:rFonts w:ascii="Book Antiqua" w:hAnsi="Book Antiqua"/>
          <w:noProof/>
          <w:lang w:eastAsia="zh-CN"/>
        </w:rPr>
        <w:drawing>
          <wp:inline distT="0" distB="0" distL="0" distR="0" wp14:anchorId="02109578" wp14:editId="5142D204">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4E4878" w14:textId="77777777" w:rsidR="004A114B" w:rsidRDefault="004A114B" w:rsidP="004A114B">
      <w:pPr>
        <w:jc w:val="center"/>
        <w:rPr>
          <w:rFonts w:ascii="Book Antiqua" w:hAnsi="Book Antiqua"/>
        </w:rPr>
      </w:pPr>
    </w:p>
    <w:p w14:paraId="043EE349" w14:textId="77777777" w:rsidR="004A114B" w:rsidRPr="00763D22" w:rsidRDefault="004A114B" w:rsidP="004A114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BA22A21" w14:textId="77777777" w:rsidR="004A114B" w:rsidRPr="00763D22" w:rsidRDefault="004A114B" w:rsidP="004A114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7372030" w14:textId="77777777" w:rsidR="004A114B" w:rsidRPr="00763D22" w:rsidRDefault="004A114B" w:rsidP="004A114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8DA9001" w14:textId="77777777" w:rsidR="004A114B" w:rsidRPr="00763D22" w:rsidRDefault="004A114B" w:rsidP="004A114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3D3438A" w14:textId="77777777" w:rsidR="004A114B" w:rsidRPr="00763D22" w:rsidRDefault="004A114B" w:rsidP="004A114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AD2E26B" w14:textId="77777777" w:rsidR="004A114B" w:rsidRPr="00763D22" w:rsidRDefault="004A114B" w:rsidP="004A114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745022F" w14:textId="77777777" w:rsidR="004A114B" w:rsidRDefault="004A114B" w:rsidP="004A114B">
      <w:pPr>
        <w:jc w:val="center"/>
        <w:rPr>
          <w:rFonts w:ascii="Book Antiqua" w:hAnsi="Book Antiqua"/>
        </w:rPr>
      </w:pPr>
    </w:p>
    <w:p w14:paraId="4D717A59" w14:textId="77777777" w:rsidR="004A114B" w:rsidRDefault="004A114B" w:rsidP="004A114B">
      <w:pPr>
        <w:jc w:val="center"/>
        <w:rPr>
          <w:rFonts w:ascii="Book Antiqua" w:hAnsi="Book Antiqua"/>
        </w:rPr>
      </w:pPr>
    </w:p>
    <w:p w14:paraId="156F87CB" w14:textId="77777777" w:rsidR="004A114B" w:rsidRDefault="004A114B" w:rsidP="004A114B">
      <w:pPr>
        <w:jc w:val="center"/>
        <w:rPr>
          <w:rFonts w:ascii="Book Antiqua" w:hAnsi="Book Antiqua"/>
        </w:rPr>
      </w:pPr>
    </w:p>
    <w:p w14:paraId="72B939F4" w14:textId="77777777" w:rsidR="004A114B" w:rsidRDefault="004A114B" w:rsidP="004A114B">
      <w:pPr>
        <w:jc w:val="center"/>
        <w:rPr>
          <w:rFonts w:ascii="Book Antiqua" w:hAnsi="Book Antiqua"/>
        </w:rPr>
      </w:pPr>
      <w:r>
        <w:rPr>
          <w:rFonts w:ascii="Book Antiqua" w:hAnsi="Book Antiqua"/>
          <w:noProof/>
          <w:lang w:eastAsia="zh-CN"/>
        </w:rPr>
        <w:drawing>
          <wp:inline distT="0" distB="0" distL="0" distR="0" wp14:anchorId="0B7FD0DB" wp14:editId="417C0D2B">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6F14338" w14:textId="77777777" w:rsidR="004A114B" w:rsidRDefault="004A114B" w:rsidP="004A114B">
      <w:pPr>
        <w:jc w:val="center"/>
        <w:rPr>
          <w:rFonts w:ascii="Book Antiqua" w:hAnsi="Book Antiqua"/>
        </w:rPr>
      </w:pPr>
    </w:p>
    <w:p w14:paraId="30ACA5AB" w14:textId="77777777" w:rsidR="004A114B" w:rsidRDefault="004A114B" w:rsidP="004A114B">
      <w:pPr>
        <w:jc w:val="center"/>
        <w:rPr>
          <w:rFonts w:ascii="Book Antiqua" w:hAnsi="Book Antiqua"/>
        </w:rPr>
      </w:pPr>
    </w:p>
    <w:p w14:paraId="6A5C614B" w14:textId="77777777" w:rsidR="004A114B" w:rsidRDefault="004A114B" w:rsidP="004A114B">
      <w:pPr>
        <w:jc w:val="center"/>
        <w:rPr>
          <w:rFonts w:ascii="Book Antiqua" w:hAnsi="Book Antiqua"/>
        </w:rPr>
      </w:pPr>
    </w:p>
    <w:p w14:paraId="750D61B8" w14:textId="77777777" w:rsidR="004A114B" w:rsidRDefault="004A114B" w:rsidP="004A114B">
      <w:pPr>
        <w:jc w:val="center"/>
        <w:rPr>
          <w:rFonts w:ascii="Book Antiqua" w:hAnsi="Book Antiqua"/>
        </w:rPr>
      </w:pPr>
    </w:p>
    <w:p w14:paraId="1D6ACA21" w14:textId="77777777" w:rsidR="004A114B" w:rsidRDefault="004A114B" w:rsidP="004A114B">
      <w:pPr>
        <w:jc w:val="center"/>
        <w:rPr>
          <w:rFonts w:ascii="Book Antiqua" w:hAnsi="Book Antiqua"/>
        </w:rPr>
      </w:pPr>
    </w:p>
    <w:p w14:paraId="24D91840" w14:textId="77777777" w:rsidR="004A114B" w:rsidRDefault="004A114B" w:rsidP="004A114B">
      <w:pPr>
        <w:jc w:val="center"/>
        <w:rPr>
          <w:rFonts w:ascii="Book Antiqua" w:hAnsi="Book Antiqua"/>
        </w:rPr>
      </w:pPr>
    </w:p>
    <w:p w14:paraId="378414EF" w14:textId="77777777" w:rsidR="004A114B" w:rsidRDefault="004A114B" w:rsidP="004A114B">
      <w:pPr>
        <w:jc w:val="center"/>
        <w:rPr>
          <w:rFonts w:ascii="Book Antiqua" w:hAnsi="Book Antiqua"/>
        </w:rPr>
      </w:pPr>
    </w:p>
    <w:p w14:paraId="6123EBD0" w14:textId="77777777" w:rsidR="004A114B" w:rsidRDefault="004A114B" w:rsidP="004A114B">
      <w:pPr>
        <w:jc w:val="center"/>
        <w:rPr>
          <w:rFonts w:ascii="Book Antiqua" w:hAnsi="Book Antiqua"/>
        </w:rPr>
      </w:pPr>
    </w:p>
    <w:p w14:paraId="3A1A8658" w14:textId="77777777" w:rsidR="004A114B" w:rsidRDefault="004A114B" w:rsidP="004A114B">
      <w:pPr>
        <w:jc w:val="center"/>
        <w:rPr>
          <w:rFonts w:ascii="Book Antiqua" w:hAnsi="Book Antiqua"/>
        </w:rPr>
      </w:pPr>
    </w:p>
    <w:p w14:paraId="26A0BA82" w14:textId="77777777" w:rsidR="004A114B" w:rsidRPr="00763D22" w:rsidRDefault="004A114B" w:rsidP="004A114B">
      <w:pPr>
        <w:jc w:val="right"/>
        <w:rPr>
          <w:rFonts w:ascii="Book Antiqua" w:hAnsi="Book Antiqua"/>
          <w:color w:val="000000" w:themeColor="text1"/>
        </w:rPr>
      </w:pPr>
    </w:p>
    <w:p w14:paraId="7F1FCD36" w14:textId="77777777" w:rsidR="004A114B" w:rsidRPr="00763D22" w:rsidRDefault="004A114B" w:rsidP="004A114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5F40CA2" w14:textId="77777777" w:rsidR="007D46BC" w:rsidRPr="004A114B" w:rsidRDefault="007D46BC">
      <w:pPr>
        <w:snapToGrid w:val="0"/>
        <w:spacing w:line="360" w:lineRule="auto"/>
        <w:jc w:val="both"/>
        <w:rPr>
          <w:rFonts w:ascii="Book Antiqua" w:hAnsi="Book Antiqua" w:cs="Book Antiqua"/>
          <w:b/>
          <w:color w:val="000000"/>
          <w:lang w:eastAsia="zh-CN"/>
        </w:rPr>
      </w:pPr>
    </w:p>
    <w:sectPr w:rsidR="007D46BC" w:rsidRPr="004A11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88007" w14:textId="77777777" w:rsidR="00860526" w:rsidRDefault="00860526">
      <w:r>
        <w:separator/>
      </w:r>
    </w:p>
  </w:endnote>
  <w:endnote w:type="continuationSeparator" w:id="0">
    <w:p w14:paraId="42B785F6" w14:textId="77777777" w:rsidR="00860526" w:rsidRDefault="00860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90DFD" w14:textId="77777777" w:rsidR="007D46BC" w:rsidRDefault="00E41AF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A12D6E" w:rsidRPr="00A12D6E">
      <w:rPr>
        <w:rFonts w:ascii="Book Antiqua" w:hAnsi="Book Antiqua"/>
        <w:noProof/>
        <w:sz w:val="24"/>
        <w:szCs w:val="24"/>
        <w:lang w:val="zh-CN" w:eastAsia="zh-CN"/>
      </w:rPr>
      <w:t>15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A12D6E" w:rsidRPr="00A12D6E">
      <w:rPr>
        <w:rFonts w:ascii="Book Antiqua" w:hAnsi="Book Antiqua"/>
        <w:noProof/>
        <w:sz w:val="24"/>
        <w:szCs w:val="24"/>
        <w:lang w:val="zh-CN" w:eastAsia="zh-CN"/>
      </w:rPr>
      <w:t>18</w:t>
    </w:r>
    <w:r>
      <w:rPr>
        <w:rFonts w:ascii="Book Antiqua" w:hAnsi="Book Antiqua"/>
        <w:sz w:val="24"/>
        <w:szCs w:val="24"/>
      </w:rPr>
      <w:fldChar w:fldCharType="end"/>
    </w:r>
  </w:p>
  <w:p w14:paraId="7C7A7793" w14:textId="77777777" w:rsidR="007D46BC" w:rsidRDefault="007D46B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072F55" w14:textId="77777777" w:rsidR="00860526" w:rsidRDefault="00860526">
      <w:r>
        <w:separator/>
      </w:r>
    </w:p>
  </w:footnote>
  <w:footnote w:type="continuationSeparator" w:id="0">
    <w:p w14:paraId="64625146" w14:textId="77777777" w:rsidR="00860526" w:rsidRDefault="008605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hN2M2YWMzNzI3OTI5OThhNTE3MGI4NGJlMTJhNDAifQ=="/>
  </w:docVars>
  <w:rsids>
    <w:rsidRoot w:val="00A77B3E"/>
    <w:rsid w:val="00013DE7"/>
    <w:rsid w:val="00052B7E"/>
    <w:rsid w:val="00087220"/>
    <w:rsid w:val="000C77E5"/>
    <w:rsid w:val="00147A5B"/>
    <w:rsid w:val="001D184B"/>
    <w:rsid w:val="00231145"/>
    <w:rsid w:val="002C4E9D"/>
    <w:rsid w:val="002E61BF"/>
    <w:rsid w:val="003B4E64"/>
    <w:rsid w:val="00452447"/>
    <w:rsid w:val="00457197"/>
    <w:rsid w:val="004A114B"/>
    <w:rsid w:val="004E38A0"/>
    <w:rsid w:val="00502651"/>
    <w:rsid w:val="00553114"/>
    <w:rsid w:val="00563EB1"/>
    <w:rsid w:val="005F1D18"/>
    <w:rsid w:val="00632232"/>
    <w:rsid w:val="00641011"/>
    <w:rsid w:val="006667C5"/>
    <w:rsid w:val="006679E4"/>
    <w:rsid w:val="006E78A1"/>
    <w:rsid w:val="00711741"/>
    <w:rsid w:val="007369B5"/>
    <w:rsid w:val="0077196E"/>
    <w:rsid w:val="00784D45"/>
    <w:rsid w:val="007D46BC"/>
    <w:rsid w:val="007E67D3"/>
    <w:rsid w:val="008342AA"/>
    <w:rsid w:val="00834A81"/>
    <w:rsid w:val="00860526"/>
    <w:rsid w:val="008C7269"/>
    <w:rsid w:val="008E601A"/>
    <w:rsid w:val="00A12D6E"/>
    <w:rsid w:val="00A57514"/>
    <w:rsid w:val="00A77B3E"/>
    <w:rsid w:val="00AA0B3F"/>
    <w:rsid w:val="00B82B76"/>
    <w:rsid w:val="00BE7E7F"/>
    <w:rsid w:val="00C13A5D"/>
    <w:rsid w:val="00C335E7"/>
    <w:rsid w:val="00C50F63"/>
    <w:rsid w:val="00C66D00"/>
    <w:rsid w:val="00CA2A55"/>
    <w:rsid w:val="00CA5A23"/>
    <w:rsid w:val="00CA7F19"/>
    <w:rsid w:val="00CC012A"/>
    <w:rsid w:val="00CC1180"/>
    <w:rsid w:val="00CE2FC7"/>
    <w:rsid w:val="00CF0DEA"/>
    <w:rsid w:val="00D52A14"/>
    <w:rsid w:val="00D7682D"/>
    <w:rsid w:val="00DA69A2"/>
    <w:rsid w:val="00DC6E7B"/>
    <w:rsid w:val="00E41AFA"/>
    <w:rsid w:val="00E44818"/>
    <w:rsid w:val="00E56508"/>
    <w:rsid w:val="00ED3D60"/>
    <w:rsid w:val="00EE7F65"/>
    <w:rsid w:val="00EF7FF3"/>
    <w:rsid w:val="00F41CDD"/>
    <w:rsid w:val="00F557BB"/>
    <w:rsid w:val="00F60467"/>
    <w:rsid w:val="00FC442C"/>
    <w:rsid w:val="595D3F27"/>
    <w:rsid w:val="6B093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71D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rPr>
      <w:sz w:val="18"/>
      <w:szCs w:val="18"/>
    </w:rPr>
  </w:style>
  <w:style w:type="paragraph" w:customStyle="1" w:styleId="1">
    <w:name w:val="修订1"/>
    <w:hidden/>
    <w:uiPriority w:val="99"/>
    <w:semiHidden/>
    <w:rPr>
      <w:sz w:val="24"/>
      <w:szCs w:val="24"/>
      <w:lang w:eastAsia="en-US"/>
    </w:rPr>
  </w:style>
  <w:style w:type="character" w:styleId="a9">
    <w:name w:val="Hyperlink"/>
    <w:basedOn w:val="a0"/>
    <w:unhideWhenUsed/>
    <w:rsid w:val="00013DE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rPr>
      <w:sz w:val="18"/>
      <w:szCs w:val="18"/>
    </w:rPr>
  </w:style>
  <w:style w:type="paragraph" w:customStyle="1" w:styleId="1">
    <w:name w:val="修订1"/>
    <w:hidden/>
    <w:uiPriority w:val="99"/>
    <w:semiHidden/>
    <w:rPr>
      <w:sz w:val="24"/>
      <w:szCs w:val="24"/>
      <w:lang w:eastAsia="en-US"/>
    </w:rPr>
  </w:style>
  <w:style w:type="character" w:styleId="a9">
    <w:name w:val="Hyperlink"/>
    <w:basedOn w:val="a0"/>
    <w:unhideWhenUsed/>
    <w:rsid w:val="00013D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6DC74-66EF-4A8D-B61B-89ABD8587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2946</Words>
  <Characters>16797</Characters>
  <Application>Microsoft Office Word</Application>
  <DocSecurity>0</DocSecurity>
  <Lines>139</Lines>
  <Paragraphs>39</Paragraphs>
  <ScaleCrop>false</ScaleCrop>
  <Company/>
  <LinksUpToDate>false</LinksUpToDate>
  <CharactersWithSpaces>19704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14</cp:revision>
  <dcterms:created xsi:type="dcterms:W3CDTF">2022-05-21T22:56:00Z</dcterms:created>
  <dcterms:modified xsi:type="dcterms:W3CDTF">2022-06-30T06:36:00Z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6BDCC8AF2AA94F668A7616C4994D3BAB</vt:lpwstr>
  </property>
</Properties>
</file>