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66" w:rsidRDefault="007F7CE3">
      <w:pPr>
        <w:pStyle w:val="p0"/>
        <w:widowControl w:val="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Pr>
          <w:rFonts w:ascii="Book Antiqua" w:eastAsia="Times New Roman" w:hAnsi="Book Antiqua"/>
          <w:b/>
          <w:color w:val="0033CC"/>
          <w:sz w:val="24"/>
          <w:szCs w:val="24"/>
        </w:rPr>
        <w:t>Name of journal:</w:t>
      </w:r>
      <w:r>
        <w:rPr>
          <w:rFonts w:ascii="Book Antiqua" w:eastAsia="Times New Roman" w:hAnsi="Book Antiqua"/>
          <w:b/>
          <w:color w:val="000000"/>
          <w:sz w:val="24"/>
          <w:szCs w:val="24"/>
        </w:rPr>
        <w:t xml:space="preserve"> </w:t>
      </w:r>
      <w:bookmarkStart w:id="4" w:name="OLE_LINK718"/>
      <w:bookmarkStart w:id="5" w:name="OLE_LINK719"/>
      <w:r>
        <w:rPr>
          <w:rFonts w:ascii="Book Antiqua" w:eastAsia="Times New Roman" w:hAnsi="Book Antiqua"/>
          <w:i/>
          <w:color w:val="000000"/>
          <w:sz w:val="24"/>
          <w:szCs w:val="24"/>
        </w:rPr>
        <w:t>World Journal of Gastroenterology</w:t>
      </w:r>
      <w:bookmarkEnd w:id="4"/>
      <w:bookmarkEnd w:id="5"/>
    </w:p>
    <w:p w:rsidR="00803F66" w:rsidRDefault="007F7CE3">
      <w:pPr>
        <w:widowControl w:val="0"/>
        <w:adjustRightInd w:val="0"/>
        <w:snapToGrid w:val="0"/>
        <w:spacing w:line="360" w:lineRule="auto"/>
        <w:jc w:val="both"/>
        <w:rPr>
          <w:rFonts w:ascii="Book Antiqua" w:hAnsi="Book Antiqua" w:cs="宋体"/>
          <w:b/>
          <w:i/>
          <w:color w:val="000000"/>
          <w:lang w:eastAsia="zh-CN"/>
        </w:rPr>
      </w:pPr>
      <w:r>
        <w:rPr>
          <w:rFonts w:ascii="Book Antiqua" w:hAnsi="Book Antiqua" w:cs="Arial"/>
          <w:b/>
          <w:color w:val="0033CC"/>
        </w:rPr>
        <w:t>ESPS Manuscript NO:</w:t>
      </w:r>
      <w:r>
        <w:rPr>
          <w:rFonts w:ascii="Book Antiqua" w:hAnsi="Book Antiqua" w:cs="Arial"/>
          <w:b/>
          <w:color w:val="222222"/>
        </w:rPr>
        <w:t xml:space="preserve"> </w:t>
      </w:r>
      <w:r>
        <w:rPr>
          <w:rFonts w:ascii="Book Antiqua" w:hAnsi="Book Antiqua" w:cs="Arial"/>
          <w:b/>
          <w:color w:val="222222"/>
          <w:lang w:eastAsia="zh-CN"/>
        </w:rPr>
        <w:t>7377</w:t>
      </w:r>
    </w:p>
    <w:p w:rsidR="00803F66" w:rsidRDefault="007F7CE3">
      <w:pPr>
        <w:widowControl w:val="0"/>
        <w:autoSpaceDE w:val="0"/>
        <w:autoSpaceDN w:val="0"/>
        <w:adjustRightInd w:val="0"/>
        <w:snapToGrid w:val="0"/>
        <w:spacing w:line="360" w:lineRule="auto"/>
        <w:jc w:val="both"/>
        <w:rPr>
          <w:rFonts w:ascii="Book Antiqua" w:hAnsi="Book Antiqua"/>
          <w:b/>
          <w:color w:val="00000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rPr>
        <w:t>Columns:</w:t>
      </w:r>
      <w:r>
        <w:rPr>
          <w:rFonts w:ascii="Book Antiqua" w:hAnsi="Book Antiqua"/>
          <w:b/>
          <w:color w:val="000000"/>
        </w:rPr>
        <w:t xml:space="preserve"> TOPIC HIGHLIGHT</w:t>
      </w:r>
    </w:p>
    <w:p w:rsidR="00803F66" w:rsidRDefault="00803F66">
      <w:pPr>
        <w:widowControl w:val="0"/>
        <w:autoSpaceDE w:val="0"/>
        <w:autoSpaceDN w:val="0"/>
        <w:adjustRightInd w:val="0"/>
        <w:snapToGrid w:val="0"/>
        <w:spacing w:line="360" w:lineRule="auto"/>
        <w:jc w:val="both"/>
        <w:rPr>
          <w:rFonts w:ascii="Book Antiqua" w:hAnsi="Book Antiqua"/>
          <w:b/>
          <w:color w:val="000000"/>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803F66" w:rsidRDefault="007F7CE3">
      <w:pPr>
        <w:widowControl w:val="0"/>
        <w:spacing w:line="360" w:lineRule="auto"/>
        <w:jc w:val="both"/>
        <w:rPr>
          <w:rFonts w:ascii="Book Antiqua" w:hAnsi="Book Antiqua"/>
        </w:rPr>
      </w:pPr>
      <w:r>
        <w:rPr>
          <w:rFonts w:ascii="Book Antiqua" w:hAnsi="Book Antiqua" w:cs="TwCenMT-Bold"/>
          <w:bCs/>
        </w:rPr>
        <w:t>WJG 20th Anniversary Special Issues</w:t>
      </w:r>
      <w:r>
        <w:rPr>
          <w:rFonts w:ascii="Book Antiqua" w:hAnsi="Book Antiqua"/>
        </w:rPr>
        <w:t xml:space="preserve"> (8): Gastric cancer</w:t>
      </w:r>
    </w:p>
    <w:p w:rsidR="00803F66" w:rsidRDefault="00803F66">
      <w:pPr>
        <w:widowControl w:val="0"/>
        <w:snapToGrid w:val="0"/>
        <w:spacing w:line="360" w:lineRule="auto"/>
        <w:jc w:val="both"/>
        <w:rPr>
          <w:rFonts w:ascii="Book Antiqua" w:hAnsi="Book Antiqua"/>
          <w:b/>
        </w:rPr>
      </w:pPr>
    </w:p>
    <w:p w:rsidR="00803F66" w:rsidRDefault="007F7CE3">
      <w:pPr>
        <w:widowControl w:val="0"/>
        <w:snapToGrid w:val="0"/>
        <w:spacing w:line="360" w:lineRule="auto"/>
        <w:jc w:val="both"/>
        <w:rPr>
          <w:rFonts w:ascii="Book Antiqua" w:hAnsi="Book Antiqua"/>
          <w:b/>
          <w:lang w:eastAsia="zh-CN"/>
        </w:rPr>
      </w:pPr>
      <w:r>
        <w:rPr>
          <w:rFonts w:ascii="Book Antiqua" w:hAnsi="Book Antiqua"/>
          <w:b/>
        </w:rPr>
        <w:t>Adjuvant chemotherapy for gastric cancer: Current evidence and future challenges</w:t>
      </w:r>
    </w:p>
    <w:p w:rsidR="00803F66" w:rsidRDefault="00803F66">
      <w:pPr>
        <w:widowControl w:val="0"/>
        <w:snapToGrid w:val="0"/>
        <w:spacing w:line="360" w:lineRule="auto"/>
        <w:jc w:val="both"/>
        <w:rPr>
          <w:rFonts w:ascii="Book Antiqua" w:hAnsi="Book Antiqua"/>
          <w:b/>
          <w:lang w:eastAsia="zh-CN"/>
        </w:rPr>
      </w:pPr>
    </w:p>
    <w:p w:rsidR="00803F66" w:rsidRDefault="007F7CE3">
      <w:pPr>
        <w:widowControl w:val="0"/>
        <w:snapToGrid w:val="0"/>
        <w:spacing w:line="360" w:lineRule="auto"/>
        <w:jc w:val="both"/>
        <w:rPr>
          <w:rFonts w:ascii="Book Antiqua" w:hAnsi="Book Antiqua"/>
        </w:rPr>
      </w:pPr>
      <w:r>
        <w:rPr>
          <w:rFonts w:ascii="Book Antiqua" w:hAnsi="Book Antiqua"/>
        </w:rPr>
        <w:t>Miceli</w:t>
      </w:r>
      <w:r>
        <w:rPr>
          <w:rFonts w:ascii="Book Antiqua" w:hAnsi="Book Antiqua"/>
        </w:rPr>
        <w:t xml:space="preserve"> </w:t>
      </w:r>
      <w:r>
        <w:rPr>
          <w:rFonts w:ascii="Book Antiqua" w:hAnsi="Book Antiqua"/>
          <w:lang w:eastAsia="zh-CN"/>
        </w:rPr>
        <w:t>R</w:t>
      </w:r>
      <w:r>
        <w:rPr>
          <w:rFonts w:ascii="Book Antiqua" w:hAnsi="Book Antiqua"/>
          <w:i/>
          <w:lang w:eastAsia="zh-CN"/>
        </w:rPr>
        <w:t xml:space="preserve"> et al</w:t>
      </w:r>
      <w:r>
        <w:rPr>
          <w:rFonts w:ascii="Book Antiqua" w:hAnsi="Book Antiqua" w:hint="eastAsia"/>
          <w:lang w:eastAsia="zh-CN"/>
        </w:rPr>
        <w:t xml:space="preserve">. </w:t>
      </w:r>
      <w:r>
        <w:rPr>
          <w:rFonts w:ascii="Book Antiqua" w:hAnsi="Book Antiqua"/>
        </w:rPr>
        <w:t>Adjuvant treatment of gastric cancer</w:t>
      </w:r>
    </w:p>
    <w:p w:rsidR="00803F66" w:rsidRDefault="00803F66">
      <w:pPr>
        <w:widowControl w:val="0"/>
        <w:snapToGrid w:val="0"/>
        <w:spacing w:line="360" w:lineRule="auto"/>
        <w:jc w:val="both"/>
        <w:rPr>
          <w:rFonts w:ascii="Book Antiqua" w:hAnsi="Book Antiqua"/>
          <w:b/>
          <w:i/>
        </w:rPr>
      </w:pPr>
    </w:p>
    <w:p w:rsidR="00803F66" w:rsidRDefault="007F7CE3">
      <w:pPr>
        <w:widowControl w:val="0"/>
        <w:snapToGrid w:val="0"/>
        <w:spacing w:line="360" w:lineRule="auto"/>
        <w:jc w:val="both"/>
        <w:rPr>
          <w:rFonts w:ascii="Book Antiqua" w:hAnsi="Book Antiqua"/>
          <w:lang w:eastAsia="zh-CN"/>
        </w:rPr>
      </w:pPr>
      <w:r>
        <w:rPr>
          <w:rFonts w:ascii="Book Antiqua" w:hAnsi="Book Antiqua"/>
        </w:rPr>
        <w:t>Rosalba Miceli, Gianluca Tomasello, Giacomo Bregni, Maria Di Bartolomeo, Filippo Pietrantonio</w:t>
      </w:r>
    </w:p>
    <w:p w:rsidR="00803F66" w:rsidRDefault="00803F66">
      <w:pPr>
        <w:widowControl w:val="0"/>
        <w:snapToGrid w:val="0"/>
        <w:spacing w:line="360" w:lineRule="auto"/>
        <w:jc w:val="both"/>
        <w:rPr>
          <w:rFonts w:ascii="Book Antiqua" w:eastAsia="宋体" w:hAnsi="Book Antiqua"/>
          <w:i/>
          <w:lang w:eastAsia="zh-CN"/>
        </w:rPr>
      </w:pPr>
    </w:p>
    <w:p w:rsidR="00803F66" w:rsidRDefault="007F7CE3">
      <w:pPr>
        <w:widowControl w:val="0"/>
        <w:snapToGrid w:val="0"/>
        <w:spacing w:line="360" w:lineRule="auto"/>
        <w:jc w:val="both"/>
        <w:rPr>
          <w:rFonts w:ascii="Book Antiqua" w:hAnsi="Book Antiqua"/>
          <w:lang w:eastAsia="zh-CN"/>
        </w:rPr>
      </w:pPr>
      <w:r>
        <w:rPr>
          <w:rFonts w:ascii="Book Antiqua" w:hAnsi="Book Antiqua"/>
          <w:b/>
        </w:rPr>
        <w:t>Rosalba Miceli,</w:t>
      </w:r>
      <w:r>
        <w:rPr>
          <w:rFonts w:ascii="Book Antiqua" w:hAnsi="Book Antiqua"/>
          <w:b/>
          <w:lang w:eastAsia="zh-CN"/>
        </w:rPr>
        <w:t xml:space="preserve"> </w:t>
      </w:r>
      <w:r>
        <w:rPr>
          <w:rFonts w:ascii="Book Antiqua" w:hAnsi="Book Antiqua"/>
        </w:rPr>
        <w:t>Unit of Medical Statistics, Biometry and Bioinformatics, Fondazione IRCCS Istituto Nazionale Tumori, 2013</w:t>
      </w:r>
      <w:r>
        <w:rPr>
          <w:rFonts w:ascii="Book Antiqua" w:hAnsi="Book Antiqua"/>
        </w:rPr>
        <w:t>3 Milan, Italy</w:t>
      </w:r>
    </w:p>
    <w:p w:rsidR="00803F66" w:rsidRDefault="00803F66">
      <w:pPr>
        <w:widowControl w:val="0"/>
        <w:snapToGrid w:val="0"/>
        <w:spacing w:line="360" w:lineRule="auto"/>
        <w:jc w:val="both"/>
        <w:rPr>
          <w:rFonts w:ascii="Book Antiqua" w:hAnsi="Book Antiqua"/>
          <w:lang w:eastAsia="zh-CN"/>
        </w:rPr>
      </w:pPr>
    </w:p>
    <w:p w:rsidR="00803F66" w:rsidRDefault="007F7CE3">
      <w:pPr>
        <w:widowControl w:val="0"/>
        <w:snapToGrid w:val="0"/>
        <w:spacing w:line="360" w:lineRule="auto"/>
        <w:jc w:val="both"/>
        <w:rPr>
          <w:rFonts w:ascii="Book Antiqua" w:hAnsi="Book Antiqua"/>
          <w:lang w:eastAsia="zh-CN"/>
        </w:rPr>
      </w:pPr>
      <w:r>
        <w:rPr>
          <w:rFonts w:ascii="Book Antiqua" w:hAnsi="Book Antiqua"/>
          <w:b/>
        </w:rPr>
        <w:t>Gianluca Tomasello,</w:t>
      </w:r>
      <w:r>
        <w:rPr>
          <w:rFonts w:ascii="Book Antiqua" w:hAnsi="Book Antiqua"/>
          <w:lang w:eastAsia="zh-CN"/>
        </w:rPr>
        <w:t xml:space="preserve"> </w:t>
      </w:r>
      <w:r>
        <w:rPr>
          <w:rFonts w:ascii="Book Antiqua" w:hAnsi="Book Antiqua"/>
        </w:rPr>
        <w:t>Medical Oncology Division, Azienda Istituti Ospitalieri di Cremona, 26100 Cremona, Italy</w:t>
      </w:r>
    </w:p>
    <w:p w:rsidR="00803F66" w:rsidRDefault="00803F66">
      <w:pPr>
        <w:widowControl w:val="0"/>
        <w:snapToGrid w:val="0"/>
        <w:spacing w:line="360" w:lineRule="auto"/>
        <w:jc w:val="both"/>
        <w:rPr>
          <w:rFonts w:ascii="Book Antiqua" w:hAnsi="Book Antiqua"/>
          <w:lang w:eastAsia="zh-CN"/>
        </w:rPr>
      </w:pPr>
    </w:p>
    <w:p w:rsidR="00803F66" w:rsidRDefault="007F7CE3">
      <w:pPr>
        <w:widowControl w:val="0"/>
        <w:snapToGrid w:val="0"/>
        <w:spacing w:line="360" w:lineRule="auto"/>
        <w:jc w:val="both"/>
        <w:rPr>
          <w:rFonts w:ascii="Book Antiqua" w:hAnsi="Book Antiqua"/>
          <w:lang w:eastAsia="zh-CN"/>
        </w:rPr>
      </w:pPr>
      <w:r>
        <w:rPr>
          <w:rFonts w:ascii="Book Antiqua" w:hAnsi="Book Antiqua"/>
          <w:b/>
        </w:rPr>
        <w:t>Giacomo Bregni, Maria Di Bartolomeo, Filippo Pietrantonio</w:t>
      </w:r>
      <w:r>
        <w:rPr>
          <w:rFonts w:ascii="Book Antiqua" w:hAnsi="Book Antiqua"/>
          <w:b/>
          <w:lang w:eastAsia="zh-CN"/>
        </w:rPr>
        <w:t>,</w:t>
      </w:r>
      <w:r>
        <w:rPr>
          <w:rFonts w:ascii="Book Antiqua" w:hAnsi="Book Antiqua"/>
          <w:lang w:eastAsia="zh-CN"/>
        </w:rPr>
        <w:t xml:space="preserve"> </w:t>
      </w:r>
      <w:r>
        <w:rPr>
          <w:rFonts w:ascii="Book Antiqua" w:hAnsi="Book Antiqua"/>
        </w:rPr>
        <w:t>Medical Oncology Department, Fondazione IRCCS Istituto Nazionale Tumori</w:t>
      </w:r>
      <w:r>
        <w:rPr>
          <w:rFonts w:ascii="Book Antiqua" w:hAnsi="Book Antiqua"/>
        </w:rPr>
        <w:t>, 20133 Milan, Italy</w:t>
      </w:r>
    </w:p>
    <w:p w:rsidR="00803F66" w:rsidRDefault="00803F66">
      <w:pPr>
        <w:widowControl w:val="0"/>
        <w:snapToGrid w:val="0"/>
        <w:spacing w:line="360" w:lineRule="auto"/>
        <w:jc w:val="both"/>
        <w:rPr>
          <w:rFonts w:ascii="Book Antiqua" w:hAnsi="Book Antiqua"/>
          <w:b/>
        </w:rPr>
      </w:pPr>
    </w:p>
    <w:p w:rsidR="00803F66" w:rsidRDefault="007F7CE3">
      <w:pPr>
        <w:widowControl w:val="0"/>
        <w:autoSpaceDE w:val="0"/>
        <w:autoSpaceDN w:val="0"/>
        <w:adjustRightInd w:val="0"/>
        <w:snapToGrid w:val="0"/>
        <w:spacing w:line="360" w:lineRule="auto"/>
        <w:jc w:val="both"/>
        <w:rPr>
          <w:rFonts w:ascii="Book Antiqua" w:hAnsi="Book Antiqua"/>
        </w:rPr>
      </w:pPr>
      <w:r>
        <w:rPr>
          <w:rFonts w:ascii="Book Antiqua" w:hAnsi="Book Antiqua"/>
          <w:b/>
        </w:rPr>
        <w:t>Author contributions</w:t>
      </w:r>
      <w:r>
        <w:rPr>
          <w:rFonts w:ascii="Book Antiqua" w:hAnsi="Book Antiqua"/>
        </w:rPr>
        <w:t>: All authors gave substantial contributions to conception and design, acquisition of data, or analysis and interpretation of data; drafting the article and critical review for important intellectual content; and f</w:t>
      </w:r>
      <w:r>
        <w:rPr>
          <w:rFonts w:ascii="Book Antiqua" w:hAnsi="Book Antiqua"/>
        </w:rPr>
        <w:t>inal approval of the version to be published.</w:t>
      </w:r>
    </w:p>
    <w:p w:rsidR="00803F66" w:rsidRDefault="00803F66">
      <w:pPr>
        <w:widowControl w:val="0"/>
        <w:snapToGrid w:val="0"/>
        <w:spacing w:line="360" w:lineRule="auto"/>
        <w:jc w:val="both"/>
        <w:rPr>
          <w:rFonts w:ascii="Book Antiqua" w:hAnsi="Book Antiqua"/>
          <w:b/>
        </w:rPr>
      </w:pPr>
    </w:p>
    <w:p w:rsidR="00803F66" w:rsidRDefault="007F7CE3">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360" w:lineRule="auto"/>
        <w:jc w:val="both"/>
        <w:rPr>
          <w:rFonts w:ascii="Book Antiqua" w:hAnsi="Book Antiqua"/>
          <w:szCs w:val="24"/>
        </w:rPr>
      </w:pPr>
      <w:r>
        <w:rPr>
          <w:rFonts w:ascii="Book Antiqua" w:hAnsi="Book Antiqua"/>
          <w:b/>
          <w:szCs w:val="24"/>
        </w:rPr>
        <w:t>Correspondence to:</w:t>
      </w:r>
      <w:r>
        <w:rPr>
          <w:rFonts w:ascii="Book Antiqua" w:hAnsi="Book Antiqua"/>
          <w:b/>
          <w:szCs w:val="24"/>
        </w:rPr>
        <w:t xml:space="preserve"> </w:t>
      </w:r>
      <w:r>
        <w:rPr>
          <w:rFonts w:ascii="Book Antiqua" w:hAnsi="Book Antiqua"/>
          <w:b/>
          <w:szCs w:val="24"/>
        </w:rPr>
        <w:t>Rosalba Miceli, PhD</w:t>
      </w:r>
      <w:bookmarkStart w:id="15" w:name="OLE_LINK6"/>
      <w:bookmarkStart w:id="16" w:name="OLE_LINK5"/>
      <w:r>
        <w:rPr>
          <w:rFonts w:ascii="Book Antiqua" w:hAnsi="Book Antiqua"/>
          <w:b/>
          <w:szCs w:val="24"/>
        </w:rPr>
        <w:t xml:space="preserve">, </w:t>
      </w:r>
      <w:r>
        <w:rPr>
          <w:rFonts w:ascii="Book Antiqua" w:hAnsi="Book Antiqua"/>
          <w:szCs w:val="24"/>
        </w:rPr>
        <w:t>Unit of Medical Statistics, Biometry and Bioinformatics</w:t>
      </w:r>
      <w:r>
        <w:rPr>
          <w:rFonts w:ascii="Book Antiqua" w:hAnsi="Book Antiqua"/>
          <w:szCs w:val="24"/>
        </w:rPr>
        <w:t xml:space="preserve">, </w:t>
      </w:r>
      <w:r>
        <w:rPr>
          <w:rFonts w:ascii="Book Antiqua" w:hAnsi="Book Antiqua"/>
          <w:szCs w:val="24"/>
        </w:rPr>
        <w:t>Fondazione IRCCS Istituto Nazionale dei Tumori</w:t>
      </w:r>
      <w:r>
        <w:rPr>
          <w:rFonts w:ascii="Book Antiqua" w:hAnsi="Book Antiqua"/>
          <w:szCs w:val="24"/>
        </w:rPr>
        <w:t>,</w:t>
      </w:r>
      <w:r>
        <w:rPr>
          <w:rFonts w:ascii="Book Antiqua" w:hAnsi="Book Antiqua"/>
          <w:b/>
          <w:szCs w:val="24"/>
        </w:rPr>
        <w:t xml:space="preserve"> </w:t>
      </w:r>
      <w:r>
        <w:rPr>
          <w:rFonts w:ascii="Book Antiqua" w:hAnsi="Book Antiqua"/>
          <w:szCs w:val="24"/>
        </w:rPr>
        <w:t>Via Venezian 1</w:t>
      </w:r>
      <w:r>
        <w:rPr>
          <w:rFonts w:ascii="Book Antiqua" w:hAnsi="Book Antiqua"/>
          <w:szCs w:val="24"/>
        </w:rPr>
        <w:t xml:space="preserve">, </w:t>
      </w:r>
      <w:r>
        <w:rPr>
          <w:rFonts w:ascii="Book Antiqua" w:hAnsi="Book Antiqua"/>
          <w:szCs w:val="24"/>
        </w:rPr>
        <w:t xml:space="preserve">20133 Milan, Italy. </w:t>
      </w:r>
      <w:hyperlink r:id="rId7" w:history="1">
        <w:r>
          <w:rPr>
            <w:rStyle w:val="ac"/>
            <w:rFonts w:ascii="Book Antiqua" w:hAnsi="Book Antiqua"/>
            <w:szCs w:val="24"/>
          </w:rPr>
          <w:t>rosalba.miceli@istitutotumori.mi.it</w:t>
        </w:r>
      </w:hyperlink>
      <w:r>
        <w:rPr>
          <w:rFonts w:ascii="Book Antiqua" w:hAnsi="Book Antiqua"/>
          <w:szCs w:val="24"/>
        </w:rPr>
        <w:t xml:space="preserve"> </w:t>
      </w:r>
    </w:p>
    <w:p w:rsidR="00803F66" w:rsidRDefault="00803F66">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360" w:lineRule="auto"/>
        <w:jc w:val="both"/>
        <w:rPr>
          <w:rFonts w:ascii="Book Antiqua" w:hAnsi="Book Antiqua"/>
          <w:b/>
          <w:szCs w:val="24"/>
        </w:rPr>
      </w:pPr>
    </w:p>
    <w:p w:rsidR="00803F66" w:rsidRDefault="007F7CE3">
      <w:pPr>
        <w:widowControl w:val="0"/>
        <w:autoSpaceDE w:val="0"/>
        <w:autoSpaceDN w:val="0"/>
        <w:adjustRightInd w:val="0"/>
        <w:snapToGrid w:val="0"/>
        <w:spacing w:line="360" w:lineRule="auto"/>
        <w:jc w:val="both"/>
        <w:rPr>
          <w:rFonts w:ascii="Book Antiqua" w:hAnsi="Book Antiqua"/>
          <w:color w:val="000000"/>
        </w:rPr>
      </w:pPr>
      <w:bookmarkStart w:id="17" w:name="OLE_LINK65"/>
      <w:bookmarkStart w:id="18" w:name="OLE_LINK106"/>
      <w:bookmarkStart w:id="19" w:name="OLE_LINK331"/>
      <w:bookmarkStart w:id="20" w:name="OLE_LINK2444"/>
      <w:bookmarkStart w:id="21" w:name="OLE_LINK2772"/>
      <w:bookmarkStart w:id="22" w:name="OLE_LINK207"/>
      <w:bookmarkStart w:id="23" w:name="OLE_LINK208"/>
      <w:bookmarkStart w:id="24" w:name="OLE_LINK143"/>
      <w:bookmarkStart w:id="25" w:name="OLE_LINK429"/>
      <w:bookmarkStart w:id="26" w:name="OLE_LINK1430"/>
      <w:bookmarkStart w:id="27" w:name="OLE_LINK848"/>
      <w:bookmarkStart w:id="28" w:name="OLE_LINK724"/>
      <w:bookmarkStart w:id="29" w:name="OLE_LINK601"/>
      <w:bookmarkStart w:id="30" w:name="OLE_LINK570"/>
      <w:bookmarkStart w:id="31" w:name="OLE_LINK788"/>
      <w:bookmarkStart w:id="32" w:name="OLE_LINK978"/>
      <w:bookmarkStart w:id="33" w:name="OLE_LINK503"/>
      <w:bookmarkStart w:id="34" w:name="OLE_LINK542"/>
      <w:bookmarkStart w:id="35" w:name="OLE_LINK636"/>
      <w:bookmarkStart w:id="36" w:name="OLE_LINK659"/>
      <w:bookmarkStart w:id="37" w:name="OLE_LINK567"/>
      <w:bookmarkStart w:id="38" w:name="OLE_LINK737"/>
      <w:bookmarkStart w:id="39" w:name="OLE_LINK786"/>
      <w:bookmarkStart w:id="40" w:name="OLE_LINK842"/>
      <w:bookmarkStart w:id="41" w:name="OLE_LINK858"/>
      <w:bookmarkStart w:id="42" w:name="OLE_LINK873"/>
      <w:bookmarkStart w:id="43" w:name="OLE_LINK924"/>
      <w:bookmarkStart w:id="44" w:name="OLE_LINK761"/>
      <w:bookmarkStart w:id="45" w:name="OLE_LINK1020"/>
      <w:bookmarkStart w:id="46" w:name="OLE_LINK1066"/>
      <w:bookmarkStart w:id="47" w:name="OLE_LINK1085"/>
      <w:bookmarkStart w:id="48" w:name="OLE_LINK1115"/>
      <w:bookmarkStart w:id="49" w:name="OLE_LINK1162"/>
      <w:bookmarkStart w:id="50" w:name="OLE_LINK1243"/>
      <w:bookmarkStart w:id="51" w:name="OLE_LINK1264"/>
      <w:bookmarkStart w:id="52" w:name="OLE_LINK1283"/>
      <w:bookmarkStart w:id="53" w:name="OLE_LINK1311"/>
      <w:bookmarkStart w:id="54" w:name="OLE_LINK1360"/>
      <w:bookmarkStart w:id="55" w:name="OLE_LINK1383"/>
      <w:bookmarkStart w:id="56" w:name="OLE_LINK1453"/>
      <w:bookmarkStart w:id="57" w:name="OLE_LINK913"/>
      <w:bookmarkStart w:id="58" w:name="OLE_LINK1228"/>
      <w:bookmarkStart w:id="59" w:name="OLE_LINK1356"/>
      <w:bookmarkStart w:id="60" w:name="OLE_LINK1359"/>
      <w:bookmarkStart w:id="61" w:name="OLE_LINK1629"/>
      <w:bookmarkStart w:id="62" w:name="OLE_LINK1630"/>
      <w:bookmarkStart w:id="63" w:name="OLE_LINK1631"/>
      <w:bookmarkStart w:id="64" w:name="OLE_LINK1632"/>
      <w:bookmarkStart w:id="65" w:name="OLE_LINK1837"/>
      <w:bookmarkStart w:id="66" w:name="OLE_LINK1532"/>
      <w:bookmarkStart w:id="67" w:name="OLE_LINK1533"/>
      <w:bookmarkStart w:id="68" w:name="OLE_LINK1534"/>
      <w:bookmarkStart w:id="69" w:name="OLE_LINK1535"/>
      <w:bookmarkStart w:id="70" w:name="OLE_LINK1525"/>
      <w:bookmarkStart w:id="71" w:name="OLE_LINK1567"/>
      <w:bookmarkStart w:id="72" w:name="OLE_LINK1728"/>
      <w:bookmarkStart w:id="73" w:name="OLE_LINK1768"/>
      <w:bookmarkStart w:id="74" w:name="OLE_LINK1857"/>
      <w:bookmarkStart w:id="75" w:name="OLE_LINK1968"/>
      <w:bookmarkStart w:id="76" w:name="OLE_LINK1969"/>
      <w:bookmarkStart w:id="77" w:name="OLE_LINK1970"/>
      <w:bookmarkStart w:id="78" w:name="OLE_LINK1971"/>
      <w:bookmarkStart w:id="79" w:name="OLE_LINK1904"/>
      <w:bookmarkStart w:id="80" w:name="OLE_LINK1940"/>
      <w:bookmarkStart w:id="81" w:name="OLE_LINK1933"/>
      <w:bookmarkStart w:id="82" w:name="OLE_LINK1991"/>
      <w:bookmarkStart w:id="83" w:name="OLE_LINK2074"/>
      <w:bookmarkStart w:id="84" w:name="OLE_LINK1916"/>
      <w:bookmarkStart w:id="85" w:name="OLE_LINK1961"/>
      <w:bookmarkStart w:id="86" w:name="OLE_LINK2003"/>
      <w:bookmarkStart w:id="87" w:name="OLE_LINK2404"/>
      <w:bookmarkStart w:id="88" w:name="OLE_LINK2185"/>
      <w:bookmarkStart w:id="89" w:name="OLE_LINK2302"/>
      <w:bookmarkStart w:id="90" w:name="OLE_LINK2311"/>
      <w:bookmarkStart w:id="91" w:name="OLE_LINK2528"/>
      <w:bookmarkStart w:id="92" w:name="OLE_LINK2421"/>
      <w:bookmarkStart w:id="93" w:name="OLE_LINK2434"/>
      <w:bookmarkStart w:id="94" w:name="OLE_LINK2438"/>
      <w:bookmarkStart w:id="95" w:name="OLE_LINK2649"/>
      <w:bookmarkStart w:id="96" w:name="OLE_LINK3139"/>
      <w:bookmarkStart w:id="97" w:name="OLE_LINK2633"/>
      <w:bookmarkStart w:id="98" w:name="OLE_LINK2755"/>
      <w:bookmarkStart w:id="99" w:name="OLE_LINK2867"/>
      <w:bookmarkStart w:id="100" w:name="OLE_LINK23"/>
      <w:bookmarkStart w:id="101" w:name="OLE_LINK502"/>
      <w:r>
        <w:rPr>
          <w:rFonts w:ascii="Book Antiqua" w:hAnsi="Book Antiqua"/>
          <w:b/>
          <w:bCs/>
          <w:color w:val="000000"/>
        </w:rPr>
        <w:t xml:space="preserve">Telephone: </w:t>
      </w:r>
      <w:bookmarkStart w:id="102" w:name="OLE_LINK1416"/>
      <w:bookmarkStart w:id="103" w:name="OLE_LINK1415"/>
      <w:bookmarkStart w:id="104" w:name="OLE_LINK1417"/>
      <w:r>
        <w:rPr>
          <w:rFonts w:ascii="Book Antiqua" w:hAnsi="Book Antiqua"/>
          <w:color w:val="000000"/>
        </w:rPr>
        <w:t>+</w:t>
      </w:r>
      <w:bookmarkStart w:id="105" w:name="OLE_LINK42"/>
      <w:bookmarkStart w:id="106" w:name="OLE_LINK128"/>
      <w:bookmarkStart w:id="107" w:name="OLE_LINK955"/>
      <w:bookmarkStart w:id="108" w:name="OLE_LINK951"/>
      <w:bookmarkEnd w:id="102"/>
      <w:bookmarkEnd w:id="103"/>
      <w:bookmarkEnd w:id="104"/>
      <w:r>
        <w:rPr>
          <w:rFonts w:ascii="Book Antiqua" w:hAnsi="Book Antiqua"/>
        </w:rPr>
        <w:t>39</w:t>
      </w:r>
      <w:r>
        <w:rPr>
          <w:rFonts w:ascii="Book Antiqua" w:hAnsi="Book Antiqua"/>
          <w:lang w:eastAsia="zh-CN"/>
        </w:rPr>
        <w:t>-</w:t>
      </w:r>
      <w:r>
        <w:rPr>
          <w:rFonts w:ascii="Book Antiqua" w:hAnsi="Book Antiqua"/>
        </w:rPr>
        <w:t>22</w:t>
      </w:r>
      <w:r>
        <w:rPr>
          <w:rFonts w:ascii="Book Antiqua" w:hAnsi="Book Antiqua"/>
          <w:lang w:eastAsia="zh-CN"/>
        </w:rPr>
        <w:t>-</w:t>
      </w:r>
      <w:r>
        <w:rPr>
          <w:rFonts w:ascii="Book Antiqua" w:hAnsi="Book Antiqua"/>
        </w:rPr>
        <w:t>3903198</w:t>
      </w:r>
      <w:r>
        <w:rPr>
          <w:rFonts w:ascii="Book Antiqua" w:hAnsi="Book Antiqua"/>
          <w:color w:val="FF0000"/>
        </w:rPr>
        <w:t xml:space="preserve">   </w:t>
      </w:r>
      <w:r>
        <w:rPr>
          <w:rFonts w:ascii="Book Antiqua" w:hAnsi="Book Antiqua"/>
          <w:color w:val="FF0000"/>
          <w:lang w:eastAsia="zh-CN"/>
        </w:rPr>
        <w:t xml:space="preserve">    </w:t>
      </w:r>
      <w:bookmarkStart w:id="109" w:name="OLE_LINK440"/>
      <w:r>
        <w:rPr>
          <w:rFonts w:ascii="Book Antiqua" w:hAnsi="Book Antiqua" w:hint="eastAsia"/>
          <w:color w:val="FF0000"/>
          <w:lang w:eastAsia="zh-CN"/>
        </w:rPr>
        <w:t xml:space="preserve">               </w:t>
      </w:r>
      <w:r>
        <w:rPr>
          <w:rFonts w:ascii="Book Antiqua" w:hAnsi="Book Antiqua"/>
          <w:b/>
          <w:bCs/>
          <w:color w:val="000000"/>
        </w:rPr>
        <w:t>Fax:</w:t>
      </w:r>
      <w:r>
        <w:rPr>
          <w:rFonts w:ascii="Book Antiqua" w:hAnsi="Book Antiqua"/>
          <w:color w:val="000000"/>
        </w:rPr>
        <w:t xml:space="preserve"> +</w:t>
      </w:r>
      <w:bookmarkEnd w:id="17"/>
      <w:bookmarkEnd w:id="18"/>
      <w:bookmarkEnd w:id="105"/>
      <w:bookmarkEnd w:id="106"/>
      <w:bookmarkEnd w:id="109"/>
      <w:r>
        <w:rPr>
          <w:rFonts w:ascii="Book Antiqua" w:hAnsi="Book Antiqua"/>
        </w:rPr>
        <w:t>39</w:t>
      </w:r>
      <w:r>
        <w:rPr>
          <w:rFonts w:ascii="Book Antiqua" w:hAnsi="Book Antiqua"/>
          <w:lang w:eastAsia="zh-CN"/>
        </w:rPr>
        <w:t>-</w:t>
      </w:r>
      <w:r>
        <w:rPr>
          <w:rFonts w:ascii="Book Antiqua" w:hAnsi="Book Antiqua"/>
        </w:rPr>
        <w:t>22</w:t>
      </w:r>
      <w:r>
        <w:rPr>
          <w:rFonts w:ascii="Book Antiqua" w:hAnsi="Book Antiqua"/>
          <w:lang w:eastAsia="zh-CN"/>
        </w:rPr>
        <w:t>-</w:t>
      </w:r>
      <w:r>
        <w:rPr>
          <w:rFonts w:ascii="Book Antiqua" w:hAnsi="Book Antiqua"/>
        </w:rPr>
        <w:t>3902095</w:t>
      </w:r>
    </w:p>
    <w:p w:rsidR="00803F66" w:rsidRDefault="007F7CE3">
      <w:pPr>
        <w:widowControl w:val="0"/>
        <w:adjustRightInd w:val="0"/>
        <w:snapToGrid w:val="0"/>
        <w:spacing w:line="360" w:lineRule="auto"/>
        <w:jc w:val="both"/>
        <w:rPr>
          <w:rFonts w:ascii="Book Antiqua" w:hAnsi="Book Antiqua"/>
          <w:lang w:eastAsia="zh-CN"/>
        </w:rPr>
      </w:pPr>
      <w:bookmarkStart w:id="110" w:name="OLE_LINK25"/>
      <w:bookmarkStart w:id="111" w:name="OLE_LINK26"/>
      <w:bookmarkStart w:id="112" w:name="OLE_LINK145"/>
      <w:bookmarkStart w:id="113" w:name="OLE_LINK215"/>
      <w:bookmarkStart w:id="114" w:name="OLE_LINK352"/>
      <w:bookmarkStart w:id="115" w:name="OLE_LINK364"/>
      <w:bookmarkStart w:id="116" w:name="OLE_LINK383"/>
      <w:bookmarkStart w:id="117" w:name="OLE_LINK361"/>
      <w:bookmarkStart w:id="118" w:name="OLE_LINK444"/>
      <w:bookmarkStart w:id="119" w:name="OLE_LINK501"/>
      <w:bookmarkStart w:id="120" w:name="OLE_LINK572"/>
      <w:bookmarkStart w:id="121" w:name="OLE_LINK573"/>
      <w:bookmarkStart w:id="122" w:name="OLE_LINK756"/>
      <w:bookmarkStart w:id="123" w:name="OLE_LINK757"/>
      <w:bookmarkStart w:id="124" w:name="OLE_LINK805"/>
      <w:bookmarkStart w:id="125" w:name="OLE_LINK806"/>
      <w:bookmarkStart w:id="126" w:name="OLE_LINK958"/>
      <w:bookmarkStart w:id="127" w:name="OLE_LINK1018"/>
      <w:bookmarkStart w:id="128" w:name="OLE_LINK1059"/>
      <w:bookmarkStart w:id="129" w:name="OLE_LINK1122"/>
      <w:bookmarkStart w:id="130" w:name="OLE_LINK1123"/>
      <w:bookmarkStart w:id="131" w:name="OLE_LINK1402"/>
      <w:bookmarkStart w:id="132" w:name="OLE_LINK1750"/>
      <w:bookmarkStart w:id="133" w:name="OLE_LINK1751"/>
      <w:bookmarkStart w:id="134" w:name="OLE_LINK1832"/>
      <w:bookmarkStart w:id="135" w:name="OLE_LINK1878"/>
      <w:bookmarkStart w:id="136" w:name="OLE_LINK1917"/>
      <w:bookmarkStart w:id="137" w:name="OLE_LINK1918"/>
      <w:bookmarkStart w:id="138" w:name="OLE_LINK1985"/>
      <w:bookmarkStart w:id="139" w:name="OLE_LINK1986"/>
      <w:bookmarkStart w:id="140" w:name="OLE_LINK1927"/>
      <w:bookmarkStart w:id="141" w:name="OLE_LINK1928"/>
      <w:bookmarkStart w:id="142" w:name="OLE_LINK2044"/>
      <w:bookmarkStart w:id="143" w:name="OLE_LINK2352"/>
      <w:bookmarkStart w:id="144" w:name="OLE_LINK2220"/>
      <w:bookmarkStart w:id="145" w:name="OLE_LINK2344"/>
      <w:bookmarkStart w:id="146" w:name="OLE_LINK2347"/>
      <w:bookmarkStart w:id="147" w:name="OLE_LINK2626"/>
      <w:bookmarkStart w:id="148" w:name="OLE_LINK2390"/>
      <w:bookmarkStart w:id="149" w:name="OLE_LINK2752"/>
      <w:bookmarkStart w:id="150" w:name="OLE_LINK2753"/>
      <w:bookmarkStart w:id="151" w:name="OLE_LINK2855"/>
      <w:bookmarkStart w:id="152" w:name="OLE_LINK2992"/>
      <w:bookmarkStart w:id="153" w:name="OLE_LINK3241"/>
      <w:bookmarkStart w:id="154" w:name="OLE_LINK2682"/>
      <w:bookmarkEnd w:id="19"/>
      <w:bookmarkEnd w:id="20"/>
      <w:bookmarkEnd w:id="21"/>
      <w:r>
        <w:rPr>
          <w:rFonts w:ascii="Book Antiqua" w:hAnsi="Book Antiqua"/>
          <w:b/>
        </w:rPr>
        <w:t xml:space="preserve">Received: </w:t>
      </w:r>
      <w:r>
        <w:rPr>
          <w:rFonts w:ascii="Book Antiqua" w:hAnsi="Book Antiqua"/>
          <w:lang w:eastAsia="zh-CN"/>
        </w:rPr>
        <w:t xml:space="preserve">November 15, 2013 </w:t>
      </w:r>
      <w:r>
        <w:rPr>
          <w:rFonts w:ascii="Book Antiqua" w:hAnsi="Book Antiqua"/>
          <w:b/>
          <w:lang w:eastAsia="zh-CN"/>
        </w:rPr>
        <w:t xml:space="preserve">  </w:t>
      </w:r>
      <w:r>
        <w:rPr>
          <w:rFonts w:ascii="Book Antiqua" w:hAnsi="Book Antiqua"/>
          <w:b/>
        </w:rPr>
        <w:t xml:space="preserve"> </w:t>
      </w:r>
      <w:r>
        <w:rPr>
          <w:rFonts w:ascii="Book Antiqua" w:hAnsi="Book Antiqua" w:hint="eastAsia"/>
          <w:b/>
          <w:lang w:eastAsia="zh-CN"/>
        </w:rPr>
        <w:t xml:space="preserve">              </w:t>
      </w:r>
      <w:r>
        <w:rPr>
          <w:rFonts w:ascii="Book Antiqua" w:hAnsi="Book Antiqua"/>
          <w:b/>
        </w:rPr>
        <w:t xml:space="preserve">Revised: </w:t>
      </w:r>
      <w:bookmarkEnd w:id="110"/>
      <w:bookmarkEnd w:id="111"/>
      <w:r>
        <w:rPr>
          <w:rFonts w:ascii="Book Antiqua" w:hAnsi="Book Antiqua"/>
          <w:lang w:eastAsia="zh-CN"/>
        </w:rPr>
        <w:t>January 9</w:t>
      </w:r>
      <w:bookmarkStart w:id="155" w:name="OLE_LINK103"/>
      <w:bookmarkStart w:id="156" w:name="OLE_LINK104"/>
      <w:bookmarkStart w:id="157" w:name="OLE_LINK69"/>
      <w:bookmarkStart w:id="158" w:name="OLE_LINK70"/>
      <w:r>
        <w:rPr>
          <w:rFonts w:ascii="Book Antiqua" w:hAnsi="Book Antiqua"/>
          <w:lang w:eastAsia="zh-CN"/>
        </w:rPr>
        <w:t>, 2014</w:t>
      </w:r>
    </w:p>
    <w:p w:rsidR="002815C9" w:rsidRPr="00FB0825" w:rsidRDefault="002815C9" w:rsidP="002815C9">
      <w:pPr>
        <w:widowControl w:val="0"/>
        <w:adjustRightInd w:val="0"/>
        <w:snapToGrid w:val="0"/>
        <w:spacing w:line="360" w:lineRule="auto"/>
        <w:jc w:val="both"/>
        <w:rPr>
          <w:rFonts w:ascii="Book Antiqua" w:hAnsi="Book Antiqua"/>
          <w:b/>
        </w:rPr>
      </w:pPr>
      <w:bookmarkStart w:id="159" w:name="OLE_LINK303"/>
      <w:bookmarkStart w:id="160" w:name="OLE_LINK304"/>
      <w:bookmarkStart w:id="161" w:name="OLE_LINK1382"/>
      <w:bookmarkStart w:id="162" w:name="OLE_LINK2188"/>
      <w:bookmarkStart w:id="163" w:name="OLE_LINK2189"/>
      <w:bookmarkStart w:id="164" w:name="OLE_LINK2615"/>
      <w:r w:rsidRPr="00FB0825">
        <w:rPr>
          <w:rFonts w:ascii="Book Antiqua" w:hAnsi="Book Antiqua"/>
          <w:b/>
        </w:rPr>
        <w:lastRenderedPageBreak/>
        <w:t xml:space="preserve">Accepted: </w:t>
      </w:r>
      <w:r w:rsidRPr="00F10CB1">
        <w:rPr>
          <w:rFonts w:ascii="Book Antiqua" w:hAnsi="Book Antiqua" w:hint="eastAsia"/>
        </w:rPr>
        <w:t>January 19, 2014</w:t>
      </w:r>
    </w:p>
    <w:p w:rsidR="002815C9" w:rsidRPr="00FB0825" w:rsidRDefault="002815C9" w:rsidP="002815C9">
      <w:pPr>
        <w:widowControl w:val="0"/>
        <w:adjustRightInd w:val="0"/>
        <w:snapToGrid w:val="0"/>
        <w:spacing w:line="360" w:lineRule="auto"/>
        <w:jc w:val="both"/>
        <w:rPr>
          <w:rFonts w:ascii="Book Antiqua" w:hAnsi="Book Antiqua"/>
          <w:b/>
        </w:rPr>
      </w:pPr>
      <w:r w:rsidRPr="00FB0825">
        <w:rPr>
          <w:rFonts w:ascii="Book Antiqua" w:hAnsi="Book Antiqua"/>
          <w:b/>
        </w:rPr>
        <w:t xml:space="preserve">Published online: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7"/>
    <w:bookmarkEnd w:id="10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803F66" w:rsidRDefault="00803F66">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360" w:lineRule="auto"/>
        <w:jc w:val="both"/>
        <w:rPr>
          <w:rFonts w:ascii="Book Antiqua" w:hAnsi="Book Antiqua"/>
          <w:b/>
          <w:szCs w:val="24"/>
        </w:rPr>
      </w:pPr>
    </w:p>
    <w:bookmarkEnd w:id="15"/>
    <w:bookmarkEnd w:id="16"/>
    <w:p w:rsidR="00803F66" w:rsidRDefault="007F7CE3">
      <w:pPr>
        <w:widowControl w:val="0"/>
        <w:snapToGrid w:val="0"/>
        <w:spacing w:line="360" w:lineRule="auto"/>
        <w:jc w:val="both"/>
        <w:rPr>
          <w:rFonts w:ascii="Book Antiqua" w:hAnsi="Book Antiqua"/>
          <w:b/>
          <w:lang w:eastAsia="zh-CN"/>
        </w:rPr>
      </w:pPr>
      <w:r>
        <w:rPr>
          <w:rFonts w:ascii="Book Antiqua" w:hAnsi="Book Antiqua"/>
          <w:b/>
        </w:rPr>
        <w:t>Abstract</w:t>
      </w:r>
    </w:p>
    <w:p w:rsidR="00803F66" w:rsidRDefault="007F7CE3">
      <w:pPr>
        <w:widowControl w:val="0"/>
        <w:snapToGrid w:val="0"/>
        <w:spacing w:line="360" w:lineRule="auto"/>
        <w:jc w:val="both"/>
        <w:rPr>
          <w:rFonts w:ascii="Book Antiqua" w:hAnsi="Book Antiqua"/>
        </w:rPr>
      </w:pPr>
      <w:r>
        <w:rPr>
          <w:rFonts w:ascii="Book Antiqua" w:hAnsi="Book Antiqua"/>
        </w:rPr>
        <w:t>G</w:t>
      </w:r>
      <w:r>
        <w:rPr>
          <w:rFonts w:ascii="Book Antiqua" w:hAnsi="Book Antiqua"/>
        </w:rPr>
        <w:t>astric cancer still represents one of the major causes of cancer mortality worldwide. Patients survival is mainly related to stage, with a high proportion of patients with metastatic disease at presentation. Thus, the cure rate largely depend upo</w:t>
      </w:r>
      <w:r>
        <w:rPr>
          <w:rFonts w:ascii="Book Antiqua" w:hAnsi="Book Antiqua"/>
        </w:rPr>
        <w:t>n surgical resection. Despite the additional</w:t>
      </w:r>
      <w:r>
        <w:rPr>
          <w:rFonts w:ascii="Book Antiqua" w:hAnsi="Book Antiqua"/>
          <w:lang w:eastAsia="zh-CN"/>
        </w:rPr>
        <w:t xml:space="preserve">, </w:t>
      </w:r>
      <w:r>
        <w:rPr>
          <w:rFonts w:ascii="Book Antiqua" w:hAnsi="Book Antiqua"/>
        </w:rPr>
        <w:t>albeit small</w:t>
      </w:r>
      <w:r>
        <w:rPr>
          <w:rFonts w:ascii="Book Antiqua" w:hAnsi="Book Antiqua"/>
          <w:lang w:eastAsia="zh-CN"/>
        </w:rPr>
        <w:t xml:space="preserve">, </w:t>
      </w:r>
      <w:r>
        <w:rPr>
          <w:rFonts w:ascii="Book Antiqua" w:hAnsi="Book Antiqua"/>
        </w:rPr>
        <w:t xml:space="preserve">benefit of adjuvant chemotherapy has been clearly demonstrated, no general consensus has been reached on the best treatment option. Moreover, the narrow therapeutic index of adjuvant chemotherapy </w:t>
      </w:r>
      <w:r>
        <w:rPr>
          <w:rFonts w:ascii="Book Antiqua" w:hAnsi="Book Antiqua"/>
        </w:rPr>
        <w:t>(</w:t>
      </w:r>
      <w:r>
        <w:rPr>
          <w:rFonts w:ascii="Book Antiqua" w:hAnsi="Book Antiqua"/>
          <w:i/>
        </w:rPr>
        <w:t>i.e.</w:t>
      </w:r>
      <w:r>
        <w:rPr>
          <w:rFonts w:ascii="Book Antiqua" w:hAnsi="Book Antiqua"/>
          <w:i/>
          <w:lang w:eastAsia="zh-CN"/>
        </w:rPr>
        <w:t>,</w:t>
      </w:r>
      <w:r>
        <w:rPr>
          <w:rFonts w:ascii="Book Antiqua" w:hAnsi="Book Antiqua"/>
        </w:rPr>
        <w:t xml:space="preserve"> limited survival benefit with considerable toxicity) requires a careful assessment of expected risks and benefits for individual patients. Treatment choices vary widely based on the different geographic areas, with chemotherapy alone more often pref</w:t>
      </w:r>
      <w:r>
        <w:rPr>
          <w:rFonts w:ascii="Book Antiqua" w:hAnsi="Book Antiqua"/>
        </w:rPr>
        <w:t xml:space="preserve">erred in Europe or Asia and chemoradiotherapy in the United States. In the present </w:t>
      </w:r>
      <w:r>
        <w:rPr>
          <w:rFonts w:ascii="Book Antiqua" w:hAnsi="Book Antiqua"/>
        </w:rPr>
        <w:t>review we discuss the current evidence and future challenges regarding adjuvant chemotherapy in curatively resected gastric cancer with particular emphasis on the recently c</w:t>
      </w:r>
      <w:r>
        <w:rPr>
          <w:rFonts w:ascii="Book Antiqua" w:hAnsi="Book Antiqua"/>
        </w:rPr>
        <w:t>ompleted landmark studies and meta</w:t>
      </w:r>
      <w:r>
        <w:rPr>
          <w:rFonts w:ascii="Book Antiqua" w:hAnsi="Book Antiqua"/>
        </w:rPr>
        <w:noBreakHyphen/>
        <w:t xml:space="preserve">analyses. The most recent </w:t>
      </w:r>
      <w:r>
        <w:rPr>
          <w:rFonts w:ascii="Book Antiqua" w:hAnsi="Book Antiqua"/>
        </w:rPr>
        <w:t>patient</w:t>
      </w:r>
      <w:r>
        <w:rPr>
          <w:rFonts w:ascii="Book Antiqua" w:hAnsi="Book Antiqua"/>
        </w:rPr>
        <w:noBreakHyphen/>
        <w:t>level meta</w:t>
      </w:r>
      <w:r>
        <w:rPr>
          <w:rFonts w:ascii="Book Antiqua" w:hAnsi="Book Antiqua"/>
        </w:rPr>
        <w:noBreakHyphen/>
        <w:t>analysis demonstrated the benefit of adjuvant chemotherapy over curative surgery; the same Authors also showed that disease-free survival may be used as a surrogate end-point f</w:t>
      </w:r>
      <w:r>
        <w:rPr>
          <w:rFonts w:ascii="Book Antiqua" w:hAnsi="Book Antiqua"/>
        </w:rPr>
        <w:t>or overall survival. We finally discuss future research issues such as the need of economic evaluations, development of prognostic or predictive biomarkers, and the unmet clinical need of trials</w:t>
      </w:r>
      <w:r>
        <w:rPr>
          <w:rFonts w:ascii="Book Antiqua" w:hAnsi="Book Antiqua"/>
        </w:rPr>
        <w:t xml:space="preserve"> comparing perioperative chemotherapy with adjuvant treatment.</w:t>
      </w:r>
    </w:p>
    <w:p w:rsidR="00803F66" w:rsidRDefault="00803F66">
      <w:pPr>
        <w:widowControl w:val="0"/>
        <w:snapToGrid w:val="0"/>
        <w:spacing w:line="360" w:lineRule="auto"/>
        <w:jc w:val="both"/>
        <w:rPr>
          <w:rFonts w:ascii="Book Antiqua" w:hAnsi="Book Antiqua"/>
          <w:b/>
        </w:rPr>
      </w:pPr>
    </w:p>
    <w:p w:rsidR="00803F66" w:rsidRDefault="007F7CE3">
      <w:pPr>
        <w:widowControl w:val="0"/>
        <w:snapToGrid w:val="0"/>
        <w:spacing w:line="360" w:lineRule="auto"/>
        <w:jc w:val="both"/>
        <w:rPr>
          <w:rFonts w:ascii="Book Antiqua" w:hAnsi="Book Antiqua"/>
          <w:b/>
          <w:lang w:eastAsia="zh-CN"/>
        </w:rPr>
      </w:pPr>
      <w:r>
        <w:rPr>
          <w:rFonts w:ascii="Book Antiqua" w:hAnsi="Book Antiqua"/>
          <w:b/>
        </w:rPr>
        <w:t>Key</w:t>
      </w:r>
      <w:r>
        <w:rPr>
          <w:rFonts w:ascii="Book Antiqua" w:hAnsi="Book Antiqua"/>
          <w:b/>
          <w:lang w:eastAsia="zh-CN"/>
        </w:rPr>
        <w:t xml:space="preserve"> </w:t>
      </w:r>
      <w:r>
        <w:rPr>
          <w:rFonts w:ascii="Book Antiqua" w:hAnsi="Book Antiqua"/>
          <w:b/>
        </w:rPr>
        <w:t xml:space="preserve">words: </w:t>
      </w:r>
      <w:r>
        <w:rPr>
          <w:rFonts w:ascii="Book Antiqua" w:hAnsi="Book Antiqua"/>
        </w:rPr>
        <w:t>Gastric cancer; Adjuvant chemotherapy; Radiotherapy; Randomized trial</w:t>
      </w:r>
    </w:p>
    <w:p w:rsidR="00803F66" w:rsidRDefault="00803F66">
      <w:pPr>
        <w:widowControl w:val="0"/>
        <w:snapToGrid w:val="0"/>
        <w:spacing w:line="360" w:lineRule="auto"/>
        <w:jc w:val="both"/>
        <w:rPr>
          <w:rFonts w:ascii="Book Antiqua" w:hAnsi="Book Antiqua"/>
          <w:lang w:eastAsia="zh-CN"/>
        </w:rPr>
      </w:pPr>
    </w:p>
    <w:p w:rsidR="00803F66" w:rsidRDefault="007F7CE3">
      <w:pPr>
        <w:widowControl w:val="0"/>
        <w:snapToGrid w:val="0"/>
        <w:spacing w:line="360" w:lineRule="auto"/>
        <w:jc w:val="both"/>
        <w:rPr>
          <w:rFonts w:ascii="Book Antiqua" w:hAnsi="Book Antiqua"/>
          <w:lang w:eastAsia="zh-CN"/>
        </w:rPr>
      </w:pPr>
      <w:bookmarkStart w:id="165" w:name="OLE_LINK1196"/>
      <w:bookmarkStart w:id="166" w:name="OLE_LINK1154"/>
      <w:bookmarkStart w:id="167" w:name="OLE_LINK1155"/>
      <w:bookmarkStart w:id="168" w:name="OLE_LINK1322"/>
      <w:bookmarkStart w:id="169" w:name="OLE_LINK1044"/>
      <w:bookmarkStart w:id="170" w:name="OLE_LINK1224"/>
      <w:bookmarkStart w:id="171" w:name="OLE_LINK1225"/>
      <w:bookmarkStart w:id="172" w:name="OLE_LINK1634"/>
      <w:bookmarkStart w:id="173" w:name="OLE_LINK1635"/>
      <w:bookmarkStart w:id="174" w:name="OLE_LINK1762"/>
      <w:bookmarkStart w:id="175" w:name="OLE_LINK1763"/>
      <w:bookmarkStart w:id="176" w:name="OLE_LINK1764"/>
      <w:bookmarkStart w:id="177" w:name="OLE_LINK1939"/>
      <w:bookmarkStart w:id="178" w:name="OLE_LINK2194"/>
      <w:bookmarkStart w:id="179" w:name="OLE_LINK2878"/>
      <w:r>
        <w:rPr>
          <w:rFonts w:ascii="Book Antiqua" w:hAnsi="Book Antiqua" w:cs="宋体"/>
          <w:b/>
        </w:rPr>
        <w:t>Core tip:</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ascii="Book Antiqua" w:hAnsi="Book Antiqua" w:cs="宋体"/>
          <w:b/>
          <w:lang w:eastAsia="zh-CN"/>
        </w:rPr>
        <w:t xml:space="preserve"> </w:t>
      </w:r>
      <w:r>
        <w:rPr>
          <w:rFonts w:ascii="Book Antiqua" w:hAnsi="Book Antiqua"/>
          <w:lang w:eastAsia="zh-CN"/>
        </w:rPr>
        <w:t>Despite the benefit of adjuvant therapy has been clearly demonstrated, no general consensus has been still reached on the best treatment option. The narrow therap</w:t>
      </w:r>
      <w:r>
        <w:rPr>
          <w:rFonts w:ascii="Book Antiqua" w:hAnsi="Book Antiqua"/>
          <w:lang w:eastAsia="zh-CN"/>
        </w:rPr>
        <w:t>eutic index of adjuvant chemotherapy requires a careful assessment of expected risks and benefits for individual patients. Many issues, such as the role of postoperative radiotherapy and the best chemotherapy regimen, are still under investigation. Moreove</w:t>
      </w:r>
      <w:r>
        <w:rPr>
          <w:rFonts w:ascii="Book Antiqua" w:hAnsi="Book Antiqua"/>
          <w:lang w:eastAsia="zh-CN"/>
        </w:rPr>
        <w:t xml:space="preserve">r, no prognostic or predictive factors beyond pathological stage have been prospectively validated. Despite researchers' efforts, this issue still represent an unmet medical need. In </w:t>
      </w:r>
      <w:r>
        <w:rPr>
          <w:rFonts w:ascii="Book Antiqua" w:hAnsi="Book Antiqua"/>
          <w:lang w:eastAsia="zh-CN"/>
        </w:rPr>
        <w:lastRenderedPageBreak/>
        <w:t xml:space="preserve">this review we describe the recently completed landmark studies and meta </w:t>
      </w:r>
      <w:r>
        <w:rPr>
          <w:rFonts w:ascii="Book Antiqua" w:hAnsi="Book Antiqua"/>
          <w:lang w:eastAsia="zh-CN"/>
        </w:rPr>
        <w:t>analyses, and we discuss the future challenges in this research field.</w:t>
      </w:r>
    </w:p>
    <w:p w:rsidR="00803F66" w:rsidRDefault="00803F66">
      <w:pPr>
        <w:widowControl w:val="0"/>
        <w:snapToGrid w:val="0"/>
        <w:spacing w:line="360" w:lineRule="auto"/>
        <w:jc w:val="both"/>
        <w:rPr>
          <w:rFonts w:ascii="Book Antiqua" w:hAnsi="Book Antiqua"/>
          <w:lang w:eastAsia="zh-CN"/>
        </w:rPr>
      </w:pPr>
    </w:p>
    <w:p w:rsidR="00803F66" w:rsidRDefault="007F7CE3">
      <w:pPr>
        <w:widowControl w:val="0"/>
        <w:snapToGrid w:val="0"/>
        <w:spacing w:line="360" w:lineRule="auto"/>
        <w:jc w:val="both"/>
        <w:rPr>
          <w:rFonts w:ascii="Book Antiqua" w:hAnsi="Book Antiqua"/>
          <w:lang w:eastAsia="zh-CN"/>
        </w:rPr>
      </w:pPr>
      <w:r>
        <w:rPr>
          <w:rFonts w:ascii="Book Antiqua" w:hAnsi="Book Antiqua"/>
        </w:rPr>
        <w:t>Miceli</w:t>
      </w:r>
      <w:r>
        <w:rPr>
          <w:rFonts w:ascii="Book Antiqua" w:hAnsi="Book Antiqua"/>
          <w:lang w:eastAsia="zh-CN"/>
        </w:rPr>
        <w:t xml:space="preserve"> R</w:t>
      </w:r>
      <w:r>
        <w:rPr>
          <w:rFonts w:ascii="Book Antiqua" w:hAnsi="Book Antiqua"/>
        </w:rPr>
        <w:t>, Tomasello</w:t>
      </w:r>
      <w:r>
        <w:rPr>
          <w:rFonts w:ascii="Book Antiqua" w:hAnsi="Book Antiqua"/>
          <w:lang w:eastAsia="zh-CN"/>
        </w:rPr>
        <w:t xml:space="preserve"> G</w:t>
      </w:r>
      <w:r>
        <w:rPr>
          <w:rFonts w:ascii="Book Antiqua" w:hAnsi="Book Antiqua"/>
        </w:rPr>
        <w:t>, Bregni</w:t>
      </w:r>
      <w:r>
        <w:rPr>
          <w:rFonts w:ascii="Book Antiqua" w:hAnsi="Book Antiqua"/>
          <w:lang w:eastAsia="zh-CN"/>
        </w:rPr>
        <w:t xml:space="preserve"> G</w:t>
      </w:r>
      <w:r>
        <w:rPr>
          <w:rFonts w:ascii="Book Antiqua" w:hAnsi="Book Antiqua"/>
        </w:rPr>
        <w:t>, Di Bartolomeo</w:t>
      </w:r>
      <w:r>
        <w:rPr>
          <w:rFonts w:ascii="Book Antiqua" w:hAnsi="Book Antiqua"/>
          <w:lang w:eastAsia="zh-CN"/>
        </w:rPr>
        <w:t xml:space="preserve"> M</w:t>
      </w:r>
      <w:r>
        <w:rPr>
          <w:rFonts w:ascii="Book Antiqua" w:hAnsi="Book Antiqua"/>
        </w:rPr>
        <w:t>, Pietrantonio</w:t>
      </w:r>
      <w:r>
        <w:rPr>
          <w:rFonts w:ascii="Book Antiqua" w:hAnsi="Book Antiqua"/>
          <w:lang w:eastAsia="zh-CN"/>
        </w:rPr>
        <w:t xml:space="preserve"> F. </w:t>
      </w:r>
      <w:r>
        <w:rPr>
          <w:rFonts w:ascii="Book Antiqua" w:hAnsi="Book Antiqua"/>
        </w:rPr>
        <w:t>Adjuvant chemotherapy for gastric cancer: Current evidence and future challenges</w:t>
      </w:r>
      <w:r>
        <w:rPr>
          <w:rFonts w:ascii="Book Antiqua" w:hAnsi="Book Antiqua"/>
          <w:lang w:eastAsia="zh-CN"/>
        </w:rPr>
        <w:t>.</w:t>
      </w:r>
      <w:bookmarkStart w:id="180" w:name="OLE_LINK335"/>
      <w:bookmarkStart w:id="181" w:name="OLE_LINK336"/>
      <w:bookmarkStart w:id="182" w:name="OLE_LINK87"/>
      <w:bookmarkStart w:id="183" w:name="OLE_LINK97"/>
      <w:bookmarkStart w:id="184" w:name="OLE_LINK1297"/>
      <w:bookmarkStart w:id="185" w:name="OLE_LINK1298"/>
      <w:bookmarkStart w:id="186" w:name="OLE_LINK1689"/>
      <w:bookmarkStart w:id="187" w:name="OLE_LINK152"/>
      <w:bookmarkStart w:id="188" w:name="OLE_LINK163"/>
      <w:bookmarkStart w:id="189" w:name="OLE_LINK144"/>
      <w:bookmarkStart w:id="190" w:name="OLE_LINK2127"/>
      <w:bookmarkStart w:id="191" w:name="OLE_LINK2128"/>
      <w:bookmarkStart w:id="192" w:name="OLE_LINK2200"/>
      <w:bookmarkStart w:id="193" w:name="OLE_LINK2113"/>
      <w:bookmarkStart w:id="194" w:name="OLE_LINK2391"/>
      <w:bookmarkStart w:id="195" w:name="OLE_LINK2392"/>
      <w:bookmarkStart w:id="196" w:name="OLE_LINK2499"/>
      <w:bookmarkStart w:id="197" w:name="OLE_LINK2782"/>
      <w:bookmarkStart w:id="198" w:name="OLE_LINK2783"/>
      <w:bookmarkStart w:id="199" w:name="OLE_LINK2667"/>
      <w:bookmarkStart w:id="200" w:name="OLE_LINK2668"/>
      <w:bookmarkStart w:id="201" w:name="OLE_LINK2766"/>
      <w:bookmarkStart w:id="202" w:name="OLE_LINK3008"/>
      <w:bookmarkStart w:id="203" w:name="OLE_LINK3156"/>
      <w:bookmarkStart w:id="204" w:name="OLE_LINK3303"/>
      <w:bookmarkStart w:id="205" w:name="OLE_LINK3304"/>
      <w:bookmarkStart w:id="206" w:name="OLE_LINK2689"/>
      <w:bookmarkStart w:id="207" w:name="OLE_LINK2588"/>
      <w:bookmarkStart w:id="208" w:name="OLE_LINK2769"/>
      <w:bookmarkStart w:id="209" w:name="OLE_LINK3019"/>
      <w:bookmarkStart w:id="210" w:name="OLE_LINK3020"/>
      <w:bookmarkStart w:id="211" w:name="OLE_LINK1895"/>
      <w:bookmarkStart w:id="212" w:name="OLE_LINK1897"/>
      <w:bookmarkStart w:id="213" w:name="OLE_LINK1937"/>
      <w:bookmarkStart w:id="214" w:name="OLE_LINK2087"/>
      <w:bookmarkStart w:id="215" w:name="OLE_LINK2088"/>
      <w:bookmarkStart w:id="216" w:name="OLE_LINK2569"/>
      <w:bookmarkStart w:id="217" w:name="OLE_LINK2570"/>
      <w:r>
        <w:rPr>
          <w:rFonts w:ascii="Book Antiqua" w:hAnsi="Book Antiqua"/>
          <w:lang w:eastAsia="zh-CN"/>
        </w:rPr>
        <w:t xml:space="preserve"> </w:t>
      </w:r>
      <w:r>
        <w:rPr>
          <w:rFonts w:ascii="Book Antiqua" w:hAnsi="Book Antiqua"/>
          <w:i/>
        </w:rPr>
        <w:t>World J Gastroenterol</w:t>
      </w:r>
      <w:r>
        <w:rPr>
          <w:rFonts w:ascii="Book Antiqua" w:hAnsi="Book Antiqua"/>
        </w:rPr>
        <w:t xml:space="preserve"> </w:t>
      </w:r>
      <w:bookmarkEnd w:id="180"/>
      <w:bookmarkEnd w:id="181"/>
      <w:r>
        <w:rPr>
          <w:rFonts w:ascii="Book Antiqua" w:hAnsi="Book Antiqua"/>
        </w:rPr>
        <w:t xml:space="preserve">2014; </w:t>
      </w:r>
    </w:p>
    <w:p w:rsidR="00803F66" w:rsidRDefault="007F7CE3">
      <w:pPr>
        <w:pStyle w:val="p0"/>
        <w:widowControl w:val="0"/>
        <w:adjustRightInd w:val="0"/>
        <w:snapToGrid w:val="0"/>
        <w:spacing w:line="360" w:lineRule="auto"/>
        <w:jc w:val="both"/>
        <w:rPr>
          <w:rFonts w:ascii="Book Antiqua" w:hAnsi="Book Antiqua"/>
          <w:sz w:val="24"/>
          <w:szCs w:val="24"/>
        </w:rPr>
      </w:pPr>
      <w:bookmarkStart w:id="218" w:name="OLE_LINK405"/>
      <w:bookmarkStart w:id="219" w:name="OLE_LINK404"/>
      <w:bookmarkStart w:id="220" w:name="OLE_LINK407"/>
      <w:bookmarkStart w:id="221" w:name="OLE_LINK629"/>
      <w:bookmarkStart w:id="222" w:name="OLE_LINK630"/>
      <w:bookmarkStart w:id="223" w:name="OLE_LINK1908"/>
      <w:bookmarkStart w:id="224" w:name="OLE_LINK1864"/>
      <w:bookmarkStart w:id="225" w:name="OLE_LINK2809"/>
      <w:bookmarkStart w:id="226" w:name="OLE_LINK2930"/>
      <w:bookmarkStart w:id="227" w:name="OLE_LINK406"/>
      <w:bookmarkStart w:id="228" w:name="OLE_LINK2296"/>
      <w:bookmarkStart w:id="229" w:name="OLE_LINK2297"/>
      <w:bookmarkStart w:id="230" w:name="OLE_LINK1016"/>
      <w:bookmarkStart w:id="231" w:name="OLE_LINK401"/>
      <w:bookmarkStart w:id="232" w:name="OLE_LINK402"/>
      <w:bookmarkStart w:id="233" w:name="OLE_LINK99"/>
      <w:bookmarkStart w:id="234" w:name="OLE_LINK100"/>
      <w:bookmarkStart w:id="235" w:name="OLE_LINK271"/>
      <w:bookmarkStart w:id="236" w:name="OLE_LINK272"/>
      <w:bookmarkStart w:id="237" w:name="OLE_LINK300"/>
      <w:bookmarkStart w:id="238" w:name="OLE_LINK302"/>
      <w:bookmarkStart w:id="239" w:name="OLE_LINK1824"/>
      <w:bookmarkStart w:id="240" w:name="OLE_LINK1825"/>
      <w:bookmarkStart w:id="241" w:name="OLE_LINK1945"/>
      <w:bookmarkStart w:id="242" w:name="OLE_LINK1826"/>
      <w:bookmarkStart w:id="243" w:name="OLE_LINK1921"/>
      <w:bookmarkStart w:id="244" w:name="OLE_LINK1912"/>
      <w:bookmarkStart w:id="245" w:name="OLE_LINK1974"/>
      <w:bookmarkStart w:id="246" w:name="OLE_LINK1975"/>
      <w:bookmarkStart w:id="247" w:name="OLE_LINK1946"/>
      <w:bookmarkStart w:id="248" w:name="OLE_LINK1998"/>
      <w:bookmarkStart w:id="249" w:name="OLE_LINK2000"/>
      <w:bookmarkStart w:id="250" w:name="OLE_LINK1944"/>
      <w:bookmarkStart w:id="251" w:name="OLE_LINK2001"/>
      <w:bookmarkStart w:id="252" w:name="OLE_LINK2307"/>
      <w:bookmarkStart w:id="253" w:name="OLE_LINK2453"/>
      <w:bookmarkStart w:id="254" w:name="OLE_LINK2454"/>
      <w:bookmarkStart w:id="255" w:name="OLE_LINK2228"/>
      <w:bookmarkStart w:id="256" w:name="OLE_LINK2346"/>
      <w:bookmarkStart w:id="257" w:name="OLE_LINK2389"/>
      <w:bookmarkStart w:id="258" w:name="OLE_LINK2550"/>
      <w:bookmarkStart w:id="259" w:name="OLE_LINK2551"/>
      <w:bookmarkStart w:id="260" w:name="OLE_LINK2394"/>
      <w:bookmarkStart w:id="261" w:name="OLE_LINK2860"/>
      <w:bookmarkStart w:id="262" w:name="OLE_LINK2644"/>
      <w:bookmarkStart w:id="263" w:name="OLE_LINK2879"/>
      <w:bookmarkStart w:id="264" w:name="OLE_LINK2880"/>
      <w:bookmarkStart w:id="265" w:name="OLE_LINK2966"/>
      <w:bookmarkStart w:id="266" w:name="OLE_LINK2967"/>
      <w:bookmarkStart w:id="267" w:name="OLE_LINK2589"/>
      <w:bookmarkStart w:id="268" w:name="OLE_LINK2590"/>
      <w:bookmarkStart w:id="269" w:name="OLE_LINK206"/>
      <w:bookmarkStart w:id="270" w:name="OLE_LINK449"/>
      <w:bookmarkStart w:id="271" w:name="OLE_LINK450"/>
      <w:bookmarkStart w:id="272" w:name="OLE_LINK456"/>
      <w:bookmarkStart w:id="273" w:name="OLE_LINK705"/>
      <w:bookmarkStart w:id="274" w:name="OLE_LINK522"/>
      <w:bookmarkStart w:id="275" w:name="OLE_LINK621"/>
      <w:bookmarkStart w:id="276" w:name="OLE_LINK1242"/>
      <w:bookmarkStart w:id="277" w:name="OLE_LINK1102"/>
      <w:bookmarkStart w:id="278" w:name="OLE_LINK1103"/>
      <w:bookmarkStart w:id="279" w:name="OLE_LINK1546"/>
      <w:bookmarkStart w:id="280" w:name="OLE_LINK2014"/>
      <w:bookmarkStart w:id="281" w:name="OLE_LINK2015"/>
      <w:bookmarkStart w:id="282" w:name="OLE_LINK2138"/>
      <w:bookmarkStart w:id="283" w:name="OLE_LINK2139"/>
      <w:bookmarkStart w:id="284" w:name="OLE_LINK2202"/>
      <w:bookmarkStart w:id="285" w:name="OLE_LINK2203"/>
      <w:bookmarkStart w:id="286" w:name="OLE_LINK2205"/>
      <w:bookmarkStart w:id="287" w:name="OLE_LINK2206"/>
      <w:bookmarkStart w:id="288" w:name="OLE_LINK2485"/>
      <w:bookmarkStart w:id="289" w:name="OLE_LINK2398"/>
      <w:bookmarkEnd w:id="182"/>
      <w:bookmarkEnd w:id="183"/>
      <w:bookmarkEnd w:id="184"/>
      <w:bookmarkEnd w:id="185"/>
      <w:bookmarkEnd w:id="186"/>
      <w:r>
        <w:rPr>
          <w:rFonts w:ascii="Book Antiqua" w:hAnsi="Book Antiqua"/>
          <w:b/>
          <w:bCs/>
          <w:sz w:val="24"/>
          <w:szCs w:val="24"/>
        </w:rPr>
        <w:t>Available from:</w:t>
      </w:r>
      <w:r>
        <w:rPr>
          <w:rFonts w:ascii="Book Antiqua" w:hAnsi="Book Antiqua"/>
          <w:sz w:val="24"/>
          <w:szCs w:val="24"/>
        </w:rPr>
        <w:t xml:space="preserve"> </w:t>
      </w:r>
      <w:bookmarkEnd w:id="218"/>
      <w:bookmarkEnd w:id="219"/>
      <w:r>
        <w:rPr>
          <w:rFonts w:ascii="Book Antiqua" w:hAnsi="Book Antiqua"/>
          <w:color w:val="000000"/>
          <w:sz w:val="24"/>
          <w:szCs w:val="24"/>
        </w:rPr>
        <w:t>URL:</w:t>
      </w:r>
      <w:bookmarkEnd w:id="220"/>
      <w:bookmarkEnd w:id="221"/>
      <w:bookmarkEnd w:id="222"/>
      <w:bookmarkEnd w:id="223"/>
      <w:bookmarkEnd w:id="224"/>
      <w:bookmarkEnd w:id="225"/>
      <w:bookmarkEnd w:id="226"/>
      <w:bookmarkEnd w:id="227"/>
      <w:r>
        <w:rPr>
          <w:rFonts w:ascii="Book Antiqua" w:hAnsi="Book Antiqua"/>
          <w:color w:val="000000"/>
          <w:sz w:val="24"/>
          <w:szCs w:val="24"/>
        </w:rPr>
        <w:t xml:space="preserve"> </w:t>
      </w:r>
      <w:bookmarkEnd w:id="228"/>
      <w:bookmarkEnd w:id="229"/>
      <w:bookmarkEnd w:id="230"/>
      <w:r>
        <w:rPr>
          <w:rFonts w:ascii="Book Antiqua" w:hAnsi="Book Antiqua"/>
          <w:color w:val="000000"/>
          <w:sz w:val="24"/>
          <w:szCs w:val="24"/>
        </w:rPr>
        <w:t>http://</w:t>
      </w:r>
      <w:bookmarkEnd w:id="231"/>
      <w:bookmarkEnd w:id="232"/>
      <w:r>
        <w:rPr>
          <w:rFonts w:ascii="Book Antiqua" w:hAnsi="Book Antiqua"/>
          <w:color w:val="000000"/>
          <w:sz w:val="24"/>
          <w:szCs w:val="24"/>
        </w:rPr>
        <w:t xml:space="preserve">www.wjgnet.com/esps/ </w:t>
      </w:r>
    </w:p>
    <w:p w:rsidR="00803F66" w:rsidRDefault="007F7CE3">
      <w:pPr>
        <w:widowControl w:val="0"/>
        <w:snapToGrid w:val="0"/>
        <w:spacing w:line="360" w:lineRule="auto"/>
        <w:jc w:val="both"/>
        <w:rPr>
          <w:rFonts w:ascii="Book Antiqua" w:hAnsi="Book Antiqua"/>
          <w:b/>
        </w:rPr>
      </w:pPr>
      <w:bookmarkStart w:id="290" w:name="OLE_LINK399"/>
      <w:bookmarkStart w:id="291" w:name="OLE_LINK400"/>
      <w:bookmarkStart w:id="292" w:name="OLE_LINK494"/>
      <w:bookmarkStart w:id="293" w:name="OLE_LINK495"/>
      <w:bookmarkStart w:id="294" w:name="OLE_LINK607"/>
      <w:bookmarkStart w:id="295" w:name="OLE_LINK608"/>
      <w:bookmarkStart w:id="296" w:name="OLE_LINK609"/>
      <w:bookmarkStart w:id="297" w:name="OLE_LINK727"/>
      <w:bookmarkStart w:id="298" w:name="OLE_LINK853"/>
      <w:bookmarkStart w:id="299" w:name="OLE_LINK585"/>
      <w:bookmarkStart w:id="300" w:name="OLE_LINK689"/>
      <w:bookmarkStart w:id="301" w:name="OLE_LINK539"/>
      <w:bookmarkEnd w:id="187"/>
      <w:bookmarkEnd w:id="188"/>
      <w:bookmarkEnd w:id="189"/>
      <w:bookmarkEnd w:id="233"/>
      <w:bookmarkEnd w:id="234"/>
      <w:bookmarkEnd w:id="235"/>
      <w:bookmarkEnd w:id="236"/>
      <w:bookmarkEnd w:id="237"/>
      <w:bookmarkEnd w:id="238"/>
      <w:r>
        <w:rPr>
          <w:rFonts w:ascii="Book Antiqua" w:hAnsi="Book Antiqua"/>
          <w:b/>
          <w:bCs/>
          <w:kern w:val="2"/>
        </w:rPr>
        <w:t xml:space="preserve">DOI: </w:t>
      </w:r>
      <w:r>
        <w:rPr>
          <w:rFonts w:ascii="Book Antiqua" w:hAnsi="Book Antiqua"/>
          <w:bCs/>
          <w:kern w:val="2"/>
        </w:rPr>
        <w:t>http://dx.doi.org/10.3748/wjg.v20.i0.0000</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803F66" w:rsidRDefault="00803F66">
      <w:pPr>
        <w:widowControl w:val="0"/>
        <w:snapToGrid w:val="0"/>
        <w:spacing w:line="360" w:lineRule="auto"/>
        <w:jc w:val="both"/>
        <w:rPr>
          <w:rFonts w:ascii="Book Antiqua" w:hAnsi="Book Antiqua"/>
          <w:b/>
        </w:rPr>
      </w:pPr>
    </w:p>
    <w:p w:rsidR="00803F66" w:rsidRDefault="00803F66">
      <w:pPr>
        <w:widowControl w:val="0"/>
        <w:snapToGrid w:val="0"/>
        <w:spacing w:line="360" w:lineRule="auto"/>
        <w:jc w:val="both"/>
        <w:rPr>
          <w:rFonts w:ascii="Book Antiqua" w:hAnsi="Book Antiqua"/>
          <w:b/>
        </w:rPr>
      </w:pPr>
    </w:p>
    <w:p w:rsidR="00803F66" w:rsidRDefault="007F7CE3">
      <w:pPr>
        <w:widowControl w:val="0"/>
        <w:snapToGrid w:val="0"/>
        <w:spacing w:line="360" w:lineRule="auto"/>
        <w:jc w:val="both"/>
        <w:rPr>
          <w:rFonts w:ascii="Book Antiqua" w:hAnsi="Book Antiqua"/>
          <w:b/>
        </w:rPr>
      </w:pPr>
      <w:r>
        <w:rPr>
          <w:rFonts w:ascii="Book Antiqua" w:hAnsi="Book Antiqua"/>
          <w:b/>
        </w:rPr>
        <w:t>INTRODUCTION</w:t>
      </w:r>
    </w:p>
    <w:p w:rsidR="00803F66" w:rsidRDefault="007F7CE3">
      <w:pPr>
        <w:widowControl w:val="0"/>
        <w:snapToGrid w:val="0"/>
        <w:spacing w:line="360" w:lineRule="auto"/>
        <w:jc w:val="both"/>
        <w:rPr>
          <w:rFonts w:ascii="Book Antiqua" w:hAnsi="Book Antiqua"/>
        </w:rPr>
      </w:pPr>
      <w:r>
        <w:rPr>
          <w:rFonts w:ascii="Book Antiqua" w:hAnsi="Book Antiqua"/>
        </w:rPr>
        <w:t xml:space="preserve">Gastric cancer (GC) is a major public health problem, because of its high incidence, morbidity and mortality rate. Despite a steady incidence </w:t>
      </w:r>
      <w:r>
        <w:rPr>
          <w:rFonts w:ascii="Book Antiqua" w:hAnsi="Book Antiqua"/>
        </w:rPr>
        <w:t>decline over the last decades, GC still represents one of the major causes of cancer mortality worldwide</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&lt;EndNote&gt;&lt;Cite&gt;&lt;Author&gt;Nagini&lt;/Author&gt;&lt;Year&gt;2012&lt;/Year&gt;&lt;RecNum&gt;1&lt;/RecNum&gt;&lt;record&gt;&lt;rec-number&gt;1&lt;/rec-number&gt;&lt;ref-type name="Journal Articl</w:instrText>
      </w:r>
      <w:r>
        <w:rPr>
          <w:rFonts w:ascii="Book Antiqua" w:hAnsi="Book Antiqua"/>
          <w:vertAlign w:val="superscript"/>
        </w:rPr>
        <w:instrText>e"&gt;17&lt;/ref-type&gt;&lt;contributors&gt;&lt;authors&gt;&lt;author&gt;Nagini, S.&lt;/author&gt;&lt;/authors&gt;&lt;/contributors&gt;&lt;auth-address&gt;Siddavaram Nagini, Department of Biochemistry and Biotechnology, Faculty of Science, Annamalai University, Annamalainagar-608 002, Tamil Nadu, India.&lt;/</w:instrText>
      </w:r>
      <w:r>
        <w:rPr>
          <w:rFonts w:ascii="Book Antiqua" w:hAnsi="Book Antiqua"/>
          <w:vertAlign w:val="superscript"/>
        </w:rPr>
        <w:instrText>auth-address&gt;&lt;titles&gt;&lt;title&gt;Carcinoma of the stomach: A review of epidemiology, pathogenesis, molecular genetics and chemoprevention&lt;/title&gt;&lt;secondary-title&gt;World J Gastrointest Oncol&lt;/secondary-title&gt;&lt;alt-title&gt;World journal of gastrointestinal oncology&lt;/</w:instrText>
      </w:r>
      <w:r>
        <w:rPr>
          <w:rFonts w:ascii="Book Antiqua" w:hAnsi="Book Antiqua"/>
          <w:vertAlign w:val="superscript"/>
        </w:rPr>
        <w:instrText>alt-title&gt;&lt;/titles&gt;&lt;periodical&gt;&lt;full-title&gt;World J Gastrointest Oncol&lt;/full-title&gt;&lt;abbr-1&gt;World journal of gastrointestinal oncology&lt;/abbr-1&gt;&lt;/periodical&gt;&lt;alt-periodical&gt;&lt;full-title&gt;World J Gastrointest Oncol&lt;/full-title&gt;&lt;abbr-1&gt;World journal of gastrointe</w:instrText>
      </w:r>
      <w:r>
        <w:rPr>
          <w:rFonts w:ascii="Book Antiqua" w:hAnsi="Book Antiqua"/>
          <w:vertAlign w:val="superscript"/>
        </w:rPr>
        <w:instrText>stinal oncology&lt;/abbr-1&gt;&lt;/alt-periodical&gt;&lt;pages&gt;156-69&lt;/pages&gt;&lt;volume&gt;4&lt;/volume&gt;&lt;number&gt;7&lt;/number&gt;&lt;dates&gt;&lt;year&gt;2012&lt;/year&gt;&lt;pub-dates&gt;&lt;date&gt;Jul 15&lt;/date&gt;&lt;/pub-dates&gt;&lt;/dates&gt;&lt;isbn&gt;1948-5204 (Electronic)&lt;/isbn&gt;&lt;accession-num&gt;22844547&lt;/accession-num&gt;&lt;urls&gt;&lt;rel</w:instrText>
      </w:r>
      <w:r>
        <w:rPr>
          <w:rFonts w:ascii="Book Antiqua" w:hAnsi="Book Antiqua"/>
          <w:vertAlign w:val="superscript"/>
        </w:rPr>
        <w:instrText>ated-urls&gt;&lt;url&gt;http://www.ncbi.nlm.nih.gov/entrez/query.fcgi?cmd=Retrieve&amp;amp;db=PubMed&amp;amp;dopt=Citation&amp;amp;list_uids=22844547 &lt;/url&gt;&lt;/related-urls&gt;&lt;/urls&gt;&lt;language&gt;eng&lt;/language&gt;&lt;/record&gt;&lt;/Cite&gt;&lt;/EndNote&gt;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982781 \r \h  \* MERGEFORMAT ">
        <w:r>
          <w:rPr>
            <w:rFonts w:ascii="Book Antiqua" w:hAnsi="Book Antiqua"/>
            <w:vertAlign w:val="superscript"/>
          </w:rPr>
          <w:t>1</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This is due to the high proportion of patients with metastatic disease at presentation or during the clinical course. Indeed, less than 5% of patients with advanced GC survive up to five y</w:t>
      </w:r>
      <w:r>
        <w:rPr>
          <w:rFonts w:ascii="Book Antiqua" w:hAnsi="Book Antiqua"/>
        </w:rPr>
        <w:t>ears and the role of surgery as mainstay treatment is limited to approximately a quarter of all patients</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&lt;EndNote&gt;&lt;Cite&gt;&lt;Author&gt;Yang&lt;/Author&gt;&lt;RecNum&gt;2&lt;/RecNum&gt;&lt;record&gt;&lt;rec-number&gt;2&lt;/rec-number&gt;&lt;ref-type name="Journal Article"&gt;17&lt;/ref-type&gt;&lt;co</w:instrText>
      </w:r>
      <w:r>
        <w:rPr>
          <w:rFonts w:ascii="Book Antiqua" w:hAnsi="Book Antiqua"/>
          <w:vertAlign w:val="superscript"/>
        </w:rPr>
        <w:instrText>ntributors&gt;&lt;authors&gt;&lt;author&gt;Yang, D.&lt;/author&gt;&lt;author&gt;Hendifar, A.&lt;/author&gt;&lt;author&gt;Lenz, C.&lt;/author&gt;&lt;author&gt;Togawa, K.&lt;/author&gt;&lt;author&gt;Lenz, F.&lt;/author&gt;&lt;author&gt;Lurje, G.&lt;/author&gt;&lt;author&gt;Pohl, A.&lt;/author&gt;&lt;author&gt;Winder, T.&lt;/author&gt;&lt;author&gt;Ning, Y.&lt;/author&gt;&lt;a</w:instrText>
      </w:r>
      <w:r>
        <w:rPr>
          <w:rFonts w:ascii="Book Antiqua" w:hAnsi="Book Antiqua"/>
          <w:vertAlign w:val="superscript"/>
        </w:rPr>
        <w:instrText>uthor&gt;Groshen, S.&lt;/author&gt;&lt;author&gt;Lenz, H. J.&lt;/author&gt;&lt;/authors&gt;&lt;/contributors&gt;&lt;auth-address&gt;Department of Preventive Medicine, University of Southern California/Norris Comprehensive Cancer Center, Keck School of Medicine, Los Angeles, CA.&lt;/auth-address&gt;&lt;t</w:instrText>
      </w:r>
      <w:r>
        <w:rPr>
          <w:rFonts w:ascii="Book Antiqua" w:hAnsi="Book Antiqua"/>
          <w:vertAlign w:val="superscript"/>
        </w:rPr>
        <w:instrText>itles&gt;&lt;title&gt;Survival of metastatic gastric cancer: Significance of age, sex and race/ethnicity&lt;/title&gt;&lt;secondary-title&gt;J Gastrointest Oncol&lt;/secondary-title&gt;&lt;alt-title&gt;Journal of gastrointestinal oncology&lt;/alt-title&gt;&lt;/titles&gt;&lt;periodical&gt;&lt;full-title&gt;J Gast</w:instrText>
      </w:r>
      <w:r>
        <w:rPr>
          <w:rFonts w:ascii="Book Antiqua" w:hAnsi="Book Antiqua"/>
          <w:vertAlign w:val="superscript"/>
        </w:rPr>
        <w:instrText>rointest Oncol&lt;/full-title&gt;&lt;abbr-1&gt;Journal of gastrointestinal oncology&lt;/abbr-1&gt;&lt;/periodical&gt;&lt;alt-periodical&gt;&lt;full-title&gt;J Gastrointest Oncol&lt;/full-title&gt;&lt;abbr-1&gt;Journal of gastrointestinal oncology&lt;/abbr-1&gt;&lt;/alt-periodical&gt;&lt;pages&gt;77-84&lt;/pages&gt;&lt;volume&gt;2&lt;/v</w:instrText>
      </w:r>
      <w:r>
        <w:rPr>
          <w:rFonts w:ascii="Book Antiqua" w:hAnsi="Book Antiqua"/>
          <w:vertAlign w:val="superscript"/>
        </w:rPr>
        <w:instrText>olume&gt;&lt;number&gt;2&lt;/number&gt;&lt;dates&gt;&lt;year&gt;2011&lt;/year&gt;&lt;pub-dates&gt;&lt;date&gt;Jun&lt;/date&gt;&lt;/pub-dates&gt;&lt;/dates&gt;&lt;isbn&gt;2219-679X (Electronic)&amp;#xD;2078-6891 (Linking)&lt;/isbn&gt;&lt;accession-num&gt;22811834&lt;/accession-num&gt;&lt;urls&gt;&lt;related-urls&gt;&lt;url&gt;http://www.ncbi.nlm.nih.gov/entrez/que</w:instrText>
      </w:r>
      <w:r>
        <w:rPr>
          <w:rFonts w:ascii="Book Antiqua" w:hAnsi="Book Antiqua"/>
          <w:vertAlign w:val="superscript"/>
        </w:rPr>
        <w:instrText>ry.fcgi?cmd=Retrieve&amp;amp;db=PubMed&amp;amp;dopt=Citation&amp;amp;list_uids=22811834 &lt;/url&gt;&lt;/related-urls&gt;&lt;/urls&gt;&lt;language&gt;eng&lt;/language&gt;&lt;/record&gt;&lt;/Cite&gt;&lt;/EndNote&gt;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982792 \r \h  \* MERGEFORMAT ">
        <w:r>
          <w:rPr>
            <w:rFonts w:ascii="Book Antiqua" w:hAnsi="Book Antiqua"/>
            <w:vertAlign w:val="superscript"/>
          </w:rPr>
          <w:t>2</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xml:space="preserve">. </w:t>
      </w:r>
    </w:p>
    <w:p w:rsidR="00803F66" w:rsidRDefault="007F7CE3">
      <w:pPr>
        <w:widowControl w:val="0"/>
        <w:autoSpaceDE w:val="0"/>
        <w:autoSpaceDN w:val="0"/>
        <w:adjustRightInd w:val="0"/>
        <w:snapToGrid w:val="0"/>
        <w:spacing w:line="360" w:lineRule="auto"/>
        <w:jc w:val="both"/>
        <w:rPr>
          <w:rFonts w:ascii="Book Antiqua" w:hAnsi="Book Antiqua"/>
        </w:rPr>
      </w:pPr>
      <w:r>
        <w:rPr>
          <w:rFonts w:ascii="Book Antiqua" w:hAnsi="Book Antiqua"/>
        </w:rPr>
        <w:t>Overall survival (OS) of patients who undergo surgery progressively diminishes as stage increases, ranging from 75% for stage I to 35% or less for stage II and beyond</w:t>
      </w:r>
      <w:r w:rsidR="00803F66">
        <w:rPr>
          <w:rFonts w:ascii="Book Antiqua" w:hAnsi="Book Antiqua"/>
          <w:vertAlign w:val="superscript"/>
        </w:rPr>
        <w:fldChar w:fldCharType="begin"/>
      </w:r>
      <w:r>
        <w:rPr>
          <w:rFonts w:ascii="Book Antiqua" w:hAnsi="Book Antiqua"/>
          <w:vertAlign w:val="superscript"/>
        </w:rPr>
        <w:instrText xml:space="preserve"> ADDIN EN.CITE &lt;End</w:instrText>
      </w:r>
      <w:r>
        <w:rPr>
          <w:rFonts w:ascii="Book Antiqua" w:hAnsi="Book Antiqua"/>
          <w:vertAlign w:val="superscript"/>
        </w:rPr>
        <w:instrText xml:space="preserve">Note&gt;&lt;Cite&gt;&lt;Author&gt;Agboola&lt;/Author&gt;&lt;Year&gt;1994&lt;/Year&gt;&lt;RecNum&gt;3&lt;/RecNum&gt;&lt;record&gt;&lt;rec-number&gt;3&lt;/rec-number&gt;&lt;ref-type name="Journal Article"&gt;17&lt;/ref-type&gt;&lt;contributors&gt;&lt;authors&gt;&lt;author&gt;Agboola, O.&lt;/author&gt;&lt;/authors&gt;&lt;/contributors&gt;&lt;auth-address&gt;Ottawa Regional </w:instrText>
      </w:r>
      <w:r>
        <w:rPr>
          <w:rFonts w:ascii="Book Antiqua" w:hAnsi="Book Antiqua"/>
          <w:vertAlign w:val="superscript"/>
        </w:rPr>
        <w:instrText>Cancer Centre, Department of Radiation Oncology, University of Ottawa, Ontario, Canada.&lt;/auth-address&gt;&lt;titles&gt;&lt;title&gt;Adjuvant treatment in gastric cancer&lt;/title&gt;&lt;secondary-title&gt;Cancer Treat Rev&lt;/secondary-title&gt;&lt;alt-title&gt;Cancer treatment reviews&lt;/alt-tit</w:instrText>
      </w:r>
      <w:r>
        <w:rPr>
          <w:rFonts w:ascii="Book Antiqua" w:hAnsi="Book Antiqua"/>
          <w:vertAlign w:val="superscript"/>
        </w:rPr>
        <w:instrText>le&gt;&lt;/titles&gt;&lt;periodical&gt;&lt;full-title&gt;Cancer Treat Rev&lt;/full-title&gt;&lt;abbr-1&gt;Cancer treatment reviews&lt;/abbr-1&gt;&lt;/periodical&gt;&lt;alt-periodical&gt;&lt;full-title&gt;Cancer Treat Rev&lt;/full-title&gt;&lt;abbr-1&gt;Cancer treatment reviews&lt;/abbr-1&gt;&lt;/alt-periodical&gt;&lt;pages&gt;217-40&lt;/pages&gt;&lt;</w:instrText>
      </w:r>
      <w:r>
        <w:rPr>
          <w:rFonts w:ascii="Book Antiqua" w:hAnsi="Book Antiqua"/>
          <w:vertAlign w:val="superscript"/>
        </w:rPr>
        <w:instrText>volume&gt;20&lt;/volume&gt;&lt;number&gt;3&lt;/number&gt;&lt;keywords&gt;&lt;keyword&gt;Adenocarcinoma/surgery/*therapy&lt;/keyword&gt;&lt;keyword&gt;Adjuvants, Immunologic&lt;/keyword&gt;&lt;keyword&gt;Chemotherapy, Adjuvant&lt;/keyword&gt;&lt;keyword&gt;Humans&lt;/keyword&gt;&lt;keyword&gt;Randomized Controlled Trials as Topic&lt;/keywo</w:instrText>
      </w:r>
      <w:r>
        <w:rPr>
          <w:rFonts w:ascii="Book Antiqua" w:hAnsi="Book Antiqua"/>
          <w:vertAlign w:val="superscript"/>
        </w:rPr>
        <w:instrText>rd&gt;&lt;keyword&gt;Stomach Neoplasms/surgery/*therapy&lt;/keyword&gt;&lt;keyword&gt;Treatment Outcome&lt;/keyword&gt;&lt;/keywords&gt;&lt;dates&gt;&lt;year&gt;1994&lt;/year&gt;&lt;pub-dates&gt;&lt;date&gt;Jul&lt;/date&gt;&lt;/pub-dates&gt;&lt;/dates&gt;&lt;isbn&gt;0305-7372 (Print)&amp;#xD;0305-7372 (Linking)&lt;/isbn&gt;&lt;accession-num&gt;8020004&lt;/acce</w:instrText>
      </w:r>
      <w:r>
        <w:rPr>
          <w:rFonts w:ascii="Book Antiqua" w:hAnsi="Book Antiqua"/>
          <w:vertAlign w:val="superscript"/>
        </w:rPr>
        <w:instrText>ssion-num&gt;&lt;urls&gt;&lt;related-urls&gt;&lt;url&gt;http://www.ncbi.nlm.nih.gov/entrez/query.fcgi?cmd=Retrieve&amp;amp;db=PubMed&amp;amp;dopt=Citation&amp;amp;list_uids=8020004 &lt;/url&gt;&lt;/related-urls&gt;&lt;/urls&gt;&lt;language&gt;eng&lt;/language&gt;&lt;/record&gt;&lt;/Cite&gt;&lt;/EndNote&gt;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982797 \r \h  \* MERGEFORMAT ">
        <w:r>
          <w:rPr>
            <w:rFonts w:ascii="Book Antiqua" w:hAnsi="Book Antiqua"/>
            <w:vertAlign w:val="superscript"/>
          </w:rPr>
          <w:t>3</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Recurrences tend to occur at distant sites, suggesting the presence of micrometastatic disease at the time of surgery. Therefore, these observations led to the hypothesis</w:t>
      </w:r>
      <w:r>
        <w:rPr>
          <w:rFonts w:ascii="Book Antiqua" w:hAnsi="Book Antiqua"/>
        </w:rPr>
        <w:t xml:space="preserve"> that adjuvant chemotherapy should improve outcomes in curatively resected stage II-III GC.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Despite the benefit of adjuvant therapy has been clearly demonstrated, no general consensus has been still reached on the best treatment option. The narrow therape</w:t>
      </w:r>
      <w:r>
        <w:rPr>
          <w:rFonts w:ascii="Book Antiqua" w:hAnsi="Book Antiqua"/>
        </w:rPr>
        <w:t>utic index of adjuvant chemotherapy (</w:t>
      </w:r>
      <w:r>
        <w:rPr>
          <w:rFonts w:ascii="Book Antiqua" w:hAnsi="Book Antiqua"/>
          <w:i/>
        </w:rPr>
        <w:t>i.e.</w:t>
      </w:r>
      <w:r>
        <w:rPr>
          <w:rFonts w:ascii="Book Antiqua" w:hAnsi="Book Antiqua"/>
          <w:i/>
          <w:lang w:eastAsia="zh-CN"/>
        </w:rPr>
        <w:t>,</w:t>
      </w:r>
      <w:r>
        <w:rPr>
          <w:rFonts w:ascii="Book Antiqua" w:hAnsi="Book Antiqua"/>
        </w:rPr>
        <w:t xml:space="preserve"> limited survival benefit with considerable toxicity) requires a careful assessment of expected risks and benefits for individual patients. Generally, surgery followed by chemoradiotherapy is the standard protocol </w:t>
      </w:r>
      <w:r>
        <w:rPr>
          <w:rFonts w:ascii="Book Antiqua" w:hAnsi="Book Antiqua"/>
        </w:rPr>
        <w:t>in the United States, whereas perioperative or postoperative chemotherapy are recommended in the Europe and Asia. The difference of this approaches is mainly due to the fact that less than D2 lymph nodal dissection is routinely used in the United States, w</w:t>
      </w:r>
      <w:r>
        <w:rPr>
          <w:rFonts w:ascii="Book Antiqua" w:hAnsi="Book Antiqua"/>
        </w:rPr>
        <w:t xml:space="preserve">hereas D2 surgery is the standard treatment in Europe. Thus, optimal local control may be obtained by adding radiotherapy to D0-D1 surgery. Many issues, such as the role of postoperative </w:t>
      </w:r>
      <w:r>
        <w:rPr>
          <w:rFonts w:ascii="Book Antiqua" w:hAnsi="Book Antiqua"/>
        </w:rPr>
        <w:lastRenderedPageBreak/>
        <w:t>radiotherapy and the best chemotherapy regimen, are still under inves</w:t>
      </w:r>
      <w:r>
        <w:rPr>
          <w:rFonts w:ascii="Book Antiqua" w:hAnsi="Book Antiqua"/>
        </w:rPr>
        <w:t xml:space="preserve">tigation. Moreover, no prognostic or predictive factors beyond pathological stage have been prospectively validated. Despite researchers' efforts, this issue still represent an unmet medical need. </w:t>
      </w:r>
    </w:p>
    <w:p w:rsidR="00803F66" w:rsidRDefault="007F7CE3">
      <w:pPr>
        <w:widowControl w:val="0"/>
        <w:snapToGrid w:val="0"/>
        <w:spacing w:line="360" w:lineRule="auto"/>
        <w:jc w:val="both"/>
        <w:rPr>
          <w:rFonts w:ascii="Book Antiqua" w:hAnsi="Book Antiqua"/>
        </w:rPr>
      </w:pPr>
      <w:r>
        <w:rPr>
          <w:rFonts w:ascii="Book Antiqua" w:hAnsi="Book Antiqua"/>
        </w:rPr>
        <w:t>In this review we describe early randomized clinical trial</w:t>
      </w:r>
      <w:r>
        <w:rPr>
          <w:rFonts w:ascii="Book Antiqua" w:hAnsi="Book Antiqua"/>
        </w:rPr>
        <w:t>s (RCTs) of adjuvant chemotherapy for resected GC, with particular emphasis on the recently completed landmark studies and meta</w:t>
      </w:r>
      <w:r>
        <w:rPr>
          <w:rFonts w:ascii="Book Antiqua" w:hAnsi="Book Antiqua"/>
        </w:rPr>
        <w:noBreakHyphen/>
        <w:t xml:space="preserve">analyses, and we discuss the future challenges in this research field. </w:t>
      </w:r>
    </w:p>
    <w:p w:rsidR="00803F66" w:rsidRDefault="00803F66">
      <w:pPr>
        <w:widowControl w:val="0"/>
        <w:snapToGrid w:val="0"/>
        <w:spacing w:line="360" w:lineRule="auto"/>
        <w:jc w:val="both"/>
        <w:rPr>
          <w:rFonts w:ascii="Book Antiqua" w:hAnsi="Book Antiqua"/>
          <w:b/>
          <w:lang w:eastAsia="zh-CN"/>
        </w:rPr>
      </w:pPr>
    </w:p>
    <w:p w:rsidR="00803F66" w:rsidRDefault="007F7CE3">
      <w:pPr>
        <w:widowControl w:val="0"/>
        <w:snapToGrid w:val="0"/>
        <w:spacing w:line="360" w:lineRule="auto"/>
        <w:jc w:val="both"/>
        <w:rPr>
          <w:rFonts w:ascii="Book Antiqua" w:hAnsi="Book Antiqua"/>
          <w:b/>
        </w:rPr>
      </w:pPr>
      <w:r>
        <w:rPr>
          <w:rFonts w:ascii="Book Antiqua" w:hAnsi="Book Antiqua"/>
          <w:b/>
        </w:rPr>
        <w:t>CURRENT EVIDENCE</w:t>
      </w:r>
    </w:p>
    <w:p w:rsidR="00803F66" w:rsidRDefault="007F7CE3">
      <w:pPr>
        <w:widowControl w:val="0"/>
        <w:snapToGrid w:val="0"/>
        <w:spacing w:line="360" w:lineRule="auto"/>
        <w:jc w:val="both"/>
        <w:rPr>
          <w:rFonts w:ascii="Book Antiqua" w:hAnsi="Book Antiqua"/>
          <w:b/>
          <w:i/>
        </w:rPr>
      </w:pPr>
      <w:r>
        <w:rPr>
          <w:rFonts w:ascii="Book Antiqua" w:hAnsi="Book Antiqua"/>
          <w:b/>
          <w:i/>
        </w:rPr>
        <w:t xml:space="preserve">The role of D2 surgery </w:t>
      </w:r>
    </w:p>
    <w:p w:rsidR="00803F66" w:rsidRDefault="007F7CE3">
      <w:pPr>
        <w:pStyle w:val="Body1"/>
        <w:widowControl w:val="0"/>
        <w:snapToGrid w:val="0"/>
        <w:spacing w:line="360" w:lineRule="auto"/>
        <w:jc w:val="both"/>
        <w:rPr>
          <w:rFonts w:ascii="Book Antiqua" w:hAnsi="Book Antiqua"/>
          <w:szCs w:val="24"/>
        </w:rPr>
      </w:pPr>
      <w:r>
        <w:rPr>
          <w:rFonts w:ascii="Book Antiqua" w:hAnsi="Book Antiqua"/>
          <w:szCs w:val="24"/>
        </w:rPr>
        <w:t xml:space="preserve">The extension </w:t>
      </w:r>
      <w:r>
        <w:rPr>
          <w:rFonts w:ascii="Book Antiqua" w:hAnsi="Book Antiqua"/>
          <w:szCs w:val="24"/>
        </w:rPr>
        <w:t xml:space="preserve">of surgical dissection is an open issue in the treatment of potentially curable GC. Asian and Western surgeons have followed different paths in the last decades in their approach to GC. D2 gastrectomy has been a standard of care in Eastern countries since </w:t>
      </w:r>
      <w:r>
        <w:rPr>
          <w:rFonts w:ascii="Book Antiqua" w:hAnsi="Book Antiqua"/>
          <w:szCs w:val="24"/>
        </w:rPr>
        <w:t>the 1960s</w:t>
      </w:r>
      <w:r>
        <w:rPr>
          <w:rFonts w:ascii="Book Antiqua" w:hAnsi="Book Antiqua"/>
          <w:szCs w:val="24"/>
          <w:vertAlign w:val="superscript"/>
        </w:rPr>
        <w:t>[</w:t>
      </w:r>
      <w:fldSimple w:instr=" REF _Ref370982995 \r \h  \* MERGEFORMAT ">
        <w:r>
          <w:rPr>
            <w:rFonts w:ascii="Book Antiqua" w:hAnsi="Book Antiqua"/>
            <w:szCs w:val="24"/>
            <w:vertAlign w:val="superscript"/>
          </w:rPr>
          <w:t>4</w:t>
        </w:r>
      </w:fldSimple>
      <w:r>
        <w:rPr>
          <w:rFonts w:ascii="Book Antiqua" w:hAnsi="Book Antiqua"/>
          <w:szCs w:val="24"/>
          <w:vertAlign w:val="superscript"/>
        </w:rPr>
        <w:t>]</w:t>
      </w:r>
      <w:r>
        <w:rPr>
          <w:rFonts w:ascii="Book Antiqua" w:hAnsi="Book Antiqua"/>
          <w:szCs w:val="24"/>
        </w:rPr>
        <w:t xml:space="preserve">. In Europe this procedure became widely used after the publication of 15-year results of the Dutch D1D2 trial, showing better </w:t>
      </w:r>
      <w:r>
        <w:rPr>
          <w:rFonts w:ascii="Book Antiqua" w:hAnsi="Book Antiqua"/>
          <w:szCs w:val="24"/>
        </w:rPr>
        <w:t>locoregional control and lower GC related deaths in the D2 arm</w:t>
      </w:r>
      <w:r>
        <w:rPr>
          <w:rFonts w:ascii="Book Antiqua" w:hAnsi="Book Antiqua"/>
          <w:szCs w:val="24"/>
          <w:vertAlign w:val="superscript"/>
        </w:rPr>
        <w:t>[</w:t>
      </w:r>
      <w:fldSimple w:instr=" REF _Ref370983592 \r \h  \* MERGEFORMAT ">
        <w:r>
          <w:rPr>
            <w:rFonts w:ascii="Book Antiqua" w:hAnsi="Book Antiqua"/>
            <w:szCs w:val="24"/>
            <w:vertAlign w:val="superscript"/>
          </w:rPr>
          <w:t>5</w:t>
        </w:r>
      </w:fldSimple>
      <w:r>
        <w:rPr>
          <w:rFonts w:ascii="Book Antiqua" w:hAnsi="Book Antiqua"/>
          <w:szCs w:val="24"/>
          <w:vertAlign w:val="superscript"/>
        </w:rPr>
        <w:t>]</w:t>
      </w:r>
      <w:r>
        <w:rPr>
          <w:rFonts w:ascii="Book Antiqua" w:hAnsi="Book Antiqua"/>
          <w:szCs w:val="24"/>
        </w:rPr>
        <w:t xml:space="preserve">. In 2008 Sasako </w:t>
      </w:r>
      <w:r>
        <w:rPr>
          <w:rFonts w:ascii="Book Antiqua" w:hAnsi="Book Antiqua"/>
          <w:i/>
          <w:szCs w:val="24"/>
        </w:rPr>
        <w:t>et al</w:t>
      </w:r>
      <w:r>
        <w:rPr>
          <w:rFonts w:ascii="Book Antiqua" w:hAnsi="Book Antiqua"/>
          <w:szCs w:val="24"/>
          <w:vertAlign w:val="superscript"/>
        </w:rPr>
        <w:t>[</w:t>
      </w:r>
      <w:fldSimple w:instr=" REF _Ref370983085 \r \h  \* MERGEFORMAT ">
        <w:r>
          <w:rPr>
            <w:rFonts w:ascii="Book Antiqua" w:hAnsi="Book Antiqua"/>
            <w:szCs w:val="24"/>
            <w:vertAlign w:val="superscript"/>
          </w:rPr>
          <w:t>6</w:t>
        </w:r>
      </w:fldSimple>
      <w:r>
        <w:rPr>
          <w:rFonts w:ascii="Book Antiqua" w:hAnsi="Book Antiqua"/>
          <w:szCs w:val="24"/>
          <w:vertAlign w:val="superscript"/>
        </w:rPr>
        <w:t>]</w:t>
      </w:r>
      <w:r>
        <w:rPr>
          <w:rFonts w:ascii="Book Antiqua" w:hAnsi="Book Antiqua"/>
          <w:szCs w:val="24"/>
        </w:rPr>
        <w:t xml:space="preserve"> published the results of a Japanese RCT comparing D2 lymphadenectomy alone </w:t>
      </w:r>
      <w:r>
        <w:rPr>
          <w:rFonts w:ascii="Book Antiqua" w:hAnsi="Book Antiqua"/>
          <w:i/>
          <w:szCs w:val="24"/>
        </w:rPr>
        <w:t>vs</w:t>
      </w:r>
      <w:r>
        <w:rPr>
          <w:rFonts w:ascii="Book Antiqua" w:hAnsi="Book Antiqua"/>
          <w:szCs w:val="24"/>
        </w:rPr>
        <w:t xml:space="preserve"> D2 lymphadenectomy plus para-aortic nodal dissection</w:t>
      </w:r>
      <w:r>
        <w:rPr>
          <w:rFonts w:ascii="Book Antiqua" w:hAnsi="Book Antiqua"/>
          <w:szCs w:val="24"/>
        </w:rPr>
        <w:t>,</w:t>
      </w:r>
      <w:r>
        <w:rPr>
          <w:rFonts w:ascii="Book Antiqua" w:hAnsi="Book Antiqua"/>
          <w:szCs w:val="24"/>
        </w:rPr>
        <w:t xml:space="preserve"> a procedure performed in Japan since the 1980s. However, patients underg</w:t>
      </w:r>
      <w:r>
        <w:rPr>
          <w:rFonts w:ascii="Book Antiqua" w:hAnsi="Book Antiqua"/>
          <w:szCs w:val="24"/>
        </w:rPr>
        <w:t>oing wider</w:t>
      </w:r>
      <w:r>
        <w:rPr>
          <w:rFonts w:ascii="Book Antiqua" w:hAnsi="Book Antiqua"/>
          <w:szCs w:val="24"/>
        </w:rPr>
        <w:t xml:space="preserve">, </w:t>
      </w:r>
      <w:r>
        <w:rPr>
          <w:rFonts w:ascii="Book Antiqua" w:hAnsi="Book Antiqua"/>
          <w:szCs w:val="24"/>
        </w:rPr>
        <w:t>D3</w:t>
      </w:r>
      <w:r>
        <w:rPr>
          <w:rFonts w:ascii="Book Antiqua" w:hAnsi="Book Antiqua"/>
          <w:szCs w:val="24"/>
        </w:rPr>
        <w:t xml:space="preserve">, </w:t>
      </w:r>
      <w:r>
        <w:rPr>
          <w:rFonts w:ascii="Book Antiqua" w:hAnsi="Book Antiqua"/>
          <w:szCs w:val="24"/>
        </w:rPr>
        <w:t>dissection did not benefit in terms of disease</w:t>
      </w:r>
      <w:r>
        <w:rPr>
          <w:rFonts w:ascii="Book Antiqua" w:hAnsi="Book Antiqua"/>
          <w:szCs w:val="24"/>
        </w:rPr>
        <w:noBreakHyphen/>
        <w:t xml:space="preserve">free survival (DFS) and OS and experienced more surgical complications. </w:t>
      </w:r>
      <w:r>
        <w:rPr>
          <w:rFonts w:ascii="Book Antiqua" w:hAnsi="Book Antiqua"/>
          <w:szCs w:val="24"/>
        </w:rPr>
        <w:t>Nowadays, D2 resection is the recommended surgical approach for patients with resectable GC and it is the major determina</w:t>
      </w:r>
      <w:r>
        <w:rPr>
          <w:rFonts w:ascii="Book Antiqua" w:hAnsi="Book Antiqua"/>
          <w:szCs w:val="24"/>
        </w:rPr>
        <w:t xml:space="preserve">nt of patients’ prognosis. </w:t>
      </w:r>
    </w:p>
    <w:p w:rsidR="00803F66" w:rsidRDefault="00803F66">
      <w:pPr>
        <w:widowControl w:val="0"/>
        <w:snapToGrid w:val="0"/>
        <w:spacing w:line="360" w:lineRule="auto"/>
        <w:jc w:val="both"/>
        <w:rPr>
          <w:rFonts w:ascii="Book Antiqua" w:hAnsi="Book Antiqua"/>
          <w:b/>
          <w:i/>
        </w:rPr>
      </w:pPr>
    </w:p>
    <w:p w:rsidR="00803F66" w:rsidRDefault="007F7CE3">
      <w:pPr>
        <w:widowControl w:val="0"/>
        <w:snapToGrid w:val="0"/>
        <w:spacing w:line="360" w:lineRule="auto"/>
        <w:jc w:val="both"/>
        <w:rPr>
          <w:rFonts w:ascii="Book Antiqua" w:hAnsi="Book Antiqua"/>
          <w:b/>
          <w:i/>
        </w:rPr>
      </w:pPr>
      <w:r>
        <w:rPr>
          <w:rFonts w:ascii="Book Antiqua" w:hAnsi="Book Antiqua"/>
          <w:b/>
          <w:i/>
        </w:rPr>
        <w:t>Adjuvant chemotherapy: An “historical overview”</w:t>
      </w:r>
    </w:p>
    <w:p w:rsidR="00803F66" w:rsidRDefault="007F7CE3">
      <w:pPr>
        <w:pStyle w:val="Body1"/>
        <w:widowControl w:val="0"/>
        <w:snapToGrid w:val="0"/>
        <w:spacing w:line="360" w:lineRule="auto"/>
        <w:jc w:val="both"/>
        <w:rPr>
          <w:rFonts w:ascii="Book Antiqua" w:hAnsi="Book Antiqua"/>
          <w:szCs w:val="24"/>
        </w:rPr>
      </w:pPr>
      <w:r>
        <w:rPr>
          <w:rFonts w:ascii="Book Antiqua" w:hAnsi="Book Antiqua"/>
          <w:szCs w:val="24"/>
        </w:rPr>
        <w:t xml:space="preserve">The debate on surgical dissection is obviously directly linked to the use of adjuvant therapy.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Over the last few decades numerous RCTs have been conducted to evaluate the benefit</w:t>
      </w:r>
      <w:r>
        <w:rPr>
          <w:rFonts w:ascii="Book Antiqua" w:hAnsi="Book Antiqua"/>
        </w:rPr>
        <w:t xml:space="preserve"> of post</w:t>
      </w:r>
      <w:r>
        <w:rPr>
          <w:rFonts w:ascii="Book Antiqua" w:hAnsi="Book Antiqua"/>
        </w:rPr>
        <w:noBreakHyphen/>
        <w:t>operative chemotherapy as compared to surgery alone</w:t>
      </w:r>
      <w:r>
        <w:rPr>
          <w:rFonts w:ascii="Book Antiqua" w:hAnsi="Book Antiqua"/>
          <w:vertAlign w:val="superscript"/>
        </w:rPr>
        <w:t>[</w:t>
      </w:r>
      <w:fldSimple w:instr=" REF _Ref370983688 \r \h  \* MERGEFORMAT ">
        <w:r>
          <w:rPr>
            <w:rFonts w:ascii="Book Antiqua" w:hAnsi="Book Antiqua"/>
            <w:vertAlign w:val="superscript"/>
          </w:rPr>
          <w:t>7</w:t>
        </w:r>
      </w:fldSimple>
      <w:r>
        <w:rPr>
          <w:rFonts w:ascii="Book Antiqua" w:hAnsi="Book Antiqua"/>
          <w:vertAlign w:val="superscript"/>
        </w:rPr>
        <w:t>-</w:t>
      </w:r>
      <w:fldSimple w:instr=" REF _Ref370983839 \r \h  \* MERGEFORMAT ">
        <w:r>
          <w:rPr>
            <w:rFonts w:ascii="Book Antiqua" w:hAnsi="Book Antiqua"/>
            <w:vertAlign w:val="superscript"/>
          </w:rPr>
          <w:t>10</w:t>
        </w:r>
      </w:fldSimple>
      <w:r>
        <w:rPr>
          <w:rFonts w:ascii="Book Antiqua" w:hAnsi="Book Antiqua"/>
          <w:vertAlign w:val="superscript"/>
        </w:rPr>
        <w:t>]</w:t>
      </w:r>
      <w:r>
        <w:rPr>
          <w:rFonts w:ascii="Book Antiqua" w:hAnsi="Book Antiqua"/>
        </w:rPr>
        <w:t>. Most of them failed to demonstrate a statistically significant survival advan</w:t>
      </w:r>
      <w:r>
        <w:rPr>
          <w:rFonts w:ascii="Book Antiqua" w:hAnsi="Book Antiqua"/>
        </w:rPr>
        <w:t xml:space="preserve">tage for different reasons, including the lack of adequate statistical power to detect a survival difference, the use of obsolete surgical techniques or “suboptimal” chemotherapy regimens, and the delay in starting treatment after gastrectomy.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lastRenderedPageBreak/>
        <w:t>Among those</w:t>
      </w:r>
      <w:r>
        <w:rPr>
          <w:rFonts w:ascii="Book Antiqua" w:hAnsi="Book Antiqua"/>
        </w:rPr>
        <w:t xml:space="preserve"> RCTs demonstrating a benefit, most were performed in Asia and few in Western countries. For instance, a Spanish RCT evaluated the efficacy of the combination of mitomycin plus tegafur </w:t>
      </w:r>
      <w:r>
        <w:rPr>
          <w:rFonts w:ascii="Book Antiqua" w:hAnsi="Book Antiqua"/>
          <w:i/>
        </w:rPr>
        <w:t>vs</w:t>
      </w:r>
      <w:r>
        <w:rPr>
          <w:rFonts w:ascii="Book Antiqua" w:hAnsi="Book Antiqua"/>
        </w:rPr>
        <w:t xml:space="preserve"> observation in patients with resected stage III GC</w:t>
      </w:r>
      <w:r w:rsidR="00803F66">
        <w:rPr>
          <w:rFonts w:ascii="Book Antiqua" w:hAnsi="Book Antiqua"/>
          <w:vertAlign w:val="superscript"/>
        </w:rPr>
        <w:fldChar w:fldCharType="begin"/>
      </w:r>
      <w:r>
        <w:rPr>
          <w:rFonts w:ascii="Book Antiqua" w:hAnsi="Book Antiqua"/>
          <w:vertAlign w:val="superscript"/>
        </w:rPr>
        <w:instrText xml:space="preserve"> ADDIN EN.CITE &lt;En</w:instrText>
      </w:r>
      <w:r>
        <w:rPr>
          <w:rFonts w:ascii="Book Antiqua" w:hAnsi="Book Antiqua"/>
          <w:vertAlign w:val="superscript"/>
        </w:rPr>
        <w:instrText>dNote&gt;&lt;Cite&gt;&lt;Author&gt;Cirera&lt;/Author&gt;&lt;Year&gt;1999&lt;/Year&gt;&lt;RecNum&gt;13&lt;/RecNum&gt;&lt;record&gt;&lt;rec-number&gt;13&lt;/rec-number&gt;&lt;ref-type name="Journal Article"&gt;17&lt;/ref-type&gt;&lt;contributors&gt;&lt;authors&gt;&lt;author&gt;Cirera, L.&lt;/author&gt;&lt;author&gt;Balil, A.&lt;/author&gt;&lt;author&gt;Batiste-Alentorn, E.</w:instrText>
      </w:r>
      <w:r>
        <w:rPr>
          <w:rFonts w:ascii="Book Antiqua" w:hAnsi="Book Antiqua"/>
          <w:vertAlign w:val="superscript"/>
        </w:rPr>
        <w:instrText>&lt;/author&gt;&lt;author&gt;Tusquets, I.&lt;/author&gt;&lt;author&gt;Cardona, T.&lt;/author&gt;&lt;author&gt;Arcusa, A.&lt;/author&gt;&lt;author&gt;Jolis, L.&lt;/author&gt;&lt;author&gt;Saigi, E.&lt;/author&gt;&lt;author&gt;Guasch, I.&lt;/author&gt;&lt;author&gt;Badia, A.&lt;/author&gt;&lt;author&gt;Boleda, M.&lt;/author&gt;&lt;/authors&gt;&lt;/contributors&gt;&lt;auth-</w:instrText>
      </w:r>
      <w:r>
        <w:rPr>
          <w:rFonts w:ascii="Book Antiqua" w:hAnsi="Book Antiqua"/>
          <w:vertAlign w:val="superscript"/>
        </w:rPr>
        <w:instrText>address&gt;Medical Oncology, Unit, Hospital Mutua de Terrassa-Universitat de Barcelona, Spain.&lt;/auth-address&gt;&lt;titles&gt;&lt;title&gt;Randomized clinical trial of adjuvant mitomycin plus tegafur in patients with resected stage III gastric cancer&lt;/title&gt;&lt;secondary-title</w:instrText>
      </w:r>
      <w:r>
        <w:rPr>
          <w:rFonts w:ascii="Book Antiqua" w:hAnsi="Book Antiqua"/>
          <w:vertAlign w:val="superscript"/>
        </w:rPr>
        <w:instrText>&gt;J Clin Oncol&lt;/secondary-title&gt;&lt;/titles&gt;&lt;periodical&gt;&lt;full-title&gt;J Clin Oncol&lt;/full-title&gt;&lt;/periodical&gt;&lt;pages&gt;3810-5&lt;/pages&gt;&lt;volume&gt;17&lt;/volume&gt;&lt;number&gt;12&lt;/number&gt;&lt;keywords&gt;&lt;keyword&gt;Aged&lt;/keyword&gt;&lt;keyword&gt;Antineoplastic Combined Chemotherapy Protocols/advers</w:instrText>
      </w:r>
      <w:r>
        <w:rPr>
          <w:rFonts w:ascii="Book Antiqua" w:hAnsi="Book Antiqua"/>
          <w:vertAlign w:val="superscript"/>
        </w:rPr>
        <w:instrText>e effects/*therapeutic use&lt;/keyword&gt;&lt;keyword&gt;Disease-Free Survival&lt;/keyword&gt;&lt;keyword&gt;Female&lt;/keyword&gt;&lt;keyword&gt;Humans&lt;/keyword&gt;&lt;keyword&gt;Male&lt;/keyword&gt;&lt;keyword&gt;Middle Aged&lt;/keyword&gt;&lt;keyword&gt;Mitomycin/administration &amp;amp; dosage/adverse effects/*therapeutic u</w:instrText>
      </w:r>
      <w:r>
        <w:rPr>
          <w:rFonts w:ascii="Book Antiqua" w:hAnsi="Book Antiqua"/>
          <w:vertAlign w:val="superscript"/>
        </w:rPr>
        <w:instrText>se&lt;/keyword&gt;&lt;keyword&gt;Neoplasm Staging&lt;/keyword&gt;&lt;keyword&gt;Stomach Neoplasms/*drug therapy/mortality&lt;/keyword&gt;&lt;keyword&gt;Tegafur/administration &amp;amp; dosage/adverse effects/*therapeutic use&lt;/keyword&gt;&lt;keyword&gt;Treatment Outcome&lt;/keyword&gt;&lt;/keywords&gt;&lt;dates&gt;&lt;year&gt;19</w:instrText>
      </w:r>
      <w:r>
        <w:rPr>
          <w:rFonts w:ascii="Book Antiqua" w:hAnsi="Book Antiqua"/>
          <w:vertAlign w:val="superscript"/>
        </w:rPr>
        <w:instrText>99&lt;/year&gt;&lt;pub-dates&gt;&lt;date&gt;Dec&lt;/date&gt;&lt;/pub-dates&gt;&lt;/dates&gt;&lt;isbn&gt;0732-183X (Print)&amp;#xD;0732-183X (Linking)&lt;/isbn&gt;&lt;accession-num&gt;10577853&lt;/accession-num&gt;&lt;urls&gt;&lt;related-urls&gt;&lt;url&gt;http://www.ncbi.nlm.nih.gov/entrez/query.fcgi?cmd=Retrieve&amp;amp;db=PubMed&amp;amp;dopt=</w:instrText>
      </w:r>
      <w:r>
        <w:rPr>
          <w:rFonts w:ascii="Book Antiqua" w:hAnsi="Book Antiqua"/>
          <w:vertAlign w:val="superscript"/>
        </w:rPr>
        <w:instrText>Citation&amp;amp;list_uids=10577853 &lt;/url&gt;&lt;/related-urls&gt;&lt;/urls&gt;&lt;language&gt;eng&lt;/language&gt;&lt;/record&gt;&lt;/Cite&gt;&lt;/EndNote&gt;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408314 \r \h  \* MERGEFORMAT ">
        <w:r>
          <w:rPr>
            <w:rFonts w:ascii="Book Antiqua" w:hAnsi="Book Antiqua"/>
            <w:vertAlign w:val="superscript"/>
          </w:rPr>
          <w:t>11</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xml:space="preserve">. After a median follow-up of </w:t>
      </w:r>
      <w:r>
        <w:rPr>
          <w:rFonts w:ascii="Book Antiqua" w:hAnsi="Book Antiqua"/>
        </w:rPr>
        <w:t xml:space="preserve">37 mo, both OS and DFS were significantly better in the chemotherapy group. Five-year OS and DFS were 56% and 51% in the treatment group </w:t>
      </w:r>
      <w:r>
        <w:rPr>
          <w:rFonts w:ascii="Book Antiqua" w:hAnsi="Book Antiqua"/>
          <w:i/>
        </w:rPr>
        <w:t>vs</w:t>
      </w:r>
      <w:r>
        <w:rPr>
          <w:rFonts w:ascii="Book Antiqua" w:hAnsi="Book Antiqua"/>
        </w:rPr>
        <w:t xml:space="preserve"> 36% and 31% in the control group.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Taking into consideration all the RCTs testing anthracycline-containing polyche</w:t>
      </w:r>
      <w:r>
        <w:rPr>
          <w:rFonts w:ascii="Book Antiqua" w:hAnsi="Book Antiqua"/>
          <w:lang w:eastAsia="zh-CN"/>
        </w:rPr>
        <w:t xml:space="preserve">- </w:t>
      </w:r>
      <w:r>
        <w:rPr>
          <w:rFonts w:ascii="Book Antiqua" w:hAnsi="Book Antiqua"/>
        </w:rPr>
        <w:t>motherapy regimens, disappointing results were reported. The only positive trial so far was a multi-institutional study conducted in Italy in the 90’s which randomly assigned node-positive GC patients to receive epidoxorubicin, leucovorin and 5-fluorouraci</w:t>
      </w:r>
      <w:r>
        <w:rPr>
          <w:rFonts w:ascii="Book Antiqua" w:hAnsi="Book Antiqua"/>
        </w:rPr>
        <w:t>l for 7 mo or no treatment</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&lt;EndNote&gt;&lt;Cite&gt;&lt;Author&gt;Neri&lt;/Author&gt;&lt;Year&gt;2001&lt;/Year&gt;&lt;RecNum&gt;14&lt;/RecNum&gt;&lt;record&gt;&lt;rec-number&gt;14&lt;/rec-number&gt;&lt;ref-type name="Journal Article"&gt;17&lt;/ref-type&gt;&lt;contributors&gt;&lt;authors&gt;&lt;author&gt;Neri, B.&lt;/author&gt;&lt;author&gt;Cini, </w:instrText>
      </w:r>
      <w:r>
        <w:rPr>
          <w:rFonts w:ascii="Book Antiqua" w:hAnsi="Book Antiqua"/>
          <w:vertAlign w:val="superscript"/>
        </w:rPr>
        <w:instrText xml:space="preserve">G.&lt;/author&gt;&lt;author&gt;Andreoli, F.&lt;/author&gt;&lt;author&gt;Boffi, B.&lt;/author&gt;&lt;author&gt;Francesconi, D.&lt;/author&gt;&lt;author&gt;Mazzanti, R.&lt;/author&gt;&lt;author&gt;Medi, F.&lt;/author&gt;&lt;author&gt;Mercatelli, A.&lt;/author&gt;&lt;author&gt;Romano, S.&lt;/author&gt;&lt;author&gt;Siliani, L.&lt;/author&gt;&lt;author&gt;Tarquini, </w:instrText>
      </w:r>
      <w:r>
        <w:rPr>
          <w:rFonts w:ascii="Book Antiqua" w:hAnsi="Book Antiqua"/>
          <w:vertAlign w:val="superscript"/>
        </w:rPr>
        <w:instrText>R.&lt;/author&gt;&lt;author&gt;Moretti, R.&lt;/author&gt;&lt;/authors&gt;&lt;/contributors&gt;&lt;auth-address&gt;Department of Internal Medicine and Oncological Day Hospital, University of Florence, Italy.&lt;/auth-address&gt;&lt;titles&gt;&lt;title&gt;Randomized trial of adjuvant chemotherapy versus control</w:instrText>
      </w:r>
      <w:r>
        <w:rPr>
          <w:rFonts w:ascii="Book Antiqua" w:hAnsi="Book Antiqua"/>
          <w:vertAlign w:val="superscript"/>
        </w:rPr>
        <w:instrText xml:space="preserve"> after curative resection for gastric cancer: 5-year follow-up&lt;/title&gt;&lt;secondary-title&gt;Br J Cancer&lt;/secondary-title&gt;&lt;alt-title&gt;British journal of cancer&lt;/alt-title&gt;&lt;/titles&gt;&lt;periodical&gt;&lt;full-title&gt;Br J Cancer&lt;/full-title&gt;&lt;abbr-1&gt;British journal of cancer&lt;/</w:instrText>
      </w:r>
      <w:r>
        <w:rPr>
          <w:rFonts w:ascii="Book Antiqua" w:hAnsi="Book Antiqua"/>
          <w:vertAlign w:val="superscript"/>
        </w:rPr>
        <w:instrText>abbr-1&gt;&lt;/periodical&gt;&lt;alt-periodical&gt;&lt;full-title&gt;Br J Cancer&lt;/full-title&gt;&lt;abbr-1&gt;British journal of cancer&lt;/abbr-1&gt;&lt;/alt-periodical&gt;&lt;pages&gt;878-80&lt;/pages&gt;&lt;volume&gt;84&lt;/volume&gt;&lt;number&gt;7&lt;/number&gt;&lt;keywords&gt;&lt;keyword&gt;Adenocarcinoma/*drug therapy/*surgery&lt;/keyword&gt;&lt;</w:instrText>
      </w:r>
      <w:r>
        <w:rPr>
          <w:rFonts w:ascii="Book Antiqua" w:hAnsi="Book Antiqua"/>
          <w:vertAlign w:val="superscript"/>
        </w:rPr>
        <w:instrText>keyword&gt;Adult&lt;/keyword&gt;&lt;keyword&gt;Aged&lt;/keyword&gt;&lt;keyword&gt;Antineoplastic Combined Chemotherapy Protocols/adverse effects/*therapeutic use&lt;/keyword&gt;&lt;keyword&gt;Chemotherapy, Adjuvant&lt;/keyword&gt;&lt;keyword&gt;Epirubicin/administration &amp;amp; dosage/adverse effects&lt;/keywor</w:instrText>
      </w:r>
      <w:r>
        <w:rPr>
          <w:rFonts w:ascii="Book Antiqua" w:hAnsi="Book Antiqua"/>
          <w:vertAlign w:val="superscript"/>
        </w:rPr>
        <w:instrText>d&gt;&lt;keyword&gt;Female&lt;/keyword&gt;&lt;keyword&gt;Fluorouracil/administration &amp;amp; dosage/adverse effects&lt;/keyword&gt;&lt;keyword&gt;Follow-Up Studies&lt;/keyword&gt;&lt;keyword&gt;Humans&lt;/keyword&gt;&lt;keyword&gt;Leucovorin/administration &amp;amp; dosage/adverse effects&lt;/keyword&gt;&lt;keyword&gt;Male&lt;/keywo</w:instrText>
      </w:r>
      <w:r>
        <w:rPr>
          <w:rFonts w:ascii="Book Antiqua" w:hAnsi="Book Antiqua"/>
          <w:vertAlign w:val="superscript"/>
        </w:rPr>
        <w:instrText>rd&gt;&lt;keyword&gt;Middle Aged&lt;/keyword&gt;&lt;keyword&gt;Multivariate Analysis&lt;/keyword&gt;&lt;keyword&gt;Stomach Neoplasms/*drug therapy/*surgery&lt;/keyword&gt;&lt;/keywords&gt;&lt;dates&gt;&lt;year&gt;2001&lt;/year&gt;&lt;pub-dates&gt;&lt;date&gt;Apr 6&lt;/date&gt;&lt;/pub-dates&gt;&lt;/dates&gt;&lt;isbn&gt;0007-0920 (Print)&amp;#xD;0007-0920 (L</w:instrText>
      </w:r>
      <w:r>
        <w:rPr>
          <w:rFonts w:ascii="Book Antiqua" w:hAnsi="Book Antiqua"/>
          <w:vertAlign w:val="superscript"/>
        </w:rPr>
        <w:instrText>inking)&lt;/isbn&gt;&lt;accession-num&gt;11286464&lt;/accession-num&gt;&lt;urls&gt;&lt;related-urls&gt;&lt;url&gt;http://www.ncbi.nlm.nih.gov/entrez/query.fcgi?cmd=Retrieve&amp;amp;db=PubMed&amp;amp;dopt=Citation&amp;amp;list_uids=11286464 &lt;/url&gt;&lt;/related-urls&gt;&lt;/urls&gt;&lt;language&gt;eng&lt;/language&gt;&lt;/record&gt;&lt;/C</w:instrText>
      </w:r>
      <w:r>
        <w:rPr>
          <w:rFonts w:ascii="Book Antiqua" w:hAnsi="Book Antiqua"/>
          <w:vertAlign w:val="superscript"/>
        </w:rPr>
        <w:instrText>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408368 \r \h  \* MERGEFORMAT ">
        <w:r>
          <w:rPr>
            <w:rFonts w:ascii="Book Antiqua" w:hAnsi="Book Antiqua"/>
            <w:vertAlign w:val="superscript"/>
          </w:rPr>
          <w:t>12</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w:t>
      </w:r>
      <w:r>
        <w:rPr>
          <w:rFonts w:ascii="Book Antiqua" w:hAnsi="Book Antiqua"/>
        </w:rPr>
        <w:t xml:space="preserve"> </w:t>
      </w:r>
      <w:r>
        <w:rPr>
          <w:rFonts w:ascii="Book Antiqua" w:hAnsi="Book Antiqua"/>
        </w:rPr>
        <w:t xml:space="preserve">After a median follow-up of 5 years, the median OS was 18 mo for untreated patients </w:t>
      </w:r>
      <w:r>
        <w:rPr>
          <w:rFonts w:ascii="Book Antiqua" w:hAnsi="Book Antiqua"/>
          <w:i/>
        </w:rPr>
        <w:t>vs</w:t>
      </w:r>
      <w:r>
        <w:rPr>
          <w:rFonts w:ascii="Book Antiqua" w:hAnsi="Book Antiqua"/>
        </w:rPr>
        <w:t xml:space="preserve"> 31 mo for treated ones.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This positiv</w:t>
      </w:r>
      <w:r>
        <w:rPr>
          <w:rFonts w:ascii="Book Antiqua" w:hAnsi="Book Antiqua"/>
        </w:rPr>
        <w:t xml:space="preserve">e experience opened the way to subsequent trials testing more intensive chemotherapy regimens in order to further improve clinical outcomes. The Italian cooperative research groups played a fundamental role in this scenario. In fact, three large RCTs were </w:t>
      </w:r>
      <w:r>
        <w:rPr>
          <w:rFonts w:ascii="Book Antiqua" w:hAnsi="Book Antiqua"/>
        </w:rPr>
        <w:t xml:space="preserve">completed in the attempt of evaluating new polichemotherapy strategies for high-risk resected GC patients. The Italian Trials in Medical Oncology group conducted a RCT comparing D2 surgery alone vs D2 surgery followed by 2 cycles of etoposide, adriamycin, </w:t>
      </w:r>
      <w:r>
        <w:rPr>
          <w:rFonts w:ascii="Book Antiqua" w:hAnsi="Book Antiqua"/>
        </w:rPr>
        <w:t>cisplatin and 2 cycles of Machover regimens. The results showed that the sequential regimen led to a 7% reduction in mortality and 17% reduction in the rate of disease relapse rate, neither of which were statistically significant. In fact the trial was des</w:t>
      </w:r>
      <w:r>
        <w:rPr>
          <w:rFonts w:ascii="Book Antiqua" w:hAnsi="Book Antiqua"/>
        </w:rPr>
        <w:t>igned to detect a 15% of difference in 5-year survival between the two arms. We want to emphasize in addition that the results obtained with an adequate surgical treatment were better than expected</w:t>
      </w:r>
      <w:r>
        <w:rPr>
          <w:rFonts w:ascii="Book Antiqua" w:hAnsi="Book Antiqua"/>
          <w:vertAlign w:val="superscript"/>
        </w:rPr>
        <w:t>[</w:t>
      </w:r>
      <w:fldSimple w:instr=" REF _Ref372214789 \r \h  \* MERGEFORMAT ">
        <w:r>
          <w:rPr>
            <w:rFonts w:ascii="Book Antiqua" w:hAnsi="Book Antiqua"/>
            <w:vertAlign w:val="superscript"/>
          </w:rPr>
          <w:t>13</w:t>
        </w:r>
      </w:fldSimple>
      <w:r>
        <w:rPr>
          <w:rFonts w:ascii="Book Antiqua" w:hAnsi="Book Antiqua"/>
          <w:vertAlign w:val="superscript"/>
        </w:rPr>
        <w:t>]</w:t>
      </w:r>
      <w:r>
        <w:rPr>
          <w:rFonts w:ascii="Book Antiqua" w:hAnsi="Book Antiqua"/>
        </w:rPr>
        <w:t>.</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The second trial was conducted by the Italian Oncology Group for Clinical Research and published in 2008</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&lt;EndNote&gt;&lt;Cite&gt;&lt;Author&gt;Di Costanzo&lt;/Author&gt;&lt;Year&gt;2008&lt;/Year&gt;&lt;RecNum&gt;16&lt;/RecNum&gt;&lt;</w:instrText>
      </w:r>
      <w:r>
        <w:rPr>
          <w:rFonts w:ascii="Book Antiqua" w:hAnsi="Book Antiqua"/>
          <w:vertAlign w:val="superscript"/>
        </w:rPr>
        <w:instrText>record&gt;&lt;rec-number&gt;16&lt;/rec-number&gt;&lt;ref-type name="Journal Article"&gt;17&lt;/ref-type&gt;&lt;contributors&gt;&lt;authors&gt;&lt;author&gt;Di Costanzo, F.&lt;/author&gt;&lt;author&gt;Gasperoni, S.&lt;/author&gt;&lt;author&gt;Manzione, L.&lt;/author&gt;&lt;author&gt;Bisagni, G.&lt;/author&gt;&lt;author&gt;Labianca, R.&lt;/author&gt;&lt;auth</w:instrText>
      </w:r>
      <w:r>
        <w:rPr>
          <w:rFonts w:ascii="Book Antiqua" w:hAnsi="Book Antiqua"/>
          <w:vertAlign w:val="superscript"/>
        </w:rPr>
        <w:instrText>or&gt;Bravi, S.&lt;/author&gt;&lt;author&gt;Cortesi, E.&lt;/author&gt;&lt;author&gt;Carlini, P.&lt;/author&gt;&lt;author&gt;Bracci, R.&lt;/author&gt;&lt;author&gt;Tomao, S.&lt;/author&gt;&lt;author&gt;Messerini, L.&lt;/author&gt;&lt;author&gt;Arcangeli, A.&lt;/author&gt;&lt;author&gt;Torri, V.&lt;/author&gt;&lt;author&gt;Bilancia, D.&lt;/author&gt;&lt;author&gt;Flo</w:instrText>
      </w:r>
      <w:r>
        <w:rPr>
          <w:rFonts w:ascii="Book Antiqua" w:hAnsi="Book Antiqua"/>
          <w:vertAlign w:val="superscript"/>
        </w:rPr>
        <w:instrText>riani, I.&lt;/author&gt;&lt;author&gt;Tonato, M.&lt;/author&gt;&lt;author&gt;Dinota, A.&lt;/author&gt;&lt;author&gt;Strafiuso, G.&lt;/author&gt;&lt;author&gt;Corgna, E.&lt;/author&gt;&lt;author&gt;Porrozzi, S.&lt;/author&gt;&lt;author&gt;Boni, C.&lt;/author&gt;&lt;author&gt;Rondini, E.&lt;/author&gt;&lt;author&gt;Giunta, A.&lt;/author&gt;&lt;author&gt;Monzio Com</w:instrText>
      </w:r>
      <w:r>
        <w:rPr>
          <w:rFonts w:ascii="Book Antiqua" w:hAnsi="Book Antiqua"/>
          <w:vertAlign w:val="superscript"/>
        </w:rPr>
        <w:instrText>pagnoni, B.&lt;/author&gt;&lt;author&gt;Biagioni, F.&lt;/author&gt;&lt;author&gt;Cesari, M.&lt;/author&gt;&lt;author&gt;Fornarini, G.&lt;/author&gt;&lt;author&gt;Nelli, F.&lt;/author&gt;&lt;author&gt;Carboni, M.&lt;/author&gt;&lt;author&gt;Cognetti, F.&lt;/author&gt;&lt;author&gt;Enzo, M. R.&lt;/author&gt;&lt;author&gt;Piga, A.&lt;/author&gt;&lt;author&gt;Romiti</w:instrText>
      </w:r>
      <w:r>
        <w:rPr>
          <w:rFonts w:ascii="Book Antiqua" w:hAnsi="Book Antiqua"/>
          <w:vertAlign w:val="superscript"/>
        </w:rPr>
        <w:instrText>, A.&lt;/author&gt;&lt;author&gt;Olivetti, A.&lt;/author&gt;&lt;author&gt;Masoni, L.&lt;/author&gt;&lt;author&gt;De Stefanis, M.&lt;/author&gt;&lt;author&gt;Dalla Mola, A.&lt;/author&gt;&lt;author&gt;Camera, S.&lt;/author&gt;&lt;author&gt;Recchia, F.&lt;/author&gt;&lt;author&gt;De Filippis, S.&lt;/author&gt;&lt;author&gt;Scipioni, L.&lt;/author&gt;&lt;author&gt;</w:instrText>
      </w:r>
      <w:r>
        <w:rPr>
          <w:rFonts w:ascii="Book Antiqua" w:hAnsi="Book Antiqua"/>
          <w:vertAlign w:val="superscript"/>
        </w:rPr>
        <w:instrText>Zironi, S.&lt;/author&gt;&lt;author&gt;Luppi, G.&lt;/author&gt;&lt;author&gt;Italia, M.&lt;/author&gt;&lt;author&gt;Banducci, S.&lt;/author&gt;&lt;author&gt;Pisani Leretti, A.&lt;/author&gt;&lt;author&gt;Massidda, B.&lt;/author&gt;&lt;author&gt;Ionta, M. T.&lt;/author&gt;&lt;author&gt;Nicolosi, A.&lt;/author&gt;&lt;author&gt;Canaletti, R.&lt;/author&gt;&lt;au</w:instrText>
      </w:r>
      <w:r>
        <w:rPr>
          <w:rFonts w:ascii="Book Antiqua" w:hAnsi="Book Antiqua"/>
          <w:vertAlign w:val="superscript"/>
        </w:rPr>
        <w:instrText>thor&gt;Biscottini, B.&lt;/author&gt;&lt;author&gt;Grigniani, F.&lt;/author&gt;&lt;author&gt;Di Costanzo, F.&lt;/author&gt;&lt;author&gt;Rovei, R.&lt;/author&gt;&lt;author&gt;Croce, E.&lt;/author&gt;&lt;author&gt;Carroccio, R.&lt;/author&gt;&lt;author&gt;Gilli, G.&lt;/author&gt;&lt;author&gt;Cavalli, C.&lt;/author&gt;&lt;author&gt;Olgiati, A.&lt;/author&gt;&lt;a</w:instrText>
      </w:r>
      <w:r>
        <w:rPr>
          <w:rFonts w:ascii="Book Antiqua" w:hAnsi="Book Antiqua"/>
          <w:vertAlign w:val="superscript"/>
        </w:rPr>
        <w:instrText>uthor&gt;Pandolfi, U.&lt;/author&gt;&lt;author&gt;Rossetti, R.&lt;/author&gt;&lt;author&gt;Natalini, G.&lt;/author&gt;&lt;author&gt;Foa, P.&lt;/author&gt;&lt;author&gt;Oldani, S.&lt;/author&gt;&lt;author&gt;Bruno, L.&lt;/author&gt;&lt;author&gt;Cascinu, S.&lt;/author&gt;&lt;author&gt;Catalano, G.&lt;/author&gt;&lt;author&gt;Catalano, V.&lt;/author&gt;&lt;author&gt;</w:instrText>
      </w:r>
      <w:r>
        <w:rPr>
          <w:rFonts w:ascii="Book Antiqua" w:hAnsi="Book Antiqua"/>
          <w:vertAlign w:val="superscript"/>
        </w:rPr>
        <w:instrText>Lungarotti, F.&lt;/author&gt;&lt;author&gt;Farris, A.&lt;/author&gt;&lt;author&gt;Sarobba, M. G.&lt;/author&gt;&lt;author&gt;Trignano, M.&lt;/author&gt;&lt;author&gt;Muscogiuri, A.&lt;/author&gt;&lt;author&gt;Francavilla, F.&lt;/author&gt;&lt;author&gt;Figoli, F.&lt;/author&gt;&lt;author&gt;Leoni, M.&lt;/author&gt;&lt;author&gt;Papiani, G.&lt;/author&gt;&lt;a</w:instrText>
      </w:r>
      <w:r>
        <w:rPr>
          <w:rFonts w:ascii="Book Antiqua" w:hAnsi="Book Antiqua"/>
          <w:vertAlign w:val="superscript"/>
        </w:rPr>
        <w:instrText>uthor&gt;Orselli, G.&lt;/author&gt;&lt;author&gt;Antimi, M.&lt;/author&gt;&lt;author&gt;Bellini, V.&lt;/author&gt;&lt;author&gt;Cabassi, A.&lt;/author&gt;&lt;author&gt;Contu, A.&lt;/author&gt;&lt;author&gt;Pazzola, A.&lt;/author&gt;&lt;author&gt;Frignano, M.&lt;/author&gt;&lt;author&gt;Lastraioli, E.&lt;/author&gt;&lt;author&gt;Saggese, M.&lt;/author&gt;&lt;auth</w:instrText>
      </w:r>
      <w:r>
        <w:rPr>
          <w:rFonts w:ascii="Book Antiqua" w:hAnsi="Book Antiqua"/>
          <w:vertAlign w:val="superscript"/>
        </w:rPr>
        <w:instrText>or&gt;Bianchini, D.&lt;/author&gt;&lt;author&gt;Antonuzzo, L.&lt;/author&gt;&lt;author&gt;Mela, M.&lt;/author&gt;&lt;author&gt;Camisa, R.&lt;/author&gt;&lt;/authors&gt;&lt;/contributors&gt;&lt;auth-address&gt;Unit of Medical Oncology, Azienda Ospedaliero Universitaria Careggi, Viale Pieraccini 17, 50139 Florence, Ital</w:instrText>
      </w:r>
      <w:r>
        <w:rPr>
          <w:rFonts w:ascii="Book Antiqua" w:hAnsi="Book Antiqua"/>
          <w:vertAlign w:val="superscript"/>
        </w:rPr>
        <w:instrText>y. dicostanzofrancesco@tiscali.it&lt;/auth-address&gt;&lt;titles&gt;&lt;title&gt;Adjuvant chemotherapy in completely resected gastric cancer: a randomized phase III trial conducted by GOIRC&lt;/title&gt;&lt;secondary-title&gt;J Natl Cancer Inst&lt;/secondary-title&gt;&lt;alt-title&gt;Journal of th</w:instrText>
      </w:r>
      <w:r>
        <w:rPr>
          <w:rFonts w:ascii="Book Antiqua" w:hAnsi="Book Antiqua"/>
          <w:vertAlign w:val="superscript"/>
        </w:rPr>
        <w:instrText>e National Cancer Institute&lt;/alt-title&gt;&lt;/titles&gt;&lt;periodical&gt;&lt;full-title&gt;J Natl Cancer Inst&lt;/full-title&gt;&lt;abbr-1&gt;Journal of the National Cancer Institute&lt;/abbr-1&gt;&lt;/periodical&gt;&lt;alt-periodical&gt;&lt;full-title&gt;J Natl Cancer Inst&lt;/full-title&gt;&lt;abbr-1&gt;Journal of the N</w:instrText>
      </w:r>
      <w:r>
        <w:rPr>
          <w:rFonts w:ascii="Book Antiqua" w:hAnsi="Book Antiqua"/>
          <w:vertAlign w:val="superscript"/>
        </w:rPr>
        <w:instrText>ational Cancer Institute&lt;/abbr-1&gt;&lt;/alt-periodical&gt;&lt;pages&gt;388-98&lt;/pages&gt;&lt;volume&gt;100&lt;/volume&gt;&lt;number&gt;6&lt;/number&gt;&lt;keywords&gt;&lt;keyword&gt;Adult&lt;/keyword&gt;&lt;keyword&gt;Aged&lt;/keyword&gt;&lt;keyword&gt;Antineoplastic Combined Chemotherapy Protocols/administration &amp;amp; dosage/advers</w:instrText>
      </w:r>
      <w:r>
        <w:rPr>
          <w:rFonts w:ascii="Book Antiqua" w:hAnsi="Book Antiqua"/>
          <w:vertAlign w:val="superscript"/>
        </w:rPr>
        <w:instrText>e&lt;/keyword&gt;&lt;keyword&gt;effects/*therapeutic use&lt;/keyword&gt;&lt;keyword&gt;Chemotherapy, Adjuvant&lt;/keyword&gt;&lt;keyword&gt;Cisplatin/administration &amp;amp; dosage&lt;/keyword&gt;&lt;keyword&gt;Diarrhea/chemically induced&lt;/keyword&gt;&lt;keyword&gt;Disease-Free Survival&lt;/keyword&gt;&lt;keyword&gt;Epirubicin</w:instrText>
      </w:r>
      <w:r>
        <w:rPr>
          <w:rFonts w:ascii="Book Antiqua" w:hAnsi="Book Antiqua"/>
          <w:vertAlign w:val="superscript"/>
        </w:rPr>
        <w:instrText>/administration &amp;amp; dosage&lt;/keyword&gt;&lt;keyword&gt;Female&lt;/keyword&gt;&lt;keyword&gt;Fluorouracil/administration &amp;amp; dosage&lt;/keyword&gt;&lt;keyword&gt;*Gastrectomy/methods&lt;/keyword&gt;&lt;keyword&gt;Hematologic Diseases/chemically induced&lt;/keyword&gt;&lt;keyword&gt;Humans&lt;/keyword&gt;&lt;keyword&gt;Imm</w:instrText>
      </w:r>
      <w:r>
        <w:rPr>
          <w:rFonts w:ascii="Book Antiqua" w:hAnsi="Book Antiqua"/>
          <w:vertAlign w:val="superscript"/>
        </w:rPr>
        <w:instrText>unohistochemistry&lt;/keyword&gt;&lt;keyword&gt;Italy&lt;/keyword&gt;&lt;keyword&gt;Kaplan-Meier Estimate&lt;/keyword&gt;&lt;keyword&gt;Leucovorin/administration &amp;amp; dosage&lt;/keyword&gt;&lt;keyword&gt;Lymph Node Excision&lt;/keyword&gt;&lt;keyword&gt;Lymphatic Metastasis&lt;/keyword&gt;&lt;keyword&gt;Male&lt;/keyword&gt;&lt;keyword</w:instrText>
      </w:r>
      <w:r>
        <w:rPr>
          <w:rFonts w:ascii="Book Antiqua" w:hAnsi="Book Antiqua"/>
          <w:vertAlign w:val="superscript"/>
        </w:rPr>
        <w:instrText>&gt;Middle Aged&lt;/keyword&gt;&lt;keyword&gt;Mucositis/chemically induced&lt;/keyword&gt;&lt;keyword&gt;Neoplasm Staging&lt;/keyword&gt;&lt;keyword&gt;Patient Compliance&lt;/keyword&gt;&lt;keyword&gt;Prognosis&lt;/keyword&gt;&lt;keyword&gt;Proportional Hazards Models&lt;/keyword&gt;&lt;keyword&gt;Stomach Neoplasms/chemistry/*dru</w:instrText>
      </w:r>
      <w:r>
        <w:rPr>
          <w:rFonts w:ascii="Book Antiqua" w:hAnsi="Book Antiqua"/>
          <w:vertAlign w:val="superscript"/>
        </w:rPr>
        <w:instrText>g therapy/pathology/surgery&lt;/keyword&gt;&lt;keyword&gt;Treatment Outcome&lt;/keyword&gt;&lt;keyword&gt;Tumor Markers, Biological/*analysis&lt;/keyword&gt;&lt;keyword&gt;Vomiting/chemically induced&lt;/keyword&gt;&lt;/keywords&gt;&lt;dates&gt;&lt;year&gt;2008&lt;/year&gt;&lt;pub-dates&gt;&lt;date&gt;Mar 19&lt;/date&gt;&lt;/pub-dates&gt;&lt;/date</w:instrText>
      </w:r>
      <w:r>
        <w:rPr>
          <w:rFonts w:ascii="Book Antiqua" w:hAnsi="Book Antiqua"/>
          <w:vertAlign w:val="superscript"/>
        </w:rPr>
        <w:instrText>s&gt;&lt;isbn&gt;1460-2105 (Electronic)&amp;#xD;0027-8874 (Linking)&lt;/isbn&gt;&lt;accession-num&gt;18334706&lt;/accession-num&gt;&lt;urls&gt;&lt;related-urls&gt;&lt;url&gt;http://www.ncbi.nlm.nih.gov/entrez/query.fcgi?cmd=Retrieve&amp;amp;db=PubMed&amp;amp;dopt=Citation&amp;amp;list_uids=18334706 &lt;/url&gt;&lt;/related-u</w:instrText>
      </w:r>
      <w:r>
        <w:rPr>
          <w:rFonts w:ascii="Book Antiqua" w:hAnsi="Book Antiqua"/>
          <w:vertAlign w:val="superscript"/>
        </w:rPr>
        <w:instrText>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408399 \r \h  \* MERGEFORMAT ">
        <w:r>
          <w:rPr>
            <w:rFonts w:ascii="Book Antiqua" w:hAnsi="Book Antiqua"/>
            <w:vertAlign w:val="superscript"/>
          </w:rPr>
          <w:t>14</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Patients with stage IB-IV, completely resected GC were randomized to receive c</w:t>
      </w:r>
      <w:r>
        <w:rPr>
          <w:rFonts w:ascii="Book Antiqua" w:hAnsi="Book Antiqua"/>
        </w:rPr>
        <w:t xml:space="preserve">hemotherapy with 4 cycles of cisplatin, epirubicin, and 5-FU/LV (PELF regimen) or follow-up alone. Ultimately, chemotherapy did not lead to a significant increase in either DFS (HR, in PELF arm </w:t>
      </w:r>
      <w:r>
        <w:rPr>
          <w:rFonts w:ascii="Book Antiqua" w:hAnsi="Book Antiqua"/>
          <w:i/>
        </w:rPr>
        <w:t>vs</w:t>
      </w:r>
      <w:r>
        <w:rPr>
          <w:rFonts w:ascii="Book Antiqua" w:hAnsi="Book Antiqua"/>
        </w:rPr>
        <w:t xml:space="preserve"> follow-up arm = 0.92; 95%</w:t>
      </w:r>
      <w:r>
        <w:rPr>
          <w:rFonts w:ascii="Book Antiqua" w:hAnsi="Book Antiqua"/>
          <w:lang w:eastAsia="zh-CN"/>
        </w:rPr>
        <w:t>CI:</w:t>
      </w:r>
      <w:r>
        <w:rPr>
          <w:rFonts w:ascii="Book Antiqua" w:hAnsi="Book Antiqua"/>
        </w:rPr>
        <w:t xml:space="preserve"> 0.66</w:t>
      </w:r>
      <w:r>
        <w:rPr>
          <w:rFonts w:ascii="Book Antiqua" w:hAnsi="Book Antiqua"/>
          <w:lang w:eastAsia="zh-CN"/>
        </w:rPr>
        <w:t>-</w:t>
      </w:r>
      <w:r>
        <w:rPr>
          <w:rFonts w:ascii="Book Antiqua" w:hAnsi="Book Antiqua"/>
        </w:rPr>
        <w:t>1.27) or OS (HR = 0.90; 9</w:t>
      </w:r>
      <w:r>
        <w:rPr>
          <w:rFonts w:ascii="Book Antiqua" w:hAnsi="Book Antiqua"/>
        </w:rPr>
        <w:t>5%</w:t>
      </w:r>
      <w:r>
        <w:rPr>
          <w:rFonts w:ascii="Book Antiqua" w:hAnsi="Book Antiqua"/>
          <w:lang w:eastAsia="zh-CN"/>
        </w:rPr>
        <w:t>CI:</w:t>
      </w:r>
      <w:r>
        <w:rPr>
          <w:rFonts w:ascii="Book Antiqua" w:hAnsi="Book Antiqua"/>
        </w:rPr>
        <w:t xml:space="preserve"> 0.64</w:t>
      </w:r>
      <w:r>
        <w:rPr>
          <w:rFonts w:ascii="Book Antiqua" w:hAnsi="Book Antiqua"/>
          <w:lang w:eastAsia="zh-CN"/>
        </w:rPr>
        <w:t>-</w:t>
      </w:r>
      <w:r>
        <w:rPr>
          <w:rFonts w:ascii="Book Antiqua" w:hAnsi="Book Antiqua"/>
        </w:rPr>
        <w:t xml:space="preserve">1.26). In fact, 5-year OS was almost identical in chemotherapy and follow-up arms (47.6% </w:t>
      </w:r>
      <w:r>
        <w:rPr>
          <w:rFonts w:ascii="Book Antiqua" w:hAnsi="Book Antiqua"/>
          <w:i/>
        </w:rPr>
        <w:t>vs</w:t>
      </w:r>
      <w:r>
        <w:rPr>
          <w:rFonts w:ascii="Book Antiqua" w:hAnsi="Book Antiqua"/>
        </w:rPr>
        <w:t xml:space="preserve"> 48.7%). Statistical concerns were raised for this trial, since it was </w:t>
      </w:r>
      <w:r>
        <w:rPr>
          <w:rFonts w:ascii="Book Antiqua" w:hAnsi="Book Antiqua"/>
        </w:rPr>
        <w:lastRenderedPageBreak/>
        <w:t xml:space="preserve">underpowered to detect very modest differences in patient OS between the two arms. </w:t>
      </w:r>
      <w:r>
        <w:rPr>
          <w:rFonts w:ascii="Book Antiqua" w:hAnsi="Book Antiqua"/>
        </w:rPr>
        <w:t>Higher than expected survival rates were registered in both groups. Similar results was obtained by a third study conducted by the Gruppo Oncologico dell’Italia Meridionale</w:t>
      </w:r>
      <w:r>
        <w:rPr>
          <w:rFonts w:ascii="Book Antiqua" w:hAnsi="Book Antiqua"/>
          <w:vertAlign w:val="superscript"/>
        </w:rPr>
        <w:t>[</w:t>
      </w:r>
      <w:fldSimple w:instr=" REF _Ref372215158 \r \h  \* MERGEFORMAT ">
        <w:r>
          <w:rPr>
            <w:rFonts w:ascii="Book Antiqua" w:hAnsi="Book Antiqua"/>
            <w:vertAlign w:val="superscript"/>
          </w:rPr>
          <w:t>15</w:t>
        </w:r>
      </w:fldSimple>
      <w:r>
        <w:rPr>
          <w:rFonts w:ascii="Book Antiqua" w:hAnsi="Book Antiqua"/>
          <w:vertAlign w:val="superscript"/>
        </w:rPr>
        <w:t>]</w:t>
      </w:r>
      <w:r>
        <w:rPr>
          <w:rFonts w:ascii="Book Antiqua" w:hAnsi="Book Antiqua"/>
        </w:rPr>
        <w:t xml:space="preserve">.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 xml:space="preserve">The fourth study compared two different treatment arms: PELFw regimen, consisting of eight weekly administrations of cisplatin, leucovorin, epidoxorubicin, 5-fluorouracil, and glutathione with the support of filgrastim, and </w:t>
      </w:r>
      <w:r>
        <w:rPr>
          <w:rFonts w:ascii="Book Antiqua" w:hAnsi="Book Antiqua"/>
        </w:rPr>
        <w:t>a regimen consisting of six monthly administrations of 5-fluorouracil and leucovorin (5-FU/LV)</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&lt;EndNote&gt;&lt;Cite&gt;&lt;Author&gt;Cascinu&lt;/Author&gt;&lt;Year&gt;2007&lt;/Year&gt;&lt;RecNum&gt;15&lt;/RecNum&gt;&lt;record&gt;&lt;rec-number&gt;15&lt;/rec-number&gt;&lt;ref-type name="Journal Article"&gt;17&lt;/</w:instrText>
      </w:r>
      <w:r>
        <w:rPr>
          <w:rFonts w:ascii="Book Antiqua" w:hAnsi="Book Antiqua"/>
          <w:vertAlign w:val="superscript"/>
        </w:rPr>
        <w:instrText>ref-type&gt;&lt;contributors&gt;&lt;authors&gt;&lt;author&gt;Cascinu, S.&lt;/author&gt;&lt;author&gt;Labianca, R.&lt;/author&gt;&lt;author&gt;Barone, C.&lt;/author&gt;&lt;author&gt;Santoro, A.&lt;/author&gt;&lt;author&gt;Carnaghi, C.&lt;/author&gt;&lt;author&gt;Cassano, A.&lt;/author&gt;&lt;author&gt;Beretta, G. D.&lt;/author&gt;&lt;author&gt;Catalano, V.&lt;/au</w:instrText>
      </w:r>
      <w:r>
        <w:rPr>
          <w:rFonts w:ascii="Book Antiqua" w:hAnsi="Book Antiqua"/>
          <w:vertAlign w:val="superscript"/>
        </w:rPr>
        <w:instrText>thor&gt;&lt;author&gt;Bertetto, O.&lt;/author&gt;&lt;author&gt;Barni, S.&lt;/author&gt;&lt;author&gt;Frontini, L.&lt;/author&gt;&lt;author&gt;Aitini, E.&lt;/author&gt;&lt;author&gt;Rota, S.&lt;/author&gt;&lt;author&gt;Torri, V.&lt;/author&gt;&lt;author&gt;Floriani, I.&lt;/author&gt;&lt;author&gt;Pozzo, C.&lt;/author&gt;&lt;author&gt;Rimassa, L.&lt;/author&gt;&lt;autho</w:instrText>
      </w:r>
      <w:r>
        <w:rPr>
          <w:rFonts w:ascii="Book Antiqua" w:hAnsi="Book Antiqua"/>
          <w:vertAlign w:val="superscript"/>
        </w:rPr>
        <w:instrText>r&gt;Mosconi, S.&lt;/author&gt;&lt;author&gt;Giordani, P.&lt;/author&gt;&lt;author&gt;Ardizzoia, A.&lt;/author&gt;&lt;author&gt;Foa, P.&lt;/author&gt;&lt;author&gt;Rabbi, C.&lt;/author&gt;&lt;author&gt;Chiara, S.&lt;/author&gt;&lt;author&gt;Gasparini, G.&lt;/author&gt;&lt;author&gt;Nardi, M.&lt;/author&gt;&lt;author&gt;Mansutti, M.&lt;/author&gt;&lt;author&gt;Arnol</w:instrText>
      </w:r>
      <w:r>
        <w:rPr>
          <w:rFonts w:ascii="Book Antiqua" w:hAnsi="Book Antiqua"/>
          <w:vertAlign w:val="superscript"/>
        </w:rPr>
        <w:instrText xml:space="preserve">di, E.&lt;/author&gt;&lt;author&gt;Piazza, E.&lt;/author&gt;&lt;author&gt;Cortesi, E.&lt;/author&gt;&lt;author&gt;Pucci, F.&lt;/author&gt;&lt;author&gt;Silva, R. R.&lt;/author&gt;&lt;author&gt;Sobrero, A.&lt;/author&gt;&lt;author&gt;Ravaioli, A.&lt;/author&gt;&lt;/authors&gt;&lt;/contributors&gt;&lt;auth-address&gt;Universita&amp;apos; Politecnica delle </w:instrText>
      </w:r>
      <w:r>
        <w:rPr>
          <w:rFonts w:ascii="Book Antiqua" w:hAnsi="Book Antiqua"/>
          <w:vertAlign w:val="superscript"/>
        </w:rPr>
        <w:instrText>Marche, Via Conca 60020 Ancona, Italy. cascinu@yahoo.com&lt;/auth-address&gt;&lt;titles&gt;&lt;title&gt;Adjuvant treatment of high-risk, radically resected gastric cancer patients with 5-fluorouracil, leucovorin, cisplatin, and epidoxorubicin in a randomized controlled tria</w:instrText>
      </w:r>
      <w:r>
        <w:rPr>
          <w:rFonts w:ascii="Book Antiqua" w:hAnsi="Book Antiqua"/>
          <w:vertAlign w:val="superscript"/>
        </w:rPr>
        <w:instrText>l&lt;/title&gt;&lt;secondary-title&gt;J Natl Cancer Inst&lt;/secondary-title&gt;&lt;alt-title&gt;Journal of the National Cancer Institute&lt;/alt-title&gt;&lt;/titles&gt;&lt;periodical&gt;&lt;full-title&gt;J Natl Cancer Inst&lt;/full-title&gt;&lt;abbr-1&gt;Journal of the National Cancer Institute&lt;/abbr-1&gt;&lt;/periodic</w:instrText>
      </w:r>
      <w:r>
        <w:rPr>
          <w:rFonts w:ascii="Book Antiqua" w:hAnsi="Book Antiqua"/>
          <w:vertAlign w:val="superscript"/>
        </w:rPr>
        <w:instrText>al&gt;&lt;alt-periodical&gt;&lt;full-title&gt;J Natl Cancer Inst&lt;/full-title&gt;&lt;abbr-1&gt;Journal of the National Cancer Institute&lt;/abbr-1&gt;&lt;/alt-periodical&gt;&lt;pages&gt;601-7&lt;/pages&gt;&lt;volume&gt;99&lt;/volume&gt;&lt;number&gt;8&lt;/number&gt;&lt;keywords&gt;&lt;keyword&gt;Antineoplastic Combined Chemotherapy Protoco</w:instrText>
      </w:r>
      <w:r>
        <w:rPr>
          <w:rFonts w:ascii="Book Antiqua" w:hAnsi="Book Antiqua"/>
          <w:vertAlign w:val="superscript"/>
        </w:rPr>
        <w:instrText>ls/administration &amp;amp;&lt;/keyword&gt;&lt;keyword&gt;dosage/*therapeutic use&lt;/keyword&gt;&lt;keyword&gt;*Chemotherapy, Adjuvant&lt;/keyword&gt;&lt;keyword&gt;Cisplatin/administration &amp;amp; dosage&lt;/keyword&gt;&lt;keyword&gt;Disease-Free Survival&lt;/keyword&gt;&lt;keyword&gt;Drug Administration Schedule&lt;/keyw</w:instrText>
      </w:r>
      <w:r>
        <w:rPr>
          <w:rFonts w:ascii="Book Antiqua" w:hAnsi="Book Antiqua"/>
          <w:vertAlign w:val="superscript"/>
        </w:rPr>
        <w:instrText>ord&gt;&lt;keyword&gt;Epirubicin/administration &amp;amp; dosage&lt;/keyword&gt;&lt;keyword&gt;Female&lt;/keyword&gt;&lt;keyword&gt;Fluorouracil/administration &amp;amp; dosage&lt;/keyword&gt;&lt;keyword&gt;Humans&lt;/keyword&gt;&lt;keyword&gt;Leucovorin/administration &amp;amp; dosage&lt;/keyword&gt;&lt;keyword&gt;Lymphatic Metastasis</w:instrText>
      </w:r>
      <w:r>
        <w:rPr>
          <w:rFonts w:ascii="Book Antiqua" w:hAnsi="Book Antiqua"/>
          <w:vertAlign w:val="superscript"/>
        </w:rPr>
        <w:instrText>&lt;/keyword&gt;&lt;keyword&gt;Male&lt;/keyword&gt;&lt;keyword&gt;Middle Aged&lt;/keyword&gt;&lt;keyword&gt;Neoplasm Invasiveness&lt;/keyword&gt;&lt;keyword&gt;Stomach Neoplasms/*drug therapy/mortality/pathology/surgery&lt;/keyword&gt;&lt;keyword&gt;Survival Analysis&lt;/keyword&gt;&lt;/keywords&gt;&lt;dates&gt;&lt;year&gt;2007&lt;/year&gt;&lt;pub</w:instrText>
      </w:r>
      <w:r>
        <w:rPr>
          <w:rFonts w:ascii="Book Antiqua" w:hAnsi="Book Antiqua"/>
          <w:vertAlign w:val="superscript"/>
        </w:rPr>
        <w:instrText>-dates&gt;&lt;date&gt;Apr 18&lt;/date&gt;&lt;/pub-dates&gt;&lt;/dates&gt;&lt;isbn&gt;1460-2105 (Electronic)&amp;#xD;0027-8874 (Linking)&lt;/isbn&gt;&lt;accession-num&gt;17440161&lt;/accession-num&gt;&lt;urls&gt;&lt;related-urls&gt;&lt;url&gt;http://www.ncbi.nlm.nih.gov/entrez/query.fcgi?cmd=Retrieve&amp;amp;db=PubMed&amp;amp;dopt=Citat</w:instrText>
      </w:r>
      <w:r>
        <w:rPr>
          <w:rFonts w:ascii="Book Antiqua" w:hAnsi="Book Antiqua"/>
          <w:vertAlign w:val="superscript"/>
        </w:rPr>
        <w:instrText>ion&amp;amp;list_uids=17440161 &lt;/url&gt;&lt;/related-urls&gt;&lt;/urls&gt;&lt;language&gt;eng&lt;/language&gt;&lt;/record&gt;&lt;/Cite&gt;&lt;/EndNote&gt;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983801 \r \h  \* MERGEFORMAT ">
        <w:r>
          <w:rPr>
            <w:rFonts w:ascii="Book Antiqua" w:hAnsi="Book Antiqua"/>
            <w:vertAlign w:val="superscript"/>
          </w:rPr>
          <w:t>9</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xml:space="preserve">. Unfortunately, this study did not </w:t>
      </w:r>
      <w:r>
        <w:rPr>
          <w:rFonts w:ascii="Book Antiqua" w:hAnsi="Book Antiqua"/>
        </w:rPr>
        <w:t>find any difference in mortality or relapse between treatment groups, failing to show any benefit from dose</w:t>
      </w:r>
      <w:r>
        <w:rPr>
          <w:rFonts w:ascii="Book Antiqua" w:hAnsi="Book Antiqua"/>
        </w:rPr>
        <w:noBreakHyphen/>
        <w:t>dense or intensified strategies. Again, 5-year OS was unexpectedly high in both arms - approximately 50% - probably reflecting the high quality of r</w:t>
      </w:r>
      <w:r>
        <w:rPr>
          <w:rFonts w:ascii="Book Antiqua" w:hAnsi="Book Antiqua"/>
        </w:rPr>
        <w:t>esection procedures. Thus, an optimal surgery may have reduced the impact of chemotherapy on outcomes, as well as the critical difference in OS rates may have been inappropriate (expected 5-year survival of only 20% for the control arm).</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Due to the large d</w:t>
      </w:r>
      <w:r>
        <w:rPr>
          <w:rFonts w:ascii="Book Antiqua" w:hAnsi="Book Antiqua"/>
        </w:rPr>
        <w:t>iscordance in outcomes in published RCTs, subsequent study-based meta</w:t>
      </w:r>
      <w:r>
        <w:rPr>
          <w:rFonts w:ascii="Book Antiqua" w:hAnsi="Book Antiqua"/>
        </w:rPr>
        <w:noBreakHyphen/>
        <w:t>analyses have been performed to evaluate to role of adjuvant chemotherapy and finally a survival benefit, albeit small, was demonstrated</w:t>
      </w:r>
      <w:r>
        <w:rPr>
          <w:rFonts w:ascii="Book Antiqua" w:hAnsi="Book Antiqua"/>
          <w:vertAlign w:val="superscript"/>
        </w:rPr>
        <w:t>[</w:t>
      </w:r>
      <w:fldSimple w:instr=" REF _Ref370408428 \r \h  \* MERGEFORMAT ">
        <w:r>
          <w:rPr>
            <w:rFonts w:ascii="Book Antiqua" w:hAnsi="Book Antiqua"/>
            <w:vertAlign w:val="superscript"/>
          </w:rPr>
          <w:t>16</w:t>
        </w:r>
      </w:fldSimple>
      <w:r>
        <w:rPr>
          <w:rFonts w:ascii="Book Antiqua" w:hAnsi="Book Antiqua"/>
          <w:vertAlign w:val="superscript"/>
        </w:rPr>
        <w:t>-</w:t>
      </w:r>
      <w:fldSimple w:instr=" REF _Ref370408431 \r \h  \* MERGEFORMAT ">
        <w:r>
          <w:rPr>
            <w:rFonts w:ascii="Book Antiqua" w:hAnsi="Book Antiqua"/>
            <w:vertAlign w:val="superscript"/>
          </w:rPr>
          <w:t>23</w:t>
        </w:r>
      </w:fldSimple>
      <w:r>
        <w:rPr>
          <w:rFonts w:ascii="Book Antiqua" w:hAnsi="Book Antiqua"/>
          <w:vertAlign w:val="superscript"/>
        </w:rPr>
        <w:t>]</w:t>
      </w:r>
      <w:r>
        <w:rPr>
          <w:rFonts w:ascii="Book Antiqua" w:hAnsi="Book Antiqua"/>
        </w:rPr>
        <w:t xml:space="preserve">. Table 1 shows summary OS results of the meta-analyses in terms of pooled HRs comparing adjuvant chemotherapy </w:t>
      </w:r>
      <w:r>
        <w:rPr>
          <w:rFonts w:ascii="Book Antiqua" w:hAnsi="Book Antiqua"/>
          <w:i/>
        </w:rPr>
        <w:t>vs</w:t>
      </w:r>
      <w:r>
        <w:rPr>
          <w:rFonts w:ascii="Book Antiqua" w:hAnsi="Book Antiqua"/>
        </w:rPr>
        <w:t xml:space="preserve"> surgery alone. All the studies coherently showed a significant OS benefit for</w:t>
      </w:r>
      <w:r>
        <w:rPr>
          <w:rFonts w:ascii="Book Antiqua" w:hAnsi="Book Antiqua"/>
        </w:rPr>
        <w:t xml:space="preserve"> adjuvant chemotherapy; however, when analysing only the Western RCTs, the Janunger </w:t>
      </w:r>
      <w:r>
        <w:rPr>
          <w:rFonts w:ascii="Book Antiqua" w:hAnsi="Book Antiqua"/>
          <w:i/>
        </w:rPr>
        <w:t>et al</w:t>
      </w:r>
      <w:r>
        <w:rPr>
          <w:rFonts w:ascii="Book Antiqua" w:hAnsi="Book Antiqua"/>
          <w:vertAlign w:val="superscript"/>
        </w:rPr>
        <w:t>[</w:t>
      </w:r>
      <w:fldSimple w:instr=" REF _Ref370408452 \r \h  \* MERGEFORMAT ">
        <w:r>
          <w:rPr>
            <w:rFonts w:ascii="Book Antiqua" w:hAnsi="Book Antiqua"/>
            <w:vertAlign w:val="superscript"/>
          </w:rPr>
          <w:t>19</w:t>
        </w:r>
      </w:fldSimple>
      <w:r>
        <w:rPr>
          <w:rFonts w:ascii="Book Antiqua" w:hAnsi="Book Antiqua"/>
          <w:vertAlign w:val="superscript"/>
        </w:rPr>
        <w:t>]</w:t>
      </w:r>
      <w:r>
        <w:rPr>
          <w:rFonts w:ascii="Book Antiqua" w:hAnsi="Book Antiqua"/>
          <w:vertAlign w:val="superscript"/>
          <w:lang w:eastAsia="zh-CN"/>
        </w:rPr>
        <w:t xml:space="preserve"> </w:t>
      </w:r>
      <w:r>
        <w:rPr>
          <w:rFonts w:ascii="Book Antiqua" w:hAnsi="Book Antiqua"/>
        </w:rPr>
        <w:t>estimated a non</w:t>
      </w:r>
      <w:r>
        <w:rPr>
          <w:rFonts w:ascii="Book Antiqua" w:hAnsi="Book Antiqua"/>
        </w:rPr>
        <w:noBreakHyphen/>
        <w:t>significant HR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0.96 (</w:t>
      </w:r>
      <w:r>
        <w:rPr>
          <w:rFonts w:ascii="Book Antiqua" w:hAnsi="Book Antiqua"/>
          <w:lang w:eastAsia="zh-CN"/>
        </w:rPr>
        <w:t>95%</w:t>
      </w:r>
      <w:r>
        <w:rPr>
          <w:rFonts w:ascii="Book Antiqua" w:hAnsi="Book Antiqua"/>
        </w:rPr>
        <w:t>CI</w:t>
      </w:r>
      <w:r>
        <w:rPr>
          <w:rFonts w:ascii="Book Antiqua" w:hAnsi="Book Antiqua"/>
          <w:lang w:eastAsia="zh-CN"/>
        </w:rPr>
        <w:t>:</w:t>
      </w:r>
      <w:r>
        <w:rPr>
          <w:rFonts w:ascii="Book Antiqua" w:hAnsi="Book Antiqua"/>
        </w:rPr>
        <w:t xml:space="preserve"> </w:t>
      </w:r>
      <w:r>
        <w:rPr>
          <w:rFonts w:ascii="Book Antiqua" w:hAnsi="Book Antiqua"/>
        </w:rPr>
        <w:t>0.83</w:t>
      </w:r>
      <w:r>
        <w:rPr>
          <w:rFonts w:ascii="Book Antiqua" w:hAnsi="Book Antiqua"/>
          <w:lang w:eastAsia="zh-CN"/>
        </w:rPr>
        <w:t>-</w:t>
      </w:r>
      <w:r>
        <w:rPr>
          <w:rFonts w:ascii="Book Antiqua" w:hAnsi="Book Antiqua"/>
        </w:rPr>
        <w:t>1.1</w:t>
      </w:r>
      <w:r>
        <w:rPr>
          <w:rFonts w:ascii="Book Antiqua" w:hAnsi="Book Antiqua"/>
        </w:rPr>
        <w:t>2</w:t>
      </w:r>
      <w:r>
        <w:rPr>
          <w:rFonts w:ascii="Book Antiqua" w:hAnsi="Book Antiqua"/>
        </w:rPr>
        <w:t xml:space="preserve">). On the opposite side, the Oba </w:t>
      </w:r>
      <w:r>
        <w:rPr>
          <w:rFonts w:ascii="Book Antiqua" w:hAnsi="Book Antiqua"/>
          <w:i/>
        </w:rPr>
        <w:t>et al</w:t>
      </w:r>
      <w:r>
        <w:rPr>
          <w:rFonts w:ascii="Book Antiqua" w:hAnsi="Book Antiqua"/>
          <w:vertAlign w:val="superscript"/>
        </w:rPr>
        <w:t>[</w:t>
      </w:r>
      <w:fldSimple w:instr=" REF _Ref370408462 \r \h  \* MERGEFORMAT ">
        <w:r>
          <w:rPr>
            <w:rFonts w:ascii="Book Antiqua" w:hAnsi="Book Antiqua"/>
            <w:vertAlign w:val="superscript"/>
          </w:rPr>
          <w:t>20</w:t>
        </w:r>
      </w:fldSimple>
      <w:r>
        <w:rPr>
          <w:rFonts w:ascii="Book Antiqua" w:hAnsi="Book Antiqua"/>
          <w:vertAlign w:val="superscript"/>
        </w:rPr>
        <w:t>]</w:t>
      </w:r>
      <w:r>
        <w:rPr>
          <w:rFonts w:ascii="Book Antiqua" w:hAnsi="Book Antiqua"/>
        </w:rPr>
        <w:t xml:space="preserve"> including only Japanese studies estimated a HR as low as 0.73. </w:t>
      </w:r>
    </w:p>
    <w:p w:rsidR="00803F66" w:rsidRDefault="00803F66">
      <w:pPr>
        <w:widowControl w:val="0"/>
        <w:snapToGrid w:val="0"/>
        <w:spacing w:line="360" w:lineRule="auto"/>
        <w:jc w:val="both"/>
        <w:rPr>
          <w:rFonts w:ascii="Book Antiqua" w:hAnsi="Book Antiqua"/>
          <w:b/>
          <w:i/>
        </w:rPr>
      </w:pPr>
    </w:p>
    <w:p w:rsidR="00803F66" w:rsidRDefault="007F7CE3">
      <w:pPr>
        <w:widowControl w:val="0"/>
        <w:snapToGrid w:val="0"/>
        <w:spacing w:line="360" w:lineRule="auto"/>
        <w:jc w:val="both"/>
        <w:rPr>
          <w:rFonts w:ascii="Book Antiqua" w:hAnsi="Book Antiqua"/>
          <w:b/>
          <w:i/>
        </w:rPr>
      </w:pPr>
      <w:r>
        <w:rPr>
          <w:rFonts w:ascii="Book Antiqua" w:hAnsi="Book Antiqua"/>
          <w:b/>
          <w:i/>
        </w:rPr>
        <w:t>The milestone meta-analysis</w:t>
      </w:r>
    </w:p>
    <w:p w:rsidR="00803F66" w:rsidRDefault="007F7CE3">
      <w:pPr>
        <w:widowControl w:val="0"/>
        <w:snapToGrid w:val="0"/>
        <w:spacing w:line="360" w:lineRule="auto"/>
        <w:jc w:val="both"/>
        <w:rPr>
          <w:rFonts w:ascii="Book Antiqua" w:hAnsi="Book Antiqua"/>
        </w:rPr>
      </w:pPr>
      <w:r>
        <w:rPr>
          <w:rFonts w:ascii="Book Antiqua" w:hAnsi="Book Antiqua"/>
        </w:rPr>
        <w:t>In 2010 the</w:t>
      </w:r>
      <w:r>
        <w:rPr>
          <w:rFonts w:ascii="Book Antiqua" w:hAnsi="Book Antiqua"/>
        </w:rPr>
        <w:t xml:space="preserve"> GASTRIC Group published a patient-level meta-analysis to quantify the potential benefit of adjuvant chemotherapy over curative surgery in terms of both OS and DFS</w:t>
      </w:r>
      <w:r>
        <w:rPr>
          <w:rFonts w:ascii="Book Antiqua" w:hAnsi="Book Antiqua"/>
          <w:vertAlign w:val="superscript"/>
        </w:rPr>
        <w:t>[</w:t>
      </w:r>
      <w:fldSimple w:instr=" REF _Ref370983839 \r \h  \* MERGEFORMAT ">
        <w:r>
          <w:rPr>
            <w:rFonts w:ascii="Book Antiqua" w:hAnsi="Book Antiqua"/>
            <w:vertAlign w:val="superscript"/>
          </w:rPr>
          <w:t>10</w:t>
        </w:r>
      </w:fldSimple>
      <w:r>
        <w:rPr>
          <w:rFonts w:ascii="Book Antiqua" w:hAnsi="Book Antiqua"/>
          <w:vertAlign w:val="superscript"/>
        </w:rPr>
        <w:t>]</w:t>
      </w:r>
      <w:r>
        <w:rPr>
          <w:rFonts w:ascii="Book Antiqua" w:hAnsi="Book Antiqua"/>
        </w:rPr>
        <w:t xml:space="preserve">. </w:t>
      </w:r>
      <w:r>
        <w:rPr>
          <w:rFonts w:ascii="Book Antiqua" w:hAnsi="Book Antiqua"/>
        </w:rPr>
        <w:t xml:space="preserve">The results obtained using individual patient data are potentially more reliable than those carried out on aggregate data. </w:t>
      </w:r>
      <w:r>
        <w:rPr>
          <w:rFonts w:ascii="Book Antiqua" w:hAnsi="Book Antiqua"/>
        </w:rPr>
        <w:t>Table 2 shows the summary results in terms of pooled HRs; the over</w:t>
      </w:r>
      <w:r>
        <w:rPr>
          <w:rFonts w:ascii="Book Antiqua" w:hAnsi="Book Antiqua"/>
        </w:rPr>
        <w:t xml:space="preserve">all estimates were practically overlapping for the two end-points and demonstrated reduced risks in the chemotherapy group. The HRs were translated in a small absolute benefit: for OS, 5.8% at 5 years and 7.4% at 10 year, whereas for DFS the Authors could </w:t>
      </w:r>
      <w:r>
        <w:rPr>
          <w:rFonts w:ascii="Book Antiqua" w:hAnsi="Book Antiqua"/>
        </w:rPr>
        <w:t xml:space="preserve">estimate only a 5.3% absolute benefit at 5 years. Sub-group analyses by type of regimen showed that the greatest benefit was associated with monotherapy; </w:t>
      </w:r>
      <w:r>
        <w:rPr>
          <w:rFonts w:ascii="Book Antiqua" w:hAnsi="Book Antiqua"/>
        </w:rPr>
        <w:lastRenderedPageBreak/>
        <w:t xml:space="preserve">however, such estimates were based only on two RCTs, one of which was Japanese. </w:t>
      </w:r>
      <w:r>
        <w:rPr>
          <w:rFonts w:ascii="Book Antiqua" w:hAnsi="Book Antiqua"/>
        </w:rPr>
        <w:t>Even if no significant</w:t>
      </w:r>
      <w:r>
        <w:rPr>
          <w:rFonts w:ascii="Book Antiqua" w:hAnsi="Book Antiqua"/>
        </w:rPr>
        <w:t xml:space="preserve"> heterogeneity was detected across Europe, Asia, and United State</w:t>
      </w:r>
      <w:r>
        <w:rPr>
          <w:rFonts w:ascii="Book Antiqua" w:hAnsi="Book Antiqua"/>
        </w:rPr>
        <w:t>s, as we have already pointed out, the HRs are usually lower in Asian</w:t>
      </w:r>
      <w:r>
        <w:rPr>
          <w:rStyle w:val="st"/>
          <w:rFonts w:ascii="Book Antiqua" w:hAnsi="Book Antiqua"/>
        </w:rPr>
        <w:t xml:space="preserve"> </w:t>
      </w:r>
      <w:r>
        <w:rPr>
          <w:rFonts w:ascii="Book Antiqua" w:hAnsi="Book Antiqua"/>
        </w:rPr>
        <w:t>RCTs as compared to Western ones.</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In 2013</w:t>
      </w:r>
      <w:r>
        <w:rPr>
          <w:rFonts w:ascii="Book Antiqua" w:hAnsi="Book Antiqua"/>
          <w:color w:val="C00000"/>
        </w:rPr>
        <w:t xml:space="preserve"> </w:t>
      </w:r>
      <w:r>
        <w:rPr>
          <w:rFonts w:ascii="Book Antiqua" w:hAnsi="Book Antiqua"/>
        </w:rPr>
        <w:t>the Cochrane Collaboration published a further study-level meta-analysis review</w:t>
      </w:r>
      <w:r>
        <w:rPr>
          <w:rFonts w:ascii="Book Antiqua" w:hAnsi="Book Antiqua"/>
        </w:rPr>
        <w:t xml:space="preserve">ing RCTs of post-surgical chemotherapy </w:t>
      </w:r>
      <w:r>
        <w:rPr>
          <w:rFonts w:ascii="Book Antiqua" w:hAnsi="Book Antiqua"/>
          <w:i/>
        </w:rPr>
        <w:t>vs</w:t>
      </w:r>
      <w:r>
        <w:rPr>
          <w:rFonts w:ascii="Book Antiqua" w:hAnsi="Book Antiqua"/>
        </w:rPr>
        <w:t xml:space="preserve"> surgery alone</w:t>
      </w:r>
      <w:r>
        <w:rPr>
          <w:rFonts w:ascii="Book Antiqua" w:hAnsi="Book Antiqua"/>
          <w:vertAlign w:val="superscript"/>
        </w:rPr>
        <w:t>[</w:t>
      </w:r>
      <w:fldSimple w:instr=" REF _Ref370984992 \r \h  \* MERGEFORMAT ">
        <w:r>
          <w:rPr>
            <w:rFonts w:ascii="Book Antiqua" w:hAnsi="Book Antiqua"/>
            <w:vertAlign w:val="superscript"/>
          </w:rPr>
          <w:t>24</w:t>
        </w:r>
      </w:fldSimple>
      <w:r>
        <w:rPr>
          <w:rFonts w:ascii="Book Antiqua" w:hAnsi="Book Antiqua"/>
          <w:vertAlign w:val="superscript"/>
        </w:rPr>
        <w:t>]</w:t>
      </w:r>
      <w:r>
        <w:rPr>
          <w:rFonts w:ascii="Book Antiqua" w:hAnsi="Book Antiqua"/>
        </w:rPr>
        <w:t xml:space="preserve">. A significant improvement of OS (HR = 0.85; </w:t>
      </w:r>
      <w:r>
        <w:rPr>
          <w:rFonts w:ascii="Book Antiqua" w:hAnsi="Book Antiqua"/>
          <w:lang w:eastAsia="zh-CN"/>
        </w:rPr>
        <w:t>95%</w:t>
      </w:r>
      <w:r>
        <w:rPr>
          <w:rFonts w:ascii="Book Antiqua" w:hAnsi="Book Antiqua"/>
        </w:rPr>
        <w:t>CI</w:t>
      </w:r>
      <w:r>
        <w:rPr>
          <w:rFonts w:ascii="Book Antiqua" w:hAnsi="Book Antiqua"/>
          <w:lang w:eastAsia="zh-CN"/>
        </w:rPr>
        <w:t>:</w:t>
      </w:r>
      <w:r>
        <w:rPr>
          <w:rFonts w:ascii="Book Antiqua" w:hAnsi="Book Antiqua"/>
        </w:rPr>
        <w:t xml:space="preserve"> 0.80</w:t>
      </w:r>
      <w:r>
        <w:rPr>
          <w:rFonts w:ascii="Book Antiqua" w:hAnsi="Book Antiqua"/>
          <w:lang w:eastAsia="zh-CN"/>
        </w:rPr>
        <w:t>-</w:t>
      </w:r>
      <w:r>
        <w:rPr>
          <w:rFonts w:ascii="Book Antiqua" w:hAnsi="Book Antiqua"/>
        </w:rPr>
        <w:t>0.90; 34 studies) and DFS (HR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0.79; </w:t>
      </w:r>
      <w:r>
        <w:rPr>
          <w:rFonts w:ascii="Book Antiqua" w:hAnsi="Book Antiqua"/>
          <w:lang w:eastAsia="zh-CN"/>
        </w:rPr>
        <w:t>95%</w:t>
      </w:r>
      <w:r>
        <w:rPr>
          <w:rFonts w:ascii="Book Antiqua" w:hAnsi="Book Antiqua"/>
        </w:rPr>
        <w:t>CI</w:t>
      </w:r>
      <w:r>
        <w:rPr>
          <w:rFonts w:ascii="Book Antiqua" w:hAnsi="Book Antiqua"/>
          <w:lang w:eastAsia="zh-CN"/>
        </w:rPr>
        <w:t>:</w:t>
      </w:r>
      <w:r>
        <w:rPr>
          <w:rFonts w:ascii="Book Antiqua" w:hAnsi="Book Antiqua"/>
        </w:rPr>
        <w:t xml:space="preserve"> 0.72</w:t>
      </w:r>
      <w:r>
        <w:rPr>
          <w:rFonts w:ascii="Book Antiqua" w:hAnsi="Book Antiqua"/>
          <w:lang w:eastAsia="zh-CN"/>
        </w:rPr>
        <w:t>-</w:t>
      </w:r>
      <w:r>
        <w:rPr>
          <w:rFonts w:ascii="Book Antiqua" w:hAnsi="Book Antiqua"/>
        </w:rPr>
        <w:t xml:space="preserve">0.87; 15 studies) was confirmed for adjuvant chemotherapy. Based on these results, the Authors recommended to offer adjuvant chemotherapy as a routine option - whenever possible - following GC curative resection.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If considering OS resul</w:t>
      </w:r>
      <w:r>
        <w:rPr>
          <w:rFonts w:ascii="Book Antiqua" w:hAnsi="Book Antiqua"/>
        </w:rPr>
        <w:t>ts, the HRs obtained in the three study</w:t>
      </w:r>
      <w:r>
        <w:rPr>
          <w:rFonts w:ascii="Book Antiqua" w:hAnsi="Book Antiqua"/>
        </w:rPr>
        <w:noBreakHyphen/>
        <w:t>level meta</w:t>
      </w:r>
      <w:r>
        <w:rPr>
          <w:rFonts w:ascii="Book Antiqua" w:hAnsi="Book Antiqua"/>
        </w:rPr>
        <w:noBreakHyphen/>
        <w:t>analyses with the highest number of RCTs</w:t>
      </w:r>
      <w:r>
        <w:rPr>
          <w:rFonts w:ascii="Book Antiqua" w:hAnsi="Book Antiqua"/>
          <w:vertAlign w:val="superscript"/>
        </w:rPr>
        <w:t>[</w:t>
      </w:r>
      <w:fldSimple w:instr=" REF _Ref370408504 \r \h  \* MERGEFORMAT ">
        <w:r>
          <w:rPr>
            <w:rFonts w:ascii="Book Antiqua" w:hAnsi="Book Antiqua"/>
            <w:vertAlign w:val="superscript"/>
          </w:rPr>
          <w:t>17</w:t>
        </w:r>
      </w:fldSimple>
      <w:r>
        <w:rPr>
          <w:rFonts w:ascii="Book Antiqua" w:hAnsi="Book Antiqua"/>
          <w:vertAlign w:val="superscript"/>
        </w:rPr>
        <w:t>,</w:t>
      </w:r>
      <w:fldSimple w:instr=" REF _Ref370408452 \r \h  \* MERGEFORMAT ">
        <w:r>
          <w:rPr>
            <w:rFonts w:ascii="Book Antiqua" w:hAnsi="Book Antiqua"/>
            <w:vertAlign w:val="superscript"/>
          </w:rPr>
          <w:t>19</w:t>
        </w:r>
      </w:fldSimple>
      <w:r>
        <w:rPr>
          <w:rFonts w:ascii="Book Antiqua" w:hAnsi="Book Antiqua"/>
          <w:vertAlign w:val="superscript"/>
        </w:rPr>
        <w:t>,</w:t>
      </w:r>
      <w:fldSimple w:instr=" REF _Ref370984992 \r \h  \* MERGEFORMAT ">
        <w:r>
          <w:rPr>
            <w:rFonts w:ascii="Book Antiqua" w:hAnsi="Book Antiqua"/>
            <w:vertAlign w:val="superscript"/>
          </w:rPr>
          <w:t>24</w:t>
        </w:r>
      </w:fldSimple>
      <w:r>
        <w:rPr>
          <w:rFonts w:ascii="Book Antiqua" w:hAnsi="Book Antiqua"/>
          <w:vertAlign w:val="superscript"/>
        </w:rPr>
        <w:t>]</w:t>
      </w:r>
      <w:r>
        <w:rPr>
          <w:rFonts w:ascii="Book Antiqua" w:hAnsi="Book Antiqua"/>
        </w:rPr>
        <w:t>, were consistent with those obtained in the individual</w:t>
      </w:r>
      <w:r>
        <w:rPr>
          <w:rFonts w:ascii="Book Antiqua" w:hAnsi="Book Antiqua"/>
        </w:rPr>
        <w:noBreakHyphen/>
        <w:t>level meta</w:t>
      </w:r>
      <w:r>
        <w:rPr>
          <w:rFonts w:ascii="Book Antiqua" w:hAnsi="Book Antiqua"/>
        </w:rPr>
        <w:noBreakHyphen/>
        <w:t>analysis</w:t>
      </w:r>
      <w:r>
        <w:rPr>
          <w:rFonts w:ascii="Book Antiqua" w:hAnsi="Book Antiqua"/>
          <w:vertAlign w:val="superscript"/>
        </w:rPr>
        <w:t>[</w:t>
      </w:r>
      <w:fldSimple w:instr=" REF _Ref370983839 \r \h  \* MERGEFORMAT ">
        <w:r>
          <w:rPr>
            <w:rFonts w:ascii="Book Antiqua" w:hAnsi="Book Antiqua"/>
            <w:vertAlign w:val="superscript"/>
          </w:rPr>
          <w:t>10</w:t>
        </w:r>
      </w:fldSimple>
      <w:r>
        <w:rPr>
          <w:rFonts w:ascii="Book Antiqua" w:hAnsi="Book Antiqua"/>
          <w:vertAlign w:val="superscript"/>
        </w:rPr>
        <w:t>]</w:t>
      </w:r>
      <w:r>
        <w:rPr>
          <w:rFonts w:ascii="Book Antiqua" w:hAnsi="Book Antiqua"/>
        </w:rPr>
        <w:t>.</w:t>
      </w:r>
    </w:p>
    <w:p w:rsidR="00803F66" w:rsidRDefault="00803F66">
      <w:pPr>
        <w:widowControl w:val="0"/>
        <w:snapToGrid w:val="0"/>
        <w:spacing w:line="360" w:lineRule="auto"/>
        <w:jc w:val="both"/>
        <w:rPr>
          <w:rFonts w:ascii="Book Antiqua" w:hAnsi="Book Antiqua"/>
          <w:lang w:eastAsia="zh-CN"/>
        </w:rPr>
      </w:pPr>
    </w:p>
    <w:p w:rsidR="00803F66" w:rsidRDefault="007F7CE3">
      <w:pPr>
        <w:widowControl w:val="0"/>
        <w:snapToGrid w:val="0"/>
        <w:spacing w:line="360" w:lineRule="auto"/>
        <w:jc w:val="both"/>
        <w:rPr>
          <w:rFonts w:ascii="Book Antiqua" w:hAnsi="Book Antiqua"/>
          <w:b/>
          <w:bCs/>
          <w:i/>
        </w:rPr>
      </w:pPr>
      <w:r>
        <w:rPr>
          <w:rFonts w:ascii="Book Antiqua" w:hAnsi="Book Antiqua"/>
          <w:b/>
          <w:bCs/>
          <w:i/>
        </w:rPr>
        <w:t>From the literature to the bedside: new landmark studies</w:t>
      </w:r>
    </w:p>
    <w:p w:rsidR="00803F66" w:rsidRDefault="007F7CE3">
      <w:pPr>
        <w:pStyle w:val="Body1"/>
        <w:widowControl w:val="0"/>
        <w:snapToGrid w:val="0"/>
        <w:spacing w:line="360" w:lineRule="auto"/>
        <w:jc w:val="both"/>
        <w:rPr>
          <w:rFonts w:ascii="Book Antiqua" w:hAnsi="Book Antiqua"/>
          <w:szCs w:val="24"/>
        </w:rPr>
      </w:pPr>
      <w:r>
        <w:rPr>
          <w:rFonts w:ascii="Book Antiqua" w:hAnsi="Book Antiqua"/>
          <w:szCs w:val="24"/>
        </w:rPr>
        <w:t>New insights confirming the effectiveness of fluoropyrimidine</w:t>
      </w:r>
      <w:r>
        <w:rPr>
          <w:rFonts w:ascii="Book Antiqua" w:hAnsi="Book Antiqua"/>
          <w:szCs w:val="24"/>
        </w:rPr>
        <w:noBreakHyphen/>
        <w:t xml:space="preserve">based adjuvant </w:t>
      </w:r>
      <w:r>
        <w:rPr>
          <w:rFonts w:ascii="Book Antiqua" w:hAnsi="Book Antiqua"/>
          <w:szCs w:val="24"/>
        </w:rPr>
        <w:t>chemotherapy were made available by two landmark Asian RCTs.</w:t>
      </w:r>
    </w:p>
    <w:p w:rsidR="00803F66" w:rsidRDefault="007F7CE3">
      <w:pPr>
        <w:pStyle w:val="Body1"/>
        <w:widowControl w:val="0"/>
        <w:snapToGrid w:val="0"/>
        <w:spacing w:line="360" w:lineRule="auto"/>
        <w:ind w:firstLineChars="100" w:firstLine="240"/>
        <w:jc w:val="both"/>
        <w:rPr>
          <w:rFonts w:ascii="Book Antiqua" w:hAnsi="Book Antiqua"/>
          <w:szCs w:val="24"/>
        </w:rPr>
      </w:pPr>
      <w:r>
        <w:rPr>
          <w:rFonts w:ascii="Book Antiqua" w:hAnsi="Book Antiqua"/>
          <w:szCs w:val="24"/>
        </w:rPr>
        <w:t>The ACTS-GC study was aimed at confirming the effectiveness on OS of 1-year adjuvant chemotherapy with the oral fluoropyrimidine S</w:t>
      </w:r>
      <w:r>
        <w:rPr>
          <w:rFonts w:ascii="Book Antiqua" w:hAnsi="Book Antiqua"/>
          <w:szCs w:val="24"/>
        </w:rPr>
        <w:noBreakHyphen/>
        <w:t>1 following D2 gastrectomy</w:t>
      </w:r>
      <w:r>
        <w:rPr>
          <w:rFonts w:ascii="Book Antiqua" w:hAnsi="Book Antiqua"/>
          <w:szCs w:val="24"/>
          <w:vertAlign w:val="superscript"/>
        </w:rPr>
        <w:t>[</w:t>
      </w:r>
      <w:fldSimple w:instr=" REF _Ref370985164 \r \h  \* MERGEFORMAT ">
        <w:r>
          <w:rPr>
            <w:rFonts w:ascii="Book Antiqua" w:hAnsi="Book Antiqua"/>
            <w:szCs w:val="24"/>
            <w:vertAlign w:val="superscript"/>
          </w:rPr>
          <w:t>25</w:t>
        </w:r>
      </w:fldSimple>
      <w:r>
        <w:rPr>
          <w:rFonts w:ascii="Book Antiqua" w:hAnsi="Book Antiqua"/>
          <w:szCs w:val="24"/>
          <w:vertAlign w:val="superscript"/>
        </w:rPr>
        <w:t>]</w:t>
      </w:r>
      <w:r>
        <w:rPr>
          <w:rFonts w:ascii="Book Antiqua" w:hAnsi="Book Antiqua"/>
          <w:szCs w:val="24"/>
        </w:rPr>
        <w:t>. After a median follow</w:t>
      </w:r>
      <w:r>
        <w:rPr>
          <w:rFonts w:ascii="Book Antiqua" w:hAnsi="Book Antiqua"/>
          <w:szCs w:val="24"/>
        </w:rPr>
        <w:noBreakHyphen/>
        <w:t>up of 3 years, 3-year OS was 80.1% in the S-1 group and 70.1% in the surgery alone group. S-1 reduced the risk of death by 34% (HR</w:t>
      </w:r>
      <w:r>
        <w:rPr>
          <w:rFonts w:ascii="Book Antiqua" w:hAnsi="Book Antiqua"/>
          <w:szCs w:val="24"/>
        </w:rPr>
        <w:t xml:space="preserve"> </w:t>
      </w:r>
      <w:r>
        <w:rPr>
          <w:rFonts w:ascii="Book Antiqua" w:hAnsi="Book Antiqua"/>
          <w:szCs w:val="24"/>
        </w:rPr>
        <w:t xml:space="preserve">= 0.68;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0.52</w:t>
      </w:r>
      <w:r>
        <w:rPr>
          <w:rFonts w:ascii="Book Antiqua" w:hAnsi="Book Antiqua"/>
          <w:szCs w:val="24"/>
        </w:rPr>
        <w:t>-</w:t>
      </w:r>
      <w:r>
        <w:rPr>
          <w:rFonts w:ascii="Book Antiqua" w:hAnsi="Book Antiqua"/>
          <w:szCs w:val="24"/>
        </w:rPr>
        <w:t>0.87</w:t>
      </w:r>
      <w:r>
        <w:rPr>
          <w:rFonts w:ascii="Book Antiqua" w:hAnsi="Book Antiqua"/>
          <w:szCs w:val="24"/>
        </w:rPr>
        <w:t>,</w:t>
      </w:r>
      <w:r>
        <w:rPr>
          <w:rFonts w:ascii="Book Antiqua" w:hAnsi="Book Antiqua"/>
          <w:szCs w:val="24"/>
        </w:rPr>
        <w:t xml:space="preserve"> </w:t>
      </w:r>
      <w:r>
        <w:rPr>
          <w:rFonts w:ascii="Book Antiqua" w:hAnsi="Book Antiqua"/>
          <w:i/>
          <w:szCs w:val="24"/>
        </w:rPr>
        <w:t>P</w:t>
      </w:r>
      <w:r>
        <w:rPr>
          <w:rFonts w:ascii="Book Antiqua" w:hAnsi="Book Antiqua"/>
          <w:szCs w:val="24"/>
        </w:rPr>
        <w:t xml:space="preserve"> =0.003). In the 5</w:t>
      </w:r>
      <w:r>
        <w:rPr>
          <w:rFonts w:ascii="Book Antiqua" w:hAnsi="Book Antiqua"/>
          <w:szCs w:val="24"/>
        </w:rPr>
        <w:noBreakHyphen/>
        <w:t>year follow</w:t>
      </w:r>
      <w:r>
        <w:rPr>
          <w:rFonts w:ascii="Book Antiqua" w:hAnsi="Book Antiqua"/>
          <w:szCs w:val="24"/>
        </w:rPr>
        <w:noBreakHyphen/>
        <w:t xml:space="preserve">up update, OS was 71.7% in the S-1 arm and 61.1% in the surgery-alone arm, therefore S-1 reduced the risk of death by 33.1% (HR = 0.67;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0.54</w:t>
      </w:r>
      <w:r>
        <w:rPr>
          <w:rFonts w:ascii="Book Antiqua" w:hAnsi="Book Antiqua"/>
          <w:szCs w:val="24"/>
        </w:rPr>
        <w:t>-</w:t>
      </w:r>
      <w:r>
        <w:rPr>
          <w:rFonts w:ascii="Book Antiqua" w:hAnsi="Book Antiqua"/>
          <w:szCs w:val="24"/>
        </w:rPr>
        <w:t>0.83). The 5-year relapse-free survival (RFS) was 65.4% in the S-1 arm and 5</w:t>
      </w:r>
      <w:r>
        <w:rPr>
          <w:rFonts w:ascii="Book Antiqua" w:hAnsi="Book Antiqua"/>
          <w:szCs w:val="24"/>
        </w:rPr>
        <w:t>3.1% in the surgery-only arm</w:t>
      </w:r>
      <w:r>
        <w:rPr>
          <w:rFonts w:ascii="Book Antiqua" w:hAnsi="Book Antiqua"/>
          <w:szCs w:val="24"/>
          <w:vertAlign w:val="superscript"/>
        </w:rPr>
        <w:t>[</w:t>
      </w:r>
      <w:fldSimple w:instr=" REF _Ref370985206 \r \h  \* MERGEFORMAT ">
        <w:r>
          <w:rPr>
            <w:rFonts w:ascii="Book Antiqua" w:hAnsi="Book Antiqua"/>
            <w:szCs w:val="24"/>
            <w:vertAlign w:val="superscript"/>
          </w:rPr>
          <w:t>26</w:t>
        </w:r>
      </w:fldSimple>
      <w:r>
        <w:rPr>
          <w:rFonts w:ascii="Book Antiqua" w:hAnsi="Book Antiqua"/>
          <w:szCs w:val="24"/>
          <w:vertAlign w:val="superscript"/>
        </w:rPr>
        <w:t>]</w:t>
      </w:r>
      <w:r>
        <w:rPr>
          <w:rFonts w:ascii="Book Antiqua" w:hAnsi="Book Antiqua"/>
          <w:szCs w:val="24"/>
        </w:rPr>
        <w:t>. The Authors raised some doubts about the possibility of translating the advantages of such treatment to Western p</w:t>
      </w:r>
      <w:r>
        <w:rPr>
          <w:rFonts w:ascii="Book Antiqua" w:hAnsi="Book Antiqua"/>
          <w:szCs w:val="24"/>
        </w:rPr>
        <w:t>opulation because of different pharmacodynamics and surgery practices. However, following the footsteps of the ACTS-GC trial, assessing the efficacy of combining S-1 with other potentially active drugs such as platinum-derivatives or taxanes could be an in</w:t>
      </w:r>
      <w:r>
        <w:rPr>
          <w:rFonts w:ascii="Book Antiqua" w:hAnsi="Book Antiqua"/>
          <w:szCs w:val="24"/>
        </w:rPr>
        <w:t xml:space="preserve">teresting perspective. </w:t>
      </w:r>
    </w:p>
    <w:p w:rsidR="00803F66" w:rsidRDefault="007F7CE3">
      <w:pPr>
        <w:pStyle w:val="Body1"/>
        <w:widowControl w:val="0"/>
        <w:snapToGrid w:val="0"/>
        <w:spacing w:line="360" w:lineRule="auto"/>
        <w:ind w:firstLineChars="100" w:firstLine="240"/>
        <w:jc w:val="both"/>
        <w:rPr>
          <w:rFonts w:ascii="Book Antiqua" w:hAnsi="Book Antiqua"/>
          <w:szCs w:val="24"/>
        </w:rPr>
      </w:pPr>
      <w:r>
        <w:rPr>
          <w:rFonts w:ascii="Book Antiqua" w:hAnsi="Book Antiqua"/>
          <w:szCs w:val="24"/>
        </w:rPr>
        <w:t>Similarly, the CLASSIC RCT was designed to compare the efficacy of adjuvant capecitabine plus oxaliplatin (XELOX regimen) with D2 surgery alone in stage II or III GC patients</w:t>
      </w:r>
      <w:r>
        <w:rPr>
          <w:rFonts w:ascii="Book Antiqua" w:hAnsi="Book Antiqua"/>
          <w:szCs w:val="24"/>
          <w:vertAlign w:val="superscript"/>
        </w:rPr>
        <w:t>[</w:t>
      </w:r>
      <w:fldSimple w:instr=" REF _Ref370985248 \r \h  \* MERGEFORMAT ">
        <w:r>
          <w:rPr>
            <w:rFonts w:ascii="Book Antiqua" w:hAnsi="Book Antiqua"/>
            <w:szCs w:val="24"/>
            <w:vertAlign w:val="superscript"/>
          </w:rPr>
          <w:t>27</w:t>
        </w:r>
      </w:fldSimple>
      <w:r>
        <w:rPr>
          <w:rFonts w:ascii="Book Antiqua" w:hAnsi="Book Antiqua"/>
          <w:szCs w:val="24"/>
          <w:vertAlign w:val="superscript"/>
        </w:rPr>
        <w:t>,</w:t>
      </w:r>
      <w:fldSimple w:instr=" REF _Ref370985942 \r \h  \* MERGEFORMAT ">
        <w:r>
          <w:rPr>
            <w:rFonts w:ascii="Book Antiqua" w:hAnsi="Book Antiqua"/>
            <w:szCs w:val="24"/>
            <w:vertAlign w:val="superscript"/>
          </w:rPr>
          <w:t>28</w:t>
        </w:r>
      </w:fldSimple>
      <w:r>
        <w:rPr>
          <w:rFonts w:ascii="Book Antiqua" w:hAnsi="Book Antiqua"/>
          <w:szCs w:val="24"/>
          <w:vertAlign w:val="superscript"/>
        </w:rPr>
        <w:t>]</w:t>
      </w:r>
      <w:r>
        <w:rPr>
          <w:rFonts w:ascii="Book Antiqua" w:hAnsi="Book Antiqua"/>
          <w:szCs w:val="24"/>
        </w:rPr>
        <w:t>. Three</w:t>
      </w:r>
      <w:r>
        <w:rPr>
          <w:rFonts w:ascii="Book Antiqua" w:hAnsi="Book Antiqua"/>
          <w:szCs w:val="24"/>
        </w:rPr>
        <w:noBreakHyphen/>
        <w:t xml:space="preserve">year DFS was 74% in the chemotherapy group and 59% in the surgery </w:t>
      </w:r>
      <w:r>
        <w:rPr>
          <w:rFonts w:ascii="Book Antiqua" w:hAnsi="Book Antiqua"/>
          <w:szCs w:val="24"/>
        </w:rPr>
        <w:lastRenderedPageBreak/>
        <w:t>only group (HR</w:t>
      </w:r>
      <w:r>
        <w:rPr>
          <w:rFonts w:ascii="Book Antiqua" w:hAnsi="Book Antiqua"/>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 xml:space="preserve">0.56;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0.44</w:t>
      </w:r>
      <w:r>
        <w:rPr>
          <w:rFonts w:ascii="Book Antiqua" w:hAnsi="Book Antiqua"/>
          <w:szCs w:val="24"/>
        </w:rPr>
        <w:t>-</w:t>
      </w:r>
      <w:r>
        <w:rPr>
          <w:rFonts w:ascii="Book Antiqua" w:hAnsi="Book Antiqua"/>
          <w:szCs w:val="24"/>
        </w:rPr>
        <w:t>0.72</w:t>
      </w:r>
      <w:r>
        <w:rPr>
          <w:rFonts w:ascii="Book Antiqua" w:hAnsi="Book Antiqua"/>
          <w:szCs w:val="24"/>
        </w:rPr>
        <w:t>,</w:t>
      </w:r>
      <w:r>
        <w:rPr>
          <w:rFonts w:ascii="Book Antiqua" w:hAnsi="Book Antiqua"/>
          <w:szCs w:val="24"/>
        </w:rPr>
        <w:t xml:space="preserve"> </w:t>
      </w:r>
      <w:r>
        <w:rPr>
          <w:rFonts w:ascii="Book Antiqua" w:hAnsi="Book Antiqua"/>
          <w:i/>
          <w:szCs w:val="24"/>
        </w:rPr>
        <w:t>P</w:t>
      </w:r>
      <w:r>
        <w:rPr>
          <w:rFonts w:ascii="Book Antiqua" w:hAnsi="Book Antiqua"/>
          <w:i/>
          <w:szCs w:val="24"/>
        </w:rPr>
        <w:t xml:space="preserve"> </w:t>
      </w:r>
      <w:r>
        <w:rPr>
          <w:rFonts w:ascii="Book Antiqua" w:hAnsi="Book Antiqua"/>
          <w:szCs w:val="24"/>
        </w:rPr>
        <w:t>&lt;</w:t>
      </w:r>
      <w:r>
        <w:rPr>
          <w:rFonts w:ascii="Book Antiqua" w:hAnsi="Book Antiqua"/>
          <w:szCs w:val="24"/>
        </w:rPr>
        <w:t xml:space="preserve"> </w:t>
      </w:r>
      <w:r>
        <w:rPr>
          <w:rFonts w:ascii="Book Antiqua" w:hAnsi="Book Antiqua"/>
          <w:szCs w:val="24"/>
        </w:rPr>
        <w:t xml:space="preserve">0.0001); the 5-year analysis confirmed such results: DFS was 68% </w:t>
      </w:r>
      <w:r>
        <w:rPr>
          <w:rFonts w:ascii="Book Antiqua" w:hAnsi="Book Antiqua"/>
          <w:i/>
          <w:szCs w:val="24"/>
        </w:rPr>
        <w:t>vs</w:t>
      </w:r>
      <w:r>
        <w:rPr>
          <w:rFonts w:ascii="Book Antiqua" w:hAnsi="Book Antiqua"/>
          <w:szCs w:val="24"/>
        </w:rPr>
        <w:t xml:space="preserve"> 53% (HR</w:t>
      </w:r>
      <w:r>
        <w:rPr>
          <w:rFonts w:ascii="Book Antiqua" w:hAnsi="Book Antiqua"/>
          <w:szCs w:val="24"/>
        </w:rPr>
        <w:t xml:space="preserve"> </w:t>
      </w:r>
      <w:r>
        <w:rPr>
          <w:rFonts w:ascii="Book Antiqua" w:hAnsi="Book Antiqua"/>
          <w:szCs w:val="24"/>
        </w:rPr>
        <w:t xml:space="preserve">= 0.58;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0.47</w:t>
      </w:r>
      <w:r>
        <w:rPr>
          <w:rFonts w:ascii="Book Antiqua" w:hAnsi="Book Antiqua"/>
          <w:szCs w:val="24"/>
        </w:rPr>
        <w:t>-</w:t>
      </w:r>
      <w:r>
        <w:rPr>
          <w:rFonts w:ascii="Book Antiqua" w:hAnsi="Book Antiqua"/>
          <w:szCs w:val="24"/>
        </w:rPr>
        <w:t>0.72</w:t>
      </w:r>
      <w:r>
        <w:rPr>
          <w:rFonts w:ascii="Book Antiqua" w:hAnsi="Book Antiqua"/>
          <w:szCs w:val="24"/>
        </w:rPr>
        <w:t>,</w:t>
      </w:r>
      <w:r>
        <w:rPr>
          <w:rFonts w:ascii="Book Antiqua" w:hAnsi="Book Antiqua"/>
          <w:szCs w:val="24"/>
        </w:rPr>
        <w:t xml:space="preserve"> </w:t>
      </w:r>
      <w:r>
        <w:rPr>
          <w:rFonts w:ascii="Book Antiqua" w:hAnsi="Book Antiqua"/>
          <w:i/>
          <w:szCs w:val="24"/>
        </w:rPr>
        <w:t>P</w:t>
      </w:r>
      <w:r>
        <w:rPr>
          <w:rFonts w:ascii="Book Antiqua" w:hAnsi="Book Antiqua"/>
          <w:szCs w:val="24"/>
        </w:rPr>
        <w:t xml:space="preserve"> &lt; 0.0001). As regards OS, the 5-year rates were 78% in the XELOX group and 69% in the surgery alone group (HR</w:t>
      </w:r>
      <w:r>
        <w:rPr>
          <w:rFonts w:ascii="Book Antiqua" w:hAnsi="Book Antiqua"/>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 xml:space="preserve">0.66;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0.51</w:t>
      </w:r>
      <w:r>
        <w:rPr>
          <w:rFonts w:ascii="Book Antiqua" w:hAnsi="Book Antiqua"/>
          <w:szCs w:val="24"/>
        </w:rPr>
        <w:t>-</w:t>
      </w:r>
      <w:r>
        <w:rPr>
          <w:rFonts w:ascii="Book Antiqua" w:hAnsi="Book Antiqua"/>
          <w:szCs w:val="24"/>
        </w:rPr>
        <w:t>0.85</w:t>
      </w:r>
      <w:r>
        <w:rPr>
          <w:rFonts w:ascii="Book Antiqua" w:hAnsi="Book Antiqua"/>
          <w:szCs w:val="24"/>
        </w:rPr>
        <w:t>,</w:t>
      </w:r>
      <w:r>
        <w:rPr>
          <w:rFonts w:ascii="Book Antiqua" w:hAnsi="Book Antiqua"/>
          <w:szCs w:val="24"/>
        </w:rPr>
        <w:t xml:space="preserve"> </w:t>
      </w:r>
      <w:r>
        <w:rPr>
          <w:rFonts w:ascii="Book Antiqua" w:hAnsi="Book Antiqua"/>
          <w:i/>
          <w:szCs w:val="24"/>
        </w:rPr>
        <w:t>P</w:t>
      </w:r>
      <w:r>
        <w:rPr>
          <w:rFonts w:ascii="Book Antiqua" w:hAnsi="Book Antiqua"/>
          <w:szCs w:val="24"/>
        </w:rPr>
        <w:t xml:space="preserve"> = 0.002). However, the greater limitation of this study was that the beneficial effect deriving from the addition of oxaliplatin to fluoropyrimidine should be assessed by a specific RCT. In fact, a control arm constituted by surgery alone </w:t>
      </w:r>
      <w:r>
        <w:rPr>
          <w:rFonts w:ascii="Book Antiqua" w:hAnsi="Book Antiqua"/>
          <w:szCs w:val="24"/>
        </w:rPr>
        <w:t>is not appropriate for future trials since the benefits of adjuvant chemotherapy were clearly demonstrated</w:t>
      </w:r>
      <w:r>
        <w:rPr>
          <w:rFonts w:ascii="Book Antiqua" w:hAnsi="Book Antiqua"/>
          <w:szCs w:val="24"/>
          <w:vertAlign w:val="superscript"/>
        </w:rPr>
        <w:t>[</w:t>
      </w:r>
      <w:fldSimple w:instr=" REF _Ref370983839 \r \h  \* MERGEFORMAT ">
        <w:r>
          <w:rPr>
            <w:rFonts w:ascii="Book Antiqua" w:hAnsi="Book Antiqua"/>
            <w:szCs w:val="24"/>
            <w:vertAlign w:val="superscript"/>
          </w:rPr>
          <w:t>10</w:t>
        </w:r>
      </w:fldSimple>
      <w:r>
        <w:rPr>
          <w:rFonts w:ascii="Book Antiqua" w:hAnsi="Book Antiqua"/>
          <w:szCs w:val="24"/>
          <w:vertAlign w:val="superscript"/>
        </w:rPr>
        <w:t>]</w:t>
      </w:r>
      <w:r>
        <w:rPr>
          <w:rFonts w:ascii="Book Antiqua" w:hAnsi="Book Antiqua"/>
          <w:szCs w:val="24"/>
        </w:rPr>
        <w:t xml:space="preserve">. Indeed, the ongoing POTENT </w:t>
      </w:r>
      <w:bookmarkStart w:id="302" w:name="OLE_LINK3"/>
      <w:bookmarkStart w:id="303" w:name="OLE_LINK4"/>
      <w:r>
        <w:rPr>
          <w:rFonts w:ascii="Book Antiqua" w:hAnsi="Book Antiqua"/>
          <w:szCs w:val="24"/>
        </w:rPr>
        <w:t>study is</w:t>
      </w:r>
      <w:r>
        <w:rPr>
          <w:rFonts w:ascii="Book Antiqua" w:hAnsi="Book Antiqua"/>
          <w:szCs w:val="24"/>
        </w:rPr>
        <w:t xml:space="preserve"> moving along this line</w:t>
      </w:r>
      <w:r>
        <w:rPr>
          <w:rFonts w:ascii="Book Antiqua" w:hAnsi="Book Antiqua"/>
          <w:szCs w:val="24"/>
          <w:vertAlign w:val="superscript"/>
        </w:rPr>
        <w:t>[</w:t>
      </w:r>
      <w:fldSimple w:instr=" REF _Ref370986468 \r \h  \* MERGEFORMAT ">
        <w:r>
          <w:rPr>
            <w:rFonts w:ascii="Book Antiqua" w:hAnsi="Book Antiqua"/>
            <w:szCs w:val="24"/>
            <w:vertAlign w:val="superscript"/>
          </w:rPr>
          <w:t>29</w:t>
        </w:r>
      </w:fldSimple>
      <w:r>
        <w:rPr>
          <w:rFonts w:ascii="Book Antiqua" w:hAnsi="Book Antiqua"/>
          <w:szCs w:val="24"/>
          <w:vertAlign w:val="superscript"/>
        </w:rPr>
        <w:t>]</w:t>
      </w:r>
      <w:bookmarkEnd w:id="302"/>
      <w:bookmarkEnd w:id="303"/>
      <w:r>
        <w:rPr>
          <w:rFonts w:ascii="Book Antiqua" w:hAnsi="Book Antiqua"/>
          <w:szCs w:val="24"/>
        </w:rPr>
        <w:t>. This is a RCT that started enrolling in early 2013 and it is randomizing patients to receive oxaliplatin and S-1 for si</w:t>
      </w:r>
      <w:r>
        <w:rPr>
          <w:rFonts w:ascii="Book Antiqua" w:hAnsi="Book Antiqua"/>
          <w:szCs w:val="24"/>
        </w:rPr>
        <w:t>x cycles or S-1 for 1 year after surgery. The primary end point is OS, while secondary end points are DFS and safety.</w:t>
      </w:r>
    </w:p>
    <w:p w:rsidR="00803F66" w:rsidRDefault="007F7CE3">
      <w:pPr>
        <w:pStyle w:val="Body1"/>
        <w:widowControl w:val="0"/>
        <w:snapToGrid w:val="0"/>
        <w:spacing w:line="360" w:lineRule="auto"/>
        <w:ind w:firstLineChars="100" w:firstLine="240"/>
        <w:jc w:val="both"/>
        <w:rPr>
          <w:rFonts w:ascii="Book Antiqua" w:hAnsi="Book Antiqua"/>
          <w:szCs w:val="24"/>
        </w:rPr>
      </w:pPr>
      <w:r>
        <w:rPr>
          <w:rFonts w:ascii="Book Antiqua" w:hAnsi="Book Antiqua"/>
          <w:szCs w:val="24"/>
        </w:rPr>
        <w:t>A further research topic in the adjuvant setting is the possibility to improve outcome through a sequential, non cross</w:t>
      </w:r>
      <w:r>
        <w:rPr>
          <w:rFonts w:ascii="Book Antiqua" w:hAnsi="Book Antiqua"/>
          <w:szCs w:val="24"/>
        </w:rPr>
        <w:noBreakHyphen/>
        <w:t xml:space="preserve">resistant </w:t>
      </w:r>
      <w:r>
        <w:rPr>
          <w:rFonts w:ascii="Book Antiqua" w:hAnsi="Book Antiqua"/>
          <w:szCs w:val="24"/>
        </w:rPr>
        <w:t>polychemotherapy. This strategy may allow to sequentially administer several active agents in order to exploit different mechanisms of drug activity in the context of a relatively chemoresistant disease. In such a perspective, ITACA-S was a multicentre, It</w:t>
      </w:r>
      <w:r>
        <w:rPr>
          <w:rFonts w:ascii="Book Antiqua" w:hAnsi="Book Antiqua"/>
          <w:szCs w:val="24"/>
        </w:rPr>
        <w:t>alian RCT aimed at comparing two different regimens in GC patients eligible for adjuvant chemotherapy</w:t>
      </w:r>
      <w:r>
        <w:rPr>
          <w:rFonts w:ascii="Book Antiqua" w:hAnsi="Book Antiqua"/>
          <w:szCs w:val="24"/>
          <w:vertAlign w:val="superscript"/>
        </w:rPr>
        <w:t>[</w:t>
      </w:r>
      <w:fldSimple w:instr=" REF _Ref370986529 \r \h  \* MERGEFORMAT ">
        <w:r>
          <w:rPr>
            <w:rFonts w:ascii="Book Antiqua" w:hAnsi="Book Antiqua"/>
            <w:szCs w:val="24"/>
            <w:vertAlign w:val="superscript"/>
          </w:rPr>
          <w:t>30</w:t>
        </w:r>
      </w:fldSimple>
      <w:r>
        <w:rPr>
          <w:rFonts w:ascii="Book Antiqua" w:hAnsi="Book Antiqua"/>
          <w:szCs w:val="24"/>
          <w:vertAlign w:val="superscript"/>
        </w:rPr>
        <w:t>]</w:t>
      </w:r>
      <w:r>
        <w:rPr>
          <w:rFonts w:ascii="Book Antiqua" w:hAnsi="Book Antiqua"/>
          <w:szCs w:val="24"/>
        </w:rPr>
        <w:t xml:space="preserve">. </w:t>
      </w:r>
      <w:r>
        <w:rPr>
          <w:rFonts w:ascii="Book Antiqua" w:hAnsi="Book Antiqua"/>
          <w:szCs w:val="24"/>
        </w:rPr>
        <w:t>Patients in arm A received a polychemothe</w:t>
      </w:r>
      <w:r>
        <w:rPr>
          <w:rFonts w:ascii="Book Antiqua" w:hAnsi="Book Antiqua"/>
          <w:szCs w:val="24"/>
        </w:rPr>
        <w:t xml:space="preserve">rapy with 4 cycles of irinotecan plus 5-FU/LV (FOLFIRI regimen) followed by cisplatin and docetaxel for 3 cycles, while patients in arm B received monotherapy with 55-FU/LV alone (De Gramont regimen) for 9 cycles. </w:t>
      </w:r>
      <w:r>
        <w:rPr>
          <w:rFonts w:ascii="Book Antiqua" w:hAnsi="Book Antiqua"/>
          <w:szCs w:val="24"/>
        </w:rPr>
        <w:t>After a median follow up of 49 mo, no sign</w:t>
      </w:r>
      <w:r>
        <w:rPr>
          <w:rFonts w:ascii="Book Antiqua" w:hAnsi="Book Antiqua"/>
          <w:szCs w:val="24"/>
        </w:rPr>
        <w:t>ificant difference was observed between the two arms in terms of DFS (HR</w:t>
      </w:r>
      <w:r>
        <w:rPr>
          <w:rFonts w:ascii="Book Antiqua" w:hAnsi="Book Antiqua"/>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 xml:space="preserve">0.98;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0.83</w:t>
      </w:r>
      <w:r>
        <w:rPr>
          <w:rFonts w:ascii="Book Antiqua" w:hAnsi="Book Antiqua"/>
          <w:szCs w:val="24"/>
        </w:rPr>
        <w:t>-</w:t>
      </w:r>
      <w:r>
        <w:rPr>
          <w:rFonts w:ascii="Book Antiqua" w:hAnsi="Book Antiqua"/>
          <w:szCs w:val="24"/>
        </w:rPr>
        <w:t>1.16</w:t>
      </w:r>
      <w:r>
        <w:rPr>
          <w:rFonts w:ascii="Book Antiqua" w:hAnsi="Book Antiqua"/>
          <w:szCs w:val="24"/>
        </w:rPr>
        <w:t>,</w:t>
      </w:r>
      <w:r>
        <w:rPr>
          <w:rFonts w:ascii="Book Antiqua" w:hAnsi="Book Antiqua"/>
          <w:szCs w:val="24"/>
        </w:rPr>
        <w:t xml:space="preserve"> </w:t>
      </w:r>
      <w:r>
        <w:rPr>
          <w:rFonts w:ascii="Book Antiqua" w:hAnsi="Book Antiqua"/>
          <w:i/>
          <w:szCs w:val="24"/>
        </w:rPr>
        <w:t>P</w:t>
      </w:r>
      <w:r>
        <w:rPr>
          <w:rFonts w:ascii="Book Antiqua" w:hAnsi="Book Antiqua"/>
          <w:i/>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0.830) and OS (HR</w:t>
      </w:r>
      <w:r>
        <w:rPr>
          <w:rFonts w:ascii="Book Antiqua" w:hAnsi="Book Antiqua"/>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 xml:space="preserve">1.00;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0.83</w:t>
      </w:r>
      <w:r>
        <w:rPr>
          <w:rFonts w:ascii="Book Antiqua" w:hAnsi="Book Antiqua"/>
          <w:szCs w:val="24"/>
        </w:rPr>
        <w:t>-</w:t>
      </w:r>
      <w:r>
        <w:rPr>
          <w:rFonts w:ascii="Book Antiqua" w:hAnsi="Book Antiqua"/>
          <w:szCs w:val="24"/>
        </w:rPr>
        <w:t>1.20</w:t>
      </w:r>
      <w:r>
        <w:rPr>
          <w:rFonts w:ascii="Book Antiqua" w:hAnsi="Book Antiqua"/>
          <w:szCs w:val="24"/>
        </w:rPr>
        <w:t>,</w:t>
      </w:r>
      <w:r>
        <w:rPr>
          <w:rFonts w:ascii="Book Antiqua" w:hAnsi="Book Antiqua"/>
          <w:szCs w:val="24"/>
        </w:rPr>
        <w:t xml:space="preserve"> </w:t>
      </w:r>
      <w:r>
        <w:rPr>
          <w:rFonts w:ascii="Book Antiqua" w:hAnsi="Book Antiqua"/>
          <w:i/>
          <w:szCs w:val="24"/>
        </w:rPr>
        <w:t>P</w:t>
      </w:r>
      <w:r>
        <w:rPr>
          <w:rFonts w:ascii="Book Antiqua" w:hAnsi="Book Antiqua"/>
          <w:i/>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0.980). Toxicity was consistent with literature, as previously reported</w:t>
      </w:r>
      <w:r>
        <w:rPr>
          <w:rFonts w:ascii="Book Antiqua" w:hAnsi="Book Antiqua"/>
          <w:szCs w:val="24"/>
          <w:vertAlign w:val="superscript"/>
        </w:rPr>
        <w:t>[</w:t>
      </w:r>
      <w:fldSimple w:instr=" REF _Ref370986866 \r \h  \* MERGEFORMAT ">
        <w:r>
          <w:rPr>
            <w:rFonts w:ascii="Book Antiqua" w:hAnsi="Book Antiqua"/>
            <w:szCs w:val="24"/>
            <w:vertAlign w:val="superscript"/>
          </w:rPr>
          <w:t>31</w:t>
        </w:r>
      </w:fldSimple>
      <w:r>
        <w:rPr>
          <w:rFonts w:ascii="Book Antiqua" w:hAnsi="Book Antiqua"/>
          <w:szCs w:val="24"/>
          <w:vertAlign w:val="superscript"/>
        </w:rPr>
        <w:t>]</w:t>
      </w:r>
      <w:r>
        <w:rPr>
          <w:rFonts w:ascii="Book Antiqua" w:hAnsi="Book Antiqua"/>
          <w:szCs w:val="24"/>
        </w:rPr>
        <w:t xml:space="preserve">, and significantly higher in the polychemotherapy arm. </w:t>
      </w:r>
    </w:p>
    <w:p w:rsidR="00803F66" w:rsidRDefault="007F7CE3">
      <w:pPr>
        <w:pStyle w:val="Body1"/>
        <w:widowControl w:val="0"/>
        <w:snapToGrid w:val="0"/>
        <w:spacing w:line="360" w:lineRule="auto"/>
        <w:ind w:firstLineChars="100" w:firstLine="240"/>
        <w:jc w:val="both"/>
        <w:rPr>
          <w:rFonts w:ascii="Book Antiqua" w:hAnsi="Book Antiqua"/>
          <w:szCs w:val="24"/>
        </w:rPr>
      </w:pPr>
      <w:r>
        <w:rPr>
          <w:rFonts w:ascii="Book Antiqua" w:hAnsi="Book Antiqua"/>
          <w:szCs w:val="24"/>
        </w:rPr>
        <w:t>Similarly, the Japanese SAMIT RCT compared 4 different adjuvant regimens: in arm A patients received UFT alone, in arm B</w:t>
      </w:r>
      <w:r>
        <w:rPr>
          <w:rFonts w:ascii="Book Antiqua" w:hAnsi="Book Antiqua"/>
          <w:szCs w:val="24"/>
        </w:rPr>
        <w:t xml:space="preserve"> received S-1 alone, while arm C and arm D patients received sequential therapy with paclitaxel followed by either UFT or S-1, respectively</w:t>
      </w:r>
      <w:r>
        <w:rPr>
          <w:rFonts w:ascii="Book Antiqua" w:hAnsi="Book Antiqua"/>
          <w:szCs w:val="24"/>
          <w:vertAlign w:val="superscript"/>
        </w:rPr>
        <w:t>[</w:t>
      </w:r>
      <w:fldSimple w:instr=" REF _Ref370987026 \r \h  \* MERGEFORMAT ">
        <w:r>
          <w:rPr>
            <w:rFonts w:ascii="Book Antiqua" w:hAnsi="Book Antiqua"/>
            <w:szCs w:val="24"/>
            <w:vertAlign w:val="superscript"/>
          </w:rPr>
          <w:t>32</w:t>
        </w:r>
      </w:fldSimple>
      <w:r>
        <w:rPr>
          <w:rFonts w:ascii="Book Antiqua" w:hAnsi="Book Antiqua"/>
          <w:szCs w:val="24"/>
          <w:vertAlign w:val="superscript"/>
        </w:rPr>
        <w:t>]</w:t>
      </w:r>
      <w:r>
        <w:rPr>
          <w:rFonts w:ascii="Book Antiqua" w:hAnsi="Book Antiqua"/>
          <w:szCs w:val="24"/>
        </w:rPr>
        <w:t>. The</w:t>
      </w:r>
      <w:r>
        <w:rPr>
          <w:rFonts w:ascii="Book Antiqua" w:hAnsi="Book Antiqua"/>
          <w:szCs w:val="24"/>
        </w:rPr>
        <w:t xml:space="preserve"> trial aimed at comparing UFT with S-1, and both single agents with a sequential, taxane-based regimen. After a median follow-up of 1875 d and 728 events, the results failed to show a statistically significant difference of DFS in the sequential arms as co</w:t>
      </w:r>
      <w:r>
        <w:rPr>
          <w:rFonts w:ascii="Book Antiqua" w:hAnsi="Book Antiqua"/>
          <w:szCs w:val="24"/>
        </w:rPr>
        <w:t>mpared to single agent fluoropyrimidine arms (HR</w:t>
      </w:r>
      <w:r>
        <w:rPr>
          <w:rFonts w:ascii="Book Antiqua" w:hAnsi="Book Antiqua"/>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 xml:space="preserve">0.92; </w:t>
      </w:r>
      <w:r>
        <w:rPr>
          <w:rFonts w:ascii="Book Antiqua" w:hAnsi="Book Antiqua"/>
          <w:szCs w:val="24"/>
        </w:rPr>
        <w:t>95%</w:t>
      </w:r>
      <w:r>
        <w:rPr>
          <w:rFonts w:ascii="Book Antiqua" w:hAnsi="Book Antiqua"/>
          <w:szCs w:val="24"/>
        </w:rPr>
        <w:t>CI</w:t>
      </w:r>
      <w:r>
        <w:rPr>
          <w:rFonts w:ascii="Book Antiqua" w:hAnsi="Book Antiqua"/>
          <w:szCs w:val="24"/>
        </w:rPr>
        <w:t>:</w:t>
      </w:r>
      <w:r>
        <w:rPr>
          <w:rFonts w:ascii="Book Antiqua" w:hAnsi="Book Antiqua"/>
          <w:szCs w:val="24"/>
        </w:rPr>
        <w:t xml:space="preserve"> 0.80</w:t>
      </w:r>
      <w:r>
        <w:rPr>
          <w:rFonts w:ascii="Book Antiqua" w:hAnsi="Book Antiqua"/>
          <w:szCs w:val="24"/>
        </w:rPr>
        <w:t>-</w:t>
      </w:r>
      <w:r>
        <w:rPr>
          <w:rFonts w:ascii="Book Antiqua" w:hAnsi="Book Antiqua"/>
          <w:szCs w:val="24"/>
        </w:rPr>
        <w:t xml:space="preserve">1.07, </w:t>
      </w:r>
      <w:r>
        <w:rPr>
          <w:rFonts w:ascii="Book Antiqua" w:hAnsi="Book Antiqua"/>
          <w:i/>
          <w:szCs w:val="24"/>
        </w:rPr>
        <w:t>P</w:t>
      </w:r>
      <w:r>
        <w:rPr>
          <w:rFonts w:ascii="Book Antiqua" w:hAnsi="Book Antiqua"/>
          <w:i/>
          <w:szCs w:val="24"/>
        </w:rPr>
        <w:t xml:space="preserve"> </w:t>
      </w:r>
      <w:r>
        <w:rPr>
          <w:rFonts w:ascii="Book Antiqua" w:hAnsi="Book Antiqua"/>
          <w:szCs w:val="24"/>
        </w:rPr>
        <w:t>=</w:t>
      </w:r>
      <w:r>
        <w:rPr>
          <w:rFonts w:ascii="Book Antiqua" w:hAnsi="Book Antiqua"/>
          <w:szCs w:val="24"/>
        </w:rPr>
        <w:t xml:space="preserve"> </w:t>
      </w:r>
      <w:r>
        <w:rPr>
          <w:rFonts w:ascii="Book Antiqua" w:hAnsi="Book Antiqua"/>
          <w:szCs w:val="24"/>
        </w:rPr>
        <w:t xml:space="preserve">0.273). </w:t>
      </w:r>
      <w:r>
        <w:rPr>
          <w:rFonts w:ascii="Book Antiqua" w:hAnsi="Book Antiqua"/>
          <w:szCs w:val="24"/>
        </w:rPr>
        <w:lastRenderedPageBreak/>
        <w:t>Comparing the data in arms A</w:t>
      </w:r>
      <w:r>
        <w:rPr>
          <w:rFonts w:ascii="Book Antiqua" w:hAnsi="Book Antiqua" w:hint="eastAsia"/>
          <w:szCs w:val="24"/>
        </w:rPr>
        <w:t xml:space="preserve"> </w:t>
      </w:r>
      <w:r>
        <w:rPr>
          <w:rFonts w:ascii="Book Antiqua" w:hAnsi="Book Antiqua"/>
          <w:szCs w:val="24"/>
        </w:rPr>
        <w:t>+</w:t>
      </w:r>
      <w:r>
        <w:rPr>
          <w:rFonts w:ascii="Book Antiqua" w:hAnsi="Book Antiqua" w:hint="eastAsia"/>
          <w:szCs w:val="24"/>
        </w:rPr>
        <w:t xml:space="preserve"> </w:t>
      </w:r>
      <w:r>
        <w:rPr>
          <w:rFonts w:ascii="Book Antiqua" w:hAnsi="Book Antiqua"/>
          <w:szCs w:val="24"/>
        </w:rPr>
        <w:t xml:space="preserve">C </w:t>
      </w:r>
      <w:r>
        <w:rPr>
          <w:rFonts w:ascii="Book Antiqua" w:hAnsi="Book Antiqua"/>
          <w:i/>
          <w:szCs w:val="24"/>
        </w:rPr>
        <w:t>vs</w:t>
      </w:r>
      <w:r>
        <w:rPr>
          <w:rFonts w:ascii="Book Antiqua" w:hAnsi="Book Antiqua"/>
          <w:szCs w:val="24"/>
        </w:rPr>
        <w:t xml:space="preserve"> B</w:t>
      </w:r>
      <w:r>
        <w:rPr>
          <w:rFonts w:ascii="Book Antiqua" w:hAnsi="Book Antiqua" w:hint="eastAsia"/>
          <w:szCs w:val="24"/>
        </w:rPr>
        <w:t xml:space="preserve"> </w:t>
      </w:r>
      <w:r>
        <w:rPr>
          <w:rFonts w:ascii="Book Antiqua" w:hAnsi="Book Antiqua"/>
          <w:szCs w:val="24"/>
        </w:rPr>
        <w:t>+</w:t>
      </w:r>
      <w:r>
        <w:rPr>
          <w:rFonts w:ascii="Book Antiqua" w:hAnsi="Book Antiqua" w:hint="eastAsia"/>
          <w:szCs w:val="24"/>
        </w:rPr>
        <w:t xml:space="preserve"> </w:t>
      </w:r>
      <w:r>
        <w:rPr>
          <w:rFonts w:ascii="Book Antiqua" w:hAnsi="Book Antiqua"/>
          <w:szCs w:val="24"/>
        </w:rPr>
        <w:t>D, UFT-based chemotherapy was clearly less effective than S-1-based one in the study population.</w:t>
      </w:r>
    </w:p>
    <w:p w:rsidR="00803F66" w:rsidRDefault="007F7CE3">
      <w:pPr>
        <w:pStyle w:val="Body1"/>
        <w:widowControl w:val="0"/>
        <w:snapToGrid w:val="0"/>
        <w:spacing w:line="360" w:lineRule="auto"/>
        <w:ind w:firstLineChars="100" w:firstLine="240"/>
        <w:jc w:val="both"/>
        <w:rPr>
          <w:rFonts w:ascii="Book Antiqua" w:hAnsi="Book Antiqua"/>
          <w:szCs w:val="24"/>
        </w:rPr>
      </w:pPr>
      <w:r>
        <w:rPr>
          <w:rFonts w:ascii="Book Antiqua" w:hAnsi="Book Antiqua"/>
          <w:szCs w:val="24"/>
        </w:rPr>
        <w:t xml:space="preserve">As a matter of fact, sequential </w:t>
      </w:r>
      <w:r>
        <w:rPr>
          <w:rFonts w:ascii="Book Antiqua" w:hAnsi="Book Antiqua"/>
          <w:szCs w:val="24"/>
        </w:rPr>
        <w:t>polychemotherapy does not seem to be the best strategy to improve GC patients’ outcome in the adjuvant setting and, since fluoropyrimidine and platinum salts have synergistic activity, their upfront combination may hopefully be more effective than a single</w:t>
      </w:r>
      <w:r>
        <w:rPr>
          <w:rFonts w:ascii="Book Antiqua" w:hAnsi="Book Antiqua"/>
          <w:szCs w:val="24"/>
        </w:rPr>
        <w:t xml:space="preserve"> agent regimen. </w:t>
      </w:r>
    </w:p>
    <w:p w:rsidR="00803F66" w:rsidRDefault="00803F66">
      <w:pPr>
        <w:pStyle w:val="Body1"/>
        <w:widowControl w:val="0"/>
        <w:snapToGrid w:val="0"/>
        <w:spacing w:line="360" w:lineRule="auto"/>
        <w:jc w:val="both"/>
        <w:rPr>
          <w:rFonts w:ascii="Book Antiqua" w:hAnsi="Book Antiqua"/>
          <w:szCs w:val="24"/>
        </w:rPr>
      </w:pPr>
    </w:p>
    <w:p w:rsidR="00803F66" w:rsidRDefault="007F7CE3">
      <w:pPr>
        <w:widowControl w:val="0"/>
        <w:snapToGrid w:val="0"/>
        <w:spacing w:line="360" w:lineRule="auto"/>
        <w:jc w:val="both"/>
        <w:rPr>
          <w:rFonts w:ascii="Book Antiqua" w:hAnsi="Book Antiqua"/>
          <w:b/>
          <w:i/>
        </w:rPr>
      </w:pPr>
      <w:r>
        <w:rPr>
          <w:rFonts w:ascii="Book Antiqua" w:hAnsi="Book Antiqua"/>
          <w:b/>
          <w:i/>
        </w:rPr>
        <w:t>The role of adjuvant chemoradiotherapy</w:t>
      </w:r>
    </w:p>
    <w:p w:rsidR="00803F66" w:rsidRDefault="007F7CE3">
      <w:pPr>
        <w:widowControl w:val="0"/>
        <w:snapToGrid w:val="0"/>
        <w:spacing w:line="360" w:lineRule="auto"/>
        <w:jc w:val="both"/>
        <w:rPr>
          <w:rFonts w:ascii="Book Antiqua" w:hAnsi="Book Antiqua"/>
        </w:rPr>
      </w:pPr>
      <w:r>
        <w:rPr>
          <w:rFonts w:ascii="Book Antiqua" w:hAnsi="Book Antiqua"/>
        </w:rPr>
        <w:t>Due to the high risk of local recurrence, different studies have been evaluating the potential benefit of radiotherapy alone or combined to chemotherapy as adjuvant treatments for GC</w:t>
      </w:r>
      <w:r w:rsidR="00803F66">
        <w:rPr>
          <w:rFonts w:ascii="Book Antiqua" w:hAnsi="Book Antiqua"/>
          <w:vertAlign w:val="superscript"/>
        </w:rPr>
        <w:fldChar w:fldCharType="begin"/>
      </w:r>
      <w:r>
        <w:rPr>
          <w:rFonts w:ascii="Book Antiqua" w:hAnsi="Book Antiqua"/>
          <w:vertAlign w:val="superscript"/>
        </w:rPr>
        <w:instrText xml:space="preserve"> ADDIN EN.CITE &lt;E</w:instrText>
      </w:r>
      <w:r>
        <w:rPr>
          <w:rFonts w:ascii="Book Antiqua" w:hAnsi="Book Antiqua"/>
          <w:vertAlign w:val="superscript"/>
        </w:rPr>
        <w:instrText>ndNote&gt;&lt;Cite&gt;&lt;Year&gt;1982&lt;/Year&gt;&lt;RecNum&gt;11&lt;/RecNum&gt;&lt;record&gt;&lt;rec-number&gt;11&lt;/rec-number&gt;&lt;ref-type name="Journal Article"&gt;17&lt;/ref-type&gt;&lt;contributors&gt;&lt;/contributors&gt;&lt;titles&gt;&lt;title&gt;A comparison of combination chemotherapy and combined modality therapy for locally</w:instrText>
      </w:r>
      <w:r>
        <w:rPr>
          <w:rFonts w:ascii="Book Antiqua" w:hAnsi="Book Antiqua"/>
          <w:vertAlign w:val="superscript"/>
        </w:rPr>
        <w:instrText xml:space="preserve"> advanced gastric carcinoma. Gastrointestinal Tumor Study Group&lt;/title&gt;&lt;secondary-title&gt;Cancer&lt;/secondary-title&gt;&lt;alt-title&gt;Cancer&lt;/alt-title&gt;&lt;/titles&gt;&lt;periodical&gt;&lt;full-title&gt;Cancer&lt;/full-title&gt;&lt;abbr-1&gt;Cancer&lt;/abbr-1&gt;&lt;/periodical&gt;&lt;alt-periodical&gt;&lt;full-title</w:instrText>
      </w:r>
      <w:r>
        <w:rPr>
          <w:rFonts w:ascii="Book Antiqua" w:hAnsi="Book Antiqua"/>
          <w:vertAlign w:val="superscript"/>
        </w:rPr>
        <w:instrText>&gt;Cancer&lt;/full-title&gt;&lt;abbr-1&gt;Cancer&lt;/abbr-1&gt;&lt;/alt-periodical&gt;&lt;pages&gt;1771-7&lt;/pages&gt;&lt;volume&gt;49&lt;/volume&gt;&lt;number&gt;9&lt;/number&gt;&lt;keywords&gt;&lt;keyword&gt;Adenocarcinoma/surgery/*therapy&lt;/keyword&gt;&lt;keyword&gt;Clinical Trials as Topic&lt;/keyword&gt;&lt;keyword&gt;Drug Therapy, Combination&lt;</w:instrText>
      </w:r>
      <w:r>
        <w:rPr>
          <w:rFonts w:ascii="Book Antiqua" w:hAnsi="Book Antiqua"/>
          <w:vertAlign w:val="superscript"/>
        </w:rPr>
        <w:instrText>/keyword&gt;&lt;keyword&gt;Female&lt;/keyword&gt;&lt;keyword&gt;Fluorouracil/administration &amp;amp; dosage&lt;/keyword&gt;&lt;keyword&gt;Follow-Up Studies&lt;/keyword&gt;&lt;keyword&gt;Humans&lt;/keyword&gt;&lt;keyword&gt;Male&lt;/keyword&gt;&lt;keyword&gt;Middle Aged&lt;/keyword&gt;&lt;keyword&gt;Palliative Care&lt;/keyword&gt;&lt;keyword&gt;Progno</w:instrText>
      </w:r>
      <w:r>
        <w:rPr>
          <w:rFonts w:ascii="Book Antiqua" w:hAnsi="Book Antiqua"/>
          <w:vertAlign w:val="superscript"/>
        </w:rPr>
        <w:instrText>sis&lt;/keyword&gt;&lt;keyword&gt;Radiotherapy, High-Energy&lt;/keyword&gt;&lt;keyword&gt;Random Allocation&lt;/keyword&gt;&lt;keyword&gt;Semustine/administration &amp;amp; dosage&lt;/keyword&gt;&lt;keyword&gt;Stomach Neoplasms/surgery/*therapy&lt;/keyword&gt;&lt;/keywords&gt;&lt;dates&gt;&lt;year&gt;1982&lt;/year&gt;&lt;pub-dates&gt;&lt;date&gt;Ma</w:instrText>
      </w:r>
      <w:r>
        <w:rPr>
          <w:rFonts w:ascii="Book Antiqua" w:hAnsi="Book Antiqua"/>
          <w:vertAlign w:val="superscript"/>
        </w:rPr>
        <w:instrText>y 1&lt;/date&gt;&lt;/pub-dates&gt;&lt;/dates&gt;&lt;isbn&gt;0008-543X (Print)&amp;#xD;0008-543X (Linking)&lt;/isbn&gt;&lt;accession-num&gt;6176313&lt;/accession-num&gt;&lt;urls&gt;&lt;related-urls&gt;&lt;url&gt;http://www.ncbi.nlm.nih.gov/entrez/query.fcgi?cmd=Retrieve&amp;amp;db=PubMed&amp;amp;dopt=Citation&amp;amp;list_uids=6176</w:instrText>
      </w:r>
      <w:r>
        <w:rPr>
          <w:rFonts w:ascii="Book Antiqua" w:hAnsi="Book Antiqua"/>
          <w:vertAlign w:val="superscript"/>
        </w:rPr>
        <w:instrText>313 &lt;/url&gt;&lt;/related-urls&gt;&lt;/urls&gt;&lt;language&gt;eng&lt;/language&gt;&lt;/record&gt;&lt;/Cite&gt;&lt;Cite&gt;&lt;Author&gt;Moertel&lt;/Author&gt;&lt;Year&gt;1984&lt;/Year&gt;&lt;RecNum&gt;10&lt;/RecNum&gt;&lt;record&gt;&lt;rec-number&gt;10&lt;/rec-number&gt;&lt;ref-type name="Journal Article"&gt;17&lt;/ref-type&gt;&lt;contributors&gt;&lt;authors&gt;&lt;author&gt;Moerte</w:instrText>
      </w:r>
      <w:r>
        <w:rPr>
          <w:rFonts w:ascii="Book Antiqua" w:hAnsi="Book Antiqua"/>
          <w:vertAlign w:val="superscript"/>
        </w:rPr>
        <w:instrText>l, C. G.&lt;/author&gt;&lt;author&gt;Childs, D. S.&lt;/author&gt;&lt;author&gt;O&amp;apos;Fallon, J. R.&lt;/author&gt;&lt;author&gt;Holbrook, M. A.&lt;/author&gt;&lt;author&gt;Schutt, A. J.&lt;/author&gt;&lt;author&gt;Reitemeier, R. J.&lt;/author&gt;&lt;/authors&gt;&lt;/contributors&gt;&lt;titles&gt;&lt;title&gt;Combined 5-fluorouracil and radiatio</w:instrText>
      </w:r>
      <w:r>
        <w:rPr>
          <w:rFonts w:ascii="Book Antiqua" w:hAnsi="Book Antiqua"/>
          <w:vertAlign w:val="superscript"/>
        </w:rPr>
        <w:instrText>n therapy as a surgical adjuvant for poor prognosis gastric carcinoma&lt;/title&gt;&lt;secondary-title&gt;J Clin Oncol&lt;/secondary-title&gt;&lt;/titles&gt;&lt;periodical&gt;&lt;full-title&gt;J Clin Oncol&lt;/full-title&gt;&lt;/periodical&gt;&lt;pages&gt;1249-54&lt;/pages&gt;&lt;volume&gt;2&lt;/volume&gt;&lt;number&gt;11&lt;/number&gt;&lt;k</w:instrText>
      </w:r>
      <w:r>
        <w:rPr>
          <w:rFonts w:ascii="Book Antiqua" w:hAnsi="Book Antiqua"/>
          <w:vertAlign w:val="superscript"/>
        </w:rPr>
        <w:instrText>eywords&gt;&lt;keyword&gt;Adult&lt;/keyword&gt;&lt;keyword&gt;Aged&lt;/keyword&gt;&lt;keyword&gt;Combined Modality Therapy&lt;/keyword&gt;&lt;keyword&gt;Female&lt;/keyword&gt;&lt;keyword&gt;Fluorouracil/*therapeutic use&lt;/keyword&gt;&lt;keyword&gt;Humans&lt;/keyword&gt;&lt;keyword&gt;Male&lt;/keyword&gt;&lt;keyword&gt;Middle Aged&lt;/keyword&gt;&lt;keywo</w:instrText>
      </w:r>
      <w:r>
        <w:rPr>
          <w:rFonts w:ascii="Book Antiqua" w:hAnsi="Book Antiqua"/>
          <w:vertAlign w:val="superscript"/>
        </w:rPr>
        <w:instrText>rd&gt;Neoplasm Recurrence, Local&lt;/keyword&gt;&lt;keyword&gt;Prognosis&lt;/keyword&gt;&lt;keyword&gt;Random Allocation&lt;/keyword&gt;&lt;keyword&gt;Stomach Neoplasms/radiotherapy/surgery/*therapy&lt;/keyword&gt;&lt;/keywords&gt;&lt;dates&gt;&lt;year&gt;1984&lt;/year&gt;&lt;pub-dates&gt;&lt;date&gt;Nov&lt;/date&gt;&lt;/pub-dates&gt;&lt;/dates&gt;&lt;isbn</w:instrText>
      </w:r>
      <w:r>
        <w:rPr>
          <w:rFonts w:ascii="Book Antiqua" w:hAnsi="Book Antiqua"/>
          <w:vertAlign w:val="superscript"/>
        </w:rPr>
        <w:instrText>&gt;0732-183X (Print)&amp;#xD;0732-183X (Linking)&lt;/isbn&gt;&lt;accession-num&gt;6491703&lt;/accession-num&gt;&lt;urls&gt;&lt;related-urls&gt;&lt;url&gt;http://www.ncbi.nlm.nih.gov/entrez/query.fcgi?cmd=Retrieve&amp;amp;db=PubMed&amp;amp;dopt=Citation&amp;amp;list_uids=6491703 &lt;/url&gt;&lt;/related-urls&gt;&lt;/urls&gt;&lt;la</w:instrText>
      </w:r>
      <w:r>
        <w:rPr>
          <w:rFonts w:ascii="Book Antiqua" w:hAnsi="Book Antiqua"/>
          <w:vertAlign w:val="superscript"/>
        </w:rPr>
        <w:instrText>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987221 \r \h  \* MERGEFORMAT ">
        <w:r>
          <w:rPr>
            <w:rFonts w:ascii="Book Antiqua" w:hAnsi="Book Antiqua"/>
            <w:vertAlign w:val="superscript"/>
          </w:rPr>
          <w:t>33</w:t>
        </w:r>
      </w:fldSimple>
      <w:r>
        <w:rPr>
          <w:rFonts w:ascii="Book Antiqua" w:hAnsi="Book Antiqua"/>
          <w:vertAlign w:val="superscript"/>
        </w:rPr>
        <w:t>,</w:t>
      </w:r>
      <w:fldSimple w:instr=" REF _Ref370408554 \r \h  \* MERGEFORMAT ">
        <w:r>
          <w:rPr>
            <w:rFonts w:ascii="Book Antiqua" w:hAnsi="Book Antiqua"/>
            <w:vertAlign w:val="superscript"/>
          </w:rPr>
          <w:t>34</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xml:space="preserve">.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Early studies of adjuvant radiotherapy demonstrated reductions of local f</w:t>
      </w:r>
      <w:r>
        <w:rPr>
          <w:rFonts w:ascii="Book Antiqua" w:hAnsi="Book Antiqua"/>
        </w:rPr>
        <w:t>ailure rate despite of lack of OS benefit</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&lt;EndNote&gt;&lt;Cite&gt;&lt;Author&gt;Hallissey&lt;/Author&gt;&lt;Year&gt;1994&lt;/Year&gt;&lt;RecNum&gt;5&lt;/RecNum&gt;&lt;record&gt;&lt;rec-number&gt;5&lt;/rec-number&gt;&lt;ref-type name="Journal Article"&gt;17&lt;/ref-type&gt;&lt;contributors&gt;&lt;authors&gt;&lt;author&gt;Hallissey, M.</w:instrText>
      </w:r>
      <w:r>
        <w:rPr>
          <w:rFonts w:ascii="Book Antiqua" w:hAnsi="Book Antiqua"/>
          <w:vertAlign w:val="superscript"/>
        </w:rPr>
        <w:instrText xml:space="preserve"> T.&lt;/author&gt;&lt;author&gt;Dunn, J. A.&lt;/author&gt;&lt;author&gt;Ward, L. C.&lt;/author&gt;&lt;author&gt;Allum, W. H.&lt;/author&gt;&lt;/authors&gt;&lt;/contributors&gt;&lt;auth-address&gt;Department of Surgery, Queen Elizabeth Hospital, Birmingham, UK.&lt;/auth-address&gt;&lt;titles&gt;&lt;title&gt;The second British Stomach</w:instrText>
      </w:r>
      <w:r>
        <w:rPr>
          <w:rFonts w:ascii="Book Antiqua" w:hAnsi="Book Antiqua"/>
          <w:vertAlign w:val="superscript"/>
        </w:rPr>
        <w:instrText xml:space="preserve"> Cancer Group trial of adjuvant radiotherapy or chemotherapy in resectable gastric cancer: five-year follow-up&lt;/title&gt;&lt;secondary-title&gt;Lancet&lt;/secondary-title&gt;&lt;alt-title&gt;Lancet&lt;/alt-title&gt;&lt;/titles&gt;&lt;periodical&gt;&lt;full-title&gt;Lancet&lt;/full-title&gt;&lt;abbr-1&gt;Lancet&lt;/</w:instrText>
      </w:r>
      <w:r>
        <w:rPr>
          <w:rFonts w:ascii="Book Antiqua" w:hAnsi="Book Antiqua"/>
          <w:vertAlign w:val="superscript"/>
        </w:rPr>
        <w:instrText>abbr-1&gt;&lt;/periodical&gt;&lt;alt-periodical&gt;&lt;full-title&gt;Lancet&lt;/full-title&gt;&lt;abbr-1&gt;Lancet&lt;/abbr-1&gt;&lt;/alt-periodical&gt;&lt;pages&gt;1309-12&lt;/pages&gt;&lt;volume&gt;343&lt;/volume&gt;&lt;number&gt;8909&lt;/number&gt;&lt;keywords&gt;&lt;keyword&gt;Adolescent&lt;/keyword&gt;&lt;keyword&gt;Adult&lt;/keyword&gt;&lt;keyword&gt;Aged&lt;/keyword&gt;</w:instrText>
      </w:r>
      <w:r>
        <w:rPr>
          <w:rFonts w:ascii="Book Antiqua" w:hAnsi="Book Antiqua"/>
          <w:vertAlign w:val="superscript"/>
        </w:rPr>
        <w:instrText>&lt;keyword&gt;Antineoplastic Combined Chemotherapy Protocols/*therapeutic use&lt;/keyword&gt;&lt;keyword&gt;Cause of Death&lt;/keyword&gt;&lt;keyword&gt;Combined Modality Therapy&lt;/keyword&gt;&lt;keyword&gt;Doxorubicin/administration &amp;amp; dosage&lt;/keyword&gt;&lt;keyword&gt;Fluorouracil/administration &amp;a</w:instrText>
      </w:r>
      <w:r>
        <w:rPr>
          <w:rFonts w:ascii="Book Antiqua" w:hAnsi="Book Antiqua"/>
          <w:vertAlign w:val="superscript"/>
        </w:rPr>
        <w:instrText>mp; dosage&lt;/keyword&gt;&lt;keyword&gt;Follow-Up Studies&lt;/keyword&gt;&lt;keyword&gt;Humans&lt;/keyword&gt;&lt;keyword&gt;Middle Aged&lt;/keyword&gt;&lt;keyword&gt;Mitomycins/administration &amp;amp; dosage&lt;/keyword&gt;&lt;keyword&gt;Neoplasm Staging&lt;/keyword&gt;&lt;keyword&gt;Stomach Neoplasms/*drug therapy/mortality/*r</w:instrText>
      </w:r>
      <w:r>
        <w:rPr>
          <w:rFonts w:ascii="Book Antiqua" w:hAnsi="Book Antiqua"/>
          <w:vertAlign w:val="superscript"/>
        </w:rPr>
        <w:instrText>adiotherapy/surgery&lt;/keyword&gt;&lt;keyword&gt;Survival Analysis&lt;/keyword&gt;&lt;/keywords&gt;&lt;dates&gt;&lt;year&gt;1994&lt;/year&gt;&lt;pub-dates&gt;&lt;date&gt;May 28&lt;/date&gt;&lt;/pub-dates&gt;&lt;/dates&gt;&lt;isbn&gt;0140-6736 (Print)&amp;#xD;0140-6736 (Linking)&lt;/isbn&gt;&lt;accession-num&gt;7910321&lt;/accession-num&gt;&lt;urls&gt;&lt;related</w:instrText>
      </w:r>
      <w:r>
        <w:rPr>
          <w:rFonts w:ascii="Book Antiqua" w:hAnsi="Book Antiqua"/>
          <w:vertAlign w:val="superscript"/>
        </w:rPr>
        <w:instrText>-urls&gt;&lt;url&gt;http://www.ncbi.nlm.nih.gov/entrez/query.fcgi?cmd=Retrieve&amp;amp;db=PubMed&amp;amp;dopt=Citation&amp;amp;list_uids=7910321 &lt;/url&gt;&lt;/related-urls&gt;&lt;/urls&gt;&lt;language&gt;eng&lt;/language&gt;&lt;/record&gt;&lt;/Cite&gt;&lt;/EndNote&gt;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408544 \r \h  \* MERGEFORMAT ">
        <w:r>
          <w:rPr>
            <w:rFonts w:ascii="Book Antiqua" w:hAnsi="Book Antiqua"/>
            <w:vertAlign w:val="superscript"/>
          </w:rPr>
          <w:t>35</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Much more impact on modern management of GC had the large US Intergroup INT0116 study</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&lt;EndNote&gt;&lt;Cite&gt;&lt;Author&gt;Macdonald&lt;/Author&gt;&lt;Year&gt;2001&lt;/Year&gt;&lt;RecNum&gt;4&lt;/RecNum&gt;&lt;record&gt;&lt;rec-num</w:instrText>
      </w:r>
      <w:r>
        <w:rPr>
          <w:rFonts w:ascii="Book Antiqua" w:hAnsi="Book Antiqua"/>
          <w:vertAlign w:val="superscript"/>
        </w:rPr>
        <w:instrText>ber&gt;4&lt;/rec-number&gt;&lt;ref-type name="Journal Article"&gt;17&lt;/ref-type&gt;&lt;contributors&gt;&lt;authors&gt;&lt;author&gt;Macdonald, J. S.&lt;/author&gt;&lt;author&gt;Smalley, S. R.&lt;/author&gt;&lt;author&gt;Benedetti, J.&lt;/author&gt;&lt;author&gt;Hundahl, S. A.&lt;/author&gt;&lt;author&gt;Estes, N. C.&lt;/author&gt;&lt;author&gt;Stemmer</w:instrText>
      </w:r>
      <w:r>
        <w:rPr>
          <w:rFonts w:ascii="Book Antiqua" w:hAnsi="Book Antiqua"/>
          <w:vertAlign w:val="superscript"/>
        </w:rPr>
        <w:instrText>mann, G. N.&lt;/author&gt;&lt;author&gt;Haller, D. G.&lt;/author&gt;&lt;author&gt;Ajani, J. A.&lt;/author&gt;&lt;author&gt;Gunderson, L. L.&lt;/author&gt;&lt;author&gt;Jessup, J. M.&lt;/author&gt;&lt;author&gt;Martenson, J. A.&lt;/author&gt;&lt;/authors&gt;&lt;/contributors&gt;&lt;auth-address&gt;St Vincent&amp;apos;s Comprehensive Cancer Cen</w:instrText>
      </w:r>
      <w:r>
        <w:rPr>
          <w:rFonts w:ascii="Book Antiqua" w:hAnsi="Book Antiqua"/>
          <w:vertAlign w:val="superscript"/>
        </w:rPr>
        <w:instrText>ter, New York, USA.&lt;/auth-address&gt;&lt;titles&gt;&lt;title&gt;Chemoradiotherapy after surgery compared with surgery alone for adenocarcinoma of the stomach or gastroesophageal junction&lt;/title&gt;&lt;secondary-title&gt;N Engl J Med&lt;/secondary-title&gt;&lt;alt-title&gt;The New England jou</w:instrText>
      </w:r>
      <w:r>
        <w:rPr>
          <w:rFonts w:ascii="Book Antiqua" w:hAnsi="Book Antiqua"/>
          <w:vertAlign w:val="superscript"/>
        </w:rPr>
        <w:instrText>rnal of medicine&lt;/alt-title&gt;&lt;/titles&gt;&lt;periodical&gt;&lt;full-title&gt;N Engl J Med&lt;/full-title&gt;&lt;abbr-1&gt;The New England journal of medicine&lt;/abbr-1&gt;&lt;/periodical&gt;&lt;alt-periodical&gt;&lt;full-title&gt;N Engl J Med&lt;/full-title&gt;&lt;abbr-1&gt;The New England journal of medicine&lt;/abbr-1&gt;</w:instrText>
      </w:r>
      <w:r>
        <w:rPr>
          <w:rFonts w:ascii="Book Antiqua" w:hAnsi="Book Antiqua"/>
          <w:vertAlign w:val="superscript"/>
        </w:rPr>
        <w:instrText>&lt;/alt-periodical&gt;&lt;pages&gt;725-30&lt;/pages&gt;&lt;volume&gt;345&lt;/volume&gt;&lt;number&gt;10&lt;/number&gt;&lt;keywords&gt;&lt;keyword&gt;Adenocarcinoma/drug therapy/mortality/radiotherapy/*surgery&lt;/keyword&gt;&lt;keyword&gt;Adult&lt;/keyword&gt;&lt;keyword&gt;Aged&lt;/keyword&gt;&lt;keyword&gt;Aged, 80 and over&lt;/keyword&gt;&lt;keyword</w:instrText>
      </w:r>
      <w:r>
        <w:rPr>
          <w:rFonts w:ascii="Book Antiqua" w:hAnsi="Book Antiqua"/>
          <w:vertAlign w:val="superscript"/>
        </w:rPr>
        <w:instrText>&gt;Antimetabolites, Antineoplastic/adverse effects/*therapeutic use&lt;/keyword&gt;&lt;keyword&gt;Combined Modality Therapy&lt;/keyword&gt;&lt;keyword&gt;Disease-Free Survival&lt;/keyword&gt;&lt;keyword&gt;Esophagogastric Junction/*surgery&lt;/keyword&gt;&lt;keyword&gt;Female&lt;/keyword&gt;&lt;keyword&gt;Fluorouraci</w:instrText>
      </w:r>
      <w:r>
        <w:rPr>
          <w:rFonts w:ascii="Book Antiqua" w:hAnsi="Book Antiqua"/>
          <w:vertAlign w:val="superscript"/>
        </w:rPr>
        <w:instrText>l/adverse effects/*therapeutic use&lt;/keyword&gt;&lt;keyword&gt;Gastrectomy&lt;/keyword&gt;&lt;keyword&gt;Humans&lt;/keyword&gt;&lt;keyword&gt;Leucovorin/therapeutic use&lt;/keyword&gt;&lt;keyword&gt;Lymph Node Excision&lt;/keyword&gt;&lt;keyword&gt;Male&lt;/keyword&gt;&lt;keyword&gt;Middle Aged&lt;/keyword&gt;&lt;keyword&gt;Radiation Do</w:instrText>
      </w:r>
      <w:r>
        <w:rPr>
          <w:rFonts w:ascii="Book Antiqua" w:hAnsi="Book Antiqua"/>
          <w:vertAlign w:val="superscript"/>
        </w:rPr>
        <w:instrText>sage&lt;/keyword&gt;&lt;keyword&gt;Stomach Neoplasms/drug therapy/mortality/radiotherapy/*surgery&lt;/keyword&gt;&lt;keyword&gt;Survival Rate&lt;/keyword&gt;&lt;/keywords&gt;&lt;dates&gt;&lt;year&gt;2001&lt;/year&gt;&lt;pub-dates&gt;&lt;date&gt;Sep 6&lt;/date&gt;&lt;/pub-dates&gt;&lt;/dates&gt;&lt;isbn&gt;0028-4793 (Print)&amp;#xD;0028-4793 (Linkin</w:instrText>
      </w:r>
      <w:r>
        <w:rPr>
          <w:rFonts w:ascii="Book Antiqua" w:hAnsi="Book Antiqua"/>
          <w:vertAlign w:val="superscript"/>
        </w:rPr>
        <w:instrText>g)&lt;/isbn&gt;&lt;accession-num&gt;11547741&lt;/accession-num&gt;&lt;urls&gt;&lt;related-urls&gt;&lt;url&gt;http://www.ncbi.nlm.nih.gov/entrez/query.fcgi?cmd=Retrieve&amp;amp;db=PubMed&amp;amp;dopt=Citation&amp;amp;list_uids=11547741 &lt;/url&gt;&lt;/related-urls&gt;&lt;/urls&gt;&lt;language&gt;eng&lt;/language&gt;&lt;/record&gt;&lt;/Cite&gt;&lt;</w:instrText>
      </w:r>
      <w:r>
        <w:rPr>
          <w:rFonts w:ascii="Book Antiqua" w:hAnsi="Book Antiqua"/>
          <w:vertAlign w:val="superscript"/>
        </w:rPr>
        <w:instrTex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408568 \r \h  \* MERGEFORMAT ">
        <w:r>
          <w:rPr>
            <w:rFonts w:ascii="Book Antiqua" w:hAnsi="Book Antiqua"/>
            <w:vertAlign w:val="superscript"/>
          </w:rPr>
          <w:t>36</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 This trial randomly assigned stage IB</w:t>
      </w:r>
      <w:r>
        <w:rPr>
          <w:rFonts w:ascii="Book Antiqua" w:hAnsi="Book Antiqua"/>
        </w:rPr>
        <w:noBreakHyphen/>
        <w:t>IV GC patients to surgery plus postoperative chemoradiotherapy or surgery alone. Chemotherap</w:t>
      </w:r>
      <w:r>
        <w:rPr>
          <w:rFonts w:ascii="Book Antiqua" w:hAnsi="Book Antiqua"/>
        </w:rPr>
        <w:t>y with bolus 5</w:t>
      </w:r>
      <w:r>
        <w:rPr>
          <w:rFonts w:ascii="Book Antiqua" w:hAnsi="Book Antiqua"/>
        </w:rPr>
        <w:noBreakHyphen/>
        <w:t>FU/LV was intermingled by a “sandwich” chemoradiation phase in which 5</w:t>
      </w:r>
      <w:r>
        <w:rPr>
          <w:rFonts w:ascii="Book Antiqua" w:hAnsi="Book Antiqua"/>
        </w:rPr>
        <w:noBreakHyphen/>
        <w:t xml:space="preserve">FU/LV was given on the first four and the last three days of radiotherapy. With a median follow-up of 5 years, median overall survival was 27 mo for surgery alone and 36 </w:t>
      </w:r>
      <w:r>
        <w:rPr>
          <w:rFonts w:ascii="Book Antiqua" w:hAnsi="Book Antiqua"/>
        </w:rPr>
        <w:t>mo for adjuvant chemoradiation. Three-year OS was 41% for the surgery-alone group and 50% for surgery followed by chemoradiation group. Local failures were reduced from 29% to 19% with the addition of adjuvant chemoradiation. After more than 10 years of fo</w:t>
      </w:r>
      <w:r>
        <w:rPr>
          <w:rFonts w:ascii="Book Antiqua" w:hAnsi="Book Antiqua"/>
        </w:rPr>
        <w:t>llow-up a persistent benefit was demonstrated for the experimental strategy in terms of both OS (HR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1.32; </w:t>
      </w:r>
      <w:r>
        <w:rPr>
          <w:rFonts w:ascii="Book Antiqua" w:hAnsi="Book Antiqua"/>
          <w:i/>
        </w:rPr>
        <w:t>P</w:t>
      </w:r>
      <w:r>
        <w:rPr>
          <w:rFonts w:ascii="Book Antiqua" w:hAnsi="Book Antiqua"/>
          <w:i/>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0.004) and RFS (HR</w:t>
      </w:r>
      <w:r>
        <w:rPr>
          <w:rFonts w:ascii="Book Antiqua" w:hAnsi="Book Antiqua"/>
          <w:lang w:eastAsia="zh-CN"/>
        </w:rPr>
        <w:t xml:space="preserve"> =</w:t>
      </w:r>
      <w:r>
        <w:rPr>
          <w:rFonts w:ascii="Book Antiqua" w:hAnsi="Book Antiqua"/>
        </w:rPr>
        <w:t xml:space="preserve"> 1.51; </w:t>
      </w:r>
      <w:r>
        <w:rPr>
          <w:rFonts w:ascii="Book Antiqua" w:hAnsi="Book Antiqua"/>
          <w:i/>
        </w:rPr>
        <w:t>P</w:t>
      </w:r>
      <w:r>
        <w:rPr>
          <w:rFonts w:ascii="Book Antiqua" w:hAnsi="Book Antiqua"/>
          <w:i/>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0.001)</w:t>
      </w:r>
      <w:r w:rsidR="00803F66">
        <w:rPr>
          <w:rFonts w:ascii="Book Antiqua" w:hAnsi="Book Antiqua"/>
          <w:vertAlign w:val="superscript"/>
        </w:rPr>
        <w:fldChar w:fldCharType="begin"/>
      </w:r>
      <w:r>
        <w:rPr>
          <w:rFonts w:ascii="Book Antiqua" w:hAnsi="Book Antiqua"/>
          <w:vertAlign w:val="superscript"/>
        </w:rPr>
        <w:instrText xml:space="preserve"> ADDIN EN.CITE &lt;EndNote&gt;&lt;Cite&gt;&lt;Author&gt;Smalley&lt;/Author&gt;&lt;Year&gt;2012&lt;/Year&gt;&lt;RecNum&gt;12&lt;/RecNum&gt;&lt;record&gt;&lt;rec-numb</w:instrText>
      </w:r>
      <w:r>
        <w:rPr>
          <w:rFonts w:ascii="Book Antiqua" w:hAnsi="Book Antiqua"/>
          <w:vertAlign w:val="superscript"/>
        </w:rPr>
        <w:instrText xml:space="preserve">er&gt;12&lt;/rec-number&gt;&lt;ref-type name="Journal Article"&gt;17&lt;/ref-type&gt;&lt;contributors&gt;&lt;authors&gt;&lt;author&gt;Smalley, S. R.&lt;/author&gt;&lt;author&gt;Benedetti, J. K.&lt;/author&gt;&lt;author&gt;Haller, D. G.&lt;/author&gt;&lt;author&gt;Hundahl, S. A.&lt;/author&gt;&lt;author&gt;Estes, N. C.&lt;/author&gt;&lt;author&gt;Ajani, </w:instrText>
      </w:r>
      <w:r>
        <w:rPr>
          <w:rFonts w:ascii="Book Antiqua" w:hAnsi="Book Antiqua"/>
          <w:vertAlign w:val="superscript"/>
        </w:rPr>
        <w:instrText>J. A.&lt;/author&gt;&lt;author&gt;Gunderson, L. L.&lt;/author&gt;&lt;author&gt;Goldman, B.&lt;/author&gt;&lt;author&gt;Martenson, J. A.&lt;/author&gt;&lt;author&gt;Jessup, J. M.&lt;/author&gt;&lt;author&gt;Stemmermann, G. N.&lt;/author&gt;&lt;author&gt;Blanke, C. D.&lt;/author&gt;&lt;author&gt;Macdonald, J. S.&lt;/author&gt;&lt;/authors&gt;&lt;/contribu</w:instrText>
      </w:r>
      <w:r>
        <w:rPr>
          <w:rFonts w:ascii="Book Antiqua" w:hAnsi="Book Antiqua"/>
          <w:vertAlign w:val="superscript"/>
        </w:rPr>
        <w:instrText>tors&gt;&lt;auth-address&gt;Radiation Oncology Center of Olathe, 20375 West 151st St, Suite 180, Olathe, KS 66061, USA. s_smalley@msn.com&lt;/auth-address&gt;&lt;titles&gt;&lt;title&gt;Updated analysis of SWOG-directed intergroup study 0116: a phase III trial of adjuvant radiochemot</w:instrText>
      </w:r>
      <w:r>
        <w:rPr>
          <w:rFonts w:ascii="Book Antiqua" w:hAnsi="Book Antiqua"/>
          <w:vertAlign w:val="superscript"/>
        </w:rPr>
        <w:instrText>herapy versus observation after curative gastric cancer resection&lt;/title&gt;&lt;secondary-title&gt;J Clin Oncol&lt;/secondary-title&gt;&lt;/titles&gt;&lt;periodical&gt;&lt;full-title&gt;J Clin Oncol&lt;/full-title&gt;&lt;/periodical&gt;&lt;pages&gt;2327-33&lt;/pages&gt;&lt;volume&gt;30&lt;/volume&gt;&lt;number&gt;19&lt;/number&gt;&lt;keyw</w:instrText>
      </w:r>
      <w:r>
        <w:rPr>
          <w:rFonts w:ascii="Book Antiqua" w:hAnsi="Book Antiqua"/>
          <w:vertAlign w:val="superscript"/>
        </w:rPr>
        <w:instrText>ords&gt;&lt;keyword&gt;Adenocarcinoma/drug therapy/radiotherapy/surgery/*therapy&lt;/keyword&gt;&lt;keyword&gt;Antineoplastic Combined Chemotherapy Protocols/therapeutic use&lt;/keyword&gt;&lt;keyword&gt;Chemoradiotherapy, Adjuvant&lt;/keyword&gt;&lt;keyword&gt;Female&lt;/keyword&gt;&lt;keyword&gt;Fluorouracil/a</w:instrText>
      </w:r>
      <w:r>
        <w:rPr>
          <w:rFonts w:ascii="Book Antiqua" w:hAnsi="Book Antiqua"/>
          <w:vertAlign w:val="superscript"/>
        </w:rPr>
        <w:instrText>dministration &amp;amp; dosage&lt;/keyword&gt;&lt;keyword&gt;Gastrectomy/*methods&lt;/keyword&gt;&lt;keyword&gt;Humans&lt;/keyword&gt;&lt;keyword&gt;Leucovorin/administration &amp;amp; dosage&lt;/keyword&gt;&lt;keyword&gt;Male&lt;/keyword&gt;&lt;keyword&gt;Stomach Neoplasms/drug therapy/radiotherapy/*surgery/*therapy&lt;/keyw</w:instrText>
      </w:r>
      <w:r>
        <w:rPr>
          <w:rFonts w:ascii="Book Antiqua" w:hAnsi="Book Antiqua"/>
          <w:vertAlign w:val="superscript"/>
        </w:rPr>
        <w:instrText>ord&gt;&lt;keyword&gt;Survival Analysis&lt;/keyword&gt;&lt;keyword&gt;Treatment Outcome&lt;/keyword&gt;&lt;/keywords&gt;&lt;dates&gt;&lt;year&gt;2012&lt;/year&gt;&lt;pub-dates&gt;&lt;date&gt;Jul 1&lt;/date&gt;&lt;/pub-dates&gt;&lt;/dates&gt;&lt;isbn&gt;1527-7755 (Electronic)&amp;#xD;0732-183X (Linking)&lt;/isbn&gt;&lt;accession-num&gt;22585691&lt;/accession-nu</w:instrText>
      </w:r>
      <w:r>
        <w:rPr>
          <w:rFonts w:ascii="Book Antiqua" w:hAnsi="Book Antiqua"/>
          <w:vertAlign w:val="superscript"/>
        </w:rPr>
        <w:instrText>m&gt;&lt;urls&gt;&lt;related-urls&gt;&lt;url&gt;http://www.ncbi.nlm.nih.gov/entrez/query.fcgi?cmd=Retrieve&amp;amp;db=PubMed&amp;amp;dopt=Citation&amp;amp;list_uids=22585691 &lt;/url&gt;&lt;/related-urls&gt;&lt;/urls&gt;&lt;language&gt;eng&lt;/language&gt;&lt;/record&gt;&lt;/Cite&gt;&lt;/EndNote&gt;</w:instrText>
      </w:r>
      <w:r w:rsidR="00803F66">
        <w:rPr>
          <w:rFonts w:ascii="Book Antiqua" w:hAnsi="Book Antiqua"/>
          <w:vertAlign w:val="superscript"/>
        </w:rPr>
        <w:fldChar w:fldCharType="separate"/>
      </w:r>
      <w:r>
        <w:rPr>
          <w:rFonts w:ascii="Book Antiqua" w:hAnsi="Book Antiqua"/>
          <w:vertAlign w:val="superscript"/>
        </w:rPr>
        <w:t>[</w:t>
      </w:r>
      <w:fldSimple w:instr=" REF _Ref370408580 \r \h  \* MERGEFORMAT ">
        <w:r>
          <w:rPr>
            <w:rFonts w:ascii="Book Antiqua" w:hAnsi="Book Antiqua"/>
            <w:vertAlign w:val="superscript"/>
          </w:rPr>
          <w:t>37</w:t>
        </w:r>
      </w:fldSimple>
      <w:r>
        <w:rPr>
          <w:rFonts w:ascii="Book Antiqua" w:hAnsi="Book Antiqua"/>
          <w:vertAlign w:val="superscript"/>
        </w:rPr>
        <w:t>]</w:t>
      </w:r>
      <w:r w:rsidR="00803F66">
        <w:rPr>
          <w:rFonts w:ascii="Book Antiqua" w:hAnsi="Book Antiqua"/>
          <w:vertAlign w:val="superscript"/>
        </w:rPr>
        <w:fldChar w:fldCharType="end"/>
      </w:r>
      <w:r>
        <w:rPr>
          <w:rFonts w:ascii="Book Antiqua" w:hAnsi="Book Antiqua"/>
        </w:rPr>
        <w:t>.</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 xml:space="preserve">This hallmark trial was largely criticized due to the fact that only 10% of patients had a D2 dissection and more than half of patients did not even have </w:t>
      </w:r>
      <w:r>
        <w:rPr>
          <w:rStyle w:val="nowrap"/>
          <w:rFonts w:ascii="Book Antiqua" w:hAnsi="Book Antiqua"/>
        </w:rPr>
        <w:t>clearance/examination</w:t>
      </w:r>
      <w:r>
        <w:rPr>
          <w:rFonts w:ascii="Book Antiqua" w:hAnsi="Book Antiqua"/>
        </w:rPr>
        <w:t xml:space="preserve"> of the D1 (perigastric) nodes. Furthermore, most of the patients on this study had T3/T4 disease, and 85% had nodal metastases. This resulted in a lack of accurate tumor staging and consequently in a non proper arm-allocation at randomization - likely con</w:t>
      </w:r>
      <w:r>
        <w:rPr>
          <w:rFonts w:ascii="Book Antiqua" w:hAnsi="Book Antiqua"/>
        </w:rPr>
        <w:t>tributing to inferior survival and a 64 percent relapse rate in the surgery alone arm. Finally, approximately one third of patients in the chemoradiation group had to stop treatment prematurely because of toxicity.</w:t>
      </w:r>
      <w:r>
        <w:rPr>
          <w:rFonts w:ascii="Book Antiqua" w:hAnsi="Book Antiqua"/>
        </w:rPr>
        <w:t xml:space="preserve"> </w:t>
      </w:r>
    </w:p>
    <w:p w:rsidR="00803F66" w:rsidRDefault="007F7CE3">
      <w:pPr>
        <w:widowControl w:val="0"/>
        <w:autoSpaceDE w:val="0"/>
        <w:autoSpaceDN w:val="0"/>
        <w:adjustRightInd w:val="0"/>
        <w:snapToGrid w:val="0"/>
        <w:spacing w:line="360" w:lineRule="auto"/>
        <w:ind w:firstLineChars="100" w:firstLine="240"/>
        <w:jc w:val="both"/>
        <w:rPr>
          <w:rFonts w:ascii="Book Antiqua" w:hAnsi="Book Antiqua"/>
        </w:rPr>
      </w:pPr>
      <w:r>
        <w:rPr>
          <w:rFonts w:ascii="Book Antiqua" w:hAnsi="Book Antiqua"/>
        </w:rPr>
        <w:lastRenderedPageBreak/>
        <w:t>Despite all these issues, the adjuvant s</w:t>
      </w:r>
      <w:r>
        <w:rPr>
          <w:rFonts w:ascii="Book Antiqua" w:hAnsi="Book Antiqua"/>
        </w:rPr>
        <w:t>trategy as proposed in this trial became very popular in North America and still represents a gold standard treatment in this setting. Moreover, a</w:t>
      </w:r>
      <w:r>
        <w:rPr>
          <w:rFonts w:ascii="Book Antiqua" w:hAnsi="Book Antiqua"/>
        </w:rPr>
        <w:t xml:space="preserve"> meta-analysis including RCTs which compared postoperative chemoradio</w:t>
      </w:r>
      <w:r>
        <w:rPr>
          <w:rFonts w:ascii="Book Antiqua" w:hAnsi="Book Antiqua"/>
          <w:lang w:eastAsia="zh-CN"/>
        </w:rPr>
        <w:t xml:space="preserve">- </w:t>
      </w:r>
      <w:r>
        <w:rPr>
          <w:rFonts w:ascii="Book Antiqua" w:hAnsi="Book Antiqua"/>
        </w:rPr>
        <w:t xml:space="preserve">therapy </w:t>
      </w:r>
      <w:r>
        <w:rPr>
          <w:rFonts w:ascii="Book Antiqua" w:hAnsi="Book Antiqua"/>
          <w:i/>
        </w:rPr>
        <w:t xml:space="preserve">vs </w:t>
      </w:r>
      <w:r>
        <w:rPr>
          <w:rFonts w:ascii="Book Antiqua" w:hAnsi="Book Antiqua"/>
        </w:rPr>
        <w:t>postoperative chemotherapy</w:t>
      </w:r>
      <w:r>
        <w:rPr>
          <w:rFonts w:ascii="Book Antiqua" w:hAnsi="Book Antiqua"/>
          <w:vertAlign w:val="superscript"/>
        </w:rPr>
        <w:t>[</w:t>
      </w:r>
      <w:fldSimple w:instr=" REF _Ref370408489 \r \h  \* MERGEFORMAT ">
        <w:r>
          <w:rPr>
            <w:rFonts w:ascii="Book Antiqua" w:hAnsi="Book Antiqua"/>
            <w:vertAlign w:val="superscript"/>
          </w:rPr>
          <w:t>38</w:t>
        </w:r>
      </w:fldSimple>
      <w:r>
        <w:rPr>
          <w:rFonts w:ascii="Book Antiqua" w:hAnsi="Book Antiqua"/>
          <w:vertAlign w:val="superscript"/>
        </w:rPr>
        <w:t xml:space="preserve">] </w:t>
      </w:r>
      <w:r>
        <w:rPr>
          <w:rFonts w:ascii="Book Antiqua" w:hAnsi="Book Antiqua"/>
        </w:rPr>
        <w:t>concluded that postoperative chemoradio</w:t>
      </w:r>
      <w:r>
        <w:rPr>
          <w:rFonts w:ascii="Book Antiqua" w:hAnsi="Book Antiqua"/>
          <w:lang w:eastAsia="zh-CN"/>
        </w:rPr>
        <w:t xml:space="preserve">- </w:t>
      </w:r>
      <w:r>
        <w:rPr>
          <w:rFonts w:ascii="Book Antiqua" w:hAnsi="Book Antiqua"/>
        </w:rPr>
        <w:t>therapy improved local relapse-free survival (HR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0.53; </w:t>
      </w:r>
      <w:r>
        <w:rPr>
          <w:rFonts w:ascii="Book Antiqua" w:hAnsi="Book Antiqua"/>
          <w:lang w:eastAsia="zh-CN"/>
        </w:rPr>
        <w:t>95%</w:t>
      </w:r>
      <w:r>
        <w:rPr>
          <w:rFonts w:ascii="Book Antiqua" w:hAnsi="Book Antiqua"/>
        </w:rPr>
        <w:t>CI</w:t>
      </w:r>
      <w:r>
        <w:rPr>
          <w:rFonts w:ascii="Book Antiqua" w:hAnsi="Book Antiqua"/>
          <w:lang w:eastAsia="zh-CN"/>
        </w:rPr>
        <w:t>:</w:t>
      </w:r>
      <w:r>
        <w:rPr>
          <w:rFonts w:ascii="Book Antiqua" w:hAnsi="Book Antiqua"/>
        </w:rPr>
        <w:t xml:space="preserve"> 0.32-0.87) and DFS (HR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0.72; </w:t>
      </w:r>
      <w:r>
        <w:rPr>
          <w:rFonts w:ascii="Book Antiqua" w:hAnsi="Book Antiqua"/>
          <w:lang w:eastAsia="zh-CN"/>
        </w:rPr>
        <w:t>95%</w:t>
      </w:r>
      <w:r>
        <w:rPr>
          <w:rFonts w:ascii="Book Antiqua" w:hAnsi="Book Antiqua"/>
        </w:rPr>
        <w:t>CI</w:t>
      </w:r>
      <w:r>
        <w:rPr>
          <w:rFonts w:ascii="Book Antiqua" w:hAnsi="Book Antiqua"/>
          <w:lang w:eastAsia="zh-CN"/>
        </w:rPr>
        <w:t>:</w:t>
      </w:r>
      <w:r>
        <w:rPr>
          <w:rFonts w:ascii="Book Antiqua" w:hAnsi="Book Antiqua"/>
        </w:rPr>
        <w:t xml:space="preserve"> 0</w:t>
      </w:r>
      <w:r>
        <w:rPr>
          <w:rFonts w:ascii="Book Antiqua" w:hAnsi="Book Antiqua"/>
        </w:rPr>
        <w:t>.59</w:t>
      </w:r>
      <w:r>
        <w:rPr>
          <w:rFonts w:ascii="Book Antiqua" w:hAnsi="Book Antiqua"/>
          <w:lang w:eastAsia="zh-CN"/>
        </w:rPr>
        <w:t>-</w:t>
      </w:r>
      <w:r>
        <w:rPr>
          <w:rFonts w:ascii="Book Antiqua" w:hAnsi="Book Antiqua"/>
        </w:rPr>
        <w:t>0.89) but not OS (HR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0.79; </w:t>
      </w:r>
      <w:r>
        <w:rPr>
          <w:rFonts w:ascii="Book Antiqua" w:hAnsi="Book Antiqua"/>
          <w:lang w:eastAsia="zh-CN"/>
        </w:rPr>
        <w:t>95%</w:t>
      </w:r>
      <w:r>
        <w:rPr>
          <w:rFonts w:ascii="Book Antiqua" w:hAnsi="Book Antiqua"/>
        </w:rPr>
        <w:t>CI</w:t>
      </w:r>
      <w:r>
        <w:rPr>
          <w:rFonts w:ascii="Book Antiqua" w:hAnsi="Book Antiqua"/>
          <w:lang w:eastAsia="zh-CN"/>
        </w:rPr>
        <w:t>:</w:t>
      </w:r>
      <w:r>
        <w:rPr>
          <w:rFonts w:ascii="Book Antiqua" w:hAnsi="Book Antiqua"/>
        </w:rPr>
        <w:t xml:space="preserve"> 0.61-1.03). However, the study was based only on three Asian RCTs and the results may be not extendable to Western patients.</w:t>
      </w:r>
    </w:p>
    <w:p w:rsidR="00803F66" w:rsidRDefault="007F7CE3">
      <w:pPr>
        <w:widowControl w:val="0"/>
        <w:snapToGrid w:val="0"/>
        <w:spacing w:line="360" w:lineRule="auto"/>
        <w:ind w:firstLineChars="100" w:firstLine="240"/>
        <w:jc w:val="both"/>
        <w:rPr>
          <w:rFonts w:ascii="Book Antiqua" w:eastAsia="Arial Unicode MS" w:hAnsi="Book Antiqua"/>
          <w:color w:val="000000"/>
        </w:rPr>
      </w:pPr>
      <w:r>
        <w:rPr>
          <w:rFonts w:ascii="Book Antiqua" w:hAnsi="Book Antiqua"/>
        </w:rPr>
        <w:t>Following the promising results of the INT00116 trial, the CALGB 80101 aimed at assessing w</w:t>
      </w:r>
      <w:r>
        <w:rPr>
          <w:rFonts w:ascii="Book Antiqua" w:hAnsi="Book Antiqua"/>
        </w:rPr>
        <w:t>hether replacing 5-FU/LV with Epirubicin, Cisplatin and 5-FU (ECF regimen) in the adjuvant chemoradiotherapy setting would improve OS</w:t>
      </w:r>
      <w:r>
        <w:rPr>
          <w:rFonts w:ascii="Book Antiqua" w:hAnsi="Book Antiqua"/>
          <w:vertAlign w:val="superscript"/>
        </w:rPr>
        <w:t>[</w:t>
      </w:r>
      <w:fldSimple w:instr=" REF _Ref370987446 \r \h  \* MERGEFORMAT ">
        <w:r>
          <w:rPr>
            <w:rFonts w:ascii="Book Antiqua" w:hAnsi="Book Antiqua"/>
            <w:vertAlign w:val="superscript"/>
          </w:rPr>
          <w:t>39</w:t>
        </w:r>
      </w:fldSimple>
      <w:r>
        <w:rPr>
          <w:rFonts w:ascii="Book Antiqua" w:hAnsi="Book Antiqua"/>
          <w:vertAlign w:val="superscript"/>
        </w:rPr>
        <w:t>]</w:t>
      </w:r>
      <w:r>
        <w:rPr>
          <w:rFonts w:ascii="Book Antiqua" w:hAnsi="Book Antiqua"/>
        </w:rPr>
        <w:t>. However, there was no significant benefit from adding this polychemotherapy regimen to standard 5</w:t>
      </w:r>
      <w:r>
        <w:rPr>
          <w:rFonts w:ascii="Book Antiqua" w:hAnsi="Book Antiqua"/>
        </w:rPr>
        <w:noBreakHyphen/>
        <w:t xml:space="preserve">FU/LV </w:t>
      </w:r>
      <w:r>
        <w:rPr>
          <w:rFonts w:ascii="Book Antiqua" w:hAnsi="Book Antiqua"/>
        </w:rPr>
        <w:t xml:space="preserve">chemoradiation in terms of OS </w:t>
      </w:r>
      <w:r>
        <w:rPr>
          <w:rFonts w:ascii="Book Antiqua" w:hAnsi="Book Antiqua"/>
        </w:rPr>
        <w:t>(</w:t>
      </w:r>
      <w:r>
        <w:rPr>
          <w:rFonts w:ascii="Book Antiqua" w:hAnsi="Book Antiqua"/>
          <w:i/>
        </w:rPr>
        <w:t>P</w:t>
      </w:r>
      <w:r>
        <w:rPr>
          <w:rFonts w:ascii="Book Antiqua" w:hAnsi="Book Antiqua"/>
        </w:rPr>
        <w:t xml:space="preserve"> = 0.800). Similarly, the ARTIST trial was designed t</w:t>
      </w:r>
      <w:r>
        <w:rPr>
          <w:rFonts w:ascii="Book Antiqua" w:hAnsi="Book Antiqua"/>
        </w:rPr>
        <w:t xml:space="preserve">o compare postoperative treatment after D2 dissection with capecitabine plus cisplatin (XP) </w:t>
      </w:r>
      <w:r>
        <w:rPr>
          <w:rFonts w:ascii="Book Antiqua" w:hAnsi="Book Antiqua"/>
          <w:i/>
        </w:rPr>
        <w:t>vs</w:t>
      </w:r>
      <w:r>
        <w:rPr>
          <w:rFonts w:ascii="Book Antiqua" w:hAnsi="Book Antiqua"/>
        </w:rPr>
        <w:t xml:space="preserve"> XP plus capecitabine-based chemoradiation. There was no significant difference in DFS between the two arms, although chemoradiation arm was associated with signi</w:t>
      </w:r>
      <w:r>
        <w:rPr>
          <w:rFonts w:ascii="Book Antiqua" w:hAnsi="Book Antiqua"/>
        </w:rPr>
        <w:t xml:space="preserve">ficantly prolonged DFS in the retrospectively identified, lymph node-positive subgroup. Estimated 3 year-DFS rate was 78.2% in the experimental arm </w:t>
      </w:r>
      <w:r>
        <w:rPr>
          <w:rFonts w:ascii="Book Antiqua" w:hAnsi="Book Antiqua"/>
          <w:i/>
        </w:rPr>
        <w:t>vs</w:t>
      </w:r>
      <w:r>
        <w:rPr>
          <w:rFonts w:ascii="Book Antiqua" w:hAnsi="Book Antiqua"/>
        </w:rPr>
        <w:t xml:space="preserve"> 74.2% in the control arm (</w:t>
      </w:r>
      <w:r>
        <w:rPr>
          <w:rFonts w:ascii="Book Antiqua" w:hAnsi="Book Antiqua"/>
          <w:i/>
        </w:rPr>
        <w:t>P</w:t>
      </w:r>
      <w:r>
        <w:rPr>
          <w:rFonts w:ascii="Book Antiqua" w:hAnsi="Book Antiqua"/>
          <w:i/>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0.086), while estimates were 77.5% </w:t>
      </w:r>
      <w:r>
        <w:rPr>
          <w:rFonts w:ascii="Book Antiqua" w:hAnsi="Book Antiqua"/>
          <w:i/>
        </w:rPr>
        <w:t>vs</w:t>
      </w:r>
      <w:r>
        <w:rPr>
          <w:rFonts w:ascii="Book Antiqua" w:hAnsi="Book Antiqua"/>
        </w:rPr>
        <w:t xml:space="preserve"> 72.3% (</w:t>
      </w:r>
      <w:r>
        <w:rPr>
          <w:rFonts w:ascii="Book Antiqua" w:hAnsi="Book Antiqua"/>
          <w:i/>
        </w:rPr>
        <w:t>P</w:t>
      </w:r>
      <w:r>
        <w:rPr>
          <w:rFonts w:ascii="Book Antiqua" w:hAnsi="Book Antiqua"/>
          <w:i/>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0.037). An ongoing phase I</w:t>
      </w:r>
      <w:r>
        <w:rPr>
          <w:rFonts w:ascii="Book Antiqua" w:hAnsi="Book Antiqua"/>
        </w:rPr>
        <w:t xml:space="preserve">II trial (ARTIST-II) was designed to compare chemotherapy alone </w:t>
      </w:r>
      <w:r>
        <w:rPr>
          <w:rFonts w:ascii="Book Antiqua" w:hAnsi="Book Antiqua"/>
          <w:i/>
        </w:rPr>
        <w:t>vs</w:t>
      </w:r>
      <w:r>
        <w:rPr>
          <w:rFonts w:ascii="Book Antiqua" w:hAnsi="Book Antiqua"/>
        </w:rPr>
        <w:t xml:space="preserve"> chemoradiation in lymph node-positive, resected GC, aiming at prospectively confirm the ARTIST trial hypothesis-generating data</w:t>
      </w:r>
      <w:r>
        <w:rPr>
          <w:rFonts w:ascii="Book Antiqua" w:hAnsi="Book Antiqua"/>
          <w:vertAlign w:val="superscript"/>
        </w:rPr>
        <w:t>[</w:t>
      </w:r>
      <w:fldSimple w:instr=" REF _Ref370987492 \r \h  \* MERGEFORMAT ">
        <w:r>
          <w:rPr>
            <w:rFonts w:ascii="Book Antiqua" w:hAnsi="Book Antiqua"/>
            <w:vertAlign w:val="superscript"/>
          </w:rPr>
          <w:t>40</w:t>
        </w:r>
      </w:fldSimple>
      <w:r>
        <w:rPr>
          <w:rFonts w:ascii="Book Antiqua" w:hAnsi="Book Antiqua"/>
          <w:vertAlign w:val="superscript"/>
        </w:rPr>
        <w:t>]</w:t>
      </w:r>
      <w:r>
        <w:rPr>
          <w:rFonts w:ascii="Book Antiqua" w:hAnsi="Book Antiqua"/>
        </w:rPr>
        <w:t>.</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 xml:space="preserve">In conclusion, adjuvant chemoradiation may be offered to patients to reduce the risk of locoregional failure in patients with node positive disease or suboptimal surgery. </w:t>
      </w:r>
    </w:p>
    <w:p w:rsidR="00803F66" w:rsidRDefault="00803F66">
      <w:pPr>
        <w:pStyle w:val="Body1"/>
        <w:widowControl w:val="0"/>
        <w:snapToGrid w:val="0"/>
        <w:spacing w:line="360" w:lineRule="auto"/>
        <w:jc w:val="both"/>
        <w:rPr>
          <w:rFonts w:ascii="Book Antiqua" w:hAnsi="Book Antiqua"/>
          <w:szCs w:val="24"/>
        </w:rPr>
      </w:pPr>
    </w:p>
    <w:p w:rsidR="00803F66" w:rsidRDefault="007F7CE3">
      <w:pPr>
        <w:widowControl w:val="0"/>
        <w:snapToGrid w:val="0"/>
        <w:spacing w:line="360" w:lineRule="auto"/>
        <w:jc w:val="both"/>
        <w:rPr>
          <w:rFonts w:ascii="Book Antiqua" w:hAnsi="Book Antiqua"/>
          <w:b/>
          <w:color w:val="000000"/>
          <w:lang w:eastAsia="zh-CN"/>
        </w:rPr>
      </w:pPr>
      <w:r>
        <w:rPr>
          <w:rFonts w:ascii="Book Antiqua" w:hAnsi="Book Antiqua"/>
          <w:b/>
          <w:color w:val="000000"/>
        </w:rPr>
        <w:t>FUTURE CHALLENGES</w:t>
      </w:r>
    </w:p>
    <w:p w:rsidR="00803F66" w:rsidRDefault="007F7CE3">
      <w:pPr>
        <w:widowControl w:val="0"/>
        <w:snapToGrid w:val="0"/>
        <w:spacing w:line="360" w:lineRule="auto"/>
        <w:jc w:val="both"/>
        <w:rPr>
          <w:rFonts w:ascii="Book Antiqua" w:hAnsi="Book Antiqua"/>
          <w:b/>
          <w:i/>
          <w:color w:val="000000"/>
          <w:lang w:eastAsia="zh-CN"/>
        </w:rPr>
      </w:pPr>
      <w:r>
        <w:rPr>
          <w:rFonts w:ascii="Book Antiqua" w:hAnsi="Book Antiqua"/>
          <w:b/>
          <w:i/>
          <w:color w:val="000000"/>
        </w:rPr>
        <w:t xml:space="preserve">Economic analyses </w:t>
      </w:r>
    </w:p>
    <w:p w:rsidR="00803F66" w:rsidRDefault="007F7CE3">
      <w:pPr>
        <w:widowControl w:val="0"/>
        <w:snapToGrid w:val="0"/>
        <w:spacing w:line="360" w:lineRule="auto"/>
        <w:jc w:val="both"/>
        <w:rPr>
          <w:rFonts w:ascii="Book Antiqua" w:hAnsi="Book Antiqua"/>
          <w:color w:val="000000"/>
        </w:rPr>
      </w:pPr>
      <w:r>
        <w:rPr>
          <w:rFonts w:ascii="Book Antiqua" w:hAnsi="Book Antiqua"/>
          <w:color w:val="000000"/>
        </w:rPr>
        <w:t>Usually, few RCTs perform concurrent economic analyses; recently, recommendations regarding such an issue included guidelines for data collection of costs, efficacy and proper sample size</w:t>
      </w:r>
      <w:r>
        <w:rPr>
          <w:rFonts w:ascii="Book Antiqua" w:hAnsi="Book Antiqua"/>
          <w:color w:val="000000"/>
          <w:vertAlign w:val="superscript"/>
        </w:rPr>
        <w:t>[</w:t>
      </w:r>
      <w:fldSimple w:instr=" REF _Ref370408732 \r \h  \* MERGEFORMAT ">
        <w:r>
          <w:rPr>
            <w:rFonts w:ascii="Book Antiqua" w:hAnsi="Book Antiqua"/>
            <w:color w:val="000000"/>
            <w:vertAlign w:val="superscript"/>
          </w:rPr>
          <w:t>41</w:t>
        </w:r>
      </w:fldSimple>
      <w:r>
        <w:rPr>
          <w:rFonts w:ascii="Book Antiqua" w:hAnsi="Book Antiqua"/>
          <w:color w:val="000000"/>
          <w:vertAlign w:val="superscript"/>
        </w:rPr>
        <w:t>]</w:t>
      </w:r>
      <w:r>
        <w:rPr>
          <w:rFonts w:ascii="Book Antiqua" w:hAnsi="Book Antiqua"/>
          <w:color w:val="000000"/>
        </w:rPr>
        <w:t>. However, prospectively collected information on economic costs require ensuring proper information extraction from source documents, leading to difficulties in conducting trials aimed at in</w:t>
      </w:r>
      <w:r>
        <w:rPr>
          <w:rFonts w:ascii="Book Antiqua" w:hAnsi="Book Antiqua"/>
          <w:color w:val="000000"/>
        </w:rPr>
        <w:t xml:space="preserve">vestigating both treatment efficacy and related costs. Besides, in the planning phase another challenge is represented by the sample size, </w:t>
      </w:r>
      <w:r>
        <w:rPr>
          <w:rFonts w:ascii="Book Antiqua" w:hAnsi="Book Antiqua"/>
          <w:color w:val="000000"/>
        </w:rPr>
        <w:lastRenderedPageBreak/>
        <w:t>considering that the statistical power adequate to test the main study end-point may be not sufficient to address als</w:t>
      </w:r>
      <w:r>
        <w:rPr>
          <w:rFonts w:ascii="Book Antiqua" w:hAnsi="Book Antiqua"/>
          <w:color w:val="000000"/>
        </w:rPr>
        <w:t>o economic questions. Moving beyond RCTs, it is even more difficult to gather sufficient information on treatment direct and indirect costs</w:t>
      </w:r>
      <w:r>
        <w:rPr>
          <w:rFonts w:ascii="Book Antiqua" w:hAnsi="Book Antiqua"/>
          <w:color w:val="000000"/>
          <w:vertAlign w:val="superscript"/>
        </w:rPr>
        <w:t>[</w:t>
      </w:r>
      <w:fldSimple w:instr=" REF _Ref370408748 \r \h  \* MERGEFORMAT ">
        <w:r>
          <w:rPr>
            <w:rFonts w:ascii="Book Antiqua" w:hAnsi="Book Antiqua"/>
            <w:color w:val="000000"/>
            <w:vertAlign w:val="superscript"/>
          </w:rPr>
          <w:t>42</w:t>
        </w:r>
      </w:fldSimple>
      <w:r>
        <w:rPr>
          <w:rFonts w:ascii="Book Antiqua" w:hAnsi="Book Antiqua"/>
          <w:color w:val="000000"/>
          <w:vertAlign w:val="superscript"/>
        </w:rPr>
        <w:t>]</w:t>
      </w:r>
      <w:r>
        <w:rPr>
          <w:rFonts w:ascii="Book Antiqua" w:hAnsi="Book Antiqua"/>
          <w:color w:val="000000"/>
        </w:rPr>
        <w:t xml:space="preserve">. </w:t>
      </w:r>
    </w:p>
    <w:p w:rsidR="00803F66" w:rsidRDefault="007F7CE3">
      <w:pPr>
        <w:widowControl w:val="0"/>
        <w:snapToGrid w:val="0"/>
        <w:spacing w:line="360" w:lineRule="auto"/>
        <w:ind w:firstLineChars="100" w:firstLine="240"/>
        <w:jc w:val="both"/>
        <w:rPr>
          <w:rFonts w:ascii="Book Antiqua" w:hAnsi="Book Antiqua"/>
          <w:color w:val="000000"/>
        </w:rPr>
      </w:pPr>
      <w:r>
        <w:rPr>
          <w:rFonts w:ascii="Book Antiqua" w:hAnsi="Book Antiqua"/>
        </w:rPr>
        <w:t>Th</w:t>
      </w:r>
      <w:r>
        <w:rPr>
          <w:rFonts w:ascii="Book Antiqua" w:hAnsi="Book Antiqua"/>
        </w:rPr>
        <w:t>ere are several kinds of economical evaluations for comparative evaluation of treatments. The two most used in clinical settings are the cost-effectiveness analysis (CEA) and the c</w:t>
      </w:r>
      <w:hyperlink r:id="rId8" w:tooltip="http://en.wikipedia.org/wiki/Cost-utility_analysis Cost-utility analysis" w:history="1">
        <w:r>
          <w:rPr>
            <w:rFonts w:ascii="Book Antiqua" w:hAnsi="Book Antiqua"/>
          </w:rPr>
          <w:t>ost-utility analysis</w:t>
        </w:r>
      </w:hyperlink>
      <w:r>
        <w:rPr>
          <w:rFonts w:ascii="Book Antiqua" w:hAnsi="Book Antiqua"/>
        </w:rPr>
        <w:t xml:space="preserve"> (CUA), both used when the interventions being assessed are not of equal effectiveness. CEA and CUA are aimed at comparing the effectiveness and costs of two (or more) i</w:t>
      </w:r>
      <w:r>
        <w:rPr>
          <w:rFonts w:ascii="Book Antiqua" w:hAnsi="Book Antiqua"/>
        </w:rPr>
        <w:t>nterventions and usually the comparison measure is expressed in terms of ratio (Incremental Cost Effectiveness or Cost-Utility Ratio, generically referred to as ICER), where the denominator is the gain in effectiveness of an intervention vs. its comparator</w:t>
      </w:r>
      <w:r>
        <w:rPr>
          <w:rFonts w:ascii="Book Antiqua" w:hAnsi="Book Antiqua"/>
        </w:rPr>
        <w:t xml:space="preserve"> and the numerator is the differential cost. Since health is a function of both length and quality of life, in CUA the outcome measure captures both survival and health-related quality of life. The latter is measured by means of the quality adjusted life y</w:t>
      </w:r>
      <w:r>
        <w:rPr>
          <w:rFonts w:ascii="Book Antiqua" w:hAnsi="Book Antiqua"/>
        </w:rPr>
        <w:t xml:space="preserve">ear (QALY). QALYs are calculated by multiplying survival time by an utility weight to adjust for the health-related quality of life experienced during that survival time.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Formal e</w:t>
      </w:r>
      <w:r>
        <w:rPr>
          <w:rFonts w:ascii="Book Antiqua" w:hAnsi="Book Antiqua"/>
          <w:color w:val="000000"/>
        </w:rPr>
        <w:t xml:space="preserve">conomic evaluations of adjuvant therapy for GC are very few. </w:t>
      </w:r>
      <w:r>
        <w:rPr>
          <w:rFonts w:ascii="Book Antiqua" w:hAnsi="Book Antiqua"/>
        </w:rPr>
        <w:t xml:space="preserve">Earle </w:t>
      </w:r>
      <w:r>
        <w:rPr>
          <w:rFonts w:ascii="Book Antiqua" w:hAnsi="Book Antiqua"/>
          <w:i/>
        </w:rPr>
        <w:t>et al</w:t>
      </w:r>
      <w:r>
        <w:rPr>
          <w:rFonts w:ascii="Book Antiqua" w:hAnsi="Book Antiqua"/>
          <w:vertAlign w:val="superscript"/>
        </w:rPr>
        <w:t>[</w:t>
      </w:r>
      <w:fldSimple w:instr=" REF _Ref370408786 \r \h  \* MERGEFORMAT ">
        <w:r>
          <w:rPr>
            <w:rFonts w:ascii="Book Antiqua" w:hAnsi="Book Antiqua"/>
            <w:vertAlign w:val="superscript"/>
          </w:rPr>
          <w:t>43</w:t>
        </w:r>
      </w:fldSimple>
      <w:r>
        <w:rPr>
          <w:rFonts w:ascii="Book Antiqua" w:hAnsi="Book Antiqua"/>
          <w:vertAlign w:val="superscript"/>
        </w:rPr>
        <w:t>]</w:t>
      </w:r>
      <w:r>
        <w:rPr>
          <w:rFonts w:ascii="Book Antiqua" w:hAnsi="Book Antiqua"/>
        </w:rPr>
        <w:t xml:space="preserve">. performed a systematic review of CUA applications in oncology; from 1975 and 1997 they found 40 CUAs pertaining to cancer and none to GC. </w:t>
      </w:r>
      <w:r>
        <w:rPr>
          <w:rFonts w:ascii="Book Antiqua" w:hAnsi="Book Antiqua"/>
          <w:i/>
          <w:iCs/>
        </w:rPr>
        <w:t xml:space="preserve">Health </w:t>
      </w:r>
      <w:r>
        <w:rPr>
          <w:rFonts w:ascii="Book Antiqua" w:hAnsi="Book Antiqua"/>
          <w:i/>
          <w:iCs/>
        </w:rPr>
        <w:t>Technology Assessment</w:t>
      </w:r>
      <w:r>
        <w:rPr>
          <w:rFonts w:ascii="Book Antiqua" w:hAnsi="Book Antiqua"/>
        </w:rPr>
        <w:t xml:space="preserve"> (</w:t>
      </w:r>
      <w:r>
        <w:rPr>
          <w:rFonts w:ascii="Book Antiqua" w:hAnsi="Book Antiqua"/>
          <w:i/>
          <w:iCs/>
        </w:rPr>
        <w:t>HTA</w:t>
      </w:r>
      <w:r>
        <w:rPr>
          <w:rFonts w:ascii="Book Antiqua" w:hAnsi="Book Antiqua"/>
        </w:rPr>
        <w:t>) has published a number of reviews on economic analyses of adjuvant therapy, mainly in terms of costs-effectiveness evaluations. The majority of the studies were related to breast cancer, colorectal cancer, and lung cancer</w:t>
      </w:r>
      <w:r>
        <w:rPr>
          <w:rFonts w:ascii="Book Antiqua" w:hAnsi="Book Antiqua"/>
          <w:vertAlign w:val="superscript"/>
        </w:rPr>
        <w:t>[</w:t>
      </w:r>
      <w:fldSimple w:instr=" REF _Ref370408803 \r \h  \* MERGEFORMAT ">
        <w:r>
          <w:rPr>
            <w:rFonts w:ascii="Book Antiqua" w:hAnsi="Book Antiqua"/>
            <w:vertAlign w:val="superscript"/>
          </w:rPr>
          <w:t>44</w:t>
        </w:r>
      </w:fldSimple>
      <w:r>
        <w:rPr>
          <w:rFonts w:ascii="Book Antiqua" w:hAnsi="Book Antiqua"/>
          <w:vertAlign w:val="superscript"/>
        </w:rPr>
        <w:t>-</w:t>
      </w:r>
      <w:fldSimple w:instr=" REF _Ref370408807 \r \h  \* MERGEFORMAT ">
        <w:r>
          <w:rPr>
            <w:rFonts w:ascii="Book Antiqua" w:hAnsi="Book Antiqua"/>
            <w:vertAlign w:val="superscript"/>
          </w:rPr>
          <w:t>46</w:t>
        </w:r>
      </w:fldSimple>
      <w:r>
        <w:rPr>
          <w:rFonts w:ascii="Book Antiqua" w:hAnsi="Book Antiqua"/>
          <w:vertAlign w:val="superscript"/>
        </w:rPr>
        <w:t>]</w:t>
      </w:r>
      <w:r>
        <w:rPr>
          <w:rFonts w:ascii="Book Antiqua" w:hAnsi="Book Antiqua"/>
        </w:rPr>
        <w:t>, but none of them has evaluated GC adj</w:t>
      </w:r>
      <w:r>
        <w:rPr>
          <w:rFonts w:ascii="Book Antiqua" w:hAnsi="Book Antiqua"/>
        </w:rPr>
        <w:t xml:space="preserve">uvant treatments. </w:t>
      </w:r>
    </w:p>
    <w:p w:rsidR="00803F66" w:rsidRDefault="007F7CE3">
      <w:pPr>
        <w:widowControl w:val="0"/>
        <w:snapToGrid w:val="0"/>
        <w:spacing w:line="360" w:lineRule="auto"/>
        <w:ind w:firstLineChars="100" w:firstLine="240"/>
        <w:jc w:val="both"/>
        <w:rPr>
          <w:rFonts w:ascii="Book Antiqua" w:hAnsi="Book Antiqua"/>
          <w:highlight w:val="cyan"/>
        </w:rPr>
      </w:pPr>
      <w:r>
        <w:rPr>
          <w:rFonts w:ascii="Book Antiqua" w:hAnsi="Book Antiqua"/>
        </w:rPr>
        <w:t xml:space="preserve">In the study by Wang </w:t>
      </w:r>
      <w:r>
        <w:rPr>
          <w:rFonts w:ascii="Book Antiqua" w:hAnsi="Book Antiqua"/>
          <w:i/>
        </w:rPr>
        <w:t>et al</w:t>
      </w:r>
      <w:r>
        <w:rPr>
          <w:rFonts w:ascii="Book Antiqua" w:hAnsi="Book Antiqua"/>
          <w:vertAlign w:val="superscript"/>
        </w:rPr>
        <w:t>[</w:t>
      </w:r>
      <w:fldSimple w:instr=" REF _Ref370408823 \r \h  \* MERGEFORMAT ">
        <w:r>
          <w:rPr>
            <w:rFonts w:ascii="Book Antiqua" w:hAnsi="Book Antiqua"/>
            <w:vertAlign w:val="superscript"/>
          </w:rPr>
          <w:t>47</w:t>
        </w:r>
      </w:fldSimple>
      <w:r>
        <w:rPr>
          <w:rFonts w:ascii="Book Antiqua" w:hAnsi="Book Antiqua"/>
          <w:vertAlign w:val="superscript"/>
        </w:rPr>
        <w:t>]</w:t>
      </w:r>
      <w:r>
        <w:rPr>
          <w:rFonts w:ascii="Book Antiqua" w:hAnsi="Book Antiqua"/>
        </w:rPr>
        <w:t xml:space="preserve"> a cost-effectiveness analysis of adjuvant chemoradiotherapy for resected GC was performed based on</w:t>
      </w:r>
      <w:r>
        <w:rPr>
          <w:rFonts w:ascii="Book Antiqua" w:hAnsi="Book Antiqua"/>
        </w:rPr>
        <w:t xml:space="preserve"> the favourable results of the Intergroup 0116 trial</w:t>
      </w:r>
      <w:r>
        <w:rPr>
          <w:rFonts w:ascii="Book Antiqua" w:hAnsi="Book Antiqua"/>
          <w:vertAlign w:val="superscript"/>
        </w:rPr>
        <w:t>[</w:t>
      </w:r>
      <w:fldSimple w:instr=" REF _Ref370408568 \r \h  \* MERGEFORMAT ">
        <w:r>
          <w:rPr>
            <w:rFonts w:ascii="Book Antiqua" w:hAnsi="Book Antiqua"/>
            <w:vertAlign w:val="superscript"/>
          </w:rPr>
          <w:t>36</w:t>
        </w:r>
      </w:fldSimple>
      <w:r>
        <w:rPr>
          <w:rFonts w:ascii="Book Antiqua" w:hAnsi="Book Antiqua"/>
          <w:vertAlign w:val="superscript"/>
        </w:rPr>
        <w:t>]</w:t>
      </w:r>
      <w:r>
        <w:rPr>
          <w:rFonts w:ascii="Book Antiqua" w:hAnsi="Book Antiqua"/>
        </w:rPr>
        <w:t>. The costs of adjuvant therapy accounted for included those for radiotherapy, chemotherapy</w:t>
      </w:r>
      <w:r>
        <w:rPr>
          <w:rFonts w:ascii="Book Antiqua" w:hAnsi="Book Antiqua"/>
        </w:rPr>
        <w:t xml:space="preserve"> and toxicity management. Carrying out the analyses out from a payer’s perspective (3% discount rate, lifetime time horizon), it was estimated an ICER of $38400/QALY, </w:t>
      </w:r>
      <w:r>
        <w:rPr>
          <w:rFonts w:ascii="Book Antiqua" w:hAnsi="Book Antiqua"/>
          <w:i/>
          <w:iCs/>
        </w:rPr>
        <w:t>i.e.</w:t>
      </w:r>
      <w:r>
        <w:rPr>
          <w:rFonts w:ascii="Book Antiqua" w:hAnsi="Book Antiqua"/>
          <w:i/>
          <w:iCs/>
          <w:lang w:eastAsia="zh-CN"/>
        </w:rPr>
        <w:t>,</w:t>
      </w:r>
      <w:r>
        <w:rPr>
          <w:rFonts w:ascii="Book Antiqua" w:hAnsi="Book Antiqua"/>
        </w:rPr>
        <w:t xml:space="preserve"> one would expect to gain one more year of life lived in perfect health (QALY) for e</w:t>
      </w:r>
      <w:r>
        <w:rPr>
          <w:rFonts w:ascii="Book Antiqua" w:hAnsi="Book Antiqua"/>
        </w:rPr>
        <w:t>ach additional $38400 spent when treated with chemoradiotherapy.</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Recently, the results of a cost-effectiveness analyses evaluating S</w:t>
      </w:r>
      <w:r>
        <w:rPr>
          <w:rFonts w:ascii="Book Antiqua" w:hAnsi="Book Antiqua"/>
        </w:rPr>
        <w:noBreakHyphen/>
        <w:t>1 adjuvant chemotherapy</w:t>
      </w:r>
      <w:r>
        <w:rPr>
          <w:rFonts w:ascii="Book Antiqua" w:hAnsi="Book Antiqua"/>
          <w:iCs/>
          <w:vertAlign w:val="superscript"/>
        </w:rPr>
        <w:t>[</w:t>
      </w:r>
      <w:fldSimple w:instr=" REF _Ref370408835 \r \h  \* MERGEFORMAT ">
        <w:r>
          <w:rPr>
            <w:rFonts w:ascii="Book Antiqua" w:hAnsi="Book Antiqua"/>
            <w:iCs/>
            <w:vertAlign w:val="superscript"/>
          </w:rPr>
          <w:t>48</w:t>
        </w:r>
      </w:fldSimple>
      <w:r>
        <w:rPr>
          <w:rFonts w:ascii="Book Antiqua" w:hAnsi="Book Antiqua"/>
          <w:iCs/>
          <w:vertAlign w:val="superscript"/>
        </w:rPr>
        <w:t>]</w:t>
      </w:r>
      <w:r>
        <w:rPr>
          <w:rFonts w:ascii="Book Antiqua" w:hAnsi="Book Antiqua"/>
          <w:iCs/>
        </w:rPr>
        <w:t xml:space="preserve"> were published</w:t>
      </w:r>
      <w:r>
        <w:rPr>
          <w:rFonts w:ascii="Book Antiqua" w:hAnsi="Book Antiqua"/>
        </w:rPr>
        <w:t xml:space="preserve">, using as evidence of effectiveness the results of the </w:t>
      </w:r>
      <w:r>
        <w:rPr>
          <w:rFonts w:ascii="Book Antiqua" w:hAnsi="Book Antiqua"/>
        </w:rPr>
        <w:lastRenderedPageBreak/>
        <w:t>ACTS-GC trial</w:t>
      </w:r>
      <w:r>
        <w:rPr>
          <w:rFonts w:ascii="Book Antiqua" w:hAnsi="Book Antiqua"/>
          <w:vertAlign w:val="superscript"/>
        </w:rPr>
        <w:t>[</w:t>
      </w:r>
      <w:fldSimple w:instr=" REF _Ref370985164 \r \h  \* MERGEFORMAT ">
        <w:r>
          <w:rPr>
            <w:rFonts w:ascii="Book Antiqua" w:hAnsi="Book Antiqua"/>
            <w:vertAlign w:val="superscript"/>
          </w:rPr>
          <w:t>25</w:t>
        </w:r>
      </w:fldSimple>
      <w:r>
        <w:rPr>
          <w:rFonts w:ascii="Book Antiqua" w:hAnsi="Book Antiqua"/>
          <w:vertAlign w:val="superscript"/>
        </w:rPr>
        <w:t>]</w:t>
      </w:r>
      <w:r>
        <w:rPr>
          <w:rFonts w:ascii="Book Antiqua" w:hAnsi="Book Antiqua"/>
        </w:rPr>
        <w:t>. They included the costs incurred for resources used during the trial and subsequent follow-up, including costs of adverse events and recurrences, being the latter the major component in each of the two groups. The analyses were carried out from a pa</w:t>
      </w:r>
      <w:r>
        <w:rPr>
          <w:rFonts w:ascii="Book Antiqua" w:hAnsi="Book Antiqua"/>
        </w:rPr>
        <w:t>yer’s perspective with a 3% discount rate. Over a lifetime time horizon, the mean QALYs per patient were greater in the S</w:t>
      </w:r>
      <w:r>
        <w:rPr>
          <w:rFonts w:ascii="Book Antiqua" w:hAnsi="Book Antiqua"/>
        </w:rPr>
        <w:noBreakHyphen/>
        <w:t xml:space="preserve">1 arm than in the surgery arm (8.65 </w:t>
      </w:r>
      <w:r>
        <w:rPr>
          <w:rFonts w:ascii="Book Antiqua" w:hAnsi="Book Antiqua"/>
          <w:i/>
        </w:rPr>
        <w:t>vs</w:t>
      </w:r>
      <w:r>
        <w:rPr>
          <w:rFonts w:ascii="Book Antiqua" w:hAnsi="Book Antiqua"/>
        </w:rPr>
        <w:t xml:space="preserve"> 7.41). On the other hand, the S</w:t>
      </w:r>
      <w:r>
        <w:rPr>
          <w:rFonts w:ascii="Book Antiqua" w:hAnsi="Book Antiqua"/>
        </w:rPr>
        <w:noBreakHyphen/>
        <w:t>1 arm incurred greater costs than the surgery arm (mean costs p</w:t>
      </w:r>
      <w:r>
        <w:rPr>
          <w:rFonts w:ascii="Book Antiqua" w:hAnsi="Book Antiqua"/>
        </w:rPr>
        <w:t xml:space="preserve">er patient: $13057 </w:t>
      </w:r>
      <w:r>
        <w:rPr>
          <w:rFonts w:ascii="Book Antiqua" w:hAnsi="Book Antiqua"/>
          <w:i/>
        </w:rPr>
        <w:t>vs</w:t>
      </w:r>
      <w:r>
        <w:rPr>
          <w:rFonts w:ascii="Book Antiqua" w:hAnsi="Book Antiqua"/>
        </w:rPr>
        <w:t xml:space="preserve"> $9346). The ICER was $3016 per QALY gained. </w:t>
      </w:r>
      <w:r>
        <w:rPr>
          <w:rFonts w:ascii="Book Antiqua" w:hAnsi="Book Antiqua"/>
          <w:color w:val="000000"/>
        </w:rPr>
        <w:t>Braithwaite</w:t>
      </w:r>
      <w:r>
        <w:rPr>
          <w:rFonts w:ascii="Book Antiqua" w:hAnsi="Book Antiqua"/>
          <w:color w:val="000000"/>
          <w:lang w:eastAsia="zh-CN"/>
        </w:rPr>
        <w:t xml:space="preserve"> </w:t>
      </w:r>
      <w:r>
        <w:rPr>
          <w:rFonts w:ascii="Book Antiqua" w:hAnsi="Book Antiqua"/>
          <w:i/>
          <w:color w:val="000000"/>
          <w:lang w:eastAsia="zh-CN"/>
        </w:rPr>
        <w:t>et al</w:t>
      </w:r>
      <w:r>
        <w:rPr>
          <w:rFonts w:ascii="Book Antiqua" w:hAnsi="Book Antiqua"/>
          <w:vertAlign w:val="superscript"/>
        </w:rPr>
        <w:t>[</w:t>
      </w:r>
      <w:fldSimple w:instr=" REF _Ref370408885 \r \h  \* MERGEFORMAT ">
        <w:r>
          <w:rPr>
            <w:rFonts w:ascii="Book Antiqua" w:hAnsi="Book Antiqua"/>
            <w:vertAlign w:val="superscript"/>
          </w:rPr>
          <w:t>49</w:t>
        </w:r>
      </w:fldSimple>
      <w:r>
        <w:rPr>
          <w:rFonts w:ascii="Book Antiqua" w:hAnsi="Book Antiqua"/>
          <w:vertAlign w:val="superscript"/>
        </w:rPr>
        <w:t>]</w:t>
      </w:r>
      <w:r>
        <w:rPr>
          <w:rFonts w:ascii="Book Antiqua" w:hAnsi="Book Antiqua"/>
        </w:rPr>
        <w:t xml:space="preserve"> noticed that such ICER estimate was far below the Japan thre</w:t>
      </w:r>
      <w:r>
        <w:rPr>
          <w:rFonts w:ascii="Book Antiqua" w:hAnsi="Book Antiqua"/>
        </w:rPr>
        <w:t>shold of willingness to pay for additional QALY (from $53000 to $56000), very far from the threshold of $109000/QALY suggested by a recent review, and could be ranked to the top of the league table of cost</w:t>
      </w:r>
      <w:r>
        <w:rPr>
          <w:rFonts w:ascii="Book Antiqua" w:hAnsi="Book Antiqua"/>
        </w:rPr>
        <w:noBreakHyphen/>
        <w:t>utility in oncology</w:t>
      </w:r>
      <w:r>
        <w:rPr>
          <w:rFonts w:ascii="Book Antiqua" w:hAnsi="Book Antiqua"/>
          <w:vertAlign w:val="superscript"/>
        </w:rPr>
        <w:t>[</w:t>
      </w:r>
      <w:fldSimple w:instr=" REF _Ref370408786 \r \h  \* MERGEFORMAT ">
        <w:r>
          <w:rPr>
            <w:rFonts w:ascii="Book Antiqua" w:hAnsi="Book Antiqua"/>
            <w:vertAlign w:val="superscript"/>
          </w:rPr>
          <w:t>43</w:t>
        </w:r>
      </w:fldSimple>
      <w:r>
        <w:rPr>
          <w:rFonts w:ascii="Book Antiqua" w:hAnsi="Book Antiqua"/>
          <w:vertAlign w:val="superscript"/>
        </w:rPr>
        <w:t>]</w:t>
      </w:r>
      <w:r>
        <w:rPr>
          <w:rFonts w:ascii="Book Antiqua" w:hAnsi="Book Antiqua"/>
        </w:rPr>
        <w:t xml:space="preserve">. In the latter table, the Hisashige </w:t>
      </w:r>
      <w:r>
        <w:rPr>
          <w:rFonts w:ascii="Book Antiqua" w:hAnsi="Book Antiqua"/>
          <w:i/>
          <w:iCs/>
        </w:rPr>
        <w:t>et al</w:t>
      </w:r>
      <w:r>
        <w:rPr>
          <w:rFonts w:ascii="Book Antiqua" w:hAnsi="Book Antiqua"/>
          <w:vertAlign w:val="superscript"/>
        </w:rPr>
        <w:t>[</w:t>
      </w:r>
      <w:fldSimple w:instr=" REF _Ref370408911 \r \h  \* MERGEFORMAT ">
        <w:r>
          <w:rPr>
            <w:rFonts w:ascii="Book Antiqua" w:hAnsi="Book Antiqua"/>
            <w:vertAlign w:val="superscript"/>
          </w:rPr>
          <w:t>50</w:t>
        </w:r>
      </w:fldSimple>
      <w:r>
        <w:rPr>
          <w:rFonts w:ascii="Book Antiqua" w:hAnsi="Book Antiqua"/>
          <w:vertAlign w:val="superscript"/>
        </w:rPr>
        <w:t>]</w:t>
      </w:r>
      <w:r>
        <w:rPr>
          <w:rFonts w:ascii="Book Antiqua" w:hAnsi="Book Antiqua"/>
        </w:rPr>
        <w:t xml:space="preserve"> ICER estimate ranked immediately before a study of second line treatment with docetaxel vs paclitaxel for patients with metastatic breast cancer (ICER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$4100/QALY), and also before a study </w:t>
      </w:r>
      <w:r>
        <w:rPr>
          <w:rFonts w:ascii="Book Antiqua" w:hAnsi="Book Antiqua"/>
        </w:rPr>
        <w:t xml:space="preserve">of adjuvant chemotherapy </w:t>
      </w:r>
      <w:r>
        <w:rPr>
          <w:rFonts w:ascii="Book Antiqua" w:hAnsi="Book Antiqua"/>
          <w:i/>
        </w:rPr>
        <w:t>vs</w:t>
      </w:r>
      <w:r>
        <w:rPr>
          <w:rFonts w:ascii="Book Antiqua" w:hAnsi="Book Antiqua"/>
        </w:rPr>
        <w:t xml:space="preserve"> surgery alone in Duke’s B or C colorectal cancer patients (ICER</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$8100/QALY)</w:t>
      </w:r>
      <w:r>
        <w:rPr>
          <w:rFonts w:ascii="Book Antiqua" w:hAnsi="Book Antiqua"/>
          <w:vertAlign w:val="superscript"/>
        </w:rPr>
        <w:t>[</w:t>
      </w:r>
      <w:fldSimple w:instr=" REF _Ref370408921 \r \h  \* MERGEFORMAT ">
        <w:r>
          <w:rPr>
            <w:rFonts w:ascii="Book Antiqua" w:hAnsi="Book Antiqua"/>
            <w:vertAlign w:val="superscript"/>
          </w:rPr>
          <w:t>51</w:t>
        </w:r>
      </w:fldSimple>
      <w:r>
        <w:rPr>
          <w:rFonts w:ascii="Book Antiqua" w:hAnsi="Book Antiqua"/>
          <w:vertAlign w:val="superscript"/>
        </w:rPr>
        <w:t>]</w:t>
      </w:r>
      <w:r>
        <w:rPr>
          <w:rFonts w:ascii="Book Antiqua" w:hAnsi="Book Antiqua"/>
        </w:rPr>
        <w:t xml:space="preserve">.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The issue of between study variabili</w:t>
      </w:r>
      <w:r>
        <w:rPr>
          <w:rFonts w:ascii="Book Antiqua" w:hAnsi="Book Antiqua"/>
        </w:rPr>
        <w:t>ty of ICER estimates is a current problem, especially because the choice of a threshold value for considering a treatment as cost-effective is depending on such variability. Hisashige</w:t>
      </w:r>
      <w:r>
        <w:rPr>
          <w:rFonts w:ascii="Book Antiqua" w:hAnsi="Book Antiqua"/>
          <w:i/>
          <w:iCs/>
        </w:rPr>
        <w:t xml:space="preserve"> et al</w:t>
      </w:r>
      <w:r>
        <w:rPr>
          <w:rFonts w:ascii="Book Antiqua" w:hAnsi="Book Antiqua"/>
          <w:vertAlign w:val="superscript"/>
        </w:rPr>
        <w:t>[48]</w:t>
      </w:r>
      <w:r>
        <w:rPr>
          <w:rFonts w:ascii="Book Antiqua" w:hAnsi="Book Antiqua"/>
        </w:rPr>
        <w:t xml:space="preserve"> estimated ICER was about 8% the value reported in the Wang </w:t>
      </w:r>
      <w:r>
        <w:rPr>
          <w:rFonts w:ascii="Book Antiqua" w:hAnsi="Book Antiqua"/>
          <w:i/>
          <w:iCs/>
        </w:rPr>
        <w:t xml:space="preserve">et </w:t>
      </w:r>
      <w:r>
        <w:rPr>
          <w:rFonts w:ascii="Book Antiqua" w:hAnsi="Book Antiqua"/>
          <w:i/>
          <w:iCs/>
        </w:rPr>
        <w:t>al</w:t>
      </w:r>
      <w:r>
        <w:rPr>
          <w:rFonts w:ascii="Book Antiqua" w:hAnsi="Book Antiqua"/>
          <w:vertAlign w:val="superscript"/>
        </w:rPr>
        <w:t>[</w:t>
      </w:r>
      <w:fldSimple w:instr=" REF _Ref370408823 \r \h  \* MERGEFORMAT ">
        <w:r>
          <w:rPr>
            <w:rFonts w:ascii="Book Antiqua" w:hAnsi="Book Antiqua"/>
            <w:vertAlign w:val="superscript"/>
          </w:rPr>
          <w:t>47</w:t>
        </w:r>
      </w:fldSimple>
      <w:r>
        <w:rPr>
          <w:rFonts w:ascii="Book Antiqua" w:hAnsi="Book Antiqua"/>
          <w:vertAlign w:val="superscript"/>
        </w:rPr>
        <w:t>]</w:t>
      </w:r>
      <w:r>
        <w:rPr>
          <w:rFonts w:ascii="Book Antiqua" w:hAnsi="Book Antiqua"/>
        </w:rPr>
        <w:t>. However, the two studies differentiate in many aspects; for instance, methodology, treatments administered and, besides, they have been per</w:t>
      </w:r>
      <w:r>
        <w:rPr>
          <w:rFonts w:ascii="Book Antiqua" w:hAnsi="Book Antiqua"/>
        </w:rPr>
        <w:t xml:space="preserve">formed in different locations, </w:t>
      </w:r>
      <w:r>
        <w:rPr>
          <w:rFonts w:ascii="Book Antiqua" w:hAnsi="Book Antiqua"/>
          <w:i/>
          <w:iCs/>
        </w:rPr>
        <w:t>i.e.</w:t>
      </w:r>
      <w:r>
        <w:rPr>
          <w:rFonts w:ascii="Book Antiqua" w:hAnsi="Book Antiqua"/>
        </w:rPr>
        <w:t xml:space="preserve"> U</w:t>
      </w:r>
      <w:r>
        <w:rPr>
          <w:rFonts w:ascii="Book Antiqua" w:hAnsi="Book Antiqua"/>
          <w:lang w:eastAsia="zh-CN"/>
        </w:rPr>
        <w:t>nited States</w:t>
      </w:r>
      <w:r>
        <w:rPr>
          <w:rFonts w:ascii="Book Antiqua" w:hAnsi="Book Antiqua"/>
        </w:rPr>
        <w:t xml:space="preserve"> and Japan, respectively. Location is one of most significant factors related to the ICER variability. The review by Bell </w:t>
      </w:r>
      <w:r>
        <w:rPr>
          <w:rFonts w:ascii="Book Antiqua" w:hAnsi="Book Antiqua"/>
          <w:i/>
        </w:rPr>
        <w:t>et al</w:t>
      </w:r>
      <w:r>
        <w:rPr>
          <w:rFonts w:ascii="Book Antiqua" w:hAnsi="Book Antiqua"/>
          <w:vertAlign w:val="superscript"/>
        </w:rPr>
        <w:t>[</w:t>
      </w:r>
      <w:fldSimple w:instr=" REF _Ref370408971 \r \h  \* MERGEFORMAT ">
        <w:r>
          <w:rPr>
            <w:rFonts w:ascii="Book Antiqua" w:hAnsi="Book Antiqua"/>
            <w:vertAlign w:val="superscript"/>
          </w:rPr>
          <w:t>52</w:t>
        </w:r>
      </w:fldSimple>
      <w:r>
        <w:rPr>
          <w:rFonts w:ascii="Book Antiqua" w:hAnsi="Book Antiqua"/>
          <w:vertAlign w:val="superscript"/>
        </w:rPr>
        <w:t xml:space="preserve">] </w:t>
      </w:r>
      <w:r>
        <w:rPr>
          <w:rFonts w:ascii="Book Antiqua" w:hAnsi="Book Antiqua"/>
        </w:rPr>
        <w:t>examined cost-utility studies published between 1976 and 2001, 15% of which concerned neoplastic diseases. Most analyses reported favourable ICERs, which were statistically associated with l</w:t>
      </w:r>
      <w:r>
        <w:rPr>
          <w:rFonts w:ascii="Book Antiqua" w:hAnsi="Book Antiqua"/>
        </w:rPr>
        <w:t xml:space="preserve">ocation of the study (Europe, US, Other), methodological quality (low, medium, high), and sponsorship (non-industry, industry, not specified). In particular, the likelihood to report ICERs below $20000/QALY was two times more in studies industry sponsored </w:t>
      </w:r>
      <w:r>
        <w:rPr>
          <w:rFonts w:ascii="Book Antiqua" w:hAnsi="Book Antiqua"/>
        </w:rPr>
        <w:t xml:space="preserve">than non-industry sponsored. Moreover, the studies conducted in Europe and the US rather than elsewhere were less likely to find ICERs below $20000/QALY. </w:t>
      </w:r>
    </w:p>
    <w:p w:rsidR="00803F66" w:rsidRDefault="007F7CE3">
      <w:pPr>
        <w:widowControl w:val="0"/>
        <w:snapToGrid w:val="0"/>
        <w:spacing w:line="360" w:lineRule="auto"/>
        <w:jc w:val="both"/>
        <w:rPr>
          <w:rFonts w:ascii="Book Antiqua" w:hAnsi="Book Antiqua"/>
        </w:rPr>
      </w:pPr>
      <w:r>
        <w:rPr>
          <w:rFonts w:ascii="Book Antiqua" w:hAnsi="Book Antiqua"/>
        </w:rPr>
        <w:t xml:space="preserve">As noticed by Cleemput </w:t>
      </w:r>
      <w:r>
        <w:rPr>
          <w:rFonts w:ascii="Book Antiqua" w:hAnsi="Book Antiqua"/>
          <w:i/>
        </w:rPr>
        <w:t>et al</w:t>
      </w:r>
      <w:r>
        <w:rPr>
          <w:rFonts w:ascii="Book Antiqua" w:hAnsi="Book Antiqua"/>
          <w:vertAlign w:val="superscript"/>
        </w:rPr>
        <w:t>[</w:t>
      </w:r>
      <w:fldSimple w:instr=" REF _Ref370409135 \r \h  \* MERGEFORMAT ">
        <w:r>
          <w:rPr>
            <w:rFonts w:ascii="Book Antiqua" w:hAnsi="Book Antiqua"/>
            <w:vertAlign w:val="superscript"/>
          </w:rPr>
          <w:t>53</w:t>
        </w:r>
      </w:fldSimple>
      <w:r>
        <w:rPr>
          <w:rFonts w:ascii="Book Antiqua" w:hAnsi="Book Antiqua"/>
          <w:vertAlign w:val="superscript"/>
        </w:rPr>
        <w:t>]</w:t>
      </w:r>
      <w:r>
        <w:rPr>
          <w:rFonts w:ascii="Book Antiqua" w:hAnsi="Book Antiqua"/>
        </w:rPr>
        <w:t xml:space="preserve">, it is difficult to define a single ICER threshold value to be used as a policy-making tool, because it depends on many elements: who is making the </w:t>
      </w:r>
      <w:r>
        <w:rPr>
          <w:rFonts w:ascii="Book Antiqua" w:hAnsi="Book Antiqua"/>
        </w:rPr>
        <w:lastRenderedPageBreak/>
        <w:t>decision, what the purpose of the analysis is, what the available re</w:t>
      </w:r>
      <w:r>
        <w:rPr>
          <w:rFonts w:ascii="Book Antiqua" w:hAnsi="Book Antiqua"/>
        </w:rPr>
        <w:t>sources are, thus different countries or studies reach disparate conclusions</w:t>
      </w:r>
      <w:r>
        <w:rPr>
          <w:rFonts w:ascii="Book Antiqua" w:hAnsi="Book Antiqua"/>
          <w:vertAlign w:val="superscript"/>
        </w:rPr>
        <w:t>[</w:t>
      </w:r>
      <w:fldSimple w:instr=" REF _Ref370409145 \r \h  \* MERGEFORMAT ">
        <w:r>
          <w:rPr>
            <w:rFonts w:ascii="Book Antiqua" w:hAnsi="Book Antiqua"/>
            <w:vertAlign w:val="superscript"/>
          </w:rPr>
          <w:t>54</w:t>
        </w:r>
      </w:fldSimple>
      <w:r>
        <w:rPr>
          <w:rFonts w:ascii="Book Antiqua" w:hAnsi="Book Antiqua"/>
          <w:vertAlign w:val="superscript"/>
        </w:rPr>
        <w:t>]</w:t>
      </w:r>
      <w:r>
        <w:rPr>
          <w:rFonts w:ascii="Book Antiqua" w:hAnsi="Book Antiqua"/>
        </w:rPr>
        <w:t xml:space="preserve">. Ternouth </w:t>
      </w:r>
      <w:r>
        <w:rPr>
          <w:rFonts w:ascii="Book Antiqua" w:hAnsi="Book Antiqua"/>
          <w:i/>
          <w:iCs/>
        </w:rPr>
        <w:t>et al</w:t>
      </w:r>
      <w:r>
        <w:rPr>
          <w:rFonts w:ascii="Book Antiqua" w:hAnsi="Book Antiqua"/>
          <w:vertAlign w:val="superscript"/>
        </w:rPr>
        <w:t>[</w:t>
      </w:r>
      <w:fldSimple w:instr=" REF _Ref370409153 \r \h  \* MERGEFORMAT ">
        <w:r>
          <w:rPr>
            <w:rFonts w:ascii="Book Antiqua" w:hAnsi="Book Antiqua"/>
            <w:vertAlign w:val="superscript"/>
          </w:rPr>
          <w:t>55</w:t>
        </w:r>
      </w:fldSimple>
      <w:r>
        <w:rPr>
          <w:rFonts w:ascii="Book Antiqua" w:hAnsi="Book Antiqua"/>
          <w:vertAlign w:val="superscript"/>
        </w:rPr>
        <w:t>]</w:t>
      </w:r>
      <w:r>
        <w:rPr>
          <w:rFonts w:ascii="Book Antiqua" w:hAnsi="Book Antiqua"/>
        </w:rPr>
        <w:t xml:space="preserve"> studied the trends in accepted ICER thresholds by disease type considering all published HTA appraisals from 2005 to 2010. Findings from Great Britain revealed that most accepted treatments have</w:t>
      </w:r>
      <w:r>
        <w:rPr>
          <w:rFonts w:ascii="Book Antiqua" w:hAnsi="Book Antiqua"/>
        </w:rPr>
        <w:t xml:space="preserve"> an ICER of about $49000, but accepted ICERs for malignant disease cluster at a higher level, up to about $102000. Data from Australian websites highlighted that for malignant disease the threshold tended to double.</w:t>
      </w:r>
    </w:p>
    <w:p w:rsidR="00803F66" w:rsidRDefault="007F7CE3">
      <w:pPr>
        <w:widowControl w:val="0"/>
        <w:snapToGrid w:val="0"/>
        <w:spacing w:line="360" w:lineRule="auto"/>
        <w:jc w:val="both"/>
        <w:rPr>
          <w:rFonts w:ascii="Book Antiqua" w:hAnsi="Book Antiqua"/>
        </w:rPr>
      </w:pPr>
      <w:r>
        <w:rPr>
          <w:rFonts w:ascii="Book Antiqua" w:hAnsi="Book Antiqua"/>
        </w:rPr>
        <w:t xml:space="preserve">Based on the above findings, the Wang </w:t>
      </w:r>
      <w:r>
        <w:rPr>
          <w:rFonts w:ascii="Book Antiqua" w:hAnsi="Book Antiqua"/>
          <w:i/>
          <w:iCs/>
        </w:rPr>
        <w:t>et</w:t>
      </w:r>
      <w:r>
        <w:rPr>
          <w:rFonts w:ascii="Book Antiqua" w:hAnsi="Book Antiqua"/>
          <w:i/>
          <w:iCs/>
        </w:rPr>
        <w:t xml:space="preserve"> al</w:t>
      </w:r>
      <w:r>
        <w:rPr>
          <w:rFonts w:ascii="Book Antiqua" w:hAnsi="Book Antiqua"/>
          <w:vertAlign w:val="superscript"/>
        </w:rPr>
        <w:t>[</w:t>
      </w:r>
      <w:fldSimple w:instr=" REF _Ref370408823 \r \h  \* MERGEFORMAT ">
        <w:r>
          <w:rPr>
            <w:rFonts w:ascii="Book Antiqua" w:hAnsi="Book Antiqua"/>
            <w:vertAlign w:val="superscript"/>
          </w:rPr>
          <w:t>47</w:t>
        </w:r>
      </w:fldSimple>
      <w:r>
        <w:rPr>
          <w:rFonts w:ascii="Book Antiqua" w:hAnsi="Book Antiqua"/>
          <w:vertAlign w:val="superscript"/>
        </w:rPr>
        <w:t>]</w:t>
      </w:r>
      <w:r>
        <w:rPr>
          <w:rFonts w:ascii="Book Antiqua" w:hAnsi="Book Antiqua"/>
        </w:rPr>
        <w:t xml:space="preserve"> ICER of $38400/QALY appears well in line with the Western studies and it is well below threshold accepted for malignant disease.</w:t>
      </w:r>
    </w:p>
    <w:p w:rsidR="00803F66" w:rsidRDefault="00803F66">
      <w:pPr>
        <w:widowControl w:val="0"/>
        <w:snapToGrid w:val="0"/>
        <w:spacing w:line="360" w:lineRule="auto"/>
        <w:jc w:val="both"/>
        <w:rPr>
          <w:rFonts w:ascii="Book Antiqua" w:hAnsi="Book Antiqua"/>
        </w:rPr>
      </w:pPr>
    </w:p>
    <w:p w:rsidR="00803F66" w:rsidRDefault="007F7CE3">
      <w:pPr>
        <w:widowControl w:val="0"/>
        <w:snapToGrid w:val="0"/>
        <w:spacing w:line="360" w:lineRule="auto"/>
        <w:jc w:val="both"/>
        <w:rPr>
          <w:rFonts w:ascii="Book Antiqua" w:hAnsi="Book Antiqua"/>
          <w:b/>
          <w:i/>
          <w:iCs/>
        </w:rPr>
      </w:pPr>
      <w:r>
        <w:rPr>
          <w:rFonts w:ascii="Book Antiqua" w:hAnsi="Book Antiqua"/>
          <w:b/>
          <w:i/>
          <w:iCs/>
        </w:rPr>
        <w:t>Prognostic</w:t>
      </w:r>
      <w:r>
        <w:rPr>
          <w:rFonts w:ascii="Book Antiqua" w:hAnsi="Book Antiqua"/>
          <w:b/>
          <w:i/>
          <w:iCs/>
        </w:rPr>
        <w:t xml:space="preserve"> and predictive factors</w:t>
      </w:r>
    </w:p>
    <w:p w:rsidR="00803F66" w:rsidRDefault="007F7CE3">
      <w:pPr>
        <w:widowControl w:val="0"/>
        <w:snapToGrid w:val="0"/>
        <w:spacing w:line="360" w:lineRule="auto"/>
        <w:jc w:val="both"/>
        <w:rPr>
          <w:rFonts w:ascii="Book Antiqua" w:hAnsi="Book Antiqua"/>
        </w:rPr>
      </w:pPr>
      <w:r>
        <w:rPr>
          <w:rFonts w:ascii="Book Antiqua" w:hAnsi="Book Antiqua"/>
        </w:rPr>
        <w:t>Prognostic factor are clinical or biologic characteristic measured at diagnosis proved to be associated with patients’ prognosis (</w:t>
      </w:r>
      <w:r>
        <w:rPr>
          <w:rFonts w:ascii="Book Antiqua" w:hAnsi="Book Antiqua"/>
          <w:i/>
          <w:iCs/>
        </w:rPr>
        <w:t>i.e.</w:t>
      </w:r>
      <w:r>
        <w:rPr>
          <w:rFonts w:ascii="Book Antiqua" w:hAnsi="Book Antiqua"/>
          <w:i/>
          <w:iCs/>
          <w:lang w:eastAsia="zh-CN"/>
        </w:rPr>
        <w:t>,</w:t>
      </w:r>
      <w:r>
        <w:rPr>
          <w:rFonts w:ascii="Book Antiqua" w:hAnsi="Book Antiqua"/>
        </w:rPr>
        <w:t xml:space="preserve"> recurrence rate, death rate, or other clinical outcomes) independently of treatment; they may be</w:t>
      </w:r>
      <w:r>
        <w:rPr>
          <w:rFonts w:ascii="Book Antiqua" w:hAnsi="Book Antiqua"/>
        </w:rPr>
        <w:t xml:space="preserve"> utilized for stratifying patients according to their risk with the aim of selectively administer adjuvant systemic treatments. Predictive factor are able to predict the likely benefit from treatment, either in terms of tumor shrinkage or survival, and can</w:t>
      </w:r>
      <w:r>
        <w:rPr>
          <w:rFonts w:ascii="Book Antiqua" w:hAnsi="Book Antiqua"/>
        </w:rPr>
        <w:t xml:space="preserve"> be utilized for identifying subpopulations of patients who are most likely to benefit from treatment. In summary, prognostic factors define the effects of patient or tumor characteristics on patient’s outcome, whereas predictive factors define the effect </w:t>
      </w:r>
      <w:r>
        <w:rPr>
          <w:rFonts w:ascii="Book Antiqua" w:hAnsi="Book Antiqua"/>
        </w:rPr>
        <w:t>of treatment on tumor</w:t>
      </w:r>
      <w:r>
        <w:rPr>
          <w:rFonts w:ascii="Book Antiqua" w:hAnsi="Book Antiqua"/>
          <w:vertAlign w:val="superscript"/>
        </w:rPr>
        <w:t>[</w:t>
      </w:r>
      <w:fldSimple w:instr=" REF _Ref370409220 \r \h  \* MERGEFORMAT ">
        <w:r>
          <w:rPr>
            <w:rFonts w:ascii="Book Antiqua" w:hAnsi="Book Antiqua"/>
            <w:vertAlign w:val="superscript"/>
          </w:rPr>
          <w:t>56</w:t>
        </w:r>
      </w:fldSimple>
      <w:r>
        <w:rPr>
          <w:rFonts w:ascii="Book Antiqua" w:hAnsi="Book Antiqua"/>
          <w:vertAlign w:val="superscript"/>
        </w:rPr>
        <w:t>]</w:t>
      </w:r>
      <w:r>
        <w:rPr>
          <w:rFonts w:ascii="Book Antiqua" w:hAnsi="Book Antiqua"/>
        </w:rPr>
        <w:t>.</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The prognostic stratification may be more effective when more factors are combined in a unique prognostic index. In two p</w:t>
      </w:r>
      <w:r>
        <w:rPr>
          <w:rFonts w:ascii="Book Antiqua" w:hAnsi="Book Antiqua"/>
        </w:rPr>
        <w:t>revious works of ours</w:t>
      </w:r>
      <w:r>
        <w:rPr>
          <w:rFonts w:ascii="Book Antiqua" w:hAnsi="Book Antiqua"/>
          <w:vertAlign w:val="superscript"/>
        </w:rPr>
        <w:t>[</w:t>
      </w:r>
      <w:fldSimple w:instr=" REF _Ref370409285 \r \h  \* MERGEFORMAT ">
        <w:r>
          <w:rPr>
            <w:rFonts w:ascii="Book Antiqua" w:hAnsi="Book Antiqua"/>
            <w:vertAlign w:val="superscript"/>
          </w:rPr>
          <w:t>57</w:t>
        </w:r>
      </w:fldSimple>
      <w:r>
        <w:rPr>
          <w:rFonts w:ascii="Book Antiqua" w:hAnsi="Book Antiqua"/>
          <w:vertAlign w:val="superscript"/>
        </w:rPr>
        <w:t>,</w:t>
      </w:r>
      <w:fldSimple w:instr=" REF _Ref370409286 \r \h  \* MERGEFORMAT ">
        <w:r>
          <w:rPr>
            <w:rFonts w:ascii="Book Antiqua" w:hAnsi="Book Antiqua"/>
            <w:vertAlign w:val="superscript"/>
          </w:rPr>
          <w:t>58</w:t>
        </w:r>
      </w:fldSimple>
      <w:r>
        <w:rPr>
          <w:rFonts w:ascii="Book Antiqua" w:hAnsi="Book Antiqua"/>
          <w:vertAlign w:val="superscript"/>
        </w:rPr>
        <w:t>]</w:t>
      </w:r>
      <w:r>
        <w:rPr>
          <w:rFonts w:ascii="Book Antiqua" w:hAnsi="Book Antiqua"/>
        </w:rPr>
        <w:t xml:space="preserve"> we have mo</w:t>
      </w:r>
      <w:r>
        <w:rPr>
          <w:rFonts w:ascii="Book Antiqua" w:hAnsi="Book Antiqua"/>
        </w:rPr>
        <w:t>dified an existing index designed for prognostic classification of GC patients undergoing curative resection</w:t>
      </w:r>
      <w:r>
        <w:rPr>
          <w:rFonts w:ascii="Book Antiqua" w:hAnsi="Book Antiqua"/>
          <w:vertAlign w:val="superscript"/>
        </w:rPr>
        <w:t>[</w:t>
      </w:r>
      <w:fldSimple w:instr=" REF _Ref370409328 \r \h  \* MERGEFORMAT ">
        <w:r>
          <w:rPr>
            <w:rFonts w:ascii="Book Antiqua" w:hAnsi="Book Antiqua"/>
            <w:vertAlign w:val="superscript"/>
          </w:rPr>
          <w:t>59</w:t>
        </w:r>
      </w:fldSimple>
      <w:r>
        <w:rPr>
          <w:rFonts w:ascii="Book Antiqua" w:hAnsi="Book Antiqua"/>
          <w:vertAlign w:val="superscript"/>
        </w:rPr>
        <w:t>]</w:t>
      </w:r>
      <w:r>
        <w:rPr>
          <w:rFonts w:ascii="Book Antiqua" w:hAnsi="Book Antiqua"/>
        </w:rPr>
        <w:t>. Based on patient’s age, tumor sit</w:t>
      </w:r>
      <w:r>
        <w:rPr>
          <w:rFonts w:ascii="Book Antiqua" w:hAnsi="Book Antiqua"/>
        </w:rPr>
        <w:t>e, extent of wall invasion and nodal status, the original index classified patients in three prognostic categories: group I (5-year OS &gt;</w:t>
      </w:r>
      <w:r>
        <w:rPr>
          <w:rFonts w:ascii="Book Antiqua" w:hAnsi="Book Antiqua"/>
          <w:lang w:eastAsia="zh-CN"/>
        </w:rPr>
        <w:t xml:space="preserve"> </w:t>
      </w:r>
      <w:r>
        <w:rPr>
          <w:rFonts w:ascii="Book Antiqua" w:hAnsi="Book Antiqua"/>
        </w:rPr>
        <w:t>70%), group II (OS 30%-69%) and group III (OS</w:t>
      </w:r>
      <w:r>
        <w:rPr>
          <w:rFonts w:ascii="Book Antiqua" w:hAnsi="Book Antiqua"/>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 xml:space="preserve">30%). In the modified index we introduced the 1997 American Joint </w:t>
      </w:r>
      <w:r>
        <w:rPr>
          <w:rFonts w:ascii="Book Antiqua" w:hAnsi="Book Antiqua"/>
        </w:rPr>
        <w:t>Commission on Cancer 4-level classification of nodal stage</w:t>
      </w:r>
      <w:r>
        <w:rPr>
          <w:rFonts w:ascii="Book Antiqua" w:hAnsi="Book Antiqua"/>
          <w:vertAlign w:val="superscript"/>
        </w:rPr>
        <w:t>[</w:t>
      </w:r>
      <w:fldSimple w:instr=" REF _Ref371332949 \r \h  \* MERGEFORMAT ">
        <w:r>
          <w:rPr>
            <w:rFonts w:ascii="Book Antiqua" w:hAnsi="Book Antiqua"/>
            <w:vertAlign w:val="superscript"/>
          </w:rPr>
          <w:t>60</w:t>
        </w:r>
      </w:fldSimple>
      <w:r>
        <w:rPr>
          <w:rFonts w:ascii="Book Antiqua" w:hAnsi="Book Antiqua"/>
          <w:vertAlign w:val="superscript"/>
        </w:rPr>
        <w:t>]</w:t>
      </w:r>
      <w:r>
        <w:rPr>
          <w:rFonts w:ascii="Book Antiqua" w:hAnsi="Book Antiqua"/>
        </w:rPr>
        <w:t xml:space="preserve">. The modified index was also internally and externally validated. </w:t>
      </w:r>
    </w:p>
    <w:p w:rsidR="00803F66" w:rsidRDefault="007F7CE3">
      <w:pPr>
        <w:widowControl w:val="0"/>
        <w:snapToGrid w:val="0"/>
        <w:spacing w:line="360" w:lineRule="auto"/>
        <w:ind w:firstLineChars="100" w:firstLine="240"/>
        <w:jc w:val="both"/>
        <w:rPr>
          <w:rFonts w:ascii="Book Antiqua" w:hAnsi="Book Antiqua"/>
        </w:rPr>
      </w:pPr>
      <w:r>
        <w:rPr>
          <w:rFonts w:ascii="Book Antiqua" w:hAnsi="Book Antiqua"/>
        </w:rPr>
        <w:t>More advanced and</w:t>
      </w:r>
      <w:r>
        <w:rPr>
          <w:rFonts w:ascii="Book Antiqua" w:hAnsi="Book Antiqua"/>
        </w:rPr>
        <w:t xml:space="preserve"> complex tools are nowadays implemented for estimating patients’ outcome, such as nomograms. One of the nomogram advantages is that it is possible to derive a “point” prediction of patient prognosis and, also, that there is no need to categorize continuous</w:t>
      </w:r>
      <w:r>
        <w:rPr>
          <w:rFonts w:ascii="Book Antiqua" w:hAnsi="Book Antiqua"/>
        </w:rPr>
        <w:t xml:space="preserve"> variables, such as patient’s age or tumor size. One example in GC is </w:t>
      </w:r>
      <w:r>
        <w:rPr>
          <w:rFonts w:ascii="Book Antiqua" w:hAnsi="Book Antiqua"/>
        </w:rPr>
        <w:lastRenderedPageBreak/>
        <w:t xml:space="preserve">the nomogram developed by Kattan </w:t>
      </w:r>
      <w:r>
        <w:rPr>
          <w:rFonts w:ascii="Book Antiqua" w:hAnsi="Book Antiqua"/>
          <w:i/>
          <w:iCs/>
        </w:rPr>
        <w:t>et al</w:t>
      </w:r>
      <w:r>
        <w:rPr>
          <w:rFonts w:ascii="Book Antiqua" w:hAnsi="Book Antiqua"/>
          <w:vertAlign w:val="superscript"/>
        </w:rPr>
        <w:t>[</w:t>
      </w:r>
      <w:fldSimple w:instr=" REF _Ref370409408 \r \h  \* MERGEFORMAT ">
        <w:r>
          <w:rPr>
            <w:rFonts w:ascii="Book Antiqua" w:hAnsi="Book Antiqua"/>
            <w:vertAlign w:val="superscript"/>
          </w:rPr>
          <w:t>61</w:t>
        </w:r>
      </w:fldSimple>
      <w:r>
        <w:rPr>
          <w:rFonts w:ascii="Book Antiqua" w:hAnsi="Book Antiqua"/>
          <w:vertAlign w:val="superscript"/>
        </w:rPr>
        <w:t>]</w:t>
      </w:r>
      <w:r>
        <w:rPr>
          <w:rFonts w:ascii="Book Antiqua" w:hAnsi="Book Antiqua"/>
        </w:rPr>
        <w:t xml:space="preserve"> which allows predicting the surviv</w:t>
      </w:r>
      <w:r>
        <w:rPr>
          <w:rFonts w:ascii="Book Antiqua" w:hAnsi="Book Antiqua"/>
        </w:rPr>
        <w:t>al probability of GC patients up to nine years after R0 resection; the predictions were based on the following prognostic factors: patient’s age and gender, tumor size, tumor primary location, tumor histology, depth of tumor invasion, percentage of positiv</w:t>
      </w:r>
      <w:r>
        <w:rPr>
          <w:rFonts w:ascii="Book Antiqua" w:hAnsi="Book Antiqua"/>
        </w:rPr>
        <w:t>e nodes, percentage of negative nodes. Both the prognostic index</w:t>
      </w:r>
      <w:r>
        <w:rPr>
          <w:rFonts w:ascii="Book Antiqua" w:hAnsi="Book Antiqua"/>
          <w:vertAlign w:val="superscript"/>
        </w:rPr>
        <w:t>[</w:t>
      </w:r>
      <w:fldSimple w:instr=" REF _Ref370409285 \r \h  \* MERGEFORMAT ">
        <w:r>
          <w:rPr>
            <w:rFonts w:ascii="Book Antiqua" w:hAnsi="Book Antiqua"/>
            <w:vertAlign w:val="superscript"/>
          </w:rPr>
          <w:t>57</w:t>
        </w:r>
      </w:fldSimple>
      <w:r>
        <w:rPr>
          <w:rFonts w:ascii="Book Antiqua" w:hAnsi="Book Antiqua"/>
          <w:vertAlign w:val="superscript"/>
        </w:rPr>
        <w:t>-</w:t>
      </w:r>
      <w:fldSimple w:instr=" REF _Ref370409328 \r \h  \* MERGEFORMAT ">
        <w:r>
          <w:rPr>
            <w:rFonts w:ascii="Book Antiqua" w:hAnsi="Book Antiqua"/>
            <w:vertAlign w:val="superscript"/>
          </w:rPr>
          <w:t>59</w:t>
        </w:r>
      </w:fldSimple>
      <w:r>
        <w:rPr>
          <w:rFonts w:ascii="Book Antiqua" w:hAnsi="Book Antiqua"/>
          <w:vertAlign w:val="superscript"/>
        </w:rPr>
        <w:t>]</w:t>
      </w:r>
      <w:r>
        <w:rPr>
          <w:rFonts w:ascii="Book Antiqua" w:hAnsi="Book Antiqua"/>
        </w:rPr>
        <w:t xml:space="preserve"> and the nomogram</w:t>
      </w:r>
      <w:r>
        <w:rPr>
          <w:rFonts w:ascii="Book Antiqua" w:hAnsi="Book Antiqua"/>
          <w:vertAlign w:val="superscript"/>
        </w:rPr>
        <w:t>[</w:t>
      </w:r>
      <w:fldSimple w:instr=" REF _Ref370409408 \r \h  \* MERGEFORMAT ">
        <w:r>
          <w:rPr>
            <w:rFonts w:ascii="Book Antiqua" w:hAnsi="Book Antiqua"/>
            <w:vertAlign w:val="superscript"/>
          </w:rPr>
          <w:t>61</w:t>
        </w:r>
      </w:fldSimple>
      <w:r>
        <w:rPr>
          <w:rFonts w:ascii="Book Antiqua" w:hAnsi="Book Antiqua"/>
          <w:vertAlign w:val="superscript"/>
        </w:rPr>
        <w:t>]</w:t>
      </w:r>
      <w:r>
        <w:rPr>
          <w:rFonts w:ascii="Book Antiqua" w:hAnsi="Book Antiqua"/>
        </w:rPr>
        <w:t xml:space="preserve"> were based on established clinical prognostic factors. However, such tools can potentially b</w:t>
      </w:r>
      <w:r>
        <w:rPr>
          <w:rFonts w:ascii="Book Antiqua" w:hAnsi="Book Antiqua"/>
        </w:rPr>
        <w:t>e improved by including powerful prognostic/predictive biomarkers.</w:t>
      </w:r>
    </w:p>
    <w:p w:rsidR="00803F66" w:rsidRDefault="007F7CE3">
      <w:pPr>
        <w:widowControl w:val="0"/>
        <w:autoSpaceDE w:val="0"/>
        <w:autoSpaceDN w:val="0"/>
        <w:adjustRightInd w:val="0"/>
        <w:snapToGrid w:val="0"/>
        <w:spacing w:line="360" w:lineRule="auto"/>
        <w:ind w:firstLineChars="100" w:firstLine="240"/>
        <w:jc w:val="both"/>
        <w:rPr>
          <w:rFonts w:ascii="Book Antiqua" w:hAnsi="Book Antiqua"/>
        </w:rPr>
      </w:pPr>
      <w:r>
        <w:rPr>
          <w:rFonts w:ascii="Book Antiqua" w:hAnsi="Book Antiqua"/>
        </w:rPr>
        <w:t>Biomarker have great potential for use in clinical oncology; they can be different types of molecular entities (such as DNA, RNA or proteins), detected in different tissues or body fluids a</w:t>
      </w:r>
      <w:r>
        <w:rPr>
          <w:rFonts w:ascii="Book Antiqua" w:hAnsi="Book Antiqua"/>
        </w:rPr>
        <w:t xml:space="preserve">nd associated with a disease process. </w:t>
      </w:r>
    </w:p>
    <w:p w:rsidR="00803F66" w:rsidRDefault="007F7CE3">
      <w:pPr>
        <w:widowControl w:val="0"/>
        <w:autoSpaceDE w:val="0"/>
        <w:autoSpaceDN w:val="0"/>
        <w:adjustRightInd w:val="0"/>
        <w:snapToGrid w:val="0"/>
        <w:spacing w:line="360" w:lineRule="auto"/>
        <w:ind w:firstLineChars="100" w:firstLine="240"/>
        <w:jc w:val="both"/>
        <w:rPr>
          <w:rFonts w:ascii="Book Antiqua" w:hAnsi="Book Antiqua"/>
        </w:rPr>
      </w:pPr>
      <w:r>
        <w:rPr>
          <w:rFonts w:ascii="Book Antiqua" w:hAnsi="Book Antiqua"/>
        </w:rPr>
        <w:t>Many biomarkers are being evaluated in order to establish prognostic or predictive factors in GC and several have been identified for their potential key role, but their clinical use remains controversial</w:t>
      </w:r>
      <w:r>
        <w:rPr>
          <w:rFonts w:ascii="Book Antiqua" w:hAnsi="Book Antiqua"/>
          <w:vertAlign w:val="superscript"/>
        </w:rPr>
        <w:t>[</w:t>
      </w:r>
      <w:fldSimple w:instr=" REF _Ref371589677 \r \h  \* MERGEFORMAT ">
        <w:r>
          <w:rPr>
            <w:rFonts w:ascii="Book Antiqua" w:hAnsi="Book Antiqua"/>
            <w:vertAlign w:val="superscript"/>
          </w:rPr>
          <w:t>62</w:t>
        </w:r>
      </w:fldSimple>
      <w:r>
        <w:rPr>
          <w:rFonts w:ascii="Book Antiqua" w:hAnsi="Book Antiqua"/>
          <w:vertAlign w:val="superscript"/>
        </w:rPr>
        <w:t>,</w:t>
      </w:r>
      <w:fldSimple w:instr=" REF _Ref371333021 \r \h  \* MERGEFORMAT ">
        <w:r>
          <w:rPr>
            <w:rFonts w:ascii="Book Antiqua" w:hAnsi="Book Antiqua"/>
            <w:vertAlign w:val="superscript"/>
          </w:rPr>
          <w:t>63</w:t>
        </w:r>
      </w:fldSimple>
      <w:r>
        <w:rPr>
          <w:rFonts w:ascii="Book Antiqua" w:hAnsi="Book Antiqua"/>
          <w:vertAlign w:val="superscript"/>
        </w:rPr>
        <w:t>]</w:t>
      </w:r>
      <w:r>
        <w:rPr>
          <w:rFonts w:ascii="Book Antiqua" w:hAnsi="Book Antiqua"/>
        </w:rPr>
        <w:t>. Indeed, both in the setting of a single biomarker and of a multimarker predic</w:t>
      </w:r>
      <w:r>
        <w:rPr>
          <w:rFonts w:ascii="Book Antiqua" w:hAnsi="Book Antiqua"/>
        </w:rPr>
        <w:t>tive signature summarized by a categorical measure, the development and validation studies must be carefully designed. For prognostic biomarkers, provisional supportive data is possible through small retrospective studies, but it is difficult to achieve ro</w:t>
      </w:r>
      <w:r>
        <w:rPr>
          <w:rFonts w:ascii="Book Antiqua" w:hAnsi="Book Antiqua"/>
        </w:rPr>
        <w:t xml:space="preserve">bust multi-site validation. For instance, Warneke </w:t>
      </w:r>
      <w:r>
        <w:rPr>
          <w:rFonts w:ascii="Book Antiqua" w:hAnsi="Book Antiqua"/>
          <w:i/>
        </w:rPr>
        <w:t>et al</w:t>
      </w:r>
      <w:r>
        <w:rPr>
          <w:rFonts w:ascii="Book Antiqua" w:hAnsi="Book Antiqua"/>
          <w:vertAlign w:val="superscript"/>
        </w:rPr>
        <w:t>[</w:t>
      </w:r>
      <w:fldSimple w:instr=" REF _Ref371333110 \r \h  \* MERGEFORMAT ">
        <w:r>
          <w:rPr>
            <w:rFonts w:ascii="Book Antiqua" w:hAnsi="Book Antiqua"/>
            <w:vertAlign w:val="superscript"/>
          </w:rPr>
          <w:t>64</w:t>
        </w:r>
      </w:fldSimple>
      <w:r>
        <w:rPr>
          <w:rFonts w:ascii="Book Antiqua" w:hAnsi="Book Antiqua"/>
          <w:vertAlign w:val="superscript"/>
        </w:rPr>
        <w:t>]</w:t>
      </w:r>
      <w:r>
        <w:rPr>
          <w:rFonts w:ascii="Book Antiqua" w:hAnsi="Book Antiqua"/>
        </w:rPr>
        <w:t xml:space="preserve"> investigated several biomarkers in a retrospective series of about 500 patients and some</w:t>
      </w:r>
      <w:r>
        <w:rPr>
          <w:rFonts w:ascii="Book Antiqua" w:hAnsi="Book Antiqua"/>
        </w:rPr>
        <w:t xml:space="preserve"> (</w:t>
      </w:r>
      <w:r>
        <w:rPr>
          <w:rFonts w:ascii="Book Antiqua" w:hAnsi="Book Antiqua"/>
          <w:i/>
        </w:rPr>
        <w:t>KRAS</w:t>
      </w:r>
      <w:r>
        <w:rPr>
          <w:rFonts w:ascii="Book Antiqua" w:hAnsi="Book Antiqua"/>
        </w:rPr>
        <w:t xml:space="preserve"> mutation, persistent </w:t>
      </w:r>
      <w:r>
        <w:rPr>
          <w:rFonts w:ascii="Book Antiqua" w:hAnsi="Book Antiqua"/>
          <w:i/>
        </w:rPr>
        <w:t>H. pylori</w:t>
      </w:r>
      <w:r>
        <w:rPr>
          <w:rFonts w:ascii="Book Antiqua" w:hAnsi="Book Antiqua"/>
        </w:rPr>
        <w:t xml:space="preserve"> infection, Mucin 2 and PIK3CA) were found to be associated with patient survival. Bria </w:t>
      </w:r>
      <w:r>
        <w:rPr>
          <w:rFonts w:ascii="Book Antiqua" w:hAnsi="Book Antiqua"/>
          <w:i/>
        </w:rPr>
        <w:t>et al</w:t>
      </w:r>
      <w:r>
        <w:rPr>
          <w:rFonts w:ascii="Book Antiqua" w:hAnsi="Book Antiqua"/>
          <w:vertAlign w:val="superscript"/>
        </w:rPr>
        <w:t>[</w:t>
      </w:r>
      <w:fldSimple w:instr=" REF _Ref371589954 \r \h  \* MERGEFORMAT ">
        <w:r>
          <w:rPr>
            <w:rFonts w:ascii="Book Antiqua" w:hAnsi="Book Antiqua"/>
            <w:vertAlign w:val="superscript"/>
          </w:rPr>
          <w:t>65</w:t>
        </w:r>
      </w:fldSimple>
      <w:r>
        <w:rPr>
          <w:rFonts w:ascii="Book Antiqua" w:hAnsi="Book Antiqua"/>
          <w:vertAlign w:val="superscript"/>
        </w:rPr>
        <w:t xml:space="preserve">] </w:t>
      </w:r>
      <w:r>
        <w:rPr>
          <w:rFonts w:ascii="Book Antiqua" w:hAnsi="Book Antiqua"/>
        </w:rPr>
        <w:t>proposed</w:t>
      </w:r>
      <w:r>
        <w:rPr>
          <w:rFonts w:ascii="Book Antiqua" w:hAnsi="Book Antiqua"/>
          <w:i/>
        </w:rPr>
        <w:t xml:space="preserve"> </w:t>
      </w:r>
      <w:r>
        <w:rPr>
          <w:rFonts w:ascii="Book Antiqua" w:hAnsi="Book Antiqua"/>
        </w:rPr>
        <w:t>a r</w:t>
      </w:r>
      <w:r>
        <w:rPr>
          <w:rFonts w:ascii="Book Antiqua" w:hAnsi="Book Antiqua"/>
        </w:rPr>
        <w:t>isk classification system comprising adenomatous polyposis coli (</w:t>
      </w:r>
      <w:r>
        <w:rPr>
          <w:rFonts w:ascii="Book Antiqua" w:hAnsi="Book Antiqua"/>
          <w:i/>
        </w:rPr>
        <w:t xml:space="preserve">APC9 </w:t>
      </w:r>
      <w:r>
        <w:rPr>
          <w:rFonts w:ascii="Book Antiqua" w:hAnsi="Book Antiqua"/>
        </w:rPr>
        <w:t xml:space="preserve">gene, Fhit and HER2, together with 5 clinicopathological parameters. An external validation is warranted before applying the model in a clinical setting. </w:t>
      </w:r>
    </w:p>
    <w:p w:rsidR="00803F66" w:rsidRDefault="007F7CE3">
      <w:pPr>
        <w:widowControl w:val="0"/>
        <w:autoSpaceDE w:val="0"/>
        <w:autoSpaceDN w:val="0"/>
        <w:adjustRightInd w:val="0"/>
        <w:snapToGrid w:val="0"/>
        <w:spacing w:line="360" w:lineRule="auto"/>
        <w:ind w:firstLineChars="100" w:firstLine="240"/>
        <w:jc w:val="both"/>
        <w:rPr>
          <w:rFonts w:ascii="Book Antiqua" w:hAnsi="Book Antiqua"/>
        </w:rPr>
      </w:pPr>
      <w:r>
        <w:rPr>
          <w:rFonts w:ascii="Book Antiqua" w:hAnsi="Book Antiqua"/>
        </w:rPr>
        <w:t>Our research group is conductin</w:t>
      </w:r>
      <w:r>
        <w:rPr>
          <w:rFonts w:ascii="Book Antiqua" w:hAnsi="Book Antiqua"/>
        </w:rPr>
        <w:t>g an ancillary study of the ITACA-S trial</w:t>
      </w:r>
      <w:r>
        <w:rPr>
          <w:rFonts w:ascii="Book Antiqua" w:hAnsi="Book Antiqua"/>
          <w:vertAlign w:val="superscript"/>
        </w:rPr>
        <w:t>[</w:t>
      </w:r>
      <w:fldSimple w:instr=" REF _Ref370986529 \r \h  \* MERGEFORMAT ">
        <w:r>
          <w:rPr>
            <w:rFonts w:ascii="Book Antiqua" w:hAnsi="Book Antiqua"/>
            <w:vertAlign w:val="superscript"/>
          </w:rPr>
          <w:t>30</w:t>
        </w:r>
      </w:fldSimple>
      <w:r>
        <w:rPr>
          <w:rFonts w:ascii="Book Antiqua" w:hAnsi="Book Antiqua"/>
          <w:vertAlign w:val="superscript"/>
        </w:rPr>
        <w:t>]</w:t>
      </w:r>
      <w:r>
        <w:rPr>
          <w:rFonts w:ascii="Book Antiqua" w:hAnsi="Book Antiqua"/>
        </w:rPr>
        <w:t>, aiming at identifying the prognostic role of prospectively determined biomarkers on primary GC tissue</w:t>
      </w:r>
      <w:r>
        <w:rPr>
          <w:rFonts w:ascii="Book Antiqua" w:hAnsi="Book Antiqua"/>
        </w:rPr>
        <w:t>. Among several candidates, our preliminary data showed that osteopontin (</w:t>
      </w:r>
      <w:r>
        <w:rPr>
          <w:rFonts w:ascii="Book Antiqua" w:hAnsi="Book Antiqua"/>
        </w:rPr>
        <w:t xml:space="preserve">OPN) immunohistochemical expression is significantly associated with RFS and OS. </w:t>
      </w:r>
      <w:r>
        <w:rPr>
          <w:rFonts w:ascii="Book Antiqua" w:hAnsi="Book Antiqua"/>
        </w:rPr>
        <w:t>Six-year RFS was 49.7%, in OPN negative group; 34.0% in OPN positive-focal and 22.9% in OPN positive-</w:t>
      </w:r>
      <w:r>
        <w:rPr>
          <w:rFonts w:ascii="Book Antiqua" w:hAnsi="Book Antiqua"/>
        </w:rPr>
        <w:t>extended (</w:t>
      </w:r>
      <w:r>
        <w:rPr>
          <w:rFonts w:ascii="Book Antiqua" w:hAnsi="Book Antiqua"/>
          <w:i/>
        </w:rPr>
        <w:t>P</w:t>
      </w:r>
      <w:r>
        <w:rPr>
          <w:rFonts w:ascii="Book Antiqua" w:hAnsi="Book Antiqua"/>
          <w:i/>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0.001). The corresponding figures for OS were 53.0%, 43.2% and 34.2% (</w:t>
      </w:r>
      <w:r>
        <w:rPr>
          <w:rFonts w:ascii="Book Antiqua" w:hAnsi="Book Antiqua"/>
          <w:i/>
        </w:rPr>
        <w:t>P</w:t>
      </w:r>
      <w:r>
        <w:rPr>
          <w:rFonts w:ascii="Book Antiqua" w:hAnsi="Book Antiqua"/>
          <w:i/>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0.002). OPN was confirmed as significant prognostic factor also at multivariable analysis (</w:t>
      </w:r>
      <w:r>
        <w:rPr>
          <w:rFonts w:ascii="Book Antiqua" w:hAnsi="Book Antiqua"/>
          <w:i/>
        </w:rPr>
        <w:t>P</w:t>
      </w:r>
      <w:r>
        <w:rPr>
          <w:rFonts w:ascii="Book Antiqua" w:hAnsi="Book Antiqua"/>
          <w:i/>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0.001 for RFS and 0.014 for OS), independently of treatment</w:t>
      </w:r>
      <w:r>
        <w:rPr>
          <w:rFonts w:ascii="Book Antiqua" w:hAnsi="Book Antiqua"/>
          <w:vertAlign w:val="superscript"/>
        </w:rPr>
        <w:t>[</w:t>
      </w:r>
      <w:fldSimple w:instr=" REF _Ref371334302 \r \h  \* MERGEFORMAT ">
        <w:r>
          <w:rPr>
            <w:rFonts w:ascii="Book Antiqua" w:hAnsi="Book Antiqua"/>
            <w:vertAlign w:val="superscript"/>
          </w:rPr>
          <w:t>66</w:t>
        </w:r>
      </w:fldSimple>
      <w:r>
        <w:rPr>
          <w:rFonts w:ascii="Book Antiqua" w:hAnsi="Book Antiqua"/>
          <w:vertAlign w:val="superscript"/>
        </w:rPr>
        <w:t>]</w:t>
      </w:r>
      <w:r>
        <w:rPr>
          <w:rFonts w:ascii="Book Antiqua" w:hAnsi="Book Antiqua"/>
        </w:rPr>
        <w:t xml:space="preserve">. </w:t>
      </w:r>
    </w:p>
    <w:p w:rsidR="00803F66" w:rsidRDefault="007F7CE3">
      <w:pPr>
        <w:widowControl w:val="0"/>
        <w:autoSpaceDE w:val="0"/>
        <w:autoSpaceDN w:val="0"/>
        <w:adjustRightInd w:val="0"/>
        <w:snapToGrid w:val="0"/>
        <w:spacing w:line="360" w:lineRule="auto"/>
        <w:ind w:firstLineChars="100" w:firstLine="240"/>
        <w:jc w:val="both"/>
        <w:rPr>
          <w:rFonts w:ascii="Book Antiqua" w:hAnsi="Book Antiqua"/>
        </w:rPr>
      </w:pPr>
      <w:r>
        <w:rPr>
          <w:rFonts w:ascii="Book Antiqua" w:hAnsi="Book Antiqua"/>
        </w:rPr>
        <w:t xml:space="preserve">Predictive biomarkers validation must be prospective in nature and requires more </w:t>
      </w:r>
      <w:r>
        <w:rPr>
          <w:rFonts w:ascii="Book Antiqua" w:hAnsi="Book Antiqua"/>
        </w:rPr>
        <w:lastRenderedPageBreak/>
        <w:t>extensive data; the obvious strategy would be to conduct a pr</w:t>
      </w:r>
      <w:r>
        <w:rPr>
          <w:rFonts w:ascii="Book Antiqua" w:hAnsi="Book Antiqua"/>
        </w:rPr>
        <w:t>operly designed RCT to test a biomarker by treatment interaction</w:t>
      </w:r>
      <w:r>
        <w:rPr>
          <w:rFonts w:ascii="Book Antiqua" w:hAnsi="Book Antiqua"/>
          <w:vertAlign w:val="superscript"/>
        </w:rPr>
        <w:t>[</w:t>
      </w:r>
      <w:fldSimple w:instr=" REF _Ref370989612 \r \h  \* MERGEFORMAT ">
        <w:r>
          <w:rPr>
            <w:rFonts w:ascii="Book Antiqua" w:hAnsi="Book Antiqua"/>
            <w:vertAlign w:val="superscript"/>
          </w:rPr>
          <w:t>67</w:t>
        </w:r>
      </w:fldSimple>
      <w:r>
        <w:rPr>
          <w:rFonts w:ascii="Book Antiqua" w:hAnsi="Book Antiqua"/>
          <w:vertAlign w:val="superscript"/>
        </w:rPr>
        <w:t>]</w:t>
      </w:r>
      <w:r>
        <w:rPr>
          <w:rFonts w:ascii="Book Antiqua" w:hAnsi="Book Antiqua"/>
        </w:rPr>
        <w:t>. In recent years, many molecular target agents have been investigated; however</w:t>
      </w:r>
      <w:r>
        <w:rPr>
          <w:rFonts w:ascii="Book Antiqua" w:hAnsi="Book Antiqua"/>
        </w:rPr>
        <w:t>, at the moment no molecular biomarkers other than Human epidermal growth factor receptor type-2 (HER-2) for trastuzumab-based treatment</w:t>
      </w:r>
      <w:r>
        <w:rPr>
          <w:rFonts w:ascii="Book Antiqua" w:hAnsi="Book Antiqua"/>
          <w:vertAlign w:val="superscript"/>
        </w:rPr>
        <w:t>[</w:t>
      </w:r>
      <w:fldSimple w:instr=" REF _Ref371333302 \r \h  \* MERGEFORMAT ">
        <w:r>
          <w:rPr>
            <w:rFonts w:ascii="Book Antiqua" w:hAnsi="Book Antiqua"/>
            <w:vertAlign w:val="superscript"/>
          </w:rPr>
          <w:t>68</w:t>
        </w:r>
      </w:fldSimple>
      <w:r>
        <w:rPr>
          <w:rFonts w:ascii="Book Antiqua" w:hAnsi="Book Antiqua"/>
          <w:vertAlign w:val="superscript"/>
        </w:rPr>
        <w:t>]</w:t>
      </w:r>
      <w:r>
        <w:rPr>
          <w:rFonts w:ascii="Book Antiqua" w:hAnsi="Book Antiqua"/>
        </w:rPr>
        <w:t xml:space="preserve"> have b</w:t>
      </w:r>
      <w:r>
        <w:rPr>
          <w:rFonts w:ascii="Book Antiqua" w:hAnsi="Book Antiqua"/>
        </w:rPr>
        <w:t xml:space="preserve">een validated. </w:t>
      </w:r>
    </w:p>
    <w:p w:rsidR="00803F66" w:rsidRDefault="00803F66">
      <w:pPr>
        <w:widowControl w:val="0"/>
        <w:snapToGrid w:val="0"/>
        <w:spacing w:line="360" w:lineRule="auto"/>
        <w:jc w:val="both"/>
        <w:rPr>
          <w:rFonts w:ascii="Book Antiqua" w:hAnsi="Book Antiqua"/>
          <w:b/>
          <w:bCs/>
          <w:i/>
          <w:lang w:eastAsia="zh-CN"/>
        </w:rPr>
      </w:pPr>
    </w:p>
    <w:p w:rsidR="00803F66" w:rsidRDefault="007F7CE3">
      <w:pPr>
        <w:widowControl w:val="0"/>
        <w:snapToGrid w:val="0"/>
        <w:spacing w:line="360" w:lineRule="auto"/>
        <w:jc w:val="both"/>
        <w:rPr>
          <w:rFonts w:ascii="Book Antiqua" w:hAnsi="Book Antiqua"/>
          <w:b/>
          <w:bCs/>
          <w:i/>
        </w:rPr>
      </w:pPr>
      <w:r>
        <w:rPr>
          <w:rFonts w:ascii="Book Antiqua" w:hAnsi="Book Antiqua"/>
          <w:b/>
          <w:bCs/>
          <w:i/>
        </w:rPr>
        <w:t>Surrogate endpoints</w:t>
      </w:r>
    </w:p>
    <w:p w:rsidR="00803F66" w:rsidRDefault="007F7CE3">
      <w:pPr>
        <w:widowControl w:val="0"/>
        <w:snapToGrid w:val="0"/>
        <w:spacing w:line="360" w:lineRule="auto"/>
        <w:jc w:val="both"/>
        <w:rPr>
          <w:rFonts w:ascii="Book Antiqua" w:hAnsi="Book Antiqua"/>
        </w:rPr>
      </w:pPr>
      <w:bookmarkStart w:id="304" w:name="OLE_LINK1"/>
      <w:bookmarkStart w:id="305" w:name="OLE_LINK2"/>
      <w:r>
        <w:rPr>
          <w:rFonts w:ascii="Book Antiqua" w:hAnsi="Book Antiqua"/>
        </w:rPr>
        <w:t>In some situations, the end point of interest is expected to occur far into the future, making RCTs using such end points infeasible. A surrogate end point is a substitute for the main clinical end point and potentially</w:t>
      </w:r>
      <w:r>
        <w:rPr>
          <w:rFonts w:ascii="Book Antiqua" w:hAnsi="Book Antiqua"/>
        </w:rPr>
        <w:t xml:space="preserve"> enable a more rapid assessment of intervention effectiveness, and, at times, with greater reliability and accuracy than classic end points such as survival. A surrogate end-point may be a different clinical end-point but also biomarkers may be employed as</w:t>
      </w:r>
      <w:r>
        <w:rPr>
          <w:rFonts w:ascii="Book Antiqua" w:hAnsi="Book Antiqua"/>
        </w:rPr>
        <w:t xml:space="preserve"> surrogate nonclinical end points in proof-of-concept studies. Surrogate end points are challenging to validate, and require data demonstrating both that the surrogate is prognostic for the true end point independently of treatment and that the effect of t</w:t>
      </w:r>
      <w:r>
        <w:rPr>
          <w:rFonts w:ascii="Book Antiqua" w:hAnsi="Book Antiqua"/>
        </w:rPr>
        <w:t>reatment on the surrogate reliably predicts its effect on the true end point</w:t>
      </w:r>
      <w:r>
        <w:rPr>
          <w:rFonts w:ascii="Book Antiqua" w:hAnsi="Book Antiqua"/>
          <w:vertAlign w:val="superscript"/>
        </w:rPr>
        <w:t>[</w:t>
      </w:r>
      <w:fldSimple w:instr=" REF _Ref370989612 \r \h  \* MERGEFORMAT ">
        <w:r>
          <w:rPr>
            <w:rFonts w:ascii="Book Antiqua" w:hAnsi="Book Antiqua"/>
            <w:vertAlign w:val="superscript"/>
          </w:rPr>
          <w:t>67</w:t>
        </w:r>
      </w:fldSimple>
      <w:r>
        <w:rPr>
          <w:rFonts w:ascii="Book Antiqua" w:hAnsi="Book Antiqua"/>
          <w:vertAlign w:val="superscript"/>
        </w:rPr>
        <w:t>]</w:t>
      </w:r>
      <w:r>
        <w:rPr>
          <w:rFonts w:ascii="Book Antiqua" w:hAnsi="Book Antiqua"/>
        </w:rPr>
        <w:t>. The statistical validation of biomarkers surrogacy presents major</w:t>
      </w:r>
      <w:r>
        <w:rPr>
          <w:rFonts w:ascii="Book Antiqua" w:hAnsi="Book Antiqua"/>
        </w:rPr>
        <w:t xml:space="preserve"> problems than validation of clinical surrogate end-points. Indeed, the supportive data for prognostic biomarkers is possible even through small retrospective studies, but it is more difficult to demonstrate that the effect of treatment on the surrogate co</w:t>
      </w:r>
      <w:r>
        <w:rPr>
          <w:rFonts w:ascii="Book Antiqua" w:hAnsi="Book Antiqua"/>
        </w:rPr>
        <w:t xml:space="preserve">rrelates with that of the true end point. </w:t>
      </w:r>
    </w:p>
    <w:p w:rsidR="00803F66" w:rsidRDefault="007F7CE3">
      <w:pPr>
        <w:widowControl w:val="0"/>
        <w:snapToGrid w:val="0"/>
        <w:spacing w:line="360" w:lineRule="auto"/>
        <w:ind w:firstLineChars="100" w:firstLine="240"/>
        <w:jc w:val="both"/>
        <w:rPr>
          <w:rFonts w:ascii="Book Antiqua" w:hAnsi="Book Antiqua"/>
          <w:lang w:eastAsia="zh-CN"/>
        </w:rPr>
      </w:pPr>
      <w:r>
        <w:rPr>
          <w:rFonts w:ascii="Book Antiqua" w:hAnsi="Book Antiqua"/>
        </w:rPr>
        <w:t xml:space="preserve">As regards GC, no biomarkers have been demonstrated as good surrogate end-point for OS. A meta-analysis by Oba </w:t>
      </w:r>
      <w:r>
        <w:rPr>
          <w:rFonts w:ascii="Book Antiqua" w:hAnsi="Book Antiqua"/>
          <w:i/>
        </w:rPr>
        <w:t>et al</w:t>
      </w:r>
      <w:r>
        <w:rPr>
          <w:rFonts w:ascii="Book Antiqua" w:hAnsi="Book Antiqua"/>
          <w:vertAlign w:val="superscript"/>
        </w:rPr>
        <w:t>[</w:t>
      </w:r>
      <w:fldSimple w:instr=" REF _Ref370989782 \r \h  \* MERGEFORMAT ">
        <w:r>
          <w:rPr>
            <w:rFonts w:ascii="Book Antiqua" w:hAnsi="Book Antiqua"/>
            <w:vertAlign w:val="superscript"/>
          </w:rPr>
          <w:t>69</w:t>
        </w:r>
      </w:fldSimple>
      <w:r>
        <w:rPr>
          <w:rFonts w:ascii="Book Antiqua" w:hAnsi="Book Antiqua"/>
          <w:vertAlign w:val="superscript"/>
        </w:rPr>
        <w:t>]</w:t>
      </w:r>
      <w:r>
        <w:rPr>
          <w:rFonts w:ascii="Book Antiqua" w:hAnsi="Book Antiqua"/>
        </w:rPr>
        <w:t>.</w:t>
      </w:r>
      <w:r>
        <w:rPr>
          <w:rStyle w:val="slug-doi"/>
          <w:rFonts w:ascii="Book Antiqua" w:hAnsi="Book Antiqua"/>
          <w:iCs/>
        </w:rPr>
        <w:t xml:space="preserve"> examined the use of a clinical end point, </w:t>
      </w:r>
      <w:r>
        <w:rPr>
          <w:rStyle w:val="slug-doi"/>
          <w:rFonts w:ascii="Book Antiqua" w:hAnsi="Book Antiqua"/>
          <w:i/>
          <w:iCs/>
        </w:rPr>
        <w:t>i.e.</w:t>
      </w:r>
      <w:r>
        <w:rPr>
          <w:rStyle w:val="slug-doi"/>
          <w:rFonts w:ascii="Book Antiqua" w:hAnsi="Book Antiqua"/>
          <w:i/>
          <w:iCs/>
          <w:lang w:eastAsia="zh-CN"/>
        </w:rPr>
        <w:t>,</w:t>
      </w:r>
      <w:r>
        <w:rPr>
          <w:rStyle w:val="slug-doi"/>
          <w:rFonts w:ascii="Book Antiqua" w:hAnsi="Book Antiqua"/>
          <w:iCs/>
        </w:rPr>
        <w:t xml:space="preserve"> DFS as a surrogate end point for OS in adjuvant trials of GC. The Authors used the data achieved in a previous patient</w:t>
      </w:r>
      <w:r>
        <w:rPr>
          <w:rStyle w:val="slug-doi"/>
          <w:rFonts w:ascii="Book Antiqua" w:hAnsi="Book Antiqua"/>
          <w:iCs/>
        </w:rPr>
        <w:noBreakHyphen/>
        <w:t>level meta-analysis of theirs</w:t>
      </w:r>
      <w:r>
        <w:rPr>
          <w:rStyle w:val="slug-doi"/>
          <w:rFonts w:ascii="Book Antiqua" w:hAnsi="Book Antiqua"/>
          <w:iCs/>
          <w:vertAlign w:val="superscript"/>
        </w:rPr>
        <w:t>[</w:t>
      </w:r>
      <w:fldSimple w:instr=" REF _Ref370983839 \r \h  \* MERGEFORMAT ">
        <w:r>
          <w:rPr>
            <w:rStyle w:val="slug-doi"/>
            <w:rFonts w:ascii="Book Antiqua" w:hAnsi="Book Antiqua"/>
            <w:iCs/>
            <w:vertAlign w:val="superscript"/>
          </w:rPr>
          <w:t>1</w:t>
        </w:r>
        <w:r>
          <w:rPr>
            <w:rStyle w:val="slug-doi"/>
            <w:rFonts w:ascii="Book Antiqua" w:hAnsi="Book Antiqua"/>
            <w:iCs/>
            <w:vertAlign w:val="superscript"/>
          </w:rPr>
          <w:t>0</w:t>
        </w:r>
      </w:fldSimple>
      <w:r>
        <w:rPr>
          <w:rStyle w:val="slug-doi"/>
          <w:rFonts w:ascii="Book Antiqua" w:hAnsi="Book Antiqua"/>
          <w:iCs/>
          <w:vertAlign w:val="superscript"/>
        </w:rPr>
        <w:t>]</w:t>
      </w:r>
      <w:r>
        <w:rPr>
          <w:rStyle w:val="slug-doi"/>
          <w:rFonts w:ascii="Book Antiqua" w:hAnsi="Book Antiqua"/>
          <w:iCs/>
        </w:rPr>
        <w:t xml:space="preserve"> using the 14 RCTs in which DFS information could be retrieved, and demonstrated that DFS is an appropriate surrogate for OS in studies of GC in the adjuvant setting. The study also estimated the “surrogate threshold effect” (STE), defined as the minimum t</w:t>
      </w:r>
      <w:r>
        <w:rPr>
          <w:rStyle w:val="slug-doi"/>
          <w:rFonts w:ascii="Book Antiqua" w:hAnsi="Book Antiqua"/>
          <w:iCs/>
        </w:rPr>
        <w:t xml:space="preserve">reatment effect on DFS necessary to predict a nonzero effect on OS, equal to 0.92; a future trial would require the </w:t>
      </w:r>
      <w:r>
        <w:rPr>
          <w:rFonts w:ascii="Book Antiqua" w:hAnsi="Book Antiqua"/>
        </w:rPr>
        <w:t xml:space="preserve">HR CI upper limit for DFS (UL) </w:t>
      </w:r>
      <w:r>
        <w:rPr>
          <w:rStyle w:val="slug-doi"/>
          <w:rFonts w:ascii="Book Antiqua" w:hAnsi="Book Antiqua"/>
          <w:iCs/>
        </w:rPr>
        <w:t>to fall below 0.92 STE to predict a nonzero effect on OS. The association between 5-year OS and 4 or 5-year D</w:t>
      </w:r>
      <w:r>
        <w:rPr>
          <w:rStyle w:val="slug-doi"/>
          <w:rFonts w:ascii="Book Antiqua" w:hAnsi="Book Antiqua"/>
          <w:iCs/>
        </w:rPr>
        <w:t xml:space="preserve">FS was good; however, at 2 and 3 years, the number of DFS events did not allow obtaining precise estimates of STE. However, considering for </w:t>
      </w:r>
      <w:r>
        <w:rPr>
          <w:rStyle w:val="slug-doi"/>
          <w:rFonts w:ascii="Book Antiqua" w:hAnsi="Book Antiqua"/>
          <w:iCs/>
        </w:rPr>
        <w:lastRenderedPageBreak/>
        <w:t xml:space="preserve">instance </w:t>
      </w:r>
      <w:r>
        <w:rPr>
          <w:rFonts w:ascii="Book Antiqua" w:hAnsi="Book Antiqua"/>
        </w:rPr>
        <w:t>the CLASSIC trial</w:t>
      </w:r>
      <w:r>
        <w:rPr>
          <w:rFonts w:ascii="Book Antiqua" w:hAnsi="Book Antiqua"/>
          <w:vertAlign w:val="superscript"/>
        </w:rPr>
        <w:t>[</w:t>
      </w:r>
      <w:fldSimple w:instr=" REF _Ref370985248 \r \h  \* MERGEFORMAT ">
        <w:r>
          <w:rPr>
            <w:rFonts w:ascii="Book Antiqua" w:hAnsi="Book Antiqua"/>
            <w:vertAlign w:val="superscript"/>
          </w:rPr>
          <w:t>27</w:t>
        </w:r>
      </w:fldSimple>
      <w:r>
        <w:rPr>
          <w:rFonts w:ascii="Book Antiqua" w:hAnsi="Book Antiqua"/>
          <w:vertAlign w:val="superscript"/>
        </w:rPr>
        <w:t>,</w:t>
      </w:r>
      <w:fldSimple w:instr=" REF _Ref370985942 \r \h  \* MERGEFORMAT ">
        <w:r>
          <w:rPr>
            <w:rFonts w:ascii="Book Antiqua" w:hAnsi="Book Antiqua"/>
            <w:vertAlign w:val="superscript"/>
          </w:rPr>
          <w:t>28</w:t>
        </w:r>
      </w:fldSimple>
      <w:r>
        <w:rPr>
          <w:rFonts w:ascii="Book Antiqua" w:hAnsi="Book Antiqua"/>
          <w:vertAlign w:val="superscript"/>
        </w:rPr>
        <w:t>]</w:t>
      </w:r>
      <w:r>
        <w:rPr>
          <w:rFonts w:ascii="Book Antiqua" w:hAnsi="Book Antiqua"/>
        </w:rPr>
        <w:t xml:space="preserve">, </w:t>
      </w:r>
      <w:r>
        <w:rPr>
          <w:rStyle w:val="slug-doi"/>
          <w:rFonts w:ascii="Book Antiqua" w:hAnsi="Book Antiqua"/>
          <w:iCs/>
        </w:rPr>
        <w:t xml:space="preserve">in </w:t>
      </w:r>
      <w:r>
        <w:rPr>
          <w:rFonts w:ascii="Book Antiqua" w:hAnsi="Book Antiqua"/>
        </w:rPr>
        <w:t>the 5-year analysis UL was 0.72</w:t>
      </w:r>
      <w:r>
        <w:rPr>
          <w:rFonts w:ascii="Book Antiqua" w:hAnsi="Book Antiqua"/>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 xml:space="preserve">0.92; moreover, the 3-year DFS and 5-year OS estimates were super imposable, both </w:t>
      </w:r>
      <w:r>
        <w:rPr>
          <w:rFonts w:ascii="Book Antiqua" w:hAnsi="Book Antiqua"/>
        </w:rPr>
        <w:t>in terms of rates and HRs, thus giving support to the establishment that XELOX effect on 3-year DFS reliably predicts that on 5-year OS.</w:t>
      </w:r>
    </w:p>
    <w:p w:rsidR="00803F66" w:rsidRDefault="00803F66">
      <w:pPr>
        <w:widowControl w:val="0"/>
        <w:snapToGrid w:val="0"/>
        <w:spacing w:line="360" w:lineRule="auto"/>
        <w:jc w:val="both"/>
        <w:rPr>
          <w:rFonts w:ascii="Book Antiqua" w:hAnsi="Book Antiqua"/>
          <w:lang w:eastAsia="zh-CN"/>
        </w:rPr>
      </w:pPr>
    </w:p>
    <w:p w:rsidR="00803F66" w:rsidRDefault="007F7CE3">
      <w:pPr>
        <w:widowControl w:val="0"/>
        <w:snapToGrid w:val="0"/>
        <w:spacing w:line="360" w:lineRule="auto"/>
        <w:jc w:val="both"/>
        <w:rPr>
          <w:rFonts w:ascii="Book Antiqua" w:hAnsi="Book Antiqua"/>
          <w:b/>
          <w:bCs/>
          <w:lang w:eastAsia="zh-CN"/>
        </w:rPr>
      </w:pPr>
      <w:r>
        <w:rPr>
          <w:rFonts w:ascii="Book Antiqua" w:hAnsi="Book Antiqua"/>
          <w:b/>
          <w:bCs/>
        </w:rPr>
        <w:t>CONCLUSION</w:t>
      </w:r>
    </w:p>
    <w:p w:rsidR="00803F66" w:rsidRDefault="007F7CE3">
      <w:pPr>
        <w:widowControl w:val="0"/>
        <w:snapToGrid w:val="0"/>
        <w:spacing w:line="360" w:lineRule="auto"/>
        <w:jc w:val="both"/>
        <w:rPr>
          <w:rFonts w:ascii="Book Antiqua" w:hAnsi="Book Antiqua"/>
        </w:rPr>
      </w:pPr>
      <w:r>
        <w:rPr>
          <w:rFonts w:ascii="Book Antiqua" w:hAnsi="Book Antiqua"/>
        </w:rPr>
        <w:t>The role of adjuvant chemotherapy is now clearly established in patients with resected GC. Future studies a</w:t>
      </w:r>
      <w:r>
        <w:rPr>
          <w:rFonts w:ascii="Book Antiqua" w:hAnsi="Book Antiqua"/>
        </w:rPr>
        <w:t>re needed to clarify the roles of various chemotherapy combinations and the ideal dosing schedule and to determine which subgroups of patients obtain a significant treatment benefit. Despite significant advances in treatment, mortality from GC remains high</w:t>
      </w:r>
      <w:r>
        <w:rPr>
          <w:rFonts w:ascii="Book Antiqua" w:hAnsi="Book Antiqua"/>
        </w:rPr>
        <w:t>, and preventing this disease through global public screening programs is of paramount importance. Medical oncologists should keep an open mind, and individual treatment decisions should be reached after an assessment of patient suitability for adjuvant ch</w:t>
      </w:r>
      <w:r>
        <w:rPr>
          <w:rFonts w:ascii="Book Antiqua" w:hAnsi="Book Antiqua"/>
        </w:rPr>
        <w:t xml:space="preserve">emotherapy and after a full discussion of the risk-benefit profile. In fact, the appropriate selection of patients for adjuvant therapy depends largely on performance status and accompanying co-morbid conditions. Treatment of the elderly patient with GC a </w:t>
      </w:r>
      <w:r>
        <w:rPr>
          <w:rFonts w:ascii="Book Antiqua" w:hAnsi="Book Antiqua"/>
        </w:rPr>
        <w:t>frequently debated topic. Most recent opinions suggest that physiologic (not chronologic) age should dictate which patients are most appropriate for therapy. Whether this may extend to the adjuvant setting would require prospectively designed RCTs. Molecul</w:t>
      </w:r>
      <w:r>
        <w:rPr>
          <w:rFonts w:ascii="Book Antiqua" w:hAnsi="Book Antiqua"/>
        </w:rPr>
        <w:t>ar biomarkers could better identify which patients should be treated with, or spared by, chemotherapy and which drugs should be better used (assuming a differential sensitivity to a particular cytotoxic agent or regimen). This could help clinicians to incr</w:t>
      </w:r>
      <w:r>
        <w:rPr>
          <w:rFonts w:ascii="Book Antiqua" w:hAnsi="Book Antiqua"/>
        </w:rPr>
        <w:t>ease the therapeutic index of adjuvant treatment and avoid potentially harmful treatment to patients who are not likely to gain a significant benefit. However, most available studies were limited by the small sample size and retrospective nature, with cons</w:t>
      </w:r>
      <w:r>
        <w:rPr>
          <w:rFonts w:ascii="Book Antiqua" w:hAnsi="Book Antiqua"/>
        </w:rPr>
        <w:t>equent methodological limitations, and difficult in distinguishing the predictive or prognostic nature of analyzed factors. Finally, in view of the evidence of benefit from trastuzumab-based chemotherapy in patients with metastatic, HER-2 postive GC</w:t>
      </w:r>
      <w:r>
        <w:rPr>
          <w:rFonts w:ascii="Book Antiqua" w:hAnsi="Book Antiqua"/>
          <w:vertAlign w:val="superscript"/>
        </w:rPr>
        <w:t>[</w:t>
      </w:r>
      <w:fldSimple w:instr=" REF _Ref371333302 \r \h  \* MERGEFORMAT ">
        <w:r>
          <w:rPr>
            <w:rFonts w:ascii="Book Antiqua" w:hAnsi="Book Antiqua"/>
            <w:vertAlign w:val="superscript"/>
          </w:rPr>
          <w:t>68</w:t>
        </w:r>
      </w:fldSimple>
      <w:r>
        <w:rPr>
          <w:rFonts w:ascii="Book Antiqua" w:hAnsi="Book Antiqua"/>
          <w:vertAlign w:val="superscript"/>
        </w:rPr>
        <w:t>]</w:t>
      </w:r>
      <w:r>
        <w:rPr>
          <w:rFonts w:ascii="Book Antiqua" w:hAnsi="Book Antiqua"/>
        </w:rPr>
        <w:t>, the addition of molecularly targeted agents to chemotherapy seems to be a logical next step to improve outcomes in the adjuvant setting.</w:t>
      </w:r>
    </w:p>
    <w:p w:rsidR="00803F66" w:rsidRDefault="007F7CE3">
      <w:pPr>
        <w:widowControl w:val="0"/>
        <w:autoSpaceDE w:val="0"/>
        <w:autoSpaceDN w:val="0"/>
        <w:adjustRightInd w:val="0"/>
        <w:snapToGrid w:val="0"/>
        <w:spacing w:line="360" w:lineRule="auto"/>
        <w:ind w:firstLineChars="100" w:firstLine="240"/>
        <w:jc w:val="both"/>
        <w:rPr>
          <w:rFonts w:ascii="Book Antiqua" w:hAnsi="Book Antiqua"/>
        </w:rPr>
      </w:pPr>
      <w:r>
        <w:rPr>
          <w:rFonts w:ascii="Book Antiqua" w:hAnsi="Book Antiqua"/>
        </w:rPr>
        <w:t xml:space="preserve">Neoadjuvant chemotherapy has recently received increasing attention in an attempt to increase the rate of complete tumor resection, to combat systemic metastases, and to </w:t>
      </w:r>
      <w:r>
        <w:rPr>
          <w:rFonts w:ascii="Book Antiqua" w:hAnsi="Book Antiqua"/>
        </w:rPr>
        <w:lastRenderedPageBreak/>
        <w:t>prolong survival in patients with GC. The available data indicate that neoadjuvant che</w:t>
      </w:r>
      <w:r>
        <w:rPr>
          <w:rFonts w:ascii="Book Antiqua" w:hAnsi="Book Antiqua"/>
        </w:rPr>
        <w:t>motherapy is feasible, does not increase post-operative morbidity and mortality, and it is able to increase the rate of R0 resection. This finding appears to translate into a survival benefit for those patients who respond to chemotherapy and have subseque</w:t>
      </w:r>
      <w:r>
        <w:rPr>
          <w:rFonts w:ascii="Book Antiqua" w:hAnsi="Book Antiqua"/>
        </w:rPr>
        <w:t xml:space="preserve">nt complete tumour resection. </w:t>
      </w:r>
      <w:r>
        <w:rPr>
          <w:rFonts w:ascii="Book Antiqua" w:hAnsi="Book Antiqua"/>
        </w:rPr>
        <w:t>Randomized, controlled, prospective trials are therefore clearly warranted in order to compare neoadjuvant or perioperative chemotherapy with adjuvant treatment.</w:t>
      </w:r>
    </w:p>
    <w:bookmarkEnd w:id="304"/>
    <w:bookmarkEnd w:id="305"/>
    <w:p w:rsidR="00803F66" w:rsidRDefault="00803F66">
      <w:pPr>
        <w:widowControl w:val="0"/>
        <w:snapToGrid w:val="0"/>
        <w:spacing w:line="360" w:lineRule="auto"/>
        <w:jc w:val="both"/>
        <w:rPr>
          <w:rFonts w:ascii="Book Antiqua" w:hAnsi="Book Antiqua"/>
          <w:b/>
          <w:lang w:eastAsia="zh-CN"/>
        </w:rPr>
      </w:pPr>
    </w:p>
    <w:p w:rsidR="00803F66" w:rsidRDefault="007F7CE3">
      <w:pPr>
        <w:widowControl w:val="0"/>
        <w:spacing w:line="360" w:lineRule="auto"/>
        <w:jc w:val="both"/>
        <w:rPr>
          <w:rFonts w:ascii="Book Antiqua" w:hAnsi="Book Antiqua"/>
          <w:lang w:eastAsia="zh-CN"/>
        </w:rPr>
      </w:pPr>
      <w:r>
        <w:rPr>
          <w:rFonts w:ascii="Book Antiqua" w:hAnsi="Book Antiqua"/>
          <w:b/>
        </w:rPr>
        <w:t>REFERENCES</w:t>
      </w:r>
      <w:bookmarkStart w:id="306" w:name="_Ref370319183"/>
      <w:r>
        <w:rPr>
          <w:rFonts w:ascii="Book Antiqua" w:hAnsi="Book Antiqua"/>
        </w:rPr>
        <w:t xml:space="preserve"> </w:t>
      </w:r>
    </w:p>
    <w:p w:rsidR="00803F66" w:rsidRDefault="007F7CE3">
      <w:pPr>
        <w:widowControl w:val="0"/>
        <w:rPr>
          <w:rFonts w:ascii="Book Antiqua" w:hAnsi="Book Antiqua"/>
        </w:rPr>
      </w:pPr>
      <w:r>
        <w:rPr>
          <w:rFonts w:ascii="Book Antiqua" w:hAnsi="Book Antiqua"/>
        </w:rPr>
        <w:t xml:space="preserve">1 </w:t>
      </w:r>
      <w:r>
        <w:rPr>
          <w:rFonts w:ascii="Book Antiqua" w:hAnsi="Book Antiqua"/>
          <w:b/>
          <w:bCs/>
        </w:rPr>
        <w:t>Nagini S</w:t>
      </w:r>
      <w:r>
        <w:rPr>
          <w:rFonts w:ascii="Book Antiqua" w:hAnsi="Book Antiqua"/>
        </w:rPr>
        <w:t>. Carcinoma of the stomach: A review of e</w:t>
      </w:r>
      <w:r>
        <w:rPr>
          <w:rFonts w:ascii="Book Antiqua" w:hAnsi="Book Antiqua"/>
        </w:rPr>
        <w:t xml:space="preserve">pidemiology, pathogenesis, molecular genetics and chemoprevention. </w:t>
      </w:r>
      <w:r>
        <w:rPr>
          <w:rFonts w:ascii="Book Antiqua" w:hAnsi="Book Antiqua"/>
          <w:i/>
          <w:iCs/>
        </w:rPr>
        <w:t>World J Gastrointest Oncol</w:t>
      </w:r>
      <w:r>
        <w:rPr>
          <w:rFonts w:ascii="Book Antiqua" w:hAnsi="Book Antiqua"/>
        </w:rPr>
        <w:t xml:space="preserve"> 2012; </w:t>
      </w:r>
      <w:r>
        <w:rPr>
          <w:rFonts w:ascii="Book Antiqua" w:hAnsi="Book Antiqua"/>
          <w:b/>
          <w:bCs/>
        </w:rPr>
        <w:t>4</w:t>
      </w:r>
      <w:r>
        <w:rPr>
          <w:rFonts w:ascii="Book Antiqua" w:hAnsi="Book Antiqua"/>
        </w:rPr>
        <w:t>: 156-169 [PMID: 22844547 DOI: 10.4251/wjgo.v4.i7.156]</w:t>
      </w:r>
    </w:p>
    <w:p w:rsidR="00803F66" w:rsidRDefault="007F7CE3">
      <w:pPr>
        <w:widowControl w:val="0"/>
        <w:rPr>
          <w:rFonts w:ascii="Book Antiqua" w:hAnsi="Book Antiqua"/>
        </w:rPr>
      </w:pPr>
      <w:r>
        <w:rPr>
          <w:rFonts w:ascii="Book Antiqua" w:hAnsi="Book Antiqua"/>
        </w:rPr>
        <w:t xml:space="preserve">2 </w:t>
      </w:r>
      <w:r>
        <w:rPr>
          <w:rFonts w:ascii="Book Antiqua" w:hAnsi="Book Antiqua"/>
          <w:b/>
          <w:bCs/>
        </w:rPr>
        <w:t>Yang D</w:t>
      </w:r>
      <w:r>
        <w:rPr>
          <w:rFonts w:ascii="Book Antiqua" w:hAnsi="Book Antiqua"/>
        </w:rPr>
        <w:t>, Hendifar A, Lenz C, Togawa K, Lenz F, Lurje G, Pohl A, Winder T, Ning Y, Groshen S, Lenz H</w:t>
      </w:r>
      <w:r>
        <w:rPr>
          <w:rFonts w:ascii="Book Antiqua" w:hAnsi="Book Antiqua"/>
        </w:rPr>
        <w:t xml:space="preserve">J. Survival of metastatic gastric cancer: Significance of age, sex and race/ethnicity. </w:t>
      </w:r>
      <w:r>
        <w:rPr>
          <w:rFonts w:ascii="Book Antiqua" w:hAnsi="Book Antiqua"/>
          <w:i/>
          <w:iCs/>
        </w:rPr>
        <w:t>J Gastrointest Oncol</w:t>
      </w:r>
      <w:r>
        <w:rPr>
          <w:rFonts w:ascii="Book Antiqua" w:hAnsi="Book Antiqua"/>
        </w:rPr>
        <w:t xml:space="preserve"> 2011; </w:t>
      </w:r>
      <w:r>
        <w:rPr>
          <w:rFonts w:ascii="Book Antiqua" w:hAnsi="Book Antiqua"/>
          <w:b/>
          <w:bCs/>
        </w:rPr>
        <w:t>2</w:t>
      </w:r>
      <w:r>
        <w:rPr>
          <w:rFonts w:ascii="Book Antiqua" w:hAnsi="Book Antiqua"/>
        </w:rPr>
        <w:t>: 77-84 [PMID: 22811834 DOI: 10.3978/j.issn.2078-6891.2010.025]</w:t>
      </w:r>
    </w:p>
    <w:p w:rsidR="00803F66" w:rsidRDefault="007F7CE3">
      <w:pPr>
        <w:widowControl w:val="0"/>
        <w:rPr>
          <w:rFonts w:ascii="Book Antiqua" w:hAnsi="Book Antiqua"/>
        </w:rPr>
      </w:pPr>
      <w:r>
        <w:rPr>
          <w:rFonts w:ascii="Book Antiqua" w:hAnsi="Book Antiqua"/>
        </w:rPr>
        <w:t xml:space="preserve">3 </w:t>
      </w:r>
      <w:r>
        <w:rPr>
          <w:rFonts w:ascii="Book Antiqua" w:hAnsi="Book Antiqua"/>
          <w:b/>
          <w:bCs/>
        </w:rPr>
        <w:t>Agboola O</w:t>
      </w:r>
      <w:r>
        <w:rPr>
          <w:rFonts w:ascii="Book Antiqua" w:hAnsi="Book Antiqua"/>
        </w:rPr>
        <w:t xml:space="preserve">. Adjuvant treatment in gastric cancer. </w:t>
      </w:r>
      <w:r>
        <w:rPr>
          <w:rFonts w:ascii="Book Antiqua" w:hAnsi="Book Antiqua"/>
          <w:i/>
          <w:iCs/>
        </w:rPr>
        <w:t>Cancer Treat Rev</w:t>
      </w:r>
      <w:r>
        <w:rPr>
          <w:rFonts w:ascii="Book Antiqua" w:hAnsi="Book Antiqua"/>
        </w:rPr>
        <w:t xml:space="preserve"> 1994; </w:t>
      </w:r>
      <w:r>
        <w:rPr>
          <w:rFonts w:ascii="Book Antiqua" w:hAnsi="Book Antiqua"/>
          <w:b/>
          <w:bCs/>
        </w:rPr>
        <w:t>20</w:t>
      </w:r>
      <w:r>
        <w:rPr>
          <w:rFonts w:ascii="Book Antiqua" w:hAnsi="Book Antiqua"/>
        </w:rPr>
        <w:t>:</w:t>
      </w:r>
      <w:r>
        <w:rPr>
          <w:rFonts w:ascii="Book Antiqua" w:hAnsi="Book Antiqua"/>
        </w:rPr>
        <w:t xml:space="preserve"> 217-240 [PMID: 8020004 DOI: 10.1016/0305-7372(94)90001-9]</w:t>
      </w:r>
    </w:p>
    <w:p w:rsidR="00803F66" w:rsidRDefault="007F7CE3">
      <w:pPr>
        <w:widowControl w:val="0"/>
        <w:rPr>
          <w:rFonts w:ascii="Book Antiqua" w:hAnsi="Book Antiqua"/>
        </w:rPr>
      </w:pPr>
      <w:r>
        <w:rPr>
          <w:rFonts w:ascii="Book Antiqua" w:hAnsi="Book Antiqua"/>
        </w:rPr>
        <w:t xml:space="preserve">4 </w:t>
      </w:r>
      <w:r>
        <w:rPr>
          <w:rFonts w:ascii="Book Antiqua" w:hAnsi="Book Antiqua"/>
          <w:b/>
          <w:bCs/>
        </w:rPr>
        <w:t>Jiang L</w:t>
      </w:r>
      <w:r>
        <w:rPr>
          <w:rFonts w:ascii="Book Antiqua" w:hAnsi="Book Antiqua"/>
        </w:rPr>
        <w:t xml:space="preserve">, Yang KH, Guan QL, Zhao P, Chen Y, Tian JH. Survival and recurrence free benefits with different lymphadenectomy for resectable gastric cancer: a meta-analysis. </w:t>
      </w:r>
      <w:r>
        <w:rPr>
          <w:rFonts w:ascii="Book Antiqua" w:hAnsi="Book Antiqua"/>
          <w:i/>
          <w:iCs/>
        </w:rPr>
        <w:t>J Surg Oncol</w:t>
      </w:r>
      <w:r>
        <w:rPr>
          <w:rFonts w:ascii="Book Antiqua" w:hAnsi="Book Antiqua"/>
        </w:rPr>
        <w:t xml:space="preserve"> 2013; </w:t>
      </w:r>
      <w:r>
        <w:rPr>
          <w:rFonts w:ascii="Book Antiqua" w:hAnsi="Book Antiqua"/>
          <w:b/>
          <w:bCs/>
        </w:rPr>
        <w:t>107</w:t>
      </w:r>
      <w:r>
        <w:rPr>
          <w:rFonts w:ascii="Book Antiqua" w:hAnsi="Book Antiqua"/>
        </w:rPr>
        <w:t>: 80</w:t>
      </w:r>
      <w:r>
        <w:rPr>
          <w:rFonts w:ascii="Book Antiqua" w:hAnsi="Book Antiqua"/>
        </w:rPr>
        <w:t>7-814 [PMID: 23512524 DOI: 10.1002/jso.23325]</w:t>
      </w:r>
    </w:p>
    <w:p w:rsidR="00803F66" w:rsidRDefault="007F7CE3">
      <w:pPr>
        <w:widowControl w:val="0"/>
        <w:rPr>
          <w:rFonts w:ascii="Book Antiqua" w:hAnsi="Book Antiqua"/>
        </w:rPr>
      </w:pPr>
      <w:r>
        <w:rPr>
          <w:rFonts w:ascii="Book Antiqua" w:hAnsi="Book Antiqua"/>
        </w:rPr>
        <w:t xml:space="preserve">5 </w:t>
      </w:r>
      <w:r>
        <w:rPr>
          <w:rFonts w:ascii="Book Antiqua" w:hAnsi="Book Antiqua"/>
          <w:b/>
          <w:bCs/>
        </w:rPr>
        <w:t>Songun I</w:t>
      </w:r>
      <w:r>
        <w:rPr>
          <w:rFonts w:ascii="Book Antiqua" w:hAnsi="Book Antiqua"/>
        </w:rPr>
        <w:t xml:space="preserve">, Putter H, Kranenbarg EM, Sasako M, van de Velde CJ. Surgical treatment of gastric cancer: 15-year follow-up results of the randomised nationwide Dutch D1D2 trial. </w:t>
      </w:r>
      <w:r>
        <w:rPr>
          <w:rFonts w:ascii="Book Antiqua" w:hAnsi="Book Antiqua"/>
          <w:i/>
          <w:iCs/>
        </w:rPr>
        <w:t>Lancet Oncol</w:t>
      </w:r>
      <w:r>
        <w:rPr>
          <w:rFonts w:ascii="Book Antiqua" w:hAnsi="Book Antiqua"/>
        </w:rPr>
        <w:t xml:space="preserve"> 2010; </w:t>
      </w:r>
      <w:r>
        <w:rPr>
          <w:rFonts w:ascii="Book Antiqua" w:hAnsi="Book Antiqua"/>
          <w:b/>
          <w:bCs/>
        </w:rPr>
        <w:t>11</w:t>
      </w:r>
      <w:r>
        <w:rPr>
          <w:rFonts w:ascii="Book Antiqua" w:hAnsi="Book Antiqua"/>
        </w:rPr>
        <w:t>: 439-449 [PMI</w:t>
      </w:r>
      <w:r>
        <w:rPr>
          <w:rFonts w:ascii="Book Antiqua" w:hAnsi="Book Antiqua"/>
        </w:rPr>
        <w:t>D: 20409751 DOI: 10.1016/S1470-2045(10)70070-X]</w:t>
      </w:r>
    </w:p>
    <w:p w:rsidR="00803F66" w:rsidRDefault="007F7CE3">
      <w:pPr>
        <w:widowControl w:val="0"/>
        <w:rPr>
          <w:rFonts w:ascii="Book Antiqua" w:hAnsi="Book Antiqua"/>
        </w:rPr>
      </w:pPr>
      <w:r>
        <w:rPr>
          <w:rFonts w:ascii="Book Antiqua" w:hAnsi="Book Antiqua"/>
        </w:rPr>
        <w:t xml:space="preserve">6 </w:t>
      </w:r>
      <w:r>
        <w:rPr>
          <w:rFonts w:ascii="Book Antiqua" w:hAnsi="Book Antiqua"/>
          <w:b/>
          <w:bCs/>
        </w:rPr>
        <w:t>Sasako M</w:t>
      </w:r>
      <w:r>
        <w:rPr>
          <w:rFonts w:ascii="Book Antiqua" w:hAnsi="Book Antiqua"/>
        </w:rPr>
        <w:t>, Sano T, Yamamoto S, Kurokawa Y, Nashimoto A, Kurita A, Hiratsuka M, Tsujinaka T, Kinoshita T, Arai K, Yamamura Y, Okajima K. D2 lymphadenectomy alone or with para-aortic nodal dissection for gastr</w:t>
      </w:r>
      <w:r>
        <w:rPr>
          <w:rFonts w:ascii="Book Antiqua" w:hAnsi="Book Antiqua"/>
        </w:rPr>
        <w:t xml:space="preserve">ic cancer. </w:t>
      </w:r>
      <w:r>
        <w:rPr>
          <w:rFonts w:ascii="Book Antiqua" w:hAnsi="Book Antiqua"/>
          <w:i/>
          <w:iCs/>
        </w:rPr>
        <w:t>N Engl J Med</w:t>
      </w:r>
      <w:r>
        <w:rPr>
          <w:rFonts w:ascii="Book Antiqua" w:hAnsi="Book Antiqua"/>
        </w:rPr>
        <w:t xml:space="preserve"> 2008; </w:t>
      </w:r>
      <w:r>
        <w:rPr>
          <w:rFonts w:ascii="Book Antiqua" w:hAnsi="Book Antiqua"/>
          <w:b/>
          <w:bCs/>
        </w:rPr>
        <w:t>359</w:t>
      </w:r>
      <w:r>
        <w:rPr>
          <w:rFonts w:ascii="Book Antiqua" w:hAnsi="Book Antiqua"/>
        </w:rPr>
        <w:t>: 453-462 [PMID: 18669424 DOI: 10.1056/NEJMoa0707035]</w:t>
      </w:r>
    </w:p>
    <w:p w:rsidR="00803F66" w:rsidRDefault="007F7CE3">
      <w:pPr>
        <w:widowControl w:val="0"/>
        <w:rPr>
          <w:rFonts w:ascii="Book Antiqua" w:hAnsi="Book Antiqua"/>
        </w:rPr>
      </w:pPr>
      <w:r>
        <w:rPr>
          <w:rFonts w:ascii="Book Antiqua" w:hAnsi="Book Antiqua"/>
        </w:rPr>
        <w:t xml:space="preserve">7 </w:t>
      </w:r>
      <w:r>
        <w:rPr>
          <w:rFonts w:ascii="Book Antiqua" w:hAnsi="Book Antiqua"/>
          <w:b/>
          <w:bCs/>
        </w:rPr>
        <w:t>Ochiai T</w:t>
      </w:r>
      <w:r>
        <w:rPr>
          <w:rFonts w:ascii="Book Antiqua" w:hAnsi="Book Antiqua"/>
        </w:rPr>
        <w:t>, Sato H, Sato H, Hayashi R, Asano T, Isono K, Suzuki T, Nagata M, Enomoto K, Gunji Y, Okuyama K, Tanaka T. Randomly controlled study of chemotherapy versus ch</w:t>
      </w:r>
      <w:r>
        <w:rPr>
          <w:rFonts w:ascii="Book Antiqua" w:hAnsi="Book Antiqua"/>
        </w:rPr>
        <w:t xml:space="preserve">emoimmunotherapy in postoperative gastric cancer patients. </w:t>
      </w:r>
      <w:r>
        <w:rPr>
          <w:rFonts w:ascii="Book Antiqua" w:hAnsi="Book Antiqua"/>
          <w:i/>
          <w:iCs/>
        </w:rPr>
        <w:t>Cancer Res</w:t>
      </w:r>
      <w:r>
        <w:rPr>
          <w:rFonts w:ascii="Book Antiqua" w:hAnsi="Book Antiqua"/>
        </w:rPr>
        <w:t xml:space="preserve"> 1983; </w:t>
      </w:r>
      <w:r>
        <w:rPr>
          <w:rFonts w:ascii="Book Antiqua" w:hAnsi="Book Antiqua"/>
          <w:b/>
          <w:bCs/>
        </w:rPr>
        <w:t>43</w:t>
      </w:r>
      <w:r>
        <w:rPr>
          <w:rFonts w:ascii="Book Antiqua" w:hAnsi="Book Antiqua"/>
        </w:rPr>
        <w:t>: 3001-3007 [PMID: 6850612]</w:t>
      </w:r>
    </w:p>
    <w:p w:rsidR="00803F66" w:rsidRDefault="007F7CE3">
      <w:pPr>
        <w:widowControl w:val="0"/>
        <w:rPr>
          <w:rFonts w:ascii="Book Antiqua" w:hAnsi="Book Antiqua"/>
        </w:rPr>
      </w:pPr>
      <w:r>
        <w:rPr>
          <w:rFonts w:ascii="Book Antiqua" w:hAnsi="Book Antiqua"/>
        </w:rPr>
        <w:t xml:space="preserve">8 </w:t>
      </w:r>
      <w:r>
        <w:rPr>
          <w:rFonts w:ascii="Book Antiqua" w:hAnsi="Book Antiqua"/>
          <w:b/>
          <w:bCs/>
        </w:rPr>
        <w:t>Nakajima T</w:t>
      </w:r>
      <w:r>
        <w:rPr>
          <w:rFonts w:ascii="Book Antiqua" w:hAnsi="Book Antiqua"/>
        </w:rPr>
        <w:t xml:space="preserve">, Nashimoto A, Kitamura M, Kito T, Iwanaga T, Okabayashi K, Goto M. Adjuvant mitomycin and fluorouracil followed by oral uracil plus tegafur in serosa-negative gastric cancer: a randomised trial. Gastric Cancer Surgical Study Group. </w:t>
      </w:r>
      <w:r>
        <w:rPr>
          <w:rFonts w:ascii="Book Antiqua" w:hAnsi="Book Antiqua"/>
          <w:i/>
          <w:iCs/>
        </w:rPr>
        <w:t>Lancet</w:t>
      </w:r>
      <w:r>
        <w:rPr>
          <w:rFonts w:ascii="Book Antiqua" w:hAnsi="Book Antiqua"/>
        </w:rPr>
        <w:t xml:space="preserve"> 1999; </w:t>
      </w:r>
      <w:r>
        <w:rPr>
          <w:rFonts w:ascii="Book Antiqua" w:hAnsi="Book Antiqua"/>
          <w:b/>
          <w:bCs/>
        </w:rPr>
        <w:t>354</w:t>
      </w:r>
      <w:r>
        <w:rPr>
          <w:rFonts w:ascii="Book Antiqua" w:hAnsi="Book Antiqua"/>
        </w:rPr>
        <w:t>: 273-2</w:t>
      </w:r>
      <w:r>
        <w:rPr>
          <w:rFonts w:ascii="Book Antiqua" w:hAnsi="Book Antiqua"/>
        </w:rPr>
        <w:t>77 [PMID: 10440302 DOI: 10.1016/S0140-6736(99)01048-X]</w:t>
      </w:r>
    </w:p>
    <w:p w:rsidR="00803F66" w:rsidRDefault="007F7CE3">
      <w:pPr>
        <w:widowControl w:val="0"/>
        <w:rPr>
          <w:rFonts w:ascii="Book Antiqua" w:hAnsi="Book Antiqua"/>
        </w:rPr>
      </w:pPr>
      <w:r>
        <w:rPr>
          <w:rFonts w:ascii="Book Antiqua" w:hAnsi="Book Antiqua"/>
        </w:rPr>
        <w:t xml:space="preserve">9 </w:t>
      </w:r>
      <w:r>
        <w:rPr>
          <w:rFonts w:ascii="Book Antiqua" w:hAnsi="Book Antiqua"/>
          <w:b/>
          <w:bCs/>
        </w:rPr>
        <w:t>Cascinu S</w:t>
      </w:r>
      <w:r>
        <w:rPr>
          <w:rFonts w:ascii="Book Antiqua" w:hAnsi="Book Antiqua"/>
        </w:rPr>
        <w:t>, Labianca R, Barone C, Santoro A, Carnaghi C, Cassano A, Beretta GD, Catalano V, Bertetto O, Barni S, Frontini L, Aitini E, Rota S, Torri V, Floriani I, Pozzo C, Rimassa L, Mosconi S, Giord</w:t>
      </w:r>
      <w:r>
        <w:rPr>
          <w:rFonts w:ascii="Book Antiqua" w:hAnsi="Book Antiqua"/>
        </w:rPr>
        <w:t>ani P, Ardizzoia A, Foa P, Rabbi C, Chiara S, Gasparini G, Nardi M, Mansutti M, Arnoldi E, Piazza E, Cortesi E, Pucci F, Silva RR, Sobrero A, Ravaioli A. Adjuvant treatment of high-risk, radically resected gastric cancer patients with 5-fluorouracil, leuco</w:t>
      </w:r>
      <w:r>
        <w:rPr>
          <w:rFonts w:ascii="Book Antiqua" w:hAnsi="Book Antiqua"/>
        </w:rPr>
        <w:t xml:space="preserve">vorin, cisplatin, and epidoxorubicin in a randomized controlled trial. </w:t>
      </w:r>
      <w:r>
        <w:rPr>
          <w:rFonts w:ascii="Book Antiqua" w:hAnsi="Book Antiqua"/>
          <w:i/>
          <w:iCs/>
        </w:rPr>
        <w:t>J Natl Cancer Inst</w:t>
      </w:r>
      <w:r>
        <w:rPr>
          <w:rFonts w:ascii="Book Antiqua" w:hAnsi="Book Antiqua"/>
        </w:rPr>
        <w:t xml:space="preserve"> 2007; </w:t>
      </w:r>
      <w:r>
        <w:rPr>
          <w:rFonts w:ascii="Book Antiqua" w:hAnsi="Book Antiqua"/>
          <w:b/>
          <w:bCs/>
        </w:rPr>
        <w:t>99</w:t>
      </w:r>
      <w:r>
        <w:rPr>
          <w:rFonts w:ascii="Book Antiqua" w:hAnsi="Book Antiqua"/>
        </w:rPr>
        <w:t>: 601-607 [PMID: 17440161 DOI: 10.1093/jnci/djm094]</w:t>
      </w:r>
    </w:p>
    <w:p w:rsidR="00803F66" w:rsidRDefault="007F7CE3">
      <w:pPr>
        <w:widowControl w:val="0"/>
        <w:rPr>
          <w:rFonts w:ascii="Book Antiqua" w:hAnsi="Book Antiqua"/>
        </w:rPr>
      </w:pPr>
      <w:r>
        <w:rPr>
          <w:rFonts w:ascii="Book Antiqua" w:hAnsi="Book Antiqua"/>
        </w:rPr>
        <w:lastRenderedPageBreak/>
        <w:t>10</w:t>
      </w:r>
      <w:r>
        <w:rPr>
          <w:rFonts w:ascii="Book Antiqua" w:hAnsi="Book Antiqua" w:hint="eastAsia"/>
          <w:lang w:eastAsia="zh-CN"/>
        </w:rPr>
        <w:t xml:space="preserve"> </w:t>
      </w:r>
      <w:r>
        <w:rPr>
          <w:rFonts w:ascii="Book Antiqua" w:hAnsi="Book Antiqua"/>
          <w:b/>
        </w:rPr>
        <w:t xml:space="preserve">GASTRIC (Global Advanced/Adjuvant Stomach Tumor Research International </w:t>
      </w:r>
      <w:bookmarkStart w:id="307" w:name="_GoBack"/>
      <w:bookmarkEnd w:id="307"/>
      <w:r>
        <w:rPr>
          <w:rFonts w:ascii="Book Antiqua" w:hAnsi="Book Antiqua"/>
          <w:b/>
        </w:rPr>
        <w:t>Collaboration) Group,</w:t>
      </w:r>
      <w:r>
        <w:rPr>
          <w:rFonts w:ascii="Book Antiqua" w:hAnsi="Book Antiqua" w:hint="eastAsia"/>
          <w:b/>
          <w:lang w:eastAsia="zh-CN"/>
        </w:rPr>
        <w:t xml:space="preserve"> </w:t>
      </w:r>
      <w:r>
        <w:rPr>
          <w:rFonts w:ascii="Book Antiqua" w:hAnsi="Book Antiqua"/>
          <w:bCs/>
        </w:rPr>
        <w:t>Paoletti X</w:t>
      </w:r>
      <w:r>
        <w:rPr>
          <w:rFonts w:ascii="Book Antiqua" w:hAnsi="Book Antiqua"/>
        </w:rPr>
        <w:t xml:space="preserve">, Oba K, Burzykowski T, Michiels S, Ohashi Y, Pignon JP, Rougier P, Sakamoto J, Sargent D, Sasako M, Van Cutsem E, Buyse M. Benefit of adjuvant chemotherapy for resectable gastric cancer: a meta-analysis. </w:t>
      </w:r>
      <w:r>
        <w:rPr>
          <w:rFonts w:ascii="Book Antiqua" w:hAnsi="Book Antiqua"/>
          <w:i/>
          <w:iCs/>
        </w:rPr>
        <w:t>JAMA</w:t>
      </w:r>
      <w:r>
        <w:rPr>
          <w:rFonts w:ascii="Book Antiqua" w:hAnsi="Book Antiqua"/>
        </w:rPr>
        <w:t xml:space="preserve"> 2010; </w:t>
      </w:r>
      <w:r>
        <w:rPr>
          <w:rFonts w:ascii="Book Antiqua" w:hAnsi="Book Antiqua"/>
          <w:b/>
          <w:bCs/>
        </w:rPr>
        <w:t>303</w:t>
      </w:r>
      <w:r>
        <w:rPr>
          <w:rFonts w:ascii="Book Antiqua" w:hAnsi="Book Antiqua"/>
        </w:rPr>
        <w:t>: 1729-1737 [PMID: 20442389 DOI: 10.1</w:t>
      </w:r>
      <w:r>
        <w:rPr>
          <w:rFonts w:ascii="Book Antiqua" w:hAnsi="Book Antiqua"/>
        </w:rPr>
        <w:t>001/jama.2010.534]</w:t>
      </w:r>
    </w:p>
    <w:p w:rsidR="00803F66" w:rsidRDefault="007F7CE3">
      <w:pPr>
        <w:widowControl w:val="0"/>
        <w:rPr>
          <w:rFonts w:ascii="Book Antiqua" w:hAnsi="Book Antiqua"/>
        </w:rPr>
      </w:pPr>
      <w:r>
        <w:rPr>
          <w:rFonts w:ascii="Book Antiqua" w:hAnsi="Book Antiqua"/>
        </w:rPr>
        <w:t xml:space="preserve">11 </w:t>
      </w:r>
      <w:r>
        <w:rPr>
          <w:rFonts w:ascii="Book Antiqua" w:hAnsi="Book Antiqua"/>
          <w:b/>
          <w:bCs/>
        </w:rPr>
        <w:t>Cirera L</w:t>
      </w:r>
      <w:r>
        <w:rPr>
          <w:rFonts w:ascii="Book Antiqua" w:hAnsi="Book Antiqua"/>
        </w:rPr>
        <w:t xml:space="preserve">, Balil A, Batiste-Alentorn E, Tusquets I, Cardona T, Arcusa A, Jolis L, Saigí E, Guasch I, Badia A, Boleda M. Randomized clinical trial of adjuvant mitomycin plus tegafur in patients with resected stage III gastric cancer. </w:t>
      </w:r>
      <w:r>
        <w:rPr>
          <w:rFonts w:ascii="Book Antiqua" w:hAnsi="Book Antiqua"/>
          <w:i/>
          <w:iCs/>
        </w:rPr>
        <w:t xml:space="preserve">J </w:t>
      </w:r>
      <w:r>
        <w:rPr>
          <w:rFonts w:ascii="Book Antiqua" w:hAnsi="Book Antiqua"/>
          <w:i/>
          <w:iCs/>
        </w:rPr>
        <w:t>Clin Oncol</w:t>
      </w:r>
      <w:r>
        <w:rPr>
          <w:rFonts w:ascii="Book Antiqua" w:hAnsi="Book Antiqua"/>
        </w:rPr>
        <w:t xml:space="preserve"> 1999; </w:t>
      </w:r>
      <w:r>
        <w:rPr>
          <w:rFonts w:ascii="Book Antiqua" w:hAnsi="Book Antiqua"/>
          <w:b/>
          <w:bCs/>
        </w:rPr>
        <w:t>17</w:t>
      </w:r>
      <w:r>
        <w:rPr>
          <w:rFonts w:ascii="Book Antiqua" w:hAnsi="Book Antiqua"/>
        </w:rPr>
        <w:t>: 3810-3815 [PMID: 10577853]</w:t>
      </w:r>
    </w:p>
    <w:p w:rsidR="00803F66" w:rsidRDefault="007F7CE3">
      <w:pPr>
        <w:widowControl w:val="0"/>
        <w:rPr>
          <w:rFonts w:ascii="Book Antiqua" w:hAnsi="Book Antiqua"/>
        </w:rPr>
      </w:pPr>
      <w:r>
        <w:rPr>
          <w:rFonts w:ascii="Book Antiqua" w:hAnsi="Book Antiqua"/>
        </w:rPr>
        <w:t xml:space="preserve">12 </w:t>
      </w:r>
      <w:r>
        <w:rPr>
          <w:rFonts w:ascii="Book Antiqua" w:hAnsi="Book Antiqua"/>
          <w:b/>
          <w:bCs/>
        </w:rPr>
        <w:t>Neri B</w:t>
      </w:r>
      <w:r>
        <w:rPr>
          <w:rFonts w:ascii="Book Antiqua" w:hAnsi="Book Antiqua"/>
        </w:rPr>
        <w:t>, Cini G, Andreoli F, Boffi B, Francesconi D, Mazzanti R, Medi F, Mercatelli A, Romano S, Siliani L, Tarquini R, Moretti R. Randomized trial of adjuvant chemotherapy versus control after curative res</w:t>
      </w:r>
      <w:r>
        <w:rPr>
          <w:rFonts w:ascii="Book Antiqua" w:hAnsi="Book Antiqua"/>
        </w:rPr>
        <w:t xml:space="preserve">ection for gastric cancer: 5-year follow-up. </w:t>
      </w:r>
      <w:r>
        <w:rPr>
          <w:rFonts w:ascii="Book Antiqua" w:hAnsi="Book Antiqua"/>
          <w:i/>
          <w:iCs/>
        </w:rPr>
        <w:t>Br J Cancer</w:t>
      </w:r>
      <w:r>
        <w:rPr>
          <w:rFonts w:ascii="Book Antiqua" w:hAnsi="Book Antiqua"/>
        </w:rPr>
        <w:t xml:space="preserve"> 2001; </w:t>
      </w:r>
      <w:r>
        <w:rPr>
          <w:rFonts w:ascii="Book Antiqua" w:hAnsi="Book Antiqua"/>
          <w:b/>
          <w:bCs/>
        </w:rPr>
        <w:t>84</w:t>
      </w:r>
      <w:r>
        <w:rPr>
          <w:rFonts w:ascii="Book Antiqua" w:hAnsi="Book Antiqua"/>
        </w:rPr>
        <w:t>: 878-880 [PMID: 11286464 DOI: 10.1054/bjoc.2000.1472]</w:t>
      </w:r>
    </w:p>
    <w:p w:rsidR="00803F66" w:rsidRDefault="007F7CE3">
      <w:pPr>
        <w:widowControl w:val="0"/>
        <w:rPr>
          <w:rFonts w:ascii="Book Antiqua" w:hAnsi="Book Antiqua"/>
        </w:rPr>
      </w:pPr>
      <w:r>
        <w:rPr>
          <w:rFonts w:ascii="Book Antiqua" w:hAnsi="Book Antiqua"/>
        </w:rPr>
        <w:t xml:space="preserve">13 </w:t>
      </w:r>
      <w:r>
        <w:rPr>
          <w:rFonts w:ascii="Book Antiqua" w:hAnsi="Book Antiqua"/>
          <w:b/>
          <w:bCs/>
        </w:rPr>
        <w:t>Bajetta E</w:t>
      </w:r>
      <w:r>
        <w:rPr>
          <w:rFonts w:ascii="Book Antiqua" w:hAnsi="Book Antiqua"/>
        </w:rPr>
        <w:t>, Buzzoni R, Mariani L, Beretta E, Bozzetti F, Bordogna G, Aitini E, Fava S, Schieppati G, Pinotti G, Visini M, Ianniello G,</w:t>
      </w:r>
      <w:r>
        <w:rPr>
          <w:rFonts w:ascii="Book Antiqua" w:hAnsi="Book Antiqua"/>
        </w:rPr>
        <w:t xml:space="preserve"> Di BM. </w:t>
      </w:r>
      <w:r>
        <w:rPr>
          <w:rFonts w:ascii="Book Antiqua" w:hAnsi="Book Antiqua"/>
        </w:rPr>
        <w:t xml:space="preserve">Adjuvant chemotherapy in gastric cancer: 5-year results of a randomised study by the Italian Trials in Medical Oncology (ITMO) Group. </w:t>
      </w:r>
      <w:r>
        <w:rPr>
          <w:rFonts w:ascii="Book Antiqua" w:hAnsi="Book Antiqua"/>
          <w:i/>
          <w:iCs/>
        </w:rPr>
        <w:t>Ann Oncol</w:t>
      </w:r>
      <w:r>
        <w:rPr>
          <w:rFonts w:ascii="Book Antiqua" w:hAnsi="Book Antiqua"/>
        </w:rPr>
        <w:t xml:space="preserve"> 2002; </w:t>
      </w:r>
      <w:r>
        <w:rPr>
          <w:rFonts w:ascii="Book Antiqua" w:hAnsi="Book Antiqua"/>
          <w:b/>
          <w:bCs/>
        </w:rPr>
        <w:t>13</w:t>
      </w:r>
      <w:r>
        <w:rPr>
          <w:rFonts w:ascii="Book Antiqua" w:hAnsi="Book Antiqua"/>
        </w:rPr>
        <w:t>: 299-307 [PMID: 11886009 DOI: 10.1093/annonc/mdf040]</w:t>
      </w:r>
    </w:p>
    <w:p w:rsidR="00803F66" w:rsidRDefault="007F7CE3">
      <w:pPr>
        <w:widowControl w:val="0"/>
        <w:rPr>
          <w:rFonts w:ascii="Book Antiqua" w:hAnsi="Book Antiqua"/>
        </w:rPr>
      </w:pPr>
      <w:r>
        <w:rPr>
          <w:rFonts w:ascii="Book Antiqua" w:hAnsi="Book Antiqua"/>
        </w:rPr>
        <w:t xml:space="preserve">14 </w:t>
      </w:r>
      <w:r>
        <w:rPr>
          <w:rFonts w:ascii="Book Antiqua" w:hAnsi="Book Antiqua"/>
          <w:b/>
          <w:bCs/>
        </w:rPr>
        <w:t>Di Costanzo F</w:t>
      </w:r>
      <w:r>
        <w:rPr>
          <w:rFonts w:ascii="Book Antiqua" w:hAnsi="Book Antiqua"/>
        </w:rPr>
        <w:t>, Gasperoni S, Manzione L,</w:t>
      </w:r>
      <w:r>
        <w:rPr>
          <w:rFonts w:ascii="Book Antiqua" w:hAnsi="Book Antiqua"/>
        </w:rPr>
        <w:t xml:space="preserve"> Bisagni G, Labianca R, Bravi S, Cortesi E, Carlini P, Bracci R, Tomao S, Messerini L, Arcangeli A, Torri V, Bilancia D, Floriani I, Tonato M, Dinota A, Strafiuso G, Corgna E, Porrozzi S, Boni C, Rondini E, Giunta A, Monzio Compagnoni B, Biagioni F, Cesari</w:t>
      </w:r>
      <w:r>
        <w:rPr>
          <w:rFonts w:ascii="Book Antiqua" w:hAnsi="Book Antiqua"/>
        </w:rPr>
        <w:t xml:space="preserve"> M, Fornarini G, Nelli F, Carboni M, Cognetti F, Enzo MR, Piga A, Romiti A, Olivetti A, Masoni L, De Stefanis M, Dalla Mola A, Camera S, Recchia F, De Filippis S, Scipioni L, Zironi S, Luppi G, Italia M, Banducci S, Pisani Leretti A, Massidda B, Ionta MT, </w:t>
      </w:r>
      <w:r>
        <w:rPr>
          <w:rFonts w:ascii="Book Antiqua" w:hAnsi="Book Antiqua"/>
        </w:rPr>
        <w:t>Nicolosi A, Canaletti R, Biscottini B, Grigniani F, Di Costanzo F, Rovei R, Croce E, Carroccio R, Gilli G, Cavalli C, Olgiati A, Pandolfi U, Rossetti R, Natalini G, Foa P, Oldani S, Bruno L, Cascinu S, Catalano G, Catalano V, Lungarotti F, Farris A, Sarobb</w:t>
      </w:r>
      <w:r>
        <w:rPr>
          <w:rFonts w:ascii="Book Antiqua" w:hAnsi="Book Antiqua"/>
        </w:rPr>
        <w:t>a MG, Trignano M, Muscogiuri A, Francavilla F, Figoli F, Leoni M, Papiani G, Orselli G, Antimi M, Bellini V, Cabassi A, Contu A, Pazzola A, Frignano M, Lastraioli E, Saggese M, Bianchini D, Antonuzzo L, Mela M, Camisa R. Adjuvant chemotherapy in completely</w:t>
      </w:r>
      <w:r>
        <w:rPr>
          <w:rFonts w:ascii="Book Antiqua" w:hAnsi="Book Antiqua"/>
        </w:rPr>
        <w:t xml:space="preserve"> resected gastric cancer: a randomized phase III trial conducted by GOIRC. </w:t>
      </w:r>
      <w:r>
        <w:rPr>
          <w:rFonts w:ascii="Book Antiqua" w:hAnsi="Book Antiqua"/>
          <w:i/>
          <w:iCs/>
        </w:rPr>
        <w:t>J Natl Cancer Inst</w:t>
      </w:r>
      <w:r>
        <w:rPr>
          <w:rFonts w:ascii="Book Antiqua" w:hAnsi="Book Antiqua"/>
        </w:rPr>
        <w:t xml:space="preserve"> 2008; </w:t>
      </w:r>
      <w:r>
        <w:rPr>
          <w:rFonts w:ascii="Book Antiqua" w:hAnsi="Book Antiqua"/>
          <w:b/>
          <w:bCs/>
        </w:rPr>
        <w:t>100</w:t>
      </w:r>
      <w:r>
        <w:rPr>
          <w:rFonts w:ascii="Book Antiqua" w:hAnsi="Book Antiqua"/>
        </w:rPr>
        <w:t>: 388-398 [PMID: 18334706 DOI: 10.1093/jnci/djn054]</w:t>
      </w:r>
    </w:p>
    <w:p w:rsidR="00803F66" w:rsidRDefault="007F7CE3">
      <w:pPr>
        <w:widowControl w:val="0"/>
        <w:rPr>
          <w:rFonts w:ascii="Book Antiqua" w:hAnsi="Book Antiqua"/>
        </w:rPr>
      </w:pPr>
      <w:r>
        <w:rPr>
          <w:rFonts w:ascii="Book Antiqua" w:hAnsi="Book Antiqua"/>
        </w:rPr>
        <w:t xml:space="preserve">15 </w:t>
      </w:r>
      <w:r>
        <w:rPr>
          <w:rFonts w:ascii="Book Antiqua" w:hAnsi="Book Antiqua"/>
          <w:b/>
          <w:bCs/>
        </w:rPr>
        <w:t>De Vita F</w:t>
      </w:r>
      <w:r>
        <w:rPr>
          <w:rFonts w:ascii="Book Antiqua" w:hAnsi="Book Antiqua"/>
        </w:rPr>
        <w:t xml:space="preserve">, Giuliani F, Orditura M, Maiello E, Galizia G, Di Martino N, Montemurro F, Cartenì G, Manzione L, Romito S, Gebbia V, Ciardiello F, Catalano G, Colucci G. Adjuvant chemotherapy with epirubicin, leucovorin, 5-fluorouracil and etoposide regimen in resected </w:t>
      </w:r>
      <w:r>
        <w:rPr>
          <w:rFonts w:ascii="Book Antiqua" w:hAnsi="Book Antiqua"/>
        </w:rPr>
        <w:t xml:space="preserve">gastric cancer patients: a randomized phase III trial by the Gruppo Oncologico Italia Meridionale (GOIM 9602 Study). </w:t>
      </w:r>
      <w:r>
        <w:rPr>
          <w:rFonts w:ascii="Book Antiqua" w:hAnsi="Book Antiqua"/>
          <w:i/>
          <w:iCs/>
        </w:rPr>
        <w:t>Ann Oncol</w:t>
      </w:r>
      <w:r>
        <w:rPr>
          <w:rFonts w:ascii="Book Antiqua" w:hAnsi="Book Antiqua"/>
        </w:rPr>
        <w:t xml:space="preserve"> 2007; </w:t>
      </w:r>
      <w:r>
        <w:rPr>
          <w:rFonts w:ascii="Book Antiqua" w:hAnsi="Book Antiqua"/>
          <w:b/>
          <w:bCs/>
        </w:rPr>
        <w:t>18</w:t>
      </w:r>
      <w:r>
        <w:rPr>
          <w:rFonts w:ascii="Book Antiqua" w:hAnsi="Book Antiqua"/>
        </w:rPr>
        <w:t>: 1354-1358 [PMID: 17525087 DOI: 10.1093/annonc/mdm128]</w:t>
      </w:r>
    </w:p>
    <w:p w:rsidR="00803F66" w:rsidRDefault="007F7CE3">
      <w:pPr>
        <w:widowControl w:val="0"/>
        <w:rPr>
          <w:rFonts w:ascii="Book Antiqua" w:hAnsi="Book Antiqua"/>
        </w:rPr>
      </w:pPr>
      <w:r>
        <w:rPr>
          <w:rFonts w:ascii="Book Antiqua" w:hAnsi="Book Antiqua"/>
        </w:rPr>
        <w:t xml:space="preserve">16 </w:t>
      </w:r>
      <w:r>
        <w:rPr>
          <w:rFonts w:ascii="Book Antiqua" w:hAnsi="Book Antiqua"/>
          <w:b/>
          <w:bCs/>
        </w:rPr>
        <w:t>Earle CC</w:t>
      </w:r>
      <w:r>
        <w:rPr>
          <w:rFonts w:ascii="Book Antiqua" w:hAnsi="Book Antiqua"/>
        </w:rPr>
        <w:t>, Maroun JA. Adjuvant chemotherapy after curative rese</w:t>
      </w:r>
      <w:r>
        <w:rPr>
          <w:rFonts w:ascii="Book Antiqua" w:hAnsi="Book Antiqua"/>
        </w:rPr>
        <w:t xml:space="preserve">ction for gastric cancer in non-Asian patients: revisiting a meta-analysis of randomised trials. </w:t>
      </w:r>
      <w:r>
        <w:rPr>
          <w:rFonts w:ascii="Book Antiqua" w:hAnsi="Book Antiqua"/>
          <w:i/>
          <w:iCs/>
        </w:rPr>
        <w:t>Eur J Cancer</w:t>
      </w:r>
      <w:r>
        <w:rPr>
          <w:rFonts w:ascii="Book Antiqua" w:hAnsi="Book Antiqua"/>
        </w:rPr>
        <w:t xml:space="preserve"> 1999; </w:t>
      </w:r>
      <w:r>
        <w:rPr>
          <w:rFonts w:ascii="Book Antiqua" w:hAnsi="Book Antiqua"/>
          <w:b/>
          <w:bCs/>
        </w:rPr>
        <w:t>35</w:t>
      </w:r>
      <w:r>
        <w:rPr>
          <w:rFonts w:ascii="Book Antiqua" w:hAnsi="Book Antiqua"/>
        </w:rPr>
        <w:t>: 1059-1064 [PMID: 10533448 DOI: 10.1016/S0959-8049(99)00076-3]</w:t>
      </w:r>
    </w:p>
    <w:p w:rsidR="00803F66" w:rsidRDefault="007F7CE3">
      <w:pPr>
        <w:widowControl w:val="0"/>
        <w:rPr>
          <w:rFonts w:ascii="Book Antiqua" w:hAnsi="Book Antiqua"/>
        </w:rPr>
      </w:pPr>
      <w:r>
        <w:rPr>
          <w:rFonts w:ascii="Book Antiqua" w:hAnsi="Book Antiqua"/>
        </w:rPr>
        <w:t xml:space="preserve">17 </w:t>
      </w:r>
      <w:r>
        <w:rPr>
          <w:rFonts w:ascii="Book Antiqua" w:hAnsi="Book Antiqua"/>
          <w:b/>
          <w:bCs/>
        </w:rPr>
        <w:t>Mari E</w:t>
      </w:r>
      <w:r>
        <w:rPr>
          <w:rFonts w:ascii="Book Antiqua" w:hAnsi="Book Antiqua"/>
        </w:rPr>
        <w:t>, Floriani I, Tinazzi A, Buda A, Belfiglio M, Valentini M, Cascin</w:t>
      </w:r>
      <w:r>
        <w:rPr>
          <w:rFonts w:ascii="Book Antiqua" w:hAnsi="Book Antiqua"/>
        </w:rPr>
        <w:t xml:space="preserve">u S, Barni S, Labianca R, Torri V. Efficacy of adjuvant chemotherapy after curative resection for gastric cancer: a meta-analysis of published randomised trials. </w:t>
      </w:r>
      <w:r>
        <w:rPr>
          <w:rFonts w:ascii="Book Antiqua" w:hAnsi="Book Antiqua"/>
        </w:rPr>
        <w:t xml:space="preserve">A study of the GISCAD (Gruppo Italiano per lo Studio dei Carcinomi dell'Apparato Digerente). </w:t>
      </w:r>
      <w:r>
        <w:rPr>
          <w:rFonts w:ascii="Book Antiqua" w:hAnsi="Book Antiqua"/>
          <w:i/>
          <w:iCs/>
        </w:rPr>
        <w:t>A</w:t>
      </w:r>
      <w:r>
        <w:rPr>
          <w:rFonts w:ascii="Book Antiqua" w:hAnsi="Book Antiqua"/>
          <w:i/>
          <w:iCs/>
        </w:rPr>
        <w:t>nn Oncol</w:t>
      </w:r>
      <w:r>
        <w:rPr>
          <w:rFonts w:ascii="Book Antiqua" w:hAnsi="Book Antiqua"/>
        </w:rPr>
        <w:t xml:space="preserve"> 2000; </w:t>
      </w:r>
      <w:r>
        <w:rPr>
          <w:rFonts w:ascii="Book Antiqua" w:hAnsi="Book Antiqua"/>
          <w:b/>
          <w:bCs/>
        </w:rPr>
        <w:t>11</w:t>
      </w:r>
      <w:r>
        <w:rPr>
          <w:rFonts w:ascii="Book Antiqua" w:hAnsi="Book Antiqua"/>
        </w:rPr>
        <w:t>: 837-843 [PMID: 10997811 DOI: 10.1023/A: 1008377101672]</w:t>
      </w:r>
    </w:p>
    <w:p w:rsidR="00803F66" w:rsidRDefault="007F7CE3">
      <w:pPr>
        <w:widowControl w:val="0"/>
        <w:rPr>
          <w:rFonts w:ascii="Book Antiqua" w:hAnsi="Book Antiqua"/>
        </w:rPr>
      </w:pPr>
      <w:r>
        <w:rPr>
          <w:rFonts w:ascii="Book Antiqua" w:hAnsi="Book Antiqua"/>
        </w:rPr>
        <w:t xml:space="preserve">18 </w:t>
      </w:r>
      <w:r>
        <w:rPr>
          <w:rFonts w:ascii="Book Antiqua" w:hAnsi="Book Antiqua"/>
          <w:b/>
          <w:bCs/>
        </w:rPr>
        <w:t>Panzini I</w:t>
      </w:r>
      <w:r>
        <w:rPr>
          <w:rFonts w:ascii="Book Antiqua" w:hAnsi="Book Antiqua"/>
        </w:rPr>
        <w:t xml:space="preserve">, Gianni L, Fattori PP, Tassinari D, Imola M, Fabbri P, Arcangeli V, Drudi G, </w:t>
      </w:r>
      <w:r>
        <w:rPr>
          <w:rFonts w:ascii="Book Antiqua" w:hAnsi="Book Antiqua"/>
        </w:rPr>
        <w:lastRenderedPageBreak/>
        <w:t>Canuti D, Fochessati F, Ravaioli A. Adjuvant chemotherapy in gastric cancer: a meta-analysis</w:t>
      </w:r>
      <w:r>
        <w:rPr>
          <w:rFonts w:ascii="Book Antiqua" w:hAnsi="Book Antiqua"/>
        </w:rPr>
        <w:t xml:space="preserve"> of randomized trials and a comparison with previous meta-analyses. </w:t>
      </w:r>
      <w:r>
        <w:rPr>
          <w:rFonts w:ascii="Book Antiqua" w:hAnsi="Book Antiqua"/>
          <w:i/>
          <w:iCs/>
        </w:rPr>
        <w:t>Tumori</w:t>
      </w:r>
      <w:r>
        <w:rPr>
          <w:rFonts w:ascii="Book Antiqua" w:hAnsi="Book Antiqua"/>
        </w:rPr>
        <w:t xml:space="preserve"> </w:t>
      </w:r>
      <w:r>
        <w:rPr>
          <w:rFonts w:ascii="Book Antiqua" w:hAnsi="Book Antiqua" w:hint="eastAsia"/>
          <w:lang w:eastAsia="zh-CN"/>
        </w:rPr>
        <w:t>2002</w:t>
      </w:r>
      <w:r>
        <w:rPr>
          <w:rFonts w:ascii="Book Antiqua" w:hAnsi="Book Antiqua"/>
        </w:rPr>
        <w:t xml:space="preserve">; </w:t>
      </w:r>
      <w:r>
        <w:rPr>
          <w:rFonts w:ascii="Book Antiqua" w:hAnsi="Book Antiqua"/>
          <w:b/>
          <w:bCs/>
        </w:rPr>
        <w:t>88</w:t>
      </w:r>
      <w:r>
        <w:rPr>
          <w:rFonts w:ascii="Book Antiqua" w:hAnsi="Book Antiqua"/>
        </w:rPr>
        <w:t>: 21-27 [PMID: 12004845]</w:t>
      </w:r>
    </w:p>
    <w:p w:rsidR="00803F66" w:rsidRDefault="007F7CE3">
      <w:pPr>
        <w:widowControl w:val="0"/>
        <w:rPr>
          <w:rFonts w:ascii="Book Antiqua" w:hAnsi="Book Antiqua"/>
        </w:rPr>
      </w:pPr>
      <w:r>
        <w:rPr>
          <w:rFonts w:ascii="Book Antiqua" w:hAnsi="Book Antiqua"/>
        </w:rPr>
        <w:t xml:space="preserve">19 </w:t>
      </w:r>
      <w:r>
        <w:rPr>
          <w:rFonts w:ascii="Book Antiqua" w:hAnsi="Book Antiqua"/>
          <w:b/>
          <w:bCs/>
        </w:rPr>
        <w:t>Janunger KG</w:t>
      </w:r>
      <w:r>
        <w:rPr>
          <w:rFonts w:ascii="Book Antiqua" w:hAnsi="Book Antiqua"/>
        </w:rPr>
        <w:t xml:space="preserve">, Hafström L, Glimelius B. Chemotherapy in gastric cancer: a review and updated meta-analysis. </w:t>
      </w:r>
      <w:r>
        <w:rPr>
          <w:rFonts w:ascii="Book Antiqua" w:hAnsi="Book Antiqua"/>
          <w:i/>
          <w:iCs/>
        </w:rPr>
        <w:t>Eur J Surg</w:t>
      </w:r>
      <w:r>
        <w:rPr>
          <w:rFonts w:ascii="Book Antiqua" w:hAnsi="Book Antiqua"/>
        </w:rPr>
        <w:t xml:space="preserve"> 2002; </w:t>
      </w:r>
      <w:r>
        <w:rPr>
          <w:rFonts w:ascii="Book Antiqua" w:hAnsi="Book Antiqua"/>
          <w:b/>
          <w:bCs/>
        </w:rPr>
        <w:t>168</w:t>
      </w:r>
      <w:r>
        <w:rPr>
          <w:rFonts w:ascii="Book Antiqua" w:hAnsi="Book Antiqua"/>
        </w:rPr>
        <w:t>: 597-608 [PMID: 12</w:t>
      </w:r>
      <w:r>
        <w:rPr>
          <w:rFonts w:ascii="Book Antiqua" w:hAnsi="Book Antiqua"/>
        </w:rPr>
        <w:t>699095 DOI: 10.1080/11024150201680005]</w:t>
      </w:r>
    </w:p>
    <w:p w:rsidR="00803F66" w:rsidRDefault="007F7CE3">
      <w:pPr>
        <w:widowControl w:val="0"/>
        <w:rPr>
          <w:rFonts w:ascii="Book Antiqua" w:hAnsi="Book Antiqua"/>
        </w:rPr>
      </w:pPr>
      <w:r>
        <w:rPr>
          <w:rFonts w:ascii="Book Antiqua" w:hAnsi="Book Antiqua"/>
        </w:rPr>
        <w:t xml:space="preserve">20 </w:t>
      </w:r>
      <w:r>
        <w:rPr>
          <w:rFonts w:ascii="Book Antiqua" w:hAnsi="Book Antiqua"/>
          <w:b/>
          <w:bCs/>
        </w:rPr>
        <w:t>Oba K</w:t>
      </w:r>
      <w:r>
        <w:rPr>
          <w:rFonts w:ascii="Book Antiqua" w:hAnsi="Book Antiqua"/>
        </w:rPr>
        <w:t xml:space="preserve">, Morita S, Tsuburaya A, Kodera Y, Kobayashi M, Sakamoto J. Efficacy of adjuvant chemotherapy using oral fluorinated pyrimidines for curatively resected gastric cancer: a meta-analysis of centrally randomized </w:t>
      </w:r>
      <w:r>
        <w:rPr>
          <w:rFonts w:ascii="Book Antiqua" w:hAnsi="Book Antiqua"/>
        </w:rPr>
        <w:t xml:space="preserve">controlled clinical trials in Japan. </w:t>
      </w:r>
      <w:r>
        <w:rPr>
          <w:rFonts w:ascii="Book Antiqua" w:hAnsi="Book Antiqua"/>
          <w:i/>
          <w:iCs/>
        </w:rPr>
        <w:t>J Chemother</w:t>
      </w:r>
      <w:r>
        <w:rPr>
          <w:rFonts w:ascii="Book Antiqua" w:hAnsi="Book Antiqua"/>
        </w:rPr>
        <w:t xml:space="preserve"> 2006; </w:t>
      </w:r>
      <w:r>
        <w:rPr>
          <w:rFonts w:ascii="Book Antiqua" w:hAnsi="Book Antiqua"/>
          <w:b/>
          <w:bCs/>
        </w:rPr>
        <w:t>18</w:t>
      </w:r>
      <w:r>
        <w:rPr>
          <w:rFonts w:ascii="Book Antiqua" w:hAnsi="Book Antiqua"/>
        </w:rPr>
        <w:t>: 311-317 [PMID: 17129844]</w:t>
      </w:r>
    </w:p>
    <w:p w:rsidR="00803F66" w:rsidRDefault="007F7CE3">
      <w:pPr>
        <w:widowControl w:val="0"/>
        <w:rPr>
          <w:rFonts w:ascii="Book Antiqua" w:hAnsi="Book Antiqua"/>
        </w:rPr>
      </w:pPr>
      <w:r>
        <w:rPr>
          <w:rFonts w:ascii="Book Antiqua" w:hAnsi="Book Antiqua"/>
        </w:rPr>
        <w:t xml:space="preserve">21 </w:t>
      </w:r>
      <w:r>
        <w:rPr>
          <w:rFonts w:ascii="Book Antiqua" w:hAnsi="Book Antiqua"/>
          <w:b/>
          <w:bCs/>
        </w:rPr>
        <w:t>Liu TS</w:t>
      </w:r>
      <w:r>
        <w:rPr>
          <w:rFonts w:ascii="Book Antiqua" w:hAnsi="Book Antiqua"/>
        </w:rPr>
        <w:t xml:space="preserve">, Wang Y, Chen SY, Sun YH. An updated meta-analysis of adjuvant chemotherapy after curative resection for gastric cancer. </w:t>
      </w:r>
      <w:r>
        <w:rPr>
          <w:rFonts w:ascii="Book Antiqua" w:hAnsi="Book Antiqua"/>
          <w:i/>
          <w:iCs/>
        </w:rPr>
        <w:t>Eur J Surg Oncol</w:t>
      </w:r>
      <w:r>
        <w:rPr>
          <w:rFonts w:ascii="Book Antiqua" w:hAnsi="Book Antiqua"/>
        </w:rPr>
        <w:t xml:space="preserve"> 2008; </w:t>
      </w:r>
      <w:r>
        <w:rPr>
          <w:rFonts w:ascii="Book Antiqua" w:hAnsi="Book Antiqua"/>
          <w:b/>
          <w:bCs/>
        </w:rPr>
        <w:t>34</w:t>
      </w:r>
      <w:r>
        <w:rPr>
          <w:rFonts w:ascii="Book Antiqua" w:hAnsi="Book Antiqua"/>
        </w:rPr>
        <w:t>: 1208-1216 [PMI</w:t>
      </w:r>
      <w:r>
        <w:rPr>
          <w:rFonts w:ascii="Book Antiqua" w:hAnsi="Book Antiqua"/>
        </w:rPr>
        <w:t>D: 18353606 DOI: 10.1016/j.ejso.2008.02.002]</w:t>
      </w:r>
    </w:p>
    <w:p w:rsidR="00803F66" w:rsidRDefault="007F7CE3">
      <w:pPr>
        <w:widowControl w:val="0"/>
        <w:rPr>
          <w:rFonts w:ascii="Book Antiqua" w:hAnsi="Book Antiqua"/>
        </w:rPr>
      </w:pPr>
      <w:r>
        <w:rPr>
          <w:rFonts w:ascii="Book Antiqua" w:hAnsi="Book Antiqua"/>
        </w:rPr>
        <w:t xml:space="preserve">22 </w:t>
      </w:r>
      <w:r>
        <w:rPr>
          <w:rFonts w:ascii="Book Antiqua" w:hAnsi="Book Antiqua"/>
          <w:b/>
          <w:bCs/>
        </w:rPr>
        <w:t>Zhao SL</w:t>
      </w:r>
      <w:r>
        <w:rPr>
          <w:rFonts w:ascii="Book Antiqua" w:hAnsi="Book Antiqua"/>
        </w:rPr>
        <w:t xml:space="preserve">, Fang JY. The role of postoperative adjuvant chemotherapy following curative resection for gastric cancer: a meta-analysis. </w:t>
      </w:r>
      <w:r>
        <w:rPr>
          <w:rFonts w:ascii="Book Antiqua" w:hAnsi="Book Antiqua"/>
          <w:i/>
          <w:iCs/>
        </w:rPr>
        <w:t>Cancer Invest</w:t>
      </w:r>
      <w:r>
        <w:rPr>
          <w:rFonts w:ascii="Book Antiqua" w:hAnsi="Book Antiqua"/>
        </w:rPr>
        <w:t xml:space="preserve"> </w:t>
      </w:r>
      <w:r>
        <w:rPr>
          <w:rFonts w:ascii="Book Antiqua" w:hAnsi="Book Antiqua" w:hint="eastAsia"/>
          <w:lang w:eastAsia="zh-CN"/>
        </w:rPr>
        <w:t>2008</w:t>
      </w:r>
      <w:r>
        <w:rPr>
          <w:rFonts w:ascii="Book Antiqua" w:hAnsi="Book Antiqua"/>
        </w:rPr>
        <w:t xml:space="preserve">; </w:t>
      </w:r>
      <w:r>
        <w:rPr>
          <w:rFonts w:ascii="Book Antiqua" w:hAnsi="Book Antiqua"/>
          <w:b/>
          <w:bCs/>
        </w:rPr>
        <w:t>26</w:t>
      </w:r>
      <w:r>
        <w:rPr>
          <w:rFonts w:ascii="Book Antiqua" w:hAnsi="Book Antiqua"/>
        </w:rPr>
        <w:t xml:space="preserve">: 317-325 [PMID: 18317973 DOI: </w:t>
      </w:r>
      <w:r>
        <w:rPr>
          <w:rFonts w:ascii="Book Antiqua" w:hAnsi="Book Antiqua"/>
        </w:rPr>
        <w:t>10.1080/07357900701834686]</w:t>
      </w:r>
    </w:p>
    <w:p w:rsidR="00803F66" w:rsidRDefault="007F7CE3">
      <w:pPr>
        <w:widowControl w:val="0"/>
        <w:rPr>
          <w:rFonts w:ascii="Book Antiqua" w:hAnsi="Book Antiqua"/>
        </w:rPr>
      </w:pPr>
      <w:r>
        <w:rPr>
          <w:rFonts w:ascii="Book Antiqua" w:hAnsi="Book Antiqua"/>
        </w:rPr>
        <w:t xml:space="preserve">23 </w:t>
      </w:r>
      <w:r>
        <w:rPr>
          <w:rFonts w:ascii="Book Antiqua" w:hAnsi="Book Antiqua"/>
          <w:b/>
          <w:bCs/>
        </w:rPr>
        <w:t>Sun P</w:t>
      </w:r>
      <w:r>
        <w:rPr>
          <w:rFonts w:ascii="Book Antiqua" w:hAnsi="Book Antiqua"/>
        </w:rPr>
        <w:t xml:space="preserve">, Xiang JB, Chen ZY. Meta-analysis of adjuvant chemotherapy after radical surgery for advanced gastric cancer. </w:t>
      </w:r>
      <w:r>
        <w:rPr>
          <w:rFonts w:ascii="Book Antiqua" w:hAnsi="Book Antiqua"/>
          <w:i/>
          <w:iCs/>
        </w:rPr>
        <w:t>Br J Surg</w:t>
      </w:r>
      <w:r>
        <w:rPr>
          <w:rFonts w:ascii="Book Antiqua" w:hAnsi="Book Antiqua"/>
        </w:rPr>
        <w:t xml:space="preserve"> 2009; </w:t>
      </w:r>
      <w:r>
        <w:rPr>
          <w:rFonts w:ascii="Book Antiqua" w:hAnsi="Book Antiqua"/>
          <w:b/>
          <w:bCs/>
        </w:rPr>
        <w:t>96</w:t>
      </w:r>
      <w:r>
        <w:rPr>
          <w:rFonts w:ascii="Book Antiqua" w:hAnsi="Book Antiqua"/>
        </w:rPr>
        <w:t>: 26-33 [PMID: 19016271 DOI: 10.1002/bjs.6408]</w:t>
      </w:r>
    </w:p>
    <w:p w:rsidR="00803F66" w:rsidRDefault="007F7CE3">
      <w:pPr>
        <w:widowControl w:val="0"/>
        <w:rPr>
          <w:rFonts w:ascii="Book Antiqua" w:hAnsi="Book Antiqua"/>
        </w:rPr>
      </w:pPr>
      <w:r>
        <w:rPr>
          <w:rFonts w:ascii="Book Antiqua" w:hAnsi="Book Antiqua"/>
        </w:rPr>
        <w:t xml:space="preserve">24 </w:t>
      </w:r>
      <w:r>
        <w:rPr>
          <w:rFonts w:ascii="Book Antiqua" w:hAnsi="Book Antiqua"/>
          <w:b/>
          <w:bCs/>
        </w:rPr>
        <w:t>Diaz-Nieto R</w:t>
      </w:r>
      <w:r>
        <w:rPr>
          <w:rFonts w:ascii="Book Antiqua" w:hAnsi="Book Antiqua"/>
        </w:rPr>
        <w:t xml:space="preserve">, Orti-Rodríguez R, Winslet M. Post-surgical chemotherapy versus surgery alone for resectable gastric cancer. </w:t>
      </w:r>
      <w:r>
        <w:rPr>
          <w:rFonts w:ascii="Book Antiqua" w:hAnsi="Book Antiqua"/>
          <w:i/>
          <w:iCs/>
        </w:rPr>
        <w:t>Cochrane Database Syst Rev</w:t>
      </w:r>
      <w:r>
        <w:rPr>
          <w:rFonts w:ascii="Book Antiqua" w:hAnsi="Book Antiqua"/>
        </w:rPr>
        <w:t xml:space="preserve"> 2013; </w:t>
      </w:r>
      <w:r>
        <w:rPr>
          <w:rFonts w:ascii="Book Antiqua" w:hAnsi="Book Antiqua"/>
          <w:b/>
          <w:bCs/>
        </w:rPr>
        <w:t>9</w:t>
      </w:r>
      <w:r>
        <w:rPr>
          <w:rFonts w:ascii="Book Antiqua" w:hAnsi="Book Antiqua"/>
        </w:rPr>
        <w:t>: CD008415 [PMID: 23999923 DOI: 10.1002/14651858.CD008415.pub2]</w:t>
      </w:r>
    </w:p>
    <w:p w:rsidR="00803F66" w:rsidRDefault="007F7CE3">
      <w:pPr>
        <w:widowControl w:val="0"/>
        <w:rPr>
          <w:rFonts w:ascii="Book Antiqua" w:hAnsi="Book Antiqua"/>
        </w:rPr>
      </w:pPr>
      <w:r>
        <w:rPr>
          <w:rFonts w:ascii="Book Antiqua" w:hAnsi="Book Antiqua"/>
        </w:rPr>
        <w:t xml:space="preserve">25 </w:t>
      </w:r>
      <w:r>
        <w:rPr>
          <w:rFonts w:ascii="Book Antiqua" w:hAnsi="Book Antiqua"/>
          <w:b/>
          <w:bCs/>
        </w:rPr>
        <w:t>Sakuramoto S</w:t>
      </w:r>
      <w:r>
        <w:rPr>
          <w:rFonts w:ascii="Book Antiqua" w:hAnsi="Book Antiqua"/>
        </w:rPr>
        <w:t>, Sasako M, Yamaguchi T, Kinoshit</w:t>
      </w:r>
      <w:r>
        <w:rPr>
          <w:rFonts w:ascii="Book Antiqua" w:hAnsi="Book Antiqua"/>
        </w:rPr>
        <w:t xml:space="preserve">a T, Fujii M, Nashimoto A, Furukawa H, Nakajima T, Ohashi Y, Imamura H, Higashino M, Yamamura Y, Kurita A, Arai K. Adjuvant chemotherapy for gastric cancer with S-1, an oral fluoropyrimidine. </w:t>
      </w:r>
      <w:r>
        <w:rPr>
          <w:rFonts w:ascii="Book Antiqua" w:hAnsi="Book Antiqua"/>
          <w:i/>
          <w:iCs/>
        </w:rPr>
        <w:t>N Engl J Med</w:t>
      </w:r>
      <w:r>
        <w:rPr>
          <w:rFonts w:ascii="Book Antiqua" w:hAnsi="Book Antiqua"/>
        </w:rPr>
        <w:t xml:space="preserve"> 2007; </w:t>
      </w:r>
      <w:r>
        <w:rPr>
          <w:rFonts w:ascii="Book Antiqua" w:hAnsi="Book Antiqua"/>
          <w:b/>
          <w:bCs/>
        </w:rPr>
        <w:t>357</w:t>
      </w:r>
      <w:r>
        <w:rPr>
          <w:rFonts w:ascii="Book Antiqua" w:hAnsi="Book Antiqua"/>
        </w:rPr>
        <w:t>: 1810-1820 [PMID: 17978289 DOI: 10.1056/N</w:t>
      </w:r>
      <w:r>
        <w:rPr>
          <w:rFonts w:ascii="Book Antiqua" w:hAnsi="Book Antiqua"/>
        </w:rPr>
        <w:t>EJMoa072252]</w:t>
      </w:r>
    </w:p>
    <w:p w:rsidR="00803F66" w:rsidRDefault="007F7CE3">
      <w:pPr>
        <w:widowControl w:val="0"/>
        <w:rPr>
          <w:rFonts w:ascii="Book Antiqua" w:hAnsi="Book Antiqua"/>
        </w:rPr>
      </w:pPr>
      <w:r>
        <w:rPr>
          <w:rFonts w:ascii="Book Antiqua" w:hAnsi="Book Antiqua"/>
        </w:rPr>
        <w:t xml:space="preserve">26 </w:t>
      </w:r>
      <w:r>
        <w:rPr>
          <w:rFonts w:ascii="Book Antiqua" w:hAnsi="Book Antiqua"/>
          <w:b/>
          <w:bCs/>
        </w:rPr>
        <w:t>Sasako M</w:t>
      </w:r>
      <w:r>
        <w:rPr>
          <w:rFonts w:ascii="Book Antiqua" w:hAnsi="Book Antiqua"/>
        </w:rPr>
        <w:t xml:space="preserve">, Sakuramoto S, Katai H, Kinoshita T, Furukawa H, Yamaguchi T, Nashimoto A, Fujii M, Nakajima T, Ohashi Y. Five-year outcomes of a randomized phase III trial comparing adjuvant chemotherapy with S-1 versus surgery alone in stage II </w:t>
      </w:r>
      <w:r>
        <w:rPr>
          <w:rFonts w:ascii="Book Antiqua" w:hAnsi="Book Antiqua"/>
        </w:rPr>
        <w:t xml:space="preserve">or III gastric cancer. </w:t>
      </w:r>
      <w:r>
        <w:rPr>
          <w:rFonts w:ascii="Book Antiqua" w:hAnsi="Book Antiqua"/>
          <w:i/>
          <w:iCs/>
        </w:rPr>
        <w:t>J Clin Oncol</w:t>
      </w:r>
      <w:r>
        <w:rPr>
          <w:rFonts w:ascii="Book Antiqua" w:hAnsi="Book Antiqua"/>
        </w:rPr>
        <w:t xml:space="preserve"> 2011; </w:t>
      </w:r>
      <w:r>
        <w:rPr>
          <w:rFonts w:ascii="Book Antiqua" w:hAnsi="Book Antiqua"/>
          <w:b/>
          <w:bCs/>
        </w:rPr>
        <w:t>29</w:t>
      </w:r>
      <w:r>
        <w:rPr>
          <w:rFonts w:ascii="Book Antiqua" w:hAnsi="Book Antiqua"/>
        </w:rPr>
        <w:t>: 4387-4393 [PMID: 22010012 DOI: 10.1200/JCO.2011.36.5908]</w:t>
      </w:r>
    </w:p>
    <w:p w:rsidR="00803F66" w:rsidRDefault="007F7CE3">
      <w:pPr>
        <w:widowControl w:val="0"/>
        <w:rPr>
          <w:rFonts w:ascii="Book Antiqua" w:hAnsi="Book Antiqua"/>
        </w:rPr>
      </w:pPr>
      <w:r>
        <w:rPr>
          <w:rFonts w:ascii="Book Antiqua" w:hAnsi="Book Antiqua"/>
        </w:rPr>
        <w:t xml:space="preserve">27 </w:t>
      </w:r>
      <w:r>
        <w:rPr>
          <w:rFonts w:ascii="Book Antiqua" w:hAnsi="Book Antiqua"/>
          <w:b/>
          <w:bCs/>
        </w:rPr>
        <w:t>Bang YJ</w:t>
      </w:r>
      <w:r>
        <w:rPr>
          <w:rFonts w:ascii="Book Antiqua" w:hAnsi="Book Antiqua"/>
        </w:rPr>
        <w:t>, Kim YW, Yang HK, Chung HC, Park YK, Lee KH, Lee KW, Kim YH, Noh SI, Cho JY, Mok YJ, Kim YH, Ji J, Yeh TS, Button P, Sirzén F, Noh SH. Adjuvan</w:t>
      </w:r>
      <w:r>
        <w:rPr>
          <w:rFonts w:ascii="Book Antiqua" w:hAnsi="Book Antiqua"/>
        </w:rPr>
        <w:t xml:space="preserve">t capecitabine and oxaliplatin for gastric cancer after D2 gastrectomy (CLASSIC): a phase 3 open-label, randomised controlled trial.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315-321 [PMID: 22226517 DOI: 10.1016/S0140-6736(11)61873-4]</w:t>
      </w:r>
    </w:p>
    <w:p w:rsidR="00803F66" w:rsidRDefault="007F7CE3">
      <w:pPr>
        <w:widowControl w:val="0"/>
        <w:rPr>
          <w:rFonts w:ascii="Book Antiqua" w:hAnsi="Book Antiqua"/>
          <w:lang w:eastAsia="zh-CN"/>
        </w:rPr>
      </w:pPr>
      <w:r>
        <w:rPr>
          <w:rFonts w:ascii="Book Antiqua" w:hAnsi="Book Antiqua"/>
        </w:rPr>
        <w:t>28</w:t>
      </w:r>
      <w:r>
        <w:rPr>
          <w:rFonts w:ascii="Book Antiqua" w:hAnsi="Book Antiqua"/>
          <w:b/>
        </w:rPr>
        <w:t xml:space="preserve"> Noh SH</w:t>
      </w:r>
      <w:r>
        <w:rPr>
          <w:rFonts w:ascii="Book Antiqua" w:hAnsi="Book Antiqua"/>
        </w:rPr>
        <w:t xml:space="preserve">, Park SR, Yang HK, Chung HC, Chung </w:t>
      </w:r>
      <w:r>
        <w:rPr>
          <w:rFonts w:ascii="Book Antiqua" w:hAnsi="Book Antiqua"/>
        </w:rPr>
        <w:t xml:space="preserve">IJ, Lee KH, Kim HH, Ji J, Chen JS, Lim Y, Ha S, Bang YJ. Adjuvant capecitabine and oxaliplatin (xelox) for gastric cancer after D2 gastrectomy: final results from the CLASSIC trial. </w:t>
      </w:r>
      <w:r>
        <w:rPr>
          <w:rFonts w:ascii="Book Antiqua" w:hAnsi="Book Antiqua"/>
          <w:i/>
        </w:rPr>
        <w:t xml:space="preserve">Ann Oncol </w:t>
      </w:r>
      <w:r>
        <w:rPr>
          <w:rFonts w:ascii="Book Antiqua" w:hAnsi="Book Antiqua"/>
        </w:rPr>
        <w:t xml:space="preserve">2013; </w:t>
      </w:r>
      <w:r>
        <w:rPr>
          <w:rFonts w:ascii="Book Antiqua" w:hAnsi="Book Antiqua"/>
          <w:b/>
        </w:rPr>
        <w:t>24</w:t>
      </w:r>
      <w:r>
        <w:rPr>
          <w:rFonts w:ascii="Book Antiqua" w:hAnsi="Book Antiqua"/>
        </w:rPr>
        <w:t>: iv14</w:t>
      </w:r>
    </w:p>
    <w:p w:rsidR="00803F66" w:rsidRDefault="007F7CE3">
      <w:pPr>
        <w:widowControl w:val="0"/>
        <w:rPr>
          <w:rFonts w:ascii="Book Antiqua" w:hAnsi="Book Antiqua"/>
        </w:rPr>
      </w:pPr>
      <w:r>
        <w:rPr>
          <w:rFonts w:ascii="Book Antiqua" w:hAnsi="Book Antiqua"/>
        </w:rPr>
        <w:t>29</w:t>
      </w:r>
      <w:r>
        <w:rPr>
          <w:rFonts w:ascii="Book Antiqua" w:hAnsi="Book Antiqua" w:hint="eastAsia"/>
          <w:lang w:eastAsia="zh-CN"/>
        </w:rPr>
        <w:t xml:space="preserve"> </w:t>
      </w:r>
      <w:r>
        <w:rPr>
          <w:rFonts w:ascii="Book Antiqua" w:hAnsi="Book Antiqua"/>
        </w:rPr>
        <w:t>Sun Yat-sen University. Compare S-1 Plus Oxali</w:t>
      </w:r>
      <w:r>
        <w:rPr>
          <w:rFonts w:ascii="Book Antiqua" w:hAnsi="Book Antiqua"/>
        </w:rPr>
        <w:t xml:space="preserve">platin to S-1 as Adjuvant Chemotherapy After D2 Resection in Patients With Gastric Cancer (POTENT). NCT01795027. </w:t>
      </w:r>
      <w:r>
        <w:rPr>
          <w:rFonts w:ascii="Book Antiqua" w:hAnsi="Book Antiqua"/>
          <w:bCs/>
        </w:rPr>
        <w:t>Available from:</w:t>
      </w:r>
      <w:r>
        <w:rPr>
          <w:rFonts w:ascii="Book Antiqua" w:hAnsi="Book Antiqua"/>
        </w:rPr>
        <w:t xml:space="preserve"> </w:t>
      </w:r>
      <w:r>
        <w:rPr>
          <w:rFonts w:ascii="Book Antiqua" w:hAnsi="Book Antiqua"/>
          <w:color w:val="000000"/>
        </w:rPr>
        <w:t>URL:</w:t>
      </w:r>
      <w:r>
        <w:rPr>
          <w:rFonts w:ascii="Book Antiqua" w:hAnsi="Book Antiqua" w:hint="eastAsia"/>
          <w:color w:val="000000"/>
          <w:lang w:eastAsia="zh-CN"/>
        </w:rPr>
        <w:t xml:space="preserve"> </w:t>
      </w:r>
      <w:r>
        <w:rPr>
          <w:rFonts w:ascii="Book Antiqua" w:hAnsi="Book Antiqua"/>
        </w:rPr>
        <w:t>http: //clinicaltrials.gov/show/NCT01795027</w:t>
      </w:r>
    </w:p>
    <w:p w:rsidR="00803F66" w:rsidRDefault="007F7CE3">
      <w:pPr>
        <w:widowControl w:val="0"/>
        <w:rPr>
          <w:rFonts w:ascii="Book Antiqua" w:hAnsi="Book Antiqua"/>
          <w:lang w:eastAsia="zh-CN"/>
        </w:rPr>
      </w:pPr>
      <w:r>
        <w:rPr>
          <w:rFonts w:ascii="Book Antiqua" w:hAnsi="Book Antiqua"/>
        </w:rPr>
        <w:t>30</w:t>
      </w:r>
      <w:r>
        <w:rPr>
          <w:rFonts w:ascii="Book Antiqua" w:hAnsi="Book Antiqua"/>
          <w:b/>
        </w:rPr>
        <w:t xml:space="preserve"> Bajetta E</w:t>
      </w:r>
      <w:r>
        <w:rPr>
          <w:rFonts w:ascii="Book Antiqua" w:hAnsi="Book Antiqua"/>
        </w:rPr>
        <w:t>, Floriani I, Di Bartolomeo M, Labianca R, Landi L, Santoro A, Cas</w:t>
      </w:r>
      <w:r>
        <w:rPr>
          <w:rFonts w:ascii="Book Antiqua" w:hAnsi="Book Antiqua"/>
        </w:rPr>
        <w:t xml:space="preserve">aretti R, Pasquini E, Di Fabio F, Rondini E, Pinotti G, Bidoli P, Rosati G, Mambrini A, Ciarlo A, Cordio SS, Ricci S, Frassineti L, Di Costanzo F, Bochicchio AM, on behalf of ITACA-S Study Group. Intergroup Trial of Adjuvant Chemotherapy in Adenocarcinoma </w:t>
      </w:r>
      <w:r>
        <w:rPr>
          <w:rFonts w:ascii="Book Antiqua" w:hAnsi="Book Antiqua"/>
        </w:rPr>
        <w:t>of the Stomach (ITACA-S) trial: Comparison of a sequential treatment with irinotecan (CPT-11) plus 5-fluorouracil (5-FU)/folinic acid (LV) followed by docetaxel and cisplatin vs a 5-</w:t>
      </w:r>
      <w:r>
        <w:rPr>
          <w:rFonts w:ascii="Book Antiqua" w:hAnsi="Book Antiqua"/>
        </w:rPr>
        <w:lastRenderedPageBreak/>
        <w:t>FU/LV regimen as postoperative treatment for radically resected gastriccan</w:t>
      </w:r>
      <w:r>
        <w:rPr>
          <w:rFonts w:ascii="Book Antiqua" w:hAnsi="Book Antiqua"/>
        </w:rPr>
        <w:t xml:space="preserve">cer. </w:t>
      </w:r>
      <w:r>
        <w:rPr>
          <w:rFonts w:ascii="Book Antiqua" w:hAnsi="Book Antiqua"/>
          <w:i/>
        </w:rPr>
        <w:t xml:space="preserve">J Clin Oncol </w:t>
      </w:r>
      <w:r>
        <w:rPr>
          <w:rFonts w:ascii="Book Antiqua" w:hAnsi="Book Antiqua"/>
        </w:rPr>
        <w:t xml:space="preserve">2012; </w:t>
      </w:r>
      <w:r>
        <w:rPr>
          <w:rFonts w:ascii="Book Antiqua" w:hAnsi="Book Antiqua"/>
          <w:b/>
        </w:rPr>
        <w:t>30</w:t>
      </w:r>
      <w:r>
        <w:rPr>
          <w:rFonts w:ascii="Book Antiqua" w:hAnsi="Book Antiqua" w:hint="eastAsia"/>
          <w:lang w:eastAsia="zh-CN"/>
        </w:rPr>
        <w:t>(</w:t>
      </w:r>
      <w:r>
        <w:rPr>
          <w:rFonts w:ascii="Book Antiqua" w:hAnsi="Book Antiqua"/>
        </w:rPr>
        <w:t>suppl</w:t>
      </w:r>
      <w:r>
        <w:rPr>
          <w:rFonts w:ascii="Book Antiqua" w:hAnsi="Book Antiqua" w:hint="eastAsia"/>
          <w:lang w:eastAsia="zh-CN"/>
        </w:rPr>
        <w:t>):</w:t>
      </w:r>
      <w:r>
        <w:rPr>
          <w:rFonts w:ascii="Book Antiqua" w:hAnsi="Book Antiqua"/>
        </w:rPr>
        <w:t xml:space="preserve"> abstr LBA4001</w:t>
      </w:r>
    </w:p>
    <w:p w:rsidR="00803F66" w:rsidRDefault="007F7CE3">
      <w:pPr>
        <w:widowControl w:val="0"/>
        <w:rPr>
          <w:rFonts w:ascii="Book Antiqua" w:hAnsi="Book Antiqua"/>
          <w:lang w:eastAsia="zh-CN"/>
        </w:rPr>
      </w:pPr>
      <w:r>
        <w:rPr>
          <w:rFonts w:ascii="Book Antiqua" w:hAnsi="Book Antiqua"/>
        </w:rPr>
        <w:t xml:space="preserve">31 </w:t>
      </w:r>
      <w:r>
        <w:rPr>
          <w:rFonts w:ascii="Book Antiqua" w:hAnsi="Book Antiqua"/>
          <w:b/>
        </w:rPr>
        <w:t>Bajetta E</w:t>
      </w:r>
      <w:r>
        <w:rPr>
          <w:rFonts w:ascii="Book Antiqua" w:hAnsi="Book Antiqua"/>
        </w:rPr>
        <w:t>, Rulli E, Bochicchio A, Fazio N, Marini G, Farris A, De Placido S, Buscarino C, Massidda B, Foa P. Comparison of a Sequential Treatment Versus a 5-FU/LV Regimen as Adjuvant Therapy for Resected Gastric Cancer. Tolerability and Feasibility Analysis of ITAC</w:t>
      </w:r>
      <w:r>
        <w:rPr>
          <w:rFonts w:ascii="Book Antiqua" w:hAnsi="Book Antiqua"/>
        </w:rPr>
        <w:t xml:space="preserve">A-S (Intergroup Trial of Adjuvant Chemotherapy in Adenocarcinoma of the Stomach) Trial. </w:t>
      </w:r>
      <w:r>
        <w:rPr>
          <w:rFonts w:ascii="Book Antiqua" w:hAnsi="Book Antiqua"/>
          <w:i/>
        </w:rPr>
        <w:t>ESMO</w:t>
      </w:r>
      <w:r>
        <w:rPr>
          <w:rFonts w:ascii="Book Antiqua" w:hAnsi="Book Antiqua"/>
        </w:rPr>
        <w:t xml:space="preserve"> 2010</w:t>
      </w:r>
      <w:r>
        <w:rPr>
          <w:rFonts w:ascii="Book Antiqua" w:hAnsi="Book Antiqua" w:hint="eastAsia"/>
          <w:lang w:eastAsia="zh-CN"/>
        </w:rPr>
        <w:t>:</w:t>
      </w:r>
      <w:r>
        <w:rPr>
          <w:rFonts w:ascii="Book Antiqua" w:hAnsi="Book Antiqua"/>
        </w:rPr>
        <w:t xml:space="preserve"> Abstract 4597</w:t>
      </w:r>
    </w:p>
    <w:p w:rsidR="00803F66" w:rsidRDefault="007F7CE3">
      <w:pPr>
        <w:widowControl w:val="0"/>
        <w:rPr>
          <w:rFonts w:ascii="Book Antiqua" w:hAnsi="Book Antiqua"/>
          <w:lang w:eastAsia="zh-CN"/>
        </w:rPr>
      </w:pPr>
      <w:r>
        <w:rPr>
          <w:rFonts w:ascii="Book Antiqua" w:hAnsi="Book Antiqua"/>
        </w:rPr>
        <w:t>32</w:t>
      </w:r>
      <w:r>
        <w:rPr>
          <w:rFonts w:ascii="Book Antiqua" w:hAnsi="Book Antiqua"/>
          <w:b/>
        </w:rPr>
        <w:t xml:space="preserve"> Yoshida K</w:t>
      </w:r>
      <w:r>
        <w:rPr>
          <w:rFonts w:ascii="Book Antiqua" w:hAnsi="Book Antiqua"/>
        </w:rPr>
        <w:t>, Tsuburaya A, Kobayashi M, Yoshino S, Takahashi M, Takiguchi N, Tanabe K, Takahashi N, Imamura H, Tatsumoto N, Hara A, Nishikawa K</w:t>
      </w:r>
      <w:r>
        <w:rPr>
          <w:rFonts w:ascii="Book Antiqua" w:hAnsi="Book Antiqua"/>
        </w:rPr>
        <w:t xml:space="preserve">, Fukushima R, Kurita A, Kojima H, Miyashita Y, Oba K, Buyse ME, Morita S, Sakamoto J. SAMIT: A phase III randomized clinical trial of adjuvant paclitaxel followed by oral fluorinated pyrimidines for locally advanced gastric cancer. </w:t>
      </w:r>
      <w:r>
        <w:rPr>
          <w:rFonts w:ascii="Book Antiqua" w:hAnsi="Book Antiqua"/>
          <w:i/>
        </w:rPr>
        <w:t xml:space="preserve">J Clin Oncol </w:t>
      </w:r>
      <w:r>
        <w:rPr>
          <w:rFonts w:ascii="Book Antiqua" w:hAnsi="Book Antiqua"/>
        </w:rPr>
        <w:t xml:space="preserve">2013; </w:t>
      </w:r>
      <w:r>
        <w:rPr>
          <w:rFonts w:ascii="Book Antiqua" w:hAnsi="Book Antiqua"/>
          <w:b/>
        </w:rPr>
        <w:t>31</w:t>
      </w:r>
      <w:r>
        <w:rPr>
          <w:rFonts w:ascii="Book Antiqua" w:hAnsi="Book Antiqua"/>
        </w:rPr>
        <w:t xml:space="preserve"> (</w:t>
      </w:r>
      <w:r>
        <w:rPr>
          <w:rFonts w:ascii="Book Antiqua" w:hAnsi="Book Antiqua"/>
        </w:rPr>
        <w:t>suppl</w:t>
      </w:r>
      <w:r>
        <w:rPr>
          <w:rFonts w:ascii="Book Antiqua" w:hAnsi="Book Antiqua" w:hint="eastAsia"/>
          <w:lang w:eastAsia="zh-CN"/>
        </w:rPr>
        <w:t>)</w:t>
      </w:r>
      <w:r>
        <w:rPr>
          <w:rFonts w:ascii="Book Antiqua" w:hAnsi="Book Antiqua"/>
        </w:rPr>
        <w:t>; abstr LBA4002</w:t>
      </w:r>
    </w:p>
    <w:p w:rsidR="00803F66" w:rsidRDefault="007F7CE3">
      <w:pPr>
        <w:widowControl w:val="0"/>
        <w:rPr>
          <w:rFonts w:ascii="Book Antiqua" w:hAnsi="Book Antiqua"/>
        </w:rPr>
      </w:pPr>
      <w:r>
        <w:rPr>
          <w:rFonts w:ascii="Book Antiqua" w:hAnsi="Book Antiqua"/>
        </w:rPr>
        <w:t>33</w:t>
      </w:r>
      <w:r>
        <w:rPr>
          <w:rFonts w:ascii="Book Antiqua" w:hAnsi="Book Antiqua" w:hint="eastAsia"/>
          <w:lang w:eastAsia="zh-CN"/>
        </w:rPr>
        <w:t xml:space="preserve"> </w:t>
      </w:r>
      <w:r>
        <w:rPr>
          <w:rFonts w:ascii="Book Antiqua" w:hAnsi="Book Antiqua"/>
        </w:rPr>
        <w:t xml:space="preserve">A comparison of combination chemotherapy and combined modality therapy for locally advanced gastric carcinoma. Gastrointestinal Tumor Study Group. </w:t>
      </w:r>
      <w:r>
        <w:rPr>
          <w:rFonts w:ascii="Book Antiqua" w:hAnsi="Book Antiqua"/>
          <w:i/>
          <w:iCs/>
        </w:rPr>
        <w:t>Cancer</w:t>
      </w:r>
      <w:r>
        <w:rPr>
          <w:rFonts w:ascii="Book Antiqua" w:hAnsi="Book Antiqua"/>
        </w:rPr>
        <w:t xml:space="preserve"> 1982; </w:t>
      </w:r>
      <w:r>
        <w:rPr>
          <w:rFonts w:ascii="Book Antiqua" w:hAnsi="Book Antiqua"/>
          <w:b/>
          <w:bCs/>
        </w:rPr>
        <w:t>49</w:t>
      </w:r>
      <w:r>
        <w:rPr>
          <w:rFonts w:ascii="Book Antiqua" w:hAnsi="Book Antiqua"/>
        </w:rPr>
        <w:t>: 1771-1777 [PMID: 6176313]</w:t>
      </w:r>
    </w:p>
    <w:p w:rsidR="00803F66" w:rsidRDefault="007F7CE3">
      <w:pPr>
        <w:widowControl w:val="0"/>
        <w:rPr>
          <w:rFonts w:ascii="Book Antiqua" w:hAnsi="Book Antiqua"/>
        </w:rPr>
      </w:pPr>
      <w:r>
        <w:rPr>
          <w:rFonts w:ascii="Book Antiqua" w:hAnsi="Book Antiqua"/>
        </w:rPr>
        <w:t xml:space="preserve">34 </w:t>
      </w:r>
      <w:r>
        <w:rPr>
          <w:rFonts w:ascii="Book Antiqua" w:hAnsi="Book Antiqua"/>
          <w:b/>
          <w:bCs/>
        </w:rPr>
        <w:t>Moertel CG</w:t>
      </w:r>
      <w:r>
        <w:rPr>
          <w:rFonts w:ascii="Book Antiqua" w:hAnsi="Book Antiqua"/>
        </w:rPr>
        <w:t>, Childs DS, O'Fallon JR, Ho</w:t>
      </w:r>
      <w:r>
        <w:rPr>
          <w:rFonts w:ascii="Book Antiqua" w:hAnsi="Book Antiqua"/>
        </w:rPr>
        <w:t xml:space="preserve">lbrook MA, Schutt AJ, Reitemeier RJ. Combined 5-fluorouracil and radiation therapy as a surgical adjuvant for poor prognosis gastric carcinoma. </w:t>
      </w:r>
      <w:r>
        <w:rPr>
          <w:rFonts w:ascii="Book Antiqua" w:hAnsi="Book Antiqua"/>
          <w:i/>
          <w:iCs/>
        </w:rPr>
        <w:t>J Clin Oncol</w:t>
      </w:r>
      <w:r>
        <w:rPr>
          <w:rFonts w:ascii="Book Antiqua" w:hAnsi="Book Antiqua"/>
        </w:rPr>
        <w:t xml:space="preserve"> 1984; </w:t>
      </w:r>
      <w:r>
        <w:rPr>
          <w:rFonts w:ascii="Book Antiqua" w:hAnsi="Book Antiqua"/>
          <w:b/>
          <w:bCs/>
        </w:rPr>
        <w:t>2</w:t>
      </w:r>
      <w:r>
        <w:rPr>
          <w:rFonts w:ascii="Book Antiqua" w:hAnsi="Book Antiqua"/>
        </w:rPr>
        <w:t>: 1249-1254 [PMID: 6491703]</w:t>
      </w:r>
    </w:p>
    <w:p w:rsidR="00803F66" w:rsidRDefault="007F7CE3">
      <w:pPr>
        <w:widowControl w:val="0"/>
        <w:rPr>
          <w:rFonts w:ascii="Book Antiqua" w:hAnsi="Book Antiqua"/>
        </w:rPr>
      </w:pPr>
      <w:r>
        <w:rPr>
          <w:rFonts w:ascii="Book Antiqua" w:hAnsi="Book Antiqua"/>
        </w:rPr>
        <w:t xml:space="preserve">35 </w:t>
      </w:r>
      <w:r>
        <w:rPr>
          <w:rFonts w:ascii="Book Antiqua" w:hAnsi="Book Antiqua"/>
          <w:b/>
          <w:bCs/>
        </w:rPr>
        <w:t>Hallissey MT</w:t>
      </w:r>
      <w:r>
        <w:rPr>
          <w:rFonts w:ascii="Book Antiqua" w:hAnsi="Book Antiqua"/>
        </w:rPr>
        <w:t xml:space="preserve">, Dunn JA, Ward LC, Allum WH. The second British </w:t>
      </w:r>
      <w:r>
        <w:rPr>
          <w:rFonts w:ascii="Book Antiqua" w:hAnsi="Book Antiqua"/>
        </w:rPr>
        <w:t xml:space="preserve">Stomach Cancer Group trial of adjuvant radiotherapy or chemotherapy in resectable gastric cancer: five-year follow-up. </w:t>
      </w:r>
      <w:r>
        <w:rPr>
          <w:rFonts w:ascii="Book Antiqua" w:hAnsi="Book Antiqua"/>
          <w:i/>
          <w:iCs/>
        </w:rPr>
        <w:t>Lancet</w:t>
      </w:r>
      <w:r>
        <w:rPr>
          <w:rFonts w:ascii="Book Antiqua" w:hAnsi="Book Antiqua"/>
        </w:rPr>
        <w:t xml:space="preserve"> 1994; </w:t>
      </w:r>
      <w:r>
        <w:rPr>
          <w:rFonts w:ascii="Book Antiqua" w:hAnsi="Book Antiqua"/>
          <w:b/>
          <w:bCs/>
        </w:rPr>
        <w:t>343</w:t>
      </w:r>
      <w:r>
        <w:rPr>
          <w:rFonts w:ascii="Book Antiqua" w:hAnsi="Book Antiqua"/>
        </w:rPr>
        <w:t>: 1309-1312 [PMID: 7910321 DOI: 10.1016/S0140-6736(94)92464-3]</w:t>
      </w:r>
    </w:p>
    <w:p w:rsidR="00803F66" w:rsidRDefault="007F7CE3">
      <w:pPr>
        <w:widowControl w:val="0"/>
        <w:rPr>
          <w:rFonts w:ascii="Book Antiqua" w:hAnsi="Book Antiqua"/>
        </w:rPr>
      </w:pPr>
      <w:r>
        <w:rPr>
          <w:rFonts w:ascii="Book Antiqua" w:hAnsi="Book Antiqua"/>
        </w:rPr>
        <w:t xml:space="preserve">36 </w:t>
      </w:r>
      <w:r>
        <w:rPr>
          <w:rFonts w:ascii="Book Antiqua" w:hAnsi="Book Antiqua"/>
          <w:b/>
          <w:bCs/>
        </w:rPr>
        <w:t>Macdonald JS</w:t>
      </w:r>
      <w:r>
        <w:rPr>
          <w:rFonts w:ascii="Book Antiqua" w:hAnsi="Book Antiqua"/>
        </w:rPr>
        <w:t>, Smalley SR, Benedetti J, Hundahl SA, Este</w:t>
      </w:r>
      <w:r>
        <w:rPr>
          <w:rFonts w:ascii="Book Antiqua" w:hAnsi="Book Antiqua"/>
        </w:rPr>
        <w:t xml:space="preserve">s NC, Stemmermann GN, Haller DG, Ajani JA, Gunderson LL, Jessup JM, Martenson JA. Chemoradiotherapy after surgery compared with surgery alone for adenocarcinoma of the stomach or gastroesophageal junction. </w:t>
      </w:r>
      <w:r>
        <w:rPr>
          <w:rFonts w:ascii="Book Antiqua" w:hAnsi="Book Antiqua"/>
          <w:i/>
          <w:iCs/>
        </w:rPr>
        <w:t>N Engl J Med</w:t>
      </w:r>
      <w:r>
        <w:rPr>
          <w:rFonts w:ascii="Book Antiqua" w:hAnsi="Book Antiqua"/>
        </w:rPr>
        <w:t xml:space="preserve"> 2001; </w:t>
      </w:r>
      <w:r>
        <w:rPr>
          <w:rFonts w:ascii="Book Antiqua" w:hAnsi="Book Antiqua"/>
          <w:b/>
          <w:bCs/>
        </w:rPr>
        <w:t>345</w:t>
      </w:r>
      <w:r>
        <w:rPr>
          <w:rFonts w:ascii="Book Antiqua" w:hAnsi="Book Antiqua"/>
        </w:rPr>
        <w:t>: 725-730 [PMID: 11547741 DO</w:t>
      </w:r>
      <w:r>
        <w:rPr>
          <w:rFonts w:ascii="Book Antiqua" w:hAnsi="Book Antiqua"/>
        </w:rPr>
        <w:t>I: 10.1056/NEJMoa010187]</w:t>
      </w:r>
    </w:p>
    <w:p w:rsidR="00803F66" w:rsidRDefault="007F7CE3">
      <w:pPr>
        <w:widowControl w:val="0"/>
        <w:rPr>
          <w:rFonts w:ascii="Book Antiqua" w:hAnsi="Book Antiqua"/>
        </w:rPr>
      </w:pPr>
      <w:r>
        <w:rPr>
          <w:rFonts w:ascii="Book Antiqua" w:hAnsi="Book Antiqua"/>
        </w:rPr>
        <w:t xml:space="preserve">37 </w:t>
      </w:r>
      <w:r>
        <w:rPr>
          <w:rFonts w:ascii="Book Antiqua" w:hAnsi="Book Antiqua"/>
          <w:b/>
          <w:bCs/>
        </w:rPr>
        <w:t>Smalley SR</w:t>
      </w:r>
      <w:r>
        <w:rPr>
          <w:rFonts w:ascii="Book Antiqua" w:hAnsi="Book Antiqua"/>
        </w:rPr>
        <w:t>, Benedetti JK, Haller DG, Hundahl SA, Estes NC, Ajani JA, Gunderson LL, Goldman B, Martenson JA, Jessup JM, Stemmermann GN, Blanke CD, Macdonald JS. Updated analysis of SWOG-directed intergroup study 0116: a phase III</w:t>
      </w:r>
      <w:r>
        <w:rPr>
          <w:rFonts w:ascii="Book Antiqua" w:hAnsi="Book Antiqua"/>
        </w:rPr>
        <w:t xml:space="preserve"> trial of adjuvant radiochemotherapy versus observation after curative gastric cancer resection. </w:t>
      </w:r>
      <w:r>
        <w:rPr>
          <w:rFonts w:ascii="Book Antiqua" w:hAnsi="Book Antiqua"/>
          <w:i/>
          <w:iCs/>
        </w:rPr>
        <w:t>J Clin Oncol</w:t>
      </w:r>
      <w:r>
        <w:rPr>
          <w:rFonts w:ascii="Book Antiqua" w:hAnsi="Book Antiqua"/>
        </w:rPr>
        <w:t xml:space="preserve"> 2012; </w:t>
      </w:r>
      <w:r>
        <w:rPr>
          <w:rFonts w:ascii="Book Antiqua" w:hAnsi="Book Antiqua"/>
          <w:b/>
          <w:bCs/>
        </w:rPr>
        <w:t>30</w:t>
      </w:r>
      <w:r>
        <w:rPr>
          <w:rFonts w:ascii="Book Antiqua" w:hAnsi="Book Antiqua"/>
        </w:rPr>
        <w:t>: 2327-2333 [PMID: 22585691 DOI: 10.1200/JCO.2011.36.7136]</w:t>
      </w:r>
    </w:p>
    <w:p w:rsidR="00803F66" w:rsidRDefault="007F7CE3">
      <w:pPr>
        <w:widowControl w:val="0"/>
        <w:rPr>
          <w:rFonts w:ascii="Book Antiqua" w:hAnsi="Book Antiqua"/>
        </w:rPr>
      </w:pPr>
      <w:r>
        <w:rPr>
          <w:rFonts w:ascii="Book Antiqua" w:hAnsi="Book Antiqua"/>
        </w:rPr>
        <w:t xml:space="preserve">38 </w:t>
      </w:r>
      <w:r>
        <w:rPr>
          <w:rFonts w:ascii="Book Antiqua" w:hAnsi="Book Antiqua"/>
          <w:b/>
          <w:bCs/>
        </w:rPr>
        <w:t>Huang YY</w:t>
      </w:r>
      <w:r>
        <w:rPr>
          <w:rFonts w:ascii="Book Antiqua" w:hAnsi="Book Antiqua"/>
        </w:rPr>
        <w:t>, Yang Q, Zhou SW, Wei Y, Chen YX, Xie DR, Zhang B. Postoperative ch</w:t>
      </w:r>
      <w:r>
        <w:rPr>
          <w:rFonts w:ascii="Book Antiqua" w:hAnsi="Book Antiqua"/>
        </w:rPr>
        <w:t xml:space="preserve">emoradiotherapy versus postoperative chemotherapy for completely resected gastric cancer with D2 Lymphadenectomy: a meta-analysis.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e68939 [PMID: 23874819 DOI: 10.1371/journal.pone.0068939]</w:t>
      </w:r>
    </w:p>
    <w:p w:rsidR="00803F66" w:rsidRDefault="007F7CE3">
      <w:pPr>
        <w:widowControl w:val="0"/>
        <w:rPr>
          <w:rFonts w:ascii="Book Antiqua" w:hAnsi="Book Antiqua"/>
        </w:rPr>
      </w:pPr>
      <w:r>
        <w:rPr>
          <w:rFonts w:ascii="Book Antiqua" w:hAnsi="Book Antiqua"/>
        </w:rPr>
        <w:t xml:space="preserve">39 </w:t>
      </w:r>
      <w:r>
        <w:rPr>
          <w:rFonts w:ascii="Book Antiqua" w:hAnsi="Book Antiqua"/>
          <w:b/>
        </w:rPr>
        <w:t>Fuchs</w:t>
      </w:r>
      <w:r>
        <w:rPr>
          <w:rFonts w:ascii="Book Antiqua" w:hAnsi="Book Antiqua" w:hint="eastAsia"/>
          <w:b/>
          <w:lang w:eastAsia="zh-CN"/>
        </w:rPr>
        <w:t xml:space="preserve"> CS</w:t>
      </w:r>
      <w:r>
        <w:rPr>
          <w:rFonts w:ascii="Book Antiqua" w:hAnsi="Book Antiqua"/>
        </w:rPr>
        <w:t>, Tepper</w:t>
      </w:r>
      <w:r>
        <w:rPr>
          <w:rFonts w:ascii="Book Antiqua" w:hAnsi="Book Antiqua" w:hint="eastAsia"/>
          <w:lang w:eastAsia="zh-CN"/>
        </w:rPr>
        <w:t xml:space="preserve"> JE</w:t>
      </w:r>
      <w:r>
        <w:rPr>
          <w:rFonts w:ascii="Book Antiqua" w:hAnsi="Book Antiqua"/>
        </w:rPr>
        <w:t>, Niedzwiecki</w:t>
      </w:r>
      <w:r>
        <w:rPr>
          <w:rFonts w:ascii="Book Antiqua" w:hAnsi="Book Antiqua" w:hint="eastAsia"/>
          <w:lang w:eastAsia="zh-CN"/>
        </w:rPr>
        <w:t xml:space="preserve"> D</w:t>
      </w:r>
      <w:r>
        <w:rPr>
          <w:rFonts w:ascii="Book Antiqua" w:hAnsi="Book Antiqua"/>
        </w:rPr>
        <w:t>, Hollis</w:t>
      </w:r>
      <w:r>
        <w:rPr>
          <w:rFonts w:ascii="Book Antiqua" w:hAnsi="Book Antiqua" w:hint="eastAsia"/>
          <w:lang w:eastAsia="zh-CN"/>
        </w:rPr>
        <w:t xml:space="preserve"> D</w:t>
      </w:r>
      <w:r>
        <w:rPr>
          <w:rFonts w:ascii="Book Antiqua" w:hAnsi="Book Antiqua"/>
        </w:rPr>
        <w:t xml:space="preserve">, </w:t>
      </w:r>
      <w:r>
        <w:rPr>
          <w:rFonts w:ascii="Book Antiqua" w:hAnsi="Book Antiqua"/>
        </w:rPr>
        <w:t>Mamon</w:t>
      </w:r>
      <w:r>
        <w:rPr>
          <w:rFonts w:ascii="Book Antiqua" w:hAnsi="Book Antiqua" w:hint="eastAsia"/>
          <w:lang w:eastAsia="zh-CN"/>
        </w:rPr>
        <w:t xml:space="preserve"> HJ</w:t>
      </w:r>
      <w:r>
        <w:rPr>
          <w:rFonts w:ascii="Book Antiqua" w:hAnsi="Book Antiqua"/>
        </w:rPr>
        <w:t>, Swanson</w:t>
      </w:r>
      <w:r>
        <w:rPr>
          <w:rFonts w:ascii="Book Antiqua" w:hAnsi="Book Antiqua" w:hint="eastAsia"/>
          <w:lang w:eastAsia="zh-CN"/>
        </w:rPr>
        <w:t xml:space="preserve"> R</w:t>
      </w:r>
      <w:r>
        <w:rPr>
          <w:rFonts w:ascii="Book Antiqua" w:hAnsi="Book Antiqua"/>
        </w:rPr>
        <w:t>, Haller</w:t>
      </w:r>
      <w:r>
        <w:rPr>
          <w:rFonts w:ascii="Book Antiqua" w:hAnsi="Book Antiqua" w:hint="eastAsia"/>
          <w:lang w:eastAsia="zh-CN"/>
        </w:rPr>
        <w:t xml:space="preserve"> DG</w:t>
      </w:r>
      <w:r>
        <w:rPr>
          <w:rFonts w:ascii="Book Antiqua" w:hAnsi="Book Antiqua"/>
        </w:rPr>
        <w:t>, Dragovich</w:t>
      </w:r>
      <w:r>
        <w:rPr>
          <w:rFonts w:ascii="Book Antiqua" w:hAnsi="Book Antiqua" w:hint="eastAsia"/>
          <w:lang w:eastAsia="zh-CN"/>
        </w:rPr>
        <w:t xml:space="preserve"> T</w:t>
      </w:r>
      <w:r>
        <w:rPr>
          <w:rFonts w:ascii="Book Antiqua" w:hAnsi="Book Antiqua"/>
        </w:rPr>
        <w:t>, Alberts</w:t>
      </w:r>
      <w:r>
        <w:rPr>
          <w:rFonts w:ascii="Book Antiqua" w:hAnsi="Book Antiqua" w:hint="eastAsia"/>
          <w:lang w:eastAsia="zh-CN"/>
        </w:rPr>
        <w:t xml:space="preserve"> SR</w:t>
      </w:r>
      <w:r>
        <w:rPr>
          <w:rFonts w:ascii="Book Antiqua" w:hAnsi="Book Antiqua"/>
        </w:rPr>
        <w:t>, Bjarnason</w:t>
      </w:r>
      <w:r>
        <w:rPr>
          <w:rFonts w:ascii="Book Antiqua" w:hAnsi="Book Antiqua" w:hint="eastAsia"/>
          <w:lang w:eastAsia="zh-CN"/>
        </w:rPr>
        <w:t xml:space="preserve"> GA</w:t>
      </w:r>
      <w:r>
        <w:rPr>
          <w:rFonts w:ascii="Book Antiqua" w:hAnsi="Book Antiqua"/>
        </w:rPr>
        <w:t>, Willett</w:t>
      </w:r>
      <w:r>
        <w:rPr>
          <w:rFonts w:ascii="Book Antiqua" w:hAnsi="Book Antiqua" w:hint="eastAsia"/>
          <w:lang w:eastAsia="zh-CN"/>
        </w:rPr>
        <w:t xml:space="preserve"> CG</w:t>
      </w:r>
      <w:r>
        <w:rPr>
          <w:rFonts w:ascii="Book Antiqua" w:hAnsi="Book Antiqua"/>
        </w:rPr>
        <w:t>, Enzinger</w:t>
      </w:r>
      <w:r>
        <w:rPr>
          <w:rFonts w:ascii="Book Antiqua" w:hAnsi="Book Antiqua" w:hint="eastAsia"/>
          <w:lang w:eastAsia="zh-CN"/>
        </w:rPr>
        <w:t xml:space="preserve"> PC</w:t>
      </w:r>
      <w:r>
        <w:rPr>
          <w:rFonts w:ascii="Book Antiqua" w:hAnsi="Book Antiqua"/>
        </w:rPr>
        <w:t>, Goldberg</w:t>
      </w:r>
      <w:r>
        <w:rPr>
          <w:rFonts w:ascii="Book Antiqua" w:hAnsi="Book Antiqua" w:hint="eastAsia"/>
          <w:lang w:eastAsia="zh-CN"/>
        </w:rPr>
        <w:t xml:space="preserve"> RM</w:t>
      </w:r>
      <w:r>
        <w:rPr>
          <w:rFonts w:ascii="Book Antiqua" w:hAnsi="Book Antiqua"/>
        </w:rPr>
        <w:t>, Venook</w:t>
      </w:r>
      <w:r>
        <w:rPr>
          <w:rFonts w:ascii="Book Antiqua" w:hAnsi="Book Antiqua" w:hint="eastAsia"/>
          <w:lang w:eastAsia="zh-CN"/>
        </w:rPr>
        <w:t xml:space="preserve"> AP</w:t>
      </w:r>
      <w:r>
        <w:rPr>
          <w:rFonts w:ascii="Book Antiqua" w:hAnsi="Book Antiqua"/>
        </w:rPr>
        <w:t>,</w:t>
      </w:r>
      <w:r>
        <w:rPr>
          <w:rFonts w:ascii="Book Antiqua" w:hAnsi="Book Antiqua" w:hint="eastAsia"/>
          <w:lang w:eastAsia="zh-CN"/>
        </w:rPr>
        <w:t xml:space="preserve"> </w:t>
      </w:r>
      <w:r>
        <w:rPr>
          <w:rFonts w:ascii="Book Antiqua" w:hAnsi="Book Antiqua"/>
        </w:rPr>
        <w:t>Mayer</w:t>
      </w:r>
      <w:r>
        <w:rPr>
          <w:rFonts w:ascii="Book Antiqua" w:hAnsi="Book Antiqua" w:hint="eastAsia"/>
          <w:lang w:eastAsia="zh-CN"/>
        </w:rPr>
        <w:t xml:space="preserve"> RJ</w:t>
      </w:r>
      <w:r>
        <w:rPr>
          <w:rFonts w:ascii="Book Antiqua" w:hAnsi="Book Antiqua"/>
        </w:rPr>
        <w:t>. Postoperative adjuvant chemoradiation for gastric or gastroesophageal junction (GEJ) adenocarcinoma using epirubicin, cisplati</w:t>
      </w:r>
      <w:r>
        <w:rPr>
          <w:rFonts w:ascii="Book Antiqua" w:hAnsi="Book Antiqua"/>
        </w:rPr>
        <w:t>n, and infusional (CI) 5-FU (ECF) before and after CI 5-FU and radiotherapy (CRT) compared with bolus 5-FU/LV before and after CRT: Intergroup trial CALGB 80101. J Clin Oncol 2011; 29(Suppl; abstr: 4003).</w:t>
      </w:r>
    </w:p>
    <w:p w:rsidR="00803F66" w:rsidRDefault="007F7CE3">
      <w:pPr>
        <w:widowControl w:val="0"/>
        <w:rPr>
          <w:rFonts w:ascii="Book Antiqua" w:hAnsi="Book Antiqua"/>
        </w:rPr>
      </w:pPr>
      <w:r>
        <w:rPr>
          <w:rFonts w:ascii="Book Antiqua" w:hAnsi="Book Antiqua"/>
        </w:rPr>
        <w:t xml:space="preserve">40 </w:t>
      </w:r>
      <w:r>
        <w:rPr>
          <w:rFonts w:ascii="Book Antiqua" w:hAnsi="Book Antiqua"/>
          <w:b/>
          <w:bCs/>
        </w:rPr>
        <w:t>Lee J</w:t>
      </w:r>
      <w:r>
        <w:rPr>
          <w:rFonts w:ascii="Book Antiqua" w:hAnsi="Book Antiqua"/>
        </w:rPr>
        <w:t>, Lim do H, Kim S, Park SH, Park JO, Park Y</w:t>
      </w:r>
      <w:r>
        <w:rPr>
          <w:rFonts w:ascii="Book Antiqua" w:hAnsi="Book Antiqua"/>
        </w:rPr>
        <w:t>S, Lim HY, Choi MG, Sohn TS, Noh JH, Bae JM, Ahn YC, Sohn I, Jung SH, Park CK, Kim KM, Kang WK. Phase III trial comparing capecitabine plus cisplatin versus capecitabine plus cisplatin with concurrent capecitabine radiotherapy in completely resected gastri</w:t>
      </w:r>
      <w:r>
        <w:rPr>
          <w:rFonts w:ascii="Book Antiqua" w:hAnsi="Book Antiqua"/>
        </w:rPr>
        <w:t xml:space="preserve">c cancer with D2 lymph node dissection: the ARTIST trial. </w:t>
      </w:r>
      <w:r>
        <w:rPr>
          <w:rFonts w:ascii="Book Antiqua" w:hAnsi="Book Antiqua"/>
          <w:i/>
          <w:iCs/>
        </w:rPr>
        <w:t>J Clin Oncol</w:t>
      </w:r>
      <w:r>
        <w:rPr>
          <w:rFonts w:ascii="Book Antiqua" w:hAnsi="Book Antiqua"/>
        </w:rPr>
        <w:t xml:space="preserve"> 2012; </w:t>
      </w:r>
      <w:r>
        <w:rPr>
          <w:rFonts w:ascii="Book Antiqua" w:hAnsi="Book Antiqua"/>
          <w:b/>
          <w:bCs/>
        </w:rPr>
        <w:t>30</w:t>
      </w:r>
      <w:r>
        <w:rPr>
          <w:rFonts w:ascii="Book Antiqua" w:hAnsi="Book Antiqua"/>
        </w:rPr>
        <w:t xml:space="preserve">: 268-273 [PMID: 22184384 DOI: </w:t>
      </w:r>
      <w:r>
        <w:rPr>
          <w:rFonts w:ascii="Book Antiqua" w:hAnsi="Book Antiqua"/>
        </w:rPr>
        <w:lastRenderedPageBreak/>
        <w:t>10.1200/JCO.2011.39.1953]</w:t>
      </w:r>
    </w:p>
    <w:p w:rsidR="00803F66" w:rsidRDefault="007F7CE3">
      <w:pPr>
        <w:widowControl w:val="0"/>
        <w:rPr>
          <w:rFonts w:ascii="Book Antiqua" w:hAnsi="Book Antiqua"/>
        </w:rPr>
      </w:pPr>
      <w:r>
        <w:rPr>
          <w:rFonts w:ascii="Book Antiqua" w:hAnsi="Book Antiqua"/>
        </w:rPr>
        <w:t xml:space="preserve">41 </w:t>
      </w:r>
      <w:r>
        <w:rPr>
          <w:rFonts w:ascii="Book Antiqua" w:hAnsi="Book Antiqua"/>
          <w:b/>
          <w:bCs/>
        </w:rPr>
        <w:t>Evans WK</w:t>
      </w:r>
      <w:r>
        <w:rPr>
          <w:rFonts w:ascii="Book Antiqua" w:hAnsi="Book Antiqua"/>
        </w:rPr>
        <w:t>, Coyle D, Gafni A, Walker H. Which cancer clinical trials should be considered for economic evaluation? Sele</w:t>
      </w:r>
      <w:r>
        <w:rPr>
          <w:rFonts w:ascii="Book Antiqua" w:hAnsi="Book Antiqua"/>
        </w:rPr>
        <w:t xml:space="preserve">ction criteria from the National Cancer Institute of Canada's Working Group on Economic Analysis. </w:t>
      </w:r>
      <w:r>
        <w:rPr>
          <w:rFonts w:ascii="Book Antiqua" w:hAnsi="Book Antiqua"/>
          <w:i/>
          <w:iCs/>
        </w:rPr>
        <w:t>Chronic Dis Can</w:t>
      </w:r>
      <w:r>
        <w:rPr>
          <w:rFonts w:ascii="Book Antiqua" w:hAnsi="Book Antiqua"/>
        </w:rPr>
        <w:t xml:space="preserve"> 2003; </w:t>
      </w:r>
      <w:r>
        <w:rPr>
          <w:rFonts w:ascii="Book Antiqua" w:hAnsi="Book Antiqua"/>
          <w:b/>
          <w:bCs/>
        </w:rPr>
        <w:t>24</w:t>
      </w:r>
      <w:r>
        <w:rPr>
          <w:rFonts w:ascii="Book Antiqua" w:hAnsi="Book Antiqua"/>
        </w:rPr>
        <w:t>: 102-107 [PMID: 14733759]</w:t>
      </w:r>
    </w:p>
    <w:p w:rsidR="00803F66" w:rsidRDefault="007F7CE3">
      <w:pPr>
        <w:widowControl w:val="0"/>
        <w:rPr>
          <w:rFonts w:ascii="Book Antiqua" w:hAnsi="Book Antiqua"/>
        </w:rPr>
      </w:pPr>
      <w:r>
        <w:rPr>
          <w:rFonts w:ascii="Book Antiqua" w:hAnsi="Book Antiqua"/>
        </w:rPr>
        <w:t xml:space="preserve">42 </w:t>
      </w:r>
      <w:r>
        <w:rPr>
          <w:rFonts w:ascii="Book Antiqua" w:hAnsi="Book Antiqua"/>
          <w:b/>
          <w:bCs/>
        </w:rPr>
        <w:t>Colleoni M</w:t>
      </w:r>
      <w:r>
        <w:rPr>
          <w:rFonts w:ascii="Book Antiqua" w:hAnsi="Book Antiqua"/>
        </w:rPr>
        <w:t>, Gelber S, Goldhirsch A. Treatment of advanced breast cancer: the good, the bad and the ugly.</w:t>
      </w:r>
      <w:r>
        <w:rPr>
          <w:rFonts w:ascii="Book Antiqua" w:hAnsi="Book Antiqua"/>
        </w:rPr>
        <w:t xml:space="preserve"> </w:t>
      </w:r>
      <w:r>
        <w:rPr>
          <w:rFonts w:ascii="Book Antiqua" w:hAnsi="Book Antiqua"/>
          <w:i/>
          <w:iCs/>
        </w:rPr>
        <w:t>Ann Oncol</w:t>
      </w:r>
      <w:r>
        <w:rPr>
          <w:rFonts w:ascii="Book Antiqua" w:hAnsi="Book Antiqua"/>
        </w:rPr>
        <w:t xml:space="preserve"> 2005; </w:t>
      </w:r>
      <w:r>
        <w:rPr>
          <w:rFonts w:ascii="Book Antiqua" w:hAnsi="Book Antiqua"/>
          <w:b/>
          <w:bCs/>
        </w:rPr>
        <w:t>16</w:t>
      </w:r>
      <w:r>
        <w:rPr>
          <w:rFonts w:ascii="Book Antiqua" w:hAnsi="Book Antiqua"/>
        </w:rPr>
        <w:t>: 1219-1221 [PMID: 15894547 DOI: 10.1093/annonc/mdi255]</w:t>
      </w:r>
    </w:p>
    <w:p w:rsidR="00803F66" w:rsidRDefault="007F7CE3">
      <w:pPr>
        <w:widowControl w:val="0"/>
        <w:rPr>
          <w:rFonts w:ascii="Book Antiqua" w:hAnsi="Book Antiqua"/>
        </w:rPr>
      </w:pPr>
      <w:r>
        <w:rPr>
          <w:rFonts w:ascii="Book Antiqua" w:hAnsi="Book Antiqua"/>
        </w:rPr>
        <w:t xml:space="preserve">43 </w:t>
      </w:r>
      <w:r>
        <w:rPr>
          <w:rFonts w:ascii="Book Antiqua" w:hAnsi="Book Antiqua"/>
          <w:b/>
          <w:bCs/>
        </w:rPr>
        <w:t>Earle CC</w:t>
      </w:r>
      <w:r>
        <w:rPr>
          <w:rFonts w:ascii="Book Antiqua" w:hAnsi="Book Antiqua"/>
        </w:rPr>
        <w:t xml:space="preserve">, Chapman RH, Baker CS, Bell CM, Stone PW, Sandberg EA, Neumann PJ. Systematic overview of cost-utility assessments in oncology. </w:t>
      </w:r>
      <w:r>
        <w:rPr>
          <w:rFonts w:ascii="Book Antiqua" w:hAnsi="Book Antiqua"/>
          <w:i/>
          <w:iCs/>
        </w:rPr>
        <w:t>J Clin Oncol</w:t>
      </w:r>
      <w:r>
        <w:rPr>
          <w:rFonts w:ascii="Book Antiqua" w:hAnsi="Book Antiqua"/>
        </w:rPr>
        <w:t xml:space="preserve"> 2000; </w:t>
      </w:r>
      <w:r>
        <w:rPr>
          <w:rFonts w:ascii="Book Antiqua" w:hAnsi="Book Antiqua"/>
          <w:b/>
          <w:bCs/>
        </w:rPr>
        <w:t>18</w:t>
      </w:r>
      <w:r>
        <w:rPr>
          <w:rFonts w:ascii="Book Antiqua" w:hAnsi="Book Antiqua"/>
        </w:rPr>
        <w:t>: 3302-3317 [PMID: 1</w:t>
      </w:r>
      <w:r>
        <w:rPr>
          <w:rFonts w:ascii="Book Antiqua" w:hAnsi="Book Antiqua"/>
        </w:rPr>
        <w:t>0986064]</w:t>
      </w:r>
    </w:p>
    <w:p w:rsidR="00803F66" w:rsidRDefault="007F7CE3">
      <w:pPr>
        <w:widowControl w:val="0"/>
        <w:rPr>
          <w:rFonts w:ascii="Book Antiqua" w:hAnsi="Book Antiqua"/>
        </w:rPr>
      </w:pPr>
      <w:r>
        <w:rPr>
          <w:rFonts w:ascii="Book Antiqua" w:hAnsi="Book Antiqua"/>
        </w:rPr>
        <w:t xml:space="preserve">44 </w:t>
      </w:r>
      <w:r>
        <w:rPr>
          <w:rFonts w:ascii="Book Antiqua" w:hAnsi="Book Antiqua"/>
          <w:b/>
          <w:bCs/>
        </w:rPr>
        <w:t>Fleeman N</w:t>
      </w:r>
      <w:r>
        <w:rPr>
          <w:rFonts w:ascii="Book Antiqua" w:hAnsi="Book Antiqua"/>
        </w:rPr>
        <w:t>, Bagust A, Boland A, Dickson R, Dundar Y, Moonan M, Oyee J, Blundell M, Davis H, Armstrong A, Thorp N. Lapatinib and trastuzumab in combination with an aromatase inhibitor for the first-line treatment of metastatic hormone receptor-po</w:t>
      </w:r>
      <w:r>
        <w:rPr>
          <w:rFonts w:ascii="Book Antiqua" w:hAnsi="Book Antiqua"/>
        </w:rPr>
        <w:t xml:space="preserve">sitive breast cancer which over-expresses human epidermal growth factor 2 (HER2): a systematic review and economic analysis. </w:t>
      </w:r>
      <w:r>
        <w:rPr>
          <w:rFonts w:ascii="Book Antiqua" w:hAnsi="Book Antiqua"/>
          <w:i/>
          <w:iCs/>
        </w:rPr>
        <w:t>Health Technol Assess</w:t>
      </w:r>
      <w:r>
        <w:rPr>
          <w:rFonts w:ascii="Book Antiqua" w:hAnsi="Book Antiqua"/>
        </w:rPr>
        <w:t xml:space="preserve"> 2011; </w:t>
      </w:r>
      <w:r>
        <w:rPr>
          <w:rFonts w:ascii="Book Antiqua" w:hAnsi="Book Antiqua"/>
          <w:b/>
          <w:bCs/>
        </w:rPr>
        <w:t>15</w:t>
      </w:r>
      <w:r>
        <w:rPr>
          <w:rFonts w:ascii="Book Antiqua" w:hAnsi="Book Antiqua"/>
        </w:rPr>
        <w:t>: 1-93, iii-iv [PMID: 22152751 DOI: 10.3310/hta15420]</w:t>
      </w:r>
    </w:p>
    <w:p w:rsidR="00803F66" w:rsidRDefault="007F7CE3">
      <w:pPr>
        <w:widowControl w:val="0"/>
        <w:rPr>
          <w:rFonts w:ascii="Book Antiqua" w:hAnsi="Book Antiqua"/>
        </w:rPr>
      </w:pPr>
      <w:r>
        <w:rPr>
          <w:rFonts w:ascii="Book Antiqua" w:hAnsi="Book Antiqua"/>
        </w:rPr>
        <w:t xml:space="preserve">45 </w:t>
      </w:r>
      <w:r>
        <w:rPr>
          <w:rFonts w:ascii="Book Antiqua" w:hAnsi="Book Antiqua"/>
          <w:b/>
          <w:bCs/>
        </w:rPr>
        <w:t>Hoyle M</w:t>
      </w:r>
      <w:r>
        <w:rPr>
          <w:rFonts w:ascii="Book Antiqua" w:hAnsi="Book Antiqua"/>
        </w:rPr>
        <w:t>, Crathorne L, Peters J, Jones-Hughes</w:t>
      </w:r>
      <w:r>
        <w:rPr>
          <w:rFonts w:ascii="Book Antiqua" w:hAnsi="Book Antiqua"/>
        </w:rPr>
        <w:t xml:space="preserve"> T, Cooper C, Napier M, Tappenden P, Hyde C. The clinical effectiveness and cost-effectiveness of cetuximab (mono- or combination chemotherapy), bevacizumab (combination with non-oxaliplatin chemotherapy) and panitumumab (monotherapy) for the treatment of </w:t>
      </w:r>
      <w:r>
        <w:rPr>
          <w:rFonts w:ascii="Book Antiqua" w:hAnsi="Book Antiqua"/>
        </w:rPr>
        <w:t xml:space="preserve">metastatic colorectal cancer after first-line chemotherapy (review of technology appraisal No.150 and part review of technology appraisal No. 118): a systematic review and economic model. </w:t>
      </w:r>
      <w:r>
        <w:rPr>
          <w:rFonts w:ascii="Book Antiqua" w:hAnsi="Book Antiqua"/>
          <w:i/>
          <w:iCs/>
        </w:rPr>
        <w:t>Health Technol Assess</w:t>
      </w:r>
      <w:r>
        <w:rPr>
          <w:rFonts w:ascii="Book Antiqua" w:hAnsi="Book Antiqua"/>
        </w:rPr>
        <w:t xml:space="preserve"> 2013; </w:t>
      </w:r>
      <w:r>
        <w:rPr>
          <w:rFonts w:ascii="Book Antiqua" w:hAnsi="Book Antiqua"/>
          <w:b/>
          <w:bCs/>
        </w:rPr>
        <w:t>17</w:t>
      </w:r>
      <w:r>
        <w:rPr>
          <w:rFonts w:ascii="Book Antiqua" w:hAnsi="Book Antiqua"/>
        </w:rPr>
        <w:t xml:space="preserve">: 1-237 [PMID: 23547747 DOI: </w:t>
      </w:r>
      <w:r>
        <w:rPr>
          <w:rFonts w:ascii="Book Antiqua" w:hAnsi="Book Antiqua"/>
        </w:rPr>
        <w:t>10.3310/hta17140]</w:t>
      </w:r>
    </w:p>
    <w:p w:rsidR="00803F66" w:rsidRDefault="007F7CE3">
      <w:pPr>
        <w:widowControl w:val="0"/>
        <w:rPr>
          <w:rFonts w:ascii="Book Antiqua" w:hAnsi="Book Antiqua"/>
        </w:rPr>
      </w:pPr>
      <w:r>
        <w:rPr>
          <w:rFonts w:ascii="Book Antiqua" w:hAnsi="Book Antiqua"/>
        </w:rPr>
        <w:t xml:space="preserve">46 </w:t>
      </w:r>
      <w:r>
        <w:rPr>
          <w:rFonts w:ascii="Book Antiqua" w:hAnsi="Book Antiqua"/>
          <w:b/>
          <w:bCs/>
        </w:rPr>
        <w:t>Brown T</w:t>
      </w:r>
      <w:r>
        <w:rPr>
          <w:rFonts w:ascii="Book Antiqua" w:hAnsi="Book Antiqua"/>
        </w:rPr>
        <w:t>, Pilkington G, Bagust A, Boland A, Oyee J, Tudur-Smith C, Blundell M, Lai M, Martin Saborido C, Greenhalgh J, Dundar Y, Dickson R. Clinical effectiveness and cost-effectiveness of first-line chemotherapy for adult patients with</w:t>
      </w:r>
      <w:r>
        <w:rPr>
          <w:rFonts w:ascii="Book Antiqua" w:hAnsi="Book Antiqua"/>
        </w:rPr>
        <w:t xml:space="preserve"> locally advanced or metastatic non-small cell lung cancer: a systematic review and economic evaluation. </w:t>
      </w:r>
      <w:r>
        <w:rPr>
          <w:rFonts w:ascii="Book Antiqua" w:hAnsi="Book Antiqua"/>
          <w:i/>
          <w:iCs/>
        </w:rPr>
        <w:t>Health Technol Assess</w:t>
      </w:r>
      <w:r>
        <w:rPr>
          <w:rFonts w:ascii="Book Antiqua" w:hAnsi="Book Antiqua"/>
        </w:rPr>
        <w:t xml:space="preserve"> 2013; </w:t>
      </w:r>
      <w:r>
        <w:rPr>
          <w:rFonts w:ascii="Book Antiqua" w:hAnsi="Book Antiqua"/>
          <w:b/>
          <w:bCs/>
        </w:rPr>
        <w:t>17</w:t>
      </w:r>
      <w:r>
        <w:rPr>
          <w:rFonts w:ascii="Book Antiqua" w:hAnsi="Book Antiqua"/>
        </w:rPr>
        <w:t>: 1-278 [PMID: 23886301 DOI: 10.3310/hta17310]</w:t>
      </w:r>
    </w:p>
    <w:p w:rsidR="00803F66" w:rsidRDefault="007F7CE3">
      <w:pPr>
        <w:widowControl w:val="0"/>
        <w:rPr>
          <w:rFonts w:ascii="Book Antiqua" w:hAnsi="Book Antiqua"/>
        </w:rPr>
      </w:pPr>
      <w:r>
        <w:rPr>
          <w:rFonts w:ascii="Book Antiqua" w:hAnsi="Book Antiqua"/>
        </w:rPr>
        <w:t xml:space="preserve">47 </w:t>
      </w:r>
      <w:r>
        <w:rPr>
          <w:rFonts w:ascii="Book Antiqua" w:hAnsi="Book Antiqua"/>
          <w:b/>
          <w:bCs/>
        </w:rPr>
        <w:t>Wang SJ</w:t>
      </w:r>
      <w:r>
        <w:rPr>
          <w:rFonts w:ascii="Book Antiqua" w:hAnsi="Book Antiqua"/>
        </w:rPr>
        <w:t>, Fuller CD, Choi M, Thomas CR. A cost-effectiveness analysis of</w:t>
      </w:r>
      <w:r>
        <w:rPr>
          <w:rFonts w:ascii="Book Antiqua" w:hAnsi="Book Antiqua"/>
        </w:rPr>
        <w:t xml:space="preserve"> adjuvant chemoradiotherapy for resected gastric cancer. </w:t>
      </w:r>
      <w:r>
        <w:rPr>
          <w:rFonts w:ascii="Book Antiqua" w:hAnsi="Book Antiqua"/>
          <w:i/>
          <w:iCs/>
        </w:rPr>
        <w:t>Gastrointest Cancer Res</w:t>
      </w:r>
      <w:r>
        <w:rPr>
          <w:rFonts w:ascii="Book Antiqua" w:hAnsi="Book Antiqua"/>
        </w:rPr>
        <w:t xml:space="preserve"> 2008; </w:t>
      </w:r>
      <w:r>
        <w:rPr>
          <w:rFonts w:ascii="Book Antiqua" w:hAnsi="Book Antiqua"/>
          <w:b/>
          <w:bCs/>
        </w:rPr>
        <w:t>2</w:t>
      </w:r>
      <w:r>
        <w:rPr>
          <w:rFonts w:ascii="Book Antiqua" w:hAnsi="Book Antiqua"/>
        </w:rPr>
        <w:t>: 57-63 [PMID: 19259297]</w:t>
      </w:r>
    </w:p>
    <w:p w:rsidR="00803F66" w:rsidRDefault="007F7CE3">
      <w:pPr>
        <w:widowControl w:val="0"/>
        <w:rPr>
          <w:rFonts w:ascii="Book Antiqua" w:hAnsi="Book Antiqua"/>
        </w:rPr>
      </w:pPr>
      <w:r>
        <w:rPr>
          <w:rFonts w:ascii="Book Antiqua" w:hAnsi="Book Antiqua"/>
        </w:rPr>
        <w:t xml:space="preserve">48 </w:t>
      </w:r>
      <w:r>
        <w:rPr>
          <w:rFonts w:ascii="Book Antiqua" w:hAnsi="Book Antiqua"/>
          <w:b/>
          <w:bCs/>
        </w:rPr>
        <w:t>Hisashige A</w:t>
      </w:r>
      <w:r>
        <w:rPr>
          <w:rFonts w:ascii="Book Antiqua" w:hAnsi="Book Antiqua"/>
        </w:rPr>
        <w:t xml:space="preserve">, Sasako M, Nakajima T. Cost-effectiveness of adjuvant chemotherapy for curatively resected gastric cancer with S-1. </w:t>
      </w:r>
      <w:r>
        <w:rPr>
          <w:rFonts w:ascii="Book Antiqua" w:hAnsi="Book Antiqua"/>
          <w:i/>
          <w:iCs/>
        </w:rPr>
        <w:t>BMC Cancer</w:t>
      </w:r>
      <w:r>
        <w:rPr>
          <w:rFonts w:ascii="Book Antiqua" w:hAnsi="Book Antiqua"/>
        </w:rPr>
        <w:t xml:space="preserve"> 2</w:t>
      </w:r>
      <w:r>
        <w:rPr>
          <w:rFonts w:ascii="Book Antiqua" w:hAnsi="Book Antiqua"/>
        </w:rPr>
        <w:t xml:space="preserve">013; </w:t>
      </w:r>
      <w:r>
        <w:rPr>
          <w:rFonts w:ascii="Book Antiqua" w:hAnsi="Book Antiqua"/>
          <w:b/>
          <w:bCs/>
        </w:rPr>
        <w:t>13</w:t>
      </w:r>
      <w:r>
        <w:rPr>
          <w:rFonts w:ascii="Book Antiqua" w:hAnsi="Book Antiqua"/>
        </w:rPr>
        <w:t>: 443 [PMID: 24079752 DOI: 10.1186/1471-2407-13-443]</w:t>
      </w:r>
    </w:p>
    <w:p w:rsidR="00803F66" w:rsidRDefault="007F7CE3">
      <w:pPr>
        <w:widowControl w:val="0"/>
        <w:rPr>
          <w:rFonts w:ascii="Book Antiqua" w:hAnsi="Book Antiqua"/>
        </w:rPr>
      </w:pPr>
      <w:r>
        <w:rPr>
          <w:rFonts w:ascii="Book Antiqua" w:hAnsi="Book Antiqua"/>
        </w:rPr>
        <w:t xml:space="preserve">49 </w:t>
      </w:r>
      <w:r>
        <w:rPr>
          <w:rFonts w:ascii="Book Antiqua" w:hAnsi="Book Antiqua"/>
          <w:b/>
          <w:bCs/>
        </w:rPr>
        <w:t>Braithwaite RS</w:t>
      </w:r>
      <w:r>
        <w:rPr>
          <w:rFonts w:ascii="Book Antiqua" w:hAnsi="Book Antiqua"/>
        </w:rPr>
        <w:t xml:space="preserve">, Meltzer DO, King JT, Leslie D, Roberts MS. What does the value of modern medicine say about the $50,000 per quality-adjusted life-year decision rule? </w:t>
      </w:r>
      <w:r>
        <w:rPr>
          <w:rFonts w:ascii="Book Antiqua" w:hAnsi="Book Antiqua"/>
          <w:i/>
          <w:iCs/>
        </w:rPr>
        <w:t>Med Care</w:t>
      </w:r>
      <w:r>
        <w:rPr>
          <w:rFonts w:ascii="Book Antiqua" w:hAnsi="Book Antiqua"/>
        </w:rPr>
        <w:t xml:space="preserve"> 2008; </w:t>
      </w:r>
      <w:r>
        <w:rPr>
          <w:rFonts w:ascii="Book Antiqua" w:hAnsi="Book Antiqua"/>
          <w:b/>
          <w:bCs/>
        </w:rPr>
        <w:t>46</w:t>
      </w:r>
      <w:r>
        <w:rPr>
          <w:rFonts w:ascii="Book Antiqua" w:hAnsi="Book Antiqua"/>
        </w:rPr>
        <w:t xml:space="preserve">: 349-356 </w:t>
      </w:r>
      <w:r>
        <w:rPr>
          <w:rFonts w:ascii="Book Antiqua" w:hAnsi="Book Antiqua"/>
        </w:rPr>
        <w:t>[PMID: 18362813 DOI: 10.1097/MLR.0b013e31815c31a7]</w:t>
      </w:r>
    </w:p>
    <w:p w:rsidR="00803F66" w:rsidRDefault="007F7CE3">
      <w:pPr>
        <w:widowControl w:val="0"/>
        <w:rPr>
          <w:rFonts w:ascii="Book Antiqua" w:hAnsi="Book Antiqua"/>
        </w:rPr>
      </w:pPr>
      <w:r>
        <w:rPr>
          <w:rFonts w:ascii="Book Antiqua" w:hAnsi="Book Antiqua"/>
        </w:rPr>
        <w:t xml:space="preserve">50 </w:t>
      </w:r>
      <w:r>
        <w:rPr>
          <w:rFonts w:ascii="Book Antiqua" w:hAnsi="Book Antiqua"/>
          <w:b/>
          <w:bCs/>
        </w:rPr>
        <w:t>Hutton J</w:t>
      </w:r>
      <w:r>
        <w:rPr>
          <w:rFonts w:ascii="Book Antiqua" w:hAnsi="Book Antiqua"/>
        </w:rPr>
        <w:t xml:space="preserve">, Brown R, Borowitz M, Abrams K, Rothman M, Shakespeare A. A new decision model for cost-utility comparisons of chemotherapy in recurrent metastatic breast cancer. </w:t>
      </w:r>
      <w:r>
        <w:rPr>
          <w:rFonts w:ascii="Book Antiqua" w:hAnsi="Book Antiqua"/>
          <w:i/>
          <w:iCs/>
        </w:rPr>
        <w:t>Pharmacoeconomics</w:t>
      </w:r>
      <w:r>
        <w:rPr>
          <w:rFonts w:ascii="Book Antiqua" w:hAnsi="Book Antiqua"/>
        </w:rPr>
        <w:t xml:space="preserve"> 1996; </w:t>
      </w:r>
      <w:r>
        <w:rPr>
          <w:rFonts w:ascii="Book Antiqua" w:hAnsi="Book Antiqua"/>
          <w:b/>
          <w:bCs/>
        </w:rPr>
        <w:t>9</w:t>
      </w:r>
      <w:r>
        <w:rPr>
          <w:rFonts w:ascii="Book Antiqua" w:hAnsi="Book Antiqua"/>
          <w:bCs/>
        </w:rPr>
        <w:t xml:space="preserve"> Supp</w:t>
      </w:r>
      <w:r>
        <w:rPr>
          <w:rFonts w:ascii="Book Antiqua" w:hAnsi="Book Antiqua"/>
          <w:bCs/>
        </w:rPr>
        <w:t>l 2</w:t>
      </w:r>
      <w:r>
        <w:rPr>
          <w:rFonts w:ascii="Book Antiqua" w:hAnsi="Book Antiqua"/>
        </w:rPr>
        <w:t>: 8-22 [PMID: 10163967 DOI: 10.2165/00019053-199600092-00004]</w:t>
      </w:r>
    </w:p>
    <w:p w:rsidR="00803F66" w:rsidRDefault="007F7CE3">
      <w:pPr>
        <w:widowControl w:val="0"/>
        <w:rPr>
          <w:rFonts w:ascii="Book Antiqua" w:hAnsi="Book Antiqua"/>
          <w:lang w:eastAsia="zh-CN"/>
        </w:rPr>
      </w:pPr>
      <w:r>
        <w:rPr>
          <w:rFonts w:ascii="Book Antiqua" w:hAnsi="Book Antiqua"/>
          <w:lang w:eastAsia="zh-CN"/>
        </w:rPr>
        <w:t xml:space="preserve">51 </w:t>
      </w:r>
      <w:r>
        <w:rPr>
          <w:rFonts w:ascii="Book Antiqua" w:hAnsi="Book Antiqua"/>
          <w:b/>
          <w:bCs/>
        </w:rPr>
        <w:t>Norum J</w:t>
      </w:r>
      <w:r>
        <w:rPr>
          <w:rFonts w:ascii="Book Antiqua" w:hAnsi="Book Antiqua"/>
        </w:rPr>
        <w:t xml:space="preserve">, Vonen B, Olsen JA, Revhaug A. Adjuvant chemotherapy (5-fluorouracil and levamisole) in Dukes' B and C colorectal carcinoma. A cost-effectiveness analysis. </w:t>
      </w:r>
      <w:r>
        <w:rPr>
          <w:rFonts w:ascii="Book Antiqua" w:hAnsi="Book Antiqua"/>
          <w:i/>
          <w:iCs/>
        </w:rPr>
        <w:t>Ann Oncol</w:t>
      </w:r>
      <w:r>
        <w:rPr>
          <w:rFonts w:ascii="Book Antiqua" w:hAnsi="Book Antiqua"/>
        </w:rPr>
        <w:t xml:space="preserve"> 1997; </w:t>
      </w:r>
      <w:r>
        <w:rPr>
          <w:rFonts w:ascii="Book Antiqua" w:hAnsi="Book Antiqua"/>
          <w:b/>
          <w:bCs/>
        </w:rPr>
        <w:t>8</w:t>
      </w:r>
      <w:r>
        <w:rPr>
          <w:rFonts w:ascii="Book Antiqua" w:hAnsi="Book Antiqua"/>
        </w:rPr>
        <w:t>: 65-70</w:t>
      </w:r>
      <w:r>
        <w:rPr>
          <w:rFonts w:ascii="Book Antiqua" w:hAnsi="Book Antiqua"/>
        </w:rPr>
        <w:t xml:space="preserve"> [PMID: 9093709 DOI: 10.1023/A: 1008265905933]</w:t>
      </w:r>
    </w:p>
    <w:p w:rsidR="00803F66" w:rsidRDefault="007F7CE3">
      <w:pPr>
        <w:widowControl w:val="0"/>
        <w:rPr>
          <w:rFonts w:ascii="Book Antiqua" w:hAnsi="Book Antiqua"/>
        </w:rPr>
      </w:pPr>
      <w:r>
        <w:rPr>
          <w:rFonts w:ascii="Book Antiqua" w:hAnsi="Book Antiqua"/>
        </w:rPr>
        <w:t xml:space="preserve">52 </w:t>
      </w:r>
      <w:r>
        <w:rPr>
          <w:rFonts w:ascii="Book Antiqua" w:hAnsi="Book Antiqua"/>
          <w:b/>
          <w:bCs/>
        </w:rPr>
        <w:t>Bell CM</w:t>
      </w:r>
      <w:r>
        <w:rPr>
          <w:rFonts w:ascii="Book Antiqua" w:hAnsi="Book Antiqua"/>
        </w:rPr>
        <w:t xml:space="preserve">, Urbach DR, Ray JG, Bayoumi A, Rosen AB, Greenberg D, Neumann PJ. Bias in published cost effectiveness studies: systematic review. </w:t>
      </w:r>
      <w:r>
        <w:rPr>
          <w:rFonts w:ascii="Book Antiqua" w:hAnsi="Book Antiqua"/>
          <w:i/>
          <w:iCs/>
        </w:rPr>
        <w:t>BMJ</w:t>
      </w:r>
      <w:r>
        <w:rPr>
          <w:rFonts w:ascii="Book Antiqua" w:hAnsi="Book Antiqua"/>
        </w:rPr>
        <w:t xml:space="preserve"> 2006; </w:t>
      </w:r>
      <w:r>
        <w:rPr>
          <w:rFonts w:ascii="Book Antiqua" w:hAnsi="Book Antiqua"/>
          <w:b/>
          <w:bCs/>
        </w:rPr>
        <w:t>332</w:t>
      </w:r>
      <w:r>
        <w:rPr>
          <w:rFonts w:ascii="Book Antiqua" w:hAnsi="Book Antiqua"/>
        </w:rPr>
        <w:t xml:space="preserve">: 699-703 [PMID: </w:t>
      </w:r>
      <w:r>
        <w:rPr>
          <w:rFonts w:ascii="Book Antiqua" w:hAnsi="Book Antiqua"/>
        </w:rPr>
        <w:lastRenderedPageBreak/>
        <w:t>16495332 DOI: 10.1136/bmj.38737.60755</w:t>
      </w:r>
      <w:r>
        <w:rPr>
          <w:rFonts w:ascii="Book Antiqua" w:hAnsi="Book Antiqua"/>
        </w:rPr>
        <w:t>8.80]</w:t>
      </w:r>
    </w:p>
    <w:p w:rsidR="00803F66" w:rsidRDefault="007F7CE3">
      <w:pPr>
        <w:widowControl w:val="0"/>
        <w:rPr>
          <w:rFonts w:ascii="Book Antiqua" w:hAnsi="Book Antiqua"/>
        </w:rPr>
      </w:pPr>
      <w:r>
        <w:rPr>
          <w:rFonts w:ascii="Book Antiqua" w:hAnsi="Book Antiqua"/>
        </w:rPr>
        <w:t xml:space="preserve">53 </w:t>
      </w:r>
      <w:r>
        <w:rPr>
          <w:rFonts w:ascii="Book Antiqua" w:hAnsi="Book Antiqua"/>
          <w:b/>
          <w:bCs/>
        </w:rPr>
        <w:t>Cleemput I</w:t>
      </w:r>
      <w:r>
        <w:rPr>
          <w:rFonts w:ascii="Book Antiqua" w:hAnsi="Book Antiqua"/>
        </w:rPr>
        <w:t xml:space="preserve">, Neyt M, Thiry N, De Laet C, Leys M. Using threshold values for cost per quality-adjusted life-year gained in healthcare decisions. </w:t>
      </w:r>
      <w:r>
        <w:rPr>
          <w:rFonts w:ascii="Book Antiqua" w:hAnsi="Book Antiqua"/>
          <w:i/>
          <w:iCs/>
        </w:rPr>
        <w:t>Int J Technol Assess Health Care</w:t>
      </w:r>
      <w:r>
        <w:rPr>
          <w:rFonts w:ascii="Book Antiqua" w:hAnsi="Book Antiqua"/>
        </w:rPr>
        <w:t xml:space="preserve"> 2011; </w:t>
      </w:r>
      <w:r>
        <w:rPr>
          <w:rFonts w:ascii="Book Antiqua" w:hAnsi="Book Antiqua"/>
          <w:b/>
          <w:bCs/>
        </w:rPr>
        <w:t>27</w:t>
      </w:r>
      <w:r>
        <w:rPr>
          <w:rFonts w:ascii="Book Antiqua" w:hAnsi="Book Antiqua"/>
        </w:rPr>
        <w:t>: 71-76 [PMID: 21262069 DOI: 10.1017/S0266462310001194]</w:t>
      </w:r>
    </w:p>
    <w:p w:rsidR="00803F66" w:rsidRDefault="007F7CE3">
      <w:pPr>
        <w:widowControl w:val="0"/>
        <w:rPr>
          <w:rFonts w:ascii="Book Antiqua" w:hAnsi="Book Antiqua"/>
        </w:rPr>
      </w:pPr>
      <w:r>
        <w:rPr>
          <w:rFonts w:ascii="Book Antiqua" w:hAnsi="Book Antiqua"/>
        </w:rPr>
        <w:t xml:space="preserve">54 </w:t>
      </w:r>
      <w:r>
        <w:rPr>
          <w:rFonts w:ascii="Book Antiqua" w:hAnsi="Book Antiqua"/>
          <w:b/>
          <w:bCs/>
        </w:rPr>
        <w:t>Owen</w:t>
      </w:r>
      <w:r>
        <w:rPr>
          <w:rFonts w:ascii="Book Antiqua" w:hAnsi="Book Antiqua"/>
          <w:b/>
          <w:bCs/>
        </w:rPr>
        <w:t>s DK</w:t>
      </w:r>
      <w:r>
        <w:rPr>
          <w:rFonts w:ascii="Book Antiqua" w:hAnsi="Book Antiqua"/>
        </w:rPr>
        <w:t xml:space="preserve">. Interpretation of cost-effectiveness analyses. </w:t>
      </w:r>
      <w:r>
        <w:rPr>
          <w:rFonts w:ascii="Book Antiqua" w:hAnsi="Book Antiqua"/>
          <w:i/>
          <w:iCs/>
        </w:rPr>
        <w:t>J Gen Intern Med</w:t>
      </w:r>
      <w:r>
        <w:rPr>
          <w:rFonts w:ascii="Book Antiqua" w:hAnsi="Book Antiqua"/>
        </w:rPr>
        <w:t xml:space="preserve"> 1998; </w:t>
      </w:r>
      <w:r>
        <w:rPr>
          <w:rFonts w:ascii="Book Antiqua" w:hAnsi="Book Antiqua"/>
          <w:b/>
          <w:bCs/>
        </w:rPr>
        <w:t>13</w:t>
      </w:r>
      <w:r>
        <w:rPr>
          <w:rFonts w:ascii="Book Antiqua" w:hAnsi="Book Antiqua"/>
        </w:rPr>
        <w:t>: 716-717 [PMID: 9798822 DOI: 10.1046/j.1525-1497.1998.00211.x]</w:t>
      </w:r>
    </w:p>
    <w:p w:rsidR="00803F66" w:rsidRDefault="007F7CE3">
      <w:pPr>
        <w:widowControl w:val="0"/>
        <w:rPr>
          <w:rFonts w:ascii="Book Antiqua" w:hAnsi="Book Antiqua"/>
          <w:lang w:eastAsia="zh-CN"/>
        </w:rPr>
      </w:pPr>
      <w:r>
        <w:rPr>
          <w:rFonts w:ascii="Book Antiqua" w:hAnsi="Book Antiqua"/>
        </w:rPr>
        <w:t xml:space="preserve">55 </w:t>
      </w:r>
      <w:r>
        <w:rPr>
          <w:rFonts w:ascii="Book Antiqua" w:hAnsi="Book Antiqua"/>
          <w:b/>
        </w:rPr>
        <w:t>Ternouth AM</w:t>
      </w:r>
      <w:r>
        <w:rPr>
          <w:rFonts w:ascii="Book Antiqua" w:hAnsi="Book Antiqua"/>
        </w:rPr>
        <w:t>, Chapman M, Modha R. An assessment of the variation in accepted ICERs by disease type: results from</w:t>
      </w:r>
      <w:r>
        <w:rPr>
          <w:rFonts w:ascii="Book Antiqua" w:hAnsi="Book Antiqua"/>
        </w:rPr>
        <w:t xml:space="preserve"> four HTAs.</w:t>
      </w:r>
      <w:r>
        <w:rPr>
          <w:rFonts w:ascii="Book Antiqua" w:hAnsi="Book Antiqua"/>
          <w:i/>
        </w:rPr>
        <w:t xml:space="preserve"> Value in Health </w:t>
      </w:r>
      <w:r>
        <w:rPr>
          <w:rFonts w:ascii="Book Antiqua" w:hAnsi="Book Antiqua"/>
        </w:rPr>
        <w:t xml:space="preserve">2010; </w:t>
      </w:r>
      <w:r>
        <w:rPr>
          <w:rFonts w:ascii="Book Antiqua" w:hAnsi="Book Antiqua"/>
          <w:b/>
        </w:rPr>
        <w:t>13</w:t>
      </w:r>
      <w:r>
        <w:rPr>
          <w:rFonts w:ascii="Book Antiqua" w:hAnsi="Book Antiqua"/>
        </w:rPr>
        <w:t>: A416</w:t>
      </w:r>
    </w:p>
    <w:p w:rsidR="00803F66" w:rsidRDefault="007F7CE3">
      <w:pPr>
        <w:widowControl w:val="0"/>
        <w:rPr>
          <w:rFonts w:ascii="Book Antiqua" w:hAnsi="Book Antiqua"/>
        </w:rPr>
      </w:pPr>
      <w:r>
        <w:rPr>
          <w:rFonts w:ascii="Book Antiqua" w:hAnsi="Book Antiqua"/>
        </w:rPr>
        <w:t xml:space="preserve">56 </w:t>
      </w:r>
      <w:r>
        <w:rPr>
          <w:rFonts w:ascii="Book Antiqua" w:hAnsi="Book Antiqua"/>
          <w:b/>
          <w:bCs/>
        </w:rPr>
        <w:t>Italiano A</w:t>
      </w:r>
      <w:r>
        <w:rPr>
          <w:rFonts w:ascii="Book Antiqua" w:hAnsi="Book Antiqua"/>
        </w:rPr>
        <w:t xml:space="preserve">. Prognostic or predictive? It's time to get back to definitions! </w:t>
      </w:r>
      <w:r>
        <w:rPr>
          <w:rFonts w:ascii="Book Antiqua" w:hAnsi="Book Antiqua"/>
          <w:i/>
          <w:iCs/>
        </w:rPr>
        <w:t>J Clin Oncol</w:t>
      </w:r>
      <w:r>
        <w:rPr>
          <w:rFonts w:ascii="Book Antiqua" w:hAnsi="Book Antiqua"/>
        </w:rPr>
        <w:t xml:space="preserve"> 2011; </w:t>
      </w:r>
      <w:r>
        <w:rPr>
          <w:rFonts w:ascii="Book Antiqua" w:hAnsi="Book Antiqua"/>
          <w:b/>
          <w:bCs/>
        </w:rPr>
        <w:t>29</w:t>
      </w:r>
      <w:r>
        <w:rPr>
          <w:rFonts w:ascii="Book Antiqua" w:hAnsi="Book Antiqua"/>
        </w:rPr>
        <w:t>: 4718; author reply 4718-4719 [PMID: 22042948 DOI: 10.1200/JCO.2011.38.3729]</w:t>
      </w:r>
    </w:p>
    <w:p w:rsidR="00803F66" w:rsidRDefault="007F7CE3">
      <w:pPr>
        <w:widowControl w:val="0"/>
        <w:rPr>
          <w:rFonts w:ascii="Book Antiqua" w:hAnsi="Book Antiqua"/>
        </w:rPr>
      </w:pPr>
      <w:r>
        <w:rPr>
          <w:rFonts w:ascii="Book Antiqua" w:hAnsi="Book Antiqua"/>
        </w:rPr>
        <w:t xml:space="preserve">57 </w:t>
      </w:r>
      <w:r>
        <w:rPr>
          <w:rFonts w:ascii="Book Antiqua" w:hAnsi="Book Antiqua"/>
          <w:b/>
        </w:rPr>
        <w:t>Miceli R</w:t>
      </w:r>
      <w:r>
        <w:rPr>
          <w:rFonts w:ascii="Book Antiqua" w:hAnsi="Book Antiqua"/>
        </w:rPr>
        <w:t>, Lusa L, Mariani L. Rev</w:t>
      </w:r>
      <w:r>
        <w:rPr>
          <w:rFonts w:ascii="Book Antiqua" w:hAnsi="Book Antiqua"/>
        </w:rPr>
        <w:t>ising a Prognostic Index Developed for Classification Purposes: An Application to gastric cancer Data.</w:t>
      </w:r>
      <w:r>
        <w:rPr>
          <w:rFonts w:ascii="Book Antiqua" w:hAnsi="Book Antiqua"/>
          <w:i/>
        </w:rPr>
        <w:t xml:space="preserve"> J Appl Statist </w:t>
      </w:r>
      <w:r>
        <w:rPr>
          <w:rFonts w:ascii="Book Antiqua" w:hAnsi="Book Antiqua"/>
        </w:rPr>
        <w:t xml:space="preserve">2004; </w:t>
      </w:r>
      <w:r>
        <w:rPr>
          <w:rFonts w:ascii="Book Antiqua" w:hAnsi="Book Antiqua"/>
          <w:b/>
        </w:rPr>
        <w:t>31</w:t>
      </w:r>
      <w:r>
        <w:rPr>
          <w:rFonts w:ascii="Book Antiqua" w:hAnsi="Book Antiqua"/>
        </w:rPr>
        <w:t>: 817-830 [DOI: 10.1080/0266476042000214510]</w:t>
      </w:r>
    </w:p>
    <w:p w:rsidR="00803F66" w:rsidRDefault="007F7CE3">
      <w:pPr>
        <w:widowControl w:val="0"/>
        <w:rPr>
          <w:rFonts w:ascii="Book Antiqua" w:hAnsi="Book Antiqua"/>
        </w:rPr>
      </w:pPr>
      <w:r>
        <w:rPr>
          <w:rFonts w:ascii="Book Antiqua" w:hAnsi="Book Antiqua"/>
        </w:rPr>
        <w:t xml:space="preserve">58 </w:t>
      </w:r>
      <w:r>
        <w:rPr>
          <w:rFonts w:ascii="Book Antiqua" w:hAnsi="Book Antiqua"/>
          <w:b/>
          <w:bCs/>
        </w:rPr>
        <w:t>Mariani L</w:t>
      </w:r>
      <w:r>
        <w:rPr>
          <w:rFonts w:ascii="Book Antiqua" w:hAnsi="Book Antiqua"/>
        </w:rPr>
        <w:t>, Miceli R, Lusa L, Di Bartolomeo M, Bozzetti F. A modified prognostic sc</w:t>
      </w:r>
      <w:r>
        <w:rPr>
          <w:rFonts w:ascii="Book Antiqua" w:hAnsi="Book Antiqua"/>
        </w:rPr>
        <w:t xml:space="preserve">ore for patients with curatively resected gastric cancer. </w:t>
      </w:r>
      <w:r>
        <w:rPr>
          <w:rFonts w:ascii="Book Antiqua" w:hAnsi="Book Antiqua"/>
          <w:i/>
          <w:iCs/>
        </w:rPr>
        <w:t>Tumori</w:t>
      </w:r>
      <w:r>
        <w:rPr>
          <w:rFonts w:ascii="Book Antiqua" w:hAnsi="Book Antiqua"/>
        </w:rPr>
        <w:t xml:space="preserve"> </w:t>
      </w:r>
      <w:r>
        <w:rPr>
          <w:rFonts w:ascii="Book Antiqua" w:hAnsi="Book Antiqua" w:hint="eastAsia"/>
          <w:lang w:eastAsia="zh-CN"/>
        </w:rPr>
        <w:t>2005</w:t>
      </w:r>
      <w:r>
        <w:rPr>
          <w:rFonts w:ascii="Book Antiqua" w:hAnsi="Book Antiqua"/>
        </w:rPr>
        <w:t xml:space="preserve">; </w:t>
      </w:r>
      <w:r>
        <w:rPr>
          <w:rFonts w:ascii="Book Antiqua" w:hAnsi="Book Antiqua"/>
          <w:b/>
          <w:bCs/>
        </w:rPr>
        <w:t>91</w:t>
      </w:r>
      <w:r>
        <w:rPr>
          <w:rFonts w:ascii="Book Antiqua" w:hAnsi="Book Antiqua"/>
        </w:rPr>
        <w:t>: 221-226 [PMID: 16206644]</w:t>
      </w:r>
    </w:p>
    <w:p w:rsidR="00803F66" w:rsidRDefault="007F7CE3">
      <w:pPr>
        <w:widowControl w:val="0"/>
        <w:rPr>
          <w:rFonts w:ascii="Book Antiqua" w:hAnsi="Book Antiqua"/>
        </w:rPr>
      </w:pPr>
      <w:r>
        <w:rPr>
          <w:rFonts w:ascii="Book Antiqua" w:hAnsi="Book Antiqua"/>
        </w:rPr>
        <w:t xml:space="preserve">59 </w:t>
      </w:r>
      <w:r>
        <w:rPr>
          <w:rFonts w:ascii="Book Antiqua" w:hAnsi="Book Antiqua"/>
          <w:b/>
          <w:bCs/>
        </w:rPr>
        <w:t>Marubini E</w:t>
      </w:r>
      <w:r>
        <w:rPr>
          <w:rFonts w:ascii="Book Antiqua" w:hAnsi="Book Antiqua"/>
        </w:rPr>
        <w:t xml:space="preserve">, Bonfanti G, Bozzetti F, Boracchi P, Amadori D, Folli S, Nanni O, Gennari L. A prognostic score for patients resected for gastric cancer. </w:t>
      </w:r>
      <w:r>
        <w:rPr>
          <w:rFonts w:ascii="Book Antiqua" w:hAnsi="Book Antiqua"/>
          <w:i/>
          <w:iCs/>
        </w:rPr>
        <w:t xml:space="preserve">Eur </w:t>
      </w:r>
      <w:r>
        <w:rPr>
          <w:rFonts w:ascii="Book Antiqua" w:hAnsi="Book Antiqua"/>
          <w:i/>
          <w:iCs/>
        </w:rPr>
        <w:t>J Cancer</w:t>
      </w:r>
      <w:r>
        <w:rPr>
          <w:rFonts w:ascii="Book Antiqua" w:hAnsi="Book Antiqua"/>
        </w:rPr>
        <w:t xml:space="preserve"> 1993; </w:t>
      </w:r>
      <w:r>
        <w:rPr>
          <w:rFonts w:ascii="Book Antiqua" w:hAnsi="Book Antiqua"/>
          <w:b/>
          <w:bCs/>
        </w:rPr>
        <w:t>29A</w:t>
      </w:r>
      <w:r>
        <w:rPr>
          <w:rFonts w:ascii="Book Antiqua" w:hAnsi="Book Antiqua"/>
        </w:rPr>
        <w:t>: 845-850 [PMID: 8484974 DOI: 10.1016/S0959-8049(05)80421-6]</w:t>
      </w:r>
    </w:p>
    <w:p w:rsidR="00803F66" w:rsidRDefault="007F7CE3">
      <w:pPr>
        <w:widowControl w:val="0"/>
        <w:rPr>
          <w:rFonts w:ascii="Book Antiqua" w:hAnsi="Book Antiqua"/>
          <w:lang w:eastAsia="zh-CN"/>
        </w:rPr>
      </w:pPr>
      <w:r>
        <w:rPr>
          <w:rFonts w:ascii="Book Antiqua" w:hAnsi="Book Antiqua"/>
        </w:rPr>
        <w:t>60</w:t>
      </w:r>
      <w:r>
        <w:rPr>
          <w:rFonts w:ascii="Book Antiqua" w:hAnsi="Book Antiqua" w:hint="eastAsia"/>
          <w:lang w:eastAsia="zh-CN"/>
        </w:rPr>
        <w:t xml:space="preserve"> </w:t>
      </w:r>
      <w:r>
        <w:rPr>
          <w:rFonts w:ascii="Book Antiqua" w:hAnsi="Book Antiqua"/>
          <w:b/>
        </w:rPr>
        <w:t>Sobin LH</w:t>
      </w:r>
      <w:r>
        <w:rPr>
          <w:rFonts w:ascii="Book Antiqua" w:hAnsi="Book Antiqua"/>
        </w:rPr>
        <w:t>, Wittekind CH. International Union Against Cancer (UICC) TNM classification of malignant tumors. John Wiley &amp; Sons, New York, 1997</w:t>
      </w:r>
      <w:r>
        <w:rPr>
          <w:rFonts w:ascii="Book Antiqua" w:hAnsi="Book Antiqua" w:hint="eastAsia"/>
          <w:lang w:eastAsia="zh-CN"/>
        </w:rPr>
        <w:t xml:space="preserve">: </w:t>
      </w:r>
      <w:r>
        <w:rPr>
          <w:rFonts w:ascii="Book Antiqua" w:hAnsi="Book Antiqua"/>
        </w:rPr>
        <w:t>59-62</w:t>
      </w:r>
    </w:p>
    <w:p w:rsidR="00803F66" w:rsidRDefault="007F7CE3">
      <w:pPr>
        <w:widowControl w:val="0"/>
        <w:rPr>
          <w:rFonts w:ascii="Book Antiqua" w:hAnsi="Book Antiqua"/>
        </w:rPr>
      </w:pPr>
      <w:r>
        <w:rPr>
          <w:rFonts w:ascii="Book Antiqua" w:hAnsi="Book Antiqua"/>
        </w:rPr>
        <w:t xml:space="preserve">61 </w:t>
      </w:r>
      <w:r>
        <w:rPr>
          <w:rFonts w:ascii="Book Antiqua" w:hAnsi="Book Antiqua"/>
          <w:b/>
          <w:bCs/>
        </w:rPr>
        <w:t>Kattan MW</w:t>
      </w:r>
      <w:r>
        <w:rPr>
          <w:rFonts w:ascii="Book Antiqua" w:hAnsi="Book Antiqua"/>
        </w:rPr>
        <w:t>, Karpeh MS, Ma</w:t>
      </w:r>
      <w:r>
        <w:rPr>
          <w:rFonts w:ascii="Book Antiqua" w:hAnsi="Book Antiqua"/>
        </w:rPr>
        <w:t xml:space="preserve">zumdar M, Brennan MF. Postoperative nomogram for disease-specific survival after an R0 resection for gastric carcinoma. </w:t>
      </w:r>
      <w:r>
        <w:rPr>
          <w:rFonts w:ascii="Book Antiqua" w:hAnsi="Book Antiqua"/>
          <w:i/>
          <w:iCs/>
        </w:rPr>
        <w:t>J Clin Oncol</w:t>
      </w:r>
      <w:r>
        <w:rPr>
          <w:rFonts w:ascii="Book Antiqua" w:hAnsi="Book Antiqua"/>
        </w:rPr>
        <w:t xml:space="preserve"> 2003; </w:t>
      </w:r>
      <w:r>
        <w:rPr>
          <w:rFonts w:ascii="Book Antiqua" w:hAnsi="Book Antiqua"/>
          <w:b/>
          <w:bCs/>
        </w:rPr>
        <w:t>21</w:t>
      </w:r>
      <w:r>
        <w:rPr>
          <w:rFonts w:ascii="Book Antiqua" w:hAnsi="Book Antiqua"/>
        </w:rPr>
        <w:t>: 3647-3650 [PMID: 14512396 DOI: 10.1200/JCO.2003.01.240]</w:t>
      </w:r>
    </w:p>
    <w:p w:rsidR="00803F66" w:rsidRDefault="007F7CE3">
      <w:pPr>
        <w:widowControl w:val="0"/>
        <w:rPr>
          <w:rFonts w:ascii="Book Antiqua" w:hAnsi="Book Antiqua"/>
        </w:rPr>
      </w:pPr>
      <w:r>
        <w:rPr>
          <w:rFonts w:ascii="Book Antiqua" w:hAnsi="Book Antiqua"/>
        </w:rPr>
        <w:t xml:space="preserve">62 </w:t>
      </w:r>
      <w:r>
        <w:rPr>
          <w:rFonts w:ascii="Book Antiqua" w:hAnsi="Book Antiqua"/>
          <w:b/>
          <w:bCs/>
        </w:rPr>
        <w:t>Pietrantonio F</w:t>
      </w:r>
      <w:r>
        <w:rPr>
          <w:rFonts w:ascii="Book Antiqua" w:hAnsi="Book Antiqua"/>
        </w:rPr>
        <w:t>, De Braud F, Da Prat V, Perrone F, Pier</w:t>
      </w:r>
      <w:r>
        <w:rPr>
          <w:rFonts w:ascii="Book Antiqua" w:hAnsi="Book Antiqua"/>
        </w:rPr>
        <w:t xml:space="preserve">otti MA, Gariboldi M, Fanetti G, Biondani P, Pellegrinelli A, Bossi I, Di Bartolomeo M. A review on biomarkers for prediction of treatment outcome in gastric cancer. </w:t>
      </w:r>
      <w:r>
        <w:rPr>
          <w:rFonts w:ascii="Book Antiqua" w:hAnsi="Book Antiqua"/>
          <w:i/>
          <w:iCs/>
        </w:rPr>
        <w:t>Anticancer Res</w:t>
      </w:r>
      <w:r>
        <w:rPr>
          <w:rFonts w:ascii="Book Antiqua" w:hAnsi="Book Antiqua"/>
        </w:rPr>
        <w:t xml:space="preserve"> 2013; </w:t>
      </w:r>
      <w:r>
        <w:rPr>
          <w:rFonts w:ascii="Book Antiqua" w:hAnsi="Book Antiqua"/>
          <w:b/>
          <w:bCs/>
        </w:rPr>
        <w:t>33</w:t>
      </w:r>
      <w:r>
        <w:rPr>
          <w:rFonts w:ascii="Book Antiqua" w:hAnsi="Book Antiqua"/>
        </w:rPr>
        <w:t>: 1257-1266 [PMID: 23564763]</w:t>
      </w:r>
    </w:p>
    <w:p w:rsidR="00803F66" w:rsidRDefault="007F7CE3">
      <w:pPr>
        <w:widowControl w:val="0"/>
        <w:rPr>
          <w:rFonts w:ascii="Book Antiqua" w:hAnsi="Book Antiqua"/>
        </w:rPr>
      </w:pPr>
      <w:r>
        <w:rPr>
          <w:rFonts w:ascii="Book Antiqua" w:hAnsi="Book Antiqua"/>
        </w:rPr>
        <w:t xml:space="preserve">63 </w:t>
      </w:r>
      <w:r>
        <w:rPr>
          <w:rFonts w:ascii="Book Antiqua" w:hAnsi="Book Antiqua"/>
          <w:b/>
          <w:bCs/>
        </w:rPr>
        <w:t>Wang JL</w:t>
      </w:r>
      <w:r>
        <w:rPr>
          <w:rFonts w:ascii="Book Antiqua" w:hAnsi="Book Antiqua"/>
        </w:rPr>
        <w:t xml:space="preserve">, Hu Y, Kong X, Wang ZH, Chen HY, Xu J, Fang JY. Candidate microRNA biomarkers in human gastric cancer: a systematic review and validation study.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e73683 [PMID: 24040025 DOI: 10.1371/journal.pone.0073683]</w:t>
      </w:r>
    </w:p>
    <w:p w:rsidR="00803F66" w:rsidRDefault="007F7CE3">
      <w:pPr>
        <w:widowControl w:val="0"/>
        <w:rPr>
          <w:rFonts w:ascii="Book Antiqua" w:hAnsi="Book Antiqua"/>
        </w:rPr>
      </w:pPr>
      <w:r>
        <w:rPr>
          <w:rFonts w:ascii="Book Antiqua" w:hAnsi="Book Antiqua"/>
        </w:rPr>
        <w:t xml:space="preserve">64 </w:t>
      </w:r>
      <w:r>
        <w:rPr>
          <w:rFonts w:ascii="Book Antiqua" w:hAnsi="Book Antiqua"/>
          <w:b/>
          <w:bCs/>
        </w:rPr>
        <w:t>Warneke VS</w:t>
      </w:r>
      <w:r>
        <w:rPr>
          <w:rFonts w:ascii="Book Antiqua" w:hAnsi="Book Antiqua"/>
        </w:rPr>
        <w:t>, Behrens HM, Haag J,</w:t>
      </w:r>
      <w:r>
        <w:rPr>
          <w:rFonts w:ascii="Book Antiqua" w:hAnsi="Book Antiqua"/>
        </w:rPr>
        <w:t xml:space="preserve"> Balschun K, Böger C, Becker T, Ebert MP, Lordick F, Röcken C. Prognostic and putative predictive biomarkers of gastric cancer for personalized medicine. </w:t>
      </w:r>
      <w:r>
        <w:rPr>
          <w:rFonts w:ascii="Book Antiqua" w:hAnsi="Book Antiqua"/>
          <w:i/>
          <w:iCs/>
        </w:rPr>
        <w:t>Diagn Mol Pathol</w:t>
      </w:r>
      <w:r>
        <w:rPr>
          <w:rFonts w:ascii="Book Antiqua" w:hAnsi="Book Antiqua"/>
        </w:rPr>
        <w:t xml:space="preserve"> 2013; </w:t>
      </w:r>
      <w:r>
        <w:rPr>
          <w:rFonts w:ascii="Book Antiqua" w:hAnsi="Book Antiqua"/>
          <w:b/>
          <w:bCs/>
        </w:rPr>
        <w:t>22</w:t>
      </w:r>
      <w:r>
        <w:rPr>
          <w:rFonts w:ascii="Book Antiqua" w:hAnsi="Book Antiqua"/>
        </w:rPr>
        <w:t>: 127-137 [PMID: 23846438 DOI: 10.1097/PDM.0b013e318284188e]</w:t>
      </w:r>
    </w:p>
    <w:p w:rsidR="00803F66" w:rsidRDefault="007F7CE3">
      <w:pPr>
        <w:widowControl w:val="0"/>
        <w:rPr>
          <w:rFonts w:ascii="Book Antiqua" w:hAnsi="Book Antiqua"/>
        </w:rPr>
      </w:pPr>
      <w:r>
        <w:rPr>
          <w:rFonts w:ascii="Book Antiqua" w:hAnsi="Book Antiqua"/>
        </w:rPr>
        <w:t xml:space="preserve">65 </w:t>
      </w:r>
      <w:r>
        <w:rPr>
          <w:rFonts w:ascii="Book Antiqua" w:hAnsi="Book Antiqua"/>
          <w:b/>
          <w:bCs/>
        </w:rPr>
        <w:t>Bria E</w:t>
      </w:r>
      <w:r>
        <w:rPr>
          <w:rFonts w:ascii="Book Antiqua" w:hAnsi="Book Antiqua"/>
        </w:rPr>
        <w:t>, De Ma</w:t>
      </w:r>
      <w:r>
        <w:rPr>
          <w:rFonts w:ascii="Book Antiqua" w:hAnsi="Book Antiqua"/>
        </w:rPr>
        <w:t>nzoni G, Beghelli S, Tomezzoli A, Barbi S, Di Gregorio C, Scardoni M, Amato E, Frizziero M, Sperduti I, Corbo V, Brunelli M, Bersani S, Tortora G, Scarpa A. A clinical-biological risk stratification model for resected gastric cancer: prognostic impact of H</w:t>
      </w:r>
      <w:r>
        <w:rPr>
          <w:rFonts w:ascii="Book Antiqua" w:hAnsi="Book Antiqua"/>
        </w:rPr>
        <w:t xml:space="preserve">er2, Fhit, and APC expression status. </w:t>
      </w:r>
      <w:r>
        <w:rPr>
          <w:rFonts w:ascii="Book Antiqua" w:hAnsi="Book Antiqua"/>
          <w:i/>
          <w:iCs/>
        </w:rPr>
        <w:t>Ann Oncol</w:t>
      </w:r>
      <w:r>
        <w:rPr>
          <w:rFonts w:ascii="Book Antiqua" w:hAnsi="Book Antiqua"/>
        </w:rPr>
        <w:t xml:space="preserve"> 2013; </w:t>
      </w:r>
      <w:r>
        <w:rPr>
          <w:rFonts w:ascii="Book Antiqua" w:hAnsi="Book Antiqua"/>
          <w:b/>
          <w:bCs/>
        </w:rPr>
        <w:t>24</w:t>
      </w:r>
      <w:r>
        <w:rPr>
          <w:rFonts w:ascii="Book Antiqua" w:hAnsi="Book Antiqua"/>
        </w:rPr>
        <w:t>: 693-701 [PMID: 23131390 DOI: 10.1093/annonc/mds506]</w:t>
      </w:r>
    </w:p>
    <w:p w:rsidR="00803F66" w:rsidRDefault="007F7CE3">
      <w:pPr>
        <w:widowControl w:val="0"/>
        <w:rPr>
          <w:rFonts w:ascii="Book Antiqua" w:hAnsi="Book Antiqua"/>
          <w:lang w:eastAsia="zh-CN"/>
        </w:rPr>
      </w:pPr>
      <w:r>
        <w:rPr>
          <w:rFonts w:ascii="Book Antiqua" w:hAnsi="Book Antiqua"/>
        </w:rPr>
        <w:t xml:space="preserve">66 </w:t>
      </w:r>
      <w:r>
        <w:rPr>
          <w:rFonts w:ascii="Book Antiqua" w:hAnsi="Book Antiqua"/>
          <w:b/>
        </w:rPr>
        <w:t>Di Bartolomeo M</w:t>
      </w:r>
      <w:r>
        <w:rPr>
          <w:rFonts w:ascii="Book Antiqua" w:hAnsi="Book Antiqua"/>
        </w:rPr>
        <w:t xml:space="preserve">, Miceli R, Pellegrinelli A, Pietrantonio F, Dotti FK, Buzzoni R, Maggi C, Martinetti A, Bajetta E, Mariani M, De Braud FG. </w:t>
      </w:r>
      <w:r>
        <w:rPr>
          <w:rFonts w:ascii="Book Antiqua" w:hAnsi="Book Antiqua"/>
        </w:rPr>
        <w:t>Oste</w:t>
      </w:r>
      <w:r>
        <w:rPr>
          <w:rFonts w:ascii="Book Antiqua" w:hAnsi="Book Antiqua"/>
        </w:rPr>
        <w:t>opontin expression is an independent poor prognostic marker in gastric cancer radically resected. Preliminary erport of translational study of ITACA-S (Intergroup Trial of Adjuvant Chemotherapy in Adenocarcinoma of the Stomach) study. In: Proceedings of th</w:t>
      </w:r>
      <w:r>
        <w:rPr>
          <w:rFonts w:ascii="Book Antiqua" w:hAnsi="Book Antiqua"/>
        </w:rPr>
        <w:t>e Meeting of the American Association for Cancer Research on Molocular Targets and Cancer Therapeutice; 2013 Oct 19-23; Boston (MA): AACR</w:t>
      </w:r>
      <w:r>
        <w:rPr>
          <w:rFonts w:ascii="Book Antiqua" w:hAnsi="Book Antiqua" w:hint="eastAsia"/>
          <w:lang w:eastAsia="zh-CN"/>
        </w:rPr>
        <w:t>,</w:t>
      </w:r>
      <w:r>
        <w:rPr>
          <w:rFonts w:ascii="Book Antiqua" w:hAnsi="Book Antiqua"/>
        </w:rPr>
        <w:t xml:space="preserve"> 2013</w:t>
      </w:r>
      <w:r>
        <w:rPr>
          <w:rFonts w:ascii="Book Antiqua" w:hAnsi="Book Antiqua" w:hint="eastAsia"/>
          <w:lang w:eastAsia="zh-CN"/>
        </w:rPr>
        <w:t>:</w:t>
      </w:r>
      <w:r>
        <w:rPr>
          <w:rFonts w:ascii="Book Antiqua" w:hAnsi="Book Antiqua"/>
        </w:rPr>
        <w:t xml:space="preserve"> 230. Abstract nr B33</w:t>
      </w:r>
    </w:p>
    <w:p w:rsidR="00803F66" w:rsidRDefault="007F7CE3">
      <w:pPr>
        <w:widowControl w:val="0"/>
        <w:rPr>
          <w:rFonts w:ascii="Book Antiqua" w:hAnsi="Book Antiqua"/>
        </w:rPr>
      </w:pPr>
      <w:r>
        <w:rPr>
          <w:rFonts w:ascii="Book Antiqua" w:hAnsi="Book Antiqua"/>
        </w:rPr>
        <w:lastRenderedPageBreak/>
        <w:t xml:space="preserve">67 </w:t>
      </w:r>
      <w:r>
        <w:rPr>
          <w:rFonts w:ascii="Book Antiqua" w:hAnsi="Book Antiqua"/>
          <w:b/>
          <w:bCs/>
        </w:rPr>
        <w:t>Buyse M</w:t>
      </w:r>
      <w:r>
        <w:rPr>
          <w:rFonts w:ascii="Book Antiqua" w:hAnsi="Book Antiqua"/>
        </w:rPr>
        <w:t xml:space="preserve">, Sargent DJ, Grothey A, Matheson A, de Gramont A. Biomarkers and surrogate end </w:t>
      </w:r>
      <w:r>
        <w:rPr>
          <w:rFonts w:ascii="Book Antiqua" w:hAnsi="Book Antiqua"/>
        </w:rPr>
        <w:t xml:space="preserve">points--the challenge of statistical validation. </w:t>
      </w:r>
      <w:r>
        <w:rPr>
          <w:rFonts w:ascii="Book Antiqua" w:hAnsi="Book Antiqua"/>
          <w:i/>
          <w:iCs/>
        </w:rPr>
        <w:t>Nat Rev Clin Oncol</w:t>
      </w:r>
      <w:r>
        <w:rPr>
          <w:rFonts w:ascii="Book Antiqua" w:hAnsi="Book Antiqua"/>
        </w:rPr>
        <w:t xml:space="preserve"> 2010; </w:t>
      </w:r>
      <w:r>
        <w:rPr>
          <w:rFonts w:ascii="Book Antiqua" w:hAnsi="Book Antiqua"/>
          <w:b/>
          <w:bCs/>
        </w:rPr>
        <w:t>7</w:t>
      </w:r>
      <w:r>
        <w:rPr>
          <w:rFonts w:ascii="Book Antiqua" w:hAnsi="Book Antiqua"/>
        </w:rPr>
        <w:t>: 309-317 [PMID: 20368727 DOI: 10.1038/nrclinonc.2010.43]</w:t>
      </w:r>
    </w:p>
    <w:p w:rsidR="00803F66" w:rsidRDefault="007F7CE3">
      <w:pPr>
        <w:widowControl w:val="0"/>
        <w:rPr>
          <w:rFonts w:ascii="Book Antiqua" w:hAnsi="Book Antiqua"/>
        </w:rPr>
      </w:pPr>
      <w:r>
        <w:rPr>
          <w:rFonts w:ascii="Book Antiqua" w:hAnsi="Book Antiqua"/>
        </w:rPr>
        <w:t xml:space="preserve">68 </w:t>
      </w:r>
      <w:r>
        <w:rPr>
          <w:rFonts w:ascii="Book Antiqua" w:hAnsi="Book Antiqua"/>
          <w:b/>
          <w:bCs/>
        </w:rPr>
        <w:t>Bang YJ</w:t>
      </w:r>
      <w:r>
        <w:rPr>
          <w:rFonts w:ascii="Book Antiqua" w:hAnsi="Book Antiqua"/>
        </w:rPr>
        <w:t>, Van Cutsem E, Feyereislova A, Chung HC, Shen L, Sawaki A, Lordick F, Ohtsu A, Omuro Y, Satoh T, Aprile G, Kulik</w:t>
      </w:r>
      <w:r>
        <w:rPr>
          <w:rFonts w:ascii="Book Antiqua" w:hAnsi="Book Antiqua"/>
        </w:rPr>
        <w:t>ov E, Hill J, Lehle M, Rüschoff J, Kang YK. Trastuzumab in combination with chemotherapy versus chemotherapy alone for treatment of HER2-positive advanced gastric or gastro-oesophageal junction cancer (ToGA): a phase 3, open-label, randomised controlled tr</w:t>
      </w:r>
      <w:r>
        <w:rPr>
          <w:rFonts w:ascii="Book Antiqua" w:hAnsi="Book Antiqua"/>
        </w:rPr>
        <w:t xml:space="preserve">ial. </w:t>
      </w:r>
      <w:r>
        <w:rPr>
          <w:rFonts w:ascii="Book Antiqua" w:hAnsi="Book Antiqua"/>
          <w:i/>
          <w:iCs/>
        </w:rPr>
        <w:t>Lancet</w:t>
      </w:r>
      <w:r>
        <w:rPr>
          <w:rFonts w:ascii="Book Antiqua" w:hAnsi="Book Antiqua"/>
        </w:rPr>
        <w:t xml:space="preserve"> 2010; </w:t>
      </w:r>
      <w:r>
        <w:rPr>
          <w:rFonts w:ascii="Book Antiqua" w:hAnsi="Book Antiqua"/>
          <w:b/>
          <w:bCs/>
        </w:rPr>
        <w:t>376</w:t>
      </w:r>
      <w:r>
        <w:rPr>
          <w:rFonts w:ascii="Book Antiqua" w:hAnsi="Book Antiqua"/>
        </w:rPr>
        <w:t>: 687-697 [PMID: 20728210 DOI: 10.1016/S0140-6736(10)61121-X]</w:t>
      </w:r>
    </w:p>
    <w:p w:rsidR="00803F66" w:rsidRDefault="007F7CE3">
      <w:pPr>
        <w:widowControl w:val="0"/>
        <w:rPr>
          <w:rFonts w:ascii="Book Antiqua" w:hAnsi="Book Antiqua"/>
        </w:rPr>
      </w:pPr>
      <w:r>
        <w:rPr>
          <w:rFonts w:ascii="Book Antiqua" w:hAnsi="Book Antiqua"/>
        </w:rPr>
        <w:t xml:space="preserve">69 </w:t>
      </w:r>
      <w:r>
        <w:rPr>
          <w:rFonts w:ascii="Book Antiqua" w:hAnsi="Book Antiqua"/>
          <w:b/>
          <w:bCs/>
        </w:rPr>
        <w:t>Oba K</w:t>
      </w:r>
      <w:r>
        <w:rPr>
          <w:rFonts w:ascii="Book Antiqua" w:hAnsi="Book Antiqua"/>
        </w:rPr>
        <w:t>, Paoletti X, Alberts S, Bang YJ, Benedetti J, Bleiberg H, Catalano P, Lordick F, Michiels S, Morita S, Ohashi Y, Pignon JP, Rougier P, Sasako M, Sakamoto J, Sargent</w:t>
      </w:r>
      <w:r>
        <w:rPr>
          <w:rFonts w:ascii="Book Antiqua" w:hAnsi="Book Antiqua"/>
        </w:rPr>
        <w:t xml:space="preserve"> D, Shitara K, Cutsem EV, Buyse M, Burzykowski T. Disease-free survival as a surrogate for overall survival in adjuvant trials of gastric cancer: a meta-analysis. </w:t>
      </w:r>
      <w:r>
        <w:rPr>
          <w:rFonts w:ascii="Book Antiqua" w:hAnsi="Book Antiqua"/>
          <w:i/>
          <w:iCs/>
        </w:rPr>
        <w:t>J Natl Cancer Inst</w:t>
      </w:r>
      <w:r>
        <w:rPr>
          <w:rFonts w:ascii="Book Antiqua" w:hAnsi="Book Antiqua"/>
        </w:rPr>
        <w:t xml:space="preserve"> 2013; </w:t>
      </w:r>
      <w:r>
        <w:rPr>
          <w:rFonts w:ascii="Book Antiqua" w:hAnsi="Book Antiqua"/>
          <w:b/>
          <w:bCs/>
        </w:rPr>
        <w:t>105</w:t>
      </w:r>
      <w:r>
        <w:rPr>
          <w:rFonts w:ascii="Book Antiqua" w:hAnsi="Book Antiqua"/>
        </w:rPr>
        <w:t>: 1600-1607 [PMID: 24108812 DOI: 10.1093/jnci/djt270]</w:t>
      </w:r>
    </w:p>
    <w:p w:rsidR="00803F66" w:rsidRDefault="007F7CE3">
      <w:pPr>
        <w:widowControl w:val="0"/>
        <w:snapToGrid w:val="0"/>
        <w:spacing w:line="360" w:lineRule="auto"/>
        <w:jc w:val="both"/>
        <w:rPr>
          <w:rFonts w:ascii="Book Antiqua" w:hAnsi="Book Antiqua"/>
          <w:b/>
          <w:lang w:eastAsia="zh-CN"/>
        </w:rPr>
      </w:pPr>
      <w:r>
        <w:rPr>
          <w:rFonts w:ascii="Book Antiqua" w:hAnsi="Book Antiqua"/>
          <w:b/>
        </w:rPr>
        <w:t xml:space="preserve"> </w:t>
      </w:r>
    </w:p>
    <w:p w:rsidR="00803F66" w:rsidRDefault="007F7CE3">
      <w:pPr>
        <w:widowControl w:val="0"/>
        <w:tabs>
          <w:tab w:val="left" w:pos="180"/>
          <w:tab w:val="left" w:pos="360"/>
        </w:tabs>
        <w:adjustRightInd w:val="0"/>
        <w:snapToGrid w:val="0"/>
        <w:spacing w:line="360" w:lineRule="auto"/>
        <w:jc w:val="right"/>
        <w:rPr>
          <w:rFonts w:ascii="Book Antiqua" w:hAnsi="Book Antiqua" w:cs="Tahoma"/>
          <w:b/>
          <w:color w:val="000000"/>
        </w:rPr>
      </w:pPr>
      <w:bookmarkStart w:id="308" w:name="OLE_LINK874"/>
      <w:bookmarkStart w:id="309" w:name="OLE_LINK875"/>
      <w:bookmarkStart w:id="310" w:name="OLE_LINK155"/>
      <w:bookmarkStart w:id="311" w:name="OLE_LINK347"/>
      <w:bookmarkStart w:id="312" w:name="OLE_LINK384"/>
      <w:bookmarkStart w:id="313" w:name="OLE_LINK557"/>
      <w:bookmarkStart w:id="314" w:name="OLE_LINK558"/>
      <w:bookmarkStart w:id="315" w:name="OLE_LINK631"/>
      <w:bookmarkStart w:id="316" w:name="OLE_LINK632"/>
      <w:bookmarkStart w:id="317" w:name="OLE_LINK386"/>
      <w:bookmarkStart w:id="318" w:name="OLE_LINK431"/>
      <w:bookmarkStart w:id="319" w:name="OLE_LINK564"/>
      <w:bookmarkStart w:id="320" w:name="OLE_LINK493"/>
      <w:bookmarkStart w:id="321" w:name="OLE_LINK442"/>
      <w:bookmarkStart w:id="322" w:name="OLE_LINK551"/>
      <w:bookmarkStart w:id="323" w:name="OLE_LINK668"/>
      <w:bookmarkStart w:id="324" w:name="OLE_LINK669"/>
      <w:bookmarkStart w:id="325" w:name="OLE_LINK725"/>
      <w:bookmarkStart w:id="326" w:name="OLE_LINK489"/>
      <w:bookmarkStart w:id="327" w:name="OLE_LINK602"/>
      <w:bookmarkStart w:id="328" w:name="OLE_LINK658"/>
      <w:bookmarkStart w:id="329" w:name="OLE_LINK747"/>
      <w:bookmarkStart w:id="330" w:name="OLE_LINK897"/>
      <w:bookmarkStart w:id="331" w:name="OLE_LINK1138"/>
      <w:bookmarkStart w:id="332" w:name="OLE_LINK1139"/>
      <w:bookmarkStart w:id="333" w:name="OLE_LINK882"/>
      <w:bookmarkStart w:id="334" w:name="OLE_LINK1095"/>
      <w:bookmarkStart w:id="335" w:name="OLE_LINK1305"/>
      <w:bookmarkStart w:id="336" w:name="OLE_LINK1390"/>
      <w:bookmarkStart w:id="337" w:name="OLE_LINK1190"/>
      <w:bookmarkStart w:id="338" w:name="OLE_LINK1314"/>
      <w:bookmarkStart w:id="339" w:name="OLE_LINK1031"/>
      <w:bookmarkStart w:id="340" w:name="OLE_LINK1092"/>
      <w:bookmarkStart w:id="341" w:name="OLE_LINK1258"/>
      <w:bookmarkStart w:id="342" w:name="OLE_LINK1259"/>
      <w:bookmarkStart w:id="343" w:name="OLE_LINK1337"/>
      <w:bookmarkStart w:id="344" w:name="OLE_LINK1338"/>
      <w:bookmarkStart w:id="345" w:name="OLE_LINK1363"/>
      <w:bookmarkStart w:id="346" w:name="OLE_LINK1364"/>
      <w:bookmarkStart w:id="347" w:name="OLE_LINK86"/>
      <w:bookmarkStart w:id="348" w:name="OLE_LINK1595"/>
      <w:bookmarkStart w:id="349" w:name="OLE_LINK1613"/>
      <w:bookmarkStart w:id="350" w:name="OLE_LINK1708"/>
      <w:bookmarkStart w:id="351" w:name="OLE_LINK1774"/>
      <w:bookmarkStart w:id="352" w:name="OLE_LINK1872"/>
      <w:bookmarkStart w:id="353" w:name="OLE_LINK1899"/>
      <w:bookmarkStart w:id="354" w:name="OLE_LINK1492"/>
      <w:bookmarkStart w:id="355" w:name="OLE_LINK1497"/>
      <w:bookmarkStart w:id="356" w:name="OLE_LINK1498"/>
      <w:bookmarkStart w:id="357" w:name="OLE_LINK1589"/>
      <w:bookmarkStart w:id="358" w:name="OLE_LINK1666"/>
      <w:bookmarkStart w:id="359" w:name="OLE_LINK1752"/>
      <w:bookmarkStart w:id="360" w:name="OLE_LINK1616"/>
      <w:bookmarkStart w:id="361" w:name="OLE_LINK1696"/>
      <w:bookmarkStart w:id="362" w:name="OLE_LINK1855"/>
      <w:bookmarkStart w:id="363" w:name="OLE_LINK1942"/>
      <w:bookmarkStart w:id="364" w:name="OLE_LINK1943"/>
      <w:bookmarkStart w:id="365" w:name="OLE_LINK1573"/>
      <w:bookmarkStart w:id="366" w:name="OLE_LINK1574"/>
      <w:bookmarkStart w:id="367" w:name="OLE_LINK1575"/>
      <w:bookmarkStart w:id="368" w:name="OLE_LINK1739"/>
      <w:bookmarkStart w:id="369" w:name="OLE_LINK1761"/>
      <w:bookmarkStart w:id="370" w:name="OLE_LINK1743"/>
      <w:bookmarkStart w:id="371" w:name="OLE_LINK1841"/>
      <w:bookmarkStart w:id="372" w:name="OLE_LINK1858"/>
      <w:bookmarkStart w:id="373" w:name="OLE_LINK1890"/>
      <w:bookmarkStart w:id="374" w:name="OLE_LINK1915"/>
      <w:bookmarkStart w:id="375" w:name="OLE_LINK1980"/>
      <w:bookmarkStart w:id="376" w:name="OLE_LINK1883"/>
      <w:bookmarkStart w:id="377" w:name="OLE_LINK1935"/>
      <w:bookmarkStart w:id="378" w:name="OLE_LINK1936"/>
      <w:bookmarkStart w:id="379" w:name="OLE_LINK1952"/>
      <w:bookmarkStart w:id="380" w:name="OLE_LINK1953"/>
      <w:bookmarkStart w:id="381" w:name="OLE_LINK1999"/>
      <w:bookmarkStart w:id="382" w:name="OLE_LINK2050"/>
      <w:bookmarkStart w:id="383" w:name="OLE_LINK1862"/>
      <w:bookmarkStart w:id="384" w:name="OLE_LINK1963"/>
      <w:bookmarkStart w:id="385" w:name="OLE_LINK2052"/>
      <w:bookmarkStart w:id="386" w:name="OLE_LINK1906"/>
      <w:bookmarkStart w:id="387" w:name="OLE_LINK2031"/>
      <w:bookmarkStart w:id="388" w:name="OLE_LINK2032"/>
      <w:bookmarkStart w:id="389" w:name="OLE_LINK1907"/>
      <w:bookmarkStart w:id="390" w:name="OLE_LINK2004"/>
      <w:bookmarkStart w:id="391" w:name="OLE_LINK964"/>
      <w:bookmarkStart w:id="392" w:name="OLE_LINK2239"/>
      <w:bookmarkStart w:id="393" w:name="OLE_LINK2163"/>
      <w:bookmarkStart w:id="394" w:name="OLE_LINK2207"/>
      <w:bookmarkStart w:id="395" w:name="OLE_LINK2341"/>
      <w:bookmarkStart w:id="396" w:name="OLE_LINK2417"/>
      <w:bookmarkStart w:id="397" w:name="OLE_LINK2509"/>
      <w:bookmarkStart w:id="398" w:name="OLE_LINK2510"/>
      <w:bookmarkStart w:id="399" w:name="OLE_LINK2511"/>
      <w:bookmarkStart w:id="400" w:name="OLE_LINK2512"/>
      <w:bookmarkStart w:id="401" w:name="OLE_LINK2513"/>
      <w:bookmarkStart w:id="402" w:name="OLE_LINK2514"/>
      <w:bookmarkStart w:id="403" w:name="OLE_LINK2515"/>
      <w:bookmarkStart w:id="404" w:name="OLE_LINK2516"/>
      <w:bookmarkStart w:id="405" w:name="OLE_LINK2517"/>
      <w:bookmarkStart w:id="406" w:name="OLE_LINK2518"/>
      <w:bookmarkStart w:id="407" w:name="OLE_LINK2519"/>
      <w:bookmarkStart w:id="408" w:name="OLE_LINK2520"/>
      <w:bookmarkStart w:id="409" w:name="OLE_LINK2521"/>
      <w:bookmarkStart w:id="410" w:name="OLE_LINK2522"/>
      <w:bookmarkStart w:id="411" w:name="OLE_LINK2523"/>
      <w:bookmarkStart w:id="412" w:name="OLE_LINK2524"/>
      <w:bookmarkStart w:id="413" w:name="OLE_LINK2051"/>
      <w:bookmarkStart w:id="414" w:name="OLE_LINK2109"/>
      <w:bookmarkStart w:id="415" w:name="OLE_LINK2165"/>
      <w:bookmarkStart w:id="416" w:name="OLE_LINK2385"/>
      <w:bookmarkStart w:id="417" w:name="OLE_LINK2593"/>
      <w:bookmarkStart w:id="418" w:name="OLE_LINK2332"/>
      <w:bookmarkStart w:id="419" w:name="OLE_LINK2448"/>
      <w:bookmarkStart w:id="420" w:name="OLE_LINK2525"/>
      <w:bookmarkStart w:id="421" w:name="OLE_LINK2506"/>
      <w:bookmarkStart w:id="422" w:name="OLE_LINK2507"/>
      <w:bookmarkStart w:id="423" w:name="OLE_LINK2291"/>
      <w:bookmarkStart w:id="424" w:name="OLE_LINK2294"/>
      <w:bookmarkStart w:id="425" w:name="OLE_LINK2298"/>
      <w:bookmarkStart w:id="426" w:name="OLE_LINK2300"/>
      <w:bookmarkStart w:id="427" w:name="OLE_LINK2301"/>
      <w:bookmarkStart w:id="428" w:name="OLE_LINK2546"/>
      <w:bookmarkStart w:id="429" w:name="OLE_LINK2756"/>
      <w:bookmarkStart w:id="430" w:name="OLE_LINK2757"/>
      <w:bookmarkStart w:id="431" w:name="OLE_LINK2736"/>
      <w:bookmarkStart w:id="432" w:name="OLE_LINK2923"/>
      <w:bookmarkStart w:id="433" w:name="OLE_LINK2974"/>
      <w:bookmarkStart w:id="434" w:name="OLE_LINK3125"/>
      <w:bookmarkStart w:id="435" w:name="OLE_LINK3218"/>
      <w:bookmarkStart w:id="436" w:name="OLE_LINK2575"/>
      <w:bookmarkStart w:id="437" w:name="OLE_LINK2687"/>
      <w:bookmarkStart w:id="438" w:name="OLE_LINK2688"/>
      <w:bookmarkStart w:id="439" w:name="OLE_LINK2700"/>
      <w:bookmarkStart w:id="440" w:name="OLE_LINK2576"/>
      <w:bookmarkStart w:id="441" w:name="OLE_LINK2674"/>
      <w:bookmarkStart w:id="442" w:name="OLE_LINK2738"/>
      <w:bookmarkStart w:id="443" w:name="OLE_LINK2983"/>
      <w:bookmarkStart w:id="444" w:name="OLE_LINK76"/>
      <w:bookmarkStart w:id="445" w:name="OLE_LINK115"/>
      <w:bookmarkStart w:id="446" w:name="OLE_LINK2238"/>
      <w:r>
        <w:rPr>
          <w:rFonts w:ascii="Book Antiqua" w:hAnsi="Book Antiqua" w:cs="Tahoma"/>
          <w:b/>
          <w:color w:val="000000"/>
        </w:rPr>
        <w:t>P-Reviewer</w:t>
      </w:r>
      <w:r>
        <w:rPr>
          <w:rFonts w:ascii="Book Antiqua" w:hAnsi="Book Antiqua" w:cs="Tahoma" w:hint="eastAsia"/>
          <w:b/>
          <w:color w:val="000000"/>
        </w:rPr>
        <w:t>s:</w:t>
      </w:r>
      <w:r>
        <w:rPr>
          <w:rFonts w:ascii="Book Antiqua" w:hAnsi="Book Antiqua" w:cs="Tahoma"/>
          <w:b/>
          <w:color w:val="000000"/>
        </w:rPr>
        <w:t xml:space="preserve"> </w:t>
      </w:r>
      <w:r>
        <w:rPr>
          <w:rFonts w:ascii="Book Antiqua" w:hAnsi="Book Antiqua" w:cs="Tahoma"/>
          <w:color w:val="000000"/>
        </w:rPr>
        <w:t>Cidon EU, Nakayama Y, Sun LM, Takeno S, Vetvicka V</w:t>
      </w:r>
      <w:r>
        <w:rPr>
          <w:rFonts w:ascii="Book Antiqua" w:hAnsi="Book Antiqua" w:cs="Tahoma" w:hint="eastAsia"/>
          <w:b/>
          <w:color w:val="000000"/>
          <w:lang w:eastAsia="zh-CN"/>
        </w:rPr>
        <w:t xml:space="preserve"> </w:t>
      </w:r>
      <w:r>
        <w:rPr>
          <w:rFonts w:ascii="Book Antiqua" w:hAnsi="Book Antiqua" w:cs="Tahoma"/>
          <w:b/>
          <w:color w:val="000000"/>
        </w:rPr>
        <w:t>S-Editor</w:t>
      </w:r>
      <w:r>
        <w:rPr>
          <w:rFonts w:ascii="Book Antiqua" w:hAnsi="Book Antiqua" w:cs="Tahoma" w:hint="eastAsia"/>
          <w:b/>
          <w:color w:val="000000"/>
        </w:rPr>
        <w:t>:</w:t>
      </w:r>
      <w:r>
        <w:rPr>
          <w:rFonts w:ascii="Book Antiqua" w:hAnsi="Book Antiqua" w:cs="Tahoma"/>
          <w:b/>
          <w:color w:val="000000"/>
        </w:rPr>
        <w:t xml:space="preserve"> </w:t>
      </w:r>
      <w:r>
        <w:rPr>
          <w:rFonts w:ascii="Book Antiqua" w:hAnsi="Book Antiqua" w:cs="Tahoma"/>
          <w:color w:val="000000"/>
        </w:rPr>
        <w:t xml:space="preserve">Gou SX </w:t>
      </w:r>
      <w:r>
        <w:rPr>
          <w:rFonts w:ascii="Book Antiqua" w:hAnsi="Book Antiqua" w:cs="Tahoma"/>
          <w:b/>
          <w:color w:val="000000"/>
        </w:rPr>
        <w:t xml:space="preserve">  L-Editor</w:t>
      </w:r>
      <w:r>
        <w:rPr>
          <w:rFonts w:ascii="Book Antiqua" w:hAnsi="Book Antiqua" w:cs="Tahoma" w:hint="eastAsia"/>
          <w:b/>
          <w:color w:val="000000"/>
        </w:rPr>
        <w:t>:</w:t>
      </w:r>
      <w:r>
        <w:rPr>
          <w:rFonts w:ascii="Book Antiqua" w:hAnsi="Book Antiqua" w:cs="Tahoma"/>
          <w:b/>
          <w:color w:val="000000"/>
        </w:rPr>
        <w:t xml:space="preserve">    E-Edito</w:t>
      </w:r>
      <w:bookmarkEnd w:id="308"/>
      <w:bookmarkEnd w:id="309"/>
      <w:r>
        <w:rPr>
          <w:rFonts w:ascii="Book Antiqua" w:hAnsi="Book Antiqua" w:cs="Tahoma"/>
          <w:b/>
          <w:color w:val="000000"/>
        </w:rPr>
        <w:t>r</w:t>
      </w:r>
      <w:r>
        <w:rPr>
          <w:rFonts w:ascii="Book Antiqua" w:hAnsi="Book Antiqua" w:cs="Tahoma" w:hint="eastAsia"/>
          <w:b/>
          <w:color w:val="000000"/>
        </w:rPr>
        <w:t>:</w:t>
      </w: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rsidR="00803F66" w:rsidRDefault="00803F66">
      <w:pPr>
        <w:widowControl w:val="0"/>
        <w:snapToGrid w:val="0"/>
        <w:spacing w:line="360" w:lineRule="auto"/>
        <w:jc w:val="both"/>
        <w:rPr>
          <w:rFonts w:ascii="Book Antiqua" w:hAnsi="Book Antiqua"/>
          <w:b/>
          <w:lang w:eastAsia="zh-CN"/>
        </w:rPr>
      </w:pPr>
    </w:p>
    <w:p w:rsidR="00803F66" w:rsidRDefault="00803F66">
      <w:pPr>
        <w:widowControl w:val="0"/>
        <w:snapToGrid w:val="0"/>
        <w:spacing w:line="360" w:lineRule="auto"/>
        <w:jc w:val="both"/>
        <w:rPr>
          <w:rFonts w:ascii="Book Antiqua" w:hAnsi="Book Antiqua"/>
          <w:b/>
          <w:lang w:eastAsia="zh-CN"/>
        </w:rPr>
      </w:pPr>
    </w:p>
    <w:p w:rsidR="00803F66" w:rsidRDefault="007F7CE3">
      <w:pPr>
        <w:widowControl w:val="0"/>
        <w:snapToGrid w:val="0"/>
        <w:spacing w:line="360" w:lineRule="auto"/>
        <w:jc w:val="both"/>
        <w:rPr>
          <w:rFonts w:ascii="Book Antiqua" w:eastAsia="Arial Unicode MS" w:hAnsi="Book Antiqua"/>
          <w:color w:val="000000"/>
        </w:rPr>
      </w:pPr>
      <w:r>
        <w:rPr>
          <w:rFonts w:ascii="Book Antiqua" w:hAnsi="Book Antiqua"/>
          <w:b/>
        </w:rPr>
        <w:t>Table 1</w:t>
      </w:r>
      <w:r>
        <w:rPr>
          <w:rFonts w:ascii="Book Antiqua" w:hAnsi="Book Antiqua"/>
          <w:b/>
          <w:lang w:eastAsia="zh-CN"/>
        </w:rPr>
        <w:t xml:space="preserve"> </w:t>
      </w:r>
      <w:r>
        <w:rPr>
          <w:rFonts w:ascii="Book Antiqua" w:hAnsi="Book Antiqua"/>
          <w:b/>
        </w:rPr>
        <w:t>Overall survival results of study</w:t>
      </w:r>
      <w:r>
        <w:rPr>
          <w:rFonts w:ascii="Book Antiqua" w:hAnsi="Book Antiqua"/>
          <w:b/>
        </w:rPr>
        <w:noBreakHyphen/>
        <w:t>based meta-analyses</w:t>
      </w:r>
      <w:bookmarkEnd w:id="306"/>
      <w:r>
        <w:rPr>
          <w:rFonts w:ascii="Book Antiqua" w:hAnsi="Book Antiqua"/>
          <w:b/>
        </w:rPr>
        <w:t xml:space="preserve"> comparing p</w:t>
      </w:r>
      <w:r>
        <w:rPr>
          <w:rFonts w:ascii="Book Antiqua" w:hAnsi="Book Antiqua"/>
          <w:b/>
        </w:rPr>
        <w:t xml:space="preserve">ost-operative chemotherapy </w:t>
      </w:r>
      <w:r>
        <w:rPr>
          <w:rFonts w:ascii="Book Antiqua" w:hAnsi="Book Antiqua"/>
          <w:b/>
          <w:i/>
        </w:rPr>
        <w:t>vs</w:t>
      </w:r>
      <w:r>
        <w:rPr>
          <w:rFonts w:ascii="Book Antiqua" w:hAnsi="Book Antiqua"/>
          <w:b/>
        </w:rPr>
        <w:t xml:space="preserve"> surgery alone</w:t>
      </w:r>
    </w:p>
    <w:tbl>
      <w:tblPr>
        <w:tblW w:w="6343" w:type="dxa"/>
        <w:tblLayout w:type="fixed"/>
        <w:tblLook w:val="04A0"/>
      </w:tblPr>
      <w:tblGrid>
        <w:gridCol w:w="1917"/>
        <w:gridCol w:w="2076"/>
        <w:gridCol w:w="2350"/>
      </w:tblGrid>
      <w:tr w:rsidR="00803F66">
        <w:tblPrEx>
          <w:tblCellMar>
            <w:top w:w="0" w:type="dxa"/>
            <w:bottom w:w="0" w:type="dxa"/>
          </w:tblCellMar>
        </w:tblPrEx>
        <w:tc>
          <w:tcPr>
            <w:tcW w:w="1917" w:type="dxa"/>
            <w:tcBorders>
              <w:top w:val="single" w:sz="4" w:space="0" w:color="auto"/>
              <w:bottom w:val="single" w:sz="4" w:space="0" w:color="auto"/>
            </w:tcBorders>
          </w:tcPr>
          <w:p w:rsidR="00803F66" w:rsidRDefault="007F7CE3">
            <w:pPr>
              <w:widowControl w:val="0"/>
              <w:snapToGrid w:val="0"/>
              <w:spacing w:line="360" w:lineRule="auto"/>
              <w:jc w:val="both"/>
              <w:rPr>
                <w:rFonts w:ascii="Book Antiqua" w:hAnsi="Book Antiqua"/>
                <w:b/>
                <w:lang w:eastAsia="zh-CN"/>
              </w:rPr>
            </w:pPr>
            <w:r>
              <w:rPr>
                <w:rFonts w:ascii="Book Antiqua" w:hAnsi="Book Antiqua"/>
                <w:b/>
                <w:lang w:eastAsia="zh-CN"/>
              </w:rPr>
              <w:t>Ref</w:t>
            </w:r>
            <w:r>
              <w:rPr>
                <w:rFonts w:ascii="Book Antiqua" w:hAnsi="Book Antiqua" w:hint="eastAsia"/>
                <w:b/>
                <w:lang w:eastAsia="zh-CN"/>
              </w:rPr>
              <w:t>.</w:t>
            </w:r>
          </w:p>
        </w:tc>
        <w:tc>
          <w:tcPr>
            <w:tcW w:w="2076" w:type="dxa"/>
            <w:tcBorders>
              <w:top w:val="single" w:sz="4" w:space="0" w:color="auto"/>
              <w:bottom w:val="single" w:sz="4" w:space="0" w:color="auto"/>
            </w:tcBorders>
          </w:tcPr>
          <w:p w:rsidR="00803F66" w:rsidRDefault="007F7CE3">
            <w:pPr>
              <w:widowControl w:val="0"/>
              <w:snapToGrid w:val="0"/>
              <w:spacing w:line="360" w:lineRule="auto"/>
              <w:jc w:val="center"/>
              <w:rPr>
                <w:rFonts w:ascii="Book Antiqua" w:hAnsi="Book Antiqua"/>
                <w:b/>
                <w:lang w:eastAsia="zh-CN"/>
              </w:rPr>
            </w:pPr>
            <w:r>
              <w:rPr>
                <w:rFonts w:ascii="Book Antiqua" w:hAnsi="Book Antiqua"/>
                <w:b/>
                <w:lang w:eastAsia="zh-CN"/>
              </w:rPr>
              <w:t>S</w:t>
            </w:r>
            <w:r>
              <w:rPr>
                <w:rFonts w:ascii="Book Antiqua" w:hAnsi="Book Antiqua"/>
                <w:b/>
              </w:rPr>
              <w:t>tudies analysed</w:t>
            </w:r>
          </w:p>
          <w:p w:rsidR="00803F66" w:rsidRDefault="007F7CE3">
            <w:pPr>
              <w:widowControl w:val="0"/>
              <w:snapToGrid w:val="0"/>
              <w:spacing w:line="360" w:lineRule="auto"/>
              <w:jc w:val="center"/>
              <w:rPr>
                <w:rFonts w:ascii="Book Antiqua" w:hAnsi="Book Antiqua"/>
                <w:b/>
                <w:lang w:eastAsia="zh-CN"/>
              </w:rPr>
            </w:pPr>
            <w:r>
              <w:rPr>
                <w:rFonts w:ascii="Book Antiqua" w:hAnsi="Book Antiqua"/>
                <w:b/>
                <w:lang w:eastAsia="zh-CN"/>
              </w:rPr>
              <w:t>(</w:t>
            </w:r>
            <w:r>
              <w:rPr>
                <w:rFonts w:ascii="Book Antiqua" w:hAnsi="Book Antiqua"/>
                <w:b/>
                <w:i/>
                <w:lang w:eastAsia="zh-CN"/>
              </w:rPr>
              <w:t>n</w:t>
            </w:r>
            <w:r>
              <w:rPr>
                <w:rFonts w:ascii="Book Antiqua" w:hAnsi="Book Antiqua"/>
                <w:b/>
                <w:lang w:eastAsia="zh-CN"/>
              </w:rPr>
              <w:t>)</w:t>
            </w:r>
          </w:p>
        </w:tc>
        <w:tc>
          <w:tcPr>
            <w:tcW w:w="2350" w:type="dxa"/>
            <w:tcBorders>
              <w:top w:val="single" w:sz="4" w:space="0" w:color="auto"/>
              <w:bottom w:val="single" w:sz="4" w:space="0" w:color="auto"/>
            </w:tcBorders>
          </w:tcPr>
          <w:p w:rsidR="00803F66" w:rsidRDefault="007F7CE3">
            <w:pPr>
              <w:widowControl w:val="0"/>
              <w:snapToGrid w:val="0"/>
              <w:spacing w:line="360" w:lineRule="auto"/>
              <w:jc w:val="center"/>
              <w:rPr>
                <w:rFonts w:ascii="Book Antiqua" w:hAnsi="Book Antiqua"/>
                <w:b/>
              </w:rPr>
            </w:pPr>
            <w:r>
              <w:rPr>
                <w:rFonts w:ascii="Book Antiqua" w:hAnsi="Book Antiqua"/>
                <w:b/>
              </w:rPr>
              <w:t>Pooled HR (</w:t>
            </w:r>
            <w:r>
              <w:rPr>
                <w:rFonts w:ascii="Book Antiqua" w:hAnsi="Book Antiqua"/>
                <w:b/>
                <w:lang w:eastAsia="zh-CN"/>
              </w:rPr>
              <w:t>95%</w:t>
            </w:r>
            <w:r>
              <w:rPr>
                <w:rFonts w:ascii="Book Antiqua" w:hAnsi="Book Antiqua"/>
                <w:b/>
              </w:rPr>
              <w:t>CI)</w:t>
            </w:r>
          </w:p>
        </w:tc>
      </w:tr>
      <w:tr w:rsidR="00803F66">
        <w:tblPrEx>
          <w:tblCellMar>
            <w:top w:w="0" w:type="dxa"/>
            <w:bottom w:w="0" w:type="dxa"/>
          </w:tblCellMar>
        </w:tblPrEx>
        <w:tc>
          <w:tcPr>
            <w:tcW w:w="1917" w:type="dxa"/>
            <w:tcBorders>
              <w:top w:val="single" w:sz="4" w:space="0" w:color="auto"/>
            </w:tcBorders>
          </w:tcPr>
          <w:p w:rsidR="00803F66" w:rsidRDefault="007F7CE3">
            <w:pPr>
              <w:widowControl w:val="0"/>
              <w:snapToGrid w:val="0"/>
              <w:spacing w:line="360" w:lineRule="auto"/>
              <w:jc w:val="both"/>
              <w:rPr>
                <w:rFonts w:ascii="Book Antiqua" w:hAnsi="Book Antiqua"/>
              </w:rPr>
            </w:pPr>
            <w:r>
              <w:rPr>
                <w:rFonts w:ascii="Book Antiqua" w:hAnsi="Book Antiqua"/>
              </w:rPr>
              <w:t>Earle</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rPr>
              <w:t>[</w:t>
            </w:r>
            <w:fldSimple w:instr=" REF _Ref370408428 \r \h  \* MERGEFORMAT ">
              <w:r>
                <w:rPr>
                  <w:rFonts w:ascii="Book Antiqua" w:hAnsi="Book Antiqua"/>
                  <w:vertAlign w:val="superscript"/>
                </w:rPr>
                <w:t>16</w:t>
              </w:r>
            </w:fldSimple>
            <w:r>
              <w:rPr>
                <w:rFonts w:ascii="Book Antiqua" w:hAnsi="Book Antiqua"/>
                <w:vertAlign w:val="superscript"/>
              </w:rPr>
              <w:t>]</w:t>
            </w:r>
          </w:p>
        </w:tc>
        <w:tc>
          <w:tcPr>
            <w:tcW w:w="2076" w:type="dxa"/>
            <w:tcBorders>
              <w:top w:val="single" w:sz="4" w:space="0" w:color="auto"/>
            </w:tcBorders>
          </w:tcPr>
          <w:p w:rsidR="00803F66" w:rsidRDefault="007F7CE3">
            <w:pPr>
              <w:widowControl w:val="0"/>
              <w:snapToGrid w:val="0"/>
              <w:spacing w:line="360" w:lineRule="auto"/>
              <w:jc w:val="center"/>
              <w:rPr>
                <w:rFonts w:ascii="Book Antiqua" w:hAnsi="Book Antiqua"/>
              </w:rPr>
            </w:pPr>
            <w:r>
              <w:rPr>
                <w:rFonts w:ascii="Book Antiqua" w:hAnsi="Book Antiqua"/>
              </w:rPr>
              <w:t>13</w:t>
            </w:r>
          </w:p>
        </w:tc>
        <w:tc>
          <w:tcPr>
            <w:tcW w:w="2350" w:type="dxa"/>
            <w:tcBorders>
              <w:top w:val="single" w:sz="4" w:space="0" w:color="auto"/>
            </w:tcBorders>
          </w:tcPr>
          <w:p w:rsidR="00803F66" w:rsidRDefault="007F7CE3">
            <w:pPr>
              <w:widowControl w:val="0"/>
              <w:snapToGrid w:val="0"/>
              <w:spacing w:line="360" w:lineRule="auto"/>
              <w:jc w:val="center"/>
              <w:rPr>
                <w:rFonts w:ascii="Book Antiqua" w:hAnsi="Book Antiqua"/>
              </w:rPr>
            </w:pPr>
            <w:r>
              <w:rPr>
                <w:rFonts w:ascii="Book Antiqua" w:hAnsi="Book Antiqua"/>
              </w:rPr>
              <w:t>0.80 (0.66-0.97)</w:t>
            </w:r>
          </w:p>
        </w:tc>
      </w:tr>
      <w:tr w:rsidR="00803F66">
        <w:tblPrEx>
          <w:tblCellMar>
            <w:top w:w="0" w:type="dxa"/>
            <w:bottom w:w="0" w:type="dxa"/>
          </w:tblCellMar>
        </w:tblPrEx>
        <w:tc>
          <w:tcPr>
            <w:tcW w:w="1917" w:type="dxa"/>
          </w:tcPr>
          <w:p w:rsidR="00803F66" w:rsidRDefault="007F7CE3">
            <w:pPr>
              <w:widowControl w:val="0"/>
              <w:snapToGrid w:val="0"/>
              <w:spacing w:line="360" w:lineRule="auto"/>
              <w:jc w:val="both"/>
              <w:rPr>
                <w:rFonts w:ascii="Book Antiqua" w:hAnsi="Book Antiqua"/>
              </w:rPr>
            </w:pPr>
            <w:r>
              <w:rPr>
                <w:rFonts w:ascii="Book Antiqua" w:hAnsi="Book Antiqua"/>
              </w:rPr>
              <w:t>Mari</w:t>
            </w:r>
            <w:r>
              <w:rPr>
                <w:rFonts w:ascii="Book Antiqua" w:hAnsi="Book Antiqua"/>
                <w:i/>
                <w:lang w:eastAsia="zh-CN"/>
              </w:rPr>
              <w:t xml:space="preserve"> et al</w:t>
            </w:r>
            <w:r>
              <w:rPr>
                <w:rFonts w:ascii="Book Antiqua" w:hAnsi="Book Antiqua"/>
                <w:vertAlign w:val="superscript"/>
              </w:rPr>
              <w:t>[</w:t>
            </w:r>
            <w:fldSimple w:instr=" REF _Ref370408504 \r \h  \* MERGEFORMAT ">
              <w:r>
                <w:rPr>
                  <w:rFonts w:ascii="Book Antiqua" w:hAnsi="Book Antiqua"/>
                  <w:vertAlign w:val="superscript"/>
                </w:rPr>
                <w:t>17</w:t>
              </w:r>
            </w:fldSimple>
            <w:r>
              <w:rPr>
                <w:rFonts w:ascii="Book Antiqua" w:hAnsi="Book Antiqua"/>
                <w:vertAlign w:val="superscript"/>
              </w:rPr>
              <w:t>]</w:t>
            </w:r>
          </w:p>
        </w:tc>
        <w:tc>
          <w:tcPr>
            <w:tcW w:w="2076" w:type="dxa"/>
          </w:tcPr>
          <w:p w:rsidR="00803F66" w:rsidRDefault="007F7CE3">
            <w:pPr>
              <w:widowControl w:val="0"/>
              <w:snapToGrid w:val="0"/>
              <w:spacing w:line="360" w:lineRule="auto"/>
              <w:jc w:val="center"/>
              <w:rPr>
                <w:rFonts w:ascii="Book Antiqua" w:hAnsi="Book Antiqua"/>
              </w:rPr>
            </w:pPr>
            <w:r>
              <w:rPr>
                <w:rFonts w:ascii="Book Antiqua" w:hAnsi="Book Antiqua"/>
              </w:rPr>
              <w:t>20</w:t>
            </w:r>
          </w:p>
        </w:tc>
        <w:tc>
          <w:tcPr>
            <w:tcW w:w="2350" w:type="dxa"/>
          </w:tcPr>
          <w:p w:rsidR="00803F66" w:rsidRDefault="007F7CE3">
            <w:pPr>
              <w:widowControl w:val="0"/>
              <w:snapToGrid w:val="0"/>
              <w:spacing w:line="360" w:lineRule="auto"/>
              <w:jc w:val="center"/>
              <w:rPr>
                <w:rFonts w:ascii="Book Antiqua" w:hAnsi="Book Antiqua"/>
              </w:rPr>
            </w:pPr>
            <w:r>
              <w:rPr>
                <w:rFonts w:ascii="Book Antiqua" w:hAnsi="Book Antiqua"/>
              </w:rPr>
              <w:t>0.82 (0.75-0.89)</w:t>
            </w:r>
          </w:p>
        </w:tc>
      </w:tr>
      <w:tr w:rsidR="00803F66">
        <w:tblPrEx>
          <w:tblCellMar>
            <w:top w:w="0" w:type="dxa"/>
            <w:bottom w:w="0" w:type="dxa"/>
          </w:tblCellMar>
        </w:tblPrEx>
        <w:tc>
          <w:tcPr>
            <w:tcW w:w="1917" w:type="dxa"/>
          </w:tcPr>
          <w:p w:rsidR="00803F66" w:rsidRDefault="007F7CE3">
            <w:pPr>
              <w:widowControl w:val="0"/>
              <w:snapToGrid w:val="0"/>
              <w:spacing w:line="360" w:lineRule="auto"/>
              <w:jc w:val="both"/>
              <w:rPr>
                <w:rFonts w:ascii="Book Antiqua" w:hAnsi="Book Antiqua"/>
              </w:rPr>
            </w:pPr>
            <w:r>
              <w:rPr>
                <w:rFonts w:ascii="Book Antiqua" w:hAnsi="Book Antiqua"/>
              </w:rPr>
              <w:t>Janunger</w:t>
            </w:r>
            <w:r>
              <w:rPr>
                <w:rFonts w:ascii="Book Antiqua" w:hAnsi="Book Antiqua"/>
                <w:i/>
                <w:lang w:eastAsia="zh-CN"/>
              </w:rPr>
              <w:t xml:space="preserve"> et al</w:t>
            </w:r>
            <w:r>
              <w:rPr>
                <w:rFonts w:ascii="Book Antiqua" w:hAnsi="Book Antiqua"/>
                <w:vertAlign w:val="superscript"/>
              </w:rPr>
              <w:t>[</w:t>
            </w:r>
            <w:fldSimple w:instr=" REF _Ref370408452 \r \h  \* MERGEFORMAT ">
              <w:r>
                <w:rPr>
                  <w:rFonts w:ascii="Book Antiqua" w:hAnsi="Book Antiqua"/>
                  <w:vertAlign w:val="superscript"/>
                </w:rPr>
                <w:t>19</w:t>
              </w:r>
            </w:fldSimple>
            <w:r>
              <w:rPr>
                <w:rFonts w:ascii="Book Antiqua" w:hAnsi="Book Antiqua"/>
                <w:vertAlign w:val="superscript"/>
              </w:rPr>
              <w:t>]</w:t>
            </w:r>
          </w:p>
        </w:tc>
        <w:tc>
          <w:tcPr>
            <w:tcW w:w="2076" w:type="dxa"/>
          </w:tcPr>
          <w:p w:rsidR="00803F66" w:rsidRDefault="007F7CE3">
            <w:pPr>
              <w:widowControl w:val="0"/>
              <w:snapToGrid w:val="0"/>
              <w:spacing w:line="360" w:lineRule="auto"/>
              <w:jc w:val="center"/>
              <w:rPr>
                <w:rFonts w:ascii="Book Antiqua" w:hAnsi="Book Antiqua"/>
              </w:rPr>
            </w:pPr>
            <w:r>
              <w:rPr>
                <w:rFonts w:ascii="Book Antiqua" w:hAnsi="Book Antiqua"/>
              </w:rPr>
              <w:t>21</w:t>
            </w:r>
          </w:p>
        </w:tc>
        <w:tc>
          <w:tcPr>
            <w:tcW w:w="2350" w:type="dxa"/>
          </w:tcPr>
          <w:p w:rsidR="00803F66" w:rsidRDefault="007F7CE3">
            <w:pPr>
              <w:widowControl w:val="0"/>
              <w:snapToGrid w:val="0"/>
              <w:spacing w:line="360" w:lineRule="auto"/>
              <w:jc w:val="center"/>
              <w:rPr>
                <w:rFonts w:ascii="Book Antiqua" w:hAnsi="Book Antiqua"/>
              </w:rPr>
            </w:pPr>
            <w:r>
              <w:rPr>
                <w:rFonts w:ascii="Book Antiqua" w:hAnsi="Book Antiqua"/>
              </w:rPr>
              <w:t>0.84 (0.74-0.96)</w:t>
            </w:r>
          </w:p>
        </w:tc>
      </w:tr>
      <w:tr w:rsidR="00803F66">
        <w:tblPrEx>
          <w:tblCellMar>
            <w:top w:w="0" w:type="dxa"/>
            <w:bottom w:w="0" w:type="dxa"/>
          </w:tblCellMar>
        </w:tblPrEx>
        <w:tc>
          <w:tcPr>
            <w:tcW w:w="1917" w:type="dxa"/>
          </w:tcPr>
          <w:p w:rsidR="00803F66" w:rsidRDefault="007F7CE3">
            <w:pPr>
              <w:widowControl w:val="0"/>
              <w:snapToGrid w:val="0"/>
              <w:spacing w:line="360" w:lineRule="auto"/>
              <w:jc w:val="both"/>
              <w:rPr>
                <w:rFonts w:ascii="Book Antiqua" w:hAnsi="Book Antiqua"/>
              </w:rPr>
            </w:pPr>
            <w:r>
              <w:rPr>
                <w:rFonts w:ascii="Book Antiqua" w:hAnsi="Book Antiqua"/>
              </w:rPr>
              <w:t>Oba</w:t>
            </w:r>
            <w:r>
              <w:rPr>
                <w:rFonts w:ascii="Book Antiqua" w:hAnsi="Book Antiqua"/>
                <w:i/>
                <w:lang w:eastAsia="zh-CN"/>
              </w:rPr>
              <w:t xml:space="preserve"> et al</w:t>
            </w:r>
            <w:r>
              <w:rPr>
                <w:rFonts w:ascii="Book Antiqua" w:hAnsi="Book Antiqua"/>
                <w:vertAlign w:val="superscript"/>
              </w:rPr>
              <w:t>[</w:t>
            </w:r>
            <w:fldSimple w:instr=" REF _Ref370408462 \r \h  \* MERGEFORMAT ">
              <w:r>
                <w:rPr>
                  <w:rFonts w:ascii="Book Antiqua" w:hAnsi="Book Antiqua"/>
                  <w:vertAlign w:val="superscript"/>
                </w:rPr>
                <w:t>20</w:t>
              </w:r>
            </w:fldSimple>
            <w:r>
              <w:rPr>
                <w:rFonts w:ascii="Book Antiqua" w:hAnsi="Book Antiqua"/>
                <w:vertAlign w:val="superscript"/>
              </w:rPr>
              <w:t>]</w:t>
            </w:r>
          </w:p>
        </w:tc>
        <w:tc>
          <w:tcPr>
            <w:tcW w:w="2076" w:type="dxa"/>
          </w:tcPr>
          <w:p w:rsidR="00803F66" w:rsidRDefault="007F7CE3">
            <w:pPr>
              <w:widowControl w:val="0"/>
              <w:snapToGrid w:val="0"/>
              <w:spacing w:line="360" w:lineRule="auto"/>
              <w:jc w:val="center"/>
              <w:rPr>
                <w:rFonts w:ascii="Book Antiqua" w:hAnsi="Book Antiqua"/>
              </w:rPr>
            </w:pPr>
            <w:r>
              <w:rPr>
                <w:rFonts w:ascii="Book Antiqua" w:hAnsi="Book Antiqua"/>
              </w:rPr>
              <w:t>4</w:t>
            </w:r>
          </w:p>
        </w:tc>
        <w:tc>
          <w:tcPr>
            <w:tcW w:w="2350" w:type="dxa"/>
          </w:tcPr>
          <w:p w:rsidR="00803F66" w:rsidRDefault="007F7CE3">
            <w:pPr>
              <w:widowControl w:val="0"/>
              <w:snapToGrid w:val="0"/>
              <w:spacing w:line="360" w:lineRule="auto"/>
              <w:jc w:val="center"/>
              <w:rPr>
                <w:rFonts w:ascii="Book Antiqua" w:hAnsi="Book Antiqua"/>
              </w:rPr>
            </w:pPr>
            <w:r>
              <w:rPr>
                <w:rFonts w:ascii="Book Antiqua" w:hAnsi="Book Antiqua"/>
              </w:rPr>
              <w:t>0.73 (0.60-0.89)</w:t>
            </w:r>
          </w:p>
        </w:tc>
      </w:tr>
      <w:tr w:rsidR="00803F66">
        <w:tblPrEx>
          <w:tblCellMar>
            <w:top w:w="0" w:type="dxa"/>
            <w:bottom w:w="0" w:type="dxa"/>
          </w:tblCellMar>
        </w:tblPrEx>
        <w:tc>
          <w:tcPr>
            <w:tcW w:w="1917" w:type="dxa"/>
          </w:tcPr>
          <w:p w:rsidR="00803F66" w:rsidRDefault="007F7CE3">
            <w:pPr>
              <w:widowControl w:val="0"/>
              <w:snapToGrid w:val="0"/>
              <w:spacing w:line="360" w:lineRule="auto"/>
              <w:jc w:val="both"/>
              <w:rPr>
                <w:rFonts w:ascii="Book Antiqua" w:hAnsi="Book Antiqua"/>
              </w:rPr>
            </w:pPr>
            <w:r>
              <w:rPr>
                <w:rFonts w:ascii="Book Antiqua" w:hAnsi="Book Antiqua"/>
              </w:rPr>
              <w:t>Liu</w:t>
            </w:r>
            <w:r>
              <w:rPr>
                <w:rFonts w:ascii="Book Antiqua" w:hAnsi="Book Antiqua"/>
                <w:i/>
                <w:lang w:eastAsia="zh-CN"/>
              </w:rPr>
              <w:t xml:space="preserve"> et al</w:t>
            </w:r>
            <w:r>
              <w:rPr>
                <w:rFonts w:ascii="Book Antiqua" w:hAnsi="Book Antiqua"/>
                <w:vertAlign w:val="superscript"/>
              </w:rPr>
              <w:t>[</w:t>
            </w:r>
            <w:fldSimple w:instr=" REF _Ref370990868 \r \h  \* MERGEFORMAT ">
              <w:r>
                <w:rPr>
                  <w:rFonts w:ascii="Book Antiqua" w:hAnsi="Book Antiqua"/>
                  <w:vertAlign w:val="superscript"/>
                </w:rPr>
                <w:t>21</w:t>
              </w:r>
            </w:fldSimple>
            <w:r>
              <w:rPr>
                <w:rFonts w:ascii="Book Antiqua" w:hAnsi="Book Antiqua"/>
                <w:vertAlign w:val="superscript"/>
              </w:rPr>
              <w:t>]</w:t>
            </w:r>
          </w:p>
        </w:tc>
        <w:tc>
          <w:tcPr>
            <w:tcW w:w="2076" w:type="dxa"/>
          </w:tcPr>
          <w:p w:rsidR="00803F66" w:rsidRDefault="007F7CE3">
            <w:pPr>
              <w:widowControl w:val="0"/>
              <w:snapToGrid w:val="0"/>
              <w:spacing w:line="360" w:lineRule="auto"/>
              <w:jc w:val="center"/>
              <w:rPr>
                <w:rFonts w:ascii="Book Antiqua" w:hAnsi="Book Antiqua"/>
              </w:rPr>
            </w:pPr>
            <w:r>
              <w:rPr>
                <w:rFonts w:ascii="Book Antiqua" w:hAnsi="Book Antiqua"/>
              </w:rPr>
              <w:t>19</w:t>
            </w:r>
          </w:p>
        </w:tc>
        <w:tc>
          <w:tcPr>
            <w:tcW w:w="2350" w:type="dxa"/>
          </w:tcPr>
          <w:p w:rsidR="00803F66" w:rsidRDefault="007F7CE3">
            <w:pPr>
              <w:widowControl w:val="0"/>
              <w:snapToGrid w:val="0"/>
              <w:spacing w:line="360" w:lineRule="auto"/>
              <w:jc w:val="center"/>
              <w:rPr>
                <w:rFonts w:ascii="Book Antiqua" w:hAnsi="Book Antiqua"/>
              </w:rPr>
            </w:pPr>
            <w:r>
              <w:rPr>
                <w:rFonts w:ascii="Book Antiqua" w:hAnsi="Book Antiqua"/>
              </w:rPr>
              <w:t>0.85 (0.80-0.90)</w:t>
            </w:r>
          </w:p>
        </w:tc>
      </w:tr>
      <w:tr w:rsidR="00803F66">
        <w:tblPrEx>
          <w:tblCellMar>
            <w:top w:w="0" w:type="dxa"/>
            <w:bottom w:w="0" w:type="dxa"/>
          </w:tblCellMar>
        </w:tblPrEx>
        <w:tc>
          <w:tcPr>
            <w:tcW w:w="1917" w:type="dxa"/>
          </w:tcPr>
          <w:p w:rsidR="00803F66" w:rsidRDefault="007F7CE3">
            <w:pPr>
              <w:widowControl w:val="0"/>
              <w:snapToGrid w:val="0"/>
              <w:spacing w:line="360" w:lineRule="auto"/>
              <w:jc w:val="both"/>
              <w:rPr>
                <w:rFonts w:ascii="Book Antiqua" w:hAnsi="Book Antiqua"/>
              </w:rPr>
            </w:pPr>
            <w:r>
              <w:rPr>
                <w:rFonts w:ascii="Book Antiqua" w:hAnsi="Book Antiqua"/>
              </w:rPr>
              <w:t>Zhao</w:t>
            </w:r>
            <w:r>
              <w:rPr>
                <w:rFonts w:ascii="Book Antiqua" w:hAnsi="Book Antiqua"/>
                <w:i/>
                <w:lang w:eastAsia="zh-CN"/>
              </w:rPr>
              <w:t xml:space="preserve"> et al</w:t>
            </w:r>
            <w:r>
              <w:rPr>
                <w:rFonts w:ascii="Book Antiqua" w:hAnsi="Book Antiqua"/>
                <w:vertAlign w:val="superscript"/>
              </w:rPr>
              <w:t>[</w:t>
            </w:r>
            <w:fldSimple w:instr=" REF _Ref370990874 \r \h  \* MERGEFORMAT ">
              <w:r>
                <w:rPr>
                  <w:rFonts w:ascii="Book Antiqua" w:hAnsi="Book Antiqua"/>
                  <w:vertAlign w:val="superscript"/>
                </w:rPr>
                <w:t>22</w:t>
              </w:r>
            </w:fldSimple>
            <w:r>
              <w:rPr>
                <w:rFonts w:ascii="Book Antiqua" w:hAnsi="Book Antiqua"/>
                <w:vertAlign w:val="superscript"/>
              </w:rPr>
              <w:t>]</w:t>
            </w:r>
          </w:p>
        </w:tc>
        <w:tc>
          <w:tcPr>
            <w:tcW w:w="2076" w:type="dxa"/>
          </w:tcPr>
          <w:p w:rsidR="00803F66" w:rsidRDefault="007F7CE3">
            <w:pPr>
              <w:widowControl w:val="0"/>
              <w:snapToGrid w:val="0"/>
              <w:spacing w:line="360" w:lineRule="auto"/>
              <w:jc w:val="center"/>
              <w:rPr>
                <w:rFonts w:ascii="Book Antiqua" w:hAnsi="Book Antiqua"/>
              </w:rPr>
            </w:pPr>
            <w:r>
              <w:rPr>
                <w:rFonts w:ascii="Book Antiqua" w:hAnsi="Book Antiqua"/>
              </w:rPr>
              <w:t>15</w:t>
            </w:r>
          </w:p>
        </w:tc>
        <w:tc>
          <w:tcPr>
            <w:tcW w:w="2350" w:type="dxa"/>
          </w:tcPr>
          <w:p w:rsidR="00803F66" w:rsidRDefault="007F7CE3">
            <w:pPr>
              <w:widowControl w:val="0"/>
              <w:snapToGrid w:val="0"/>
              <w:spacing w:line="360" w:lineRule="auto"/>
              <w:jc w:val="center"/>
              <w:rPr>
                <w:rFonts w:ascii="Book Antiqua" w:hAnsi="Book Antiqua"/>
              </w:rPr>
            </w:pPr>
            <w:r>
              <w:rPr>
                <w:rFonts w:ascii="Book Antiqua" w:hAnsi="Book Antiqua"/>
              </w:rPr>
              <w:t>0.90 (0.84-0.96)</w:t>
            </w:r>
          </w:p>
        </w:tc>
      </w:tr>
      <w:tr w:rsidR="00803F66">
        <w:tblPrEx>
          <w:tblCellMar>
            <w:top w:w="0" w:type="dxa"/>
            <w:bottom w:w="0" w:type="dxa"/>
          </w:tblCellMar>
        </w:tblPrEx>
        <w:tc>
          <w:tcPr>
            <w:tcW w:w="1917" w:type="dxa"/>
            <w:tcBorders>
              <w:bottom w:val="single" w:sz="4" w:space="0" w:color="auto"/>
            </w:tcBorders>
          </w:tcPr>
          <w:p w:rsidR="00803F66" w:rsidRDefault="007F7CE3">
            <w:pPr>
              <w:widowControl w:val="0"/>
              <w:snapToGrid w:val="0"/>
              <w:spacing w:line="360" w:lineRule="auto"/>
              <w:jc w:val="both"/>
              <w:rPr>
                <w:rFonts w:ascii="Book Antiqua" w:hAnsi="Book Antiqua"/>
              </w:rPr>
            </w:pPr>
            <w:r>
              <w:rPr>
                <w:rFonts w:ascii="Book Antiqua" w:hAnsi="Book Antiqua"/>
              </w:rPr>
              <w:t>Sun</w:t>
            </w:r>
            <w:r>
              <w:rPr>
                <w:rFonts w:ascii="Book Antiqua" w:hAnsi="Book Antiqua"/>
                <w:i/>
                <w:lang w:eastAsia="zh-CN"/>
              </w:rPr>
              <w:t xml:space="preserve"> et al</w:t>
            </w:r>
            <w:r>
              <w:rPr>
                <w:rFonts w:ascii="Book Antiqua" w:hAnsi="Book Antiqua"/>
                <w:vertAlign w:val="superscript"/>
              </w:rPr>
              <w:t>[</w:t>
            </w:r>
            <w:fldSimple w:instr=" REF _Ref370408431 \r \h  \* MERGEFORMAT ">
              <w:r>
                <w:rPr>
                  <w:rFonts w:ascii="Book Antiqua" w:hAnsi="Book Antiqua"/>
                  <w:vertAlign w:val="superscript"/>
                </w:rPr>
                <w:t>23</w:t>
              </w:r>
            </w:fldSimple>
            <w:r>
              <w:rPr>
                <w:rFonts w:ascii="Book Antiqua" w:hAnsi="Book Antiqua"/>
                <w:vertAlign w:val="superscript"/>
              </w:rPr>
              <w:t>]</w:t>
            </w:r>
          </w:p>
        </w:tc>
        <w:tc>
          <w:tcPr>
            <w:tcW w:w="2076" w:type="dxa"/>
            <w:tcBorders>
              <w:bottom w:val="single" w:sz="4" w:space="0" w:color="auto"/>
            </w:tcBorders>
          </w:tcPr>
          <w:p w:rsidR="00803F66" w:rsidRDefault="007F7CE3">
            <w:pPr>
              <w:widowControl w:val="0"/>
              <w:snapToGrid w:val="0"/>
              <w:spacing w:line="360" w:lineRule="auto"/>
              <w:jc w:val="center"/>
              <w:rPr>
                <w:rFonts w:ascii="Book Antiqua" w:hAnsi="Book Antiqua"/>
              </w:rPr>
            </w:pPr>
            <w:r>
              <w:rPr>
                <w:rFonts w:ascii="Book Antiqua" w:hAnsi="Book Antiqua"/>
              </w:rPr>
              <w:t>12</w:t>
            </w:r>
          </w:p>
        </w:tc>
        <w:tc>
          <w:tcPr>
            <w:tcW w:w="2350" w:type="dxa"/>
            <w:tcBorders>
              <w:bottom w:val="single" w:sz="4" w:space="0" w:color="auto"/>
            </w:tcBorders>
          </w:tcPr>
          <w:p w:rsidR="00803F66" w:rsidRDefault="007F7CE3">
            <w:pPr>
              <w:widowControl w:val="0"/>
              <w:snapToGrid w:val="0"/>
              <w:spacing w:line="360" w:lineRule="auto"/>
              <w:jc w:val="center"/>
              <w:rPr>
                <w:rFonts w:ascii="Book Antiqua" w:hAnsi="Book Antiqua"/>
              </w:rPr>
            </w:pPr>
            <w:r>
              <w:rPr>
                <w:rFonts w:ascii="Book Antiqua" w:hAnsi="Book Antiqua"/>
              </w:rPr>
              <w:t>0.78 (0.71-0.85)</w:t>
            </w:r>
          </w:p>
        </w:tc>
      </w:tr>
    </w:tbl>
    <w:p w:rsidR="00803F66" w:rsidRDefault="00803F66">
      <w:pPr>
        <w:widowControl w:val="0"/>
        <w:snapToGrid w:val="0"/>
        <w:spacing w:line="360" w:lineRule="auto"/>
        <w:jc w:val="both"/>
        <w:rPr>
          <w:rFonts w:ascii="Book Antiqua" w:hAnsi="Book Antiqua"/>
          <w:lang w:eastAsia="zh-CN"/>
        </w:rPr>
        <w:sectPr w:rsidR="00803F66">
          <w:footerReference w:type="default" r:id="rId9"/>
          <w:pgSz w:w="11906" w:h="16838"/>
          <w:pgMar w:top="1417" w:right="1134" w:bottom="1134" w:left="1134" w:header="708" w:footer="708" w:gutter="0"/>
          <w:cols w:space="708"/>
          <w:docGrid w:linePitch="360"/>
        </w:sectPr>
      </w:pPr>
    </w:p>
    <w:p w:rsidR="00803F66" w:rsidRDefault="007F7CE3">
      <w:pPr>
        <w:widowControl w:val="0"/>
        <w:snapToGrid w:val="0"/>
        <w:spacing w:line="360" w:lineRule="auto"/>
        <w:jc w:val="both"/>
        <w:rPr>
          <w:rFonts w:ascii="Book Antiqua" w:hAnsi="Book Antiqua"/>
          <w:b/>
          <w:lang w:eastAsia="zh-CN"/>
        </w:rPr>
      </w:pPr>
      <w:r>
        <w:rPr>
          <w:rFonts w:ascii="Book Antiqua" w:hAnsi="Book Antiqua"/>
          <w:b/>
        </w:rPr>
        <w:lastRenderedPageBreak/>
        <w:t>Table 2</w:t>
      </w:r>
      <w:r>
        <w:rPr>
          <w:rFonts w:ascii="Book Antiqua" w:hAnsi="Book Antiqua"/>
          <w:b/>
          <w:lang w:eastAsia="zh-CN"/>
        </w:rPr>
        <w:t xml:space="preserve"> </w:t>
      </w:r>
      <w:r>
        <w:rPr>
          <w:rFonts w:ascii="Book Antiqua" w:hAnsi="Book Antiqua"/>
          <w:b/>
        </w:rPr>
        <w:t>GASTRIC group meta-analysis</w:t>
      </w:r>
      <w:r>
        <w:rPr>
          <w:rFonts w:ascii="Book Antiqua" w:hAnsi="Book Antiqua"/>
          <w:b/>
          <w:vertAlign w:val="superscript"/>
        </w:rPr>
        <w:t>[</w:t>
      </w:r>
      <w:fldSimple w:instr=" REF _Ref370983839 \r \h  \* MERGEFORMAT ">
        <w:r>
          <w:rPr>
            <w:rFonts w:ascii="Book Antiqua" w:hAnsi="Book Antiqua"/>
            <w:b/>
            <w:vertAlign w:val="superscript"/>
          </w:rPr>
          <w:t>10</w:t>
        </w:r>
      </w:fldSimple>
      <w:r>
        <w:rPr>
          <w:rFonts w:ascii="Book Antiqua" w:hAnsi="Book Antiqua"/>
          <w:b/>
          <w:vertAlign w:val="superscript"/>
        </w:rPr>
        <w:t>]</w:t>
      </w:r>
    </w:p>
    <w:tbl>
      <w:tblPr>
        <w:tblW w:w="1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5246"/>
        <w:gridCol w:w="1984"/>
        <w:gridCol w:w="1985"/>
      </w:tblGrid>
      <w:tr w:rsidR="00803F66">
        <w:tblPrEx>
          <w:tblCellMar>
            <w:top w:w="0" w:type="dxa"/>
            <w:bottom w:w="0" w:type="dxa"/>
          </w:tblCellMar>
        </w:tblPrEx>
        <w:tc>
          <w:tcPr>
            <w:tcW w:w="4077" w:type="dxa"/>
            <w:gridSpan w:val="2"/>
            <w:tcBorders>
              <w:left w:val="nil"/>
              <w:right w:val="nil"/>
            </w:tcBorders>
          </w:tcPr>
          <w:p w:rsidR="00803F66" w:rsidRDefault="007F7CE3">
            <w:pPr>
              <w:widowControl w:val="0"/>
              <w:snapToGrid w:val="0"/>
              <w:spacing w:line="360" w:lineRule="auto"/>
              <w:jc w:val="center"/>
              <w:rPr>
                <w:rFonts w:ascii="Book Antiqua" w:hAnsi="Book Antiqua"/>
                <w:b/>
                <w:lang w:eastAsia="zh-CN"/>
              </w:rPr>
            </w:pPr>
            <w:r>
              <w:rPr>
                <w:rFonts w:ascii="Book Antiqua" w:hAnsi="Book Antiqua"/>
                <w:b/>
                <w:lang w:val="da-DK" w:eastAsia="zh-CN"/>
              </w:rPr>
              <w:t>S</w:t>
            </w:r>
            <w:r>
              <w:rPr>
                <w:rFonts w:ascii="Book Antiqua" w:hAnsi="Book Antiqua"/>
                <w:b/>
                <w:lang w:val="da-DK"/>
              </w:rPr>
              <w:t xml:space="preserve">tudies </w:t>
            </w:r>
            <w:r>
              <w:rPr>
                <w:rFonts w:ascii="Book Antiqua" w:hAnsi="Book Antiqua"/>
                <w:b/>
                <w:lang w:val="da-DK" w:eastAsia="zh-CN"/>
              </w:rPr>
              <w:t>(</w:t>
            </w:r>
            <w:r>
              <w:rPr>
                <w:rFonts w:ascii="Book Antiqua" w:hAnsi="Book Antiqua"/>
                <w:b/>
                <w:i/>
                <w:lang w:val="da-DK" w:eastAsia="zh-CN"/>
              </w:rPr>
              <w:t>n</w:t>
            </w:r>
            <w:r>
              <w:rPr>
                <w:rFonts w:ascii="Book Antiqua" w:hAnsi="Book Antiqua"/>
                <w:b/>
                <w:lang w:val="da-DK" w:eastAsia="zh-CN"/>
              </w:rPr>
              <w:t>)</w:t>
            </w:r>
          </w:p>
        </w:tc>
        <w:tc>
          <w:tcPr>
            <w:tcW w:w="5246" w:type="dxa"/>
            <w:vMerge w:val="restart"/>
            <w:tcBorders>
              <w:left w:val="nil"/>
              <w:right w:val="nil"/>
            </w:tcBorders>
          </w:tcPr>
          <w:p w:rsidR="00803F66" w:rsidRDefault="007F7CE3">
            <w:pPr>
              <w:widowControl w:val="0"/>
              <w:snapToGrid w:val="0"/>
              <w:spacing w:line="360" w:lineRule="auto"/>
              <w:jc w:val="center"/>
              <w:rPr>
                <w:rFonts w:ascii="Book Antiqua" w:hAnsi="Book Antiqua"/>
                <w:b/>
              </w:rPr>
            </w:pPr>
            <w:r>
              <w:rPr>
                <w:rFonts w:ascii="Book Antiqua" w:hAnsi="Book Antiqua"/>
                <w:b/>
              </w:rPr>
              <w:t>Compa</w:t>
            </w:r>
            <w:r>
              <w:rPr>
                <w:rFonts w:ascii="Book Antiqua" w:hAnsi="Book Antiqua"/>
                <w:b/>
              </w:rPr>
              <w:t>rison</w:t>
            </w:r>
          </w:p>
        </w:tc>
        <w:tc>
          <w:tcPr>
            <w:tcW w:w="3969" w:type="dxa"/>
            <w:gridSpan w:val="2"/>
            <w:tcBorders>
              <w:left w:val="nil"/>
              <w:right w:val="nil"/>
            </w:tcBorders>
          </w:tcPr>
          <w:p w:rsidR="00803F66" w:rsidRDefault="007F7CE3">
            <w:pPr>
              <w:widowControl w:val="0"/>
              <w:snapToGrid w:val="0"/>
              <w:spacing w:line="360" w:lineRule="auto"/>
              <w:jc w:val="center"/>
              <w:rPr>
                <w:rFonts w:ascii="Book Antiqua" w:hAnsi="Book Antiqua"/>
                <w:b/>
              </w:rPr>
            </w:pPr>
            <w:r>
              <w:rPr>
                <w:rFonts w:ascii="Book Antiqua" w:hAnsi="Book Antiqua"/>
                <w:b/>
              </w:rPr>
              <w:t>Pooled HR (</w:t>
            </w:r>
            <w:r>
              <w:rPr>
                <w:rFonts w:ascii="Book Antiqua" w:hAnsi="Book Antiqua"/>
                <w:b/>
                <w:lang w:eastAsia="zh-CN"/>
              </w:rPr>
              <w:t>95%</w:t>
            </w:r>
            <w:r>
              <w:rPr>
                <w:rFonts w:ascii="Book Antiqua" w:hAnsi="Book Antiqua"/>
                <w:b/>
              </w:rPr>
              <w:t>CI</w:t>
            </w:r>
            <w:r>
              <w:rPr>
                <w:rFonts w:ascii="Book Antiqua" w:hAnsi="Book Antiqua"/>
                <w:b/>
              </w:rPr>
              <w:t>)</w:t>
            </w:r>
          </w:p>
        </w:tc>
      </w:tr>
      <w:tr w:rsidR="00803F66">
        <w:tblPrEx>
          <w:tblCellMar>
            <w:top w:w="0" w:type="dxa"/>
            <w:bottom w:w="0" w:type="dxa"/>
          </w:tblCellMar>
        </w:tblPrEx>
        <w:tc>
          <w:tcPr>
            <w:tcW w:w="1951" w:type="dxa"/>
            <w:tcBorders>
              <w:left w:val="nil"/>
              <w:right w:val="nil"/>
            </w:tcBorders>
          </w:tcPr>
          <w:p w:rsidR="00803F66" w:rsidRDefault="007F7CE3">
            <w:pPr>
              <w:widowControl w:val="0"/>
              <w:snapToGrid w:val="0"/>
              <w:spacing w:line="360" w:lineRule="auto"/>
              <w:jc w:val="both"/>
              <w:rPr>
                <w:rFonts w:ascii="Book Antiqua" w:hAnsi="Book Antiqua"/>
                <w:b/>
                <w:lang w:val="da-DK"/>
              </w:rPr>
            </w:pPr>
            <w:r>
              <w:rPr>
                <w:rFonts w:ascii="Book Antiqua" w:hAnsi="Book Antiqua"/>
                <w:b/>
                <w:lang w:val="da-DK"/>
              </w:rPr>
              <w:t xml:space="preserve">For OS analysis </w:t>
            </w:r>
            <w:r>
              <w:rPr>
                <w:rFonts w:ascii="Book Antiqua" w:hAnsi="Book Antiqua"/>
                <w:b/>
                <w:lang w:val="da-DK"/>
              </w:rPr>
              <w:br/>
            </w:r>
          </w:p>
        </w:tc>
        <w:tc>
          <w:tcPr>
            <w:tcW w:w="2126" w:type="dxa"/>
            <w:tcBorders>
              <w:left w:val="nil"/>
              <w:right w:val="nil"/>
            </w:tcBorders>
          </w:tcPr>
          <w:p w:rsidR="00803F66" w:rsidRDefault="007F7CE3">
            <w:pPr>
              <w:widowControl w:val="0"/>
              <w:snapToGrid w:val="0"/>
              <w:spacing w:line="360" w:lineRule="auto"/>
              <w:jc w:val="center"/>
              <w:rPr>
                <w:rFonts w:ascii="Book Antiqua" w:hAnsi="Book Antiqua"/>
                <w:b/>
                <w:lang w:eastAsia="zh-CN"/>
              </w:rPr>
            </w:pPr>
            <w:r>
              <w:rPr>
                <w:rFonts w:ascii="Book Antiqua" w:hAnsi="Book Antiqua"/>
                <w:b/>
              </w:rPr>
              <w:t>For DFS analysis</w:t>
            </w:r>
            <w:r>
              <w:rPr>
                <w:rFonts w:ascii="Book Antiqua" w:hAnsi="Book Antiqua"/>
                <w:b/>
                <w:vertAlign w:val="superscript"/>
                <w:lang w:eastAsia="zh-CN"/>
              </w:rPr>
              <w:t>1</w:t>
            </w:r>
          </w:p>
        </w:tc>
        <w:tc>
          <w:tcPr>
            <w:tcW w:w="5246" w:type="dxa"/>
            <w:vMerge/>
            <w:tcBorders>
              <w:left w:val="nil"/>
              <w:right w:val="nil"/>
            </w:tcBorders>
          </w:tcPr>
          <w:p w:rsidR="00803F66" w:rsidRDefault="00803F66">
            <w:pPr>
              <w:widowControl w:val="0"/>
              <w:snapToGrid w:val="0"/>
              <w:spacing w:line="360" w:lineRule="auto"/>
              <w:jc w:val="both"/>
              <w:rPr>
                <w:rFonts w:ascii="Book Antiqua" w:hAnsi="Book Antiqua"/>
                <w:b/>
              </w:rPr>
            </w:pPr>
          </w:p>
        </w:tc>
        <w:tc>
          <w:tcPr>
            <w:tcW w:w="1984" w:type="dxa"/>
            <w:tcBorders>
              <w:left w:val="nil"/>
              <w:right w:val="nil"/>
            </w:tcBorders>
          </w:tcPr>
          <w:p w:rsidR="00803F66" w:rsidRDefault="007F7CE3">
            <w:pPr>
              <w:widowControl w:val="0"/>
              <w:snapToGrid w:val="0"/>
              <w:spacing w:line="360" w:lineRule="auto"/>
              <w:jc w:val="center"/>
              <w:rPr>
                <w:rFonts w:ascii="Book Antiqua" w:hAnsi="Book Antiqua"/>
                <w:b/>
              </w:rPr>
            </w:pPr>
            <w:r>
              <w:rPr>
                <w:rFonts w:ascii="Book Antiqua" w:hAnsi="Book Antiqua"/>
                <w:b/>
              </w:rPr>
              <w:t>OS</w:t>
            </w:r>
          </w:p>
        </w:tc>
        <w:tc>
          <w:tcPr>
            <w:tcW w:w="1985" w:type="dxa"/>
            <w:tcBorders>
              <w:left w:val="nil"/>
              <w:right w:val="nil"/>
            </w:tcBorders>
          </w:tcPr>
          <w:p w:rsidR="00803F66" w:rsidRDefault="007F7CE3">
            <w:pPr>
              <w:widowControl w:val="0"/>
              <w:snapToGrid w:val="0"/>
              <w:spacing w:line="360" w:lineRule="auto"/>
              <w:jc w:val="center"/>
              <w:rPr>
                <w:rFonts w:ascii="Book Antiqua" w:hAnsi="Book Antiqua"/>
                <w:b/>
              </w:rPr>
            </w:pPr>
            <w:r>
              <w:rPr>
                <w:rFonts w:ascii="Book Antiqua" w:hAnsi="Book Antiqua"/>
                <w:b/>
              </w:rPr>
              <w:t>DFS</w:t>
            </w:r>
          </w:p>
        </w:tc>
      </w:tr>
      <w:tr w:rsidR="00803F66">
        <w:tblPrEx>
          <w:tblCellMar>
            <w:top w:w="0" w:type="dxa"/>
            <w:bottom w:w="0" w:type="dxa"/>
          </w:tblCellMar>
        </w:tblPrEx>
        <w:tc>
          <w:tcPr>
            <w:tcW w:w="1951" w:type="dxa"/>
            <w:tcBorders>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17</w:t>
            </w:r>
          </w:p>
        </w:tc>
        <w:tc>
          <w:tcPr>
            <w:tcW w:w="2126" w:type="dxa"/>
            <w:tcBorders>
              <w:left w:val="nil"/>
              <w:bottom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14</w:t>
            </w:r>
          </w:p>
        </w:tc>
        <w:tc>
          <w:tcPr>
            <w:tcW w:w="5246" w:type="dxa"/>
            <w:tcBorders>
              <w:left w:val="nil"/>
              <w:bottom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Overall</w:t>
            </w:r>
          </w:p>
        </w:tc>
        <w:tc>
          <w:tcPr>
            <w:tcW w:w="1984" w:type="dxa"/>
            <w:tcBorders>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0.82 (0.76-0.90)</w:t>
            </w:r>
          </w:p>
        </w:tc>
        <w:tc>
          <w:tcPr>
            <w:tcW w:w="1985" w:type="dxa"/>
            <w:tcBorders>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0.82 (0.75-0.90)</w:t>
            </w:r>
          </w:p>
        </w:tc>
      </w:tr>
      <w:tr w:rsidR="00803F66">
        <w:tblPrEx>
          <w:tblCellMar>
            <w:top w:w="0" w:type="dxa"/>
            <w:bottom w:w="0" w:type="dxa"/>
          </w:tblCellMar>
        </w:tblPrEx>
        <w:tc>
          <w:tcPr>
            <w:tcW w:w="1951" w:type="dxa"/>
            <w:tcBorders>
              <w:top w:val="nil"/>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2</w:t>
            </w:r>
          </w:p>
        </w:tc>
        <w:tc>
          <w:tcPr>
            <w:tcW w:w="2126" w:type="dxa"/>
            <w:tcBorders>
              <w:top w:val="nil"/>
              <w:left w:val="nil"/>
              <w:bottom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1</w:t>
            </w:r>
          </w:p>
        </w:tc>
        <w:tc>
          <w:tcPr>
            <w:tcW w:w="5246" w:type="dxa"/>
            <w:tcBorders>
              <w:top w:val="nil"/>
              <w:left w:val="nil"/>
              <w:bottom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 xml:space="preserve">Monochemotherapy </w:t>
            </w:r>
            <w:r>
              <w:rPr>
                <w:rFonts w:ascii="Book Antiqua" w:hAnsi="Book Antiqua"/>
                <w:i/>
              </w:rPr>
              <w:t>vs</w:t>
            </w:r>
            <w:r>
              <w:rPr>
                <w:rFonts w:ascii="Book Antiqua" w:hAnsi="Book Antiqua"/>
              </w:rPr>
              <w:t xml:space="preserve"> surgery</w:t>
            </w:r>
          </w:p>
        </w:tc>
        <w:tc>
          <w:tcPr>
            <w:tcW w:w="1984" w:type="dxa"/>
            <w:tcBorders>
              <w:top w:val="nil"/>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0.60 (0.40-0.84)</w:t>
            </w:r>
          </w:p>
        </w:tc>
        <w:tc>
          <w:tcPr>
            <w:tcW w:w="1985" w:type="dxa"/>
            <w:tcBorders>
              <w:top w:val="nil"/>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0.49 (0.29-0.84)</w:t>
            </w:r>
          </w:p>
        </w:tc>
      </w:tr>
      <w:tr w:rsidR="00803F66">
        <w:tblPrEx>
          <w:tblCellMar>
            <w:top w:w="0" w:type="dxa"/>
            <w:bottom w:w="0" w:type="dxa"/>
          </w:tblCellMar>
        </w:tblPrEx>
        <w:tc>
          <w:tcPr>
            <w:tcW w:w="1951" w:type="dxa"/>
            <w:tcBorders>
              <w:top w:val="nil"/>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3</w:t>
            </w:r>
          </w:p>
        </w:tc>
        <w:tc>
          <w:tcPr>
            <w:tcW w:w="2126" w:type="dxa"/>
            <w:tcBorders>
              <w:top w:val="nil"/>
              <w:left w:val="nil"/>
              <w:bottom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2</w:t>
            </w:r>
          </w:p>
        </w:tc>
        <w:tc>
          <w:tcPr>
            <w:tcW w:w="5246" w:type="dxa"/>
            <w:tcBorders>
              <w:top w:val="nil"/>
              <w:left w:val="nil"/>
              <w:bottom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Fluorouracil +</w:t>
            </w:r>
            <w:r>
              <w:rPr>
                <w:rFonts w:ascii="Book Antiqua" w:hAnsi="Book Antiqua" w:hint="eastAsia"/>
                <w:lang w:eastAsia="zh-CN"/>
              </w:rPr>
              <w:t xml:space="preserve"> </w:t>
            </w:r>
            <w:r>
              <w:rPr>
                <w:rFonts w:ascii="Book Antiqua" w:hAnsi="Book Antiqua"/>
              </w:rPr>
              <w:t>mitomycin C +</w:t>
            </w:r>
            <w:r>
              <w:rPr>
                <w:rFonts w:ascii="Book Antiqua" w:hAnsi="Book Antiqua" w:hint="eastAsia"/>
                <w:lang w:eastAsia="zh-CN"/>
              </w:rPr>
              <w:t xml:space="preserve"> </w:t>
            </w:r>
            <w:r>
              <w:rPr>
                <w:rFonts w:ascii="Book Antiqua" w:hAnsi="Book Antiqua"/>
              </w:rPr>
              <w:t xml:space="preserve">other without anthracyclines </w:t>
            </w:r>
            <w:r>
              <w:rPr>
                <w:rFonts w:ascii="Book Antiqua" w:hAnsi="Book Antiqua"/>
                <w:i/>
              </w:rPr>
              <w:t>vs</w:t>
            </w:r>
            <w:r>
              <w:rPr>
                <w:rFonts w:ascii="Book Antiqua" w:hAnsi="Book Antiqua"/>
              </w:rPr>
              <w:t xml:space="preserve"> surgery</w:t>
            </w:r>
          </w:p>
        </w:tc>
        <w:tc>
          <w:tcPr>
            <w:tcW w:w="1984" w:type="dxa"/>
            <w:tcBorders>
              <w:top w:val="nil"/>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0.74 (0.58-0.95)</w:t>
            </w:r>
          </w:p>
        </w:tc>
        <w:tc>
          <w:tcPr>
            <w:tcW w:w="1985" w:type="dxa"/>
            <w:tcBorders>
              <w:top w:val="nil"/>
              <w:left w:val="nil"/>
              <w:bottom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0.69 (0.48-0.98)</w:t>
            </w:r>
          </w:p>
        </w:tc>
      </w:tr>
      <w:tr w:rsidR="00803F66">
        <w:tblPrEx>
          <w:tblCellMar>
            <w:top w:w="0" w:type="dxa"/>
            <w:bottom w:w="0" w:type="dxa"/>
          </w:tblCellMar>
        </w:tblPrEx>
        <w:tc>
          <w:tcPr>
            <w:tcW w:w="1951" w:type="dxa"/>
            <w:tcBorders>
              <w:top w:val="nil"/>
              <w:left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3</w:t>
            </w:r>
          </w:p>
        </w:tc>
        <w:tc>
          <w:tcPr>
            <w:tcW w:w="2126" w:type="dxa"/>
            <w:tcBorders>
              <w:top w:val="nil"/>
              <w:left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2</w:t>
            </w:r>
          </w:p>
        </w:tc>
        <w:tc>
          <w:tcPr>
            <w:tcW w:w="5246" w:type="dxa"/>
            <w:tcBorders>
              <w:top w:val="nil"/>
              <w:left w:val="nil"/>
              <w:right w:val="nil"/>
            </w:tcBorders>
          </w:tcPr>
          <w:p w:rsidR="00803F66" w:rsidRDefault="007F7CE3">
            <w:pPr>
              <w:widowControl w:val="0"/>
              <w:snapToGrid w:val="0"/>
              <w:spacing w:line="360" w:lineRule="auto"/>
              <w:jc w:val="center"/>
              <w:rPr>
                <w:rFonts w:ascii="Book Antiqua" w:hAnsi="Book Antiqua"/>
              </w:rPr>
            </w:pPr>
            <w:r>
              <w:rPr>
                <w:rFonts w:ascii="Book Antiqua" w:hAnsi="Book Antiqua"/>
              </w:rPr>
              <w:t>Fluorouracil +</w:t>
            </w:r>
            <w:r>
              <w:rPr>
                <w:rFonts w:ascii="Book Antiqua" w:hAnsi="Book Antiqua" w:hint="eastAsia"/>
                <w:lang w:eastAsia="zh-CN"/>
              </w:rPr>
              <w:t xml:space="preserve"> </w:t>
            </w:r>
            <w:r>
              <w:rPr>
                <w:rFonts w:ascii="Book Antiqua" w:hAnsi="Book Antiqua"/>
              </w:rPr>
              <w:t xml:space="preserve">mitomycin C + anthracyclines </w:t>
            </w:r>
            <w:r>
              <w:rPr>
                <w:rFonts w:ascii="Book Antiqua" w:hAnsi="Book Antiqua"/>
                <w:i/>
              </w:rPr>
              <w:t>vs</w:t>
            </w:r>
            <w:r>
              <w:rPr>
                <w:rFonts w:ascii="Book Antiqua" w:hAnsi="Book Antiqua"/>
              </w:rPr>
              <w:t xml:space="preserve"> surgery</w:t>
            </w:r>
          </w:p>
        </w:tc>
        <w:tc>
          <w:tcPr>
            <w:tcW w:w="1984" w:type="dxa"/>
            <w:tcBorders>
              <w:top w:val="nil"/>
              <w:left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0.82 (0.71-0.95)</w:t>
            </w:r>
          </w:p>
        </w:tc>
        <w:tc>
          <w:tcPr>
            <w:tcW w:w="1985" w:type="dxa"/>
            <w:tcBorders>
              <w:top w:val="nil"/>
              <w:left w:val="nil"/>
              <w:right w:val="nil"/>
            </w:tcBorders>
          </w:tcPr>
          <w:p w:rsidR="00803F66" w:rsidRDefault="007F7CE3">
            <w:pPr>
              <w:widowControl w:val="0"/>
              <w:snapToGrid w:val="0"/>
              <w:spacing w:line="360" w:lineRule="auto"/>
              <w:jc w:val="both"/>
              <w:rPr>
                <w:rFonts w:ascii="Book Antiqua" w:hAnsi="Book Antiqua"/>
              </w:rPr>
            </w:pPr>
            <w:r>
              <w:rPr>
                <w:rFonts w:ascii="Book Antiqua" w:hAnsi="Book Antiqua"/>
              </w:rPr>
              <w:t xml:space="preserve">0.80 </w:t>
            </w:r>
            <w:r>
              <w:rPr>
                <w:rFonts w:ascii="Book Antiqua" w:hAnsi="Book Antiqua"/>
              </w:rPr>
              <w:t>(0.69-0.94)</w:t>
            </w:r>
          </w:p>
        </w:tc>
      </w:tr>
    </w:tbl>
    <w:p w:rsidR="00803F66" w:rsidRDefault="007F7CE3">
      <w:pPr>
        <w:widowControl w:val="0"/>
        <w:snapToGrid w:val="0"/>
        <w:spacing w:line="360" w:lineRule="auto"/>
        <w:jc w:val="both"/>
        <w:rPr>
          <w:rFonts w:ascii="Book Antiqua" w:hAnsi="Book Antiqua"/>
          <w:b/>
          <w:lang w:eastAsia="zh-CN"/>
        </w:rPr>
      </w:pPr>
      <w:r>
        <w:rPr>
          <w:rFonts w:ascii="Book Antiqua" w:hAnsi="Book Antiqua"/>
          <w:vertAlign w:val="superscript"/>
          <w:lang w:eastAsia="zh-CN"/>
        </w:rPr>
        <w:t>1</w:t>
      </w:r>
      <w:r>
        <w:rPr>
          <w:rFonts w:ascii="Book Antiqua" w:hAnsi="Book Antiqua"/>
        </w:rPr>
        <w:t xml:space="preserve">Analyses were performed on randomized clinical trials (RCTs) with available disease-free survival </w:t>
      </w:r>
      <w:r>
        <w:rPr>
          <w:rFonts w:ascii="Book Antiqua" w:hAnsi="Book Antiqua"/>
          <w:lang w:eastAsia="zh-CN"/>
        </w:rPr>
        <w:t>(</w:t>
      </w:r>
      <w:r>
        <w:rPr>
          <w:rFonts w:ascii="Book Antiqua" w:hAnsi="Book Antiqua"/>
        </w:rPr>
        <w:t>DFS</w:t>
      </w:r>
      <w:r>
        <w:rPr>
          <w:rFonts w:ascii="Book Antiqua" w:hAnsi="Book Antiqua"/>
          <w:lang w:eastAsia="zh-CN"/>
        </w:rPr>
        <w:t>)</w:t>
      </w:r>
      <w:r>
        <w:rPr>
          <w:rFonts w:ascii="Book Antiqua" w:hAnsi="Book Antiqua"/>
        </w:rPr>
        <w:t xml:space="preserve"> data.</w:t>
      </w:r>
      <w:r>
        <w:rPr>
          <w:rFonts w:ascii="Book Antiqua" w:hAnsi="Book Antiqua"/>
          <w:lang w:eastAsia="zh-CN"/>
        </w:rPr>
        <w:t xml:space="preserve"> </w:t>
      </w:r>
      <w:r>
        <w:rPr>
          <w:rFonts w:ascii="Book Antiqua" w:hAnsi="Book Antiqua"/>
        </w:rPr>
        <w:t>OS: Overall survival</w:t>
      </w:r>
      <w:r>
        <w:rPr>
          <w:rFonts w:ascii="Book Antiqua" w:hAnsi="Book Antiqua"/>
          <w:lang w:eastAsia="zh-CN"/>
        </w:rPr>
        <w:t>.</w:t>
      </w:r>
      <w:r>
        <w:rPr>
          <w:rFonts w:ascii="Book Antiqua" w:hAnsi="Book Antiqua"/>
          <w:b/>
          <w:lang w:eastAsia="zh-CN"/>
        </w:rPr>
        <w:t xml:space="preserve"> </w:t>
      </w:r>
    </w:p>
    <w:sectPr w:rsidR="00803F66" w:rsidSect="00803F66">
      <w:pgSz w:w="17010" w:h="16840"/>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E3" w:rsidRDefault="007F7CE3" w:rsidP="00803F66">
      <w:r>
        <w:separator/>
      </w:r>
    </w:p>
  </w:endnote>
  <w:endnote w:type="continuationSeparator" w:id="0">
    <w:p w:rsidR="007F7CE3" w:rsidRDefault="007F7CE3" w:rsidP="0080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66" w:rsidRDefault="00803F66">
    <w:pPr>
      <w:pStyle w:val="a6"/>
      <w:jc w:val="right"/>
    </w:pPr>
    <w:r>
      <w:fldChar w:fldCharType="begin"/>
    </w:r>
    <w:r w:rsidR="007F7CE3">
      <w:instrText xml:space="preserve"> PAGE   \* MERGEFORMAT </w:instrText>
    </w:r>
    <w:r>
      <w:fldChar w:fldCharType="separate"/>
    </w:r>
    <w:r w:rsidR="002815C9">
      <w:rPr>
        <w:noProof/>
      </w:rPr>
      <w:t>2</w:t>
    </w:r>
    <w:r>
      <w:fldChar w:fldCharType="end"/>
    </w:r>
  </w:p>
  <w:p w:rsidR="00803F66" w:rsidRDefault="00803F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E3" w:rsidRDefault="007F7CE3" w:rsidP="00803F66">
      <w:r>
        <w:separator/>
      </w:r>
    </w:p>
  </w:footnote>
  <w:footnote w:type="continuationSeparator" w:id="0">
    <w:p w:rsidR="007F7CE3" w:rsidRDefault="007F7CE3" w:rsidP="00803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708"/>
  <w:drawingGridHorizontalSpacing w:val="120"/>
  <w:displayHorizontalDrawingGridEvery w:val="2"/>
  <w:characterSpacingControl w:val="doNotCompress"/>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F66"/>
    <w:rsid w:val="002815C9"/>
    <w:rsid w:val="007F7CE3"/>
    <w:rsid w:val="00803F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semiHidden="0" w:uiPriority="99"/>
    <w:lsdException w:name="header" w:semiHidden="0" w:uiPriority="99"/>
    <w:lsdException w:name="footer" w:semiHidden="0" w:uiPriority="99"/>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lsdException w:name="FollowedHyperlink" w:uiPriority="99"/>
    <w:lsdException w:name="Strong" w:semiHidden="0" w:uiPriority="99" w:qFormat="1"/>
    <w:lsdException w:name="Emphasis" w:semiHidden="0" w:uiPriority="99"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lsdException w:name="HTML Acronym" w:unhideWhenUsed="1"/>
    <w:lsdException w:name="HTML Address" w:unhideWhenUsed="1"/>
    <w:lsdException w:name="HTML Cite" w:semiHidden="0" w:uiPriority="99"/>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semiHidden="0" w:uiPriority="99"/>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3F66"/>
    <w:rPr>
      <w:sz w:val="24"/>
      <w:szCs w:val="24"/>
      <w:lang w:eastAsia="ja-JP"/>
    </w:rPr>
  </w:style>
  <w:style w:type="paragraph" w:styleId="1">
    <w:name w:val="heading 1"/>
    <w:basedOn w:val="a"/>
    <w:next w:val="a"/>
    <w:link w:val="1Char"/>
    <w:uiPriority w:val="99"/>
    <w:qFormat/>
    <w:rsid w:val="00803F66"/>
    <w:pPr>
      <w:keepNext/>
      <w:spacing w:before="240" w:after="60"/>
      <w:outlineLvl w:val="0"/>
    </w:pPr>
    <w:rPr>
      <w:rFonts w:ascii="Arial" w:hAnsi="Arial" w:cs="Arial"/>
      <w:b/>
      <w:bCs/>
      <w:kern w:val="32"/>
      <w:sz w:val="32"/>
      <w:szCs w:val="32"/>
    </w:rPr>
  </w:style>
  <w:style w:type="paragraph" w:styleId="2">
    <w:name w:val="heading 2"/>
    <w:basedOn w:val="a"/>
    <w:link w:val="2Char"/>
    <w:uiPriority w:val="99"/>
    <w:qFormat/>
    <w:rsid w:val="00803F66"/>
    <w:pPr>
      <w:spacing w:before="100" w:beforeAutospacing="1" w:after="100" w:afterAutospacing="1"/>
      <w:outlineLvl w:val="1"/>
    </w:pPr>
    <w:rPr>
      <w:b/>
      <w:bCs/>
      <w:sz w:val="36"/>
      <w:szCs w:val="36"/>
    </w:rPr>
  </w:style>
  <w:style w:type="paragraph" w:styleId="3">
    <w:name w:val="heading 3"/>
    <w:basedOn w:val="a"/>
    <w:next w:val="a"/>
    <w:link w:val="3Char"/>
    <w:uiPriority w:val="99"/>
    <w:qFormat/>
    <w:rsid w:val="00803F6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803F66"/>
    <w:rPr>
      <w:rFonts w:ascii="Times New Roman" w:hAnsi="Times New Roman"/>
      <w:b/>
      <w:bCs/>
      <w:sz w:val="24"/>
      <w:szCs w:val="24"/>
    </w:rPr>
  </w:style>
  <w:style w:type="paragraph" w:styleId="a4">
    <w:name w:val="annotation text"/>
    <w:basedOn w:val="a"/>
    <w:link w:val="Char0"/>
    <w:uiPriority w:val="99"/>
    <w:rsid w:val="00803F66"/>
    <w:rPr>
      <w:rFonts w:ascii="Calibri" w:hAnsi="Calibri"/>
      <w:sz w:val="20"/>
      <w:szCs w:val="20"/>
    </w:rPr>
  </w:style>
  <w:style w:type="paragraph" w:styleId="a5">
    <w:name w:val="Balloon Text"/>
    <w:basedOn w:val="a"/>
    <w:link w:val="Char1"/>
    <w:uiPriority w:val="99"/>
    <w:rsid w:val="00803F66"/>
    <w:rPr>
      <w:rFonts w:ascii="Tahoma" w:hAnsi="Tahoma" w:cs="Tahoma"/>
      <w:sz w:val="16"/>
      <w:szCs w:val="16"/>
    </w:rPr>
  </w:style>
  <w:style w:type="paragraph" w:styleId="a6">
    <w:name w:val="footer"/>
    <w:basedOn w:val="a"/>
    <w:link w:val="Char2"/>
    <w:uiPriority w:val="99"/>
    <w:rsid w:val="00803F66"/>
    <w:pPr>
      <w:tabs>
        <w:tab w:val="center" w:pos="4819"/>
        <w:tab w:val="right" w:pos="9638"/>
      </w:tabs>
    </w:pPr>
  </w:style>
  <w:style w:type="paragraph" w:styleId="a7">
    <w:name w:val="header"/>
    <w:basedOn w:val="a"/>
    <w:link w:val="Char3"/>
    <w:uiPriority w:val="99"/>
    <w:rsid w:val="00803F66"/>
    <w:pPr>
      <w:tabs>
        <w:tab w:val="center" w:pos="4819"/>
        <w:tab w:val="right" w:pos="9638"/>
      </w:tabs>
    </w:pPr>
  </w:style>
  <w:style w:type="paragraph" w:styleId="a8">
    <w:name w:val="Normal (Web)"/>
    <w:basedOn w:val="a"/>
    <w:uiPriority w:val="99"/>
    <w:rsid w:val="00803F66"/>
    <w:pPr>
      <w:spacing w:before="100" w:beforeAutospacing="1" w:after="100" w:afterAutospacing="1"/>
    </w:pPr>
  </w:style>
  <w:style w:type="character" w:styleId="a9">
    <w:name w:val="Strong"/>
    <w:basedOn w:val="a0"/>
    <w:uiPriority w:val="99"/>
    <w:qFormat/>
    <w:rsid w:val="00803F66"/>
    <w:rPr>
      <w:rFonts w:cs="Times New Roman"/>
      <w:b/>
      <w:bCs/>
    </w:rPr>
  </w:style>
  <w:style w:type="character" w:styleId="aa">
    <w:name w:val="FollowedHyperlink"/>
    <w:basedOn w:val="a0"/>
    <w:uiPriority w:val="99"/>
    <w:semiHidden/>
    <w:rsid w:val="00803F66"/>
    <w:rPr>
      <w:rFonts w:cs="Times New Roman"/>
      <w:color w:val="800080"/>
      <w:u w:val="single"/>
    </w:rPr>
  </w:style>
  <w:style w:type="character" w:styleId="ab">
    <w:name w:val="Emphasis"/>
    <w:basedOn w:val="a0"/>
    <w:uiPriority w:val="99"/>
    <w:qFormat/>
    <w:rsid w:val="00803F66"/>
    <w:rPr>
      <w:rFonts w:cs="Times New Roman"/>
      <w:i/>
      <w:iCs/>
    </w:rPr>
  </w:style>
  <w:style w:type="character" w:styleId="ac">
    <w:name w:val="Hyperlink"/>
    <w:basedOn w:val="a0"/>
    <w:uiPriority w:val="99"/>
    <w:rsid w:val="00803F66"/>
    <w:rPr>
      <w:rFonts w:cs="Times New Roman"/>
      <w:color w:val="0000FF"/>
      <w:u w:val="single"/>
    </w:rPr>
  </w:style>
  <w:style w:type="character" w:styleId="ad">
    <w:name w:val="annotation reference"/>
    <w:basedOn w:val="a0"/>
    <w:uiPriority w:val="99"/>
    <w:semiHidden/>
    <w:rsid w:val="00803F66"/>
    <w:rPr>
      <w:rFonts w:cs="Times New Roman"/>
      <w:sz w:val="16"/>
      <w:szCs w:val="16"/>
    </w:rPr>
  </w:style>
  <w:style w:type="character" w:styleId="HTML">
    <w:name w:val="HTML Cite"/>
    <w:basedOn w:val="a0"/>
    <w:uiPriority w:val="99"/>
    <w:rsid w:val="00803F66"/>
    <w:rPr>
      <w:rFonts w:cs="Times New Roman"/>
      <w:i/>
      <w:iCs/>
    </w:rPr>
  </w:style>
  <w:style w:type="paragraph" w:customStyle="1" w:styleId="Normale1">
    <w:name w:val="Normale1"/>
    <w:uiPriority w:val="99"/>
    <w:rsid w:val="00803F66"/>
    <w:rPr>
      <w:color w:val="000000"/>
      <w:sz w:val="24"/>
    </w:rPr>
  </w:style>
  <w:style w:type="paragraph" w:customStyle="1" w:styleId="Body1">
    <w:name w:val="Body 1"/>
    <w:uiPriority w:val="99"/>
    <w:rsid w:val="00803F66"/>
    <w:rPr>
      <w:rFonts w:ascii="Helvetica" w:eastAsia="Arial Unicode MS" w:hAnsi="Helvetica"/>
      <w:color w:val="000000"/>
      <w:sz w:val="24"/>
    </w:rPr>
  </w:style>
  <w:style w:type="paragraph" w:customStyle="1" w:styleId="Corpo">
    <w:name w:val="Corpo"/>
    <w:uiPriority w:val="99"/>
    <w:rsid w:val="00803F66"/>
    <w:pPr>
      <w:pBdr>
        <w:top w:val="none" w:sz="96" w:space="31" w:color="FFFFFF"/>
        <w:left w:val="none" w:sz="96" w:space="31" w:color="FFFFFF"/>
        <w:bottom w:val="none" w:sz="96" w:space="31" w:color="FFFFFF"/>
        <w:right w:val="none" w:sz="96" w:space="31" w:color="FFFFFF"/>
      </w:pBdr>
    </w:pPr>
    <w:rPr>
      <w:rFonts w:ascii="Helvetica" w:eastAsia="Arial Unicode MS" w:hAnsi="Arial Unicode MS" w:cs="Arial Unicode MS"/>
      <w:color w:val="000000"/>
    </w:rPr>
  </w:style>
  <w:style w:type="paragraph" w:customStyle="1" w:styleId="p0">
    <w:name w:val="p0"/>
    <w:basedOn w:val="a"/>
    <w:rsid w:val="00803F66"/>
    <w:pPr>
      <w:spacing w:line="240" w:lineRule="atLeast"/>
    </w:pPr>
    <w:rPr>
      <w:rFonts w:ascii="Century" w:eastAsia="宋体" w:hAnsi="Century" w:cs="宋体"/>
      <w:sz w:val="21"/>
      <w:szCs w:val="21"/>
      <w:lang w:eastAsia="zh-CN"/>
    </w:rPr>
  </w:style>
  <w:style w:type="character" w:customStyle="1" w:styleId="1Char">
    <w:name w:val="标题 1 Char"/>
    <w:basedOn w:val="a0"/>
    <w:link w:val="1"/>
    <w:uiPriority w:val="99"/>
    <w:locked/>
    <w:rsid w:val="00803F66"/>
    <w:rPr>
      <w:rFonts w:ascii="Cambria" w:hAnsi="Cambria" w:cs="Times New Roman"/>
      <w:b/>
      <w:bCs/>
      <w:kern w:val="32"/>
      <w:sz w:val="32"/>
      <w:szCs w:val="32"/>
      <w:lang w:eastAsia="ja-JP"/>
    </w:rPr>
  </w:style>
  <w:style w:type="character" w:customStyle="1" w:styleId="2Char">
    <w:name w:val="标题 2 Char"/>
    <w:basedOn w:val="a0"/>
    <w:link w:val="2"/>
    <w:uiPriority w:val="99"/>
    <w:semiHidden/>
    <w:locked/>
    <w:rsid w:val="00803F66"/>
    <w:rPr>
      <w:rFonts w:ascii="Cambria" w:hAnsi="Cambria" w:cs="Times New Roman"/>
      <w:b/>
      <w:bCs/>
      <w:i/>
      <w:iCs/>
      <w:sz w:val="28"/>
      <w:szCs w:val="28"/>
      <w:lang w:eastAsia="ja-JP"/>
    </w:rPr>
  </w:style>
  <w:style w:type="character" w:customStyle="1" w:styleId="3Char">
    <w:name w:val="标题 3 Char"/>
    <w:basedOn w:val="a0"/>
    <w:link w:val="3"/>
    <w:uiPriority w:val="99"/>
    <w:semiHidden/>
    <w:locked/>
    <w:rsid w:val="00803F66"/>
    <w:rPr>
      <w:rFonts w:ascii="Cambria" w:hAnsi="Cambria" w:cs="Times New Roman"/>
      <w:b/>
      <w:bCs/>
      <w:sz w:val="26"/>
      <w:szCs w:val="26"/>
      <w:lang w:eastAsia="ja-JP"/>
    </w:rPr>
  </w:style>
  <w:style w:type="character" w:customStyle="1" w:styleId="sc">
    <w:name w:val="sc"/>
    <w:basedOn w:val="a0"/>
    <w:uiPriority w:val="99"/>
    <w:rsid w:val="00803F66"/>
    <w:rPr>
      <w:rFonts w:cs="Times New Roman"/>
    </w:rPr>
  </w:style>
  <w:style w:type="character" w:customStyle="1" w:styleId="cit-source">
    <w:name w:val="cit-source"/>
    <w:basedOn w:val="a0"/>
    <w:uiPriority w:val="99"/>
    <w:rsid w:val="00803F66"/>
    <w:rPr>
      <w:rFonts w:cs="Times New Roman"/>
    </w:rPr>
  </w:style>
  <w:style w:type="character" w:customStyle="1" w:styleId="cit-pub-date">
    <w:name w:val="cit-pub-date"/>
    <w:basedOn w:val="a0"/>
    <w:uiPriority w:val="99"/>
    <w:rsid w:val="00803F66"/>
    <w:rPr>
      <w:rFonts w:cs="Times New Roman"/>
    </w:rPr>
  </w:style>
  <w:style w:type="character" w:customStyle="1" w:styleId="cit-vol">
    <w:name w:val="cit-vol"/>
    <w:basedOn w:val="a0"/>
    <w:uiPriority w:val="99"/>
    <w:rsid w:val="00803F66"/>
    <w:rPr>
      <w:rFonts w:cs="Times New Roman"/>
    </w:rPr>
  </w:style>
  <w:style w:type="character" w:customStyle="1" w:styleId="cit-fpage">
    <w:name w:val="cit-fpage"/>
    <w:basedOn w:val="a0"/>
    <w:uiPriority w:val="99"/>
    <w:rsid w:val="00803F66"/>
    <w:rPr>
      <w:rFonts w:cs="Times New Roman"/>
    </w:rPr>
  </w:style>
  <w:style w:type="character" w:customStyle="1" w:styleId="cit-reflinks-abstract">
    <w:name w:val="cit-reflinks-abstract"/>
    <w:basedOn w:val="a0"/>
    <w:uiPriority w:val="99"/>
    <w:rsid w:val="00803F66"/>
    <w:rPr>
      <w:rFonts w:cs="Times New Roman"/>
    </w:rPr>
  </w:style>
  <w:style w:type="character" w:customStyle="1" w:styleId="cit-sepcit-reflinks-variant-name-sep">
    <w:name w:val="cit-sep cit-reflinks-variant-name-sep"/>
    <w:basedOn w:val="a0"/>
    <w:uiPriority w:val="99"/>
    <w:rsid w:val="00803F66"/>
    <w:rPr>
      <w:rFonts w:cs="Times New Roman"/>
    </w:rPr>
  </w:style>
  <w:style w:type="character" w:customStyle="1" w:styleId="cit-reflinks-full-text">
    <w:name w:val="cit-reflinks-full-text"/>
    <w:basedOn w:val="a0"/>
    <w:uiPriority w:val="99"/>
    <w:rsid w:val="00803F66"/>
    <w:rPr>
      <w:rFonts w:cs="Times New Roman"/>
    </w:rPr>
  </w:style>
  <w:style w:type="character" w:customStyle="1" w:styleId="free-full-text">
    <w:name w:val="free-full-text"/>
    <w:basedOn w:val="a0"/>
    <w:uiPriority w:val="99"/>
    <w:rsid w:val="00803F66"/>
    <w:rPr>
      <w:rFonts w:cs="Times New Roman"/>
    </w:rPr>
  </w:style>
  <w:style w:type="character" w:customStyle="1" w:styleId="highlight">
    <w:name w:val="highlight"/>
    <w:basedOn w:val="a0"/>
    <w:uiPriority w:val="99"/>
    <w:rsid w:val="00803F66"/>
    <w:rPr>
      <w:rFonts w:cs="Times New Roman"/>
    </w:rPr>
  </w:style>
  <w:style w:type="character" w:customStyle="1" w:styleId="nowrap">
    <w:name w:val="nowrap"/>
    <w:basedOn w:val="a0"/>
    <w:uiPriority w:val="99"/>
    <w:rsid w:val="00803F66"/>
    <w:rPr>
      <w:rFonts w:cs="Times New Roman"/>
    </w:rPr>
  </w:style>
  <w:style w:type="character" w:customStyle="1" w:styleId="slug-pub-date">
    <w:name w:val="slug-pub-date"/>
    <w:basedOn w:val="a0"/>
    <w:uiPriority w:val="99"/>
    <w:rsid w:val="00803F66"/>
    <w:rPr>
      <w:rFonts w:cs="Times New Roman"/>
    </w:rPr>
  </w:style>
  <w:style w:type="character" w:customStyle="1" w:styleId="slug-vol">
    <w:name w:val="slug-vol"/>
    <w:basedOn w:val="a0"/>
    <w:uiPriority w:val="99"/>
    <w:rsid w:val="00803F66"/>
    <w:rPr>
      <w:rFonts w:cs="Times New Roman"/>
    </w:rPr>
  </w:style>
  <w:style w:type="character" w:customStyle="1" w:styleId="slug-pages">
    <w:name w:val="slug-pages"/>
    <w:basedOn w:val="a0"/>
    <w:uiPriority w:val="99"/>
    <w:rsid w:val="00803F66"/>
    <w:rPr>
      <w:rFonts w:cs="Times New Roman"/>
    </w:rPr>
  </w:style>
  <w:style w:type="character" w:customStyle="1" w:styleId="st1">
    <w:name w:val="st1"/>
    <w:basedOn w:val="a0"/>
    <w:uiPriority w:val="99"/>
    <w:rsid w:val="00803F66"/>
    <w:rPr>
      <w:rFonts w:cs="Times New Roman"/>
    </w:rPr>
  </w:style>
  <w:style w:type="character" w:customStyle="1" w:styleId="st">
    <w:name w:val="st"/>
    <w:basedOn w:val="a0"/>
    <w:uiPriority w:val="99"/>
    <w:rsid w:val="00803F66"/>
    <w:rPr>
      <w:rFonts w:cs="Times New Roman"/>
    </w:rPr>
  </w:style>
  <w:style w:type="character" w:customStyle="1" w:styleId="slug-doi-wrapper">
    <w:name w:val="slug-doi-wrapper"/>
    <w:basedOn w:val="a0"/>
    <w:uiPriority w:val="99"/>
    <w:rsid w:val="00803F66"/>
    <w:rPr>
      <w:rFonts w:cs="Times New Roman"/>
    </w:rPr>
  </w:style>
  <w:style w:type="character" w:customStyle="1" w:styleId="slug-doi">
    <w:name w:val="slug-doi"/>
    <w:basedOn w:val="a0"/>
    <w:uiPriority w:val="99"/>
    <w:rsid w:val="00803F66"/>
    <w:rPr>
      <w:rFonts w:cs="Times New Roman"/>
    </w:rPr>
  </w:style>
  <w:style w:type="character" w:customStyle="1" w:styleId="Char2">
    <w:name w:val="页脚 Char"/>
    <w:basedOn w:val="a0"/>
    <w:link w:val="a6"/>
    <w:uiPriority w:val="99"/>
    <w:locked/>
    <w:rsid w:val="00803F66"/>
    <w:rPr>
      <w:rFonts w:cs="Times New Roman"/>
      <w:sz w:val="24"/>
      <w:szCs w:val="24"/>
      <w:lang w:eastAsia="ja-JP"/>
    </w:rPr>
  </w:style>
  <w:style w:type="character" w:customStyle="1" w:styleId="Char3">
    <w:name w:val="页眉 Char"/>
    <w:basedOn w:val="a0"/>
    <w:link w:val="a7"/>
    <w:uiPriority w:val="99"/>
    <w:locked/>
    <w:rsid w:val="00803F66"/>
    <w:rPr>
      <w:rFonts w:cs="Times New Roman"/>
      <w:sz w:val="24"/>
      <w:szCs w:val="24"/>
      <w:lang w:eastAsia="ja-JP"/>
    </w:rPr>
  </w:style>
  <w:style w:type="character" w:customStyle="1" w:styleId="Char1">
    <w:name w:val="批注框文本 Char"/>
    <w:basedOn w:val="a0"/>
    <w:link w:val="a5"/>
    <w:uiPriority w:val="99"/>
    <w:locked/>
    <w:rsid w:val="00803F66"/>
    <w:rPr>
      <w:rFonts w:ascii="Tahoma" w:hAnsi="Tahoma" w:cs="Tahoma"/>
      <w:sz w:val="16"/>
      <w:szCs w:val="16"/>
      <w:lang w:eastAsia="ja-JP"/>
    </w:rPr>
  </w:style>
  <w:style w:type="character" w:customStyle="1" w:styleId="Hyperlink0">
    <w:name w:val="Hyperlink.0"/>
    <w:basedOn w:val="a0"/>
    <w:uiPriority w:val="99"/>
    <w:rsid w:val="00803F66"/>
    <w:rPr>
      <w:rFonts w:cs="Times New Roman"/>
      <w:b/>
      <w:bCs/>
      <w:color w:val="000000"/>
      <w:u w:val="none" w:color="000000"/>
      <w:lang w:val="en-US"/>
    </w:rPr>
  </w:style>
  <w:style w:type="character" w:customStyle="1" w:styleId="Hyperlink1">
    <w:name w:val="Hyperlink.1"/>
    <w:basedOn w:val="a0"/>
    <w:uiPriority w:val="99"/>
    <w:rsid w:val="00803F66"/>
    <w:rPr>
      <w:rFonts w:cs="Times New Roman"/>
      <w:color w:val="000000"/>
      <w:u w:val="none" w:color="000000"/>
      <w:lang w:val="en-US"/>
    </w:rPr>
  </w:style>
  <w:style w:type="character" w:customStyle="1" w:styleId="Hyperlink2">
    <w:name w:val="Hyperlink.2"/>
    <w:basedOn w:val="a0"/>
    <w:uiPriority w:val="99"/>
    <w:rsid w:val="00803F66"/>
    <w:rPr>
      <w:rFonts w:cs="Times New Roman"/>
      <w:b/>
      <w:bCs/>
      <w:color w:val="000000"/>
      <w:u w:val="none" w:color="000000"/>
    </w:rPr>
  </w:style>
  <w:style w:type="character" w:customStyle="1" w:styleId="Hyperlink3">
    <w:name w:val="Hyperlink.3"/>
    <w:basedOn w:val="a0"/>
    <w:uiPriority w:val="99"/>
    <w:rsid w:val="00803F66"/>
    <w:rPr>
      <w:rFonts w:cs="Times New Roman"/>
      <w:color w:val="000000"/>
      <w:u w:val="none" w:color="000000"/>
    </w:rPr>
  </w:style>
  <w:style w:type="character" w:customStyle="1" w:styleId="slug-issue">
    <w:name w:val="slug-issue"/>
    <w:basedOn w:val="a0"/>
    <w:uiPriority w:val="99"/>
    <w:rsid w:val="00803F66"/>
    <w:rPr>
      <w:rFonts w:cs="Times New Roman"/>
    </w:rPr>
  </w:style>
  <w:style w:type="character" w:customStyle="1" w:styleId="Char0">
    <w:name w:val="批注文字 Char"/>
    <w:basedOn w:val="a0"/>
    <w:link w:val="a4"/>
    <w:uiPriority w:val="99"/>
    <w:semiHidden/>
    <w:locked/>
    <w:rsid w:val="00803F66"/>
    <w:rPr>
      <w:rFonts w:ascii="Calibri" w:hAnsi="Calibri" w:cs="Times New Roman"/>
      <w:sz w:val="20"/>
      <w:szCs w:val="20"/>
    </w:rPr>
  </w:style>
  <w:style w:type="character" w:customStyle="1" w:styleId="Char10">
    <w:name w:val="批注文字 Char1"/>
    <w:basedOn w:val="a0"/>
    <w:uiPriority w:val="99"/>
    <w:semiHidden/>
    <w:rsid w:val="00803F66"/>
    <w:rPr>
      <w:rFonts w:eastAsia="宋体" w:cs="Times New Roman"/>
      <w:kern w:val="2"/>
      <w:sz w:val="24"/>
      <w:szCs w:val="24"/>
      <w:lang w:val="en-US" w:eastAsia="zh-CN" w:bidi="ar-SA"/>
    </w:rPr>
  </w:style>
  <w:style w:type="character" w:customStyle="1" w:styleId="Char">
    <w:name w:val="批注主题 Char"/>
    <w:basedOn w:val="Char0"/>
    <w:link w:val="a3"/>
    <w:uiPriority w:val="99"/>
    <w:semiHidden/>
    <w:locked/>
    <w:rsid w:val="00803F66"/>
    <w:rPr>
      <w:b/>
      <w:bCs/>
      <w:sz w:val="24"/>
      <w:szCs w:val="24"/>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Cost-utility_analysis" TargetMode="External"/><Relationship Id="rId3" Type="http://schemas.openxmlformats.org/officeDocument/2006/relationships/settings" Target="settings.xml"/><Relationship Id="rId7" Type="http://schemas.openxmlformats.org/officeDocument/2006/relationships/hyperlink" Target="mailto:rosalba.miceli@istitutotumori.m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13868</Words>
  <Characters>79050</Characters>
  <Application>Microsoft Office Word</Application>
  <DocSecurity>0</DocSecurity>
  <Lines>658</Lines>
  <Paragraphs>185</Paragraphs>
  <ScaleCrop>false</ScaleCrop>
  <Company>int</Company>
  <LinksUpToDate>false</LinksUpToDate>
  <CharactersWithSpaces>92733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dc:title>
  <dc:creator>int</dc:creator>
  <cp:lastModifiedBy>s.x.gou@wjgnet.com</cp:lastModifiedBy>
  <cp:revision>1</cp:revision>
  <cp:lastPrinted>2013-11-04T12:18:00Z</cp:lastPrinted>
  <dcterms:created xsi:type="dcterms:W3CDTF">2014-01-17T11:13:00Z</dcterms:created>
  <dcterms:modified xsi:type="dcterms:W3CDTF">2014-01-20T06:14:00Z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