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A92" w:rsidRPr="00A402D8" w:rsidRDefault="005F0A92" w:rsidP="009214C2">
      <w:pPr>
        <w:pStyle w:val="p0"/>
        <w:adjustRightInd w:val="0"/>
        <w:snapToGrid w:val="0"/>
        <w:spacing w:line="360" w:lineRule="auto"/>
        <w:jc w:val="both"/>
        <w:rPr>
          <w:rFonts w:ascii="Book Antiqua" w:hAnsi="Book Antiqua"/>
          <w:sz w:val="24"/>
          <w:szCs w:val="24"/>
        </w:rPr>
      </w:pPr>
      <w:r w:rsidRPr="00A402D8">
        <w:rPr>
          <w:rFonts w:ascii="Book Antiqua" w:eastAsia="Times New Roman" w:hAnsi="Book Antiqua"/>
          <w:b/>
          <w:sz w:val="24"/>
          <w:szCs w:val="24"/>
        </w:rPr>
        <w:t xml:space="preserve">Name of journal: </w:t>
      </w:r>
      <w:bookmarkStart w:id="0" w:name="OLE_LINK718"/>
      <w:bookmarkStart w:id="1" w:name="OLE_LINK719"/>
      <w:r w:rsidRPr="00A402D8">
        <w:rPr>
          <w:rFonts w:ascii="Book Antiqua" w:eastAsia="Times New Roman" w:hAnsi="Book Antiqua"/>
          <w:i/>
          <w:sz w:val="24"/>
          <w:szCs w:val="24"/>
        </w:rPr>
        <w:t xml:space="preserve">World Journal of </w:t>
      </w:r>
      <w:bookmarkEnd w:id="0"/>
      <w:bookmarkEnd w:id="1"/>
      <w:proofErr w:type="spellStart"/>
      <w:r w:rsidRPr="00A402D8">
        <w:rPr>
          <w:rFonts w:ascii="Book Antiqua" w:eastAsia="Times New Roman" w:hAnsi="Book Antiqua"/>
          <w:i/>
          <w:sz w:val="24"/>
          <w:szCs w:val="24"/>
        </w:rPr>
        <w:t>Hepatology</w:t>
      </w:r>
      <w:proofErr w:type="spellEnd"/>
    </w:p>
    <w:p w:rsidR="005F0A92" w:rsidRPr="00A402D8" w:rsidRDefault="005F0A92" w:rsidP="009214C2">
      <w:pPr>
        <w:adjustRightInd w:val="0"/>
        <w:snapToGrid w:val="0"/>
        <w:spacing w:after="0" w:line="360" w:lineRule="auto"/>
        <w:jc w:val="both"/>
        <w:rPr>
          <w:rFonts w:ascii="Book Antiqua" w:eastAsia="Times New Roman" w:hAnsi="Book Antiqua" w:cs="宋体"/>
          <w:b/>
          <w:i/>
          <w:sz w:val="24"/>
          <w:szCs w:val="24"/>
          <w:lang w:eastAsia="zh-CN"/>
        </w:rPr>
      </w:pPr>
      <w:r w:rsidRPr="00A402D8">
        <w:rPr>
          <w:rFonts w:ascii="Book Antiqua" w:hAnsi="Book Antiqua" w:cs="Arial"/>
          <w:b/>
          <w:sz w:val="24"/>
          <w:szCs w:val="24"/>
        </w:rPr>
        <w:t xml:space="preserve">ESPS Manuscript NO: </w:t>
      </w:r>
      <w:r w:rsidRPr="00A402D8">
        <w:rPr>
          <w:rFonts w:ascii="Book Antiqua" w:hAnsi="Book Antiqua" w:cs="Arial"/>
          <w:b/>
          <w:sz w:val="24"/>
          <w:szCs w:val="24"/>
          <w:lang w:eastAsia="zh-CN"/>
        </w:rPr>
        <w:t>7380</w:t>
      </w:r>
    </w:p>
    <w:p w:rsidR="005F0A92" w:rsidRPr="00A402D8" w:rsidRDefault="005F0A92" w:rsidP="009214C2">
      <w:pPr>
        <w:suppressAutoHyphens/>
        <w:autoSpaceDE w:val="0"/>
        <w:autoSpaceDN w:val="0"/>
        <w:adjustRightInd w:val="0"/>
        <w:snapToGrid w:val="0"/>
        <w:spacing w:after="0" w:line="360" w:lineRule="auto"/>
        <w:jc w:val="both"/>
        <w:rPr>
          <w:rFonts w:ascii="Book Antiqua" w:hAnsi="Book Antiqua"/>
          <w:b/>
          <w:sz w:val="24"/>
          <w:szCs w:val="24"/>
          <w:lang w:eastAsia="zh-CN"/>
        </w:rPr>
      </w:pPr>
      <w:r w:rsidRPr="00A402D8">
        <w:rPr>
          <w:rFonts w:ascii="Book Antiqua" w:hAnsi="Book Antiqua"/>
          <w:b/>
          <w:sz w:val="24"/>
          <w:szCs w:val="24"/>
        </w:rPr>
        <w:t xml:space="preserve">Columns: </w:t>
      </w:r>
      <w:r w:rsidRPr="00A402D8">
        <w:rPr>
          <w:rFonts w:ascii="Book Antiqua" w:hAnsi="Book Antiqua"/>
          <w:b/>
          <w:sz w:val="24"/>
          <w:szCs w:val="24"/>
          <w:lang w:eastAsia="zh-CN"/>
        </w:rPr>
        <w:t>REVIEW</w:t>
      </w:r>
    </w:p>
    <w:p w:rsidR="005F0A92" w:rsidRPr="00A402D8" w:rsidRDefault="005F0A92" w:rsidP="009214C2">
      <w:pPr>
        <w:snapToGrid w:val="0"/>
        <w:spacing w:after="0" w:line="360" w:lineRule="auto"/>
        <w:jc w:val="both"/>
        <w:rPr>
          <w:rFonts w:ascii="Book Antiqua" w:hAnsi="Book Antiqua" w:cs="Arial"/>
          <w:b/>
          <w:sz w:val="24"/>
          <w:szCs w:val="24"/>
          <w:lang w:eastAsia="zh-CN"/>
        </w:rPr>
      </w:pPr>
    </w:p>
    <w:p w:rsidR="00ED7031" w:rsidRPr="00A402D8" w:rsidRDefault="002153F1" w:rsidP="009214C2">
      <w:pPr>
        <w:snapToGrid w:val="0"/>
        <w:spacing w:after="0" w:line="360" w:lineRule="auto"/>
        <w:jc w:val="both"/>
        <w:rPr>
          <w:rFonts w:ascii="Book Antiqua" w:hAnsi="Book Antiqua" w:cs="Arial"/>
          <w:b/>
          <w:sz w:val="24"/>
          <w:szCs w:val="24"/>
          <w:lang w:eastAsia="zh-CN"/>
        </w:rPr>
      </w:pPr>
      <w:r w:rsidRPr="00A402D8">
        <w:rPr>
          <w:rFonts w:ascii="Book Antiqua" w:hAnsi="Book Antiqua" w:cs="Arial"/>
          <w:b/>
          <w:sz w:val="24"/>
          <w:szCs w:val="24"/>
        </w:rPr>
        <w:t>G</w:t>
      </w:r>
      <w:r w:rsidR="00E00C61" w:rsidRPr="00A402D8">
        <w:rPr>
          <w:rFonts w:ascii="Book Antiqua" w:hAnsi="Book Antiqua" w:cs="Arial"/>
          <w:b/>
          <w:sz w:val="24"/>
          <w:szCs w:val="24"/>
        </w:rPr>
        <w:t>ender</w:t>
      </w:r>
      <w:r w:rsidRPr="00A402D8">
        <w:rPr>
          <w:rFonts w:ascii="Book Antiqua" w:hAnsi="Book Antiqua" w:cs="Arial"/>
          <w:b/>
          <w:sz w:val="24"/>
          <w:szCs w:val="24"/>
        </w:rPr>
        <w:t xml:space="preserve"> and racial</w:t>
      </w:r>
      <w:r w:rsidR="00E00C61" w:rsidRPr="00A402D8">
        <w:rPr>
          <w:rFonts w:ascii="Book Antiqua" w:hAnsi="Book Antiqua" w:cs="Arial"/>
          <w:b/>
          <w:sz w:val="24"/>
          <w:szCs w:val="24"/>
        </w:rPr>
        <w:t xml:space="preserve"> differences in n</w:t>
      </w:r>
      <w:r w:rsidR="00614DA1" w:rsidRPr="00A402D8">
        <w:rPr>
          <w:rFonts w:ascii="Book Antiqua" w:hAnsi="Book Antiqua" w:cs="Arial"/>
          <w:b/>
          <w:sz w:val="24"/>
          <w:szCs w:val="24"/>
        </w:rPr>
        <w:t xml:space="preserve">onalcoholic </w:t>
      </w:r>
      <w:r w:rsidR="00E00C61" w:rsidRPr="00A402D8">
        <w:rPr>
          <w:rFonts w:ascii="Book Antiqua" w:hAnsi="Book Antiqua" w:cs="Arial"/>
          <w:b/>
          <w:sz w:val="24"/>
          <w:szCs w:val="24"/>
        </w:rPr>
        <w:t>fatty liver disease</w:t>
      </w:r>
    </w:p>
    <w:p w:rsidR="005F0A92" w:rsidRPr="00A402D8" w:rsidRDefault="005F0A92" w:rsidP="009214C2">
      <w:pPr>
        <w:snapToGrid w:val="0"/>
        <w:spacing w:after="0" w:line="360" w:lineRule="auto"/>
        <w:jc w:val="both"/>
        <w:rPr>
          <w:rFonts w:ascii="Book Antiqua" w:hAnsi="Book Antiqua" w:cs="Arial"/>
          <w:b/>
          <w:sz w:val="24"/>
          <w:szCs w:val="24"/>
          <w:lang w:eastAsia="zh-CN"/>
        </w:rPr>
      </w:pPr>
    </w:p>
    <w:p w:rsidR="005F0A92" w:rsidRPr="00A402D8" w:rsidRDefault="005F0A92" w:rsidP="009214C2">
      <w:pPr>
        <w:snapToGrid w:val="0"/>
        <w:spacing w:after="0" w:line="360" w:lineRule="auto"/>
        <w:jc w:val="both"/>
        <w:rPr>
          <w:rFonts w:ascii="Book Antiqua" w:hAnsi="Book Antiqua" w:cs="Arial"/>
          <w:sz w:val="24"/>
          <w:szCs w:val="24"/>
        </w:rPr>
      </w:pPr>
      <w:r w:rsidRPr="00A402D8">
        <w:rPr>
          <w:rFonts w:ascii="Book Antiqua" w:hAnsi="Book Antiqua" w:cs="Arial"/>
          <w:sz w:val="24"/>
          <w:szCs w:val="24"/>
        </w:rPr>
        <w:t>Pan</w:t>
      </w:r>
      <w:r w:rsidRPr="00A402D8">
        <w:rPr>
          <w:rFonts w:ascii="Book Antiqua" w:hAnsi="Book Antiqua" w:cs="Arial"/>
          <w:sz w:val="24"/>
          <w:szCs w:val="24"/>
          <w:lang w:eastAsia="zh-CN"/>
        </w:rPr>
        <w:t xml:space="preserve"> JJ</w:t>
      </w:r>
      <w:r w:rsidRPr="00A402D8">
        <w:rPr>
          <w:rFonts w:ascii="Book Antiqua" w:hAnsi="Book Antiqua" w:cs="Arial"/>
          <w:i/>
          <w:sz w:val="24"/>
          <w:szCs w:val="24"/>
          <w:lang w:eastAsia="zh-CN"/>
        </w:rPr>
        <w:t xml:space="preserve"> et al</w:t>
      </w:r>
      <w:r w:rsidRPr="00A402D8">
        <w:rPr>
          <w:rFonts w:ascii="Book Antiqua" w:hAnsi="Book Antiqua" w:cs="Arial"/>
          <w:sz w:val="24"/>
          <w:szCs w:val="24"/>
          <w:lang w:eastAsia="zh-CN"/>
        </w:rPr>
        <w:t>. G</w:t>
      </w:r>
      <w:r w:rsidRPr="00A402D8">
        <w:rPr>
          <w:rFonts w:ascii="Book Antiqua" w:hAnsi="Book Antiqua" w:cs="Arial"/>
          <w:sz w:val="24"/>
          <w:szCs w:val="24"/>
        </w:rPr>
        <w:t>ender and racial differences in NAFLD</w:t>
      </w:r>
    </w:p>
    <w:p w:rsidR="004953C3" w:rsidRPr="00A402D8" w:rsidRDefault="004953C3" w:rsidP="009214C2">
      <w:pPr>
        <w:snapToGrid w:val="0"/>
        <w:spacing w:after="0" w:line="360" w:lineRule="auto"/>
        <w:jc w:val="both"/>
        <w:rPr>
          <w:rFonts w:ascii="Book Antiqua" w:hAnsi="Book Antiqua" w:cs="Arial"/>
          <w:sz w:val="24"/>
          <w:szCs w:val="24"/>
        </w:rPr>
      </w:pPr>
    </w:p>
    <w:p w:rsidR="00614DA1" w:rsidRPr="00A402D8" w:rsidRDefault="00614DA1" w:rsidP="009214C2">
      <w:pPr>
        <w:snapToGrid w:val="0"/>
        <w:spacing w:after="0" w:line="360" w:lineRule="auto"/>
        <w:jc w:val="both"/>
        <w:rPr>
          <w:rFonts w:ascii="Book Antiqua" w:eastAsia="宋体" w:hAnsi="Book Antiqua" w:cs="Arial"/>
          <w:sz w:val="24"/>
          <w:szCs w:val="24"/>
          <w:lang w:eastAsia="zh-CN"/>
        </w:rPr>
      </w:pPr>
      <w:r w:rsidRPr="00A402D8">
        <w:rPr>
          <w:rFonts w:ascii="Book Antiqua" w:hAnsi="Book Antiqua" w:cs="Arial"/>
          <w:sz w:val="24"/>
          <w:szCs w:val="24"/>
        </w:rPr>
        <w:t>Jen-Jung Pan</w:t>
      </w:r>
      <w:r w:rsidR="00885C0D" w:rsidRPr="00A402D8">
        <w:rPr>
          <w:rFonts w:ascii="Book Antiqua" w:hAnsi="Book Antiqua" w:cs="Arial"/>
          <w:sz w:val="24"/>
          <w:szCs w:val="24"/>
        </w:rPr>
        <w:t>, Michael B</w:t>
      </w:r>
      <w:r w:rsidRPr="00A402D8">
        <w:rPr>
          <w:rFonts w:ascii="Book Antiqua" w:hAnsi="Book Antiqua" w:cs="Arial"/>
          <w:sz w:val="24"/>
          <w:szCs w:val="24"/>
        </w:rPr>
        <w:t xml:space="preserve"> Fallon</w:t>
      </w:r>
    </w:p>
    <w:p w:rsidR="00CD5627" w:rsidRPr="00A402D8" w:rsidRDefault="00CD5627" w:rsidP="009214C2">
      <w:pPr>
        <w:snapToGrid w:val="0"/>
        <w:spacing w:after="0" w:line="360" w:lineRule="auto"/>
        <w:jc w:val="both"/>
        <w:rPr>
          <w:rFonts w:ascii="Book Antiqua" w:eastAsia="宋体" w:hAnsi="Book Antiqua" w:cs="Arial"/>
          <w:sz w:val="24"/>
          <w:szCs w:val="24"/>
          <w:lang w:eastAsia="zh-CN"/>
        </w:rPr>
      </w:pPr>
    </w:p>
    <w:p w:rsidR="00614DA1" w:rsidRPr="00A402D8" w:rsidRDefault="00885C0D" w:rsidP="009214C2">
      <w:pPr>
        <w:snapToGrid w:val="0"/>
        <w:spacing w:after="0" w:line="360" w:lineRule="auto"/>
        <w:jc w:val="both"/>
        <w:rPr>
          <w:rFonts w:ascii="Book Antiqua" w:eastAsia="宋体" w:hAnsi="Book Antiqua" w:cs="Arial"/>
          <w:sz w:val="24"/>
          <w:szCs w:val="24"/>
          <w:lang w:eastAsia="zh-CN"/>
        </w:rPr>
      </w:pPr>
      <w:r w:rsidRPr="00A402D8">
        <w:rPr>
          <w:rFonts w:ascii="Book Antiqua" w:hAnsi="Book Antiqua" w:cs="Arial"/>
          <w:b/>
          <w:sz w:val="24"/>
          <w:szCs w:val="24"/>
        </w:rPr>
        <w:t>Jen-Jung Pan, Michael B Fallon</w:t>
      </w:r>
      <w:r w:rsidRPr="00A402D8">
        <w:rPr>
          <w:rFonts w:ascii="Book Antiqua" w:hAnsi="Book Antiqua" w:cs="Arial"/>
          <w:b/>
          <w:sz w:val="24"/>
          <w:szCs w:val="24"/>
          <w:lang w:eastAsia="zh-CN"/>
        </w:rPr>
        <w:t>,</w:t>
      </w:r>
      <w:r w:rsidRPr="00A402D8">
        <w:rPr>
          <w:rFonts w:ascii="Book Antiqua" w:hAnsi="Book Antiqua" w:cs="Arial"/>
          <w:sz w:val="24"/>
          <w:szCs w:val="24"/>
          <w:lang w:eastAsia="zh-CN"/>
        </w:rPr>
        <w:t xml:space="preserve"> </w:t>
      </w:r>
      <w:r w:rsidR="00614DA1" w:rsidRPr="00A402D8">
        <w:rPr>
          <w:rFonts w:ascii="Book Antiqua" w:hAnsi="Book Antiqua" w:cs="Arial"/>
          <w:sz w:val="24"/>
          <w:szCs w:val="24"/>
        </w:rPr>
        <w:t xml:space="preserve">Division of Gastroenterology, </w:t>
      </w:r>
      <w:proofErr w:type="spellStart"/>
      <w:r w:rsidR="00614DA1" w:rsidRPr="00A402D8">
        <w:rPr>
          <w:rFonts w:ascii="Book Antiqua" w:hAnsi="Book Antiqua" w:cs="Arial"/>
          <w:sz w:val="24"/>
          <w:szCs w:val="24"/>
        </w:rPr>
        <w:t>Hepatology</w:t>
      </w:r>
      <w:proofErr w:type="spellEnd"/>
      <w:r w:rsidR="00614DA1" w:rsidRPr="00A402D8">
        <w:rPr>
          <w:rFonts w:ascii="Book Antiqua" w:hAnsi="Book Antiqua" w:cs="Arial"/>
          <w:sz w:val="24"/>
          <w:szCs w:val="24"/>
        </w:rPr>
        <w:t xml:space="preserve"> and Nutrition</w:t>
      </w:r>
      <w:r w:rsidRPr="00A402D8">
        <w:rPr>
          <w:rFonts w:ascii="Book Antiqua" w:hAnsi="Book Antiqua" w:cs="Arial"/>
          <w:sz w:val="24"/>
          <w:szCs w:val="24"/>
          <w:lang w:eastAsia="zh-CN"/>
        </w:rPr>
        <w:t xml:space="preserve">, </w:t>
      </w:r>
      <w:r w:rsidR="00614DA1" w:rsidRPr="00A402D8">
        <w:rPr>
          <w:rFonts w:ascii="Book Antiqua" w:hAnsi="Book Antiqua" w:cs="Arial"/>
          <w:sz w:val="24"/>
          <w:szCs w:val="24"/>
        </w:rPr>
        <w:t>Department of Internal Medicine</w:t>
      </w:r>
      <w:r w:rsidRPr="00A402D8">
        <w:rPr>
          <w:rFonts w:ascii="Book Antiqua" w:hAnsi="Book Antiqua" w:cs="Arial"/>
          <w:sz w:val="24"/>
          <w:szCs w:val="24"/>
          <w:lang w:eastAsia="zh-CN"/>
        </w:rPr>
        <w:t xml:space="preserve">, </w:t>
      </w:r>
      <w:r w:rsidR="00614DA1" w:rsidRPr="00A402D8">
        <w:rPr>
          <w:rFonts w:ascii="Book Antiqua" w:hAnsi="Book Antiqua" w:cs="Arial"/>
          <w:sz w:val="24"/>
          <w:szCs w:val="24"/>
        </w:rPr>
        <w:t>The University of Texas Health Science Center at Houston</w:t>
      </w:r>
      <w:r w:rsidRPr="00A402D8">
        <w:rPr>
          <w:rFonts w:ascii="Book Antiqua" w:hAnsi="Book Antiqua" w:cs="Arial"/>
          <w:sz w:val="24"/>
          <w:szCs w:val="24"/>
          <w:lang w:eastAsia="zh-CN"/>
        </w:rPr>
        <w:t xml:space="preserve">, </w:t>
      </w:r>
      <w:r w:rsidR="00F94B26" w:rsidRPr="00A402D8">
        <w:rPr>
          <w:rFonts w:ascii="Book Antiqua" w:hAnsi="Book Antiqua" w:cs="Arial"/>
          <w:sz w:val="24"/>
          <w:szCs w:val="24"/>
        </w:rPr>
        <w:t>Houston, T</w:t>
      </w:r>
      <w:r w:rsidRPr="00A402D8">
        <w:rPr>
          <w:rFonts w:ascii="Book Antiqua" w:hAnsi="Book Antiqua" w:cs="Arial"/>
          <w:sz w:val="24"/>
          <w:szCs w:val="24"/>
          <w:lang w:eastAsia="zh-CN"/>
        </w:rPr>
        <w:t>X</w:t>
      </w:r>
      <w:r w:rsidR="00F94B26" w:rsidRPr="00A402D8">
        <w:rPr>
          <w:rFonts w:ascii="Book Antiqua" w:hAnsi="Book Antiqua" w:cs="Arial"/>
          <w:sz w:val="24"/>
          <w:szCs w:val="24"/>
        </w:rPr>
        <w:t xml:space="preserve"> 77030, United States</w:t>
      </w:r>
    </w:p>
    <w:p w:rsidR="004953C3" w:rsidRPr="00A402D8" w:rsidRDefault="004953C3" w:rsidP="009214C2">
      <w:pPr>
        <w:snapToGrid w:val="0"/>
        <w:spacing w:after="0" w:line="360" w:lineRule="auto"/>
        <w:jc w:val="both"/>
        <w:rPr>
          <w:rFonts w:ascii="Book Antiqua" w:hAnsi="Book Antiqua" w:cs="Arial"/>
          <w:sz w:val="24"/>
          <w:szCs w:val="24"/>
          <w:lang w:eastAsia="zh-CN"/>
        </w:rPr>
      </w:pPr>
    </w:p>
    <w:p w:rsidR="004953C3" w:rsidRPr="00A402D8" w:rsidRDefault="004953C3" w:rsidP="009214C2">
      <w:pPr>
        <w:snapToGrid w:val="0"/>
        <w:spacing w:after="0" w:line="360" w:lineRule="auto"/>
        <w:jc w:val="both"/>
        <w:rPr>
          <w:rFonts w:ascii="Book Antiqua" w:hAnsi="Book Antiqua" w:cs="Arial"/>
          <w:sz w:val="24"/>
          <w:szCs w:val="24"/>
        </w:rPr>
      </w:pPr>
      <w:r w:rsidRPr="00A402D8">
        <w:rPr>
          <w:rFonts w:ascii="Book Antiqua" w:hAnsi="Book Antiqua" w:cs="Arial"/>
          <w:b/>
          <w:sz w:val="24"/>
          <w:szCs w:val="24"/>
        </w:rPr>
        <w:t>Author contributions:</w:t>
      </w:r>
      <w:r w:rsidRPr="00A402D8">
        <w:rPr>
          <w:rFonts w:ascii="Book Antiqua" w:hAnsi="Book Antiqua" w:cs="Arial"/>
          <w:sz w:val="24"/>
          <w:szCs w:val="24"/>
        </w:rPr>
        <w:t xml:space="preserve"> Pan JJ and Fallon MB wrote the paper.</w:t>
      </w:r>
    </w:p>
    <w:p w:rsidR="00614DA1" w:rsidRPr="00A402D8" w:rsidRDefault="00614DA1" w:rsidP="009214C2">
      <w:pPr>
        <w:snapToGrid w:val="0"/>
        <w:spacing w:after="0" w:line="360" w:lineRule="auto"/>
        <w:jc w:val="both"/>
        <w:rPr>
          <w:rFonts w:ascii="Book Antiqua" w:hAnsi="Book Antiqua" w:cs="Arial"/>
          <w:sz w:val="24"/>
          <w:szCs w:val="24"/>
        </w:rPr>
      </w:pPr>
    </w:p>
    <w:p w:rsidR="00614DA1" w:rsidRPr="00A402D8" w:rsidRDefault="009B48D4" w:rsidP="009214C2">
      <w:pPr>
        <w:snapToGrid w:val="0"/>
        <w:spacing w:after="0" w:line="360" w:lineRule="auto"/>
        <w:jc w:val="both"/>
        <w:rPr>
          <w:rFonts w:ascii="Book Antiqua" w:hAnsi="Book Antiqua" w:cs="Arial"/>
          <w:b/>
          <w:sz w:val="24"/>
          <w:szCs w:val="24"/>
          <w:lang w:eastAsia="zh-CN"/>
        </w:rPr>
      </w:pPr>
      <w:r w:rsidRPr="00A402D8">
        <w:rPr>
          <w:rFonts w:ascii="Book Antiqua" w:hAnsi="Book Antiqua" w:cs="Arial"/>
          <w:b/>
          <w:sz w:val="24"/>
          <w:szCs w:val="24"/>
        </w:rPr>
        <w:t>C</w:t>
      </w:r>
      <w:r w:rsidR="00614DA1" w:rsidRPr="00A402D8">
        <w:rPr>
          <w:rFonts w:ascii="Book Antiqua" w:hAnsi="Book Antiqua" w:cs="Arial"/>
          <w:b/>
          <w:sz w:val="24"/>
          <w:szCs w:val="24"/>
        </w:rPr>
        <w:t>orrespondence to:</w:t>
      </w:r>
      <w:r w:rsidR="00885C0D" w:rsidRPr="00A402D8">
        <w:rPr>
          <w:rFonts w:ascii="Book Antiqua" w:hAnsi="Book Antiqua" w:cs="Arial"/>
          <w:b/>
          <w:sz w:val="24"/>
          <w:szCs w:val="24"/>
          <w:lang w:eastAsia="zh-CN"/>
        </w:rPr>
        <w:t xml:space="preserve"> </w:t>
      </w:r>
      <w:r w:rsidR="00614DA1" w:rsidRPr="00A402D8">
        <w:rPr>
          <w:rFonts w:ascii="Book Antiqua" w:hAnsi="Book Antiqua" w:cs="Arial"/>
          <w:b/>
          <w:sz w:val="24"/>
          <w:szCs w:val="24"/>
        </w:rPr>
        <w:t>Jen-Jung Pan, MD, PhD</w:t>
      </w:r>
      <w:r w:rsidR="00885C0D" w:rsidRPr="00A402D8">
        <w:rPr>
          <w:rFonts w:ascii="Book Antiqua" w:hAnsi="Book Antiqua" w:cs="Arial"/>
          <w:b/>
          <w:sz w:val="24"/>
          <w:szCs w:val="24"/>
          <w:lang w:eastAsia="zh-CN"/>
        </w:rPr>
        <w:t xml:space="preserve">, </w:t>
      </w:r>
      <w:r w:rsidR="00614DA1" w:rsidRPr="00A402D8">
        <w:rPr>
          <w:rFonts w:ascii="Book Antiqua" w:hAnsi="Book Antiqua" w:cs="Arial"/>
          <w:sz w:val="24"/>
          <w:szCs w:val="24"/>
        </w:rPr>
        <w:t xml:space="preserve">Division of Gastroenterology, </w:t>
      </w:r>
      <w:proofErr w:type="spellStart"/>
      <w:r w:rsidR="00614DA1" w:rsidRPr="00A402D8">
        <w:rPr>
          <w:rFonts w:ascii="Book Antiqua" w:hAnsi="Book Antiqua" w:cs="Arial"/>
          <w:sz w:val="24"/>
          <w:szCs w:val="24"/>
        </w:rPr>
        <w:t>Hepatology</w:t>
      </w:r>
      <w:proofErr w:type="spellEnd"/>
      <w:r w:rsidR="00614DA1" w:rsidRPr="00A402D8">
        <w:rPr>
          <w:rFonts w:ascii="Book Antiqua" w:hAnsi="Book Antiqua" w:cs="Arial"/>
          <w:sz w:val="24"/>
          <w:szCs w:val="24"/>
        </w:rPr>
        <w:t xml:space="preserve"> and Nutrition</w:t>
      </w:r>
      <w:r w:rsidR="00885C0D" w:rsidRPr="00A402D8">
        <w:rPr>
          <w:rFonts w:ascii="Book Antiqua" w:hAnsi="Book Antiqua" w:cs="Arial"/>
          <w:sz w:val="24"/>
          <w:szCs w:val="24"/>
          <w:lang w:eastAsia="zh-CN"/>
        </w:rPr>
        <w:t xml:space="preserve">, </w:t>
      </w:r>
      <w:r w:rsidR="00614DA1" w:rsidRPr="00A402D8">
        <w:rPr>
          <w:rFonts w:ascii="Book Antiqua" w:hAnsi="Book Antiqua" w:cs="Arial"/>
          <w:sz w:val="24"/>
          <w:szCs w:val="24"/>
        </w:rPr>
        <w:t>Department of Internal Medicine</w:t>
      </w:r>
      <w:r w:rsidR="00885C0D" w:rsidRPr="00A402D8">
        <w:rPr>
          <w:rFonts w:ascii="Book Antiqua" w:hAnsi="Book Antiqua" w:cs="Arial"/>
          <w:sz w:val="24"/>
          <w:szCs w:val="24"/>
          <w:lang w:eastAsia="zh-CN"/>
        </w:rPr>
        <w:t xml:space="preserve">, </w:t>
      </w:r>
      <w:r w:rsidR="00614DA1" w:rsidRPr="00A402D8">
        <w:rPr>
          <w:rFonts w:ascii="Book Antiqua" w:hAnsi="Book Antiqua" w:cs="Arial"/>
          <w:sz w:val="24"/>
          <w:szCs w:val="24"/>
        </w:rPr>
        <w:t>The University of Texas Health Science Center at Houston</w:t>
      </w:r>
      <w:r w:rsidR="00885C0D" w:rsidRPr="00A402D8">
        <w:rPr>
          <w:rFonts w:ascii="Book Antiqua" w:hAnsi="Book Antiqua" w:cs="Arial"/>
          <w:sz w:val="24"/>
          <w:szCs w:val="24"/>
          <w:lang w:eastAsia="zh-CN"/>
        </w:rPr>
        <w:t xml:space="preserve">, </w:t>
      </w:r>
      <w:r w:rsidR="009214C2" w:rsidRPr="00A402D8">
        <w:rPr>
          <w:rFonts w:ascii="Book Antiqua" w:hAnsi="Book Antiqua" w:cs="Arial"/>
          <w:sz w:val="24"/>
          <w:szCs w:val="24"/>
          <w:lang w:eastAsia="zh-CN"/>
        </w:rPr>
        <w:t xml:space="preserve">7000 </w:t>
      </w:r>
      <w:proofErr w:type="spellStart"/>
      <w:r w:rsidR="009214C2" w:rsidRPr="00A402D8">
        <w:rPr>
          <w:rFonts w:ascii="Book Antiqua" w:hAnsi="Book Antiqua" w:cs="Arial"/>
          <w:sz w:val="24"/>
          <w:szCs w:val="24"/>
          <w:lang w:eastAsia="zh-CN"/>
        </w:rPr>
        <w:t>Fannin</w:t>
      </w:r>
      <w:proofErr w:type="spellEnd"/>
      <w:r w:rsidR="009214C2" w:rsidRPr="00A402D8">
        <w:rPr>
          <w:rFonts w:ascii="Book Antiqua" w:hAnsi="Book Antiqua" w:cs="Arial"/>
          <w:sz w:val="24"/>
          <w:szCs w:val="24"/>
          <w:lang w:eastAsia="zh-CN"/>
        </w:rPr>
        <w:t xml:space="preserve"> St, </w:t>
      </w:r>
      <w:r w:rsidR="00137C21" w:rsidRPr="00A402D8">
        <w:rPr>
          <w:rFonts w:ascii="Book Antiqua" w:hAnsi="Book Antiqua" w:cs="Arial"/>
          <w:sz w:val="24"/>
          <w:szCs w:val="24"/>
        </w:rPr>
        <w:t>Houston, T</w:t>
      </w:r>
      <w:r w:rsidR="00885C0D" w:rsidRPr="00A402D8">
        <w:rPr>
          <w:rFonts w:ascii="Book Antiqua" w:hAnsi="Book Antiqua" w:cs="Arial"/>
          <w:sz w:val="24"/>
          <w:szCs w:val="24"/>
          <w:lang w:eastAsia="zh-CN"/>
        </w:rPr>
        <w:t>X</w:t>
      </w:r>
      <w:r w:rsidR="00137C21" w:rsidRPr="00A402D8">
        <w:rPr>
          <w:rFonts w:ascii="Book Antiqua" w:hAnsi="Book Antiqua" w:cs="Arial"/>
          <w:sz w:val="24"/>
          <w:szCs w:val="24"/>
        </w:rPr>
        <w:t xml:space="preserve"> 77030, United States</w:t>
      </w:r>
      <w:r w:rsidR="00885C0D" w:rsidRPr="00A402D8">
        <w:rPr>
          <w:rFonts w:ascii="Book Antiqua" w:hAnsi="Book Antiqua" w:cs="Arial"/>
          <w:sz w:val="24"/>
          <w:szCs w:val="24"/>
          <w:lang w:eastAsia="zh-CN"/>
        </w:rPr>
        <w:t>.</w:t>
      </w:r>
    </w:p>
    <w:p w:rsidR="00614DA1" w:rsidRPr="00A402D8" w:rsidRDefault="00BA0DB5" w:rsidP="009214C2">
      <w:pPr>
        <w:snapToGrid w:val="0"/>
        <w:spacing w:after="0" w:line="360" w:lineRule="auto"/>
        <w:jc w:val="both"/>
        <w:rPr>
          <w:rFonts w:ascii="Book Antiqua" w:hAnsi="Book Antiqua"/>
          <w:sz w:val="24"/>
          <w:szCs w:val="24"/>
          <w:lang w:eastAsia="zh-CN"/>
        </w:rPr>
      </w:pPr>
      <w:hyperlink r:id="rId9" w:history="1">
        <w:r w:rsidR="00614DA1" w:rsidRPr="00A402D8">
          <w:rPr>
            <w:rStyle w:val="a3"/>
            <w:rFonts w:ascii="Book Antiqua" w:hAnsi="Book Antiqua" w:cs="Arial"/>
            <w:color w:val="auto"/>
            <w:sz w:val="24"/>
            <w:szCs w:val="24"/>
            <w:u w:val="none"/>
          </w:rPr>
          <w:t>jenjung.pan@uth.tmc.edu</w:t>
        </w:r>
      </w:hyperlink>
    </w:p>
    <w:p w:rsidR="00885C0D" w:rsidRPr="00A402D8" w:rsidRDefault="00885C0D" w:rsidP="009214C2">
      <w:pPr>
        <w:snapToGrid w:val="0"/>
        <w:spacing w:after="0" w:line="360" w:lineRule="auto"/>
        <w:jc w:val="both"/>
        <w:rPr>
          <w:rFonts w:ascii="Book Antiqua" w:hAnsi="Book Antiqua" w:cs="Arial"/>
          <w:sz w:val="24"/>
          <w:szCs w:val="24"/>
          <w:lang w:eastAsia="zh-CN"/>
        </w:rPr>
      </w:pPr>
    </w:p>
    <w:p w:rsidR="00201748" w:rsidRPr="00A402D8" w:rsidRDefault="00D7506F" w:rsidP="009214C2">
      <w:pPr>
        <w:snapToGrid w:val="0"/>
        <w:spacing w:after="0" w:line="360" w:lineRule="auto"/>
        <w:jc w:val="both"/>
        <w:rPr>
          <w:rFonts w:ascii="Book Antiqua" w:hAnsi="Book Antiqua" w:cs="Arial"/>
          <w:sz w:val="24"/>
          <w:szCs w:val="24"/>
        </w:rPr>
      </w:pPr>
      <w:r w:rsidRPr="00A402D8">
        <w:rPr>
          <w:rFonts w:ascii="Book Antiqua" w:hAnsi="Book Antiqua" w:cs="Arial"/>
          <w:b/>
          <w:sz w:val="24"/>
          <w:szCs w:val="24"/>
        </w:rPr>
        <w:t>Telephone</w:t>
      </w:r>
      <w:r w:rsidR="004953C3" w:rsidRPr="00A402D8">
        <w:rPr>
          <w:rFonts w:ascii="Book Antiqua" w:hAnsi="Book Antiqua" w:cs="Arial"/>
          <w:b/>
          <w:sz w:val="24"/>
          <w:szCs w:val="24"/>
        </w:rPr>
        <w:t>:</w:t>
      </w:r>
      <w:r w:rsidR="004953C3" w:rsidRPr="00A402D8">
        <w:rPr>
          <w:rFonts w:ascii="Book Antiqua" w:hAnsi="Book Antiqua" w:cs="Arial"/>
          <w:sz w:val="24"/>
          <w:szCs w:val="24"/>
        </w:rPr>
        <w:t xml:space="preserve"> +1-713-</w:t>
      </w:r>
      <w:r w:rsidR="009A4055" w:rsidRPr="00A402D8">
        <w:rPr>
          <w:rFonts w:ascii="Book Antiqua" w:hAnsi="Book Antiqua" w:cs="Arial"/>
          <w:sz w:val="24"/>
          <w:szCs w:val="24"/>
        </w:rPr>
        <w:t>500</w:t>
      </w:r>
      <w:r w:rsidR="004953C3" w:rsidRPr="00A402D8">
        <w:rPr>
          <w:rFonts w:ascii="Book Antiqua" w:hAnsi="Book Antiqua" w:cs="Arial"/>
          <w:sz w:val="24"/>
          <w:szCs w:val="24"/>
        </w:rPr>
        <w:t>6677</w:t>
      </w:r>
      <w:r w:rsidR="009214C2" w:rsidRPr="00A402D8">
        <w:rPr>
          <w:rFonts w:ascii="Book Antiqua" w:hAnsi="Book Antiqua" w:cs="Arial"/>
          <w:sz w:val="24"/>
          <w:szCs w:val="24"/>
          <w:lang w:eastAsia="zh-CN"/>
        </w:rPr>
        <w:t xml:space="preserve">     </w:t>
      </w:r>
      <w:r w:rsidR="004953C3" w:rsidRPr="00A402D8">
        <w:rPr>
          <w:rFonts w:ascii="Book Antiqua" w:hAnsi="Book Antiqua" w:cs="Arial"/>
          <w:b/>
          <w:sz w:val="24"/>
          <w:szCs w:val="24"/>
        </w:rPr>
        <w:t xml:space="preserve"> </w:t>
      </w:r>
      <w:r w:rsidR="009214C2" w:rsidRPr="00A402D8">
        <w:rPr>
          <w:rFonts w:ascii="Book Antiqua" w:hAnsi="Book Antiqua" w:cs="Arial"/>
          <w:b/>
          <w:sz w:val="24"/>
          <w:szCs w:val="24"/>
          <w:lang w:eastAsia="zh-CN"/>
        </w:rPr>
        <w:t xml:space="preserve">  </w:t>
      </w:r>
      <w:r w:rsidR="004953C3" w:rsidRPr="00A402D8">
        <w:rPr>
          <w:rFonts w:ascii="Book Antiqua" w:hAnsi="Book Antiqua" w:cs="Arial"/>
          <w:b/>
          <w:sz w:val="24"/>
          <w:szCs w:val="24"/>
        </w:rPr>
        <w:t>Fax:</w:t>
      </w:r>
      <w:r w:rsidR="009A4055" w:rsidRPr="00A402D8">
        <w:rPr>
          <w:rFonts w:ascii="Book Antiqua" w:hAnsi="Book Antiqua" w:cs="Arial"/>
          <w:b/>
          <w:sz w:val="24"/>
          <w:szCs w:val="24"/>
        </w:rPr>
        <w:t xml:space="preserve"> </w:t>
      </w:r>
      <w:r w:rsidR="009A4055" w:rsidRPr="00A402D8">
        <w:rPr>
          <w:rFonts w:ascii="Book Antiqua" w:hAnsi="Book Antiqua" w:cs="Arial"/>
          <w:sz w:val="24"/>
          <w:szCs w:val="24"/>
        </w:rPr>
        <w:t>+1-713-500</w:t>
      </w:r>
      <w:r w:rsidR="004953C3" w:rsidRPr="00A402D8">
        <w:rPr>
          <w:rFonts w:ascii="Book Antiqua" w:hAnsi="Book Antiqua" w:cs="Arial"/>
          <w:sz w:val="24"/>
          <w:szCs w:val="24"/>
        </w:rPr>
        <w:t>6699</w:t>
      </w:r>
    </w:p>
    <w:p w:rsidR="009214C2" w:rsidRPr="00A402D8" w:rsidRDefault="009214C2" w:rsidP="009214C2">
      <w:pPr>
        <w:adjustRightInd w:val="0"/>
        <w:snapToGrid w:val="0"/>
        <w:spacing w:after="0" w:line="360" w:lineRule="auto"/>
        <w:jc w:val="both"/>
        <w:rPr>
          <w:rFonts w:ascii="Book Antiqua" w:hAnsi="Book Antiqua"/>
          <w:sz w:val="24"/>
          <w:szCs w:val="24"/>
        </w:rPr>
      </w:pPr>
      <w:bookmarkStart w:id="2" w:name="OLE_LINK25"/>
      <w:bookmarkStart w:id="3" w:name="OLE_LINK26"/>
      <w:bookmarkStart w:id="4" w:name="OLE_LINK145"/>
      <w:bookmarkStart w:id="5" w:name="OLE_LINK215"/>
      <w:bookmarkStart w:id="6" w:name="OLE_LINK352"/>
      <w:bookmarkStart w:id="7" w:name="OLE_LINK364"/>
      <w:bookmarkStart w:id="8" w:name="OLE_LINK383"/>
      <w:bookmarkStart w:id="9" w:name="OLE_LINK361"/>
      <w:bookmarkStart w:id="10" w:name="OLE_LINK444"/>
      <w:bookmarkStart w:id="11" w:name="OLE_LINK501"/>
      <w:bookmarkStart w:id="12" w:name="OLE_LINK572"/>
      <w:bookmarkStart w:id="13" w:name="OLE_LINK573"/>
      <w:bookmarkStart w:id="14" w:name="OLE_LINK756"/>
      <w:bookmarkStart w:id="15" w:name="OLE_LINK757"/>
      <w:bookmarkStart w:id="16" w:name="OLE_LINK805"/>
      <w:bookmarkStart w:id="17" w:name="OLE_LINK806"/>
      <w:bookmarkStart w:id="18" w:name="OLE_LINK958"/>
      <w:bookmarkStart w:id="19" w:name="OLE_LINK1018"/>
      <w:bookmarkStart w:id="20" w:name="OLE_LINK1059"/>
      <w:bookmarkStart w:id="21" w:name="OLE_LINK1122"/>
      <w:bookmarkStart w:id="22" w:name="OLE_LINK1123"/>
      <w:bookmarkStart w:id="23" w:name="OLE_LINK1402"/>
      <w:bookmarkStart w:id="24" w:name="OLE_LINK1750"/>
      <w:bookmarkStart w:id="25" w:name="OLE_LINK1751"/>
      <w:bookmarkStart w:id="26" w:name="OLE_LINK1832"/>
      <w:bookmarkStart w:id="27" w:name="OLE_LINK1878"/>
      <w:bookmarkStart w:id="28" w:name="OLE_LINK1917"/>
      <w:bookmarkStart w:id="29" w:name="OLE_LINK1918"/>
      <w:bookmarkStart w:id="30" w:name="OLE_LINK1985"/>
      <w:bookmarkStart w:id="31" w:name="OLE_LINK1986"/>
      <w:bookmarkStart w:id="32" w:name="OLE_LINK1927"/>
      <w:bookmarkStart w:id="33" w:name="OLE_LINK1928"/>
      <w:bookmarkStart w:id="34" w:name="OLE_LINK2044"/>
      <w:bookmarkStart w:id="35" w:name="OLE_LINK2352"/>
      <w:bookmarkStart w:id="36" w:name="OLE_LINK2220"/>
      <w:bookmarkStart w:id="37" w:name="OLE_LINK2344"/>
      <w:bookmarkStart w:id="38" w:name="OLE_LINK2347"/>
      <w:bookmarkStart w:id="39" w:name="OLE_LINK2626"/>
      <w:bookmarkStart w:id="40" w:name="OLE_LINK2390"/>
      <w:bookmarkStart w:id="41" w:name="OLE_LINK2752"/>
      <w:bookmarkStart w:id="42" w:name="OLE_LINK2753"/>
      <w:bookmarkStart w:id="43" w:name="OLE_LINK2855"/>
      <w:bookmarkStart w:id="44" w:name="OLE_LINK2992"/>
      <w:bookmarkStart w:id="45" w:name="OLE_LINK3241"/>
      <w:bookmarkStart w:id="46" w:name="OLE_LINK2682"/>
      <w:r w:rsidRPr="00A402D8">
        <w:rPr>
          <w:rFonts w:ascii="Book Antiqua" w:hAnsi="Book Antiqua"/>
          <w:b/>
          <w:sz w:val="24"/>
          <w:szCs w:val="24"/>
        </w:rPr>
        <w:t>Received:</w:t>
      </w:r>
      <w:r w:rsidRPr="00A402D8">
        <w:rPr>
          <w:rFonts w:ascii="Book Antiqua" w:hAnsi="Book Antiqua"/>
          <w:b/>
          <w:sz w:val="24"/>
          <w:szCs w:val="24"/>
          <w:lang w:eastAsia="zh-CN"/>
        </w:rPr>
        <w:t xml:space="preserve"> </w:t>
      </w:r>
      <w:r w:rsidRPr="00A402D8">
        <w:rPr>
          <w:rFonts w:ascii="Book Antiqua" w:hAnsi="Book Antiqua"/>
          <w:sz w:val="24"/>
          <w:szCs w:val="24"/>
          <w:lang w:eastAsia="zh-CN"/>
        </w:rPr>
        <w:t>November 15, 2013</w:t>
      </w:r>
      <w:r w:rsidRPr="00A402D8">
        <w:rPr>
          <w:rFonts w:ascii="Book Antiqua" w:hAnsi="Book Antiqua"/>
          <w:b/>
          <w:sz w:val="24"/>
          <w:szCs w:val="24"/>
          <w:lang w:eastAsia="zh-CN"/>
        </w:rPr>
        <w:t xml:space="preserve"> </w:t>
      </w:r>
      <w:r w:rsidRPr="00A402D8">
        <w:rPr>
          <w:rFonts w:ascii="Book Antiqua" w:hAnsi="Book Antiqua"/>
          <w:b/>
          <w:sz w:val="24"/>
          <w:szCs w:val="24"/>
        </w:rPr>
        <w:t xml:space="preserve">   Revised: </w:t>
      </w:r>
      <w:bookmarkEnd w:id="2"/>
      <w:bookmarkEnd w:id="3"/>
      <w:r w:rsidRPr="00A402D8">
        <w:rPr>
          <w:rFonts w:ascii="Book Antiqua" w:hAnsi="Book Antiqua"/>
          <w:sz w:val="24"/>
          <w:szCs w:val="24"/>
          <w:lang w:eastAsia="zh-CN"/>
        </w:rPr>
        <w:t>December 14, 2013</w:t>
      </w:r>
      <w:r w:rsidRPr="00A402D8">
        <w:rPr>
          <w:rFonts w:ascii="Book Antiqua" w:hAnsi="Book Antiqua"/>
          <w:sz w:val="24"/>
          <w:szCs w:val="24"/>
        </w:rPr>
        <w:t xml:space="preserve"> </w:t>
      </w:r>
      <w:bookmarkStart w:id="47" w:name="OLE_LINK103"/>
      <w:bookmarkStart w:id="48" w:name="OLE_LINK104"/>
      <w:bookmarkStart w:id="49" w:name="OLE_LINK69"/>
      <w:bookmarkStart w:id="50" w:name="OLE_LINK70"/>
    </w:p>
    <w:p w:rsidR="00D959CF" w:rsidRPr="00A72CC8" w:rsidRDefault="00D959CF" w:rsidP="00D959CF">
      <w:pPr>
        <w:rPr>
          <w:rFonts w:ascii="Book Antiqua" w:hAnsi="Book Antiqua"/>
          <w:color w:val="000000" w:themeColor="text1"/>
          <w:sz w:val="24"/>
          <w:szCs w:val="24"/>
        </w:rPr>
      </w:pPr>
      <w:bookmarkStart w:id="51" w:name="OLE_LINK303"/>
      <w:bookmarkStart w:id="52" w:name="OLE_LINK304"/>
      <w:bookmarkStart w:id="53" w:name="OLE_LINK1382"/>
      <w:bookmarkStart w:id="54" w:name="OLE_LINK2188"/>
      <w:bookmarkStart w:id="55" w:name="OLE_LINK2189"/>
      <w:bookmarkStart w:id="56" w:name="OLE_LINK2615"/>
      <w:r>
        <w:rPr>
          <w:rFonts w:ascii="Book Antiqua" w:hAnsi="Book Antiqua"/>
          <w:b/>
          <w:sz w:val="24"/>
          <w:szCs w:val="24"/>
        </w:rPr>
        <w:t xml:space="preserve">Accepted: </w:t>
      </w:r>
      <w:bookmarkStart w:id="57" w:name="_GoBack"/>
      <w:bookmarkEnd w:id="57"/>
      <w:r w:rsidRPr="00A72CC8">
        <w:rPr>
          <w:rFonts w:ascii="Book Antiqua" w:hAnsi="Book Antiqua"/>
          <w:color w:val="000000" w:themeColor="text1"/>
          <w:sz w:val="24"/>
          <w:szCs w:val="24"/>
        </w:rPr>
        <w:t>April 9, 2014</w:t>
      </w:r>
    </w:p>
    <w:p w:rsidR="009214C2" w:rsidRPr="00A402D8" w:rsidRDefault="009214C2" w:rsidP="009214C2">
      <w:pPr>
        <w:adjustRightInd w:val="0"/>
        <w:snapToGrid w:val="0"/>
        <w:spacing w:after="0" w:line="360" w:lineRule="auto"/>
        <w:jc w:val="both"/>
        <w:rPr>
          <w:rFonts w:ascii="Book Antiqua" w:hAnsi="Book Antiqua"/>
          <w:b/>
          <w:sz w:val="24"/>
          <w:szCs w:val="24"/>
        </w:rPr>
      </w:pPr>
    </w:p>
    <w:p w:rsidR="009214C2" w:rsidRPr="00A402D8" w:rsidRDefault="009214C2" w:rsidP="009214C2">
      <w:pPr>
        <w:adjustRightInd w:val="0"/>
        <w:snapToGrid w:val="0"/>
        <w:spacing w:after="0" w:line="360" w:lineRule="auto"/>
        <w:jc w:val="both"/>
        <w:rPr>
          <w:rFonts w:ascii="Book Antiqua" w:hAnsi="Book Antiqua"/>
          <w:b/>
          <w:sz w:val="24"/>
          <w:szCs w:val="24"/>
        </w:rPr>
      </w:pPr>
      <w:r w:rsidRPr="00A402D8">
        <w:rPr>
          <w:rFonts w:ascii="Book Antiqua" w:hAnsi="Book Antiqua"/>
          <w:b/>
          <w:sz w:val="24"/>
          <w:szCs w:val="24"/>
        </w:rPr>
        <w:t xml:space="preserve">Published online: </w:t>
      </w:r>
      <w:bookmarkEnd w:id="47"/>
      <w:bookmarkEnd w:id="48"/>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9"/>
    <w:bookmarkEnd w:id="50"/>
    <w:bookmarkEnd w:id="51"/>
    <w:bookmarkEnd w:id="52"/>
    <w:bookmarkEnd w:id="53"/>
    <w:bookmarkEnd w:id="54"/>
    <w:bookmarkEnd w:id="55"/>
    <w:bookmarkEnd w:id="56"/>
    <w:p w:rsidR="00D7506F" w:rsidRPr="00A402D8" w:rsidRDefault="00D7506F" w:rsidP="009214C2">
      <w:pPr>
        <w:snapToGrid w:val="0"/>
        <w:spacing w:after="0" w:line="360" w:lineRule="auto"/>
        <w:jc w:val="both"/>
        <w:rPr>
          <w:rFonts w:ascii="Book Antiqua" w:eastAsia="宋体" w:hAnsi="Book Antiqua"/>
          <w:sz w:val="24"/>
          <w:szCs w:val="24"/>
          <w:lang w:eastAsia="zh-CN"/>
        </w:rPr>
      </w:pPr>
    </w:p>
    <w:p w:rsidR="00CD5627" w:rsidRPr="00A402D8" w:rsidRDefault="00CD5627" w:rsidP="009214C2">
      <w:pPr>
        <w:snapToGrid w:val="0"/>
        <w:spacing w:after="0" w:line="360" w:lineRule="auto"/>
        <w:jc w:val="both"/>
        <w:rPr>
          <w:rFonts w:ascii="Book Antiqua" w:eastAsia="宋体" w:hAnsi="Book Antiqua"/>
          <w:sz w:val="24"/>
          <w:szCs w:val="24"/>
          <w:lang w:eastAsia="zh-CN"/>
        </w:rPr>
      </w:pPr>
    </w:p>
    <w:p w:rsidR="00CD5627" w:rsidRPr="00A402D8" w:rsidRDefault="00CD5627" w:rsidP="009214C2">
      <w:pPr>
        <w:snapToGrid w:val="0"/>
        <w:spacing w:after="0" w:line="360" w:lineRule="auto"/>
        <w:jc w:val="both"/>
        <w:rPr>
          <w:rFonts w:ascii="Book Antiqua" w:eastAsia="宋体" w:hAnsi="Book Antiqua"/>
          <w:sz w:val="24"/>
          <w:szCs w:val="24"/>
          <w:lang w:eastAsia="zh-CN"/>
        </w:rPr>
      </w:pPr>
    </w:p>
    <w:p w:rsidR="00CD5627" w:rsidRPr="00A402D8" w:rsidRDefault="00CD5627" w:rsidP="009214C2">
      <w:pPr>
        <w:snapToGrid w:val="0"/>
        <w:spacing w:after="0" w:line="360" w:lineRule="auto"/>
        <w:jc w:val="both"/>
        <w:rPr>
          <w:rFonts w:ascii="Book Antiqua" w:eastAsia="宋体" w:hAnsi="Book Antiqua"/>
          <w:sz w:val="24"/>
          <w:szCs w:val="24"/>
          <w:lang w:eastAsia="zh-CN"/>
        </w:rPr>
      </w:pPr>
    </w:p>
    <w:p w:rsidR="00614DA1" w:rsidRPr="00A402D8" w:rsidRDefault="003A58A7" w:rsidP="009214C2">
      <w:pPr>
        <w:snapToGrid w:val="0"/>
        <w:spacing w:after="0" w:line="360" w:lineRule="auto"/>
        <w:jc w:val="both"/>
        <w:rPr>
          <w:rFonts w:ascii="Book Antiqua" w:hAnsi="Book Antiqua" w:cs="Arial"/>
          <w:b/>
          <w:sz w:val="24"/>
          <w:szCs w:val="24"/>
        </w:rPr>
      </w:pPr>
      <w:r w:rsidRPr="00A402D8">
        <w:rPr>
          <w:rFonts w:ascii="Book Antiqua" w:hAnsi="Book Antiqua" w:cs="Arial"/>
          <w:b/>
          <w:sz w:val="24"/>
          <w:szCs w:val="24"/>
        </w:rPr>
        <w:t>Abstract</w:t>
      </w:r>
    </w:p>
    <w:p w:rsidR="00571FE1" w:rsidRPr="00A402D8" w:rsidRDefault="00ED7031" w:rsidP="009214C2">
      <w:pPr>
        <w:snapToGrid w:val="0"/>
        <w:spacing w:after="0" w:line="360" w:lineRule="auto"/>
        <w:jc w:val="both"/>
        <w:rPr>
          <w:rFonts w:ascii="Book Antiqua" w:eastAsia="宋体" w:hAnsi="Book Antiqua" w:cs="Arial"/>
          <w:sz w:val="24"/>
          <w:szCs w:val="24"/>
          <w:lang w:eastAsia="zh-CN"/>
        </w:rPr>
      </w:pPr>
      <w:r w:rsidRPr="00A402D8">
        <w:rPr>
          <w:rFonts w:ascii="Book Antiqua" w:hAnsi="Book Antiqua" w:cs="Arial"/>
          <w:sz w:val="24"/>
          <w:szCs w:val="24"/>
        </w:rPr>
        <w:t>Due to the worldwide epidemic of obesity, nonalcoholic fatty liver disease (NAFLD) has become the most common cause of elevated liver enzymes</w:t>
      </w:r>
      <w:r w:rsidR="00CD5627" w:rsidRPr="00A402D8">
        <w:rPr>
          <w:rFonts w:ascii="Book Antiqua" w:hAnsi="Book Antiqua" w:cs="Arial"/>
          <w:sz w:val="24"/>
          <w:szCs w:val="24"/>
        </w:rPr>
        <w:t>.</w:t>
      </w:r>
      <w:r w:rsidR="00CD5627" w:rsidRPr="00A402D8">
        <w:rPr>
          <w:rFonts w:ascii="Book Antiqua" w:eastAsia="宋体" w:hAnsi="Book Antiqua" w:cs="Arial"/>
          <w:sz w:val="24"/>
          <w:szCs w:val="24"/>
          <w:lang w:eastAsia="zh-CN"/>
        </w:rPr>
        <w:t xml:space="preserve"> </w:t>
      </w:r>
      <w:r w:rsidR="00914916" w:rsidRPr="00A402D8">
        <w:rPr>
          <w:rFonts w:ascii="Book Antiqua" w:hAnsi="Book Antiqua" w:cs="Arial"/>
          <w:sz w:val="24"/>
          <w:szCs w:val="24"/>
        </w:rPr>
        <w:t xml:space="preserve">NAFLD represents a spectrum of liver injury ranging from simple steatosis to nonalcoholic steatohepatitis (NASH) which may progress to advanced fibrosis and cirrhosis. Individuals with NAFLD, </w:t>
      </w:r>
      <w:r w:rsidRPr="00A402D8">
        <w:rPr>
          <w:rFonts w:ascii="Book Antiqua" w:hAnsi="Book Antiqua" w:cs="Arial"/>
          <w:sz w:val="24"/>
          <w:szCs w:val="24"/>
        </w:rPr>
        <w:t xml:space="preserve">especially those with metabolic syndrome, have higher overall mortality, cardiovascular mortality, and liver-related mortality compared with the general population. According to the population-based studies, NAFLD and NASH are more prevalent in males and in Hispanics. </w:t>
      </w:r>
      <w:r w:rsidR="00BA4D6B" w:rsidRPr="00A402D8">
        <w:rPr>
          <w:rFonts w:ascii="Book Antiqua" w:hAnsi="Book Antiqua" w:cs="Arial"/>
          <w:sz w:val="24"/>
          <w:szCs w:val="24"/>
        </w:rPr>
        <w:t>Both t</w:t>
      </w:r>
      <w:r w:rsidRPr="00A402D8">
        <w:rPr>
          <w:rFonts w:ascii="Book Antiqua" w:hAnsi="Book Antiqua" w:cs="Arial"/>
          <w:sz w:val="24"/>
          <w:szCs w:val="24"/>
        </w:rPr>
        <w:t xml:space="preserve">he gender </w:t>
      </w:r>
      <w:r w:rsidR="00BA4D6B" w:rsidRPr="00A402D8">
        <w:rPr>
          <w:rFonts w:ascii="Book Antiqua" w:hAnsi="Book Antiqua" w:cs="Arial"/>
          <w:sz w:val="24"/>
          <w:szCs w:val="24"/>
        </w:rPr>
        <w:t xml:space="preserve">and racial ethnic </w:t>
      </w:r>
      <w:r w:rsidRPr="00A402D8">
        <w:rPr>
          <w:rFonts w:ascii="Book Antiqua" w:hAnsi="Book Antiqua" w:cs="Arial"/>
          <w:sz w:val="24"/>
          <w:szCs w:val="24"/>
        </w:rPr>
        <w:t xml:space="preserve">differences in NAFLD and NASH are likely attributed to interaction between environmental, behavioral, and genetic factors. </w:t>
      </w:r>
      <w:r w:rsidR="00B27132" w:rsidRPr="00A402D8">
        <w:rPr>
          <w:rFonts w:ascii="Book Antiqua" w:hAnsi="Book Antiqua" w:cs="Arial"/>
          <w:sz w:val="24"/>
          <w:szCs w:val="24"/>
        </w:rPr>
        <w:t>U</w:t>
      </w:r>
      <w:r w:rsidRPr="00A402D8">
        <w:rPr>
          <w:rFonts w:ascii="Book Antiqua" w:hAnsi="Book Antiqua" w:cs="Arial"/>
          <w:sz w:val="24"/>
          <w:szCs w:val="24"/>
        </w:rPr>
        <w:t>si</w:t>
      </w:r>
      <w:r w:rsidR="00C27B07" w:rsidRPr="00A402D8">
        <w:rPr>
          <w:rFonts w:ascii="Book Antiqua" w:hAnsi="Book Antiqua" w:cs="Arial"/>
          <w:sz w:val="24"/>
          <w:szCs w:val="24"/>
        </w:rPr>
        <w:t>ng genome-wide association studies</w:t>
      </w:r>
      <w:r w:rsidRPr="00A402D8">
        <w:rPr>
          <w:rFonts w:ascii="Book Antiqua" w:hAnsi="Book Antiqua" w:cs="Arial"/>
          <w:sz w:val="24"/>
          <w:szCs w:val="24"/>
        </w:rPr>
        <w:t>,</w:t>
      </w:r>
      <w:r w:rsidR="00222AA1" w:rsidRPr="00A402D8">
        <w:rPr>
          <w:rFonts w:ascii="Book Antiqua" w:hAnsi="Book Antiqua" w:cs="Arial"/>
          <w:sz w:val="24"/>
          <w:szCs w:val="24"/>
        </w:rPr>
        <w:t xml:space="preserve"> several genetic variants</w:t>
      </w:r>
      <w:r w:rsidRPr="00A402D8">
        <w:rPr>
          <w:rFonts w:ascii="Book Antiqua" w:hAnsi="Book Antiqua" w:cs="Arial"/>
          <w:sz w:val="24"/>
          <w:szCs w:val="24"/>
        </w:rPr>
        <w:t xml:space="preserve"> have been identified to be associated with NAFLD/NASH</w:t>
      </w:r>
      <w:r w:rsidR="00420652" w:rsidRPr="00A402D8">
        <w:rPr>
          <w:rFonts w:ascii="Book Antiqua" w:hAnsi="Book Antiqua" w:cs="Arial"/>
          <w:sz w:val="24"/>
          <w:szCs w:val="24"/>
        </w:rPr>
        <w:t xml:space="preserve">. </w:t>
      </w:r>
      <w:r w:rsidR="008D6CF9" w:rsidRPr="00A402D8">
        <w:rPr>
          <w:rFonts w:ascii="Book Antiqua" w:hAnsi="Book Antiqua" w:cs="Arial"/>
          <w:sz w:val="24"/>
          <w:szCs w:val="24"/>
        </w:rPr>
        <w:t>However, these</w:t>
      </w:r>
      <w:r w:rsidR="00420652" w:rsidRPr="00A402D8">
        <w:rPr>
          <w:rFonts w:ascii="Book Antiqua" w:hAnsi="Book Antiqua" w:cs="Arial"/>
          <w:sz w:val="24"/>
          <w:szCs w:val="24"/>
        </w:rPr>
        <w:t xml:space="preserve"> variants</w:t>
      </w:r>
      <w:r w:rsidR="008D6CF9" w:rsidRPr="00A402D8">
        <w:rPr>
          <w:rFonts w:ascii="Book Antiqua" w:hAnsi="Book Antiqua" w:cs="Arial"/>
          <w:sz w:val="24"/>
          <w:szCs w:val="24"/>
        </w:rPr>
        <w:t xml:space="preserve"> </w:t>
      </w:r>
      <w:r w:rsidRPr="00A402D8">
        <w:rPr>
          <w:rFonts w:ascii="Book Antiqua" w:hAnsi="Book Antiqua" w:cs="Arial"/>
          <w:sz w:val="24"/>
          <w:szCs w:val="24"/>
        </w:rPr>
        <w:t xml:space="preserve">account for </w:t>
      </w:r>
      <w:r w:rsidR="008D6CF9" w:rsidRPr="00A402D8">
        <w:rPr>
          <w:rFonts w:ascii="Book Antiqua" w:hAnsi="Book Antiqua" w:cs="Arial"/>
          <w:sz w:val="24"/>
          <w:szCs w:val="24"/>
        </w:rPr>
        <w:t xml:space="preserve">only </w:t>
      </w:r>
      <w:r w:rsidRPr="00A402D8">
        <w:rPr>
          <w:rFonts w:ascii="Book Antiqua" w:hAnsi="Book Antiqua" w:cs="Arial"/>
          <w:sz w:val="24"/>
          <w:szCs w:val="24"/>
        </w:rPr>
        <w:t>a small amount of variation in hepatic steatosis among ethnic groups and may serve as modifiers of the natural history of NAFLD.</w:t>
      </w:r>
      <w:r w:rsidR="00410023" w:rsidRPr="00A402D8">
        <w:rPr>
          <w:rFonts w:ascii="Book Antiqua" w:hAnsi="Book Antiqua" w:cs="Arial"/>
          <w:sz w:val="24"/>
          <w:szCs w:val="24"/>
        </w:rPr>
        <w:t xml:space="preserve"> </w:t>
      </w:r>
      <w:r w:rsidR="0062153C" w:rsidRPr="00A402D8">
        <w:rPr>
          <w:rFonts w:ascii="Book Antiqua" w:hAnsi="Book Antiqua" w:cs="Arial"/>
          <w:sz w:val="24"/>
          <w:szCs w:val="24"/>
        </w:rPr>
        <w:t xml:space="preserve">Alternatively, these </w:t>
      </w:r>
      <w:r w:rsidR="00410023" w:rsidRPr="00A402D8">
        <w:rPr>
          <w:rFonts w:ascii="Book Antiqua" w:hAnsi="Book Antiqua" w:cs="Arial"/>
          <w:sz w:val="24"/>
          <w:szCs w:val="24"/>
        </w:rPr>
        <w:t>variants may not be the causative</w:t>
      </w:r>
      <w:r w:rsidR="008D6CF9" w:rsidRPr="00A402D8">
        <w:rPr>
          <w:rFonts w:ascii="Book Antiqua" w:hAnsi="Book Antiqua" w:cs="Arial"/>
          <w:sz w:val="24"/>
          <w:szCs w:val="24"/>
        </w:rPr>
        <w:t xml:space="preserve"> variants but simply markers</w:t>
      </w:r>
      <w:r w:rsidR="00410023" w:rsidRPr="00A402D8">
        <w:rPr>
          <w:rFonts w:ascii="Book Antiqua" w:hAnsi="Book Antiqua" w:cs="Arial"/>
          <w:sz w:val="24"/>
          <w:szCs w:val="24"/>
        </w:rPr>
        <w:t xml:space="preserve"> representing a la</w:t>
      </w:r>
      <w:r w:rsidR="00571FE1" w:rsidRPr="00A402D8">
        <w:rPr>
          <w:rFonts w:ascii="Book Antiqua" w:hAnsi="Book Antiqua" w:cs="Arial"/>
          <w:sz w:val="24"/>
          <w:szCs w:val="24"/>
        </w:rPr>
        <w:t>rger body of genetic variations. In this article, we provide a concise review of the gender and racial differences in the prevalence of NAFLD and NASH in adults. We also discuss the possible mechanisms for the</w:t>
      </w:r>
      <w:r w:rsidR="008D6CF9" w:rsidRPr="00A402D8">
        <w:rPr>
          <w:rFonts w:ascii="Book Antiqua" w:hAnsi="Book Antiqua" w:cs="Arial"/>
          <w:sz w:val="24"/>
          <w:szCs w:val="24"/>
        </w:rPr>
        <w:t>se</w:t>
      </w:r>
      <w:r w:rsidR="00571FE1" w:rsidRPr="00A402D8">
        <w:rPr>
          <w:rFonts w:ascii="Book Antiqua" w:hAnsi="Book Antiqua" w:cs="Arial"/>
          <w:sz w:val="24"/>
          <w:szCs w:val="24"/>
        </w:rPr>
        <w:t xml:space="preserve"> disparities.</w:t>
      </w:r>
    </w:p>
    <w:p w:rsidR="00CD5627" w:rsidRPr="00A402D8" w:rsidRDefault="00CD5627" w:rsidP="009214C2">
      <w:pPr>
        <w:snapToGrid w:val="0"/>
        <w:spacing w:after="0" w:line="360" w:lineRule="auto"/>
        <w:jc w:val="both"/>
        <w:rPr>
          <w:rFonts w:ascii="Book Antiqua" w:eastAsia="宋体" w:hAnsi="Book Antiqua" w:cs="Arial"/>
          <w:sz w:val="24"/>
          <w:szCs w:val="24"/>
          <w:lang w:eastAsia="zh-CN"/>
        </w:rPr>
      </w:pPr>
    </w:p>
    <w:p w:rsidR="00CD5627" w:rsidRPr="00A402D8" w:rsidRDefault="00CD5627" w:rsidP="009214C2">
      <w:pPr>
        <w:adjustRightInd w:val="0"/>
        <w:snapToGrid w:val="0"/>
        <w:spacing w:after="0" w:line="360" w:lineRule="auto"/>
        <w:jc w:val="both"/>
        <w:rPr>
          <w:rFonts w:ascii="Book Antiqua" w:hAnsi="Book Antiqua"/>
          <w:sz w:val="24"/>
          <w:szCs w:val="24"/>
          <w:lang w:eastAsia="zh-CN"/>
        </w:rPr>
      </w:pPr>
      <w:bookmarkStart w:id="58" w:name="OLE_LINK98"/>
      <w:bookmarkStart w:id="59" w:name="OLE_LINK156"/>
      <w:bookmarkStart w:id="60" w:name="OLE_LINK196"/>
      <w:bookmarkStart w:id="61" w:name="OLE_LINK217"/>
      <w:bookmarkStart w:id="62" w:name="OLE_LINK242"/>
      <w:bookmarkStart w:id="63" w:name="OLE_LINK247"/>
      <w:bookmarkStart w:id="64" w:name="OLE_LINK311"/>
      <w:bookmarkStart w:id="65" w:name="OLE_LINK312"/>
      <w:bookmarkStart w:id="66" w:name="OLE_LINK325"/>
      <w:bookmarkStart w:id="67" w:name="OLE_LINK330"/>
      <w:bookmarkStart w:id="68" w:name="OLE_LINK513"/>
      <w:bookmarkStart w:id="69" w:name="OLE_LINK514"/>
      <w:bookmarkStart w:id="70" w:name="OLE_LINK464"/>
      <w:bookmarkStart w:id="71" w:name="OLE_LINK465"/>
      <w:bookmarkStart w:id="72" w:name="OLE_LINK466"/>
      <w:bookmarkStart w:id="73" w:name="OLE_LINK470"/>
      <w:bookmarkStart w:id="74" w:name="OLE_LINK471"/>
      <w:bookmarkStart w:id="75" w:name="OLE_LINK472"/>
      <w:bookmarkStart w:id="76" w:name="OLE_LINK474"/>
      <w:bookmarkStart w:id="77" w:name="OLE_LINK512"/>
      <w:bookmarkStart w:id="78" w:name="OLE_LINK800"/>
      <w:bookmarkStart w:id="79" w:name="OLE_LINK982"/>
      <w:bookmarkStart w:id="80" w:name="OLE_LINK1027"/>
      <w:bookmarkStart w:id="81" w:name="OLE_LINK504"/>
      <w:bookmarkStart w:id="82" w:name="OLE_LINK546"/>
      <w:bookmarkStart w:id="83" w:name="OLE_LINK547"/>
      <w:bookmarkStart w:id="84" w:name="OLE_LINK575"/>
      <w:bookmarkStart w:id="85" w:name="OLE_LINK640"/>
      <w:bookmarkStart w:id="86" w:name="OLE_LINK672"/>
      <w:bookmarkStart w:id="87" w:name="OLE_LINK714"/>
      <w:bookmarkStart w:id="88" w:name="OLE_LINK651"/>
      <w:bookmarkStart w:id="89" w:name="OLE_LINK652"/>
      <w:bookmarkStart w:id="90" w:name="OLE_LINK744"/>
      <w:bookmarkStart w:id="91" w:name="OLE_LINK758"/>
      <w:bookmarkStart w:id="92" w:name="OLE_LINK787"/>
      <w:bookmarkStart w:id="93" w:name="OLE_LINK807"/>
      <w:bookmarkStart w:id="94" w:name="OLE_LINK820"/>
      <w:bookmarkStart w:id="95" w:name="OLE_LINK862"/>
      <w:bookmarkStart w:id="96" w:name="OLE_LINK879"/>
      <w:bookmarkStart w:id="97" w:name="OLE_LINK906"/>
      <w:bookmarkStart w:id="98" w:name="OLE_LINK928"/>
      <w:bookmarkStart w:id="99" w:name="OLE_LINK960"/>
      <w:bookmarkStart w:id="100" w:name="OLE_LINK861"/>
      <w:bookmarkStart w:id="101" w:name="OLE_LINK983"/>
      <w:bookmarkStart w:id="102" w:name="OLE_LINK1334"/>
      <w:bookmarkStart w:id="103" w:name="OLE_LINK1029"/>
      <w:bookmarkStart w:id="104" w:name="OLE_LINK1060"/>
      <w:bookmarkStart w:id="105" w:name="OLE_LINK1061"/>
      <w:bookmarkStart w:id="106" w:name="OLE_LINK1348"/>
      <w:bookmarkStart w:id="107" w:name="OLE_LINK1086"/>
      <w:bookmarkStart w:id="108" w:name="OLE_LINK1100"/>
      <w:bookmarkStart w:id="109" w:name="OLE_LINK1125"/>
      <w:bookmarkStart w:id="110" w:name="OLE_LINK1163"/>
      <w:bookmarkStart w:id="111" w:name="OLE_LINK1193"/>
      <w:bookmarkStart w:id="112" w:name="OLE_LINK1219"/>
      <w:bookmarkStart w:id="113" w:name="OLE_LINK1247"/>
      <w:bookmarkStart w:id="114" w:name="OLE_LINK1284"/>
      <w:bookmarkStart w:id="115" w:name="OLE_LINK1313"/>
      <w:bookmarkStart w:id="116" w:name="OLE_LINK1361"/>
      <w:bookmarkStart w:id="117" w:name="OLE_LINK1384"/>
      <w:bookmarkStart w:id="118" w:name="OLE_LINK1403"/>
      <w:bookmarkStart w:id="119" w:name="OLE_LINK1437"/>
      <w:bookmarkStart w:id="120" w:name="OLE_LINK1454"/>
      <w:bookmarkStart w:id="121" w:name="OLE_LINK1480"/>
      <w:bookmarkStart w:id="122" w:name="OLE_LINK1504"/>
      <w:bookmarkStart w:id="123" w:name="OLE_LINK1516"/>
      <w:bookmarkStart w:id="124" w:name="OLE_LINK135"/>
      <w:bookmarkStart w:id="125" w:name="OLE_LINK216"/>
      <w:bookmarkStart w:id="126" w:name="OLE_LINK259"/>
      <w:bookmarkStart w:id="127" w:name="OLE_LINK1186"/>
      <w:bookmarkStart w:id="128" w:name="OLE_LINK1265"/>
      <w:bookmarkStart w:id="129" w:name="OLE_LINK1373"/>
      <w:bookmarkStart w:id="130" w:name="OLE_LINK1478"/>
      <w:bookmarkStart w:id="131" w:name="OLE_LINK1644"/>
      <w:bookmarkStart w:id="132" w:name="OLE_LINK1884"/>
      <w:bookmarkStart w:id="133" w:name="OLE_LINK1885"/>
      <w:bookmarkStart w:id="134" w:name="OLE_LINK1538"/>
      <w:bookmarkStart w:id="135" w:name="OLE_LINK1539"/>
      <w:bookmarkStart w:id="136" w:name="OLE_LINK1543"/>
      <w:bookmarkStart w:id="137" w:name="OLE_LINK1549"/>
      <w:bookmarkStart w:id="138" w:name="OLE_LINK1778"/>
      <w:bookmarkStart w:id="139" w:name="OLE_LINK1756"/>
      <w:bookmarkStart w:id="140" w:name="OLE_LINK1776"/>
      <w:bookmarkStart w:id="141" w:name="OLE_LINK1777"/>
      <w:bookmarkStart w:id="142" w:name="OLE_LINK1868"/>
      <w:bookmarkStart w:id="143" w:name="OLE_LINK1744"/>
      <w:bookmarkStart w:id="144" w:name="OLE_LINK1817"/>
      <w:bookmarkStart w:id="145" w:name="OLE_LINK1835"/>
      <w:bookmarkStart w:id="146" w:name="OLE_LINK1866"/>
      <w:bookmarkStart w:id="147" w:name="OLE_LINK1882"/>
      <w:bookmarkStart w:id="148" w:name="OLE_LINK1901"/>
      <w:bookmarkStart w:id="149" w:name="OLE_LINK1902"/>
      <w:bookmarkStart w:id="150" w:name="OLE_LINK2013"/>
      <w:bookmarkStart w:id="151" w:name="OLE_LINK1894"/>
      <w:bookmarkStart w:id="152" w:name="OLE_LINK1929"/>
      <w:bookmarkStart w:id="153" w:name="OLE_LINK1941"/>
      <w:bookmarkStart w:id="154" w:name="OLE_LINK1995"/>
      <w:bookmarkStart w:id="155" w:name="OLE_LINK1938"/>
      <w:bookmarkStart w:id="156" w:name="OLE_LINK2081"/>
      <w:bookmarkStart w:id="157" w:name="OLE_LINK2082"/>
      <w:bookmarkStart w:id="158" w:name="OLE_LINK2292"/>
      <w:bookmarkStart w:id="159" w:name="OLE_LINK1931"/>
      <w:bookmarkStart w:id="160" w:name="OLE_LINK1964"/>
      <w:bookmarkStart w:id="161" w:name="OLE_LINK2020"/>
      <w:bookmarkStart w:id="162" w:name="OLE_LINK2071"/>
      <w:bookmarkStart w:id="163" w:name="OLE_LINK2134"/>
      <w:bookmarkStart w:id="164" w:name="OLE_LINK2265"/>
      <w:bookmarkStart w:id="165" w:name="OLE_LINK2562"/>
      <w:bookmarkStart w:id="166" w:name="OLE_LINK1923"/>
      <w:bookmarkStart w:id="167" w:name="OLE_LINK2192"/>
      <w:bookmarkStart w:id="168" w:name="OLE_LINK2110"/>
      <w:bookmarkStart w:id="169" w:name="OLE_LINK2445"/>
      <w:bookmarkStart w:id="170" w:name="OLE_LINK2446"/>
      <w:bookmarkStart w:id="171" w:name="OLE_LINK2169"/>
      <w:bookmarkStart w:id="172" w:name="OLE_LINK2190"/>
      <w:bookmarkStart w:id="173" w:name="OLE_LINK2331"/>
      <w:bookmarkStart w:id="174" w:name="OLE_LINK2345"/>
      <w:bookmarkStart w:id="175" w:name="OLE_LINK2467"/>
      <w:bookmarkStart w:id="176" w:name="OLE_LINK2484"/>
      <w:bookmarkStart w:id="177" w:name="OLE_LINK2157"/>
      <w:bookmarkStart w:id="178" w:name="OLE_LINK2221"/>
      <w:bookmarkStart w:id="179" w:name="OLE_LINK2252"/>
      <w:bookmarkStart w:id="180" w:name="OLE_LINK2348"/>
      <w:bookmarkStart w:id="181" w:name="OLE_LINK2451"/>
      <w:bookmarkStart w:id="182" w:name="OLE_LINK2627"/>
      <w:bookmarkStart w:id="183" w:name="OLE_LINK2482"/>
      <w:bookmarkStart w:id="184" w:name="OLE_LINK2663"/>
      <w:bookmarkStart w:id="185" w:name="OLE_LINK2761"/>
      <w:bookmarkStart w:id="186" w:name="OLE_LINK2856"/>
      <w:bookmarkStart w:id="187" w:name="OLE_LINK2993"/>
      <w:bookmarkStart w:id="188" w:name="OLE_LINK2643"/>
      <w:bookmarkStart w:id="189" w:name="OLE_LINK2583"/>
      <w:bookmarkStart w:id="190" w:name="OLE_LINK2762"/>
      <w:bookmarkStart w:id="191" w:name="OLE_LINK2962"/>
      <w:bookmarkStart w:id="192" w:name="OLE_LINK2582"/>
      <w:bookmarkStart w:id="193" w:name="OLE_LINK30"/>
      <w:bookmarkStart w:id="194" w:name="OLE_LINK31"/>
      <w:bookmarkStart w:id="195" w:name="OLE_LINK44"/>
      <w:bookmarkStart w:id="196" w:name="OLE_LINK54"/>
      <w:bookmarkStart w:id="197" w:name="OLE_LINK117"/>
      <w:bookmarkStart w:id="198" w:name="OLE_LINK118"/>
      <w:bookmarkStart w:id="199" w:name="OLE_LINK1136"/>
      <w:bookmarkStart w:id="200" w:name="OLE_LINK1137"/>
      <w:bookmarkStart w:id="201" w:name="OLE_LINK1385"/>
      <w:bookmarkStart w:id="202" w:name="OLE_LINK2085"/>
      <w:bookmarkStart w:id="203" w:name="OLE_LINK2267"/>
      <w:bookmarkStart w:id="204" w:name="OLE_LINK1585"/>
      <w:bookmarkStart w:id="205" w:name="OLE_LINK1586"/>
      <w:bookmarkStart w:id="206" w:name="OLE_LINK2119"/>
      <w:bookmarkStart w:id="207" w:name="OLE_LINK334"/>
      <w:r w:rsidRPr="00A402D8">
        <w:rPr>
          <w:rFonts w:ascii="Book Antiqua" w:hAnsi="Book Antiqua"/>
          <w:sz w:val="24"/>
          <w:szCs w:val="24"/>
        </w:rPr>
        <w:t>© 201</w:t>
      </w:r>
      <w:r w:rsidR="00D2544D" w:rsidRPr="00A402D8">
        <w:rPr>
          <w:rFonts w:ascii="Book Antiqua" w:hAnsi="Book Antiqua"/>
          <w:sz w:val="24"/>
          <w:szCs w:val="24"/>
          <w:lang w:eastAsia="zh-CN"/>
        </w:rPr>
        <w:t>4</w:t>
      </w:r>
      <w:r w:rsidRPr="00A402D8">
        <w:rPr>
          <w:rFonts w:ascii="Book Antiqua" w:hAnsi="Book Antiqua"/>
          <w:sz w:val="24"/>
          <w:szCs w:val="24"/>
        </w:rPr>
        <w:t xml:space="preserve"> </w:t>
      </w:r>
      <w:proofErr w:type="spellStart"/>
      <w:r w:rsidRPr="00A402D8">
        <w:rPr>
          <w:rFonts w:ascii="Book Antiqua" w:hAnsi="Book Antiqua"/>
          <w:sz w:val="24"/>
          <w:szCs w:val="24"/>
        </w:rPr>
        <w:t>Baishideng</w:t>
      </w:r>
      <w:proofErr w:type="spellEnd"/>
      <w:r w:rsidRPr="00A402D8">
        <w:rPr>
          <w:rFonts w:ascii="Book Antiqua" w:hAnsi="Book Antiqua"/>
          <w:sz w:val="24"/>
          <w:szCs w:val="24"/>
        </w:rPr>
        <w:t xml:space="preserve"> Publishing Group Co., Limited. All rights reserved.  </w:t>
      </w:r>
    </w:p>
    <w:p w:rsidR="00D2544D" w:rsidRPr="00A402D8" w:rsidRDefault="00D2544D" w:rsidP="009214C2">
      <w:pPr>
        <w:adjustRightInd w:val="0"/>
        <w:snapToGrid w:val="0"/>
        <w:spacing w:after="0" w:line="360" w:lineRule="auto"/>
        <w:jc w:val="both"/>
        <w:rPr>
          <w:rFonts w:ascii="Book Antiqua" w:hAnsi="Book Antiqua"/>
          <w:sz w:val="24"/>
          <w:szCs w:val="24"/>
          <w:lang w:eastAsia="zh-CN"/>
        </w:rPr>
      </w:pPr>
    </w:p>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rsidR="00CD5627" w:rsidRPr="00A402D8" w:rsidRDefault="00CD5627" w:rsidP="009214C2">
      <w:pPr>
        <w:tabs>
          <w:tab w:val="left" w:pos="1650"/>
        </w:tabs>
        <w:adjustRightInd w:val="0"/>
        <w:snapToGrid w:val="0"/>
        <w:spacing w:after="0" w:line="360" w:lineRule="auto"/>
        <w:jc w:val="both"/>
        <w:rPr>
          <w:rFonts w:ascii="Book Antiqua" w:hAnsi="Book Antiqua" w:cs="Arial"/>
          <w:sz w:val="24"/>
          <w:szCs w:val="24"/>
          <w:lang w:eastAsia="zh-CN"/>
        </w:rPr>
      </w:pPr>
      <w:r w:rsidRPr="00A402D8">
        <w:rPr>
          <w:rFonts w:ascii="Book Antiqua" w:hAnsi="Book Antiqua"/>
          <w:b/>
          <w:sz w:val="24"/>
          <w:szCs w:val="24"/>
        </w:rPr>
        <w:t xml:space="preserve">Key words: </w:t>
      </w:r>
      <w:bookmarkStart w:id="208" w:name="OLE_LINK505"/>
      <w:bookmarkStart w:id="209" w:name="OLE_LINK506"/>
      <w:bookmarkStart w:id="210" w:name="OLE_LINK548"/>
      <w:bookmarkStart w:id="211" w:name="OLE_LINK641"/>
      <w:bookmarkStart w:id="212" w:name="OLE_LINK673"/>
      <w:bookmarkStart w:id="213" w:name="OLE_LINK715"/>
      <w:bookmarkStart w:id="214" w:name="OLE_LINK794"/>
      <w:bookmarkStart w:id="215" w:name="OLE_LINK959"/>
      <w:bookmarkStart w:id="216" w:name="OLE_LINK774"/>
      <w:bookmarkStart w:id="217" w:name="OLE_LINK1101"/>
      <w:bookmarkStart w:id="218" w:name="OLE_LINK1194"/>
      <w:bookmarkStart w:id="219" w:name="OLE_LINK1315"/>
      <w:bookmarkStart w:id="220" w:name="OLE_LINK1376"/>
      <w:bookmarkStart w:id="221" w:name="OLE_LINK1550"/>
      <w:bookmarkStart w:id="222" w:name="OLE_LINK1653"/>
      <w:bookmarkStart w:id="223" w:name="OLE_LINK1670"/>
      <w:bookmarkStart w:id="224" w:name="OLE_LINK1730"/>
      <w:bookmarkStart w:id="225" w:name="OLE_LINK2468"/>
      <w:bookmarkStart w:id="226" w:name="OLE_LINK2553"/>
      <w:bookmarkEnd w:id="193"/>
      <w:bookmarkEnd w:id="194"/>
      <w:bookmarkEnd w:id="195"/>
      <w:bookmarkEnd w:id="196"/>
      <w:bookmarkEnd w:id="197"/>
      <w:bookmarkEnd w:id="198"/>
      <w:r w:rsidR="00D2544D" w:rsidRPr="00A402D8">
        <w:rPr>
          <w:rFonts w:ascii="Book Antiqua" w:hAnsi="Book Antiqua" w:cs="Arial"/>
          <w:sz w:val="24"/>
          <w:szCs w:val="24"/>
        </w:rPr>
        <w:t>Nonalcoholic fatty liver disease</w:t>
      </w:r>
      <w:r w:rsidR="00D2544D" w:rsidRPr="00A402D8">
        <w:rPr>
          <w:rFonts w:ascii="Book Antiqua" w:hAnsi="Book Antiqua" w:cs="Arial"/>
          <w:sz w:val="24"/>
          <w:szCs w:val="24"/>
          <w:lang w:eastAsia="zh-CN"/>
        </w:rPr>
        <w:t>;</w:t>
      </w:r>
      <w:r w:rsidR="00B431F6" w:rsidRPr="00A402D8">
        <w:rPr>
          <w:rFonts w:ascii="Book Antiqua" w:hAnsi="Book Antiqua" w:cs="Arial"/>
          <w:sz w:val="24"/>
          <w:szCs w:val="24"/>
        </w:rPr>
        <w:t xml:space="preserve"> </w:t>
      </w:r>
      <w:r w:rsidR="00D2544D" w:rsidRPr="00A402D8">
        <w:rPr>
          <w:rFonts w:ascii="Book Antiqua" w:hAnsi="Book Antiqua" w:cs="Arial"/>
          <w:sz w:val="24"/>
          <w:szCs w:val="24"/>
        </w:rPr>
        <w:t xml:space="preserve">Nonalcoholic </w:t>
      </w:r>
      <w:proofErr w:type="spellStart"/>
      <w:r w:rsidR="00D2544D" w:rsidRPr="00A402D8">
        <w:rPr>
          <w:rFonts w:ascii="Book Antiqua" w:hAnsi="Book Antiqua" w:cs="Arial"/>
          <w:sz w:val="24"/>
          <w:szCs w:val="24"/>
        </w:rPr>
        <w:t>steatohepatitis</w:t>
      </w:r>
      <w:proofErr w:type="spellEnd"/>
      <w:r w:rsidR="00D2544D" w:rsidRPr="00A402D8">
        <w:rPr>
          <w:rFonts w:ascii="Book Antiqua" w:hAnsi="Book Antiqua" w:cs="Arial"/>
          <w:sz w:val="24"/>
          <w:szCs w:val="24"/>
          <w:lang w:eastAsia="zh-CN"/>
        </w:rPr>
        <w:t>;</w:t>
      </w:r>
      <w:r w:rsidR="00B431F6" w:rsidRPr="00A402D8">
        <w:rPr>
          <w:rFonts w:ascii="Book Antiqua" w:hAnsi="Book Antiqua" w:cs="Arial"/>
          <w:sz w:val="24"/>
          <w:szCs w:val="24"/>
        </w:rPr>
        <w:t xml:space="preserve"> </w:t>
      </w:r>
      <w:r w:rsidR="00757C5D" w:rsidRPr="00A402D8">
        <w:rPr>
          <w:rFonts w:ascii="Book Antiqua" w:hAnsi="Book Antiqua" w:cs="Arial"/>
          <w:sz w:val="24"/>
          <w:szCs w:val="24"/>
        </w:rPr>
        <w:t>Race</w:t>
      </w:r>
      <w:r w:rsidR="00D2544D" w:rsidRPr="00A402D8">
        <w:rPr>
          <w:rFonts w:ascii="Book Antiqua" w:hAnsi="Book Antiqua" w:cs="Arial"/>
          <w:sz w:val="24"/>
          <w:szCs w:val="24"/>
          <w:lang w:eastAsia="zh-CN"/>
        </w:rPr>
        <w:t>;</w:t>
      </w:r>
      <w:r w:rsidR="00757C5D" w:rsidRPr="00A402D8">
        <w:rPr>
          <w:rFonts w:ascii="Book Antiqua" w:hAnsi="Book Antiqua" w:cs="Arial"/>
          <w:sz w:val="24"/>
          <w:szCs w:val="24"/>
        </w:rPr>
        <w:t xml:space="preserve"> Gender</w:t>
      </w:r>
      <w:r w:rsidR="00D2544D" w:rsidRPr="00A402D8">
        <w:rPr>
          <w:rFonts w:ascii="Book Antiqua" w:hAnsi="Book Antiqua" w:cs="Arial"/>
          <w:sz w:val="24"/>
          <w:szCs w:val="24"/>
          <w:lang w:eastAsia="zh-CN"/>
        </w:rPr>
        <w:t xml:space="preserve">; </w:t>
      </w:r>
      <w:r w:rsidR="00757C5D" w:rsidRPr="00A402D8">
        <w:rPr>
          <w:rFonts w:ascii="Book Antiqua" w:hAnsi="Book Antiqua" w:cs="Arial"/>
          <w:sz w:val="24"/>
          <w:szCs w:val="24"/>
        </w:rPr>
        <w:t>Prevalence</w:t>
      </w:r>
      <w:r w:rsidR="00D2544D" w:rsidRPr="00A402D8">
        <w:rPr>
          <w:rFonts w:ascii="Book Antiqua" w:hAnsi="Book Antiqua" w:cs="Arial"/>
          <w:sz w:val="24"/>
          <w:szCs w:val="24"/>
          <w:lang w:eastAsia="zh-CN"/>
        </w:rPr>
        <w:t>;</w:t>
      </w:r>
      <w:r w:rsidR="00757C5D" w:rsidRPr="00A402D8">
        <w:rPr>
          <w:rFonts w:ascii="Book Antiqua" w:hAnsi="Book Antiqua" w:cs="Arial"/>
          <w:sz w:val="24"/>
          <w:szCs w:val="24"/>
        </w:rPr>
        <w:t xml:space="preserve"> Genetic</w:t>
      </w:r>
      <w:r w:rsidR="00D2544D" w:rsidRPr="00A402D8">
        <w:rPr>
          <w:rFonts w:ascii="Book Antiqua" w:hAnsi="Book Antiqua" w:cs="Arial"/>
          <w:sz w:val="24"/>
          <w:szCs w:val="24"/>
        </w:rPr>
        <w:t xml:space="preserve"> p</w:t>
      </w:r>
      <w:r w:rsidR="00B431F6" w:rsidRPr="00A402D8">
        <w:rPr>
          <w:rFonts w:ascii="Book Antiqua" w:hAnsi="Book Antiqua" w:cs="Arial"/>
          <w:sz w:val="24"/>
          <w:szCs w:val="24"/>
        </w:rPr>
        <w:t>olymorphism</w:t>
      </w:r>
    </w:p>
    <w:p w:rsidR="00D2544D" w:rsidRPr="00A402D8" w:rsidRDefault="00D2544D" w:rsidP="009214C2">
      <w:pPr>
        <w:tabs>
          <w:tab w:val="left" w:pos="1650"/>
        </w:tabs>
        <w:adjustRightInd w:val="0"/>
        <w:snapToGrid w:val="0"/>
        <w:spacing w:after="0" w:line="360" w:lineRule="auto"/>
        <w:jc w:val="both"/>
        <w:rPr>
          <w:rFonts w:ascii="Book Antiqua" w:hAnsi="Book Antiqua"/>
          <w:b/>
          <w:sz w:val="24"/>
          <w:szCs w:val="24"/>
          <w:lang w:eastAsia="zh-CN"/>
        </w:rPr>
      </w:pPr>
    </w:p>
    <w:p w:rsidR="00CD5627" w:rsidRPr="00A402D8" w:rsidRDefault="00CD5627" w:rsidP="009214C2">
      <w:pPr>
        <w:adjustRightInd w:val="0"/>
        <w:snapToGrid w:val="0"/>
        <w:spacing w:after="0" w:line="360" w:lineRule="auto"/>
        <w:jc w:val="both"/>
        <w:rPr>
          <w:rFonts w:ascii="Book Antiqua" w:hAnsi="Book Antiqua" w:cs="Arial"/>
          <w:sz w:val="24"/>
          <w:szCs w:val="24"/>
          <w:lang w:eastAsia="zh-CN"/>
        </w:rPr>
      </w:pPr>
      <w:bookmarkStart w:id="227" w:name="OLE_LINK1196"/>
      <w:bookmarkStart w:id="228" w:name="OLE_LINK1154"/>
      <w:bookmarkStart w:id="229" w:name="OLE_LINK1155"/>
      <w:bookmarkStart w:id="230" w:name="OLE_LINK1322"/>
      <w:bookmarkStart w:id="231" w:name="OLE_LINK1044"/>
      <w:bookmarkStart w:id="232" w:name="OLE_LINK1224"/>
      <w:bookmarkStart w:id="233" w:name="OLE_LINK1225"/>
      <w:bookmarkStart w:id="234" w:name="OLE_LINK1634"/>
      <w:bookmarkStart w:id="235" w:name="OLE_LINK1635"/>
      <w:bookmarkStart w:id="236" w:name="OLE_LINK1762"/>
      <w:bookmarkStart w:id="237" w:name="OLE_LINK1763"/>
      <w:bookmarkStart w:id="238" w:name="OLE_LINK1764"/>
      <w:bookmarkStart w:id="239" w:name="OLE_LINK1939"/>
      <w:bookmarkStart w:id="240" w:name="OLE_LINK2194"/>
      <w:bookmarkStart w:id="241" w:name="OLE_LINK2878"/>
      <w:bookmarkStart w:id="242" w:name="OLE_LINK576"/>
      <w:bookmarkStart w:id="243" w:name="OLE_LINK579"/>
      <w:bookmarkStart w:id="244" w:name="OLE_LINK580"/>
      <w:bookmarkStart w:id="245" w:name="OLE_LINK521"/>
      <w:bookmarkStart w:id="246" w:name="OLE_LINK1043"/>
      <w:bookmarkStart w:id="247" w:name="OLE_LINK1886"/>
      <w:bookmarkStart w:id="248" w:name="OLE_LINK1887"/>
      <w:bookmarkStart w:id="249" w:name="OLE_LINK1888"/>
      <w:bookmarkStart w:id="250" w:name="OLE_LINK1889"/>
      <w:bookmarkStart w:id="251" w:name="OLE_LINK1903"/>
      <w:bookmarkStart w:id="252" w:name="OLE_LINK2083"/>
      <w:bookmarkStart w:id="253" w:name="OLE_LINK2084"/>
      <w:bookmarkStart w:id="254" w:name="OLE_LINK1977"/>
      <w:bookmarkStart w:id="255" w:name="OLE_LINK3258"/>
      <w:bookmarkStart w:id="256" w:name="OLE_LINK425"/>
      <w:bookmarkStart w:id="257" w:name="OLE_LINK426"/>
      <w:bookmarkStart w:id="258" w:name="OLE_LINK581"/>
      <w:bookmarkStart w:id="259" w:name="OLE_LINK582"/>
      <w:bookmarkStart w:id="260" w:name="OLE_LINK994"/>
      <w:bookmarkStart w:id="261" w:name="OLE_LINK995"/>
      <w:bookmarkStart w:id="262" w:name="OLE_LINK1074"/>
      <w:bookmarkStart w:id="263" w:name="OLE_LINK1140"/>
      <w:bookmarkStart w:id="264" w:name="OLE_LINK1127"/>
      <w:bookmarkStart w:id="265" w:name="OLE_LINK1266"/>
      <w:bookmarkStart w:id="266" w:name="OLE_LINK1540"/>
      <w:bookmarkStart w:id="267" w:name="OLE_LINK1541"/>
      <w:bookmarkStart w:id="268" w:name="OLE_LINK1551"/>
      <w:bookmarkStart w:id="269" w:name="OLE_LINK1587"/>
      <w:bookmarkStart w:id="270" w:name="OLE_LINK1601"/>
      <w:bookmarkStart w:id="271" w:name="OLE_LINK1731"/>
      <w:bookmarkStart w:id="272" w:name="OLE_LINK1818"/>
      <w:bookmarkStart w:id="273" w:name="OLE_LINK1965"/>
      <w:bookmarkStart w:id="274" w:name="OLE_LINK1967"/>
      <w:bookmarkStart w:id="275" w:name="OLE_LINK1972"/>
      <w:bookmarkStart w:id="276" w:name="OLE_LINK1973"/>
      <w:bookmarkStart w:id="277" w:name="OLE_LINK2041"/>
      <w:bookmarkStart w:id="278" w:name="OLE_LINK2042"/>
      <w:bookmarkStart w:id="279" w:name="OLE_LINK2063"/>
      <w:bookmarkStart w:id="280" w:name="OLE_LINK2120"/>
      <w:bookmarkStart w:id="281" w:name="OLE_LINK2158"/>
      <w:bookmarkStart w:id="282" w:name="OLE_LINK2180"/>
      <w:bookmarkStart w:id="283" w:name="OLE_LINK2253"/>
      <w:bookmarkStart w:id="284" w:name="OLE_LINK2217"/>
      <w:bookmarkStart w:id="285" w:name="OLE_LINK2236"/>
      <w:bookmarkStart w:id="286" w:name="OLE_LINK2268"/>
      <w:bookmarkStart w:id="287" w:name="OLE_LINK2279"/>
      <w:bookmarkStart w:id="288" w:name="OLE_LINK2313"/>
      <w:bookmarkStart w:id="289" w:name="OLE_LINK2319"/>
      <w:bookmarkStart w:id="290" w:name="OLE_LINK2320"/>
      <w:bookmarkStart w:id="291" w:name="OLE_LINK2366"/>
      <w:bookmarkStart w:id="292" w:name="OLE_LINK2372"/>
      <w:bookmarkStart w:id="293" w:name="OLE_LINK2384"/>
      <w:bookmarkStart w:id="294" w:name="OLE_LINK2464"/>
      <w:bookmarkStart w:id="295" w:name="OLE_LINK2492"/>
      <w:bookmarkStart w:id="296" w:name="OLE_LINK2532"/>
      <w:bookmarkStart w:id="297" w:name="OLE_LINK2405"/>
      <w:bookmarkStart w:id="298" w:name="OLE_LINK2406"/>
      <w:bookmarkStart w:id="299" w:name="OLE_LINK2425"/>
      <w:bookmarkStart w:id="300" w:name="OLE_LINK2478"/>
      <w:bookmarkStart w:id="301" w:name="OLE_LINK525"/>
      <w:bookmarkStart w:id="302" w:name="OLE_LINK894"/>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A402D8">
        <w:rPr>
          <w:rFonts w:ascii="Book Antiqua" w:hAnsi="Book Antiqua" w:cs="宋体"/>
          <w:b/>
          <w:sz w:val="24"/>
          <w:szCs w:val="24"/>
        </w:rPr>
        <w:t>Core tip:</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A402D8">
        <w:rPr>
          <w:rFonts w:ascii="Book Antiqua" w:hAnsi="Book Antiqua" w:cs="宋体"/>
          <w:sz w:val="24"/>
          <w:szCs w:val="24"/>
        </w:rPr>
        <w:t xml:space="preserve"> </w:t>
      </w:r>
      <w:bookmarkStart w:id="303" w:name="OLE_LINK2554"/>
      <w:bookmarkStart w:id="304" w:name="OLE_LINK2555"/>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00B431F6" w:rsidRPr="00A402D8">
        <w:rPr>
          <w:rFonts w:ascii="Book Antiqua" w:hAnsi="Book Antiqua" w:cs="Arial"/>
          <w:sz w:val="24"/>
          <w:szCs w:val="24"/>
        </w:rPr>
        <w:t xml:space="preserve">According to the population-based studies, </w:t>
      </w:r>
      <w:r w:rsidR="00D2544D" w:rsidRPr="00A402D8">
        <w:rPr>
          <w:rFonts w:ascii="Book Antiqua" w:hAnsi="Book Antiqua" w:cs="Arial"/>
          <w:sz w:val="24"/>
          <w:szCs w:val="24"/>
        </w:rPr>
        <w:t>nonalcoholic fatty liver disease (NAFLD)</w:t>
      </w:r>
      <w:r w:rsidR="00B431F6" w:rsidRPr="00A402D8">
        <w:rPr>
          <w:rFonts w:ascii="Book Antiqua" w:hAnsi="Book Antiqua" w:cs="Arial"/>
          <w:sz w:val="24"/>
          <w:szCs w:val="24"/>
        </w:rPr>
        <w:t xml:space="preserve"> and </w:t>
      </w:r>
      <w:r w:rsidR="00D2544D" w:rsidRPr="00A402D8">
        <w:rPr>
          <w:rFonts w:ascii="Book Antiqua" w:hAnsi="Book Antiqua" w:cs="Arial"/>
          <w:sz w:val="24"/>
          <w:szCs w:val="24"/>
        </w:rPr>
        <w:t xml:space="preserve">nonalcoholic </w:t>
      </w:r>
      <w:proofErr w:type="spellStart"/>
      <w:r w:rsidR="00D2544D" w:rsidRPr="00A402D8">
        <w:rPr>
          <w:rFonts w:ascii="Book Antiqua" w:hAnsi="Book Antiqua" w:cs="Arial"/>
          <w:sz w:val="24"/>
          <w:szCs w:val="24"/>
        </w:rPr>
        <w:t>steatohepatitis</w:t>
      </w:r>
      <w:proofErr w:type="spellEnd"/>
      <w:r w:rsidR="00D2544D" w:rsidRPr="00A402D8">
        <w:rPr>
          <w:rFonts w:ascii="Book Antiqua" w:hAnsi="Book Antiqua" w:cs="Arial"/>
          <w:sz w:val="24"/>
          <w:szCs w:val="24"/>
        </w:rPr>
        <w:t xml:space="preserve"> (NASH)</w:t>
      </w:r>
      <w:r w:rsidR="00B431F6" w:rsidRPr="00A402D8">
        <w:rPr>
          <w:rFonts w:ascii="Book Antiqua" w:hAnsi="Book Antiqua" w:cs="Arial"/>
          <w:sz w:val="24"/>
          <w:szCs w:val="24"/>
        </w:rPr>
        <w:t xml:space="preserve"> are more prevalent in males and in Hispanics. Both the gender and racial ethnic differences in NAFLD and NASH are likely attributed to interaction between environmental, behavioral, and genetic factors. </w:t>
      </w:r>
      <w:r w:rsidR="00B431F6" w:rsidRPr="00A402D8">
        <w:rPr>
          <w:rFonts w:ascii="Book Antiqua" w:hAnsi="Book Antiqua" w:cs="Arial"/>
          <w:sz w:val="24"/>
          <w:szCs w:val="24"/>
        </w:rPr>
        <w:lastRenderedPageBreak/>
        <w:t>In this article, we provide a concise review of the gender and racial differences in the prevalence of NAFLD and NASH in adults. We also discuss the possible mechanisms for these disparities.</w:t>
      </w:r>
    </w:p>
    <w:p w:rsidR="00D2544D" w:rsidRPr="00A402D8" w:rsidRDefault="00D2544D" w:rsidP="009214C2">
      <w:pPr>
        <w:adjustRightInd w:val="0"/>
        <w:snapToGrid w:val="0"/>
        <w:spacing w:after="0" w:line="360" w:lineRule="auto"/>
        <w:jc w:val="both"/>
        <w:rPr>
          <w:rFonts w:ascii="Book Antiqua" w:hAnsi="Book Antiqua" w:cs="Arial"/>
          <w:sz w:val="24"/>
          <w:szCs w:val="24"/>
          <w:lang w:eastAsia="zh-CN"/>
        </w:rPr>
      </w:pPr>
    </w:p>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rsidR="00D2544D" w:rsidRPr="00A402D8" w:rsidRDefault="00D2544D" w:rsidP="00D2544D">
      <w:pPr>
        <w:snapToGrid w:val="0"/>
        <w:spacing w:after="0" w:line="360" w:lineRule="auto"/>
        <w:jc w:val="both"/>
        <w:rPr>
          <w:rFonts w:ascii="Book Antiqua" w:eastAsia="宋体" w:hAnsi="Book Antiqua" w:cs="Arial"/>
          <w:sz w:val="24"/>
          <w:szCs w:val="24"/>
          <w:lang w:eastAsia="zh-CN"/>
        </w:rPr>
      </w:pPr>
      <w:proofErr w:type="gramStart"/>
      <w:r w:rsidRPr="00A402D8">
        <w:rPr>
          <w:rFonts w:ascii="Book Antiqua" w:hAnsi="Book Antiqua" w:cs="Arial"/>
          <w:sz w:val="24"/>
          <w:szCs w:val="24"/>
        </w:rPr>
        <w:t>Pan</w:t>
      </w:r>
      <w:r w:rsidRPr="00A402D8">
        <w:rPr>
          <w:rFonts w:ascii="Book Antiqua" w:hAnsi="Book Antiqua" w:cs="Arial"/>
          <w:sz w:val="24"/>
          <w:szCs w:val="24"/>
          <w:lang w:eastAsia="zh-CN"/>
        </w:rPr>
        <w:t xml:space="preserve"> JJ</w:t>
      </w:r>
      <w:r w:rsidRPr="00A402D8">
        <w:rPr>
          <w:rFonts w:ascii="Book Antiqua" w:hAnsi="Book Antiqua" w:cs="Arial"/>
          <w:sz w:val="24"/>
          <w:szCs w:val="24"/>
        </w:rPr>
        <w:t>, Fallon</w:t>
      </w:r>
      <w:r w:rsidRPr="00A402D8">
        <w:rPr>
          <w:rFonts w:ascii="Book Antiqua" w:hAnsi="Book Antiqua" w:cs="Arial"/>
          <w:sz w:val="24"/>
          <w:szCs w:val="24"/>
          <w:lang w:eastAsia="zh-CN"/>
        </w:rPr>
        <w:t xml:space="preserve"> MB.</w:t>
      </w:r>
      <w:proofErr w:type="gramEnd"/>
      <w:r w:rsidRPr="00A402D8">
        <w:rPr>
          <w:rFonts w:ascii="Book Antiqua" w:hAnsi="Book Antiqua" w:cs="Arial"/>
          <w:sz w:val="24"/>
          <w:szCs w:val="24"/>
          <w:lang w:eastAsia="zh-CN"/>
        </w:rPr>
        <w:t xml:space="preserve"> </w:t>
      </w:r>
      <w:proofErr w:type="gramStart"/>
      <w:r w:rsidRPr="00A402D8">
        <w:rPr>
          <w:rFonts w:ascii="Book Antiqua" w:hAnsi="Book Antiqua" w:cs="Arial"/>
          <w:sz w:val="24"/>
          <w:szCs w:val="24"/>
        </w:rPr>
        <w:t>Gender and racial differences in nonalcoholic fatty liver disease</w:t>
      </w:r>
      <w:r w:rsidRPr="00A402D8">
        <w:rPr>
          <w:rFonts w:ascii="Book Antiqua" w:hAnsi="Book Antiqua" w:cs="Arial"/>
          <w:sz w:val="24"/>
          <w:szCs w:val="24"/>
          <w:lang w:eastAsia="zh-CN"/>
        </w:rPr>
        <w:t>.</w:t>
      </w:r>
      <w:proofErr w:type="gramEnd"/>
    </w:p>
    <w:p w:rsidR="00D2544D" w:rsidRPr="00A402D8" w:rsidRDefault="00D2544D" w:rsidP="00D2544D">
      <w:pPr>
        <w:adjustRightInd w:val="0"/>
        <w:snapToGrid w:val="0"/>
        <w:spacing w:line="360" w:lineRule="auto"/>
        <w:ind w:rightChars="-506" w:right="-1113"/>
        <w:rPr>
          <w:rFonts w:ascii="Book Antiqua" w:hAnsi="Book Antiqua"/>
          <w:i/>
          <w:sz w:val="24"/>
          <w:szCs w:val="24"/>
        </w:rPr>
      </w:pPr>
      <w:r w:rsidRPr="00A402D8">
        <w:rPr>
          <w:rFonts w:ascii="Book Antiqua" w:hAnsi="Book Antiqua"/>
          <w:b/>
          <w:bCs/>
          <w:sz w:val="24"/>
          <w:szCs w:val="24"/>
        </w:rPr>
        <w:t>Available from:</w:t>
      </w:r>
    </w:p>
    <w:p w:rsidR="00D2544D" w:rsidRPr="00A402D8" w:rsidRDefault="00D2544D" w:rsidP="00D2544D">
      <w:pPr>
        <w:adjustRightInd w:val="0"/>
        <w:snapToGrid w:val="0"/>
        <w:spacing w:line="360" w:lineRule="auto"/>
        <w:rPr>
          <w:rFonts w:ascii="Book Antiqua" w:hAnsi="Book Antiqua"/>
          <w:sz w:val="24"/>
          <w:szCs w:val="24"/>
        </w:rPr>
      </w:pPr>
      <w:bookmarkStart w:id="305" w:name="OLE_LINK71"/>
      <w:r w:rsidRPr="00A402D8">
        <w:rPr>
          <w:rFonts w:ascii="Book Antiqua" w:hAnsi="Book Antiqua"/>
          <w:b/>
          <w:bCs/>
          <w:sz w:val="24"/>
          <w:szCs w:val="24"/>
        </w:rPr>
        <w:t>DOI:</w:t>
      </w:r>
    </w:p>
    <w:bookmarkEnd w:id="305"/>
    <w:p w:rsidR="00C92C3C" w:rsidRPr="00A402D8" w:rsidRDefault="00C92C3C" w:rsidP="009214C2">
      <w:pPr>
        <w:snapToGrid w:val="0"/>
        <w:spacing w:after="0" w:line="360" w:lineRule="auto"/>
        <w:jc w:val="both"/>
        <w:rPr>
          <w:rFonts w:ascii="Book Antiqua" w:hAnsi="Book Antiqua" w:cs="宋体"/>
          <w:sz w:val="24"/>
          <w:szCs w:val="24"/>
        </w:rPr>
      </w:pPr>
    </w:p>
    <w:p w:rsidR="00CE2FB9" w:rsidRPr="00A402D8" w:rsidRDefault="00CE2FB9">
      <w:pPr>
        <w:rPr>
          <w:rFonts w:ascii="Book Antiqua" w:hAnsi="Book Antiqua" w:cs="Arial"/>
          <w:b/>
          <w:sz w:val="24"/>
          <w:szCs w:val="24"/>
        </w:rPr>
      </w:pPr>
      <w:r w:rsidRPr="00A402D8">
        <w:rPr>
          <w:rFonts w:ascii="Book Antiqua" w:hAnsi="Book Antiqua" w:cs="Arial"/>
          <w:b/>
          <w:sz w:val="24"/>
          <w:szCs w:val="24"/>
        </w:rPr>
        <w:br w:type="page"/>
      </w:r>
    </w:p>
    <w:p w:rsidR="00614DA1" w:rsidRPr="00A402D8" w:rsidRDefault="00037AE2" w:rsidP="009214C2">
      <w:pPr>
        <w:snapToGrid w:val="0"/>
        <w:spacing w:after="0" w:line="360" w:lineRule="auto"/>
        <w:jc w:val="both"/>
        <w:rPr>
          <w:rFonts w:ascii="Book Antiqua" w:hAnsi="Book Antiqua"/>
          <w:b/>
          <w:sz w:val="24"/>
          <w:szCs w:val="24"/>
        </w:rPr>
      </w:pPr>
      <w:r w:rsidRPr="00A402D8">
        <w:rPr>
          <w:rFonts w:ascii="Book Antiqua" w:hAnsi="Book Antiqua" w:cs="Arial"/>
          <w:b/>
          <w:sz w:val="24"/>
          <w:szCs w:val="24"/>
        </w:rPr>
        <w:lastRenderedPageBreak/>
        <w:t>INTRODUCTION</w:t>
      </w:r>
    </w:p>
    <w:p w:rsidR="001B77AE" w:rsidRPr="00A402D8" w:rsidRDefault="003B6BBB" w:rsidP="009214C2">
      <w:pPr>
        <w:snapToGrid w:val="0"/>
        <w:spacing w:after="0" w:line="360" w:lineRule="auto"/>
        <w:jc w:val="both"/>
        <w:rPr>
          <w:rFonts w:ascii="Book Antiqua" w:hAnsi="Book Antiqua" w:cs="Arial"/>
          <w:sz w:val="24"/>
          <w:szCs w:val="24"/>
        </w:rPr>
      </w:pPr>
      <w:r w:rsidRPr="00A402D8">
        <w:rPr>
          <w:rFonts w:ascii="Book Antiqua" w:hAnsi="Book Antiqua" w:cs="Arial"/>
          <w:sz w:val="24"/>
          <w:szCs w:val="24"/>
        </w:rPr>
        <w:t>Nonalcoho</w:t>
      </w:r>
      <w:r w:rsidR="00604F94" w:rsidRPr="00A402D8">
        <w:rPr>
          <w:rFonts w:ascii="Book Antiqua" w:hAnsi="Book Antiqua" w:cs="Arial"/>
          <w:sz w:val="24"/>
          <w:szCs w:val="24"/>
        </w:rPr>
        <w:t xml:space="preserve">lic fatty liver disease (NAFLD) </w:t>
      </w:r>
      <w:r w:rsidR="006845C5" w:rsidRPr="00A402D8">
        <w:rPr>
          <w:rFonts w:ascii="Book Antiqua" w:hAnsi="Book Antiqua" w:cs="Arial"/>
          <w:sz w:val="24"/>
          <w:szCs w:val="24"/>
        </w:rPr>
        <w:t>is highly associated with obesity and insulin resistance</w:t>
      </w:r>
      <w:r w:rsidR="002431BE" w:rsidRPr="00A402D8">
        <w:rPr>
          <w:rFonts w:ascii="Book Antiqua" w:hAnsi="Book Antiqua" w:cs="Arial"/>
          <w:sz w:val="24"/>
          <w:szCs w:val="24"/>
        </w:rPr>
        <w:t xml:space="preserve"> (IR)</w:t>
      </w:r>
      <w:r w:rsidR="00BA78B9" w:rsidRPr="00A402D8">
        <w:rPr>
          <w:rFonts w:ascii="Book Antiqua" w:hAnsi="Book Antiqua" w:cs="Arial"/>
          <w:sz w:val="24"/>
          <w:szCs w:val="24"/>
        </w:rPr>
        <w:t xml:space="preserve"> </w:t>
      </w:r>
      <w:r w:rsidR="006845C5" w:rsidRPr="00A402D8">
        <w:rPr>
          <w:rFonts w:ascii="Book Antiqua" w:hAnsi="Book Antiqua" w:cs="Arial"/>
          <w:sz w:val="24"/>
          <w:szCs w:val="24"/>
        </w:rPr>
        <w:t xml:space="preserve">and </w:t>
      </w:r>
      <w:r w:rsidRPr="00A402D8">
        <w:rPr>
          <w:rFonts w:ascii="Book Antiqua" w:hAnsi="Book Antiqua" w:cs="Arial"/>
          <w:sz w:val="24"/>
          <w:szCs w:val="24"/>
        </w:rPr>
        <w:t>represents a spectrum of liver injury ranging from simple steatosis with a more benign course to nonalcoholic steatohepatitis (NASH) which may progress to advanced fibrosis and cirrhosis</w:t>
      </w:r>
      <w:r w:rsidR="000735B1" w:rsidRPr="00A402D8">
        <w:rPr>
          <w:rFonts w:ascii="Book Antiqua" w:hAnsi="Book Antiqua" w:cs="Arial"/>
          <w:sz w:val="24"/>
          <w:szCs w:val="24"/>
          <w:vertAlign w:val="superscript"/>
        </w:rPr>
        <w:t>[1,2]</w:t>
      </w:r>
      <w:r w:rsidR="009A4055" w:rsidRPr="00A402D8">
        <w:rPr>
          <w:rFonts w:ascii="Book Antiqua" w:hAnsi="Book Antiqua" w:cs="Arial"/>
          <w:sz w:val="24"/>
          <w:szCs w:val="24"/>
        </w:rPr>
        <w:t>.</w:t>
      </w:r>
      <w:r w:rsidR="00824F68" w:rsidRPr="00A402D8">
        <w:rPr>
          <w:rFonts w:ascii="Book Antiqua" w:hAnsi="Book Antiqua" w:cs="Arial"/>
          <w:sz w:val="24"/>
          <w:szCs w:val="24"/>
        </w:rPr>
        <w:t xml:space="preserve"> </w:t>
      </w:r>
      <w:r w:rsidR="00C55F3F" w:rsidRPr="00A402D8">
        <w:rPr>
          <w:rFonts w:ascii="Book Antiqua" w:hAnsi="Book Antiqua" w:cs="Arial"/>
          <w:sz w:val="24"/>
          <w:szCs w:val="24"/>
        </w:rPr>
        <w:t xml:space="preserve">According </w:t>
      </w:r>
      <w:r w:rsidR="003043B2" w:rsidRPr="00A402D8">
        <w:rPr>
          <w:rFonts w:ascii="Book Antiqua" w:hAnsi="Book Antiqua" w:cs="Arial"/>
          <w:sz w:val="24"/>
          <w:szCs w:val="24"/>
        </w:rPr>
        <w:t xml:space="preserve">to </w:t>
      </w:r>
      <w:r w:rsidR="00C55F3F" w:rsidRPr="00A402D8">
        <w:rPr>
          <w:rFonts w:ascii="Book Antiqua" w:hAnsi="Book Antiqua" w:cs="Arial"/>
          <w:sz w:val="24"/>
          <w:szCs w:val="24"/>
        </w:rPr>
        <w:t>the National Health and Nutri</w:t>
      </w:r>
      <w:r w:rsidR="00FF624F" w:rsidRPr="00A402D8">
        <w:rPr>
          <w:rFonts w:ascii="Book Antiqua" w:hAnsi="Book Antiqua" w:cs="Arial"/>
          <w:sz w:val="24"/>
          <w:szCs w:val="24"/>
        </w:rPr>
        <w:t>tion Examination Survey (NHANES)</w:t>
      </w:r>
      <w:r w:rsidR="00C55F3F" w:rsidRPr="00A402D8">
        <w:rPr>
          <w:rFonts w:ascii="Book Antiqua" w:hAnsi="Book Antiqua" w:cs="Arial"/>
          <w:sz w:val="24"/>
          <w:szCs w:val="24"/>
        </w:rPr>
        <w:t xml:space="preserve">, 33.8% and 23.7% of the United States </w:t>
      </w:r>
      <w:r w:rsidR="00F42985" w:rsidRPr="00A402D8">
        <w:rPr>
          <w:rFonts w:ascii="Book Antiqua" w:hAnsi="Book Antiqua" w:cs="Arial"/>
          <w:sz w:val="24"/>
          <w:szCs w:val="24"/>
        </w:rPr>
        <w:t>(</w:t>
      </w:r>
      <w:r w:rsidR="00CE2FB9" w:rsidRPr="00A402D8">
        <w:rPr>
          <w:rFonts w:ascii="Book Antiqua" w:hAnsi="Book Antiqua" w:cs="Arial"/>
          <w:sz w:val="24"/>
          <w:szCs w:val="24"/>
        </w:rPr>
        <w:t>US</w:t>
      </w:r>
      <w:r w:rsidR="00F42985" w:rsidRPr="00A402D8">
        <w:rPr>
          <w:rFonts w:ascii="Book Antiqua" w:hAnsi="Book Antiqua" w:cs="Arial"/>
          <w:sz w:val="24"/>
          <w:szCs w:val="24"/>
        </w:rPr>
        <w:t xml:space="preserve">) </w:t>
      </w:r>
      <w:r w:rsidR="00C55F3F" w:rsidRPr="00A402D8">
        <w:rPr>
          <w:rFonts w:ascii="Book Antiqua" w:hAnsi="Book Antiqua" w:cs="Arial"/>
          <w:sz w:val="24"/>
          <w:szCs w:val="24"/>
        </w:rPr>
        <w:t>adults are obese and have m</w:t>
      </w:r>
      <w:r w:rsidR="009A4055" w:rsidRPr="00A402D8">
        <w:rPr>
          <w:rFonts w:ascii="Book Antiqua" w:hAnsi="Book Antiqua" w:cs="Arial"/>
          <w:sz w:val="24"/>
          <w:szCs w:val="24"/>
        </w:rPr>
        <w:t>etabolic syndrome, respectively</w:t>
      </w:r>
      <w:r w:rsidR="00C55F3F" w:rsidRPr="00A402D8">
        <w:rPr>
          <w:rFonts w:ascii="Book Antiqua" w:hAnsi="Book Antiqua" w:cs="Arial"/>
          <w:sz w:val="24"/>
          <w:szCs w:val="24"/>
          <w:vertAlign w:val="superscript"/>
        </w:rPr>
        <w:t>[3,4]</w:t>
      </w:r>
      <w:r w:rsidR="009A4055" w:rsidRPr="00A402D8">
        <w:rPr>
          <w:rFonts w:ascii="Book Antiqua" w:hAnsi="Book Antiqua" w:cs="Arial"/>
          <w:sz w:val="24"/>
          <w:szCs w:val="24"/>
        </w:rPr>
        <w:t>.</w:t>
      </w:r>
      <w:r w:rsidR="00C55F3F" w:rsidRPr="00A402D8">
        <w:rPr>
          <w:rFonts w:ascii="Book Antiqua" w:hAnsi="Book Antiqua" w:cs="Arial"/>
          <w:sz w:val="24"/>
          <w:szCs w:val="24"/>
        </w:rPr>
        <w:t xml:space="preserve"> </w:t>
      </w:r>
      <w:r w:rsidR="006845C5" w:rsidRPr="00A402D8">
        <w:rPr>
          <w:rFonts w:ascii="Book Antiqua" w:hAnsi="Book Antiqua" w:cs="Arial"/>
          <w:sz w:val="24"/>
          <w:szCs w:val="24"/>
        </w:rPr>
        <w:t>Due to the worldwide epidemic of obesity, NAFLD has become</w:t>
      </w:r>
      <w:r w:rsidR="00954537" w:rsidRPr="00A402D8">
        <w:rPr>
          <w:rFonts w:ascii="Book Antiqua" w:hAnsi="Book Antiqua" w:cs="Arial"/>
          <w:sz w:val="24"/>
          <w:szCs w:val="24"/>
        </w:rPr>
        <w:t xml:space="preserve"> the most common cause of </w:t>
      </w:r>
      <w:r w:rsidR="006845C5" w:rsidRPr="00A402D8">
        <w:rPr>
          <w:rFonts w:ascii="Book Antiqua" w:hAnsi="Book Antiqua" w:cs="Arial"/>
          <w:sz w:val="24"/>
          <w:szCs w:val="24"/>
        </w:rPr>
        <w:t>elevated liver enzymes</w:t>
      </w:r>
      <w:r w:rsidR="00C55F3F" w:rsidRPr="00A402D8">
        <w:rPr>
          <w:rFonts w:ascii="Book Antiqua" w:hAnsi="Book Antiqua" w:cs="Arial"/>
          <w:sz w:val="24"/>
          <w:szCs w:val="24"/>
        </w:rPr>
        <w:t xml:space="preserve"> with prevalence rates ranging from 2.8% to 46</w:t>
      </w:r>
      <w:proofErr w:type="gramStart"/>
      <w:r w:rsidR="00C55F3F" w:rsidRPr="00A402D8">
        <w:rPr>
          <w:rFonts w:ascii="Book Antiqua" w:hAnsi="Book Antiqua" w:cs="Arial"/>
          <w:sz w:val="24"/>
          <w:szCs w:val="24"/>
        </w:rPr>
        <w:t>%</w:t>
      </w:r>
      <w:r w:rsidR="00C55F3F" w:rsidRPr="00A402D8">
        <w:rPr>
          <w:rFonts w:ascii="Book Antiqua" w:hAnsi="Book Antiqua" w:cs="Arial"/>
          <w:sz w:val="24"/>
          <w:szCs w:val="24"/>
          <w:vertAlign w:val="superscript"/>
        </w:rPr>
        <w:t>[</w:t>
      </w:r>
      <w:proofErr w:type="gramEnd"/>
      <w:r w:rsidR="00C55F3F" w:rsidRPr="00A402D8">
        <w:rPr>
          <w:rFonts w:ascii="Book Antiqua" w:hAnsi="Book Antiqua" w:cs="Arial"/>
          <w:sz w:val="24"/>
          <w:szCs w:val="24"/>
          <w:vertAlign w:val="superscript"/>
        </w:rPr>
        <w:t>5,6</w:t>
      </w:r>
      <w:r w:rsidR="000B04C6" w:rsidRPr="00A402D8">
        <w:rPr>
          <w:rFonts w:ascii="Book Antiqua" w:hAnsi="Book Antiqua" w:cs="Arial"/>
          <w:sz w:val="24"/>
          <w:szCs w:val="24"/>
          <w:vertAlign w:val="superscript"/>
        </w:rPr>
        <w:t>]</w:t>
      </w:r>
      <w:r w:rsidR="009A4055" w:rsidRPr="00A402D8">
        <w:rPr>
          <w:rFonts w:ascii="Book Antiqua" w:hAnsi="Book Antiqua" w:cs="Arial"/>
          <w:sz w:val="24"/>
          <w:szCs w:val="24"/>
        </w:rPr>
        <w:t>.</w:t>
      </w:r>
      <w:r w:rsidR="000B04C6" w:rsidRPr="00A402D8">
        <w:rPr>
          <w:rFonts w:ascii="Book Antiqua" w:hAnsi="Book Antiqua" w:cs="Arial"/>
          <w:sz w:val="24"/>
          <w:szCs w:val="24"/>
        </w:rPr>
        <w:t xml:space="preserve"> </w:t>
      </w:r>
      <w:r w:rsidR="00EB104A" w:rsidRPr="00A402D8">
        <w:rPr>
          <w:rFonts w:ascii="Book Antiqua" w:hAnsi="Book Antiqua" w:cs="Arial"/>
          <w:sz w:val="24"/>
          <w:szCs w:val="24"/>
        </w:rPr>
        <w:t>Individuals</w:t>
      </w:r>
      <w:r w:rsidR="005F4921" w:rsidRPr="00A402D8">
        <w:rPr>
          <w:rFonts w:ascii="Book Antiqua" w:hAnsi="Book Antiqua" w:cs="Arial"/>
          <w:sz w:val="24"/>
          <w:szCs w:val="24"/>
        </w:rPr>
        <w:t xml:space="preserve"> with</w:t>
      </w:r>
      <w:r w:rsidR="008E17D4" w:rsidRPr="00A402D8">
        <w:rPr>
          <w:rFonts w:ascii="Book Antiqua" w:hAnsi="Book Antiqua" w:cs="Arial"/>
          <w:sz w:val="24"/>
          <w:szCs w:val="24"/>
        </w:rPr>
        <w:t xml:space="preserve"> NAFLD and NASH</w:t>
      </w:r>
      <w:r w:rsidR="004009A2" w:rsidRPr="00A402D8">
        <w:rPr>
          <w:rFonts w:ascii="Book Antiqua" w:hAnsi="Book Antiqua" w:cs="Arial"/>
          <w:sz w:val="24"/>
          <w:szCs w:val="24"/>
        </w:rPr>
        <w:t>, especially those with metabolic syndrome,</w:t>
      </w:r>
      <w:r w:rsidR="008E17D4" w:rsidRPr="00A402D8">
        <w:rPr>
          <w:rFonts w:ascii="Book Antiqua" w:hAnsi="Book Antiqua" w:cs="Arial"/>
          <w:sz w:val="24"/>
          <w:szCs w:val="24"/>
        </w:rPr>
        <w:t xml:space="preserve"> have</w:t>
      </w:r>
      <w:r w:rsidR="005F4921" w:rsidRPr="00A402D8">
        <w:rPr>
          <w:rFonts w:ascii="Book Antiqua" w:hAnsi="Book Antiqua" w:cs="Arial"/>
          <w:sz w:val="24"/>
          <w:szCs w:val="24"/>
        </w:rPr>
        <w:t xml:space="preserve"> </w:t>
      </w:r>
      <w:r w:rsidR="008E17D4" w:rsidRPr="00A402D8">
        <w:rPr>
          <w:rFonts w:ascii="Book Antiqua" w:hAnsi="Book Antiqua" w:cs="Arial"/>
          <w:sz w:val="24"/>
          <w:szCs w:val="24"/>
        </w:rPr>
        <w:t>higher overall mortality, cardiovascular mortality, and liver-related mortality</w:t>
      </w:r>
      <w:r w:rsidR="005F4921" w:rsidRPr="00A402D8">
        <w:rPr>
          <w:rFonts w:ascii="Book Antiqua" w:hAnsi="Book Antiqua" w:cs="Arial"/>
          <w:sz w:val="24"/>
          <w:szCs w:val="24"/>
        </w:rPr>
        <w:t xml:space="preserve"> compa</w:t>
      </w:r>
      <w:r w:rsidR="009A4055" w:rsidRPr="00A402D8">
        <w:rPr>
          <w:rFonts w:ascii="Book Antiqua" w:hAnsi="Book Antiqua" w:cs="Arial"/>
          <w:sz w:val="24"/>
          <w:szCs w:val="24"/>
        </w:rPr>
        <w:t xml:space="preserve">red with the general </w:t>
      </w:r>
      <w:proofErr w:type="gramStart"/>
      <w:r w:rsidR="009A4055" w:rsidRPr="00A402D8">
        <w:rPr>
          <w:rFonts w:ascii="Book Antiqua" w:hAnsi="Book Antiqua" w:cs="Arial"/>
          <w:sz w:val="24"/>
          <w:szCs w:val="24"/>
        </w:rPr>
        <w:t>population</w:t>
      </w:r>
      <w:r w:rsidR="000F0A08" w:rsidRPr="00A402D8">
        <w:rPr>
          <w:rFonts w:ascii="Book Antiqua" w:hAnsi="Book Antiqua" w:cs="Arial"/>
          <w:sz w:val="24"/>
          <w:szCs w:val="24"/>
          <w:vertAlign w:val="superscript"/>
        </w:rPr>
        <w:t>[</w:t>
      </w:r>
      <w:proofErr w:type="gramEnd"/>
      <w:r w:rsidR="000F0A08" w:rsidRPr="00A402D8">
        <w:rPr>
          <w:rFonts w:ascii="Book Antiqua" w:hAnsi="Book Antiqua" w:cs="Arial"/>
          <w:sz w:val="24"/>
          <w:szCs w:val="24"/>
          <w:vertAlign w:val="superscript"/>
        </w:rPr>
        <w:t>7-9</w:t>
      </w:r>
      <w:r w:rsidR="005F4921" w:rsidRPr="00A402D8">
        <w:rPr>
          <w:rFonts w:ascii="Book Antiqua" w:hAnsi="Book Antiqua" w:cs="Arial"/>
          <w:sz w:val="24"/>
          <w:szCs w:val="24"/>
          <w:vertAlign w:val="superscript"/>
        </w:rPr>
        <w:t>]</w:t>
      </w:r>
      <w:r w:rsidR="009A4055" w:rsidRPr="00A402D8">
        <w:rPr>
          <w:rFonts w:ascii="Book Antiqua" w:hAnsi="Book Antiqua" w:cs="Arial"/>
          <w:sz w:val="24"/>
          <w:szCs w:val="24"/>
        </w:rPr>
        <w:t>.</w:t>
      </w:r>
      <w:r w:rsidR="005F4921" w:rsidRPr="00A402D8">
        <w:rPr>
          <w:rFonts w:ascii="Book Antiqua" w:hAnsi="Book Antiqua" w:cs="Arial"/>
          <w:sz w:val="24"/>
          <w:szCs w:val="24"/>
        </w:rPr>
        <w:t xml:space="preserve"> </w:t>
      </w:r>
      <w:r w:rsidR="000F0A08" w:rsidRPr="00A402D8">
        <w:rPr>
          <w:rFonts w:ascii="Book Antiqua" w:hAnsi="Book Antiqua" w:cs="Arial"/>
          <w:sz w:val="24"/>
          <w:szCs w:val="24"/>
        </w:rPr>
        <w:t xml:space="preserve">Liver cirrhosis secondary to NAFLD is </w:t>
      </w:r>
      <w:r w:rsidR="00BB5D98" w:rsidRPr="00A402D8">
        <w:rPr>
          <w:rFonts w:ascii="Book Antiqua" w:hAnsi="Book Antiqua" w:cs="Arial"/>
          <w:sz w:val="24"/>
          <w:szCs w:val="24"/>
        </w:rPr>
        <w:t xml:space="preserve">now </w:t>
      </w:r>
      <w:r w:rsidR="000F0A08" w:rsidRPr="00A402D8">
        <w:rPr>
          <w:rFonts w:ascii="Book Antiqua" w:hAnsi="Book Antiqua" w:cs="Arial"/>
          <w:sz w:val="24"/>
          <w:szCs w:val="24"/>
        </w:rPr>
        <w:t xml:space="preserve">the second most common indication for liver transplantation in obese </w:t>
      </w:r>
      <w:proofErr w:type="gramStart"/>
      <w:r w:rsidR="000F0A08" w:rsidRPr="00A402D8">
        <w:rPr>
          <w:rFonts w:ascii="Book Antiqua" w:hAnsi="Book Antiqua" w:cs="Arial"/>
          <w:sz w:val="24"/>
          <w:szCs w:val="24"/>
        </w:rPr>
        <w:t>patients</w:t>
      </w:r>
      <w:r w:rsidR="005D3E6A" w:rsidRPr="00A402D8">
        <w:rPr>
          <w:rFonts w:ascii="Book Antiqua" w:hAnsi="Book Antiqua" w:cs="Arial"/>
          <w:sz w:val="24"/>
          <w:szCs w:val="24"/>
          <w:vertAlign w:val="superscript"/>
        </w:rPr>
        <w:t>[</w:t>
      </w:r>
      <w:proofErr w:type="gramEnd"/>
      <w:r w:rsidR="005D3E6A" w:rsidRPr="00A402D8">
        <w:rPr>
          <w:rFonts w:ascii="Book Antiqua" w:hAnsi="Book Antiqua" w:cs="Arial"/>
          <w:sz w:val="24"/>
          <w:szCs w:val="24"/>
          <w:vertAlign w:val="superscript"/>
        </w:rPr>
        <w:t>10]</w:t>
      </w:r>
      <w:r w:rsidR="000F0A08" w:rsidRPr="00A402D8">
        <w:rPr>
          <w:rFonts w:ascii="Book Antiqua" w:hAnsi="Book Antiqua" w:cs="Arial"/>
          <w:sz w:val="24"/>
          <w:szCs w:val="24"/>
        </w:rPr>
        <w:t>.</w:t>
      </w:r>
    </w:p>
    <w:p w:rsidR="00150976" w:rsidRPr="00A402D8" w:rsidRDefault="009C3F9F" w:rsidP="009214C2">
      <w:pPr>
        <w:snapToGrid w:val="0"/>
        <w:spacing w:after="0" w:line="360" w:lineRule="auto"/>
        <w:jc w:val="both"/>
        <w:rPr>
          <w:rFonts w:ascii="Book Antiqua" w:hAnsi="Book Antiqua" w:cs="Arial"/>
          <w:sz w:val="24"/>
          <w:szCs w:val="24"/>
        </w:rPr>
      </w:pPr>
      <w:r w:rsidRPr="00A402D8">
        <w:rPr>
          <w:rFonts w:ascii="Book Antiqua" w:hAnsi="Book Antiqua" w:cs="Arial"/>
          <w:sz w:val="24"/>
          <w:szCs w:val="24"/>
        </w:rPr>
        <w:t xml:space="preserve">   </w:t>
      </w:r>
      <w:r w:rsidR="00FE2CB6" w:rsidRPr="00A402D8">
        <w:rPr>
          <w:rFonts w:ascii="Book Antiqua" w:hAnsi="Book Antiqua" w:cs="Arial"/>
          <w:sz w:val="24"/>
          <w:szCs w:val="24"/>
        </w:rPr>
        <w:t xml:space="preserve">Among different racial and ethnic populations in the </w:t>
      </w:r>
      <w:r w:rsidR="00CE2FB9" w:rsidRPr="00A402D8">
        <w:rPr>
          <w:rFonts w:ascii="Book Antiqua" w:hAnsi="Book Antiqua" w:cs="Arial"/>
          <w:sz w:val="24"/>
          <w:szCs w:val="24"/>
        </w:rPr>
        <w:t>US</w:t>
      </w:r>
      <w:r w:rsidR="00FE2CB6" w:rsidRPr="00A402D8">
        <w:rPr>
          <w:rFonts w:ascii="Book Antiqua" w:hAnsi="Book Antiqua" w:cs="Arial"/>
          <w:sz w:val="24"/>
          <w:szCs w:val="24"/>
        </w:rPr>
        <w:t>, Hispanics (predominantly of Mexican origin) are at particular risk for NAFLD</w:t>
      </w:r>
      <w:r w:rsidR="005E6F35" w:rsidRPr="00A402D8">
        <w:rPr>
          <w:rFonts w:ascii="Book Antiqua" w:hAnsi="Book Antiqua" w:cs="Arial"/>
          <w:sz w:val="24"/>
          <w:szCs w:val="24"/>
        </w:rPr>
        <w:t xml:space="preserve"> </w:t>
      </w:r>
      <w:r w:rsidR="00FE2CB6" w:rsidRPr="00A402D8">
        <w:rPr>
          <w:rFonts w:ascii="Book Antiqua" w:hAnsi="Book Antiqua" w:cs="Arial"/>
          <w:sz w:val="24"/>
          <w:szCs w:val="24"/>
        </w:rPr>
        <w:t xml:space="preserve">and tend to have a more aggressive </w:t>
      </w:r>
      <w:r w:rsidR="00AC6CC5" w:rsidRPr="00A402D8">
        <w:rPr>
          <w:rFonts w:ascii="Book Antiqua" w:hAnsi="Book Antiqua" w:cs="Arial"/>
          <w:sz w:val="24"/>
          <w:szCs w:val="24"/>
        </w:rPr>
        <w:t xml:space="preserve">disease </w:t>
      </w:r>
      <w:proofErr w:type="gramStart"/>
      <w:r w:rsidR="00FE2CB6" w:rsidRPr="00A402D8">
        <w:rPr>
          <w:rFonts w:ascii="Book Antiqua" w:hAnsi="Book Antiqua" w:cs="Arial"/>
          <w:sz w:val="24"/>
          <w:szCs w:val="24"/>
        </w:rPr>
        <w:t>course</w:t>
      </w:r>
      <w:r w:rsidRPr="00A402D8">
        <w:rPr>
          <w:rFonts w:ascii="Book Antiqua" w:hAnsi="Book Antiqua" w:cs="Arial"/>
          <w:sz w:val="24"/>
          <w:szCs w:val="24"/>
          <w:vertAlign w:val="superscript"/>
        </w:rPr>
        <w:t>[</w:t>
      </w:r>
      <w:proofErr w:type="gramEnd"/>
      <w:r w:rsidRPr="00A402D8">
        <w:rPr>
          <w:rFonts w:ascii="Book Antiqua" w:hAnsi="Book Antiqua" w:cs="Arial"/>
          <w:sz w:val="24"/>
          <w:szCs w:val="24"/>
          <w:vertAlign w:val="superscript"/>
        </w:rPr>
        <w:t>11-20]</w:t>
      </w:r>
      <w:r w:rsidR="00054995" w:rsidRPr="00A402D8">
        <w:rPr>
          <w:rFonts w:ascii="Book Antiqua" w:hAnsi="Book Antiqua" w:cs="Arial"/>
          <w:sz w:val="24"/>
          <w:szCs w:val="24"/>
        </w:rPr>
        <w:t>.</w:t>
      </w:r>
      <w:r w:rsidRPr="00A402D8">
        <w:rPr>
          <w:rFonts w:ascii="Book Antiqua" w:hAnsi="Book Antiqua" w:cs="Arial"/>
          <w:sz w:val="24"/>
          <w:szCs w:val="24"/>
        </w:rPr>
        <w:t xml:space="preserve"> </w:t>
      </w:r>
      <w:r w:rsidR="00FE2CB6" w:rsidRPr="00A402D8">
        <w:rPr>
          <w:rFonts w:ascii="Book Antiqua" w:hAnsi="Book Antiqua" w:cs="Arial"/>
          <w:sz w:val="24"/>
          <w:szCs w:val="24"/>
        </w:rPr>
        <w:t xml:space="preserve"> </w:t>
      </w:r>
      <w:r w:rsidR="00627669" w:rsidRPr="00A402D8">
        <w:rPr>
          <w:rFonts w:ascii="Book Antiqua" w:hAnsi="Book Antiqua" w:cs="Arial"/>
          <w:sz w:val="24"/>
          <w:szCs w:val="24"/>
        </w:rPr>
        <w:t xml:space="preserve">Hispanics accounted for nearly 50% of the </w:t>
      </w:r>
      <w:r w:rsidR="00CE2FB9" w:rsidRPr="00A402D8">
        <w:rPr>
          <w:rFonts w:ascii="Book Antiqua" w:hAnsi="Book Antiqua" w:cs="Arial"/>
          <w:sz w:val="24"/>
          <w:szCs w:val="24"/>
        </w:rPr>
        <w:t>US</w:t>
      </w:r>
      <w:r w:rsidR="00627669" w:rsidRPr="00A402D8">
        <w:rPr>
          <w:rFonts w:ascii="Book Antiqua" w:hAnsi="Book Antiqua" w:cs="Arial"/>
          <w:sz w:val="24"/>
          <w:szCs w:val="24"/>
        </w:rPr>
        <w:t xml:space="preserve"> population</w:t>
      </w:r>
      <w:r w:rsidR="00BD1539" w:rsidRPr="00A402D8">
        <w:rPr>
          <w:rFonts w:ascii="Book Antiqua" w:hAnsi="Book Antiqua" w:cs="Arial"/>
          <w:sz w:val="24"/>
          <w:szCs w:val="24"/>
        </w:rPr>
        <w:t xml:space="preserve"> growth from 2000 to 2010 and are</w:t>
      </w:r>
      <w:r w:rsidR="00627669" w:rsidRPr="00A402D8">
        <w:rPr>
          <w:rFonts w:ascii="Book Antiqua" w:hAnsi="Book Antiqua" w:cs="Arial"/>
          <w:sz w:val="24"/>
          <w:szCs w:val="24"/>
        </w:rPr>
        <w:t xml:space="preserve"> projected to reach 30% of the </w:t>
      </w:r>
      <w:r w:rsidR="00CE2FB9" w:rsidRPr="00A402D8">
        <w:rPr>
          <w:rFonts w:ascii="Book Antiqua" w:hAnsi="Book Antiqua" w:cs="Arial"/>
          <w:sz w:val="24"/>
          <w:szCs w:val="24"/>
        </w:rPr>
        <w:t>US</w:t>
      </w:r>
      <w:r w:rsidR="00627669" w:rsidRPr="00A402D8">
        <w:rPr>
          <w:rFonts w:ascii="Book Antiqua" w:hAnsi="Book Antiqua" w:cs="Arial"/>
          <w:sz w:val="24"/>
          <w:szCs w:val="24"/>
        </w:rPr>
        <w:t xml:space="preserve"> populatio</w:t>
      </w:r>
      <w:r w:rsidR="00054995" w:rsidRPr="00A402D8">
        <w:rPr>
          <w:rFonts w:ascii="Book Antiqua" w:hAnsi="Book Antiqua" w:cs="Arial"/>
          <w:sz w:val="24"/>
          <w:szCs w:val="24"/>
        </w:rPr>
        <w:t xml:space="preserve">n within the next three </w:t>
      </w:r>
      <w:proofErr w:type="gramStart"/>
      <w:r w:rsidR="00054995" w:rsidRPr="00A402D8">
        <w:rPr>
          <w:rFonts w:ascii="Book Antiqua" w:hAnsi="Book Antiqua" w:cs="Arial"/>
          <w:sz w:val="24"/>
          <w:szCs w:val="24"/>
        </w:rPr>
        <w:t>decades</w:t>
      </w:r>
      <w:r w:rsidR="00627669" w:rsidRPr="00A402D8">
        <w:rPr>
          <w:rFonts w:ascii="Book Antiqua" w:hAnsi="Book Antiqua" w:cs="Arial"/>
          <w:sz w:val="24"/>
          <w:szCs w:val="24"/>
          <w:vertAlign w:val="superscript"/>
        </w:rPr>
        <w:t>[</w:t>
      </w:r>
      <w:proofErr w:type="gramEnd"/>
      <w:r w:rsidR="00627669" w:rsidRPr="00A402D8">
        <w:rPr>
          <w:rFonts w:ascii="Book Antiqua" w:hAnsi="Book Antiqua" w:cs="Arial"/>
          <w:sz w:val="24"/>
          <w:szCs w:val="24"/>
          <w:vertAlign w:val="superscript"/>
        </w:rPr>
        <w:t>21]</w:t>
      </w:r>
      <w:r w:rsidR="00054995" w:rsidRPr="00A402D8">
        <w:rPr>
          <w:rFonts w:ascii="Book Antiqua" w:hAnsi="Book Antiqua" w:cs="Arial"/>
          <w:sz w:val="24"/>
          <w:szCs w:val="24"/>
        </w:rPr>
        <w:t>.</w:t>
      </w:r>
      <w:r w:rsidR="00627669" w:rsidRPr="00A402D8">
        <w:rPr>
          <w:rFonts w:ascii="Book Antiqua" w:hAnsi="Book Antiqua" w:cs="Arial"/>
          <w:sz w:val="24"/>
          <w:szCs w:val="24"/>
        </w:rPr>
        <w:t xml:space="preserve"> </w:t>
      </w:r>
      <w:r w:rsidR="00BD1539" w:rsidRPr="00A402D8">
        <w:rPr>
          <w:rFonts w:ascii="Book Antiqua" w:hAnsi="Book Antiqua" w:cs="Arial"/>
          <w:sz w:val="24"/>
          <w:szCs w:val="24"/>
        </w:rPr>
        <w:t>Given the increasing prevalence and the expected growth in the</w:t>
      </w:r>
      <w:r w:rsidR="008D125E" w:rsidRPr="00A402D8">
        <w:rPr>
          <w:rFonts w:ascii="Book Antiqua" w:hAnsi="Book Antiqua" w:cs="Arial"/>
          <w:sz w:val="24"/>
          <w:szCs w:val="24"/>
        </w:rPr>
        <w:t xml:space="preserve"> Hispanic population, NAFLD poses a huge threat to the </w:t>
      </w:r>
      <w:r w:rsidR="00CE2FB9" w:rsidRPr="00A402D8">
        <w:rPr>
          <w:rFonts w:ascii="Book Antiqua" w:hAnsi="Book Antiqua" w:cs="Arial"/>
          <w:sz w:val="24"/>
          <w:szCs w:val="24"/>
        </w:rPr>
        <w:t>US</w:t>
      </w:r>
      <w:r w:rsidR="008D125E" w:rsidRPr="00A402D8">
        <w:rPr>
          <w:rFonts w:ascii="Book Antiqua" w:hAnsi="Book Antiqua" w:cs="Arial"/>
          <w:sz w:val="24"/>
          <w:szCs w:val="24"/>
        </w:rPr>
        <w:t xml:space="preserve"> health care system.</w:t>
      </w:r>
    </w:p>
    <w:p w:rsidR="008D125E" w:rsidRPr="00A402D8" w:rsidRDefault="002B0FDA" w:rsidP="009214C2">
      <w:pPr>
        <w:snapToGrid w:val="0"/>
        <w:spacing w:after="0" w:line="360" w:lineRule="auto"/>
        <w:jc w:val="both"/>
        <w:rPr>
          <w:rFonts w:ascii="Book Antiqua" w:hAnsi="Book Antiqua" w:cs="Arial"/>
          <w:sz w:val="24"/>
          <w:szCs w:val="24"/>
        </w:rPr>
      </w:pPr>
      <w:r w:rsidRPr="00A402D8">
        <w:rPr>
          <w:rFonts w:ascii="Book Antiqua" w:hAnsi="Book Antiqua" w:cs="Arial"/>
          <w:sz w:val="24"/>
          <w:szCs w:val="24"/>
        </w:rPr>
        <w:t xml:space="preserve">   In this article, we </w:t>
      </w:r>
      <w:r w:rsidR="00421D0F" w:rsidRPr="00A402D8">
        <w:rPr>
          <w:rFonts w:ascii="Book Antiqua" w:hAnsi="Book Antiqua" w:cs="Arial"/>
          <w:sz w:val="24"/>
          <w:szCs w:val="24"/>
        </w:rPr>
        <w:t xml:space="preserve">provide a </w:t>
      </w:r>
      <w:r w:rsidRPr="00A402D8">
        <w:rPr>
          <w:rFonts w:ascii="Book Antiqua" w:hAnsi="Book Antiqua" w:cs="Arial"/>
          <w:sz w:val="24"/>
          <w:szCs w:val="24"/>
        </w:rPr>
        <w:t>con</w:t>
      </w:r>
      <w:r w:rsidR="00421D0F" w:rsidRPr="00A402D8">
        <w:rPr>
          <w:rFonts w:ascii="Book Antiqua" w:hAnsi="Book Antiqua" w:cs="Arial"/>
          <w:sz w:val="24"/>
          <w:szCs w:val="24"/>
        </w:rPr>
        <w:t>cise</w:t>
      </w:r>
      <w:r w:rsidR="0071347B" w:rsidRPr="00A402D8">
        <w:rPr>
          <w:rFonts w:ascii="Book Antiqua" w:hAnsi="Book Antiqua" w:cs="Arial"/>
          <w:sz w:val="24"/>
          <w:szCs w:val="24"/>
        </w:rPr>
        <w:t xml:space="preserve"> review</w:t>
      </w:r>
      <w:r w:rsidR="00743598" w:rsidRPr="00A402D8">
        <w:rPr>
          <w:rFonts w:ascii="Book Antiqua" w:hAnsi="Book Antiqua" w:cs="Arial"/>
          <w:sz w:val="24"/>
          <w:szCs w:val="24"/>
        </w:rPr>
        <w:t xml:space="preserve"> of the </w:t>
      </w:r>
      <w:r w:rsidR="003A04FE" w:rsidRPr="00A402D8">
        <w:rPr>
          <w:rFonts w:ascii="Book Antiqua" w:hAnsi="Book Antiqua" w:cs="Arial"/>
          <w:sz w:val="24"/>
          <w:szCs w:val="24"/>
        </w:rPr>
        <w:t xml:space="preserve">gender </w:t>
      </w:r>
      <w:r w:rsidR="00743598" w:rsidRPr="00A402D8">
        <w:rPr>
          <w:rFonts w:ascii="Book Antiqua" w:hAnsi="Book Antiqua" w:cs="Arial"/>
          <w:sz w:val="24"/>
          <w:szCs w:val="24"/>
        </w:rPr>
        <w:t xml:space="preserve">and racial </w:t>
      </w:r>
      <w:r w:rsidRPr="00A402D8">
        <w:rPr>
          <w:rFonts w:ascii="Book Antiqua" w:hAnsi="Book Antiqua" w:cs="Arial"/>
          <w:sz w:val="24"/>
          <w:szCs w:val="24"/>
        </w:rPr>
        <w:t>differences in the preval</w:t>
      </w:r>
      <w:r w:rsidR="00232122" w:rsidRPr="00A402D8">
        <w:rPr>
          <w:rFonts w:ascii="Book Antiqua" w:hAnsi="Book Antiqua" w:cs="Arial"/>
          <w:sz w:val="24"/>
          <w:szCs w:val="24"/>
        </w:rPr>
        <w:t>ence of NAFLD and NASH</w:t>
      </w:r>
      <w:r w:rsidR="00A76B2E" w:rsidRPr="00A402D8">
        <w:rPr>
          <w:rFonts w:ascii="Book Antiqua" w:hAnsi="Book Antiqua" w:cs="Arial"/>
          <w:sz w:val="24"/>
          <w:szCs w:val="24"/>
        </w:rPr>
        <w:t xml:space="preserve"> in adults</w:t>
      </w:r>
      <w:r w:rsidR="00232122" w:rsidRPr="00A402D8">
        <w:rPr>
          <w:rFonts w:ascii="Book Antiqua" w:hAnsi="Book Antiqua" w:cs="Arial"/>
          <w:sz w:val="24"/>
          <w:szCs w:val="24"/>
        </w:rPr>
        <w:t xml:space="preserve">. We </w:t>
      </w:r>
      <w:r w:rsidRPr="00A402D8">
        <w:rPr>
          <w:rFonts w:ascii="Book Antiqua" w:hAnsi="Book Antiqua" w:cs="Arial"/>
          <w:sz w:val="24"/>
          <w:szCs w:val="24"/>
        </w:rPr>
        <w:t>als</w:t>
      </w:r>
      <w:r w:rsidR="0040347A" w:rsidRPr="00A402D8">
        <w:rPr>
          <w:rFonts w:ascii="Book Antiqua" w:hAnsi="Book Antiqua" w:cs="Arial"/>
          <w:sz w:val="24"/>
          <w:szCs w:val="24"/>
        </w:rPr>
        <w:t>o discuss</w:t>
      </w:r>
      <w:r w:rsidR="00A96A3D" w:rsidRPr="00A402D8">
        <w:rPr>
          <w:rFonts w:ascii="Book Antiqua" w:hAnsi="Book Antiqua" w:cs="Arial"/>
          <w:sz w:val="24"/>
          <w:szCs w:val="24"/>
        </w:rPr>
        <w:t xml:space="preserve"> the possible mechanism</w:t>
      </w:r>
      <w:r w:rsidR="00FE5F5B" w:rsidRPr="00A402D8">
        <w:rPr>
          <w:rFonts w:ascii="Book Antiqua" w:hAnsi="Book Antiqua" w:cs="Arial"/>
          <w:sz w:val="24"/>
          <w:szCs w:val="24"/>
        </w:rPr>
        <w:t xml:space="preserve">s </w:t>
      </w:r>
      <w:r w:rsidR="0040347A" w:rsidRPr="00A402D8">
        <w:rPr>
          <w:rFonts w:ascii="Book Antiqua" w:hAnsi="Book Antiqua" w:cs="Arial"/>
          <w:sz w:val="24"/>
          <w:szCs w:val="24"/>
        </w:rPr>
        <w:t>f</w:t>
      </w:r>
      <w:r w:rsidR="00FE5F5B" w:rsidRPr="00A402D8">
        <w:rPr>
          <w:rFonts w:ascii="Book Antiqua" w:hAnsi="Book Antiqua" w:cs="Arial"/>
          <w:sz w:val="24"/>
          <w:szCs w:val="24"/>
        </w:rPr>
        <w:t>or</w:t>
      </w:r>
      <w:r w:rsidR="003A04FE" w:rsidRPr="00A402D8">
        <w:rPr>
          <w:rFonts w:ascii="Book Antiqua" w:hAnsi="Book Antiqua" w:cs="Arial"/>
          <w:sz w:val="24"/>
          <w:szCs w:val="24"/>
        </w:rPr>
        <w:t xml:space="preserve"> the racial/ethnic</w:t>
      </w:r>
      <w:r w:rsidR="00C81FA5" w:rsidRPr="00A402D8">
        <w:rPr>
          <w:rFonts w:ascii="Book Antiqua" w:hAnsi="Book Antiqua" w:cs="Arial"/>
          <w:sz w:val="24"/>
          <w:szCs w:val="24"/>
        </w:rPr>
        <w:t xml:space="preserve"> disparities</w:t>
      </w:r>
      <w:r w:rsidR="004007BA" w:rsidRPr="00A402D8">
        <w:rPr>
          <w:rFonts w:ascii="Book Antiqua" w:hAnsi="Book Antiqua" w:cs="Arial"/>
          <w:sz w:val="24"/>
          <w:szCs w:val="24"/>
        </w:rPr>
        <w:t xml:space="preserve">, with </w:t>
      </w:r>
      <w:r w:rsidR="00074237" w:rsidRPr="00A402D8">
        <w:rPr>
          <w:rFonts w:ascii="Book Antiqua" w:hAnsi="Book Antiqua" w:cs="Arial"/>
          <w:sz w:val="24"/>
          <w:szCs w:val="24"/>
        </w:rPr>
        <w:t xml:space="preserve">a </w:t>
      </w:r>
      <w:r w:rsidR="004007BA" w:rsidRPr="00A402D8">
        <w:rPr>
          <w:rFonts w:ascii="Book Antiqua" w:hAnsi="Book Antiqua" w:cs="Arial"/>
          <w:sz w:val="24"/>
          <w:szCs w:val="24"/>
        </w:rPr>
        <w:t>special focus on</w:t>
      </w:r>
      <w:r w:rsidR="003A04FE" w:rsidRPr="00A402D8">
        <w:rPr>
          <w:rFonts w:ascii="Book Antiqua" w:hAnsi="Book Antiqua" w:cs="Arial"/>
          <w:sz w:val="24"/>
          <w:szCs w:val="24"/>
        </w:rPr>
        <w:t xml:space="preserve"> the</w:t>
      </w:r>
      <w:r w:rsidR="00656E9F" w:rsidRPr="00A402D8">
        <w:rPr>
          <w:rFonts w:ascii="Book Antiqua" w:hAnsi="Book Antiqua" w:cs="Arial"/>
          <w:sz w:val="24"/>
          <w:szCs w:val="24"/>
        </w:rPr>
        <w:t xml:space="preserve"> Hispanics</w:t>
      </w:r>
      <w:r w:rsidRPr="00A402D8">
        <w:rPr>
          <w:rFonts w:ascii="Book Antiqua" w:hAnsi="Book Antiqua" w:cs="Arial"/>
          <w:sz w:val="24"/>
          <w:szCs w:val="24"/>
        </w:rPr>
        <w:t xml:space="preserve">.    </w:t>
      </w:r>
    </w:p>
    <w:p w:rsidR="00F3246A" w:rsidRPr="00A402D8" w:rsidRDefault="00F3246A" w:rsidP="009214C2">
      <w:pPr>
        <w:snapToGrid w:val="0"/>
        <w:spacing w:after="0" w:line="360" w:lineRule="auto"/>
        <w:jc w:val="both"/>
        <w:rPr>
          <w:rFonts w:ascii="Book Antiqua" w:hAnsi="Book Antiqua" w:cs="Arial"/>
          <w:sz w:val="24"/>
          <w:szCs w:val="24"/>
        </w:rPr>
      </w:pPr>
    </w:p>
    <w:p w:rsidR="00AD7B71" w:rsidRPr="00A402D8" w:rsidRDefault="00011A44" w:rsidP="009214C2">
      <w:pPr>
        <w:snapToGrid w:val="0"/>
        <w:spacing w:after="0" w:line="360" w:lineRule="auto"/>
        <w:jc w:val="both"/>
        <w:rPr>
          <w:rFonts w:ascii="Book Antiqua" w:hAnsi="Book Antiqua" w:cs="Arial"/>
          <w:b/>
          <w:sz w:val="24"/>
          <w:szCs w:val="24"/>
        </w:rPr>
      </w:pPr>
      <w:r w:rsidRPr="00A402D8">
        <w:rPr>
          <w:rFonts w:ascii="Book Antiqua" w:hAnsi="Book Antiqua" w:cs="Arial"/>
          <w:b/>
          <w:sz w:val="24"/>
          <w:szCs w:val="24"/>
        </w:rPr>
        <w:t>PREVALENCE</w:t>
      </w:r>
      <w:r w:rsidR="00A64AC1" w:rsidRPr="00A402D8">
        <w:rPr>
          <w:rFonts w:ascii="Book Antiqua" w:hAnsi="Book Antiqua" w:cs="Arial"/>
          <w:b/>
          <w:sz w:val="24"/>
          <w:szCs w:val="24"/>
        </w:rPr>
        <w:t xml:space="preserve"> OF NAFLD IN GENERAL</w:t>
      </w:r>
      <w:r w:rsidR="00AD7B71" w:rsidRPr="00A402D8">
        <w:rPr>
          <w:rFonts w:ascii="Book Antiqua" w:hAnsi="Book Antiqua" w:cs="Arial"/>
          <w:b/>
          <w:sz w:val="24"/>
          <w:szCs w:val="24"/>
        </w:rPr>
        <w:t xml:space="preserve"> POPULATIONS</w:t>
      </w:r>
    </w:p>
    <w:p w:rsidR="001C64C4" w:rsidRPr="00A402D8" w:rsidRDefault="00CE2FB9" w:rsidP="009214C2">
      <w:pPr>
        <w:snapToGrid w:val="0"/>
        <w:spacing w:after="0" w:line="360" w:lineRule="auto"/>
        <w:jc w:val="both"/>
        <w:rPr>
          <w:rFonts w:ascii="Book Antiqua" w:hAnsi="Book Antiqua" w:cs="Arial"/>
          <w:sz w:val="24"/>
          <w:szCs w:val="24"/>
        </w:rPr>
      </w:pPr>
      <w:r w:rsidRPr="00A402D8">
        <w:rPr>
          <w:rFonts w:ascii="Book Antiqua" w:hAnsi="Book Antiqua" w:cs="Arial"/>
          <w:sz w:val="24"/>
          <w:szCs w:val="24"/>
        </w:rPr>
        <w:t xml:space="preserve"> </w:t>
      </w:r>
      <w:r w:rsidR="00011A44" w:rsidRPr="00A402D8">
        <w:rPr>
          <w:rFonts w:ascii="Book Antiqua" w:hAnsi="Book Antiqua" w:cs="Arial"/>
          <w:sz w:val="24"/>
          <w:szCs w:val="24"/>
        </w:rPr>
        <w:t xml:space="preserve">The prevalence of NAFLD varies depending on the study population and the diagnostic tool used to determine the condition. The prevalence rates </w:t>
      </w:r>
      <w:r w:rsidR="00022B0C" w:rsidRPr="00A402D8">
        <w:rPr>
          <w:rFonts w:ascii="Book Antiqua" w:hAnsi="Book Antiqua" w:cs="Arial"/>
          <w:sz w:val="24"/>
          <w:szCs w:val="24"/>
        </w:rPr>
        <w:t xml:space="preserve">of NAFLD in the </w:t>
      </w:r>
      <w:r w:rsidRPr="00A402D8">
        <w:rPr>
          <w:rFonts w:ascii="Book Antiqua" w:hAnsi="Book Antiqua" w:cs="Arial"/>
          <w:sz w:val="24"/>
          <w:szCs w:val="24"/>
        </w:rPr>
        <w:t>US</w:t>
      </w:r>
      <w:r w:rsidR="00022B0C" w:rsidRPr="00A402D8">
        <w:rPr>
          <w:rFonts w:ascii="Book Antiqua" w:hAnsi="Book Antiqua" w:cs="Arial"/>
          <w:sz w:val="24"/>
          <w:szCs w:val="24"/>
        </w:rPr>
        <w:t xml:space="preserve"> based on</w:t>
      </w:r>
      <w:r w:rsidR="00011A44" w:rsidRPr="00A402D8">
        <w:rPr>
          <w:rFonts w:ascii="Book Antiqua" w:hAnsi="Book Antiqua" w:cs="Arial"/>
          <w:sz w:val="24"/>
          <w:szCs w:val="24"/>
        </w:rPr>
        <w:t xml:space="preserve"> po</w:t>
      </w:r>
      <w:r w:rsidR="00593273" w:rsidRPr="00A402D8">
        <w:rPr>
          <w:rFonts w:ascii="Book Antiqua" w:hAnsi="Book Antiqua" w:cs="Arial"/>
          <w:sz w:val="24"/>
          <w:szCs w:val="24"/>
        </w:rPr>
        <w:t>pul</w:t>
      </w:r>
      <w:r w:rsidR="00053526" w:rsidRPr="00A402D8">
        <w:rPr>
          <w:rFonts w:ascii="Book Antiqua" w:hAnsi="Book Antiqua" w:cs="Arial"/>
          <w:sz w:val="24"/>
          <w:szCs w:val="24"/>
        </w:rPr>
        <w:t>ation-based studies are summa</w:t>
      </w:r>
      <w:r w:rsidR="00593273" w:rsidRPr="00A402D8">
        <w:rPr>
          <w:rFonts w:ascii="Book Antiqua" w:hAnsi="Book Antiqua" w:cs="Arial"/>
          <w:sz w:val="24"/>
          <w:szCs w:val="24"/>
        </w:rPr>
        <w:t>rized</w:t>
      </w:r>
      <w:r w:rsidR="00011A44" w:rsidRPr="00A402D8">
        <w:rPr>
          <w:rFonts w:ascii="Book Antiqua" w:hAnsi="Book Antiqua" w:cs="Arial"/>
          <w:sz w:val="24"/>
          <w:szCs w:val="24"/>
        </w:rPr>
        <w:t xml:space="preserve"> in Table 1. </w:t>
      </w:r>
      <w:r w:rsidR="00A54057" w:rsidRPr="00A402D8">
        <w:rPr>
          <w:rFonts w:ascii="Book Antiqua" w:hAnsi="Book Antiqua" w:cs="Arial"/>
          <w:sz w:val="24"/>
          <w:szCs w:val="24"/>
        </w:rPr>
        <w:t xml:space="preserve"> </w:t>
      </w:r>
      <w:r w:rsidR="005E632E" w:rsidRPr="00A402D8">
        <w:rPr>
          <w:rFonts w:ascii="Book Antiqua" w:hAnsi="Book Antiqua" w:cs="Arial"/>
          <w:sz w:val="24"/>
          <w:szCs w:val="24"/>
        </w:rPr>
        <w:t>Most of these studies were based on the</w:t>
      </w:r>
      <w:r w:rsidR="00A54057" w:rsidRPr="00A402D8">
        <w:rPr>
          <w:rFonts w:ascii="Book Antiqua" w:hAnsi="Book Antiqua" w:cs="Arial"/>
          <w:sz w:val="24"/>
          <w:szCs w:val="24"/>
        </w:rPr>
        <w:t xml:space="preserve"> </w:t>
      </w:r>
      <w:r w:rsidR="00835084" w:rsidRPr="00A402D8">
        <w:rPr>
          <w:rFonts w:ascii="Book Antiqua" w:hAnsi="Book Antiqua" w:cs="Arial"/>
          <w:sz w:val="24"/>
          <w:szCs w:val="24"/>
        </w:rPr>
        <w:t>t</w:t>
      </w:r>
      <w:r w:rsidR="00A54057" w:rsidRPr="00A402D8">
        <w:rPr>
          <w:rFonts w:ascii="Book Antiqua" w:hAnsi="Book Antiqua" w:cs="Arial"/>
          <w:sz w:val="24"/>
          <w:szCs w:val="24"/>
        </w:rPr>
        <w:t>hird NHANES (1988-1994)</w:t>
      </w:r>
      <w:r w:rsidR="00EC7376" w:rsidRPr="00A402D8">
        <w:rPr>
          <w:rFonts w:ascii="Book Antiqua" w:hAnsi="Book Antiqua" w:cs="Arial"/>
          <w:sz w:val="24"/>
          <w:szCs w:val="24"/>
        </w:rPr>
        <w:t xml:space="preserve"> data</w:t>
      </w:r>
      <w:r w:rsidR="005E632E" w:rsidRPr="00A402D8">
        <w:rPr>
          <w:rFonts w:ascii="Book Antiqua" w:hAnsi="Book Antiqua" w:cs="Arial"/>
          <w:sz w:val="24"/>
          <w:szCs w:val="24"/>
        </w:rPr>
        <w:t>.</w:t>
      </w:r>
      <w:r w:rsidR="00A54057" w:rsidRPr="00A402D8">
        <w:rPr>
          <w:rFonts w:ascii="Book Antiqua" w:hAnsi="Book Antiqua" w:cs="Arial"/>
          <w:sz w:val="24"/>
          <w:szCs w:val="24"/>
        </w:rPr>
        <w:t xml:space="preserve"> </w:t>
      </w:r>
      <w:r w:rsidR="005E632E" w:rsidRPr="00A402D8">
        <w:rPr>
          <w:rFonts w:ascii="Book Antiqua" w:hAnsi="Book Antiqua" w:cs="Arial"/>
          <w:sz w:val="24"/>
          <w:szCs w:val="24"/>
        </w:rPr>
        <w:t>D</w:t>
      </w:r>
      <w:r w:rsidR="003A3ACF" w:rsidRPr="00A402D8">
        <w:rPr>
          <w:rFonts w:ascii="Book Antiqua" w:hAnsi="Book Antiqua" w:cs="Arial"/>
          <w:sz w:val="24"/>
          <w:szCs w:val="24"/>
        </w:rPr>
        <w:t>efined as elevated alanine aminotransferase (ALT) and/or aspartate aminotransferase (AST)</w:t>
      </w:r>
      <w:r w:rsidR="005E632E" w:rsidRPr="00A402D8">
        <w:rPr>
          <w:rFonts w:ascii="Book Antiqua" w:hAnsi="Book Antiqua" w:cs="Arial"/>
          <w:sz w:val="24"/>
          <w:szCs w:val="24"/>
        </w:rPr>
        <w:t xml:space="preserve">, </w:t>
      </w:r>
      <w:r w:rsidR="00A54057" w:rsidRPr="00A402D8">
        <w:rPr>
          <w:rFonts w:ascii="Book Antiqua" w:hAnsi="Book Antiqua" w:cs="Arial"/>
          <w:sz w:val="24"/>
          <w:szCs w:val="24"/>
        </w:rPr>
        <w:t>NAFLD</w:t>
      </w:r>
      <w:r w:rsidR="000462FD" w:rsidRPr="00A402D8">
        <w:rPr>
          <w:rFonts w:ascii="Book Antiqua" w:hAnsi="Book Antiqua" w:cs="Arial"/>
          <w:sz w:val="24"/>
          <w:szCs w:val="24"/>
        </w:rPr>
        <w:t xml:space="preserve"> was</w:t>
      </w:r>
      <w:r w:rsidR="00D6412B" w:rsidRPr="00A402D8">
        <w:rPr>
          <w:rFonts w:ascii="Book Antiqua" w:hAnsi="Book Antiqua" w:cs="Arial"/>
          <w:sz w:val="24"/>
          <w:szCs w:val="24"/>
        </w:rPr>
        <w:t xml:space="preserve"> </w:t>
      </w:r>
      <w:r w:rsidR="00A54057" w:rsidRPr="00A402D8">
        <w:rPr>
          <w:rFonts w:ascii="Book Antiqua" w:hAnsi="Book Antiqua" w:cs="Arial"/>
          <w:sz w:val="24"/>
          <w:szCs w:val="24"/>
        </w:rPr>
        <w:lastRenderedPageBreak/>
        <w:t>prevalent in 2</w:t>
      </w:r>
      <w:r w:rsidR="00F3246A" w:rsidRPr="00A402D8">
        <w:rPr>
          <w:rFonts w:ascii="Book Antiqua" w:hAnsi="Book Antiqua" w:cs="Arial"/>
          <w:sz w:val="24"/>
          <w:szCs w:val="24"/>
        </w:rPr>
        <w:t xml:space="preserve">.8%-5.4% of the </w:t>
      </w:r>
      <w:r w:rsidRPr="00A402D8">
        <w:rPr>
          <w:rFonts w:ascii="Book Antiqua" w:hAnsi="Book Antiqua" w:cs="Arial"/>
          <w:sz w:val="24"/>
          <w:szCs w:val="24"/>
        </w:rPr>
        <w:t>US</w:t>
      </w:r>
      <w:r w:rsidR="00F3246A" w:rsidRPr="00A402D8">
        <w:rPr>
          <w:rFonts w:ascii="Book Antiqua" w:hAnsi="Book Antiqua" w:cs="Arial"/>
          <w:sz w:val="24"/>
          <w:szCs w:val="24"/>
        </w:rPr>
        <w:t xml:space="preserve"> </w:t>
      </w:r>
      <w:proofErr w:type="gramStart"/>
      <w:r w:rsidR="00F3246A" w:rsidRPr="00A402D8">
        <w:rPr>
          <w:rFonts w:ascii="Book Antiqua" w:hAnsi="Book Antiqua" w:cs="Arial"/>
          <w:sz w:val="24"/>
          <w:szCs w:val="24"/>
        </w:rPr>
        <w:t>population</w:t>
      </w:r>
      <w:r w:rsidR="00A54057" w:rsidRPr="00A402D8">
        <w:rPr>
          <w:rFonts w:ascii="Book Antiqua" w:hAnsi="Book Antiqua" w:cs="Arial"/>
          <w:sz w:val="24"/>
          <w:szCs w:val="24"/>
          <w:vertAlign w:val="superscript"/>
        </w:rPr>
        <w:t>[</w:t>
      </w:r>
      <w:proofErr w:type="gramEnd"/>
      <w:r w:rsidR="00A54057" w:rsidRPr="00A402D8">
        <w:rPr>
          <w:rFonts w:ascii="Book Antiqua" w:hAnsi="Book Antiqua" w:cs="Arial"/>
          <w:sz w:val="24"/>
          <w:szCs w:val="24"/>
          <w:vertAlign w:val="superscript"/>
        </w:rPr>
        <w:t>11,12</w:t>
      </w:r>
      <w:r w:rsidR="002C4E51" w:rsidRPr="00A402D8">
        <w:rPr>
          <w:rFonts w:ascii="Book Antiqua" w:hAnsi="Book Antiqua" w:cs="Arial"/>
          <w:sz w:val="24"/>
          <w:szCs w:val="24"/>
          <w:vertAlign w:val="superscript"/>
        </w:rPr>
        <w:t>,22</w:t>
      </w:r>
      <w:r w:rsidR="00A54057" w:rsidRPr="00A402D8">
        <w:rPr>
          <w:rFonts w:ascii="Book Antiqua" w:hAnsi="Book Antiqua" w:cs="Arial"/>
          <w:sz w:val="24"/>
          <w:szCs w:val="24"/>
          <w:vertAlign w:val="superscript"/>
        </w:rPr>
        <w:t>]</w:t>
      </w:r>
      <w:r w:rsidR="00F3246A" w:rsidRPr="00A402D8">
        <w:rPr>
          <w:rFonts w:ascii="Book Antiqua" w:hAnsi="Book Antiqua" w:cs="Arial"/>
          <w:sz w:val="24"/>
          <w:szCs w:val="24"/>
        </w:rPr>
        <w:t>.</w:t>
      </w:r>
      <w:r w:rsidR="00A54057" w:rsidRPr="00A402D8">
        <w:rPr>
          <w:rFonts w:ascii="Book Antiqua" w:hAnsi="Book Antiqua" w:cs="Arial"/>
          <w:sz w:val="24"/>
          <w:szCs w:val="24"/>
        </w:rPr>
        <w:t xml:space="preserve"> </w:t>
      </w:r>
      <w:r w:rsidR="009409C3" w:rsidRPr="00A402D8">
        <w:rPr>
          <w:rFonts w:ascii="Book Antiqua" w:hAnsi="Book Antiqua" w:cs="Arial"/>
          <w:sz w:val="24"/>
          <w:szCs w:val="24"/>
        </w:rPr>
        <w:t>From 1999 to 2002, t</w:t>
      </w:r>
      <w:r w:rsidR="00273890" w:rsidRPr="00A402D8">
        <w:rPr>
          <w:rFonts w:ascii="Book Antiqua" w:hAnsi="Book Antiqua" w:cs="Arial"/>
          <w:sz w:val="24"/>
          <w:szCs w:val="24"/>
        </w:rPr>
        <w:t xml:space="preserve">he prevalence of NAFLD in the </w:t>
      </w:r>
      <w:r w:rsidRPr="00A402D8">
        <w:rPr>
          <w:rFonts w:ascii="Book Antiqua" w:hAnsi="Book Antiqua" w:cs="Arial"/>
          <w:sz w:val="24"/>
          <w:szCs w:val="24"/>
        </w:rPr>
        <w:t>US</w:t>
      </w:r>
      <w:r w:rsidR="00273890" w:rsidRPr="00A402D8">
        <w:rPr>
          <w:rFonts w:ascii="Book Antiqua" w:hAnsi="Book Antiqua" w:cs="Arial"/>
          <w:sz w:val="24"/>
          <w:szCs w:val="24"/>
        </w:rPr>
        <w:t xml:space="preserve"> </w:t>
      </w:r>
      <w:r w:rsidR="000462FD" w:rsidRPr="00A402D8">
        <w:rPr>
          <w:rFonts w:ascii="Book Antiqua" w:hAnsi="Book Antiqua" w:cs="Arial"/>
          <w:sz w:val="24"/>
          <w:szCs w:val="24"/>
        </w:rPr>
        <w:t>further increased</w:t>
      </w:r>
      <w:r w:rsidR="009409C3" w:rsidRPr="00A402D8">
        <w:rPr>
          <w:rFonts w:ascii="Book Antiqua" w:hAnsi="Book Antiqua" w:cs="Arial"/>
          <w:sz w:val="24"/>
          <w:szCs w:val="24"/>
        </w:rPr>
        <w:t xml:space="preserve"> to 8.1</w:t>
      </w:r>
      <w:proofErr w:type="gramStart"/>
      <w:r w:rsidR="009409C3" w:rsidRPr="00A402D8">
        <w:rPr>
          <w:rFonts w:ascii="Book Antiqua" w:hAnsi="Book Antiqua" w:cs="Arial"/>
          <w:sz w:val="24"/>
          <w:szCs w:val="24"/>
        </w:rPr>
        <w:t>%</w:t>
      </w:r>
      <w:r w:rsidR="00273890" w:rsidRPr="00A402D8">
        <w:rPr>
          <w:rFonts w:ascii="Book Antiqua" w:hAnsi="Book Antiqua" w:cs="Arial"/>
          <w:sz w:val="24"/>
          <w:szCs w:val="24"/>
          <w:vertAlign w:val="superscript"/>
        </w:rPr>
        <w:t>[</w:t>
      </w:r>
      <w:proofErr w:type="gramEnd"/>
      <w:r w:rsidR="00273890" w:rsidRPr="00A402D8">
        <w:rPr>
          <w:rFonts w:ascii="Book Antiqua" w:hAnsi="Book Antiqua" w:cs="Arial"/>
          <w:sz w:val="24"/>
          <w:szCs w:val="24"/>
          <w:vertAlign w:val="superscript"/>
        </w:rPr>
        <w:t>15]</w:t>
      </w:r>
      <w:r w:rsidR="00F3246A" w:rsidRPr="00A402D8">
        <w:rPr>
          <w:rFonts w:ascii="Book Antiqua" w:hAnsi="Book Antiqua" w:cs="Arial"/>
          <w:sz w:val="24"/>
          <w:szCs w:val="24"/>
        </w:rPr>
        <w:t>.</w:t>
      </w:r>
      <w:r w:rsidR="00273890" w:rsidRPr="00A402D8">
        <w:rPr>
          <w:rFonts w:ascii="Book Antiqua" w:hAnsi="Book Antiqua" w:cs="Arial"/>
          <w:sz w:val="24"/>
          <w:szCs w:val="24"/>
        </w:rPr>
        <w:t xml:space="preserve"> </w:t>
      </w:r>
      <w:r w:rsidR="006F785E" w:rsidRPr="00A402D8">
        <w:rPr>
          <w:rFonts w:ascii="Book Antiqua" w:hAnsi="Book Antiqua" w:cs="Arial"/>
          <w:sz w:val="24"/>
          <w:szCs w:val="24"/>
        </w:rPr>
        <w:t>The</w:t>
      </w:r>
      <w:r w:rsidR="00CC02F1" w:rsidRPr="00A402D8">
        <w:rPr>
          <w:rFonts w:ascii="Book Antiqua" w:hAnsi="Book Antiqua" w:cs="Arial"/>
          <w:sz w:val="24"/>
          <w:szCs w:val="24"/>
        </w:rPr>
        <w:t xml:space="preserve"> differences</w:t>
      </w:r>
      <w:r w:rsidR="00EC7376" w:rsidRPr="00A402D8">
        <w:rPr>
          <w:rFonts w:ascii="Book Antiqua" w:hAnsi="Book Antiqua" w:cs="Arial"/>
          <w:sz w:val="24"/>
          <w:szCs w:val="24"/>
        </w:rPr>
        <w:t xml:space="preserve"> of</w:t>
      </w:r>
      <w:r w:rsidR="00D97C80" w:rsidRPr="00A402D8">
        <w:rPr>
          <w:rFonts w:ascii="Book Antiqua" w:hAnsi="Book Antiqua" w:cs="Arial"/>
          <w:sz w:val="24"/>
          <w:szCs w:val="24"/>
        </w:rPr>
        <w:t xml:space="preserve"> the</w:t>
      </w:r>
      <w:r w:rsidR="00EC7376" w:rsidRPr="00A402D8">
        <w:rPr>
          <w:rFonts w:ascii="Book Antiqua" w:hAnsi="Book Antiqua" w:cs="Arial"/>
          <w:sz w:val="24"/>
          <w:szCs w:val="24"/>
        </w:rPr>
        <w:t xml:space="preserve"> prevalence</w:t>
      </w:r>
      <w:r w:rsidR="006F785E" w:rsidRPr="00A402D8">
        <w:rPr>
          <w:rFonts w:ascii="Book Antiqua" w:hAnsi="Book Antiqua" w:cs="Arial"/>
          <w:sz w:val="24"/>
          <w:szCs w:val="24"/>
        </w:rPr>
        <w:t xml:space="preserve"> between</w:t>
      </w:r>
      <w:r w:rsidR="007760FB" w:rsidRPr="00A402D8">
        <w:rPr>
          <w:rFonts w:ascii="Book Antiqua" w:hAnsi="Book Antiqua" w:cs="Arial"/>
          <w:sz w:val="24"/>
          <w:szCs w:val="24"/>
        </w:rPr>
        <w:t xml:space="preserve"> the</w:t>
      </w:r>
      <w:r w:rsidR="006F785E" w:rsidRPr="00A402D8">
        <w:rPr>
          <w:rFonts w:ascii="Book Antiqua" w:hAnsi="Book Antiqua" w:cs="Arial"/>
          <w:sz w:val="24"/>
          <w:szCs w:val="24"/>
        </w:rPr>
        <w:t xml:space="preserve"> two periods</w:t>
      </w:r>
      <w:r w:rsidR="00EC7376" w:rsidRPr="00A402D8">
        <w:rPr>
          <w:rFonts w:ascii="Book Antiqua" w:hAnsi="Book Antiqua" w:cs="Arial"/>
          <w:sz w:val="24"/>
          <w:szCs w:val="24"/>
        </w:rPr>
        <w:t xml:space="preserve"> could be due to dif</w:t>
      </w:r>
      <w:r w:rsidR="006F785E" w:rsidRPr="00A402D8">
        <w:rPr>
          <w:rFonts w:ascii="Book Antiqua" w:hAnsi="Book Antiqua" w:cs="Arial"/>
          <w:sz w:val="24"/>
          <w:szCs w:val="24"/>
        </w:rPr>
        <w:t>ferences in assa</w:t>
      </w:r>
      <w:r w:rsidR="00506B84" w:rsidRPr="00A402D8">
        <w:rPr>
          <w:rFonts w:ascii="Book Antiqua" w:hAnsi="Book Antiqua" w:cs="Arial"/>
          <w:sz w:val="24"/>
          <w:szCs w:val="24"/>
        </w:rPr>
        <w:t>y methodology. S</w:t>
      </w:r>
      <w:r w:rsidR="006F785E" w:rsidRPr="00A402D8">
        <w:rPr>
          <w:rFonts w:ascii="Book Antiqua" w:hAnsi="Book Antiqua" w:cs="Arial"/>
          <w:sz w:val="24"/>
          <w:szCs w:val="24"/>
        </w:rPr>
        <w:t>erum specimens were initially frozen after collection and then thawed prior to assay during the earlier</w:t>
      </w:r>
      <w:r w:rsidR="006B0A85" w:rsidRPr="00A402D8">
        <w:rPr>
          <w:rFonts w:ascii="Book Antiqua" w:hAnsi="Book Antiqua" w:cs="Arial"/>
          <w:sz w:val="24"/>
          <w:szCs w:val="24"/>
        </w:rPr>
        <w:t xml:space="preserve"> period</w:t>
      </w:r>
      <w:r w:rsidR="006F785E" w:rsidRPr="00A402D8">
        <w:rPr>
          <w:rFonts w:ascii="Book Antiqua" w:hAnsi="Book Antiqua" w:cs="Arial"/>
          <w:sz w:val="24"/>
          <w:szCs w:val="24"/>
        </w:rPr>
        <w:t xml:space="preserve"> (1988-1994)</w:t>
      </w:r>
      <w:r w:rsidR="00F3246A" w:rsidRPr="00A402D8">
        <w:rPr>
          <w:rFonts w:ascii="Book Antiqua" w:hAnsi="Book Antiqua" w:cs="Arial"/>
          <w:sz w:val="24"/>
          <w:szCs w:val="24"/>
        </w:rPr>
        <w:t xml:space="preserve"> whereas</w:t>
      </w:r>
      <w:r w:rsidR="006F785E" w:rsidRPr="00A402D8">
        <w:rPr>
          <w:rFonts w:ascii="Book Antiqua" w:hAnsi="Book Antiqua" w:cs="Arial"/>
          <w:sz w:val="24"/>
          <w:szCs w:val="24"/>
        </w:rPr>
        <w:t xml:space="preserve"> sera were only refrigerated before testing</w:t>
      </w:r>
      <w:r w:rsidR="00635A77" w:rsidRPr="00A402D8">
        <w:rPr>
          <w:rFonts w:ascii="Book Antiqua" w:hAnsi="Book Antiqua" w:cs="Arial"/>
          <w:sz w:val="24"/>
          <w:szCs w:val="24"/>
        </w:rPr>
        <w:t xml:space="preserve"> during </w:t>
      </w:r>
      <w:r w:rsidR="00FF3B74" w:rsidRPr="00A402D8">
        <w:rPr>
          <w:rFonts w:ascii="Book Antiqua" w:hAnsi="Book Antiqua" w:cs="Arial"/>
          <w:sz w:val="24"/>
          <w:szCs w:val="24"/>
        </w:rPr>
        <w:t xml:space="preserve">the </w:t>
      </w:r>
      <w:r w:rsidR="00070656" w:rsidRPr="00A402D8">
        <w:rPr>
          <w:rFonts w:ascii="Book Antiqua" w:hAnsi="Book Antiqua" w:cs="Arial"/>
          <w:sz w:val="24"/>
          <w:szCs w:val="24"/>
        </w:rPr>
        <w:t>later</w:t>
      </w:r>
      <w:r w:rsidR="00635A77" w:rsidRPr="00A402D8">
        <w:rPr>
          <w:rFonts w:ascii="Book Antiqua" w:hAnsi="Book Antiqua" w:cs="Arial"/>
          <w:sz w:val="24"/>
          <w:szCs w:val="24"/>
        </w:rPr>
        <w:t xml:space="preserve"> time</w:t>
      </w:r>
      <w:r w:rsidR="00BE39BF" w:rsidRPr="00A402D8">
        <w:rPr>
          <w:rFonts w:ascii="Book Antiqua" w:hAnsi="Book Antiqua" w:cs="Arial"/>
          <w:sz w:val="24"/>
          <w:szCs w:val="24"/>
        </w:rPr>
        <w:t xml:space="preserve"> (1999-2002)</w:t>
      </w:r>
      <w:r w:rsidR="006F785E" w:rsidRPr="00A402D8">
        <w:rPr>
          <w:rFonts w:ascii="Book Antiqua" w:hAnsi="Book Antiqua" w:cs="Arial"/>
          <w:sz w:val="24"/>
          <w:szCs w:val="24"/>
        </w:rPr>
        <w:t>. Freezing serum specimens to -20</w:t>
      </w:r>
      <w:r w:rsidR="006F785E" w:rsidRPr="00A402D8">
        <w:rPr>
          <w:rFonts w:ascii="Book Antiqua" w:hAnsi="Book Antiqua" w:cs="Arial"/>
          <w:sz w:val="24"/>
          <w:szCs w:val="24"/>
          <w:vertAlign w:val="superscript"/>
        </w:rPr>
        <w:t>o</w:t>
      </w:r>
      <w:r w:rsidR="006F785E" w:rsidRPr="00A402D8">
        <w:rPr>
          <w:rFonts w:ascii="Book Antiqua" w:hAnsi="Book Antiqua" w:cs="Arial"/>
          <w:sz w:val="24"/>
          <w:szCs w:val="24"/>
        </w:rPr>
        <w:t>C ha</w:t>
      </w:r>
      <w:r w:rsidR="00557298" w:rsidRPr="00A402D8">
        <w:rPr>
          <w:rFonts w:ascii="Book Antiqua" w:hAnsi="Book Antiqua" w:cs="Arial"/>
          <w:sz w:val="24"/>
          <w:szCs w:val="24"/>
        </w:rPr>
        <w:t>s been shown to lead to a 46</w:t>
      </w:r>
      <w:r w:rsidR="00C52E22" w:rsidRPr="00A402D8">
        <w:rPr>
          <w:rFonts w:ascii="Book Antiqua" w:hAnsi="Book Antiqua" w:cs="Arial"/>
          <w:sz w:val="24"/>
          <w:szCs w:val="24"/>
        </w:rPr>
        <w:t xml:space="preserve">% </w:t>
      </w:r>
      <w:r w:rsidR="006F785E" w:rsidRPr="00A402D8">
        <w:rPr>
          <w:rFonts w:ascii="Book Antiqua" w:hAnsi="Book Antiqua" w:cs="Arial"/>
          <w:sz w:val="24"/>
          <w:szCs w:val="24"/>
        </w:rPr>
        <w:t>loss of ALT activity, whereas refrigerating serum specimens to 4</w:t>
      </w:r>
      <w:r w:rsidR="006F785E" w:rsidRPr="00A402D8">
        <w:rPr>
          <w:rFonts w:ascii="Book Antiqua" w:hAnsi="Book Antiqua" w:cs="Arial"/>
          <w:sz w:val="24"/>
          <w:szCs w:val="24"/>
          <w:vertAlign w:val="superscript"/>
        </w:rPr>
        <w:t>o</w:t>
      </w:r>
      <w:r w:rsidR="002B29ED" w:rsidRPr="00A402D8">
        <w:rPr>
          <w:rFonts w:ascii="Book Antiqua" w:hAnsi="Book Antiqua" w:cs="Arial"/>
          <w:sz w:val="24"/>
          <w:szCs w:val="24"/>
        </w:rPr>
        <w:t>C only le</w:t>
      </w:r>
      <w:r w:rsidR="006F785E" w:rsidRPr="00A402D8">
        <w:rPr>
          <w:rFonts w:ascii="Book Antiqua" w:hAnsi="Book Antiqua" w:cs="Arial"/>
          <w:sz w:val="24"/>
          <w:szCs w:val="24"/>
        </w:rPr>
        <w:t xml:space="preserve">d </w:t>
      </w:r>
      <w:r w:rsidR="000767E0" w:rsidRPr="00A402D8">
        <w:rPr>
          <w:rFonts w:ascii="Book Antiqua" w:hAnsi="Book Antiqua" w:cs="Arial"/>
          <w:sz w:val="24"/>
          <w:szCs w:val="24"/>
        </w:rPr>
        <w:t xml:space="preserve">to </w:t>
      </w:r>
      <w:r w:rsidR="00D82FF4" w:rsidRPr="00A402D8">
        <w:rPr>
          <w:rFonts w:ascii="Book Antiqua" w:hAnsi="Book Antiqua" w:cs="Arial"/>
          <w:sz w:val="24"/>
          <w:szCs w:val="24"/>
        </w:rPr>
        <w:t xml:space="preserve">a 6% </w:t>
      </w:r>
      <w:proofErr w:type="gramStart"/>
      <w:r w:rsidR="00D82FF4" w:rsidRPr="00A402D8">
        <w:rPr>
          <w:rFonts w:ascii="Book Antiqua" w:hAnsi="Book Antiqua" w:cs="Arial"/>
          <w:sz w:val="24"/>
          <w:szCs w:val="24"/>
        </w:rPr>
        <w:t>loss</w:t>
      </w:r>
      <w:r w:rsidR="000059EA" w:rsidRPr="00A402D8">
        <w:rPr>
          <w:rFonts w:ascii="Book Antiqua" w:hAnsi="Book Antiqua" w:cs="Arial"/>
          <w:sz w:val="24"/>
          <w:szCs w:val="24"/>
          <w:vertAlign w:val="superscript"/>
        </w:rPr>
        <w:t>[</w:t>
      </w:r>
      <w:proofErr w:type="gramEnd"/>
      <w:r w:rsidR="000059EA" w:rsidRPr="00A402D8">
        <w:rPr>
          <w:rFonts w:ascii="Book Antiqua" w:hAnsi="Book Antiqua" w:cs="Arial"/>
          <w:sz w:val="24"/>
          <w:szCs w:val="24"/>
          <w:vertAlign w:val="superscript"/>
        </w:rPr>
        <w:t>23</w:t>
      </w:r>
      <w:r w:rsidR="006F785E" w:rsidRPr="00A402D8">
        <w:rPr>
          <w:rFonts w:ascii="Book Antiqua" w:hAnsi="Book Antiqua" w:cs="Arial"/>
          <w:sz w:val="24"/>
          <w:szCs w:val="24"/>
          <w:vertAlign w:val="superscript"/>
        </w:rPr>
        <w:t>]</w:t>
      </w:r>
      <w:r w:rsidR="00D82FF4" w:rsidRPr="00A402D8">
        <w:rPr>
          <w:rFonts w:ascii="Book Antiqua" w:hAnsi="Book Antiqua" w:cs="Arial"/>
          <w:sz w:val="24"/>
          <w:szCs w:val="24"/>
        </w:rPr>
        <w:t>.</w:t>
      </w:r>
      <w:r w:rsidR="006F785E" w:rsidRPr="00A402D8">
        <w:rPr>
          <w:rFonts w:ascii="Book Antiqua" w:hAnsi="Book Antiqua" w:cs="Arial"/>
          <w:sz w:val="24"/>
          <w:szCs w:val="24"/>
        </w:rPr>
        <w:t xml:space="preserve"> </w:t>
      </w:r>
      <w:r w:rsidR="009F7E7A" w:rsidRPr="00A402D8">
        <w:rPr>
          <w:rFonts w:ascii="Book Antiqua" w:hAnsi="Book Antiqua" w:cs="Arial"/>
          <w:sz w:val="24"/>
          <w:szCs w:val="24"/>
        </w:rPr>
        <w:t>Therefore, more individuals could have been falsely stratified as having normal live</w:t>
      </w:r>
      <w:r w:rsidR="00EE58D1" w:rsidRPr="00A402D8">
        <w:rPr>
          <w:rFonts w:ascii="Book Antiqua" w:hAnsi="Book Antiqua" w:cs="Arial"/>
          <w:sz w:val="24"/>
          <w:szCs w:val="24"/>
        </w:rPr>
        <w:t xml:space="preserve">r enzymes and hence lower prevalence of NAFLD in the earlier period. </w:t>
      </w:r>
      <w:r w:rsidR="00433A5C" w:rsidRPr="00A402D8">
        <w:rPr>
          <w:rFonts w:ascii="Book Antiqua" w:hAnsi="Book Antiqua" w:cs="Arial"/>
          <w:sz w:val="24"/>
          <w:szCs w:val="24"/>
        </w:rPr>
        <w:t>On the o</w:t>
      </w:r>
      <w:r w:rsidR="00101F6E" w:rsidRPr="00A402D8">
        <w:rPr>
          <w:rFonts w:ascii="Book Antiqua" w:hAnsi="Book Antiqua" w:cs="Arial"/>
          <w:sz w:val="24"/>
          <w:szCs w:val="24"/>
        </w:rPr>
        <w:t xml:space="preserve">ther hand, </w:t>
      </w:r>
      <w:r w:rsidR="00433A5C" w:rsidRPr="00A402D8">
        <w:rPr>
          <w:rFonts w:ascii="Book Antiqua" w:hAnsi="Book Antiqua" w:cs="Arial"/>
          <w:sz w:val="24"/>
          <w:szCs w:val="24"/>
        </w:rPr>
        <w:t>true difference</w:t>
      </w:r>
      <w:r w:rsidR="000705BA" w:rsidRPr="00A402D8">
        <w:rPr>
          <w:rFonts w:ascii="Book Antiqua" w:hAnsi="Book Antiqua" w:cs="Arial"/>
          <w:sz w:val="24"/>
          <w:szCs w:val="24"/>
        </w:rPr>
        <w:t>s</w:t>
      </w:r>
      <w:r w:rsidR="00775A7A" w:rsidRPr="00A402D8">
        <w:rPr>
          <w:rFonts w:ascii="Book Antiqua" w:hAnsi="Book Antiqua" w:cs="Arial"/>
          <w:sz w:val="24"/>
          <w:szCs w:val="24"/>
        </w:rPr>
        <w:t xml:space="preserve"> </w:t>
      </w:r>
      <w:r w:rsidR="00A834CD" w:rsidRPr="00A402D8">
        <w:rPr>
          <w:rFonts w:ascii="Book Antiqua" w:hAnsi="Book Antiqua" w:cs="Arial"/>
          <w:sz w:val="24"/>
          <w:szCs w:val="24"/>
        </w:rPr>
        <w:t>may</w:t>
      </w:r>
      <w:r w:rsidR="00101F6E" w:rsidRPr="00A402D8">
        <w:rPr>
          <w:rFonts w:ascii="Book Antiqua" w:hAnsi="Book Antiqua" w:cs="Arial"/>
          <w:sz w:val="24"/>
          <w:szCs w:val="24"/>
        </w:rPr>
        <w:t xml:space="preserve"> exist</w:t>
      </w:r>
      <w:r w:rsidR="0054444D" w:rsidRPr="00A402D8">
        <w:rPr>
          <w:rFonts w:ascii="Book Antiqua" w:hAnsi="Book Antiqua" w:cs="Arial"/>
          <w:sz w:val="24"/>
          <w:szCs w:val="24"/>
        </w:rPr>
        <w:t xml:space="preserve"> as there was an increase in the prevalence of predictors for elevated ALT such as higher body mass index (BMI) and waist circumference between the </w:t>
      </w:r>
      <w:r w:rsidR="00D82FF4" w:rsidRPr="00A402D8">
        <w:rPr>
          <w:rFonts w:ascii="Book Antiqua" w:hAnsi="Book Antiqua" w:cs="Arial"/>
          <w:sz w:val="24"/>
          <w:szCs w:val="24"/>
        </w:rPr>
        <w:t>periods 1988-1994 and 1999-2002</w:t>
      </w:r>
      <w:r w:rsidR="0054444D" w:rsidRPr="00A402D8">
        <w:rPr>
          <w:rFonts w:ascii="Book Antiqua" w:hAnsi="Book Antiqua" w:cs="Arial"/>
          <w:sz w:val="24"/>
          <w:szCs w:val="24"/>
          <w:vertAlign w:val="superscript"/>
        </w:rPr>
        <w:t>[15]</w:t>
      </w:r>
      <w:r w:rsidR="00D82FF4" w:rsidRPr="00A402D8">
        <w:rPr>
          <w:rFonts w:ascii="Book Antiqua" w:hAnsi="Book Antiqua" w:cs="Arial"/>
          <w:sz w:val="24"/>
          <w:szCs w:val="24"/>
        </w:rPr>
        <w:t>.</w:t>
      </w:r>
      <w:r w:rsidR="0054444D" w:rsidRPr="00A402D8">
        <w:rPr>
          <w:rFonts w:ascii="Book Antiqua" w:hAnsi="Book Antiqua" w:cs="Arial"/>
          <w:sz w:val="24"/>
          <w:szCs w:val="24"/>
        </w:rPr>
        <w:t xml:space="preserve"> </w:t>
      </w:r>
      <w:r w:rsidR="005E632E" w:rsidRPr="00A402D8">
        <w:rPr>
          <w:rFonts w:ascii="Book Antiqua" w:hAnsi="Book Antiqua" w:cs="Arial"/>
          <w:sz w:val="24"/>
          <w:szCs w:val="24"/>
        </w:rPr>
        <w:t xml:space="preserve">Nevertheless, </w:t>
      </w:r>
      <w:r w:rsidR="001C64C4" w:rsidRPr="00A402D8">
        <w:rPr>
          <w:rFonts w:ascii="Book Antiqua" w:hAnsi="Book Antiqua" w:cs="Arial"/>
          <w:sz w:val="24"/>
          <w:szCs w:val="24"/>
        </w:rPr>
        <w:t>studies</w:t>
      </w:r>
      <w:r w:rsidR="00CF5FD1" w:rsidRPr="00A402D8">
        <w:rPr>
          <w:rFonts w:ascii="Book Antiqua" w:hAnsi="Book Antiqua" w:cs="Arial"/>
          <w:sz w:val="24"/>
          <w:szCs w:val="24"/>
        </w:rPr>
        <w:t xml:space="preserve"> relying on elevated liver enzymes</w:t>
      </w:r>
      <w:r w:rsidR="009249B8" w:rsidRPr="00A402D8">
        <w:rPr>
          <w:rFonts w:ascii="Book Antiqua" w:hAnsi="Book Antiqua" w:cs="Arial"/>
          <w:sz w:val="24"/>
          <w:szCs w:val="24"/>
        </w:rPr>
        <w:t xml:space="preserve"> probably underestimate</w:t>
      </w:r>
      <w:r w:rsidR="001C64C4" w:rsidRPr="00A402D8">
        <w:rPr>
          <w:rFonts w:ascii="Book Antiqua" w:hAnsi="Book Antiqua" w:cs="Arial"/>
          <w:sz w:val="24"/>
          <w:szCs w:val="24"/>
        </w:rPr>
        <w:t xml:space="preserve"> the </w:t>
      </w:r>
      <w:r w:rsidR="00E56F50" w:rsidRPr="00A402D8">
        <w:rPr>
          <w:rFonts w:ascii="Book Antiqua" w:hAnsi="Book Antiqua" w:cs="Arial"/>
          <w:sz w:val="24"/>
          <w:szCs w:val="24"/>
        </w:rPr>
        <w:t>true</w:t>
      </w:r>
      <w:r w:rsidR="00782EC8" w:rsidRPr="00A402D8">
        <w:rPr>
          <w:rFonts w:ascii="Book Antiqua" w:hAnsi="Book Antiqua" w:cs="Arial"/>
          <w:sz w:val="24"/>
          <w:szCs w:val="24"/>
        </w:rPr>
        <w:t xml:space="preserve"> </w:t>
      </w:r>
      <w:r w:rsidR="001C64C4" w:rsidRPr="00A402D8">
        <w:rPr>
          <w:rFonts w:ascii="Book Antiqua" w:hAnsi="Book Antiqua" w:cs="Arial"/>
          <w:sz w:val="24"/>
          <w:szCs w:val="24"/>
        </w:rPr>
        <w:t>prevalence of NAFLD as normal ALT level provides little diagnostic or prognostic value when assessing persons for NAFLD. In the Dallas Heart Study, 79% of the subjects with hepatic steatosis had normal ALT levels</w:t>
      </w:r>
      <w:r w:rsidR="009B1FFB" w:rsidRPr="00A402D8">
        <w:rPr>
          <w:rFonts w:ascii="Book Antiqua" w:hAnsi="Book Antiqua" w:cs="Arial"/>
          <w:sz w:val="24"/>
          <w:szCs w:val="24"/>
        </w:rPr>
        <w:t xml:space="preserve"> (defined as ALT </w:t>
      </w:r>
      <w:r w:rsidR="00A84E7B" w:rsidRPr="00A402D8">
        <w:rPr>
          <w:rFonts w:ascii="Book Antiqua" w:hAnsi="Book Antiqua" w:cs="Arial"/>
          <w:sz w:val="24"/>
          <w:szCs w:val="24"/>
        </w:rPr>
        <w:t>≤</w:t>
      </w:r>
      <w:r w:rsidRPr="00A402D8">
        <w:rPr>
          <w:rFonts w:ascii="Book Antiqua" w:hAnsi="Book Antiqua" w:cs="Arial"/>
          <w:sz w:val="24"/>
          <w:szCs w:val="24"/>
          <w:lang w:eastAsia="zh-CN"/>
        </w:rPr>
        <w:t xml:space="preserve"> </w:t>
      </w:r>
      <w:r w:rsidR="009B1FFB" w:rsidRPr="00A402D8">
        <w:rPr>
          <w:rFonts w:ascii="Book Antiqua" w:hAnsi="Book Antiqua" w:cs="Arial"/>
          <w:sz w:val="24"/>
          <w:szCs w:val="24"/>
        </w:rPr>
        <w:t xml:space="preserve">40 U/L for men and </w:t>
      </w:r>
      <w:r w:rsidR="00A84E7B" w:rsidRPr="00A402D8">
        <w:rPr>
          <w:rFonts w:ascii="Book Antiqua" w:hAnsi="Book Antiqua" w:cs="Arial"/>
          <w:sz w:val="24"/>
          <w:szCs w:val="24"/>
        </w:rPr>
        <w:t>≤</w:t>
      </w:r>
      <w:r w:rsidRPr="00A402D8">
        <w:rPr>
          <w:rFonts w:ascii="Book Antiqua" w:hAnsi="Book Antiqua" w:cs="Arial"/>
          <w:sz w:val="24"/>
          <w:szCs w:val="24"/>
          <w:lang w:eastAsia="zh-CN"/>
        </w:rPr>
        <w:t xml:space="preserve"> </w:t>
      </w:r>
      <w:r w:rsidR="009B1FFB" w:rsidRPr="00A402D8">
        <w:rPr>
          <w:rFonts w:ascii="Book Antiqua" w:hAnsi="Book Antiqua" w:cs="Arial"/>
          <w:sz w:val="24"/>
          <w:szCs w:val="24"/>
        </w:rPr>
        <w:t>31 U/L for women</w:t>
      </w:r>
      <w:proofErr w:type="gramStart"/>
      <w:r w:rsidR="009B1FFB" w:rsidRPr="00A402D8">
        <w:rPr>
          <w:rFonts w:ascii="Book Antiqua" w:hAnsi="Book Antiqua" w:cs="Arial"/>
          <w:sz w:val="24"/>
          <w:szCs w:val="24"/>
        </w:rPr>
        <w:t>)</w:t>
      </w:r>
      <w:r w:rsidR="001C64C4" w:rsidRPr="00A402D8">
        <w:rPr>
          <w:rFonts w:ascii="Book Antiqua" w:hAnsi="Book Antiqua" w:cs="Arial"/>
          <w:sz w:val="24"/>
          <w:szCs w:val="24"/>
          <w:vertAlign w:val="superscript"/>
        </w:rPr>
        <w:t>[</w:t>
      </w:r>
      <w:proofErr w:type="gramEnd"/>
      <w:r w:rsidR="001C64C4" w:rsidRPr="00A402D8">
        <w:rPr>
          <w:rFonts w:ascii="Book Antiqua" w:hAnsi="Book Antiqua" w:cs="Arial"/>
          <w:sz w:val="24"/>
          <w:szCs w:val="24"/>
          <w:vertAlign w:val="superscript"/>
        </w:rPr>
        <w:t>13]</w:t>
      </w:r>
      <w:r w:rsidR="00DF5BF2" w:rsidRPr="00A402D8">
        <w:rPr>
          <w:rFonts w:ascii="Book Antiqua" w:hAnsi="Book Antiqua" w:cs="Arial"/>
          <w:sz w:val="24"/>
          <w:szCs w:val="24"/>
        </w:rPr>
        <w:t>.</w:t>
      </w:r>
      <w:r w:rsidR="001C64C4" w:rsidRPr="00A402D8">
        <w:rPr>
          <w:rFonts w:ascii="Book Antiqua" w:hAnsi="Book Antiqua" w:cs="Arial"/>
          <w:sz w:val="24"/>
          <w:szCs w:val="24"/>
        </w:rPr>
        <w:t xml:space="preserve"> </w:t>
      </w:r>
    </w:p>
    <w:p w:rsidR="004049C2" w:rsidRPr="00A402D8" w:rsidRDefault="004D28D2" w:rsidP="009214C2">
      <w:pPr>
        <w:snapToGrid w:val="0"/>
        <w:spacing w:after="0" w:line="360" w:lineRule="auto"/>
        <w:jc w:val="both"/>
        <w:rPr>
          <w:rFonts w:ascii="Book Antiqua" w:hAnsi="Book Antiqua" w:cs="Arial"/>
          <w:sz w:val="24"/>
          <w:szCs w:val="24"/>
        </w:rPr>
      </w:pPr>
      <w:r w:rsidRPr="00A402D8">
        <w:rPr>
          <w:rFonts w:ascii="Book Antiqua" w:hAnsi="Book Antiqua" w:cs="Arial"/>
          <w:sz w:val="24"/>
          <w:szCs w:val="24"/>
        </w:rPr>
        <w:t xml:space="preserve">   Using ultrasonography as the </w:t>
      </w:r>
      <w:r w:rsidR="00423CBE" w:rsidRPr="00A402D8">
        <w:rPr>
          <w:rFonts w:ascii="Book Antiqua" w:hAnsi="Book Antiqua" w:cs="Arial"/>
          <w:sz w:val="24"/>
          <w:szCs w:val="24"/>
        </w:rPr>
        <w:t xml:space="preserve">diagnostic </w:t>
      </w:r>
      <w:r w:rsidRPr="00A402D8">
        <w:rPr>
          <w:rFonts w:ascii="Book Antiqua" w:hAnsi="Book Antiqua" w:cs="Arial"/>
          <w:sz w:val="24"/>
          <w:szCs w:val="24"/>
        </w:rPr>
        <w:t>tool</w:t>
      </w:r>
      <w:r w:rsidR="008E7A54" w:rsidRPr="00A402D8">
        <w:rPr>
          <w:rFonts w:ascii="Book Antiqua" w:hAnsi="Book Antiqua" w:cs="Arial"/>
          <w:sz w:val="24"/>
          <w:szCs w:val="24"/>
        </w:rPr>
        <w:t xml:space="preserve"> for NAFLD</w:t>
      </w:r>
      <w:r w:rsidR="004049C2" w:rsidRPr="00A402D8">
        <w:rPr>
          <w:rFonts w:ascii="Book Antiqua" w:hAnsi="Book Antiqua" w:cs="Arial"/>
          <w:sz w:val="24"/>
          <w:szCs w:val="24"/>
        </w:rPr>
        <w:t xml:space="preserve">, </w:t>
      </w:r>
      <w:r w:rsidR="00D6412B" w:rsidRPr="00A402D8">
        <w:rPr>
          <w:rFonts w:ascii="Book Antiqua" w:hAnsi="Book Antiqua" w:cs="Arial"/>
          <w:sz w:val="24"/>
          <w:szCs w:val="24"/>
        </w:rPr>
        <w:t>recent s</w:t>
      </w:r>
      <w:r w:rsidR="008E7A54" w:rsidRPr="00A402D8">
        <w:rPr>
          <w:rFonts w:ascii="Book Antiqua" w:hAnsi="Book Antiqua" w:cs="Arial"/>
          <w:sz w:val="24"/>
          <w:szCs w:val="24"/>
        </w:rPr>
        <w:t>tudies reported prevalence rates of 18.8%-30.2% in</w:t>
      </w:r>
      <w:r w:rsidR="00E9161D" w:rsidRPr="00A402D8">
        <w:rPr>
          <w:rFonts w:ascii="Book Antiqua" w:hAnsi="Book Antiqua" w:cs="Arial"/>
          <w:sz w:val="24"/>
          <w:szCs w:val="24"/>
        </w:rPr>
        <w:t xml:space="preserve"> the </w:t>
      </w:r>
      <w:r w:rsidR="00CE2FB9" w:rsidRPr="00A402D8">
        <w:rPr>
          <w:rFonts w:ascii="Book Antiqua" w:hAnsi="Book Antiqua" w:cs="Arial"/>
          <w:sz w:val="24"/>
          <w:szCs w:val="24"/>
        </w:rPr>
        <w:t>US</w:t>
      </w:r>
      <w:r w:rsidR="00947A31" w:rsidRPr="00A402D8">
        <w:rPr>
          <w:rFonts w:ascii="Book Antiqua" w:hAnsi="Book Antiqua" w:cs="Arial"/>
          <w:sz w:val="24"/>
          <w:szCs w:val="24"/>
        </w:rPr>
        <w:t xml:space="preserve"> (Table 1</w:t>
      </w:r>
      <w:proofErr w:type="gramStart"/>
      <w:r w:rsidR="00947A31" w:rsidRPr="00A402D8">
        <w:rPr>
          <w:rFonts w:ascii="Book Antiqua" w:hAnsi="Book Antiqua" w:cs="Arial"/>
          <w:sz w:val="24"/>
          <w:szCs w:val="24"/>
        </w:rPr>
        <w:t>)</w:t>
      </w:r>
      <w:r w:rsidR="00A67DEF" w:rsidRPr="00A402D8">
        <w:rPr>
          <w:rFonts w:ascii="Book Antiqua" w:hAnsi="Book Antiqua" w:cs="Arial"/>
          <w:sz w:val="24"/>
          <w:szCs w:val="24"/>
          <w:vertAlign w:val="superscript"/>
        </w:rPr>
        <w:t>[</w:t>
      </w:r>
      <w:proofErr w:type="gramEnd"/>
      <w:r w:rsidR="00A67DEF" w:rsidRPr="00A402D8">
        <w:rPr>
          <w:rFonts w:ascii="Book Antiqua" w:hAnsi="Book Antiqua" w:cs="Arial"/>
          <w:sz w:val="24"/>
          <w:szCs w:val="24"/>
          <w:vertAlign w:val="superscript"/>
        </w:rPr>
        <w:t>17-20]</w:t>
      </w:r>
      <w:r w:rsidR="009F1089" w:rsidRPr="00A402D8">
        <w:rPr>
          <w:rFonts w:ascii="Book Antiqua" w:hAnsi="Book Antiqua" w:cs="Arial"/>
          <w:sz w:val="24"/>
          <w:szCs w:val="24"/>
        </w:rPr>
        <w:t>.</w:t>
      </w:r>
      <w:r w:rsidR="00E96094" w:rsidRPr="00A402D8">
        <w:rPr>
          <w:rFonts w:ascii="Book Antiqua" w:hAnsi="Book Antiqua" w:cs="Arial"/>
          <w:sz w:val="24"/>
          <w:szCs w:val="24"/>
        </w:rPr>
        <w:t xml:space="preserve"> </w:t>
      </w:r>
      <w:r w:rsidR="004E29B5" w:rsidRPr="00A402D8">
        <w:rPr>
          <w:rFonts w:ascii="Book Antiqua" w:hAnsi="Book Antiqua" w:cs="Arial"/>
          <w:sz w:val="24"/>
          <w:szCs w:val="24"/>
        </w:rPr>
        <w:t xml:space="preserve">Ultrasonography has been used in two studies to assess the prevalence of hepatic </w:t>
      </w:r>
      <w:proofErr w:type="spellStart"/>
      <w:r w:rsidR="004E29B5" w:rsidRPr="00A402D8">
        <w:rPr>
          <w:rFonts w:ascii="Book Antiqua" w:hAnsi="Book Antiqua" w:cs="Arial"/>
          <w:sz w:val="24"/>
          <w:szCs w:val="24"/>
        </w:rPr>
        <w:t>steatosis</w:t>
      </w:r>
      <w:proofErr w:type="spellEnd"/>
      <w:r w:rsidR="004E29B5" w:rsidRPr="00A402D8">
        <w:rPr>
          <w:rFonts w:ascii="Book Antiqua" w:hAnsi="Book Antiqua" w:cs="Arial"/>
          <w:sz w:val="24"/>
          <w:szCs w:val="24"/>
        </w:rPr>
        <w:t xml:space="preserve"> in non-</w:t>
      </w:r>
      <w:r w:rsidR="00CE2FB9" w:rsidRPr="00A402D8">
        <w:rPr>
          <w:rFonts w:ascii="Book Antiqua" w:hAnsi="Book Antiqua" w:cs="Arial"/>
          <w:sz w:val="24"/>
          <w:szCs w:val="24"/>
        </w:rPr>
        <w:t>US</w:t>
      </w:r>
      <w:r w:rsidR="004E29B5" w:rsidRPr="00A402D8">
        <w:rPr>
          <w:rFonts w:ascii="Book Antiqua" w:hAnsi="Book Antiqua" w:cs="Arial"/>
          <w:sz w:val="24"/>
          <w:szCs w:val="24"/>
        </w:rPr>
        <w:t xml:space="preserve"> populations. The first study performed 25 years ago reported that </w:t>
      </w:r>
      <w:r w:rsidR="00680826" w:rsidRPr="00A402D8">
        <w:rPr>
          <w:rFonts w:ascii="Book Antiqua" w:hAnsi="Book Antiqua" w:cs="Arial"/>
          <w:sz w:val="24"/>
          <w:szCs w:val="24"/>
        </w:rPr>
        <w:t xml:space="preserve">fatty liver was found in </w:t>
      </w:r>
      <w:r w:rsidR="004E29B5" w:rsidRPr="00A402D8">
        <w:rPr>
          <w:rFonts w:ascii="Book Antiqua" w:hAnsi="Book Antiqua" w:cs="Arial"/>
          <w:sz w:val="24"/>
          <w:szCs w:val="24"/>
        </w:rPr>
        <w:t>14% of t</w:t>
      </w:r>
      <w:r w:rsidR="009F1089" w:rsidRPr="00A402D8">
        <w:rPr>
          <w:rFonts w:ascii="Book Antiqua" w:hAnsi="Book Antiqua" w:cs="Arial"/>
          <w:sz w:val="24"/>
          <w:szCs w:val="24"/>
        </w:rPr>
        <w:t xml:space="preserve">he population in Okinawa, </w:t>
      </w:r>
      <w:proofErr w:type="gramStart"/>
      <w:r w:rsidR="009F1089" w:rsidRPr="00A402D8">
        <w:rPr>
          <w:rFonts w:ascii="Book Antiqua" w:hAnsi="Book Antiqua" w:cs="Arial"/>
          <w:sz w:val="24"/>
          <w:szCs w:val="24"/>
        </w:rPr>
        <w:t>Japan</w:t>
      </w:r>
      <w:r w:rsidR="004E29B5" w:rsidRPr="00A402D8">
        <w:rPr>
          <w:rFonts w:ascii="Book Antiqua" w:hAnsi="Book Antiqua" w:cs="Arial"/>
          <w:sz w:val="24"/>
          <w:szCs w:val="24"/>
          <w:vertAlign w:val="superscript"/>
        </w:rPr>
        <w:t>[</w:t>
      </w:r>
      <w:proofErr w:type="gramEnd"/>
      <w:r w:rsidR="004E29B5" w:rsidRPr="00A402D8">
        <w:rPr>
          <w:rFonts w:ascii="Book Antiqua" w:hAnsi="Book Antiqua" w:cs="Arial"/>
          <w:sz w:val="24"/>
          <w:szCs w:val="24"/>
          <w:vertAlign w:val="superscript"/>
        </w:rPr>
        <w:t>24]</w:t>
      </w:r>
      <w:r w:rsidR="009F1089" w:rsidRPr="00A402D8">
        <w:rPr>
          <w:rFonts w:ascii="Book Antiqua" w:hAnsi="Book Antiqua" w:cs="Arial"/>
          <w:sz w:val="24"/>
          <w:szCs w:val="24"/>
        </w:rPr>
        <w:t>.</w:t>
      </w:r>
      <w:r w:rsidR="004E29B5" w:rsidRPr="00A402D8">
        <w:rPr>
          <w:rFonts w:ascii="Book Antiqua" w:hAnsi="Book Antiqua" w:cs="Arial"/>
          <w:sz w:val="24"/>
          <w:szCs w:val="24"/>
        </w:rPr>
        <w:t xml:space="preserve"> The second study</w:t>
      </w:r>
      <w:r w:rsidR="009B1BF6" w:rsidRPr="00A402D8">
        <w:rPr>
          <w:rFonts w:ascii="Book Antiqua" w:hAnsi="Book Antiqua" w:cs="Arial"/>
          <w:sz w:val="24"/>
          <w:szCs w:val="24"/>
        </w:rPr>
        <w:t xml:space="preserve"> reported that NAFLD</w:t>
      </w:r>
      <w:r w:rsidR="004E29B5" w:rsidRPr="00A402D8">
        <w:rPr>
          <w:rFonts w:ascii="Book Antiqua" w:hAnsi="Book Antiqua" w:cs="Arial"/>
          <w:sz w:val="24"/>
          <w:szCs w:val="24"/>
        </w:rPr>
        <w:t xml:space="preserve"> was present</w:t>
      </w:r>
      <w:r w:rsidR="007941AE" w:rsidRPr="00A402D8">
        <w:rPr>
          <w:rFonts w:ascii="Book Antiqua" w:hAnsi="Book Antiqua" w:cs="Arial"/>
          <w:sz w:val="24"/>
          <w:szCs w:val="24"/>
        </w:rPr>
        <w:t xml:space="preserve"> in 20</w:t>
      </w:r>
      <w:r w:rsidR="00A418C5" w:rsidRPr="00A402D8">
        <w:rPr>
          <w:rFonts w:ascii="Book Antiqua" w:hAnsi="Book Antiqua" w:cs="Arial"/>
          <w:sz w:val="24"/>
          <w:szCs w:val="24"/>
        </w:rPr>
        <w:t>% of</w:t>
      </w:r>
      <w:r w:rsidR="00E62992" w:rsidRPr="00A402D8">
        <w:rPr>
          <w:rFonts w:ascii="Book Antiqua" w:hAnsi="Book Antiqua" w:cs="Arial"/>
          <w:sz w:val="24"/>
          <w:szCs w:val="24"/>
        </w:rPr>
        <w:t xml:space="preserve"> the residents who live</w:t>
      </w:r>
      <w:r w:rsidR="00A418C5" w:rsidRPr="00A402D8">
        <w:rPr>
          <w:rFonts w:ascii="Book Antiqua" w:hAnsi="Book Antiqua" w:cs="Arial"/>
          <w:sz w:val="24"/>
          <w:szCs w:val="24"/>
        </w:rPr>
        <w:t xml:space="preserve"> in Northern Italy</w:t>
      </w:r>
      <w:r w:rsidR="00D139AF" w:rsidRPr="00A402D8">
        <w:rPr>
          <w:rFonts w:ascii="Book Antiqua" w:hAnsi="Book Antiqua" w:cs="Arial"/>
          <w:sz w:val="24"/>
          <w:szCs w:val="24"/>
        </w:rPr>
        <w:t xml:space="preserve"> (the Dionysos study</w:t>
      </w:r>
      <w:proofErr w:type="gramStart"/>
      <w:r w:rsidR="00D139AF" w:rsidRPr="00A402D8">
        <w:rPr>
          <w:rFonts w:ascii="Book Antiqua" w:hAnsi="Book Antiqua" w:cs="Arial"/>
          <w:sz w:val="24"/>
          <w:szCs w:val="24"/>
        </w:rPr>
        <w:t>)</w:t>
      </w:r>
      <w:r w:rsidR="004E29B5" w:rsidRPr="00A402D8">
        <w:rPr>
          <w:rFonts w:ascii="Book Antiqua" w:hAnsi="Book Antiqua" w:cs="Arial"/>
          <w:sz w:val="24"/>
          <w:szCs w:val="24"/>
          <w:vertAlign w:val="superscript"/>
        </w:rPr>
        <w:t>[</w:t>
      </w:r>
      <w:proofErr w:type="gramEnd"/>
      <w:r w:rsidR="004E29B5" w:rsidRPr="00A402D8">
        <w:rPr>
          <w:rFonts w:ascii="Book Antiqua" w:hAnsi="Book Antiqua" w:cs="Arial"/>
          <w:sz w:val="24"/>
          <w:szCs w:val="24"/>
          <w:vertAlign w:val="superscript"/>
        </w:rPr>
        <w:t>25]</w:t>
      </w:r>
      <w:r w:rsidR="009F1089" w:rsidRPr="00A402D8">
        <w:rPr>
          <w:rFonts w:ascii="Book Antiqua" w:hAnsi="Book Antiqua" w:cs="Arial"/>
          <w:sz w:val="24"/>
          <w:szCs w:val="24"/>
        </w:rPr>
        <w:t>.</w:t>
      </w:r>
      <w:r w:rsidR="004E29B5" w:rsidRPr="00A402D8">
        <w:rPr>
          <w:rFonts w:ascii="Book Antiqua" w:hAnsi="Book Antiqua" w:cs="Arial"/>
          <w:sz w:val="24"/>
          <w:szCs w:val="24"/>
        </w:rPr>
        <w:t xml:space="preserve"> The low</w:t>
      </w:r>
      <w:r w:rsidR="003447C5" w:rsidRPr="00A402D8">
        <w:rPr>
          <w:rFonts w:ascii="Book Antiqua" w:hAnsi="Book Antiqua" w:cs="Arial"/>
          <w:sz w:val="24"/>
          <w:szCs w:val="24"/>
        </w:rPr>
        <w:t>er</w:t>
      </w:r>
      <w:r w:rsidR="004E29B5" w:rsidRPr="00A402D8">
        <w:rPr>
          <w:rFonts w:ascii="Book Antiqua" w:hAnsi="Book Antiqua" w:cs="Arial"/>
          <w:sz w:val="24"/>
          <w:szCs w:val="24"/>
        </w:rPr>
        <w:t xml:space="preserve"> prevalence of </w:t>
      </w:r>
      <w:r w:rsidR="009B1BF6" w:rsidRPr="00A402D8">
        <w:rPr>
          <w:rFonts w:ascii="Book Antiqua" w:hAnsi="Book Antiqua" w:cs="Arial"/>
          <w:sz w:val="24"/>
          <w:szCs w:val="24"/>
        </w:rPr>
        <w:t>hepatic steatosis found in the Japanese study</w:t>
      </w:r>
      <w:r w:rsidR="004E29B5" w:rsidRPr="00A402D8">
        <w:rPr>
          <w:rFonts w:ascii="Book Antiqua" w:hAnsi="Book Antiqua" w:cs="Arial"/>
          <w:sz w:val="24"/>
          <w:szCs w:val="24"/>
        </w:rPr>
        <w:t xml:space="preserve"> likely reflects the low frequency or absence of obese or diabetic subjects</w:t>
      </w:r>
      <w:r w:rsidR="00BA5B9A" w:rsidRPr="00A402D8">
        <w:rPr>
          <w:rFonts w:ascii="Book Antiqua" w:hAnsi="Book Antiqua" w:cs="Arial"/>
          <w:sz w:val="24"/>
          <w:szCs w:val="24"/>
        </w:rPr>
        <w:t xml:space="preserve"> in the study </w:t>
      </w:r>
      <w:proofErr w:type="gramStart"/>
      <w:r w:rsidR="00BA5B9A" w:rsidRPr="00A402D8">
        <w:rPr>
          <w:rFonts w:ascii="Book Antiqua" w:hAnsi="Book Antiqua" w:cs="Arial"/>
          <w:sz w:val="24"/>
          <w:szCs w:val="24"/>
        </w:rPr>
        <w:t>cohort</w:t>
      </w:r>
      <w:r w:rsidR="00515EC4" w:rsidRPr="00A402D8">
        <w:rPr>
          <w:rFonts w:ascii="Book Antiqua" w:hAnsi="Book Antiqua" w:cs="Arial"/>
          <w:sz w:val="24"/>
          <w:szCs w:val="24"/>
          <w:vertAlign w:val="superscript"/>
        </w:rPr>
        <w:t>[</w:t>
      </w:r>
      <w:proofErr w:type="gramEnd"/>
      <w:r w:rsidR="00515EC4" w:rsidRPr="00A402D8">
        <w:rPr>
          <w:rFonts w:ascii="Book Antiqua" w:hAnsi="Book Antiqua" w:cs="Arial"/>
          <w:sz w:val="24"/>
          <w:szCs w:val="24"/>
          <w:vertAlign w:val="superscript"/>
        </w:rPr>
        <w:t>13]</w:t>
      </w:r>
      <w:r w:rsidR="009F1089" w:rsidRPr="00A402D8">
        <w:rPr>
          <w:rFonts w:ascii="Book Antiqua" w:hAnsi="Book Antiqua" w:cs="Arial"/>
          <w:sz w:val="24"/>
          <w:szCs w:val="24"/>
        </w:rPr>
        <w:t>.</w:t>
      </w:r>
      <w:r w:rsidR="004E29B5" w:rsidRPr="00A402D8">
        <w:rPr>
          <w:rFonts w:ascii="Book Antiqua" w:hAnsi="Book Antiqua" w:cs="Arial"/>
          <w:sz w:val="24"/>
          <w:szCs w:val="24"/>
        </w:rPr>
        <w:t xml:space="preserve"> </w:t>
      </w:r>
      <w:r w:rsidR="00E96094" w:rsidRPr="00A402D8">
        <w:rPr>
          <w:rFonts w:ascii="Book Antiqua" w:hAnsi="Book Antiqua" w:cs="Arial"/>
          <w:sz w:val="24"/>
          <w:szCs w:val="24"/>
        </w:rPr>
        <w:t>Despite being more sensitive than l</w:t>
      </w:r>
      <w:r w:rsidR="0034348F" w:rsidRPr="00A402D8">
        <w:rPr>
          <w:rFonts w:ascii="Book Antiqua" w:hAnsi="Book Antiqua" w:cs="Arial"/>
          <w:sz w:val="24"/>
          <w:szCs w:val="24"/>
        </w:rPr>
        <w:t>iver enzymes</w:t>
      </w:r>
      <w:r w:rsidR="00257662" w:rsidRPr="00A402D8">
        <w:rPr>
          <w:rFonts w:ascii="Book Antiqua" w:hAnsi="Book Antiqua" w:cs="Arial"/>
          <w:sz w:val="24"/>
          <w:szCs w:val="24"/>
        </w:rPr>
        <w:t xml:space="preserve"> for the detection of NAFLD</w:t>
      </w:r>
      <w:r w:rsidR="0034348F" w:rsidRPr="00A402D8">
        <w:rPr>
          <w:rFonts w:ascii="Book Antiqua" w:hAnsi="Book Antiqua" w:cs="Arial"/>
          <w:sz w:val="24"/>
          <w:szCs w:val="24"/>
        </w:rPr>
        <w:t>, ultrasonography</w:t>
      </w:r>
      <w:r w:rsidR="00143EA7" w:rsidRPr="00A402D8">
        <w:rPr>
          <w:rFonts w:ascii="Book Antiqua" w:hAnsi="Book Antiqua" w:cs="Arial"/>
          <w:sz w:val="24"/>
          <w:szCs w:val="24"/>
        </w:rPr>
        <w:t xml:space="preserve"> </w:t>
      </w:r>
      <w:r w:rsidR="0034348F" w:rsidRPr="00A402D8">
        <w:rPr>
          <w:rFonts w:ascii="Book Antiqua" w:hAnsi="Book Antiqua" w:cs="Arial"/>
          <w:sz w:val="24"/>
          <w:szCs w:val="24"/>
        </w:rPr>
        <w:t>has</w:t>
      </w:r>
      <w:r w:rsidR="00952A49" w:rsidRPr="00A402D8">
        <w:rPr>
          <w:rFonts w:ascii="Book Antiqua" w:hAnsi="Book Antiqua" w:cs="Arial"/>
          <w:sz w:val="24"/>
          <w:szCs w:val="24"/>
        </w:rPr>
        <w:t xml:space="preserve"> </w:t>
      </w:r>
      <w:r w:rsidR="00691984" w:rsidRPr="00A402D8">
        <w:rPr>
          <w:rFonts w:ascii="Book Antiqua" w:hAnsi="Book Antiqua" w:cs="Arial"/>
          <w:sz w:val="24"/>
          <w:szCs w:val="24"/>
        </w:rPr>
        <w:t xml:space="preserve">its own </w:t>
      </w:r>
      <w:r w:rsidR="0034348F" w:rsidRPr="00A402D8">
        <w:rPr>
          <w:rFonts w:ascii="Book Antiqua" w:hAnsi="Book Antiqua" w:cs="Arial"/>
          <w:sz w:val="24"/>
          <w:szCs w:val="24"/>
        </w:rPr>
        <w:t>limitation due to</w:t>
      </w:r>
      <w:r w:rsidR="00E96094" w:rsidRPr="00A402D8">
        <w:rPr>
          <w:rFonts w:ascii="Book Antiqua" w:hAnsi="Book Antiqua" w:cs="Arial"/>
          <w:sz w:val="24"/>
          <w:szCs w:val="24"/>
        </w:rPr>
        <w:t xml:space="preserve"> </w:t>
      </w:r>
      <w:r w:rsidR="00691984" w:rsidRPr="00A402D8">
        <w:rPr>
          <w:rFonts w:ascii="Book Antiqua" w:hAnsi="Book Antiqua" w:cs="Arial"/>
          <w:sz w:val="24"/>
          <w:szCs w:val="24"/>
        </w:rPr>
        <w:t xml:space="preserve">a </w:t>
      </w:r>
      <w:r w:rsidR="007E3CA3" w:rsidRPr="00A402D8">
        <w:rPr>
          <w:rFonts w:ascii="Book Antiqua" w:hAnsi="Book Antiqua" w:cs="Arial"/>
          <w:sz w:val="24"/>
          <w:szCs w:val="24"/>
        </w:rPr>
        <w:t>low sensitivity for</w:t>
      </w:r>
      <w:r w:rsidR="008C01D9" w:rsidRPr="00A402D8">
        <w:rPr>
          <w:rFonts w:ascii="Book Antiqua" w:hAnsi="Book Antiqua" w:cs="Arial"/>
          <w:sz w:val="24"/>
          <w:szCs w:val="24"/>
        </w:rPr>
        <w:t xml:space="preserve"> detect</w:t>
      </w:r>
      <w:r w:rsidR="007E3CA3" w:rsidRPr="00A402D8">
        <w:rPr>
          <w:rFonts w:ascii="Book Antiqua" w:hAnsi="Book Antiqua" w:cs="Arial"/>
          <w:sz w:val="24"/>
          <w:szCs w:val="24"/>
        </w:rPr>
        <w:t>ion of</w:t>
      </w:r>
      <w:r w:rsidR="00952A49" w:rsidRPr="00A402D8">
        <w:rPr>
          <w:rFonts w:ascii="Book Antiqua" w:hAnsi="Book Antiqua" w:cs="Arial"/>
          <w:sz w:val="24"/>
          <w:szCs w:val="24"/>
        </w:rPr>
        <w:t xml:space="preserve"> mild hepatic steatosis (</w:t>
      </w:r>
      <w:r w:rsidR="00E96094" w:rsidRPr="00A402D8">
        <w:rPr>
          <w:rFonts w:ascii="Book Antiqua" w:hAnsi="Book Antiqua" w:cs="Arial"/>
          <w:sz w:val="24"/>
          <w:szCs w:val="24"/>
        </w:rPr>
        <w:t>less than 30%</w:t>
      </w:r>
      <w:proofErr w:type="gramStart"/>
      <w:r w:rsidR="00952A49" w:rsidRPr="00A402D8">
        <w:rPr>
          <w:rFonts w:ascii="Book Antiqua" w:hAnsi="Book Antiqua" w:cs="Arial"/>
          <w:sz w:val="24"/>
          <w:szCs w:val="24"/>
        </w:rPr>
        <w:t>)</w:t>
      </w:r>
      <w:r w:rsidR="009249CE" w:rsidRPr="00A402D8">
        <w:rPr>
          <w:rFonts w:ascii="Book Antiqua" w:hAnsi="Book Antiqua" w:cs="Arial"/>
          <w:sz w:val="24"/>
          <w:szCs w:val="24"/>
          <w:vertAlign w:val="superscript"/>
        </w:rPr>
        <w:t>[</w:t>
      </w:r>
      <w:proofErr w:type="gramEnd"/>
      <w:r w:rsidR="009249CE" w:rsidRPr="00A402D8">
        <w:rPr>
          <w:rFonts w:ascii="Book Antiqua" w:hAnsi="Book Antiqua" w:cs="Arial"/>
          <w:sz w:val="24"/>
          <w:szCs w:val="24"/>
          <w:vertAlign w:val="superscript"/>
        </w:rPr>
        <w:t>26</w:t>
      </w:r>
      <w:r w:rsidR="00952A49" w:rsidRPr="00A402D8">
        <w:rPr>
          <w:rFonts w:ascii="Book Antiqua" w:hAnsi="Book Antiqua" w:cs="Arial"/>
          <w:sz w:val="24"/>
          <w:szCs w:val="24"/>
          <w:vertAlign w:val="superscript"/>
        </w:rPr>
        <w:t>]</w:t>
      </w:r>
      <w:r w:rsidR="009F1089" w:rsidRPr="00A402D8">
        <w:rPr>
          <w:rFonts w:ascii="Book Antiqua" w:hAnsi="Book Antiqua" w:cs="Arial"/>
          <w:sz w:val="24"/>
          <w:szCs w:val="24"/>
        </w:rPr>
        <w:t>.</w:t>
      </w:r>
      <w:r w:rsidR="008C01D9" w:rsidRPr="00A402D8">
        <w:rPr>
          <w:rFonts w:ascii="Book Antiqua" w:hAnsi="Book Antiqua" w:cs="Arial"/>
          <w:sz w:val="24"/>
          <w:szCs w:val="24"/>
        </w:rPr>
        <w:t xml:space="preserve"> Therefore, </w:t>
      </w:r>
      <w:r w:rsidR="00215ED0" w:rsidRPr="00A402D8">
        <w:rPr>
          <w:rFonts w:ascii="Book Antiqua" w:hAnsi="Book Antiqua" w:cs="Arial"/>
          <w:sz w:val="24"/>
          <w:szCs w:val="24"/>
        </w:rPr>
        <w:t xml:space="preserve">ultrasonography </w:t>
      </w:r>
      <w:r w:rsidR="00005EF5" w:rsidRPr="00A402D8">
        <w:rPr>
          <w:rFonts w:ascii="Book Antiqua" w:hAnsi="Book Antiqua" w:cs="Arial"/>
          <w:sz w:val="24"/>
          <w:szCs w:val="24"/>
        </w:rPr>
        <w:t>also likely</w:t>
      </w:r>
      <w:r w:rsidR="00215ED0" w:rsidRPr="00A402D8">
        <w:rPr>
          <w:rFonts w:ascii="Book Antiqua" w:hAnsi="Book Antiqua" w:cs="Arial"/>
          <w:sz w:val="24"/>
          <w:szCs w:val="24"/>
        </w:rPr>
        <w:t xml:space="preserve"> underestimate</w:t>
      </w:r>
      <w:r w:rsidR="00FC7455" w:rsidRPr="00A402D8">
        <w:rPr>
          <w:rFonts w:ascii="Book Antiqua" w:hAnsi="Book Antiqua" w:cs="Arial"/>
          <w:sz w:val="24"/>
          <w:szCs w:val="24"/>
        </w:rPr>
        <w:t>s</w:t>
      </w:r>
      <w:r w:rsidR="00215ED0" w:rsidRPr="00A402D8">
        <w:rPr>
          <w:rFonts w:ascii="Book Antiqua" w:hAnsi="Book Antiqua" w:cs="Arial"/>
          <w:sz w:val="24"/>
          <w:szCs w:val="24"/>
        </w:rPr>
        <w:t xml:space="preserve"> the true prevalence of NAFLD in general population</w:t>
      </w:r>
      <w:r w:rsidR="002E4FA5" w:rsidRPr="00A402D8">
        <w:rPr>
          <w:rFonts w:ascii="Book Antiqua" w:hAnsi="Book Antiqua" w:cs="Arial"/>
          <w:sz w:val="24"/>
          <w:szCs w:val="24"/>
        </w:rPr>
        <w:t>s</w:t>
      </w:r>
      <w:r w:rsidR="003C390A" w:rsidRPr="00A402D8">
        <w:rPr>
          <w:rFonts w:ascii="Book Antiqua" w:hAnsi="Book Antiqua" w:cs="Arial"/>
          <w:sz w:val="24"/>
          <w:szCs w:val="24"/>
        </w:rPr>
        <w:t>.</w:t>
      </w:r>
      <w:r w:rsidR="00A64AC1" w:rsidRPr="00A402D8">
        <w:rPr>
          <w:rFonts w:ascii="Book Antiqua" w:hAnsi="Book Antiqua" w:cs="Arial"/>
          <w:sz w:val="24"/>
          <w:szCs w:val="24"/>
        </w:rPr>
        <w:t xml:space="preserve"> </w:t>
      </w:r>
      <w:r w:rsidR="005D6C4E" w:rsidRPr="00A402D8">
        <w:rPr>
          <w:rFonts w:ascii="Book Antiqua" w:hAnsi="Book Antiqua" w:cs="Arial"/>
          <w:sz w:val="24"/>
          <w:szCs w:val="24"/>
        </w:rPr>
        <w:t>U</w:t>
      </w:r>
      <w:r w:rsidR="00FE68E8" w:rsidRPr="00A402D8">
        <w:rPr>
          <w:rFonts w:ascii="Book Antiqua" w:hAnsi="Book Antiqua" w:cs="Arial"/>
          <w:sz w:val="24"/>
          <w:szCs w:val="24"/>
        </w:rPr>
        <w:t xml:space="preserve">sing a more sensitive magnetic resonance </w:t>
      </w:r>
      <w:r w:rsidR="00FE68E8" w:rsidRPr="00A402D8">
        <w:rPr>
          <w:rFonts w:ascii="Book Antiqua" w:hAnsi="Book Antiqua" w:cs="Arial"/>
          <w:sz w:val="24"/>
          <w:szCs w:val="24"/>
        </w:rPr>
        <w:lastRenderedPageBreak/>
        <w:t>spectroscopy</w:t>
      </w:r>
      <w:r w:rsidR="00843CDC" w:rsidRPr="00A402D8">
        <w:rPr>
          <w:rFonts w:ascii="Book Antiqua" w:hAnsi="Book Antiqua" w:cs="Arial"/>
          <w:sz w:val="24"/>
          <w:szCs w:val="24"/>
        </w:rPr>
        <w:t xml:space="preserve"> technique for measuring fat content</w:t>
      </w:r>
      <w:r w:rsidR="00125780" w:rsidRPr="00A402D8">
        <w:rPr>
          <w:rFonts w:ascii="Book Antiqua" w:hAnsi="Book Antiqua" w:cs="Arial"/>
          <w:sz w:val="24"/>
          <w:szCs w:val="24"/>
        </w:rPr>
        <w:t>, 31% of the participants</w:t>
      </w:r>
      <w:r w:rsidR="00B728FF" w:rsidRPr="00A402D8">
        <w:rPr>
          <w:rFonts w:ascii="Book Antiqua" w:hAnsi="Book Antiqua" w:cs="Arial"/>
          <w:sz w:val="24"/>
          <w:szCs w:val="24"/>
        </w:rPr>
        <w:t xml:space="preserve"> </w:t>
      </w:r>
      <w:r w:rsidR="00FE68E8" w:rsidRPr="00A402D8">
        <w:rPr>
          <w:rFonts w:ascii="Book Antiqua" w:hAnsi="Book Antiqua" w:cs="Arial"/>
          <w:sz w:val="24"/>
          <w:szCs w:val="24"/>
        </w:rPr>
        <w:t xml:space="preserve">in the Dallas Heart Study </w:t>
      </w:r>
      <w:r w:rsidR="002B29ED" w:rsidRPr="00A402D8">
        <w:rPr>
          <w:rFonts w:ascii="Book Antiqua" w:hAnsi="Book Antiqua" w:cs="Arial"/>
          <w:sz w:val="24"/>
          <w:szCs w:val="24"/>
        </w:rPr>
        <w:t>had</w:t>
      </w:r>
      <w:r w:rsidR="00B728FF" w:rsidRPr="00A402D8">
        <w:rPr>
          <w:rFonts w:ascii="Book Antiqua" w:hAnsi="Book Antiqua" w:cs="Arial"/>
          <w:sz w:val="24"/>
          <w:szCs w:val="24"/>
        </w:rPr>
        <w:t xml:space="preserve"> hepatic steatosis, defined as hepatic triglyc</w:t>
      </w:r>
      <w:r w:rsidR="009F1089" w:rsidRPr="00A402D8">
        <w:rPr>
          <w:rFonts w:ascii="Book Antiqua" w:hAnsi="Book Antiqua" w:cs="Arial"/>
          <w:sz w:val="24"/>
          <w:szCs w:val="24"/>
        </w:rPr>
        <w:t>eride content greater than 5.5</w:t>
      </w:r>
      <w:proofErr w:type="gramStart"/>
      <w:r w:rsidR="009F1089" w:rsidRPr="00A402D8">
        <w:rPr>
          <w:rFonts w:ascii="Book Antiqua" w:hAnsi="Book Antiqua" w:cs="Arial"/>
          <w:sz w:val="24"/>
          <w:szCs w:val="24"/>
        </w:rPr>
        <w:t>%</w:t>
      </w:r>
      <w:r w:rsidR="00B728FF" w:rsidRPr="00A402D8">
        <w:rPr>
          <w:rFonts w:ascii="Book Antiqua" w:hAnsi="Book Antiqua" w:cs="Arial"/>
          <w:sz w:val="24"/>
          <w:szCs w:val="24"/>
          <w:vertAlign w:val="superscript"/>
        </w:rPr>
        <w:t>[</w:t>
      </w:r>
      <w:proofErr w:type="gramEnd"/>
      <w:r w:rsidR="00B728FF" w:rsidRPr="00A402D8">
        <w:rPr>
          <w:rFonts w:ascii="Book Antiqua" w:hAnsi="Book Antiqua" w:cs="Arial"/>
          <w:sz w:val="24"/>
          <w:szCs w:val="24"/>
          <w:vertAlign w:val="superscript"/>
        </w:rPr>
        <w:t>13]</w:t>
      </w:r>
      <w:r w:rsidR="009F1089" w:rsidRPr="00A402D8">
        <w:rPr>
          <w:rFonts w:ascii="Book Antiqua" w:hAnsi="Book Antiqua" w:cs="Arial"/>
          <w:sz w:val="24"/>
          <w:szCs w:val="24"/>
        </w:rPr>
        <w:t>.</w:t>
      </w:r>
    </w:p>
    <w:p w:rsidR="00403F2D" w:rsidRPr="00A402D8" w:rsidRDefault="00403F2D" w:rsidP="009214C2">
      <w:pPr>
        <w:snapToGrid w:val="0"/>
        <w:spacing w:after="0" w:line="360" w:lineRule="auto"/>
        <w:jc w:val="both"/>
        <w:rPr>
          <w:rFonts w:ascii="Book Antiqua" w:hAnsi="Book Antiqua" w:cs="Arial"/>
          <w:sz w:val="24"/>
          <w:szCs w:val="24"/>
        </w:rPr>
      </w:pPr>
      <w:r w:rsidRPr="00A402D8">
        <w:rPr>
          <w:rFonts w:ascii="Book Antiqua" w:hAnsi="Book Antiqua" w:cs="Arial"/>
          <w:sz w:val="24"/>
          <w:szCs w:val="24"/>
        </w:rPr>
        <w:t xml:space="preserve">   </w:t>
      </w:r>
      <w:r w:rsidR="00415C30" w:rsidRPr="00A402D8">
        <w:rPr>
          <w:rFonts w:ascii="Book Antiqua" w:hAnsi="Book Antiqua" w:cs="Arial"/>
          <w:sz w:val="24"/>
          <w:szCs w:val="24"/>
        </w:rPr>
        <w:t xml:space="preserve">NAFLD </w:t>
      </w:r>
      <w:r w:rsidR="0058480B" w:rsidRPr="00A402D8">
        <w:rPr>
          <w:rFonts w:ascii="Book Antiqua" w:hAnsi="Book Antiqua" w:cs="Arial"/>
          <w:sz w:val="24"/>
          <w:szCs w:val="24"/>
        </w:rPr>
        <w:t>occur</w:t>
      </w:r>
      <w:r w:rsidR="00415C30" w:rsidRPr="00A402D8">
        <w:rPr>
          <w:rFonts w:ascii="Book Antiqua" w:hAnsi="Book Antiqua" w:cs="Arial"/>
          <w:sz w:val="24"/>
          <w:szCs w:val="24"/>
        </w:rPr>
        <w:t>s</w:t>
      </w:r>
      <w:r w:rsidR="00770662" w:rsidRPr="00A402D8">
        <w:rPr>
          <w:rFonts w:ascii="Book Antiqua" w:hAnsi="Book Antiqua" w:cs="Arial"/>
          <w:sz w:val="24"/>
          <w:szCs w:val="24"/>
        </w:rPr>
        <w:t xml:space="preserve"> in non-obese and non-overweight</w:t>
      </w:r>
      <w:r w:rsidR="001A295F" w:rsidRPr="00A402D8">
        <w:rPr>
          <w:rFonts w:ascii="Book Antiqua" w:hAnsi="Book Antiqua" w:cs="Arial"/>
          <w:sz w:val="24"/>
          <w:szCs w:val="24"/>
        </w:rPr>
        <w:t xml:space="preserve"> (defined as BMI &lt;</w:t>
      </w:r>
      <w:r w:rsidR="00CE2FB9" w:rsidRPr="00A402D8">
        <w:rPr>
          <w:rFonts w:ascii="Book Antiqua" w:hAnsi="Book Antiqua" w:cs="Arial"/>
          <w:sz w:val="24"/>
          <w:szCs w:val="24"/>
          <w:lang w:eastAsia="zh-CN"/>
        </w:rPr>
        <w:t xml:space="preserve"> </w:t>
      </w:r>
      <w:r w:rsidR="001A295F" w:rsidRPr="00A402D8">
        <w:rPr>
          <w:rFonts w:ascii="Book Antiqua" w:hAnsi="Book Antiqua" w:cs="Arial"/>
          <w:sz w:val="24"/>
          <w:szCs w:val="24"/>
        </w:rPr>
        <w:t>25</w:t>
      </w:r>
      <w:r w:rsidR="00CE2FB9" w:rsidRPr="00A402D8">
        <w:rPr>
          <w:rFonts w:ascii="Book Antiqua" w:hAnsi="Book Antiqua" w:cs="Arial"/>
          <w:sz w:val="24"/>
          <w:szCs w:val="24"/>
        </w:rPr>
        <w:t xml:space="preserve"> k</w:t>
      </w:r>
      <w:r w:rsidR="001A295F" w:rsidRPr="00A402D8">
        <w:rPr>
          <w:rFonts w:ascii="Book Antiqua" w:hAnsi="Book Antiqua" w:cs="Arial"/>
          <w:sz w:val="24"/>
          <w:szCs w:val="24"/>
        </w:rPr>
        <w:t>g/m</w:t>
      </w:r>
      <w:r w:rsidR="001A295F" w:rsidRPr="00A402D8">
        <w:rPr>
          <w:rFonts w:ascii="Book Antiqua" w:hAnsi="Book Antiqua" w:cs="Arial"/>
          <w:sz w:val="24"/>
          <w:szCs w:val="24"/>
          <w:vertAlign w:val="superscript"/>
        </w:rPr>
        <w:t>2</w:t>
      </w:r>
      <w:r w:rsidR="001A295F" w:rsidRPr="00A402D8">
        <w:rPr>
          <w:rFonts w:ascii="Book Antiqua" w:hAnsi="Book Antiqua" w:cs="Arial"/>
          <w:sz w:val="24"/>
          <w:szCs w:val="24"/>
        </w:rPr>
        <w:t>)</w:t>
      </w:r>
      <w:r w:rsidR="00770662" w:rsidRPr="00A402D8">
        <w:rPr>
          <w:rFonts w:ascii="Book Antiqua" w:hAnsi="Book Antiqua" w:cs="Arial"/>
          <w:sz w:val="24"/>
          <w:szCs w:val="24"/>
        </w:rPr>
        <w:t xml:space="preserve"> persons</w:t>
      </w:r>
      <w:r w:rsidR="00415C30" w:rsidRPr="00A402D8">
        <w:rPr>
          <w:rFonts w:ascii="Book Antiqua" w:hAnsi="Book Antiqua" w:cs="Arial"/>
          <w:sz w:val="24"/>
          <w:szCs w:val="24"/>
        </w:rPr>
        <w:t xml:space="preserve"> as well</w:t>
      </w:r>
      <w:r w:rsidR="000462FD" w:rsidRPr="00A402D8">
        <w:rPr>
          <w:rFonts w:ascii="Book Antiqua" w:hAnsi="Book Antiqua" w:cs="Arial"/>
          <w:sz w:val="24"/>
          <w:szCs w:val="24"/>
        </w:rPr>
        <w:t>. Based on the third NHANES data,</w:t>
      </w:r>
      <w:r w:rsidR="00233D19" w:rsidRPr="00A402D8">
        <w:rPr>
          <w:rFonts w:ascii="Book Antiqua" w:hAnsi="Book Antiqua" w:cs="Arial"/>
          <w:sz w:val="24"/>
          <w:szCs w:val="24"/>
        </w:rPr>
        <w:t xml:space="preserve"> 7% of</w:t>
      </w:r>
      <w:r w:rsidR="00616BDE" w:rsidRPr="00A402D8">
        <w:rPr>
          <w:rFonts w:ascii="Book Antiqua" w:hAnsi="Book Antiqua" w:cs="Arial"/>
          <w:sz w:val="24"/>
          <w:szCs w:val="24"/>
        </w:rPr>
        <w:t xml:space="preserve"> t</w:t>
      </w:r>
      <w:r w:rsidR="004A6F05" w:rsidRPr="00A402D8">
        <w:rPr>
          <w:rFonts w:ascii="Book Antiqua" w:hAnsi="Book Antiqua" w:cs="Arial"/>
          <w:sz w:val="24"/>
          <w:szCs w:val="24"/>
        </w:rPr>
        <w:t>he lean individuals</w:t>
      </w:r>
      <w:r w:rsidR="00233D19" w:rsidRPr="00A402D8">
        <w:rPr>
          <w:rFonts w:ascii="Book Antiqua" w:hAnsi="Book Antiqua" w:cs="Arial"/>
          <w:sz w:val="24"/>
          <w:szCs w:val="24"/>
        </w:rPr>
        <w:t xml:space="preserve"> have NAFLD compared to 28% of</w:t>
      </w:r>
      <w:r w:rsidR="00616BDE" w:rsidRPr="00A402D8">
        <w:rPr>
          <w:rFonts w:ascii="Book Antiqua" w:hAnsi="Book Antiqua" w:cs="Arial"/>
          <w:sz w:val="24"/>
          <w:szCs w:val="24"/>
        </w:rPr>
        <w:t xml:space="preserve"> the overweight-</w:t>
      </w:r>
      <w:r w:rsidR="001A295F" w:rsidRPr="00A402D8">
        <w:rPr>
          <w:rFonts w:ascii="Book Antiqua" w:hAnsi="Book Antiqua" w:cs="Arial"/>
          <w:sz w:val="24"/>
          <w:szCs w:val="24"/>
        </w:rPr>
        <w:t xml:space="preserve">obese </w:t>
      </w:r>
      <w:proofErr w:type="gramStart"/>
      <w:r w:rsidR="001A295F" w:rsidRPr="00A402D8">
        <w:rPr>
          <w:rFonts w:ascii="Book Antiqua" w:hAnsi="Book Antiqua" w:cs="Arial"/>
          <w:sz w:val="24"/>
          <w:szCs w:val="24"/>
        </w:rPr>
        <w:t>population</w:t>
      </w:r>
      <w:r w:rsidR="00616BDE" w:rsidRPr="00A402D8">
        <w:rPr>
          <w:rFonts w:ascii="Book Antiqua" w:hAnsi="Book Antiqua" w:cs="Arial"/>
          <w:sz w:val="24"/>
          <w:szCs w:val="24"/>
          <w:vertAlign w:val="superscript"/>
        </w:rPr>
        <w:t>[</w:t>
      </w:r>
      <w:proofErr w:type="gramEnd"/>
      <w:r w:rsidR="00616BDE" w:rsidRPr="00A402D8">
        <w:rPr>
          <w:rFonts w:ascii="Book Antiqua" w:hAnsi="Book Antiqua" w:cs="Arial"/>
          <w:sz w:val="24"/>
          <w:szCs w:val="24"/>
          <w:vertAlign w:val="superscript"/>
        </w:rPr>
        <w:t>17]</w:t>
      </w:r>
      <w:r w:rsidR="00AF57F3" w:rsidRPr="00A402D8">
        <w:rPr>
          <w:rFonts w:ascii="Book Antiqua" w:hAnsi="Book Antiqua" w:cs="Arial"/>
          <w:sz w:val="24"/>
          <w:szCs w:val="24"/>
        </w:rPr>
        <w:t>.</w:t>
      </w:r>
      <w:r w:rsidR="00616BDE" w:rsidRPr="00A402D8">
        <w:rPr>
          <w:rFonts w:ascii="Book Antiqua" w:hAnsi="Book Antiqua" w:cs="Arial"/>
          <w:sz w:val="24"/>
          <w:szCs w:val="24"/>
        </w:rPr>
        <w:t xml:space="preserve"> </w:t>
      </w:r>
      <w:r w:rsidR="001A295F" w:rsidRPr="00A402D8">
        <w:rPr>
          <w:rFonts w:ascii="Book Antiqua" w:hAnsi="Book Antiqua" w:cs="Arial"/>
          <w:sz w:val="24"/>
          <w:szCs w:val="24"/>
        </w:rPr>
        <w:t>In the Dion</w:t>
      </w:r>
      <w:r w:rsidR="001E579F" w:rsidRPr="00A402D8">
        <w:rPr>
          <w:rFonts w:ascii="Book Antiqua" w:hAnsi="Book Antiqua" w:cs="Arial"/>
          <w:sz w:val="24"/>
          <w:szCs w:val="24"/>
        </w:rPr>
        <w:t>ysos</w:t>
      </w:r>
      <w:r w:rsidR="001A295F" w:rsidRPr="00A402D8">
        <w:rPr>
          <w:rFonts w:ascii="Book Antiqua" w:hAnsi="Book Antiqua" w:cs="Arial"/>
          <w:sz w:val="24"/>
          <w:szCs w:val="24"/>
        </w:rPr>
        <w:t xml:space="preserve"> study, hepatic steatosis on ultrasound was present in 16% of the non-obese</w:t>
      </w:r>
      <w:r w:rsidR="00AF57F3" w:rsidRPr="00A402D8">
        <w:rPr>
          <w:rFonts w:ascii="Book Antiqua" w:hAnsi="Book Antiqua" w:cs="Arial"/>
          <w:sz w:val="24"/>
          <w:szCs w:val="24"/>
        </w:rPr>
        <w:t xml:space="preserve"> </w:t>
      </w:r>
      <w:proofErr w:type="gramStart"/>
      <w:r w:rsidR="00AF57F3" w:rsidRPr="00A402D8">
        <w:rPr>
          <w:rFonts w:ascii="Book Antiqua" w:hAnsi="Book Antiqua" w:cs="Arial"/>
          <w:sz w:val="24"/>
          <w:szCs w:val="24"/>
        </w:rPr>
        <w:t>participants</w:t>
      </w:r>
      <w:r w:rsidR="00592F0B" w:rsidRPr="00A402D8">
        <w:rPr>
          <w:rFonts w:ascii="Book Antiqua" w:hAnsi="Book Antiqua" w:cs="Arial"/>
          <w:sz w:val="24"/>
          <w:szCs w:val="24"/>
          <w:vertAlign w:val="superscript"/>
        </w:rPr>
        <w:t>[</w:t>
      </w:r>
      <w:proofErr w:type="gramEnd"/>
      <w:r w:rsidR="00592F0B" w:rsidRPr="00A402D8">
        <w:rPr>
          <w:rFonts w:ascii="Book Antiqua" w:hAnsi="Book Antiqua" w:cs="Arial"/>
          <w:sz w:val="24"/>
          <w:szCs w:val="24"/>
          <w:vertAlign w:val="superscript"/>
        </w:rPr>
        <w:t>27]</w:t>
      </w:r>
      <w:r w:rsidR="00AF57F3" w:rsidRPr="00A402D8">
        <w:rPr>
          <w:rFonts w:ascii="Book Antiqua" w:hAnsi="Book Antiqua" w:cs="Arial"/>
          <w:sz w:val="24"/>
          <w:szCs w:val="24"/>
        </w:rPr>
        <w:t>.</w:t>
      </w:r>
      <w:r w:rsidR="00FE0543" w:rsidRPr="00A402D8">
        <w:rPr>
          <w:rFonts w:ascii="Book Antiqua" w:hAnsi="Book Antiqua" w:cs="Arial"/>
          <w:sz w:val="24"/>
          <w:szCs w:val="24"/>
        </w:rPr>
        <w:t xml:space="preserve"> In a Japanese study, ultrasonographic fatty liver was found in 11.2% of non-obese persons </w:t>
      </w:r>
      <w:r w:rsidR="00A325EF" w:rsidRPr="00A402D8">
        <w:rPr>
          <w:rFonts w:ascii="Book Antiqua" w:hAnsi="Book Antiqua" w:cs="Arial"/>
          <w:sz w:val="24"/>
          <w:szCs w:val="24"/>
        </w:rPr>
        <w:t>dur</w:t>
      </w:r>
      <w:r w:rsidR="002B29ED" w:rsidRPr="00A402D8">
        <w:rPr>
          <w:rFonts w:ascii="Book Antiqua" w:hAnsi="Book Antiqua" w:cs="Arial"/>
          <w:sz w:val="24"/>
          <w:szCs w:val="24"/>
        </w:rPr>
        <w:t>ing voluntary</w:t>
      </w:r>
      <w:r w:rsidR="00AF57F3" w:rsidRPr="00A402D8">
        <w:rPr>
          <w:rFonts w:ascii="Book Antiqua" w:hAnsi="Book Antiqua" w:cs="Arial"/>
          <w:sz w:val="24"/>
          <w:szCs w:val="24"/>
        </w:rPr>
        <w:t xml:space="preserve"> health check-</w:t>
      </w:r>
      <w:proofErr w:type="gramStart"/>
      <w:r w:rsidR="00AF57F3" w:rsidRPr="00A402D8">
        <w:rPr>
          <w:rFonts w:ascii="Book Antiqua" w:hAnsi="Book Antiqua" w:cs="Arial"/>
          <w:sz w:val="24"/>
          <w:szCs w:val="24"/>
        </w:rPr>
        <w:t>up</w:t>
      </w:r>
      <w:r w:rsidR="00A325EF" w:rsidRPr="00A402D8">
        <w:rPr>
          <w:rFonts w:ascii="Book Antiqua" w:hAnsi="Book Antiqua" w:cs="Arial"/>
          <w:sz w:val="24"/>
          <w:szCs w:val="24"/>
          <w:vertAlign w:val="superscript"/>
        </w:rPr>
        <w:t>[</w:t>
      </w:r>
      <w:proofErr w:type="gramEnd"/>
      <w:r w:rsidR="00A325EF" w:rsidRPr="00A402D8">
        <w:rPr>
          <w:rFonts w:ascii="Book Antiqua" w:hAnsi="Book Antiqua" w:cs="Arial"/>
          <w:sz w:val="24"/>
          <w:szCs w:val="24"/>
          <w:vertAlign w:val="superscript"/>
        </w:rPr>
        <w:t>28]</w:t>
      </w:r>
      <w:r w:rsidR="00AF57F3" w:rsidRPr="00A402D8">
        <w:rPr>
          <w:rFonts w:ascii="Book Antiqua" w:hAnsi="Book Antiqua" w:cs="Arial"/>
          <w:sz w:val="24"/>
          <w:szCs w:val="24"/>
        </w:rPr>
        <w:t>.</w:t>
      </w:r>
      <w:r w:rsidR="001A295F" w:rsidRPr="00A402D8">
        <w:rPr>
          <w:rFonts w:ascii="Book Antiqua" w:hAnsi="Book Antiqua" w:cs="Arial"/>
          <w:sz w:val="24"/>
          <w:szCs w:val="24"/>
        </w:rPr>
        <w:t xml:space="preserve"> </w:t>
      </w:r>
      <w:r w:rsidR="000462FD" w:rsidRPr="00A402D8">
        <w:rPr>
          <w:rFonts w:ascii="Book Antiqua" w:hAnsi="Book Antiqua" w:cs="Arial"/>
          <w:sz w:val="24"/>
          <w:szCs w:val="24"/>
        </w:rPr>
        <w:t xml:space="preserve">    </w:t>
      </w:r>
    </w:p>
    <w:p w:rsidR="00F21342" w:rsidRPr="00A402D8" w:rsidRDefault="00F21342" w:rsidP="009214C2">
      <w:pPr>
        <w:snapToGrid w:val="0"/>
        <w:spacing w:after="0" w:line="360" w:lineRule="auto"/>
        <w:jc w:val="both"/>
        <w:rPr>
          <w:rFonts w:ascii="Book Antiqua" w:hAnsi="Book Antiqua" w:cs="Arial"/>
          <w:sz w:val="24"/>
          <w:szCs w:val="24"/>
        </w:rPr>
      </w:pPr>
    </w:p>
    <w:p w:rsidR="00F21342" w:rsidRPr="00A402D8" w:rsidRDefault="00F21342" w:rsidP="009214C2">
      <w:pPr>
        <w:snapToGrid w:val="0"/>
        <w:spacing w:after="0" w:line="360" w:lineRule="auto"/>
        <w:jc w:val="both"/>
        <w:rPr>
          <w:rFonts w:ascii="Book Antiqua" w:hAnsi="Book Antiqua" w:cs="Arial"/>
          <w:b/>
          <w:sz w:val="24"/>
          <w:szCs w:val="24"/>
        </w:rPr>
      </w:pPr>
      <w:r w:rsidRPr="00A402D8">
        <w:rPr>
          <w:rFonts w:ascii="Book Antiqua" w:hAnsi="Book Antiqua" w:cs="Arial"/>
          <w:b/>
          <w:sz w:val="24"/>
          <w:szCs w:val="24"/>
        </w:rPr>
        <w:t>PREVALENCE OF NASH IN GENERAL POPULATIONS</w:t>
      </w:r>
    </w:p>
    <w:p w:rsidR="00473D67" w:rsidRPr="00A402D8" w:rsidRDefault="00EA67B1" w:rsidP="009214C2">
      <w:pPr>
        <w:snapToGrid w:val="0"/>
        <w:spacing w:after="0" w:line="360" w:lineRule="auto"/>
        <w:jc w:val="both"/>
        <w:rPr>
          <w:rFonts w:ascii="Book Antiqua" w:hAnsi="Book Antiqua" w:cs="Arial"/>
          <w:sz w:val="24"/>
          <w:szCs w:val="24"/>
        </w:rPr>
      </w:pPr>
      <w:r w:rsidRPr="00A402D8">
        <w:rPr>
          <w:rFonts w:ascii="Book Antiqua" w:hAnsi="Book Antiqua" w:cs="Arial"/>
          <w:sz w:val="24"/>
          <w:szCs w:val="24"/>
        </w:rPr>
        <w:t xml:space="preserve">Liver biopsy is the current suboptimal standard for the diagnosis </w:t>
      </w:r>
      <w:r w:rsidR="001C592B" w:rsidRPr="00A402D8">
        <w:rPr>
          <w:rFonts w:ascii="Book Antiqua" w:hAnsi="Book Antiqua" w:cs="Arial"/>
          <w:sz w:val="24"/>
          <w:szCs w:val="24"/>
        </w:rPr>
        <w:t xml:space="preserve">and staging </w:t>
      </w:r>
      <w:r w:rsidRPr="00A402D8">
        <w:rPr>
          <w:rFonts w:ascii="Book Antiqua" w:hAnsi="Book Antiqua" w:cs="Arial"/>
          <w:sz w:val="24"/>
          <w:szCs w:val="24"/>
        </w:rPr>
        <w:t>of NASH, but invasiveness and cost preclude its use as a scree</w:t>
      </w:r>
      <w:r w:rsidR="00494E88" w:rsidRPr="00A402D8">
        <w:rPr>
          <w:rFonts w:ascii="Book Antiqua" w:hAnsi="Book Antiqua" w:cs="Arial"/>
          <w:sz w:val="24"/>
          <w:szCs w:val="24"/>
        </w:rPr>
        <w:t xml:space="preserve">ning tool in general </w:t>
      </w:r>
      <w:proofErr w:type="gramStart"/>
      <w:r w:rsidR="00494E88" w:rsidRPr="00A402D8">
        <w:rPr>
          <w:rFonts w:ascii="Book Antiqua" w:hAnsi="Book Antiqua" w:cs="Arial"/>
          <w:sz w:val="24"/>
          <w:szCs w:val="24"/>
        </w:rPr>
        <w:t>population</w:t>
      </w:r>
      <w:r w:rsidR="007D4A0A" w:rsidRPr="00A402D8">
        <w:rPr>
          <w:rFonts w:ascii="Book Antiqua" w:hAnsi="Book Antiqua" w:cs="Arial"/>
          <w:sz w:val="24"/>
          <w:szCs w:val="24"/>
        </w:rPr>
        <w:t>s</w:t>
      </w:r>
      <w:r w:rsidR="001C592B" w:rsidRPr="00A402D8">
        <w:rPr>
          <w:rFonts w:ascii="Book Antiqua" w:hAnsi="Book Antiqua" w:cs="Arial"/>
          <w:sz w:val="24"/>
          <w:szCs w:val="24"/>
          <w:vertAlign w:val="superscript"/>
        </w:rPr>
        <w:t>[</w:t>
      </w:r>
      <w:proofErr w:type="gramEnd"/>
      <w:r w:rsidR="001C592B" w:rsidRPr="00A402D8">
        <w:rPr>
          <w:rFonts w:ascii="Book Antiqua" w:hAnsi="Book Antiqua" w:cs="Arial"/>
          <w:sz w:val="24"/>
          <w:szCs w:val="24"/>
          <w:vertAlign w:val="superscript"/>
        </w:rPr>
        <w:t>29]</w:t>
      </w:r>
      <w:r w:rsidR="00494E88" w:rsidRPr="00A402D8">
        <w:rPr>
          <w:rFonts w:ascii="Book Antiqua" w:hAnsi="Book Antiqua" w:cs="Arial"/>
          <w:sz w:val="24"/>
          <w:szCs w:val="24"/>
        </w:rPr>
        <w:t>.</w:t>
      </w:r>
      <w:r w:rsidR="001C592B" w:rsidRPr="00A402D8">
        <w:rPr>
          <w:rFonts w:ascii="Book Antiqua" w:hAnsi="Book Antiqua" w:cs="Arial"/>
          <w:sz w:val="24"/>
          <w:szCs w:val="24"/>
        </w:rPr>
        <w:t xml:space="preserve"> The </w:t>
      </w:r>
      <w:r w:rsidR="006D15AA" w:rsidRPr="00A402D8">
        <w:rPr>
          <w:rFonts w:ascii="Book Antiqua" w:hAnsi="Book Antiqua" w:cs="Arial"/>
          <w:sz w:val="24"/>
          <w:szCs w:val="24"/>
        </w:rPr>
        <w:t xml:space="preserve">population </w:t>
      </w:r>
      <w:r w:rsidR="001C592B" w:rsidRPr="00A402D8">
        <w:rPr>
          <w:rFonts w:ascii="Book Antiqua" w:hAnsi="Book Antiqua" w:cs="Arial"/>
          <w:sz w:val="24"/>
          <w:szCs w:val="24"/>
        </w:rPr>
        <w:t xml:space="preserve">prevalence of </w:t>
      </w:r>
      <w:r w:rsidR="00E249B1" w:rsidRPr="00A402D8">
        <w:rPr>
          <w:rFonts w:ascii="Book Antiqua" w:hAnsi="Book Antiqua" w:cs="Arial"/>
          <w:sz w:val="24"/>
          <w:szCs w:val="24"/>
        </w:rPr>
        <w:t xml:space="preserve">NASH </w:t>
      </w:r>
      <w:r w:rsidR="006D15AA" w:rsidRPr="00A402D8">
        <w:rPr>
          <w:rFonts w:ascii="Book Antiqua" w:hAnsi="Book Antiqua" w:cs="Arial"/>
          <w:sz w:val="24"/>
          <w:szCs w:val="24"/>
        </w:rPr>
        <w:t xml:space="preserve">has </w:t>
      </w:r>
      <w:r w:rsidR="001B05D8" w:rsidRPr="00A402D8">
        <w:rPr>
          <w:rFonts w:ascii="Book Antiqua" w:hAnsi="Book Antiqua" w:cs="Arial"/>
          <w:sz w:val="24"/>
          <w:szCs w:val="24"/>
        </w:rPr>
        <w:t xml:space="preserve">therefore </w:t>
      </w:r>
      <w:r w:rsidR="006D15AA" w:rsidRPr="00A402D8">
        <w:rPr>
          <w:rFonts w:ascii="Book Antiqua" w:hAnsi="Book Antiqua" w:cs="Arial"/>
          <w:sz w:val="24"/>
          <w:szCs w:val="24"/>
        </w:rPr>
        <w:t>been difficult to establish</w:t>
      </w:r>
      <w:r w:rsidR="00E249B1" w:rsidRPr="00A402D8">
        <w:rPr>
          <w:rFonts w:ascii="Book Antiqua" w:hAnsi="Book Antiqua" w:cs="Arial"/>
          <w:sz w:val="24"/>
          <w:szCs w:val="24"/>
        </w:rPr>
        <w:t xml:space="preserve"> since </w:t>
      </w:r>
      <w:r w:rsidR="006F59C0" w:rsidRPr="00A402D8">
        <w:rPr>
          <w:rFonts w:ascii="Book Antiqua" w:hAnsi="Book Antiqua" w:cs="Arial"/>
          <w:sz w:val="24"/>
          <w:szCs w:val="24"/>
        </w:rPr>
        <w:t xml:space="preserve">it is unethical to </w:t>
      </w:r>
      <w:r w:rsidR="00E249B1" w:rsidRPr="00A402D8">
        <w:rPr>
          <w:rFonts w:ascii="Book Antiqua" w:hAnsi="Book Antiqua" w:cs="Arial"/>
          <w:sz w:val="24"/>
          <w:szCs w:val="24"/>
        </w:rPr>
        <w:t>biopsy asymptom</w:t>
      </w:r>
      <w:r w:rsidR="003B4EF2" w:rsidRPr="00A402D8">
        <w:rPr>
          <w:rFonts w:ascii="Book Antiqua" w:hAnsi="Book Antiqua" w:cs="Arial"/>
          <w:sz w:val="24"/>
          <w:szCs w:val="24"/>
        </w:rPr>
        <w:t>atic persons</w:t>
      </w:r>
      <w:r w:rsidR="00044036" w:rsidRPr="00A402D8">
        <w:rPr>
          <w:rFonts w:ascii="Book Antiqua" w:hAnsi="Book Antiqua" w:cs="Arial"/>
          <w:sz w:val="24"/>
          <w:szCs w:val="24"/>
        </w:rPr>
        <w:t xml:space="preserve"> in the c</w:t>
      </w:r>
      <w:r w:rsidR="00CC39F2" w:rsidRPr="00A402D8">
        <w:rPr>
          <w:rFonts w:ascii="Book Antiqua" w:hAnsi="Book Antiqua" w:cs="Arial"/>
          <w:sz w:val="24"/>
          <w:szCs w:val="24"/>
        </w:rPr>
        <w:t>o</w:t>
      </w:r>
      <w:r w:rsidR="00044036" w:rsidRPr="00A402D8">
        <w:rPr>
          <w:rFonts w:ascii="Book Antiqua" w:hAnsi="Book Antiqua" w:cs="Arial"/>
          <w:sz w:val="24"/>
          <w:szCs w:val="24"/>
        </w:rPr>
        <w:t>mmunity</w:t>
      </w:r>
      <w:r w:rsidR="006D15AA" w:rsidRPr="00A402D8">
        <w:rPr>
          <w:rFonts w:ascii="Book Antiqua" w:hAnsi="Book Antiqua" w:cs="Arial"/>
          <w:sz w:val="24"/>
          <w:szCs w:val="24"/>
        </w:rPr>
        <w:t xml:space="preserve">. </w:t>
      </w:r>
      <w:r w:rsidR="00E02AC5" w:rsidRPr="00A402D8">
        <w:rPr>
          <w:rFonts w:ascii="Book Antiqua" w:hAnsi="Book Antiqua" w:cs="Arial"/>
          <w:sz w:val="24"/>
          <w:szCs w:val="24"/>
        </w:rPr>
        <w:t xml:space="preserve">Among 351 </w:t>
      </w:r>
      <w:r w:rsidR="001F1B3E" w:rsidRPr="00A402D8">
        <w:rPr>
          <w:rFonts w:ascii="Book Antiqua" w:hAnsi="Book Antiqua" w:cs="Arial"/>
          <w:sz w:val="24"/>
          <w:szCs w:val="24"/>
        </w:rPr>
        <w:t xml:space="preserve">apparently </w:t>
      </w:r>
      <w:r w:rsidR="00F6346B" w:rsidRPr="00A402D8">
        <w:rPr>
          <w:rFonts w:ascii="Book Antiqua" w:hAnsi="Book Antiqua" w:cs="Arial"/>
          <w:sz w:val="24"/>
          <w:szCs w:val="24"/>
        </w:rPr>
        <w:t>nonalcoholic patients, a Canadian</w:t>
      </w:r>
      <w:r w:rsidR="00E02AC5" w:rsidRPr="00A402D8">
        <w:rPr>
          <w:rFonts w:ascii="Book Antiqua" w:hAnsi="Book Antiqua" w:cs="Arial"/>
          <w:sz w:val="24"/>
          <w:szCs w:val="24"/>
        </w:rPr>
        <w:t xml:space="preserve"> autopsy study from the late 1980s found that NASH was present in 2.7% of lean patients and in 1</w:t>
      </w:r>
      <w:r w:rsidR="00494E88" w:rsidRPr="00A402D8">
        <w:rPr>
          <w:rFonts w:ascii="Book Antiqua" w:hAnsi="Book Antiqua" w:cs="Arial"/>
          <w:sz w:val="24"/>
          <w:szCs w:val="24"/>
        </w:rPr>
        <w:t xml:space="preserve">8.5% of markedly obese </w:t>
      </w:r>
      <w:proofErr w:type="gramStart"/>
      <w:r w:rsidR="00494E88" w:rsidRPr="00A402D8">
        <w:rPr>
          <w:rFonts w:ascii="Book Antiqua" w:hAnsi="Book Antiqua" w:cs="Arial"/>
          <w:sz w:val="24"/>
          <w:szCs w:val="24"/>
        </w:rPr>
        <w:t>patients</w:t>
      </w:r>
      <w:r w:rsidR="00E02AC5" w:rsidRPr="00A402D8">
        <w:rPr>
          <w:rFonts w:ascii="Book Antiqua" w:hAnsi="Book Antiqua" w:cs="Arial"/>
          <w:sz w:val="24"/>
          <w:szCs w:val="24"/>
          <w:vertAlign w:val="superscript"/>
        </w:rPr>
        <w:t>[</w:t>
      </w:r>
      <w:proofErr w:type="gramEnd"/>
      <w:r w:rsidR="00E02AC5" w:rsidRPr="00A402D8">
        <w:rPr>
          <w:rFonts w:ascii="Book Antiqua" w:hAnsi="Book Antiqua" w:cs="Arial"/>
          <w:sz w:val="24"/>
          <w:szCs w:val="24"/>
          <w:vertAlign w:val="superscript"/>
        </w:rPr>
        <w:t>30]</w:t>
      </w:r>
      <w:r w:rsidR="00494E88" w:rsidRPr="00A402D8">
        <w:rPr>
          <w:rFonts w:ascii="Book Antiqua" w:hAnsi="Book Antiqua" w:cs="Arial"/>
          <w:sz w:val="24"/>
          <w:szCs w:val="24"/>
        </w:rPr>
        <w:t>.</w:t>
      </w:r>
      <w:r w:rsidR="00E02AC5" w:rsidRPr="00A402D8">
        <w:rPr>
          <w:rFonts w:ascii="Book Antiqua" w:hAnsi="Book Antiqua" w:cs="Arial"/>
          <w:sz w:val="24"/>
          <w:szCs w:val="24"/>
        </w:rPr>
        <w:t xml:space="preserve"> </w:t>
      </w:r>
      <w:r w:rsidR="00BF62E3" w:rsidRPr="00A402D8">
        <w:rPr>
          <w:rFonts w:ascii="Book Antiqua" w:hAnsi="Book Antiqua" w:cs="Arial"/>
          <w:sz w:val="24"/>
          <w:szCs w:val="24"/>
        </w:rPr>
        <w:t>More recently, t</w:t>
      </w:r>
      <w:r w:rsidR="00D05AB6" w:rsidRPr="00A402D8">
        <w:rPr>
          <w:rFonts w:ascii="Book Antiqua" w:hAnsi="Book Antiqua" w:cs="Arial"/>
          <w:sz w:val="24"/>
          <w:szCs w:val="24"/>
        </w:rPr>
        <w:t xml:space="preserve">wo </w:t>
      </w:r>
      <w:r w:rsidR="00586465" w:rsidRPr="00A402D8">
        <w:rPr>
          <w:rFonts w:ascii="Book Antiqua" w:hAnsi="Book Antiqua" w:cs="Arial"/>
          <w:sz w:val="24"/>
          <w:szCs w:val="24"/>
        </w:rPr>
        <w:t xml:space="preserve">Asian </w:t>
      </w:r>
      <w:r w:rsidR="00D05AB6" w:rsidRPr="00A402D8">
        <w:rPr>
          <w:rFonts w:ascii="Book Antiqua" w:hAnsi="Book Antiqua" w:cs="Arial"/>
          <w:sz w:val="24"/>
          <w:szCs w:val="24"/>
        </w:rPr>
        <w:t xml:space="preserve">studies </w:t>
      </w:r>
      <w:r w:rsidR="00B319A3" w:rsidRPr="00A402D8">
        <w:rPr>
          <w:rFonts w:ascii="Book Antiqua" w:hAnsi="Book Antiqua" w:cs="Arial"/>
          <w:sz w:val="24"/>
          <w:szCs w:val="24"/>
        </w:rPr>
        <w:t>reported similar prevalence of NASH in 1.1%-2.2% of</w:t>
      </w:r>
      <w:r w:rsidR="00D05AB6" w:rsidRPr="00A402D8">
        <w:rPr>
          <w:rFonts w:ascii="Book Antiqua" w:hAnsi="Book Antiqua" w:cs="Arial"/>
          <w:sz w:val="24"/>
          <w:szCs w:val="24"/>
        </w:rPr>
        <w:t xml:space="preserve"> living donors before </w:t>
      </w:r>
      <w:r w:rsidR="00D129E9" w:rsidRPr="00A402D8">
        <w:rPr>
          <w:rFonts w:ascii="Book Antiqua" w:hAnsi="Book Antiqua" w:cs="Arial"/>
          <w:sz w:val="24"/>
          <w:szCs w:val="24"/>
        </w:rPr>
        <w:t xml:space="preserve">liver </w:t>
      </w:r>
      <w:proofErr w:type="gramStart"/>
      <w:r w:rsidR="00D05AB6" w:rsidRPr="00A402D8">
        <w:rPr>
          <w:rFonts w:ascii="Book Antiqua" w:hAnsi="Book Antiqua" w:cs="Arial"/>
          <w:sz w:val="24"/>
          <w:szCs w:val="24"/>
        </w:rPr>
        <w:t>transplanta</w:t>
      </w:r>
      <w:r w:rsidR="00494E88" w:rsidRPr="00A402D8">
        <w:rPr>
          <w:rFonts w:ascii="Book Antiqua" w:hAnsi="Book Antiqua" w:cs="Arial"/>
          <w:sz w:val="24"/>
          <w:szCs w:val="24"/>
        </w:rPr>
        <w:t>tion</w:t>
      </w:r>
      <w:r w:rsidR="00D05AB6" w:rsidRPr="00A402D8">
        <w:rPr>
          <w:rFonts w:ascii="Book Antiqua" w:hAnsi="Book Antiqua" w:cs="Arial"/>
          <w:sz w:val="24"/>
          <w:szCs w:val="24"/>
          <w:vertAlign w:val="superscript"/>
        </w:rPr>
        <w:t>[</w:t>
      </w:r>
      <w:proofErr w:type="gramEnd"/>
      <w:r w:rsidR="00D05AB6" w:rsidRPr="00A402D8">
        <w:rPr>
          <w:rFonts w:ascii="Book Antiqua" w:hAnsi="Book Antiqua" w:cs="Arial"/>
          <w:sz w:val="24"/>
          <w:szCs w:val="24"/>
          <w:vertAlign w:val="superscript"/>
        </w:rPr>
        <w:t>31,32]</w:t>
      </w:r>
      <w:r w:rsidR="00494E88" w:rsidRPr="00A402D8">
        <w:rPr>
          <w:rFonts w:ascii="Book Antiqua" w:hAnsi="Book Antiqua" w:cs="Arial"/>
          <w:sz w:val="24"/>
          <w:szCs w:val="24"/>
        </w:rPr>
        <w:t>.</w:t>
      </w:r>
      <w:r w:rsidR="00F106DD" w:rsidRPr="00A402D8">
        <w:rPr>
          <w:rFonts w:ascii="Book Antiqua" w:hAnsi="Book Antiqua" w:cs="Arial"/>
          <w:sz w:val="24"/>
          <w:szCs w:val="24"/>
        </w:rPr>
        <w:t xml:space="preserve"> </w:t>
      </w:r>
      <w:r w:rsidR="00A21927" w:rsidRPr="00A402D8">
        <w:rPr>
          <w:rFonts w:ascii="Book Antiqua" w:hAnsi="Book Antiqua" w:cs="Arial"/>
          <w:sz w:val="24"/>
          <w:szCs w:val="24"/>
        </w:rPr>
        <w:t xml:space="preserve">Based on the third NHANES data, 2.6% of the </w:t>
      </w:r>
      <w:r w:rsidR="00CE2FB9" w:rsidRPr="00A402D8">
        <w:rPr>
          <w:rFonts w:ascii="Book Antiqua" w:hAnsi="Book Antiqua" w:cs="Arial"/>
          <w:sz w:val="24"/>
          <w:szCs w:val="24"/>
        </w:rPr>
        <w:t>US</w:t>
      </w:r>
      <w:r w:rsidR="00A21927" w:rsidRPr="00A402D8">
        <w:rPr>
          <w:rFonts w:ascii="Book Antiqua" w:hAnsi="Book Antiqua" w:cs="Arial"/>
          <w:sz w:val="24"/>
          <w:szCs w:val="24"/>
        </w:rPr>
        <w:t xml:space="preserve"> population have NASH defined as the presence of moderate-severe hepatic steatosis by ultrasound and elevated aminotransferases in the presence of type 2 diabetes or </w:t>
      </w:r>
      <w:r w:rsidR="002431BE" w:rsidRPr="00A402D8">
        <w:rPr>
          <w:rFonts w:ascii="Book Antiqua" w:hAnsi="Book Antiqua" w:cs="Arial"/>
          <w:sz w:val="24"/>
          <w:szCs w:val="24"/>
        </w:rPr>
        <w:t>IR</w:t>
      </w:r>
      <w:r w:rsidR="00A21927" w:rsidRPr="00A402D8">
        <w:rPr>
          <w:rFonts w:ascii="Book Antiqua" w:hAnsi="Book Antiqua" w:cs="Arial"/>
          <w:sz w:val="24"/>
          <w:szCs w:val="24"/>
          <w:vertAlign w:val="superscript"/>
        </w:rPr>
        <w:t>[17]</w:t>
      </w:r>
      <w:r w:rsidR="00494E88" w:rsidRPr="00A402D8">
        <w:rPr>
          <w:rFonts w:ascii="Book Antiqua" w:hAnsi="Book Antiqua" w:cs="Arial"/>
          <w:sz w:val="24"/>
          <w:szCs w:val="24"/>
        </w:rPr>
        <w:t>.</w:t>
      </w:r>
      <w:r w:rsidR="00A21927" w:rsidRPr="00A402D8">
        <w:rPr>
          <w:rFonts w:ascii="Book Antiqua" w:hAnsi="Book Antiqua" w:cs="Arial"/>
          <w:sz w:val="24"/>
          <w:szCs w:val="24"/>
        </w:rPr>
        <w:t xml:space="preserve"> </w:t>
      </w:r>
    </w:p>
    <w:p w:rsidR="00473D67" w:rsidRPr="00A402D8" w:rsidRDefault="00473D67" w:rsidP="009214C2">
      <w:pPr>
        <w:snapToGrid w:val="0"/>
        <w:spacing w:after="0" w:line="360" w:lineRule="auto"/>
        <w:jc w:val="both"/>
        <w:rPr>
          <w:rFonts w:ascii="Book Antiqua" w:hAnsi="Book Antiqua" w:cs="Arial"/>
          <w:sz w:val="24"/>
          <w:szCs w:val="24"/>
        </w:rPr>
      </w:pPr>
    </w:p>
    <w:p w:rsidR="00EB6A52" w:rsidRPr="00A402D8" w:rsidRDefault="004C281B" w:rsidP="009214C2">
      <w:pPr>
        <w:snapToGrid w:val="0"/>
        <w:spacing w:after="0" w:line="360" w:lineRule="auto"/>
        <w:jc w:val="both"/>
        <w:rPr>
          <w:rFonts w:ascii="Book Antiqua" w:hAnsi="Book Antiqua" w:cs="Arial"/>
          <w:b/>
          <w:sz w:val="24"/>
          <w:szCs w:val="24"/>
        </w:rPr>
      </w:pPr>
      <w:r w:rsidRPr="00A402D8">
        <w:rPr>
          <w:rFonts w:ascii="Book Antiqua" w:hAnsi="Book Antiqua" w:cs="Arial"/>
          <w:b/>
          <w:sz w:val="24"/>
          <w:szCs w:val="24"/>
        </w:rPr>
        <w:t>GENDER DIFFERENCE IN THE PREVALENCE OF NAFLD</w:t>
      </w:r>
    </w:p>
    <w:p w:rsidR="00DE35F8" w:rsidRPr="00A402D8" w:rsidRDefault="000B1C88" w:rsidP="009214C2">
      <w:pPr>
        <w:snapToGrid w:val="0"/>
        <w:spacing w:after="0" w:line="360" w:lineRule="auto"/>
        <w:jc w:val="both"/>
        <w:rPr>
          <w:rFonts w:ascii="Book Antiqua" w:hAnsi="Book Antiqua" w:cs="Arial"/>
          <w:sz w:val="24"/>
          <w:szCs w:val="24"/>
        </w:rPr>
      </w:pPr>
      <w:r w:rsidRPr="00A402D8">
        <w:rPr>
          <w:rFonts w:ascii="Book Antiqua" w:hAnsi="Book Antiqua" w:cs="Arial"/>
          <w:sz w:val="24"/>
          <w:szCs w:val="24"/>
        </w:rPr>
        <w:t xml:space="preserve"> </w:t>
      </w:r>
      <w:r w:rsidR="00843747" w:rsidRPr="00A402D8">
        <w:rPr>
          <w:rFonts w:ascii="Book Antiqua" w:hAnsi="Book Antiqua" w:cs="Arial"/>
          <w:sz w:val="24"/>
          <w:szCs w:val="24"/>
        </w:rPr>
        <w:t>Some</w:t>
      </w:r>
      <w:r w:rsidR="00E03A1A" w:rsidRPr="00A402D8">
        <w:rPr>
          <w:rFonts w:ascii="Book Antiqua" w:hAnsi="Book Antiqua" w:cs="Arial"/>
          <w:sz w:val="24"/>
          <w:szCs w:val="24"/>
        </w:rPr>
        <w:t xml:space="preserve"> </w:t>
      </w:r>
      <w:r w:rsidR="00192680" w:rsidRPr="00A402D8">
        <w:rPr>
          <w:rFonts w:ascii="Book Antiqua" w:hAnsi="Book Antiqua" w:cs="Arial"/>
          <w:sz w:val="24"/>
          <w:szCs w:val="24"/>
        </w:rPr>
        <w:t xml:space="preserve">old </w:t>
      </w:r>
      <w:r w:rsidR="0056221E" w:rsidRPr="00A402D8">
        <w:rPr>
          <w:rFonts w:ascii="Book Antiqua" w:hAnsi="Book Antiqua" w:cs="Arial"/>
          <w:sz w:val="24"/>
          <w:szCs w:val="24"/>
        </w:rPr>
        <w:t>studies reported that women were</w:t>
      </w:r>
      <w:r w:rsidR="00E03A1A" w:rsidRPr="00A402D8">
        <w:rPr>
          <w:rFonts w:ascii="Book Antiqua" w:hAnsi="Book Antiqua" w:cs="Arial"/>
          <w:sz w:val="24"/>
          <w:szCs w:val="24"/>
        </w:rPr>
        <w:t xml:space="preserve"> at higher risk for NAFLD, but these</w:t>
      </w:r>
      <w:r w:rsidR="00E047F6" w:rsidRPr="00A402D8">
        <w:rPr>
          <w:rFonts w:ascii="Book Antiqua" w:hAnsi="Book Antiqua" w:cs="Arial"/>
          <w:sz w:val="24"/>
          <w:szCs w:val="24"/>
        </w:rPr>
        <w:t xml:space="preserve"> studies</w:t>
      </w:r>
      <w:r w:rsidR="00E03A1A" w:rsidRPr="00A402D8">
        <w:rPr>
          <w:rFonts w:ascii="Book Antiqua" w:hAnsi="Book Antiqua" w:cs="Arial"/>
          <w:sz w:val="24"/>
          <w:szCs w:val="24"/>
        </w:rPr>
        <w:t xml:space="preserve"> were not population based and were subject </w:t>
      </w:r>
      <w:r w:rsidR="00C7180E" w:rsidRPr="00A402D8">
        <w:rPr>
          <w:rFonts w:ascii="Book Antiqua" w:hAnsi="Book Antiqua" w:cs="Arial"/>
          <w:sz w:val="24"/>
          <w:szCs w:val="24"/>
        </w:rPr>
        <w:t xml:space="preserve">to potential ascertainment </w:t>
      </w:r>
      <w:proofErr w:type="gramStart"/>
      <w:r w:rsidR="00C7180E" w:rsidRPr="00A402D8">
        <w:rPr>
          <w:rFonts w:ascii="Book Antiqua" w:hAnsi="Book Antiqua" w:cs="Arial"/>
          <w:sz w:val="24"/>
          <w:szCs w:val="24"/>
        </w:rPr>
        <w:t>bias</w:t>
      </w:r>
      <w:r w:rsidR="00E03A1A" w:rsidRPr="00A402D8">
        <w:rPr>
          <w:rFonts w:ascii="Book Antiqua" w:hAnsi="Book Antiqua" w:cs="Arial"/>
          <w:sz w:val="24"/>
          <w:szCs w:val="24"/>
          <w:vertAlign w:val="superscript"/>
        </w:rPr>
        <w:t>[</w:t>
      </w:r>
      <w:proofErr w:type="gramEnd"/>
      <w:r w:rsidR="00E03A1A" w:rsidRPr="00A402D8">
        <w:rPr>
          <w:rFonts w:ascii="Book Antiqua" w:hAnsi="Book Antiqua" w:cs="Arial"/>
          <w:sz w:val="24"/>
          <w:szCs w:val="24"/>
          <w:vertAlign w:val="superscript"/>
        </w:rPr>
        <w:t>11]</w:t>
      </w:r>
      <w:r w:rsidR="00C7180E" w:rsidRPr="00A402D8">
        <w:rPr>
          <w:rFonts w:ascii="Book Antiqua" w:hAnsi="Book Antiqua" w:cs="Arial"/>
          <w:sz w:val="24"/>
          <w:szCs w:val="24"/>
        </w:rPr>
        <w:t>.</w:t>
      </w:r>
      <w:r w:rsidR="00E03A1A" w:rsidRPr="00A402D8">
        <w:rPr>
          <w:rFonts w:ascii="Book Antiqua" w:hAnsi="Book Antiqua" w:cs="Arial"/>
          <w:sz w:val="24"/>
          <w:szCs w:val="24"/>
        </w:rPr>
        <w:t xml:space="preserve"> </w:t>
      </w:r>
      <w:r w:rsidR="00D03539" w:rsidRPr="00A402D8">
        <w:rPr>
          <w:rFonts w:ascii="Book Antiqua" w:hAnsi="Book Antiqua" w:cs="Arial"/>
          <w:sz w:val="24"/>
          <w:szCs w:val="24"/>
        </w:rPr>
        <w:t>Based on the third NHANES data</w:t>
      </w:r>
      <w:r w:rsidR="0011413E" w:rsidRPr="00A402D8">
        <w:rPr>
          <w:rFonts w:ascii="Book Antiqua" w:hAnsi="Book Antiqua" w:cs="Arial"/>
          <w:sz w:val="24"/>
          <w:szCs w:val="24"/>
        </w:rPr>
        <w:t>,</w:t>
      </w:r>
      <w:r w:rsidR="00843747" w:rsidRPr="00A402D8">
        <w:rPr>
          <w:rFonts w:ascii="Book Antiqua" w:hAnsi="Book Antiqua" w:cs="Arial"/>
          <w:sz w:val="24"/>
          <w:szCs w:val="24"/>
        </w:rPr>
        <w:t xml:space="preserve"> </w:t>
      </w:r>
      <w:r w:rsidR="00D03539" w:rsidRPr="00A402D8">
        <w:rPr>
          <w:rFonts w:ascii="Book Antiqua" w:hAnsi="Book Antiqua" w:cs="Arial"/>
          <w:sz w:val="24"/>
          <w:szCs w:val="24"/>
        </w:rPr>
        <w:t xml:space="preserve">most of the studies reported that </w:t>
      </w:r>
      <w:r w:rsidR="00843747" w:rsidRPr="00A402D8">
        <w:rPr>
          <w:rFonts w:ascii="Book Antiqua" w:hAnsi="Book Antiqua" w:cs="Arial"/>
          <w:sz w:val="24"/>
          <w:szCs w:val="24"/>
        </w:rPr>
        <w:t xml:space="preserve">NAFLD is significantly more prevalent in men than </w:t>
      </w:r>
      <w:r w:rsidR="0068423F" w:rsidRPr="00A402D8">
        <w:rPr>
          <w:rFonts w:ascii="Book Antiqua" w:hAnsi="Book Antiqua" w:cs="Arial"/>
          <w:sz w:val="24"/>
          <w:szCs w:val="24"/>
        </w:rPr>
        <w:t xml:space="preserve">in </w:t>
      </w:r>
      <w:r w:rsidR="00843747" w:rsidRPr="00A402D8">
        <w:rPr>
          <w:rFonts w:ascii="Book Antiqua" w:hAnsi="Book Antiqua" w:cs="Arial"/>
          <w:sz w:val="24"/>
          <w:szCs w:val="24"/>
        </w:rPr>
        <w:t xml:space="preserve">women (Table 2). </w:t>
      </w:r>
      <w:r w:rsidR="008D314A" w:rsidRPr="00A402D8">
        <w:rPr>
          <w:rFonts w:ascii="Book Antiqua" w:hAnsi="Book Antiqua" w:cs="Arial"/>
          <w:sz w:val="24"/>
          <w:szCs w:val="24"/>
        </w:rPr>
        <w:t>However a</w:t>
      </w:r>
      <w:r w:rsidR="00EC3A92" w:rsidRPr="00A402D8">
        <w:rPr>
          <w:rFonts w:ascii="Book Antiqua" w:hAnsi="Book Antiqua" w:cs="Arial"/>
          <w:sz w:val="24"/>
          <w:szCs w:val="24"/>
        </w:rPr>
        <w:t xml:space="preserve">fter dichotomizing individuals into lean and overweight-obese groups, </w:t>
      </w:r>
      <w:proofErr w:type="spellStart"/>
      <w:r w:rsidR="00EC3A92" w:rsidRPr="00A402D8">
        <w:rPr>
          <w:rFonts w:ascii="Book Antiqua" w:hAnsi="Book Antiqua" w:cs="Arial"/>
          <w:sz w:val="24"/>
          <w:szCs w:val="24"/>
        </w:rPr>
        <w:t>Younossi</w:t>
      </w:r>
      <w:proofErr w:type="spellEnd"/>
      <w:r w:rsidR="00EC3A92" w:rsidRPr="00A402D8">
        <w:rPr>
          <w:rFonts w:ascii="Book Antiqua" w:hAnsi="Book Antiqua" w:cs="Arial"/>
          <w:sz w:val="24"/>
          <w:szCs w:val="24"/>
        </w:rPr>
        <w:t xml:space="preserve"> </w:t>
      </w:r>
      <w:r w:rsidRPr="00A402D8">
        <w:rPr>
          <w:rFonts w:ascii="Book Antiqua" w:hAnsi="Book Antiqua" w:cs="Arial"/>
          <w:i/>
          <w:sz w:val="24"/>
          <w:szCs w:val="24"/>
        </w:rPr>
        <w:t xml:space="preserve">et </w:t>
      </w:r>
      <w:proofErr w:type="gramStart"/>
      <w:r w:rsidRPr="00A402D8">
        <w:rPr>
          <w:rFonts w:ascii="Book Antiqua" w:hAnsi="Book Antiqua" w:cs="Arial"/>
          <w:i/>
          <w:sz w:val="24"/>
          <w:szCs w:val="24"/>
        </w:rPr>
        <w:t>al</w:t>
      </w:r>
      <w:r w:rsidRPr="00A402D8">
        <w:rPr>
          <w:rFonts w:ascii="Book Antiqua" w:hAnsi="Book Antiqua" w:cs="Arial"/>
          <w:sz w:val="24"/>
          <w:szCs w:val="24"/>
          <w:vertAlign w:val="superscript"/>
        </w:rPr>
        <w:t>[</w:t>
      </w:r>
      <w:proofErr w:type="gramEnd"/>
      <w:r w:rsidRPr="00A402D8">
        <w:rPr>
          <w:rFonts w:ascii="Book Antiqua" w:hAnsi="Book Antiqua" w:cs="Arial"/>
          <w:sz w:val="24"/>
          <w:szCs w:val="24"/>
          <w:vertAlign w:val="superscript"/>
        </w:rPr>
        <w:t>17]</w:t>
      </w:r>
      <w:r w:rsidR="00EC3A92" w:rsidRPr="00A402D8">
        <w:rPr>
          <w:rFonts w:ascii="Book Antiqua" w:hAnsi="Book Antiqua" w:cs="Arial"/>
          <w:sz w:val="24"/>
          <w:szCs w:val="24"/>
        </w:rPr>
        <w:t xml:space="preserve"> reported that the lean NAFLD </w:t>
      </w:r>
      <w:r w:rsidR="00C7180E" w:rsidRPr="00A402D8">
        <w:rPr>
          <w:rFonts w:ascii="Book Antiqua" w:hAnsi="Book Antiqua" w:cs="Arial"/>
          <w:sz w:val="24"/>
          <w:szCs w:val="24"/>
        </w:rPr>
        <w:t>cohort was more commonly female.</w:t>
      </w:r>
      <w:r w:rsidR="00EC3A92" w:rsidRPr="00A402D8">
        <w:rPr>
          <w:rFonts w:ascii="Book Antiqua" w:hAnsi="Book Antiqua" w:cs="Arial"/>
          <w:sz w:val="24"/>
          <w:szCs w:val="24"/>
        </w:rPr>
        <w:t xml:space="preserve"> </w:t>
      </w:r>
      <w:r w:rsidR="008B0753" w:rsidRPr="00A402D8">
        <w:rPr>
          <w:rFonts w:ascii="Book Antiqua" w:hAnsi="Book Antiqua" w:cs="Arial"/>
          <w:sz w:val="24"/>
          <w:szCs w:val="24"/>
        </w:rPr>
        <w:t xml:space="preserve">Using data from </w:t>
      </w:r>
      <w:r w:rsidR="00864B48" w:rsidRPr="00A402D8">
        <w:rPr>
          <w:rFonts w:ascii="Book Antiqua" w:hAnsi="Book Antiqua" w:cs="Arial"/>
          <w:sz w:val="24"/>
          <w:szCs w:val="24"/>
        </w:rPr>
        <w:t xml:space="preserve">698 </w:t>
      </w:r>
      <w:r w:rsidR="00864B48" w:rsidRPr="00A402D8">
        <w:rPr>
          <w:rFonts w:ascii="Book Antiqua" w:hAnsi="Book Antiqua" w:cs="Arial"/>
          <w:sz w:val="24"/>
          <w:szCs w:val="24"/>
        </w:rPr>
        <w:lastRenderedPageBreak/>
        <w:t xml:space="preserve">patients from the well characterized NASH Clinical Research Network </w:t>
      </w:r>
      <w:r w:rsidR="008B0753" w:rsidRPr="00A402D8">
        <w:rPr>
          <w:rFonts w:ascii="Book Antiqua" w:hAnsi="Book Antiqua" w:cs="Arial"/>
          <w:sz w:val="24"/>
          <w:szCs w:val="24"/>
        </w:rPr>
        <w:t>(CRN)</w:t>
      </w:r>
      <w:r w:rsidR="00864B48" w:rsidRPr="00A402D8">
        <w:rPr>
          <w:rFonts w:ascii="Book Antiqua" w:hAnsi="Book Antiqua" w:cs="Arial"/>
          <w:sz w:val="24"/>
          <w:szCs w:val="24"/>
        </w:rPr>
        <w:t xml:space="preserve">, </w:t>
      </w:r>
      <w:r w:rsidR="00D579B8" w:rsidRPr="00A402D8">
        <w:rPr>
          <w:rFonts w:ascii="Book Antiqua" w:hAnsi="Book Antiqua" w:cs="Arial"/>
          <w:sz w:val="24"/>
          <w:szCs w:val="24"/>
        </w:rPr>
        <w:t xml:space="preserve">patients with </w:t>
      </w:r>
      <w:r w:rsidR="00864B48" w:rsidRPr="00A402D8">
        <w:rPr>
          <w:rFonts w:ascii="Book Antiqua" w:hAnsi="Book Antiqua" w:cs="Arial"/>
          <w:sz w:val="24"/>
          <w:szCs w:val="24"/>
        </w:rPr>
        <w:t>biopsy proven NASH were more likely to be female t</w:t>
      </w:r>
      <w:r w:rsidR="00215282" w:rsidRPr="00A402D8">
        <w:rPr>
          <w:rFonts w:ascii="Book Antiqua" w:hAnsi="Book Antiqua" w:cs="Arial"/>
          <w:sz w:val="24"/>
          <w:szCs w:val="24"/>
        </w:rPr>
        <w:t>han male in a roughly 2:1 ratio; possibly</w:t>
      </w:r>
      <w:r w:rsidR="00864B48" w:rsidRPr="00A402D8">
        <w:rPr>
          <w:rFonts w:ascii="Book Antiqua" w:hAnsi="Book Antiqua" w:cs="Arial"/>
          <w:sz w:val="24"/>
          <w:szCs w:val="24"/>
        </w:rPr>
        <w:t xml:space="preserve"> reflect</w:t>
      </w:r>
      <w:r w:rsidR="00215282" w:rsidRPr="00A402D8">
        <w:rPr>
          <w:rFonts w:ascii="Book Antiqua" w:hAnsi="Book Antiqua" w:cs="Arial"/>
          <w:sz w:val="24"/>
          <w:szCs w:val="24"/>
        </w:rPr>
        <w:t>ing</w:t>
      </w:r>
      <w:r w:rsidR="00864B48" w:rsidRPr="00A402D8">
        <w:rPr>
          <w:rFonts w:ascii="Book Antiqua" w:hAnsi="Book Antiqua" w:cs="Arial"/>
          <w:sz w:val="24"/>
          <w:szCs w:val="24"/>
        </w:rPr>
        <w:t xml:space="preserve"> a higher disease burden in women or, alternatively, sex differences among those pu</w:t>
      </w:r>
      <w:r w:rsidR="00C7180E" w:rsidRPr="00A402D8">
        <w:rPr>
          <w:rFonts w:ascii="Book Antiqua" w:hAnsi="Book Antiqua" w:cs="Arial"/>
          <w:sz w:val="24"/>
          <w:szCs w:val="24"/>
        </w:rPr>
        <w:t>rsuing and receiving healthcare</w:t>
      </w:r>
      <w:r w:rsidR="00864B48" w:rsidRPr="00A402D8">
        <w:rPr>
          <w:rFonts w:ascii="Book Antiqua" w:hAnsi="Book Antiqua" w:cs="Arial"/>
          <w:sz w:val="24"/>
          <w:szCs w:val="24"/>
          <w:vertAlign w:val="superscript"/>
        </w:rPr>
        <w:t>[33]</w:t>
      </w:r>
      <w:r w:rsidR="00C7180E" w:rsidRPr="00A402D8">
        <w:rPr>
          <w:rFonts w:ascii="Book Antiqua" w:hAnsi="Book Antiqua" w:cs="Arial"/>
          <w:sz w:val="24"/>
          <w:szCs w:val="24"/>
        </w:rPr>
        <w:t>.</w:t>
      </w:r>
      <w:r w:rsidR="00215282" w:rsidRPr="00A402D8">
        <w:rPr>
          <w:rFonts w:ascii="Book Antiqua" w:hAnsi="Book Antiqua" w:cs="Arial"/>
          <w:sz w:val="24"/>
          <w:szCs w:val="24"/>
        </w:rPr>
        <w:t xml:space="preserve"> </w:t>
      </w:r>
      <w:r w:rsidR="00DE35F8" w:rsidRPr="00A402D8">
        <w:rPr>
          <w:rFonts w:ascii="Book Antiqua" w:hAnsi="Book Antiqua" w:cs="Arial"/>
          <w:sz w:val="24"/>
          <w:szCs w:val="24"/>
        </w:rPr>
        <w:t>Together, these findings highlight uncertainties regarding the influence of gender on NAFLD.</w:t>
      </w:r>
    </w:p>
    <w:p w:rsidR="00F477F2" w:rsidRPr="00A402D8" w:rsidRDefault="00DE35F8" w:rsidP="009214C2">
      <w:pPr>
        <w:snapToGrid w:val="0"/>
        <w:spacing w:after="0" w:line="360" w:lineRule="auto"/>
        <w:jc w:val="both"/>
        <w:rPr>
          <w:rFonts w:ascii="Book Antiqua" w:hAnsi="Book Antiqua" w:cs="Arial"/>
          <w:sz w:val="24"/>
          <w:szCs w:val="24"/>
        </w:rPr>
      </w:pPr>
      <w:r w:rsidRPr="00A402D8">
        <w:rPr>
          <w:rFonts w:ascii="Book Antiqua" w:hAnsi="Book Antiqua" w:cs="Arial"/>
          <w:sz w:val="24"/>
          <w:szCs w:val="24"/>
        </w:rPr>
        <w:t xml:space="preserve">A number of </w:t>
      </w:r>
      <w:r w:rsidR="0000162C" w:rsidRPr="00A402D8">
        <w:rPr>
          <w:rFonts w:ascii="Book Antiqua" w:hAnsi="Book Antiqua" w:cs="Arial"/>
          <w:sz w:val="24"/>
          <w:szCs w:val="24"/>
        </w:rPr>
        <w:t>mechanisms</w:t>
      </w:r>
      <w:r w:rsidRPr="00A402D8">
        <w:rPr>
          <w:rFonts w:ascii="Book Antiqua" w:hAnsi="Book Antiqua" w:cs="Arial"/>
          <w:sz w:val="24"/>
          <w:szCs w:val="24"/>
        </w:rPr>
        <w:t xml:space="preserve"> may contribute to</w:t>
      </w:r>
      <w:r w:rsidR="006F6E52" w:rsidRPr="00A402D8">
        <w:rPr>
          <w:rFonts w:ascii="Book Antiqua" w:hAnsi="Book Antiqua" w:cs="Arial"/>
          <w:sz w:val="24"/>
          <w:szCs w:val="24"/>
        </w:rPr>
        <w:t xml:space="preserve"> gen</w:t>
      </w:r>
      <w:r w:rsidRPr="00A402D8">
        <w:rPr>
          <w:rFonts w:ascii="Book Antiqua" w:hAnsi="Book Antiqua" w:cs="Arial"/>
          <w:sz w:val="24"/>
          <w:szCs w:val="24"/>
        </w:rPr>
        <w:t>der differences</w:t>
      </w:r>
      <w:r w:rsidR="00670D93" w:rsidRPr="00A402D8">
        <w:rPr>
          <w:rFonts w:ascii="Book Antiqua" w:hAnsi="Book Antiqua" w:cs="Arial"/>
          <w:sz w:val="24"/>
          <w:szCs w:val="24"/>
        </w:rPr>
        <w:t xml:space="preserve"> </w:t>
      </w:r>
      <w:r w:rsidRPr="00A402D8">
        <w:rPr>
          <w:rFonts w:ascii="Book Antiqua" w:hAnsi="Book Antiqua" w:cs="Arial"/>
          <w:sz w:val="24"/>
          <w:szCs w:val="24"/>
        </w:rPr>
        <w:t>in the prevalence of NAFLD</w:t>
      </w:r>
      <w:r w:rsidR="006F6E52" w:rsidRPr="00A402D8">
        <w:rPr>
          <w:rFonts w:ascii="Book Antiqua" w:hAnsi="Book Antiqua" w:cs="Arial"/>
          <w:sz w:val="24"/>
          <w:szCs w:val="24"/>
        </w:rPr>
        <w:t xml:space="preserve">. </w:t>
      </w:r>
    </w:p>
    <w:p w:rsidR="004B53D3" w:rsidRPr="00A402D8" w:rsidRDefault="00F477F2" w:rsidP="009214C2">
      <w:pPr>
        <w:snapToGrid w:val="0"/>
        <w:spacing w:after="0" w:line="360" w:lineRule="auto"/>
        <w:jc w:val="both"/>
        <w:rPr>
          <w:rFonts w:ascii="Book Antiqua" w:hAnsi="Book Antiqua" w:cs="Arial"/>
          <w:sz w:val="24"/>
          <w:szCs w:val="24"/>
        </w:rPr>
      </w:pPr>
      <w:r w:rsidRPr="00A402D8">
        <w:rPr>
          <w:rFonts w:ascii="Book Antiqua" w:hAnsi="Book Antiqua" w:cs="Arial"/>
          <w:sz w:val="24"/>
          <w:szCs w:val="24"/>
        </w:rPr>
        <w:t xml:space="preserve">   </w:t>
      </w:r>
      <w:r w:rsidR="002F2022" w:rsidRPr="00A402D8">
        <w:rPr>
          <w:rFonts w:ascii="Book Antiqua" w:hAnsi="Book Antiqua" w:cs="Arial"/>
          <w:sz w:val="24"/>
          <w:szCs w:val="24"/>
        </w:rPr>
        <w:t>T</w:t>
      </w:r>
      <w:r w:rsidR="008175DC" w:rsidRPr="00A402D8">
        <w:rPr>
          <w:rFonts w:ascii="Book Antiqua" w:hAnsi="Book Antiqua" w:cs="Arial"/>
          <w:sz w:val="24"/>
          <w:szCs w:val="24"/>
        </w:rPr>
        <w:t>he role of IR</w:t>
      </w:r>
      <w:r w:rsidR="002F2022" w:rsidRPr="00A402D8">
        <w:rPr>
          <w:rFonts w:ascii="Book Antiqua" w:hAnsi="Book Antiqua" w:cs="Arial"/>
          <w:sz w:val="24"/>
          <w:szCs w:val="24"/>
        </w:rPr>
        <w:t xml:space="preserve">, which is closely associated with </w:t>
      </w:r>
      <w:proofErr w:type="gramStart"/>
      <w:r w:rsidR="002F2022" w:rsidRPr="00A402D8">
        <w:rPr>
          <w:rFonts w:ascii="Book Antiqua" w:hAnsi="Book Antiqua" w:cs="Arial"/>
          <w:sz w:val="24"/>
          <w:szCs w:val="24"/>
        </w:rPr>
        <w:t>NAFLD</w:t>
      </w:r>
      <w:r w:rsidR="002F2022" w:rsidRPr="00A402D8">
        <w:rPr>
          <w:rFonts w:ascii="Book Antiqua" w:hAnsi="Book Antiqua" w:cs="Arial"/>
          <w:sz w:val="24"/>
          <w:szCs w:val="24"/>
          <w:vertAlign w:val="superscript"/>
        </w:rPr>
        <w:t>[</w:t>
      </w:r>
      <w:proofErr w:type="gramEnd"/>
      <w:r w:rsidR="002F2022" w:rsidRPr="00A402D8">
        <w:rPr>
          <w:rFonts w:ascii="Book Antiqua" w:hAnsi="Book Antiqua" w:cs="Arial"/>
          <w:sz w:val="24"/>
          <w:szCs w:val="24"/>
          <w:vertAlign w:val="superscript"/>
        </w:rPr>
        <w:t>1,2]</w:t>
      </w:r>
      <w:r w:rsidR="002F2022" w:rsidRPr="00A402D8">
        <w:rPr>
          <w:rFonts w:ascii="Book Antiqua" w:hAnsi="Book Antiqua" w:cs="Arial"/>
          <w:sz w:val="24"/>
          <w:szCs w:val="24"/>
        </w:rPr>
        <w:t>,</w:t>
      </w:r>
      <w:r w:rsidR="008175DC" w:rsidRPr="00A402D8">
        <w:rPr>
          <w:rFonts w:ascii="Book Antiqua" w:hAnsi="Book Antiqua" w:cs="Arial"/>
          <w:sz w:val="24"/>
          <w:szCs w:val="24"/>
        </w:rPr>
        <w:t xml:space="preserve"> remains controversial. </w:t>
      </w:r>
      <w:proofErr w:type="spellStart"/>
      <w:r w:rsidRPr="00A402D8">
        <w:rPr>
          <w:rFonts w:ascii="Book Antiqua" w:hAnsi="Book Antiqua" w:cs="Arial"/>
          <w:sz w:val="24"/>
          <w:szCs w:val="24"/>
        </w:rPr>
        <w:t>Ruhl</w:t>
      </w:r>
      <w:proofErr w:type="spellEnd"/>
      <w:r w:rsidRPr="00A402D8">
        <w:rPr>
          <w:rFonts w:ascii="Book Antiqua" w:hAnsi="Book Antiqua" w:cs="Arial"/>
          <w:sz w:val="24"/>
          <w:szCs w:val="24"/>
        </w:rPr>
        <w:t xml:space="preserve"> </w:t>
      </w:r>
      <w:r w:rsidR="000B1C88" w:rsidRPr="00A402D8">
        <w:rPr>
          <w:rFonts w:ascii="Book Antiqua" w:hAnsi="Book Antiqua" w:cs="Arial"/>
          <w:i/>
          <w:sz w:val="24"/>
          <w:szCs w:val="24"/>
        </w:rPr>
        <w:t xml:space="preserve">et </w:t>
      </w:r>
      <w:proofErr w:type="gramStart"/>
      <w:r w:rsidR="000B1C88" w:rsidRPr="00A402D8">
        <w:rPr>
          <w:rFonts w:ascii="Book Antiqua" w:hAnsi="Book Antiqua" w:cs="Arial"/>
          <w:i/>
          <w:sz w:val="24"/>
          <w:szCs w:val="24"/>
        </w:rPr>
        <w:t>al</w:t>
      </w:r>
      <w:r w:rsidR="000B1C88" w:rsidRPr="00A402D8">
        <w:rPr>
          <w:rFonts w:ascii="Book Antiqua" w:hAnsi="Book Antiqua" w:cs="Arial"/>
          <w:sz w:val="24"/>
          <w:szCs w:val="24"/>
          <w:vertAlign w:val="superscript"/>
        </w:rPr>
        <w:t>[</w:t>
      </w:r>
      <w:proofErr w:type="gramEnd"/>
      <w:r w:rsidR="000B1C88" w:rsidRPr="00A402D8">
        <w:rPr>
          <w:rFonts w:ascii="Book Antiqua" w:hAnsi="Book Antiqua" w:cs="Arial"/>
          <w:sz w:val="24"/>
          <w:szCs w:val="24"/>
          <w:vertAlign w:val="superscript"/>
        </w:rPr>
        <w:t>11]</w:t>
      </w:r>
      <w:r w:rsidRPr="00A402D8">
        <w:rPr>
          <w:rFonts w:ascii="Book Antiqua" w:hAnsi="Book Antiqua" w:cs="Arial"/>
          <w:sz w:val="24"/>
          <w:szCs w:val="24"/>
        </w:rPr>
        <w:t xml:space="preserve"> reported that NAFLD was more prevalent in men than </w:t>
      </w:r>
      <w:r w:rsidR="009260AC" w:rsidRPr="00A402D8">
        <w:rPr>
          <w:rFonts w:ascii="Book Antiqua" w:hAnsi="Book Antiqua" w:cs="Arial"/>
          <w:sz w:val="24"/>
          <w:szCs w:val="24"/>
        </w:rPr>
        <w:t xml:space="preserve">in </w:t>
      </w:r>
      <w:r w:rsidRPr="00A402D8">
        <w:rPr>
          <w:rFonts w:ascii="Book Antiqua" w:hAnsi="Book Antiqua" w:cs="Arial"/>
          <w:sz w:val="24"/>
          <w:szCs w:val="24"/>
        </w:rPr>
        <w:t>wome</w:t>
      </w:r>
      <w:r w:rsidR="003642A9" w:rsidRPr="00A402D8">
        <w:rPr>
          <w:rFonts w:ascii="Book Antiqua" w:hAnsi="Book Antiqua" w:cs="Arial"/>
          <w:sz w:val="24"/>
          <w:szCs w:val="24"/>
        </w:rPr>
        <w:t xml:space="preserve">n (4.3% </w:t>
      </w:r>
      <w:r w:rsidR="000B1C88" w:rsidRPr="00A402D8">
        <w:rPr>
          <w:rFonts w:ascii="Book Antiqua" w:hAnsi="Book Antiqua" w:cs="Arial"/>
          <w:i/>
          <w:sz w:val="24"/>
          <w:szCs w:val="24"/>
        </w:rPr>
        <w:t>vs</w:t>
      </w:r>
      <w:r w:rsidR="003642A9" w:rsidRPr="00A402D8">
        <w:rPr>
          <w:rFonts w:ascii="Book Antiqua" w:hAnsi="Book Antiqua" w:cs="Arial"/>
          <w:sz w:val="24"/>
          <w:szCs w:val="24"/>
        </w:rPr>
        <w:t xml:space="preserve"> 1.6%, respectively), a finding </w:t>
      </w:r>
      <w:r w:rsidRPr="00A402D8">
        <w:rPr>
          <w:rFonts w:ascii="Book Antiqua" w:hAnsi="Book Antiqua" w:cs="Arial"/>
          <w:sz w:val="24"/>
          <w:szCs w:val="24"/>
        </w:rPr>
        <w:t>essenti</w:t>
      </w:r>
      <w:r w:rsidR="00FF17FB" w:rsidRPr="00A402D8">
        <w:rPr>
          <w:rFonts w:ascii="Book Antiqua" w:hAnsi="Book Antiqua" w:cs="Arial"/>
          <w:sz w:val="24"/>
          <w:szCs w:val="24"/>
        </w:rPr>
        <w:t>ally explained by the higher wa</w:t>
      </w:r>
      <w:r w:rsidRPr="00A402D8">
        <w:rPr>
          <w:rFonts w:ascii="Book Antiqua" w:hAnsi="Book Antiqua" w:cs="Arial"/>
          <w:sz w:val="24"/>
          <w:szCs w:val="24"/>
        </w:rPr>
        <w:t>i</w:t>
      </w:r>
      <w:r w:rsidR="00FF17FB" w:rsidRPr="00A402D8">
        <w:rPr>
          <w:rFonts w:ascii="Book Antiqua" w:hAnsi="Book Antiqua" w:cs="Arial"/>
          <w:sz w:val="24"/>
          <w:szCs w:val="24"/>
        </w:rPr>
        <w:t>s</w:t>
      </w:r>
      <w:r w:rsidRPr="00A402D8">
        <w:rPr>
          <w:rFonts w:ascii="Book Antiqua" w:hAnsi="Book Antiqua" w:cs="Arial"/>
          <w:sz w:val="24"/>
          <w:szCs w:val="24"/>
        </w:rPr>
        <w:t>t-to-hip</w:t>
      </w:r>
      <w:r w:rsidR="00FF17FB" w:rsidRPr="00A402D8">
        <w:rPr>
          <w:rFonts w:ascii="Book Antiqua" w:hAnsi="Book Antiqua" w:cs="Arial"/>
          <w:sz w:val="24"/>
          <w:szCs w:val="24"/>
        </w:rPr>
        <w:t xml:space="preserve"> circumference </w:t>
      </w:r>
      <w:r w:rsidR="0014194C" w:rsidRPr="00A402D8">
        <w:rPr>
          <w:rFonts w:ascii="Book Antiqua" w:hAnsi="Book Antiqua" w:cs="Arial"/>
          <w:sz w:val="24"/>
          <w:szCs w:val="24"/>
        </w:rPr>
        <w:t xml:space="preserve">(WHR) </w:t>
      </w:r>
      <w:r w:rsidR="00FF17FB" w:rsidRPr="00A402D8">
        <w:rPr>
          <w:rFonts w:ascii="Book Antiqua" w:hAnsi="Book Antiqua" w:cs="Arial"/>
          <w:sz w:val="24"/>
          <w:szCs w:val="24"/>
        </w:rPr>
        <w:t>ratio</w:t>
      </w:r>
      <w:r w:rsidR="008C0F26" w:rsidRPr="00A402D8">
        <w:rPr>
          <w:rFonts w:ascii="Book Antiqua" w:hAnsi="Book Antiqua" w:cs="Arial"/>
          <w:sz w:val="24"/>
          <w:szCs w:val="24"/>
        </w:rPr>
        <w:t xml:space="preserve"> in men.</w:t>
      </w:r>
      <w:r w:rsidR="00CB36EC" w:rsidRPr="00A402D8">
        <w:rPr>
          <w:rFonts w:ascii="Book Antiqua" w:hAnsi="Book Antiqua" w:cs="Arial"/>
          <w:sz w:val="24"/>
          <w:szCs w:val="24"/>
        </w:rPr>
        <w:t xml:space="preserve"> </w:t>
      </w:r>
      <w:r w:rsidR="0014194C" w:rsidRPr="00A402D8">
        <w:rPr>
          <w:rFonts w:ascii="Book Antiqua" w:hAnsi="Book Antiqua" w:cs="Arial"/>
          <w:sz w:val="24"/>
          <w:szCs w:val="24"/>
        </w:rPr>
        <w:t xml:space="preserve">WHR is correlated with visceral adipose tissue </w:t>
      </w:r>
      <w:r w:rsidR="00791EDA" w:rsidRPr="00A402D8">
        <w:rPr>
          <w:rFonts w:ascii="Book Antiqua" w:hAnsi="Book Antiqua" w:cs="Arial"/>
          <w:sz w:val="24"/>
          <w:szCs w:val="24"/>
        </w:rPr>
        <w:t xml:space="preserve">(VAT) </w:t>
      </w:r>
      <w:r w:rsidR="0014194C" w:rsidRPr="00A402D8">
        <w:rPr>
          <w:rFonts w:ascii="Book Antiqua" w:hAnsi="Book Antiqua" w:cs="Arial"/>
          <w:sz w:val="24"/>
          <w:szCs w:val="24"/>
        </w:rPr>
        <w:t xml:space="preserve">and visceral adiposity is associated with both peripheral and hepatic </w:t>
      </w:r>
      <w:proofErr w:type="gramStart"/>
      <w:r w:rsidR="002431BE" w:rsidRPr="00A402D8">
        <w:rPr>
          <w:rFonts w:ascii="Book Antiqua" w:hAnsi="Book Antiqua" w:cs="Arial"/>
          <w:sz w:val="24"/>
          <w:szCs w:val="24"/>
        </w:rPr>
        <w:t>IR</w:t>
      </w:r>
      <w:r w:rsidR="009212A7" w:rsidRPr="00A402D8">
        <w:rPr>
          <w:rFonts w:ascii="Book Antiqua" w:hAnsi="Book Antiqua" w:cs="Arial"/>
          <w:sz w:val="24"/>
          <w:szCs w:val="24"/>
          <w:vertAlign w:val="superscript"/>
        </w:rPr>
        <w:t>[</w:t>
      </w:r>
      <w:proofErr w:type="gramEnd"/>
      <w:r w:rsidR="0084767E" w:rsidRPr="00A402D8">
        <w:rPr>
          <w:rFonts w:ascii="Book Antiqua" w:hAnsi="Book Antiqua" w:cs="Arial"/>
          <w:sz w:val="24"/>
          <w:szCs w:val="24"/>
          <w:vertAlign w:val="superscript"/>
        </w:rPr>
        <w:t>34</w:t>
      </w:r>
      <w:r w:rsidR="009212A7" w:rsidRPr="00A402D8">
        <w:rPr>
          <w:rFonts w:ascii="Book Antiqua" w:hAnsi="Book Antiqua" w:cs="Arial"/>
          <w:sz w:val="24"/>
          <w:szCs w:val="24"/>
          <w:vertAlign w:val="superscript"/>
        </w:rPr>
        <w:t>,35</w:t>
      </w:r>
      <w:r w:rsidR="0084767E" w:rsidRPr="00A402D8">
        <w:rPr>
          <w:rFonts w:ascii="Book Antiqua" w:hAnsi="Book Antiqua" w:cs="Arial"/>
          <w:sz w:val="24"/>
          <w:szCs w:val="24"/>
          <w:vertAlign w:val="superscript"/>
        </w:rPr>
        <w:t>]</w:t>
      </w:r>
      <w:r w:rsidR="008C0F26" w:rsidRPr="00A402D8">
        <w:rPr>
          <w:rFonts w:ascii="Book Antiqua" w:hAnsi="Book Antiqua" w:cs="Arial"/>
          <w:sz w:val="24"/>
          <w:szCs w:val="24"/>
        </w:rPr>
        <w:t>.</w:t>
      </w:r>
      <w:r w:rsidR="004D384D" w:rsidRPr="00A402D8">
        <w:rPr>
          <w:rFonts w:ascii="Book Antiqua" w:hAnsi="Book Antiqua" w:cs="Arial"/>
          <w:sz w:val="24"/>
          <w:szCs w:val="24"/>
        </w:rPr>
        <w:t xml:space="preserve"> </w:t>
      </w:r>
      <w:r w:rsidR="000F5454" w:rsidRPr="00A402D8">
        <w:rPr>
          <w:rFonts w:ascii="Book Antiqua" w:hAnsi="Book Antiqua" w:cs="Arial"/>
          <w:sz w:val="24"/>
          <w:szCs w:val="24"/>
        </w:rPr>
        <w:t xml:space="preserve">In another study using the same database but different cohort size, Clark </w:t>
      </w:r>
      <w:r w:rsidR="000B1C88" w:rsidRPr="00A402D8">
        <w:rPr>
          <w:rFonts w:ascii="Book Antiqua" w:hAnsi="Book Antiqua" w:cs="Arial"/>
          <w:i/>
          <w:sz w:val="24"/>
          <w:szCs w:val="24"/>
        </w:rPr>
        <w:t>et al</w:t>
      </w:r>
      <w:r w:rsidR="000B1C88" w:rsidRPr="00A402D8">
        <w:rPr>
          <w:rFonts w:ascii="Book Antiqua" w:hAnsi="Book Antiqua" w:cs="Arial"/>
          <w:sz w:val="24"/>
          <w:szCs w:val="24"/>
          <w:vertAlign w:val="superscript"/>
        </w:rPr>
        <w:t>[13]</w:t>
      </w:r>
      <w:r w:rsidR="000F5454" w:rsidRPr="00A402D8">
        <w:rPr>
          <w:rFonts w:ascii="Book Antiqua" w:hAnsi="Book Antiqua" w:cs="Arial"/>
          <w:sz w:val="24"/>
          <w:szCs w:val="24"/>
        </w:rPr>
        <w:t xml:space="preserve"> </w:t>
      </w:r>
      <w:r w:rsidR="003642A9" w:rsidRPr="00A402D8">
        <w:rPr>
          <w:rFonts w:ascii="Book Antiqua" w:hAnsi="Book Antiqua" w:cs="Arial"/>
          <w:sz w:val="24"/>
          <w:szCs w:val="24"/>
        </w:rPr>
        <w:t xml:space="preserve">also </w:t>
      </w:r>
      <w:r w:rsidR="000F5454" w:rsidRPr="00A402D8">
        <w:rPr>
          <w:rFonts w:ascii="Book Antiqua" w:hAnsi="Book Antiqua" w:cs="Arial"/>
          <w:sz w:val="24"/>
          <w:szCs w:val="24"/>
        </w:rPr>
        <w:t>reported that men have higher prevalence of NAFLD than wome</w:t>
      </w:r>
      <w:r w:rsidR="003642A9" w:rsidRPr="00A402D8">
        <w:rPr>
          <w:rFonts w:ascii="Book Antiqua" w:hAnsi="Book Antiqua" w:cs="Arial"/>
          <w:sz w:val="24"/>
          <w:szCs w:val="24"/>
        </w:rPr>
        <w:t xml:space="preserve">n (5.7% </w:t>
      </w:r>
      <w:r w:rsidR="000B1C88" w:rsidRPr="00A402D8">
        <w:rPr>
          <w:rFonts w:ascii="Book Antiqua" w:hAnsi="Book Antiqua" w:cs="Arial"/>
          <w:i/>
          <w:sz w:val="24"/>
          <w:szCs w:val="24"/>
        </w:rPr>
        <w:t>vs</w:t>
      </w:r>
      <w:r w:rsidR="003642A9" w:rsidRPr="00A402D8">
        <w:rPr>
          <w:rFonts w:ascii="Book Antiqua" w:hAnsi="Book Antiqua" w:cs="Arial"/>
          <w:sz w:val="24"/>
          <w:szCs w:val="24"/>
        </w:rPr>
        <w:t xml:space="preserve"> 4.6%, respectively), although t</w:t>
      </w:r>
      <w:r w:rsidR="000F5454" w:rsidRPr="00A402D8">
        <w:rPr>
          <w:rFonts w:ascii="Book Antiqua" w:hAnsi="Book Antiqua" w:cs="Arial"/>
          <w:sz w:val="24"/>
          <w:szCs w:val="24"/>
        </w:rPr>
        <w:t>here was no significant difference in either gender in IR as calculated by homeostasis model assessment</w:t>
      </w:r>
      <w:r w:rsidR="000B1C88" w:rsidRPr="00A402D8">
        <w:rPr>
          <w:rFonts w:ascii="Book Antiqua" w:hAnsi="Book Antiqua" w:cs="Arial"/>
          <w:sz w:val="24"/>
          <w:szCs w:val="24"/>
        </w:rPr>
        <w:t xml:space="preserve"> (HOMA</w:t>
      </w:r>
      <w:r w:rsidR="000F5454" w:rsidRPr="00A402D8">
        <w:rPr>
          <w:rFonts w:ascii="Book Antiqua" w:hAnsi="Book Antiqua" w:cs="Arial"/>
          <w:sz w:val="24"/>
          <w:szCs w:val="24"/>
        </w:rPr>
        <w:t xml:space="preserve">) or exercise level. </w:t>
      </w:r>
      <w:r w:rsidR="00965101" w:rsidRPr="00A402D8">
        <w:rPr>
          <w:rFonts w:ascii="Book Antiqua" w:hAnsi="Book Antiqua" w:cs="Arial"/>
          <w:sz w:val="24"/>
          <w:szCs w:val="24"/>
        </w:rPr>
        <w:t>Moreover, i</w:t>
      </w:r>
      <w:r w:rsidR="004D399E" w:rsidRPr="00A402D8">
        <w:rPr>
          <w:rFonts w:ascii="Book Antiqua" w:hAnsi="Book Antiqua" w:cs="Arial"/>
          <w:sz w:val="24"/>
          <w:szCs w:val="24"/>
        </w:rPr>
        <w:t xml:space="preserve">n the Dallas Heart Study, non-Hispanic white men had an approximately 2-fold higher prevalence of hepatic steatosis than white women. </w:t>
      </w:r>
      <w:r w:rsidR="00965101" w:rsidRPr="00A402D8">
        <w:rPr>
          <w:rFonts w:ascii="Book Antiqua" w:hAnsi="Book Antiqua" w:cs="Arial"/>
          <w:sz w:val="24"/>
          <w:szCs w:val="24"/>
        </w:rPr>
        <w:t>D</w:t>
      </w:r>
      <w:r w:rsidR="004D399E" w:rsidRPr="00A402D8">
        <w:rPr>
          <w:rFonts w:ascii="Book Antiqua" w:hAnsi="Book Antiqua" w:cs="Arial"/>
          <w:sz w:val="24"/>
          <w:szCs w:val="24"/>
        </w:rPr>
        <w:t>ifferences in body weight or insul</w:t>
      </w:r>
      <w:r w:rsidR="00D66510" w:rsidRPr="00A402D8">
        <w:rPr>
          <w:rFonts w:ascii="Book Antiqua" w:hAnsi="Book Antiqua" w:cs="Arial"/>
          <w:sz w:val="24"/>
          <w:szCs w:val="24"/>
        </w:rPr>
        <w:t>in sensitivity measured by HOMA</w:t>
      </w:r>
      <w:r w:rsidR="00965101" w:rsidRPr="00A402D8">
        <w:rPr>
          <w:rFonts w:ascii="Book Antiqua" w:hAnsi="Book Antiqua" w:cs="Arial"/>
          <w:sz w:val="24"/>
          <w:szCs w:val="24"/>
        </w:rPr>
        <w:t xml:space="preserve"> did not explain these sex differences</w:t>
      </w:r>
      <w:r w:rsidR="00D66510" w:rsidRPr="00A402D8">
        <w:rPr>
          <w:rFonts w:ascii="Book Antiqua" w:hAnsi="Book Antiqua" w:cs="Arial"/>
          <w:sz w:val="24"/>
          <w:szCs w:val="24"/>
        </w:rPr>
        <w:t>.</w:t>
      </w:r>
      <w:r w:rsidR="002431BE" w:rsidRPr="00A402D8">
        <w:rPr>
          <w:rFonts w:ascii="Book Antiqua" w:hAnsi="Book Antiqua" w:cs="Arial"/>
          <w:sz w:val="24"/>
          <w:szCs w:val="24"/>
        </w:rPr>
        <w:t xml:space="preserve"> </w:t>
      </w:r>
    </w:p>
    <w:p w:rsidR="00517418" w:rsidRPr="00A402D8" w:rsidRDefault="004B53D3" w:rsidP="009214C2">
      <w:pPr>
        <w:snapToGrid w:val="0"/>
        <w:spacing w:after="0" w:line="360" w:lineRule="auto"/>
        <w:jc w:val="both"/>
        <w:rPr>
          <w:rFonts w:ascii="Book Antiqua" w:hAnsi="Book Antiqua" w:cs="Arial"/>
          <w:sz w:val="24"/>
          <w:szCs w:val="24"/>
        </w:rPr>
      </w:pPr>
      <w:r w:rsidRPr="00A402D8">
        <w:rPr>
          <w:rFonts w:ascii="Book Antiqua" w:hAnsi="Book Antiqua" w:cs="Arial"/>
          <w:sz w:val="24"/>
          <w:szCs w:val="24"/>
        </w:rPr>
        <w:t xml:space="preserve">   </w:t>
      </w:r>
      <w:r w:rsidR="00F02E3F" w:rsidRPr="00A402D8">
        <w:rPr>
          <w:rFonts w:ascii="Book Antiqua" w:hAnsi="Book Antiqua" w:cs="Arial"/>
          <w:sz w:val="24"/>
          <w:szCs w:val="24"/>
        </w:rPr>
        <w:t>A</w:t>
      </w:r>
      <w:r w:rsidR="0081773B" w:rsidRPr="00A402D8">
        <w:rPr>
          <w:rFonts w:ascii="Book Antiqua" w:hAnsi="Book Antiqua" w:cs="Arial"/>
          <w:sz w:val="24"/>
          <w:szCs w:val="24"/>
        </w:rPr>
        <w:t>lcohol use is a</w:t>
      </w:r>
      <w:r w:rsidR="00F02E3F" w:rsidRPr="00A402D8">
        <w:rPr>
          <w:rFonts w:ascii="Book Antiqua" w:hAnsi="Book Antiqua" w:cs="Arial"/>
          <w:sz w:val="24"/>
          <w:szCs w:val="24"/>
        </w:rPr>
        <w:t>nother possible explanation for</w:t>
      </w:r>
      <w:r w:rsidR="009C3655" w:rsidRPr="00A402D8">
        <w:rPr>
          <w:rFonts w:ascii="Book Antiqua" w:hAnsi="Book Antiqua" w:cs="Arial"/>
          <w:sz w:val="24"/>
          <w:szCs w:val="24"/>
        </w:rPr>
        <w:t xml:space="preserve"> gender differences</w:t>
      </w:r>
      <w:r w:rsidR="00F02E3F" w:rsidRPr="00A402D8">
        <w:rPr>
          <w:rFonts w:ascii="Book Antiqua" w:hAnsi="Book Antiqua" w:cs="Arial"/>
          <w:sz w:val="24"/>
          <w:szCs w:val="24"/>
        </w:rPr>
        <w:t xml:space="preserve"> in NAFLD</w:t>
      </w:r>
      <w:r w:rsidR="009C3655" w:rsidRPr="00A402D8">
        <w:rPr>
          <w:rFonts w:ascii="Book Antiqua" w:hAnsi="Book Antiqua" w:cs="Arial"/>
          <w:sz w:val="24"/>
          <w:szCs w:val="24"/>
        </w:rPr>
        <w:t>.</w:t>
      </w:r>
      <w:r w:rsidR="0033581C" w:rsidRPr="00A402D8">
        <w:rPr>
          <w:rFonts w:ascii="Book Antiqua" w:hAnsi="Book Antiqua" w:cs="Arial"/>
          <w:sz w:val="24"/>
          <w:szCs w:val="24"/>
        </w:rPr>
        <w:t xml:space="preserve"> In the Dallas Heart Study, </w:t>
      </w:r>
      <w:r w:rsidR="00CE012F" w:rsidRPr="00A402D8">
        <w:rPr>
          <w:rFonts w:ascii="Book Antiqua" w:hAnsi="Book Antiqua" w:cs="Arial"/>
          <w:sz w:val="24"/>
          <w:szCs w:val="24"/>
        </w:rPr>
        <w:t>white men who reported moderate ethanol intake had a significantly higher prevalen</w:t>
      </w:r>
      <w:r w:rsidR="00585EF2" w:rsidRPr="00A402D8">
        <w:rPr>
          <w:rFonts w:ascii="Book Antiqua" w:hAnsi="Book Antiqua" w:cs="Arial"/>
          <w:sz w:val="24"/>
          <w:szCs w:val="24"/>
        </w:rPr>
        <w:t>ce of hepatic steatosis than</w:t>
      </w:r>
      <w:r w:rsidR="00CE012F" w:rsidRPr="00A402D8">
        <w:rPr>
          <w:rFonts w:ascii="Book Antiqua" w:hAnsi="Book Antiqua" w:cs="Arial"/>
          <w:sz w:val="24"/>
          <w:szCs w:val="24"/>
        </w:rPr>
        <w:t xml:space="preserve"> female counterpart</w:t>
      </w:r>
      <w:r w:rsidR="00585EF2" w:rsidRPr="00A402D8">
        <w:rPr>
          <w:rFonts w:ascii="Book Antiqua" w:hAnsi="Book Antiqua" w:cs="Arial"/>
          <w:sz w:val="24"/>
          <w:szCs w:val="24"/>
        </w:rPr>
        <w:t>s</w:t>
      </w:r>
      <w:r w:rsidR="00CE012F" w:rsidRPr="00A402D8">
        <w:rPr>
          <w:rFonts w:ascii="Book Antiqua" w:hAnsi="Book Antiqua" w:cs="Arial"/>
          <w:sz w:val="24"/>
          <w:szCs w:val="24"/>
        </w:rPr>
        <w:t xml:space="preserve"> (42% </w:t>
      </w:r>
      <w:r w:rsidR="000B1C88" w:rsidRPr="00A402D8">
        <w:rPr>
          <w:rFonts w:ascii="Book Antiqua" w:hAnsi="Book Antiqua" w:cs="Arial"/>
          <w:i/>
          <w:sz w:val="24"/>
          <w:szCs w:val="24"/>
        </w:rPr>
        <w:t>vs</w:t>
      </w:r>
      <w:r w:rsidR="00CE012F" w:rsidRPr="00A402D8">
        <w:rPr>
          <w:rFonts w:ascii="Book Antiqua" w:hAnsi="Book Antiqua" w:cs="Arial"/>
          <w:sz w:val="24"/>
          <w:szCs w:val="24"/>
        </w:rPr>
        <w:t xml:space="preserve"> 20%, </w:t>
      </w:r>
      <w:r w:rsidR="000B1C88" w:rsidRPr="00A402D8">
        <w:rPr>
          <w:rFonts w:ascii="Book Antiqua" w:hAnsi="Book Antiqua" w:cs="Arial"/>
          <w:i/>
          <w:sz w:val="24"/>
          <w:szCs w:val="24"/>
        </w:rPr>
        <w:t>P</w:t>
      </w:r>
      <w:r w:rsidR="000B1C88" w:rsidRPr="00A402D8">
        <w:rPr>
          <w:rFonts w:ascii="Book Antiqua" w:hAnsi="Book Antiqua" w:cs="Arial"/>
          <w:sz w:val="24"/>
          <w:szCs w:val="24"/>
        </w:rPr>
        <w:t xml:space="preserve"> = </w:t>
      </w:r>
      <w:r w:rsidR="00CE012F" w:rsidRPr="00A402D8">
        <w:rPr>
          <w:rFonts w:ascii="Book Antiqua" w:hAnsi="Book Antiqua" w:cs="Arial"/>
          <w:sz w:val="24"/>
          <w:szCs w:val="24"/>
        </w:rPr>
        <w:t xml:space="preserve">0.03). </w:t>
      </w:r>
      <w:r w:rsidR="00585EF2" w:rsidRPr="00A402D8">
        <w:rPr>
          <w:rFonts w:ascii="Book Antiqua" w:hAnsi="Book Antiqua" w:cs="Arial"/>
          <w:sz w:val="24"/>
          <w:szCs w:val="24"/>
        </w:rPr>
        <w:t>In fact, m</w:t>
      </w:r>
      <w:r w:rsidR="00CE012F" w:rsidRPr="00A402D8">
        <w:rPr>
          <w:rFonts w:ascii="Book Antiqua" w:hAnsi="Book Antiqua" w:cs="Arial"/>
          <w:sz w:val="24"/>
          <w:szCs w:val="24"/>
        </w:rPr>
        <w:t xml:space="preserve">oderate alcohol </w:t>
      </w:r>
      <w:r w:rsidR="00585EF2" w:rsidRPr="00A402D8">
        <w:rPr>
          <w:rFonts w:ascii="Book Antiqua" w:hAnsi="Book Antiqua" w:cs="Arial"/>
          <w:sz w:val="24"/>
          <w:szCs w:val="24"/>
        </w:rPr>
        <w:t>intake was associated with an de</w:t>
      </w:r>
      <w:r w:rsidR="00CE012F" w:rsidRPr="00A402D8">
        <w:rPr>
          <w:rFonts w:ascii="Book Antiqua" w:hAnsi="Book Antiqua" w:cs="Arial"/>
          <w:sz w:val="24"/>
          <w:szCs w:val="24"/>
        </w:rPr>
        <w:t xml:space="preserve">crease in </w:t>
      </w:r>
      <w:r w:rsidR="00585EF2" w:rsidRPr="00A402D8">
        <w:rPr>
          <w:rFonts w:ascii="Book Antiqua" w:hAnsi="Book Antiqua" w:cs="Arial"/>
          <w:sz w:val="24"/>
          <w:szCs w:val="24"/>
        </w:rPr>
        <w:t xml:space="preserve">the </w:t>
      </w:r>
      <w:r w:rsidR="00CE012F" w:rsidRPr="00A402D8">
        <w:rPr>
          <w:rFonts w:ascii="Book Antiqua" w:hAnsi="Book Antiqua" w:cs="Arial"/>
          <w:sz w:val="24"/>
          <w:szCs w:val="24"/>
        </w:rPr>
        <w:t xml:space="preserve">prevalence </w:t>
      </w:r>
      <w:r w:rsidR="0085662F" w:rsidRPr="00A402D8">
        <w:rPr>
          <w:rFonts w:ascii="Book Antiqua" w:hAnsi="Book Antiqua" w:cs="Arial"/>
          <w:sz w:val="24"/>
          <w:szCs w:val="24"/>
        </w:rPr>
        <w:t xml:space="preserve">of hepatic steatosis </w:t>
      </w:r>
      <w:r w:rsidR="00D66510" w:rsidRPr="00A402D8">
        <w:rPr>
          <w:rFonts w:ascii="Book Antiqua" w:hAnsi="Book Antiqua" w:cs="Arial"/>
          <w:sz w:val="24"/>
          <w:szCs w:val="24"/>
        </w:rPr>
        <w:t xml:space="preserve">in </w:t>
      </w:r>
      <w:proofErr w:type="gramStart"/>
      <w:r w:rsidR="00D66510" w:rsidRPr="00A402D8">
        <w:rPr>
          <w:rFonts w:ascii="Book Antiqua" w:hAnsi="Book Antiqua" w:cs="Arial"/>
          <w:sz w:val="24"/>
          <w:szCs w:val="24"/>
        </w:rPr>
        <w:t>women</w:t>
      </w:r>
      <w:r w:rsidR="00CE012F" w:rsidRPr="00A402D8">
        <w:rPr>
          <w:rFonts w:ascii="Book Antiqua" w:hAnsi="Book Antiqua" w:cs="Arial"/>
          <w:sz w:val="24"/>
          <w:szCs w:val="24"/>
          <w:vertAlign w:val="superscript"/>
        </w:rPr>
        <w:t>[</w:t>
      </w:r>
      <w:proofErr w:type="gramEnd"/>
      <w:r w:rsidR="00CE012F" w:rsidRPr="00A402D8">
        <w:rPr>
          <w:rFonts w:ascii="Book Antiqua" w:hAnsi="Book Antiqua" w:cs="Arial"/>
          <w:sz w:val="24"/>
          <w:szCs w:val="24"/>
          <w:vertAlign w:val="superscript"/>
        </w:rPr>
        <w:t>13]</w:t>
      </w:r>
      <w:r w:rsidR="00D66510" w:rsidRPr="00A402D8">
        <w:rPr>
          <w:rFonts w:ascii="Book Antiqua" w:hAnsi="Book Antiqua" w:cs="Arial"/>
          <w:sz w:val="24"/>
          <w:szCs w:val="24"/>
        </w:rPr>
        <w:t>.</w:t>
      </w:r>
      <w:r w:rsidR="00FA3C5E" w:rsidRPr="00A402D8">
        <w:rPr>
          <w:rFonts w:ascii="Book Antiqua" w:hAnsi="Book Antiqua" w:cs="Arial"/>
          <w:sz w:val="24"/>
          <w:szCs w:val="24"/>
        </w:rPr>
        <w:t xml:space="preserve"> </w:t>
      </w:r>
      <w:r w:rsidR="00502771" w:rsidRPr="00A402D8">
        <w:rPr>
          <w:rFonts w:ascii="Book Antiqua" w:hAnsi="Book Antiqua" w:cs="Arial"/>
          <w:sz w:val="24"/>
          <w:szCs w:val="24"/>
        </w:rPr>
        <w:t>Similar</w:t>
      </w:r>
      <w:r w:rsidR="00CD236D" w:rsidRPr="00A402D8">
        <w:rPr>
          <w:rFonts w:ascii="Book Antiqua" w:hAnsi="Book Antiqua" w:cs="Arial"/>
          <w:sz w:val="24"/>
          <w:szCs w:val="24"/>
        </w:rPr>
        <w:t xml:space="preserve">ly, </w:t>
      </w:r>
      <w:r w:rsidR="00FA3C5E" w:rsidRPr="00A402D8">
        <w:rPr>
          <w:rFonts w:ascii="Book Antiqua" w:hAnsi="Book Antiqua" w:cs="Arial"/>
          <w:sz w:val="24"/>
          <w:szCs w:val="24"/>
        </w:rPr>
        <w:t xml:space="preserve">Schneider </w:t>
      </w:r>
      <w:r w:rsidR="000B1C88" w:rsidRPr="00A402D8">
        <w:rPr>
          <w:rFonts w:ascii="Book Antiqua" w:hAnsi="Book Antiqua" w:cs="Arial"/>
          <w:i/>
          <w:sz w:val="24"/>
          <w:szCs w:val="24"/>
        </w:rPr>
        <w:t xml:space="preserve">et </w:t>
      </w:r>
      <w:proofErr w:type="gramStart"/>
      <w:r w:rsidR="000B1C88" w:rsidRPr="00A402D8">
        <w:rPr>
          <w:rFonts w:ascii="Book Antiqua" w:hAnsi="Book Antiqua" w:cs="Arial"/>
          <w:i/>
          <w:sz w:val="24"/>
          <w:szCs w:val="24"/>
        </w:rPr>
        <w:t>al</w:t>
      </w:r>
      <w:r w:rsidR="000B1C88" w:rsidRPr="00A402D8">
        <w:rPr>
          <w:rFonts w:ascii="Book Antiqua" w:hAnsi="Book Antiqua" w:cs="Arial"/>
          <w:sz w:val="24"/>
          <w:szCs w:val="24"/>
          <w:vertAlign w:val="superscript"/>
        </w:rPr>
        <w:t>[</w:t>
      </w:r>
      <w:proofErr w:type="gramEnd"/>
      <w:r w:rsidR="000B1C88" w:rsidRPr="00A402D8">
        <w:rPr>
          <w:rFonts w:ascii="Book Antiqua" w:hAnsi="Book Antiqua" w:cs="Arial"/>
          <w:sz w:val="24"/>
          <w:szCs w:val="24"/>
          <w:vertAlign w:val="superscript"/>
        </w:rPr>
        <w:t>14]</w:t>
      </w:r>
      <w:r w:rsidR="00FA3C5E" w:rsidRPr="00A402D8">
        <w:rPr>
          <w:rFonts w:ascii="Book Antiqua" w:hAnsi="Book Antiqua" w:cs="Arial"/>
          <w:sz w:val="24"/>
          <w:szCs w:val="24"/>
        </w:rPr>
        <w:t xml:space="preserve"> reported that non-Hispanic white men</w:t>
      </w:r>
      <w:r w:rsidR="00CD236D" w:rsidRPr="00A402D8">
        <w:rPr>
          <w:rFonts w:ascii="Book Antiqua" w:hAnsi="Book Antiqua" w:cs="Arial"/>
          <w:sz w:val="24"/>
          <w:szCs w:val="24"/>
        </w:rPr>
        <w:t xml:space="preserve">, who were more likely to </w:t>
      </w:r>
      <w:r w:rsidR="00D64815" w:rsidRPr="00A402D8">
        <w:rPr>
          <w:rFonts w:ascii="Book Antiqua" w:hAnsi="Book Antiqua" w:cs="Arial"/>
          <w:sz w:val="24"/>
          <w:szCs w:val="24"/>
        </w:rPr>
        <w:t xml:space="preserve">be </w:t>
      </w:r>
      <w:r w:rsidR="00CD236D" w:rsidRPr="00A402D8">
        <w:rPr>
          <w:rFonts w:ascii="Book Antiqua" w:hAnsi="Book Antiqua" w:cs="Arial"/>
          <w:sz w:val="24"/>
          <w:szCs w:val="24"/>
        </w:rPr>
        <w:t>self-defined as “low current drinkers” (men ≤</w:t>
      </w:r>
      <w:r w:rsidR="000B1C88" w:rsidRPr="00A402D8">
        <w:rPr>
          <w:rFonts w:ascii="Book Antiqua" w:hAnsi="Book Antiqua" w:cs="Arial"/>
          <w:sz w:val="24"/>
          <w:szCs w:val="24"/>
          <w:lang w:eastAsia="zh-CN"/>
        </w:rPr>
        <w:t xml:space="preserve"> </w:t>
      </w:r>
      <w:r w:rsidR="000B1C88" w:rsidRPr="00A402D8">
        <w:rPr>
          <w:rFonts w:ascii="Book Antiqua" w:hAnsi="Book Antiqua" w:cs="Arial"/>
          <w:sz w:val="24"/>
          <w:szCs w:val="24"/>
        </w:rPr>
        <w:t>2 drinks/d</w:t>
      </w:r>
      <w:r w:rsidR="00CD236D" w:rsidRPr="00A402D8">
        <w:rPr>
          <w:rFonts w:ascii="Book Antiqua" w:hAnsi="Book Antiqua" w:cs="Arial"/>
          <w:sz w:val="24"/>
          <w:szCs w:val="24"/>
        </w:rPr>
        <w:t>; women ≤</w:t>
      </w:r>
      <w:r w:rsidR="000B1C88" w:rsidRPr="00A402D8">
        <w:rPr>
          <w:rFonts w:ascii="Book Antiqua" w:hAnsi="Book Antiqua" w:cs="Arial"/>
          <w:sz w:val="24"/>
          <w:szCs w:val="24"/>
          <w:lang w:eastAsia="zh-CN"/>
        </w:rPr>
        <w:t xml:space="preserve"> </w:t>
      </w:r>
      <w:r w:rsidR="000B1C88" w:rsidRPr="00A402D8">
        <w:rPr>
          <w:rFonts w:ascii="Book Antiqua" w:hAnsi="Book Antiqua" w:cs="Arial"/>
          <w:sz w:val="24"/>
          <w:szCs w:val="24"/>
        </w:rPr>
        <w:t>1 drink/d</w:t>
      </w:r>
      <w:r w:rsidR="00CD236D" w:rsidRPr="00A402D8">
        <w:rPr>
          <w:rFonts w:ascii="Book Antiqua" w:hAnsi="Book Antiqua" w:cs="Arial"/>
          <w:sz w:val="24"/>
          <w:szCs w:val="24"/>
        </w:rPr>
        <w:t>),</w:t>
      </w:r>
      <w:r w:rsidR="00FA3C5E" w:rsidRPr="00A402D8">
        <w:rPr>
          <w:rFonts w:ascii="Book Antiqua" w:hAnsi="Book Antiqua" w:cs="Arial"/>
          <w:sz w:val="24"/>
          <w:szCs w:val="24"/>
        </w:rPr>
        <w:t xml:space="preserve"> had </w:t>
      </w:r>
      <w:r w:rsidR="00CD236D" w:rsidRPr="00A402D8">
        <w:rPr>
          <w:rFonts w:ascii="Book Antiqua" w:hAnsi="Book Antiqua" w:cs="Arial"/>
          <w:sz w:val="24"/>
          <w:szCs w:val="24"/>
        </w:rPr>
        <w:t xml:space="preserve">a </w:t>
      </w:r>
      <w:r w:rsidR="00FA3C5E" w:rsidRPr="00A402D8">
        <w:rPr>
          <w:rFonts w:ascii="Book Antiqua" w:hAnsi="Book Antiqua" w:cs="Arial"/>
          <w:sz w:val="24"/>
          <w:szCs w:val="24"/>
        </w:rPr>
        <w:t xml:space="preserve">significantly higher prevalence of NAFLD than non-Hispanic white women (15% </w:t>
      </w:r>
      <w:r w:rsidR="000B1C88" w:rsidRPr="00A402D8">
        <w:rPr>
          <w:rFonts w:ascii="Book Antiqua" w:hAnsi="Book Antiqua" w:cs="Arial"/>
          <w:i/>
          <w:sz w:val="24"/>
          <w:szCs w:val="24"/>
        </w:rPr>
        <w:t>vs</w:t>
      </w:r>
      <w:r w:rsidR="00FA3C5E" w:rsidRPr="00A402D8">
        <w:rPr>
          <w:rFonts w:ascii="Book Antiqua" w:hAnsi="Book Antiqua" w:cs="Arial"/>
          <w:sz w:val="24"/>
          <w:szCs w:val="24"/>
        </w:rPr>
        <w:t xml:space="preserve"> 10.1%, respectively)</w:t>
      </w:r>
      <w:r w:rsidR="00CD236D" w:rsidRPr="00A402D8">
        <w:rPr>
          <w:rFonts w:ascii="Book Antiqua" w:hAnsi="Book Antiqua" w:cs="Arial"/>
          <w:sz w:val="24"/>
          <w:szCs w:val="24"/>
        </w:rPr>
        <w:t>, even after adjusting</w:t>
      </w:r>
      <w:r w:rsidR="00502771" w:rsidRPr="00A402D8">
        <w:rPr>
          <w:rFonts w:ascii="Book Antiqua" w:hAnsi="Book Antiqua" w:cs="Arial"/>
          <w:sz w:val="24"/>
          <w:szCs w:val="24"/>
        </w:rPr>
        <w:t xml:space="preserve"> for BMI and waist circumference. </w:t>
      </w:r>
      <w:r w:rsidR="00CD236D" w:rsidRPr="00A402D8">
        <w:rPr>
          <w:rFonts w:ascii="Book Antiqua" w:hAnsi="Book Antiqua" w:cs="Arial"/>
          <w:sz w:val="24"/>
          <w:szCs w:val="24"/>
        </w:rPr>
        <w:t>Finally, i</w:t>
      </w:r>
      <w:r w:rsidR="00416327" w:rsidRPr="00A402D8">
        <w:rPr>
          <w:rFonts w:ascii="Book Antiqua" w:hAnsi="Book Antiqua" w:cs="Arial"/>
          <w:sz w:val="24"/>
          <w:szCs w:val="24"/>
        </w:rPr>
        <w:t>n adult members of the Kaiser Permanente Medical Care Program</w:t>
      </w:r>
      <w:r w:rsidR="00435000" w:rsidRPr="00A402D8">
        <w:rPr>
          <w:rFonts w:ascii="Book Antiqua" w:hAnsi="Book Antiqua" w:cs="Arial"/>
          <w:sz w:val="24"/>
          <w:szCs w:val="24"/>
        </w:rPr>
        <w:t xml:space="preserve"> in California</w:t>
      </w:r>
      <w:r w:rsidR="00416327" w:rsidRPr="00A402D8">
        <w:rPr>
          <w:rFonts w:ascii="Book Antiqua" w:hAnsi="Book Antiqua" w:cs="Arial"/>
          <w:sz w:val="24"/>
          <w:szCs w:val="24"/>
        </w:rPr>
        <w:t xml:space="preserve">, NAFLD was 3.5 times more </w:t>
      </w:r>
      <w:r w:rsidR="00416327" w:rsidRPr="00A402D8">
        <w:rPr>
          <w:rFonts w:ascii="Book Antiqua" w:hAnsi="Book Antiqua" w:cs="Arial"/>
          <w:sz w:val="24"/>
          <w:szCs w:val="24"/>
        </w:rPr>
        <w:lastRenderedPageBreak/>
        <w:t>common in Asian men than in Asian women (</w:t>
      </w:r>
      <w:r w:rsidR="000B1C88" w:rsidRPr="00A402D8">
        <w:rPr>
          <w:rFonts w:ascii="Book Antiqua" w:hAnsi="Book Antiqua" w:cs="Arial"/>
          <w:i/>
          <w:sz w:val="24"/>
          <w:szCs w:val="24"/>
        </w:rPr>
        <w:t>P</w:t>
      </w:r>
      <w:r w:rsidR="000B1C88" w:rsidRPr="00A402D8">
        <w:rPr>
          <w:rFonts w:ascii="Book Antiqua" w:hAnsi="Book Antiqua" w:cs="Arial"/>
          <w:sz w:val="24"/>
          <w:szCs w:val="24"/>
        </w:rPr>
        <w:t xml:space="preserve"> = </w:t>
      </w:r>
      <w:r w:rsidR="00416327" w:rsidRPr="00A402D8">
        <w:rPr>
          <w:rFonts w:ascii="Book Antiqua" w:hAnsi="Book Antiqua" w:cs="Arial"/>
          <w:sz w:val="24"/>
          <w:szCs w:val="24"/>
        </w:rPr>
        <w:t>0.016). There was no significant difference</w:t>
      </w:r>
      <w:r w:rsidR="00194F24" w:rsidRPr="00A402D8">
        <w:rPr>
          <w:rFonts w:ascii="Book Antiqua" w:hAnsi="Book Antiqua" w:cs="Arial"/>
          <w:sz w:val="24"/>
          <w:szCs w:val="24"/>
        </w:rPr>
        <w:t xml:space="preserve"> in BMI (&gt;</w:t>
      </w:r>
      <w:r w:rsidR="000B1C88" w:rsidRPr="00A402D8">
        <w:rPr>
          <w:rFonts w:ascii="Book Antiqua" w:hAnsi="Book Antiqua" w:cs="Arial"/>
          <w:sz w:val="24"/>
          <w:szCs w:val="24"/>
          <w:lang w:eastAsia="zh-CN"/>
        </w:rPr>
        <w:t xml:space="preserve"> </w:t>
      </w:r>
      <w:r w:rsidR="00416327" w:rsidRPr="00A402D8">
        <w:rPr>
          <w:rFonts w:ascii="Book Antiqua" w:hAnsi="Book Antiqua" w:cs="Arial"/>
          <w:sz w:val="24"/>
          <w:szCs w:val="24"/>
        </w:rPr>
        <w:t xml:space="preserve">28 </w:t>
      </w:r>
      <w:r w:rsidR="00C31B8E" w:rsidRPr="00A402D8">
        <w:rPr>
          <w:rFonts w:ascii="Book Antiqua" w:hAnsi="Book Antiqua" w:cs="Arial"/>
          <w:sz w:val="24"/>
          <w:szCs w:val="24"/>
        </w:rPr>
        <w:t>k</w:t>
      </w:r>
      <w:r w:rsidR="00416327" w:rsidRPr="00A402D8">
        <w:rPr>
          <w:rFonts w:ascii="Book Antiqua" w:hAnsi="Book Antiqua" w:cs="Arial"/>
          <w:sz w:val="24"/>
          <w:szCs w:val="24"/>
        </w:rPr>
        <w:t>g/m</w:t>
      </w:r>
      <w:r w:rsidR="00416327" w:rsidRPr="00A402D8">
        <w:rPr>
          <w:rFonts w:ascii="Book Antiqua" w:hAnsi="Book Antiqua" w:cs="Arial"/>
          <w:sz w:val="24"/>
          <w:szCs w:val="24"/>
          <w:vertAlign w:val="superscript"/>
        </w:rPr>
        <w:t>2</w:t>
      </w:r>
      <w:r w:rsidR="00194F24" w:rsidRPr="00A402D8">
        <w:rPr>
          <w:rFonts w:ascii="Book Antiqua" w:hAnsi="Book Antiqua" w:cs="Arial"/>
          <w:sz w:val="24"/>
          <w:szCs w:val="24"/>
        </w:rPr>
        <w:t>)</w:t>
      </w:r>
      <w:r w:rsidR="00416327" w:rsidRPr="00A402D8">
        <w:rPr>
          <w:rFonts w:ascii="Book Antiqua" w:hAnsi="Book Antiqua" w:cs="Arial"/>
          <w:sz w:val="24"/>
          <w:szCs w:val="24"/>
        </w:rPr>
        <w:t>, diabetes mellitus, dyslipidemia, or current alcohol use betw</w:t>
      </w:r>
      <w:r w:rsidR="00CD236D" w:rsidRPr="00A402D8">
        <w:rPr>
          <w:rFonts w:ascii="Book Antiqua" w:hAnsi="Book Antiqua" w:cs="Arial"/>
          <w:sz w:val="24"/>
          <w:szCs w:val="24"/>
        </w:rPr>
        <w:t xml:space="preserve">een Asian men and women, but </w:t>
      </w:r>
      <w:r w:rsidR="002E1264" w:rsidRPr="00A402D8">
        <w:rPr>
          <w:rFonts w:ascii="Book Antiqua" w:hAnsi="Book Antiqua" w:cs="Arial"/>
          <w:sz w:val="24"/>
          <w:szCs w:val="24"/>
        </w:rPr>
        <w:t>68% of Asian men were previous drinkers, compared w</w:t>
      </w:r>
      <w:r w:rsidR="008B0825" w:rsidRPr="00A402D8">
        <w:rPr>
          <w:rFonts w:ascii="Book Antiqua" w:hAnsi="Book Antiqua" w:cs="Arial"/>
          <w:sz w:val="24"/>
          <w:szCs w:val="24"/>
        </w:rPr>
        <w:t>ith 17% of Asian women (</w:t>
      </w:r>
      <w:r w:rsidR="000B1C88" w:rsidRPr="00A402D8">
        <w:rPr>
          <w:rFonts w:ascii="Book Antiqua" w:hAnsi="Book Antiqua" w:cs="Arial"/>
          <w:i/>
          <w:sz w:val="24"/>
          <w:szCs w:val="24"/>
        </w:rPr>
        <w:t>P</w:t>
      </w:r>
      <w:r w:rsidR="000B1C88" w:rsidRPr="00A402D8">
        <w:rPr>
          <w:rFonts w:ascii="Book Antiqua" w:hAnsi="Book Antiqua" w:cs="Arial"/>
          <w:sz w:val="24"/>
          <w:szCs w:val="24"/>
        </w:rPr>
        <w:t xml:space="preserve"> &lt; </w:t>
      </w:r>
      <w:r w:rsidR="008B0825" w:rsidRPr="00A402D8">
        <w:rPr>
          <w:rFonts w:ascii="Book Antiqua" w:hAnsi="Book Antiqua" w:cs="Arial"/>
          <w:sz w:val="24"/>
          <w:szCs w:val="24"/>
        </w:rPr>
        <w:t>0.02).</w:t>
      </w:r>
      <w:r w:rsidR="00416327" w:rsidRPr="00A402D8">
        <w:rPr>
          <w:rFonts w:ascii="Book Antiqua" w:hAnsi="Book Antiqua" w:cs="Arial"/>
          <w:sz w:val="24"/>
          <w:szCs w:val="24"/>
        </w:rPr>
        <w:t xml:space="preserve"> </w:t>
      </w:r>
      <w:r w:rsidR="00CD236D" w:rsidRPr="00A402D8">
        <w:rPr>
          <w:rFonts w:ascii="Book Antiqua" w:hAnsi="Book Antiqua" w:cs="Arial"/>
          <w:sz w:val="24"/>
          <w:szCs w:val="24"/>
        </w:rPr>
        <w:t xml:space="preserve">Together, these studies suggest an effect of alcohol consumption on gender differences in the prevalence of NAFLD. Whether differences in hepatic metabolism of alcohol between men and women also contribute to the gender difference in not fully </w:t>
      </w:r>
      <w:proofErr w:type="gramStart"/>
      <w:r w:rsidR="00CD236D" w:rsidRPr="00A402D8">
        <w:rPr>
          <w:rFonts w:ascii="Book Antiqua" w:hAnsi="Book Antiqua" w:cs="Arial"/>
          <w:sz w:val="24"/>
          <w:szCs w:val="24"/>
        </w:rPr>
        <w:t>defined</w:t>
      </w:r>
      <w:r w:rsidR="00CD236D" w:rsidRPr="00A402D8">
        <w:rPr>
          <w:rFonts w:ascii="Book Antiqua" w:hAnsi="Book Antiqua" w:cs="Arial"/>
          <w:sz w:val="24"/>
          <w:szCs w:val="24"/>
          <w:vertAlign w:val="superscript"/>
        </w:rPr>
        <w:t>[</w:t>
      </w:r>
      <w:proofErr w:type="gramEnd"/>
      <w:r w:rsidR="00CD236D" w:rsidRPr="00A402D8">
        <w:rPr>
          <w:rFonts w:ascii="Book Antiqua" w:hAnsi="Book Antiqua" w:cs="Arial"/>
          <w:sz w:val="24"/>
          <w:szCs w:val="24"/>
          <w:vertAlign w:val="superscript"/>
        </w:rPr>
        <w:t>19]</w:t>
      </w:r>
      <w:r w:rsidR="00502771" w:rsidRPr="00A402D8">
        <w:rPr>
          <w:rFonts w:ascii="Book Antiqua" w:hAnsi="Book Antiqua" w:cs="Arial"/>
          <w:sz w:val="24"/>
          <w:szCs w:val="24"/>
        </w:rPr>
        <w:t xml:space="preserve">  </w:t>
      </w:r>
    </w:p>
    <w:p w:rsidR="004961F2" w:rsidRPr="00A402D8" w:rsidRDefault="00517418" w:rsidP="009214C2">
      <w:pPr>
        <w:snapToGrid w:val="0"/>
        <w:spacing w:after="0" w:line="360" w:lineRule="auto"/>
        <w:jc w:val="both"/>
        <w:rPr>
          <w:rFonts w:ascii="Book Antiqua" w:hAnsi="Book Antiqua" w:cs="Arial"/>
          <w:sz w:val="24"/>
          <w:szCs w:val="24"/>
        </w:rPr>
      </w:pPr>
      <w:r w:rsidRPr="00A402D8">
        <w:rPr>
          <w:rFonts w:ascii="Book Antiqua" w:hAnsi="Book Antiqua" w:cs="Arial"/>
          <w:sz w:val="24"/>
          <w:szCs w:val="24"/>
        </w:rPr>
        <w:t xml:space="preserve">   </w:t>
      </w:r>
      <w:r w:rsidR="00CD236D" w:rsidRPr="00A402D8">
        <w:rPr>
          <w:rFonts w:ascii="Book Antiqua" w:hAnsi="Book Antiqua" w:cs="Arial"/>
          <w:sz w:val="24"/>
          <w:szCs w:val="24"/>
        </w:rPr>
        <w:t>Other factors, including</w:t>
      </w:r>
      <w:r w:rsidR="009A5DDE" w:rsidRPr="00A402D8">
        <w:rPr>
          <w:rFonts w:ascii="Book Antiqua" w:hAnsi="Book Antiqua" w:cs="Arial"/>
          <w:sz w:val="24"/>
          <w:szCs w:val="24"/>
        </w:rPr>
        <w:t xml:space="preserve"> lifestyle</w:t>
      </w:r>
      <w:r w:rsidR="006723B0" w:rsidRPr="00A402D8">
        <w:rPr>
          <w:rFonts w:ascii="Book Antiqua" w:hAnsi="Book Antiqua" w:cs="Arial"/>
          <w:sz w:val="24"/>
          <w:szCs w:val="24"/>
        </w:rPr>
        <w:t xml:space="preserve"> and sex hormone</w:t>
      </w:r>
      <w:r w:rsidR="009A5DDE" w:rsidRPr="00A402D8">
        <w:rPr>
          <w:rFonts w:ascii="Book Antiqua" w:hAnsi="Book Antiqua" w:cs="Arial"/>
          <w:sz w:val="24"/>
          <w:szCs w:val="24"/>
        </w:rPr>
        <w:t xml:space="preserve"> may </w:t>
      </w:r>
      <w:r w:rsidR="006723B0" w:rsidRPr="00A402D8">
        <w:rPr>
          <w:rFonts w:ascii="Book Antiqua" w:hAnsi="Book Antiqua" w:cs="Arial"/>
          <w:sz w:val="24"/>
          <w:szCs w:val="24"/>
        </w:rPr>
        <w:t>also influence the gender difference</w:t>
      </w:r>
      <w:r w:rsidR="00A20DA0" w:rsidRPr="00A402D8">
        <w:rPr>
          <w:rFonts w:ascii="Book Antiqua" w:hAnsi="Book Antiqua" w:cs="Arial"/>
          <w:sz w:val="24"/>
          <w:szCs w:val="24"/>
        </w:rPr>
        <w:t xml:space="preserve"> in the prevalence of NAFLD. </w:t>
      </w:r>
      <w:r w:rsidR="006723B0" w:rsidRPr="00A402D8">
        <w:rPr>
          <w:rFonts w:ascii="Book Antiqua" w:hAnsi="Book Antiqua" w:cs="Arial"/>
          <w:sz w:val="24"/>
          <w:szCs w:val="24"/>
        </w:rPr>
        <w:t>In one</w:t>
      </w:r>
      <w:r w:rsidR="0033762A" w:rsidRPr="00A402D8">
        <w:rPr>
          <w:rFonts w:ascii="Book Antiqua" w:hAnsi="Book Antiqua" w:cs="Arial"/>
          <w:sz w:val="24"/>
          <w:szCs w:val="24"/>
        </w:rPr>
        <w:t xml:space="preserve"> study</w:t>
      </w:r>
      <w:r w:rsidR="006723B0" w:rsidRPr="00A402D8">
        <w:rPr>
          <w:rFonts w:ascii="Book Antiqua" w:hAnsi="Book Antiqua" w:cs="Arial"/>
          <w:sz w:val="24"/>
          <w:szCs w:val="24"/>
        </w:rPr>
        <w:t xml:space="preserve">, individuals with NAFLD had similar degrees of IR and obesity to those without, but males with NAFLD consumed more non-diet soda on a weekly basis (54.4% </w:t>
      </w:r>
      <w:r w:rsidR="000B1C88" w:rsidRPr="00A402D8">
        <w:rPr>
          <w:rFonts w:ascii="Book Antiqua" w:hAnsi="Book Antiqua" w:cs="Arial"/>
          <w:i/>
          <w:sz w:val="24"/>
          <w:szCs w:val="24"/>
        </w:rPr>
        <w:t>vs</w:t>
      </w:r>
      <w:r w:rsidR="006723B0" w:rsidRPr="00A402D8">
        <w:rPr>
          <w:rFonts w:ascii="Book Antiqua" w:hAnsi="Book Antiqua" w:cs="Arial"/>
          <w:sz w:val="24"/>
          <w:szCs w:val="24"/>
        </w:rPr>
        <w:t xml:space="preserve"> 34%, </w:t>
      </w:r>
      <w:r w:rsidR="000B1C88" w:rsidRPr="00A402D8">
        <w:rPr>
          <w:rFonts w:ascii="Book Antiqua" w:hAnsi="Book Antiqua" w:cs="Arial"/>
          <w:i/>
          <w:sz w:val="24"/>
          <w:szCs w:val="24"/>
        </w:rPr>
        <w:t>P</w:t>
      </w:r>
      <w:r w:rsidR="000B1C88" w:rsidRPr="00A402D8">
        <w:rPr>
          <w:rFonts w:ascii="Book Antiqua" w:hAnsi="Book Antiqua" w:cs="Arial"/>
          <w:sz w:val="24"/>
          <w:szCs w:val="24"/>
        </w:rPr>
        <w:t xml:space="preserve"> = </w:t>
      </w:r>
      <w:r w:rsidR="006723B0" w:rsidRPr="00A402D8">
        <w:rPr>
          <w:rFonts w:ascii="Book Antiqua" w:hAnsi="Book Antiqua" w:cs="Arial"/>
          <w:sz w:val="24"/>
          <w:szCs w:val="24"/>
        </w:rPr>
        <w:t>0.037</w:t>
      </w:r>
      <w:proofErr w:type="gramStart"/>
      <w:r w:rsidR="006723B0" w:rsidRPr="00A402D8">
        <w:rPr>
          <w:rFonts w:ascii="Book Antiqua" w:hAnsi="Book Antiqua" w:cs="Arial"/>
          <w:sz w:val="24"/>
          <w:szCs w:val="24"/>
        </w:rPr>
        <w:t>)</w:t>
      </w:r>
      <w:r w:rsidR="00124137" w:rsidRPr="00A402D8">
        <w:rPr>
          <w:rFonts w:ascii="Book Antiqua" w:hAnsi="Book Antiqua" w:cs="Arial"/>
          <w:sz w:val="24"/>
          <w:szCs w:val="24"/>
          <w:vertAlign w:val="superscript"/>
        </w:rPr>
        <w:t>[</w:t>
      </w:r>
      <w:proofErr w:type="gramEnd"/>
      <w:r w:rsidR="00124137" w:rsidRPr="00A402D8">
        <w:rPr>
          <w:rFonts w:ascii="Book Antiqua" w:hAnsi="Book Antiqua" w:cs="Arial"/>
          <w:sz w:val="24"/>
          <w:szCs w:val="24"/>
          <w:vertAlign w:val="superscript"/>
        </w:rPr>
        <w:t>16]</w:t>
      </w:r>
      <w:r w:rsidR="001A4D66" w:rsidRPr="00A402D8">
        <w:rPr>
          <w:rFonts w:ascii="Book Antiqua" w:hAnsi="Book Antiqua" w:cs="Arial"/>
          <w:sz w:val="24"/>
          <w:szCs w:val="24"/>
        </w:rPr>
        <w:t>.</w:t>
      </w:r>
      <w:r w:rsidR="00124137" w:rsidRPr="00A402D8">
        <w:rPr>
          <w:rFonts w:ascii="Book Antiqua" w:hAnsi="Book Antiqua" w:cs="Arial"/>
          <w:sz w:val="24"/>
          <w:szCs w:val="24"/>
        </w:rPr>
        <w:t xml:space="preserve"> </w:t>
      </w:r>
      <w:r w:rsidR="006067FA" w:rsidRPr="00A402D8">
        <w:rPr>
          <w:rFonts w:ascii="Book Antiqua" w:hAnsi="Book Antiqua" w:cs="Arial"/>
          <w:sz w:val="24"/>
          <w:szCs w:val="24"/>
        </w:rPr>
        <w:t xml:space="preserve">Another recent </w:t>
      </w:r>
      <w:r w:rsidR="00E77AFB" w:rsidRPr="00A402D8">
        <w:rPr>
          <w:rFonts w:ascii="Book Antiqua" w:hAnsi="Book Antiqua" w:cs="Arial"/>
          <w:sz w:val="24"/>
          <w:szCs w:val="24"/>
        </w:rPr>
        <w:t>study showed that prevalence of NAFLD was similar in pre- and intrapuber</w:t>
      </w:r>
      <w:r w:rsidR="006067FA" w:rsidRPr="00A402D8">
        <w:rPr>
          <w:rFonts w:ascii="Book Antiqua" w:hAnsi="Book Antiqua" w:cs="Arial"/>
          <w:sz w:val="24"/>
          <w:szCs w:val="24"/>
        </w:rPr>
        <w:t>tal boys and higher</w:t>
      </w:r>
      <w:r w:rsidR="000C3694" w:rsidRPr="00A402D8">
        <w:rPr>
          <w:rFonts w:ascii="Book Antiqua" w:hAnsi="Book Antiqua" w:cs="Arial"/>
          <w:sz w:val="24"/>
          <w:szCs w:val="24"/>
        </w:rPr>
        <w:t xml:space="preserve"> in the postpubertal groups (51.2%), whereas in girls </w:t>
      </w:r>
      <w:r w:rsidR="006067FA" w:rsidRPr="00A402D8">
        <w:rPr>
          <w:rFonts w:ascii="Book Antiqua" w:hAnsi="Book Antiqua" w:cs="Arial"/>
          <w:sz w:val="24"/>
          <w:szCs w:val="24"/>
        </w:rPr>
        <w:t>NAFLD was most common</w:t>
      </w:r>
      <w:r w:rsidR="000C3694" w:rsidRPr="00A402D8">
        <w:rPr>
          <w:rFonts w:ascii="Book Antiqua" w:hAnsi="Book Antiqua" w:cs="Arial"/>
          <w:sz w:val="24"/>
          <w:szCs w:val="24"/>
        </w:rPr>
        <w:t xml:space="preserve"> in the intrap</w:t>
      </w:r>
      <w:r w:rsidR="006067FA" w:rsidRPr="00A402D8">
        <w:rPr>
          <w:rFonts w:ascii="Book Antiqua" w:hAnsi="Book Antiqua" w:cs="Arial"/>
          <w:sz w:val="24"/>
          <w:szCs w:val="24"/>
        </w:rPr>
        <w:t>ubertal group (25.2%) and lower</w:t>
      </w:r>
      <w:r w:rsidR="000C3694" w:rsidRPr="00A402D8">
        <w:rPr>
          <w:rFonts w:ascii="Book Antiqua" w:hAnsi="Book Antiqua" w:cs="Arial"/>
          <w:sz w:val="24"/>
          <w:szCs w:val="24"/>
        </w:rPr>
        <w:t xml:space="preserve"> in</w:t>
      </w:r>
      <w:r w:rsidR="001A4D66" w:rsidRPr="00A402D8">
        <w:rPr>
          <w:rFonts w:ascii="Book Antiqua" w:hAnsi="Book Antiqua" w:cs="Arial"/>
          <w:sz w:val="24"/>
          <w:szCs w:val="24"/>
        </w:rPr>
        <w:t xml:space="preserve"> the postpubertal group (12.2%</w:t>
      </w:r>
      <w:proofErr w:type="gramStart"/>
      <w:r w:rsidR="001A4D66" w:rsidRPr="00A402D8">
        <w:rPr>
          <w:rFonts w:ascii="Book Antiqua" w:hAnsi="Book Antiqua" w:cs="Arial"/>
          <w:sz w:val="24"/>
          <w:szCs w:val="24"/>
        </w:rPr>
        <w:t>)</w:t>
      </w:r>
      <w:r w:rsidR="009212A7" w:rsidRPr="00A402D8">
        <w:rPr>
          <w:rFonts w:ascii="Book Antiqua" w:hAnsi="Book Antiqua" w:cs="Arial"/>
          <w:sz w:val="24"/>
          <w:szCs w:val="24"/>
          <w:vertAlign w:val="superscript"/>
        </w:rPr>
        <w:t>[</w:t>
      </w:r>
      <w:proofErr w:type="gramEnd"/>
      <w:r w:rsidR="009212A7" w:rsidRPr="00A402D8">
        <w:rPr>
          <w:rFonts w:ascii="Book Antiqua" w:hAnsi="Book Antiqua" w:cs="Arial"/>
          <w:sz w:val="24"/>
          <w:szCs w:val="24"/>
          <w:vertAlign w:val="superscript"/>
        </w:rPr>
        <w:t>36</w:t>
      </w:r>
      <w:r w:rsidR="000C3694" w:rsidRPr="00A402D8">
        <w:rPr>
          <w:rFonts w:ascii="Book Antiqua" w:hAnsi="Book Antiqua" w:cs="Arial"/>
          <w:sz w:val="24"/>
          <w:szCs w:val="24"/>
          <w:vertAlign w:val="superscript"/>
        </w:rPr>
        <w:t>]</w:t>
      </w:r>
      <w:r w:rsidR="001A4D66" w:rsidRPr="00A402D8">
        <w:rPr>
          <w:rFonts w:ascii="Book Antiqua" w:hAnsi="Book Antiqua" w:cs="Arial"/>
          <w:sz w:val="24"/>
          <w:szCs w:val="24"/>
        </w:rPr>
        <w:t>.</w:t>
      </w:r>
      <w:r w:rsidR="003C144F" w:rsidRPr="00A402D8">
        <w:rPr>
          <w:rFonts w:ascii="Book Antiqua" w:hAnsi="Book Antiqua" w:cs="Arial"/>
          <w:sz w:val="24"/>
          <w:szCs w:val="24"/>
        </w:rPr>
        <w:t xml:space="preserve"> </w:t>
      </w:r>
    </w:p>
    <w:p w:rsidR="004961F2" w:rsidRPr="00A402D8" w:rsidRDefault="004961F2" w:rsidP="009214C2">
      <w:pPr>
        <w:snapToGrid w:val="0"/>
        <w:spacing w:after="0" w:line="360" w:lineRule="auto"/>
        <w:jc w:val="both"/>
        <w:rPr>
          <w:rFonts w:ascii="Book Antiqua" w:hAnsi="Book Antiqua" w:cs="Arial"/>
          <w:sz w:val="24"/>
          <w:szCs w:val="24"/>
        </w:rPr>
      </w:pPr>
    </w:p>
    <w:p w:rsidR="000F5FDA" w:rsidRPr="00A402D8" w:rsidRDefault="00C40696" w:rsidP="009214C2">
      <w:pPr>
        <w:snapToGrid w:val="0"/>
        <w:spacing w:after="0" w:line="360" w:lineRule="auto"/>
        <w:jc w:val="both"/>
        <w:rPr>
          <w:rFonts w:ascii="Book Antiqua" w:hAnsi="Book Antiqua" w:cs="Arial"/>
          <w:b/>
          <w:sz w:val="24"/>
          <w:szCs w:val="24"/>
        </w:rPr>
      </w:pPr>
      <w:r w:rsidRPr="00A402D8">
        <w:rPr>
          <w:rFonts w:ascii="Book Antiqua" w:hAnsi="Book Antiqua" w:cs="Arial"/>
          <w:b/>
          <w:sz w:val="24"/>
          <w:szCs w:val="24"/>
        </w:rPr>
        <w:t>RACIAL/ETHNIC</w:t>
      </w:r>
      <w:r w:rsidR="000F5FDA" w:rsidRPr="00A402D8">
        <w:rPr>
          <w:rFonts w:ascii="Book Antiqua" w:hAnsi="Book Antiqua" w:cs="Arial"/>
          <w:b/>
          <w:sz w:val="24"/>
          <w:szCs w:val="24"/>
        </w:rPr>
        <w:t xml:space="preserve"> </w:t>
      </w:r>
      <w:r w:rsidR="00863393" w:rsidRPr="00A402D8">
        <w:rPr>
          <w:rFonts w:ascii="Book Antiqua" w:hAnsi="Book Antiqua" w:cs="Arial"/>
          <w:b/>
          <w:sz w:val="24"/>
          <w:szCs w:val="24"/>
        </w:rPr>
        <w:t>DIFFERENCES IN NAFLD AND</w:t>
      </w:r>
      <w:r w:rsidR="000F5FDA" w:rsidRPr="00A402D8">
        <w:rPr>
          <w:rFonts w:ascii="Book Antiqua" w:hAnsi="Book Antiqua" w:cs="Arial"/>
          <w:b/>
          <w:sz w:val="24"/>
          <w:szCs w:val="24"/>
        </w:rPr>
        <w:t xml:space="preserve"> NASH</w:t>
      </w:r>
    </w:p>
    <w:p w:rsidR="004E447E" w:rsidRPr="00A402D8" w:rsidRDefault="00203775" w:rsidP="009214C2">
      <w:pPr>
        <w:snapToGrid w:val="0"/>
        <w:spacing w:after="0" w:line="360" w:lineRule="auto"/>
        <w:jc w:val="both"/>
        <w:rPr>
          <w:rFonts w:ascii="Book Antiqua" w:hAnsi="Book Antiqua" w:cs="Arial"/>
          <w:sz w:val="24"/>
          <w:szCs w:val="24"/>
        </w:rPr>
      </w:pPr>
      <w:r w:rsidRPr="00A402D8">
        <w:rPr>
          <w:rFonts w:ascii="Book Antiqua" w:hAnsi="Book Antiqua" w:cs="Arial"/>
          <w:sz w:val="24"/>
          <w:szCs w:val="24"/>
        </w:rPr>
        <w:t xml:space="preserve">   </w:t>
      </w:r>
      <w:r w:rsidR="004A5578" w:rsidRPr="00A402D8">
        <w:rPr>
          <w:rFonts w:ascii="Book Antiqua" w:hAnsi="Book Antiqua" w:cs="Arial"/>
          <w:sz w:val="24"/>
          <w:szCs w:val="24"/>
        </w:rPr>
        <w:t>Despite</w:t>
      </w:r>
      <w:r w:rsidR="001A7219" w:rsidRPr="00A402D8">
        <w:rPr>
          <w:rFonts w:ascii="Book Antiqua" w:hAnsi="Book Antiqua" w:cs="Arial"/>
          <w:sz w:val="24"/>
          <w:szCs w:val="24"/>
        </w:rPr>
        <w:t xml:space="preserve"> </w:t>
      </w:r>
      <w:r w:rsidR="004A5578" w:rsidRPr="00A402D8">
        <w:rPr>
          <w:rFonts w:ascii="Book Antiqua" w:hAnsi="Book Antiqua" w:cs="Arial"/>
          <w:sz w:val="24"/>
          <w:szCs w:val="24"/>
        </w:rPr>
        <w:t xml:space="preserve">using </w:t>
      </w:r>
      <w:r w:rsidR="001A7219" w:rsidRPr="00A402D8">
        <w:rPr>
          <w:rFonts w:ascii="Book Antiqua" w:hAnsi="Book Antiqua" w:cs="Arial"/>
          <w:sz w:val="24"/>
          <w:szCs w:val="24"/>
        </w:rPr>
        <w:t>different</w:t>
      </w:r>
      <w:r w:rsidRPr="00A402D8">
        <w:rPr>
          <w:rFonts w:ascii="Book Antiqua" w:hAnsi="Book Antiqua" w:cs="Arial"/>
          <w:sz w:val="24"/>
          <w:szCs w:val="24"/>
        </w:rPr>
        <w:t xml:space="preserve"> </w:t>
      </w:r>
      <w:r w:rsidR="007D6780" w:rsidRPr="00A402D8">
        <w:rPr>
          <w:rFonts w:ascii="Book Antiqua" w:hAnsi="Book Antiqua" w:cs="Arial"/>
          <w:sz w:val="24"/>
          <w:szCs w:val="24"/>
        </w:rPr>
        <w:t xml:space="preserve">diagnostic </w:t>
      </w:r>
      <w:r w:rsidRPr="00A402D8">
        <w:rPr>
          <w:rFonts w:ascii="Book Antiqua" w:hAnsi="Book Antiqua" w:cs="Arial"/>
          <w:sz w:val="24"/>
          <w:szCs w:val="24"/>
        </w:rPr>
        <w:t>tool</w:t>
      </w:r>
      <w:r w:rsidR="001A7219" w:rsidRPr="00A402D8">
        <w:rPr>
          <w:rFonts w:ascii="Book Antiqua" w:hAnsi="Book Antiqua" w:cs="Arial"/>
          <w:sz w:val="24"/>
          <w:szCs w:val="24"/>
        </w:rPr>
        <w:t>s</w:t>
      </w:r>
      <w:r w:rsidR="001B0E9C" w:rsidRPr="00A402D8">
        <w:rPr>
          <w:rFonts w:ascii="Book Antiqua" w:hAnsi="Book Antiqua" w:cs="Arial"/>
          <w:sz w:val="24"/>
          <w:szCs w:val="24"/>
        </w:rPr>
        <w:t xml:space="preserve">, </w:t>
      </w:r>
      <w:r w:rsidR="00CE2FB9" w:rsidRPr="00A402D8">
        <w:rPr>
          <w:rFonts w:ascii="Book Antiqua" w:hAnsi="Book Antiqua" w:cs="Arial"/>
          <w:sz w:val="24"/>
          <w:szCs w:val="24"/>
        </w:rPr>
        <w:t>US</w:t>
      </w:r>
      <w:r w:rsidR="001B0E9C" w:rsidRPr="00A402D8">
        <w:rPr>
          <w:rFonts w:ascii="Book Antiqua" w:hAnsi="Book Antiqua" w:cs="Arial"/>
          <w:sz w:val="24"/>
          <w:szCs w:val="24"/>
        </w:rPr>
        <w:t xml:space="preserve"> population-based studies </w:t>
      </w:r>
      <w:r w:rsidR="004A5578" w:rsidRPr="00A402D8">
        <w:rPr>
          <w:rFonts w:ascii="Book Antiqua" w:hAnsi="Book Antiqua" w:cs="Arial"/>
          <w:sz w:val="24"/>
          <w:szCs w:val="24"/>
        </w:rPr>
        <w:t>all</w:t>
      </w:r>
      <w:r w:rsidR="00E64783" w:rsidRPr="00A402D8">
        <w:rPr>
          <w:rFonts w:ascii="Book Antiqua" w:hAnsi="Book Antiqua" w:cs="Arial"/>
          <w:sz w:val="24"/>
          <w:szCs w:val="24"/>
        </w:rPr>
        <w:t xml:space="preserve"> found</w:t>
      </w:r>
      <w:r w:rsidRPr="00A402D8">
        <w:rPr>
          <w:rFonts w:ascii="Book Antiqua" w:hAnsi="Book Antiqua" w:cs="Arial"/>
          <w:sz w:val="24"/>
          <w:szCs w:val="24"/>
        </w:rPr>
        <w:t xml:space="preserve"> that Hispanics have </w:t>
      </w:r>
      <w:r w:rsidR="003D5374" w:rsidRPr="00A402D8">
        <w:rPr>
          <w:rFonts w:ascii="Book Antiqua" w:hAnsi="Book Antiqua" w:cs="Arial"/>
          <w:sz w:val="24"/>
          <w:szCs w:val="24"/>
        </w:rPr>
        <w:t>the</w:t>
      </w:r>
      <w:r w:rsidRPr="00A402D8">
        <w:rPr>
          <w:rFonts w:ascii="Book Antiqua" w:hAnsi="Book Antiqua" w:cs="Arial"/>
          <w:sz w:val="24"/>
          <w:szCs w:val="24"/>
        </w:rPr>
        <w:t xml:space="preserve"> highe</w:t>
      </w:r>
      <w:r w:rsidR="007239E6" w:rsidRPr="00A402D8">
        <w:rPr>
          <w:rFonts w:ascii="Book Antiqua" w:hAnsi="Book Antiqua" w:cs="Arial"/>
          <w:sz w:val="24"/>
          <w:szCs w:val="24"/>
        </w:rPr>
        <w:t xml:space="preserve">st and non-Hispanic blacks have the lowest prevalence of NAFLD </w:t>
      </w:r>
      <w:r w:rsidRPr="00A402D8">
        <w:rPr>
          <w:rFonts w:ascii="Book Antiqua" w:hAnsi="Book Antiqua" w:cs="Arial"/>
          <w:sz w:val="24"/>
          <w:szCs w:val="24"/>
        </w:rPr>
        <w:t xml:space="preserve">(Table 1). </w:t>
      </w:r>
      <w:r w:rsidR="009D2E78" w:rsidRPr="00A402D8">
        <w:rPr>
          <w:rFonts w:ascii="Book Antiqua" w:hAnsi="Book Antiqua" w:cs="Arial"/>
          <w:sz w:val="24"/>
          <w:szCs w:val="24"/>
        </w:rPr>
        <w:t>Echoing</w:t>
      </w:r>
      <w:r w:rsidR="00D031DC" w:rsidRPr="00A402D8">
        <w:rPr>
          <w:rFonts w:ascii="Book Antiqua" w:hAnsi="Book Antiqua" w:cs="Arial"/>
          <w:sz w:val="24"/>
          <w:szCs w:val="24"/>
        </w:rPr>
        <w:t xml:space="preserve"> the</w:t>
      </w:r>
      <w:r w:rsidR="00B4102D" w:rsidRPr="00A402D8">
        <w:rPr>
          <w:rFonts w:ascii="Book Antiqua" w:hAnsi="Book Antiqua" w:cs="Arial"/>
          <w:sz w:val="24"/>
          <w:szCs w:val="24"/>
        </w:rPr>
        <w:t xml:space="preserve"> racial/ethnic</w:t>
      </w:r>
      <w:r w:rsidR="005B548A" w:rsidRPr="00A402D8">
        <w:rPr>
          <w:rFonts w:ascii="Book Antiqua" w:hAnsi="Book Antiqua" w:cs="Arial"/>
          <w:sz w:val="24"/>
          <w:szCs w:val="24"/>
        </w:rPr>
        <w:t xml:space="preserve"> differences in the</w:t>
      </w:r>
      <w:r w:rsidR="00D031DC" w:rsidRPr="00A402D8">
        <w:rPr>
          <w:rFonts w:ascii="Book Antiqua" w:hAnsi="Book Antiqua" w:cs="Arial"/>
          <w:sz w:val="24"/>
          <w:szCs w:val="24"/>
        </w:rPr>
        <w:t xml:space="preserve"> NAFLD prevalence, </w:t>
      </w:r>
      <w:proofErr w:type="spellStart"/>
      <w:r w:rsidR="0018291C" w:rsidRPr="00A402D8">
        <w:rPr>
          <w:rFonts w:ascii="Book Antiqua" w:hAnsi="Book Antiqua" w:cs="Arial"/>
          <w:sz w:val="24"/>
          <w:szCs w:val="24"/>
        </w:rPr>
        <w:t>Younossi</w:t>
      </w:r>
      <w:proofErr w:type="spellEnd"/>
      <w:r w:rsidR="0018291C" w:rsidRPr="00A402D8">
        <w:rPr>
          <w:rFonts w:ascii="Book Antiqua" w:hAnsi="Book Antiqua" w:cs="Arial"/>
          <w:sz w:val="24"/>
          <w:szCs w:val="24"/>
        </w:rPr>
        <w:t xml:space="preserve"> </w:t>
      </w:r>
      <w:r w:rsidR="000B1C88" w:rsidRPr="00A402D8">
        <w:rPr>
          <w:rFonts w:ascii="Book Antiqua" w:hAnsi="Book Antiqua" w:cs="Arial"/>
          <w:i/>
          <w:sz w:val="24"/>
          <w:szCs w:val="24"/>
        </w:rPr>
        <w:t>et al</w:t>
      </w:r>
      <w:r w:rsidR="00FB1A74" w:rsidRPr="00A402D8">
        <w:rPr>
          <w:rFonts w:ascii="Book Antiqua" w:hAnsi="Book Antiqua" w:cs="Arial"/>
          <w:sz w:val="24"/>
          <w:szCs w:val="24"/>
          <w:vertAlign w:val="superscript"/>
        </w:rPr>
        <w:t>[17]</w:t>
      </w:r>
      <w:r w:rsidR="0018291C" w:rsidRPr="00A402D8">
        <w:rPr>
          <w:rFonts w:ascii="Book Antiqua" w:hAnsi="Book Antiqua" w:cs="Arial"/>
          <w:sz w:val="24"/>
          <w:szCs w:val="24"/>
        </w:rPr>
        <w:t xml:space="preserve"> recently reported that NASH was independently associated with being Hispanic </w:t>
      </w:r>
      <w:r w:rsidR="00FB1A74" w:rsidRPr="00A402D8">
        <w:rPr>
          <w:rFonts w:ascii="Book Antiqua" w:hAnsi="Book Antiqua" w:cs="Arial"/>
          <w:sz w:val="24"/>
          <w:szCs w:val="24"/>
          <w:lang w:eastAsia="zh-CN"/>
        </w:rPr>
        <w:t>[</w:t>
      </w:r>
      <w:r w:rsidR="0018291C" w:rsidRPr="00A402D8">
        <w:rPr>
          <w:rFonts w:ascii="Book Antiqua" w:hAnsi="Book Antiqua" w:cs="Arial"/>
          <w:sz w:val="24"/>
          <w:szCs w:val="24"/>
        </w:rPr>
        <w:t xml:space="preserve">odds ratio </w:t>
      </w:r>
      <w:r w:rsidR="00FB1A74" w:rsidRPr="00A402D8">
        <w:rPr>
          <w:rFonts w:ascii="Book Antiqua" w:hAnsi="Book Antiqua" w:cs="Arial"/>
          <w:sz w:val="24"/>
          <w:szCs w:val="24"/>
          <w:lang w:eastAsia="zh-CN"/>
        </w:rPr>
        <w:t>(</w:t>
      </w:r>
      <w:r w:rsidR="0018291C" w:rsidRPr="00A402D8">
        <w:rPr>
          <w:rFonts w:ascii="Book Antiqua" w:hAnsi="Book Antiqua" w:cs="Arial"/>
          <w:sz w:val="24"/>
          <w:szCs w:val="24"/>
        </w:rPr>
        <w:t>OR</w:t>
      </w:r>
      <w:r w:rsidR="00FB1A74" w:rsidRPr="00A402D8">
        <w:rPr>
          <w:rFonts w:ascii="Book Antiqua" w:hAnsi="Book Antiqua" w:cs="Arial"/>
          <w:sz w:val="24"/>
          <w:szCs w:val="24"/>
          <w:lang w:eastAsia="zh-CN"/>
        </w:rPr>
        <w:t>)</w:t>
      </w:r>
      <w:r w:rsidR="0018291C" w:rsidRPr="00A402D8">
        <w:rPr>
          <w:rFonts w:ascii="Book Antiqua" w:hAnsi="Book Antiqua" w:cs="Arial"/>
          <w:sz w:val="24"/>
          <w:szCs w:val="24"/>
        </w:rPr>
        <w:t>, 1.72; 95%</w:t>
      </w:r>
      <w:r w:rsidR="001E2349" w:rsidRPr="00A402D8">
        <w:rPr>
          <w:rFonts w:ascii="Book Antiqua" w:hAnsi="Book Antiqua" w:cs="Arial"/>
          <w:sz w:val="24"/>
          <w:szCs w:val="24"/>
        </w:rPr>
        <w:t>CI</w:t>
      </w:r>
      <w:r w:rsidR="00FB1A74" w:rsidRPr="00A402D8">
        <w:rPr>
          <w:rFonts w:ascii="Book Antiqua" w:hAnsi="Book Antiqua" w:cs="Arial"/>
          <w:sz w:val="24"/>
          <w:szCs w:val="24"/>
          <w:lang w:eastAsia="zh-CN"/>
        </w:rPr>
        <w:t>:</w:t>
      </w:r>
      <w:r w:rsidR="001E2349" w:rsidRPr="00A402D8">
        <w:rPr>
          <w:rFonts w:ascii="Book Antiqua" w:hAnsi="Book Antiqua" w:cs="Arial"/>
          <w:sz w:val="24"/>
          <w:szCs w:val="24"/>
        </w:rPr>
        <w:t xml:space="preserve"> 1.28-2.33</w:t>
      </w:r>
      <w:r w:rsidR="00FB1A74" w:rsidRPr="00A402D8">
        <w:rPr>
          <w:rFonts w:ascii="Book Antiqua" w:hAnsi="Book Antiqua" w:cs="Arial"/>
          <w:sz w:val="24"/>
          <w:szCs w:val="24"/>
          <w:lang w:eastAsia="zh-CN"/>
        </w:rPr>
        <w:t>]</w:t>
      </w:r>
      <w:r w:rsidR="001E2349" w:rsidRPr="00A402D8">
        <w:rPr>
          <w:rFonts w:ascii="Book Antiqua" w:hAnsi="Book Antiqua" w:cs="Arial"/>
          <w:sz w:val="24"/>
          <w:szCs w:val="24"/>
        </w:rPr>
        <w:t xml:space="preserve"> and inversely</w:t>
      </w:r>
      <w:r w:rsidR="0018291C" w:rsidRPr="00A402D8">
        <w:rPr>
          <w:rFonts w:ascii="Book Antiqua" w:hAnsi="Book Antiqua" w:cs="Arial"/>
          <w:sz w:val="24"/>
          <w:szCs w:val="24"/>
        </w:rPr>
        <w:t xml:space="preserve"> associated with being African-American (OR</w:t>
      </w:r>
      <w:r w:rsidR="00C31B8E" w:rsidRPr="00A402D8">
        <w:rPr>
          <w:rFonts w:ascii="Book Antiqua" w:hAnsi="Book Antiqua" w:cs="Arial"/>
          <w:sz w:val="24"/>
          <w:szCs w:val="24"/>
          <w:lang w:eastAsia="zh-CN"/>
        </w:rPr>
        <w:t>,</w:t>
      </w:r>
      <w:r w:rsidR="0018291C" w:rsidRPr="00A402D8">
        <w:rPr>
          <w:rFonts w:ascii="Book Antiqua" w:hAnsi="Book Antiqua" w:cs="Arial"/>
          <w:sz w:val="24"/>
          <w:szCs w:val="24"/>
        </w:rPr>
        <w:t xml:space="preserve"> 0.52; </w:t>
      </w:r>
      <w:r w:rsidR="00FB1A74" w:rsidRPr="00A402D8">
        <w:rPr>
          <w:rFonts w:ascii="Book Antiqua" w:hAnsi="Book Antiqua" w:cs="Arial"/>
          <w:sz w:val="24"/>
          <w:szCs w:val="24"/>
        </w:rPr>
        <w:t>95%CI:</w:t>
      </w:r>
      <w:r w:rsidR="00042809" w:rsidRPr="00A402D8">
        <w:rPr>
          <w:rFonts w:ascii="Book Antiqua" w:hAnsi="Book Antiqua" w:cs="Arial"/>
          <w:sz w:val="24"/>
          <w:szCs w:val="24"/>
        </w:rPr>
        <w:t xml:space="preserve"> 0.34-0.78).</w:t>
      </w:r>
      <w:r w:rsidR="00BD4C00" w:rsidRPr="00A402D8">
        <w:rPr>
          <w:rFonts w:ascii="Book Antiqua" w:hAnsi="Book Antiqua" w:cs="Arial"/>
          <w:sz w:val="24"/>
          <w:szCs w:val="24"/>
        </w:rPr>
        <w:t xml:space="preserve"> </w:t>
      </w:r>
      <w:r w:rsidR="00763F5C" w:rsidRPr="00A402D8">
        <w:rPr>
          <w:rFonts w:ascii="Book Antiqua" w:hAnsi="Book Antiqua" w:cs="Arial"/>
          <w:sz w:val="24"/>
          <w:szCs w:val="24"/>
        </w:rPr>
        <w:t xml:space="preserve">Each of </w:t>
      </w:r>
      <w:r w:rsidR="00BD4C00" w:rsidRPr="00A402D8">
        <w:rPr>
          <w:rFonts w:ascii="Book Antiqua" w:hAnsi="Book Antiqua" w:cs="Arial"/>
          <w:sz w:val="24"/>
          <w:szCs w:val="24"/>
        </w:rPr>
        <w:t>these</w:t>
      </w:r>
      <w:r w:rsidR="00763F5C" w:rsidRPr="00A402D8">
        <w:rPr>
          <w:rFonts w:ascii="Book Antiqua" w:hAnsi="Book Antiqua" w:cs="Arial"/>
          <w:sz w:val="24"/>
          <w:szCs w:val="24"/>
        </w:rPr>
        <w:t xml:space="preserve"> studies is</w:t>
      </w:r>
      <w:r w:rsidR="0018291C" w:rsidRPr="00A402D8">
        <w:rPr>
          <w:rFonts w:ascii="Book Antiqua" w:hAnsi="Book Antiqua" w:cs="Arial"/>
          <w:sz w:val="24"/>
          <w:szCs w:val="24"/>
        </w:rPr>
        <w:t xml:space="preserve"> limited by the </w:t>
      </w:r>
      <w:r w:rsidR="00763F5C" w:rsidRPr="00A402D8">
        <w:rPr>
          <w:rFonts w:ascii="Book Antiqua" w:hAnsi="Book Antiqua" w:cs="Arial"/>
          <w:sz w:val="24"/>
          <w:szCs w:val="24"/>
        </w:rPr>
        <w:t xml:space="preserve">fact that NASH was diagnosed by </w:t>
      </w:r>
      <w:r w:rsidR="0018291C" w:rsidRPr="00A402D8">
        <w:rPr>
          <w:rFonts w:ascii="Book Antiqua" w:hAnsi="Book Antiqua" w:cs="Arial"/>
          <w:sz w:val="24"/>
          <w:szCs w:val="24"/>
        </w:rPr>
        <w:t>imaging and</w:t>
      </w:r>
      <w:r w:rsidR="00BD4C00" w:rsidRPr="00A402D8">
        <w:rPr>
          <w:rFonts w:ascii="Book Antiqua" w:hAnsi="Book Antiqua" w:cs="Arial"/>
          <w:sz w:val="24"/>
          <w:szCs w:val="24"/>
        </w:rPr>
        <w:t>/or</w:t>
      </w:r>
      <w:r w:rsidR="0018291C" w:rsidRPr="00A402D8">
        <w:rPr>
          <w:rFonts w:ascii="Book Antiqua" w:hAnsi="Book Antiqua" w:cs="Arial"/>
          <w:sz w:val="24"/>
          <w:szCs w:val="24"/>
        </w:rPr>
        <w:t xml:space="preserve"> biochemical criteria</w:t>
      </w:r>
      <w:r w:rsidR="00763F5C" w:rsidRPr="00A402D8">
        <w:rPr>
          <w:rFonts w:ascii="Book Antiqua" w:hAnsi="Book Antiqua" w:cs="Arial"/>
          <w:sz w:val="24"/>
          <w:szCs w:val="24"/>
        </w:rPr>
        <w:t xml:space="preserve"> rather than by histology</w:t>
      </w:r>
      <w:r w:rsidR="0018291C" w:rsidRPr="00A402D8">
        <w:rPr>
          <w:rFonts w:ascii="Book Antiqua" w:hAnsi="Book Antiqua" w:cs="Arial"/>
          <w:sz w:val="24"/>
          <w:szCs w:val="24"/>
        </w:rPr>
        <w:t>.</w:t>
      </w:r>
      <w:r w:rsidR="0044792C" w:rsidRPr="00A402D8">
        <w:rPr>
          <w:rFonts w:ascii="Book Antiqua" w:hAnsi="Book Antiqua" w:cs="Arial"/>
          <w:sz w:val="24"/>
          <w:szCs w:val="24"/>
        </w:rPr>
        <w:t xml:space="preserve"> </w:t>
      </w:r>
    </w:p>
    <w:p w:rsidR="00E85A12" w:rsidRPr="00A402D8" w:rsidRDefault="00FC6582" w:rsidP="009214C2">
      <w:pPr>
        <w:snapToGrid w:val="0"/>
        <w:spacing w:after="0" w:line="360" w:lineRule="auto"/>
        <w:jc w:val="both"/>
        <w:rPr>
          <w:rFonts w:ascii="Book Antiqua" w:hAnsi="Book Antiqua" w:cs="Arial"/>
          <w:sz w:val="24"/>
          <w:szCs w:val="24"/>
        </w:rPr>
      </w:pPr>
      <w:r w:rsidRPr="00A402D8">
        <w:rPr>
          <w:rFonts w:ascii="Book Antiqua" w:hAnsi="Book Antiqua" w:cs="Arial"/>
          <w:sz w:val="24"/>
          <w:szCs w:val="24"/>
        </w:rPr>
        <w:t xml:space="preserve">   S</w:t>
      </w:r>
      <w:r w:rsidR="00E56B67" w:rsidRPr="00A402D8">
        <w:rPr>
          <w:rFonts w:ascii="Book Antiqua" w:hAnsi="Book Antiqua" w:cs="Arial"/>
          <w:sz w:val="24"/>
          <w:szCs w:val="24"/>
        </w:rPr>
        <w:t>ing</w:t>
      </w:r>
      <w:r w:rsidRPr="00A402D8">
        <w:rPr>
          <w:rFonts w:ascii="Book Antiqua" w:hAnsi="Book Antiqua" w:cs="Arial"/>
          <w:sz w:val="24"/>
          <w:szCs w:val="24"/>
        </w:rPr>
        <w:t>le center studies show that</w:t>
      </w:r>
      <w:r w:rsidR="005962D7" w:rsidRPr="00A402D8">
        <w:rPr>
          <w:rFonts w:ascii="Book Antiqua" w:hAnsi="Book Antiqua" w:cs="Arial"/>
          <w:sz w:val="24"/>
          <w:szCs w:val="24"/>
        </w:rPr>
        <w:t xml:space="preserve"> ethnicity </w:t>
      </w:r>
      <w:r w:rsidRPr="00A402D8">
        <w:rPr>
          <w:rFonts w:ascii="Book Antiqua" w:hAnsi="Book Antiqua" w:cs="Arial"/>
          <w:sz w:val="24"/>
          <w:szCs w:val="24"/>
        </w:rPr>
        <w:t>may also influence</w:t>
      </w:r>
      <w:r w:rsidR="00E56B67" w:rsidRPr="00A402D8">
        <w:rPr>
          <w:rFonts w:ascii="Book Antiqua" w:hAnsi="Book Antiqua" w:cs="Arial"/>
          <w:sz w:val="24"/>
          <w:szCs w:val="24"/>
        </w:rPr>
        <w:t xml:space="preserve"> NAFLD histology.</w:t>
      </w:r>
      <w:r w:rsidRPr="00A402D8">
        <w:rPr>
          <w:rFonts w:ascii="Book Antiqua" w:hAnsi="Book Antiqua" w:cs="Arial"/>
          <w:sz w:val="24"/>
          <w:szCs w:val="24"/>
        </w:rPr>
        <w:t xml:space="preserve"> For instance,</w:t>
      </w:r>
      <w:r w:rsidR="00E56B67" w:rsidRPr="00A402D8">
        <w:rPr>
          <w:rFonts w:ascii="Book Antiqua" w:hAnsi="Book Antiqua" w:cs="Arial"/>
          <w:sz w:val="24"/>
          <w:szCs w:val="24"/>
        </w:rPr>
        <w:t xml:space="preserve"> African Americans </w:t>
      </w:r>
      <w:r w:rsidRPr="00A402D8">
        <w:rPr>
          <w:rFonts w:ascii="Book Antiqua" w:hAnsi="Book Antiqua" w:cs="Arial"/>
          <w:sz w:val="24"/>
          <w:szCs w:val="24"/>
        </w:rPr>
        <w:t>were found to have less steatosis than whites</w:t>
      </w:r>
      <w:r w:rsidR="00000781" w:rsidRPr="00A402D8">
        <w:rPr>
          <w:rFonts w:ascii="Book Antiqua" w:hAnsi="Book Antiqua" w:cs="Arial"/>
          <w:sz w:val="24"/>
          <w:szCs w:val="24"/>
        </w:rPr>
        <w:t xml:space="preserve">. </w:t>
      </w:r>
      <w:r w:rsidR="00E56B67" w:rsidRPr="00A402D8">
        <w:rPr>
          <w:rFonts w:ascii="Book Antiqua" w:hAnsi="Book Antiqua" w:cs="Arial"/>
          <w:sz w:val="24"/>
          <w:szCs w:val="24"/>
        </w:rPr>
        <w:t>Asians and Hispanics showed higher grades of ballooning and Mallory bodies, respectively, than whites</w:t>
      </w:r>
      <w:r w:rsidR="00042809" w:rsidRPr="00A402D8">
        <w:rPr>
          <w:rFonts w:ascii="Book Antiqua" w:hAnsi="Book Antiqua" w:cs="Arial"/>
          <w:sz w:val="24"/>
          <w:szCs w:val="24"/>
        </w:rPr>
        <w:t xml:space="preserve"> and other ethnicities </w:t>
      </w:r>
      <w:proofErr w:type="gramStart"/>
      <w:r w:rsidR="00042809" w:rsidRPr="00A402D8">
        <w:rPr>
          <w:rFonts w:ascii="Book Antiqua" w:hAnsi="Book Antiqua" w:cs="Arial"/>
          <w:sz w:val="24"/>
          <w:szCs w:val="24"/>
        </w:rPr>
        <w:t>combined</w:t>
      </w:r>
      <w:r w:rsidR="00E56B67" w:rsidRPr="00A402D8">
        <w:rPr>
          <w:rFonts w:ascii="Book Antiqua" w:hAnsi="Book Antiqua" w:cs="Arial"/>
          <w:sz w:val="24"/>
          <w:szCs w:val="24"/>
          <w:vertAlign w:val="superscript"/>
        </w:rPr>
        <w:t>[</w:t>
      </w:r>
      <w:proofErr w:type="gramEnd"/>
      <w:r w:rsidR="00E56B67" w:rsidRPr="00A402D8">
        <w:rPr>
          <w:rFonts w:ascii="Book Antiqua" w:hAnsi="Book Antiqua" w:cs="Arial"/>
          <w:sz w:val="24"/>
          <w:szCs w:val="24"/>
          <w:vertAlign w:val="superscript"/>
        </w:rPr>
        <w:t>37]</w:t>
      </w:r>
      <w:r w:rsidR="00042809" w:rsidRPr="00A402D8">
        <w:rPr>
          <w:rFonts w:ascii="Book Antiqua" w:hAnsi="Book Antiqua" w:cs="Arial"/>
          <w:sz w:val="24"/>
          <w:szCs w:val="24"/>
        </w:rPr>
        <w:t>.</w:t>
      </w:r>
      <w:r w:rsidR="00E56B67" w:rsidRPr="00A402D8">
        <w:rPr>
          <w:rFonts w:ascii="Book Antiqua" w:hAnsi="Book Antiqua" w:cs="Arial"/>
          <w:sz w:val="24"/>
          <w:szCs w:val="24"/>
        </w:rPr>
        <w:t xml:space="preserve"> </w:t>
      </w:r>
      <w:r w:rsidR="0044792C" w:rsidRPr="00A402D8">
        <w:rPr>
          <w:rFonts w:ascii="Book Antiqua" w:hAnsi="Book Antiqua" w:cs="Arial"/>
          <w:sz w:val="24"/>
          <w:szCs w:val="24"/>
        </w:rPr>
        <w:t xml:space="preserve">Williams </w:t>
      </w:r>
      <w:r w:rsidR="000B1C88" w:rsidRPr="00A402D8">
        <w:rPr>
          <w:rFonts w:ascii="Book Antiqua" w:hAnsi="Book Antiqua" w:cs="Arial"/>
          <w:i/>
          <w:sz w:val="24"/>
          <w:szCs w:val="24"/>
        </w:rPr>
        <w:t xml:space="preserve">et </w:t>
      </w:r>
      <w:proofErr w:type="gramStart"/>
      <w:r w:rsidR="000B1C88" w:rsidRPr="00A402D8">
        <w:rPr>
          <w:rFonts w:ascii="Book Antiqua" w:hAnsi="Book Antiqua" w:cs="Arial"/>
          <w:i/>
          <w:sz w:val="24"/>
          <w:szCs w:val="24"/>
        </w:rPr>
        <w:t>al</w:t>
      </w:r>
      <w:r w:rsidR="00FB1A74" w:rsidRPr="00A402D8">
        <w:rPr>
          <w:rFonts w:ascii="Book Antiqua" w:hAnsi="Book Antiqua" w:cs="Arial"/>
          <w:sz w:val="24"/>
          <w:szCs w:val="24"/>
          <w:vertAlign w:val="superscript"/>
        </w:rPr>
        <w:t>[</w:t>
      </w:r>
      <w:proofErr w:type="gramEnd"/>
      <w:r w:rsidR="00FB1A74" w:rsidRPr="00A402D8">
        <w:rPr>
          <w:rFonts w:ascii="Book Antiqua" w:hAnsi="Book Antiqua" w:cs="Arial"/>
          <w:sz w:val="24"/>
          <w:szCs w:val="24"/>
          <w:vertAlign w:val="superscript"/>
        </w:rPr>
        <w:t>16]</w:t>
      </w:r>
      <w:r w:rsidR="0044792C" w:rsidRPr="00A402D8">
        <w:rPr>
          <w:rFonts w:ascii="Book Antiqua" w:hAnsi="Book Antiqua" w:cs="Arial"/>
          <w:sz w:val="24"/>
          <w:szCs w:val="24"/>
        </w:rPr>
        <w:t xml:space="preserve"> </w:t>
      </w:r>
      <w:r w:rsidRPr="00A402D8">
        <w:rPr>
          <w:rFonts w:ascii="Book Antiqua" w:hAnsi="Book Antiqua" w:cs="Arial"/>
          <w:sz w:val="24"/>
          <w:szCs w:val="24"/>
        </w:rPr>
        <w:t xml:space="preserve">also reported </w:t>
      </w:r>
      <w:r w:rsidR="0044792C" w:rsidRPr="00A402D8">
        <w:rPr>
          <w:rFonts w:ascii="Book Antiqua" w:hAnsi="Book Antiqua" w:cs="Arial"/>
          <w:sz w:val="24"/>
          <w:szCs w:val="24"/>
        </w:rPr>
        <w:t>a significantly higher prevalence of NASH</w:t>
      </w:r>
      <w:r w:rsidRPr="00A402D8">
        <w:rPr>
          <w:rFonts w:ascii="Book Antiqua" w:hAnsi="Book Antiqua" w:cs="Arial"/>
          <w:sz w:val="24"/>
          <w:szCs w:val="24"/>
        </w:rPr>
        <w:t xml:space="preserve"> in Hispanics</w:t>
      </w:r>
      <w:r w:rsidR="0044792C" w:rsidRPr="00A402D8">
        <w:rPr>
          <w:rFonts w:ascii="Book Antiqua" w:hAnsi="Book Antiqua" w:cs="Arial"/>
          <w:sz w:val="24"/>
          <w:szCs w:val="24"/>
        </w:rPr>
        <w:t xml:space="preserve"> than Caucasians (</w:t>
      </w:r>
      <w:r w:rsidR="005842AE" w:rsidRPr="00A402D8">
        <w:rPr>
          <w:rFonts w:ascii="Book Antiqua" w:hAnsi="Book Antiqua" w:cs="Arial"/>
          <w:sz w:val="24"/>
          <w:szCs w:val="24"/>
        </w:rPr>
        <w:t xml:space="preserve">19.4% </w:t>
      </w:r>
      <w:r w:rsidR="000B1C88" w:rsidRPr="00A402D8">
        <w:rPr>
          <w:rFonts w:ascii="Book Antiqua" w:hAnsi="Book Antiqua" w:cs="Arial"/>
          <w:i/>
          <w:sz w:val="24"/>
          <w:szCs w:val="24"/>
        </w:rPr>
        <w:t>vs</w:t>
      </w:r>
      <w:r w:rsidR="005842AE" w:rsidRPr="00A402D8">
        <w:rPr>
          <w:rFonts w:ascii="Book Antiqua" w:hAnsi="Book Antiqua" w:cs="Arial"/>
          <w:sz w:val="24"/>
          <w:szCs w:val="24"/>
        </w:rPr>
        <w:t xml:space="preserve"> </w:t>
      </w:r>
      <w:r w:rsidR="0044792C" w:rsidRPr="00A402D8">
        <w:rPr>
          <w:rFonts w:ascii="Book Antiqua" w:hAnsi="Book Antiqua" w:cs="Arial"/>
          <w:sz w:val="24"/>
          <w:szCs w:val="24"/>
        </w:rPr>
        <w:t>9</w:t>
      </w:r>
      <w:r w:rsidR="005842AE" w:rsidRPr="00A402D8">
        <w:rPr>
          <w:rFonts w:ascii="Book Antiqua" w:hAnsi="Book Antiqua" w:cs="Arial"/>
          <w:sz w:val="24"/>
          <w:szCs w:val="24"/>
        </w:rPr>
        <w:t xml:space="preserve">.7%, </w:t>
      </w:r>
      <w:r w:rsidR="000B1C88" w:rsidRPr="00A402D8">
        <w:rPr>
          <w:rFonts w:ascii="Book Antiqua" w:hAnsi="Book Antiqua" w:cs="Arial"/>
          <w:i/>
          <w:sz w:val="24"/>
          <w:szCs w:val="24"/>
        </w:rPr>
        <w:t>P</w:t>
      </w:r>
      <w:r w:rsidR="000B1C88" w:rsidRPr="00A402D8">
        <w:rPr>
          <w:rFonts w:ascii="Book Antiqua" w:hAnsi="Book Antiqua" w:cs="Arial"/>
          <w:sz w:val="24"/>
          <w:szCs w:val="24"/>
        </w:rPr>
        <w:t xml:space="preserve"> = </w:t>
      </w:r>
      <w:r w:rsidR="005842AE" w:rsidRPr="00A402D8">
        <w:rPr>
          <w:rFonts w:ascii="Book Antiqua" w:hAnsi="Book Antiqua" w:cs="Arial"/>
          <w:sz w:val="24"/>
          <w:szCs w:val="24"/>
        </w:rPr>
        <w:t>0.03</w:t>
      </w:r>
      <w:r w:rsidRPr="00A402D8">
        <w:rPr>
          <w:rFonts w:ascii="Book Antiqua" w:hAnsi="Book Antiqua" w:cs="Arial"/>
          <w:sz w:val="24"/>
          <w:szCs w:val="24"/>
        </w:rPr>
        <w:t xml:space="preserve">) </w:t>
      </w:r>
      <w:r w:rsidRPr="00A402D8">
        <w:rPr>
          <w:rFonts w:ascii="Book Antiqua" w:hAnsi="Book Antiqua" w:cs="Arial"/>
          <w:sz w:val="24"/>
          <w:szCs w:val="24"/>
        </w:rPr>
        <w:lastRenderedPageBreak/>
        <w:t>although</w:t>
      </w:r>
      <w:r w:rsidR="005D5CBB" w:rsidRPr="00A402D8">
        <w:rPr>
          <w:rFonts w:ascii="Book Antiqua" w:hAnsi="Book Antiqua" w:cs="Arial"/>
          <w:sz w:val="24"/>
          <w:szCs w:val="24"/>
        </w:rPr>
        <w:t xml:space="preserve"> comparison of demographics such as BMI between different ethnic groups </w:t>
      </w:r>
      <w:r w:rsidR="00217763" w:rsidRPr="00A402D8">
        <w:rPr>
          <w:rFonts w:ascii="Book Antiqua" w:hAnsi="Book Antiqua" w:cs="Arial"/>
          <w:sz w:val="24"/>
          <w:szCs w:val="24"/>
        </w:rPr>
        <w:t>were</w:t>
      </w:r>
      <w:r w:rsidR="005D5CBB" w:rsidRPr="00A402D8">
        <w:rPr>
          <w:rFonts w:ascii="Book Antiqua" w:hAnsi="Book Antiqua" w:cs="Arial"/>
          <w:sz w:val="24"/>
          <w:szCs w:val="24"/>
        </w:rPr>
        <w:t xml:space="preserve"> not available</w:t>
      </w:r>
      <w:r w:rsidR="007E4568" w:rsidRPr="00A402D8">
        <w:rPr>
          <w:rFonts w:ascii="Book Antiqua" w:hAnsi="Book Antiqua" w:cs="Arial"/>
          <w:sz w:val="24"/>
          <w:szCs w:val="24"/>
        </w:rPr>
        <w:t xml:space="preserve"> in</w:t>
      </w:r>
      <w:r w:rsidR="00AD1528" w:rsidRPr="00A402D8">
        <w:rPr>
          <w:rFonts w:ascii="Book Antiqua" w:hAnsi="Book Antiqua" w:cs="Arial"/>
          <w:sz w:val="24"/>
          <w:szCs w:val="24"/>
        </w:rPr>
        <w:t xml:space="preserve"> this study</w:t>
      </w:r>
      <w:r w:rsidR="003609E0" w:rsidRPr="00A402D8">
        <w:rPr>
          <w:rFonts w:ascii="Book Antiqua" w:hAnsi="Book Antiqua" w:cs="Arial"/>
          <w:sz w:val="24"/>
          <w:szCs w:val="24"/>
        </w:rPr>
        <w:t>.</w:t>
      </w:r>
      <w:r w:rsidR="00420712" w:rsidRPr="00A402D8">
        <w:rPr>
          <w:rFonts w:ascii="Book Antiqua" w:hAnsi="Book Antiqua" w:cs="Arial"/>
          <w:sz w:val="24"/>
          <w:szCs w:val="24"/>
        </w:rPr>
        <w:t xml:space="preserve"> </w:t>
      </w:r>
      <w:r w:rsidRPr="00A402D8">
        <w:rPr>
          <w:rFonts w:ascii="Book Antiqua" w:hAnsi="Book Antiqua" w:cs="Arial"/>
          <w:sz w:val="24"/>
          <w:szCs w:val="24"/>
        </w:rPr>
        <w:t xml:space="preserve">However, </w:t>
      </w:r>
      <w:proofErr w:type="spellStart"/>
      <w:r w:rsidR="009D1E91" w:rsidRPr="00A402D8">
        <w:rPr>
          <w:rFonts w:ascii="Book Antiqua" w:hAnsi="Book Antiqua" w:cs="Arial"/>
          <w:sz w:val="24"/>
          <w:szCs w:val="24"/>
        </w:rPr>
        <w:t>Kallwitz</w:t>
      </w:r>
      <w:proofErr w:type="spellEnd"/>
      <w:r w:rsidR="009D1E91" w:rsidRPr="00A402D8">
        <w:rPr>
          <w:rFonts w:ascii="Book Antiqua" w:hAnsi="Book Antiqua" w:cs="Arial"/>
          <w:sz w:val="24"/>
          <w:szCs w:val="24"/>
        </w:rPr>
        <w:t xml:space="preserve"> </w:t>
      </w:r>
      <w:r w:rsidR="000B1C88" w:rsidRPr="00A402D8">
        <w:rPr>
          <w:rFonts w:ascii="Book Antiqua" w:hAnsi="Book Antiqua" w:cs="Arial"/>
          <w:i/>
          <w:sz w:val="24"/>
          <w:szCs w:val="24"/>
        </w:rPr>
        <w:t xml:space="preserve">et </w:t>
      </w:r>
      <w:proofErr w:type="gramStart"/>
      <w:r w:rsidR="000B1C88" w:rsidRPr="00A402D8">
        <w:rPr>
          <w:rFonts w:ascii="Book Antiqua" w:hAnsi="Book Antiqua" w:cs="Arial"/>
          <w:i/>
          <w:sz w:val="24"/>
          <w:szCs w:val="24"/>
        </w:rPr>
        <w:t>al</w:t>
      </w:r>
      <w:r w:rsidR="00FB1A74" w:rsidRPr="00A402D8">
        <w:rPr>
          <w:rFonts w:ascii="Book Antiqua" w:hAnsi="Book Antiqua" w:cs="Arial"/>
          <w:sz w:val="24"/>
          <w:szCs w:val="24"/>
          <w:vertAlign w:val="superscript"/>
        </w:rPr>
        <w:t>[</w:t>
      </w:r>
      <w:proofErr w:type="gramEnd"/>
      <w:r w:rsidR="00FB1A74" w:rsidRPr="00A402D8">
        <w:rPr>
          <w:rFonts w:ascii="Book Antiqua" w:hAnsi="Book Antiqua" w:cs="Arial"/>
          <w:sz w:val="24"/>
          <w:szCs w:val="24"/>
          <w:vertAlign w:val="superscript"/>
        </w:rPr>
        <w:t>38]</w:t>
      </w:r>
      <w:r w:rsidR="009D1E91" w:rsidRPr="00A402D8">
        <w:rPr>
          <w:rFonts w:ascii="Book Antiqua" w:hAnsi="Book Antiqua" w:cs="Arial"/>
          <w:sz w:val="24"/>
          <w:szCs w:val="24"/>
        </w:rPr>
        <w:t xml:space="preserve"> </w:t>
      </w:r>
      <w:r w:rsidRPr="00A402D8">
        <w:rPr>
          <w:rFonts w:ascii="Book Antiqua" w:hAnsi="Book Antiqua" w:cs="Arial"/>
          <w:sz w:val="24"/>
          <w:szCs w:val="24"/>
        </w:rPr>
        <w:t>found</w:t>
      </w:r>
      <w:r w:rsidR="009D1E91" w:rsidRPr="00A402D8">
        <w:rPr>
          <w:rFonts w:ascii="Book Antiqua" w:hAnsi="Book Antiqua" w:cs="Arial"/>
          <w:sz w:val="24"/>
          <w:szCs w:val="24"/>
        </w:rPr>
        <w:t xml:space="preserve"> no significant diffe</w:t>
      </w:r>
      <w:r w:rsidR="006D21A4" w:rsidRPr="00A402D8">
        <w:rPr>
          <w:rFonts w:ascii="Book Antiqua" w:hAnsi="Book Antiqua" w:cs="Arial"/>
          <w:sz w:val="24"/>
          <w:szCs w:val="24"/>
        </w:rPr>
        <w:t xml:space="preserve">rences in hepatic steatosis, </w:t>
      </w:r>
      <w:r w:rsidR="009D1E91" w:rsidRPr="00A402D8">
        <w:rPr>
          <w:rFonts w:ascii="Book Antiqua" w:hAnsi="Book Antiqua" w:cs="Arial"/>
          <w:sz w:val="24"/>
          <w:szCs w:val="24"/>
        </w:rPr>
        <w:t>NASH</w:t>
      </w:r>
      <w:r w:rsidR="006D21A4" w:rsidRPr="00A402D8">
        <w:rPr>
          <w:rFonts w:ascii="Book Antiqua" w:hAnsi="Book Antiqua" w:cs="Arial"/>
          <w:sz w:val="24"/>
          <w:szCs w:val="24"/>
        </w:rPr>
        <w:t xml:space="preserve">, or </w:t>
      </w:r>
      <w:r w:rsidR="00AB7D32" w:rsidRPr="00A402D8">
        <w:rPr>
          <w:rFonts w:ascii="Book Antiqua" w:hAnsi="Book Antiqua" w:cs="Arial"/>
          <w:sz w:val="24"/>
          <w:szCs w:val="24"/>
        </w:rPr>
        <w:t xml:space="preserve">liver </w:t>
      </w:r>
      <w:r w:rsidR="006D21A4" w:rsidRPr="00A402D8">
        <w:rPr>
          <w:rFonts w:ascii="Book Antiqua" w:hAnsi="Book Antiqua" w:cs="Arial"/>
          <w:sz w:val="24"/>
          <w:szCs w:val="24"/>
        </w:rPr>
        <w:t>fibrosis (≥</w:t>
      </w:r>
      <w:r w:rsidR="00FB1A74" w:rsidRPr="00A402D8">
        <w:rPr>
          <w:rFonts w:ascii="Book Antiqua" w:hAnsi="Book Antiqua" w:cs="Arial"/>
          <w:sz w:val="24"/>
          <w:szCs w:val="24"/>
          <w:lang w:eastAsia="zh-CN"/>
        </w:rPr>
        <w:t xml:space="preserve"> </w:t>
      </w:r>
      <w:r w:rsidR="006D21A4" w:rsidRPr="00A402D8">
        <w:rPr>
          <w:rFonts w:ascii="Book Antiqua" w:hAnsi="Book Antiqua" w:cs="Arial"/>
          <w:sz w:val="24"/>
          <w:szCs w:val="24"/>
        </w:rPr>
        <w:t>F2)</w:t>
      </w:r>
      <w:r w:rsidR="009D1E91" w:rsidRPr="00A402D8">
        <w:rPr>
          <w:rFonts w:ascii="Book Antiqua" w:hAnsi="Book Antiqua" w:cs="Arial"/>
          <w:sz w:val="24"/>
          <w:szCs w:val="24"/>
        </w:rPr>
        <w:t xml:space="preserve"> between </w:t>
      </w:r>
      <w:r w:rsidR="00E77D68" w:rsidRPr="00A402D8">
        <w:rPr>
          <w:rFonts w:ascii="Book Antiqua" w:hAnsi="Book Antiqua" w:cs="Arial"/>
          <w:sz w:val="24"/>
          <w:szCs w:val="24"/>
        </w:rPr>
        <w:t>morbidly obese Hispanic and non-Hispanic white patients receiving bariatric surgery</w:t>
      </w:r>
      <w:r w:rsidR="009D1E91" w:rsidRPr="00A402D8">
        <w:rPr>
          <w:rFonts w:ascii="Book Antiqua" w:hAnsi="Book Antiqua" w:cs="Arial"/>
          <w:sz w:val="24"/>
          <w:szCs w:val="24"/>
        </w:rPr>
        <w:t xml:space="preserve">. </w:t>
      </w:r>
      <w:r w:rsidR="00651331" w:rsidRPr="00A402D8">
        <w:rPr>
          <w:rFonts w:ascii="Book Antiqua" w:hAnsi="Book Antiqua" w:cs="Arial"/>
          <w:sz w:val="24"/>
          <w:szCs w:val="24"/>
        </w:rPr>
        <w:t>Similar to the other reports, m</w:t>
      </w:r>
      <w:r w:rsidR="00D37844" w:rsidRPr="00A402D8">
        <w:rPr>
          <w:rFonts w:ascii="Book Antiqua" w:hAnsi="Book Antiqua" w:cs="Arial"/>
          <w:sz w:val="24"/>
          <w:szCs w:val="24"/>
        </w:rPr>
        <w:t xml:space="preserve">orbidly obese </w:t>
      </w:r>
      <w:r w:rsidR="00C35D6E" w:rsidRPr="00A402D8">
        <w:rPr>
          <w:rFonts w:ascii="Book Antiqua" w:hAnsi="Book Antiqua" w:cs="Arial"/>
          <w:sz w:val="24"/>
          <w:szCs w:val="24"/>
        </w:rPr>
        <w:t>African America</w:t>
      </w:r>
      <w:r w:rsidR="00D37844" w:rsidRPr="00A402D8">
        <w:rPr>
          <w:rFonts w:ascii="Book Antiqua" w:hAnsi="Book Antiqua" w:cs="Arial"/>
          <w:sz w:val="24"/>
          <w:szCs w:val="24"/>
        </w:rPr>
        <w:t>n</w:t>
      </w:r>
      <w:r w:rsidR="00651331" w:rsidRPr="00A402D8">
        <w:rPr>
          <w:rFonts w:ascii="Book Antiqua" w:hAnsi="Book Antiqua" w:cs="Arial"/>
          <w:sz w:val="24"/>
          <w:szCs w:val="24"/>
        </w:rPr>
        <w:t xml:space="preserve"> patients</w:t>
      </w:r>
      <w:r w:rsidR="008633B4" w:rsidRPr="00A402D8">
        <w:rPr>
          <w:rFonts w:ascii="Book Antiqua" w:hAnsi="Book Antiqua" w:cs="Arial"/>
          <w:sz w:val="24"/>
          <w:szCs w:val="24"/>
        </w:rPr>
        <w:t xml:space="preserve"> had</w:t>
      </w:r>
      <w:r w:rsidR="00AB7D32" w:rsidRPr="00A402D8">
        <w:rPr>
          <w:rFonts w:ascii="Book Antiqua" w:hAnsi="Book Antiqua" w:cs="Arial"/>
          <w:sz w:val="24"/>
          <w:szCs w:val="24"/>
        </w:rPr>
        <w:t xml:space="preserve"> a lower rate of NAFLD, </w:t>
      </w:r>
      <w:r w:rsidR="00C35D6E" w:rsidRPr="00A402D8">
        <w:rPr>
          <w:rFonts w:ascii="Book Antiqua" w:hAnsi="Book Antiqua" w:cs="Arial"/>
          <w:sz w:val="24"/>
          <w:szCs w:val="24"/>
        </w:rPr>
        <w:t>NASH</w:t>
      </w:r>
      <w:r w:rsidR="00AB7D32" w:rsidRPr="00A402D8">
        <w:rPr>
          <w:rFonts w:ascii="Book Antiqua" w:hAnsi="Book Antiqua" w:cs="Arial"/>
          <w:sz w:val="24"/>
          <w:szCs w:val="24"/>
        </w:rPr>
        <w:t xml:space="preserve"> and less fibrosis</w:t>
      </w:r>
      <w:r w:rsidR="00C35D6E" w:rsidRPr="00A402D8">
        <w:rPr>
          <w:rFonts w:ascii="Book Antiqua" w:hAnsi="Book Antiqua" w:cs="Arial"/>
          <w:sz w:val="24"/>
          <w:szCs w:val="24"/>
        </w:rPr>
        <w:t xml:space="preserve"> than no</w:t>
      </w:r>
      <w:r w:rsidR="003609E0" w:rsidRPr="00A402D8">
        <w:rPr>
          <w:rFonts w:ascii="Book Antiqua" w:hAnsi="Book Antiqua" w:cs="Arial"/>
          <w:sz w:val="24"/>
          <w:szCs w:val="24"/>
        </w:rPr>
        <w:t>n-Hispanic whites and Hispanics.</w:t>
      </w:r>
      <w:r w:rsidR="00C35D6E" w:rsidRPr="00A402D8">
        <w:rPr>
          <w:rFonts w:ascii="Book Antiqua" w:hAnsi="Book Antiqua" w:cs="Arial"/>
          <w:sz w:val="24"/>
          <w:szCs w:val="24"/>
        </w:rPr>
        <w:t xml:space="preserve"> </w:t>
      </w:r>
      <w:r w:rsidRPr="00A402D8">
        <w:rPr>
          <w:rFonts w:ascii="Book Antiqua" w:hAnsi="Book Antiqua" w:cs="Arial"/>
          <w:sz w:val="24"/>
          <w:szCs w:val="24"/>
        </w:rPr>
        <w:t>Moreover, i</w:t>
      </w:r>
      <w:r w:rsidR="00193348" w:rsidRPr="00A402D8">
        <w:rPr>
          <w:rFonts w:ascii="Book Antiqua" w:hAnsi="Book Antiqua" w:cs="Arial"/>
          <w:sz w:val="24"/>
          <w:szCs w:val="24"/>
        </w:rPr>
        <w:t>n a</w:t>
      </w:r>
      <w:r w:rsidR="005039D9" w:rsidRPr="00A402D8">
        <w:rPr>
          <w:rFonts w:ascii="Book Antiqua" w:hAnsi="Book Antiqua" w:cs="Arial"/>
          <w:sz w:val="24"/>
          <w:szCs w:val="24"/>
        </w:rPr>
        <w:t xml:space="preserve"> </w:t>
      </w:r>
      <w:r w:rsidR="006238A1" w:rsidRPr="00A402D8">
        <w:rPr>
          <w:rFonts w:ascii="Book Antiqua" w:hAnsi="Book Antiqua" w:cs="Arial"/>
          <w:sz w:val="24"/>
          <w:szCs w:val="24"/>
        </w:rPr>
        <w:t>NASH CRN study</w:t>
      </w:r>
      <w:r w:rsidR="00193348" w:rsidRPr="00A402D8">
        <w:rPr>
          <w:rFonts w:ascii="Book Antiqua" w:hAnsi="Book Antiqua" w:cs="Arial"/>
          <w:sz w:val="24"/>
          <w:szCs w:val="24"/>
        </w:rPr>
        <w:t xml:space="preserve"> consisting mainly of Caucasian subjects (82%)</w:t>
      </w:r>
      <w:r w:rsidR="006238A1" w:rsidRPr="00A402D8">
        <w:rPr>
          <w:rFonts w:ascii="Book Antiqua" w:hAnsi="Book Antiqua" w:cs="Arial"/>
          <w:sz w:val="24"/>
          <w:szCs w:val="24"/>
        </w:rPr>
        <w:t>, subjects of Hispanic ethnicity overall had lower fibrosis sc</w:t>
      </w:r>
      <w:r w:rsidR="003609E0" w:rsidRPr="00A402D8">
        <w:rPr>
          <w:rFonts w:ascii="Book Antiqua" w:hAnsi="Book Antiqua" w:cs="Arial"/>
          <w:sz w:val="24"/>
          <w:szCs w:val="24"/>
        </w:rPr>
        <w:t xml:space="preserve">ores and less advanced </w:t>
      </w:r>
      <w:proofErr w:type="gramStart"/>
      <w:r w:rsidR="003609E0" w:rsidRPr="00A402D8">
        <w:rPr>
          <w:rFonts w:ascii="Book Antiqua" w:hAnsi="Book Antiqua" w:cs="Arial"/>
          <w:sz w:val="24"/>
          <w:szCs w:val="24"/>
        </w:rPr>
        <w:t>fibrosis</w:t>
      </w:r>
      <w:r w:rsidR="006238A1" w:rsidRPr="00A402D8">
        <w:rPr>
          <w:rFonts w:ascii="Book Antiqua" w:hAnsi="Book Antiqua" w:cs="Arial"/>
          <w:sz w:val="24"/>
          <w:szCs w:val="24"/>
          <w:vertAlign w:val="superscript"/>
        </w:rPr>
        <w:t>[</w:t>
      </w:r>
      <w:proofErr w:type="gramEnd"/>
      <w:r w:rsidR="006238A1" w:rsidRPr="00A402D8">
        <w:rPr>
          <w:rFonts w:ascii="Book Antiqua" w:hAnsi="Book Antiqua" w:cs="Arial"/>
          <w:sz w:val="24"/>
          <w:szCs w:val="24"/>
          <w:vertAlign w:val="superscript"/>
        </w:rPr>
        <w:t>33]</w:t>
      </w:r>
      <w:r w:rsidR="003609E0" w:rsidRPr="00A402D8">
        <w:rPr>
          <w:rFonts w:ascii="Book Antiqua" w:hAnsi="Book Antiqua" w:cs="Arial"/>
          <w:sz w:val="24"/>
          <w:szCs w:val="24"/>
        </w:rPr>
        <w:t>.</w:t>
      </w:r>
      <w:r w:rsidR="006238A1" w:rsidRPr="00A402D8">
        <w:rPr>
          <w:rFonts w:ascii="Book Antiqua" w:hAnsi="Book Antiqua" w:cs="Arial"/>
          <w:sz w:val="24"/>
          <w:szCs w:val="24"/>
        </w:rPr>
        <w:t xml:space="preserve"> </w:t>
      </w:r>
      <w:r w:rsidRPr="00A402D8">
        <w:rPr>
          <w:rFonts w:ascii="Book Antiqua" w:hAnsi="Book Antiqua" w:cs="Arial"/>
          <w:sz w:val="24"/>
          <w:szCs w:val="24"/>
        </w:rPr>
        <w:t xml:space="preserve">Finally, in an analysis restricted to 3,082 individuals with normal weight (BMI 18.5-24.9 </w:t>
      </w:r>
      <w:r w:rsidR="00C31B8E" w:rsidRPr="00A402D8">
        <w:rPr>
          <w:rFonts w:ascii="Book Antiqua" w:hAnsi="Book Antiqua" w:cs="Arial"/>
          <w:sz w:val="24"/>
          <w:szCs w:val="24"/>
        </w:rPr>
        <w:t>k</w:t>
      </w:r>
      <w:r w:rsidRPr="00A402D8">
        <w:rPr>
          <w:rFonts w:ascii="Book Antiqua" w:hAnsi="Book Antiqua" w:cs="Arial"/>
          <w:sz w:val="24"/>
          <w:szCs w:val="24"/>
        </w:rPr>
        <w:t>g/m</w:t>
      </w:r>
      <w:r w:rsidRPr="00A402D8">
        <w:rPr>
          <w:rFonts w:ascii="Book Antiqua" w:hAnsi="Book Antiqua" w:cs="Arial"/>
          <w:sz w:val="24"/>
          <w:szCs w:val="24"/>
          <w:vertAlign w:val="superscript"/>
        </w:rPr>
        <w:t>2</w:t>
      </w:r>
      <w:r w:rsidR="00FA4356" w:rsidRPr="00A402D8">
        <w:rPr>
          <w:rFonts w:ascii="Book Antiqua" w:hAnsi="Book Antiqua" w:cs="Arial"/>
          <w:sz w:val="24"/>
          <w:szCs w:val="24"/>
        </w:rPr>
        <w:t xml:space="preserve">), Schneider </w:t>
      </w:r>
      <w:r w:rsidR="000B1C88" w:rsidRPr="00A402D8">
        <w:rPr>
          <w:rFonts w:ascii="Book Antiqua" w:hAnsi="Book Antiqua" w:cs="Arial"/>
          <w:i/>
          <w:sz w:val="24"/>
          <w:szCs w:val="24"/>
        </w:rPr>
        <w:t>et al</w:t>
      </w:r>
      <w:r w:rsidR="00C31B8E" w:rsidRPr="00A402D8">
        <w:rPr>
          <w:rFonts w:ascii="Book Antiqua" w:hAnsi="Book Antiqua" w:cs="Arial"/>
          <w:sz w:val="24"/>
          <w:szCs w:val="24"/>
          <w:vertAlign w:val="superscript"/>
        </w:rPr>
        <w:t>[19]</w:t>
      </w:r>
      <w:r w:rsidR="00FA4356" w:rsidRPr="00A402D8">
        <w:rPr>
          <w:rFonts w:ascii="Book Antiqua" w:hAnsi="Book Antiqua" w:cs="Arial"/>
          <w:sz w:val="24"/>
          <w:szCs w:val="24"/>
        </w:rPr>
        <w:t xml:space="preserve"> found no significant racial differences in the fully adjusted logistic regression model for NAFLD; however, Mexican Americans remained significantly more likely to have NAFLD with elevated aminotransferases (OR, 3.4; </w:t>
      </w:r>
      <w:r w:rsidR="00FB1A74" w:rsidRPr="00A402D8">
        <w:rPr>
          <w:rFonts w:ascii="Book Antiqua" w:hAnsi="Book Antiqua" w:cs="Arial"/>
          <w:sz w:val="24"/>
          <w:szCs w:val="24"/>
        </w:rPr>
        <w:t>95%CI:</w:t>
      </w:r>
      <w:r w:rsidR="00FA4356" w:rsidRPr="00A402D8">
        <w:rPr>
          <w:rFonts w:ascii="Book Antiqua" w:hAnsi="Book Antiqua" w:cs="Arial"/>
          <w:sz w:val="24"/>
          <w:szCs w:val="24"/>
        </w:rPr>
        <w:t xml:space="preserve"> 1.29-7.18). This finding was confirmed in a prospective study where overweight or obese Hispanics and Caucasians had similar hepatic or adipose tissue IR and severity of NASH by histology when matched for major clinical variables, in particular for total body </w:t>
      </w:r>
      <w:proofErr w:type="gramStart"/>
      <w:r w:rsidR="00FA4356" w:rsidRPr="00A402D8">
        <w:rPr>
          <w:rFonts w:ascii="Book Antiqua" w:hAnsi="Book Antiqua" w:cs="Arial"/>
          <w:sz w:val="24"/>
          <w:szCs w:val="24"/>
        </w:rPr>
        <w:t>fat</w:t>
      </w:r>
      <w:r w:rsidR="00FA4356" w:rsidRPr="00A402D8">
        <w:rPr>
          <w:rFonts w:ascii="Book Antiqua" w:hAnsi="Book Antiqua" w:cs="Arial"/>
          <w:sz w:val="24"/>
          <w:szCs w:val="24"/>
          <w:vertAlign w:val="superscript"/>
        </w:rPr>
        <w:t>[</w:t>
      </w:r>
      <w:proofErr w:type="gramEnd"/>
      <w:r w:rsidR="00FA4356" w:rsidRPr="00A402D8">
        <w:rPr>
          <w:rFonts w:ascii="Book Antiqua" w:hAnsi="Book Antiqua" w:cs="Arial"/>
          <w:sz w:val="24"/>
          <w:szCs w:val="24"/>
          <w:vertAlign w:val="superscript"/>
        </w:rPr>
        <w:t>39]</w:t>
      </w:r>
      <w:r w:rsidR="00FA4356" w:rsidRPr="00A402D8">
        <w:rPr>
          <w:rFonts w:ascii="Book Antiqua" w:hAnsi="Book Antiqua" w:cs="Arial"/>
          <w:sz w:val="24"/>
          <w:szCs w:val="24"/>
        </w:rPr>
        <w:t>. These findings suggest that a component of the higher prevalence of NAFLD and NASH observed in Hispanics may be attributed to differences in the frequency of major clinical variables such as components of metabolic syndrome or diabetes that influence the development of NAFLD.</w:t>
      </w:r>
      <w:r w:rsidR="00E85A12" w:rsidRPr="00A402D8">
        <w:rPr>
          <w:rFonts w:ascii="Book Antiqua" w:hAnsi="Book Antiqua" w:cs="Arial"/>
          <w:sz w:val="24"/>
          <w:szCs w:val="24"/>
        </w:rPr>
        <w:t xml:space="preserve">  </w:t>
      </w:r>
    </w:p>
    <w:p w:rsidR="0022647B" w:rsidRPr="00A402D8" w:rsidRDefault="00FE68C8" w:rsidP="009214C2">
      <w:pPr>
        <w:snapToGrid w:val="0"/>
        <w:spacing w:after="0" w:line="360" w:lineRule="auto"/>
        <w:jc w:val="both"/>
        <w:rPr>
          <w:rFonts w:ascii="Book Antiqua" w:hAnsi="Book Antiqua" w:cs="Arial"/>
          <w:sz w:val="24"/>
          <w:szCs w:val="24"/>
        </w:rPr>
      </w:pPr>
      <w:r w:rsidRPr="00A402D8">
        <w:rPr>
          <w:rFonts w:ascii="Book Antiqua" w:hAnsi="Book Antiqua" w:cs="Arial"/>
          <w:sz w:val="24"/>
          <w:szCs w:val="24"/>
        </w:rPr>
        <w:t xml:space="preserve">   </w:t>
      </w:r>
    </w:p>
    <w:p w:rsidR="00460C63" w:rsidRPr="00A402D8" w:rsidRDefault="00AB2CD7" w:rsidP="009214C2">
      <w:pPr>
        <w:snapToGrid w:val="0"/>
        <w:spacing w:after="0" w:line="360" w:lineRule="auto"/>
        <w:jc w:val="both"/>
        <w:rPr>
          <w:rFonts w:ascii="Book Antiqua" w:hAnsi="Book Antiqua" w:cs="Arial"/>
          <w:b/>
          <w:sz w:val="24"/>
          <w:szCs w:val="24"/>
        </w:rPr>
      </w:pPr>
      <w:r w:rsidRPr="00A402D8">
        <w:rPr>
          <w:rFonts w:ascii="Book Antiqua" w:hAnsi="Book Antiqua" w:cs="Arial"/>
          <w:b/>
          <w:sz w:val="24"/>
          <w:szCs w:val="24"/>
        </w:rPr>
        <w:t>MECHANISMS</w:t>
      </w:r>
      <w:r w:rsidR="00DA58D9" w:rsidRPr="00A402D8">
        <w:rPr>
          <w:rFonts w:ascii="Book Antiqua" w:hAnsi="Book Antiqua" w:cs="Arial"/>
          <w:b/>
          <w:sz w:val="24"/>
          <w:szCs w:val="24"/>
        </w:rPr>
        <w:t xml:space="preserve"> </w:t>
      </w:r>
      <w:r w:rsidR="00837754" w:rsidRPr="00A402D8">
        <w:rPr>
          <w:rFonts w:ascii="Book Antiqua" w:hAnsi="Book Antiqua" w:cs="Arial"/>
          <w:b/>
          <w:sz w:val="24"/>
          <w:szCs w:val="24"/>
        </w:rPr>
        <w:t>F</w:t>
      </w:r>
      <w:r w:rsidR="00DA58D9" w:rsidRPr="00A402D8">
        <w:rPr>
          <w:rFonts w:ascii="Book Antiqua" w:hAnsi="Book Antiqua" w:cs="Arial"/>
          <w:b/>
          <w:sz w:val="24"/>
          <w:szCs w:val="24"/>
        </w:rPr>
        <w:t>OR</w:t>
      </w:r>
      <w:r w:rsidR="00806FC2" w:rsidRPr="00A402D8">
        <w:rPr>
          <w:rFonts w:ascii="Book Antiqua" w:hAnsi="Book Antiqua" w:cs="Arial"/>
          <w:b/>
          <w:sz w:val="24"/>
          <w:szCs w:val="24"/>
        </w:rPr>
        <w:t xml:space="preserve"> THE RACIAL/ETHNIC</w:t>
      </w:r>
      <w:r w:rsidR="00BE272D" w:rsidRPr="00A402D8">
        <w:rPr>
          <w:rFonts w:ascii="Book Antiqua" w:hAnsi="Book Antiqua" w:cs="Arial"/>
          <w:b/>
          <w:sz w:val="24"/>
          <w:szCs w:val="24"/>
        </w:rPr>
        <w:t xml:space="preserve"> DIFFERENCES IN NAFLD AND NASH</w:t>
      </w:r>
    </w:p>
    <w:p w:rsidR="004E70B1" w:rsidRPr="00A402D8" w:rsidRDefault="00456C5E" w:rsidP="009214C2">
      <w:pPr>
        <w:snapToGrid w:val="0"/>
        <w:spacing w:after="0" w:line="360" w:lineRule="auto"/>
        <w:jc w:val="both"/>
        <w:rPr>
          <w:rFonts w:ascii="Book Antiqua" w:hAnsi="Book Antiqua" w:cs="Arial"/>
          <w:sz w:val="24"/>
          <w:szCs w:val="24"/>
          <w:lang w:eastAsia="zh-CN"/>
        </w:rPr>
      </w:pPr>
      <w:r w:rsidRPr="00A402D8">
        <w:rPr>
          <w:rFonts w:ascii="Book Antiqua" w:hAnsi="Book Antiqua" w:cs="Arial"/>
          <w:sz w:val="24"/>
          <w:szCs w:val="24"/>
        </w:rPr>
        <w:t>A number of potential factors have been implicated in</w:t>
      </w:r>
      <w:r w:rsidR="009F40E9" w:rsidRPr="00A402D8">
        <w:rPr>
          <w:rFonts w:ascii="Book Antiqua" w:hAnsi="Book Antiqua" w:cs="Arial"/>
          <w:sz w:val="24"/>
          <w:szCs w:val="24"/>
        </w:rPr>
        <w:t xml:space="preserve"> </w:t>
      </w:r>
      <w:r w:rsidR="004360A2" w:rsidRPr="00A402D8">
        <w:rPr>
          <w:rFonts w:ascii="Book Antiqua" w:hAnsi="Book Antiqua" w:cs="Arial"/>
          <w:sz w:val="24"/>
          <w:szCs w:val="24"/>
        </w:rPr>
        <w:t>racial and ethnic</w:t>
      </w:r>
      <w:r w:rsidR="00DA58D9" w:rsidRPr="00A402D8">
        <w:rPr>
          <w:rFonts w:ascii="Book Antiqua" w:hAnsi="Book Antiqua" w:cs="Arial"/>
          <w:sz w:val="24"/>
          <w:szCs w:val="24"/>
        </w:rPr>
        <w:t xml:space="preserve"> differences in NAFLD.</w:t>
      </w:r>
      <w:r w:rsidR="004E70B1" w:rsidRPr="00A402D8">
        <w:rPr>
          <w:rFonts w:ascii="Book Antiqua" w:hAnsi="Book Antiqua" w:cs="Arial"/>
          <w:sz w:val="24"/>
          <w:szCs w:val="24"/>
        </w:rPr>
        <w:t xml:space="preserve"> </w:t>
      </w:r>
      <w:r w:rsidRPr="00A402D8">
        <w:rPr>
          <w:rFonts w:ascii="Book Antiqua" w:hAnsi="Book Antiqua" w:cs="Arial"/>
          <w:sz w:val="24"/>
          <w:szCs w:val="24"/>
        </w:rPr>
        <w:t xml:space="preserve">These include differences in lifestyle, IR, distribution of adiposity and genetics. </w:t>
      </w:r>
      <w:r w:rsidR="004E70B1" w:rsidRPr="00A402D8">
        <w:rPr>
          <w:rFonts w:ascii="Book Antiqua" w:hAnsi="Book Antiqua" w:cs="Arial"/>
          <w:sz w:val="24"/>
          <w:szCs w:val="24"/>
        </w:rPr>
        <w:t xml:space="preserve">These factors are not </w:t>
      </w:r>
      <w:r w:rsidR="005B2BF9" w:rsidRPr="00A402D8">
        <w:rPr>
          <w:rFonts w:ascii="Book Antiqua" w:hAnsi="Book Antiqua" w:cs="Arial"/>
          <w:sz w:val="24"/>
          <w:szCs w:val="24"/>
        </w:rPr>
        <w:t>mutually exclusive</w:t>
      </w:r>
      <w:r w:rsidR="004E70B1" w:rsidRPr="00A402D8">
        <w:rPr>
          <w:rFonts w:ascii="Book Antiqua" w:hAnsi="Book Antiqua" w:cs="Arial"/>
          <w:sz w:val="24"/>
          <w:szCs w:val="24"/>
        </w:rPr>
        <w:t xml:space="preserve"> </w:t>
      </w:r>
      <w:r w:rsidRPr="00A402D8">
        <w:rPr>
          <w:rFonts w:ascii="Book Antiqua" w:hAnsi="Book Antiqua" w:cs="Arial"/>
          <w:sz w:val="24"/>
          <w:szCs w:val="24"/>
        </w:rPr>
        <w:t>and may occur and act in concert</w:t>
      </w:r>
      <w:r w:rsidR="004E70B1" w:rsidRPr="00A402D8">
        <w:rPr>
          <w:rFonts w:ascii="Book Antiqua" w:hAnsi="Book Antiqua" w:cs="Arial"/>
          <w:sz w:val="24"/>
          <w:szCs w:val="24"/>
        </w:rPr>
        <w:t xml:space="preserve">. </w:t>
      </w:r>
    </w:p>
    <w:p w:rsidR="00C31B8E" w:rsidRPr="00A402D8" w:rsidRDefault="00C31B8E" w:rsidP="009214C2">
      <w:pPr>
        <w:snapToGrid w:val="0"/>
        <w:spacing w:after="0" w:line="360" w:lineRule="auto"/>
        <w:jc w:val="both"/>
        <w:rPr>
          <w:rFonts w:ascii="Book Antiqua" w:hAnsi="Book Antiqua" w:cs="Arial"/>
          <w:sz w:val="24"/>
          <w:szCs w:val="24"/>
          <w:lang w:eastAsia="zh-CN"/>
        </w:rPr>
      </w:pPr>
    </w:p>
    <w:p w:rsidR="00D16546" w:rsidRPr="00A402D8" w:rsidRDefault="00B90026" w:rsidP="009214C2">
      <w:pPr>
        <w:snapToGrid w:val="0"/>
        <w:spacing w:after="0" w:line="360" w:lineRule="auto"/>
        <w:jc w:val="both"/>
        <w:rPr>
          <w:rFonts w:ascii="Book Antiqua" w:hAnsi="Book Antiqua" w:cs="Arial"/>
          <w:b/>
          <w:i/>
          <w:sz w:val="24"/>
          <w:szCs w:val="24"/>
        </w:rPr>
      </w:pPr>
      <w:r w:rsidRPr="00A402D8">
        <w:rPr>
          <w:rFonts w:ascii="Book Antiqua" w:hAnsi="Book Antiqua" w:cs="Arial"/>
          <w:b/>
          <w:i/>
          <w:sz w:val="24"/>
          <w:szCs w:val="24"/>
        </w:rPr>
        <w:t xml:space="preserve">Lifestyle </w:t>
      </w:r>
    </w:p>
    <w:p w:rsidR="00DF6B0B" w:rsidRPr="00A402D8" w:rsidRDefault="00A25FF5" w:rsidP="009214C2">
      <w:pPr>
        <w:snapToGrid w:val="0"/>
        <w:spacing w:after="0" w:line="360" w:lineRule="auto"/>
        <w:jc w:val="both"/>
        <w:rPr>
          <w:rFonts w:ascii="Book Antiqua" w:hAnsi="Book Antiqua" w:cs="Arial"/>
          <w:sz w:val="24"/>
          <w:szCs w:val="24"/>
        </w:rPr>
      </w:pPr>
      <w:r w:rsidRPr="00A402D8">
        <w:rPr>
          <w:rFonts w:ascii="Book Antiqua" w:hAnsi="Book Antiqua" w:cs="Arial"/>
          <w:sz w:val="24"/>
          <w:szCs w:val="24"/>
        </w:rPr>
        <w:t>According to the “two hit</w:t>
      </w:r>
      <w:r w:rsidR="00B90026" w:rsidRPr="00A402D8">
        <w:rPr>
          <w:rFonts w:ascii="Book Antiqua" w:hAnsi="Book Antiqua" w:cs="Arial"/>
          <w:sz w:val="24"/>
          <w:szCs w:val="24"/>
        </w:rPr>
        <w:t xml:space="preserve">” theory, steatohepatitis development requires a double hit, the first producing steatosis, </w:t>
      </w:r>
      <w:r w:rsidR="00810A31" w:rsidRPr="00A402D8">
        <w:rPr>
          <w:rFonts w:ascii="Book Antiqua" w:hAnsi="Book Antiqua" w:cs="Arial"/>
          <w:sz w:val="24"/>
          <w:szCs w:val="24"/>
        </w:rPr>
        <w:t xml:space="preserve">and </w:t>
      </w:r>
      <w:r w:rsidR="00B90026" w:rsidRPr="00A402D8">
        <w:rPr>
          <w:rFonts w:ascii="Book Antiqua" w:hAnsi="Book Antiqua" w:cs="Arial"/>
          <w:sz w:val="24"/>
          <w:szCs w:val="24"/>
        </w:rPr>
        <w:t xml:space="preserve">the second a source of oxidative stress capable of </w:t>
      </w:r>
      <w:r w:rsidR="00B90026" w:rsidRPr="00A402D8">
        <w:rPr>
          <w:rFonts w:ascii="Book Antiqua" w:hAnsi="Book Antiqua" w:cs="Arial"/>
          <w:sz w:val="24"/>
          <w:szCs w:val="24"/>
        </w:rPr>
        <w:lastRenderedPageBreak/>
        <w:t>initiating</w:t>
      </w:r>
      <w:r w:rsidR="00E9132C" w:rsidRPr="00A402D8">
        <w:rPr>
          <w:rFonts w:ascii="Book Antiqua" w:hAnsi="Book Antiqua" w:cs="Arial"/>
          <w:sz w:val="24"/>
          <w:szCs w:val="24"/>
        </w:rPr>
        <w:t xml:space="preserve"> significant lipid peroxidation</w:t>
      </w:r>
      <w:r w:rsidR="00B90026" w:rsidRPr="00A402D8">
        <w:rPr>
          <w:rFonts w:ascii="Book Antiqua" w:hAnsi="Book Antiqua" w:cs="Arial"/>
          <w:sz w:val="24"/>
          <w:szCs w:val="24"/>
          <w:vertAlign w:val="superscript"/>
        </w:rPr>
        <w:t>[40]</w:t>
      </w:r>
      <w:r w:rsidR="00E9132C" w:rsidRPr="00A402D8">
        <w:rPr>
          <w:rFonts w:ascii="Book Antiqua" w:hAnsi="Book Antiqua" w:cs="Arial"/>
          <w:sz w:val="24"/>
          <w:szCs w:val="24"/>
        </w:rPr>
        <w:t>.</w:t>
      </w:r>
      <w:r w:rsidR="00B90026" w:rsidRPr="00A402D8">
        <w:rPr>
          <w:rFonts w:ascii="Book Antiqua" w:hAnsi="Book Antiqua" w:cs="Arial"/>
          <w:sz w:val="24"/>
          <w:szCs w:val="24"/>
        </w:rPr>
        <w:t xml:space="preserve"> </w:t>
      </w:r>
      <w:r w:rsidR="005B1C90" w:rsidRPr="00A402D8">
        <w:rPr>
          <w:rFonts w:ascii="Book Antiqua" w:hAnsi="Book Antiqua" w:cs="Arial"/>
          <w:sz w:val="24"/>
          <w:szCs w:val="24"/>
        </w:rPr>
        <w:t>Dietary habits may promote steatohepatitis</w:t>
      </w:r>
      <w:r w:rsidR="00B90026" w:rsidRPr="00A402D8">
        <w:rPr>
          <w:rFonts w:ascii="Book Antiqua" w:hAnsi="Book Antiqua" w:cs="Arial"/>
          <w:sz w:val="24"/>
          <w:szCs w:val="24"/>
        </w:rPr>
        <w:t xml:space="preserve"> directly by modulating hepatic triglyceride accumulation and antioxidant metabolism</w:t>
      </w:r>
      <w:r w:rsidR="005B1C90" w:rsidRPr="00A402D8">
        <w:rPr>
          <w:rFonts w:ascii="Book Antiqua" w:hAnsi="Book Antiqua" w:cs="Arial"/>
          <w:sz w:val="24"/>
          <w:szCs w:val="24"/>
        </w:rPr>
        <w:t xml:space="preserve"> as well as indirectly by affecting insulin sensitivity and postp</w:t>
      </w:r>
      <w:r w:rsidR="00E9132C" w:rsidRPr="00A402D8">
        <w:rPr>
          <w:rFonts w:ascii="Book Antiqua" w:hAnsi="Book Antiqua" w:cs="Arial"/>
          <w:sz w:val="24"/>
          <w:szCs w:val="24"/>
        </w:rPr>
        <w:t xml:space="preserve">randial triglyceride </w:t>
      </w:r>
      <w:proofErr w:type="gramStart"/>
      <w:r w:rsidR="00E9132C" w:rsidRPr="00A402D8">
        <w:rPr>
          <w:rFonts w:ascii="Book Antiqua" w:hAnsi="Book Antiqua" w:cs="Arial"/>
          <w:sz w:val="24"/>
          <w:szCs w:val="24"/>
        </w:rPr>
        <w:t>metabolism</w:t>
      </w:r>
      <w:r w:rsidR="005B1C90" w:rsidRPr="00A402D8">
        <w:rPr>
          <w:rFonts w:ascii="Book Antiqua" w:hAnsi="Book Antiqua" w:cs="Arial"/>
          <w:sz w:val="24"/>
          <w:szCs w:val="24"/>
          <w:vertAlign w:val="superscript"/>
        </w:rPr>
        <w:t>[</w:t>
      </w:r>
      <w:proofErr w:type="gramEnd"/>
      <w:r w:rsidR="005B1C90" w:rsidRPr="00A402D8">
        <w:rPr>
          <w:rFonts w:ascii="Book Antiqua" w:hAnsi="Book Antiqua" w:cs="Arial"/>
          <w:sz w:val="24"/>
          <w:szCs w:val="24"/>
          <w:vertAlign w:val="superscript"/>
        </w:rPr>
        <w:t>41]</w:t>
      </w:r>
      <w:r w:rsidR="00E9132C" w:rsidRPr="00A402D8">
        <w:rPr>
          <w:rFonts w:ascii="Book Antiqua" w:hAnsi="Book Antiqua" w:cs="Arial"/>
          <w:sz w:val="24"/>
          <w:szCs w:val="24"/>
        </w:rPr>
        <w:t>.</w:t>
      </w:r>
      <w:r w:rsidR="00CE0924" w:rsidRPr="00A402D8">
        <w:rPr>
          <w:rFonts w:ascii="Book Antiqua" w:hAnsi="Book Antiqua" w:cs="Arial"/>
          <w:sz w:val="24"/>
          <w:szCs w:val="24"/>
        </w:rPr>
        <w:t xml:space="preserve"> </w:t>
      </w:r>
      <w:r w:rsidR="00BC5B8F" w:rsidRPr="00A402D8">
        <w:rPr>
          <w:rFonts w:ascii="Book Antiqua" w:hAnsi="Book Antiqua" w:cs="Arial"/>
          <w:sz w:val="24"/>
          <w:szCs w:val="24"/>
        </w:rPr>
        <w:t>Several</w:t>
      </w:r>
      <w:r w:rsidR="00CE0924" w:rsidRPr="00A402D8">
        <w:rPr>
          <w:rFonts w:ascii="Book Antiqua" w:hAnsi="Book Antiqua" w:cs="Arial"/>
          <w:sz w:val="24"/>
          <w:szCs w:val="24"/>
        </w:rPr>
        <w:t xml:space="preserve"> studies have reported</w:t>
      </w:r>
      <w:r w:rsidR="005E2F29" w:rsidRPr="00A402D8">
        <w:rPr>
          <w:rFonts w:ascii="Book Antiqua" w:hAnsi="Book Antiqua" w:cs="Arial"/>
          <w:sz w:val="24"/>
          <w:szCs w:val="24"/>
        </w:rPr>
        <w:t xml:space="preserve"> that</w:t>
      </w:r>
      <w:r w:rsidR="00CE0924" w:rsidRPr="00A402D8">
        <w:rPr>
          <w:rFonts w:ascii="Book Antiqua" w:hAnsi="Book Antiqua" w:cs="Arial"/>
          <w:sz w:val="24"/>
          <w:szCs w:val="24"/>
        </w:rPr>
        <w:t xml:space="preserve"> </w:t>
      </w:r>
      <w:r w:rsidR="005E2F29" w:rsidRPr="00A402D8">
        <w:rPr>
          <w:rFonts w:ascii="Book Antiqua" w:hAnsi="Book Antiqua" w:cs="Arial"/>
          <w:sz w:val="24"/>
          <w:szCs w:val="24"/>
        </w:rPr>
        <w:t>different racial and ethnic groups have substantial</w:t>
      </w:r>
      <w:r w:rsidR="00CE0924" w:rsidRPr="00A402D8">
        <w:rPr>
          <w:rFonts w:ascii="Book Antiqua" w:hAnsi="Book Antiqua" w:cs="Arial"/>
          <w:sz w:val="24"/>
          <w:szCs w:val="24"/>
        </w:rPr>
        <w:t xml:space="preserve"> differences in </w:t>
      </w:r>
      <w:r w:rsidR="005E2F29" w:rsidRPr="00A402D8">
        <w:rPr>
          <w:rFonts w:ascii="Book Antiqua" w:hAnsi="Book Antiqua" w:cs="Arial"/>
          <w:sz w:val="24"/>
          <w:szCs w:val="24"/>
        </w:rPr>
        <w:t xml:space="preserve">their </w:t>
      </w:r>
      <w:r w:rsidR="00CE0924" w:rsidRPr="00A402D8">
        <w:rPr>
          <w:rFonts w:ascii="Book Antiqua" w:hAnsi="Book Antiqua" w:cs="Arial"/>
          <w:sz w:val="24"/>
          <w:szCs w:val="24"/>
        </w:rPr>
        <w:t xml:space="preserve">diet. </w:t>
      </w:r>
      <w:r w:rsidR="00BD2318" w:rsidRPr="00A402D8">
        <w:rPr>
          <w:rFonts w:ascii="Book Antiqua" w:hAnsi="Book Antiqua" w:cs="Arial"/>
          <w:sz w:val="24"/>
          <w:szCs w:val="24"/>
        </w:rPr>
        <w:t xml:space="preserve">In </w:t>
      </w:r>
      <w:r w:rsidR="00D94CB5" w:rsidRPr="00A402D8">
        <w:rPr>
          <w:rFonts w:ascii="Book Antiqua" w:hAnsi="Book Antiqua" w:cs="Arial"/>
          <w:sz w:val="24"/>
          <w:szCs w:val="24"/>
        </w:rPr>
        <w:t>an</w:t>
      </w:r>
      <w:r w:rsidR="0076555C" w:rsidRPr="00A402D8">
        <w:rPr>
          <w:rFonts w:ascii="Book Antiqua" w:hAnsi="Book Antiqua" w:cs="Arial"/>
          <w:sz w:val="24"/>
          <w:szCs w:val="24"/>
        </w:rPr>
        <w:t xml:space="preserve"> early </w:t>
      </w:r>
      <w:r w:rsidR="00CE2FB9" w:rsidRPr="00A402D8">
        <w:rPr>
          <w:rFonts w:ascii="Book Antiqua" w:hAnsi="Book Antiqua" w:cs="Arial"/>
          <w:sz w:val="24"/>
          <w:szCs w:val="24"/>
        </w:rPr>
        <w:t>US</w:t>
      </w:r>
      <w:r w:rsidR="0076555C" w:rsidRPr="00A402D8">
        <w:rPr>
          <w:rFonts w:ascii="Book Antiqua" w:hAnsi="Book Antiqua" w:cs="Arial"/>
          <w:sz w:val="24"/>
          <w:szCs w:val="24"/>
        </w:rPr>
        <w:t xml:space="preserve"> population-based study (1987 National Health Interview Survey), Hispanics reported higher energy and carbohydrate intakes and a lower percentage of energy from fat than blacks or whites</w:t>
      </w:r>
      <w:r w:rsidR="00DA58D9" w:rsidRPr="00A402D8">
        <w:rPr>
          <w:rFonts w:ascii="Book Antiqua" w:hAnsi="Book Antiqua" w:cs="Arial"/>
          <w:sz w:val="24"/>
          <w:szCs w:val="24"/>
        </w:rPr>
        <w:t xml:space="preserve"> </w:t>
      </w:r>
      <w:r w:rsidR="0076555C" w:rsidRPr="00A402D8">
        <w:rPr>
          <w:rFonts w:ascii="Book Antiqua" w:hAnsi="Book Antiqua" w:cs="Arial"/>
          <w:sz w:val="24"/>
          <w:szCs w:val="24"/>
        </w:rPr>
        <w:t>(35.6%, 38.4%, and 38.7% of energy from fat for Hispanics, blacks, and whites, respectively). Whites had lower cholesterol intake than the other two groups, and black</w:t>
      </w:r>
      <w:r w:rsidR="00E9132C" w:rsidRPr="00A402D8">
        <w:rPr>
          <w:rFonts w:ascii="Book Antiqua" w:hAnsi="Book Antiqua" w:cs="Arial"/>
          <w:sz w:val="24"/>
          <w:szCs w:val="24"/>
        </w:rPr>
        <w:t xml:space="preserve">s had a higher intake of </w:t>
      </w:r>
      <w:proofErr w:type="gramStart"/>
      <w:r w:rsidR="00E9132C" w:rsidRPr="00A402D8">
        <w:rPr>
          <w:rFonts w:ascii="Book Antiqua" w:hAnsi="Book Antiqua" w:cs="Arial"/>
          <w:sz w:val="24"/>
          <w:szCs w:val="24"/>
        </w:rPr>
        <w:t>sweets</w:t>
      </w:r>
      <w:r w:rsidR="007D3845" w:rsidRPr="00A402D8">
        <w:rPr>
          <w:rFonts w:ascii="Book Antiqua" w:hAnsi="Book Antiqua" w:cs="Arial"/>
          <w:sz w:val="24"/>
          <w:szCs w:val="24"/>
          <w:vertAlign w:val="superscript"/>
        </w:rPr>
        <w:t>[</w:t>
      </w:r>
      <w:proofErr w:type="gramEnd"/>
      <w:r w:rsidR="007D3845" w:rsidRPr="00A402D8">
        <w:rPr>
          <w:rFonts w:ascii="Book Antiqua" w:hAnsi="Book Antiqua" w:cs="Arial"/>
          <w:sz w:val="24"/>
          <w:szCs w:val="24"/>
          <w:vertAlign w:val="superscript"/>
        </w:rPr>
        <w:t>42</w:t>
      </w:r>
      <w:r w:rsidR="004C35F5" w:rsidRPr="00A402D8">
        <w:rPr>
          <w:rFonts w:ascii="Book Antiqua" w:hAnsi="Book Antiqua" w:cs="Arial"/>
          <w:sz w:val="24"/>
          <w:szCs w:val="24"/>
          <w:vertAlign w:val="superscript"/>
        </w:rPr>
        <w:t>]</w:t>
      </w:r>
      <w:r w:rsidR="00E9132C" w:rsidRPr="00A402D8">
        <w:rPr>
          <w:rFonts w:ascii="Book Antiqua" w:hAnsi="Book Antiqua" w:cs="Arial"/>
          <w:sz w:val="24"/>
          <w:szCs w:val="24"/>
        </w:rPr>
        <w:t>.</w:t>
      </w:r>
      <w:r w:rsidR="004C35F5" w:rsidRPr="00A402D8">
        <w:rPr>
          <w:rFonts w:ascii="Book Antiqua" w:hAnsi="Book Antiqua" w:cs="Arial"/>
          <w:sz w:val="24"/>
          <w:szCs w:val="24"/>
        </w:rPr>
        <w:t xml:space="preserve"> </w:t>
      </w:r>
      <w:r w:rsidR="009B47D4" w:rsidRPr="00A402D8">
        <w:rPr>
          <w:rFonts w:ascii="Book Antiqua" w:hAnsi="Book Antiqua" w:cs="Arial"/>
          <w:sz w:val="24"/>
          <w:szCs w:val="24"/>
        </w:rPr>
        <w:t>According to</w:t>
      </w:r>
      <w:r w:rsidR="004252EA" w:rsidRPr="00A402D8">
        <w:rPr>
          <w:rFonts w:ascii="Book Antiqua" w:hAnsi="Book Antiqua" w:cs="Arial"/>
          <w:sz w:val="24"/>
          <w:szCs w:val="24"/>
        </w:rPr>
        <w:t xml:space="preserve"> t</w:t>
      </w:r>
      <w:r w:rsidR="00AF4F36" w:rsidRPr="00A402D8">
        <w:rPr>
          <w:rFonts w:ascii="Book Antiqua" w:hAnsi="Book Antiqua" w:cs="Arial"/>
          <w:sz w:val="24"/>
          <w:szCs w:val="24"/>
        </w:rPr>
        <w:t>he San Antonio heart study published almost 20 years ago</w:t>
      </w:r>
      <w:r w:rsidR="00A47DF4" w:rsidRPr="00A402D8">
        <w:rPr>
          <w:rFonts w:ascii="Book Antiqua" w:hAnsi="Book Antiqua" w:cs="Arial"/>
          <w:sz w:val="24"/>
          <w:szCs w:val="24"/>
        </w:rPr>
        <w:t>, when data were pooled across socioeconomic groups, Mexican Americans consumed more carbohydrate, saturated fat, and cholesterol, and less linoleic acid than Anglo Americans.</w:t>
      </w:r>
      <w:r w:rsidR="00806FC2" w:rsidRPr="00A402D8">
        <w:rPr>
          <w:rFonts w:ascii="Book Antiqua" w:hAnsi="Book Antiqua" w:cs="Arial"/>
          <w:sz w:val="24"/>
          <w:szCs w:val="24"/>
        </w:rPr>
        <w:t xml:space="preserve"> However, there were no ethnic differences in total fat, saturated fat, or carbohydrate</w:t>
      </w:r>
      <w:r w:rsidR="00E92132" w:rsidRPr="00A402D8">
        <w:rPr>
          <w:rFonts w:ascii="Book Antiqua" w:hAnsi="Book Antiqua" w:cs="Arial"/>
          <w:sz w:val="24"/>
          <w:szCs w:val="24"/>
        </w:rPr>
        <w:t xml:space="preserve"> consumption when compared with</w:t>
      </w:r>
      <w:r w:rsidR="00E9132C" w:rsidRPr="00A402D8">
        <w:rPr>
          <w:rFonts w:ascii="Book Antiqua" w:hAnsi="Book Antiqua" w:cs="Arial"/>
          <w:sz w:val="24"/>
          <w:szCs w:val="24"/>
        </w:rPr>
        <w:t xml:space="preserve">in a given socioeconomic </w:t>
      </w:r>
      <w:proofErr w:type="gramStart"/>
      <w:r w:rsidR="00E9132C" w:rsidRPr="00A402D8">
        <w:rPr>
          <w:rFonts w:ascii="Book Antiqua" w:hAnsi="Book Antiqua" w:cs="Arial"/>
          <w:sz w:val="24"/>
          <w:szCs w:val="24"/>
        </w:rPr>
        <w:t>status</w:t>
      </w:r>
      <w:r w:rsidR="00A47DF4" w:rsidRPr="00A402D8">
        <w:rPr>
          <w:rFonts w:ascii="Book Antiqua" w:hAnsi="Book Antiqua" w:cs="Arial"/>
          <w:sz w:val="24"/>
          <w:szCs w:val="24"/>
          <w:vertAlign w:val="superscript"/>
        </w:rPr>
        <w:t>[</w:t>
      </w:r>
      <w:proofErr w:type="gramEnd"/>
      <w:r w:rsidR="00A47DF4" w:rsidRPr="00A402D8">
        <w:rPr>
          <w:rFonts w:ascii="Book Antiqua" w:hAnsi="Book Antiqua" w:cs="Arial"/>
          <w:sz w:val="24"/>
          <w:szCs w:val="24"/>
          <w:vertAlign w:val="superscript"/>
        </w:rPr>
        <w:t>43]</w:t>
      </w:r>
      <w:r w:rsidR="00E9132C" w:rsidRPr="00A402D8">
        <w:rPr>
          <w:rFonts w:ascii="Book Antiqua" w:hAnsi="Book Antiqua" w:cs="Arial"/>
          <w:sz w:val="24"/>
          <w:szCs w:val="24"/>
        </w:rPr>
        <w:t>.</w:t>
      </w:r>
      <w:r w:rsidR="00A47DF4" w:rsidRPr="00A402D8">
        <w:rPr>
          <w:rFonts w:ascii="Book Antiqua" w:hAnsi="Book Antiqua" w:cs="Arial"/>
          <w:sz w:val="24"/>
          <w:szCs w:val="24"/>
        </w:rPr>
        <w:t xml:space="preserve"> </w:t>
      </w:r>
      <w:r w:rsidR="00DF6B0B" w:rsidRPr="00A402D8">
        <w:rPr>
          <w:rFonts w:ascii="Book Antiqua" w:hAnsi="Book Antiqua" w:cs="Arial"/>
          <w:sz w:val="24"/>
          <w:szCs w:val="24"/>
        </w:rPr>
        <w:t xml:space="preserve">Data from the Stanford Five-City Project showed that low educated </w:t>
      </w:r>
      <w:r w:rsidR="004C38FB" w:rsidRPr="00A402D8">
        <w:rPr>
          <w:rFonts w:ascii="Book Antiqua" w:hAnsi="Book Antiqua" w:cs="Arial"/>
          <w:sz w:val="24"/>
          <w:szCs w:val="24"/>
        </w:rPr>
        <w:t xml:space="preserve">white adults consumed significantly more fat as measured by percentage of calories from total fat (37.7% </w:t>
      </w:r>
      <w:r w:rsidR="000B1C88" w:rsidRPr="00A402D8">
        <w:rPr>
          <w:rFonts w:ascii="Book Antiqua" w:hAnsi="Book Antiqua" w:cs="Arial"/>
          <w:i/>
          <w:sz w:val="24"/>
          <w:szCs w:val="24"/>
        </w:rPr>
        <w:t>vs</w:t>
      </w:r>
      <w:r w:rsidR="004C38FB" w:rsidRPr="00A402D8">
        <w:rPr>
          <w:rFonts w:ascii="Book Antiqua" w:hAnsi="Book Antiqua" w:cs="Arial"/>
          <w:sz w:val="24"/>
          <w:szCs w:val="24"/>
        </w:rPr>
        <w:t xml:space="preserve"> 33.3%) and saturated fat (13.7% </w:t>
      </w:r>
      <w:r w:rsidR="000B1C88" w:rsidRPr="00A402D8">
        <w:rPr>
          <w:rFonts w:ascii="Book Antiqua" w:hAnsi="Book Antiqua" w:cs="Arial"/>
          <w:i/>
          <w:sz w:val="24"/>
          <w:szCs w:val="24"/>
        </w:rPr>
        <w:t>vs</w:t>
      </w:r>
      <w:r w:rsidR="004C38FB" w:rsidRPr="00A402D8">
        <w:rPr>
          <w:rFonts w:ascii="Book Antiqua" w:hAnsi="Book Antiqua" w:cs="Arial"/>
          <w:sz w:val="24"/>
          <w:szCs w:val="24"/>
        </w:rPr>
        <w:t xml:space="preserve"> 11.8%), and consumed significantly less dietary carbohydrate (45.5% </w:t>
      </w:r>
      <w:r w:rsidR="000B1C88" w:rsidRPr="00A402D8">
        <w:rPr>
          <w:rFonts w:ascii="Book Antiqua" w:hAnsi="Book Antiqua" w:cs="Arial"/>
          <w:i/>
          <w:sz w:val="24"/>
          <w:szCs w:val="24"/>
        </w:rPr>
        <w:t>vs</w:t>
      </w:r>
      <w:r w:rsidR="004C38FB" w:rsidRPr="00A402D8">
        <w:rPr>
          <w:rFonts w:ascii="Book Antiqua" w:hAnsi="Book Antiqua" w:cs="Arial"/>
          <w:sz w:val="24"/>
          <w:szCs w:val="24"/>
        </w:rPr>
        <w:t xml:space="preserve"> 49.7%) and fiber (17.1 g </w:t>
      </w:r>
      <w:r w:rsidR="000B1C88" w:rsidRPr="00A402D8">
        <w:rPr>
          <w:rFonts w:ascii="Book Antiqua" w:hAnsi="Book Antiqua" w:cs="Arial"/>
          <w:i/>
          <w:sz w:val="24"/>
          <w:szCs w:val="24"/>
        </w:rPr>
        <w:t>vs</w:t>
      </w:r>
      <w:r w:rsidR="004C38FB" w:rsidRPr="00A402D8">
        <w:rPr>
          <w:rFonts w:ascii="Book Antiqua" w:hAnsi="Book Antiqua" w:cs="Arial"/>
          <w:sz w:val="24"/>
          <w:szCs w:val="24"/>
        </w:rPr>
        <w:t xml:space="preserve"> 26 g) than Hispanic adults. Interestingly, a graded relationship was found between acculturation and dietary measures, where more</w:t>
      </w:r>
      <w:r w:rsidR="007313A2" w:rsidRPr="00A402D8">
        <w:rPr>
          <w:rFonts w:ascii="Book Antiqua" w:hAnsi="Book Antiqua" w:cs="Arial"/>
          <w:sz w:val="24"/>
          <w:szCs w:val="24"/>
        </w:rPr>
        <w:t xml:space="preserve"> acculturated</w:t>
      </w:r>
      <w:r w:rsidR="004C38FB" w:rsidRPr="00A402D8">
        <w:rPr>
          <w:rFonts w:ascii="Book Antiqua" w:hAnsi="Book Antiqua" w:cs="Arial"/>
          <w:sz w:val="24"/>
          <w:szCs w:val="24"/>
        </w:rPr>
        <w:t xml:space="preserve"> Hispanics (English-speaking) were intermediate between less acculturated Hispanics (Spanish-speaking) and</w:t>
      </w:r>
      <w:r w:rsidR="00E9132C" w:rsidRPr="00A402D8">
        <w:rPr>
          <w:rFonts w:ascii="Book Antiqua" w:hAnsi="Book Antiqua" w:cs="Arial"/>
          <w:sz w:val="24"/>
          <w:szCs w:val="24"/>
        </w:rPr>
        <w:t xml:space="preserve"> whites in their dietary </w:t>
      </w:r>
      <w:proofErr w:type="gramStart"/>
      <w:r w:rsidR="00E9132C" w:rsidRPr="00A402D8">
        <w:rPr>
          <w:rFonts w:ascii="Book Antiqua" w:hAnsi="Book Antiqua" w:cs="Arial"/>
          <w:sz w:val="24"/>
          <w:szCs w:val="24"/>
        </w:rPr>
        <w:t>intake</w:t>
      </w:r>
      <w:r w:rsidR="006561EC" w:rsidRPr="00A402D8">
        <w:rPr>
          <w:rFonts w:ascii="Book Antiqua" w:hAnsi="Book Antiqua" w:cs="Arial"/>
          <w:sz w:val="24"/>
          <w:szCs w:val="24"/>
          <w:vertAlign w:val="superscript"/>
        </w:rPr>
        <w:t>[</w:t>
      </w:r>
      <w:proofErr w:type="gramEnd"/>
      <w:r w:rsidR="006561EC" w:rsidRPr="00A402D8">
        <w:rPr>
          <w:rFonts w:ascii="Book Antiqua" w:hAnsi="Book Antiqua" w:cs="Arial"/>
          <w:sz w:val="24"/>
          <w:szCs w:val="24"/>
          <w:vertAlign w:val="superscript"/>
        </w:rPr>
        <w:t>44]</w:t>
      </w:r>
      <w:r w:rsidR="00E9132C" w:rsidRPr="00A402D8">
        <w:rPr>
          <w:rFonts w:ascii="Book Antiqua" w:hAnsi="Book Antiqua" w:cs="Arial"/>
          <w:sz w:val="24"/>
          <w:szCs w:val="24"/>
        </w:rPr>
        <w:t>.</w:t>
      </w:r>
      <w:r w:rsidR="00A7553B" w:rsidRPr="00A402D8">
        <w:rPr>
          <w:rFonts w:ascii="Book Antiqua" w:hAnsi="Book Antiqua" w:cs="Arial"/>
          <w:sz w:val="24"/>
          <w:szCs w:val="24"/>
        </w:rPr>
        <w:t xml:space="preserve"> </w:t>
      </w:r>
    </w:p>
    <w:p w:rsidR="00FC09C7" w:rsidRPr="00A402D8" w:rsidRDefault="00242085" w:rsidP="009214C2">
      <w:pPr>
        <w:snapToGrid w:val="0"/>
        <w:spacing w:after="0" w:line="360" w:lineRule="auto"/>
        <w:jc w:val="both"/>
        <w:rPr>
          <w:rFonts w:ascii="Book Antiqua" w:hAnsi="Book Antiqua" w:cs="Arial"/>
          <w:sz w:val="24"/>
          <w:szCs w:val="24"/>
        </w:rPr>
      </w:pPr>
      <w:r w:rsidRPr="00A402D8">
        <w:rPr>
          <w:rFonts w:ascii="Book Antiqua" w:hAnsi="Book Antiqua" w:cs="Arial"/>
          <w:sz w:val="24"/>
          <w:szCs w:val="24"/>
        </w:rPr>
        <w:t xml:space="preserve">   </w:t>
      </w:r>
      <w:r w:rsidR="005566EC" w:rsidRPr="00A402D8">
        <w:rPr>
          <w:rFonts w:ascii="Book Antiqua" w:hAnsi="Book Antiqua" w:cs="Arial"/>
          <w:sz w:val="24"/>
          <w:szCs w:val="24"/>
        </w:rPr>
        <w:t>C</w:t>
      </w:r>
      <w:r w:rsidR="00AA76AE" w:rsidRPr="00A402D8">
        <w:rPr>
          <w:rFonts w:ascii="Book Antiqua" w:hAnsi="Book Antiqua" w:cs="Arial"/>
          <w:sz w:val="24"/>
          <w:szCs w:val="24"/>
        </w:rPr>
        <w:t>ommon theme</w:t>
      </w:r>
      <w:r w:rsidR="005566EC" w:rsidRPr="00A402D8">
        <w:rPr>
          <w:rFonts w:ascii="Book Antiqua" w:hAnsi="Book Antiqua" w:cs="Arial"/>
          <w:sz w:val="24"/>
          <w:szCs w:val="24"/>
        </w:rPr>
        <w:t xml:space="preserve"> in these studies</w:t>
      </w:r>
      <w:r w:rsidR="00AA76AE" w:rsidRPr="00A402D8">
        <w:rPr>
          <w:rFonts w:ascii="Book Antiqua" w:hAnsi="Book Antiqua" w:cs="Arial"/>
          <w:sz w:val="24"/>
          <w:szCs w:val="24"/>
        </w:rPr>
        <w:t xml:space="preserve"> </w:t>
      </w:r>
      <w:r w:rsidR="007A6782" w:rsidRPr="00A402D8">
        <w:rPr>
          <w:rFonts w:ascii="Book Antiqua" w:hAnsi="Book Antiqua" w:cs="Arial"/>
          <w:sz w:val="24"/>
          <w:szCs w:val="24"/>
        </w:rPr>
        <w:t>is</w:t>
      </w:r>
      <w:r w:rsidR="002C08E1" w:rsidRPr="00A402D8">
        <w:rPr>
          <w:rFonts w:ascii="Book Antiqua" w:hAnsi="Book Antiqua" w:cs="Arial"/>
          <w:sz w:val="24"/>
          <w:szCs w:val="24"/>
        </w:rPr>
        <w:t xml:space="preserve"> that Hispanics consume</w:t>
      </w:r>
      <w:r w:rsidR="00AA76AE" w:rsidRPr="00A402D8">
        <w:rPr>
          <w:rFonts w:ascii="Book Antiqua" w:hAnsi="Book Antiqua" w:cs="Arial"/>
          <w:sz w:val="24"/>
          <w:szCs w:val="24"/>
        </w:rPr>
        <w:t xml:space="preserve"> more carbohy</w:t>
      </w:r>
      <w:r w:rsidR="00A7553B" w:rsidRPr="00A402D8">
        <w:rPr>
          <w:rFonts w:ascii="Book Antiqua" w:hAnsi="Book Antiqua" w:cs="Arial"/>
          <w:sz w:val="24"/>
          <w:szCs w:val="24"/>
        </w:rPr>
        <w:t>drates than other ethnic groups.</w:t>
      </w:r>
      <w:r w:rsidR="00AA76AE" w:rsidRPr="00A402D8">
        <w:rPr>
          <w:rFonts w:ascii="Book Antiqua" w:hAnsi="Book Antiqua" w:cs="Arial"/>
          <w:sz w:val="24"/>
          <w:szCs w:val="24"/>
        </w:rPr>
        <w:t xml:space="preserve"> </w:t>
      </w:r>
      <w:r w:rsidR="005404A7" w:rsidRPr="00A402D8">
        <w:rPr>
          <w:rFonts w:ascii="Book Antiqua" w:hAnsi="Book Antiqua" w:cs="Arial"/>
          <w:sz w:val="24"/>
          <w:szCs w:val="24"/>
        </w:rPr>
        <w:t xml:space="preserve">The role of excess carbohydrate intake in NASH </w:t>
      </w:r>
      <w:r w:rsidR="00454750" w:rsidRPr="00A402D8">
        <w:rPr>
          <w:rFonts w:ascii="Book Antiqua" w:hAnsi="Book Antiqua" w:cs="Arial"/>
          <w:sz w:val="24"/>
          <w:szCs w:val="24"/>
        </w:rPr>
        <w:t>has been shown in at least two</w:t>
      </w:r>
      <w:r w:rsidR="00624512" w:rsidRPr="00A402D8">
        <w:rPr>
          <w:rFonts w:ascii="Book Antiqua" w:hAnsi="Book Antiqua" w:cs="Arial"/>
          <w:sz w:val="24"/>
          <w:szCs w:val="24"/>
        </w:rPr>
        <w:t xml:space="preserve"> other </w:t>
      </w:r>
      <w:proofErr w:type="gramStart"/>
      <w:r w:rsidR="00624512" w:rsidRPr="00A402D8">
        <w:rPr>
          <w:rFonts w:ascii="Book Antiqua" w:hAnsi="Book Antiqua" w:cs="Arial"/>
          <w:sz w:val="24"/>
          <w:szCs w:val="24"/>
        </w:rPr>
        <w:t>studies</w:t>
      </w:r>
      <w:r w:rsidR="0016202C" w:rsidRPr="00A402D8">
        <w:rPr>
          <w:rFonts w:ascii="Book Antiqua" w:hAnsi="Book Antiqua" w:cs="Arial"/>
          <w:sz w:val="24"/>
          <w:szCs w:val="24"/>
          <w:vertAlign w:val="superscript"/>
        </w:rPr>
        <w:t>[</w:t>
      </w:r>
      <w:proofErr w:type="gramEnd"/>
      <w:r w:rsidR="005404A7" w:rsidRPr="00A402D8">
        <w:rPr>
          <w:rFonts w:ascii="Book Antiqua" w:hAnsi="Book Antiqua" w:cs="Arial"/>
          <w:sz w:val="24"/>
          <w:szCs w:val="24"/>
          <w:vertAlign w:val="superscript"/>
        </w:rPr>
        <w:t>45</w:t>
      </w:r>
      <w:r w:rsidR="0016202C" w:rsidRPr="00A402D8">
        <w:rPr>
          <w:rFonts w:ascii="Book Antiqua" w:hAnsi="Book Antiqua" w:cs="Arial"/>
          <w:sz w:val="24"/>
          <w:szCs w:val="24"/>
          <w:vertAlign w:val="superscript"/>
        </w:rPr>
        <w:t>,46</w:t>
      </w:r>
      <w:r w:rsidR="005404A7" w:rsidRPr="00A402D8">
        <w:rPr>
          <w:rFonts w:ascii="Book Antiqua" w:hAnsi="Book Antiqua" w:cs="Arial"/>
          <w:sz w:val="24"/>
          <w:szCs w:val="24"/>
          <w:vertAlign w:val="superscript"/>
        </w:rPr>
        <w:t>]</w:t>
      </w:r>
      <w:r w:rsidR="00624512" w:rsidRPr="00A402D8">
        <w:rPr>
          <w:rFonts w:ascii="Book Antiqua" w:hAnsi="Book Antiqua" w:cs="Arial"/>
          <w:sz w:val="24"/>
          <w:szCs w:val="24"/>
        </w:rPr>
        <w:t>.</w:t>
      </w:r>
      <w:r w:rsidR="005404A7" w:rsidRPr="00A402D8">
        <w:rPr>
          <w:rFonts w:ascii="Book Antiqua" w:hAnsi="Book Antiqua" w:cs="Arial"/>
          <w:sz w:val="24"/>
          <w:szCs w:val="24"/>
        </w:rPr>
        <w:t xml:space="preserve"> </w:t>
      </w:r>
      <w:r w:rsidR="00B26135" w:rsidRPr="00A402D8">
        <w:rPr>
          <w:rFonts w:ascii="Book Antiqua" w:hAnsi="Book Antiqua" w:cs="Arial"/>
          <w:sz w:val="24"/>
          <w:szCs w:val="24"/>
        </w:rPr>
        <w:t xml:space="preserve">In </w:t>
      </w:r>
      <w:r w:rsidR="00607538" w:rsidRPr="00A402D8">
        <w:rPr>
          <w:rFonts w:ascii="Book Antiqua" w:hAnsi="Book Antiqua" w:cs="Arial"/>
          <w:sz w:val="24"/>
          <w:szCs w:val="24"/>
        </w:rPr>
        <w:t>the first</w:t>
      </w:r>
      <w:r w:rsidR="000C5B44" w:rsidRPr="00A402D8">
        <w:rPr>
          <w:rFonts w:ascii="Book Antiqua" w:hAnsi="Book Antiqua" w:cs="Arial"/>
          <w:sz w:val="24"/>
          <w:szCs w:val="24"/>
        </w:rPr>
        <w:t xml:space="preserve"> study of </w:t>
      </w:r>
      <w:r w:rsidR="00531F4A" w:rsidRPr="00A402D8">
        <w:rPr>
          <w:rFonts w:ascii="Book Antiqua" w:hAnsi="Book Antiqua" w:cs="Arial"/>
          <w:sz w:val="24"/>
          <w:szCs w:val="24"/>
        </w:rPr>
        <w:t xml:space="preserve">a </w:t>
      </w:r>
      <w:r w:rsidR="0016202C" w:rsidRPr="00A402D8">
        <w:rPr>
          <w:rFonts w:ascii="Book Antiqua" w:hAnsi="Book Antiqua" w:cs="Arial"/>
          <w:sz w:val="24"/>
          <w:szCs w:val="24"/>
        </w:rPr>
        <w:t>small series of Japanese adults</w:t>
      </w:r>
      <w:r w:rsidR="00B26135" w:rsidRPr="00A402D8">
        <w:rPr>
          <w:rFonts w:ascii="Book Antiqua" w:hAnsi="Book Antiqua" w:cs="Arial"/>
          <w:sz w:val="24"/>
          <w:szCs w:val="24"/>
        </w:rPr>
        <w:t>,</w:t>
      </w:r>
      <w:r w:rsidR="00C829CA" w:rsidRPr="00A402D8">
        <w:rPr>
          <w:rFonts w:ascii="Book Antiqua" w:hAnsi="Book Antiqua" w:cs="Arial"/>
          <w:sz w:val="24"/>
          <w:szCs w:val="24"/>
        </w:rPr>
        <w:t xml:space="preserve"> </w:t>
      </w:r>
      <w:r w:rsidR="00375913" w:rsidRPr="00A402D8">
        <w:rPr>
          <w:rFonts w:ascii="Book Antiqua" w:hAnsi="Book Antiqua" w:cs="Arial"/>
          <w:sz w:val="24"/>
          <w:szCs w:val="24"/>
        </w:rPr>
        <w:t xml:space="preserve">individuals </w:t>
      </w:r>
      <w:r w:rsidR="00B26135" w:rsidRPr="00A402D8">
        <w:rPr>
          <w:rFonts w:ascii="Book Antiqua" w:hAnsi="Book Antiqua" w:cs="Arial"/>
          <w:sz w:val="24"/>
          <w:szCs w:val="24"/>
        </w:rPr>
        <w:t xml:space="preserve">with histology proven NASH had a higher intake of simple carbohydrates than those with simple </w:t>
      </w:r>
      <w:proofErr w:type="gramStart"/>
      <w:r w:rsidR="00B26135" w:rsidRPr="00A402D8">
        <w:rPr>
          <w:rFonts w:ascii="Book Antiqua" w:hAnsi="Book Antiqua" w:cs="Arial"/>
          <w:sz w:val="24"/>
          <w:szCs w:val="24"/>
        </w:rPr>
        <w:t>steatosis</w:t>
      </w:r>
      <w:r w:rsidR="00607538" w:rsidRPr="00A402D8">
        <w:rPr>
          <w:rFonts w:ascii="Book Antiqua" w:hAnsi="Book Antiqua" w:cs="Arial"/>
          <w:sz w:val="24"/>
          <w:szCs w:val="24"/>
          <w:vertAlign w:val="superscript"/>
        </w:rPr>
        <w:t>[</w:t>
      </w:r>
      <w:proofErr w:type="gramEnd"/>
      <w:r w:rsidR="00607538" w:rsidRPr="00A402D8">
        <w:rPr>
          <w:rFonts w:ascii="Book Antiqua" w:hAnsi="Book Antiqua" w:cs="Arial"/>
          <w:sz w:val="24"/>
          <w:szCs w:val="24"/>
          <w:vertAlign w:val="superscript"/>
        </w:rPr>
        <w:t>44]</w:t>
      </w:r>
      <w:r w:rsidR="001758DD" w:rsidRPr="00A402D8">
        <w:rPr>
          <w:rFonts w:ascii="Book Antiqua" w:hAnsi="Book Antiqua" w:cs="Arial"/>
          <w:sz w:val="24"/>
          <w:szCs w:val="24"/>
        </w:rPr>
        <w:t>.</w:t>
      </w:r>
      <w:r w:rsidR="00607538" w:rsidRPr="00A402D8">
        <w:rPr>
          <w:rFonts w:ascii="Book Antiqua" w:hAnsi="Book Antiqua" w:cs="Arial"/>
          <w:sz w:val="24"/>
          <w:szCs w:val="24"/>
        </w:rPr>
        <w:t xml:space="preserve"> In the second study from the NASH CRN, Hisp</w:t>
      </w:r>
      <w:r w:rsidR="00427C34" w:rsidRPr="00A402D8">
        <w:rPr>
          <w:rFonts w:ascii="Book Antiqua" w:hAnsi="Book Antiqua" w:cs="Arial"/>
          <w:sz w:val="24"/>
          <w:szCs w:val="24"/>
        </w:rPr>
        <w:t>anics with NASH</w:t>
      </w:r>
      <w:r w:rsidR="00607538" w:rsidRPr="00A402D8">
        <w:rPr>
          <w:rFonts w:ascii="Book Antiqua" w:hAnsi="Book Antiqua" w:cs="Arial"/>
          <w:sz w:val="24"/>
          <w:szCs w:val="24"/>
        </w:rPr>
        <w:t xml:space="preserve"> had higher carbohydrate intake compared t</w:t>
      </w:r>
      <w:r w:rsidR="001758DD" w:rsidRPr="00A402D8">
        <w:rPr>
          <w:rFonts w:ascii="Book Antiqua" w:hAnsi="Book Antiqua" w:cs="Arial"/>
          <w:sz w:val="24"/>
          <w:szCs w:val="24"/>
        </w:rPr>
        <w:t xml:space="preserve">o non-Hispanic whites with </w:t>
      </w:r>
      <w:proofErr w:type="gramStart"/>
      <w:r w:rsidR="001758DD" w:rsidRPr="00A402D8">
        <w:rPr>
          <w:rFonts w:ascii="Book Antiqua" w:hAnsi="Book Antiqua" w:cs="Arial"/>
          <w:sz w:val="24"/>
          <w:szCs w:val="24"/>
        </w:rPr>
        <w:t>NASH</w:t>
      </w:r>
      <w:r w:rsidR="00E228BA" w:rsidRPr="00A402D8">
        <w:rPr>
          <w:rFonts w:ascii="Book Antiqua" w:hAnsi="Book Antiqua" w:cs="Arial"/>
          <w:sz w:val="24"/>
          <w:szCs w:val="24"/>
          <w:vertAlign w:val="superscript"/>
        </w:rPr>
        <w:t>[</w:t>
      </w:r>
      <w:proofErr w:type="gramEnd"/>
      <w:r w:rsidR="00E228BA" w:rsidRPr="00A402D8">
        <w:rPr>
          <w:rFonts w:ascii="Book Antiqua" w:hAnsi="Book Antiqua" w:cs="Arial"/>
          <w:sz w:val="24"/>
          <w:szCs w:val="24"/>
          <w:vertAlign w:val="superscript"/>
        </w:rPr>
        <w:t>45]</w:t>
      </w:r>
      <w:r w:rsidR="001758DD" w:rsidRPr="00A402D8">
        <w:rPr>
          <w:rFonts w:ascii="Book Antiqua" w:hAnsi="Book Antiqua" w:cs="Arial"/>
          <w:sz w:val="24"/>
          <w:szCs w:val="24"/>
        </w:rPr>
        <w:t>.</w:t>
      </w:r>
      <w:r w:rsidR="00E228BA" w:rsidRPr="00A402D8">
        <w:rPr>
          <w:rFonts w:ascii="Book Antiqua" w:hAnsi="Book Antiqua" w:cs="Arial"/>
          <w:sz w:val="24"/>
          <w:szCs w:val="24"/>
        </w:rPr>
        <w:t xml:space="preserve"> </w:t>
      </w:r>
      <w:r w:rsidR="002B035D" w:rsidRPr="00A402D8">
        <w:rPr>
          <w:rFonts w:ascii="Book Antiqua" w:hAnsi="Book Antiqua" w:cs="Arial"/>
          <w:sz w:val="24"/>
          <w:szCs w:val="24"/>
        </w:rPr>
        <w:t>In addition to high carb</w:t>
      </w:r>
      <w:r w:rsidR="00924437" w:rsidRPr="00A402D8">
        <w:rPr>
          <w:rFonts w:ascii="Book Antiqua" w:hAnsi="Book Antiqua" w:cs="Arial"/>
          <w:sz w:val="24"/>
          <w:szCs w:val="24"/>
        </w:rPr>
        <w:t>ohydrate</w:t>
      </w:r>
      <w:r w:rsidR="002B035D" w:rsidRPr="00A402D8">
        <w:rPr>
          <w:rFonts w:ascii="Book Antiqua" w:hAnsi="Book Antiqua" w:cs="Arial"/>
          <w:sz w:val="24"/>
          <w:szCs w:val="24"/>
        </w:rPr>
        <w:t xml:space="preserve"> diet, </w:t>
      </w:r>
      <w:r w:rsidR="0027770D" w:rsidRPr="00A402D8">
        <w:rPr>
          <w:rFonts w:ascii="Book Antiqua" w:hAnsi="Book Antiqua" w:cs="Arial"/>
          <w:sz w:val="24"/>
          <w:szCs w:val="24"/>
        </w:rPr>
        <w:t xml:space="preserve">NASH is also associated with a low </w:t>
      </w:r>
      <w:r w:rsidR="0027770D" w:rsidRPr="00A402D8">
        <w:rPr>
          <w:rFonts w:ascii="Book Antiqua" w:hAnsi="Book Antiqua" w:cs="Arial"/>
          <w:sz w:val="24"/>
          <w:szCs w:val="24"/>
        </w:rPr>
        <w:lastRenderedPageBreak/>
        <w:t>intake of zinc and lower ratio of intake of polyunsaturated fat</w:t>
      </w:r>
      <w:r w:rsidR="001758DD" w:rsidRPr="00A402D8">
        <w:rPr>
          <w:rFonts w:ascii="Book Antiqua" w:hAnsi="Book Antiqua" w:cs="Arial"/>
          <w:sz w:val="24"/>
          <w:szCs w:val="24"/>
        </w:rPr>
        <w:t xml:space="preserve">ty acid to saturated fatty </w:t>
      </w:r>
      <w:proofErr w:type="gramStart"/>
      <w:r w:rsidR="001758DD" w:rsidRPr="00A402D8">
        <w:rPr>
          <w:rFonts w:ascii="Book Antiqua" w:hAnsi="Book Antiqua" w:cs="Arial"/>
          <w:sz w:val="24"/>
          <w:szCs w:val="24"/>
        </w:rPr>
        <w:t>acid</w:t>
      </w:r>
      <w:r w:rsidR="0027770D" w:rsidRPr="00A402D8">
        <w:rPr>
          <w:rFonts w:ascii="Book Antiqua" w:hAnsi="Book Antiqua" w:cs="Arial"/>
          <w:sz w:val="24"/>
          <w:szCs w:val="24"/>
          <w:vertAlign w:val="superscript"/>
        </w:rPr>
        <w:t>[</w:t>
      </w:r>
      <w:proofErr w:type="gramEnd"/>
      <w:r w:rsidR="0027770D" w:rsidRPr="00A402D8">
        <w:rPr>
          <w:rFonts w:ascii="Book Antiqua" w:hAnsi="Book Antiqua" w:cs="Arial"/>
          <w:sz w:val="24"/>
          <w:szCs w:val="24"/>
          <w:vertAlign w:val="superscript"/>
        </w:rPr>
        <w:t>44]</w:t>
      </w:r>
      <w:r w:rsidR="001758DD" w:rsidRPr="00A402D8">
        <w:rPr>
          <w:rFonts w:ascii="Book Antiqua" w:hAnsi="Book Antiqua" w:cs="Arial"/>
          <w:sz w:val="24"/>
          <w:szCs w:val="24"/>
        </w:rPr>
        <w:t>.</w:t>
      </w:r>
      <w:r w:rsidR="00B26135" w:rsidRPr="00A402D8">
        <w:rPr>
          <w:rFonts w:ascii="Book Antiqua" w:hAnsi="Book Antiqua" w:cs="Arial"/>
          <w:sz w:val="24"/>
          <w:szCs w:val="24"/>
        </w:rPr>
        <w:t xml:space="preserve">   </w:t>
      </w:r>
    </w:p>
    <w:p w:rsidR="001E6442" w:rsidRPr="00A402D8" w:rsidRDefault="00606F0C" w:rsidP="009214C2">
      <w:pPr>
        <w:snapToGrid w:val="0"/>
        <w:spacing w:after="0" w:line="360" w:lineRule="auto"/>
        <w:jc w:val="both"/>
        <w:rPr>
          <w:rFonts w:ascii="Book Antiqua" w:hAnsi="Book Antiqua" w:cs="Arial"/>
          <w:sz w:val="24"/>
          <w:szCs w:val="24"/>
          <w:lang w:eastAsia="zh-CN"/>
        </w:rPr>
      </w:pPr>
      <w:r w:rsidRPr="00A402D8">
        <w:rPr>
          <w:rFonts w:ascii="Book Antiqua" w:hAnsi="Book Antiqua" w:cs="Arial"/>
          <w:sz w:val="24"/>
          <w:szCs w:val="24"/>
        </w:rPr>
        <w:t xml:space="preserve">   Analysis of </w:t>
      </w:r>
      <w:r w:rsidR="00A632B5" w:rsidRPr="00A402D8">
        <w:rPr>
          <w:rFonts w:ascii="Book Antiqua" w:hAnsi="Book Antiqua" w:cs="Arial"/>
          <w:sz w:val="24"/>
          <w:szCs w:val="24"/>
        </w:rPr>
        <w:t xml:space="preserve">the NASH CRN </w:t>
      </w:r>
      <w:r w:rsidRPr="00A402D8">
        <w:rPr>
          <w:rFonts w:ascii="Book Antiqua" w:hAnsi="Book Antiqua" w:cs="Arial"/>
          <w:sz w:val="24"/>
          <w:szCs w:val="24"/>
        </w:rPr>
        <w:t>data further showed</w:t>
      </w:r>
      <w:r w:rsidR="00A632B5" w:rsidRPr="00A402D8">
        <w:rPr>
          <w:rFonts w:ascii="Book Antiqua" w:hAnsi="Book Antiqua" w:cs="Arial"/>
          <w:sz w:val="24"/>
          <w:szCs w:val="24"/>
        </w:rPr>
        <w:t xml:space="preserve"> that patients with NAFLD ate at fast-food restaurants (≥</w:t>
      </w:r>
      <w:r w:rsidR="00C31B8E" w:rsidRPr="00A402D8">
        <w:rPr>
          <w:rFonts w:ascii="Book Antiqua" w:hAnsi="Book Antiqua" w:cs="Arial"/>
          <w:sz w:val="24"/>
          <w:szCs w:val="24"/>
          <w:lang w:eastAsia="zh-CN"/>
        </w:rPr>
        <w:t xml:space="preserve"> </w:t>
      </w:r>
      <w:r w:rsidR="00A632B5" w:rsidRPr="00A402D8">
        <w:rPr>
          <w:rFonts w:ascii="Book Antiqua" w:hAnsi="Book Antiqua" w:cs="Arial"/>
          <w:sz w:val="24"/>
          <w:szCs w:val="24"/>
        </w:rPr>
        <w:t xml:space="preserve">1 per week) more often (70.9% </w:t>
      </w:r>
      <w:r w:rsidR="000B1C88" w:rsidRPr="00A402D8">
        <w:rPr>
          <w:rFonts w:ascii="Book Antiqua" w:hAnsi="Book Antiqua" w:cs="Arial"/>
          <w:i/>
          <w:sz w:val="24"/>
          <w:szCs w:val="24"/>
        </w:rPr>
        <w:t>vs</w:t>
      </w:r>
      <w:r w:rsidR="00A632B5" w:rsidRPr="00A402D8">
        <w:rPr>
          <w:rFonts w:ascii="Book Antiqua" w:hAnsi="Book Antiqua" w:cs="Arial"/>
          <w:sz w:val="24"/>
          <w:szCs w:val="24"/>
        </w:rPr>
        <w:t xml:space="preserve"> 60.5%, </w:t>
      </w:r>
      <w:r w:rsidR="000B1C88" w:rsidRPr="00A402D8">
        <w:rPr>
          <w:rFonts w:ascii="Book Antiqua" w:hAnsi="Book Antiqua" w:cs="Arial"/>
          <w:i/>
          <w:sz w:val="24"/>
          <w:szCs w:val="24"/>
        </w:rPr>
        <w:t>P</w:t>
      </w:r>
      <w:r w:rsidR="000B1C88" w:rsidRPr="00A402D8">
        <w:rPr>
          <w:rFonts w:ascii="Book Antiqua" w:hAnsi="Book Antiqua" w:cs="Arial"/>
          <w:sz w:val="24"/>
          <w:szCs w:val="24"/>
        </w:rPr>
        <w:t xml:space="preserve"> = </w:t>
      </w:r>
      <w:r w:rsidR="00A632B5" w:rsidRPr="00A402D8">
        <w:rPr>
          <w:rFonts w:ascii="Book Antiqua" w:hAnsi="Book Antiqua" w:cs="Arial"/>
          <w:sz w:val="24"/>
          <w:szCs w:val="24"/>
        </w:rPr>
        <w:t>0.049) and exercised (≥</w:t>
      </w:r>
      <w:r w:rsidR="00C31B8E" w:rsidRPr="00A402D8">
        <w:rPr>
          <w:rFonts w:ascii="Book Antiqua" w:hAnsi="Book Antiqua" w:cs="Arial"/>
          <w:sz w:val="24"/>
          <w:szCs w:val="24"/>
          <w:lang w:eastAsia="zh-CN"/>
        </w:rPr>
        <w:t xml:space="preserve"> </w:t>
      </w:r>
      <w:r w:rsidR="00A632B5" w:rsidRPr="00A402D8">
        <w:rPr>
          <w:rFonts w:ascii="Book Antiqua" w:hAnsi="Book Antiqua" w:cs="Arial"/>
          <w:sz w:val="24"/>
          <w:szCs w:val="24"/>
        </w:rPr>
        <w:t>30 min</w:t>
      </w:r>
      <w:r w:rsidR="00C31B8E" w:rsidRPr="00A402D8">
        <w:rPr>
          <w:rFonts w:ascii="Book Antiqua" w:hAnsi="Book Antiqua" w:cs="Arial"/>
          <w:sz w:val="24"/>
          <w:szCs w:val="24"/>
          <w:lang w:eastAsia="zh-CN"/>
        </w:rPr>
        <w:t xml:space="preserve"> </w:t>
      </w:r>
      <w:r w:rsidR="00A632B5" w:rsidRPr="00A402D8">
        <w:rPr>
          <w:rFonts w:ascii="Book Antiqua" w:hAnsi="Book Antiqua" w:cs="Arial"/>
          <w:sz w:val="24"/>
          <w:szCs w:val="24"/>
        </w:rPr>
        <w:t xml:space="preserve">per week) less frequently (56.3% </w:t>
      </w:r>
      <w:r w:rsidR="000B1C88" w:rsidRPr="00A402D8">
        <w:rPr>
          <w:rFonts w:ascii="Book Antiqua" w:hAnsi="Book Antiqua" w:cs="Arial"/>
          <w:i/>
          <w:sz w:val="24"/>
          <w:szCs w:val="24"/>
        </w:rPr>
        <w:t>vs</w:t>
      </w:r>
      <w:r w:rsidR="00A632B5" w:rsidRPr="00A402D8">
        <w:rPr>
          <w:rFonts w:ascii="Book Antiqua" w:hAnsi="Book Antiqua" w:cs="Arial"/>
          <w:sz w:val="24"/>
          <w:szCs w:val="24"/>
        </w:rPr>
        <w:t xml:space="preserve"> 68.9%, </w:t>
      </w:r>
      <w:r w:rsidR="000B1C88" w:rsidRPr="00A402D8">
        <w:rPr>
          <w:rFonts w:ascii="Book Antiqua" w:hAnsi="Book Antiqua" w:cs="Arial"/>
          <w:i/>
          <w:sz w:val="24"/>
          <w:szCs w:val="24"/>
        </w:rPr>
        <w:t>P</w:t>
      </w:r>
      <w:r w:rsidR="000B1C88" w:rsidRPr="00A402D8">
        <w:rPr>
          <w:rFonts w:ascii="Book Antiqua" w:hAnsi="Book Antiqua" w:cs="Arial"/>
          <w:sz w:val="24"/>
          <w:szCs w:val="24"/>
        </w:rPr>
        <w:t xml:space="preserve"> = </w:t>
      </w:r>
      <w:r w:rsidR="00A632B5" w:rsidRPr="00A402D8">
        <w:rPr>
          <w:rFonts w:ascii="Book Antiqua" w:hAnsi="Book Antiqua" w:cs="Arial"/>
          <w:sz w:val="24"/>
          <w:szCs w:val="24"/>
        </w:rPr>
        <w:t>0.02) than their non-NAFLD counterparts.</w:t>
      </w:r>
      <w:r w:rsidR="005F350D" w:rsidRPr="00A402D8">
        <w:rPr>
          <w:rFonts w:ascii="Book Antiqua" w:hAnsi="Book Antiqua" w:cs="Arial"/>
          <w:sz w:val="24"/>
          <w:szCs w:val="24"/>
        </w:rPr>
        <w:t xml:space="preserve"> </w:t>
      </w:r>
      <w:r w:rsidR="0087681F" w:rsidRPr="00A402D8">
        <w:rPr>
          <w:rFonts w:ascii="Book Antiqua" w:hAnsi="Book Antiqua" w:cs="Arial"/>
          <w:sz w:val="24"/>
          <w:szCs w:val="24"/>
        </w:rPr>
        <w:t>However, racial differences in these two measures</w:t>
      </w:r>
      <w:r w:rsidR="002935F7" w:rsidRPr="00A402D8">
        <w:rPr>
          <w:rFonts w:ascii="Book Antiqua" w:hAnsi="Book Antiqua" w:cs="Arial"/>
          <w:sz w:val="24"/>
          <w:szCs w:val="24"/>
        </w:rPr>
        <w:t xml:space="preserve"> </w:t>
      </w:r>
      <w:r w:rsidR="0087681F" w:rsidRPr="00A402D8">
        <w:rPr>
          <w:rFonts w:ascii="Book Antiqua" w:hAnsi="Book Antiqua" w:cs="Arial"/>
          <w:sz w:val="24"/>
          <w:szCs w:val="24"/>
        </w:rPr>
        <w:t xml:space="preserve">was not </w:t>
      </w:r>
      <w:proofErr w:type="gramStart"/>
      <w:r w:rsidR="0087681F" w:rsidRPr="00A402D8">
        <w:rPr>
          <w:rFonts w:ascii="Book Antiqua" w:hAnsi="Book Antiqua" w:cs="Arial"/>
          <w:sz w:val="24"/>
          <w:szCs w:val="24"/>
        </w:rPr>
        <w:t>studied</w:t>
      </w:r>
      <w:r w:rsidR="00A632B5" w:rsidRPr="00A402D8">
        <w:rPr>
          <w:rFonts w:ascii="Book Antiqua" w:hAnsi="Book Antiqua" w:cs="Arial"/>
          <w:sz w:val="24"/>
          <w:szCs w:val="24"/>
          <w:vertAlign w:val="superscript"/>
        </w:rPr>
        <w:t>[</w:t>
      </w:r>
      <w:proofErr w:type="gramEnd"/>
      <w:r w:rsidR="00A632B5" w:rsidRPr="00A402D8">
        <w:rPr>
          <w:rFonts w:ascii="Book Antiqua" w:hAnsi="Book Antiqua" w:cs="Arial"/>
          <w:sz w:val="24"/>
          <w:szCs w:val="24"/>
          <w:vertAlign w:val="superscript"/>
        </w:rPr>
        <w:t>16]</w:t>
      </w:r>
      <w:r w:rsidR="000E4016" w:rsidRPr="00A402D8">
        <w:rPr>
          <w:rFonts w:ascii="Book Antiqua" w:hAnsi="Book Antiqua" w:cs="Arial"/>
          <w:sz w:val="24"/>
          <w:szCs w:val="24"/>
        </w:rPr>
        <w:t>.</w:t>
      </w:r>
      <w:r w:rsidR="00A632B5" w:rsidRPr="00A402D8">
        <w:rPr>
          <w:rFonts w:ascii="Book Antiqua" w:hAnsi="Book Antiqua" w:cs="Arial"/>
          <w:sz w:val="24"/>
          <w:szCs w:val="24"/>
        </w:rPr>
        <w:t xml:space="preserve"> </w:t>
      </w:r>
      <w:r w:rsidR="002F4967" w:rsidRPr="00A402D8">
        <w:rPr>
          <w:rFonts w:ascii="Book Antiqua" w:hAnsi="Book Antiqua" w:cs="Arial"/>
          <w:sz w:val="24"/>
          <w:szCs w:val="24"/>
        </w:rPr>
        <w:t>A recent study based on the NHANES data reported that sedentary individuals had a significantly higher prevalence of NAFLD in</w:t>
      </w:r>
      <w:r w:rsidR="000E4016" w:rsidRPr="00A402D8">
        <w:rPr>
          <w:rFonts w:ascii="Book Antiqua" w:hAnsi="Book Antiqua" w:cs="Arial"/>
          <w:sz w:val="24"/>
          <w:szCs w:val="24"/>
        </w:rPr>
        <w:t xml:space="preserve">dependent of other risk </w:t>
      </w:r>
      <w:proofErr w:type="gramStart"/>
      <w:r w:rsidR="000E4016" w:rsidRPr="00A402D8">
        <w:rPr>
          <w:rFonts w:ascii="Book Antiqua" w:hAnsi="Book Antiqua" w:cs="Arial"/>
          <w:sz w:val="24"/>
          <w:szCs w:val="24"/>
        </w:rPr>
        <w:t>factors</w:t>
      </w:r>
      <w:r w:rsidR="002F4967" w:rsidRPr="00A402D8">
        <w:rPr>
          <w:rFonts w:ascii="Book Antiqua" w:hAnsi="Book Antiqua" w:cs="Arial"/>
          <w:sz w:val="24"/>
          <w:szCs w:val="24"/>
          <w:vertAlign w:val="superscript"/>
        </w:rPr>
        <w:t>[</w:t>
      </w:r>
      <w:proofErr w:type="gramEnd"/>
      <w:r w:rsidR="002F4967" w:rsidRPr="00A402D8">
        <w:rPr>
          <w:rFonts w:ascii="Book Antiqua" w:hAnsi="Book Antiqua" w:cs="Arial"/>
          <w:sz w:val="24"/>
          <w:szCs w:val="24"/>
          <w:vertAlign w:val="superscript"/>
        </w:rPr>
        <w:t>18]</w:t>
      </w:r>
      <w:r w:rsidR="000E4016" w:rsidRPr="00A402D8">
        <w:rPr>
          <w:rFonts w:ascii="Book Antiqua" w:hAnsi="Book Antiqua" w:cs="Arial"/>
          <w:sz w:val="24"/>
          <w:szCs w:val="24"/>
        </w:rPr>
        <w:t>.</w:t>
      </w:r>
      <w:r w:rsidR="002F4967" w:rsidRPr="00A402D8">
        <w:rPr>
          <w:rFonts w:ascii="Book Antiqua" w:hAnsi="Book Antiqua" w:cs="Arial"/>
          <w:sz w:val="24"/>
          <w:szCs w:val="24"/>
        </w:rPr>
        <w:t xml:space="preserve"> </w:t>
      </w:r>
      <w:r w:rsidR="009C0938" w:rsidRPr="00A402D8">
        <w:rPr>
          <w:rFonts w:ascii="Book Antiqua" w:hAnsi="Book Antiqua" w:cs="Arial"/>
          <w:sz w:val="24"/>
          <w:szCs w:val="24"/>
        </w:rPr>
        <w:t>In a small series of 37 patient</w:t>
      </w:r>
      <w:r w:rsidR="00BD0A2B" w:rsidRPr="00A402D8">
        <w:rPr>
          <w:rFonts w:ascii="Book Antiqua" w:hAnsi="Book Antiqua" w:cs="Arial"/>
          <w:sz w:val="24"/>
          <w:szCs w:val="24"/>
        </w:rPr>
        <w:t>s</w:t>
      </w:r>
      <w:r w:rsidR="009C0938" w:rsidRPr="00A402D8">
        <w:rPr>
          <w:rFonts w:ascii="Book Antiqua" w:hAnsi="Book Antiqua" w:cs="Arial"/>
          <w:sz w:val="24"/>
          <w:szCs w:val="24"/>
        </w:rPr>
        <w:t xml:space="preserve">, </w:t>
      </w:r>
      <w:proofErr w:type="spellStart"/>
      <w:r w:rsidR="009C0938" w:rsidRPr="00A402D8">
        <w:rPr>
          <w:rFonts w:ascii="Book Antiqua" w:hAnsi="Book Antiqua" w:cs="Arial"/>
          <w:sz w:val="24"/>
          <w:szCs w:val="24"/>
        </w:rPr>
        <w:t>Krasnoff</w:t>
      </w:r>
      <w:proofErr w:type="spellEnd"/>
      <w:r w:rsidR="009C0938" w:rsidRPr="00A402D8">
        <w:rPr>
          <w:rFonts w:ascii="Book Antiqua" w:hAnsi="Book Antiqua" w:cs="Arial"/>
          <w:sz w:val="24"/>
          <w:szCs w:val="24"/>
        </w:rPr>
        <w:t xml:space="preserve"> </w:t>
      </w:r>
      <w:r w:rsidR="000B1C88" w:rsidRPr="00A402D8">
        <w:rPr>
          <w:rFonts w:ascii="Book Antiqua" w:hAnsi="Book Antiqua" w:cs="Arial"/>
          <w:i/>
          <w:sz w:val="24"/>
          <w:szCs w:val="24"/>
        </w:rPr>
        <w:t xml:space="preserve">et </w:t>
      </w:r>
      <w:proofErr w:type="gramStart"/>
      <w:r w:rsidR="000B1C88" w:rsidRPr="00A402D8">
        <w:rPr>
          <w:rFonts w:ascii="Book Antiqua" w:hAnsi="Book Antiqua" w:cs="Arial"/>
          <w:i/>
          <w:sz w:val="24"/>
          <w:szCs w:val="24"/>
        </w:rPr>
        <w:t>al</w:t>
      </w:r>
      <w:r w:rsidR="00C31B8E" w:rsidRPr="00A402D8">
        <w:rPr>
          <w:rFonts w:ascii="Book Antiqua" w:hAnsi="Book Antiqua" w:cs="Arial"/>
          <w:sz w:val="24"/>
          <w:szCs w:val="24"/>
          <w:vertAlign w:val="superscript"/>
        </w:rPr>
        <w:t>[</w:t>
      </w:r>
      <w:proofErr w:type="gramEnd"/>
      <w:r w:rsidR="00C31B8E" w:rsidRPr="00A402D8">
        <w:rPr>
          <w:rFonts w:ascii="Book Antiqua" w:hAnsi="Book Antiqua" w:cs="Arial"/>
          <w:sz w:val="24"/>
          <w:szCs w:val="24"/>
          <w:vertAlign w:val="superscript"/>
        </w:rPr>
        <w:t>47]</w:t>
      </w:r>
      <w:r w:rsidR="009C0938" w:rsidRPr="00A402D8">
        <w:rPr>
          <w:rFonts w:ascii="Book Antiqua" w:hAnsi="Book Antiqua" w:cs="Arial"/>
          <w:sz w:val="24"/>
          <w:szCs w:val="24"/>
        </w:rPr>
        <w:t xml:space="preserve"> reported that </w:t>
      </w:r>
      <w:r w:rsidR="00BD0A2B" w:rsidRPr="00A402D8">
        <w:rPr>
          <w:rFonts w:ascii="Book Antiqua" w:hAnsi="Book Antiqua" w:cs="Arial"/>
          <w:sz w:val="24"/>
          <w:szCs w:val="24"/>
        </w:rPr>
        <w:t>patients with NAFLD of differing histological severity have suboptimal cardiorespiratory fitness, muscle strength, body composition, and physical activit</w:t>
      </w:r>
      <w:r w:rsidR="000E4016" w:rsidRPr="00A402D8">
        <w:rPr>
          <w:rFonts w:ascii="Book Antiqua" w:hAnsi="Book Antiqua" w:cs="Arial"/>
          <w:sz w:val="24"/>
          <w:szCs w:val="24"/>
        </w:rPr>
        <w:t>y participation.</w:t>
      </w:r>
      <w:r w:rsidR="00C56B46" w:rsidRPr="00A402D8">
        <w:rPr>
          <w:rFonts w:ascii="Book Antiqua" w:hAnsi="Book Antiqua" w:cs="Arial"/>
          <w:sz w:val="24"/>
          <w:szCs w:val="24"/>
        </w:rPr>
        <w:t xml:space="preserve"> </w:t>
      </w:r>
      <w:r w:rsidR="00B94887" w:rsidRPr="00A402D8">
        <w:rPr>
          <w:rFonts w:ascii="Book Antiqua" w:hAnsi="Book Antiqua" w:cs="Arial"/>
          <w:sz w:val="24"/>
          <w:szCs w:val="24"/>
        </w:rPr>
        <w:t>These</w:t>
      </w:r>
      <w:r w:rsidR="00F43623" w:rsidRPr="00A402D8">
        <w:rPr>
          <w:rFonts w:ascii="Book Antiqua" w:hAnsi="Book Antiqua" w:cs="Arial"/>
          <w:sz w:val="24"/>
          <w:szCs w:val="24"/>
        </w:rPr>
        <w:t xml:space="preserve"> findings</w:t>
      </w:r>
      <w:r w:rsidR="00EC0193" w:rsidRPr="00A402D8">
        <w:rPr>
          <w:rFonts w:ascii="Book Antiqua" w:hAnsi="Book Antiqua" w:cs="Arial"/>
          <w:sz w:val="24"/>
          <w:szCs w:val="24"/>
        </w:rPr>
        <w:t xml:space="preserve"> establish the association between physical i</w:t>
      </w:r>
      <w:r w:rsidR="00FC7E66" w:rsidRPr="00A402D8">
        <w:rPr>
          <w:rFonts w:ascii="Book Antiqua" w:hAnsi="Book Antiqua" w:cs="Arial"/>
          <w:sz w:val="24"/>
          <w:szCs w:val="24"/>
        </w:rPr>
        <w:t xml:space="preserve">nactivity and NAFLD and </w:t>
      </w:r>
      <w:r w:rsidR="00F43623" w:rsidRPr="00A402D8">
        <w:rPr>
          <w:rFonts w:ascii="Book Antiqua" w:hAnsi="Book Antiqua" w:cs="Arial"/>
          <w:sz w:val="24"/>
          <w:szCs w:val="24"/>
        </w:rPr>
        <w:t xml:space="preserve">support the current recommendation of regular exercise </w:t>
      </w:r>
      <w:r w:rsidR="00EC0193" w:rsidRPr="00A402D8">
        <w:rPr>
          <w:rFonts w:ascii="Book Antiqua" w:hAnsi="Book Antiqua" w:cs="Arial"/>
          <w:sz w:val="24"/>
          <w:szCs w:val="24"/>
        </w:rPr>
        <w:t>for patients with the condition</w:t>
      </w:r>
      <w:r w:rsidR="00F43623" w:rsidRPr="00A402D8">
        <w:rPr>
          <w:rFonts w:ascii="Book Antiqua" w:hAnsi="Book Antiqua" w:cs="Arial"/>
          <w:sz w:val="24"/>
          <w:szCs w:val="24"/>
        </w:rPr>
        <w:t>.</w:t>
      </w:r>
    </w:p>
    <w:p w:rsidR="00C31B8E" w:rsidRPr="00A402D8" w:rsidRDefault="00C31B8E" w:rsidP="009214C2">
      <w:pPr>
        <w:snapToGrid w:val="0"/>
        <w:spacing w:after="0" w:line="360" w:lineRule="auto"/>
        <w:jc w:val="both"/>
        <w:rPr>
          <w:rFonts w:ascii="Book Antiqua" w:hAnsi="Book Antiqua" w:cs="Arial"/>
          <w:sz w:val="24"/>
          <w:szCs w:val="24"/>
          <w:lang w:eastAsia="zh-CN"/>
        </w:rPr>
      </w:pPr>
    </w:p>
    <w:p w:rsidR="001E6442" w:rsidRPr="00A402D8" w:rsidRDefault="00227AE9" w:rsidP="009214C2">
      <w:pPr>
        <w:snapToGrid w:val="0"/>
        <w:spacing w:after="0" w:line="360" w:lineRule="auto"/>
        <w:jc w:val="both"/>
        <w:rPr>
          <w:rFonts w:ascii="Book Antiqua" w:hAnsi="Book Antiqua" w:cs="Arial"/>
          <w:b/>
          <w:i/>
          <w:sz w:val="24"/>
          <w:szCs w:val="24"/>
        </w:rPr>
      </w:pPr>
      <w:r w:rsidRPr="00A402D8">
        <w:rPr>
          <w:rFonts w:ascii="Book Antiqua" w:hAnsi="Book Antiqua" w:cs="Arial"/>
          <w:b/>
          <w:i/>
          <w:sz w:val="24"/>
          <w:szCs w:val="24"/>
        </w:rPr>
        <w:t xml:space="preserve">IR </w:t>
      </w:r>
    </w:p>
    <w:p w:rsidR="00C23E11" w:rsidRPr="00A402D8" w:rsidRDefault="00D931AB" w:rsidP="009214C2">
      <w:pPr>
        <w:snapToGrid w:val="0"/>
        <w:spacing w:after="0" w:line="360" w:lineRule="auto"/>
        <w:jc w:val="both"/>
        <w:rPr>
          <w:rFonts w:ascii="Book Antiqua" w:hAnsi="Book Antiqua" w:cs="Arial"/>
          <w:sz w:val="24"/>
          <w:szCs w:val="24"/>
        </w:rPr>
      </w:pPr>
      <w:r w:rsidRPr="00A402D8">
        <w:rPr>
          <w:rFonts w:ascii="Book Antiqua" w:hAnsi="Book Antiqua" w:cs="Arial"/>
          <w:sz w:val="24"/>
          <w:szCs w:val="24"/>
        </w:rPr>
        <w:t xml:space="preserve">Several </w:t>
      </w:r>
      <w:r w:rsidR="00CE2FB9" w:rsidRPr="00A402D8">
        <w:rPr>
          <w:rFonts w:ascii="Book Antiqua" w:hAnsi="Book Antiqua" w:cs="Arial"/>
          <w:sz w:val="24"/>
          <w:szCs w:val="24"/>
        </w:rPr>
        <w:t>US</w:t>
      </w:r>
      <w:r w:rsidRPr="00A402D8">
        <w:rPr>
          <w:rFonts w:ascii="Book Antiqua" w:hAnsi="Book Antiqua" w:cs="Arial"/>
          <w:sz w:val="24"/>
          <w:szCs w:val="24"/>
        </w:rPr>
        <w:t xml:space="preserve"> </w:t>
      </w:r>
      <w:r w:rsidR="002E0CDD" w:rsidRPr="00A402D8">
        <w:rPr>
          <w:rFonts w:ascii="Book Antiqua" w:hAnsi="Book Antiqua" w:cs="Arial"/>
          <w:sz w:val="24"/>
          <w:szCs w:val="24"/>
        </w:rPr>
        <w:t>and non-</w:t>
      </w:r>
      <w:r w:rsidR="00CE2FB9" w:rsidRPr="00A402D8">
        <w:rPr>
          <w:rFonts w:ascii="Book Antiqua" w:hAnsi="Book Antiqua" w:cs="Arial"/>
          <w:sz w:val="24"/>
          <w:szCs w:val="24"/>
        </w:rPr>
        <w:t>US</w:t>
      </w:r>
      <w:r w:rsidR="002E0CDD" w:rsidRPr="00A402D8">
        <w:rPr>
          <w:rFonts w:ascii="Book Antiqua" w:hAnsi="Book Antiqua" w:cs="Arial"/>
          <w:sz w:val="24"/>
          <w:szCs w:val="24"/>
        </w:rPr>
        <w:t xml:space="preserve"> </w:t>
      </w:r>
      <w:r w:rsidR="0088137F" w:rsidRPr="00A402D8">
        <w:rPr>
          <w:rFonts w:ascii="Book Antiqua" w:hAnsi="Book Antiqua" w:cs="Arial"/>
          <w:sz w:val="24"/>
          <w:szCs w:val="24"/>
        </w:rPr>
        <w:t>population-based studies</w:t>
      </w:r>
      <w:r w:rsidRPr="00A402D8">
        <w:rPr>
          <w:rFonts w:ascii="Book Antiqua" w:hAnsi="Book Antiqua" w:cs="Arial"/>
          <w:sz w:val="24"/>
          <w:szCs w:val="24"/>
        </w:rPr>
        <w:t xml:space="preserve"> have shown that NAFLD is highly associated with central obesity, IR, and components of metabolic syndrome (</w:t>
      </w:r>
      <w:r w:rsidR="002E0CDD" w:rsidRPr="00A402D8">
        <w:rPr>
          <w:rFonts w:ascii="Book Antiqua" w:hAnsi="Book Antiqua" w:cs="Arial"/>
          <w:sz w:val="24"/>
          <w:szCs w:val="24"/>
        </w:rPr>
        <w:t>high</w:t>
      </w:r>
      <w:r w:rsidR="007D3CB8" w:rsidRPr="00A402D8">
        <w:rPr>
          <w:rFonts w:ascii="Book Antiqua" w:hAnsi="Book Antiqua" w:cs="Arial"/>
          <w:sz w:val="24"/>
          <w:szCs w:val="24"/>
        </w:rPr>
        <w:t xml:space="preserve"> triglyceride, low high-density-</w:t>
      </w:r>
      <w:r w:rsidR="002E0CDD" w:rsidRPr="00A402D8">
        <w:rPr>
          <w:rFonts w:ascii="Book Antiqua" w:hAnsi="Book Antiqua" w:cs="Arial"/>
          <w:sz w:val="24"/>
          <w:szCs w:val="24"/>
        </w:rPr>
        <w:t>lipoprotein cholesterol, h</w:t>
      </w:r>
      <w:r w:rsidR="00672C9A" w:rsidRPr="00A402D8">
        <w:rPr>
          <w:rFonts w:ascii="Book Antiqua" w:hAnsi="Book Antiqua" w:cs="Arial"/>
          <w:sz w:val="24"/>
          <w:szCs w:val="24"/>
        </w:rPr>
        <w:t>yperglycemia, and hypertension</w:t>
      </w:r>
      <w:proofErr w:type="gramStart"/>
      <w:r w:rsidR="00672C9A" w:rsidRPr="00A402D8">
        <w:rPr>
          <w:rFonts w:ascii="Book Antiqua" w:hAnsi="Book Antiqua" w:cs="Arial"/>
          <w:sz w:val="24"/>
          <w:szCs w:val="24"/>
        </w:rPr>
        <w:t>)</w:t>
      </w:r>
      <w:r w:rsidR="002E0CDD" w:rsidRPr="00A402D8">
        <w:rPr>
          <w:rFonts w:ascii="Book Antiqua" w:hAnsi="Book Antiqua" w:cs="Arial"/>
          <w:sz w:val="24"/>
          <w:szCs w:val="24"/>
          <w:vertAlign w:val="superscript"/>
        </w:rPr>
        <w:t>[</w:t>
      </w:r>
      <w:proofErr w:type="gramEnd"/>
      <w:r w:rsidR="002E0CDD" w:rsidRPr="00A402D8">
        <w:rPr>
          <w:rFonts w:ascii="Book Antiqua" w:hAnsi="Book Antiqua" w:cs="Arial"/>
          <w:sz w:val="24"/>
          <w:szCs w:val="24"/>
          <w:vertAlign w:val="superscript"/>
        </w:rPr>
        <w:t>11-13,15,18,22,25,48]</w:t>
      </w:r>
      <w:r w:rsidR="00672C9A" w:rsidRPr="00A402D8">
        <w:rPr>
          <w:rFonts w:ascii="Book Antiqua" w:hAnsi="Book Antiqua" w:cs="Arial"/>
          <w:sz w:val="24"/>
          <w:szCs w:val="24"/>
        </w:rPr>
        <w:t>.</w:t>
      </w:r>
      <w:r w:rsidR="002E0CDD" w:rsidRPr="00A402D8">
        <w:rPr>
          <w:rFonts w:ascii="Book Antiqua" w:hAnsi="Book Antiqua" w:cs="Arial"/>
          <w:sz w:val="24"/>
          <w:szCs w:val="24"/>
        </w:rPr>
        <w:t xml:space="preserve"> </w:t>
      </w:r>
      <w:r w:rsidR="009B60CF" w:rsidRPr="00A402D8">
        <w:rPr>
          <w:rFonts w:ascii="Book Antiqua" w:hAnsi="Book Antiqua" w:cs="Arial"/>
          <w:sz w:val="24"/>
          <w:szCs w:val="24"/>
        </w:rPr>
        <w:t>NAF</w:t>
      </w:r>
      <w:r w:rsidR="00552285" w:rsidRPr="00A402D8">
        <w:rPr>
          <w:rFonts w:ascii="Book Antiqua" w:hAnsi="Book Antiqua" w:cs="Arial"/>
          <w:sz w:val="24"/>
          <w:szCs w:val="24"/>
        </w:rPr>
        <w:t>LD has therefore been suggested to be</w:t>
      </w:r>
      <w:r w:rsidR="009B60CF" w:rsidRPr="00A402D8">
        <w:rPr>
          <w:rFonts w:ascii="Book Antiqua" w:hAnsi="Book Antiqua" w:cs="Arial"/>
          <w:sz w:val="24"/>
          <w:szCs w:val="24"/>
        </w:rPr>
        <w:t xml:space="preserve"> a hepatic feature of </w:t>
      </w:r>
      <w:r w:rsidR="002367C7" w:rsidRPr="00A402D8">
        <w:rPr>
          <w:rFonts w:ascii="Book Antiqua" w:hAnsi="Book Antiqua" w:cs="Arial"/>
          <w:sz w:val="24"/>
          <w:szCs w:val="24"/>
        </w:rPr>
        <w:t xml:space="preserve">the </w:t>
      </w:r>
      <w:r w:rsidR="00672C9A" w:rsidRPr="00A402D8">
        <w:rPr>
          <w:rFonts w:ascii="Book Antiqua" w:hAnsi="Book Antiqua" w:cs="Arial"/>
          <w:sz w:val="24"/>
          <w:szCs w:val="24"/>
        </w:rPr>
        <w:t xml:space="preserve">metabolic </w:t>
      </w:r>
      <w:proofErr w:type="gramStart"/>
      <w:r w:rsidR="00672C9A" w:rsidRPr="00A402D8">
        <w:rPr>
          <w:rFonts w:ascii="Book Antiqua" w:hAnsi="Book Antiqua" w:cs="Arial"/>
          <w:sz w:val="24"/>
          <w:szCs w:val="24"/>
        </w:rPr>
        <w:t>syndrome</w:t>
      </w:r>
      <w:r w:rsidR="009B60CF" w:rsidRPr="00A402D8">
        <w:rPr>
          <w:rFonts w:ascii="Book Antiqua" w:hAnsi="Book Antiqua" w:cs="Arial"/>
          <w:sz w:val="24"/>
          <w:szCs w:val="24"/>
          <w:vertAlign w:val="superscript"/>
        </w:rPr>
        <w:t>[</w:t>
      </w:r>
      <w:proofErr w:type="gramEnd"/>
      <w:r w:rsidR="009B60CF" w:rsidRPr="00A402D8">
        <w:rPr>
          <w:rFonts w:ascii="Book Antiqua" w:hAnsi="Book Antiqua" w:cs="Arial"/>
          <w:sz w:val="24"/>
          <w:szCs w:val="24"/>
          <w:vertAlign w:val="superscript"/>
        </w:rPr>
        <w:t>49]</w:t>
      </w:r>
      <w:r w:rsidR="00672C9A" w:rsidRPr="00A402D8">
        <w:rPr>
          <w:rFonts w:ascii="Book Antiqua" w:hAnsi="Book Antiqua" w:cs="Arial"/>
          <w:sz w:val="24"/>
          <w:szCs w:val="24"/>
        </w:rPr>
        <w:t>.</w:t>
      </w:r>
      <w:r w:rsidR="00B54A23" w:rsidRPr="00A402D8">
        <w:rPr>
          <w:rFonts w:ascii="Book Antiqua" w:hAnsi="Book Antiqua" w:cs="Arial"/>
          <w:sz w:val="24"/>
          <w:szCs w:val="24"/>
        </w:rPr>
        <w:t xml:space="preserve"> </w:t>
      </w:r>
      <w:r w:rsidR="007A730A" w:rsidRPr="00A402D8">
        <w:rPr>
          <w:rFonts w:ascii="Book Antiqua" w:hAnsi="Book Antiqua" w:cs="Arial"/>
          <w:sz w:val="24"/>
          <w:szCs w:val="24"/>
        </w:rPr>
        <w:t xml:space="preserve">However, </w:t>
      </w:r>
      <w:r w:rsidR="00EF270F" w:rsidRPr="00A402D8">
        <w:rPr>
          <w:rFonts w:ascii="Book Antiqua" w:hAnsi="Book Antiqua" w:cs="Arial"/>
          <w:sz w:val="24"/>
          <w:szCs w:val="24"/>
        </w:rPr>
        <w:t xml:space="preserve">Smits </w:t>
      </w:r>
      <w:r w:rsidR="000B1C88" w:rsidRPr="00A402D8">
        <w:rPr>
          <w:rFonts w:ascii="Book Antiqua" w:hAnsi="Book Antiqua" w:cs="Arial"/>
          <w:i/>
          <w:sz w:val="24"/>
          <w:szCs w:val="24"/>
        </w:rPr>
        <w:t xml:space="preserve">et </w:t>
      </w:r>
      <w:proofErr w:type="gramStart"/>
      <w:r w:rsidR="000B1C88" w:rsidRPr="00A402D8">
        <w:rPr>
          <w:rFonts w:ascii="Book Antiqua" w:hAnsi="Book Antiqua" w:cs="Arial"/>
          <w:i/>
          <w:sz w:val="24"/>
          <w:szCs w:val="24"/>
        </w:rPr>
        <w:t>al</w:t>
      </w:r>
      <w:r w:rsidR="009E7D07" w:rsidRPr="00A402D8">
        <w:rPr>
          <w:rFonts w:ascii="Book Antiqua" w:hAnsi="Book Antiqua" w:cs="Arial"/>
          <w:sz w:val="24"/>
          <w:szCs w:val="24"/>
          <w:vertAlign w:val="superscript"/>
        </w:rPr>
        <w:t>[</w:t>
      </w:r>
      <w:proofErr w:type="gramEnd"/>
      <w:r w:rsidR="009E7D07" w:rsidRPr="00A402D8">
        <w:rPr>
          <w:rFonts w:ascii="Book Antiqua" w:hAnsi="Book Antiqua" w:cs="Arial"/>
          <w:sz w:val="24"/>
          <w:szCs w:val="24"/>
          <w:vertAlign w:val="superscript"/>
        </w:rPr>
        <w:t>20]</w:t>
      </w:r>
      <w:r w:rsidR="00672C9A" w:rsidRPr="00A402D8">
        <w:rPr>
          <w:rFonts w:ascii="Book Antiqua" w:hAnsi="Book Antiqua" w:cs="Arial"/>
          <w:sz w:val="24"/>
          <w:szCs w:val="24"/>
        </w:rPr>
        <w:t xml:space="preserve"> recently challenged this</w:t>
      </w:r>
      <w:r w:rsidR="005F1EB9" w:rsidRPr="00A402D8">
        <w:rPr>
          <w:rFonts w:ascii="Book Antiqua" w:hAnsi="Book Antiqua" w:cs="Arial"/>
          <w:sz w:val="24"/>
          <w:szCs w:val="24"/>
        </w:rPr>
        <w:t xml:space="preserve"> popular</w:t>
      </w:r>
      <w:r w:rsidR="001C7B72" w:rsidRPr="00A402D8">
        <w:rPr>
          <w:rFonts w:ascii="Book Antiqua" w:hAnsi="Book Antiqua" w:cs="Arial"/>
          <w:sz w:val="24"/>
          <w:szCs w:val="24"/>
        </w:rPr>
        <w:t xml:space="preserve"> notion</w:t>
      </w:r>
      <w:r w:rsidR="00EC3944" w:rsidRPr="00A402D8">
        <w:rPr>
          <w:rFonts w:ascii="Book Antiqua" w:hAnsi="Book Antiqua" w:cs="Arial"/>
          <w:sz w:val="24"/>
          <w:szCs w:val="24"/>
        </w:rPr>
        <w:t xml:space="preserve">. </w:t>
      </w:r>
      <w:r w:rsidR="00EF270F" w:rsidRPr="00A402D8">
        <w:rPr>
          <w:rFonts w:ascii="Book Antiqua" w:hAnsi="Book Antiqua" w:cs="Arial"/>
          <w:sz w:val="24"/>
          <w:szCs w:val="24"/>
        </w:rPr>
        <w:t xml:space="preserve">In their study, </w:t>
      </w:r>
      <w:r w:rsidR="00F032F4" w:rsidRPr="00A402D8">
        <w:rPr>
          <w:rFonts w:ascii="Book Antiqua" w:hAnsi="Book Antiqua" w:cs="Arial"/>
          <w:sz w:val="24"/>
          <w:szCs w:val="24"/>
        </w:rPr>
        <w:t xml:space="preserve">NAFLD was strongly related to the different components of the metabolic syndrome. However, adding hepatic steatosis to a mathematical model containing the traditional components of the metabolic syndrome did not improve goodness of fit and if anything resulted in a decrease in model fit. They </w:t>
      </w:r>
      <w:r w:rsidR="007463BA" w:rsidRPr="00A402D8">
        <w:rPr>
          <w:rFonts w:ascii="Book Antiqua" w:hAnsi="Book Antiqua" w:cs="Arial"/>
          <w:sz w:val="24"/>
          <w:szCs w:val="24"/>
        </w:rPr>
        <w:t xml:space="preserve">thus </w:t>
      </w:r>
      <w:r w:rsidR="00F032F4" w:rsidRPr="00A402D8">
        <w:rPr>
          <w:rFonts w:ascii="Book Antiqua" w:hAnsi="Book Antiqua" w:cs="Arial"/>
          <w:sz w:val="24"/>
          <w:szCs w:val="24"/>
        </w:rPr>
        <w:t>concluded that NAFLD is not an independent additional component or manifest</w:t>
      </w:r>
      <w:r w:rsidR="006C287F" w:rsidRPr="00A402D8">
        <w:rPr>
          <w:rFonts w:ascii="Book Antiqua" w:hAnsi="Book Antiqua" w:cs="Arial"/>
          <w:sz w:val="24"/>
          <w:szCs w:val="24"/>
        </w:rPr>
        <w:t>ation of the metabolic syndrome.</w:t>
      </w:r>
      <w:r w:rsidR="00BC24AE" w:rsidRPr="00A402D8">
        <w:rPr>
          <w:rFonts w:ascii="Book Antiqua" w:hAnsi="Book Antiqua" w:cs="Arial"/>
          <w:sz w:val="24"/>
          <w:szCs w:val="24"/>
        </w:rPr>
        <w:t xml:space="preserve"> </w:t>
      </w:r>
    </w:p>
    <w:p w:rsidR="008A5EE0" w:rsidRPr="00A402D8" w:rsidRDefault="008017D7" w:rsidP="009214C2">
      <w:pPr>
        <w:snapToGrid w:val="0"/>
        <w:spacing w:after="0" w:line="360" w:lineRule="auto"/>
        <w:jc w:val="both"/>
        <w:rPr>
          <w:rFonts w:ascii="Book Antiqua" w:hAnsi="Book Antiqua" w:cs="Arial"/>
          <w:sz w:val="24"/>
          <w:szCs w:val="24"/>
        </w:rPr>
      </w:pPr>
      <w:r w:rsidRPr="00A402D8">
        <w:rPr>
          <w:rFonts w:ascii="Book Antiqua" w:hAnsi="Book Antiqua" w:cs="Arial"/>
          <w:sz w:val="24"/>
          <w:szCs w:val="24"/>
        </w:rPr>
        <w:t xml:space="preserve">   </w:t>
      </w:r>
      <w:r w:rsidR="00E82264" w:rsidRPr="00A402D8">
        <w:rPr>
          <w:rFonts w:ascii="Book Antiqua" w:hAnsi="Book Antiqua" w:cs="Arial"/>
          <w:sz w:val="24"/>
          <w:szCs w:val="24"/>
        </w:rPr>
        <w:t>In addition to being a lipid storage compartment, adipose ti</w:t>
      </w:r>
      <w:r w:rsidR="006C287F" w:rsidRPr="00A402D8">
        <w:rPr>
          <w:rFonts w:ascii="Book Antiqua" w:hAnsi="Book Antiqua" w:cs="Arial"/>
          <w:sz w:val="24"/>
          <w:szCs w:val="24"/>
        </w:rPr>
        <w:t xml:space="preserve">ssue is also an endocrine </w:t>
      </w:r>
      <w:proofErr w:type="gramStart"/>
      <w:r w:rsidR="006C287F" w:rsidRPr="00A402D8">
        <w:rPr>
          <w:rFonts w:ascii="Book Antiqua" w:hAnsi="Book Antiqua" w:cs="Arial"/>
          <w:sz w:val="24"/>
          <w:szCs w:val="24"/>
        </w:rPr>
        <w:t>organ</w:t>
      </w:r>
      <w:r w:rsidR="00E82264" w:rsidRPr="00A402D8">
        <w:rPr>
          <w:rFonts w:ascii="Book Antiqua" w:hAnsi="Book Antiqua" w:cs="Arial"/>
          <w:sz w:val="24"/>
          <w:szCs w:val="24"/>
          <w:vertAlign w:val="superscript"/>
        </w:rPr>
        <w:t>[</w:t>
      </w:r>
      <w:proofErr w:type="gramEnd"/>
      <w:r w:rsidR="00E82264" w:rsidRPr="00A402D8">
        <w:rPr>
          <w:rFonts w:ascii="Book Antiqua" w:hAnsi="Book Antiqua" w:cs="Arial"/>
          <w:sz w:val="24"/>
          <w:szCs w:val="24"/>
          <w:vertAlign w:val="superscript"/>
        </w:rPr>
        <w:t>50]</w:t>
      </w:r>
      <w:r w:rsidR="006C287F" w:rsidRPr="00A402D8">
        <w:rPr>
          <w:rFonts w:ascii="Book Antiqua" w:hAnsi="Book Antiqua" w:cs="Arial"/>
          <w:sz w:val="24"/>
          <w:szCs w:val="24"/>
        </w:rPr>
        <w:t>.</w:t>
      </w:r>
      <w:r w:rsidR="00E82264" w:rsidRPr="00A402D8">
        <w:rPr>
          <w:rFonts w:ascii="Book Antiqua" w:hAnsi="Book Antiqua" w:cs="Arial"/>
          <w:sz w:val="24"/>
          <w:szCs w:val="24"/>
          <w:vertAlign w:val="superscript"/>
        </w:rPr>
        <w:t xml:space="preserve"> </w:t>
      </w:r>
      <w:r w:rsidR="00A34105" w:rsidRPr="00A402D8">
        <w:rPr>
          <w:rFonts w:ascii="Book Antiqua" w:hAnsi="Book Antiqua" w:cs="Arial"/>
          <w:sz w:val="24"/>
          <w:szCs w:val="24"/>
        </w:rPr>
        <w:t xml:space="preserve">Adipose tissue IR plays key role in the development of metabolic and histological abnormalities of obese patients with NAFLD. </w:t>
      </w:r>
      <w:r w:rsidR="00F9173C" w:rsidRPr="00A402D8">
        <w:rPr>
          <w:rFonts w:ascii="Book Antiqua" w:hAnsi="Book Antiqua" w:cs="Arial"/>
          <w:sz w:val="24"/>
          <w:szCs w:val="24"/>
        </w:rPr>
        <w:t xml:space="preserve">Liver steatosis was rare in </w:t>
      </w:r>
      <w:r w:rsidR="00F9173C" w:rsidRPr="00A402D8">
        <w:rPr>
          <w:rFonts w:ascii="Book Antiqua" w:hAnsi="Book Antiqua" w:cs="Arial"/>
          <w:sz w:val="24"/>
          <w:szCs w:val="24"/>
        </w:rPr>
        <w:lastRenderedPageBreak/>
        <w:t xml:space="preserve">metabolically healthy obese subjects with normal adipose tissue insulin sensitivity. </w:t>
      </w:r>
      <w:r w:rsidR="00EA2D76" w:rsidRPr="00A402D8">
        <w:rPr>
          <w:rFonts w:ascii="Book Antiqua" w:hAnsi="Book Antiqua" w:cs="Arial"/>
          <w:sz w:val="24"/>
          <w:szCs w:val="24"/>
        </w:rPr>
        <w:t>Compared to patients without steatosis, patients with NAFLD were insulin resistant at the level of adipose tissue, liver, and skeletal muscle.</w:t>
      </w:r>
      <w:r w:rsidR="002B6645" w:rsidRPr="00A402D8">
        <w:rPr>
          <w:rFonts w:ascii="Book Antiqua" w:hAnsi="Book Antiqua" w:cs="Arial"/>
          <w:sz w:val="24"/>
          <w:szCs w:val="24"/>
        </w:rPr>
        <w:t xml:space="preserve"> Metabolic parameters, hepatic IR, and liver fibrosis but not necroinflammation deteriorate</w:t>
      </w:r>
      <w:r w:rsidR="006C287F" w:rsidRPr="00A402D8">
        <w:rPr>
          <w:rFonts w:ascii="Book Antiqua" w:hAnsi="Book Antiqua" w:cs="Arial"/>
          <w:sz w:val="24"/>
          <w:szCs w:val="24"/>
        </w:rPr>
        <w:t xml:space="preserve">d as adipose tissue IR </w:t>
      </w:r>
      <w:proofErr w:type="gramStart"/>
      <w:r w:rsidR="006C287F" w:rsidRPr="00A402D8">
        <w:rPr>
          <w:rFonts w:ascii="Book Antiqua" w:hAnsi="Book Antiqua" w:cs="Arial"/>
          <w:sz w:val="24"/>
          <w:szCs w:val="24"/>
        </w:rPr>
        <w:t>worsened</w:t>
      </w:r>
      <w:r w:rsidR="00E82264" w:rsidRPr="00A402D8">
        <w:rPr>
          <w:rFonts w:ascii="Book Antiqua" w:hAnsi="Book Antiqua" w:cs="Arial"/>
          <w:sz w:val="24"/>
          <w:szCs w:val="24"/>
          <w:vertAlign w:val="superscript"/>
        </w:rPr>
        <w:t>[</w:t>
      </w:r>
      <w:proofErr w:type="gramEnd"/>
      <w:r w:rsidR="00E82264" w:rsidRPr="00A402D8">
        <w:rPr>
          <w:rFonts w:ascii="Book Antiqua" w:hAnsi="Book Antiqua" w:cs="Arial"/>
          <w:sz w:val="24"/>
          <w:szCs w:val="24"/>
          <w:vertAlign w:val="superscript"/>
        </w:rPr>
        <w:t>51</w:t>
      </w:r>
      <w:r w:rsidR="006147B3" w:rsidRPr="00A402D8">
        <w:rPr>
          <w:rFonts w:ascii="Book Antiqua" w:hAnsi="Book Antiqua" w:cs="Arial"/>
          <w:sz w:val="24"/>
          <w:szCs w:val="24"/>
          <w:vertAlign w:val="superscript"/>
        </w:rPr>
        <w:t>]</w:t>
      </w:r>
      <w:r w:rsidR="006C287F" w:rsidRPr="00A402D8">
        <w:rPr>
          <w:rFonts w:ascii="Book Antiqua" w:hAnsi="Book Antiqua" w:cs="Arial"/>
          <w:sz w:val="24"/>
          <w:szCs w:val="24"/>
        </w:rPr>
        <w:t>.</w:t>
      </w:r>
      <w:r w:rsidR="00EA2D76" w:rsidRPr="00A402D8">
        <w:rPr>
          <w:rFonts w:ascii="Book Antiqua" w:hAnsi="Book Antiqua" w:cs="Arial"/>
          <w:sz w:val="24"/>
          <w:szCs w:val="24"/>
        </w:rPr>
        <w:t xml:space="preserve"> </w:t>
      </w:r>
      <w:r w:rsidR="006E0875" w:rsidRPr="00A402D8">
        <w:rPr>
          <w:rFonts w:ascii="Book Antiqua" w:hAnsi="Book Antiqua" w:cs="Arial"/>
          <w:sz w:val="24"/>
          <w:szCs w:val="24"/>
        </w:rPr>
        <w:t xml:space="preserve">The coincident occurrence of hepatic steatosis and IR has led to the hypothesis that excess </w:t>
      </w:r>
      <w:r w:rsidR="006C287F" w:rsidRPr="00A402D8">
        <w:rPr>
          <w:rFonts w:ascii="Book Antiqua" w:hAnsi="Book Antiqua" w:cs="Arial"/>
          <w:sz w:val="24"/>
          <w:szCs w:val="24"/>
        </w:rPr>
        <w:t xml:space="preserve">triglyceride in liver causes </w:t>
      </w:r>
      <w:proofErr w:type="gramStart"/>
      <w:r w:rsidR="006C287F" w:rsidRPr="00A402D8">
        <w:rPr>
          <w:rFonts w:ascii="Book Antiqua" w:hAnsi="Book Antiqua" w:cs="Arial"/>
          <w:sz w:val="24"/>
          <w:szCs w:val="24"/>
        </w:rPr>
        <w:t>IR</w:t>
      </w:r>
      <w:r w:rsidR="00E82264" w:rsidRPr="00A402D8">
        <w:rPr>
          <w:rFonts w:ascii="Book Antiqua" w:hAnsi="Book Antiqua" w:cs="Arial"/>
          <w:sz w:val="24"/>
          <w:szCs w:val="24"/>
          <w:vertAlign w:val="superscript"/>
        </w:rPr>
        <w:t>[</w:t>
      </w:r>
      <w:proofErr w:type="gramEnd"/>
      <w:r w:rsidR="00E82264" w:rsidRPr="00A402D8">
        <w:rPr>
          <w:rFonts w:ascii="Book Antiqua" w:hAnsi="Book Antiqua" w:cs="Arial"/>
          <w:sz w:val="24"/>
          <w:szCs w:val="24"/>
          <w:vertAlign w:val="superscript"/>
        </w:rPr>
        <w:t>52</w:t>
      </w:r>
      <w:r w:rsidR="0012288E" w:rsidRPr="00A402D8">
        <w:rPr>
          <w:rFonts w:ascii="Book Antiqua" w:hAnsi="Book Antiqua" w:cs="Arial"/>
          <w:sz w:val="24"/>
          <w:szCs w:val="24"/>
          <w:vertAlign w:val="superscript"/>
        </w:rPr>
        <w:t>]</w:t>
      </w:r>
      <w:r w:rsidR="006C287F" w:rsidRPr="00A402D8">
        <w:rPr>
          <w:rFonts w:ascii="Book Antiqua" w:hAnsi="Book Antiqua" w:cs="Arial"/>
          <w:sz w:val="24"/>
          <w:szCs w:val="24"/>
        </w:rPr>
        <w:t>.</w:t>
      </w:r>
      <w:r w:rsidR="006E0875" w:rsidRPr="00A402D8">
        <w:rPr>
          <w:rFonts w:ascii="Book Antiqua" w:hAnsi="Book Antiqua" w:cs="Arial"/>
          <w:sz w:val="24"/>
          <w:szCs w:val="24"/>
        </w:rPr>
        <w:t xml:space="preserve"> </w:t>
      </w:r>
      <w:r w:rsidR="00AB4B77" w:rsidRPr="00A402D8">
        <w:rPr>
          <w:rFonts w:ascii="Book Antiqua" w:hAnsi="Book Antiqua" w:cs="Arial"/>
          <w:sz w:val="24"/>
          <w:szCs w:val="24"/>
        </w:rPr>
        <w:t xml:space="preserve">This notion was challenged by a </w:t>
      </w:r>
      <w:r w:rsidR="006C287F" w:rsidRPr="00A402D8">
        <w:rPr>
          <w:rFonts w:ascii="Book Antiqua" w:hAnsi="Book Antiqua" w:cs="Arial"/>
          <w:sz w:val="24"/>
          <w:szCs w:val="24"/>
        </w:rPr>
        <w:t xml:space="preserve">recent study by </w:t>
      </w:r>
      <w:proofErr w:type="spellStart"/>
      <w:r w:rsidR="006C287F" w:rsidRPr="00A402D8">
        <w:rPr>
          <w:rFonts w:ascii="Book Antiqua" w:hAnsi="Book Antiqua" w:cs="Arial"/>
          <w:sz w:val="24"/>
          <w:szCs w:val="24"/>
        </w:rPr>
        <w:t>Lomonaco</w:t>
      </w:r>
      <w:proofErr w:type="spellEnd"/>
      <w:r w:rsidR="006C287F" w:rsidRPr="00A402D8">
        <w:rPr>
          <w:rFonts w:ascii="Book Antiqua" w:hAnsi="Book Antiqua" w:cs="Arial"/>
          <w:sz w:val="24"/>
          <w:szCs w:val="24"/>
        </w:rPr>
        <w:t xml:space="preserve"> </w:t>
      </w:r>
      <w:r w:rsidR="000B1C88" w:rsidRPr="00A402D8">
        <w:rPr>
          <w:rFonts w:ascii="Book Antiqua" w:hAnsi="Book Antiqua" w:cs="Arial"/>
          <w:i/>
          <w:sz w:val="24"/>
          <w:szCs w:val="24"/>
        </w:rPr>
        <w:t xml:space="preserve">et </w:t>
      </w:r>
      <w:proofErr w:type="gramStart"/>
      <w:r w:rsidR="000B1C88" w:rsidRPr="00A402D8">
        <w:rPr>
          <w:rFonts w:ascii="Book Antiqua" w:hAnsi="Book Antiqua" w:cs="Arial"/>
          <w:i/>
          <w:sz w:val="24"/>
          <w:szCs w:val="24"/>
        </w:rPr>
        <w:t>al</w:t>
      </w:r>
      <w:r w:rsidR="00AB4B77" w:rsidRPr="00A402D8">
        <w:rPr>
          <w:rFonts w:ascii="Book Antiqua" w:hAnsi="Book Antiqua" w:cs="Arial"/>
          <w:sz w:val="24"/>
          <w:szCs w:val="24"/>
          <w:vertAlign w:val="superscript"/>
        </w:rPr>
        <w:t>[</w:t>
      </w:r>
      <w:proofErr w:type="gramEnd"/>
      <w:r w:rsidR="00AB4B77" w:rsidRPr="00A402D8">
        <w:rPr>
          <w:rFonts w:ascii="Book Antiqua" w:hAnsi="Book Antiqua" w:cs="Arial"/>
          <w:sz w:val="24"/>
          <w:szCs w:val="24"/>
          <w:vertAlign w:val="superscript"/>
        </w:rPr>
        <w:t>39]</w:t>
      </w:r>
      <w:r w:rsidR="006C287F" w:rsidRPr="00A402D8">
        <w:rPr>
          <w:rFonts w:ascii="Book Antiqua" w:hAnsi="Book Antiqua" w:cs="Arial"/>
          <w:sz w:val="24"/>
          <w:szCs w:val="24"/>
        </w:rPr>
        <w:t>.</w:t>
      </w:r>
      <w:r w:rsidR="00AB4B77" w:rsidRPr="00A402D8">
        <w:rPr>
          <w:rFonts w:ascii="Book Antiqua" w:hAnsi="Book Antiqua" w:cs="Arial"/>
          <w:sz w:val="24"/>
          <w:szCs w:val="24"/>
        </w:rPr>
        <w:t xml:space="preserve"> In that study, liver fat was slightly, but not significantly, higher in Hispanic than Caucasian patients. This slightly higher liver fat content was not associated with wor</w:t>
      </w:r>
      <w:r w:rsidR="006C287F" w:rsidRPr="00A402D8">
        <w:rPr>
          <w:rFonts w:ascii="Book Antiqua" w:hAnsi="Book Antiqua" w:cs="Arial"/>
          <w:sz w:val="24"/>
          <w:szCs w:val="24"/>
        </w:rPr>
        <w:t xml:space="preserve">se hepatic or adipose tissue </w:t>
      </w:r>
      <w:proofErr w:type="gramStart"/>
      <w:r w:rsidR="006C287F" w:rsidRPr="00A402D8">
        <w:rPr>
          <w:rFonts w:ascii="Book Antiqua" w:hAnsi="Book Antiqua" w:cs="Arial"/>
          <w:sz w:val="24"/>
          <w:szCs w:val="24"/>
        </w:rPr>
        <w:t>IR</w:t>
      </w:r>
      <w:r w:rsidR="00AB4B77" w:rsidRPr="00A402D8">
        <w:rPr>
          <w:rFonts w:ascii="Book Antiqua" w:hAnsi="Book Antiqua" w:cs="Arial"/>
          <w:sz w:val="24"/>
          <w:szCs w:val="24"/>
          <w:vertAlign w:val="superscript"/>
        </w:rPr>
        <w:t>[</w:t>
      </w:r>
      <w:proofErr w:type="gramEnd"/>
      <w:r w:rsidR="00AB4B77" w:rsidRPr="00A402D8">
        <w:rPr>
          <w:rFonts w:ascii="Book Antiqua" w:hAnsi="Book Antiqua" w:cs="Arial"/>
          <w:sz w:val="24"/>
          <w:szCs w:val="24"/>
          <w:vertAlign w:val="superscript"/>
        </w:rPr>
        <w:t>39]</w:t>
      </w:r>
      <w:r w:rsidR="006C287F" w:rsidRPr="00A402D8">
        <w:rPr>
          <w:rFonts w:ascii="Book Antiqua" w:hAnsi="Book Antiqua" w:cs="Arial"/>
          <w:sz w:val="24"/>
          <w:szCs w:val="24"/>
        </w:rPr>
        <w:t>.</w:t>
      </w:r>
      <w:r w:rsidR="00AB4B77" w:rsidRPr="00A402D8">
        <w:rPr>
          <w:rFonts w:ascii="Book Antiqua" w:hAnsi="Book Antiqua" w:cs="Arial"/>
          <w:sz w:val="24"/>
          <w:szCs w:val="24"/>
        </w:rPr>
        <w:t xml:space="preserve"> </w:t>
      </w:r>
    </w:p>
    <w:p w:rsidR="00724801" w:rsidRPr="00A402D8" w:rsidRDefault="002C5E43" w:rsidP="009214C2">
      <w:pPr>
        <w:snapToGrid w:val="0"/>
        <w:spacing w:after="0" w:line="360" w:lineRule="auto"/>
        <w:jc w:val="both"/>
        <w:rPr>
          <w:rFonts w:ascii="Book Antiqua" w:hAnsi="Book Antiqua" w:cs="Arial"/>
          <w:sz w:val="24"/>
          <w:szCs w:val="24"/>
          <w:lang w:eastAsia="zh-CN"/>
        </w:rPr>
      </w:pPr>
      <w:r w:rsidRPr="00A402D8">
        <w:rPr>
          <w:rFonts w:ascii="Book Antiqua" w:hAnsi="Book Antiqua" w:cs="Arial"/>
          <w:sz w:val="24"/>
          <w:szCs w:val="24"/>
        </w:rPr>
        <w:t xml:space="preserve">   </w:t>
      </w:r>
      <w:r w:rsidR="009C0E1B" w:rsidRPr="00A402D8">
        <w:rPr>
          <w:rFonts w:ascii="Book Antiqua" w:hAnsi="Book Antiqua" w:cs="Arial"/>
          <w:sz w:val="24"/>
          <w:szCs w:val="24"/>
        </w:rPr>
        <w:t>As shown in Table 1, Hispanics have a higher prevalence and blacks have a lower prevale</w:t>
      </w:r>
      <w:r w:rsidR="000702C4" w:rsidRPr="00A402D8">
        <w:rPr>
          <w:rFonts w:ascii="Book Antiqua" w:hAnsi="Book Antiqua" w:cs="Arial"/>
          <w:sz w:val="24"/>
          <w:szCs w:val="24"/>
        </w:rPr>
        <w:t xml:space="preserve">nce of NAFLD than whites. According to the data from the third NHANES, both black and Mexican American women had higher cardiovascular disease risk factors such as hypertension, physical inactivity, higher BMI and diabetes than white women of </w:t>
      </w:r>
      <w:r w:rsidR="006C287F" w:rsidRPr="00A402D8">
        <w:rPr>
          <w:rFonts w:ascii="Book Antiqua" w:hAnsi="Book Antiqua" w:cs="Arial"/>
          <w:sz w:val="24"/>
          <w:szCs w:val="24"/>
        </w:rPr>
        <w:t xml:space="preserve">comparable socioeconomic </w:t>
      </w:r>
      <w:proofErr w:type="gramStart"/>
      <w:r w:rsidR="006C287F" w:rsidRPr="00A402D8">
        <w:rPr>
          <w:rFonts w:ascii="Book Antiqua" w:hAnsi="Book Antiqua" w:cs="Arial"/>
          <w:sz w:val="24"/>
          <w:szCs w:val="24"/>
        </w:rPr>
        <w:t>status</w:t>
      </w:r>
      <w:r w:rsidR="000702C4" w:rsidRPr="00A402D8">
        <w:rPr>
          <w:rFonts w:ascii="Book Antiqua" w:hAnsi="Book Antiqua" w:cs="Arial"/>
          <w:sz w:val="24"/>
          <w:szCs w:val="24"/>
          <w:vertAlign w:val="superscript"/>
        </w:rPr>
        <w:t>[</w:t>
      </w:r>
      <w:proofErr w:type="gramEnd"/>
      <w:r w:rsidR="000702C4" w:rsidRPr="00A402D8">
        <w:rPr>
          <w:rFonts w:ascii="Book Antiqua" w:hAnsi="Book Antiqua" w:cs="Arial"/>
          <w:sz w:val="24"/>
          <w:szCs w:val="24"/>
          <w:vertAlign w:val="superscript"/>
        </w:rPr>
        <w:t>53]</w:t>
      </w:r>
      <w:r w:rsidR="006C287F" w:rsidRPr="00A402D8">
        <w:rPr>
          <w:rFonts w:ascii="Book Antiqua" w:hAnsi="Book Antiqua" w:cs="Arial"/>
          <w:sz w:val="24"/>
          <w:szCs w:val="24"/>
        </w:rPr>
        <w:t>.</w:t>
      </w:r>
      <w:r w:rsidR="000702C4" w:rsidRPr="00A402D8">
        <w:rPr>
          <w:rFonts w:ascii="Book Antiqua" w:hAnsi="Book Antiqua" w:cs="Arial"/>
          <w:sz w:val="24"/>
          <w:szCs w:val="24"/>
        </w:rPr>
        <w:t xml:space="preserve"> </w:t>
      </w:r>
      <w:r w:rsidR="00C61F1D" w:rsidRPr="00A402D8">
        <w:rPr>
          <w:rFonts w:ascii="Book Antiqua" w:hAnsi="Book Antiqua" w:cs="Arial"/>
          <w:sz w:val="24"/>
          <w:szCs w:val="24"/>
        </w:rPr>
        <w:t>While t</w:t>
      </w:r>
      <w:r w:rsidR="00A34105" w:rsidRPr="00A402D8">
        <w:rPr>
          <w:rFonts w:ascii="Book Antiqua" w:hAnsi="Book Antiqua" w:cs="Arial"/>
          <w:sz w:val="24"/>
          <w:szCs w:val="24"/>
        </w:rPr>
        <w:t>he</w:t>
      </w:r>
      <w:r w:rsidR="009C0E1B" w:rsidRPr="00A402D8">
        <w:rPr>
          <w:rFonts w:ascii="Book Antiqua" w:hAnsi="Book Antiqua" w:cs="Arial"/>
          <w:sz w:val="24"/>
          <w:szCs w:val="24"/>
        </w:rPr>
        <w:t xml:space="preserve"> higher prevalence of hepatic steatosis in Hispanics can be explained by the</w:t>
      </w:r>
      <w:r w:rsidR="00A34105" w:rsidRPr="00A402D8">
        <w:rPr>
          <w:rFonts w:ascii="Book Antiqua" w:hAnsi="Book Antiqua" w:cs="Arial"/>
          <w:sz w:val="24"/>
          <w:szCs w:val="24"/>
        </w:rPr>
        <w:t xml:space="preserve"> high pr</w:t>
      </w:r>
      <w:r w:rsidR="009C0E1B" w:rsidRPr="00A402D8">
        <w:rPr>
          <w:rFonts w:ascii="Book Antiqua" w:hAnsi="Book Antiqua" w:cs="Arial"/>
          <w:sz w:val="24"/>
          <w:szCs w:val="24"/>
        </w:rPr>
        <w:t>evalence of obesity and IR</w:t>
      </w:r>
      <w:r w:rsidR="00C61F1D" w:rsidRPr="00A402D8">
        <w:rPr>
          <w:rFonts w:ascii="Book Antiqua" w:hAnsi="Book Antiqua" w:cs="Arial"/>
          <w:sz w:val="24"/>
          <w:szCs w:val="24"/>
        </w:rPr>
        <w:t xml:space="preserve"> in this population</w:t>
      </w:r>
      <w:r w:rsidR="000702C4" w:rsidRPr="00A402D8">
        <w:rPr>
          <w:rFonts w:ascii="Book Antiqua" w:hAnsi="Book Antiqua" w:cs="Arial"/>
          <w:sz w:val="24"/>
          <w:szCs w:val="24"/>
        </w:rPr>
        <w:t xml:space="preserve">, the </w:t>
      </w:r>
      <w:r w:rsidR="00A34105" w:rsidRPr="00A402D8">
        <w:rPr>
          <w:rFonts w:ascii="Book Antiqua" w:hAnsi="Book Antiqua" w:cs="Arial"/>
          <w:sz w:val="24"/>
          <w:szCs w:val="24"/>
        </w:rPr>
        <w:t xml:space="preserve">lower </w:t>
      </w:r>
      <w:r w:rsidR="000702C4" w:rsidRPr="00A402D8">
        <w:rPr>
          <w:rFonts w:ascii="Book Antiqua" w:hAnsi="Book Antiqua" w:cs="Arial"/>
          <w:sz w:val="24"/>
          <w:szCs w:val="24"/>
        </w:rPr>
        <w:t>prevalence of hepatic steatosis in blacks cannot be explained by the same reason</w:t>
      </w:r>
      <w:r w:rsidR="00A34105" w:rsidRPr="00A402D8">
        <w:rPr>
          <w:rFonts w:ascii="Book Antiqua" w:hAnsi="Book Antiqua" w:cs="Arial"/>
          <w:sz w:val="24"/>
          <w:szCs w:val="24"/>
        </w:rPr>
        <w:t>.</w:t>
      </w:r>
      <w:r w:rsidR="00AD52A6" w:rsidRPr="00A402D8">
        <w:rPr>
          <w:rFonts w:ascii="Book Antiqua" w:hAnsi="Book Antiqua" w:cs="Arial"/>
          <w:sz w:val="24"/>
          <w:szCs w:val="24"/>
          <w:vertAlign w:val="superscript"/>
        </w:rPr>
        <w:t xml:space="preserve"> </w:t>
      </w:r>
      <w:r w:rsidR="00B7482C" w:rsidRPr="00A402D8">
        <w:rPr>
          <w:rFonts w:ascii="Book Antiqua" w:hAnsi="Book Antiqua" w:cs="Arial"/>
          <w:sz w:val="24"/>
          <w:szCs w:val="24"/>
        </w:rPr>
        <w:t>I</w:t>
      </w:r>
      <w:r w:rsidR="00B74482" w:rsidRPr="00A402D8">
        <w:rPr>
          <w:rFonts w:ascii="Book Antiqua" w:hAnsi="Book Antiqua" w:cs="Arial"/>
          <w:sz w:val="24"/>
          <w:szCs w:val="24"/>
        </w:rPr>
        <w:t xml:space="preserve">n the Insulin Resistance Atherosclerosis Study, African Americans were more insulin resistant than Hispanics. Hispanics however had higher prevalence of NAFLD than </w:t>
      </w:r>
      <w:r w:rsidR="006C287F" w:rsidRPr="00A402D8">
        <w:rPr>
          <w:rFonts w:ascii="Book Antiqua" w:hAnsi="Book Antiqua" w:cs="Arial"/>
          <w:sz w:val="24"/>
          <w:szCs w:val="24"/>
        </w:rPr>
        <w:t xml:space="preserve">African Americans (24% </w:t>
      </w:r>
      <w:r w:rsidR="000B1C88" w:rsidRPr="00A402D8">
        <w:rPr>
          <w:rFonts w:ascii="Book Antiqua" w:hAnsi="Book Antiqua" w:cs="Arial"/>
          <w:i/>
          <w:sz w:val="24"/>
          <w:szCs w:val="24"/>
        </w:rPr>
        <w:t>vs</w:t>
      </w:r>
      <w:r w:rsidR="006C287F" w:rsidRPr="00A402D8">
        <w:rPr>
          <w:rFonts w:ascii="Book Antiqua" w:hAnsi="Book Antiqua" w:cs="Arial"/>
          <w:sz w:val="24"/>
          <w:szCs w:val="24"/>
        </w:rPr>
        <w:t xml:space="preserve"> 10%</w:t>
      </w:r>
      <w:proofErr w:type="gramStart"/>
      <w:r w:rsidR="006C287F" w:rsidRPr="00A402D8">
        <w:rPr>
          <w:rFonts w:ascii="Book Antiqua" w:hAnsi="Book Antiqua" w:cs="Arial"/>
          <w:sz w:val="24"/>
          <w:szCs w:val="24"/>
        </w:rPr>
        <w:t>)</w:t>
      </w:r>
      <w:r w:rsidR="00B74482" w:rsidRPr="00A402D8">
        <w:rPr>
          <w:rFonts w:ascii="Book Antiqua" w:hAnsi="Book Antiqua" w:cs="Arial"/>
          <w:sz w:val="24"/>
          <w:szCs w:val="24"/>
          <w:vertAlign w:val="superscript"/>
        </w:rPr>
        <w:t>[</w:t>
      </w:r>
      <w:proofErr w:type="gramEnd"/>
      <w:r w:rsidR="00B74482" w:rsidRPr="00A402D8">
        <w:rPr>
          <w:rFonts w:ascii="Book Antiqua" w:hAnsi="Book Antiqua" w:cs="Arial"/>
          <w:sz w:val="24"/>
          <w:szCs w:val="24"/>
          <w:vertAlign w:val="superscript"/>
        </w:rPr>
        <w:t>54]</w:t>
      </w:r>
      <w:r w:rsidR="006C287F" w:rsidRPr="00A402D8">
        <w:rPr>
          <w:rFonts w:ascii="Book Antiqua" w:hAnsi="Book Antiqua" w:cs="Arial"/>
          <w:sz w:val="24"/>
          <w:szCs w:val="24"/>
        </w:rPr>
        <w:t>.</w:t>
      </w:r>
      <w:r w:rsidR="00B74482" w:rsidRPr="00A402D8">
        <w:rPr>
          <w:rFonts w:ascii="Book Antiqua" w:hAnsi="Book Antiqua" w:cs="Arial"/>
          <w:sz w:val="24"/>
          <w:szCs w:val="24"/>
        </w:rPr>
        <w:t xml:space="preserve"> </w:t>
      </w:r>
      <w:r w:rsidR="00DF2EEC" w:rsidRPr="00A402D8">
        <w:rPr>
          <w:rFonts w:ascii="Book Antiqua" w:hAnsi="Book Antiqua" w:cs="Arial"/>
          <w:sz w:val="24"/>
          <w:szCs w:val="24"/>
        </w:rPr>
        <w:t>Therefore an IR</w:t>
      </w:r>
      <w:r w:rsidR="006C287F" w:rsidRPr="00A402D8">
        <w:rPr>
          <w:rFonts w:ascii="Book Antiqua" w:hAnsi="Book Antiqua" w:cs="Arial"/>
          <w:sz w:val="24"/>
          <w:szCs w:val="24"/>
        </w:rPr>
        <w:t xml:space="preserve"> paradox may </w:t>
      </w:r>
      <w:proofErr w:type="gramStart"/>
      <w:r w:rsidR="006C287F" w:rsidRPr="00A402D8">
        <w:rPr>
          <w:rFonts w:ascii="Book Antiqua" w:hAnsi="Book Antiqua" w:cs="Arial"/>
          <w:sz w:val="24"/>
          <w:szCs w:val="24"/>
        </w:rPr>
        <w:t>exist</w:t>
      </w:r>
      <w:r w:rsidR="006A757F" w:rsidRPr="00A402D8">
        <w:rPr>
          <w:rFonts w:ascii="Book Antiqua" w:hAnsi="Book Antiqua" w:cs="Arial"/>
          <w:sz w:val="24"/>
          <w:szCs w:val="24"/>
          <w:vertAlign w:val="superscript"/>
        </w:rPr>
        <w:t>[</w:t>
      </w:r>
      <w:proofErr w:type="gramEnd"/>
      <w:r w:rsidR="006A757F" w:rsidRPr="00A402D8">
        <w:rPr>
          <w:rFonts w:ascii="Book Antiqua" w:hAnsi="Book Antiqua" w:cs="Arial"/>
          <w:sz w:val="24"/>
          <w:szCs w:val="24"/>
          <w:vertAlign w:val="superscript"/>
        </w:rPr>
        <w:t>55</w:t>
      </w:r>
      <w:r w:rsidR="00DF2EEC" w:rsidRPr="00A402D8">
        <w:rPr>
          <w:rFonts w:ascii="Book Antiqua" w:hAnsi="Book Antiqua" w:cs="Arial"/>
          <w:sz w:val="24"/>
          <w:szCs w:val="24"/>
          <w:vertAlign w:val="superscript"/>
        </w:rPr>
        <w:t>]</w:t>
      </w:r>
      <w:r w:rsidR="006C287F" w:rsidRPr="00A402D8">
        <w:rPr>
          <w:rFonts w:ascii="Book Antiqua" w:hAnsi="Book Antiqua" w:cs="Arial"/>
          <w:sz w:val="24"/>
          <w:szCs w:val="24"/>
        </w:rPr>
        <w:t>.</w:t>
      </w:r>
      <w:r w:rsidR="00C61F1D" w:rsidRPr="00A402D8">
        <w:rPr>
          <w:rFonts w:ascii="Book Antiqua" w:hAnsi="Book Antiqua" w:cs="Arial"/>
          <w:sz w:val="24"/>
          <w:szCs w:val="24"/>
        </w:rPr>
        <w:t xml:space="preserve"> </w:t>
      </w:r>
      <w:r w:rsidR="002440F9" w:rsidRPr="00A402D8">
        <w:rPr>
          <w:rFonts w:ascii="Book Antiqua" w:hAnsi="Book Antiqua" w:cs="Arial"/>
          <w:sz w:val="24"/>
          <w:szCs w:val="24"/>
        </w:rPr>
        <w:t xml:space="preserve">It has been hypothesized that </w:t>
      </w:r>
      <w:r w:rsidR="00703D24" w:rsidRPr="00A402D8">
        <w:rPr>
          <w:rFonts w:ascii="Book Antiqua" w:hAnsi="Book Antiqua" w:cs="Arial"/>
          <w:sz w:val="24"/>
          <w:szCs w:val="24"/>
        </w:rPr>
        <w:t xml:space="preserve">differences in NAFLD and NASH by race may </w:t>
      </w:r>
      <w:r w:rsidR="004B062A" w:rsidRPr="00A402D8">
        <w:rPr>
          <w:rFonts w:ascii="Book Antiqua" w:hAnsi="Book Antiqua" w:cs="Arial"/>
          <w:sz w:val="24"/>
          <w:szCs w:val="24"/>
        </w:rPr>
        <w:t xml:space="preserve">result from </w:t>
      </w:r>
      <w:r w:rsidR="00703D24" w:rsidRPr="00A402D8">
        <w:rPr>
          <w:rFonts w:ascii="Book Antiqua" w:hAnsi="Book Antiqua" w:cs="Arial"/>
          <w:sz w:val="24"/>
          <w:szCs w:val="24"/>
        </w:rPr>
        <w:t>differences in the distribution of adiposity (</w:t>
      </w:r>
      <w:r w:rsidR="009E7D07" w:rsidRPr="00A402D8">
        <w:rPr>
          <w:rFonts w:ascii="Book Antiqua" w:hAnsi="Book Antiqua" w:cs="Arial"/>
          <w:i/>
          <w:sz w:val="24"/>
          <w:szCs w:val="24"/>
        </w:rPr>
        <w:t>e.g.</w:t>
      </w:r>
      <w:r w:rsidR="00703D24" w:rsidRPr="00A402D8">
        <w:rPr>
          <w:rFonts w:ascii="Book Antiqua" w:hAnsi="Book Antiqua" w:cs="Arial"/>
          <w:sz w:val="24"/>
          <w:szCs w:val="24"/>
        </w:rPr>
        <w:t xml:space="preserve">, subcutaneous </w:t>
      </w:r>
      <w:r w:rsidR="000B1C88" w:rsidRPr="00A402D8">
        <w:rPr>
          <w:rFonts w:ascii="Book Antiqua" w:hAnsi="Book Antiqua" w:cs="Arial"/>
          <w:i/>
          <w:sz w:val="24"/>
          <w:szCs w:val="24"/>
        </w:rPr>
        <w:t>vs</w:t>
      </w:r>
      <w:r w:rsidR="00703D24" w:rsidRPr="00A402D8">
        <w:rPr>
          <w:rFonts w:ascii="Book Antiqua" w:hAnsi="Book Antiqua" w:cs="Arial"/>
          <w:sz w:val="24"/>
          <w:szCs w:val="24"/>
        </w:rPr>
        <w:t xml:space="preserve"> visceral) or differences in triglycerides because blacks have relatively less </w:t>
      </w:r>
      <w:r w:rsidR="00771881" w:rsidRPr="00A402D8">
        <w:rPr>
          <w:rFonts w:ascii="Book Antiqua" w:hAnsi="Book Antiqua" w:cs="Arial"/>
          <w:sz w:val="24"/>
          <w:szCs w:val="24"/>
        </w:rPr>
        <w:t>VAT</w:t>
      </w:r>
      <w:r w:rsidR="00703D24" w:rsidRPr="00A402D8">
        <w:rPr>
          <w:rFonts w:ascii="Book Antiqua" w:hAnsi="Book Antiqua" w:cs="Arial"/>
          <w:sz w:val="24"/>
          <w:szCs w:val="24"/>
        </w:rPr>
        <w:t xml:space="preserve"> and low</w:t>
      </w:r>
      <w:r w:rsidR="006C287F" w:rsidRPr="00A402D8">
        <w:rPr>
          <w:rFonts w:ascii="Book Antiqua" w:hAnsi="Book Antiqua" w:cs="Arial"/>
          <w:sz w:val="24"/>
          <w:szCs w:val="24"/>
        </w:rPr>
        <w:t>er triglycerides than Hispanics</w:t>
      </w:r>
      <w:r w:rsidR="00703D24" w:rsidRPr="00A402D8">
        <w:rPr>
          <w:rFonts w:ascii="Book Antiqua" w:hAnsi="Book Antiqua" w:cs="Arial"/>
          <w:sz w:val="24"/>
          <w:szCs w:val="24"/>
          <w:vertAlign w:val="superscript"/>
        </w:rPr>
        <w:t>[19</w:t>
      </w:r>
      <w:r w:rsidR="006A757F" w:rsidRPr="00A402D8">
        <w:rPr>
          <w:rFonts w:ascii="Book Antiqua" w:hAnsi="Book Antiqua" w:cs="Arial"/>
          <w:sz w:val="24"/>
          <w:szCs w:val="24"/>
          <w:vertAlign w:val="superscript"/>
        </w:rPr>
        <w:t>,56</w:t>
      </w:r>
      <w:r w:rsidR="00703D24" w:rsidRPr="00A402D8">
        <w:rPr>
          <w:rFonts w:ascii="Book Antiqua" w:hAnsi="Book Antiqua" w:cs="Arial"/>
          <w:sz w:val="24"/>
          <w:szCs w:val="24"/>
          <w:vertAlign w:val="superscript"/>
        </w:rPr>
        <w:t>]</w:t>
      </w:r>
      <w:r w:rsidR="006C287F" w:rsidRPr="00A402D8">
        <w:rPr>
          <w:rFonts w:ascii="Book Antiqua" w:hAnsi="Book Antiqua" w:cs="Arial"/>
          <w:sz w:val="24"/>
          <w:szCs w:val="24"/>
        </w:rPr>
        <w:t>.</w:t>
      </w:r>
      <w:r w:rsidR="00703D24" w:rsidRPr="00A402D8">
        <w:rPr>
          <w:rFonts w:ascii="Book Antiqua" w:hAnsi="Book Antiqua" w:cs="Arial"/>
          <w:sz w:val="24"/>
          <w:szCs w:val="24"/>
        </w:rPr>
        <w:t xml:space="preserve"> </w:t>
      </w:r>
      <w:r w:rsidR="008A5EE0" w:rsidRPr="00A402D8">
        <w:rPr>
          <w:rFonts w:ascii="Book Antiqua" w:hAnsi="Book Antiqua" w:cs="Arial"/>
          <w:sz w:val="24"/>
          <w:szCs w:val="24"/>
        </w:rPr>
        <w:t xml:space="preserve"> </w:t>
      </w:r>
      <w:r w:rsidR="00C6187D" w:rsidRPr="00A402D8">
        <w:rPr>
          <w:rFonts w:ascii="Book Antiqua" w:hAnsi="Book Antiqua" w:cs="Arial"/>
          <w:sz w:val="24"/>
          <w:szCs w:val="24"/>
        </w:rPr>
        <w:t>In addition, African Americans may be more resistant to both the accretion of triglyceride in the abdominal visceral compartment (adipose tissue and liver) and hypertri</w:t>
      </w:r>
      <w:r w:rsidR="006C287F" w:rsidRPr="00A402D8">
        <w:rPr>
          <w:rFonts w:ascii="Book Antiqua" w:hAnsi="Book Antiqua" w:cs="Arial"/>
          <w:sz w:val="24"/>
          <w:szCs w:val="24"/>
        </w:rPr>
        <w:t xml:space="preserve">glyceridemia associated with </w:t>
      </w:r>
      <w:proofErr w:type="gramStart"/>
      <w:r w:rsidR="006C287F" w:rsidRPr="00A402D8">
        <w:rPr>
          <w:rFonts w:ascii="Book Antiqua" w:hAnsi="Book Antiqua" w:cs="Arial"/>
          <w:sz w:val="24"/>
          <w:szCs w:val="24"/>
        </w:rPr>
        <w:t>IR</w:t>
      </w:r>
      <w:r w:rsidR="006A757F" w:rsidRPr="00A402D8">
        <w:rPr>
          <w:rFonts w:ascii="Book Antiqua" w:hAnsi="Book Antiqua" w:cs="Arial"/>
          <w:sz w:val="24"/>
          <w:szCs w:val="24"/>
          <w:vertAlign w:val="superscript"/>
        </w:rPr>
        <w:t>[</w:t>
      </w:r>
      <w:proofErr w:type="gramEnd"/>
      <w:r w:rsidR="006A757F" w:rsidRPr="00A402D8">
        <w:rPr>
          <w:rFonts w:ascii="Book Antiqua" w:hAnsi="Book Antiqua" w:cs="Arial"/>
          <w:sz w:val="24"/>
          <w:szCs w:val="24"/>
          <w:vertAlign w:val="superscript"/>
        </w:rPr>
        <w:t>55</w:t>
      </w:r>
      <w:r w:rsidR="00C6187D" w:rsidRPr="00A402D8">
        <w:rPr>
          <w:rFonts w:ascii="Book Antiqua" w:hAnsi="Book Antiqua" w:cs="Arial"/>
          <w:sz w:val="24"/>
          <w:szCs w:val="24"/>
          <w:vertAlign w:val="superscript"/>
        </w:rPr>
        <w:t>]</w:t>
      </w:r>
      <w:r w:rsidR="006C287F" w:rsidRPr="00A402D8">
        <w:rPr>
          <w:rFonts w:ascii="Book Antiqua" w:hAnsi="Book Antiqua" w:cs="Arial"/>
          <w:sz w:val="24"/>
          <w:szCs w:val="24"/>
        </w:rPr>
        <w:t>.</w:t>
      </w:r>
    </w:p>
    <w:p w:rsidR="009E7D07" w:rsidRPr="00A402D8" w:rsidRDefault="009E7D07" w:rsidP="009214C2">
      <w:pPr>
        <w:snapToGrid w:val="0"/>
        <w:spacing w:after="0" w:line="360" w:lineRule="auto"/>
        <w:jc w:val="both"/>
        <w:rPr>
          <w:rFonts w:ascii="Book Antiqua" w:hAnsi="Book Antiqua" w:cs="Arial"/>
          <w:sz w:val="24"/>
          <w:szCs w:val="24"/>
          <w:lang w:eastAsia="zh-CN"/>
        </w:rPr>
      </w:pPr>
    </w:p>
    <w:p w:rsidR="004B062A" w:rsidRPr="00A402D8" w:rsidRDefault="004B062A" w:rsidP="009214C2">
      <w:pPr>
        <w:snapToGrid w:val="0"/>
        <w:spacing w:after="0" w:line="360" w:lineRule="auto"/>
        <w:jc w:val="both"/>
        <w:rPr>
          <w:rFonts w:ascii="Book Antiqua" w:hAnsi="Book Antiqua" w:cs="Arial"/>
          <w:b/>
          <w:i/>
          <w:sz w:val="24"/>
          <w:szCs w:val="24"/>
        </w:rPr>
      </w:pPr>
      <w:r w:rsidRPr="00A402D8">
        <w:rPr>
          <w:rFonts w:ascii="Book Antiqua" w:hAnsi="Book Antiqua" w:cs="Arial"/>
          <w:b/>
          <w:i/>
          <w:sz w:val="24"/>
          <w:szCs w:val="24"/>
        </w:rPr>
        <w:t>Distribution of adiposity</w:t>
      </w:r>
    </w:p>
    <w:p w:rsidR="00887884" w:rsidRPr="00A402D8" w:rsidRDefault="00A93D1A" w:rsidP="009214C2">
      <w:pPr>
        <w:snapToGrid w:val="0"/>
        <w:spacing w:after="0" w:line="360" w:lineRule="auto"/>
        <w:jc w:val="both"/>
        <w:rPr>
          <w:rFonts w:ascii="Book Antiqua" w:hAnsi="Book Antiqua" w:cs="Arial"/>
          <w:sz w:val="24"/>
          <w:szCs w:val="24"/>
        </w:rPr>
      </w:pPr>
      <w:r w:rsidRPr="00A402D8">
        <w:rPr>
          <w:rFonts w:ascii="Book Antiqua" w:hAnsi="Book Antiqua" w:cs="Arial"/>
          <w:sz w:val="24"/>
          <w:szCs w:val="24"/>
        </w:rPr>
        <w:t xml:space="preserve">Several studies have reported racial differences in the distribution of adiposity, especially in women. </w:t>
      </w:r>
      <w:r w:rsidR="00C05352" w:rsidRPr="00A402D8">
        <w:rPr>
          <w:rFonts w:ascii="Book Antiqua" w:hAnsi="Book Antiqua" w:cs="Arial"/>
          <w:sz w:val="24"/>
          <w:szCs w:val="24"/>
        </w:rPr>
        <w:t xml:space="preserve">In a small study of </w:t>
      </w:r>
      <w:r w:rsidR="00724801" w:rsidRPr="00A402D8">
        <w:rPr>
          <w:rFonts w:ascii="Book Antiqua" w:hAnsi="Book Antiqua" w:cs="Arial"/>
          <w:sz w:val="24"/>
          <w:szCs w:val="24"/>
        </w:rPr>
        <w:t>age- and weight-matched</w:t>
      </w:r>
      <w:r w:rsidR="001D60D6" w:rsidRPr="00A402D8">
        <w:rPr>
          <w:rFonts w:ascii="Book Antiqua" w:hAnsi="Book Antiqua" w:cs="Arial"/>
          <w:sz w:val="24"/>
          <w:szCs w:val="24"/>
        </w:rPr>
        <w:t xml:space="preserve"> healthy</w:t>
      </w:r>
      <w:r w:rsidR="00724801" w:rsidRPr="00A402D8">
        <w:rPr>
          <w:rFonts w:ascii="Book Antiqua" w:hAnsi="Book Antiqua" w:cs="Arial"/>
          <w:sz w:val="24"/>
          <w:szCs w:val="24"/>
        </w:rPr>
        <w:t xml:space="preserve"> women (8 </w:t>
      </w:r>
      <w:r w:rsidR="00724801" w:rsidRPr="00A402D8">
        <w:rPr>
          <w:rFonts w:ascii="Book Antiqua" w:hAnsi="Book Antiqua" w:cs="Arial"/>
          <w:sz w:val="24"/>
          <w:szCs w:val="24"/>
        </w:rPr>
        <w:lastRenderedPageBreak/>
        <w:t xml:space="preserve">black and 10 white), black women had 23% less </w:t>
      </w:r>
      <w:r w:rsidR="009449F0" w:rsidRPr="00A402D8">
        <w:rPr>
          <w:rFonts w:ascii="Book Antiqua" w:hAnsi="Book Antiqua" w:cs="Arial"/>
          <w:sz w:val="24"/>
          <w:szCs w:val="24"/>
        </w:rPr>
        <w:t>VAT</w:t>
      </w:r>
      <w:r w:rsidR="008236CE" w:rsidRPr="00A402D8">
        <w:rPr>
          <w:rFonts w:ascii="Book Antiqua" w:hAnsi="Book Antiqua" w:cs="Arial"/>
          <w:sz w:val="24"/>
          <w:szCs w:val="24"/>
        </w:rPr>
        <w:t xml:space="preserve"> </w:t>
      </w:r>
      <w:r w:rsidR="00B32B0D" w:rsidRPr="00A402D8">
        <w:rPr>
          <w:rFonts w:ascii="Book Antiqua" w:hAnsi="Book Antiqua" w:cs="Arial"/>
          <w:sz w:val="24"/>
          <w:szCs w:val="24"/>
        </w:rPr>
        <w:t xml:space="preserve">as </w:t>
      </w:r>
      <w:r w:rsidR="008236CE" w:rsidRPr="00A402D8">
        <w:rPr>
          <w:rFonts w:ascii="Book Antiqua" w:hAnsi="Book Antiqua" w:cs="Arial"/>
          <w:sz w:val="24"/>
          <w:szCs w:val="24"/>
        </w:rPr>
        <w:t>measured by computed tomography</w:t>
      </w:r>
      <w:r w:rsidR="002319FA" w:rsidRPr="00A402D8">
        <w:rPr>
          <w:rFonts w:ascii="Book Antiqua" w:hAnsi="Book Antiqua" w:cs="Arial"/>
          <w:sz w:val="24"/>
          <w:szCs w:val="24"/>
        </w:rPr>
        <w:t xml:space="preserve"> (CT) </w:t>
      </w:r>
      <w:r w:rsidR="00724801" w:rsidRPr="00A402D8">
        <w:rPr>
          <w:rFonts w:ascii="Book Antiqua" w:hAnsi="Book Antiqua" w:cs="Arial"/>
          <w:sz w:val="24"/>
          <w:szCs w:val="24"/>
        </w:rPr>
        <w:t>than white women. In addition, black women had sign</w:t>
      </w:r>
      <w:r w:rsidR="00656E3E" w:rsidRPr="00A402D8">
        <w:rPr>
          <w:rFonts w:ascii="Book Antiqua" w:hAnsi="Book Antiqua" w:cs="Arial"/>
          <w:sz w:val="24"/>
          <w:szCs w:val="24"/>
        </w:rPr>
        <w:t>ificantly lower plasma glucose and triglycerides and significa</w:t>
      </w:r>
      <w:r w:rsidR="005006CE" w:rsidRPr="00A402D8">
        <w:rPr>
          <w:rFonts w:ascii="Book Antiqua" w:hAnsi="Book Antiqua" w:cs="Arial"/>
          <w:sz w:val="24"/>
          <w:szCs w:val="24"/>
        </w:rPr>
        <w:t>ntly higher plasma high-density-</w:t>
      </w:r>
      <w:r w:rsidR="006C287F" w:rsidRPr="00A402D8">
        <w:rPr>
          <w:rFonts w:ascii="Book Antiqua" w:hAnsi="Book Antiqua" w:cs="Arial"/>
          <w:sz w:val="24"/>
          <w:szCs w:val="24"/>
        </w:rPr>
        <w:t xml:space="preserve">lipoprotein </w:t>
      </w:r>
      <w:proofErr w:type="gramStart"/>
      <w:r w:rsidR="006C287F" w:rsidRPr="00A402D8">
        <w:rPr>
          <w:rFonts w:ascii="Book Antiqua" w:hAnsi="Book Antiqua" w:cs="Arial"/>
          <w:sz w:val="24"/>
          <w:szCs w:val="24"/>
        </w:rPr>
        <w:t>cholesterol</w:t>
      </w:r>
      <w:r w:rsidR="006A757F" w:rsidRPr="00A402D8">
        <w:rPr>
          <w:rFonts w:ascii="Book Antiqua" w:hAnsi="Book Antiqua" w:cs="Arial"/>
          <w:sz w:val="24"/>
          <w:szCs w:val="24"/>
          <w:vertAlign w:val="superscript"/>
        </w:rPr>
        <w:t>[</w:t>
      </w:r>
      <w:proofErr w:type="gramEnd"/>
      <w:r w:rsidR="006A757F" w:rsidRPr="00A402D8">
        <w:rPr>
          <w:rFonts w:ascii="Book Antiqua" w:hAnsi="Book Antiqua" w:cs="Arial"/>
          <w:sz w:val="24"/>
          <w:szCs w:val="24"/>
          <w:vertAlign w:val="superscript"/>
        </w:rPr>
        <w:t>57</w:t>
      </w:r>
      <w:r w:rsidR="00656E3E" w:rsidRPr="00A402D8">
        <w:rPr>
          <w:rFonts w:ascii="Book Antiqua" w:hAnsi="Book Antiqua" w:cs="Arial"/>
          <w:sz w:val="24"/>
          <w:szCs w:val="24"/>
          <w:vertAlign w:val="superscript"/>
        </w:rPr>
        <w:t>]</w:t>
      </w:r>
      <w:r w:rsidR="006C287F" w:rsidRPr="00A402D8">
        <w:rPr>
          <w:rFonts w:ascii="Book Antiqua" w:hAnsi="Book Antiqua" w:cs="Arial"/>
          <w:sz w:val="24"/>
          <w:szCs w:val="24"/>
        </w:rPr>
        <w:t>.</w:t>
      </w:r>
      <w:r w:rsidR="00656E3E" w:rsidRPr="00A402D8">
        <w:rPr>
          <w:rFonts w:ascii="Book Antiqua" w:hAnsi="Book Antiqua" w:cs="Arial"/>
          <w:sz w:val="24"/>
          <w:szCs w:val="24"/>
        </w:rPr>
        <w:t xml:space="preserve"> </w:t>
      </w:r>
      <w:r w:rsidR="002A1785" w:rsidRPr="00A402D8">
        <w:rPr>
          <w:rFonts w:ascii="Book Antiqua" w:hAnsi="Book Antiqua" w:cs="Arial"/>
          <w:sz w:val="24"/>
          <w:szCs w:val="24"/>
        </w:rPr>
        <w:t xml:space="preserve">Based on the Dallas Heart Study data, blacks had less </w:t>
      </w:r>
      <w:proofErr w:type="spellStart"/>
      <w:r w:rsidR="002A1785" w:rsidRPr="00A402D8">
        <w:rPr>
          <w:rFonts w:ascii="Book Antiqua" w:hAnsi="Book Antiqua" w:cs="Arial"/>
          <w:sz w:val="24"/>
          <w:szCs w:val="24"/>
        </w:rPr>
        <w:t>intraperitoneal</w:t>
      </w:r>
      <w:proofErr w:type="spellEnd"/>
      <w:r w:rsidR="002A1785" w:rsidRPr="00A402D8">
        <w:rPr>
          <w:rFonts w:ascii="Book Antiqua" w:hAnsi="Book Antiqua" w:cs="Arial"/>
          <w:sz w:val="24"/>
          <w:szCs w:val="24"/>
        </w:rPr>
        <w:t xml:space="preserve"> fat </w:t>
      </w:r>
      <w:r w:rsidR="00572116" w:rsidRPr="00A402D8">
        <w:rPr>
          <w:rFonts w:ascii="Book Antiqua" w:hAnsi="Book Antiqua" w:cs="Arial"/>
          <w:sz w:val="24"/>
          <w:szCs w:val="24"/>
        </w:rPr>
        <w:t xml:space="preserve">as </w:t>
      </w:r>
      <w:r w:rsidR="00665B7A" w:rsidRPr="00A402D8">
        <w:rPr>
          <w:rFonts w:ascii="Book Antiqua" w:hAnsi="Book Antiqua" w:cs="Arial"/>
          <w:sz w:val="24"/>
          <w:szCs w:val="24"/>
        </w:rPr>
        <w:t xml:space="preserve">measured by magnetic resonance imaging </w:t>
      </w:r>
      <w:r w:rsidR="002A1785" w:rsidRPr="00A402D8">
        <w:rPr>
          <w:rFonts w:ascii="Book Antiqua" w:hAnsi="Book Antiqua" w:cs="Arial"/>
          <w:sz w:val="24"/>
          <w:szCs w:val="24"/>
        </w:rPr>
        <w:t>and more lower extremity fat than their Hispanic and Caucasian counterparts, despite controlling for age and total adiposity.</w:t>
      </w:r>
      <w:r w:rsidR="000C4218" w:rsidRPr="00A402D8">
        <w:rPr>
          <w:rFonts w:ascii="Book Antiqua" w:hAnsi="Book Antiqua" w:cs="Arial"/>
          <w:sz w:val="24"/>
          <w:szCs w:val="24"/>
        </w:rPr>
        <w:t xml:space="preserve"> In that study, the prevalence of IR was similar between blacks and Hispanics who had the highest levels of </w:t>
      </w:r>
      <w:proofErr w:type="spellStart"/>
      <w:r w:rsidR="000C4218" w:rsidRPr="00A402D8">
        <w:rPr>
          <w:rFonts w:ascii="Book Antiqua" w:hAnsi="Book Antiqua" w:cs="Arial"/>
          <w:sz w:val="24"/>
          <w:szCs w:val="24"/>
        </w:rPr>
        <w:t>intraperitoneal</w:t>
      </w:r>
      <w:proofErr w:type="spellEnd"/>
      <w:r w:rsidR="000C4218" w:rsidRPr="00A402D8">
        <w:rPr>
          <w:rFonts w:ascii="Book Antiqua" w:hAnsi="Book Antiqua" w:cs="Arial"/>
          <w:sz w:val="24"/>
          <w:szCs w:val="24"/>
        </w:rPr>
        <w:t xml:space="preserve"> fat and liver fat. Furthermore, insulin levels and HOMA values were the highest and serum triglyceride levels were lowest among blacks after cont</w:t>
      </w:r>
      <w:r w:rsidR="006C287F" w:rsidRPr="00A402D8">
        <w:rPr>
          <w:rFonts w:ascii="Book Antiqua" w:hAnsi="Book Antiqua" w:cs="Arial"/>
          <w:sz w:val="24"/>
          <w:szCs w:val="24"/>
        </w:rPr>
        <w:t xml:space="preserve">rolling for </w:t>
      </w:r>
      <w:proofErr w:type="spellStart"/>
      <w:r w:rsidR="006C287F" w:rsidRPr="00A402D8">
        <w:rPr>
          <w:rFonts w:ascii="Book Antiqua" w:hAnsi="Book Antiqua" w:cs="Arial"/>
          <w:sz w:val="24"/>
          <w:szCs w:val="24"/>
        </w:rPr>
        <w:t>intraperitoneal</w:t>
      </w:r>
      <w:proofErr w:type="spellEnd"/>
      <w:r w:rsidR="006C287F" w:rsidRPr="00A402D8">
        <w:rPr>
          <w:rFonts w:ascii="Book Antiqua" w:hAnsi="Book Antiqua" w:cs="Arial"/>
          <w:sz w:val="24"/>
          <w:szCs w:val="24"/>
        </w:rPr>
        <w:t xml:space="preserve"> </w:t>
      </w:r>
      <w:proofErr w:type="gramStart"/>
      <w:r w:rsidR="006C287F" w:rsidRPr="00A402D8">
        <w:rPr>
          <w:rFonts w:ascii="Book Antiqua" w:hAnsi="Book Antiqua" w:cs="Arial"/>
          <w:sz w:val="24"/>
          <w:szCs w:val="24"/>
        </w:rPr>
        <w:t>fat</w:t>
      </w:r>
      <w:r w:rsidR="006A757F" w:rsidRPr="00A402D8">
        <w:rPr>
          <w:rFonts w:ascii="Book Antiqua" w:hAnsi="Book Antiqua" w:cs="Arial"/>
          <w:sz w:val="24"/>
          <w:szCs w:val="24"/>
          <w:vertAlign w:val="superscript"/>
        </w:rPr>
        <w:t>[</w:t>
      </w:r>
      <w:proofErr w:type="gramEnd"/>
      <w:r w:rsidR="006A757F" w:rsidRPr="00A402D8">
        <w:rPr>
          <w:rFonts w:ascii="Book Antiqua" w:hAnsi="Book Antiqua" w:cs="Arial"/>
          <w:sz w:val="24"/>
          <w:szCs w:val="24"/>
          <w:vertAlign w:val="superscript"/>
        </w:rPr>
        <w:t>55</w:t>
      </w:r>
      <w:r w:rsidR="000C4218" w:rsidRPr="00A402D8">
        <w:rPr>
          <w:rFonts w:ascii="Book Antiqua" w:hAnsi="Book Antiqua" w:cs="Arial"/>
          <w:sz w:val="24"/>
          <w:szCs w:val="24"/>
          <w:vertAlign w:val="superscript"/>
        </w:rPr>
        <w:t>]</w:t>
      </w:r>
      <w:r w:rsidR="006C287F" w:rsidRPr="00A402D8">
        <w:rPr>
          <w:rFonts w:ascii="Book Antiqua" w:hAnsi="Book Antiqua" w:cs="Arial"/>
          <w:sz w:val="24"/>
          <w:szCs w:val="24"/>
        </w:rPr>
        <w:t>.</w:t>
      </w:r>
      <w:r w:rsidR="002A1785" w:rsidRPr="00A402D8">
        <w:rPr>
          <w:rFonts w:ascii="Book Antiqua" w:hAnsi="Book Antiqua" w:cs="Arial"/>
          <w:sz w:val="24"/>
          <w:szCs w:val="24"/>
        </w:rPr>
        <w:t xml:space="preserve"> </w:t>
      </w:r>
      <w:r w:rsidRPr="00A402D8">
        <w:rPr>
          <w:rFonts w:ascii="Book Antiqua" w:hAnsi="Book Antiqua" w:cs="Arial"/>
          <w:sz w:val="24"/>
          <w:szCs w:val="24"/>
        </w:rPr>
        <w:t xml:space="preserve">In a prospective study of healthy sedentary women, Casas </w:t>
      </w:r>
      <w:r w:rsidR="000B1C88" w:rsidRPr="00A402D8">
        <w:rPr>
          <w:rFonts w:ascii="Book Antiqua" w:hAnsi="Book Antiqua" w:cs="Arial"/>
          <w:i/>
          <w:sz w:val="24"/>
          <w:szCs w:val="24"/>
        </w:rPr>
        <w:t xml:space="preserve">et </w:t>
      </w:r>
      <w:proofErr w:type="gramStart"/>
      <w:r w:rsidR="000B1C88" w:rsidRPr="00A402D8">
        <w:rPr>
          <w:rFonts w:ascii="Book Antiqua" w:hAnsi="Book Antiqua" w:cs="Arial"/>
          <w:i/>
          <w:sz w:val="24"/>
          <w:szCs w:val="24"/>
        </w:rPr>
        <w:t>al</w:t>
      </w:r>
      <w:r w:rsidR="009E7D07" w:rsidRPr="00A402D8">
        <w:rPr>
          <w:rFonts w:ascii="Book Antiqua" w:hAnsi="Book Antiqua" w:cs="Arial"/>
          <w:sz w:val="24"/>
          <w:szCs w:val="24"/>
          <w:vertAlign w:val="superscript"/>
        </w:rPr>
        <w:t>[</w:t>
      </w:r>
      <w:proofErr w:type="gramEnd"/>
      <w:r w:rsidR="009E7D07" w:rsidRPr="00A402D8">
        <w:rPr>
          <w:rFonts w:ascii="Book Antiqua" w:hAnsi="Book Antiqua" w:cs="Arial"/>
          <w:sz w:val="24"/>
          <w:szCs w:val="24"/>
          <w:vertAlign w:val="superscript"/>
        </w:rPr>
        <w:t>58]</w:t>
      </w:r>
      <w:r w:rsidRPr="00A402D8">
        <w:rPr>
          <w:rFonts w:ascii="Book Antiqua" w:hAnsi="Book Antiqua" w:cs="Arial"/>
          <w:sz w:val="24"/>
          <w:szCs w:val="24"/>
        </w:rPr>
        <w:t xml:space="preserve"> found that Hispanic women had greater total adiposity than white women, which was primarily the result of higher percentage fat and fat mass in the trunk. Within the trunk region, abdominal and sub</w:t>
      </w:r>
      <w:r w:rsidR="00290F6D" w:rsidRPr="00A402D8">
        <w:rPr>
          <w:rFonts w:ascii="Book Antiqua" w:hAnsi="Book Antiqua" w:cs="Arial"/>
          <w:sz w:val="24"/>
          <w:szCs w:val="24"/>
        </w:rPr>
        <w:t>scap</w:t>
      </w:r>
      <w:r w:rsidRPr="00A402D8">
        <w:rPr>
          <w:rFonts w:ascii="Book Antiqua" w:hAnsi="Book Antiqua" w:cs="Arial"/>
          <w:sz w:val="24"/>
          <w:szCs w:val="24"/>
        </w:rPr>
        <w:t>ular</w:t>
      </w:r>
      <w:r w:rsidR="00290F6D" w:rsidRPr="00A402D8">
        <w:rPr>
          <w:rFonts w:ascii="Book Antiqua" w:hAnsi="Book Antiqua" w:cs="Arial"/>
          <w:sz w:val="24"/>
          <w:szCs w:val="24"/>
        </w:rPr>
        <w:t xml:space="preserve"> skinfold </w:t>
      </w:r>
      <w:proofErr w:type="gramStart"/>
      <w:r w:rsidR="00290F6D" w:rsidRPr="00A402D8">
        <w:rPr>
          <w:rFonts w:ascii="Book Antiqua" w:hAnsi="Book Antiqua" w:cs="Arial"/>
          <w:sz w:val="24"/>
          <w:szCs w:val="24"/>
        </w:rPr>
        <w:t>thicknesses</w:t>
      </w:r>
      <w:proofErr w:type="gramEnd"/>
      <w:r w:rsidR="00290F6D" w:rsidRPr="00A402D8">
        <w:rPr>
          <w:rFonts w:ascii="Book Antiqua" w:hAnsi="Book Antiqua" w:cs="Arial"/>
          <w:sz w:val="24"/>
          <w:szCs w:val="24"/>
        </w:rPr>
        <w:t xml:space="preserve"> were 30%-40% significantly greater in the Hispanic women. Total fat-free mass was slightly but significantly lower in the Hispanic women</w:t>
      </w:r>
      <w:r w:rsidR="002343B8" w:rsidRPr="00A402D8">
        <w:rPr>
          <w:rFonts w:ascii="Book Antiqua" w:hAnsi="Book Antiqua" w:cs="Arial"/>
          <w:sz w:val="24"/>
          <w:szCs w:val="24"/>
        </w:rPr>
        <w:t xml:space="preserve"> primarily due to a smaller fa</w:t>
      </w:r>
      <w:r w:rsidR="006C287F" w:rsidRPr="00A402D8">
        <w:rPr>
          <w:rFonts w:ascii="Book Antiqua" w:hAnsi="Book Antiqua" w:cs="Arial"/>
          <w:sz w:val="24"/>
          <w:szCs w:val="24"/>
        </w:rPr>
        <w:t xml:space="preserve">t-free mass in the trunk region. </w:t>
      </w:r>
      <w:r w:rsidR="0026711A" w:rsidRPr="00A402D8">
        <w:rPr>
          <w:rFonts w:ascii="Book Antiqua" w:hAnsi="Book Antiqua" w:cs="Arial"/>
          <w:sz w:val="24"/>
          <w:szCs w:val="24"/>
        </w:rPr>
        <w:t xml:space="preserve">In a study involving healthy subjects, Asians despite of having lower BMI had more upper-body subcutaneous fat </w:t>
      </w:r>
      <w:r w:rsidR="00AB759D" w:rsidRPr="00A402D8">
        <w:rPr>
          <w:rFonts w:ascii="Book Antiqua" w:hAnsi="Book Antiqua" w:cs="Arial"/>
          <w:sz w:val="24"/>
          <w:szCs w:val="24"/>
        </w:rPr>
        <w:t xml:space="preserve">as measured by dual-photon absorptiometry </w:t>
      </w:r>
      <w:r w:rsidR="0026711A" w:rsidRPr="00A402D8">
        <w:rPr>
          <w:rFonts w:ascii="Book Antiqua" w:hAnsi="Book Antiqua" w:cs="Arial"/>
          <w:sz w:val="24"/>
          <w:szCs w:val="24"/>
        </w:rPr>
        <w:t>than did whites. The magnitude of differences between the two races was g</w:t>
      </w:r>
      <w:r w:rsidR="006C287F" w:rsidRPr="00A402D8">
        <w:rPr>
          <w:rFonts w:ascii="Book Antiqua" w:hAnsi="Book Antiqua" w:cs="Arial"/>
          <w:sz w:val="24"/>
          <w:szCs w:val="24"/>
        </w:rPr>
        <w:t xml:space="preserve">reater in females than in </w:t>
      </w:r>
      <w:proofErr w:type="gramStart"/>
      <w:r w:rsidR="006C287F" w:rsidRPr="00A402D8">
        <w:rPr>
          <w:rFonts w:ascii="Book Antiqua" w:hAnsi="Book Antiqua" w:cs="Arial"/>
          <w:sz w:val="24"/>
          <w:szCs w:val="24"/>
        </w:rPr>
        <w:t>males</w:t>
      </w:r>
      <w:r w:rsidR="0026711A" w:rsidRPr="00A402D8">
        <w:rPr>
          <w:rFonts w:ascii="Book Antiqua" w:hAnsi="Book Antiqua" w:cs="Arial"/>
          <w:sz w:val="24"/>
          <w:szCs w:val="24"/>
          <w:vertAlign w:val="superscript"/>
        </w:rPr>
        <w:t>[</w:t>
      </w:r>
      <w:proofErr w:type="gramEnd"/>
      <w:r w:rsidR="0026711A" w:rsidRPr="00A402D8">
        <w:rPr>
          <w:rFonts w:ascii="Book Antiqua" w:hAnsi="Book Antiqua" w:cs="Arial"/>
          <w:sz w:val="24"/>
          <w:szCs w:val="24"/>
          <w:vertAlign w:val="superscript"/>
        </w:rPr>
        <w:t>5</w:t>
      </w:r>
      <w:r w:rsidR="006A757F" w:rsidRPr="00A402D8">
        <w:rPr>
          <w:rFonts w:ascii="Book Antiqua" w:hAnsi="Book Antiqua" w:cs="Arial"/>
          <w:sz w:val="24"/>
          <w:szCs w:val="24"/>
          <w:vertAlign w:val="superscript"/>
        </w:rPr>
        <w:t>9</w:t>
      </w:r>
      <w:r w:rsidR="0026711A" w:rsidRPr="00A402D8">
        <w:rPr>
          <w:rFonts w:ascii="Book Antiqua" w:hAnsi="Book Antiqua" w:cs="Arial"/>
          <w:sz w:val="24"/>
          <w:szCs w:val="24"/>
          <w:vertAlign w:val="superscript"/>
        </w:rPr>
        <w:t>]</w:t>
      </w:r>
      <w:r w:rsidR="006C287F" w:rsidRPr="00A402D8">
        <w:rPr>
          <w:rFonts w:ascii="Book Antiqua" w:hAnsi="Book Antiqua" w:cs="Arial"/>
          <w:sz w:val="24"/>
          <w:szCs w:val="24"/>
        </w:rPr>
        <w:t>.</w:t>
      </w:r>
      <w:r w:rsidR="0026711A" w:rsidRPr="00A402D8">
        <w:rPr>
          <w:rFonts w:ascii="Book Antiqua" w:hAnsi="Book Antiqua" w:cs="Arial"/>
          <w:sz w:val="24"/>
          <w:szCs w:val="24"/>
        </w:rPr>
        <w:t xml:space="preserve"> </w:t>
      </w:r>
      <w:r w:rsidR="00FF4D84" w:rsidRPr="00A402D8">
        <w:rPr>
          <w:rFonts w:ascii="Book Antiqua" w:hAnsi="Book Antiqua" w:cs="Arial"/>
          <w:sz w:val="24"/>
          <w:szCs w:val="24"/>
        </w:rPr>
        <w:t>A later</w:t>
      </w:r>
      <w:r w:rsidR="00C05352" w:rsidRPr="00A402D8">
        <w:rPr>
          <w:rFonts w:ascii="Book Antiqua" w:hAnsi="Book Antiqua" w:cs="Arial"/>
          <w:sz w:val="24"/>
          <w:szCs w:val="24"/>
        </w:rPr>
        <w:t xml:space="preserve"> study with a smaller cohort </w:t>
      </w:r>
      <w:r w:rsidR="00FF4D84" w:rsidRPr="00A402D8">
        <w:rPr>
          <w:rFonts w:ascii="Book Antiqua" w:hAnsi="Book Antiqua" w:cs="Arial"/>
          <w:sz w:val="24"/>
          <w:szCs w:val="24"/>
        </w:rPr>
        <w:t xml:space="preserve">reported that Asian American </w:t>
      </w:r>
      <w:r w:rsidR="00935F1B" w:rsidRPr="00A402D8">
        <w:rPr>
          <w:rFonts w:ascii="Book Antiqua" w:hAnsi="Book Antiqua" w:cs="Arial"/>
          <w:sz w:val="24"/>
          <w:szCs w:val="24"/>
        </w:rPr>
        <w:t xml:space="preserve">premenopausal </w:t>
      </w:r>
      <w:r w:rsidR="00FF4D84" w:rsidRPr="00A402D8">
        <w:rPr>
          <w:rFonts w:ascii="Book Antiqua" w:hAnsi="Book Antiqua" w:cs="Arial"/>
          <w:sz w:val="24"/>
          <w:szCs w:val="24"/>
        </w:rPr>
        <w:t xml:space="preserve">women had higher </w:t>
      </w:r>
      <w:r w:rsidR="002F0488" w:rsidRPr="00A402D8">
        <w:rPr>
          <w:rFonts w:ascii="Book Antiqua" w:hAnsi="Book Antiqua" w:cs="Arial"/>
          <w:sz w:val="24"/>
          <w:szCs w:val="24"/>
        </w:rPr>
        <w:t>VAT</w:t>
      </w:r>
      <w:r w:rsidR="00FF4D84" w:rsidRPr="00A402D8">
        <w:rPr>
          <w:rFonts w:ascii="Book Antiqua" w:hAnsi="Book Antiqua" w:cs="Arial"/>
          <w:sz w:val="24"/>
          <w:szCs w:val="24"/>
        </w:rPr>
        <w:t xml:space="preserve"> than European American women, after adjusting for age and total body fat. There was a significant age by race interaction such that race differences in </w:t>
      </w:r>
      <w:r w:rsidR="00D103B1" w:rsidRPr="00A402D8">
        <w:rPr>
          <w:rFonts w:ascii="Book Antiqua" w:hAnsi="Book Antiqua" w:cs="Arial"/>
          <w:sz w:val="24"/>
          <w:szCs w:val="24"/>
        </w:rPr>
        <w:t>VAT</w:t>
      </w:r>
      <w:r w:rsidR="00FF4D84" w:rsidRPr="00A402D8">
        <w:rPr>
          <w:rFonts w:ascii="Book Antiqua" w:hAnsi="Book Antiqua" w:cs="Arial"/>
          <w:sz w:val="24"/>
          <w:szCs w:val="24"/>
        </w:rPr>
        <w:t xml:space="preserve"> were more evident over the age of 30 years. No differences in </w:t>
      </w:r>
      <w:r w:rsidR="00463585" w:rsidRPr="00A402D8">
        <w:rPr>
          <w:rFonts w:ascii="Book Antiqua" w:hAnsi="Book Antiqua" w:cs="Arial"/>
          <w:sz w:val="24"/>
          <w:szCs w:val="24"/>
        </w:rPr>
        <w:t>VAT</w:t>
      </w:r>
      <w:r w:rsidR="00FF4D84" w:rsidRPr="00A402D8">
        <w:rPr>
          <w:rFonts w:ascii="Book Antiqua" w:hAnsi="Book Antiqua" w:cs="Arial"/>
          <w:sz w:val="24"/>
          <w:szCs w:val="24"/>
        </w:rPr>
        <w:t xml:space="preserve"> could be detected between Asian American and European American men, even after adj</w:t>
      </w:r>
      <w:r w:rsidR="006C287F" w:rsidRPr="00A402D8">
        <w:rPr>
          <w:rFonts w:ascii="Book Antiqua" w:hAnsi="Book Antiqua" w:cs="Arial"/>
          <w:sz w:val="24"/>
          <w:szCs w:val="24"/>
        </w:rPr>
        <w:t xml:space="preserve">usting for potential </w:t>
      </w:r>
      <w:proofErr w:type="gramStart"/>
      <w:r w:rsidR="006C287F" w:rsidRPr="00A402D8">
        <w:rPr>
          <w:rFonts w:ascii="Book Antiqua" w:hAnsi="Book Antiqua" w:cs="Arial"/>
          <w:sz w:val="24"/>
          <w:szCs w:val="24"/>
        </w:rPr>
        <w:t>covariates</w:t>
      </w:r>
      <w:r w:rsidR="006A757F" w:rsidRPr="00A402D8">
        <w:rPr>
          <w:rFonts w:ascii="Book Antiqua" w:hAnsi="Book Antiqua" w:cs="Arial"/>
          <w:sz w:val="24"/>
          <w:szCs w:val="24"/>
          <w:vertAlign w:val="superscript"/>
        </w:rPr>
        <w:t>[</w:t>
      </w:r>
      <w:proofErr w:type="gramEnd"/>
      <w:r w:rsidR="006A757F" w:rsidRPr="00A402D8">
        <w:rPr>
          <w:rFonts w:ascii="Book Antiqua" w:hAnsi="Book Antiqua" w:cs="Arial"/>
          <w:sz w:val="24"/>
          <w:szCs w:val="24"/>
          <w:vertAlign w:val="superscript"/>
        </w:rPr>
        <w:t>60</w:t>
      </w:r>
      <w:r w:rsidR="00ED573F" w:rsidRPr="00A402D8">
        <w:rPr>
          <w:rFonts w:ascii="Book Antiqua" w:hAnsi="Book Antiqua" w:cs="Arial"/>
          <w:sz w:val="24"/>
          <w:szCs w:val="24"/>
          <w:vertAlign w:val="superscript"/>
        </w:rPr>
        <w:t>]</w:t>
      </w:r>
      <w:r w:rsidR="006C287F" w:rsidRPr="00A402D8">
        <w:rPr>
          <w:rFonts w:ascii="Book Antiqua" w:hAnsi="Book Antiqua" w:cs="Arial"/>
          <w:sz w:val="24"/>
          <w:szCs w:val="24"/>
        </w:rPr>
        <w:t>.</w:t>
      </w:r>
      <w:r w:rsidR="00FF4D84" w:rsidRPr="00A402D8">
        <w:rPr>
          <w:rFonts w:ascii="Book Antiqua" w:hAnsi="Book Antiqua" w:cs="Arial"/>
          <w:sz w:val="24"/>
          <w:szCs w:val="24"/>
        </w:rPr>
        <w:t xml:space="preserve"> </w:t>
      </w:r>
      <w:r w:rsidR="006C5CA5" w:rsidRPr="00A402D8">
        <w:rPr>
          <w:rFonts w:ascii="Book Antiqua" w:hAnsi="Book Antiqua" w:cs="Arial"/>
          <w:sz w:val="24"/>
          <w:szCs w:val="24"/>
        </w:rPr>
        <w:t>Visceral adiposity has been reported to be</w:t>
      </w:r>
      <w:r w:rsidR="00B94D8D" w:rsidRPr="00A402D8">
        <w:rPr>
          <w:rFonts w:ascii="Book Antiqua" w:hAnsi="Book Antiqua" w:cs="Arial"/>
          <w:sz w:val="24"/>
          <w:szCs w:val="24"/>
        </w:rPr>
        <w:t xml:space="preserve"> associated with both peripheral and hepatic IR, independent </w:t>
      </w:r>
      <w:r w:rsidR="006C287F" w:rsidRPr="00A402D8">
        <w:rPr>
          <w:rFonts w:ascii="Book Antiqua" w:hAnsi="Book Antiqua" w:cs="Arial"/>
          <w:sz w:val="24"/>
          <w:szCs w:val="24"/>
        </w:rPr>
        <w:t xml:space="preserve">of gender, in diabetic </w:t>
      </w:r>
      <w:proofErr w:type="gramStart"/>
      <w:r w:rsidR="006C287F" w:rsidRPr="00A402D8">
        <w:rPr>
          <w:rFonts w:ascii="Book Antiqua" w:hAnsi="Book Antiqua" w:cs="Arial"/>
          <w:sz w:val="24"/>
          <w:szCs w:val="24"/>
        </w:rPr>
        <w:t>patients</w:t>
      </w:r>
      <w:r w:rsidR="00B94D8D" w:rsidRPr="00A402D8">
        <w:rPr>
          <w:rFonts w:ascii="Book Antiqua" w:hAnsi="Book Antiqua" w:cs="Arial"/>
          <w:sz w:val="24"/>
          <w:szCs w:val="24"/>
          <w:vertAlign w:val="superscript"/>
        </w:rPr>
        <w:t>[</w:t>
      </w:r>
      <w:proofErr w:type="gramEnd"/>
      <w:r w:rsidR="00B94D8D" w:rsidRPr="00A402D8">
        <w:rPr>
          <w:rFonts w:ascii="Book Antiqua" w:hAnsi="Book Antiqua" w:cs="Arial"/>
          <w:sz w:val="24"/>
          <w:szCs w:val="24"/>
          <w:vertAlign w:val="superscript"/>
        </w:rPr>
        <w:t>35]</w:t>
      </w:r>
      <w:r w:rsidR="006C287F" w:rsidRPr="00A402D8">
        <w:rPr>
          <w:rFonts w:ascii="Book Antiqua" w:hAnsi="Book Antiqua" w:cs="Arial"/>
          <w:sz w:val="24"/>
          <w:szCs w:val="24"/>
        </w:rPr>
        <w:t>.</w:t>
      </w:r>
      <w:r w:rsidR="006C5CA5" w:rsidRPr="00A402D8">
        <w:rPr>
          <w:rFonts w:ascii="Book Antiqua" w:hAnsi="Book Antiqua" w:cs="Arial"/>
          <w:sz w:val="24"/>
          <w:szCs w:val="24"/>
        </w:rPr>
        <w:t xml:space="preserve"> </w:t>
      </w:r>
      <w:r w:rsidR="00243D18" w:rsidRPr="00A402D8">
        <w:rPr>
          <w:rFonts w:ascii="Book Antiqua" w:hAnsi="Book Antiqua" w:cs="Arial"/>
          <w:sz w:val="24"/>
          <w:szCs w:val="24"/>
        </w:rPr>
        <w:t xml:space="preserve">Visceral fat has also been shown as an important site for interleukin-6 secretion and provides a potential mechanistic link between visceral fat and systemic inflammation in people </w:t>
      </w:r>
      <w:r w:rsidR="00243D18" w:rsidRPr="00A402D8">
        <w:rPr>
          <w:rFonts w:ascii="Book Antiqua" w:hAnsi="Book Antiqua" w:cs="Arial"/>
          <w:sz w:val="24"/>
          <w:szCs w:val="24"/>
        </w:rPr>
        <w:lastRenderedPageBreak/>
        <w:t>with</w:t>
      </w:r>
      <w:r w:rsidR="006C287F" w:rsidRPr="00A402D8">
        <w:rPr>
          <w:rFonts w:ascii="Book Antiqua" w:hAnsi="Book Antiqua" w:cs="Arial"/>
          <w:sz w:val="24"/>
          <w:szCs w:val="24"/>
        </w:rPr>
        <w:t xml:space="preserve"> abdominal </w:t>
      </w:r>
      <w:proofErr w:type="gramStart"/>
      <w:r w:rsidR="006C287F" w:rsidRPr="00A402D8">
        <w:rPr>
          <w:rFonts w:ascii="Book Antiqua" w:hAnsi="Book Antiqua" w:cs="Arial"/>
          <w:sz w:val="24"/>
          <w:szCs w:val="24"/>
        </w:rPr>
        <w:t>obesity</w:t>
      </w:r>
      <w:r w:rsidR="006A757F" w:rsidRPr="00A402D8">
        <w:rPr>
          <w:rFonts w:ascii="Book Antiqua" w:hAnsi="Book Antiqua" w:cs="Arial"/>
          <w:sz w:val="24"/>
          <w:szCs w:val="24"/>
          <w:vertAlign w:val="superscript"/>
        </w:rPr>
        <w:t>[</w:t>
      </w:r>
      <w:proofErr w:type="gramEnd"/>
      <w:r w:rsidR="006A757F" w:rsidRPr="00A402D8">
        <w:rPr>
          <w:rFonts w:ascii="Book Antiqua" w:hAnsi="Book Antiqua" w:cs="Arial"/>
          <w:sz w:val="24"/>
          <w:szCs w:val="24"/>
          <w:vertAlign w:val="superscript"/>
        </w:rPr>
        <w:t>61</w:t>
      </w:r>
      <w:r w:rsidR="00243D18" w:rsidRPr="00A402D8">
        <w:rPr>
          <w:rFonts w:ascii="Book Antiqua" w:hAnsi="Book Antiqua" w:cs="Arial"/>
          <w:sz w:val="24"/>
          <w:szCs w:val="24"/>
          <w:vertAlign w:val="superscript"/>
        </w:rPr>
        <w:t>]</w:t>
      </w:r>
      <w:r w:rsidR="006C287F" w:rsidRPr="00A402D8">
        <w:rPr>
          <w:rFonts w:ascii="Book Antiqua" w:hAnsi="Book Antiqua" w:cs="Arial"/>
          <w:sz w:val="24"/>
          <w:szCs w:val="24"/>
        </w:rPr>
        <w:t>.</w:t>
      </w:r>
      <w:r w:rsidR="00D34C21" w:rsidRPr="00A402D8">
        <w:rPr>
          <w:rFonts w:ascii="Book Antiqua" w:hAnsi="Book Antiqua" w:cs="Arial"/>
          <w:sz w:val="24"/>
          <w:szCs w:val="24"/>
        </w:rPr>
        <w:t xml:space="preserve"> </w:t>
      </w:r>
      <w:r w:rsidR="006E2D0D" w:rsidRPr="00A402D8">
        <w:rPr>
          <w:rFonts w:ascii="Book Antiqua" w:hAnsi="Book Antiqua" w:cs="Arial"/>
          <w:sz w:val="24"/>
          <w:szCs w:val="24"/>
        </w:rPr>
        <w:t>Inflammatory activation within metabolic tissues such as white adipose tissue, liver, and skeletal muscle poten</w:t>
      </w:r>
      <w:r w:rsidR="006C287F" w:rsidRPr="00A402D8">
        <w:rPr>
          <w:rFonts w:ascii="Book Antiqua" w:hAnsi="Book Antiqua" w:cs="Arial"/>
          <w:sz w:val="24"/>
          <w:szCs w:val="24"/>
        </w:rPr>
        <w:t xml:space="preserve">tiates IR and metabolic </w:t>
      </w:r>
      <w:proofErr w:type="gramStart"/>
      <w:r w:rsidR="006C287F" w:rsidRPr="00A402D8">
        <w:rPr>
          <w:rFonts w:ascii="Book Antiqua" w:hAnsi="Book Antiqua" w:cs="Arial"/>
          <w:sz w:val="24"/>
          <w:szCs w:val="24"/>
        </w:rPr>
        <w:t>disease</w:t>
      </w:r>
      <w:r w:rsidR="006A757F" w:rsidRPr="00A402D8">
        <w:rPr>
          <w:rFonts w:ascii="Book Antiqua" w:hAnsi="Book Antiqua" w:cs="Arial"/>
          <w:sz w:val="24"/>
          <w:szCs w:val="24"/>
          <w:vertAlign w:val="superscript"/>
        </w:rPr>
        <w:t>[</w:t>
      </w:r>
      <w:proofErr w:type="gramEnd"/>
      <w:r w:rsidR="006A757F" w:rsidRPr="00A402D8">
        <w:rPr>
          <w:rFonts w:ascii="Book Antiqua" w:hAnsi="Book Antiqua" w:cs="Arial"/>
          <w:sz w:val="24"/>
          <w:szCs w:val="24"/>
          <w:vertAlign w:val="superscript"/>
        </w:rPr>
        <w:t>62</w:t>
      </w:r>
      <w:r w:rsidR="006E2D0D" w:rsidRPr="00A402D8">
        <w:rPr>
          <w:rFonts w:ascii="Book Antiqua" w:hAnsi="Book Antiqua" w:cs="Arial"/>
          <w:sz w:val="24"/>
          <w:szCs w:val="24"/>
          <w:vertAlign w:val="superscript"/>
        </w:rPr>
        <w:t>]</w:t>
      </w:r>
      <w:r w:rsidR="006C287F" w:rsidRPr="00A402D8">
        <w:rPr>
          <w:rFonts w:ascii="Book Antiqua" w:hAnsi="Book Antiqua" w:cs="Arial"/>
          <w:sz w:val="24"/>
          <w:szCs w:val="24"/>
        </w:rPr>
        <w:t>.</w:t>
      </w:r>
      <w:r w:rsidR="004745F0" w:rsidRPr="00A402D8">
        <w:rPr>
          <w:rFonts w:ascii="Book Antiqua" w:hAnsi="Book Antiqua" w:cs="Arial"/>
          <w:sz w:val="24"/>
          <w:szCs w:val="24"/>
        </w:rPr>
        <w:t xml:space="preserve"> </w:t>
      </w:r>
    </w:p>
    <w:p w:rsidR="008017D7" w:rsidRPr="00A402D8" w:rsidRDefault="00887884" w:rsidP="009214C2">
      <w:pPr>
        <w:snapToGrid w:val="0"/>
        <w:spacing w:after="0" w:line="360" w:lineRule="auto"/>
        <w:jc w:val="both"/>
        <w:rPr>
          <w:rFonts w:ascii="Book Antiqua" w:hAnsi="Book Antiqua" w:cs="Arial"/>
          <w:sz w:val="24"/>
          <w:szCs w:val="24"/>
          <w:lang w:eastAsia="zh-CN"/>
        </w:rPr>
      </w:pPr>
      <w:r w:rsidRPr="00A402D8">
        <w:rPr>
          <w:rFonts w:ascii="Book Antiqua" w:hAnsi="Book Antiqua" w:cs="Arial"/>
          <w:sz w:val="24"/>
          <w:szCs w:val="24"/>
        </w:rPr>
        <w:t xml:space="preserve">   </w:t>
      </w:r>
      <w:r w:rsidR="009C290E" w:rsidRPr="00A402D8">
        <w:rPr>
          <w:rFonts w:ascii="Book Antiqua" w:hAnsi="Book Antiqua" w:cs="Arial"/>
          <w:sz w:val="24"/>
          <w:szCs w:val="24"/>
        </w:rPr>
        <w:t>T</w:t>
      </w:r>
      <w:r w:rsidR="00050F6E" w:rsidRPr="00A402D8">
        <w:rPr>
          <w:rFonts w:ascii="Book Antiqua" w:hAnsi="Book Antiqua" w:cs="Arial"/>
          <w:sz w:val="24"/>
          <w:szCs w:val="24"/>
        </w:rPr>
        <w:t xml:space="preserve">ogether, </w:t>
      </w:r>
      <w:r w:rsidR="009C290E" w:rsidRPr="00A402D8">
        <w:rPr>
          <w:rFonts w:ascii="Book Antiqua" w:hAnsi="Book Antiqua" w:cs="Arial"/>
          <w:sz w:val="24"/>
          <w:szCs w:val="24"/>
        </w:rPr>
        <w:t xml:space="preserve">these results support that differences in distribution of adiposity may influence racial </w:t>
      </w:r>
      <w:r w:rsidR="004745F0" w:rsidRPr="00A402D8">
        <w:rPr>
          <w:rFonts w:ascii="Book Antiqua" w:hAnsi="Book Antiqua" w:cs="Arial"/>
          <w:sz w:val="24"/>
          <w:szCs w:val="24"/>
        </w:rPr>
        <w:t xml:space="preserve">differences in </w:t>
      </w:r>
      <w:r w:rsidR="009C290E" w:rsidRPr="00A402D8">
        <w:rPr>
          <w:rFonts w:ascii="Book Antiqua" w:hAnsi="Book Antiqua" w:cs="Arial"/>
          <w:sz w:val="24"/>
          <w:szCs w:val="24"/>
        </w:rPr>
        <w:t>the prevalence of NAFLD and NASH</w:t>
      </w:r>
      <w:r w:rsidR="004745F0" w:rsidRPr="00A402D8">
        <w:rPr>
          <w:rFonts w:ascii="Book Antiqua" w:hAnsi="Book Antiqua" w:cs="Arial"/>
          <w:sz w:val="24"/>
          <w:szCs w:val="24"/>
        </w:rPr>
        <w:t>.</w:t>
      </w:r>
    </w:p>
    <w:p w:rsidR="009E7D07" w:rsidRPr="00A402D8" w:rsidRDefault="009E7D07" w:rsidP="009214C2">
      <w:pPr>
        <w:snapToGrid w:val="0"/>
        <w:spacing w:after="0" w:line="360" w:lineRule="auto"/>
        <w:jc w:val="both"/>
        <w:rPr>
          <w:rFonts w:ascii="Book Antiqua" w:hAnsi="Book Antiqua" w:cs="Arial"/>
          <w:sz w:val="24"/>
          <w:szCs w:val="24"/>
          <w:lang w:eastAsia="zh-CN"/>
        </w:rPr>
      </w:pPr>
    </w:p>
    <w:p w:rsidR="008C4F5C" w:rsidRPr="00A402D8" w:rsidRDefault="00E43100" w:rsidP="009214C2">
      <w:pPr>
        <w:snapToGrid w:val="0"/>
        <w:spacing w:after="0" w:line="360" w:lineRule="auto"/>
        <w:jc w:val="both"/>
        <w:rPr>
          <w:rFonts w:ascii="Book Antiqua" w:hAnsi="Book Antiqua" w:cs="Arial"/>
          <w:b/>
          <w:i/>
          <w:sz w:val="24"/>
          <w:szCs w:val="24"/>
        </w:rPr>
      </w:pPr>
      <w:r w:rsidRPr="00A402D8">
        <w:rPr>
          <w:rFonts w:ascii="Book Antiqua" w:hAnsi="Book Antiqua" w:cs="Arial"/>
          <w:b/>
          <w:i/>
          <w:sz w:val="24"/>
          <w:szCs w:val="24"/>
        </w:rPr>
        <w:t xml:space="preserve">Genetic </w:t>
      </w:r>
      <w:r w:rsidR="00504A26" w:rsidRPr="00A402D8">
        <w:rPr>
          <w:rFonts w:ascii="Book Antiqua" w:hAnsi="Book Antiqua" w:cs="Arial"/>
          <w:b/>
          <w:i/>
          <w:sz w:val="24"/>
          <w:szCs w:val="24"/>
        </w:rPr>
        <w:t>variations</w:t>
      </w:r>
    </w:p>
    <w:p w:rsidR="009538AE" w:rsidRPr="00A402D8" w:rsidRDefault="003144AC" w:rsidP="009214C2">
      <w:pPr>
        <w:snapToGrid w:val="0"/>
        <w:spacing w:after="0" w:line="360" w:lineRule="auto"/>
        <w:jc w:val="both"/>
        <w:rPr>
          <w:rFonts w:ascii="Book Antiqua" w:hAnsi="Book Antiqua" w:cs="Arial"/>
          <w:sz w:val="24"/>
          <w:szCs w:val="24"/>
        </w:rPr>
      </w:pPr>
      <w:r w:rsidRPr="00A402D8">
        <w:rPr>
          <w:rFonts w:ascii="Book Antiqua" w:hAnsi="Book Antiqua" w:cs="Arial"/>
          <w:sz w:val="24"/>
          <w:szCs w:val="24"/>
        </w:rPr>
        <w:t xml:space="preserve">Caldwell </w:t>
      </w:r>
      <w:r w:rsidR="000B1C88" w:rsidRPr="00A402D8">
        <w:rPr>
          <w:rFonts w:ascii="Book Antiqua" w:hAnsi="Book Antiqua" w:cs="Arial"/>
          <w:i/>
          <w:sz w:val="24"/>
          <w:szCs w:val="24"/>
        </w:rPr>
        <w:t xml:space="preserve">et </w:t>
      </w:r>
      <w:proofErr w:type="gramStart"/>
      <w:r w:rsidR="000B1C88" w:rsidRPr="00A402D8">
        <w:rPr>
          <w:rFonts w:ascii="Book Antiqua" w:hAnsi="Book Antiqua" w:cs="Arial"/>
          <w:i/>
          <w:sz w:val="24"/>
          <w:szCs w:val="24"/>
        </w:rPr>
        <w:t>al</w:t>
      </w:r>
      <w:r w:rsidR="009E7D07" w:rsidRPr="00A402D8">
        <w:rPr>
          <w:rFonts w:ascii="Book Antiqua" w:hAnsi="Book Antiqua" w:cs="Arial"/>
          <w:sz w:val="24"/>
          <w:szCs w:val="24"/>
          <w:vertAlign w:val="superscript"/>
        </w:rPr>
        <w:t>[</w:t>
      </w:r>
      <w:proofErr w:type="gramEnd"/>
      <w:r w:rsidR="009E7D07" w:rsidRPr="00A402D8">
        <w:rPr>
          <w:rFonts w:ascii="Book Antiqua" w:hAnsi="Book Antiqua" w:cs="Arial"/>
          <w:sz w:val="24"/>
          <w:szCs w:val="24"/>
          <w:vertAlign w:val="superscript"/>
        </w:rPr>
        <w:t>63]</w:t>
      </w:r>
      <w:r w:rsidRPr="00A402D8">
        <w:rPr>
          <w:rFonts w:ascii="Book Antiqua" w:hAnsi="Book Antiqua" w:cs="Arial"/>
          <w:sz w:val="24"/>
          <w:szCs w:val="24"/>
        </w:rPr>
        <w:t xml:space="preserve"> </w:t>
      </w:r>
      <w:r w:rsidR="00B10938" w:rsidRPr="00A402D8">
        <w:rPr>
          <w:rFonts w:ascii="Book Antiqua" w:hAnsi="Book Antiqua" w:cs="Arial"/>
          <w:sz w:val="24"/>
          <w:szCs w:val="24"/>
        </w:rPr>
        <w:t>previously</w:t>
      </w:r>
      <w:r w:rsidRPr="00A402D8">
        <w:rPr>
          <w:rFonts w:ascii="Book Antiqua" w:hAnsi="Book Antiqua" w:cs="Arial"/>
          <w:sz w:val="24"/>
          <w:szCs w:val="24"/>
        </w:rPr>
        <w:t xml:space="preserve"> proposed that obesity and IR are often ‘essential but not sufficient’ in the develop</w:t>
      </w:r>
      <w:r w:rsidR="00112EB3" w:rsidRPr="00A402D8">
        <w:rPr>
          <w:rFonts w:ascii="Book Antiqua" w:hAnsi="Book Antiqua" w:cs="Arial"/>
          <w:sz w:val="24"/>
          <w:szCs w:val="24"/>
        </w:rPr>
        <w:t>ment of NAFLD given the variable</w:t>
      </w:r>
      <w:r w:rsidRPr="00A402D8">
        <w:rPr>
          <w:rFonts w:ascii="Book Antiqua" w:hAnsi="Book Antiqua" w:cs="Arial"/>
          <w:sz w:val="24"/>
          <w:szCs w:val="24"/>
        </w:rPr>
        <w:t xml:space="preserve"> prevalence </w:t>
      </w:r>
      <w:r w:rsidR="00982B13" w:rsidRPr="00A402D8">
        <w:rPr>
          <w:rFonts w:ascii="Book Antiqua" w:hAnsi="Book Antiqua" w:cs="Arial"/>
          <w:sz w:val="24"/>
          <w:szCs w:val="24"/>
        </w:rPr>
        <w:t>of steatosis in different ancestry</w:t>
      </w:r>
      <w:r w:rsidRPr="00A402D8">
        <w:rPr>
          <w:rFonts w:ascii="Book Antiqua" w:hAnsi="Book Antiqua" w:cs="Arial"/>
          <w:sz w:val="24"/>
          <w:szCs w:val="24"/>
        </w:rPr>
        <w:t xml:space="preserve"> groups.</w:t>
      </w:r>
      <w:r w:rsidR="00C91A77" w:rsidRPr="00A402D8">
        <w:rPr>
          <w:rFonts w:ascii="Book Antiqua" w:hAnsi="Book Antiqua" w:cs="Arial"/>
          <w:sz w:val="24"/>
          <w:szCs w:val="24"/>
        </w:rPr>
        <w:t xml:space="preserve"> They further </w:t>
      </w:r>
      <w:r w:rsidR="00A166E8" w:rsidRPr="00A402D8">
        <w:rPr>
          <w:rFonts w:ascii="Book Antiqua" w:hAnsi="Book Antiqua" w:cs="Arial"/>
          <w:sz w:val="24"/>
          <w:szCs w:val="24"/>
        </w:rPr>
        <w:t>suggested a genetic basis for the variable presence of steatosis in the metabolic syndrome</w:t>
      </w:r>
      <w:r w:rsidR="00AC3453" w:rsidRPr="00A402D8">
        <w:rPr>
          <w:rFonts w:ascii="Book Antiqua" w:hAnsi="Book Antiqua" w:cs="Arial"/>
          <w:sz w:val="24"/>
          <w:szCs w:val="24"/>
        </w:rPr>
        <w:t>.</w:t>
      </w:r>
      <w:r w:rsidR="002D2C19" w:rsidRPr="00A402D8">
        <w:rPr>
          <w:rFonts w:ascii="Book Antiqua" w:hAnsi="Book Antiqua" w:cs="Arial"/>
          <w:sz w:val="24"/>
          <w:szCs w:val="24"/>
        </w:rPr>
        <w:t xml:space="preserve"> Possible mechanisms to explain this variation include differences in hepatic fatty acid-binding protein (influencing fatty acid import to the liver), in the activity of microsomal triglyceride transfer protein (influencing </w:t>
      </w:r>
      <w:r w:rsidR="009E7D07" w:rsidRPr="00A402D8">
        <w:rPr>
          <w:rFonts w:ascii="Book Antiqua" w:hAnsi="Book Antiqua" w:cs="Arial"/>
          <w:i/>
          <w:sz w:val="24"/>
          <w:szCs w:val="24"/>
        </w:rPr>
        <w:t>de novo</w:t>
      </w:r>
      <w:r w:rsidR="002D2C19" w:rsidRPr="00A402D8">
        <w:rPr>
          <w:rFonts w:ascii="Book Antiqua" w:hAnsi="Book Antiqua" w:cs="Arial"/>
          <w:sz w:val="24"/>
          <w:szCs w:val="24"/>
        </w:rPr>
        <w:t xml:space="preserve"> fat synthesis), or in other compensatory mechanisms that are active in insulin-resistant patients without </w:t>
      </w:r>
      <w:proofErr w:type="spellStart"/>
      <w:r w:rsidR="002D2C19" w:rsidRPr="00A402D8">
        <w:rPr>
          <w:rFonts w:ascii="Book Antiqua" w:hAnsi="Book Antiqua" w:cs="Arial"/>
          <w:sz w:val="24"/>
          <w:szCs w:val="24"/>
        </w:rPr>
        <w:t>steatosis</w:t>
      </w:r>
      <w:proofErr w:type="spellEnd"/>
      <w:r w:rsidR="00D47A6F" w:rsidRPr="00A402D8">
        <w:rPr>
          <w:rFonts w:ascii="Book Antiqua" w:hAnsi="Book Antiqua" w:cs="Arial"/>
          <w:sz w:val="24"/>
          <w:szCs w:val="24"/>
        </w:rPr>
        <w:t>.</w:t>
      </w:r>
      <w:r w:rsidR="00AC3453" w:rsidRPr="00A402D8">
        <w:rPr>
          <w:rFonts w:ascii="Book Antiqua" w:hAnsi="Book Antiqua" w:cs="Arial"/>
          <w:sz w:val="24"/>
          <w:szCs w:val="24"/>
        </w:rPr>
        <w:t xml:space="preserve"> </w:t>
      </w:r>
      <w:r w:rsidR="005F1876" w:rsidRPr="00A402D8">
        <w:rPr>
          <w:rFonts w:ascii="Book Antiqua" w:hAnsi="Book Antiqua" w:cs="Arial"/>
          <w:sz w:val="24"/>
          <w:szCs w:val="24"/>
        </w:rPr>
        <w:t>The findings of</w:t>
      </w:r>
      <w:r w:rsidR="0069450D" w:rsidRPr="00A402D8">
        <w:rPr>
          <w:rFonts w:ascii="Book Antiqua" w:hAnsi="Book Antiqua" w:cs="Arial"/>
          <w:sz w:val="24"/>
          <w:szCs w:val="24"/>
        </w:rPr>
        <w:t xml:space="preserve"> famil</w:t>
      </w:r>
      <w:r w:rsidR="00D45AC5" w:rsidRPr="00A402D8">
        <w:rPr>
          <w:rFonts w:ascii="Book Antiqua" w:hAnsi="Book Antiqua" w:cs="Arial"/>
          <w:sz w:val="24"/>
          <w:szCs w:val="24"/>
        </w:rPr>
        <w:t xml:space="preserve">ial clustering </w:t>
      </w:r>
      <w:r w:rsidR="00EA074B" w:rsidRPr="00A402D8">
        <w:rPr>
          <w:rFonts w:ascii="Book Antiqua" w:hAnsi="Book Antiqua" w:cs="Arial"/>
          <w:sz w:val="24"/>
          <w:szCs w:val="24"/>
        </w:rPr>
        <w:t>of NAFLD and NASH</w:t>
      </w:r>
      <w:r w:rsidR="0069450D" w:rsidRPr="00A402D8">
        <w:rPr>
          <w:rFonts w:ascii="Book Antiqua" w:hAnsi="Book Antiqua" w:cs="Arial"/>
          <w:sz w:val="24"/>
          <w:szCs w:val="24"/>
        </w:rPr>
        <w:t xml:space="preserve"> </w:t>
      </w:r>
      <w:r w:rsidR="00DB69C2" w:rsidRPr="00A402D8">
        <w:rPr>
          <w:rFonts w:ascii="Book Antiqua" w:hAnsi="Book Antiqua" w:cs="Arial"/>
          <w:sz w:val="24"/>
          <w:szCs w:val="24"/>
        </w:rPr>
        <w:t>suggest</w:t>
      </w:r>
      <w:r w:rsidR="00EA074B" w:rsidRPr="00A402D8">
        <w:rPr>
          <w:rFonts w:ascii="Book Antiqua" w:hAnsi="Book Antiqua" w:cs="Arial"/>
          <w:sz w:val="24"/>
          <w:szCs w:val="24"/>
        </w:rPr>
        <w:t xml:space="preserve"> a hereditary component</w:t>
      </w:r>
      <w:r w:rsidR="005F1876" w:rsidRPr="00A402D8">
        <w:rPr>
          <w:rFonts w:ascii="Book Antiqua" w:hAnsi="Book Antiqua" w:cs="Arial"/>
          <w:sz w:val="24"/>
          <w:szCs w:val="24"/>
        </w:rPr>
        <w:t xml:space="preserve"> for the condition</w:t>
      </w:r>
      <w:r w:rsidR="00AF0CFA" w:rsidRPr="00A402D8">
        <w:rPr>
          <w:rFonts w:ascii="Book Antiqua" w:hAnsi="Book Antiqua" w:cs="Arial"/>
          <w:sz w:val="24"/>
          <w:szCs w:val="24"/>
        </w:rPr>
        <w:t>s</w:t>
      </w:r>
      <w:r w:rsidR="003B5F68" w:rsidRPr="00A402D8">
        <w:rPr>
          <w:rFonts w:ascii="Book Antiqua" w:hAnsi="Book Antiqua" w:cs="Arial"/>
          <w:sz w:val="24"/>
          <w:szCs w:val="24"/>
        </w:rPr>
        <w:t xml:space="preserve">. </w:t>
      </w:r>
      <w:proofErr w:type="spellStart"/>
      <w:r w:rsidR="00C91A77" w:rsidRPr="00A402D8">
        <w:rPr>
          <w:rFonts w:ascii="Book Antiqua" w:hAnsi="Book Antiqua" w:cs="Arial"/>
          <w:sz w:val="24"/>
          <w:szCs w:val="24"/>
        </w:rPr>
        <w:t>Struben</w:t>
      </w:r>
      <w:proofErr w:type="spellEnd"/>
      <w:r w:rsidR="00C91A77" w:rsidRPr="00A402D8">
        <w:rPr>
          <w:rFonts w:ascii="Book Antiqua" w:hAnsi="Book Antiqua" w:cs="Arial"/>
          <w:sz w:val="24"/>
          <w:szCs w:val="24"/>
        </w:rPr>
        <w:t xml:space="preserve"> </w:t>
      </w:r>
      <w:r w:rsidR="000B1C88" w:rsidRPr="00A402D8">
        <w:rPr>
          <w:rFonts w:ascii="Book Antiqua" w:hAnsi="Book Antiqua" w:cs="Arial"/>
          <w:i/>
          <w:sz w:val="24"/>
          <w:szCs w:val="24"/>
        </w:rPr>
        <w:t xml:space="preserve">et </w:t>
      </w:r>
      <w:proofErr w:type="gramStart"/>
      <w:r w:rsidR="000B1C88" w:rsidRPr="00A402D8">
        <w:rPr>
          <w:rFonts w:ascii="Book Antiqua" w:hAnsi="Book Antiqua" w:cs="Arial"/>
          <w:i/>
          <w:sz w:val="24"/>
          <w:szCs w:val="24"/>
        </w:rPr>
        <w:t>al</w:t>
      </w:r>
      <w:r w:rsidR="00140F37" w:rsidRPr="00A402D8">
        <w:rPr>
          <w:rFonts w:ascii="Book Antiqua" w:hAnsi="Book Antiqua" w:cs="Arial"/>
          <w:sz w:val="24"/>
          <w:szCs w:val="24"/>
          <w:vertAlign w:val="superscript"/>
        </w:rPr>
        <w:t>[</w:t>
      </w:r>
      <w:proofErr w:type="gramEnd"/>
      <w:r w:rsidR="00140F37" w:rsidRPr="00A402D8">
        <w:rPr>
          <w:rFonts w:ascii="Book Antiqua" w:hAnsi="Book Antiqua" w:cs="Arial"/>
          <w:sz w:val="24"/>
          <w:szCs w:val="24"/>
          <w:vertAlign w:val="superscript"/>
        </w:rPr>
        <w:t>64]</w:t>
      </w:r>
      <w:r w:rsidR="00C91A77" w:rsidRPr="00A402D8">
        <w:rPr>
          <w:rFonts w:ascii="Book Antiqua" w:hAnsi="Book Antiqua" w:cs="Arial"/>
          <w:sz w:val="24"/>
          <w:szCs w:val="24"/>
        </w:rPr>
        <w:t xml:space="preserve"> </w:t>
      </w:r>
      <w:r w:rsidR="00BA1868" w:rsidRPr="00A402D8">
        <w:rPr>
          <w:rFonts w:ascii="Book Antiqua" w:hAnsi="Book Antiqua" w:cs="Arial"/>
          <w:sz w:val="24"/>
          <w:szCs w:val="24"/>
        </w:rPr>
        <w:t xml:space="preserve">retrospectively examined 8 index patients who had </w:t>
      </w:r>
      <w:r w:rsidR="00EC381F" w:rsidRPr="00A402D8">
        <w:rPr>
          <w:rFonts w:ascii="Book Antiqua" w:hAnsi="Book Antiqua" w:cs="Arial"/>
          <w:sz w:val="24"/>
          <w:szCs w:val="24"/>
        </w:rPr>
        <w:t xml:space="preserve">either </w:t>
      </w:r>
      <w:r w:rsidR="00BA1868" w:rsidRPr="00A402D8">
        <w:rPr>
          <w:rFonts w:ascii="Book Antiqua" w:hAnsi="Book Antiqua" w:cs="Arial"/>
          <w:sz w:val="24"/>
          <w:szCs w:val="24"/>
        </w:rPr>
        <w:t>NASH with or without cirrhosis</w:t>
      </w:r>
      <w:r w:rsidR="00EC381F" w:rsidRPr="00A402D8">
        <w:rPr>
          <w:rFonts w:ascii="Book Antiqua" w:hAnsi="Book Antiqua" w:cs="Arial"/>
          <w:sz w:val="24"/>
          <w:szCs w:val="24"/>
        </w:rPr>
        <w:t xml:space="preserve"> or cryptogenic cirrhosis</w:t>
      </w:r>
      <w:r w:rsidR="00BA1868" w:rsidRPr="00A402D8">
        <w:rPr>
          <w:rFonts w:ascii="Book Antiqua" w:hAnsi="Book Antiqua" w:cs="Arial"/>
          <w:sz w:val="24"/>
          <w:szCs w:val="24"/>
        </w:rPr>
        <w:t xml:space="preserve"> and 10 of their relatives from 8 kindreds. They found that co-existence of NASH and/or cryptogenic cirrh</w:t>
      </w:r>
      <w:r w:rsidR="00D47A6F" w:rsidRPr="00A402D8">
        <w:rPr>
          <w:rFonts w:ascii="Book Antiqua" w:hAnsi="Book Antiqua" w:cs="Arial"/>
          <w:sz w:val="24"/>
          <w:szCs w:val="24"/>
        </w:rPr>
        <w:t xml:space="preserve">osis in 7 of 8 </w:t>
      </w:r>
      <w:proofErr w:type="spellStart"/>
      <w:r w:rsidR="00D47A6F" w:rsidRPr="00A402D8">
        <w:rPr>
          <w:rFonts w:ascii="Book Antiqua" w:hAnsi="Book Antiqua" w:cs="Arial"/>
          <w:sz w:val="24"/>
          <w:szCs w:val="24"/>
        </w:rPr>
        <w:t>kindreds</w:t>
      </w:r>
      <w:proofErr w:type="spellEnd"/>
      <w:r w:rsidR="00D47A6F" w:rsidRPr="00A402D8">
        <w:rPr>
          <w:rFonts w:ascii="Book Antiqua" w:hAnsi="Book Antiqua" w:cs="Arial"/>
          <w:sz w:val="24"/>
          <w:szCs w:val="24"/>
        </w:rPr>
        <w:t xml:space="preserve"> studied.</w:t>
      </w:r>
      <w:r w:rsidR="00BA1868" w:rsidRPr="00A402D8">
        <w:rPr>
          <w:rFonts w:ascii="Book Antiqua" w:hAnsi="Book Antiqua" w:cs="Arial"/>
          <w:sz w:val="24"/>
          <w:szCs w:val="24"/>
        </w:rPr>
        <w:t xml:space="preserve"> </w:t>
      </w:r>
      <w:proofErr w:type="spellStart"/>
      <w:r w:rsidR="004240D1" w:rsidRPr="00A402D8">
        <w:rPr>
          <w:rFonts w:ascii="Book Antiqua" w:hAnsi="Book Antiqua" w:cs="Arial"/>
          <w:sz w:val="24"/>
          <w:szCs w:val="24"/>
        </w:rPr>
        <w:t>Willner</w:t>
      </w:r>
      <w:proofErr w:type="spellEnd"/>
      <w:r w:rsidR="004240D1" w:rsidRPr="00A402D8">
        <w:rPr>
          <w:rFonts w:ascii="Book Antiqua" w:hAnsi="Book Antiqua" w:cs="Arial"/>
          <w:sz w:val="24"/>
          <w:szCs w:val="24"/>
        </w:rPr>
        <w:t xml:space="preserve"> </w:t>
      </w:r>
      <w:r w:rsidR="000B1C88" w:rsidRPr="00A402D8">
        <w:rPr>
          <w:rFonts w:ascii="Book Antiqua" w:hAnsi="Book Antiqua" w:cs="Arial"/>
          <w:i/>
          <w:sz w:val="24"/>
          <w:szCs w:val="24"/>
        </w:rPr>
        <w:t xml:space="preserve">et </w:t>
      </w:r>
      <w:proofErr w:type="gramStart"/>
      <w:r w:rsidR="000B1C88" w:rsidRPr="00A402D8">
        <w:rPr>
          <w:rFonts w:ascii="Book Antiqua" w:hAnsi="Book Antiqua" w:cs="Arial"/>
          <w:i/>
          <w:sz w:val="24"/>
          <w:szCs w:val="24"/>
        </w:rPr>
        <w:t>al</w:t>
      </w:r>
      <w:r w:rsidR="00140F37" w:rsidRPr="00A402D8">
        <w:rPr>
          <w:rFonts w:ascii="Book Antiqua" w:hAnsi="Book Antiqua" w:cs="Arial"/>
          <w:sz w:val="24"/>
          <w:szCs w:val="24"/>
          <w:vertAlign w:val="superscript"/>
        </w:rPr>
        <w:t>[</w:t>
      </w:r>
      <w:proofErr w:type="gramEnd"/>
      <w:r w:rsidR="00140F37" w:rsidRPr="00A402D8">
        <w:rPr>
          <w:rFonts w:ascii="Book Antiqua" w:hAnsi="Book Antiqua" w:cs="Arial"/>
          <w:sz w:val="24"/>
          <w:szCs w:val="24"/>
          <w:vertAlign w:val="superscript"/>
        </w:rPr>
        <w:t>65]</w:t>
      </w:r>
      <w:r w:rsidR="004240D1" w:rsidRPr="00A402D8">
        <w:rPr>
          <w:rFonts w:ascii="Book Antiqua" w:hAnsi="Book Antiqua" w:cs="Arial"/>
          <w:sz w:val="24"/>
          <w:szCs w:val="24"/>
        </w:rPr>
        <w:t xml:space="preserve"> reviewed 90 patients with NASH and found that 16 (18%) of the patients came from 9 families with NASH. Two generations were involved in 6 families and siblings were involved in the other 3 families. </w:t>
      </w:r>
      <w:r w:rsidR="004D1DFA" w:rsidRPr="00A402D8">
        <w:rPr>
          <w:rFonts w:ascii="Book Antiqua" w:hAnsi="Book Antiqua" w:cs="Arial"/>
          <w:sz w:val="24"/>
          <w:szCs w:val="24"/>
        </w:rPr>
        <w:t>Notably, c</w:t>
      </w:r>
      <w:r w:rsidR="004240D1" w:rsidRPr="00A402D8">
        <w:rPr>
          <w:rFonts w:ascii="Book Antiqua" w:hAnsi="Book Antiqua" w:cs="Arial"/>
          <w:sz w:val="24"/>
          <w:szCs w:val="24"/>
        </w:rPr>
        <w:t>irrhosis was ob</w:t>
      </w:r>
      <w:r w:rsidR="00D47A6F" w:rsidRPr="00A402D8">
        <w:rPr>
          <w:rFonts w:ascii="Book Antiqua" w:hAnsi="Book Antiqua" w:cs="Arial"/>
          <w:sz w:val="24"/>
          <w:szCs w:val="24"/>
        </w:rPr>
        <w:t>served in 7 of these 9 families.</w:t>
      </w:r>
      <w:r w:rsidR="004240D1" w:rsidRPr="00A402D8">
        <w:rPr>
          <w:rFonts w:ascii="Book Antiqua" w:hAnsi="Book Antiqua" w:cs="Arial"/>
          <w:sz w:val="24"/>
          <w:szCs w:val="24"/>
        </w:rPr>
        <w:t xml:space="preserve"> </w:t>
      </w:r>
      <w:r w:rsidR="000538D9" w:rsidRPr="00A402D8">
        <w:rPr>
          <w:rFonts w:ascii="Book Antiqua" w:hAnsi="Book Antiqua" w:cs="Arial"/>
          <w:sz w:val="24"/>
          <w:szCs w:val="24"/>
        </w:rPr>
        <w:t>A small case series from Japan reported 3 families each with 2 member</w:t>
      </w:r>
      <w:r w:rsidR="00D47A6F" w:rsidRPr="00A402D8">
        <w:rPr>
          <w:rFonts w:ascii="Book Antiqua" w:hAnsi="Book Antiqua" w:cs="Arial"/>
          <w:sz w:val="24"/>
          <w:szCs w:val="24"/>
        </w:rPr>
        <w:t xml:space="preserve">s with biopsy-proven </w:t>
      </w:r>
      <w:proofErr w:type="gramStart"/>
      <w:r w:rsidR="00D47A6F" w:rsidRPr="00A402D8">
        <w:rPr>
          <w:rFonts w:ascii="Book Antiqua" w:hAnsi="Book Antiqua" w:cs="Arial"/>
          <w:sz w:val="24"/>
          <w:szCs w:val="24"/>
        </w:rPr>
        <w:t>NASH</w:t>
      </w:r>
      <w:r w:rsidR="000538D9" w:rsidRPr="00A402D8">
        <w:rPr>
          <w:rFonts w:ascii="Book Antiqua" w:hAnsi="Book Antiqua" w:cs="Arial"/>
          <w:sz w:val="24"/>
          <w:szCs w:val="24"/>
          <w:vertAlign w:val="superscript"/>
        </w:rPr>
        <w:t>[</w:t>
      </w:r>
      <w:proofErr w:type="gramEnd"/>
      <w:r w:rsidR="000538D9" w:rsidRPr="00A402D8">
        <w:rPr>
          <w:rFonts w:ascii="Book Antiqua" w:hAnsi="Book Antiqua" w:cs="Arial"/>
          <w:sz w:val="24"/>
          <w:szCs w:val="24"/>
          <w:vertAlign w:val="superscript"/>
        </w:rPr>
        <w:t>66]</w:t>
      </w:r>
      <w:r w:rsidR="00D47A6F" w:rsidRPr="00A402D8">
        <w:rPr>
          <w:rFonts w:ascii="Book Antiqua" w:hAnsi="Book Antiqua" w:cs="Arial"/>
          <w:sz w:val="24"/>
          <w:szCs w:val="24"/>
        </w:rPr>
        <w:t>.</w:t>
      </w:r>
      <w:r w:rsidR="000538D9" w:rsidRPr="00A402D8">
        <w:rPr>
          <w:rFonts w:ascii="Book Antiqua" w:hAnsi="Book Antiqua" w:cs="Arial"/>
          <w:sz w:val="24"/>
          <w:szCs w:val="24"/>
        </w:rPr>
        <w:t xml:space="preserve"> </w:t>
      </w:r>
      <w:r w:rsidR="00FC1396" w:rsidRPr="00A402D8">
        <w:rPr>
          <w:rFonts w:ascii="Book Antiqua" w:hAnsi="Book Antiqua" w:cs="Arial"/>
          <w:sz w:val="24"/>
          <w:szCs w:val="24"/>
        </w:rPr>
        <w:t xml:space="preserve">By studying overweight children with and without biopsy-proven NAFLD and their families, </w:t>
      </w:r>
      <w:proofErr w:type="spellStart"/>
      <w:r w:rsidR="00FC1396" w:rsidRPr="00A402D8">
        <w:rPr>
          <w:rFonts w:ascii="Book Antiqua" w:hAnsi="Book Antiqua" w:cs="Arial"/>
          <w:sz w:val="24"/>
          <w:szCs w:val="24"/>
        </w:rPr>
        <w:t>Schwimmer</w:t>
      </w:r>
      <w:proofErr w:type="spellEnd"/>
      <w:r w:rsidR="00FC1396" w:rsidRPr="00A402D8">
        <w:rPr>
          <w:rFonts w:ascii="Book Antiqua" w:hAnsi="Book Antiqua" w:cs="Arial"/>
          <w:sz w:val="24"/>
          <w:szCs w:val="24"/>
        </w:rPr>
        <w:t xml:space="preserve"> </w:t>
      </w:r>
      <w:r w:rsidR="000B1C88" w:rsidRPr="00A402D8">
        <w:rPr>
          <w:rFonts w:ascii="Book Antiqua" w:hAnsi="Book Antiqua" w:cs="Arial"/>
          <w:i/>
          <w:sz w:val="24"/>
          <w:szCs w:val="24"/>
        </w:rPr>
        <w:t>et al</w:t>
      </w:r>
      <w:r w:rsidR="00140F37" w:rsidRPr="00A402D8">
        <w:rPr>
          <w:rFonts w:ascii="Book Antiqua" w:hAnsi="Book Antiqua" w:cs="Arial"/>
          <w:sz w:val="24"/>
          <w:szCs w:val="24"/>
          <w:vertAlign w:val="superscript"/>
        </w:rPr>
        <w:t>[67]</w:t>
      </w:r>
      <w:r w:rsidR="00FC1396" w:rsidRPr="00A402D8">
        <w:rPr>
          <w:rFonts w:ascii="Book Antiqua" w:hAnsi="Book Antiqua" w:cs="Arial"/>
          <w:sz w:val="24"/>
          <w:szCs w:val="24"/>
        </w:rPr>
        <w:t xml:space="preserve"> reported that fatty liver was significantly more common in siblings (59% </w:t>
      </w:r>
      <w:r w:rsidR="000B1C88" w:rsidRPr="00A402D8">
        <w:rPr>
          <w:rFonts w:ascii="Book Antiqua" w:hAnsi="Book Antiqua" w:cs="Arial"/>
          <w:i/>
          <w:sz w:val="24"/>
          <w:szCs w:val="24"/>
        </w:rPr>
        <w:t>vs</w:t>
      </w:r>
      <w:r w:rsidR="00FC1396" w:rsidRPr="00A402D8">
        <w:rPr>
          <w:rFonts w:ascii="Book Antiqua" w:hAnsi="Book Antiqua" w:cs="Arial"/>
          <w:sz w:val="24"/>
          <w:szCs w:val="24"/>
        </w:rPr>
        <w:t xml:space="preserve"> 17%) and parents (78% </w:t>
      </w:r>
      <w:r w:rsidR="000B1C88" w:rsidRPr="00A402D8">
        <w:rPr>
          <w:rFonts w:ascii="Book Antiqua" w:hAnsi="Book Antiqua" w:cs="Arial"/>
          <w:i/>
          <w:sz w:val="24"/>
          <w:szCs w:val="24"/>
        </w:rPr>
        <w:t>vs</w:t>
      </w:r>
      <w:r w:rsidR="00FC1396" w:rsidRPr="00A402D8">
        <w:rPr>
          <w:rFonts w:ascii="Book Antiqua" w:hAnsi="Book Antiqua" w:cs="Arial"/>
          <w:sz w:val="24"/>
          <w:szCs w:val="24"/>
        </w:rPr>
        <w:t xml:space="preserve"> 37%) of children with</w:t>
      </w:r>
      <w:r w:rsidR="00D47A6F" w:rsidRPr="00A402D8">
        <w:rPr>
          <w:rFonts w:ascii="Book Antiqua" w:hAnsi="Book Antiqua" w:cs="Arial"/>
          <w:sz w:val="24"/>
          <w:szCs w:val="24"/>
        </w:rPr>
        <w:t xml:space="preserve"> NAFLD than those without NAFLD.</w:t>
      </w:r>
      <w:r w:rsidR="009538AE" w:rsidRPr="00A402D8">
        <w:rPr>
          <w:rFonts w:ascii="Book Antiqua" w:hAnsi="Book Antiqua" w:cs="Arial"/>
          <w:sz w:val="24"/>
          <w:szCs w:val="24"/>
        </w:rPr>
        <w:t xml:space="preserve"> </w:t>
      </w:r>
      <w:r w:rsidR="00F22D61" w:rsidRPr="00A402D8">
        <w:rPr>
          <w:rFonts w:ascii="Book Antiqua" w:hAnsi="Book Antiqua" w:cs="Arial"/>
          <w:sz w:val="24"/>
          <w:szCs w:val="24"/>
        </w:rPr>
        <w:t>In addition to genetic basis, s</w:t>
      </w:r>
      <w:r w:rsidR="009538AE" w:rsidRPr="00A402D8">
        <w:rPr>
          <w:rFonts w:ascii="Book Antiqua" w:hAnsi="Book Antiqua" w:cs="Arial"/>
          <w:sz w:val="24"/>
          <w:szCs w:val="24"/>
        </w:rPr>
        <w:t>haring common environmental factors and</w:t>
      </w:r>
      <w:r w:rsidR="00E82B7F" w:rsidRPr="00A402D8">
        <w:rPr>
          <w:rFonts w:ascii="Book Antiqua" w:hAnsi="Book Antiqua" w:cs="Arial"/>
          <w:sz w:val="24"/>
          <w:szCs w:val="24"/>
        </w:rPr>
        <w:t>/or</w:t>
      </w:r>
      <w:r w:rsidR="009538AE" w:rsidRPr="00A402D8">
        <w:rPr>
          <w:rFonts w:ascii="Book Antiqua" w:hAnsi="Book Antiqua" w:cs="Arial"/>
          <w:sz w:val="24"/>
          <w:szCs w:val="24"/>
        </w:rPr>
        <w:t xml:space="preserve"> lifestyle</w:t>
      </w:r>
      <w:r w:rsidR="00BF6BA8" w:rsidRPr="00A402D8">
        <w:rPr>
          <w:rFonts w:ascii="Book Antiqua" w:hAnsi="Book Antiqua" w:cs="Arial"/>
          <w:sz w:val="24"/>
          <w:szCs w:val="24"/>
        </w:rPr>
        <w:t>s</w:t>
      </w:r>
      <w:r w:rsidR="009538AE" w:rsidRPr="00A402D8">
        <w:rPr>
          <w:rFonts w:ascii="Book Antiqua" w:hAnsi="Book Antiqua" w:cs="Arial"/>
          <w:sz w:val="24"/>
          <w:szCs w:val="24"/>
        </w:rPr>
        <w:t xml:space="preserve"> could be alternative explanations for the familial nature of NAFLD and NASH.</w:t>
      </w:r>
    </w:p>
    <w:p w:rsidR="0011510F" w:rsidRPr="00A402D8" w:rsidRDefault="00063317" w:rsidP="009214C2">
      <w:pPr>
        <w:snapToGrid w:val="0"/>
        <w:spacing w:after="0" w:line="360" w:lineRule="auto"/>
        <w:ind w:firstLine="200"/>
        <w:jc w:val="both"/>
        <w:rPr>
          <w:rFonts w:ascii="Book Antiqua" w:hAnsi="Book Antiqua" w:cs="Arial"/>
          <w:sz w:val="24"/>
          <w:szCs w:val="24"/>
        </w:rPr>
      </w:pPr>
      <w:r w:rsidRPr="00A402D8">
        <w:rPr>
          <w:rFonts w:ascii="Book Antiqua" w:hAnsi="Book Antiqua" w:cs="Arial"/>
          <w:sz w:val="24"/>
          <w:szCs w:val="24"/>
        </w:rPr>
        <w:lastRenderedPageBreak/>
        <w:t>In</w:t>
      </w:r>
      <w:r w:rsidR="004413BC" w:rsidRPr="00A402D8">
        <w:rPr>
          <w:rFonts w:ascii="Book Antiqua" w:hAnsi="Book Antiqua" w:cs="Arial"/>
          <w:sz w:val="24"/>
          <w:szCs w:val="24"/>
        </w:rPr>
        <w:t xml:space="preserve"> the landmark study </w:t>
      </w:r>
      <w:r w:rsidR="00526D10" w:rsidRPr="00A402D8">
        <w:rPr>
          <w:rFonts w:ascii="Book Antiqua" w:hAnsi="Book Antiqua" w:cs="Arial"/>
          <w:sz w:val="24"/>
          <w:szCs w:val="24"/>
        </w:rPr>
        <w:t>from</w:t>
      </w:r>
      <w:r w:rsidR="004413BC" w:rsidRPr="00A402D8">
        <w:rPr>
          <w:rFonts w:ascii="Book Antiqua" w:hAnsi="Book Antiqua" w:cs="Arial"/>
          <w:sz w:val="24"/>
          <w:szCs w:val="24"/>
        </w:rPr>
        <w:t xml:space="preserve"> the Dallas Heart St</w:t>
      </w:r>
      <w:r w:rsidR="00526D10" w:rsidRPr="00A402D8">
        <w:rPr>
          <w:rFonts w:ascii="Book Antiqua" w:hAnsi="Book Antiqua" w:cs="Arial"/>
          <w:sz w:val="24"/>
          <w:szCs w:val="24"/>
        </w:rPr>
        <w:t>udy</w:t>
      </w:r>
      <w:r w:rsidR="004413BC" w:rsidRPr="00A402D8">
        <w:rPr>
          <w:rFonts w:ascii="Book Antiqua" w:hAnsi="Book Antiqua" w:cs="Arial"/>
          <w:sz w:val="24"/>
          <w:szCs w:val="24"/>
        </w:rPr>
        <w:t xml:space="preserve">, Romeo </w:t>
      </w:r>
      <w:r w:rsidR="000B1C88" w:rsidRPr="00A402D8">
        <w:rPr>
          <w:rFonts w:ascii="Book Antiqua" w:hAnsi="Book Antiqua" w:cs="Arial"/>
          <w:i/>
          <w:sz w:val="24"/>
          <w:szCs w:val="24"/>
        </w:rPr>
        <w:t>et al</w:t>
      </w:r>
      <w:r w:rsidR="00140F37" w:rsidRPr="00A402D8">
        <w:rPr>
          <w:rFonts w:ascii="Book Antiqua" w:hAnsi="Book Antiqua" w:cs="Arial"/>
          <w:sz w:val="24"/>
          <w:szCs w:val="24"/>
          <w:vertAlign w:val="superscript"/>
        </w:rPr>
        <w:t>[68]</w:t>
      </w:r>
      <w:r w:rsidR="004413BC" w:rsidRPr="00A402D8">
        <w:rPr>
          <w:rFonts w:ascii="Book Antiqua" w:hAnsi="Book Antiqua" w:cs="Arial"/>
          <w:sz w:val="24"/>
          <w:szCs w:val="24"/>
        </w:rPr>
        <w:t xml:space="preserve"> f</w:t>
      </w:r>
      <w:r w:rsidR="006E0F18" w:rsidRPr="00A402D8">
        <w:rPr>
          <w:rFonts w:ascii="Book Antiqua" w:hAnsi="Book Antiqua" w:cs="Arial"/>
          <w:sz w:val="24"/>
          <w:szCs w:val="24"/>
        </w:rPr>
        <w:t>irst reported that the rs738409[</w:t>
      </w:r>
      <w:r w:rsidR="004413BC" w:rsidRPr="00A402D8">
        <w:rPr>
          <w:rFonts w:ascii="Book Antiqua" w:hAnsi="Book Antiqua" w:cs="Arial"/>
          <w:sz w:val="24"/>
          <w:szCs w:val="24"/>
        </w:rPr>
        <w:t>G</w:t>
      </w:r>
      <w:r w:rsidR="006E0F18" w:rsidRPr="00A402D8">
        <w:rPr>
          <w:rFonts w:ascii="Book Antiqua" w:hAnsi="Book Antiqua" w:cs="Arial"/>
          <w:sz w:val="24"/>
          <w:szCs w:val="24"/>
        </w:rPr>
        <w:t>]</w:t>
      </w:r>
      <w:r w:rsidR="004413BC" w:rsidRPr="00A402D8">
        <w:rPr>
          <w:rFonts w:ascii="Book Antiqua" w:hAnsi="Book Antiqua" w:cs="Arial"/>
          <w:sz w:val="24"/>
          <w:szCs w:val="24"/>
        </w:rPr>
        <w:t xml:space="preserve"> allele in patatin-like phospholipase domain-containing 3 (</w:t>
      </w:r>
      <w:r w:rsidR="004413BC" w:rsidRPr="00A402D8">
        <w:rPr>
          <w:rFonts w:ascii="Book Antiqua" w:hAnsi="Book Antiqua" w:cs="Arial"/>
          <w:i/>
          <w:sz w:val="24"/>
          <w:szCs w:val="24"/>
        </w:rPr>
        <w:t>PNPLA3</w:t>
      </w:r>
      <w:r w:rsidR="004413BC" w:rsidRPr="00A402D8">
        <w:rPr>
          <w:rFonts w:ascii="Book Antiqua" w:hAnsi="Book Antiqua" w:cs="Arial"/>
          <w:sz w:val="24"/>
          <w:szCs w:val="24"/>
        </w:rPr>
        <w:t>) gene</w:t>
      </w:r>
      <w:r w:rsidR="00E0769A" w:rsidRPr="00A402D8">
        <w:rPr>
          <w:rFonts w:ascii="Book Antiqua" w:hAnsi="Book Antiqua" w:cs="Arial"/>
          <w:sz w:val="24"/>
          <w:szCs w:val="24"/>
        </w:rPr>
        <w:t xml:space="preserve"> </w:t>
      </w:r>
      <w:r w:rsidR="004413BC" w:rsidRPr="00A402D8">
        <w:rPr>
          <w:rFonts w:ascii="Book Antiqua" w:hAnsi="Book Antiqua" w:cs="Arial"/>
          <w:sz w:val="24"/>
          <w:szCs w:val="24"/>
        </w:rPr>
        <w:t>was strongly associated with hepatic fat content even after adjustment for BMI, diabetes status, ethanol use, as</w:t>
      </w:r>
      <w:r w:rsidR="007D3CB8" w:rsidRPr="00A402D8">
        <w:rPr>
          <w:rFonts w:ascii="Book Antiqua" w:hAnsi="Book Antiqua" w:cs="Arial"/>
          <w:sz w:val="24"/>
          <w:szCs w:val="24"/>
        </w:rPr>
        <w:t xml:space="preserve"> well as ancestry. </w:t>
      </w:r>
      <w:r w:rsidR="00E0769A" w:rsidRPr="00A402D8">
        <w:rPr>
          <w:rFonts w:ascii="Book Antiqua" w:hAnsi="Book Antiqua" w:cs="Arial"/>
          <w:sz w:val="24"/>
          <w:szCs w:val="24"/>
        </w:rPr>
        <w:t xml:space="preserve">The variant is a cytosine to guanine substitution that changes codon 148 from isoleucine to methionine (I148M). </w:t>
      </w:r>
      <w:r w:rsidR="00497E65" w:rsidRPr="00A402D8">
        <w:rPr>
          <w:rFonts w:ascii="Book Antiqua" w:hAnsi="Book Antiqua" w:cs="Arial"/>
          <w:sz w:val="24"/>
          <w:szCs w:val="24"/>
        </w:rPr>
        <w:t>Hepatic fat content was mor</w:t>
      </w:r>
      <w:r w:rsidR="006B795A" w:rsidRPr="00A402D8">
        <w:rPr>
          <w:rFonts w:ascii="Book Antiqua" w:hAnsi="Book Antiqua" w:cs="Arial"/>
          <w:sz w:val="24"/>
          <w:szCs w:val="24"/>
        </w:rPr>
        <w:t xml:space="preserve">e than twofold higher in the </w:t>
      </w:r>
      <w:r w:rsidR="00846A0C" w:rsidRPr="00A402D8">
        <w:rPr>
          <w:rFonts w:ascii="Book Antiqua" w:hAnsi="Book Antiqua" w:cs="Arial"/>
          <w:sz w:val="24"/>
          <w:szCs w:val="24"/>
        </w:rPr>
        <w:t>G allele</w:t>
      </w:r>
      <w:r w:rsidR="00497E65" w:rsidRPr="00A402D8">
        <w:rPr>
          <w:rFonts w:ascii="Book Antiqua" w:hAnsi="Book Antiqua" w:cs="Arial"/>
          <w:sz w:val="24"/>
          <w:szCs w:val="24"/>
        </w:rPr>
        <w:t xml:space="preserve"> homozygotes than in </w:t>
      </w:r>
      <w:proofErr w:type="spellStart"/>
      <w:r w:rsidR="00497E65" w:rsidRPr="00A402D8">
        <w:rPr>
          <w:rFonts w:ascii="Book Antiqua" w:hAnsi="Book Antiqua" w:cs="Arial"/>
          <w:sz w:val="24"/>
          <w:szCs w:val="24"/>
        </w:rPr>
        <w:t>noncarriers</w:t>
      </w:r>
      <w:proofErr w:type="spellEnd"/>
      <w:r w:rsidR="00497E65" w:rsidRPr="00A402D8">
        <w:rPr>
          <w:rFonts w:ascii="Book Antiqua" w:hAnsi="Book Antiqua" w:cs="Arial"/>
          <w:sz w:val="24"/>
          <w:szCs w:val="24"/>
        </w:rPr>
        <w:t xml:space="preserve">. </w:t>
      </w:r>
      <w:r w:rsidR="007D3CB8" w:rsidRPr="00A402D8">
        <w:rPr>
          <w:rFonts w:ascii="Book Antiqua" w:hAnsi="Book Antiqua" w:cs="Arial"/>
          <w:sz w:val="24"/>
          <w:szCs w:val="24"/>
        </w:rPr>
        <w:t>The frequencies</w:t>
      </w:r>
      <w:r w:rsidR="004413BC" w:rsidRPr="00A402D8">
        <w:rPr>
          <w:rFonts w:ascii="Book Antiqua" w:hAnsi="Book Antiqua" w:cs="Arial"/>
          <w:sz w:val="24"/>
          <w:szCs w:val="24"/>
        </w:rPr>
        <w:t xml:space="preserve"> of the G allele</w:t>
      </w:r>
      <w:r w:rsidR="007D3CB8" w:rsidRPr="00A402D8">
        <w:rPr>
          <w:rFonts w:ascii="Book Antiqua" w:hAnsi="Book Antiqua" w:cs="Arial"/>
          <w:sz w:val="24"/>
          <w:szCs w:val="24"/>
        </w:rPr>
        <w:t xml:space="preserve"> were concordant with the relative prevalence of NAFLD in the three ancestry groups; the highest frequency of allele was in Hispanics (0.49), with lower frequencies observed in European Americans (0.23) and African Americans (0.17). </w:t>
      </w:r>
      <w:r w:rsidR="00B2317C" w:rsidRPr="00A402D8">
        <w:rPr>
          <w:rFonts w:ascii="Book Antiqua" w:hAnsi="Book Antiqua" w:cs="Arial"/>
          <w:sz w:val="24"/>
          <w:szCs w:val="24"/>
        </w:rPr>
        <w:t xml:space="preserve">In the Dallas Heart Study, </w:t>
      </w:r>
      <w:proofErr w:type="gramStart"/>
      <w:r w:rsidR="00695618" w:rsidRPr="00A402D8">
        <w:rPr>
          <w:rFonts w:ascii="Book Antiqua" w:hAnsi="Book Antiqua" w:cs="Arial"/>
          <w:sz w:val="24"/>
          <w:szCs w:val="24"/>
        </w:rPr>
        <w:t>rs738409</w:t>
      </w:r>
      <w:r w:rsidR="00140F37" w:rsidRPr="00A402D8">
        <w:rPr>
          <w:rFonts w:ascii="Book Antiqua" w:hAnsi="Book Antiqua" w:cs="Arial"/>
          <w:sz w:val="24"/>
          <w:szCs w:val="24"/>
          <w:lang w:eastAsia="zh-CN"/>
        </w:rPr>
        <w:t>(</w:t>
      </w:r>
      <w:proofErr w:type="gramEnd"/>
      <w:r w:rsidR="007D3CB8" w:rsidRPr="00A402D8">
        <w:rPr>
          <w:rFonts w:ascii="Book Antiqua" w:hAnsi="Book Antiqua" w:cs="Arial"/>
          <w:sz w:val="24"/>
          <w:szCs w:val="24"/>
        </w:rPr>
        <w:t>G</w:t>
      </w:r>
      <w:r w:rsidR="00140F37" w:rsidRPr="00A402D8">
        <w:rPr>
          <w:rFonts w:ascii="Book Antiqua" w:hAnsi="Book Antiqua" w:cs="Arial"/>
          <w:sz w:val="24"/>
          <w:szCs w:val="24"/>
          <w:lang w:eastAsia="zh-CN"/>
        </w:rPr>
        <w:t>)</w:t>
      </w:r>
      <w:r w:rsidR="00BB327F" w:rsidRPr="00A402D8">
        <w:rPr>
          <w:rFonts w:ascii="Book Antiqua" w:hAnsi="Book Antiqua" w:cs="Arial"/>
          <w:sz w:val="24"/>
          <w:szCs w:val="24"/>
        </w:rPr>
        <w:t xml:space="preserve"> </w:t>
      </w:r>
      <w:r w:rsidR="007D3CB8" w:rsidRPr="00A402D8">
        <w:rPr>
          <w:rFonts w:ascii="Book Antiqua" w:hAnsi="Book Antiqua" w:cs="Arial"/>
          <w:sz w:val="24"/>
          <w:szCs w:val="24"/>
        </w:rPr>
        <w:t xml:space="preserve">was significantly associated with ALT and AST levels only in Hispanics. Interestingly, </w:t>
      </w:r>
      <w:proofErr w:type="gramStart"/>
      <w:r w:rsidR="00BB327F" w:rsidRPr="00A402D8">
        <w:rPr>
          <w:rFonts w:ascii="Book Antiqua" w:hAnsi="Book Antiqua" w:cs="Arial"/>
          <w:sz w:val="24"/>
          <w:szCs w:val="24"/>
        </w:rPr>
        <w:t>rs738409</w:t>
      </w:r>
      <w:r w:rsidR="00140F37" w:rsidRPr="00A402D8">
        <w:rPr>
          <w:rFonts w:ascii="Book Antiqua" w:hAnsi="Book Antiqua" w:cs="Arial"/>
          <w:sz w:val="24"/>
          <w:szCs w:val="24"/>
          <w:lang w:eastAsia="zh-CN"/>
        </w:rPr>
        <w:t>(</w:t>
      </w:r>
      <w:proofErr w:type="gramEnd"/>
      <w:r w:rsidR="007D3CB8" w:rsidRPr="00A402D8">
        <w:rPr>
          <w:rFonts w:ascii="Book Antiqua" w:hAnsi="Book Antiqua" w:cs="Arial"/>
          <w:sz w:val="24"/>
          <w:szCs w:val="24"/>
        </w:rPr>
        <w:t>G</w:t>
      </w:r>
      <w:r w:rsidR="00140F37" w:rsidRPr="00A402D8">
        <w:rPr>
          <w:rFonts w:ascii="Book Antiqua" w:hAnsi="Book Antiqua" w:cs="Arial"/>
          <w:sz w:val="24"/>
          <w:szCs w:val="24"/>
          <w:lang w:eastAsia="zh-CN"/>
        </w:rPr>
        <w:t>)</w:t>
      </w:r>
      <w:r w:rsidR="007D3CB8" w:rsidRPr="00A402D8">
        <w:rPr>
          <w:rFonts w:ascii="Book Antiqua" w:hAnsi="Book Antiqua" w:cs="Arial"/>
          <w:sz w:val="24"/>
          <w:szCs w:val="24"/>
        </w:rPr>
        <w:t xml:space="preserve"> was not associated with BMI or indices of insulin sensitivity such as fasting plasma glucose and insulin con</w:t>
      </w:r>
      <w:r w:rsidR="00C733F0" w:rsidRPr="00A402D8">
        <w:rPr>
          <w:rFonts w:ascii="Book Antiqua" w:hAnsi="Book Antiqua" w:cs="Arial"/>
          <w:sz w:val="24"/>
          <w:szCs w:val="24"/>
        </w:rPr>
        <w:t>centrations or HOMA. Furthermore</w:t>
      </w:r>
      <w:r w:rsidR="007D3CB8" w:rsidRPr="00A402D8">
        <w:rPr>
          <w:rFonts w:ascii="Book Antiqua" w:hAnsi="Book Antiqua" w:cs="Arial"/>
          <w:sz w:val="24"/>
          <w:szCs w:val="24"/>
        </w:rPr>
        <w:t xml:space="preserve">, </w:t>
      </w:r>
      <w:r w:rsidR="00EA60C1" w:rsidRPr="00A402D8">
        <w:rPr>
          <w:rFonts w:ascii="Book Antiqua" w:hAnsi="Book Antiqua" w:cs="Arial"/>
          <w:i/>
          <w:sz w:val="24"/>
          <w:szCs w:val="24"/>
        </w:rPr>
        <w:t>PNP</w:t>
      </w:r>
      <w:r w:rsidR="007D3CB8" w:rsidRPr="00A402D8">
        <w:rPr>
          <w:rFonts w:ascii="Book Antiqua" w:hAnsi="Book Antiqua" w:cs="Arial"/>
          <w:i/>
          <w:sz w:val="24"/>
          <w:szCs w:val="24"/>
        </w:rPr>
        <w:t>LA3</w:t>
      </w:r>
      <w:r w:rsidR="007D3CB8" w:rsidRPr="00A402D8">
        <w:rPr>
          <w:rFonts w:ascii="Book Antiqua" w:hAnsi="Book Antiqua" w:cs="Arial"/>
          <w:sz w:val="24"/>
          <w:szCs w:val="24"/>
        </w:rPr>
        <w:t xml:space="preserve"> genotype was not associated with concentrations of triglyceride, total cholesterol, high-density-lipoprotein</w:t>
      </w:r>
      <w:r w:rsidR="00C733F0" w:rsidRPr="00A402D8">
        <w:rPr>
          <w:rFonts w:ascii="Book Antiqua" w:hAnsi="Book Antiqua" w:cs="Arial"/>
          <w:sz w:val="24"/>
          <w:szCs w:val="24"/>
        </w:rPr>
        <w:t xml:space="preserve"> cholesterol or low-density</w:t>
      </w:r>
      <w:r w:rsidR="005A5686" w:rsidRPr="00A402D8">
        <w:rPr>
          <w:rFonts w:ascii="Book Antiqua" w:hAnsi="Book Antiqua" w:cs="Arial"/>
          <w:sz w:val="24"/>
          <w:szCs w:val="24"/>
        </w:rPr>
        <w:t>-lipoprotein cholest</w:t>
      </w:r>
      <w:r w:rsidR="00B2317C" w:rsidRPr="00A402D8">
        <w:rPr>
          <w:rFonts w:ascii="Book Antiqua" w:hAnsi="Book Antiqua" w:cs="Arial"/>
          <w:sz w:val="24"/>
          <w:szCs w:val="24"/>
        </w:rPr>
        <w:t>erol</w:t>
      </w:r>
      <w:r w:rsidR="00C733F0" w:rsidRPr="00A402D8">
        <w:rPr>
          <w:rFonts w:ascii="Book Antiqua" w:hAnsi="Book Antiqua" w:cs="Arial"/>
          <w:sz w:val="24"/>
          <w:szCs w:val="24"/>
        </w:rPr>
        <w:t>.</w:t>
      </w:r>
      <w:r w:rsidR="00E62EB1" w:rsidRPr="00A402D8">
        <w:rPr>
          <w:rFonts w:ascii="Book Antiqua" w:hAnsi="Book Antiqua" w:cs="Arial"/>
          <w:sz w:val="24"/>
          <w:szCs w:val="24"/>
        </w:rPr>
        <w:t xml:space="preserve"> </w:t>
      </w:r>
      <w:r w:rsidR="001448DB" w:rsidRPr="00A402D8">
        <w:rPr>
          <w:rFonts w:ascii="Book Antiqua" w:hAnsi="Book Antiqua" w:cs="Arial"/>
          <w:sz w:val="24"/>
          <w:szCs w:val="24"/>
        </w:rPr>
        <w:t>Another variant</w:t>
      </w:r>
      <w:r w:rsidR="00B2317C" w:rsidRPr="00A402D8">
        <w:rPr>
          <w:rFonts w:ascii="Book Antiqua" w:hAnsi="Book Antiqua" w:cs="Arial"/>
          <w:sz w:val="24"/>
          <w:szCs w:val="24"/>
        </w:rPr>
        <w:t xml:space="preserve"> of </w:t>
      </w:r>
      <w:r w:rsidR="005B3E1D" w:rsidRPr="00A402D8">
        <w:rPr>
          <w:rFonts w:ascii="Book Antiqua" w:hAnsi="Book Antiqua" w:cs="Arial"/>
          <w:sz w:val="24"/>
          <w:szCs w:val="24"/>
        </w:rPr>
        <w:t xml:space="preserve">the </w:t>
      </w:r>
      <w:r w:rsidR="00B2317C" w:rsidRPr="00A402D8">
        <w:rPr>
          <w:rFonts w:ascii="Book Antiqua" w:hAnsi="Book Antiqua" w:cs="Arial"/>
          <w:i/>
          <w:sz w:val="24"/>
          <w:szCs w:val="24"/>
        </w:rPr>
        <w:t>PNPLA3</w:t>
      </w:r>
      <w:r w:rsidR="00B2317C" w:rsidRPr="00A402D8">
        <w:rPr>
          <w:rFonts w:ascii="Book Antiqua" w:hAnsi="Book Antiqua" w:cs="Arial"/>
          <w:sz w:val="24"/>
          <w:szCs w:val="24"/>
        </w:rPr>
        <w:t xml:space="preserve"> </w:t>
      </w:r>
      <w:r w:rsidR="00140F37" w:rsidRPr="00A402D8">
        <w:rPr>
          <w:rFonts w:ascii="Book Antiqua" w:hAnsi="Book Antiqua" w:cs="Arial"/>
          <w:sz w:val="24"/>
          <w:szCs w:val="24"/>
          <w:lang w:eastAsia="zh-CN"/>
        </w:rPr>
        <w:t>[</w:t>
      </w:r>
      <w:proofErr w:type="gramStart"/>
      <w:r w:rsidR="00B2317C" w:rsidRPr="00A402D8">
        <w:rPr>
          <w:rFonts w:ascii="Book Antiqua" w:hAnsi="Book Antiqua" w:cs="Arial"/>
          <w:sz w:val="24"/>
          <w:szCs w:val="24"/>
        </w:rPr>
        <w:t>rs6006460</w:t>
      </w:r>
      <w:r w:rsidR="00140F37" w:rsidRPr="00A402D8">
        <w:rPr>
          <w:rFonts w:ascii="Book Antiqua" w:hAnsi="Book Antiqua" w:cs="Arial"/>
          <w:sz w:val="24"/>
          <w:szCs w:val="24"/>
          <w:lang w:eastAsia="zh-CN"/>
        </w:rPr>
        <w:t>(</w:t>
      </w:r>
      <w:proofErr w:type="gramEnd"/>
      <w:r w:rsidR="00B2317C" w:rsidRPr="00A402D8">
        <w:rPr>
          <w:rFonts w:ascii="Book Antiqua" w:hAnsi="Book Antiqua" w:cs="Arial"/>
          <w:sz w:val="24"/>
          <w:szCs w:val="24"/>
        </w:rPr>
        <w:t>T</w:t>
      </w:r>
      <w:r w:rsidR="00140F37" w:rsidRPr="00A402D8">
        <w:rPr>
          <w:rFonts w:ascii="Book Antiqua" w:hAnsi="Book Antiqua" w:cs="Arial"/>
          <w:sz w:val="24"/>
          <w:szCs w:val="24"/>
          <w:lang w:eastAsia="zh-CN"/>
        </w:rPr>
        <w:t>)</w:t>
      </w:r>
      <w:r w:rsidR="00B2317C" w:rsidRPr="00A402D8">
        <w:rPr>
          <w:rFonts w:ascii="Book Antiqua" w:hAnsi="Book Antiqua" w:cs="Arial"/>
          <w:sz w:val="24"/>
          <w:szCs w:val="24"/>
        </w:rPr>
        <w:t>, encoding S453I</w:t>
      </w:r>
      <w:r w:rsidR="00140F37" w:rsidRPr="00A402D8">
        <w:rPr>
          <w:rFonts w:ascii="Book Antiqua" w:hAnsi="Book Antiqua" w:cs="Arial"/>
          <w:sz w:val="24"/>
          <w:szCs w:val="24"/>
          <w:lang w:eastAsia="zh-CN"/>
        </w:rPr>
        <w:t>]</w:t>
      </w:r>
      <w:r w:rsidR="000814CF" w:rsidRPr="00A402D8">
        <w:rPr>
          <w:rFonts w:ascii="Book Antiqua" w:hAnsi="Book Antiqua" w:cs="Arial"/>
          <w:sz w:val="24"/>
          <w:szCs w:val="24"/>
        </w:rPr>
        <w:t xml:space="preserve"> was found to be associated with lower hepatic fat in African Americans. Regression analysis indicated that these two sequence variations accounted for 72% of the observed ancestry-related differences in hepatic fat content in the Dallas Heart </w:t>
      </w:r>
      <w:r w:rsidR="005B6CB2" w:rsidRPr="00A402D8">
        <w:rPr>
          <w:rFonts w:ascii="Book Antiqua" w:hAnsi="Book Antiqua" w:cs="Arial"/>
          <w:sz w:val="24"/>
          <w:szCs w:val="24"/>
        </w:rPr>
        <w:t>Study.</w:t>
      </w:r>
      <w:r w:rsidR="0011510F" w:rsidRPr="00A402D8">
        <w:rPr>
          <w:rFonts w:ascii="Book Antiqua" w:hAnsi="Book Antiqua" w:cs="Arial"/>
          <w:sz w:val="24"/>
          <w:szCs w:val="24"/>
        </w:rPr>
        <w:t xml:space="preserve">   </w:t>
      </w:r>
    </w:p>
    <w:p w:rsidR="0011510F" w:rsidRPr="00A402D8" w:rsidRDefault="0011510F" w:rsidP="009214C2">
      <w:pPr>
        <w:snapToGrid w:val="0"/>
        <w:spacing w:after="0" w:line="360" w:lineRule="auto"/>
        <w:jc w:val="both"/>
        <w:rPr>
          <w:rFonts w:ascii="Book Antiqua" w:hAnsi="Book Antiqua" w:cs="Arial"/>
          <w:sz w:val="24"/>
          <w:szCs w:val="24"/>
        </w:rPr>
      </w:pPr>
      <w:r w:rsidRPr="00A402D8">
        <w:rPr>
          <w:rFonts w:ascii="Book Antiqua" w:hAnsi="Book Antiqua" w:cs="Arial"/>
          <w:sz w:val="24"/>
          <w:szCs w:val="24"/>
        </w:rPr>
        <w:t xml:space="preserve">   </w:t>
      </w:r>
      <w:r w:rsidR="00FD7486" w:rsidRPr="00A402D8">
        <w:rPr>
          <w:rFonts w:ascii="Book Antiqua" w:hAnsi="Book Antiqua" w:cs="Arial"/>
          <w:sz w:val="24"/>
          <w:szCs w:val="24"/>
        </w:rPr>
        <w:t xml:space="preserve">Similar to the Dallas Heart Study, </w:t>
      </w:r>
      <w:proofErr w:type="spellStart"/>
      <w:r w:rsidR="00B34684" w:rsidRPr="00A402D8">
        <w:rPr>
          <w:rFonts w:ascii="Book Antiqua" w:hAnsi="Book Antiqua" w:cs="Arial"/>
          <w:sz w:val="24"/>
          <w:szCs w:val="24"/>
        </w:rPr>
        <w:t>Wag</w:t>
      </w:r>
      <w:r w:rsidR="00A5114C" w:rsidRPr="00A402D8">
        <w:rPr>
          <w:rFonts w:ascii="Book Antiqua" w:hAnsi="Book Antiqua" w:cs="Arial"/>
          <w:sz w:val="24"/>
          <w:szCs w:val="24"/>
        </w:rPr>
        <w:t>enknecht</w:t>
      </w:r>
      <w:proofErr w:type="spellEnd"/>
      <w:r w:rsidR="00A5114C" w:rsidRPr="00A402D8">
        <w:rPr>
          <w:rFonts w:ascii="Book Antiqua" w:hAnsi="Book Antiqua" w:cs="Arial"/>
          <w:sz w:val="24"/>
          <w:szCs w:val="24"/>
        </w:rPr>
        <w:t xml:space="preserve"> </w:t>
      </w:r>
      <w:r w:rsidR="000B1C88" w:rsidRPr="00A402D8">
        <w:rPr>
          <w:rFonts w:ascii="Book Antiqua" w:hAnsi="Book Antiqua" w:cs="Arial"/>
          <w:i/>
          <w:sz w:val="24"/>
          <w:szCs w:val="24"/>
        </w:rPr>
        <w:t xml:space="preserve">et </w:t>
      </w:r>
      <w:proofErr w:type="gramStart"/>
      <w:r w:rsidR="000B1C88" w:rsidRPr="00A402D8">
        <w:rPr>
          <w:rFonts w:ascii="Book Antiqua" w:hAnsi="Book Antiqua" w:cs="Arial"/>
          <w:i/>
          <w:sz w:val="24"/>
          <w:szCs w:val="24"/>
        </w:rPr>
        <w:t>al</w:t>
      </w:r>
      <w:r w:rsidR="009649EC" w:rsidRPr="00A402D8">
        <w:rPr>
          <w:rFonts w:ascii="Book Antiqua" w:hAnsi="Book Antiqua" w:cs="Arial"/>
          <w:sz w:val="24"/>
          <w:szCs w:val="24"/>
          <w:vertAlign w:val="superscript"/>
        </w:rPr>
        <w:t>[</w:t>
      </w:r>
      <w:proofErr w:type="gramEnd"/>
      <w:r w:rsidR="009649EC" w:rsidRPr="00A402D8">
        <w:rPr>
          <w:rFonts w:ascii="Book Antiqua" w:hAnsi="Book Antiqua" w:cs="Arial"/>
          <w:sz w:val="24"/>
          <w:szCs w:val="24"/>
          <w:vertAlign w:val="superscript"/>
        </w:rPr>
        <w:t>69]</w:t>
      </w:r>
      <w:r w:rsidR="00A5114C" w:rsidRPr="00A402D8">
        <w:rPr>
          <w:rFonts w:ascii="Book Antiqua" w:hAnsi="Book Antiqua" w:cs="Arial"/>
          <w:sz w:val="24"/>
          <w:szCs w:val="24"/>
        </w:rPr>
        <w:t xml:space="preserve"> also</w:t>
      </w:r>
      <w:r w:rsidR="00C4725C" w:rsidRPr="00A402D8">
        <w:rPr>
          <w:rFonts w:ascii="Book Antiqua" w:hAnsi="Book Antiqua" w:cs="Arial"/>
          <w:sz w:val="24"/>
          <w:szCs w:val="24"/>
        </w:rPr>
        <w:t xml:space="preserve"> </w:t>
      </w:r>
      <w:r w:rsidR="00A5114C" w:rsidRPr="00A402D8">
        <w:rPr>
          <w:rFonts w:ascii="Book Antiqua" w:hAnsi="Book Antiqua" w:cs="Arial"/>
          <w:sz w:val="24"/>
          <w:szCs w:val="24"/>
        </w:rPr>
        <w:t>found</w:t>
      </w:r>
      <w:r w:rsidR="00B34684" w:rsidRPr="00A402D8">
        <w:rPr>
          <w:rFonts w:ascii="Book Antiqua" w:hAnsi="Book Antiqua" w:cs="Arial"/>
          <w:sz w:val="24"/>
          <w:szCs w:val="24"/>
        </w:rPr>
        <w:t xml:space="preserve"> a higher frequency of </w:t>
      </w:r>
      <w:r w:rsidR="00B34684" w:rsidRPr="00A402D8">
        <w:rPr>
          <w:rFonts w:ascii="Book Antiqua" w:hAnsi="Book Antiqua" w:cs="Arial"/>
          <w:i/>
          <w:sz w:val="24"/>
          <w:szCs w:val="24"/>
        </w:rPr>
        <w:t>PNPLA3</w:t>
      </w:r>
      <w:r w:rsidR="00B34684" w:rsidRPr="00A402D8">
        <w:rPr>
          <w:rFonts w:ascii="Book Antiqua" w:hAnsi="Book Antiqua" w:cs="Arial"/>
          <w:sz w:val="24"/>
          <w:szCs w:val="24"/>
        </w:rPr>
        <w:t xml:space="preserve"> rs738409</w:t>
      </w:r>
      <w:r w:rsidR="00140F37" w:rsidRPr="00A402D8">
        <w:rPr>
          <w:rFonts w:ascii="Book Antiqua" w:hAnsi="Book Antiqua" w:cs="Arial"/>
          <w:sz w:val="24"/>
          <w:szCs w:val="24"/>
          <w:lang w:eastAsia="zh-CN"/>
        </w:rPr>
        <w:t>(</w:t>
      </w:r>
      <w:r w:rsidR="00B34684" w:rsidRPr="00A402D8">
        <w:rPr>
          <w:rFonts w:ascii="Book Antiqua" w:hAnsi="Book Antiqua" w:cs="Arial"/>
          <w:sz w:val="24"/>
          <w:szCs w:val="24"/>
        </w:rPr>
        <w:t>G</w:t>
      </w:r>
      <w:r w:rsidR="00140F37" w:rsidRPr="00A402D8">
        <w:rPr>
          <w:rFonts w:ascii="Book Antiqua" w:hAnsi="Book Antiqua" w:cs="Arial"/>
          <w:sz w:val="24"/>
          <w:szCs w:val="24"/>
          <w:lang w:eastAsia="zh-CN"/>
        </w:rPr>
        <w:t>)</w:t>
      </w:r>
      <w:r w:rsidR="00B34684" w:rsidRPr="00A402D8">
        <w:rPr>
          <w:rFonts w:ascii="Book Antiqua" w:hAnsi="Book Antiqua" w:cs="Arial"/>
          <w:sz w:val="24"/>
          <w:szCs w:val="24"/>
        </w:rPr>
        <w:t xml:space="preserve"> in Hispanics</w:t>
      </w:r>
      <w:r w:rsidR="00DD0135" w:rsidRPr="00A402D8">
        <w:rPr>
          <w:rFonts w:ascii="Book Antiqua" w:hAnsi="Book Antiqua" w:cs="Arial"/>
          <w:sz w:val="24"/>
          <w:szCs w:val="24"/>
        </w:rPr>
        <w:t xml:space="preserve"> in</w:t>
      </w:r>
      <w:r w:rsidR="00C4725C" w:rsidRPr="00A402D8">
        <w:rPr>
          <w:rFonts w:ascii="Book Antiqua" w:hAnsi="Book Antiqua" w:cs="Arial"/>
          <w:sz w:val="24"/>
          <w:szCs w:val="24"/>
        </w:rPr>
        <w:t xml:space="preserve"> a </w:t>
      </w:r>
      <w:r w:rsidR="00103069" w:rsidRPr="00A402D8">
        <w:rPr>
          <w:rFonts w:ascii="Book Antiqua" w:hAnsi="Book Antiqua" w:cs="Arial"/>
          <w:sz w:val="24"/>
          <w:szCs w:val="24"/>
        </w:rPr>
        <w:t xml:space="preserve">large </w:t>
      </w:r>
      <w:r w:rsidR="00CE2FB9" w:rsidRPr="00A402D8">
        <w:rPr>
          <w:rFonts w:ascii="Book Antiqua" w:hAnsi="Book Antiqua" w:cs="Arial"/>
          <w:sz w:val="24"/>
          <w:szCs w:val="24"/>
        </w:rPr>
        <w:t>US</w:t>
      </w:r>
      <w:r w:rsidR="00C4725C" w:rsidRPr="00A402D8">
        <w:rPr>
          <w:rFonts w:ascii="Book Antiqua" w:hAnsi="Book Antiqua" w:cs="Arial"/>
          <w:sz w:val="24"/>
          <w:szCs w:val="24"/>
        </w:rPr>
        <w:t xml:space="preserve"> minority cohort (843 Hispanic Ameri</w:t>
      </w:r>
      <w:r w:rsidR="00DD0135" w:rsidRPr="00A402D8">
        <w:rPr>
          <w:rFonts w:ascii="Book Antiqua" w:hAnsi="Book Antiqua" w:cs="Arial"/>
          <w:sz w:val="24"/>
          <w:szCs w:val="24"/>
        </w:rPr>
        <w:t>cans and 371 African Americans)</w:t>
      </w:r>
      <w:r w:rsidR="00FF3936" w:rsidRPr="00A402D8">
        <w:rPr>
          <w:rFonts w:ascii="Book Antiqua" w:hAnsi="Book Antiqua" w:cs="Arial"/>
          <w:sz w:val="24"/>
          <w:szCs w:val="24"/>
        </w:rPr>
        <w:t xml:space="preserve"> study</w:t>
      </w:r>
      <w:r w:rsidR="00DD0135" w:rsidRPr="00A402D8">
        <w:rPr>
          <w:rFonts w:ascii="Book Antiqua" w:hAnsi="Book Antiqua" w:cs="Arial"/>
          <w:sz w:val="24"/>
          <w:szCs w:val="24"/>
        </w:rPr>
        <w:t>. T</w:t>
      </w:r>
      <w:r w:rsidR="00C4725C" w:rsidRPr="00A402D8">
        <w:rPr>
          <w:rFonts w:ascii="Book Antiqua" w:hAnsi="Book Antiqua" w:cs="Arial"/>
          <w:sz w:val="24"/>
          <w:szCs w:val="24"/>
        </w:rPr>
        <w:t xml:space="preserve">he G allele was two times more common in Hispanic Americans than in African Americans (40% </w:t>
      </w:r>
      <w:r w:rsidR="000B1C88" w:rsidRPr="00A402D8">
        <w:rPr>
          <w:rFonts w:ascii="Book Antiqua" w:hAnsi="Book Antiqua" w:cs="Arial"/>
          <w:i/>
          <w:sz w:val="24"/>
          <w:szCs w:val="24"/>
        </w:rPr>
        <w:t>vs</w:t>
      </w:r>
      <w:r w:rsidR="00C4725C" w:rsidRPr="00A402D8">
        <w:rPr>
          <w:rFonts w:ascii="Book Antiqua" w:hAnsi="Book Antiqua" w:cs="Arial"/>
          <w:sz w:val="24"/>
          <w:szCs w:val="24"/>
        </w:rPr>
        <w:t xml:space="preserve"> 19%), consistent with the greater prevalence of NAFLD in Hispanic Americans (24% </w:t>
      </w:r>
      <w:r w:rsidR="000B1C88" w:rsidRPr="00A402D8">
        <w:rPr>
          <w:rFonts w:ascii="Book Antiqua" w:hAnsi="Book Antiqua" w:cs="Arial"/>
          <w:i/>
          <w:sz w:val="24"/>
          <w:szCs w:val="24"/>
        </w:rPr>
        <w:t>vs</w:t>
      </w:r>
      <w:r w:rsidR="00C4725C" w:rsidRPr="00A402D8">
        <w:rPr>
          <w:rFonts w:ascii="Book Antiqua" w:hAnsi="Book Antiqua" w:cs="Arial"/>
          <w:sz w:val="24"/>
          <w:szCs w:val="24"/>
        </w:rPr>
        <w:t xml:space="preserve"> 9%).</w:t>
      </w:r>
      <w:r w:rsidR="00DD0135" w:rsidRPr="00A402D8">
        <w:rPr>
          <w:rFonts w:ascii="Book Antiqua" w:hAnsi="Book Antiqua" w:cs="Arial"/>
          <w:sz w:val="24"/>
          <w:szCs w:val="24"/>
        </w:rPr>
        <w:t xml:space="preserve"> The G allele was also associated with elevated ALT and AST but not metabolic phenotypes in both Hispanic</w:t>
      </w:r>
      <w:r w:rsidR="009C74FC" w:rsidRPr="00A402D8">
        <w:rPr>
          <w:rFonts w:ascii="Book Antiqua" w:hAnsi="Book Antiqua" w:cs="Arial"/>
          <w:sz w:val="24"/>
          <w:szCs w:val="24"/>
        </w:rPr>
        <w:t>-</w:t>
      </w:r>
      <w:r w:rsidR="00DD0135" w:rsidRPr="00A402D8">
        <w:rPr>
          <w:rFonts w:ascii="Book Antiqua" w:hAnsi="Book Antiqua" w:cs="Arial"/>
          <w:sz w:val="24"/>
          <w:szCs w:val="24"/>
        </w:rPr>
        <w:t xml:space="preserve"> and African Americans.</w:t>
      </w:r>
      <w:r w:rsidR="00C4725C" w:rsidRPr="00A402D8">
        <w:rPr>
          <w:rFonts w:ascii="Book Antiqua" w:hAnsi="Book Antiqua" w:cs="Arial"/>
          <w:sz w:val="24"/>
          <w:szCs w:val="24"/>
        </w:rPr>
        <w:t xml:space="preserve"> </w:t>
      </w:r>
      <w:r w:rsidR="00DD0135" w:rsidRPr="00A402D8">
        <w:rPr>
          <w:rFonts w:ascii="Book Antiqua" w:hAnsi="Book Antiqua" w:cs="Arial"/>
          <w:sz w:val="24"/>
          <w:szCs w:val="24"/>
        </w:rPr>
        <w:t xml:space="preserve">However, unlike </w:t>
      </w:r>
      <w:r w:rsidR="00C4725C" w:rsidRPr="00A402D8">
        <w:rPr>
          <w:rFonts w:ascii="Book Antiqua" w:hAnsi="Book Antiqua" w:cs="Arial"/>
          <w:sz w:val="24"/>
          <w:szCs w:val="24"/>
        </w:rPr>
        <w:t xml:space="preserve">the Dallas Heart Study, </w:t>
      </w:r>
      <w:r w:rsidR="00E23BEB" w:rsidRPr="00A402D8">
        <w:rPr>
          <w:rFonts w:ascii="Book Antiqua" w:hAnsi="Book Antiqua" w:cs="Arial"/>
          <w:sz w:val="24"/>
          <w:szCs w:val="24"/>
        </w:rPr>
        <w:t xml:space="preserve">the </w:t>
      </w:r>
      <w:r w:rsidR="00D01E39" w:rsidRPr="00A402D8">
        <w:rPr>
          <w:rFonts w:ascii="Book Antiqua" w:hAnsi="Book Antiqua" w:cs="Arial"/>
          <w:i/>
          <w:sz w:val="24"/>
          <w:szCs w:val="24"/>
        </w:rPr>
        <w:t>PNPLA3</w:t>
      </w:r>
      <w:r w:rsidR="00E23BEB" w:rsidRPr="00A402D8">
        <w:rPr>
          <w:rFonts w:ascii="Book Antiqua" w:hAnsi="Book Antiqua" w:cs="Arial"/>
          <w:sz w:val="24"/>
          <w:szCs w:val="24"/>
        </w:rPr>
        <w:t xml:space="preserve"> genotype could only explain 4.4% of variation in liver fat content in Hispanic Americans and 5.6% in African Americans. Even with adjustment for the </w:t>
      </w:r>
      <w:r w:rsidR="00E23BEB" w:rsidRPr="00A402D8">
        <w:rPr>
          <w:rFonts w:ascii="Book Antiqua" w:hAnsi="Book Antiqua" w:cs="Arial"/>
          <w:i/>
          <w:sz w:val="24"/>
          <w:szCs w:val="24"/>
        </w:rPr>
        <w:t>PNALA3</w:t>
      </w:r>
      <w:r w:rsidR="00E23BEB" w:rsidRPr="00A402D8">
        <w:rPr>
          <w:rFonts w:ascii="Book Antiqua" w:hAnsi="Book Antiqua" w:cs="Arial"/>
          <w:sz w:val="24"/>
          <w:szCs w:val="24"/>
        </w:rPr>
        <w:t xml:space="preserve"> variation, a significant ethnic disparity in liver fat content </w:t>
      </w:r>
      <w:r w:rsidR="00501FAF" w:rsidRPr="00A402D8">
        <w:rPr>
          <w:rFonts w:ascii="Book Antiqua" w:hAnsi="Book Antiqua" w:cs="Arial"/>
          <w:sz w:val="24"/>
          <w:szCs w:val="24"/>
        </w:rPr>
        <w:t>persisted</w:t>
      </w:r>
      <w:r w:rsidR="00E23BEB" w:rsidRPr="00A402D8">
        <w:rPr>
          <w:rFonts w:ascii="Book Antiqua" w:hAnsi="Book Antiqua" w:cs="Arial"/>
          <w:sz w:val="24"/>
          <w:szCs w:val="24"/>
        </w:rPr>
        <w:t xml:space="preserve">. </w:t>
      </w:r>
      <w:r w:rsidR="00B50B28" w:rsidRPr="00A402D8">
        <w:rPr>
          <w:rFonts w:ascii="Book Antiqua" w:hAnsi="Book Antiqua" w:cs="Arial"/>
          <w:sz w:val="24"/>
          <w:szCs w:val="24"/>
        </w:rPr>
        <w:t>It was</w:t>
      </w:r>
      <w:r w:rsidR="006E1BFC" w:rsidRPr="00A402D8">
        <w:rPr>
          <w:rFonts w:ascii="Book Antiqua" w:hAnsi="Book Antiqua" w:cs="Arial"/>
          <w:sz w:val="24"/>
          <w:szCs w:val="24"/>
        </w:rPr>
        <w:t xml:space="preserve"> therefore </w:t>
      </w:r>
      <w:r w:rsidR="006E1BFC" w:rsidRPr="00A402D8">
        <w:rPr>
          <w:rFonts w:ascii="Book Antiqua" w:hAnsi="Book Antiqua" w:cs="Arial"/>
          <w:sz w:val="24"/>
          <w:szCs w:val="24"/>
        </w:rPr>
        <w:lastRenderedPageBreak/>
        <w:t xml:space="preserve">suggested that </w:t>
      </w:r>
      <w:r w:rsidR="006E1BFC" w:rsidRPr="00A402D8">
        <w:rPr>
          <w:rFonts w:ascii="Book Antiqua" w:hAnsi="Book Antiqua" w:cs="Arial"/>
          <w:i/>
          <w:sz w:val="24"/>
          <w:szCs w:val="24"/>
        </w:rPr>
        <w:t>PNPLA3</w:t>
      </w:r>
      <w:r w:rsidR="006E1BFC" w:rsidRPr="00A402D8">
        <w:rPr>
          <w:rFonts w:ascii="Book Antiqua" w:hAnsi="Book Antiqua" w:cs="Arial"/>
          <w:sz w:val="24"/>
          <w:szCs w:val="24"/>
        </w:rPr>
        <w:t xml:space="preserve"> does not</w:t>
      </w:r>
      <w:r w:rsidR="00FF3936" w:rsidRPr="00A402D8">
        <w:rPr>
          <w:rFonts w:ascii="Book Antiqua" w:hAnsi="Book Antiqua" w:cs="Arial"/>
          <w:sz w:val="24"/>
          <w:szCs w:val="24"/>
        </w:rPr>
        <w:t xml:space="preserve"> explain the unusually high prevalence</w:t>
      </w:r>
      <w:r w:rsidR="000D3473" w:rsidRPr="00A402D8">
        <w:rPr>
          <w:rFonts w:ascii="Book Antiqua" w:hAnsi="Book Antiqua" w:cs="Arial"/>
          <w:sz w:val="24"/>
          <w:szCs w:val="24"/>
        </w:rPr>
        <w:t xml:space="preserve"> of NAFLD in Hispanic Americans.</w:t>
      </w:r>
      <w:r w:rsidR="00C4725C" w:rsidRPr="00A402D8">
        <w:rPr>
          <w:rFonts w:ascii="Book Antiqua" w:hAnsi="Book Antiqua" w:cs="Arial"/>
          <w:sz w:val="24"/>
          <w:szCs w:val="24"/>
        </w:rPr>
        <w:t xml:space="preserve"> </w:t>
      </w:r>
      <w:r w:rsidR="00B34684" w:rsidRPr="00A402D8">
        <w:rPr>
          <w:rFonts w:ascii="Book Antiqua" w:hAnsi="Book Antiqua" w:cs="Arial"/>
          <w:sz w:val="24"/>
          <w:szCs w:val="24"/>
        </w:rPr>
        <w:t xml:space="preserve"> </w:t>
      </w:r>
      <w:r w:rsidR="00E97615" w:rsidRPr="00A402D8">
        <w:rPr>
          <w:rFonts w:ascii="Book Antiqua" w:hAnsi="Book Antiqua" w:cs="Arial"/>
          <w:sz w:val="24"/>
          <w:szCs w:val="24"/>
        </w:rPr>
        <w:t xml:space="preserve"> </w:t>
      </w:r>
      <w:r w:rsidR="00C733F0" w:rsidRPr="00A402D8">
        <w:rPr>
          <w:rFonts w:ascii="Book Antiqua" w:hAnsi="Book Antiqua" w:cs="Arial"/>
          <w:sz w:val="24"/>
          <w:szCs w:val="24"/>
        </w:rPr>
        <w:t xml:space="preserve"> </w:t>
      </w:r>
      <w:r w:rsidR="007D3CB8" w:rsidRPr="00A402D8">
        <w:rPr>
          <w:rFonts w:ascii="Book Antiqua" w:hAnsi="Book Antiqua" w:cs="Arial"/>
          <w:sz w:val="24"/>
          <w:szCs w:val="24"/>
        </w:rPr>
        <w:t xml:space="preserve"> </w:t>
      </w:r>
      <w:r w:rsidR="004413BC" w:rsidRPr="00A402D8">
        <w:rPr>
          <w:rFonts w:ascii="Book Antiqua" w:hAnsi="Book Antiqua" w:cs="Arial"/>
          <w:sz w:val="24"/>
          <w:szCs w:val="24"/>
        </w:rPr>
        <w:t xml:space="preserve"> </w:t>
      </w:r>
    </w:p>
    <w:p w:rsidR="006268D0" w:rsidRPr="00A402D8" w:rsidRDefault="00423ED8" w:rsidP="009214C2">
      <w:pPr>
        <w:snapToGrid w:val="0"/>
        <w:spacing w:after="0" w:line="360" w:lineRule="auto"/>
        <w:jc w:val="both"/>
        <w:rPr>
          <w:rFonts w:ascii="Book Antiqua" w:hAnsi="Book Antiqua" w:cs="Arial"/>
          <w:sz w:val="24"/>
          <w:szCs w:val="24"/>
        </w:rPr>
      </w:pPr>
      <w:r w:rsidRPr="00A402D8">
        <w:rPr>
          <w:rFonts w:ascii="Book Antiqua" w:hAnsi="Book Antiqua" w:cs="Arial"/>
          <w:sz w:val="24"/>
          <w:szCs w:val="24"/>
        </w:rPr>
        <w:t xml:space="preserve">   </w:t>
      </w:r>
      <w:r w:rsidR="00D4523B" w:rsidRPr="00A402D8">
        <w:rPr>
          <w:rFonts w:ascii="Book Antiqua" w:hAnsi="Book Antiqua" w:cs="Arial"/>
          <w:sz w:val="24"/>
          <w:szCs w:val="24"/>
        </w:rPr>
        <w:t xml:space="preserve">The </w:t>
      </w:r>
      <w:r w:rsidR="00D60745" w:rsidRPr="00A402D8">
        <w:rPr>
          <w:rFonts w:ascii="Book Antiqua" w:hAnsi="Book Antiqua" w:cs="Arial"/>
          <w:i/>
          <w:sz w:val="24"/>
          <w:szCs w:val="24"/>
        </w:rPr>
        <w:t>PNPLA3</w:t>
      </w:r>
      <w:r w:rsidR="00D60745" w:rsidRPr="00A402D8">
        <w:rPr>
          <w:rFonts w:ascii="Book Antiqua" w:hAnsi="Book Antiqua" w:cs="Arial"/>
          <w:sz w:val="24"/>
          <w:szCs w:val="24"/>
        </w:rPr>
        <w:t xml:space="preserve"> </w:t>
      </w:r>
      <w:r w:rsidR="00134835" w:rsidRPr="00A402D8">
        <w:rPr>
          <w:rFonts w:ascii="Book Antiqua" w:hAnsi="Book Antiqua" w:cs="Arial"/>
          <w:sz w:val="24"/>
          <w:szCs w:val="24"/>
        </w:rPr>
        <w:t>genotype is associated with</w:t>
      </w:r>
      <w:r w:rsidR="00D60745" w:rsidRPr="00A402D8">
        <w:rPr>
          <w:rFonts w:ascii="Book Antiqua" w:hAnsi="Book Antiqua" w:cs="Arial"/>
          <w:sz w:val="24"/>
          <w:szCs w:val="24"/>
        </w:rPr>
        <w:t xml:space="preserve"> hepatic fat content and aminotransferase in non-</w:t>
      </w:r>
      <w:r w:rsidR="00CE2FB9" w:rsidRPr="00A402D8">
        <w:rPr>
          <w:rFonts w:ascii="Book Antiqua" w:hAnsi="Book Antiqua" w:cs="Arial"/>
          <w:sz w:val="24"/>
          <w:szCs w:val="24"/>
        </w:rPr>
        <w:t>US</w:t>
      </w:r>
      <w:r w:rsidR="00D60745" w:rsidRPr="00A402D8">
        <w:rPr>
          <w:rFonts w:ascii="Book Antiqua" w:hAnsi="Book Antiqua" w:cs="Arial"/>
          <w:sz w:val="24"/>
          <w:szCs w:val="24"/>
        </w:rPr>
        <w:t xml:space="preserve"> populations</w:t>
      </w:r>
      <w:r w:rsidR="004F0260" w:rsidRPr="00A402D8">
        <w:rPr>
          <w:rFonts w:ascii="Book Antiqua" w:hAnsi="Book Antiqua" w:cs="Arial"/>
          <w:sz w:val="24"/>
          <w:szCs w:val="24"/>
        </w:rPr>
        <w:t xml:space="preserve"> as well</w:t>
      </w:r>
      <w:r w:rsidR="00D60745" w:rsidRPr="00A402D8">
        <w:rPr>
          <w:rFonts w:ascii="Book Antiqua" w:hAnsi="Book Antiqua" w:cs="Arial"/>
          <w:sz w:val="24"/>
          <w:szCs w:val="24"/>
        </w:rPr>
        <w:t xml:space="preserve">. </w:t>
      </w:r>
      <w:r w:rsidR="004F0260" w:rsidRPr="00A402D8">
        <w:rPr>
          <w:rFonts w:ascii="Book Antiqua" w:hAnsi="Book Antiqua" w:cs="Arial"/>
          <w:sz w:val="24"/>
          <w:szCs w:val="24"/>
        </w:rPr>
        <w:t>In a</w:t>
      </w:r>
      <w:r w:rsidR="00C700F6" w:rsidRPr="00A402D8">
        <w:rPr>
          <w:rFonts w:ascii="Book Antiqua" w:hAnsi="Book Antiqua" w:cs="Arial"/>
          <w:sz w:val="24"/>
          <w:szCs w:val="24"/>
        </w:rPr>
        <w:t xml:space="preserve"> Fin</w:t>
      </w:r>
      <w:r w:rsidR="00EA60C1" w:rsidRPr="00A402D8">
        <w:rPr>
          <w:rFonts w:ascii="Book Antiqua" w:hAnsi="Book Antiqua" w:cs="Arial"/>
          <w:sz w:val="24"/>
          <w:szCs w:val="24"/>
        </w:rPr>
        <w:t>n</w:t>
      </w:r>
      <w:r w:rsidR="00C700F6" w:rsidRPr="00A402D8">
        <w:rPr>
          <w:rFonts w:ascii="Book Antiqua" w:hAnsi="Book Antiqua" w:cs="Arial"/>
          <w:sz w:val="24"/>
          <w:szCs w:val="24"/>
        </w:rPr>
        <w:t>ish study, 291 individuals were genotyped and had liver fat measured by magnetic resonance spectroscopy.</w:t>
      </w:r>
      <w:r w:rsidR="00707993" w:rsidRPr="00A402D8">
        <w:rPr>
          <w:rFonts w:ascii="Book Antiqua" w:hAnsi="Book Antiqua" w:cs="Arial"/>
          <w:sz w:val="24"/>
          <w:szCs w:val="24"/>
        </w:rPr>
        <w:t xml:space="preserve"> The </w:t>
      </w:r>
      <w:r w:rsidR="00B46A36" w:rsidRPr="00A402D8">
        <w:rPr>
          <w:rFonts w:ascii="Book Antiqua" w:hAnsi="Book Antiqua" w:cs="Arial"/>
          <w:sz w:val="24"/>
          <w:szCs w:val="24"/>
        </w:rPr>
        <w:t>G allele</w:t>
      </w:r>
      <w:r w:rsidR="00707993" w:rsidRPr="00A402D8">
        <w:rPr>
          <w:rFonts w:ascii="Book Antiqua" w:hAnsi="Book Antiqua" w:cs="Arial"/>
          <w:sz w:val="24"/>
          <w:szCs w:val="24"/>
        </w:rPr>
        <w:t xml:space="preserve"> was associated with increased liver fat content and AST</w:t>
      </w:r>
      <w:r w:rsidR="00D60745" w:rsidRPr="00A402D8">
        <w:rPr>
          <w:rFonts w:ascii="Book Antiqua" w:hAnsi="Book Antiqua" w:cs="Arial"/>
          <w:sz w:val="24"/>
          <w:szCs w:val="24"/>
        </w:rPr>
        <w:t xml:space="preserve"> </w:t>
      </w:r>
      <w:r w:rsidR="00707993" w:rsidRPr="00A402D8">
        <w:rPr>
          <w:rFonts w:ascii="Book Antiqua" w:hAnsi="Book Antiqua" w:cs="Arial"/>
          <w:sz w:val="24"/>
          <w:szCs w:val="24"/>
        </w:rPr>
        <w:t xml:space="preserve">independently of age, sex, and BMI. </w:t>
      </w:r>
      <w:r w:rsidR="00707993" w:rsidRPr="00A402D8">
        <w:rPr>
          <w:rFonts w:ascii="Book Antiqua" w:hAnsi="Book Antiqua" w:cs="Arial"/>
          <w:i/>
          <w:sz w:val="24"/>
          <w:szCs w:val="24"/>
        </w:rPr>
        <w:t>PNPLA3</w:t>
      </w:r>
      <w:r w:rsidR="00707993" w:rsidRPr="00A402D8">
        <w:rPr>
          <w:rFonts w:ascii="Book Antiqua" w:hAnsi="Book Antiqua" w:cs="Arial"/>
          <w:sz w:val="24"/>
          <w:szCs w:val="24"/>
        </w:rPr>
        <w:t xml:space="preserve"> expression in the liver was positively related to obesity and to liver fat content in persons who were not morbidly obese (BMI </w:t>
      </w:r>
      <w:r w:rsidR="000B1C88" w:rsidRPr="00A402D8">
        <w:rPr>
          <w:rFonts w:ascii="Book Antiqua" w:hAnsi="Book Antiqua" w:cs="Arial"/>
          <w:sz w:val="24"/>
          <w:szCs w:val="24"/>
        </w:rPr>
        <w:t xml:space="preserve">&lt; </w:t>
      </w:r>
      <w:r w:rsidR="00707993" w:rsidRPr="00A402D8">
        <w:rPr>
          <w:rFonts w:ascii="Book Antiqua" w:hAnsi="Book Antiqua" w:cs="Arial"/>
          <w:sz w:val="24"/>
          <w:szCs w:val="24"/>
        </w:rPr>
        <w:t xml:space="preserve">40 </w:t>
      </w:r>
      <w:r w:rsidR="009649EC" w:rsidRPr="00A402D8">
        <w:rPr>
          <w:rFonts w:ascii="Book Antiqua" w:hAnsi="Book Antiqua" w:cs="Arial"/>
          <w:sz w:val="24"/>
          <w:szCs w:val="24"/>
        </w:rPr>
        <w:t>k</w:t>
      </w:r>
      <w:r w:rsidR="00707993" w:rsidRPr="00A402D8">
        <w:rPr>
          <w:rFonts w:ascii="Book Antiqua" w:hAnsi="Book Antiqua" w:cs="Arial"/>
          <w:sz w:val="24"/>
          <w:szCs w:val="24"/>
        </w:rPr>
        <w:t>g/m</w:t>
      </w:r>
      <w:r w:rsidR="00707993" w:rsidRPr="00A402D8">
        <w:rPr>
          <w:rFonts w:ascii="Book Antiqua" w:hAnsi="Book Antiqua" w:cs="Arial"/>
          <w:sz w:val="24"/>
          <w:szCs w:val="24"/>
          <w:vertAlign w:val="superscript"/>
        </w:rPr>
        <w:t>2</w:t>
      </w:r>
      <w:proofErr w:type="gramStart"/>
      <w:r w:rsidR="002A4645" w:rsidRPr="00A402D8">
        <w:rPr>
          <w:rFonts w:ascii="Book Antiqua" w:hAnsi="Book Antiqua" w:cs="Arial"/>
          <w:sz w:val="24"/>
          <w:szCs w:val="24"/>
        </w:rPr>
        <w:t>)</w:t>
      </w:r>
      <w:r w:rsidR="00707993" w:rsidRPr="00A402D8">
        <w:rPr>
          <w:rFonts w:ascii="Book Antiqua" w:hAnsi="Book Antiqua" w:cs="Arial"/>
          <w:sz w:val="24"/>
          <w:szCs w:val="24"/>
          <w:vertAlign w:val="superscript"/>
        </w:rPr>
        <w:t>[</w:t>
      </w:r>
      <w:proofErr w:type="gramEnd"/>
      <w:r w:rsidR="00707993" w:rsidRPr="00A402D8">
        <w:rPr>
          <w:rFonts w:ascii="Book Antiqua" w:hAnsi="Book Antiqua" w:cs="Arial"/>
          <w:sz w:val="24"/>
          <w:szCs w:val="24"/>
          <w:vertAlign w:val="superscript"/>
        </w:rPr>
        <w:t>70]</w:t>
      </w:r>
      <w:r w:rsidR="002A4645" w:rsidRPr="00A402D8">
        <w:rPr>
          <w:rFonts w:ascii="Book Antiqua" w:hAnsi="Book Antiqua" w:cs="Arial"/>
          <w:sz w:val="24"/>
          <w:szCs w:val="24"/>
        </w:rPr>
        <w:t>.</w:t>
      </w:r>
      <w:r w:rsidR="00821C9C" w:rsidRPr="00A402D8">
        <w:rPr>
          <w:rFonts w:ascii="Book Antiqua" w:hAnsi="Book Antiqua" w:cs="Arial"/>
          <w:sz w:val="24"/>
          <w:szCs w:val="24"/>
        </w:rPr>
        <w:t xml:space="preserve"> In another study, 678 obese (mean BMI</w:t>
      </w:r>
      <w:r w:rsidR="000B1C88" w:rsidRPr="00A402D8">
        <w:rPr>
          <w:rFonts w:ascii="Book Antiqua" w:hAnsi="Book Antiqua" w:cs="Arial"/>
          <w:sz w:val="24"/>
          <w:szCs w:val="24"/>
        </w:rPr>
        <w:t xml:space="preserve"> = </w:t>
      </w:r>
      <w:r w:rsidR="00821C9C" w:rsidRPr="00A402D8">
        <w:rPr>
          <w:rFonts w:ascii="Book Antiqua" w:hAnsi="Book Antiqua" w:cs="Arial"/>
          <w:sz w:val="24"/>
          <w:szCs w:val="24"/>
        </w:rPr>
        <w:t xml:space="preserve">41 </w:t>
      </w:r>
      <w:r w:rsidR="009649EC" w:rsidRPr="00A402D8">
        <w:rPr>
          <w:rFonts w:ascii="Book Antiqua" w:hAnsi="Book Antiqua" w:cs="Arial"/>
          <w:sz w:val="24"/>
          <w:szCs w:val="24"/>
        </w:rPr>
        <w:t>kg</w:t>
      </w:r>
      <w:r w:rsidR="00821C9C" w:rsidRPr="00A402D8">
        <w:rPr>
          <w:rFonts w:ascii="Book Antiqua" w:hAnsi="Book Antiqua" w:cs="Arial"/>
          <w:sz w:val="24"/>
          <w:szCs w:val="24"/>
        </w:rPr>
        <w:t>/m</w:t>
      </w:r>
      <w:r w:rsidR="00821C9C" w:rsidRPr="00A402D8">
        <w:rPr>
          <w:rFonts w:ascii="Book Antiqua" w:hAnsi="Book Antiqua" w:cs="Arial"/>
          <w:sz w:val="24"/>
          <w:szCs w:val="24"/>
          <w:vertAlign w:val="superscript"/>
        </w:rPr>
        <w:t>2</w:t>
      </w:r>
      <w:r w:rsidR="00821C9C" w:rsidRPr="00A402D8">
        <w:rPr>
          <w:rFonts w:ascii="Book Antiqua" w:hAnsi="Book Antiqua" w:cs="Arial"/>
          <w:sz w:val="24"/>
          <w:szCs w:val="24"/>
        </w:rPr>
        <w:t>)</w:t>
      </w:r>
      <w:r w:rsidR="00593AAB" w:rsidRPr="00A402D8">
        <w:rPr>
          <w:rFonts w:ascii="Book Antiqua" w:hAnsi="Book Antiqua" w:cs="Arial"/>
          <w:sz w:val="24"/>
          <w:szCs w:val="24"/>
        </w:rPr>
        <w:t xml:space="preserve"> </w:t>
      </w:r>
      <w:r w:rsidR="005D15F9" w:rsidRPr="00A402D8">
        <w:rPr>
          <w:rFonts w:ascii="Book Antiqua" w:hAnsi="Book Antiqua" w:cs="Arial"/>
          <w:sz w:val="24"/>
          <w:szCs w:val="24"/>
        </w:rPr>
        <w:t>Italians</w:t>
      </w:r>
      <w:r w:rsidR="00152271" w:rsidRPr="00A402D8">
        <w:rPr>
          <w:rFonts w:ascii="Book Antiqua" w:hAnsi="Book Antiqua" w:cs="Arial"/>
          <w:sz w:val="24"/>
          <w:szCs w:val="24"/>
        </w:rPr>
        <w:t xml:space="preserve"> were genotyped for the </w:t>
      </w:r>
      <w:r w:rsidR="00152271" w:rsidRPr="00A402D8">
        <w:rPr>
          <w:rFonts w:ascii="Book Antiqua" w:hAnsi="Book Antiqua" w:cs="Arial"/>
          <w:i/>
          <w:sz w:val="24"/>
          <w:szCs w:val="24"/>
        </w:rPr>
        <w:t>PNPLA3</w:t>
      </w:r>
      <w:r w:rsidR="00E0769A" w:rsidRPr="00A402D8">
        <w:rPr>
          <w:rFonts w:ascii="Book Antiqua" w:hAnsi="Book Antiqua" w:cs="Arial"/>
          <w:sz w:val="24"/>
          <w:szCs w:val="24"/>
        </w:rPr>
        <w:t xml:space="preserve"> variant. It was found that ALT and AST were significantly high</w:t>
      </w:r>
      <w:r w:rsidR="002D561C" w:rsidRPr="00A402D8">
        <w:rPr>
          <w:rFonts w:ascii="Book Antiqua" w:hAnsi="Book Antiqua" w:cs="Arial"/>
          <w:sz w:val="24"/>
          <w:szCs w:val="24"/>
        </w:rPr>
        <w:t>er in carriers of the G allele</w:t>
      </w:r>
      <w:r w:rsidR="004C643E" w:rsidRPr="00A402D8">
        <w:rPr>
          <w:rFonts w:ascii="Book Antiqua" w:hAnsi="Book Antiqua" w:cs="Arial"/>
          <w:sz w:val="24"/>
          <w:szCs w:val="24"/>
        </w:rPr>
        <w:t xml:space="preserve">; 50% </w:t>
      </w:r>
      <w:r w:rsidR="00E0769A" w:rsidRPr="00A402D8">
        <w:rPr>
          <w:rFonts w:ascii="Book Antiqua" w:hAnsi="Book Antiqua" w:cs="Arial"/>
          <w:sz w:val="24"/>
          <w:szCs w:val="24"/>
        </w:rPr>
        <w:t>of the individuals homozygous for the G allele had elevated ALT (&gt;</w:t>
      </w:r>
      <w:r w:rsidR="009649EC" w:rsidRPr="00A402D8">
        <w:rPr>
          <w:rFonts w:ascii="Book Antiqua" w:hAnsi="Book Antiqua" w:cs="Arial"/>
          <w:sz w:val="24"/>
          <w:szCs w:val="24"/>
          <w:lang w:eastAsia="zh-CN"/>
        </w:rPr>
        <w:t xml:space="preserve"> </w:t>
      </w:r>
      <w:r w:rsidR="00E0769A" w:rsidRPr="00A402D8">
        <w:rPr>
          <w:rFonts w:ascii="Book Antiqua" w:hAnsi="Book Antiqua" w:cs="Arial"/>
          <w:sz w:val="24"/>
          <w:szCs w:val="24"/>
        </w:rPr>
        <w:t>40 U/L) compared with</w:t>
      </w:r>
      <w:r w:rsidR="002D561C" w:rsidRPr="00A402D8">
        <w:rPr>
          <w:rFonts w:ascii="Book Antiqua" w:hAnsi="Book Antiqua" w:cs="Arial"/>
          <w:sz w:val="24"/>
          <w:szCs w:val="24"/>
        </w:rPr>
        <w:t xml:space="preserve"> 25% of the carriers of two C alleles, whereas 30% of </w:t>
      </w:r>
      <w:r w:rsidR="00775679" w:rsidRPr="00A402D8">
        <w:rPr>
          <w:rFonts w:ascii="Book Antiqua" w:hAnsi="Book Antiqua" w:cs="Arial"/>
          <w:sz w:val="24"/>
          <w:szCs w:val="24"/>
        </w:rPr>
        <w:t xml:space="preserve">the </w:t>
      </w:r>
      <w:r w:rsidR="002D561C" w:rsidRPr="00A402D8">
        <w:rPr>
          <w:rFonts w:ascii="Book Antiqua" w:hAnsi="Book Antiqua" w:cs="Arial"/>
          <w:sz w:val="24"/>
          <w:szCs w:val="24"/>
        </w:rPr>
        <w:t>heterozygotes had elevated ALT. Glucose tolerance and insulin sensitivity were</w:t>
      </w:r>
      <w:r w:rsidR="002A4645" w:rsidRPr="00A402D8">
        <w:rPr>
          <w:rFonts w:ascii="Book Antiqua" w:hAnsi="Book Antiqua" w:cs="Arial"/>
          <w:sz w:val="24"/>
          <w:szCs w:val="24"/>
        </w:rPr>
        <w:t xml:space="preserve"> similar in all three </w:t>
      </w:r>
      <w:proofErr w:type="gramStart"/>
      <w:r w:rsidR="002A4645" w:rsidRPr="00A402D8">
        <w:rPr>
          <w:rFonts w:ascii="Book Antiqua" w:hAnsi="Book Antiqua" w:cs="Arial"/>
          <w:sz w:val="24"/>
          <w:szCs w:val="24"/>
        </w:rPr>
        <w:t>genotypes</w:t>
      </w:r>
      <w:r w:rsidR="002D561C" w:rsidRPr="00A402D8">
        <w:rPr>
          <w:rFonts w:ascii="Book Antiqua" w:hAnsi="Book Antiqua" w:cs="Arial"/>
          <w:sz w:val="24"/>
          <w:szCs w:val="24"/>
          <w:vertAlign w:val="superscript"/>
        </w:rPr>
        <w:t>[</w:t>
      </w:r>
      <w:proofErr w:type="gramEnd"/>
      <w:r w:rsidR="002D561C" w:rsidRPr="00A402D8">
        <w:rPr>
          <w:rFonts w:ascii="Book Antiqua" w:hAnsi="Book Antiqua" w:cs="Arial"/>
          <w:sz w:val="24"/>
          <w:szCs w:val="24"/>
          <w:vertAlign w:val="superscript"/>
        </w:rPr>
        <w:t>71]</w:t>
      </w:r>
      <w:r w:rsidR="002A4645" w:rsidRPr="00A402D8">
        <w:rPr>
          <w:rFonts w:ascii="Book Antiqua" w:hAnsi="Book Antiqua" w:cs="Arial"/>
          <w:sz w:val="24"/>
          <w:szCs w:val="24"/>
        </w:rPr>
        <w:t>.</w:t>
      </w:r>
      <w:r w:rsidR="002D561C" w:rsidRPr="00A402D8">
        <w:rPr>
          <w:rFonts w:ascii="Book Antiqua" w:hAnsi="Book Antiqua" w:cs="Arial"/>
          <w:sz w:val="24"/>
          <w:szCs w:val="24"/>
        </w:rPr>
        <w:t xml:space="preserve"> </w:t>
      </w:r>
      <w:r w:rsidR="002E78A3" w:rsidRPr="00A402D8">
        <w:rPr>
          <w:rFonts w:ascii="Book Antiqua" w:hAnsi="Book Antiqua" w:cs="Arial"/>
          <w:sz w:val="24"/>
          <w:szCs w:val="24"/>
        </w:rPr>
        <w:t>In a</w:t>
      </w:r>
      <w:r w:rsidR="003F0350" w:rsidRPr="00A402D8">
        <w:rPr>
          <w:rFonts w:ascii="Book Antiqua" w:hAnsi="Book Antiqua" w:cs="Arial"/>
          <w:sz w:val="24"/>
          <w:szCs w:val="24"/>
        </w:rPr>
        <w:t xml:space="preserve"> Latin</w:t>
      </w:r>
      <w:r w:rsidR="009D0EAE" w:rsidRPr="00A402D8">
        <w:rPr>
          <w:rFonts w:ascii="Book Antiqua" w:hAnsi="Book Antiqua" w:cs="Arial"/>
          <w:sz w:val="24"/>
          <w:szCs w:val="24"/>
        </w:rPr>
        <w:t xml:space="preserve"> America</w:t>
      </w:r>
      <w:r w:rsidR="002E78A3" w:rsidRPr="00A402D8">
        <w:rPr>
          <w:rFonts w:ascii="Book Antiqua" w:hAnsi="Book Antiqua" w:cs="Arial"/>
          <w:sz w:val="24"/>
          <w:szCs w:val="24"/>
        </w:rPr>
        <w:t>n study</w:t>
      </w:r>
      <w:r w:rsidR="00B239E9" w:rsidRPr="00A402D8">
        <w:rPr>
          <w:rFonts w:ascii="Book Antiqua" w:hAnsi="Book Antiqua" w:cs="Arial"/>
          <w:sz w:val="24"/>
          <w:szCs w:val="24"/>
        </w:rPr>
        <w:t>, 172 Argentinians</w:t>
      </w:r>
      <w:r w:rsidR="004F71C3" w:rsidRPr="00A402D8">
        <w:rPr>
          <w:rFonts w:ascii="Book Antiqua" w:hAnsi="Book Antiqua" w:cs="Arial"/>
          <w:sz w:val="24"/>
          <w:szCs w:val="24"/>
        </w:rPr>
        <w:t xml:space="preserve"> with NAFLD</w:t>
      </w:r>
      <w:r w:rsidR="009D0EAE" w:rsidRPr="00A402D8">
        <w:rPr>
          <w:rFonts w:ascii="Book Antiqua" w:hAnsi="Book Antiqua" w:cs="Arial"/>
          <w:sz w:val="24"/>
          <w:szCs w:val="24"/>
        </w:rPr>
        <w:t xml:space="preserve"> defi</w:t>
      </w:r>
      <w:r w:rsidR="0014319B" w:rsidRPr="00A402D8">
        <w:rPr>
          <w:rFonts w:ascii="Book Antiqua" w:hAnsi="Book Antiqua" w:cs="Arial"/>
          <w:sz w:val="24"/>
          <w:szCs w:val="24"/>
        </w:rPr>
        <w:t>ned by ultrasonographic steatosis</w:t>
      </w:r>
      <w:r w:rsidR="009D0EAE" w:rsidRPr="00A402D8">
        <w:rPr>
          <w:rFonts w:ascii="Book Antiqua" w:hAnsi="Book Antiqua" w:cs="Arial"/>
          <w:sz w:val="24"/>
          <w:szCs w:val="24"/>
        </w:rPr>
        <w:t xml:space="preserve"> and 94 control</w:t>
      </w:r>
      <w:r w:rsidR="00F72D44" w:rsidRPr="00A402D8">
        <w:rPr>
          <w:rFonts w:ascii="Book Antiqua" w:hAnsi="Book Antiqua" w:cs="Arial"/>
          <w:sz w:val="24"/>
          <w:szCs w:val="24"/>
        </w:rPr>
        <w:t>s were</w:t>
      </w:r>
      <w:r w:rsidR="00C21267" w:rsidRPr="00A402D8">
        <w:rPr>
          <w:rFonts w:ascii="Book Antiqua" w:hAnsi="Book Antiqua" w:cs="Arial"/>
          <w:sz w:val="24"/>
          <w:szCs w:val="24"/>
        </w:rPr>
        <w:t xml:space="preserve"> genotyped. Similar to the previous</w:t>
      </w:r>
      <w:r w:rsidR="00F72D44" w:rsidRPr="00A402D8">
        <w:rPr>
          <w:rFonts w:ascii="Book Antiqua" w:hAnsi="Book Antiqua" w:cs="Arial"/>
          <w:sz w:val="24"/>
          <w:szCs w:val="24"/>
        </w:rPr>
        <w:t xml:space="preserve"> reports, </w:t>
      </w:r>
      <w:proofErr w:type="gramStart"/>
      <w:r w:rsidR="00F72D44" w:rsidRPr="00A402D8">
        <w:rPr>
          <w:rFonts w:ascii="Book Antiqua" w:hAnsi="Book Antiqua" w:cs="Arial"/>
          <w:sz w:val="24"/>
          <w:szCs w:val="24"/>
        </w:rPr>
        <w:t>r</w:t>
      </w:r>
      <w:r w:rsidR="008234F8" w:rsidRPr="00A402D8">
        <w:rPr>
          <w:rFonts w:ascii="Book Antiqua" w:hAnsi="Book Antiqua" w:cs="Arial"/>
          <w:sz w:val="24"/>
          <w:szCs w:val="24"/>
        </w:rPr>
        <w:t>s738409[</w:t>
      </w:r>
      <w:proofErr w:type="gramEnd"/>
      <w:r w:rsidR="00F72D44" w:rsidRPr="00A402D8">
        <w:rPr>
          <w:rFonts w:ascii="Book Antiqua" w:hAnsi="Book Antiqua" w:cs="Arial"/>
          <w:sz w:val="24"/>
          <w:szCs w:val="24"/>
        </w:rPr>
        <w:t>G</w:t>
      </w:r>
      <w:r w:rsidR="008234F8" w:rsidRPr="00A402D8">
        <w:rPr>
          <w:rFonts w:ascii="Book Antiqua" w:hAnsi="Book Antiqua" w:cs="Arial"/>
          <w:sz w:val="24"/>
          <w:szCs w:val="24"/>
        </w:rPr>
        <w:t>]</w:t>
      </w:r>
      <w:r w:rsidR="00F72D44" w:rsidRPr="00A402D8">
        <w:rPr>
          <w:rFonts w:ascii="Book Antiqua" w:hAnsi="Book Antiqua" w:cs="Arial"/>
          <w:sz w:val="24"/>
          <w:szCs w:val="24"/>
        </w:rPr>
        <w:t xml:space="preserve"> was significantly associated with NAFLD, independent of age, sex, BMI, and HOMA index. Patients with CC genotype had a lower </w:t>
      </w:r>
      <w:r w:rsidR="00CF745D" w:rsidRPr="00A402D8">
        <w:rPr>
          <w:rFonts w:ascii="Book Antiqua" w:hAnsi="Book Antiqua" w:cs="Arial"/>
          <w:sz w:val="24"/>
          <w:szCs w:val="24"/>
        </w:rPr>
        <w:t xml:space="preserve">histologic </w:t>
      </w:r>
      <w:r w:rsidR="00F72D44" w:rsidRPr="00A402D8">
        <w:rPr>
          <w:rFonts w:ascii="Book Antiqua" w:hAnsi="Book Antiqua" w:cs="Arial"/>
          <w:sz w:val="24"/>
          <w:szCs w:val="24"/>
        </w:rPr>
        <w:t>steatosis score (14.9</w:t>
      </w:r>
      <w:r w:rsidR="009649EC" w:rsidRPr="00A402D8">
        <w:rPr>
          <w:rFonts w:ascii="Book Antiqua" w:hAnsi="Book Antiqua" w:cs="Arial"/>
          <w:sz w:val="24"/>
          <w:szCs w:val="24"/>
        </w:rPr>
        <w:t>%</w:t>
      </w:r>
      <w:r w:rsidR="00B565E1" w:rsidRPr="00A402D8">
        <w:rPr>
          <w:rFonts w:ascii="Book Antiqua" w:hAnsi="Book Antiqua" w:cs="Arial"/>
          <w:sz w:val="24"/>
          <w:szCs w:val="24"/>
        </w:rPr>
        <w:t xml:space="preserve"> </w:t>
      </w:r>
      <w:r w:rsidR="00F72D44" w:rsidRPr="00A402D8">
        <w:rPr>
          <w:rFonts w:ascii="Book Antiqua" w:hAnsi="Book Antiqua" w:cs="Arial"/>
          <w:sz w:val="24"/>
          <w:szCs w:val="24"/>
        </w:rPr>
        <w:t>±</w:t>
      </w:r>
      <w:r w:rsidR="00B565E1" w:rsidRPr="00A402D8">
        <w:rPr>
          <w:rFonts w:ascii="Book Antiqua" w:hAnsi="Book Antiqua" w:cs="Arial"/>
          <w:sz w:val="24"/>
          <w:szCs w:val="24"/>
        </w:rPr>
        <w:t xml:space="preserve"> </w:t>
      </w:r>
      <w:r w:rsidR="00F72D44" w:rsidRPr="00A402D8">
        <w:rPr>
          <w:rFonts w:ascii="Book Antiqua" w:hAnsi="Book Antiqua" w:cs="Arial"/>
          <w:sz w:val="24"/>
          <w:szCs w:val="24"/>
        </w:rPr>
        <w:t xml:space="preserve">3.9%) in comparison with the CG genotype </w:t>
      </w:r>
      <w:r w:rsidR="00B565E1" w:rsidRPr="00A402D8">
        <w:rPr>
          <w:rFonts w:ascii="Book Antiqua" w:hAnsi="Book Antiqua" w:cs="Arial"/>
          <w:sz w:val="24"/>
          <w:szCs w:val="24"/>
        </w:rPr>
        <w:t>(26.3</w:t>
      </w:r>
      <w:r w:rsidR="009649EC" w:rsidRPr="00A402D8">
        <w:rPr>
          <w:rFonts w:ascii="Book Antiqua" w:hAnsi="Book Antiqua" w:cs="Arial"/>
          <w:sz w:val="24"/>
          <w:szCs w:val="24"/>
        </w:rPr>
        <w:t>%</w:t>
      </w:r>
      <w:r w:rsidR="00B565E1" w:rsidRPr="00A402D8">
        <w:rPr>
          <w:rFonts w:ascii="Book Antiqua" w:hAnsi="Book Antiqua" w:cs="Arial"/>
          <w:sz w:val="24"/>
          <w:szCs w:val="24"/>
        </w:rPr>
        <w:t xml:space="preserve"> ± 3.5%) and GG genotype (33.3</w:t>
      </w:r>
      <w:r w:rsidR="009649EC" w:rsidRPr="00A402D8">
        <w:rPr>
          <w:rFonts w:ascii="Book Antiqua" w:hAnsi="Book Antiqua" w:cs="Arial"/>
          <w:sz w:val="24"/>
          <w:szCs w:val="24"/>
        </w:rPr>
        <w:t>%</w:t>
      </w:r>
      <w:r w:rsidR="00B565E1" w:rsidRPr="00A402D8">
        <w:rPr>
          <w:rFonts w:ascii="Book Antiqua" w:hAnsi="Book Antiqua" w:cs="Arial"/>
          <w:sz w:val="24"/>
          <w:szCs w:val="24"/>
        </w:rPr>
        <w:t xml:space="preserve"> ± 4%) </w:t>
      </w:r>
      <w:proofErr w:type="gramStart"/>
      <w:r w:rsidR="00B565E1" w:rsidRPr="00A402D8">
        <w:rPr>
          <w:rFonts w:ascii="Book Antiqua" w:hAnsi="Book Antiqua" w:cs="Arial"/>
          <w:sz w:val="24"/>
          <w:szCs w:val="24"/>
        </w:rPr>
        <w:t>(</w:t>
      </w:r>
      <w:r w:rsidR="000B1C88" w:rsidRPr="00A402D8">
        <w:rPr>
          <w:rFonts w:ascii="Book Antiqua" w:hAnsi="Book Antiqua" w:cs="Arial"/>
          <w:i/>
          <w:sz w:val="24"/>
          <w:szCs w:val="24"/>
        </w:rPr>
        <w:t>P</w:t>
      </w:r>
      <w:r w:rsidR="009649EC" w:rsidRPr="00A402D8">
        <w:rPr>
          <w:rFonts w:ascii="Book Antiqua" w:hAnsi="Book Antiqua" w:cs="Arial"/>
          <w:sz w:val="24"/>
          <w:szCs w:val="24"/>
          <w:lang w:eastAsia="zh-CN"/>
        </w:rPr>
        <w:t xml:space="preserve"> </w:t>
      </w:r>
      <w:r w:rsidR="000B1C88" w:rsidRPr="00A402D8">
        <w:rPr>
          <w:rFonts w:ascii="Book Antiqua" w:hAnsi="Book Antiqua" w:cs="Arial"/>
          <w:sz w:val="24"/>
          <w:szCs w:val="24"/>
        </w:rPr>
        <w:t xml:space="preserve">&lt; </w:t>
      </w:r>
      <w:r w:rsidR="00B565E1" w:rsidRPr="00A402D8">
        <w:rPr>
          <w:rFonts w:ascii="Book Antiqua" w:hAnsi="Book Antiqua" w:cs="Arial"/>
          <w:sz w:val="24"/>
          <w:szCs w:val="24"/>
        </w:rPr>
        <w:t>0.005).</w:t>
      </w:r>
      <w:proofErr w:type="gramEnd"/>
      <w:r w:rsidR="00B565E1" w:rsidRPr="00A402D8">
        <w:rPr>
          <w:rFonts w:ascii="Book Antiqua" w:hAnsi="Book Antiqua" w:cs="Arial"/>
          <w:sz w:val="24"/>
          <w:szCs w:val="24"/>
        </w:rPr>
        <w:t xml:space="preserve"> Similar to the previous </w:t>
      </w:r>
      <w:r w:rsidR="00CE2FB9" w:rsidRPr="00A402D8">
        <w:rPr>
          <w:rFonts w:ascii="Book Antiqua" w:hAnsi="Book Antiqua" w:cs="Arial"/>
          <w:sz w:val="24"/>
          <w:szCs w:val="24"/>
        </w:rPr>
        <w:t>US</w:t>
      </w:r>
      <w:r w:rsidR="00B565E1" w:rsidRPr="00A402D8">
        <w:rPr>
          <w:rFonts w:ascii="Book Antiqua" w:hAnsi="Book Antiqua" w:cs="Arial"/>
          <w:sz w:val="24"/>
          <w:szCs w:val="24"/>
        </w:rPr>
        <w:t xml:space="preserve"> minority cohort </w:t>
      </w:r>
      <w:proofErr w:type="gramStart"/>
      <w:r w:rsidR="00B565E1" w:rsidRPr="00A402D8">
        <w:rPr>
          <w:rFonts w:ascii="Book Antiqua" w:hAnsi="Book Antiqua" w:cs="Arial"/>
          <w:sz w:val="24"/>
          <w:szCs w:val="24"/>
        </w:rPr>
        <w:t>study</w:t>
      </w:r>
      <w:r w:rsidR="00B565E1" w:rsidRPr="00A402D8">
        <w:rPr>
          <w:rFonts w:ascii="Book Antiqua" w:hAnsi="Book Antiqua" w:cs="Arial"/>
          <w:sz w:val="24"/>
          <w:szCs w:val="24"/>
          <w:vertAlign w:val="superscript"/>
        </w:rPr>
        <w:t>[</w:t>
      </w:r>
      <w:proofErr w:type="gramEnd"/>
      <w:r w:rsidR="00B565E1" w:rsidRPr="00A402D8">
        <w:rPr>
          <w:rFonts w:ascii="Book Antiqua" w:hAnsi="Book Antiqua" w:cs="Arial"/>
          <w:sz w:val="24"/>
          <w:szCs w:val="24"/>
          <w:vertAlign w:val="superscript"/>
        </w:rPr>
        <w:t>69]</w:t>
      </w:r>
      <w:r w:rsidR="00B565E1" w:rsidRPr="00A402D8">
        <w:rPr>
          <w:rFonts w:ascii="Book Antiqua" w:hAnsi="Book Antiqua" w:cs="Arial"/>
          <w:sz w:val="24"/>
          <w:szCs w:val="24"/>
        </w:rPr>
        <w:t xml:space="preserve">, the </w:t>
      </w:r>
      <w:r w:rsidR="00B565E1" w:rsidRPr="00A402D8">
        <w:rPr>
          <w:rFonts w:ascii="Book Antiqua" w:hAnsi="Book Antiqua" w:cs="Arial"/>
          <w:i/>
          <w:sz w:val="24"/>
          <w:szCs w:val="24"/>
        </w:rPr>
        <w:t>PNPLA3</w:t>
      </w:r>
      <w:r w:rsidR="00B565E1" w:rsidRPr="00A402D8">
        <w:rPr>
          <w:rFonts w:ascii="Book Antiqua" w:hAnsi="Book Antiqua" w:cs="Arial"/>
          <w:sz w:val="24"/>
          <w:szCs w:val="24"/>
        </w:rPr>
        <w:t xml:space="preserve"> genotype could only account for a small amount  (5.3%) of the total</w:t>
      </w:r>
      <w:r w:rsidR="002A4645" w:rsidRPr="00A402D8">
        <w:rPr>
          <w:rFonts w:ascii="Book Antiqua" w:hAnsi="Book Antiqua" w:cs="Arial"/>
          <w:sz w:val="24"/>
          <w:szCs w:val="24"/>
        </w:rPr>
        <w:t xml:space="preserve"> variation in hepatic steatosis</w:t>
      </w:r>
      <w:r w:rsidR="00B565E1" w:rsidRPr="00A402D8">
        <w:rPr>
          <w:rFonts w:ascii="Book Antiqua" w:hAnsi="Book Antiqua" w:cs="Arial"/>
          <w:sz w:val="24"/>
          <w:szCs w:val="24"/>
          <w:vertAlign w:val="superscript"/>
        </w:rPr>
        <w:t>[72]</w:t>
      </w:r>
      <w:r w:rsidR="002A4645" w:rsidRPr="00A402D8">
        <w:rPr>
          <w:rFonts w:ascii="Book Antiqua" w:hAnsi="Book Antiqua" w:cs="Arial"/>
          <w:sz w:val="24"/>
          <w:szCs w:val="24"/>
        </w:rPr>
        <w:t>.</w:t>
      </w:r>
      <w:r w:rsidR="00B565E1" w:rsidRPr="00A402D8">
        <w:rPr>
          <w:rFonts w:ascii="Book Antiqua" w:hAnsi="Book Antiqua" w:cs="Arial"/>
          <w:sz w:val="24"/>
          <w:szCs w:val="24"/>
        </w:rPr>
        <w:t xml:space="preserve">  </w:t>
      </w:r>
      <w:r w:rsidR="009D0EAE" w:rsidRPr="00A402D8">
        <w:rPr>
          <w:rFonts w:ascii="Book Antiqua" w:hAnsi="Book Antiqua" w:cs="Arial"/>
          <w:sz w:val="24"/>
          <w:szCs w:val="24"/>
        </w:rPr>
        <w:t xml:space="preserve"> </w:t>
      </w:r>
    </w:p>
    <w:p w:rsidR="00561A7C" w:rsidRPr="00A402D8" w:rsidRDefault="006268D0" w:rsidP="009214C2">
      <w:pPr>
        <w:snapToGrid w:val="0"/>
        <w:spacing w:after="0" w:line="360" w:lineRule="auto"/>
        <w:jc w:val="both"/>
        <w:rPr>
          <w:rFonts w:ascii="Book Antiqua" w:hAnsi="Book Antiqua" w:cs="Arial"/>
          <w:sz w:val="24"/>
          <w:szCs w:val="24"/>
        </w:rPr>
      </w:pPr>
      <w:r w:rsidRPr="00A402D8">
        <w:rPr>
          <w:rFonts w:ascii="Book Antiqua" w:hAnsi="Book Antiqua" w:cs="Arial"/>
          <w:sz w:val="24"/>
          <w:szCs w:val="24"/>
        </w:rPr>
        <w:t xml:space="preserve">   The </w:t>
      </w:r>
      <w:r w:rsidR="00622271" w:rsidRPr="00A402D8">
        <w:rPr>
          <w:rFonts w:ascii="Book Antiqua" w:hAnsi="Book Antiqua" w:cs="Arial"/>
          <w:i/>
          <w:sz w:val="24"/>
          <w:szCs w:val="24"/>
        </w:rPr>
        <w:t>PNPLA3</w:t>
      </w:r>
      <w:r w:rsidRPr="00A402D8">
        <w:rPr>
          <w:rFonts w:ascii="Book Antiqua" w:hAnsi="Book Antiqua" w:cs="Arial"/>
          <w:sz w:val="24"/>
          <w:szCs w:val="24"/>
        </w:rPr>
        <w:t xml:space="preserve"> genotype exerts a strong influence not only on liver fat accumulation but also on the susceptibility of a more aggressive </w:t>
      </w:r>
      <w:r w:rsidR="002B6AE1" w:rsidRPr="00A402D8">
        <w:rPr>
          <w:rFonts w:ascii="Book Antiqua" w:hAnsi="Book Antiqua" w:cs="Arial"/>
          <w:sz w:val="24"/>
          <w:szCs w:val="24"/>
        </w:rPr>
        <w:t>disease</w:t>
      </w:r>
      <w:r w:rsidR="000B0A7B" w:rsidRPr="00A402D8">
        <w:rPr>
          <w:rFonts w:ascii="Book Antiqua" w:hAnsi="Book Antiqua" w:cs="Arial"/>
          <w:sz w:val="24"/>
          <w:szCs w:val="24"/>
        </w:rPr>
        <w:t xml:space="preserve"> course</w:t>
      </w:r>
      <w:r w:rsidRPr="00A402D8">
        <w:rPr>
          <w:rFonts w:ascii="Book Antiqua" w:hAnsi="Book Antiqua" w:cs="Arial"/>
          <w:sz w:val="24"/>
          <w:szCs w:val="24"/>
        </w:rPr>
        <w:t>.</w:t>
      </w:r>
      <w:r w:rsidR="00FD62C9" w:rsidRPr="00A402D8">
        <w:rPr>
          <w:rFonts w:ascii="Book Antiqua" w:hAnsi="Book Antiqua" w:cs="Arial"/>
          <w:sz w:val="24"/>
          <w:szCs w:val="24"/>
        </w:rPr>
        <w:t xml:space="preserve"> A recent meta-analysis </w:t>
      </w:r>
      <w:r w:rsidR="00793DB3" w:rsidRPr="00A402D8">
        <w:rPr>
          <w:rFonts w:ascii="Book Antiqua" w:hAnsi="Book Antiqua" w:cs="Arial"/>
          <w:sz w:val="24"/>
          <w:szCs w:val="24"/>
        </w:rPr>
        <w:t>of 16 studies</w:t>
      </w:r>
      <w:r w:rsidR="000F4487" w:rsidRPr="00A402D8">
        <w:rPr>
          <w:rFonts w:ascii="Book Antiqua" w:hAnsi="Book Antiqua" w:cs="Arial"/>
          <w:sz w:val="24"/>
          <w:szCs w:val="24"/>
        </w:rPr>
        <w:t xml:space="preserve"> </w:t>
      </w:r>
      <w:r w:rsidR="00FD62C9" w:rsidRPr="00A402D8">
        <w:rPr>
          <w:rFonts w:ascii="Book Antiqua" w:hAnsi="Book Antiqua" w:cs="Arial"/>
          <w:sz w:val="24"/>
          <w:szCs w:val="24"/>
        </w:rPr>
        <w:t xml:space="preserve">concluded that </w:t>
      </w:r>
      <w:r w:rsidR="00A47EB8" w:rsidRPr="00A402D8">
        <w:rPr>
          <w:rFonts w:ascii="Book Antiqua" w:hAnsi="Book Antiqua" w:cs="Arial"/>
          <w:sz w:val="24"/>
          <w:szCs w:val="24"/>
        </w:rPr>
        <w:t xml:space="preserve">the </w:t>
      </w:r>
      <w:r w:rsidR="00FD62C9" w:rsidRPr="00A402D8">
        <w:rPr>
          <w:rFonts w:ascii="Book Antiqua" w:hAnsi="Book Antiqua" w:cs="Arial"/>
          <w:sz w:val="24"/>
          <w:szCs w:val="24"/>
        </w:rPr>
        <w:t xml:space="preserve">GG homozygotes had 3.24-fold greater risk of higher </w:t>
      </w:r>
      <w:proofErr w:type="spellStart"/>
      <w:r w:rsidR="00FD62C9" w:rsidRPr="00A402D8">
        <w:rPr>
          <w:rFonts w:ascii="Book Antiqua" w:hAnsi="Book Antiqua" w:cs="Arial"/>
          <w:sz w:val="24"/>
          <w:szCs w:val="24"/>
        </w:rPr>
        <w:t>necroinflammatory</w:t>
      </w:r>
      <w:proofErr w:type="spellEnd"/>
      <w:r w:rsidR="00FD62C9" w:rsidRPr="00A402D8">
        <w:rPr>
          <w:rFonts w:ascii="Book Antiqua" w:hAnsi="Book Antiqua" w:cs="Arial"/>
          <w:sz w:val="24"/>
          <w:szCs w:val="24"/>
        </w:rPr>
        <w:t xml:space="preserve"> scores and 3.2-fold greater risk of developing fibrosis when compared with </w:t>
      </w:r>
      <w:r w:rsidR="0077793B" w:rsidRPr="00A402D8">
        <w:rPr>
          <w:rFonts w:ascii="Book Antiqua" w:hAnsi="Book Antiqua" w:cs="Arial"/>
          <w:sz w:val="24"/>
          <w:szCs w:val="24"/>
        </w:rPr>
        <w:t xml:space="preserve">the </w:t>
      </w:r>
      <w:r w:rsidR="00FD62C9" w:rsidRPr="00A402D8">
        <w:rPr>
          <w:rFonts w:ascii="Book Antiqua" w:hAnsi="Book Antiqua" w:cs="Arial"/>
          <w:sz w:val="24"/>
          <w:szCs w:val="24"/>
        </w:rPr>
        <w:t xml:space="preserve">CC homozygotes (data from 1739 and 2251 individuals, respectively). </w:t>
      </w:r>
      <w:r w:rsidR="00AD49F8" w:rsidRPr="00A402D8">
        <w:rPr>
          <w:rFonts w:ascii="Book Antiqua" w:hAnsi="Book Antiqua" w:cs="Arial"/>
          <w:sz w:val="24"/>
          <w:szCs w:val="24"/>
        </w:rPr>
        <w:t xml:space="preserve">NASH was more frequently observed in </w:t>
      </w:r>
      <w:r w:rsidR="003A6E89" w:rsidRPr="00A402D8">
        <w:rPr>
          <w:rFonts w:ascii="Book Antiqua" w:hAnsi="Book Antiqua" w:cs="Arial"/>
          <w:sz w:val="24"/>
          <w:szCs w:val="24"/>
        </w:rPr>
        <w:t xml:space="preserve">the </w:t>
      </w:r>
      <w:r w:rsidR="00AD49F8" w:rsidRPr="00A402D8">
        <w:rPr>
          <w:rFonts w:ascii="Book Antiqua" w:hAnsi="Book Antiqua" w:cs="Arial"/>
          <w:sz w:val="24"/>
          <w:szCs w:val="24"/>
        </w:rPr>
        <w:t xml:space="preserve">GG than </w:t>
      </w:r>
      <w:r w:rsidR="003A6E89" w:rsidRPr="00A402D8">
        <w:rPr>
          <w:rFonts w:ascii="Book Antiqua" w:hAnsi="Book Antiqua" w:cs="Arial"/>
          <w:sz w:val="24"/>
          <w:szCs w:val="24"/>
        </w:rPr>
        <w:t xml:space="preserve">the </w:t>
      </w:r>
      <w:r w:rsidR="00AD49F8" w:rsidRPr="00A402D8">
        <w:rPr>
          <w:rFonts w:ascii="Book Antiqua" w:hAnsi="Book Antiqua" w:cs="Arial"/>
          <w:sz w:val="24"/>
          <w:szCs w:val="24"/>
        </w:rPr>
        <w:t xml:space="preserve">CC homozygotes (OR, 3.488; </w:t>
      </w:r>
      <w:r w:rsidR="00FB1A74" w:rsidRPr="00A402D8">
        <w:rPr>
          <w:rFonts w:ascii="Book Antiqua" w:hAnsi="Book Antiqua" w:cs="Arial"/>
          <w:sz w:val="24"/>
          <w:szCs w:val="24"/>
        </w:rPr>
        <w:t>95%CI:</w:t>
      </w:r>
      <w:r w:rsidR="00AD49F8" w:rsidRPr="00A402D8">
        <w:rPr>
          <w:rFonts w:ascii="Book Antiqua" w:hAnsi="Book Antiqua" w:cs="Arial"/>
          <w:sz w:val="24"/>
          <w:szCs w:val="24"/>
        </w:rPr>
        <w:t xml:space="preserve"> 1.859-6.454; data from 2124 patients).</w:t>
      </w:r>
      <w:r w:rsidR="0054616D" w:rsidRPr="00A402D8">
        <w:rPr>
          <w:rFonts w:ascii="Book Antiqua" w:hAnsi="Book Antiqua" w:cs="Arial"/>
          <w:sz w:val="24"/>
          <w:szCs w:val="24"/>
        </w:rPr>
        <w:t xml:space="preserve"> In the meta-analysis, a negative correlation between the male proportion in the studied population </w:t>
      </w:r>
      <w:r w:rsidR="0054616D" w:rsidRPr="00A402D8">
        <w:rPr>
          <w:rFonts w:ascii="Book Antiqua" w:hAnsi="Book Antiqua" w:cs="Arial"/>
          <w:sz w:val="24"/>
          <w:szCs w:val="24"/>
        </w:rPr>
        <w:lastRenderedPageBreak/>
        <w:t xml:space="preserve">and the effect of rs738409 on liver fat content </w:t>
      </w:r>
      <w:r w:rsidR="006A6E08" w:rsidRPr="00A402D8">
        <w:rPr>
          <w:rFonts w:ascii="Book Antiqua" w:hAnsi="Book Antiqua" w:cs="Arial"/>
          <w:sz w:val="24"/>
          <w:szCs w:val="24"/>
        </w:rPr>
        <w:t>was observed, suggesting that a sexual dimorphism might be involved in the effect of the single nucleotide polymorphism (SNP) on NAFLD development. The rs738409 GG genotype versus CC genotype was associated with a 28% increase in ALT levels.</w:t>
      </w:r>
      <w:r w:rsidR="002430AF" w:rsidRPr="00A402D8">
        <w:rPr>
          <w:rFonts w:ascii="Book Antiqua" w:hAnsi="Book Antiqua" w:cs="Arial"/>
          <w:sz w:val="24"/>
          <w:szCs w:val="24"/>
        </w:rPr>
        <w:t xml:space="preserve"> The </w:t>
      </w:r>
      <w:r w:rsidR="002430AF" w:rsidRPr="00A402D8">
        <w:rPr>
          <w:rFonts w:ascii="Book Antiqua" w:hAnsi="Book Antiqua" w:cs="Arial"/>
          <w:i/>
          <w:sz w:val="24"/>
          <w:szCs w:val="24"/>
        </w:rPr>
        <w:t>PNPLA3</w:t>
      </w:r>
      <w:r w:rsidR="00E263E3" w:rsidRPr="00A402D8">
        <w:rPr>
          <w:rFonts w:ascii="Book Antiqua" w:hAnsi="Book Antiqua" w:cs="Arial"/>
          <w:sz w:val="24"/>
          <w:szCs w:val="24"/>
        </w:rPr>
        <w:t xml:space="preserve"> rs738409 was</w:t>
      </w:r>
      <w:r w:rsidR="002430AF" w:rsidRPr="00A402D8">
        <w:rPr>
          <w:rFonts w:ascii="Book Antiqua" w:hAnsi="Book Antiqua" w:cs="Arial"/>
          <w:sz w:val="24"/>
          <w:szCs w:val="24"/>
        </w:rPr>
        <w:t xml:space="preserve"> therefore proposed as a strong modifier </w:t>
      </w:r>
      <w:r w:rsidR="00382543" w:rsidRPr="00A402D8">
        <w:rPr>
          <w:rFonts w:ascii="Book Antiqua" w:hAnsi="Book Antiqua" w:cs="Arial"/>
          <w:sz w:val="24"/>
          <w:szCs w:val="24"/>
        </w:rPr>
        <w:t xml:space="preserve">of the natural history of </w:t>
      </w:r>
      <w:proofErr w:type="gramStart"/>
      <w:r w:rsidR="00382543" w:rsidRPr="00A402D8">
        <w:rPr>
          <w:rFonts w:ascii="Book Antiqua" w:hAnsi="Book Antiqua" w:cs="Arial"/>
          <w:sz w:val="24"/>
          <w:szCs w:val="24"/>
        </w:rPr>
        <w:t>NAFLD</w:t>
      </w:r>
      <w:r w:rsidR="006A6E08" w:rsidRPr="00A402D8">
        <w:rPr>
          <w:rFonts w:ascii="Book Antiqua" w:hAnsi="Book Antiqua" w:cs="Arial"/>
          <w:sz w:val="24"/>
          <w:szCs w:val="24"/>
          <w:vertAlign w:val="superscript"/>
        </w:rPr>
        <w:t>[</w:t>
      </w:r>
      <w:proofErr w:type="gramEnd"/>
      <w:r w:rsidR="006A6E08" w:rsidRPr="00A402D8">
        <w:rPr>
          <w:rFonts w:ascii="Book Antiqua" w:hAnsi="Book Antiqua" w:cs="Arial"/>
          <w:sz w:val="24"/>
          <w:szCs w:val="24"/>
          <w:vertAlign w:val="superscript"/>
        </w:rPr>
        <w:t>73]</w:t>
      </w:r>
      <w:r w:rsidR="00382543" w:rsidRPr="00A402D8">
        <w:rPr>
          <w:rFonts w:ascii="Book Antiqua" w:hAnsi="Book Antiqua" w:cs="Arial"/>
          <w:sz w:val="24"/>
          <w:szCs w:val="24"/>
        </w:rPr>
        <w:t>.</w:t>
      </w:r>
    </w:p>
    <w:p w:rsidR="00423ED8" w:rsidRPr="00A402D8" w:rsidRDefault="00561A7C" w:rsidP="009214C2">
      <w:pPr>
        <w:snapToGrid w:val="0"/>
        <w:spacing w:after="0" w:line="360" w:lineRule="auto"/>
        <w:jc w:val="both"/>
        <w:rPr>
          <w:rFonts w:ascii="Book Antiqua" w:hAnsi="Book Antiqua" w:cs="Arial"/>
          <w:sz w:val="24"/>
          <w:szCs w:val="24"/>
        </w:rPr>
      </w:pPr>
      <w:r w:rsidRPr="00A402D8">
        <w:rPr>
          <w:rFonts w:ascii="Book Antiqua" w:hAnsi="Book Antiqua" w:cs="Arial"/>
          <w:sz w:val="24"/>
          <w:szCs w:val="24"/>
        </w:rPr>
        <w:t xml:space="preserve">   </w:t>
      </w:r>
      <w:r w:rsidR="006A6E08" w:rsidRPr="00A402D8">
        <w:rPr>
          <w:rFonts w:ascii="Book Antiqua" w:hAnsi="Book Antiqua" w:cs="Arial"/>
          <w:sz w:val="24"/>
          <w:szCs w:val="24"/>
        </w:rPr>
        <w:t xml:space="preserve"> </w:t>
      </w:r>
      <w:r w:rsidR="00FD62C9" w:rsidRPr="00A402D8">
        <w:rPr>
          <w:rFonts w:ascii="Book Antiqua" w:hAnsi="Book Antiqua" w:cs="Arial"/>
          <w:sz w:val="24"/>
          <w:szCs w:val="24"/>
        </w:rPr>
        <w:t xml:space="preserve">  </w:t>
      </w:r>
      <w:r w:rsidR="006268D0" w:rsidRPr="00A402D8">
        <w:rPr>
          <w:rFonts w:ascii="Book Antiqua" w:hAnsi="Book Antiqua" w:cs="Arial"/>
          <w:sz w:val="24"/>
          <w:szCs w:val="24"/>
        </w:rPr>
        <w:t xml:space="preserve"> </w:t>
      </w:r>
      <w:r w:rsidR="009D0EAE" w:rsidRPr="00A402D8">
        <w:rPr>
          <w:rFonts w:ascii="Book Antiqua" w:hAnsi="Book Antiqua" w:cs="Arial"/>
          <w:sz w:val="24"/>
          <w:szCs w:val="24"/>
        </w:rPr>
        <w:t xml:space="preserve"> </w:t>
      </w:r>
      <w:r w:rsidR="00E0769A" w:rsidRPr="00A402D8">
        <w:rPr>
          <w:rFonts w:ascii="Book Antiqua" w:hAnsi="Book Antiqua" w:cs="Arial"/>
          <w:sz w:val="24"/>
          <w:szCs w:val="24"/>
        </w:rPr>
        <w:t xml:space="preserve">  </w:t>
      </w:r>
      <w:r w:rsidR="006751D2" w:rsidRPr="00A402D8">
        <w:rPr>
          <w:rFonts w:ascii="Book Antiqua" w:hAnsi="Book Antiqua" w:cs="Arial"/>
          <w:sz w:val="24"/>
          <w:szCs w:val="24"/>
        </w:rPr>
        <w:t xml:space="preserve">In addition to </w:t>
      </w:r>
      <w:r w:rsidR="006751D2" w:rsidRPr="00A402D8">
        <w:rPr>
          <w:rFonts w:ascii="Book Antiqua" w:hAnsi="Book Antiqua" w:cs="Arial"/>
          <w:i/>
          <w:sz w:val="24"/>
          <w:szCs w:val="24"/>
        </w:rPr>
        <w:t>PNPLA3</w:t>
      </w:r>
      <w:r w:rsidR="006751D2" w:rsidRPr="00A402D8">
        <w:rPr>
          <w:rFonts w:ascii="Book Antiqua" w:hAnsi="Book Antiqua" w:cs="Arial"/>
          <w:sz w:val="24"/>
          <w:szCs w:val="24"/>
        </w:rPr>
        <w:t>, the Genetics in Obesit</w:t>
      </w:r>
      <w:r w:rsidR="003C15CE" w:rsidRPr="00A402D8">
        <w:rPr>
          <w:rFonts w:ascii="Book Antiqua" w:hAnsi="Book Antiqua" w:cs="Arial"/>
          <w:sz w:val="24"/>
          <w:szCs w:val="24"/>
        </w:rPr>
        <w:t>y-related Liver Disease (GOLD) C</w:t>
      </w:r>
      <w:r w:rsidR="006751D2" w:rsidRPr="00A402D8">
        <w:rPr>
          <w:rFonts w:ascii="Book Antiqua" w:hAnsi="Book Antiqua" w:cs="Arial"/>
          <w:sz w:val="24"/>
          <w:szCs w:val="24"/>
        </w:rPr>
        <w:t>onsortium</w:t>
      </w:r>
      <w:r w:rsidR="005C6A65" w:rsidRPr="00A402D8">
        <w:rPr>
          <w:rFonts w:ascii="Book Antiqua" w:hAnsi="Book Antiqua" w:cs="Arial"/>
          <w:sz w:val="24"/>
          <w:szCs w:val="24"/>
        </w:rPr>
        <w:t xml:space="preserve"> studied 7176 individuals of European ancestry</w:t>
      </w:r>
      <w:r w:rsidR="006751D2" w:rsidRPr="00A402D8">
        <w:rPr>
          <w:rFonts w:ascii="Book Antiqua" w:hAnsi="Book Antiqua" w:cs="Arial"/>
          <w:sz w:val="24"/>
          <w:szCs w:val="24"/>
        </w:rPr>
        <w:t xml:space="preserve"> </w:t>
      </w:r>
      <w:r w:rsidR="00EA60C1" w:rsidRPr="00A402D8">
        <w:rPr>
          <w:rFonts w:ascii="Book Antiqua" w:hAnsi="Book Antiqua" w:cs="Arial"/>
          <w:sz w:val="24"/>
          <w:szCs w:val="24"/>
        </w:rPr>
        <w:t xml:space="preserve">and </w:t>
      </w:r>
      <w:r w:rsidR="006751D2" w:rsidRPr="00A402D8">
        <w:rPr>
          <w:rFonts w:ascii="Book Antiqua" w:hAnsi="Book Antiqua" w:cs="Arial"/>
          <w:sz w:val="24"/>
          <w:szCs w:val="24"/>
        </w:rPr>
        <w:t xml:space="preserve">identified </w:t>
      </w:r>
      <w:r w:rsidR="000017A4" w:rsidRPr="00A402D8">
        <w:rPr>
          <w:rFonts w:ascii="Book Antiqua" w:hAnsi="Book Antiqua" w:cs="Arial"/>
          <w:sz w:val="24"/>
          <w:szCs w:val="24"/>
        </w:rPr>
        <w:t xml:space="preserve">genetic </w:t>
      </w:r>
      <w:r w:rsidR="006751D2" w:rsidRPr="00A402D8">
        <w:rPr>
          <w:rFonts w:ascii="Book Antiqua" w:hAnsi="Book Antiqua" w:cs="Arial"/>
          <w:sz w:val="24"/>
          <w:szCs w:val="24"/>
        </w:rPr>
        <w:t xml:space="preserve">variants in or near three novel loci </w:t>
      </w:r>
      <w:r w:rsidR="009649EC" w:rsidRPr="00A402D8">
        <w:rPr>
          <w:rFonts w:ascii="Book Antiqua" w:hAnsi="Book Antiqua" w:cs="Arial"/>
          <w:sz w:val="24"/>
          <w:szCs w:val="24"/>
          <w:lang w:eastAsia="zh-CN"/>
        </w:rPr>
        <w:t>[</w:t>
      </w:r>
      <w:proofErr w:type="spellStart"/>
      <w:r w:rsidR="00707EE9" w:rsidRPr="00A402D8">
        <w:rPr>
          <w:rFonts w:ascii="Book Antiqua" w:hAnsi="Book Antiqua" w:cs="Arial"/>
          <w:sz w:val="24"/>
          <w:szCs w:val="24"/>
        </w:rPr>
        <w:t>neurocan</w:t>
      </w:r>
      <w:proofErr w:type="spellEnd"/>
      <w:r w:rsidR="00707EE9" w:rsidRPr="00A402D8">
        <w:rPr>
          <w:rFonts w:ascii="Book Antiqua" w:hAnsi="Book Antiqua" w:cs="Arial"/>
          <w:sz w:val="24"/>
          <w:szCs w:val="24"/>
        </w:rPr>
        <w:t xml:space="preserve"> gene </w:t>
      </w:r>
      <w:r w:rsidR="006751D2" w:rsidRPr="00A402D8">
        <w:rPr>
          <w:rFonts w:ascii="Book Antiqua" w:hAnsi="Book Antiqua" w:cs="Arial"/>
          <w:i/>
          <w:sz w:val="24"/>
          <w:szCs w:val="24"/>
        </w:rPr>
        <w:t>N</w:t>
      </w:r>
      <w:r w:rsidR="00C46CAC" w:rsidRPr="00A402D8">
        <w:rPr>
          <w:rFonts w:ascii="Book Antiqua" w:hAnsi="Book Antiqua" w:cs="Arial"/>
          <w:i/>
          <w:sz w:val="24"/>
          <w:szCs w:val="24"/>
        </w:rPr>
        <w:t>CAN</w:t>
      </w:r>
      <w:r w:rsidR="00950F49" w:rsidRPr="00A402D8">
        <w:rPr>
          <w:rFonts w:ascii="Book Antiqua" w:hAnsi="Book Antiqua" w:cs="Arial"/>
          <w:sz w:val="24"/>
          <w:szCs w:val="24"/>
        </w:rPr>
        <w:t xml:space="preserve"> </w:t>
      </w:r>
      <w:r w:rsidR="009649EC" w:rsidRPr="00A402D8">
        <w:rPr>
          <w:rFonts w:ascii="Book Antiqua" w:hAnsi="Book Antiqua" w:cs="Arial"/>
          <w:sz w:val="24"/>
          <w:szCs w:val="24"/>
          <w:lang w:eastAsia="zh-CN"/>
        </w:rPr>
        <w:t>(</w:t>
      </w:r>
      <w:r w:rsidR="00950F49" w:rsidRPr="00A402D8">
        <w:rPr>
          <w:rFonts w:ascii="Book Antiqua" w:hAnsi="Book Antiqua" w:cs="Arial"/>
          <w:sz w:val="24"/>
          <w:szCs w:val="24"/>
        </w:rPr>
        <w:t>rs2228603</w:t>
      </w:r>
      <w:r w:rsidR="009649EC" w:rsidRPr="00A402D8">
        <w:rPr>
          <w:rFonts w:ascii="Book Antiqua" w:hAnsi="Book Antiqua" w:cs="Arial"/>
          <w:sz w:val="24"/>
          <w:szCs w:val="24"/>
          <w:lang w:eastAsia="zh-CN"/>
        </w:rPr>
        <w:t>)</w:t>
      </w:r>
      <w:r w:rsidR="00C46CAC" w:rsidRPr="00A402D8">
        <w:rPr>
          <w:rFonts w:ascii="Book Antiqua" w:hAnsi="Book Antiqua" w:cs="Arial"/>
          <w:sz w:val="24"/>
          <w:szCs w:val="24"/>
        </w:rPr>
        <w:t xml:space="preserve">, </w:t>
      </w:r>
      <w:proofErr w:type="spellStart"/>
      <w:r w:rsidR="00707EE9" w:rsidRPr="00A402D8">
        <w:rPr>
          <w:rFonts w:ascii="Book Antiqua" w:hAnsi="Book Antiqua" w:cs="Arial"/>
          <w:sz w:val="24"/>
          <w:szCs w:val="24"/>
        </w:rPr>
        <w:t>glucokinase</w:t>
      </w:r>
      <w:proofErr w:type="spellEnd"/>
      <w:r w:rsidR="00707EE9" w:rsidRPr="00A402D8">
        <w:rPr>
          <w:rFonts w:ascii="Book Antiqua" w:hAnsi="Book Antiqua" w:cs="Arial"/>
          <w:sz w:val="24"/>
          <w:szCs w:val="24"/>
        </w:rPr>
        <w:t xml:space="preserve"> regulatory protein gene </w:t>
      </w:r>
      <w:r w:rsidR="00C46CAC" w:rsidRPr="00A402D8">
        <w:rPr>
          <w:rFonts w:ascii="Book Antiqua" w:hAnsi="Book Antiqua" w:cs="Arial"/>
          <w:i/>
          <w:sz w:val="24"/>
          <w:szCs w:val="24"/>
        </w:rPr>
        <w:t>GCKR</w:t>
      </w:r>
      <w:r w:rsidR="00950F49" w:rsidRPr="00A402D8">
        <w:rPr>
          <w:rFonts w:ascii="Book Antiqua" w:hAnsi="Book Antiqua" w:cs="Arial"/>
          <w:sz w:val="24"/>
          <w:szCs w:val="24"/>
        </w:rPr>
        <w:t xml:space="preserve"> </w:t>
      </w:r>
      <w:r w:rsidR="009649EC" w:rsidRPr="00A402D8">
        <w:rPr>
          <w:rFonts w:ascii="Book Antiqua" w:hAnsi="Book Antiqua" w:cs="Arial"/>
          <w:sz w:val="24"/>
          <w:szCs w:val="24"/>
          <w:lang w:eastAsia="zh-CN"/>
        </w:rPr>
        <w:t>(</w:t>
      </w:r>
      <w:r w:rsidR="00950F49" w:rsidRPr="00A402D8">
        <w:rPr>
          <w:rFonts w:ascii="Book Antiqua" w:hAnsi="Book Antiqua" w:cs="Arial"/>
          <w:sz w:val="24"/>
          <w:szCs w:val="24"/>
        </w:rPr>
        <w:t>rs780094</w:t>
      </w:r>
      <w:r w:rsidR="009649EC" w:rsidRPr="00A402D8">
        <w:rPr>
          <w:rFonts w:ascii="Book Antiqua" w:hAnsi="Book Antiqua" w:cs="Arial"/>
          <w:sz w:val="24"/>
          <w:szCs w:val="24"/>
          <w:lang w:eastAsia="zh-CN"/>
        </w:rPr>
        <w:t>)</w:t>
      </w:r>
      <w:r w:rsidR="00C46CAC" w:rsidRPr="00A402D8">
        <w:rPr>
          <w:rFonts w:ascii="Book Antiqua" w:hAnsi="Book Antiqua" w:cs="Arial"/>
          <w:sz w:val="24"/>
          <w:szCs w:val="24"/>
        </w:rPr>
        <w:t xml:space="preserve">, and </w:t>
      </w:r>
      <w:proofErr w:type="spellStart"/>
      <w:r w:rsidR="00707EE9" w:rsidRPr="00A402D8">
        <w:rPr>
          <w:rFonts w:ascii="Book Antiqua" w:hAnsi="Book Antiqua" w:cs="Arial"/>
          <w:sz w:val="24"/>
          <w:szCs w:val="24"/>
        </w:rPr>
        <w:t>lysophospholipase</w:t>
      </w:r>
      <w:proofErr w:type="spellEnd"/>
      <w:r w:rsidR="00707EE9" w:rsidRPr="00A402D8">
        <w:rPr>
          <w:rFonts w:ascii="Book Antiqua" w:hAnsi="Book Antiqua" w:cs="Arial"/>
          <w:sz w:val="24"/>
          <w:szCs w:val="24"/>
        </w:rPr>
        <w:t xml:space="preserve">-like 1 gene </w:t>
      </w:r>
      <w:r w:rsidR="00C46CAC" w:rsidRPr="00A402D8">
        <w:rPr>
          <w:rFonts w:ascii="Book Antiqua" w:hAnsi="Book Antiqua" w:cs="Arial"/>
          <w:i/>
          <w:sz w:val="24"/>
          <w:szCs w:val="24"/>
        </w:rPr>
        <w:t>LYPLAL1</w:t>
      </w:r>
      <w:r w:rsidR="00950F49" w:rsidRPr="00A402D8">
        <w:rPr>
          <w:rFonts w:ascii="Book Antiqua" w:hAnsi="Book Antiqua" w:cs="Arial"/>
          <w:sz w:val="24"/>
          <w:szCs w:val="24"/>
        </w:rPr>
        <w:t xml:space="preserve"> </w:t>
      </w:r>
      <w:r w:rsidR="009649EC" w:rsidRPr="00A402D8">
        <w:rPr>
          <w:rFonts w:ascii="Book Antiqua" w:hAnsi="Book Antiqua" w:cs="Arial"/>
          <w:sz w:val="24"/>
          <w:szCs w:val="24"/>
          <w:lang w:eastAsia="zh-CN"/>
        </w:rPr>
        <w:t>(</w:t>
      </w:r>
      <w:r w:rsidR="00950F49" w:rsidRPr="00A402D8">
        <w:rPr>
          <w:rFonts w:ascii="Book Antiqua" w:hAnsi="Book Antiqua" w:cs="Arial"/>
          <w:sz w:val="24"/>
          <w:szCs w:val="24"/>
        </w:rPr>
        <w:t>s12137855</w:t>
      </w:r>
      <w:r w:rsidR="009649EC" w:rsidRPr="00A402D8">
        <w:rPr>
          <w:rFonts w:ascii="Book Antiqua" w:hAnsi="Book Antiqua" w:cs="Arial"/>
          <w:sz w:val="24"/>
          <w:szCs w:val="24"/>
          <w:lang w:eastAsia="zh-CN"/>
        </w:rPr>
        <w:t>)]</w:t>
      </w:r>
      <w:r w:rsidR="00C46CAC" w:rsidRPr="00A402D8">
        <w:rPr>
          <w:rFonts w:ascii="Book Antiqua" w:hAnsi="Book Antiqua" w:cs="Arial"/>
          <w:sz w:val="24"/>
          <w:szCs w:val="24"/>
        </w:rPr>
        <w:t xml:space="preserve"> that were</w:t>
      </w:r>
      <w:r w:rsidR="006751D2" w:rsidRPr="00A402D8">
        <w:rPr>
          <w:rFonts w:ascii="Book Antiqua" w:hAnsi="Book Antiqua" w:cs="Arial"/>
          <w:sz w:val="24"/>
          <w:szCs w:val="24"/>
        </w:rPr>
        <w:t xml:space="preserve"> associated with </w:t>
      </w:r>
      <w:r w:rsidR="000017A4" w:rsidRPr="00A402D8">
        <w:rPr>
          <w:rFonts w:ascii="Book Antiqua" w:hAnsi="Book Antiqua" w:cs="Arial"/>
          <w:sz w:val="24"/>
          <w:szCs w:val="24"/>
        </w:rPr>
        <w:t>both increasing CT hepatic steatosis and histologic NAFLD. The</w:t>
      </w:r>
      <w:r w:rsidR="00C46CAC" w:rsidRPr="00A402D8">
        <w:rPr>
          <w:rFonts w:ascii="Book Antiqua" w:hAnsi="Book Antiqua" w:cs="Arial"/>
          <w:sz w:val="24"/>
          <w:szCs w:val="24"/>
        </w:rPr>
        <w:t xml:space="preserve"> genetic</w:t>
      </w:r>
      <w:r w:rsidR="000017A4" w:rsidRPr="00A402D8">
        <w:rPr>
          <w:rFonts w:ascii="Book Antiqua" w:hAnsi="Book Antiqua" w:cs="Arial"/>
          <w:sz w:val="24"/>
          <w:szCs w:val="24"/>
        </w:rPr>
        <w:t xml:space="preserve"> variant</w:t>
      </w:r>
      <w:r w:rsidR="00C46CAC" w:rsidRPr="00A402D8">
        <w:rPr>
          <w:rFonts w:ascii="Book Antiqua" w:hAnsi="Book Antiqua" w:cs="Arial"/>
          <w:sz w:val="24"/>
          <w:szCs w:val="24"/>
        </w:rPr>
        <w:t xml:space="preserve"> in or near </w:t>
      </w:r>
      <w:r w:rsidR="00707EE9" w:rsidRPr="00A402D8">
        <w:rPr>
          <w:rFonts w:ascii="Book Antiqua" w:hAnsi="Book Antiqua" w:cs="Arial"/>
          <w:sz w:val="24"/>
          <w:szCs w:val="24"/>
        </w:rPr>
        <w:t xml:space="preserve">glycogen binding subunit of protein phosphatase 1 gene </w:t>
      </w:r>
      <w:r w:rsidR="00C46CAC" w:rsidRPr="00A402D8">
        <w:rPr>
          <w:rFonts w:ascii="Book Antiqua" w:hAnsi="Book Antiqua" w:cs="Arial"/>
          <w:i/>
          <w:sz w:val="24"/>
          <w:szCs w:val="24"/>
        </w:rPr>
        <w:t>PPP1R3B</w:t>
      </w:r>
      <w:r w:rsidR="00B70AA9" w:rsidRPr="00A402D8">
        <w:rPr>
          <w:rFonts w:ascii="Book Antiqua" w:hAnsi="Book Antiqua" w:cs="Arial"/>
          <w:sz w:val="24"/>
          <w:szCs w:val="24"/>
        </w:rPr>
        <w:t xml:space="preserve"> (rs4240624)</w:t>
      </w:r>
      <w:r w:rsidR="00C46CAC" w:rsidRPr="00A402D8">
        <w:rPr>
          <w:rFonts w:ascii="Book Antiqua" w:hAnsi="Book Antiqua" w:cs="Arial"/>
          <w:sz w:val="24"/>
          <w:szCs w:val="24"/>
        </w:rPr>
        <w:t xml:space="preserve"> was associated with CT steatosis but not histologic NAFLD.</w:t>
      </w:r>
      <w:r w:rsidR="00347BD8" w:rsidRPr="00A402D8">
        <w:rPr>
          <w:rFonts w:ascii="Book Antiqua" w:hAnsi="Book Antiqua" w:cs="Arial"/>
          <w:sz w:val="24"/>
          <w:szCs w:val="24"/>
        </w:rPr>
        <w:t xml:space="preserve"> Variants at these 5 loci exhibited distinct patterns of association with serum lipids, as well as glycemic and anthropometric traits.</w:t>
      </w:r>
      <w:r w:rsidR="00C46CAC" w:rsidRPr="00A402D8">
        <w:rPr>
          <w:rFonts w:ascii="Book Antiqua" w:hAnsi="Book Antiqua" w:cs="Arial"/>
          <w:sz w:val="24"/>
          <w:szCs w:val="24"/>
        </w:rPr>
        <w:t xml:space="preserve"> </w:t>
      </w:r>
      <w:r w:rsidR="009F6648" w:rsidRPr="00A402D8">
        <w:rPr>
          <w:rFonts w:ascii="Book Antiqua" w:hAnsi="Book Antiqua" w:cs="Arial"/>
          <w:sz w:val="24"/>
          <w:szCs w:val="24"/>
        </w:rPr>
        <w:t>Specifically v</w:t>
      </w:r>
      <w:r w:rsidR="00746A5F" w:rsidRPr="00A402D8">
        <w:rPr>
          <w:rFonts w:ascii="Book Antiqua" w:hAnsi="Book Antiqua" w:cs="Arial"/>
          <w:sz w:val="24"/>
          <w:szCs w:val="24"/>
        </w:rPr>
        <w:t xml:space="preserve">ariants in or near </w:t>
      </w:r>
      <w:r w:rsidR="00746A5F" w:rsidRPr="00A402D8">
        <w:rPr>
          <w:rFonts w:ascii="Book Antiqua" w:hAnsi="Book Antiqua" w:cs="Arial"/>
          <w:i/>
          <w:sz w:val="24"/>
          <w:szCs w:val="24"/>
        </w:rPr>
        <w:t>NCAN</w:t>
      </w:r>
      <w:r w:rsidR="00746A5F" w:rsidRPr="00A402D8">
        <w:rPr>
          <w:rFonts w:ascii="Book Antiqua" w:hAnsi="Book Antiqua" w:cs="Arial"/>
          <w:sz w:val="24"/>
          <w:szCs w:val="24"/>
        </w:rPr>
        <w:t xml:space="preserve">, </w:t>
      </w:r>
      <w:r w:rsidR="00746A5F" w:rsidRPr="00A402D8">
        <w:rPr>
          <w:rFonts w:ascii="Book Antiqua" w:hAnsi="Book Antiqua" w:cs="Arial"/>
          <w:i/>
          <w:sz w:val="24"/>
          <w:szCs w:val="24"/>
        </w:rPr>
        <w:t>GCKR</w:t>
      </w:r>
      <w:r w:rsidR="00746A5F" w:rsidRPr="00A402D8">
        <w:rPr>
          <w:rFonts w:ascii="Book Antiqua" w:hAnsi="Book Antiqua" w:cs="Arial"/>
          <w:sz w:val="24"/>
          <w:szCs w:val="24"/>
        </w:rPr>
        <w:t xml:space="preserve">, and </w:t>
      </w:r>
      <w:r w:rsidR="00746A5F" w:rsidRPr="00A402D8">
        <w:rPr>
          <w:rFonts w:ascii="Book Antiqua" w:hAnsi="Book Antiqua" w:cs="Arial"/>
          <w:i/>
          <w:sz w:val="24"/>
          <w:szCs w:val="24"/>
        </w:rPr>
        <w:t>PPP1R3B</w:t>
      </w:r>
      <w:r w:rsidR="00746A5F" w:rsidRPr="00A402D8">
        <w:rPr>
          <w:rFonts w:ascii="Book Antiqua" w:hAnsi="Book Antiqua" w:cs="Arial"/>
          <w:sz w:val="24"/>
          <w:szCs w:val="24"/>
        </w:rPr>
        <w:t xml:space="preserve"> associated with altered serum lipid levels, whereas those in or near </w:t>
      </w:r>
      <w:r w:rsidR="00746A5F" w:rsidRPr="00A402D8">
        <w:rPr>
          <w:rFonts w:ascii="Book Antiqua" w:hAnsi="Book Antiqua" w:cs="Arial"/>
          <w:i/>
          <w:sz w:val="24"/>
          <w:szCs w:val="24"/>
        </w:rPr>
        <w:t>LYPLAL1</w:t>
      </w:r>
      <w:r w:rsidR="00746A5F" w:rsidRPr="00A402D8">
        <w:rPr>
          <w:rFonts w:ascii="Book Antiqua" w:hAnsi="Book Antiqua" w:cs="Arial"/>
          <w:sz w:val="24"/>
          <w:szCs w:val="24"/>
        </w:rPr>
        <w:t xml:space="preserve"> and </w:t>
      </w:r>
      <w:r w:rsidR="00746A5F" w:rsidRPr="00A402D8">
        <w:rPr>
          <w:rFonts w:ascii="Book Antiqua" w:hAnsi="Book Antiqua" w:cs="Arial"/>
          <w:i/>
          <w:sz w:val="24"/>
          <w:szCs w:val="24"/>
        </w:rPr>
        <w:t>PNPLA3</w:t>
      </w:r>
      <w:r w:rsidR="00746A5F" w:rsidRPr="00A402D8">
        <w:rPr>
          <w:rFonts w:ascii="Book Antiqua" w:hAnsi="Book Antiqua" w:cs="Arial"/>
          <w:sz w:val="24"/>
          <w:szCs w:val="24"/>
        </w:rPr>
        <w:t xml:space="preserve"> did not.</w:t>
      </w:r>
      <w:r w:rsidR="00C81ED6" w:rsidRPr="00A402D8">
        <w:rPr>
          <w:rFonts w:ascii="Book Antiqua" w:hAnsi="Book Antiqua" w:cs="Arial"/>
          <w:sz w:val="24"/>
          <w:szCs w:val="24"/>
        </w:rPr>
        <w:t xml:space="preserve"> Variants near </w:t>
      </w:r>
      <w:r w:rsidR="00C81ED6" w:rsidRPr="00A402D8">
        <w:rPr>
          <w:rFonts w:ascii="Book Antiqua" w:hAnsi="Book Antiqua" w:cs="Arial"/>
          <w:i/>
          <w:sz w:val="24"/>
          <w:szCs w:val="24"/>
        </w:rPr>
        <w:t>GCKR</w:t>
      </w:r>
      <w:r w:rsidR="00C81ED6" w:rsidRPr="00A402D8">
        <w:rPr>
          <w:rFonts w:ascii="Book Antiqua" w:hAnsi="Book Antiqua" w:cs="Arial"/>
          <w:sz w:val="24"/>
          <w:szCs w:val="24"/>
        </w:rPr>
        <w:t xml:space="preserve"> and </w:t>
      </w:r>
      <w:r w:rsidR="00C81ED6" w:rsidRPr="00A402D8">
        <w:rPr>
          <w:rFonts w:ascii="Book Antiqua" w:hAnsi="Book Antiqua" w:cs="Arial"/>
          <w:i/>
          <w:sz w:val="24"/>
          <w:szCs w:val="24"/>
        </w:rPr>
        <w:t>PPP1R3B</w:t>
      </w:r>
      <w:r w:rsidR="00C81ED6" w:rsidRPr="00A402D8">
        <w:rPr>
          <w:rFonts w:ascii="Book Antiqua" w:hAnsi="Book Antiqua" w:cs="Arial"/>
          <w:sz w:val="24"/>
          <w:szCs w:val="24"/>
        </w:rPr>
        <w:t xml:space="preserve"> also affected glycemic traits. These findings suggest development of hepatic steatosis, NASH/fibrosis, or abnormalities in metabolic traits are probably influenced </w:t>
      </w:r>
      <w:r w:rsidR="00F41110" w:rsidRPr="00A402D8">
        <w:rPr>
          <w:rFonts w:ascii="Book Antiqua" w:hAnsi="Book Antiqua" w:cs="Arial"/>
          <w:sz w:val="24"/>
          <w:szCs w:val="24"/>
        </w:rPr>
        <w:t xml:space="preserve">by different metabolic pathways and may provide new insights that into how obesity can lead to metabolic complications </w:t>
      </w:r>
      <w:r w:rsidR="00382543" w:rsidRPr="00A402D8">
        <w:rPr>
          <w:rFonts w:ascii="Book Antiqua" w:hAnsi="Book Antiqua" w:cs="Arial"/>
          <w:sz w:val="24"/>
          <w:szCs w:val="24"/>
        </w:rPr>
        <w:t xml:space="preserve">in some but not all </w:t>
      </w:r>
      <w:proofErr w:type="gramStart"/>
      <w:r w:rsidR="00382543" w:rsidRPr="00A402D8">
        <w:rPr>
          <w:rFonts w:ascii="Book Antiqua" w:hAnsi="Book Antiqua" w:cs="Arial"/>
          <w:sz w:val="24"/>
          <w:szCs w:val="24"/>
        </w:rPr>
        <w:t>individuals</w:t>
      </w:r>
      <w:r w:rsidR="00E97CDF" w:rsidRPr="00A402D8">
        <w:rPr>
          <w:rFonts w:ascii="Book Antiqua" w:hAnsi="Book Antiqua" w:cs="Arial"/>
          <w:sz w:val="24"/>
          <w:szCs w:val="24"/>
          <w:vertAlign w:val="superscript"/>
        </w:rPr>
        <w:t>[</w:t>
      </w:r>
      <w:proofErr w:type="gramEnd"/>
      <w:r w:rsidR="00E97CDF" w:rsidRPr="00A402D8">
        <w:rPr>
          <w:rFonts w:ascii="Book Antiqua" w:hAnsi="Book Antiqua" w:cs="Arial"/>
          <w:sz w:val="24"/>
          <w:szCs w:val="24"/>
          <w:vertAlign w:val="superscript"/>
        </w:rPr>
        <w:t>74]</w:t>
      </w:r>
      <w:r w:rsidR="00382543" w:rsidRPr="00A402D8">
        <w:rPr>
          <w:rFonts w:ascii="Book Antiqua" w:hAnsi="Book Antiqua" w:cs="Arial"/>
          <w:sz w:val="24"/>
          <w:szCs w:val="24"/>
        </w:rPr>
        <w:t>.</w:t>
      </w:r>
      <w:r w:rsidR="000017A4" w:rsidRPr="00A402D8">
        <w:rPr>
          <w:rFonts w:ascii="Book Antiqua" w:hAnsi="Book Antiqua" w:cs="Arial"/>
          <w:sz w:val="24"/>
          <w:szCs w:val="24"/>
        </w:rPr>
        <w:t xml:space="preserve"> </w:t>
      </w:r>
      <w:r w:rsidR="00BE3626" w:rsidRPr="00A402D8">
        <w:rPr>
          <w:rFonts w:ascii="Book Antiqua" w:hAnsi="Book Antiqua" w:cs="Arial"/>
          <w:sz w:val="24"/>
          <w:szCs w:val="24"/>
        </w:rPr>
        <w:t>The observed genetic variants in European ancestry individuals were recently characterized in a multi-cohort study of African- (</w:t>
      </w:r>
      <w:r w:rsidR="009649EC" w:rsidRPr="00A402D8">
        <w:rPr>
          <w:rFonts w:ascii="Book Antiqua" w:hAnsi="Book Antiqua" w:cs="Arial"/>
          <w:i/>
          <w:sz w:val="24"/>
          <w:szCs w:val="24"/>
        </w:rPr>
        <w:t>n</w:t>
      </w:r>
      <w:r w:rsidR="000B1C88" w:rsidRPr="00A402D8">
        <w:rPr>
          <w:rFonts w:ascii="Book Antiqua" w:hAnsi="Book Antiqua" w:cs="Arial"/>
          <w:sz w:val="24"/>
          <w:szCs w:val="24"/>
        </w:rPr>
        <w:t xml:space="preserve"> = </w:t>
      </w:r>
      <w:r w:rsidR="00BE3626" w:rsidRPr="00A402D8">
        <w:rPr>
          <w:rFonts w:ascii="Book Antiqua" w:hAnsi="Book Antiqua" w:cs="Arial"/>
          <w:sz w:val="24"/>
          <w:szCs w:val="24"/>
        </w:rPr>
        <w:t xml:space="preserve">3124) </w:t>
      </w:r>
      <w:r w:rsidR="00382543" w:rsidRPr="00A402D8">
        <w:rPr>
          <w:rFonts w:ascii="Book Antiqua" w:hAnsi="Book Antiqua" w:cs="Arial"/>
          <w:sz w:val="24"/>
          <w:szCs w:val="24"/>
        </w:rPr>
        <w:t>and Hispanic Americans (</w:t>
      </w:r>
      <w:r w:rsidR="009649EC" w:rsidRPr="00A402D8">
        <w:rPr>
          <w:rFonts w:ascii="Book Antiqua" w:hAnsi="Book Antiqua" w:cs="Arial"/>
          <w:i/>
          <w:sz w:val="24"/>
          <w:szCs w:val="24"/>
        </w:rPr>
        <w:t>n</w:t>
      </w:r>
      <w:r w:rsidR="000B1C88" w:rsidRPr="00A402D8">
        <w:rPr>
          <w:rFonts w:ascii="Book Antiqua" w:hAnsi="Book Antiqua" w:cs="Arial"/>
          <w:sz w:val="24"/>
          <w:szCs w:val="24"/>
        </w:rPr>
        <w:t xml:space="preserve"> = </w:t>
      </w:r>
      <w:r w:rsidR="00382543" w:rsidRPr="00A402D8">
        <w:rPr>
          <w:rFonts w:ascii="Book Antiqua" w:hAnsi="Book Antiqua" w:cs="Arial"/>
          <w:sz w:val="24"/>
          <w:szCs w:val="24"/>
        </w:rPr>
        <w:t>849</w:t>
      </w:r>
      <w:proofErr w:type="gramStart"/>
      <w:r w:rsidR="00382543" w:rsidRPr="00A402D8">
        <w:rPr>
          <w:rFonts w:ascii="Book Antiqua" w:hAnsi="Book Antiqua" w:cs="Arial"/>
          <w:sz w:val="24"/>
          <w:szCs w:val="24"/>
        </w:rPr>
        <w:t>)</w:t>
      </w:r>
      <w:r w:rsidR="00BE3626" w:rsidRPr="00A402D8">
        <w:rPr>
          <w:rFonts w:ascii="Book Antiqua" w:hAnsi="Book Antiqua" w:cs="Arial"/>
          <w:sz w:val="24"/>
          <w:szCs w:val="24"/>
          <w:vertAlign w:val="superscript"/>
        </w:rPr>
        <w:t>[</w:t>
      </w:r>
      <w:proofErr w:type="gramEnd"/>
      <w:r w:rsidR="00BE3626" w:rsidRPr="00A402D8">
        <w:rPr>
          <w:rFonts w:ascii="Book Antiqua" w:hAnsi="Book Antiqua" w:cs="Arial"/>
          <w:sz w:val="24"/>
          <w:szCs w:val="24"/>
          <w:vertAlign w:val="superscript"/>
        </w:rPr>
        <w:t>75]</w:t>
      </w:r>
      <w:r w:rsidR="00382543" w:rsidRPr="00A402D8">
        <w:rPr>
          <w:rFonts w:ascii="Book Antiqua" w:hAnsi="Book Antiqua" w:cs="Arial"/>
          <w:sz w:val="24"/>
          <w:szCs w:val="24"/>
        </w:rPr>
        <w:t>.</w:t>
      </w:r>
      <w:r w:rsidR="00BE3626" w:rsidRPr="00A402D8">
        <w:rPr>
          <w:rFonts w:ascii="Book Antiqua" w:hAnsi="Book Antiqua" w:cs="Arial"/>
          <w:sz w:val="24"/>
          <w:szCs w:val="24"/>
        </w:rPr>
        <w:t xml:space="preserve"> </w:t>
      </w:r>
      <w:r w:rsidR="00B70AA9" w:rsidRPr="00A402D8">
        <w:rPr>
          <w:rFonts w:ascii="Book Antiqua" w:hAnsi="Book Antiqua" w:cs="Arial"/>
          <w:sz w:val="24"/>
          <w:szCs w:val="24"/>
        </w:rPr>
        <w:t xml:space="preserve">In that study, variants in or near </w:t>
      </w:r>
      <w:r w:rsidR="00B70AA9" w:rsidRPr="00A402D8">
        <w:rPr>
          <w:rFonts w:ascii="Book Antiqua" w:hAnsi="Book Antiqua" w:cs="Arial"/>
          <w:i/>
          <w:sz w:val="24"/>
          <w:szCs w:val="24"/>
        </w:rPr>
        <w:t>PNPLA3</w:t>
      </w:r>
      <w:r w:rsidR="00B70AA9" w:rsidRPr="00A402D8">
        <w:rPr>
          <w:rFonts w:ascii="Book Antiqua" w:hAnsi="Book Antiqua" w:cs="Arial"/>
          <w:sz w:val="24"/>
          <w:szCs w:val="24"/>
        </w:rPr>
        <w:t xml:space="preserve">, </w:t>
      </w:r>
      <w:r w:rsidR="00B70AA9" w:rsidRPr="00A402D8">
        <w:rPr>
          <w:rFonts w:ascii="Book Antiqua" w:hAnsi="Book Antiqua" w:cs="Arial"/>
          <w:i/>
          <w:sz w:val="24"/>
          <w:szCs w:val="24"/>
        </w:rPr>
        <w:t>NCAN</w:t>
      </w:r>
      <w:r w:rsidR="00B70AA9" w:rsidRPr="00A402D8">
        <w:rPr>
          <w:rFonts w:ascii="Book Antiqua" w:hAnsi="Book Antiqua" w:cs="Arial"/>
          <w:sz w:val="24"/>
          <w:szCs w:val="24"/>
        </w:rPr>
        <w:t xml:space="preserve">, </w:t>
      </w:r>
      <w:r w:rsidR="00B70AA9" w:rsidRPr="00A402D8">
        <w:rPr>
          <w:rFonts w:ascii="Book Antiqua" w:hAnsi="Book Antiqua" w:cs="Arial"/>
          <w:i/>
          <w:sz w:val="24"/>
          <w:szCs w:val="24"/>
        </w:rPr>
        <w:t>GCKR</w:t>
      </w:r>
      <w:r w:rsidR="00B70AA9" w:rsidRPr="00A402D8">
        <w:rPr>
          <w:rFonts w:ascii="Book Antiqua" w:hAnsi="Book Antiqua" w:cs="Arial"/>
          <w:sz w:val="24"/>
          <w:szCs w:val="24"/>
        </w:rPr>
        <w:t xml:space="preserve">, </w:t>
      </w:r>
      <w:r w:rsidR="00B70AA9" w:rsidRPr="00A402D8">
        <w:rPr>
          <w:rFonts w:ascii="Book Antiqua" w:hAnsi="Book Antiqua" w:cs="Arial"/>
          <w:i/>
          <w:sz w:val="24"/>
          <w:szCs w:val="24"/>
        </w:rPr>
        <w:t>PPP1R3B</w:t>
      </w:r>
      <w:r w:rsidR="00B70AA9" w:rsidRPr="00A402D8">
        <w:rPr>
          <w:rFonts w:ascii="Book Antiqua" w:hAnsi="Book Antiqua" w:cs="Arial"/>
          <w:sz w:val="24"/>
          <w:szCs w:val="24"/>
        </w:rPr>
        <w:t xml:space="preserve"> in African Americans and </w:t>
      </w:r>
      <w:r w:rsidR="00B70AA9" w:rsidRPr="00A402D8">
        <w:rPr>
          <w:rFonts w:ascii="Book Antiqua" w:hAnsi="Book Antiqua" w:cs="Arial"/>
          <w:i/>
          <w:sz w:val="24"/>
          <w:szCs w:val="24"/>
        </w:rPr>
        <w:t>PNPLA3</w:t>
      </w:r>
      <w:r w:rsidR="00B70AA9" w:rsidRPr="00A402D8">
        <w:rPr>
          <w:rFonts w:ascii="Book Antiqua" w:hAnsi="Book Antiqua" w:cs="Arial"/>
          <w:sz w:val="24"/>
          <w:szCs w:val="24"/>
        </w:rPr>
        <w:t xml:space="preserve"> and </w:t>
      </w:r>
      <w:r w:rsidR="00B70AA9" w:rsidRPr="00A402D8">
        <w:rPr>
          <w:rFonts w:ascii="Book Antiqua" w:hAnsi="Book Antiqua" w:cs="Arial"/>
          <w:i/>
          <w:sz w:val="24"/>
          <w:szCs w:val="24"/>
        </w:rPr>
        <w:t>PPP1R3B</w:t>
      </w:r>
      <w:r w:rsidR="00B70AA9" w:rsidRPr="00A402D8">
        <w:rPr>
          <w:rFonts w:ascii="Book Antiqua" w:hAnsi="Book Antiqua" w:cs="Arial"/>
          <w:sz w:val="24"/>
          <w:szCs w:val="24"/>
        </w:rPr>
        <w:t xml:space="preserve"> in Hispanic Americans were significantly associated with CT hepatic steatosis. </w:t>
      </w:r>
      <w:r w:rsidR="00B70AA9" w:rsidRPr="00A402D8">
        <w:rPr>
          <w:rFonts w:ascii="Book Antiqua" w:hAnsi="Book Antiqua" w:cs="Arial"/>
          <w:i/>
          <w:sz w:val="24"/>
          <w:szCs w:val="24"/>
        </w:rPr>
        <w:t>LYPLAL1</w:t>
      </w:r>
      <w:r w:rsidR="00B70AA9" w:rsidRPr="00A402D8">
        <w:rPr>
          <w:rFonts w:ascii="Book Antiqua" w:hAnsi="Book Antiqua" w:cs="Arial"/>
          <w:sz w:val="24"/>
          <w:szCs w:val="24"/>
        </w:rPr>
        <w:t xml:space="preserve"> was</w:t>
      </w:r>
      <w:r w:rsidR="007C1685" w:rsidRPr="00A402D8">
        <w:rPr>
          <w:rFonts w:ascii="Book Antiqua" w:hAnsi="Book Antiqua" w:cs="Arial"/>
          <w:sz w:val="24"/>
          <w:szCs w:val="24"/>
        </w:rPr>
        <w:t xml:space="preserve"> not significantly associated with hepatic steatosis in either African- or Hispanic Americans despite comparable allele frequencies.</w:t>
      </w:r>
      <w:r w:rsidR="00D23535" w:rsidRPr="00A402D8">
        <w:rPr>
          <w:rFonts w:ascii="Book Antiqua" w:hAnsi="Book Antiqua" w:cs="Arial"/>
          <w:sz w:val="24"/>
          <w:szCs w:val="24"/>
        </w:rPr>
        <w:t xml:space="preserve"> The association of </w:t>
      </w:r>
      <w:r w:rsidR="00D23535" w:rsidRPr="00A402D8">
        <w:rPr>
          <w:rFonts w:ascii="Book Antiqua" w:hAnsi="Book Antiqua" w:cs="Arial"/>
          <w:i/>
          <w:sz w:val="24"/>
          <w:szCs w:val="24"/>
        </w:rPr>
        <w:t xml:space="preserve">NCAN </w:t>
      </w:r>
      <w:r w:rsidR="00D23535" w:rsidRPr="00A402D8">
        <w:rPr>
          <w:rFonts w:ascii="Book Antiqua" w:hAnsi="Book Antiqua" w:cs="Arial"/>
          <w:sz w:val="24"/>
          <w:szCs w:val="24"/>
        </w:rPr>
        <w:t>with hepatic steatosis was in an opposite direction in Hispanic Americans, suggesting it would have a small protective ef</w:t>
      </w:r>
      <w:r w:rsidR="006D21FB" w:rsidRPr="00A402D8">
        <w:rPr>
          <w:rFonts w:ascii="Book Antiqua" w:hAnsi="Book Antiqua" w:cs="Arial"/>
          <w:sz w:val="24"/>
          <w:szCs w:val="24"/>
        </w:rPr>
        <w:t>fect in this</w:t>
      </w:r>
      <w:r w:rsidR="00D23535" w:rsidRPr="00A402D8">
        <w:rPr>
          <w:rFonts w:ascii="Book Antiqua" w:hAnsi="Book Antiqua" w:cs="Arial"/>
          <w:sz w:val="24"/>
          <w:szCs w:val="24"/>
        </w:rPr>
        <w:t xml:space="preserve"> population.</w:t>
      </w:r>
      <w:r w:rsidR="00182AAD" w:rsidRPr="00A402D8">
        <w:rPr>
          <w:rFonts w:ascii="Book Antiqua" w:hAnsi="Book Antiqua" w:cs="Arial"/>
          <w:sz w:val="24"/>
          <w:szCs w:val="24"/>
        </w:rPr>
        <w:t xml:space="preserve"> </w:t>
      </w:r>
      <w:r w:rsidR="001368F2" w:rsidRPr="00A402D8">
        <w:rPr>
          <w:rFonts w:ascii="Book Antiqua" w:hAnsi="Book Antiqua" w:cs="Arial"/>
          <w:sz w:val="24"/>
          <w:szCs w:val="24"/>
        </w:rPr>
        <w:t>The allele frequency and effect size of each variant varied across ancestries. For example,</w:t>
      </w:r>
      <w:r w:rsidR="00417233" w:rsidRPr="00A402D8">
        <w:rPr>
          <w:rFonts w:ascii="Book Antiqua" w:hAnsi="Book Antiqua" w:cs="Arial"/>
          <w:sz w:val="24"/>
          <w:szCs w:val="24"/>
        </w:rPr>
        <w:t xml:space="preserve"> the effect size of </w:t>
      </w:r>
      <w:r w:rsidR="00417233" w:rsidRPr="00A402D8">
        <w:rPr>
          <w:rFonts w:ascii="Book Antiqua" w:hAnsi="Book Antiqua" w:cs="Arial"/>
          <w:i/>
          <w:sz w:val="24"/>
          <w:szCs w:val="24"/>
        </w:rPr>
        <w:t>PNPLA3</w:t>
      </w:r>
      <w:r w:rsidR="00417233" w:rsidRPr="00A402D8">
        <w:rPr>
          <w:rFonts w:ascii="Book Antiqua" w:hAnsi="Book Antiqua" w:cs="Arial"/>
          <w:sz w:val="24"/>
          <w:szCs w:val="24"/>
        </w:rPr>
        <w:t xml:space="preserve"> </w:t>
      </w:r>
      <w:r w:rsidR="00417233" w:rsidRPr="00A402D8">
        <w:rPr>
          <w:rFonts w:ascii="Book Antiqua" w:hAnsi="Book Antiqua" w:cs="Arial"/>
          <w:sz w:val="24"/>
          <w:szCs w:val="24"/>
        </w:rPr>
        <w:lastRenderedPageBreak/>
        <w:t>rs738409 was similar across the ancestries</w:t>
      </w:r>
      <w:r w:rsidR="00E406C4" w:rsidRPr="00A402D8">
        <w:rPr>
          <w:rFonts w:ascii="Book Antiqua" w:hAnsi="Book Antiqua" w:cs="Arial"/>
          <w:sz w:val="24"/>
          <w:szCs w:val="24"/>
        </w:rPr>
        <w:t xml:space="preserve"> and</w:t>
      </w:r>
      <w:r w:rsidR="00417233" w:rsidRPr="00A402D8">
        <w:rPr>
          <w:rFonts w:ascii="Book Antiqua" w:hAnsi="Book Antiqua" w:cs="Arial"/>
          <w:sz w:val="24"/>
          <w:szCs w:val="24"/>
        </w:rPr>
        <w:t xml:space="preserve"> </w:t>
      </w:r>
      <w:r w:rsidR="00E406C4" w:rsidRPr="00A402D8">
        <w:rPr>
          <w:rFonts w:ascii="Book Antiqua" w:hAnsi="Book Antiqua" w:cs="Arial"/>
          <w:sz w:val="24"/>
          <w:szCs w:val="24"/>
        </w:rPr>
        <w:t>the frequency of the G allele was</w:t>
      </w:r>
      <w:r w:rsidR="00417233" w:rsidRPr="00A402D8">
        <w:rPr>
          <w:rFonts w:ascii="Book Antiqua" w:hAnsi="Book Antiqua" w:cs="Arial"/>
          <w:sz w:val="24"/>
          <w:szCs w:val="24"/>
        </w:rPr>
        <w:t xml:space="preserve"> higher in Hispanics. The effect size of </w:t>
      </w:r>
      <w:r w:rsidR="00417233" w:rsidRPr="00A402D8">
        <w:rPr>
          <w:rFonts w:ascii="Book Antiqua" w:hAnsi="Book Antiqua" w:cs="Arial"/>
          <w:i/>
          <w:sz w:val="24"/>
          <w:szCs w:val="24"/>
        </w:rPr>
        <w:t>PPP1R3B</w:t>
      </w:r>
      <w:r w:rsidR="00417233" w:rsidRPr="00A402D8">
        <w:rPr>
          <w:rFonts w:ascii="Book Antiqua" w:hAnsi="Book Antiqua" w:cs="Arial"/>
          <w:sz w:val="24"/>
          <w:szCs w:val="24"/>
        </w:rPr>
        <w:t xml:space="preserve"> rs4240624 was twice in European ancestry individuals than other ancestries, whereas its frequency was roughly the same across the three ethnic groups. </w:t>
      </w:r>
      <w:r w:rsidR="00417233" w:rsidRPr="00A402D8">
        <w:rPr>
          <w:rFonts w:ascii="Book Antiqua" w:hAnsi="Book Antiqua" w:cs="Arial"/>
          <w:i/>
          <w:sz w:val="24"/>
          <w:szCs w:val="24"/>
        </w:rPr>
        <w:t>GCKR</w:t>
      </w:r>
      <w:r w:rsidR="00417233" w:rsidRPr="00A402D8">
        <w:rPr>
          <w:rFonts w:ascii="Book Antiqua" w:hAnsi="Book Antiqua" w:cs="Arial"/>
          <w:sz w:val="24"/>
          <w:szCs w:val="24"/>
        </w:rPr>
        <w:t xml:space="preserve"> rs780094 had the same effect across ancestries but its frequency in African Americans was half of that in European ancestry individuals</w:t>
      </w:r>
      <w:r w:rsidR="00EC0FBF" w:rsidRPr="00A402D8">
        <w:rPr>
          <w:rFonts w:ascii="Book Antiqua" w:hAnsi="Book Antiqua" w:cs="Arial"/>
          <w:sz w:val="24"/>
          <w:szCs w:val="24"/>
        </w:rPr>
        <w:t xml:space="preserve"> and Hispanic Americans</w:t>
      </w:r>
      <w:r w:rsidR="000E7D53" w:rsidRPr="00A402D8">
        <w:rPr>
          <w:rFonts w:ascii="Book Antiqua" w:hAnsi="Book Antiqua" w:cs="Arial"/>
          <w:sz w:val="24"/>
          <w:szCs w:val="24"/>
        </w:rPr>
        <w:t xml:space="preserve">, which were about </w:t>
      </w:r>
      <w:proofErr w:type="gramStart"/>
      <w:r w:rsidR="000E7D53" w:rsidRPr="00A402D8">
        <w:rPr>
          <w:rFonts w:ascii="Book Antiqua" w:hAnsi="Book Antiqua" w:cs="Arial"/>
          <w:sz w:val="24"/>
          <w:szCs w:val="24"/>
        </w:rPr>
        <w:t>equal</w:t>
      </w:r>
      <w:r w:rsidR="00EC0FBF" w:rsidRPr="00A402D8">
        <w:rPr>
          <w:rFonts w:ascii="Book Antiqua" w:hAnsi="Book Antiqua" w:cs="Arial"/>
          <w:sz w:val="24"/>
          <w:szCs w:val="24"/>
          <w:vertAlign w:val="superscript"/>
        </w:rPr>
        <w:t>[</w:t>
      </w:r>
      <w:proofErr w:type="gramEnd"/>
      <w:r w:rsidR="00EC0FBF" w:rsidRPr="00A402D8">
        <w:rPr>
          <w:rFonts w:ascii="Book Antiqua" w:hAnsi="Book Antiqua" w:cs="Arial"/>
          <w:sz w:val="24"/>
          <w:szCs w:val="24"/>
          <w:vertAlign w:val="superscript"/>
        </w:rPr>
        <w:t>75]</w:t>
      </w:r>
      <w:r w:rsidR="00382543" w:rsidRPr="00A402D8">
        <w:rPr>
          <w:rFonts w:ascii="Book Antiqua" w:hAnsi="Book Antiqua" w:cs="Arial"/>
          <w:sz w:val="24"/>
          <w:szCs w:val="24"/>
        </w:rPr>
        <w:t>.</w:t>
      </w:r>
      <w:r w:rsidR="00417233" w:rsidRPr="00A402D8">
        <w:rPr>
          <w:rFonts w:ascii="Book Antiqua" w:hAnsi="Book Antiqua" w:cs="Arial"/>
          <w:sz w:val="24"/>
          <w:szCs w:val="24"/>
        </w:rPr>
        <w:t xml:space="preserve"> </w:t>
      </w:r>
    </w:p>
    <w:p w:rsidR="009C3AE4" w:rsidRPr="00A402D8" w:rsidRDefault="009C3AE4" w:rsidP="009214C2">
      <w:pPr>
        <w:snapToGrid w:val="0"/>
        <w:spacing w:after="0" w:line="360" w:lineRule="auto"/>
        <w:jc w:val="both"/>
        <w:rPr>
          <w:rFonts w:ascii="Book Antiqua" w:hAnsi="Book Antiqua" w:cs="Arial"/>
          <w:sz w:val="24"/>
          <w:szCs w:val="24"/>
        </w:rPr>
      </w:pPr>
      <w:r w:rsidRPr="00A402D8">
        <w:rPr>
          <w:rFonts w:ascii="Book Antiqua" w:hAnsi="Book Antiqua" w:cs="Arial"/>
          <w:sz w:val="24"/>
          <w:szCs w:val="24"/>
        </w:rPr>
        <w:t xml:space="preserve">   </w:t>
      </w:r>
      <w:r w:rsidR="00724FBC" w:rsidRPr="00A402D8">
        <w:rPr>
          <w:rFonts w:ascii="Book Antiqua" w:hAnsi="Book Antiqua" w:cs="Arial"/>
          <w:sz w:val="24"/>
          <w:szCs w:val="24"/>
        </w:rPr>
        <w:t>Finally, in a recent multi-ethnic (</w:t>
      </w:r>
      <w:r w:rsidR="009649EC" w:rsidRPr="00A402D8">
        <w:rPr>
          <w:rFonts w:ascii="Book Antiqua" w:hAnsi="Book Antiqua" w:cs="Arial"/>
          <w:i/>
          <w:sz w:val="24"/>
          <w:szCs w:val="24"/>
        </w:rPr>
        <w:t>n</w:t>
      </w:r>
      <w:r w:rsidR="000B1C88" w:rsidRPr="00A402D8">
        <w:rPr>
          <w:rFonts w:ascii="Book Antiqua" w:hAnsi="Book Antiqua" w:cs="Arial"/>
          <w:sz w:val="24"/>
          <w:szCs w:val="24"/>
        </w:rPr>
        <w:t xml:space="preserve"> = </w:t>
      </w:r>
      <w:r w:rsidR="00724FBC" w:rsidRPr="00A402D8">
        <w:rPr>
          <w:rFonts w:ascii="Book Antiqua" w:hAnsi="Book Antiqua" w:cs="Arial"/>
          <w:sz w:val="24"/>
          <w:szCs w:val="24"/>
        </w:rPr>
        <w:t xml:space="preserve">4804) study from the third NHANES, </w:t>
      </w:r>
      <w:proofErr w:type="spellStart"/>
      <w:r w:rsidR="00724FBC" w:rsidRPr="00A402D8">
        <w:rPr>
          <w:rFonts w:ascii="Book Antiqua" w:hAnsi="Book Antiqua" w:cs="Arial"/>
          <w:sz w:val="24"/>
          <w:szCs w:val="24"/>
        </w:rPr>
        <w:t>Hernaez</w:t>
      </w:r>
      <w:proofErr w:type="spellEnd"/>
      <w:r w:rsidR="00724FBC" w:rsidRPr="00A402D8">
        <w:rPr>
          <w:rFonts w:ascii="Book Antiqua" w:hAnsi="Book Antiqua" w:cs="Arial"/>
          <w:sz w:val="24"/>
          <w:szCs w:val="24"/>
        </w:rPr>
        <w:t xml:space="preserve"> </w:t>
      </w:r>
      <w:r w:rsidR="000B1C88" w:rsidRPr="00A402D8">
        <w:rPr>
          <w:rFonts w:ascii="Book Antiqua" w:hAnsi="Book Antiqua" w:cs="Arial"/>
          <w:i/>
          <w:sz w:val="24"/>
          <w:szCs w:val="24"/>
        </w:rPr>
        <w:t xml:space="preserve">et </w:t>
      </w:r>
      <w:proofErr w:type="gramStart"/>
      <w:r w:rsidR="000B1C88" w:rsidRPr="00A402D8">
        <w:rPr>
          <w:rFonts w:ascii="Book Antiqua" w:hAnsi="Book Antiqua" w:cs="Arial"/>
          <w:i/>
          <w:sz w:val="24"/>
          <w:szCs w:val="24"/>
        </w:rPr>
        <w:t>al</w:t>
      </w:r>
      <w:r w:rsidR="0026508E" w:rsidRPr="00A402D8">
        <w:rPr>
          <w:rFonts w:ascii="Book Antiqua" w:hAnsi="Book Antiqua" w:cs="Arial"/>
          <w:sz w:val="24"/>
          <w:szCs w:val="24"/>
          <w:vertAlign w:val="superscript"/>
        </w:rPr>
        <w:t>[</w:t>
      </w:r>
      <w:proofErr w:type="gramEnd"/>
      <w:r w:rsidR="0026508E" w:rsidRPr="00A402D8">
        <w:rPr>
          <w:rFonts w:ascii="Book Antiqua" w:hAnsi="Book Antiqua" w:cs="Arial"/>
          <w:sz w:val="24"/>
          <w:szCs w:val="24"/>
          <w:vertAlign w:val="superscript"/>
        </w:rPr>
        <w:t>76]</w:t>
      </w:r>
      <w:r w:rsidR="0026508E" w:rsidRPr="00A402D8">
        <w:rPr>
          <w:rFonts w:ascii="Book Antiqua" w:hAnsi="Book Antiqua" w:cs="Arial"/>
          <w:sz w:val="24"/>
          <w:szCs w:val="24"/>
          <w:vertAlign w:val="superscript"/>
          <w:lang w:eastAsia="zh-CN"/>
        </w:rPr>
        <w:t xml:space="preserve"> </w:t>
      </w:r>
      <w:r w:rsidR="00724FBC" w:rsidRPr="00A402D8">
        <w:rPr>
          <w:rFonts w:ascii="Book Antiqua" w:hAnsi="Book Antiqua" w:cs="Arial"/>
          <w:sz w:val="24"/>
          <w:szCs w:val="24"/>
        </w:rPr>
        <w:t xml:space="preserve">attempted to replicate the </w:t>
      </w:r>
      <w:r w:rsidR="00382543" w:rsidRPr="00A402D8">
        <w:rPr>
          <w:rFonts w:ascii="Book Antiqua" w:hAnsi="Book Antiqua" w:cs="Arial"/>
          <w:sz w:val="24"/>
          <w:szCs w:val="24"/>
        </w:rPr>
        <w:t>findings of the GOLD Consortium.</w:t>
      </w:r>
      <w:r w:rsidR="00724FBC" w:rsidRPr="00A402D8">
        <w:rPr>
          <w:rFonts w:ascii="Book Antiqua" w:hAnsi="Book Antiqua" w:cs="Arial"/>
          <w:sz w:val="24"/>
          <w:szCs w:val="24"/>
        </w:rPr>
        <w:t xml:space="preserve"> </w:t>
      </w:r>
      <w:r w:rsidR="008B7338" w:rsidRPr="00A402D8">
        <w:rPr>
          <w:rFonts w:ascii="Book Antiqua" w:hAnsi="Book Antiqua" w:cs="Arial"/>
          <w:sz w:val="24"/>
          <w:szCs w:val="24"/>
        </w:rPr>
        <w:t xml:space="preserve">Similar to the </w:t>
      </w:r>
      <w:r w:rsidR="000E7D53" w:rsidRPr="00A402D8">
        <w:rPr>
          <w:rFonts w:ascii="Book Antiqua" w:hAnsi="Book Antiqua" w:cs="Arial"/>
          <w:sz w:val="24"/>
          <w:szCs w:val="24"/>
        </w:rPr>
        <w:t xml:space="preserve">previous report by Palmer </w:t>
      </w:r>
      <w:r w:rsidR="000B1C88" w:rsidRPr="00A402D8">
        <w:rPr>
          <w:rFonts w:ascii="Book Antiqua" w:hAnsi="Book Antiqua" w:cs="Arial"/>
          <w:i/>
          <w:sz w:val="24"/>
          <w:szCs w:val="24"/>
        </w:rPr>
        <w:t xml:space="preserve">et </w:t>
      </w:r>
      <w:proofErr w:type="gramStart"/>
      <w:r w:rsidR="000B1C88" w:rsidRPr="00A402D8">
        <w:rPr>
          <w:rFonts w:ascii="Book Antiqua" w:hAnsi="Book Antiqua" w:cs="Arial"/>
          <w:i/>
          <w:sz w:val="24"/>
          <w:szCs w:val="24"/>
        </w:rPr>
        <w:t>al</w:t>
      </w:r>
      <w:r w:rsidR="000E7D53" w:rsidRPr="00A402D8">
        <w:rPr>
          <w:rFonts w:ascii="Book Antiqua" w:hAnsi="Book Antiqua" w:cs="Arial"/>
          <w:sz w:val="24"/>
          <w:szCs w:val="24"/>
          <w:vertAlign w:val="superscript"/>
        </w:rPr>
        <w:t>[</w:t>
      </w:r>
      <w:proofErr w:type="gramEnd"/>
      <w:r w:rsidR="000E7D53" w:rsidRPr="00A402D8">
        <w:rPr>
          <w:rFonts w:ascii="Book Antiqua" w:hAnsi="Book Antiqua" w:cs="Arial"/>
          <w:sz w:val="24"/>
          <w:szCs w:val="24"/>
          <w:vertAlign w:val="superscript"/>
        </w:rPr>
        <w:t>75]</w:t>
      </w:r>
      <w:r w:rsidR="008B7338" w:rsidRPr="00A402D8">
        <w:rPr>
          <w:rFonts w:ascii="Book Antiqua" w:hAnsi="Book Antiqua" w:cs="Arial"/>
          <w:sz w:val="24"/>
          <w:szCs w:val="24"/>
        </w:rPr>
        <w:t xml:space="preserve">, the G allele of </w:t>
      </w:r>
      <w:r w:rsidR="008B7338" w:rsidRPr="00A402D8">
        <w:rPr>
          <w:rFonts w:ascii="Book Antiqua" w:hAnsi="Book Antiqua" w:cs="Arial"/>
          <w:i/>
          <w:sz w:val="24"/>
          <w:szCs w:val="24"/>
        </w:rPr>
        <w:t>PNALA3</w:t>
      </w:r>
      <w:r w:rsidR="008B7338" w:rsidRPr="00A402D8">
        <w:rPr>
          <w:rFonts w:ascii="Book Antiqua" w:hAnsi="Book Antiqua" w:cs="Arial"/>
          <w:sz w:val="24"/>
          <w:szCs w:val="24"/>
        </w:rPr>
        <w:t xml:space="preserve"> rs738409 was more prevalent in Mexican Americans than</w:t>
      </w:r>
      <w:r w:rsidR="0026508E" w:rsidRPr="00A402D8">
        <w:rPr>
          <w:rFonts w:ascii="Book Antiqua" w:hAnsi="Book Antiqua" w:cs="Arial"/>
          <w:sz w:val="24"/>
          <w:szCs w:val="24"/>
        </w:rPr>
        <w:t xml:space="preserve"> non-</w:t>
      </w:r>
      <w:r w:rsidR="00362699" w:rsidRPr="00A402D8">
        <w:rPr>
          <w:rFonts w:ascii="Book Antiqua" w:hAnsi="Book Antiqua" w:cs="Arial"/>
          <w:sz w:val="24"/>
          <w:szCs w:val="24"/>
        </w:rPr>
        <w:t>Hispanic</w:t>
      </w:r>
      <w:r w:rsidR="000E7D53" w:rsidRPr="00A402D8">
        <w:rPr>
          <w:rFonts w:ascii="Book Antiqua" w:hAnsi="Book Antiqua" w:cs="Arial"/>
          <w:sz w:val="24"/>
          <w:szCs w:val="24"/>
        </w:rPr>
        <w:t xml:space="preserve"> whites and blacks. However, </w:t>
      </w:r>
      <w:r w:rsidR="009948CA" w:rsidRPr="00A402D8">
        <w:rPr>
          <w:rFonts w:ascii="Book Antiqua" w:hAnsi="Book Antiqua" w:cs="Arial"/>
          <w:sz w:val="24"/>
          <w:szCs w:val="24"/>
        </w:rPr>
        <w:t xml:space="preserve">the T allele of </w:t>
      </w:r>
      <w:r w:rsidR="009948CA" w:rsidRPr="00A402D8">
        <w:rPr>
          <w:rFonts w:ascii="Book Antiqua" w:hAnsi="Book Antiqua" w:cs="Arial"/>
          <w:i/>
          <w:sz w:val="24"/>
          <w:szCs w:val="24"/>
        </w:rPr>
        <w:t>GCKR</w:t>
      </w:r>
      <w:r w:rsidR="009948CA" w:rsidRPr="00A402D8">
        <w:rPr>
          <w:rFonts w:ascii="Book Antiqua" w:hAnsi="Book Antiqua" w:cs="Arial"/>
          <w:sz w:val="24"/>
          <w:szCs w:val="24"/>
        </w:rPr>
        <w:t xml:space="preserve"> rs780094 </w:t>
      </w:r>
      <w:r w:rsidR="004C44DF" w:rsidRPr="00A402D8">
        <w:rPr>
          <w:rFonts w:ascii="Book Antiqua" w:hAnsi="Book Antiqua" w:cs="Arial"/>
          <w:sz w:val="24"/>
          <w:szCs w:val="24"/>
        </w:rPr>
        <w:t xml:space="preserve">and the A allele of </w:t>
      </w:r>
      <w:r w:rsidR="004C44DF" w:rsidRPr="00A402D8">
        <w:rPr>
          <w:rFonts w:ascii="Book Antiqua" w:hAnsi="Book Antiqua" w:cs="Arial"/>
          <w:i/>
          <w:sz w:val="24"/>
          <w:szCs w:val="24"/>
        </w:rPr>
        <w:t>PPP1R3B</w:t>
      </w:r>
      <w:r w:rsidR="004C44DF" w:rsidRPr="00A402D8">
        <w:rPr>
          <w:rFonts w:ascii="Book Antiqua" w:hAnsi="Book Antiqua" w:cs="Arial"/>
          <w:sz w:val="24"/>
          <w:szCs w:val="24"/>
        </w:rPr>
        <w:t xml:space="preserve"> rs4240624 were</w:t>
      </w:r>
      <w:r w:rsidR="009948CA" w:rsidRPr="00A402D8">
        <w:rPr>
          <w:rFonts w:ascii="Book Antiqua" w:hAnsi="Book Antiqua" w:cs="Arial"/>
          <w:sz w:val="24"/>
          <w:szCs w:val="24"/>
        </w:rPr>
        <w:t xml:space="preserve"> more common in non-Hispanic whites than the </w:t>
      </w:r>
      <w:r w:rsidR="004C44DF" w:rsidRPr="00A402D8">
        <w:rPr>
          <w:rFonts w:ascii="Book Antiqua" w:hAnsi="Book Antiqua" w:cs="Arial"/>
          <w:sz w:val="24"/>
          <w:szCs w:val="24"/>
        </w:rPr>
        <w:t>other two ethnic groups</w:t>
      </w:r>
      <w:r w:rsidR="009948CA" w:rsidRPr="00A402D8">
        <w:rPr>
          <w:rFonts w:ascii="Book Antiqua" w:hAnsi="Book Antiqua" w:cs="Arial"/>
          <w:sz w:val="24"/>
          <w:szCs w:val="24"/>
        </w:rPr>
        <w:t xml:space="preserve">. </w:t>
      </w:r>
      <w:r w:rsidR="00914504" w:rsidRPr="00A402D8">
        <w:rPr>
          <w:rFonts w:ascii="Book Antiqua" w:hAnsi="Book Antiqua" w:cs="Arial"/>
          <w:sz w:val="24"/>
          <w:szCs w:val="24"/>
        </w:rPr>
        <w:t>In contrast to the GOLD Consortium, several discrepancies wer</w:t>
      </w:r>
      <w:r w:rsidR="00ED2AB5" w:rsidRPr="00A402D8">
        <w:rPr>
          <w:rFonts w:ascii="Book Antiqua" w:hAnsi="Book Antiqua" w:cs="Arial"/>
          <w:sz w:val="24"/>
          <w:szCs w:val="24"/>
        </w:rPr>
        <w:t>e noted</w:t>
      </w:r>
      <w:r w:rsidR="00914504" w:rsidRPr="00A402D8">
        <w:rPr>
          <w:rFonts w:ascii="Book Antiqua" w:hAnsi="Book Antiqua" w:cs="Arial"/>
          <w:sz w:val="24"/>
          <w:szCs w:val="24"/>
        </w:rPr>
        <w:t>. First</w:t>
      </w:r>
      <w:r w:rsidR="00874567" w:rsidRPr="00A402D8">
        <w:rPr>
          <w:rFonts w:ascii="Book Antiqua" w:hAnsi="Book Antiqua" w:cs="Arial"/>
          <w:sz w:val="24"/>
          <w:szCs w:val="24"/>
        </w:rPr>
        <w:t xml:space="preserve"> of all</w:t>
      </w:r>
      <w:r w:rsidR="00914504" w:rsidRPr="00A402D8">
        <w:rPr>
          <w:rFonts w:ascii="Book Antiqua" w:hAnsi="Book Antiqua" w:cs="Arial"/>
          <w:sz w:val="24"/>
          <w:szCs w:val="24"/>
        </w:rPr>
        <w:t>,</w:t>
      </w:r>
      <w:r w:rsidR="00724FBC" w:rsidRPr="00A402D8">
        <w:rPr>
          <w:rFonts w:ascii="Book Antiqua" w:hAnsi="Book Antiqua" w:cs="Arial"/>
          <w:sz w:val="24"/>
          <w:szCs w:val="24"/>
        </w:rPr>
        <w:t xml:space="preserve"> the </w:t>
      </w:r>
      <w:r w:rsidR="00724FBC" w:rsidRPr="00A402D8">
        <w:rPr>
          <w:rFonts w:ascii="Book Antiqua" w:hAnsi="Book Antiqua" w:cs="Arial"/>
          <w:i/>
          <w:sz w:val="24"/>
          <w:szCs w:val="24"/>
        </w:rPr>
        <w:t>PNPLA3</w:t>
      </w:r>
      <w:r w:rsidR="00724FBC" w:rsidRPr="00A402D8">
        <w:rPr>
          <w:rFonts w:ascii="Book Antiqua" w:hAnsi="Book Antiqua" w:cs="Arial"/>
          <w:sz w:val="24"/>
          <w:szCs w:val="24"/>
        </w:rPr>
        <w:t xml:space="preserve"> variant was associated with hepatic steatosis </w:t>
      </w:r>
      <w:r w:rsidR="009837DB" w:rsidRPr="00A402D8">
        <w:rPr>
          <w:rFonts w:ascii="Book Antiqua" w:hAnsi="Book Antiqua" w:cs="Arial"/>
          <w:sz w:val="24"/>
          <w:szCs w:val="24"/>
        </w:rPr>
        <w:t xml:space="preserve">diagnosed by ultrasonography </w:t>
      </w:r>
      <w:r w:rsidR="00724FBC" w:rsidRPr="00A402D8">
        <w:rPr>
          <w:rFonts w:ascii="Book Antiqua" w:hAnsi="Book Antiqua" w:cs="Arial"/>
          <w:sz w:val="24"/>
          <w:szCs w:val="24"/>
        </w:rPr>
        <w:t>only among Mexican Americans.</w:t>
      </w:r>
      <w:r w:rsidR="00914504" w:rsidRPr="00A402D8">
        <w:rPr>
          <w:rFonts w:ascii="Book Antiqua" w:hAnsi="Book Antiqua" w:cs="Arial"/>
          <w:sz w:val="24"/>
          <w:szCs w:val="24"/>
        </w:rPr>
        <w:t xml:space="preserve"> Second</w:t>
      </w:r>
      <w:r w:rsidR="00874567" w:rsidRPr="00A402D8">
        <w:rPr>
          <w:rFonts w:ascii="Book Antiqua" w:hAnsi="Book Antiqua" w:cs="Arial"/>
          <w:sz w:val="24"/>
          <w:szCs w:val="24"/>
        </w:rPr>
        <w:t>ly</w:t>
      </w:r>
      <w:r w:rsidR="00914504" w:rsidRPr="00A402D8">
        <w:rPr>
          <w:rFonts w:ascii="Book Antiqua" w:hAnsi="Book Antiqua" w:cs="Arial"/>
          <w:sz w:val="24"/>
          <w:szCs w:val="24"/>
        </w:rPr>
        <w:t xml:space="preserve">, </w:t>
      </w:r>
      <w:r w:rsidR="00914504" w:rsidRPr="00A402D8">
        <w:rPr>
          <w:rFonts w:ascii="Book Antiqua" w:hAnsi="Book Antiqua" w:cs="Arial"/>
          <w:i/>
          <w:sz w:val="24"/>
          <w:szCs w:val="24"/>
        </w:rPr>
        <w:t>NCAN</w:t>
      </w:r>
      <w:r w:rsidR="00914504" w:rsidRPr="00A402D8">
        <w:rPr>
          <w:rFonts w:ascii="Book Antiqua" w:hAnsi="Book Antiqua" w:cs="Arial"/>
          <w:sz w:val="24"/>
          <w:szCs w:val="24"/>
        </w:rPr>
        <w:t xml:space="preserve"> and </w:t>
      </w:r>
      <w:r w:rsidR="00914504" w:rsidRPr="00A402D8">
        <w:rPr>
          <w:rFonts w:ascii="Book Antiqua" w:hAnsi="Book Antiqua" w:cs="Arial"/>
          <w:i/>
          <w:sz w:val="24"/>
          <w:szCs w:val="24"/>
        </w:rPr>
        <w:t>PPP1R3B</w:t>
      </w:r>
      <w:r w:rsidR="00914504" w:rsidRPr="00A402D8">
        <w:rPr>
          <w:rFonts w:ascii="Book Antiqua" w:hAnsi="Book Antiqua" w:cs="Arial"/>
          <w:sz w:val="24"/>
          <w:szCs w:val="24"/>
        </w:rPr>
        <w:t xml:space="preserve"> regions were associated with hepatic steatosis only in non-Hispanic whites. Third</w:t>
      </w:r>
      <w:r w:rsidR="00874567" w:rsidRPr="00A402D8">
        <w:rPr>
          <w:rFonts w:ascii="Book Antiqua" w:hAnsi="Book Antiqua" w:cs="Arial"/>
          <w:sz w:val="24"/>
          <w:szCs w:val="24"/>
        </w:rPr>
        <w:t>ly</w:t>
      </w:r>
      <w:r w:rsidR="00914504" w:rsidRPr="00A402D8">
        <w:rPr>
          <w:rFonts w:ascii="Book Antiqua" w:hAnsi="Book Antiqua" w:cs="Arial"/>
          <w:sz w:val="24"/>
          <w:szCs w:val="24"/>
        </w:rPr>
        <w:t xml:space="preserve">, neither </w:t>
      </w:r>
      <w:r w:rsidR="00914504" w:rsidRPr="00A402D8">
        <w:rPr>
          <w:rFonts w:ascii="Book Antiqua" w:hAnsi="Book Antiqua" w:cs="Arial"/>
          <w:i/>
          <w:sz w:val="24"/>
          <w:szCs w:val="24"/>
        </w:rPr>
        <w:t>LYPLAL1</w:t>
      </w:r>
      <w:r w:rsidR="00914504" w:rsidRPr="00A402D8">
        <w:rPr>
          <w:rFonts w:ascii="Book Antiqua" w:hAnsi="Book Antiqua" w:cs="Arial"/>
          <w:sz w:val="24"/>
          <w:szCs w:val="24"/>
        </w:rPr>
        <w:t xml:space="preserve"> nor </w:t>
      </w:r>
      <w:r w:rsidR="00914504" w:rsidRPr="00A402D8">
        <w:rPr>
          <w:rFonts w:ascii="Book Antiqua" w:hAnsi="Book Antiqua" w:cs="Arial"/>
          <w:i/>
          <w:sz w:val="24"/>
          <w:szCs w:val="24"/>
        </w:rPr>
        <w:t>GCKR</w:t>
      </w:r>
      <w:r w:rsidR="00914504" w:rsidRPr="00A402D8">
        <w:rPr>
          <w:rFonts w:ascii="Book Antiqua" w:hAnsi="Book Antiqua" w:cs="Arial"/>
          <w:sz w:val="24"/>
          <w:szCs w:val="24"/>
        </w:rPr>
        <w:t xml:space="preserve"> were associated with hepatic steatosis in the third NHANES population.</w:t>
      </w:r>
      <w:r w:rsidR="0035162D" w:rsidRPr="00A402D8">
        <w:rPr>
          <w:rFonts w:ascii="Book Antiqua" w:hAnsi="Book Antiqua" w:cs="Arial"/>
          <w:sz w:val="24"/>
          <w:szCs w:val="24"/>
        </w:rPr>
        <w:t xml:space="preserve"> Fourth</w:t>
      </w:r>
      <w:r w:rsidR="00874567" w:rsidRPr="00A402D8">
        <w:rPr>
          <w:rFonts w:ascii="Book Antiqua" w:hAnsi="Book Antiqua" w:cs="Arial"/>
          <w:sz w:val="24"/>
          <w:szCs w:val="24"/>
        </w:rPr>
        <w:t>ly</w:t>
      </w:r>
      <w:r w:rsidR="0035162D" w:rsidRPr="00A402D8">
        <w:rPr>
          <w:rFonts w:ascii="Book Antiqua" w:hAnsi="Book Antiqua" w:cs="Arial"/>
          <w:sz w:val="24"/>
          <w:szCs w:val="24"/>
        </w:rPr>
        <w:t xml:space="preserve">, </w:t>
      </w:r>
      <w:r w:rsidR="0035162D" w:rsidRPr="00A402D8">
        <w:rPr>
          <w:rFonts w:ascii="Book Antiqua" w:hAnsi="Book Antiqua" w:cs="Arial"/>
          <w:i/>
          <w:sz w:val="24"/>
          <w:szCs w:val="24"/>
        </w:rPr>
        <w:t>PNPLA3</w:t>
      </w:r>
      <w:r w:rsidR="0035162D" w:rsidRPr="00A402D8">
        <w:rPr>
          <w:rFonts w:ascii="Book Antiqua" w:hAnsi="Book Antiqua" w:cs="Arial"/>
          <w:sz w:val="24"/>
          <w:szCs w:val="24"/>
        </w:rPr>
        <w:t xml:space="preserve"> and </w:t>
      </w:r>
      <w:r w:rsidR="0035162D" w:rsidRPr="00A402D8">
        <w:rPr>
          <w:rFonts w:ascii="Book Antiqua" w:hAnsi="Book Antiqua" w:cs="Arial"/>
          <w:i/>
          <w:sz w:val="24"/>
          <w:szCs w:val="24"/>
        </w:rPr>
        <w:t>GCKR</w:t>
      </w:r>
      <w:r w:rsidR="0035162D" w:rsidRPr="00A402D8">
        <w:rPr>
          <w:rFonts w:ascii="Book Antiqua" w:hAnsi="Book Antiqua" w:cs="Arial"/>
          <w:sz w:val="24"/>
          <w:szCs w:val="24"/>
        </w:rPr>
        <w:t xml:space="preserve"> were the only variants associated with elevated ALT (&gt;</w:t>
      </w:r>
      <w:r w:rsidR="0026508E" w:rsidRPr="00A402D8">
        <w:rPr>
          <w:rFonts w:ascii="Book Antiqua" w:hAnsi="Book Antiqua" w:cs="Arial"/>
          <w:sz w:val="24"/>
          <w:szCs w:val="24"/>
          <w:lang w:eastAsia="zh-CN"/>
        </w:rPr>
        <w:t xml:space="preserve"> </w:t>
      </w:r>
      <w:r w:rsidR="0035162D" w:rsidRPr="00A402D8">
        <w:rPr>
          <w:rFonts w:ascii="Book Antiqua" w:hAnsi="Book Antiqua" w:cs="Arial"/>
          <w:sz w:val="24"/>
          <w:szCs w:val="24"/>
        </w:rPr>
        <w:t>30 U/L in men and &gt;</w:t>
      </w:r>
      <w:r w:rsidR="0026508E" w:rsidRPr="00A402D8">
        <w:rPr>
          <w:rFonts w:ascii="Book Antiqua" w:hAnsi="Book Antiqua" w:cs="Arial"/>
          <w:sz w:val="24"/>
          <w:szCs w:val="24"/>
          <w:lang w:eastAsia="zh-CN"/>
        </w:rPr>
        <w:t xml:space="preserve"> </w:t>
      </w:r>
      <w:r w:rsidR="0035162D" w:rsidRPr="00A402D8">
        <w:rPr>
          <w:rFonts w:ascii="Book Antiqua" w:hAnsi="Book Antiqua" w:cs="Arial"/>
          <w:sz w:val="24"/>
          <w:szCs w:val="24"/>
        </w:rPr>
        <w:t>19 U/L in women) and the associat</w:t>
      </w:r>
      <w:r w:rsidR="00382543" w:rsidRPr="00A402D8">
        <w:rPr>
          <w:rFonts w:ascii="Book Antiqua" w:hAnsi="Book Antiqua" w:cs="Arial"/>
          <w:sz w:val="24"/>
          <w:szCs w:val="24"/>
        </w:rPr>
        <w:t xml:space="preserve">ion in non-Hispanic whites </w:t>
      </w:r>
      <w:proofErr w:type="gramStart"/>
      <w:r w:rsidR="00382543" w:rsidRPr="00A402D8">
        <w:rPr>
          <w:rFonts w:ascii="Book Antiqua" w:hAnsi="Book Antiqua" w:cs="Arial"/>
          <w:sz w:val="24"/>
          <w:szCs w:val="24"/>
        </w:rPr>
        <w:t>only</w:t>
      </w:r>
      <w:r w:rsidR="00914504" w:rsidRPr="00A402D8">
        <w:rPr>
          <w:rFonts w:ascii="Book Antiqua" w:hAnsi="Book Antiqua" w:cs="Arial"/>
          <w:sz w:val="24"/>
          <w:szCs w:val="24"/>
          <w:vertAlign w:val="superscript"/>
        </w:rPr>
        <w:t>[</w:t>
      </w:r>
      <w:proofErr w:type="gramEnd"/>
      <w:r w:rsidR="00914504" w:rsidRPr="00A402D8">
        <w:rPr>
          <w:rFonts w:ascii="Book Antiqua" w:hAnsi="Book Antiqua" w:cs="Arial"/>
          <w:sz w:val="24"/>
          <w:szCs w:val="24"/>
          <w:vertAlign w:val="superscript"/>
        </w:rPr>
        <w:t>76]</w:t>
      </w:r>
      <w:r w:rsidR="00382543" w:rsidRPr="00A402D8">
        <w:rPr>
          <w:rFonts w:ascii="Book Antiqua" w:hAnsi="Book Antiqua" w:cs="Arial"/>
          <w:sz w:val="24"/>
          <w:szCs w:val="24"/>
        </w:rPr>
        <w:t>.</w:t>
      </w:r>
      <w:r w:rsidR="00D60C80" w:rsidRPr="00A402D8">
        <w:rPr>
          <w:rFonts w:ascii="Book Antiqua" w:hAnsi="Book Antiqua" w:cs="Arial"/>
          <w:sz w:val="24"/>
          <w:szCs w:val="24"/>
          <w:vertAlign w:val="superscript"/>
        </w:rPr>
        <w:t xml:space="preserve"> </w:t>
      </w:r>
      <w:r w:rsidR="00914504" w:rsidRPr="00A402D8">
        <w:rPr>
          <w:rFonts w:ascii="Book Antiqua" w:hAnsi="Book Antiqua" w:cs="Arial"/>
          <w:sz w:val="24"/>
          <w:szCs w:val="24"/>
        </w:rPr>
        <w:t xml:space="preserve"> </w:t>
      </w:r>
      <w:r w:rsidR="00F71A1D" w:rsidRPr="00A402D8">
        <w:rPr>
          <w:rFonts w:ascii="Book Antiqua" w:hAnsi="Book Antiqua" w:cs="Arial"/>
          <w:sz w:val="24"/>
          <w:szCs w:val="24"/>
        </w:rPr>
        <w:t>In an editorial comment, Browning called for</w:t>
      </w:r>
      <w:r w:rsidR="004B1277" w:rsidRPr="00A402D8">
        <w:rPr>
          <w:rFonts w:ascii="Book Antiqua" w:hAnsi="Book Antiqua" w:cs="Arial"/>
          <w:sz w:val="24"/>
          <w:szCs w:val="24"/>
        </w:rPr>
        <w:t xml:space="preserve"> the following</w:t>
      </w:r>
      <w:r w:rsidR="00F71A1D" w:rsidRPr="00A402D8">
        <w:rPr>
          <w:rFonts w:ascii="Book Antiqua" w:hAnsi="Book Antiqua" w:cs="Arial"/>
          <w:sz w:val="24"/>
          <w:szCs w:val="24"/>
        </w:rPr>
        <w:t xml:space="preserve"> </w:t>
      </w:r>
      <w:r w:rsidR="00FD3661" w:rsidRPr="00A402D8">
        <w:rPr>
          <w:rFonts w:ascii="Book Antiqua" w:hAnsi="Book Antiqua" w:cs="Arial"/>
          <w:sz w:val="24"/>
          <w:szCs w:val="24"/>
        </w:rPr>
        <w:t>considerations</w:t>
      </w:r>
      <w:r w:rsidR="00F71A1D" w:rsidRPr="00A402D8">
        <w:rPr>
          <w:rFonts w:ascii="Book Antiqua" w:hAnsi="Book Antiqua" w:cs="Arial"/>
          <w:sz w:val="24"/>
          <w:szCs w:val="24"/>
        </w:rPr>
        <w:t xml:space="preserve"> when interpreting the data of </w:t>
      </w:r>
      <w:proofErr w:type="spellStart"/>
      <w:r w:rsidR="00382543" w:rsidRPr="00A402D8">
        <w:rPr>
          <w:rFonts w:ascii="Book Antiqua" w:hAnsi="Book Antiqua" w:cs="Arial"/>
          <w:sz w:val="24"/>
          <w:szCs w:val="24"/>
        </w:rPr>
        <w:t>Hernaez</w:t>
      </w:r>
      <w:proofErr w:type="spellEnd"/>
      <w:r w:rsidR="00382543" w:rsidRPr="00A402D8">
        <w:rPr>
          <w:rFonts w:ascii="Book Antiqua" w:hAnsi="Book Antiqua" w:cs="Arial"/>
          <w:sz w:val="24"/>
          <w:szCs w:val="24"/>
        </w:rPr>
        <w:t xml:space="preserve"> </w:t>
      </w:r>
      <w:r w:rsidR="000B1C88" w:rsidRPr="00A402D8">
        <w:rPr>
          <w:rFonts w:ascii="Book Antiqua" w:hAnsi="Book Antiqua" w:cs="Arial"/>
          <w:i/>
          <w:sz w:val="24"/>
          <w:szCs w:val="24"/>
        </w:rPr>
        <w:t xml:space="preserve">et </w:t>
      </w:r>
      <w:proofErr w:type="gramStart"/>
      <w:r w:rsidR="000B1C88" w:rsidRPr="00A402D8">
        <w:rPr>
          <w:rFonts w:ascii="Book Antiqua" w:hAnsi="Book Antiqua" w:cs="Arial"/>
          <w:i/>
          <w:sz w:val="24"/>
          <w:szCs w:val="24"/>
        </w:rPr>
        <w:t>al</w:t>
      </w:r>
      <w:r w:rsidR="00FD3661" w:rsidRPr="00A402D8">
        <w:rPr>
          <w:rFonts w:ascii="Book Antiqua" w:hAnsi="Book Antiqua" w:cs="Arial"/>
          <w:sz w:val="24"/>
          <w:szCs w:val="24"/>
          <w:vertAlign w:val="superscript"/>
        </w:rPr>
        <w:t>[</w:t>
      </w:r>
      <w:proofErr w:type="gramEnd"/>
      <w:r w:rsidR="00FD3661" w:rsidRPr="00A402D8">
        <w:rPr>
          <w:rFonts w:ascii="Book Antiqua" w:hAnsi="Book Antiqua" w:cs="Arial"/>
          <w:sz w:val="24"/>
          <w:szCs w:val="24"/>
          <w:vertAlign w:val="superscript"/>
        </w:rPr>
        <w:t>77]</w:t>
      </w:r>
      <w:r w:rsidR="00382543" w:rsidRPr="00A402D8">
        <w:rPr>
          <w:rFonts w:ascii="Book Antiqua" w:hAnsi="Book Antiqua" w:cs="Arial"/>
          <w:sz w:val="24"/>
          <w:szCs w:val="24"/>
        </w:rPr>
        <w:t>.</w:t>
      </w:r>
      <w:r w:rsidR="00E137FB" w:rsidRPr="00A402D8">
        <w:rPr>
          <w:rFonts w:ascii="Book Antiqua" w:hAnsi="Book Antiqua" w:cs="Arial"/>
          <w:sz w:val="24"/>
          <w:szCs w:val="24"/>
        </w:rPr>
        <w:t xml:space="preserve"> T</w:t>
      </w:r>
      <w:r w:rsidR="00884BC2" w:rsidRPr="00A402D8">
        <w:rPr>
          <w:rFonts w:ascii="Book Antiqua" w:hAnsi="Book Antiqua" w:cs="Arial"/>
          <w:sz w:val="24"/>
          <w:szCs w:val="24"/>
        </w:rPr>
        <w:t>he true prevalence of fatty l</w:t>
      </w:r>
      <w:r w:rsidR="00E137FB" w:rsidRPr="00A402D8">
        <w:rPr>
          <w:rFonts w:ascii="Book Antiqua" w:hAnsi="Book Antiqua" w:cs="Arial"/>
          <w:sz w:val="24"/>
          <w:szCs w:val="24"/>
        </w:rPr>
        <w:t>iver in the study population might be</w:t>
      </w:r>
      <w:r w:rsidR="00884BC2" w:rsidRPr="00A402D8">
        <w:rPr>
          <w:rFonts w:ascii="Book Antiqua" w:hAnsi="Book Antiqua" w:cs="Arial"/>
          <w:sz w:val="24"/>
          <w:szCs w:val="24"/>
        </w:rPr>
        <w:t xml:space="preserve"> higher than reported a</w:t>
      </w:r>
      <w:r w:rsidR="00E137FB" w:rsidRPr="00A402D8">
        <w:rPr>
          <w:rFonts w:ascii="Book Antiqua" w:hAnsi="Book Antiqua" w:cs="Arial"/>
          <w:sz w:val="24"/>
          <w:szCs w:val="24"/>
        </w:rPr>
        <w:t>nd/or that some individuals might have been</w:t>
      </w:r>
      <w:r w:rsidR="00884BC2" w:rsidRPr="00A402D8">
        <w:rPr>
          <w:rFonts w:ascii="Book Antiqua" w:hAnsi="Book Antiqua" w:cs="Arial"/>
          <w:sz w:val="24"/>
          <w:szCs w:val="24"/>
        </w:rPr>
        <w:t xml:space="preserve"> mistakenly classified </w:t>
      </w:r>
      <w:r w:rsidR="00CA2CFC" w:rsidRPr="00A402D8">
        <w:rPr>
          <w:rFonts w:ascii="Book Antiqua" w:hAnsi="Book Antiqua" w:cs="Arial"/>
          <w:sz w:val="24"/>
          <w:szCs w:val="24"/>
        </w:rPr>
        <w:t>as having NAFLD since</w:t>
      </w:r>
      <w:r w:rsidR="00884BC2" w:rsidRPr="00A402D8">
        <w:rPr>
          <w:rFonts w:ascii="Book Antiqua" w:hAnsi="Book Antiqua" w:cs="Arial"/>
          <w:sz w:val="24"/>
          <w:szCs w:val="24"/>
        </w:rPr>
        <w:t xml:space="preserve"> </w:t>
      </w:r>
      <w:r w:rsidR="009837DB" w:rsidRPr="00A402D8">
        <w:rPr>
          <w:rFonts w:ascii="Book Antiqua" w:hAnsi="Book Antiqua" w:cs="Arial"/>
          <w:sz w:val="24"/>
          <w:szCs w:val="24"/>
        </w:rPr>
        <w:t xml:space="preserve">ultrasound is not as sensitive or specific for hepatic steatosis as other imaging </w:t>
      </w:r>
      <w:r w:rsidR="00884BC2" w:rsidRPr="00A402D8">
        <w:rPr>
          <w:rFonts w:ascii="Book Antiqua" w:hAnsi="Book Antiqua" w:cs="Arial"/>
          <w:sz w:val="24"/>
          <w:szCs w:val="24"/>
        </w:rPr>
        <w:t xml:space="preserve">modalities. </w:t>
      </w:r>
      <w:r w:rsidR="001C6B73" w:rsidRPr="00A402D8">
        <w:rPr>
          <w:rFonts w:ascii="Book Antiqua" w:hAnsi="Book Antiqua" w:cs="Arial"/>
          <w:sz w:val="24"/>
          <w:szCs w:val="24"/>
        </w:rPr>
        <w:t>In addition</w:t>
      </w:r>
      <w:r w:rsidR="002F2372" w:rsidRPr="00A402D8">
        <w:rPr>
          <w:rFonts w:ascii="Book Antiqua" w:hAnsi="Book Antiqua" w:cs="Arial"/>
          <w:sz w:val="24"/>
          <w:szCs w:val="24"/>
        </w:rPr>
        <w:t>, t</w:t>
      </w:r>
      <w:r w:rsidR="00290127" w:rsidRPr="00A402D8">
        <w:rPr>
          <w:rFonts w:ascii="Book Antiqua" w:hAnsi="Book Antiqua" w:cs="Arial"/>
          <w:sz w:val="24"/>
          <w:szCs w:val="24"/>
        </w:rPr>
        <w:t>he</w:t>
      </w:r>
      <w:r w:rsidR="00C749BF" w:rsidRPr="00A402D8">
        <w:rPr>
          <w:rFonts w:ascii="Book Antiqua" w:hAnsi="Book Antiqua" w:cs="Arial"/>
          <w:sz w:val="24"/>
          <w:szCs w:val="24"/>
        </w:rPr>
        <w:t xml:space="preserve"> study appears to be underpowered to examine associations across ethnic/racial groups, especially for SNPs with a low allelic freq</w:t>
      </w:r>
      <w:r w:rsidR="000C759B" w:rsidRPr="00A402D8">
        <w:rPr>
          <w:rFonts w:ascii="Book Antiqua" w:hAnsi="Book Antiqua" w:cs="Arial"/>
          <w:sz w:val="24"/>
          <w:szCs w:val="24"/>
        </w:rPr>
        <w:t>uency. If underpowered, the analysis would be prone to</w:t>
      </w:r>
      <w:r w:rsidR="001C6B73" w:rsidRPr="00A402D8">
        <w:rPr>
          <w:rFonts w:ascii="Book Antiqua" w:hAnsi="Book Antiqua" w:cs="Arial"/>
          <w:sz w:val="24"/>
          <w:szCs w:val="24"/>
        </w:rPr>
        <w:t xml:space="preserve"> </w:t>
      </w:r>
      <w:r w:rsidR="00382543" w:rsidRPr="00A402D8">
        <w:rPr>
          <w:rFonts w:ascii="Book Antiqua" w:hAnsi="Book Antiqua" w:cs="Arial"/>
          <w:sz w:val="24"/>
          <w:szCs w:val="24"/>
        </w:rPr>
        <w:t xml:space="preserve">false-negative </w:t>
      </w:r>
      <w:proofErr w:type="gramStart"/>
      <w:r w:rsidR="00382543" w:rsidRPr="00A402D8">
        <w:rPr>
          <w:rFonts w:ascii="Book Antiqua" w:hAnsi="Book Antiqua" w:cs="Arial"/>
          <w:sz w:val="24"/>
          <w:szCs w:val="24"/>
        </w:rPr>
        <w:t>results</w:t>
      </w:r>
      <w:r w:rsidR="00C749BF" w:rsidRPr="00A402D8">
        <w:rPr>
          <w:rFonts w:ascii="Book Antiqua" w:hAnsi="Book Antiqua" w:cs="Arial"/>
          <w:sz w:val="24"/>
          <w:szCs w:val="24"/>
          <w:vertAlign w:val="superscript"/>
        </w:rPr>
        <w:t>[</w:t>
      </w:r>
      <w:proofErr w:type="gramEnd"/>
      <w:r w:rsidR="00C749BF" w:rsidRPr="00A402D8">
        <w:rPr>
          <w:rFonts w:ascii="Book Antiqua" w:hAnsi="Book Antiqua" w:cs="Arial"/>
          <w:sz w:val="24"/>
          <w:szCs w:val="24"/>
          <w:vertAlign w:val="superscript"/>
        </w:rPr>
        <w:t>77]</w:t>
      </w:r>
      <w:r w:rsidR="00382543" w:rsidRPr="00A402D8">
        <w:rPr>
          <w:rFonts w:ascii="Book Antiqua" w:hAnsi="Book Antiqua" w:cs="Arial"/>
          <w:sz w:val="24"/>
          <w:szCs w:val="24"/>
        </w:rPr>
        <w:t>.</w:t>
      </w:r>
    </w:p>
    <w:p w:rsidR="00C749BF" w:rsidRPr="00A402D8" w:rsidRDefault="008B5428" w:rsidP="009214C2">
      <w:pPr>
        <w:snapToGrid w:val="0"/>
        <w:spacing w:after="0" w:line="360" w:lineRule="auto"/>
        <w:jc w:val="both"/>
        <w:rPr>
          <w:rFonts w:ascii="Book Antiqua" w:hAnsi="Book Antiqua" w:cs="Arial"/>
          <w:sz w:val="24"/>
          <w:szCs w:val="24"/>
        </w:rPr>
      </w:pPr>
      <w:r w:rsidRPr="00A402D8">
        <w:rPr>
          <w:rFonts w:ascii="Book Antiqua" w:hAnsi="Book Antiqua" w:cs="Arial"/>
          <w:sz w:val="24"/>
          <w:szCs w:val="24"/>
        </w:rPr>
        <w:t xml:space="preserve">   Variants in other genes such as cytochrome P450 </w:t>
      </w:r>
      <w:proofErr w:type="gramStart"/>
      <w:r w:rsidRPr="00A402D8">
        <w:rPr>
          <w:rFonts w:ascii="Book Antiqua" w:hAnsi="Book Antiqua" w:cs="Arial"/>
          <w:sz w:val="24"/>
          <w:szCs w:val="24"/>
        </w:rPr>
        <w:t>2E1</w:t>
      </w:r>
      <w:r w:rsidRPr="00A402D8">
        <w:rPr>
          <w:rFonts w:ascii="Book Antiqua" w:hAnsi="Book Antiqua" w:cs="Arial"/>
          <w:sz w:val="24"/>
          <w:szCs w:val="24"/>
          <w:vertAlign w:val="superscript"/>
        </w:rPr>
        <w:t>[</w:t>
      </w:r>
      <w:proofErr w:type="gramEnd"/>
      <w:r w:rsidRPr="00A402D8">
        <w:rPr>
          <w:rFonts w:ascii="Book Antiqua" w:hAnsi="Book Antiqua" w:cs="Arial"/>
          <w:sz w:val="24"/>
          <w:szCs w:val="24"/>
          <w:vertAlign w:val="superscript"/>
        </w:rPr>
        <w:t>78]</w:t>
      </w:r>
      <w:r w:rsidRPr="00A402D8">
        <w:rPr>
          <w:rFonts w:ascii="Book Antiqua" w:hAnsi="Book Antiqua" w:cs="Arial"/>
          <w:sz w:val="24"/>
          <w:szCs w:val="24"/>
        </w:rPr>
        <w:t xml:space="preserve"> and apolipoprotein C3</w:t>
      </w:r>
      <w:r w:rsidRPr="00A402D8">
        <w:rPr>
          <w:rFonts w:ascii="Book Antiqua" w:hAnsi="Book Antiqua" w:cs="Arial"/>
          <w:sz w:val="24"/>
          <w:szCs w:val="24"/>
          <w:vertAlign w:val="superscript"/>
        </w:rPr>
        <w:t>[79]</w:t>
      </w:r>
      <w:r w:rsidRPr="00A402D8">
        <w:rPr>
          <w:rFonts w:ascii="Book Antiqua" w:hAnsi="Book Antiqua" w:cs="Arial"/>
          <w:sz w:val="24"/>
          <w:szCs w:val="24"/>
        </w:rPr>
        <w:t xml:space="preserve"> have been reported to be implicated in NAFLD.</w:t>
      </w:r>
      <w:r w:rsidR="00140AE8" w:rsidRPr="00A402D8">
        <w:rPr>
          <w:rFonts w:ascii="Book Antiqua" w:hAnsi="Book Antiqua" w:cs="Arial"/>
          <w:sz w:val="24"/>
          <w:szCs w:val="24"/>
        </w:rPr>
        <w:t xml:space="preserve"> </w:t>
      </w:r>
      <w:r w:rsidR="00531BB6" w:rsidRPr="00A402D8">
        <w:rPr>
          <w:rFonts w:ascii="Book Antiqua" w:hAnsi="Book Antiqua" w:cs="Arial"/>
          <w:sz w:val="24"/>
          <w:szCs w:val="24"/>
        </w:rPr>
        <w:t>To provide a d</w:t>
      </w:r>
      <w:r w:rsidR="00140AE8" w:rsidRPr="00A402D8">
        <w:rPr>
          <w:rFonts w:ascii="Book Antiqua" w:hAnsi="Book Antiqua" w:cs="Arial"/>
          <w:sz w:val="24"/>
          <w:szCs w:val="24"/>
        </w:rPr>
        <w:t>etailed review</w:t>
      </w:r>
      <w:r w:rsidR="00A410D1" w:rsidRPr="00A402D8">
        <w:rPr>
          <w:rFonts w:ascii="Book Antiqua" w:hAnsi="Book Antiqua" w:cs="Arial"/>
          <w:sz w:val="24"/>
          <w:szCs w:val="24"/>
        </w:rPr>
        <w:t xml:space="preserve"> of other genetic variants </w:t>
      </w:r>
      <w:r w:rsidR="005B57A3" w:rsidRPr="00A402D8">
        <w:rPr>
          <w:rFonts w:ascii="Book Antiqua" w:hAnsi="Book Antiqua" w:cs="Arial"/>
          <w:sz w:val="24"/>
          <w:szCs w:val="24"/>
        </w:rPr>
        <w:t xml:space="preserve">in NAFLD </w:t>
      </w:r>
      <w:r w:rsidR="00A410D1" w:rsidRPr="00A402D8">
        <w:rPr>
          <w:rFonts w:ascii="Book Antiqua" w:hAnsi="Book Antiqua" w:cs="Arial"/>
          <w:sz w:val="24"/>
          <w:szCs w:val="24"/>
        </w:rPr>
        <w:t>is beyond the scope of this review.</w:t>
      </w:r>
      <w:r w:rsidRPr="00A402D8">
        <w:rPr>
          <w:rFonts w:ascii="Book Antiqua" w:hAnsi="Book Antiqua" w:cs="Arial"/>
          <w:sz w:val="24"/>
          <w:szCs w:val="24"/>
        </w:rPr>
        <w:t xml:space="preserve"> </w:t>
      </w:r>
    </w:p>
    <w:p w:rsidR="008B5428" w:rsidRPr="00A402D8" w:rsidRDefault="008B5428" w:rsidP="009214C2">
      <w:pPr>
        <w:snapToGrid w:val="0"/>
        <w:spacing w:after="0" w:line="360" w:lineRule="auto"/>
        <w:jc w:val="both"/>
        <w:rPr>
          <w:rFonts w:ascii="Book Antiqua" w:hAnsi="Book Antiqua" w:cs="Arial"/>
          <w:sz w:val="24"/>
          <w:szCs w:val="24"/>
        </w:rPr>
      </w:pPr>
    </w:p>
    <w:p w:rsidR="000C759B" w:rsidRPr="00A402D8" w:rsidRDefault="00CD5627" w:rsidP="009214C2">
      <w:pPr>
        <w:snapToGrid w:val="0"/>
        <w:spacing w:after="0" w:line="360" w:lineRule="auto"/>
        <w:jc w:val="both"/>
        <w:rPr>
          <w:rFonts w:ascii="Book Antiqua" w:eastAsia="宋体" w:hAnsi="Book Antiqua" w:cs="Arial"/>
          <w:b/>
          <w:sz w:val="24"/>
          <w:szCs w:val="24"/>
          <w:lang w:eastAsia="zh-CN"/>
        </w:rPr>
      </w:pPr>
      <w:r w:rsidRPr="00A402D8">
        <w:rPr>
          <w:rFonts w:ascii="Book Antiqua" w:eastAsia="宋体" w:hAnsi="Book Antiqua" w:cs="Arial"/>
          <w:b/>
          <w:sz w:val="24"/>
          <w:szCs w:val="24"/>
          <w:lang w:eastAsia="zh-CN"/>
        </w:rPr>
        <w:t>CONCLUSION</w:t>
      </w:r>
    </w:p>
    <w:p w:rsidR="000C759B" w:rsidRPr="00A402D8" w:rsidRDefault="0026508E" w:rsidP="009214C2">
      <w:pPr>
        <w:snapToGrid w:val="0"/>
        <w:spacing w:after="0" w:line="360" w:lineRule="auto"/>
        <w:jc w:val="both"/>
        <w:rPr>
          <w:rFonts w:ascii="Book Antiqua" w:hAnsi="Book Antiqua" w:cs="Arial"/>
          <w:sz w:val="24"/>
          <w:szCs w:val="24"/>
        </w:rPr>
      </w:pPr>
      <w:r w:rsidRPr="00A402D8">
        <w:rPr>
          <w:rFonts w:ascii="Book Antiqua" w:hAnsi="Book Antiqua" w:cs="Arial"/>
          <w:sz w:val="24"/>
          <w:szCs w:val="24"/>
        </w:rPr>
        <w:t xml:space="preserve"> </w:t>
      </w:r>
      <w:r w:rsidR="00BC0791" w:rsidRPr="00A402D8">
        <w:rPr>
          <w:rFonts w:ascii="Book Antiqua" w:hAnsi="Book Antiqua" w:cs="Arial"/>
          <w:sz w:val="24"/>
          <w:szCs w:val="24"/>
        </w:rPr>
        <w:t xml:space="preserve">According to the population-based studies, </w:t>
      </w:r>
      <w:r w:rsidR="00916249" w:rsidRPr="00A402D8">
        <w:rPr>
          <w:rFonts w:ascii="Book Antiqua" w:hAnsi="Book Antiqua" w:cs="Arial"/>
          <w:sz w:val="24"/>
          <w:szCs w:val="24"/>
        </w:rPr>
        <w:t xml:space="preserve">NAFLD and NASH </w:t>
      </w:r>
      <w:r w:rsidR="00BC0791" w:rsidRPr="00A402D8">
        <w:rPr>
          <w:rFonts w:ascii="Book Antiqua" w:hAnsi="Book Antiqua" w:cs="Arial"/>
          <w:sz w:val="24"/>
          <w:szCs w:val="24"/>
        </w:rPr>
        <w:t>are</w:t>
      </w:r>
      <w:r w:rsidR="002B1EF5" w:rsidRPr="00A402D8">
        <w:rPr>
          <w:rFonts w:ascii="Book Antiqua" w:hAnsi="Book Antiqua" w:cs="Arial"/>
          <w:sz w:val="24"/>
          <w:szCs w:val="24"/>
        </w:rPr>
        <w:t xml:space="preserve"> more prevalent </w:t>
      </w:r>
      <w:r w:rsidR="00916249" w:rsidRPr="00A402D8">
        <w:rPr>
          <w:rFonts w:ascii="Book Antiqua" w:hAnsi="Book Antiqua" w:cs="Arial"/>
          <w:sz w:val="24"/>
          <w:szCs w:val="24"/>
        </w:rPr>
        <w:t>in males and in Hispanics.</w:t>
      </w:r>
      <w:r w:rsidR="003B5A99" w:rsidRPr="00A402D8">
        <w:rPr>
          <w:rFonts w:ascii="Book Antiqua" w:hAnsi="Book Antiqua" w:cs="Arial"/>
          <w:sz w:val="24"/>
          <w:szCs w:val="24"/>
        </w:rPr>
        <w:t xml:space="preserve"> </w:t>
      </w:r>
      <w:r w:rsidR="00532E99" w:rsidRPr="00A402D8">
        <w:rPr>
          <w:rFonts w:ascii="Book Antiqua" w:hAnsi="Book Antiqua" w:cs="Arial"/>
          <w:sz w:val="24"/>
          <w:szCs w:val="24"/>
        </w:rPr>
        <w:t>The gender differ</w:t>
      </w:r>
      <w:r w:rsidR="00237132" w:rsidRPr="00A402D8">
        <w:rPr>
          <w:rFonts w:ascii="Book Antiqua" w:hAnsi="Book Antiqua" w:cs="Arial"/>
          <w:sz w:val="24"/>
          <w:szCs w:val="24"/>
        </w:rPr>
        <w:t>ences in NAFLD and NASH</w:t>
      </w:r>
      <w:r w:rsidR="00532E99" w:rsidRPr="00A402D8">
        <w:rPr>
          <w:rFonts w:ascii="Book Antiqua" w:hAnsi="Book Antiqua" w:cs="Arial"/>
          <w:sz w:val="24"/>
          <w:szCs w:val="24"/>
        </w:rPr>
        <w:t xml:space="preserve"> can be </w:t>
      </w:r>
      <w:r w:rsidR="00237132" w:rsidRPr="00A402D8">
        <w:rPr>
          <w:rFonts w:ascii="Book Antiqua" w:hAnsi="Book Antiqua" w:cs="Arial"/>
          <w:sz w:val="24"/>
          <w:szCs w:val="24"/>
        </w:rPr>
        <w:t xml:space="preserve">probably </w:t>
      </w:r>
      <w:r w:rsidR="00532E99" w:rsidRPr="00A402D8">
        <w:rPr>
          <w:rFonts w:ascii="Book Antiqua" w:hAnsi="Book Antiqua" w:cs="Arial"/>
          <w:sz w:val="24"/>
          <w:szCs w:val="24"/>
        </w:rPr>
        <w:t xml:space="preserve">explained by </w:t>
      </w:r>
      <w:r w:rsidR="00167655" w:rsidRPr="00A402D8">
        <w:rPr>
          <w:rFonts w:ascii="Book Antiqua" w:hAnsi="Book Antiqua" w:cs="Arial"/>
          <w:sz w:val="24"/>
          <w:szCs w:val="24"/>
        </w:rPr>
        <w:t xml:space="preserve">gender </w:t>
      </w:r>
      <w:r w:rsidR="00532E99" w:rsidRPr="00A402D8">
        <w:rPr>
          <w:rFonts w:ascii="Book Antiqua" w:hAnsi="Book Antiqua" w:cs="Arial"/>
          <w:sz w:val="24"/>
          <w:szCs w:val="24"/>
        </w:rPr>
        <w:t>disparities in body fat distribution, lifestyle, and sex hormone metabolism.</w:t>
      </w:r>
      <w:r w:rsidR="003D0AB0" w:rsidRPr="00A402D8">
        <w:rPr>
          <w:rFonts w:ascii="Book Antiqua" w:hAnsi="Book Antiqua" w:cs="Arial"/>
          <w:sz w:val="24"/>
          <w:szCs w:val="24"/>
        </w:rPr>
        <w:t xml:space="preserve"> </w:t>
      </w:r>
      <w:r w:rsidR="008B5428" w:rsidRPr="00A402D8">
        <w:rPr>
          <w:rFonts w:ascii="Book Antiqua" w:hAnsi="Book Antiqua" w:cs="Arial"/>
          <w:sz w:val="24"/>
          <w:szCs w:val="24"/>
        </w:rPr>
        <w:t>T</w:t>
      </w:r>
      <w:r w:rsidR="00532E99" w:rsidRPr="00A402D8">
        <w:rPr>
          <w:rFonts w:ascii="Book Antiqua" w:hAnsi="Book Antiqua" w:cs="Arial"/>
          <w:sz w:val="24"/>
          <w:szCs w:val="24"/>
        </w:rPr>
        <w:t xml:space="preserve">he racial/ethnic differences in NAFLD and NASH are likely attributed to interaction between environmental, behavioral, and </w:t>
      </w:r>
      <w:r w:rsidR="009A3A2C" w:rsidRPr="00A402D8">
        <w:rPr>
          <w:rFonts w:ascii="Book Antiqua" w:hAnsi="Book Antiqua" w:cs="Arial"/>
          <w:sz w:val="24"/>
          <w:szCs w:val="24"/>
        </w:rPr>
        <w:t>genetic factors.</w:t>
      </w:r>
      <w:r w:rsidR="008B5428" w:rsidRPr="00A402D8">
        <w:rPr>
          <w:rFonts w:ascii="Book Antiqua" w:hAnsi="Book Antiqua" w:cs="Arial"/>
          <w:sz w:val="24"/>
          <w:szCs w:val="24"/>
        </w:rPr>
        <w:t xml:space="preserve"> </w:t>
      </w:r>
      <w:r w:rsidR="00E945A9" w:rsidRPr="00A402D8">
        <w:rPr>
          <w:rFonts w:ascii="Book Antiqua" w:hAnsi="Book Antiqua" w:cs="Arial"/>
          <w:sz w:val="24"/>
          <w:szCs w:val="24"/>
        </w:rPr>
        <w:t>Despite having similar or worse insulin sensitivity,</w:t>
      </w:r>
      <w:r w:rsidRPr="00A402D8">
        <w:rPr>
          <w:rFonts w:ascii="Book Antiqua" w:hAnsi="Book Antiqua" w:cs="Arial"/>
          <w:sz w:val="24"/>
          <w:szCs w:val="24"/>
        </w:rPr>
        <w:t xml:space="preserve"> non-</w:t>
      </w:r>
      <w:r w:rsidR="00362699" w:rsidRPr="00A402D8">
        <w:rPr>
          <w:rFonts w:ascii="Book Antiqua" w:hAnsi="Book Antiqua" w:cs="Arial"/>
          <w:sz w:val="24"/>
          <w:szCs w:val="24"/>
        </w:rPr>
        <w:t>Hispanic</w:t>
      </w:r>
      <w:r w:rsidR="00E945A9" w:rsidRPr="00A402D8">
        <w:rPr>
          <w:rFonts w:ascii="Book Antiqua" w:hAnsi="Book Antiqua" w:cs="Arial"/>
          <w:sz w:val="24"/>
          <w:szCs w:val="24"/>
        </w:rPr>
        <w:t xml:space="preserve"> blacks are less likely to ha</w:t>
      </w:r>
      <w:r w:rsidR="00F71710" w:rsidRPr="00A402D8">
        <w:rPr>
          <w:rFonts w:ascii="Book Antiqua" w:hAnsi="Book Antiqua" w:cs="Arial"/>
          <w:sz w:val="24"/>
          <w:szCs w:val="24"/>
        </w:rPr>
        <w:t xml:space="preserve">ve NAFLD/NASH than </w:t>
      </w:r>
      <w:r w:rsidR="00A16DA7" w:rsidRPr="00A402D8">
        <w:rPr>
          <w:rFonts w:ascii="Book Antiqua" w:hAnsi="Book Antiqua" w:cs="Arial"/>
          <w:sz w:val="24"/>
          <w:szCs w:val="24"/>
        </w:rPr>
        <w:t>non-</w:t>
      </w:r>
      <w:r w:rsidR="00362699" w:rsidRPr="00A402D8">
        <w:rPr>
          <w:rFonts w:ascii="Book Antiqua" w:hAnsi="Book Antiqua" w:cs="Arial"/>
          <w:sz w:val="24"/>
          <w:szCs w:val="24"/>
        </w:rPr>
        <w:t>Hispanic</w:t>
      </w:r>
      <w:r w:rsidR="00A16DA7" w:rsidRPr="00A402D8">
        <w:rPr>
          <w:rFonts w:ascii="Book Antiqua" w:hAnsi="Book Antiqua" w:cs="Arial"/>
          <w:sz w:val="24"/>
          <w:szCs w:val="24"/>
        </w:rPr>
        <w:t xml:space="preserve"> whites and </w:t>
      </w:r>
      <w:r w:rsidR="00F71710" w:rsidRPr="00A402D8">
        <w:rPr>
          <w:rFonts w:ascii="Book Antiqua" w:hAnsi="Book Antiqua" w:cs="Arial"/>
          <w:sz w:val="24"/>
          <w:szCs w:val="24"/>
        </w:rPr>
        <w:t>Hispanics. Racial differences in body fat distribution</w:t>
      </w:r>
      <w:r w:rsidR="00ED3325" w:rsidRPr="00A402D8">
        <w:rPr>
          <w:rFonts w:ascii="Book Antiqua" w:hAnsi="Book Antiqua" w:cs="Arial"/>
          <w:sz w:val="24"/>
          <w:szCs w:val="24"/>
        </w:rPr>
        <w:t xml:space="preserve"> and lipid metabolism</w:t>
      </w:r>
      <w:r w:rsidR="00F71710" w:rsidRPr="00A402D8">
        <w:rPr>
          <w:rFonts w:ascii="Book Antiqua" w:hAnsi="Book Antiqua" w:cs="Arial"/>
          <w:sz w:val="24"/>
          <w:szCs w:val="24"/>
        </w:rPr>
        <w:t xml:space="preserve"> may explain the IR paradox</w:t>
      </w:r>
      <w:r w:rsidR="00E945A9" w:rsidRPr="00A402D8">
        <w:rPr>
          <w:rFonts w:ascii="Book Antiqua" w:hAnsi="Book Antiqua" w:cs="Arial"/>
          <w:sz w:val="24"/>
          <w:szCs w:val="24"/>
        </w:rPr>
        <w:t>.</w:t>
      </w:r>
      <w:r w:rsidR="009032F1" w:rsidRPr="00A402D8">
        <w:rPr>
          <w:rFonts w:ascii="Book Antiqua" w:hAnsi="Book Antiqua" w:cs="Arial"/>
          <w:sz w:val="24"/>
          <w:szCs w:val="24"/>
        </w:rPr>
        <w:t xml:space="preserve"> By using genome-wide association study, several SNPs have been identified to be associated with NAFLD/NASH. These g</w:t>
      </w:r>
      <w:r w:rsidR="00774ACC" w:rsidRPr="00A402D8">
        <w:rPr>
          <w:rFonts w:ascii="Book Antiqua" w:hAnsi="Book Antiqua" w:cs="Arial"/>
          <w:sz w:val="24"/>
          <w:szCs w:val="24"/>
        </w:rPr>
        <w:t>enetic variants</w:t>
      </w:r>
      <w:r w:rsidR="009032F1" w:rsidRPr="00A402D8">
        <w:rPr>
          <w:rFonts w:ascii="Book Antiqua" w:hAnsi="Book Antiqua" w:cs="Arial"/>
          <w:sz w:val="24"/>
          <w:szCs w:val="24"/>
        </w:rPr>
        <w:t xml:space="preserve"> however</w:t>
      </w:r>
      <w:r w:rsidR="00774ACC" w:rsidRPr="00A402D8">
        <w:rPr>
          <w:rFonts w:ascii="Book Antiqua" w:hAnsi="Book Antiqua" w:cs="Arial"/>
          <w:sz w:val="24"/>
          <w:szCs w:val="24"/>
        </w:rPr>
        <w:t xml:space="preserve"> only account for a small amount of variation in hepatic</w:t>
      </w:r>
      <w:r w:rsidR="00D54D42" w:rsidRPr="00A402D8">
        <w:rPr>
          <w:rFonts w:ascii="Book Antiqua" w:hAnsi="Book Antiqua" w:cs="Arial"/>
          <w:sz w:val="24"/>
          <w:szCs w:val="24"/>
        </w:rPr>
        <w:t xml:space="preserve"> steatosis among ethnic groups and may serve as modifiers of the natural history of NAFLD.</w:t>
      </w:r>
      <w:r w:rsidR="00E945A9" w:rsidRPr="00A402D8">
        <w:rPr>
          <w:rFonts w:ascii="Book Antiqua" w:hAnsi="Book Antiqua" w:cs="Arial"/>
          <w:sz w:val="24"/>
          <w:szCs w:val="24"/>
        </w:rPr>
        <w:t xml:space="preserve"> As suggested by </w:t>
      </w:r>
      <w:proofErr w:type="gramStart"/>
      <w:r w:rsidR="00E945A9" w:rsidRPr="00A402D8">
        <w:rPr>
          <w:rFonts w:ascii="Book Antiqua" w:hAnsi="Book Antiqua" w:cs="Arial"/>
          <w:sz w:val="24"/>
          <w:szCs w:val="24"/>
        </w:rPr>
        <w:t>Browning</w:t>
      </w:r>
      <w:r w:rsidR="00E945A9" w:rsidRPr="00A402D8">
        <w:rPr>
          <w:rFonts w:ascii="Book Antiqua" w:hAnsi="Book Antiqua" w:cs="Arial"/>
          <w:sz w:val="24"/>
          <w:szCs w:val="24"/>
          <w:vertAlign w:val="superscript"/>
        </w:rPr>
        <w:t>[</w:t>
      </w:r>
      <w:proofErr w:type="gramEnd"/>
      <w:r w:rsidR="00E945A9" w:rsidRPr="00A402D8">
        <w:rPr>
          <w:rFonts w:ascii="Book Antiqua" w:hAnsi="Book Antiqua" w:cs="Arial"/>
          <w:sz w:val="24"/>
          <w:szCs w:val="24"/>
          <w:vertAlign w:val="superscript"/>
        </w:rPr>
        <w:t>77]</w:t>
      </w:r>
      <w:r w:rsidR="000722C4" w:rsidRPr="00A402D8">
        <w:rPr>
          <w:rFonts w:ascii="Book Antiqua" w:hAnsi="Book Antiqua" w:cs="Arial"/>
          <w:sz w:val="24"/>
          <w:szCs w:val="24"/>
        </w:rPr>
        <w:t>, the</w:t>
      </w:r>
      <w:r w:rsidR="00E945A9" w:rsidRPr="00A402D8">
        <w:rPr>
          <w:rFonts w:ascii="Book Antiqua" w:hAnsi="Book Antiqua" w:cs="Arial"/>
          <w:sz w:val="24"/>
          <w:szCs w:val="24"/>
        </w:rPr>
        <w:t xml:space="preserve">se trait-associated SNPs may not be the causative genetic variants but simply tags representing a </w:t>
      </w:r>
      <w:r w:rsidR="007535BE" w:rsidRPr="00A402D8">
        <w:rPr>
          <w:rFonts w:ascii="Book Antiqua" w:hAnsi="Book Antiqua" w:cs="Arial"/>
          <w:sz w:val="24"/>
          <w:szCs w:val="24"/>
        </w:rPr>
        <w:t>larger body of SNPs. Further study is required to define how these variants alter normal physiology and/or identify the functional genetic variant in the haploty</w:t>
      </w:r>
      <w:r w:rsidR="000E3C82" w:rsidRPr="00A402D8">
        <w:rPr>
          <w:rFonts w:ascii="Book Antiqua" w:hAnsi="Book Antiqua" w:cs="Arial"/>
          <w:sz w:val="24"/>
          <w:szCs w:val="24"/>
        </w:rPr>
        <w:t xml:space="preserve">pe block represented by the </w:t>
      </w:r>
      <w:proofErr w:type="gramStart"/>
      <w:r w:rsidR="000E3C82" w:rsidRPr="00A402D8">
        <w:rPr>
          <w:rFonts w:ascii="Book Antiqua" w:hAnsi="Book Antiqua" w:cs="Arial"/>
          <w:sz w:val="24"/>
          <w:szCs w:val="24"/>
        </w:rPr>
        <w:t>SNP</w:t>
      </w:r>
      <w:r w:rsidR="007535BE" w:rsidRPr="00A402D8">
        <w:rPr>
          <w:rFonts w:ascii="Book Antiqua" w:hAnsi="Book Antiqua" w:cs="Arial"/>
          <w:sz w:val="24"/>
          <w:szCs w:val="24"/>
          <w:vertAlign w:val="superscript"/>
        </w:rPr>
        <w:t>[</w:t>
      </w:r>
      <w:proofErr w:type="gramEnd"/>
      <w:r w:rsidR="007535BE" w:rsidRPr="00A402D8">
        <w:rPr>
          <w:rFonts w:ascii="Book Antiqua" w:hAnsi="Book Antiqua" w:cs="Arial"/>
          <w:sz w:val="24"/>
          <w:szCs w:val="24"/>
          <w:vertAlign w:val="superscript"/>
        </w:rPr>
        <w:t>77]</w:t>
      </w:r>
      <w:r w:rsidR="000E3C82" w:rsidRPr="00A402D8">
        <w:rPr>
          <w:rFonts w:ascii="Book Antiqua" w:hAnsi="Book Antiqua" w:cs="Arial"/>
          <w:sz w:val="24"/>
          <w:szCs w:val="24"/>
        </w:rPr>
        <w:t>.</w:t>
      </w:r>
      <w:r w:rsidR="00774ACC" w:rsidRPr="00A402D8">
        <w:rPr>
          <w:rFonts w:ascii="Book Antiqua" w:hAnsi="Book Antiqua" w:cs="Arial"/>
          <w:sz w:val="24"/>
          <w:szCs w:val="24"/>
        </w:rPr>
        <w:t xml:space="preserve"> </w:t>
      </w:r>
    </w:p>
    <w:p w:rsidR="0026508E" w:rsidRPr="00A402D8" w:rsidRDefault="0026508E" w:rsidP="0026508E">
      <w:pPr>
        <w:snapToGrid w:val="0"/>
        <w:spacing w:after="0" w:line="360" w:lineRule="auto"/>
        <w:jc w:val="both"/>
        <w:rPr>
          <w:rFonts w:ascii="Book Antiqua" w:hAnsi="Book Antiqua"/>
          <w:sz w:val="24"/>
          <w:szCs w:val="24"/>
          <w:lang w:eastAsia="zh-CN"/>
        </w:rPr>
      </w:pPr>
    </w:p>
    <w:p w:rsidR="00DC1DD7" w:rsidRPr="00A402D8" w:rsidRDefault="00A4461D" w:rsidP="00A402D8">
      <w:pPr>
        <w:snapToGrid w:val="0"/>
        <w:spacing w:after="0" w:line="360" w:lineRule="auto"/>
        <w:jc w:val="both"/>
        <w:rPr>
          <w:rFonts w:ascii="Book Antiqua" w:hAnsi="Book Antiqua" w:cs="Arial"/>
          <w:b/>
          <w:sz w:val="24"/>
          <w:szCs w:val="24"/>
          <w:lang w:eastAsia="zh-CN"/>
        </w:rPr>
      </w:pPr>
      <w:r w:rsidRPr="00A402D8">
        <w:rPr>
          <w:rFonts w:ascii="Book Antiqua" w:hAnsi="Book Antiqua" w:cs="Arial"/>
          <w:b/>
          <w:sz w:val="24"/>
          <w:szCs w:val="24"/>
        </w:rPr>
        <w:t>REFERENCES</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1 </w:t>
      </w:r>
      <w:r w:rsidRPr="006913EC">
        <w:rPr>
          <w:rFonts w:ascii="Book Antiqua" w:eastAsia="宋体" w:hAnsi="Book Antiqua" w:cs="宋体"/>
          <w:b/>
          <w:bCs/>
          <w:color w:val="000000"/>
          <w:sz w:val="24"/>
          <w:szCs w:val="24"/>
          <w:lang w:eastAsia="zh-CN"/>
        </w:rPr>
        <w:t xml:space="preserve">de </w:t>
      </w:r>
      <w:proofErr w:type="spellStart"/>
      <w:r w:rsidRPr="006913EC">
        <w:rPr>
          <w:rFonts w:ascii="Book Antiqua" w:eastAsia="宋体" w:hAnsi="Book Antiqua" w:cs="宋体"/>
          <w:b/>
          <w:bCs/>
          <w:color w:val="000000"/>
          <w:sz w:val="24"/>
          <w:szCs w:val="24"/>
          <w:lang w:eastAsia="zh-CN"/>
        </w:rPr>
        <w:t>Alwis</w:t>
      </w:r>
      <w:proofErr w:type="spellEnd"/>
      <w:r w:rsidRPr="006913EC">
        <w:rPr>
          <w:rFonts w:ascii="Book Antiqua" w:eastAsia="宋体" w:hAnsi="Book Antiqua" w:cs="宋体"/>
          <w:b/>
          <w:bCs/>
          <w:color w:val="000000"/>
          <w:sz w:val="24"/>
          <w:szCs w:val="24"/>
          <w:lang w:eastAsia="zh-CN"/>
        </w:rPr>
        <w:t xml:space="preserve"> NM</w:t>
      </w:r>
      <w:r w:rsidRPr="006913EC">
        <w:rPr>
          <w:rFonts w:ascii="Book Antiqua" w:eastAsia="宋体" w:hAnsi="Book Antiqua" w:cs="宋体"/>
          <w:color w:val="000000"/>
          <w:sz w:val="24"/>
          <w:szCs w:val="24"/>
          <w:lang w:eastAsia="zh-CN"/>
        </w:rPr>
        <w:t>, Day CP. Non-alcoholic fatty liver disease: the mist gradually clears. </w:t>
      </w:r>
      <w:r w:rsidRPr="006913EC">
        <w:rPr>
          <w:rFonts w:ascii="Book Antiqua" w:eastAsia="宋体" w:hAnsi="Book Antiqua" w:cs="宋体"/>
          <w:i/>
          <w:iCs/>
          <w:color w:val="000000"/>
          <w:sz w:val="24"/>
          <w:szCs w:val="24"/>
          <w:lang w:eastAsia="zh-CN"/>
        </w:rPr>
        <w:t xml:space="preserve">J </w:t>
      </w:r>
      <w:proofErr w:type="spellStart"/>
      <w:r w:rsidRPr="006913EC">
        <w:rPr>
          <w:rFonts w:ascii="Book Antiqua" w:eastAsia="宋体" w:hAnsi="Book Antiqua" w:cs="宋体"/>
          <w:i/>
          <w:iCs/>
          <w:color w:val="000000"/>
          <w:sz w:val="24"/>
          <w:szCs w:val="24"/>
          <w:lang w:eastAsia="zh-CN"/>
        </w:rPr>
        <w:t>Hepatol</w:t>
      </w:r>
      <w:proofErr w:type="spellEnd"/>
      <w:r w:rsidRPr="006913EC">
        <w:rPr>
          <w:rFonts w:ascii="Book Antiqua" w:eastAsia="宋体" w:hAnsi="Book Antiqua" w:cs="宋体"/>
          <w:color w:val="000000"/>
          <w:sz w:val="24"/>
          <w:szCs w:val="24"/>
          <w:lang w:eastAsia="zh-CN"/>
        </w:rPr>
        <w:t> 2008; </w:t>
      </w:r>
      <w:r w:rsidRPr="006913EC">
        <w:rPr>
          <w:rFonts w:ascii="Book Antiqua" w:eastAsia="宋体" w:hAnsi="Book Antiqua" w:cs="宋体"/>
          <w:b/>
          <w:bCs/>
          <w:color w:val="000000"/>
          <w:sz w:val="24"/>
          <w:szCs w:val="24"/>
          <w:lang w:eastAsia="zh-CN"/>
        </w:rPr>
        <w:t xml:space="preserve">48 </w:t>
      </w:r>
      <w:proofErr w:type="spellStart"/>
      <w:r w:rsidRPr="006913EC">
        <w:rPr>
          <w:rFonts w:ascii="Book Antiqua" w:eastAsia="宋体" w:hAnsi="Book Antiqua" w:cs="宋体"/>
          <w:bCs/>
          <w:color w:val="000000"/>
          <w:sz w:val="24"/>
          <w:szCs w:val="24"/>
          <w:lang w:eastAsia="zh-CN"/>
        </w:rPr>
        <w:t>Suppl</w:t>
      </w:r>
      <w:proofErr w:type="spellEnd"/>
      <w:r w:rsidRPr="006913EC">
        <w:rPr>
          <w:rFonts w:ascii="Book Antiqua" w:eastAsia="宋体" w:hAnsi="Book Antiqua" w:cs="宋体"/>
          <w:bCs/>
          <w:color w:val="000000"/>
          <w:sz w:val="24"/>
          <w:szCs w:val="24"/>
          <w:lang w:eastAsia="zh-CN"/>
        </w:rPr>
        <w:t xml:space="preserve"> 1</w:t>
      </w:r>
      <w:r w:rsidRPr="006913EC">
        <w:rPr>
          <w:rFonts w:ascii="Book Antiqua" w:eastAsia="宋体" w:hAnsi="Book Antiqua" w:cs="宋体"/>
          <w:color w:val="000000"/>
          <w:sz w:val="24"/>
          <w:szCs w:val="24"/>
          <w:lang w:eastAsia="zh-CN"/>
        </w:rPr>
        <w:t>: S104-S112 [PMID: 18304679 DOI: 10.1016/j.jhep.2008.01.009]</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2 </w:t>
      </w:r>
      <w:r w:rsidRPr="006913EC">
        <w:rPr>
          <w:rFonts w:ascii="Book Antiqua" w:eastAsia="宋体" w:hAnsi="Book Antiqua" w:cs="宋体"/>
          <w:b/>
          <w:bCs/>
          <w:color w:val="000000"/>
          <w:sz w:val="24"/>
          <w:szCs w:val="24"/>
          <w:lang w:eastAsia="zh-CN"/>
        </w:rPr>
        <w:t>Angulo P</w:t>
      </w:r>
      <w:r w:rsidRPr="006913EC">
        <w:rPr>
          <w:rFonts w:ascii="Book Antiqua" w:eastAsia="宋体" w:hAnsi="Book Antiqua" w:cs="宋体"/>
          <w:color w:val="000000"/>
          <w:sz w:val="24"/>
          <w:szCs w:val="24"/>
          <w:lang w:eastAsia="zh-CN"/>
        </w:rPr>
        <w:t xml:space="preserve">. Nonalcoholic fatty liver </w:t>
      </w:r>
      <w:proofErr w:type="gramStart"/>
      <w:r w:rsidRPr="006913EC">
        <w:rPr>
          <w:rFonts w:ascii="Book Antiqua" w:eastAsia="宋体" w:hAnsi="Book Antiqua" w:cs="宋体"/>
          <w:color w:val="000000"/>
          <w:sz w:val="24"/>
          <w:szCs w:val="24"/>
          <w:lang w:eastAsia="zh-CN"/>
        </w:rPr>
        <w:t>disease</w:t>
      </w:r>
      <w:proofErr w:type="gramEnd"/>
      <w:r w:rsidRPr="006913EC">
        <w:rPr>
          <w:rFonts w:ascii="Book Antiqua" w:eastAsia="宋体" w:hAnsi="Book Antiqua" w:cs="宋体"/>
          <w:color w:val="000000"/>
          <w:sz w:val="24"/>
          <w:szCs w:val="24"/>
          <w:lang w:eastAsia="zh-CN"/>
        </w:rPr>
        <w:t>. </w:t>
      </w:r>
      <w:r w:rsidRPr="006913EC">
        <w:rPr>
          <w:rFonts w:ascii="Book Antiqua" w:eastAsia="宋体" w:hAnsi="Book Antiqua" w:cs="宋体"/>
          <w:i/>
          <w:iCs/>
          <w:color w:val="000000"/>
          <w:sz w:val="24"/>
          <w:szCs w:val="24"/>
          <w:lang w:eastAsia="zh-CN"/>
        </w:rPr>
        <w:t xml:space="preserve">N </w:t>
      </w:r>
      <w:proofErr w:type="spellStart"/>
      <w:r w:rsidRPr="006913EC">
        <w:rPr>
          <w:rFonts w:ascii="Book Antiqua" w:eastAsia="宋体" w:hAnsi="Book Antiqua" w:cs="宋体"/>
          <w:i/>
          <w:iCs/>
          <w:color w:val="000000"/>
          <w:sz w:val="24"/>
          <w:szCs w:val="24"/>
          <w:lang w:eastAsia="zh-CN"/>
        </w:rPr>
        <w:t>Engl</w:t>
      </w:r>
      <w:proofErr w:type="spellEnd"/>
      <w:r w:rsidRPr="006913EC">
        <w:rPr>
          <w:rFonts w:ascii="Book Antiqua" w:eastAsia="宋体" w:hAnsi="Book Antiqua" w:cs="宋体"/>
          <w:i/>
          <w:iCs/>
          <w:color w:val="000000"/>
          <w:sz w:val="24"/>
          <w:szCs w:val="24"/>
          <w:lang w:eastAsia="zh-CN"/>
        </w:rPr>
        <w:t xml:space="preserve"> J Med</w:t>
      </w:r>
      <w:r w:rsidRPr="006913EC">
        <w:rPr>
          <w:rFonts w:ascii="Book Antiqua" w:eastAsia="宋体" w:hAnsi="Book Antiqua" w:cs="宋体"/>
          <w:color w:val="000000"/>
          <w:sz w:val="24"/>
          <w:szCs w:val="24"/>
          <w:lang w:eastAsia="zh-CN"/>
        </w:rPr>
        <w:t> 2002; </w:t>
      </w:r>
      <w:r w:rsidRPr="006913EC">
        <w:rPr>
          <w:rFonts w:ascii="Book Antiqua" w:eastAsia="宋体" w:hAnsi="Book Antiqua" w:cs="宋体"/>
          <w:b/>
          <w:bCs/>
          <w:color w:val="000000"/>
          <w:sz w:val="24"/>
          <w:szCs w:val="24"/>
          <w:lang w:eastAsia="zh-CN"/>
        </w:rPr>
        <w:t>346</w:t>
      </w:r>
      <w:r w:rsidRPr="006913EC">
        <w:rPr>
          <w:rFonts w:ascii="Book Antiqua" w:eastAsia="宋体" w:hAnsi="Book Antiqua" w:cs="宋体"/>
          <w:color w:val="000000"/>
          <w:sz w:val="24"/>
          <w:szCs w:val="24"/>
          <w:lang w:eastAsia="zh-CN"/>
        </w:rPr>
        <w:t>: 1221-1231 [PMID: 11961152]</w:t>
      </w:r>
    </w:p>
    <w:p w:rsidR="00A402D8" w:rsidRPr="006913EC" w:rsidRDefault="00A402D8" w:rsidP="00A402D8">
      <w:pPr>
        <w:spacing w:after="0" w:line="240" w:lineRule="auto"/>
        <w:rPr>
          <w:rFonts w:ascii="Book Antiqua" w:eastAsia="宋体" w:hAnsi="Book Antiqua" w:cs="宋体"/>
          <w:color w:val="000000"/>
          <w:sz w:val="24"/>
          <w:szCs w:val="24"/>
          <w:lang w:eastAsia="zh-CN"/>
        </w:rPr>
      </w:pPr>
      <w:proofErr w:type="gramStart"/>
      <w:r w:rsidRPr="006913EC">
        <w:rPr>
          <w:rFonts w:ascii="Book Antiqua" w:eastAsia="宋体" w:hAnsi="Book Antiqua" w:cs="宋体"/>
          <w:color w:val="000000"/>
          <w:sz w:val="24"/>
          <w:szCs w:val="24"/>
          <w:lang w:eastAsia="zh-CN"/>
        </w:rPr>
        <w:t>3 </w:t>
      </w:r>
      <w:proofErr w:type="spellStart"/>
      <w:r w:rsidRPr="006913EC">
        <w:rPr>
          <w:rFonts w:ascii="Book Antiqua" w:eastAsia="宋体" w:hAnsi="Book Antiqua" w:cs="宋体"/>
          <w:b/>
          <w:bCs/>
          <w:color w:val="000000"/>
          <w:sz w:val="24"/>
          <w:szCs w:val="24"/>
          <w:lang w:eastAsia="zh-CN"/>
        </w:rPr>
        <w:t>Flegal</w:t>
      </w:r>
      <w:proofErr w:type="spellEnd"/>
      <w:r w:rsidRPr="006913EC">
        <w:rPr>
          <w:rFonts w:ascii="Book Antiqua" w:eastAsia="宋体" w:hAnsi="Book Antiqua" w:cs="宋体"/>
          <w:b/>
          <w:bCs/>
          <w:color w:val="000000"/>
          <w:sz w:val="24"/>
          <w:szCs w:val="24"/>
          <w:lang w:eastAsia="zh-CN"/>
        </w:rPr>
        <w:t xml:space="preserve"> KM</w:t>
      </w:r>
      <w:r w:rsidRPr="006913EC">
        <w:rPr>
          <w:rFonts w:ascii="Book Antiqua" w:eastAsia="宋体" w:hAnsi="Book Antiqua" w:cs="宋体"/>
          <w:color w:val="000000"/>
          <w:sz w:val="24"/>
          <w:szCs w:val="24"/>
          <w:lang w:eastAsia="zh-CN"/>
        </w:rPr>
        <w:t>, Carroll MD, Ogden CL, Curtin LR.</w:t>
      </w:r>
      <w:proofErr w:type="gramEnd"/>
      <w:r w:rsidRPr="006913EC">
        <w:rPr>
          <w:rFonts w:ascii="Book Antiqua" w:eastAsia="宋体" w:hAnsi="Book Antiqua" w:cs="宋体"/>
          <w:color w:val="000000"/>
          <w:sz w:val="24"/>
          <w:szCs w:val="24"/>
          <w:lang w:eastAsia="zh-CN"/>
        </w:rPr>
        <w:t xml:space="preserve"> </w:t>
      </w:r>
      <w:proofErr w:type="gramStart"/>
      <w:r w:rsidRPr="006913EC">
        <w:rPr>
          <w:rFonts w:ascii="Book Antiqua" w:eastAsia="宋体" w:hAnsi="Book Antiqua" w:cs="宋体"/>
          <w:color w:val="000000"/>
          <w:sz w:val="24"/>
          <w:szCs w:val="24"/>
          <w:lang w:eastAsia="zh-CN"/>
        </w:rPr>
        <w:t>Prevalence and trends in obesity among US adults, 1999-2008.</w:t>
      </w:r>
      <w:proofErr w:type="gramEnd"/>
      <w:r w:rsidRPr="006913EC">
        <w:rPr>
          <w:rFonts w:ascii="Book Antiqua" w:eastAsia="宋体" w:hAnsi="Book Antiqua" w:cs="宋体"/>
          <w:color w:val="000000"/>
          <w:sz w:val="24"/>
          <w:szCs w:val="24"/>
          <w:lang w:eastAsia="zh-CN"/>
        </w:rPr>
        <w:t> </w:t>
      </w:r>
      <w:r w:rsidRPr="006913EC">
        <w:rPr>
          <w:rFonts w:ascii="Book Antiqua" w:eastAsia="宋体" w:hAnsi="Book Antiqua" w:cs="宋体"/>
          <w:i/>
          <w:iCs/>
          <w:color w:val="000000"/>
          <w:sz w:val="24"/>
          <w:szCs w:val="24"/>
          <w:lang w:eastAsia="zh-CN"/>
        </w:rPr>
        <w:t>JAMA</w:t>
      </w:r>
      <w:r w:rsidRPr="006913EC">
        <w:rPr>
          <w:rFonts w:ascii="Book Antiqua" w:eastAsia="宋体" w:hAnsi="Book Antiqua" w:cs="宋体"/>
          <w:color w:val="000000"/>
          <w:sz w:val="24"/>
          <w:szCs w:val="24"/>
          <w:lang w:eastAsia="zh-CN"/>
        </w:rPr>
        <w:t> 2010; </w:t>
      </w:r>
      <w:r w:rsidRPr="006913EC">
        <w:rPr>
          <w:rFonts w:ascii="Book Antiqua" w:eastAsia="宋体" w:hAnsi="Book Antiqua" w:cs="宋体"/>
          <w:b/>
          <w:bCs/>
          <w:color w:val="000000"/>
          <w:sz w:val="24"/>
          <w:szCs w:val="24"/>
          <w:lang w:eastAsia="zh-CN"/>
        </w:rPr>
        <w:t>303</w:t>
      </w:r>
      <w:r w:rsidRPr="006913EC">
        <w:rPr>
          <w:rFonts w:ascii="Book Antiqua" w:eastAsia="宋体" w:hAnsi="Book Antiqua" w:cs="宋体"/>
          <w:color w:val="000000"/>
          <w:sz w:val="24"/>
          <w:szCs w:val="24"/>
          <w:lang w:eastAsia="zh-CN"/>
        </w:rPr>
        <w:t>: 235-241 [PMID: 20071471 DOI: 10.1001/jama.2009.2014]</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4 </w:t>
      </w:r>
      <w:r w:rsidRPr="006913EC">
        <w:rPr>
          <w:rFonts w:ascii="Book Antiqua" w:eastAsia="宋体" w:hAnsi="Book Antiqua" w:cs="宋体"/>
          <w:b/>
          <w:bCs/>
          <w:color w:val="000000"/>
          <w:sz w:val="24"/>
          <w:szCs w:val="24"/>
          <w:lang w:eastAsia="zh-CN"/>
        </w:rPr>
        <w:t>Ford ES</w:t>
      </w:r>
      <w:r w:rsidRPr="006913EC">
        <w:rPr>
          <w:rFonts w:ascii="Book Antiqua" w:eastAsia="宋体" w:hAnsi="Book Antiqua" w:cs="宋体"/>
          <w:color w:val="000000"/>
          <w:sz w:val="24"/>
          <w:szCs w:val="24"/>
          <w:lang w:eastAsia="zh-CN"/>
        </w:rPr>
        <w:t>, Giles WH, Dietz WH. Prevalence of the metabolic syndrome among US adults: findings from the third National Health and Nutrition Examination Survey. </w:t>
      </w:r>
      <w:r w:rsidRPr="006913EC">
        <w:rPr>
          <w:rFonts w:ascii="Book Antiqua" w:eastAsia="宋体" w:hAnsi="Book Antiqua" w:cs="宋体"/>
          <w:i/>
          <w:iCs/>
          <w:color w:val="000000"/>
          <w:sz w:val="24"/>
          <w:szCs w:val="24"/>
          <w:lang w:eastAsia="zh-CN"/>
        </w:rPr>
        <w:t>JAMA</w:t>
      </w:r>
      <w:r w:rsidRPr="006913EC">
        <w:rPr>
          <w:rFonts w:ascii="Book Antiqua" w:eastAsia="宋体" w:hAnsi="Book Antiqua" w:cs="宋体"/>
          <w:color w:val="000000"/>
          <w:sz w:val="24"/>
          <w:szCs w:val="24"/>
          <w:lang w:eastAsia="zh-CN"/>
        </w:rPr>
        <w:t> 2002; </w:t>
      </w:r>
      <w:r w:rsidRPr="006913EC">
        <w:rPr>
          <w:rFonts w:ascii="Book Antiqua" w:eastAsia="宋体" w:hAnsi="Book Antiqua" w:cs="宋体"/>
          <w:b/>
          <w:bCs/>
          <w:color w:val="000000"/>
          <w:sz w:val="24"/>
          <w:szCs w:val="24"/>
          <w:lang w:eastAsia="zh-CN"/>
        </w:rPr>
        <w:t>287</w:t>
      </w:r>
      <w:r w:rsidRPr="006913EC">
        <w:rPr>
          <w:rFonts w:ascii="Book Antiqua" w:eastAsia="宋体" w:hAnsi="Book Antiqua" w:cs="宋体"/>
          <w:color w:val="000000"/>
          <w:sz w:val="24"/>
          <w:szCs w:val="24"/>
          <w:lang w:eastAsia="zh-CN"/>
        </w:rPr>
        <w:t>: 356-359 [PMID: 11790215]</w:t>
      </w:r>
    </w:p>
    <w:p w:rsidR="00A402D8" w:rsidRPr="006913EC" w:rsidRDefault="00A402D8" w:rsidP="00A402D8">
      <w:pPr>
        <w:spacing w:after="0" w:line="240" w:lineRule="auto"/>
        <w:rPr>
          <w:rFonts w:ascii="Book Antiqua" w:eastAsia="宋体" w:hAnsi="Book Antiqua" w:cs="宋体"/>
          <w:color w:val="000000"/>
          <w:sz w:val="24"/>
          <w:szCs w:val="24"/>
          <w:lang w:eastAsia="zh-CN"/>
        </w:rPr>
      </w:pPr>
      <w:proofErr w:type="gramStart"/>
      <w:r w:rsidRPr="006913EC">
        <w:rPr>
          <w:rFonts w:ascii="Book Antiqua" w:eastAsia="宋体" w:hAnsi="Book Antiqua" w:cs="宋体"/>
          <w:color w:val="000000"/>
          <w:sz w:val="24"/>
          <w:szCs w:val="24"/>
          <w:lang w:eastAsia="zh-CN"/>
        </w:rPr>
        <w:t>5 </w:t>
      </w:r>
      <w:r w:rsidRPr="006913EC">
        <w:rPr>
          <w:rFonts w:ascii="Book Antiqua" w:eastAsia="宋体" w:hAnsi="Book Antiqua" w:cs="宋体"/>
          <w:b/>
          <w:bCs/>
          <w:color w:val="000000"/>
          <w:sz w:val="24"/>
          <w:szCs w:val="24"/>
          <w:lang w:eastAsia="zh-CN"/>
        </w:rPr>
        <w:t>Vernon G</w:t>
      </w:r>
      <w:r w:rsidRPr="006913EC">
        <w:rPr>
          <w:rFonts w:ascii="Book Antiqua" w:eastAsia="宋体" w:hAnsi="Book Antiqua" w:cs="宋体"/>
          <w:color w:val="000000"/>
          <w:sz w:val="24"/>
          <w:szCs w:val="24"/>
          <w:lang w:eastAsia="zh-CN"/>
        </w:rPr>
        <w:t xml:space="preserve">, </w:t>
      </w:r>
      <w:proofErr w:type="spellStart"/>
      <w:r w:rsidRPr="006913EC">
        <w:rPr>
          <w:rFonts w:ascii="Book Antiqua" w:eastAsia="宋体" w:hAnsi="Book Antiqua" w:cs="宋体"/>
          <w:color w:val="000000"/>
          <w:sz w:val="24"/>
          <w:szCs w:val="24"/>
          <w:lang w:eastAsia="zh-CN"/>
        </w:rPr>
        <w:t>Baranova</w:t>
      </w:r>
      <w:proofErr w:type="spellEnd"/>
      <w:r w:rsidRPr="006913EC">
        <w:rPr>
          <w:rFonts w:ascii="Book Antiqua" w:eastAsia="宋体" w:hAnsi="Book Antiqua" w:cs="宋体"/>
          <w:color w:val="000000"/>
          <w:sz w:val="24"/>
          <w:szCs w:val="24"/>
          <w:lang w:eastAsia="zh-CN"/>
        </w:rPr>
        <w:t xml:space="preserve"> A, </w:t>
      </w:r>
      <w:proofErr w:type="spellStart"/>
      <w:r w:rsidRPr="006913EC">
        <w:rPr>
          <w:rFonts w:ascii="Book Antiqua" w:eastAsia="宋体" w:hAnsi="Book Antiqua" w:cs="宋体"/>
          <w:color w:val="000000"/>
          <w:sz w:val="24"/>
          <w:szCs w:val="24"/>
          <w:lang w:eastAsia="zh-CN"/>
        </w:rPr>
        <w:t>Younossi</w:t>
      </w:r>
      <w:proofErr w:type="spellEnd"/>
      <w:r w:rsidRPr="006913EC">
        <w:rPr>
          <w:rFonts w:ascii="Book Antiqua" w:eastAsia="宋体" w:hAnsi="Book Antiqua" w:cs="宋体"/>
          <w:color w:val="000000"/>
          <w:sz w:val="24"/>
          <w:szCs w:val="24"/>
          <w:lang w:eastAsia="zh-CN"/>
        </w:rPr>
        <w:t xml:space="preserve"> ZM.</w:t>
      </w:r>
      <w:proofErr w:type="gramEnd"/>
      <w:r w:rsidRPr="006913EC">
        <w:rPr>
          <w:rFonts w:ascii="Book Antiqua" w:eastAsia="宋体" w:hAnsi="Book Antiqua" w:cs="宋体"/>
          <w:color w:val="000000"/>
          <w:sz w:val="24"/>
          <w:szCs w:val="24"/>
          <w:lang w:eastAsia="zh-CN"/>
        </w:rPr>
        <w:t xml:space="preserve"> Systematic review: the epidemiology and natural history of non-alcoholic fatty liver disease and non-alcoholic </w:t>
      </w:r>
      <w:proofErr w:type="spellStart"/>
      <w:r w:rsidRPr="006913EC">
        <w:rPr>
          <w:rFonts w:ascii="Book Antiqua" w:eastAsia="宋体" w:hAnsi="Book Antiqua" w:cs="宋体"/>
          <w:color w:val="000000"/>
          <w:sz w:val="24"/>
          <w:szCs w:val="24"/>
          <w:lang w:eastAsia="zh-CN"/>
        </w:rPr>
        <w:t>steatohepatitis</w:t>
      </w:r>
      <w:proofErr w:type="spellEnd"/>
      <w:r w:rsidRPr="006913EC">
        <w:rPr>
          <w:rFonts w:ascii="Book Antiqua" w:eastAsia="宋体" w:hAnsi="Book Antiqua" w:cs="宋体"/>
          <w:color w:val="000000"/>
          <w:sz w:val="24"/>
          <w:szCs w:val="24"/>
          <w:lang w:eastAsia="zh-CN"/>
        </w:rPr>
        <w:t xml:space="preserve"> in </w:t>
      </w:r>
      <w:r w:rsidRPr="006913EC">
        <w:rPr>
          <w:rFonts w:ascii="Book Antiqua" w:eastAsia="宋体" w:hAnsi="Book Antiqua" w:cs="宋体"/>
          <w:color w:val="000000"/>
          <w:sz w:val="24"/>
          <w:szCs w:val="24"/>
          <w:lang w:eastAsia="zh-CN"/>
        </w:rPr>
        <w:lastRenderedPageBreak/>
        <w:t>adults. </w:t>
      </w:r>
      <w:r w:rsidRPr="006913EC">
        <w:rPr>
          <w:rFonts w:ascii="Book Antiqua" w:eastAsia="宋体" w:hAnsi="Book Antiqua" w:cs="宋体"/>
          <w:i/>
          <w:iCs/>
          <w:color w:val="000000"/>
          <w:sz w:val="24"/>
          <w:szCs w:val="24"/>
          <w:lang w:eastAsia="zh-CN"/>
        </w:rPr>
        <w:t xml:space="preserve">Aliment </w:t>
      </w:r>
      <w:proofErr w:type="spellStart"/>
      <w:r w:rsidRPr="006913EC">
        <w:rPr>
          <w:rFonts w:ascii="Book Antiqua" w:eastAsia="宋体" w:hAnsi="Book Antiqua" w:cs="宋体"/>
          <w:i/>
          <w:iCs/>
          <w:color w:val="000000"/>
          <w:sz w:val="24"/>
          <w:szCs w:val="24"/>
          <w:lang w:eastAsia="zh-CN"/>
        </w:rPr>
        <w:t>Pharmacol</w:t>
      </w:r>
      <w:proofErr w:type="spellEnd"/>
      <w:r w:rsidRPr="006913EC">
        <w:rPr>
          <w:rFonts w:ascii="Book Antiqua" w:eastAsia="宋体" w:hAnsi="Book Antiqua" w:cs="宋体"/>
          <w:i/>
          <w:iCs/>
          <w:color w:val="000000"/>
          <w:sz w:val="24"/>
          <w:szCs w:val="24"/>
          <w:lang w:eastAsia="zh-CN"/>
        </w:rPr>
        <w:t xml:space="preserve"> </w:t>
      </w:r>
      <w:proofErr w:type="spellStart"/>
      <w:r w:rsidRPr="006913EC">
        <w:rPr>
          <w:rFonts w:ascii="Book Antiqua" w:eastAsia="宋体" w:hAnsi="Book Antiqua" w:cs="宋体"/>
          <w:i/>
          <w:iCs/>
          <w:color w:val="000000"/>
          <w:sz w:val="24"/>
          <w:szCs w:val="24"/>
          <w:lang w:eastAsia="zh-CN"/>
        </w:rPr>
        <w:t>Ther</w:t>
      </w:r>
      <w:proofErr w:type="spellEnd"/>
      <w:r w:rsidRPr="006913EC">
        <w:rPr>
          <w:rFonts w:ascii="Book Antiqua" w:eastAsia="宋体" w:hAnsi="Book Antiqua" w:cs="宋体"/>
          <w:color w:val="000000"/>
          <w:sz w:val="24"/>
          <w:szCs w:val="24"/>
          <w:lang w:eastAsia="zh-CN"/>
        </w:rPr>
        <w:t> 2011; </w:t>
      </w:r>
      <w:r w:rsidRPr="006913EC">
        <w:rPr>
          <w:rFonts w:ascii="Book Antiqua" w:eastAsia="宋体" w:hAnsi="Book Antiqua" w:cs="宋体"/>
          <w:b/>
          <w:bCs/>
          <w:color w:val="000000"/>
          <w:sz w:val="24"/>
          <w:szCs w:val="24"/>
          <w:lang w:eastAsia="zh-CN"/>
        </w:rPr>
        <w:t>34</w:t>
      </w:r>
      <w:r w:rsidRPr="006913EC">
        <w:rPr>
          <w:rFonts w:ascii="Book Antiqua" w:eastAsia="宋体" w:hAnsi="Book Antiqua" w:cs="宋体"/>
          <w:color w:val="000000"/>
          <w:sz w:val="24"/>
          <w:szCs w:val="24"/>
          <w:lang w:eastAsia="zh-CN"/>
        </w:rPr>
        <w:t>: 274-285 [PMID: 21623852 DOI: 10.1111/j.1365-2036.2011.04724]</w:t>
      </w:r>
    </w:p>
    <w:p w:rsidR="00A402D8" w:rsidRPr="006913EC" w:rsidRDefault="00A402D8" w:rsidP="00A402D8">
      <w:pPr>
        <w:spacing w:after="0" w:line="240" w:lineRule="auto"/>
        <w:rPr>
          <w:rFonts w:ascii="Book Antiqua" w:eastAsia="宋体" w:hAnsi="Book Antiqua" w:cs="宋体"/>
          <w:color w:val="000000"/>
          <w:sz w:val="24"/>
          <w:szCs w:val="24"/>
          <w:lang w:eastAsia="zh-CN"/>
        </w:rPr>
      </w:pPr>
      <w:proofErr w:type="gramStart"/>
      <w:r w:rsidRPr="006913EC">
        <w:rPr>
          <w:rFonts w:ascii="Book Antiqua" w:eastAsia="宋体" w:hAnsi="Book Antiqua" w:cs="宋体"/>
          <w:color w:val="000000"/>
          <w:sz w:val="24"/>
          <w:szCs w:val="24"/>
          <w:lang w:eastAsia="zh-CN"/>
        </w:rPr>
        <w:t>6 </w:t>
      </w:r>
      <w:proofErr w:type="spellStart"/>
      <w:r w:rsidRPr="006913EC">
        <w:rPr>
          <w:rFonts w:ascii="Book Antiqua" w:eastAsia="宋体" w:hAnsi="Book Antiqua" w:cs="宋体"/>
          <w:b/>
          <w:bCs/>
          <w:color w:val="000000"/>
          <w:sz w:val="24"/>
          <w:szCs w:val="24"/>
          <w:lang w:eastAsia="zh-CN"/>
        </w:rPr>
        <w:t>Lazo</w:t>
      </w:r>
      <w:proofErr w:type="spellEnd"/>
      <w:r w:rsidRPr="006913EC">
        <w:rPr>
          <w:rFonts w:ascii="Book Antiqua" w:eastAsia="宋体" w:hAnsi="Book Antiqua" w:cs="宋体"/>
          <w:b/>
          <w:bCs/>
          <w:color w:val="000000"/>
          <w:sz w:val="24"/>
          <w:szCs w:val="24"/>
          <w:lang w:eastAsia="zh-CN"/>
        </w:rPr>
        <w:t xml:space="preserve"> M</w:t>
      </w:r>
      <w:r w:rsidRPr="006913EC">
        <w:rPr>
          <w:rFonts w:ascii="Book Antiqua" w:eastAsia="宋体" w:hAnsi="Book Antiqua" w:cs="宋体"/>
          <w:color w:val="000000"/>
          <w:sz w:val="24"/>
          <w:szCs w:val="24"/>
          <w:lang w:eastAsia="zh-CN"/>
        </w:rPr>
        <w:t>, Clark JM.</w:t>
      </w:r>
      <w:proofErr w:type="gramEnd"/>
      <w:r w:rsidRPr="006913EC">
        <w:rPr>
          <w:rFonts w:ascii="Book Antiqua" w:eastAsia="宋体" w:hAnsi="Book Antiqua" w:cs="宋体"/>
          <w:color w:val="000000"/>
          <w:sz w:val="24"/>
          <w:szCs w:val="24"/>
          <w:lang w:eastAsia="zh-CN"/>
        </w:rPr>
        <w:t xml:space="preserve"> The epidemiology of nonalcoholic fatty liver disease: a global perspective. </w:t>
      </w:r>
      <w:proofErr w:type="spellStart"/>
      <w:r w:rsidRPr="006913EC">
        <w:rPr>
          <w:rFonts w:ascii="Book Antiqua" w:eastAsia="宋体" w:hAnsi="Book Antiqua" w:cs="宋体"/>
          <w:i/>
          <w:iCs/>
          <w:color w:val="000000"/>
          <w:sz w:val="24"/>
          <w:szCs w:val="24"/>
          <w:lang w:eastAsia="zh-CN"/>
        </w:rPr>
        <w:t>Semin</w:t>
      </w:r>
      <w:proofErr w:type="spellEnd"/>
      <w:r w:rsidRPr="006913EC">
        <w:rPr>
          <w:rFonts w:ascii="Book Antiqua" w:eastAsia="宋体" w:hAnsi="Book Antiqua" w:cs="宋体"/>
          <w:i/>
          <w:iCs/>
          <w:color w:val="000000"/>
          <w:sz w:val="24"/>
          <w:szCs w:val="24"/>
          <w:lang w:eastAsia="zh-CN"/>
        </w:rPr>
        <w:t xml:space="preserve"> Liver Dis</w:t>
      </w:r>
      <w:r w:rsidRPr="006913EC">
        <w:rPr>
          <w:rFonts w:ascii="Book Antiqua" w:eastAsia="宋体" w:hAnsi="Book Antiqua" w:cs="宋体"/>
          <w:color w:val="000000"/>
          <w:sz w:val="24"/>
          <w:szCs w:val="24"/>
          <w:lang w:eastAsia="zh-CN"/>
        </w:rPr>
        <w:t> 2008; </w:t>
      </w:r>
      <w:r w:rsidRPr="006913EC">
        <w:rPr>
          <w:rFonts w:ascii="Book Antiqua" w:eastAsia="宋体" w:hAnsi="Book Antiqua" w:cs="宋体"/>
          <w:b/>
          <w:bCs/>
          <w:color w:val="000000"/>
          <w:sz w:val="24"/>
          <w:szCs w:val="24"/>
          <w:lang w:eastAsia="zh-CN"/>
        </w:rPr>
        <w:t>28</w:t>
      </w:r>
      <w:r w:rsidRPr="006913EC">
        <w:rPr>
          <w:rFonts w:ascii="Book Antiqua" w:eastAsia="宋体" w:hAnsi="Book Antiqua" w:cs="宋体"/>
          <w:color w:val="000000"/>
          <w:sz w:val="24"/>
          <w:szCs w:val="24"/>
          <w:lang w:eastAsia="zh-CN"/>
        </w:rPr>
        <w:t>: 339-350 [PMID: 18956290 DOI: 10.1055/s-0028-1091978]</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7 </w:t>
      </w:r>
      <w:r w:rsidRPr="006913EC">
        <w:rPr>
          <w:rFonts w:ascii="Book Antiqua" w:eastAsia="宋体" w:hAnsi="Book Antiqua" w:cs="宋体"/>
          <w:b/>
          <w:bCs/>
          <w:color w:val="000000"/>
          <w:sz w:val="24"/>
          <w:szCs w:val="24"/>
          <w:lang w:eastAsia="zh-CN"/>
        </w:rPr>
        <w:t>Ong JP</w:t>
      </w:r>
      <w:r w:rsidRPr="006913EC">
        <w:rPr>
          <w:rFonts w:ascii="Book Antiqua" w:eastAsia="宋体" w:hAnsi="Book Antiqua" w:cs="宋体"/>
          <w:color w:val="000000"/>
          <w:sz w:val="24"/>
          <w:szCs w:val="24"/>
          <w:lang w:eastAsia="zh-CN"/>
        </w:rPr>
        <w:t xml:space="preserve">, Pitts A, </w:t>
      </w:r>
      <w:proofErr w:type="spellStart"/>
      <w:r w:rsidRPr="006913EC">
        <w:rPr>
          <w:rFonts w:ascii="Book Antiqua" w:eastAsia="宋体" w:hAnsi="Book Antiqua" w:cs="宋体"/>
          <w:color w:val="000000"/>
          <w:sz w:val="24"/>
          <w:szCs w:val="24"/>
          <w:lang w:eastAsia="zh-CN"/>
        </w:rPr>
        <w:t>Younossi</w:t>
      </w:r>
      <w:proofErr w:type="spellEnd"/>
      <w:r w:rsidRPr="006913EC">
        <w:rPr>
          <w:rFonts w:ascii="Book Antiqua" w:eastAsia="宋体" w:hAnsi="Book Antiqua" w:cs="宋体"/>
          <w:color w:val="000000"/>
          <w:sz w:val="24"/>
          <w:szCs w:val="24"/>
          <w:lang w:eastAsia="zh-CN"/>
        </w:rPr>
        <w:t xml:space="preserve"> ZM. </w:t>
      </w:r>
      <w:proofErr w:type="gramStart"/>
      <w:r w:rsidRPr="006913EC">
        <w:rPr>
          <w:rFonts w:ascii="Book Antiqua" w:eastAsia="宋体" w:hAnsi="Book Antiqua" w:cs="宋体"/>
          <w:color w:val="000000"/>
          <w:sz w:val="24"/>
          <w:szCs w:val="24"/>
          <w:lang w:eastAsia="zh-CN"/>
        </w:rPr>
        <w:t>Increased overall mortality and liver-related mortality in non-alcoholic fatty liver disease.</w:t>
      </w:r>
      <w:proofErr w:type="gramEnd"/>
      <w:r w:rsidRPr="006913EC">
        <w:rPr>
          <w:rFonts w:ascii="Book Antiqua" w:eastAsia="宋体" w:hAnsi="Book Antiqua" w:cs="宋体"/>
          <w:color w:val="000000"/>
          <w:sz w:val="24"/>
          <w:szCs w:val="24"/>
          <w:lang w:eastAsia="zh-CN"/>
        </w:rPr>
        <w:t> </w:t>
      </w:r>
      <w:r w:rsidRPr="006913EC">
        <w:rPr>
          <w:rFonts w:ascii="Book Antiqua" w:eastAsia="宋体" w:hAnsi="Book Antiqua" w:cs="宋体"/>
          <w:i/>
          <w:iCs/>
          <w:color w:val="000000"/>
          <w:sz w:val="24"/>
          <w:szCs w:val="24"/>
          <w:lang w:eastAsia="zh-CN"/>
        </w:rPr>
        <w:t xml:space="preserve">J </w:t>
      </w:r>
      <w:proofErr w:type="spellStart"/>
      <w:r w:rsidRPr="006913EC">
        <w:rPr>
          <w:rFonts w:ascii="Book Antiqua" w:eastAsia="宋体" w:hAnsi="Book Antiqua" w:cs="宋体"/>
          <w:i/>
          <w:iCs/>
          <w:color w:val="000000"/>
          <w:sz w:val="24"/>
          <w:szCs w:val="24"/>
          <w:lang w:eastAsia="zh-CN"/>
        </w:rPr>
        <w:t>Hepatol</w:t>
      </w:r>
      <w:proofErr w:type="spellEnd"/>
      <w:r w:rsidRPr="006913EC">
        <w:rPr>
          <w:rFonts w:ascii="Book Antiqua" w:eastAsia="宋体" w:hAnsi="Book Antiqua" w:cs="宋体"/>
          <w:color w:val="000000"/>
          <w:sz w:val="24"/>
          <w:szCs w:val="24"/>
          <w:lang w:eastAsia="zh-CN"/>
        </w:rPr>
        <w:t> 2008; </w:t>
      </w:r>
      <w:r w:rsidRPr="006913EC">
        <w:rPr>
          <w:rFonts w:ascii="Book Antiqua" w:eastAsia="宋体" w:hAnsi="Book Antiqua" w:cs="宋体"/>
          <w:b/>
          <w:bCs/>
          <w:color w:val="000000"/>
          <w:sz w:val="24"/>
          <w:szCs w:val="24"/>
          <w:lang w:eastAsia="zh-CN"/>
        </w:rPr>
        <w:t>49</w:t>
      </w:r>
      <w:r w:rsidRPr="006913EC">
        <w:rPr>
          <w:rFonts w:ascii="Book Antiqua" w:eastAsia="宋体" w:hAnsi="Book Antiqua" w:cs="宋体"/>
          <w:color w:val="000000"/>
          <w:sz w:val="24"/>
          <w:szCs w:val="24"/>
          <w:lang w:eastAsia="zh-CN"/>
        </w:rPr>
        <w:t>: 608-612 [PMID: 18682312 DOI: 10.1016/j.jhep.2008.06.018]</w:t>
      </w:r>
    </w:p>
    <w:p w:rsidR="00A402D8" w:rsidRPr="006913EC" w:rsidRDefault="00A402D8" w:rsidP="00A402D8">
      <w:pPr>
        <w:spacing w:after="0" w:line="240" w:lineRule="auto"/>
        <w:rPr>
          <w:rFonts w:ascii="Book Antiqua" w:eastAsia="宋体" w:hAnsi="Book Antiqua" w:cs="宋体"/>
          <w:color w:val="000000"/>
          <w:sz w:val="24"/>
          <w:szCs w:val="24"/>
          <w:lang w:eastAsia="zh-CN"/>
        </w:rPr>
      </w:pPr>
      <w:proofErr w:type="gramStart"/>
      <w:r w:rsidRPr="006913EC">
        <w:rPr>
          <w:rFonts w:ascii="Book Antiqua" w:eastAsia="宋体" w:hAnsi="Book Antiqua" w:cs="宋体"/>
          <w:color w:val="000000"/>
          <w:sz w:val="24"/>
          <w:szCs w:val="24"/>
          <w:lang w:eastAsia="zh-CN"/>
        </w:rPr>
        <w:t>8 </w:t>
      </w:r>
      <w:r w:rsidRPr="006913EC">
        <w:rPr>
          <w:rFonts w:ascii="Book Antiqua" w:eastAsia="宋体" w:hAnsi="Book Antiqua" w:cs="宋体"/>
          <w:b/>
          <w:bCs/>
          <w:color w:val="000000"/>
          <w:sz w:val="24"/>
          <w:szCs w:val="24"/>
          <w:lang w:eastAsia="zh-CN"/>
        </w:rPr>
        <w:t>Dunn W</w:t>
      </w:r>
      <w:r w:rsidRPr="006913EC">
        <w:rPr>
          <w:rFonts w:ascii="Book Antiqua" w:eastAsia="宋体" w:hAnsi="Book Antiqua" w:cs="宋体"/>
          <w:color w:val="000000"/>
          <w:sz w:val="24"/>
          <w:szCs w:val="24"/>
          <w:lang w:eastAsia="zh-CN"/>
        </w:rPr>
        <w:t xml:space="preserve">, Xu R, </w:t>
      </w:r>
      <w:proofErr w:type="spellStart"/>
      <w:r w:rsidRPr="006913EC">
        <w:rPr>
          <w:rFonts w:ascii="Book Antiqua" w:eastAsia="宋体" w:hAnsi="Book Antiqua" w:cs="宋体"/>
          <w:color w:val="000000"/>
          <w:sz w:val="24"/>
          <w:szCs w:val="24"/>
          <w:lang w:eastAsia="zh-CN"/>
        </w:rPr>
        <w:t>Wingard</w:t>
      </w:r>
      <w:proofErr w:type="spellEnd"/>
      <w:r w:rsidRPr="006913EC">
        <w:rPr>
          <w:rFonts w:ascii="Book Antiqua" w:eastAsia="宋体" w:hAnsi="Book Antiqua" w:cs="宋体"/>
          <w:color w:val="000000"/>
          <w:sz w:val="24"/>
          <w:szCs w:val="24"/>
          <w:lang w:eastAsia="zh-CN"/>
        </w:rPr>
        <w:t xml:space="preserve"> DL, Rogers C, Angulo P, </w:t>
      </w:r>
      <w:proofErr w:type="spellStart"/>
      <w:r w:rsidRPr="006913EC">
        <w:rPr>
          <w:rFonts w:ascii="Book Antiqua" w:eastAsia="宋体" w:hAnsi="Book Antiqua" w:cs="宋体"/>
          <w:color w:val="000000"/>
          <w:sz w:val="24"/>
          <w:szCs w:val="24"/>
          <w:lang w:eastAsia="zh-CN"/>
        </w:rPr>
        <w:t>Younossi</w:t>
      </w:r>
      <w:proofErr w:type="spellEnd"/>
      <w:r w:rsidRPr="006913EC">
        <w:rPr>
          <w:rFonts w:ascii="Book Antiqua" w:eastAsia="宋体" w:hAnsi="Book Antiqua" w:cs="宋体"/>
          <w:color w:val="000000"/>
          <w:sz w:val="24"/>
          <w:szCs w:val="24"/>
          <w:lang w:eastAsia="zh-CN"/>
        </w:rPr>
        <w:t xml:space="preserve"> ZM, </w:t>
      </w:r>
      <w:proofErr w:type="spellStart"/>
      <w:r w:rsidRPr="006913EC">
        <w:rPr>
          <w:rFonts w:ascii="Book Antiqua" w:eastAsia="宋体" w:hAnsi="Book Antiqua" w:cs="宋体"/>
          <w:color w:val="000000"/>
          <w:sz w:val="24"/>
          <w:szCs w:val="24"/>
          <w:lang w:eastAsia="zh-CN"/>
        </w:rPr>
        <w:t>Schwimmer</w:t>
      </w:r>
      <w:proofErr w:type="spellEnd"/>
      <w:r w:rsidRPr="006913EC">
        <w:rPr>
          <w:rFonts w:ascii="Book Antiqua" w:eastAsia="宋体" w:hAnsi="Book Antiqua" w:cs="宋体"/>
          <w:color w:val="000000"/>
          <w:sz w:val="24"/>
          <w:szCs w:val="24"/>
          <w:lang w:eastAsia="zh-CN"/>
        </w:rPr>
        <w:t xml:space="preserve"> JB.</w:t>
      </w:r>
      <w:proofErr w:type="gramEnd"/>
      <w:r w:rsidRPr="006913EC">
        <w:rPr>
          <w:rFonts w:ascii="Book Antiqua" w:eastAsia="宋体" w:hAnsi="Book Antiqua" w:cs="宋体"/>
          <w:color w:val="000000"/>
          <w:sz w:val="24"/>
          <w:szCs w:val="24"/>
          <w:lang w:eastAsia="zh-CN"/>
        </w:rPr>
        <w:t xml:space="preserve"> </w:t>
      </w:r>
      <w:proofErr w:type="gramStart"/>
      <w:r w:rsidRPr="006913EC">
        <w:rPr>
          <w:rFonts w:ascii="Book Antiqua" w:eastAsia="宋体" w:hAnsi="Book Antiqua" w:cs="宋体"/>
          <w:color w:val="000000"/>
          <w:sz w:val="24"/>
          <w:szCs w:val="24"/>
          <w:lang w:eastAsia="zh-CN"/>
        </w:rPr>
        <w:t>Suspected nonalcoholic fatty liver disease and mortality risk in a population-based cohort study.</w:t>
      </w:r>
      <w:proofErr w:type="gramEnd"/>
      <w:r w:rsidRPr="006913EC">
        <w:rPr>
          <w:rFonts w:ascii="Book Antiqua" w:eastAsia="宋体" w:hAnsi="Book Antiqua" w:cs="宋体"/>
          <w:color w:val="000000"/>
          <w:sz w:val="24"/>
          <w:szCs w:val="24"/>
          <w:lang w:eastAsia="zh-CN"/>
        </w:rPr>
        <w:t> </w:t>
      </w:r>
      <w:r w:rsidRPr="006913EC">
        <w:rPr>
          <w:rFonts w:ascii="Book Antiqua" w:eastAsia="宋体" w:hAnsi="Book Antiqua" w:cs="宋体"/>
          <w:i/>
          <w:iCs/>
          <w:color w:val="000000"/>
          <w:sz w:val="24"/>
          <w:szCs w:val="24"/>
          <w:lang w:eastAsia="zh-CN"/>
        </w:rPr>
        <w:t xml:space="preserve">Am J </w:t>
      </w:r>
      <w:proofErr w:type="spellStart"/>
      <w:r w:rsidRPr="006913EC">
        <w:rPr>
          <w:rFonts w:ascii="Book Antiqua" w:eastAsia="宋体" w:hAnsi="Book Antiqua" w:cs="宋体"/>
          <w:i/>
          <w:iCs/>
          <w:color w:val="000000"/>
          <w:sz w:val="24"/>
          <w:szCs w:val="24"/>
          <w:lang w:eastAsia="zh-CN"/>
        </w:rPr>
        <w:t>Gastroenterol</w:t>
      </w:r>
      <w:proofErr w:type="spellEnd"/>
      <w:r w:rsidRPr="006913EC">
        <w:rPr>
          <w:rFonts w:ascii="Book Antiqua" w:eastAsia="宋体" w:hAnsi="Book Antiqua" w:cs="宋体"/>
          <w:color w:val="000000"/>
          <w:sz w:val="24"/>
          <w:szCs w:val="24"/>
          <w:lang w:eastAsia="zh-CN"/>
        </w:rPr>
        <w:t> 2008; </w:t>
      </w:r>
      <w:r w:rsidRPr="006913EC">
        <w:rPr>
          <w:rFonts w:ascii="Book Antiqua" w:eastAsia="宋体" w:hAnsi="Book Antiqua" w:cs="宋体"/>
          <w:b/>
          <w:bCs/>
          <w:color w:val="000000"/>
          <w:sz w:val="24"/>
          <w:szCs w:val="24"/>
          <w:lang w:eastAsia="zh-CN"/>
        </w:rPr>
        <w:t>103</w:t>
      </w:r>
      <w:r w:rsidRPr="006913EC">
        <w:rPr>
          <w:rFonts w:ascii="Book Antiqua" w:eastAsia="宋体" w:hAnsi="Book Antiqua" w:cs="宋体"/>
          <w:color w:val="000000"/>
          <w:sz w:val="24"/>
          <w:szCs w:val="24"/>
          <w:lang w:eastAsia="zh-CN"/>
        </w:rPr>
        <w:t>: 2263-2271 [PMID: 18684196 DOI: 10.1111/j.1572-0241.2008.02034]</w:t>
      </w:r>
    </w:p>
    <w:p w:rsidR="00A402D8" w:rsidRPr="006913EC" w:rsidRDefault="00A402D8" w:rsidP="00A402D8">
      <w:pPr>
        <w:spacing w:after="0" w:line="240" w:lineRule="auto"/>
        <w:rPr>
          <w:rFonts w:ascii="Book Antiqua" w:eastAsia="宋体" w:hAnsi="Book Antiqua" w:cs="宋体"/>
          <w:color w:val="000000"/>
          <w:sz w:val="24"/>
          <w:szCs w:val="24"/>
          <w:lang w:eastAsia="zh-CN"/>
        </w:rPr>
      </w:pPr>
      <w:proofErr w:type="gramStart"/>
      <w:r w:rsidRPr="006913EC">
        <w:rPr>
          <w:rFonts w:ascii="Book Antiqua" w:eastAsia="宋体" w:hAnsi="Book Antiqua" w:cs="宋体"/>
          <w:color w:val="000000"/>
          <w:sz w:val="24"/>
          <w:szCs w:val="24"/>
          <w:lang w:eastAsia="zh-CN"/>
        </w:rPr>
        <w:t>9 </w:t>
      </w:r>
      <w:proofErr w:type="spellStart"/>
      <w:r w:rsidRPr="006913EC">
        <w:rPr>
          <w:rFonts w:ascii="Book Antiqua" w:eastAsia="宋体" w:hAnsi="Book Antiqua" w:cs="宋体"/>
          <w:b/>
          <w:bCs/>
          <w:color w:val="000000"/>
          <w:sz w:val="24"/>
          <w:szCs w:val="24"/>
          <w:lang w:eastAsia="zh-CN"/>
        </w:rPr>
        <w:t>Younossi</w:t>
      </w:r>
      <w:proofErr w:type="spellEnd"/>
      <w:r w:rsidRPr="006913EC">
        <w:rPr>
          <w:rFonts w:ascii="Book Antiqua" w:eastAsia="宋体" w:hAnsi="Book Antiqua" w:cs="宋体"/>
          <w:b/>
          <w:bCs/>
          <w:color w:val="000000"/>
          <w:sz w:val="24"/>
          <w:szCs w:val="24"/>
          <w:lang w:eastAsia="zh-CN"/>
        </w:rPr>
        <w:t xml:space="preserve"> ZM</w:t>
      </w:r>
      <w:r w:rsidRPr="006913EC">
        <w:rPr>
          <w:rFonts w:ascii="Book Antiqua" w:eastAsia="宋体" w:hAnsi="Book Antiqua" w:cs="宋体"/>
          <w:color w:val="000000"/>
          <w:sz w:val="24"/>
          <w:szCs w:val="24"/>
          <w:lang w:eastAsia="zh-CN"/>
        </w:rPr>
        <w:t xml:space="preserve">, </w:t>
      </w:r>
      <w:proofErr w:type="spellStart"/>
      <w:r w:rsidRPr="006913EC">
        <w:rPr>
          <w:rFonts w:ascii="Book Antiqua" w:eastAsia="宋体" w:hAnsi="Book Antiqua" w:cs="宋体"/>
          <w:color w:val="000000"/>
          <w:sz w:val="24"/>
          <w:szCs w:val="24"/>
          <w:lang w:eastAsia="zh-CN"/>
        </w:rPr>
        <w:t>Otgonsuren</w:t>
      </w:r>
      <w:proofErr w:type="spellEnd"/>
      <w:r w:rsidRPr="006913EC">
        <w:rPr>
          <w:rFonts w:ascii="Book Antiqua" w:eastAsia="宋体" w:hAnsi="Book Antiqua" w:cs="宋体"/>
          <w:color w:val="000000"/>
          <w:sz w:val="24"/>
          <w:szCs w:val="24"/>
          <w:lang w:eastAsia="zh-CN"/>
        </w:rPr>
        <w:t xml:space="preserve"> M, </w:t>
      </w:r>
      <w:proofErr w:type="spellStart"/>
      <w:r w:rsidRPr="006913EC">
        <w:rPr>
          <w:rFonts w:ascii="Book Antiqua" w:eastAsia="宋体" w:hAnsi="Book Antiqua" w:cs="宋体"/>
          <w:color w:val="000000"/>
          <w:sz w:val="24"/>
          <w:szCs w:val="24"/>
          <w:lang w:eastAsia="zh-CN"/>
        </w:rPr>
        <w:t>Venkatesan</w:t>
      </w:r>
      <w:proofErr w:type="spellEnd"/>
      <w:r w:rsidRPr="006913EC">
        <w:rPr>
          <w:rFonts w:ascii="Book Antiqua" w:eastAsia="宋体" w:hAnsi="Book Antiqua" w:cs="宋体"/>
          <w:color w:val="000000"/>
          <w:sz w:val="24"/>
          <w:szCs w:val="24"/>
          <w:lang w:eastAsia="zh-CN"/>
        </w:rPr>
        <w:t xml:space="preserve"> C, Mishra A.</w:t>
      </w:r>
      <w:proofErr w:type="gramEnd"/>
      <w:r w:rsidRPr="006913EC">
        <w:rPr>
          <w:rFonts w:ascii="Book Antiqua" w:eastAsia="宋体" w:hAnsi="Book Antiqua" w:cs="宋体"/>
          <w:color w:val="000000"/>
          <w:sz w:val="24"/>
          <w:szCs w:val="24"/>
          <w:lang w:eastAsia="zh-CN"/>
        </w:rPr>
        <w:t xml:space="preserve"> In patients with non-alcoholic fatty liver disease, metabolically abnormal individuals are at a higher risk for mortality while metabolically normal individuals are not. </w:t>
      </w:r>
      <w:r w:rsidRPr="006913EC">
        <w:rPr>
          <w:rFonts w:ascii="Book Antiqua" w:eastAsia="宋体" w:hAnsi="Book Antiqua" w:cs="宋体"/>
          <w:i/>
          <w:iCs/>
          <w:color w:val="000000"/>
          <w:sz w:val="24"/>
          <w:szCs w:val="24"/>
          <w:lang w:eastAsia="zh-CN"/>
        </w:rPr>
        <w:t>Metabolism</w:t>
      </w:r>
      <w:r w:rsidRPr="006913EC">
        <w:rPr>
          <w:rFonts w:ascii="Book Antiqua" w:eastAsia="宋体" w:hAnsi="Book Antiqua" w:cs="宋体"/>
          <w:color w:val="000000"/>
          <w:sz w:val="24"/>
          <w:szCs w:val="24"/>
          <w:lang w:eastAsia="zh-CN"/>
        </w:rPr>
        <w:t> 2013; </w:t>
      </w:r>
      <w:r w:rsidRPr="006913EC">
        <w:rPr>
          <w:rFonts w:ascii="Book Antiqua" w:eastAsia="宋体" w:hAnsi="Book Antiqua" w:cs="宋体"/>
          <w:b/>
          <w:bCs/>
          <w:color w:val="000000"/>
          <w:sz w:val="24"/>
          <w:szCs w:val="24"/>
          <w:lang w:eastAsia="zh-CN"/>
        </w:rPr>
        <w:t>62</w:t>
      </w:r>
      <w:r w:rsidRPr="006913EC">
        <w:rPr>
          <w:rFonts w:ascii="Book Antiqua" w:eastAsia="宋体" w:hAnsi="Book Antiqua" w:cs="宋体"/>
          <w:color w:val="000000"/>
          <w:sz w:val="24"/>
          <w:szCs w:val="24"/>
          <w:lang w:eastAsia="zh-CN"/>
        </w:rPr>
        <w:t>: 352-360 [PMID: 22999011 DOI: 10.1016/j.metabol.2012.08.005]</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10 </w:t>
      </w:r>
      <w:r w:rsidRPr="006913EC">
        <w:rPr>
          <w:rFonts w:ascii="Book Antiqua" w:eastAsia="宋体" w:hAnsi="Book Antiqua" w:cs="宋体"/>
          <w:b/>
          <w:bCs/>
          <w:color w:val="000000"/>
          <w:sz w:val="24"/>
          <w:szCs w:val="24"/>
          <w:lang w:eastAsia="zh-CN"/>
        </w:rPr>
        <w:t>Nair S</w:t>
      </w:r>
      <w:r w:rsidRPr="006913EC">
        <w:rPr>
          <w:rFonts w:ascii="Book Antiqua" w:eastAsia="宋体" w:hAnsi="Book Antiqua" w:cs="宋体"/>
          <w:color w:val="000000"/>
          <w:sz w:val="24"/>
          <w:szCs w:val="24"/>
          <w:lang w:eastAsia="zh-CN"/>
        </w:rPr>
        <w:t xml:space="preserve">, Mason A, Eason J, Loss G, </w:t>
      </w:r>
      <w:proofErr w:type="spellStart"/>
      <w:r w:rsidRPr="006913EC">
        <w:rPr>
          <w:rFonts w:ascii="Book Antiqua" w:eastAsia="宋体" w:hAnsi="Book Antiqua" w:cs="宋体"/>
          <w:color w:val="000000"/>
          <w:sz w:val="24"/>
          <w:szCs w:val="24"/>
          <w:lang w:eastAsia="zh-CN"/>
        </w:rPr>
        <w:t>Perrillo</w:t>
      </w:r>
      <w:proofErr w:type="spellEnd"/>
      <w:r w:rsidRPr="006913EC">
        <w:rPr>
          <w:rFonts w:ascii="Book Antiqua" w:eastAsia="宋体" w:hAnsi="Book Antiqua" w:cs="宋体"/>
          <w:color w:val="000000"/>
          <w:sz w:val="24"/>
          <w:szCs w:val="24"/>
          <w:lang w:eastAsia="zh-CN"/>
        </w:rPr>
        <w:t xml:space="preserve"> RP. Is obesity an independent risk factor for hepatocellular carcinoma in cirrhosis? </w:t>
      </w:r>
      <w:proofErr w:type="spellStart"/>
      <w:r w:rsidRPr="006913EC">
        <w:rPr>
          <w:rFonts w:ascii="Book Antiqua" w:eastAsia="宋体" w:hAnsi="Book Antiqua" w:cs="宋体"/>
          <w:i/>
          <w:iCs/>
          <w:color w:val="000000"/>
          <w:sz w:val="24"/>
          <w:szCs w:val="24"/>
          <w:lang w:eastAsia="zh-CN"/>
        </w:rPr>
        <w:t>Hepatology</w:t>
      </w:r>
      <w:proofErr w:type="spellEnd"/>
      <w:r w:rsidRPr="006913EC">
        <w:rPr>
          <w:rFonts w:ascii="Book Antiqua" w:eastAsia="宋体" w:hAnsi="Book Antiqua" w:cs="宋体"/>
          <w:color w:val="000000"/>
          <w:sz w:val="24"/>
          <w:szCs w:val="24"/>
          <w:lang w:eastAsia="zh-CN"/>
        </w:rPr>
        <w:t> 2002; </w:t>
      </w:r>
      <w:r w:rsidRPr="006913EC">
        <w:rPr>
          <w:rFonts w:ascii="Book Antiqua" w:eastAsia="宋体" w:hAnsi="Book Antiqua" w:cs="宋体"/>
          <w:b/>
          <w:bCs/>
          <w:color w:val="000000"/>
          <w:sz w:val="24"/>
          <w:szCs w:val="24"/>
          <w:lang w:eastAsia="zh-CN"/>
        </w:rPr>
        <w:t>36</w:t>
      </w:r>
      <w:r w:rsidRPr="006913EC">
        <w:rPr>
          <w:rFonts w:ascii="Book Antiqua" w:eastAsia="宋体" w:hAnsi="Book Antiqua" w:cs="宋体"/>
          <w:color w:val="000000"/>
          <w:sz w:val="24"/>
          <w:szCs w:val="24"/>
          <w:lang w:eastAsia="zh-CN"/>
        </w:rPr>
        <w:t>: 150-155 [PMID: 12085359]</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11 </w:t>
      </w:r>
      <w:proofErr w:type="spellStart"/>
      <w:r w:rsidRPr="006913EC">
        <w:rPr>
          <w:rFonts w:ascii="Book Antiqua" w:eastAsia="宋体" w:hAnsi="Book Antiqua" w:cs="宋体"/>
          <w:b/>
          <w:bCs/>
          <w:color w:val="000000"/>
          <w:sz w:val="24"/>
          <w:szCs w:val="24"/>
          <w:lang w:eastAsia="zh-CN"/>
        </w:rPr>
        <w:t>Ruhl</w:t>
      </w:r>
      <w:proofErr w:type="spellEnd"/>
      <w:r w:rsidRPr="006913EC">
        <w:rPr>
          <w:rFonts w:ascii="Book Antiqua" w:eastAsia="宋体" w:hAnsi="Book Antiqua" w:cs="宋体"/>
          <w:b/>
          <w:bCs/>
          <w:color w:val="000000"/>
          <w:sz w:val="24"/>
          <w:szCs w:val="24"/>
          <w:lang w:eastAsia="zh-CN"/>
        </w:rPr>
        <w:t xml:space="preserve"> CE</w:t>
      </w:r>
      <w:r w:rsidRPr="006913EC">
        <w:rPr>
          <w:rFonts w:ascii="Book Antiqua" w:eastAsia="宋体" w:hAnsi="Book Antiqua" w:cs="宋体"/>
          <w:color w:val="000000"/>
          <w:sz w:val="24"/>
          <w:szCs w:val="24"/>
          <w:lang w:eastAsia="zh-CN"/>
        </w:rPr>
        <w:t xml:space="preserve">, Everhart JE. </w:t>
      </w:r>
      <w:proofErr w:type="gramStart"/>
      <w:r w:rsidRPr="006913EC">
        <w:rPr>
          <w:rFonts w:ascii="Book Antiqua" w:eastAsia="宋体" w:hAnsi="Book Antiqua" w:cs="宋体"/>
          <w:color w:val="000000"/>
          <w:sz w:val="24"/>
          <w:szCs w:val="24"/>
          <w:lang w:eastAsia="zh-CN"/>
        </w:rPr>
        <w:t>Determinants of the association of overweight with elevated serum alanine aminotransferase activity in the United States.</w:t>
      </w:r>
      <w:proofErr w:type="gramEnd"/>
      <w:r w:rsidRPr="006913EC">
        <w:rPr>
          <w:rFonts w:ascii="Book Antiqua" w:eastAsia="宋体" w:hAnsi="Book Antiqua" w:cs="宋体"/>
          <w:color w:val="000000"/>
          <w:sz w:val="24"/>
          <w:szCs w:val="24"/>
          <w:lang w:eastAsia="zh-CN"/>
        </w:rPr>
        <w:t> </w:t>
      </w:r>
      <w:r w:rsidRPr="006913EC">
        <w:rPr>
          <w:rFonts w:ascii="Book Antiqua" w:eastAsia="宋体" w:hAnsi="Book Antiqua" w:cs="宋体"/>
          <w:i/>
          <w:iCs/>
          <w:color w:val="000000"/>
          <w:sz w:val="24"/>
          <w:szCs w:val="24"/>
          <w:lang w:eastAsia="zh-CN"/>
        </w:rPr>
        <w:t>Gastroenterology</w:t>
      </w:r>
      <w:r w:rsidRPr="006913EC">
        <w:rPr>
          <w:rFonts w:ascii="Book Antiqua" w:eastAsia="宋体" w:hAnsi="Book Antiqua" w:cs="宋体"/>
          <w:color w:val="000000"/>
          <w:sz w:val="24"/>
          <w:szCs w:val="24"/>
          <w:lang w:eastAsia="zh-CN"/>
        </w:rPr>
        <w:t> 2003; </w:t>
      </w:r>
      <w:r w:rsidRPr="006913EC">
        <w:rPr>
          <w:rFonts w:ascii="Book Antiqua" w:eastAsia="宋体" w:hAnsi="Book Antiqua" w:cs="宋体"/>
          <w:b/>
          <w:bCs/>
          <w:color w:val="000000"/>
          <w:sz w:val="24"/>
          <w:szCs w:val="24"/>
          <w:lang w:eastAsia="zh-CN"/>
        </w:rPr>
        <w:t>124</w:t>
      </w:r>
      <w:r w:rsidRPr="006913EC">
        <w:rPr>
          <w:rFonts w:ascii="Book Antiqua" w:eastAsia="宋体" w:hAnsi="Book Antiqua" w:cs="宋体"/>
          <w:color w:val="000000"/>
          <w:sz w:val="24"/>
          <w:szCs w:val="24"/>
          <w:lang w:eastAsia="zh-CN"/>
        </w:rPr>
        <w:t>: 71-79 [PMID: 12512031]</w:t>
      </w:r>
    </w:p>
    <w:p w:rsidR="00A402D8" w:rsidRPr="006913EC" w:rsidRDefault="00A402D8" w:rsidP="00A402D8">
      <w:pPr>
        <w:spacing w:after="0" w:line="240" w:lineRule="auto"/>
        <w:rPr>
          <w:rFonts w:ascii="Book Antiqua" w:eastAsia="宋体" w:hAnsi="Book Antiqua" w:cs="宋体"/>
          <w:color w:val="000000"/>
          <w:sz w:val="24"/>
          <w:szCs w:val="24"/>
          <w:lang w:eastAsia="zh-CN"/>
        </w:rPr>
      </w:pPr>
      <w:proofErr w:type="gramStart"/>
      <w:r w:rsidRPr="006913EC">
        <w:rPr>
          <w:rFonts w:ascii="Book Antiqua" w:eastAsia="宋体" w:hAnsi="Book Antiqua" w:cs="宋体"/>
          <w:color w:val="000000"/>
          <w:sz w:val="24"/>
          <w:szCs w:val="24"/>
          <w:lang w:eastAsia="zh-CN"/>
        </w:rPr>
        <w:t>12 </w:t>
      </w:r>
      <w:r w:rsidRPr="006913EC">
        <w:rPr>
          <w:rFonts w:ascii="Book Antiqua" w:eastAsia="宋体" w:hAnsi="Book Antiqua" w:cs="宋体"/>
          <w:b/>
          <w:bCs/>
          <w:color w:val="000000"/>
          <w:sz w:val="24"/>
          <w:szCs w:val="24"/>
          <w:lang w:eastAsia="zh-CN"/>
        </w:rPr>
        <w:t>Clark JM</w:t>
      </w:r>
      <w:r w:rsidRPr="006913EC">
        <w:rPr>
          <w:rFonts w:ascii="Book Antiqua" w:eastAsia="宋体" w:hAnsi="Book Antiqua" w:cs="宋体"/>
          <w:color w:val="000000"/>
          <w:sz w:val="24"/>
          <w:szCs w:val="24"/>
          <w:lang w:eastAsia="zh-CN"/>
        </w:rPr>
        <w:t xml:space="preserve">, </w:t>
      </w:r>
      <w:proofErr w:type="spellStart"/>
      <w:r w:rsidRPr="006913EC">
        <w:rPr>
          <w:rFonts w:ascii="Book Antiqua" w:eastAsia="宋体" w:hAnsi="Book Antiqua" w:cs="宋体"/>
          <w:color w:val="000000"/>
          <w:sz w:val="24"/>
          <w:szCs w:val="24"/>
          <w:lang w:eastAsia="zh-CN"/>
        </w:rPr>
        <w:t>Brancati</w:t>
      </w:r>
      <w:proofErr w:type="spellEnd"/>
      <w:r w:rsidRPr="006913EC">
        <w:rPr>
          <w:rFonts w:ascii="Book Antiqua" w:eastAsia="宋体" w:hAnsi="Book Antiqua" w:cs="宋体"/>
          <w:color w:val="000000"/>
          <w:sz w:val="24"/>
          <w:szCs w:val="24"/>
          <w:lang w:eastAsia="zh-CN"/>
        </w:rPr>
        <w:t xml:space="preserve"> FL, Diehl AM.</w:t>
      </w:r>
      <w:proofErr w:type="gramEnd"/>
      <w:r w:rsidRPr="006913EC">
        <w:rPr>
          <w:rFonts w:ascii="Book Antiqua" w:eastAsia="宋体" w:hAnsi="Book Antiqua" w:cs="宋体"/>
          <w:color w:val="000000"/>
          <w:sz w:val="24"/>
          <w:szCs w:val="24"/>
          <w:lang w:eastAsia="zh-CN"/>
        </w:rPr>
        <w:t xml:space="preserve"> </w:t>
      </w:r>
      <w:proofErr w:type="gramStart"/>
      <w:r w:rsidRPr="006913EC">
        <w:rPr>
          <w:rFonts w:ascii="Book Antiqua" w:eastAsia="宋体" w:hAnsi="Book Antiqua" w:cs="宋体"/>
          <w:color w:val="000000"/>
          <w:sz w:val="24"/>
          <w:szCs w:val="24"/>
          <w:lang w:eastAsia="zh-CN"/>
        </w:rPr>
        <w:t>The prevalence and etiology of elevated aminotransferase levels in the United States.</w:t>
      </w:r>
      <w:proofErr w:type="gramEnd"/>
      <w:r w:rsidRPr="006913EC">
        <w:rPr>
          <w:rFonts w:ascii="Book Antiqua" w:eastAsia="宋体" w:hAnsi="Book Antiqua" w:cs="宋体"/>
          <w:color w:val="000000"/>
          <w:sz w:val="24"/>
          <w:szCs w:val="24"/>
          <w:lang w:eastAsia="zh-CN"/>
        </w:rPr>
        <w:t> </w:t>
      </w:r>
      <w:r w:rsidRPr="006913EC">
        <w:rPr>
          <w:rFonts w:ascii="Book Antiqua" w:eastAsia="宋体" w:hAnsi="Book Antiqua" w:cs="宋体"/>
          <w:i/>
          <w:iCs/>
          <w:color w:val="000000"/>
          <w:sz w:val="24"/>
          <w:szCs w:val="24"/>
          <w:lang w:eastAsia="zh-CN"/>
        </w:rPr>
        <w:t xml:space="preserve">Am J </w:t>
      </w:r>
      <w:proofErr w:type="spellStart"/>
      <w:r w:rsidRPr="006913EC">
        <w:rPr>
          <w:rFonts w:ascii="Book Antiqua" w:eastAsia="宋体" w:hAnsi="Book Antiqua" w:cs="宋体"/>
          <w:i/>
          <w:iCs/>
          <w:color w:val="000000"/>
          <w:sz w:val="24"/>
          <w:szCs w:val="24"/>
          <w:lang w:eastAsia="zh-CN"/>
        </w:rPr>
        <w:t>Gastroenterol</w:t>
      </w:r>
      <w:proofErr w:type="spellEnd"/>
      <w:r w:rsidRPr="006913EC">
        <w:rPr>
          <w:rFonts w:ascii="Book Antiqua" w:eastAsia="宋体" w:hAnsi="Book Antiqua" w:cs="宋体"/>
          <w:color w:val="000000"/>
          <w:sz w:val="24"/>
          <w:szCs w:val="24"/>
          <w:lang w:eastAsia="zh-CN"/>
        </w:rPr>
        <w:t> 2003; </w:t>
      </w:r>
      <w:r w:rsidRPr="006913EC">
        <w:rPr>
          <w:rFonts w:ascii="Book Antiqua" w:eastAsia="宋体" w:hAnsi="Book Antiqua" w:cs="宋体"/>
          <w:b/>
          <w:bCs/>
          <w:color w:val="000000"/>
          <w:sz w:val="24"/>
          <w:szCs w:val="24"/>
          <w:lang w:eastAsia="zh-CN"/>
        </w:rPr>
        <w:t>98</w:t>
      </w:r>
      <w:r w:rsidRPr="006913EC">
        <w:rPr>
          <w:rFonts w:ascii="Book Antiqua" w:eastAsia="宋体" w:hAnsi="Book Antiqua" w:cs="宋体"/>
          <w:color w:val="000000"/>
          <w:sz w:val="24"/>
          <w:szCs w:val="24"/>
          <w:lang w:eastAsia="zh-CN"/>
        </w:rPr>
        <w:t>: 960-967 [PMID: 12809815]</w:t>
      </w:r>
    </w:p>
    <w:p w:rsidR="00A402D8" w:rsidRPr="006913EC" w:rsidRDefault="00A402D8" w:rsidP="00A402D8">
      <w:pPr>
        <w:spacing w:after="0" w:line="240" w:lineRule="auto"/>
        <w:rPr>
          <w:rFonts w:ascii="Book Antiqua" w:eastAsia="宋体" w:hAnsi="Book Antiqua" w:cs="宋体"/>
          <w:color w:val="000000"/>
          <w:sz w:val="24"/>
          <w:szCs w:val="24"/>
          <w:lang w:eastAsia="zh-CN"/>
        </w:rPr>
      </w:pPr>
      <w:proofErr w:type="gramStart"/>
      <w:r w:rsidRPr="006913EC">
        <w:rPr>
          <w:rFonts w:ascii="Book Antiqua" w:eastAsia="宋体" w:hAnsi="Book Antiqua" w:cs="宋体"/>
          <w:color w:val="000000"/>
          <w:sz w:val="24"/>
          <w:szCs w:val="24"/>
          <w:lang w:eastAsia="zh-CN"/>
        </w:rPr>
        <w:t>13 </w:t>
      </w:r>
      <w:r w:rsidRPr="006913EC">
        <w:rPr>
          <w:rFonts w:ascii="Book Antiqua" w:eastAsia="宋体" w:hAnsi="Book Antiqua" w:cs="宋体"/>
          <w:b/>
          <w:bCs/>
          <w:color w:val="000000"/>
          <w:sz w:val="24"/>
          <w:szCs w:val="24"/>
          <w:lang w:eastAsia="zh-CN"/>
        </w:rPr>
        <w:t>Browning JD</w:t>
      </w:r>
      <w:r w:rsidRPr="006913EC">
        <w:rPr>
          <w:rFonts w:ascii="Book Antiqua" w:eastAsia="宋体" w:hAnsi="Book Antiqua" w:cs="宋体"/>
          <w:color w:val="000000"/>
          <w:sz w:val="24"/>
          <w:szCs w:val="24"/>
          <w:lang w:eastAsia="zh-CN"/>
        </w:rPr>
        <w:t xml:space="preserve">, </w:t>
      </w:r>
      <w:proofErr w:type="spellStart"/>
      <w:r w:rsidRPr="006913EC">
        <w:rPr>
          <w:rFonts w:ascii="Book Antiqua" w:eastAsia="宋体" w:hAnsi="Book Antiqua" w:cs="宋体"/>
          <w:color w:val="000000"/>
          <w:sz w:val="24"/>
          <w:szCs w:val="24"/>
          <w:lang w:eastAsia="zh-CN"/>
        </w:rPr>
        <w:t>Szczepaniak</w:t>
      </w:r>
      <w:proofErr w:type="spellEnd"/>
      <w:r w:rsidRPr="006913EC">
        <w:rPr>
          <w:rFonts w:ascii="Book Antiqua" w:eastAsia="宋体" w:hAnsi="Book Antiqua" w:cs="宋体"/>
          <w:color w:val="000000"/>
          <w:sz w:val="24"/>
          <w:szCs w:val="24"/>
          <w:lang w:eastAsia="zh-CN"/>
        </w:rPr>
        <w:t xml:space="preserve"> LS, Dobbins R, Nuremberg P, Horton JD, Cohen JC, Grundy SM, Hobbs HH.</w:t>
      </w:r>
      <w:proofErr w:type="gramEnd"/>
      <w:r w:rsidRPr="006913EC">
        <w:rPr>
          <w:rFonts w:ascii="Book Antiqua" w:eastAsia="宋体" w:hAnsi="Book Antiqua" w:cs="宋体"/>
          <w:color w:val="000000"/>
          <w:sz w:val="24"/>
          <w:szCs w:val="24"/>
          <w:lang w:eastAsia="zh-CN"/>
        </w:rPr>
        <w:t xml:space="preserve"> Prevalence of hepatic </w:t>
      </w:r>
      <w:proofErr w:type="spellStart"/>
      <w:r w:rsidRPr="006913EC">
        <w:rPr>
          <w:rFonts w:ascii="Book Antiqua" w:eastAsia="宋体" w:hAnsi="Book Antiqua" w:cs="宋体"/>
          <w:color w:val="000000"/>
          <w:sz w:val="24"/>
          <w:szCs w:val="24"/>
          <w:lang w:eastAsia="zh-CN"/>
        </w:rPr>
        <w:t>steatosis</w:t>
      </w:r>
      <w:proofErr w:type="spellEnd"/>
      <w:r w:rsidRPr="006913EC">
        <w:rPr>
          <w:rFonts w:ascii="Book Antiqua" w:eastAsia="宋体" w:hAnsi="Book Antiqua" w:cs="宋体"/>
          <w:color w:val="000000"/>
          <w:sz w:val="24"/>
          <w:szCs w:val="24"/>
          <w:lang w:eastAsia="zh-CN"/>
        </w:rPr>
        <w:t xml:space="preserve"> in an urban population in the United States: impact of ethnicity. </w:t>
      </w:r>
      <w:proofErr w:type="spellStart"/>
      <w:r w:rsidRPr="006913EC">
        <w:rPr>
          <w:rFonts w:ascii="Book Antiqua" w:eastAsia="宋体" w:hAnsi="Book Antiqua" w:cs="宋体"/>
          <w:i/>
          <w:iCs/>
          <w:color w:val="000000"/>
          <w:sz w:val="24"/>
          <w:szCs w:val="24"/>
          <w:lang w:eastAsia="zh-CN"/>
        </w:rPr>
        <w:t>Hepatology</w:t>
      </w:r>
      <w:proofErr w:type="spellEnd"/>
      <w:r w:rsidRPr="006913EC">
        <w:rPr>
          <w:rFonts w:ascii="Book Antiqua" w:eastAsia="宋体" w:hAnsi="Book Antiqua" w:cs="宋体"/>
          <w:color w:val="000000"/>
          <w:sz w:val="24"/>
          <w:szCs w:val="24"/>
          <w:lang w:eastAsia="zh-CN"/>
        </w:rPr>
        <w:t> 2004; </w:t>
      </w:r>
      <w:r w:rsidRPr="006913EC">
        <w:rPr>
          <w:rFonts w:ascii="Book Antiqua" w:eastAsia="宋体" w:hAnsi="Book Antiqua" w:cs="宋体"/>
          <w:b/>
          <w:bCs/>
          <w:color w:val="000000"/>
          <w:sz w:val="24"/>
          <w:szCs w:val="24"/>
          <w:lang w:eastAsia="zh-CN"/>
        </w:rPr>
        <w:t>40</w:t>
      </w:r>
      <w:r w:rsidRPr="006913EC">
        <w:rPr>
          <w:rFonts w:ascii="Book Antiqua" w:eastAsia="宋体" w:hAnsi="Book Antiqua" w:cs="宋体"/>
          <w:color w:val="000000"/>
          <w:sz w:val="24"/>
          <w:szCs w:val="24"/>
          <w:lang w:eastAsia="zh-CN"/>
        </w:rPr>
        <w:t>: 1387-1395 [PMID: 15565570]</w:t>
      </w:r>
    </w:p>
    <w:p w:rsidR="00A402D8" w:rsidRPr="006913EC" w:rsidRDefault="00A402D8" w:rsidP="00A402D8">
      <w:pPr>
        <w:spacing w:after="0" w:line="240" w:lineRule="auto"/>
        <w:rPr>
          <w:rFonts w:ascii="Book Antiqua" w:eastAsia="宋体" w:hAnsi="Book Antiqua" w:cs="宋体"/>
          <w:color w:val="000000"/>
          <w:sz w:val="24"/>
          <w:szCs w:val="24"/>
          <w:lang w:eastAsia="zh-CN"/>
        </w:rPr>
      </w:pPr>
      <w:proofErr w:type="gramStart"/>
      <w:r w:rsidRPr="006913EC">
        <w:rPr>
          <w:rFonts w:ascii="Book Antiqua" w:eastAsia="宋体" w:hAnsi="Book Antiqua" w:cs="宋体"/>
          <w:color w:val="000000"/>
          <w:sz w:val="24"/>
          <w:szCs w:val="24"/>
          <w:lang w:eastAsia="zh-CN"/>
        </w:rPr>
        <w:t>14 </w:t>
      </w:r>
      <w:r w:rsidRPr="006913EC">
        <w:rPr>
          <w:rFonts w:ascii="Book Antiqua" w:eastAsia="宋体" w:hAnsi="Book Antiqua" w:cs="宋体"/>
          <w:b/>
          <w:bCs/>
          <w:color w:val="000000"/>
          <w:sz w:val="24"/>
          <w:szCs w:val="24"/>
          <w:lang w:eastAsia="zh-CN"/>
        </w:rPr>
        <w:t>Weston SR</w:t>
      </w:r>
      <w:r w:rsidRPr="006913EC">
        <w:rPr>
          <w:rFonts w:ascii="Book Antiqua" w:eastAsia="宋体" w:hAnsi="Book Antiqua" w:cs="宋体"/>
          <w:color w:val="000000"/>
          <w:sz w:val="24"/>
          <w:szCs w:val="24"/>
          <w:lang w:eastAsia="zh-CN"/>
        </w:rPr>
        <w:t xml:space="preserve">, Leyden W, Murphy R, Bass NM, Bell BP, Manos MM, </w:t>
      </w:r>
      <w:proofErr w:type="spellStart"/>
      <w:r w:rsidRPr="006913EC">
        <w:rPr>
          <w:rFonts w:ascii="Book Antiqua" w:eastAsia="宋体" w:hAnsi="Book Antiqua" w:cs="宋体"/>
          <w:color w:val="000000"/>
          <w:sz w:val="24"/>
          <w:szCs w:val="24"/>
          <w:lang w:eastAsia="zh-CN"/>
        </w:rPr>
        <w:t>Terrault</w:t>
      </w:r>
      <w:proofErr w:type="spellEnd"/>
      <w:r w:rsidRPr="006913EC">
        <w:rPr>
          <w:rFonts w:ascii="Book Antiqua" w:eastAsia="宋体" w:hAnsi="Book Antiqua" w:cs="宋体"/>
          <w:color w:val="000000"/>
          <w:sz w:val="24"/>
          <w:szCs w:val="24"/>
          <w:lang w:eastAsia="zh-CN"/>
        </w:rPr>
        <w:t xml:space="preserve"> NA.</w:t>
      </w:r>
      <w:proofErr w:type="gramEnd"/>
      <w:r w:rsidRPr="006913EC">
        <w:rPr>
          <w:rFonts w:ascii="Book Antiqua" w:eastAsia="宋体" w:hAnsi="Book Antiqua" w:cs="宋体"/>
          <w:color w:val="000000"/>
          <w:sz w:val="24"/>
          <w:szCs w:val="24"/>
          <w:lang w:eastAsia="zh-CN"/>
        </w:rPr>
        <w:t xml:space="preserve"> Racial and ethnic distribution of nonalcoholic fatty liver in persons with newly diagnosed chronic liver disease. </w:t>
      </w:r>
      <w:proofErr w:type="spellStart"/>
      <w:r w:rsidRPr="006913EC">
        <w:rPr>
          <w:rFonts w:ascii="Book Antiqua" w:eastAsia="宋体" w:hAnsi="Book Antiqua" w:cs="宋体"/>
          <w:i/>
          <w:iCs/>
          <w:color w:val="000000"/>
          <w:sz w:val="24"/>
          <w:szCs w:val="24"/>
          <w:lang w:eastAsia="zh-CN"/>
        </w:rPr>
        <w:t>Hepatology</w:t>
      </w:r>
      <w:proofErr w:type="spellEnd"/>
      <w:r w:rsidRPr="006913EC">
        <w:rPr>
          <w:rFonts w:ascii="Book Antiqua" w:eastAsia="宋体" w:hAnsi="Book Antiqua" w:cs="宋体"/>
          <w:color w:val="000000"/>
          <w:sz w:val="24"/>
          <w:szCs w:val="24"/>
          <w:lang w:eastAsia="zh-CN"/>
        </w:rPr>
        <w:t> 2005; </w:t>
      </w:r>
      <w:r w:rsidRPr="006913EC">
        <w:rPr>
          <w:rFonts w:ascii="Book Antiqua" w:eastAsia="宋体" w:hAnsi="Book Antiqua" w:cs="宋体"/>
          <w:b/>
          <w:bCs/>
          <w:color w:val="000000"/>
          <w:sz w:val="24"/>
          <w:szCs w:val="24"/>
          <w:lang w:eastAsia="zh-CN"/>
        </w:rPr>
        <w:t>41</w:t>
      </w:r>
      <w:r w:rsidRPr="006913EC">
        <w:rPr>
          <w:rFonts w:ascii="Book Antiqua" w:eastAsia="宋体" w:hAnsi="Book Antiqua" w:cs="宋体"/>
          <w:color w:val="000000"/>
          <w:sz w:val="24"/>
          <w:szCs w:val="24"/>
          <w:lang w:eastAsia="zh-CN"/>
        </w:rPr>
        <w:t>: 372-379 [PMID: 15723436]</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15 </w:t>
      </w:r>
      <w:proofErr w:type="spellStart"/>
      <w:r w:rsidRPr="006913EC">
        <w:rPr>
          <w:rFonts w:ascii="Book Antiqua" w:eastAsia="宋体" w:hAnsi="Book Antiqua" w:cs="宋体"/>
          <w:b/>
          <w:bCs/>
          <w:color w:val="000000"/>
          <w:sz w:val="24"/>
          <w:szCs w:val="24"/>
          <w:lang w:eastAsia="zh-CN"/>
        </w:rPr>
        <w:t>Ioannou</w:t>
      </w:r>
      <w:proofErr w:type="spellEnd"/>
      <w:r w:rsidRPr="006913EC">
        <w:rPr>
          <w:rFonts w:ascii="Book Antiqua" w:eastAsia="宋体" w:hAnsi="Book Antiqua" w:cs="宋体"/>
          <w:b/>
          <w:bCs/>
          <w:color w:val="000000"/>
          <w:sz w:val="24"/>
          <w:szCs w:val="24"/>
          <w:lang w:eastAsia="zh-CN"/>
        </w:rPr>
        <w:t xml:space="preserve"> GN</w:t>
      </w:r>
      <w:r w:rsidRPr="006913EC">
        <w:rPr>
          <w:rFonts w:ascii="Book Antiqua" w:eastAsia="宋体" w:hAnsi="Book Antiqua" w:cs="宋体"/>
          <w:color w:val="000000"/>
          <w:sz w:val="24"/>
          <w:szCs w:val="24"/>
          <w:lang w:eastAsia="zh-CN"/>
        </w:rPr>
        <w:t xml:space="preserve">, </w:t>
      </w:r>
      <w:proofErr w:type="spellStart"/>
      <w:r w:rsidRPr="006913EC">
        <w:rPr>
          <w:rFonts w:ascii="Book Antiqua" w:eastAsia="宋体" w:hAnsi="Book Antiqua" w:cs="宋体"/>
          <w:color w:val="000000"/>
          <w:sz w:val="24"/>
          <w:szCs w:val="24"/>
          <w:lang w:eastAsia="zh-CN"/>
        </w:rPr>
        <w:t>Boyko</w:t>
      </w:r>
      <w:proofErr w:type="spellEnd"/>
      <w:r w:rsidRPr="006913EC">
        <w:rPr>
          <w:rFonts w:ascii="Book Antiqua" w:eastAsia="宋体" w:hAnsi="Book Antiqua" w:cs="宋体"/>
          <w:color w:val="000000"/>
          <w:sz w:val="24"/>
          <w:szCs w:val="24"/>
          <w:lang w:eastAsia="zh-CN"/>
        </w:rPr>
        <w:t xml:space="preserve"> EJ, Lee SP. </w:t>
      </w:r>
      <w:proofErr w:type="gramStart"/>
      <w:r w:rsidRPr="006913EC">
        <w:rPr>
          <w:rFonts w:ascii="Book Antiqua" w:eastAsia="宋体" w:hAnsi="Book Antiqua" w:cs="宋体"/>
          <w:color w:val="000000"/>
          <w:sz w:val="24"/>
          <w:szCs w:val="24"/>
          <w:lang w:eastAsia="zh-CN"/>
        </w:rPr>
        <w:t>The prevalence and predictors of elevated serum aminotransferase activity in the United States in 1999-2002.</w:t>
      </w:r>
      <w:proofErr w:type="gramEnd"/>
      <w:r w:rsidRPr="006913EC">
        <w:rPr>
          <w:rFonts w:ascii="Book Antiqua" w:eastAsia="宋体" w:hAnsi="Book Antiqua" w:cs="宋体"/>
          <w:color w:val="000000"/>
          <w:sz w:val="24"/>
          <w:szCs w:val="24"/>
          <w:lang w:eastAsia="zh-CN"/>
        </w:rPr>
        <w:t> </w:t>
      </w:r>
      <w:r w:rsidRPr="006913EC">
        <w:rPr>
          <w:rFonts w:ascii="Book Antiqua" w:eastAsia="宋体" w:hAnsi="Book Antiqua" w:cs="宋体"/>
          <w:i/>
          <w:iCs/>
          <w:color w:val="000000"/>
          <w:sz w:val="24"/>
          <w:szCs w:val="24"/>
          <w:lang w:eastAsia="zh-CN"/>
        </w:rPr>
        <w:t xml:space="preserve">Am J </w:t>
      </w:r>
      <w:proofErr w:type="spellStart"/>
      <w:r w:rsidRPr="006913EC">
        <w:rPr>
          <w:rFonts w:ascii="Book Antiqua" w:eastAsia="宋体" w:hAnsi="Book Antiqua" w:cs="宋体"/>
          <w:i/>
          <w:iCs/>
          <w:color w:val="000000"/>
          <w:sz w:val="24"/>
          <w:szCs w:val="24"/>
          <w:lang w:eastAsia="zh-CN"/>
        </w:rPr>
        <w:t>Gastroenterol</w:t>
      </w:r>
      <w:proofErr w:type="spellEnd"/>
      <w:r w:rsidRPr="006913EC">
        <w:rPr>
          <w:rFonts w:ascii="Book Antiqua" w:eastAsia="宋体" w:hAnsi="Book Antiqua" w:cs="宋体"/>
          <w:color w:val="000000"/>
          <w:sz w:val="24"/>
          <w:szCs w:val="24"/>
          <w:lang w:eastAsia="zh-CN"/>
        </w:rPr>
        <w:t> 2006; </w:t>
      </w:r>
      <w:r w:rsidRPr="006913EC">
        <w:rPr>
          <w:rFonts w:ascii="Book Antiqua" w:eastAsia="宋体" w:hAnsi="Book Antiqua" w:cs="宋体"/>
          <w:b/>
          <w:bCs/>
          <w:color w:val="000000"/>
          <w:sz w:val="24"/>
          <w:szCs w:val="24"/>
          <w:lang w:eastAsia="zh-CN"/>
        </w:rPr>
        <w:t>101</w:t>
      </w:r>
      <w:r w:rsidRPr="006913EC">
        <w:rPr>
          <w:rFonts w:ascii="Book Antiqua" w:eastAsia="宋体" w:hAnsi="Book Antiqua" w:cs="宋体"/>
          <w:color w:val="000000"/>
          <w:sz w:val="24"/>
          <w:szCs w:val="24"/>
          <w:lang w:eastAsia="zh-CN"/>
        </w:rPr>
        <w:t>: 76-82 [PMID: 16405537]</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16 </w:t>
      </w:r>
      <w:r w:rsidRPr="006913EC">
        <w:rPr>
          <w:rFonts w:ascii="Book Antiqua" w:eastAsia="宋体" w:hAnsi="Book Antiqua" w:cs="宋体"/>
          <w:b/>
          <w:bCs/>
          <w:color w:val="000000"/>
          <w:sz w:val="24"/>
          <w:szCs w:val="24"/>
          <w:lang w:eastAsia="zh-CN"/>
        </w:rPr>
        <w:t>Williams CD</w:t>
      </w:r>
      <w:r w:rsidRPr="006913EC">
        <w:rPr>
          <w:rFonts w:ascii="Book Antiqua" w:eastAsia="宋体" w:hAnsi="Book Antiqua" w:cs="宋体"/>
          <w:color w:val="000000"/>
          <w:sz w:val="24"/>
          <w:szCs w:val="24"/>
          <w:lang w:eastAsia="zh-CN"/>
        </w:rPr>
        <w:t xml:space="preserve">, Stengel J, </w:t>
      </w:r>
      <w:proofErr w:type="spellStart"/>
      <w:r w:rsidRPr="006913EC">
        <w:rPr>
          <w:rFonts w:ascii="Book Antiqua" w:eastAsia="宋体" w:hAnsi="Book Antiqua" w:cs="宋体"/>
          <w:color w:val="000000"/>
          <w:sz w:val="24"/>
          <w:szCs w:val="24"/>
          <w:lang w:eastAsia="zh-CN"/>
        </w:rPr>
        <w:t>Asike</w:t>
      </w:r>
      <w:proofErr w:type="spellEnd"/>
      <w:r w:rsidRPr="006913EC">
        <w:rPr>
          <w:rFonts w:ascii="Book Antiqua" w:eastAsia="宋体" w:hAnsi="Book Antiqua" w:cs="宋体"/>
          <w:color w:val="000000"/>
          <w:sz w:val="24"/>
          <w:szCs w:val="24"/>
          <w:lang w:eastAsia="zh-CN"/>
        </w:rPr>
        <w:t xml:space="preserve"> MI, Torres DM, Shaw J, Contreras M, </w:t>
      </w:r>
      <w:proofErr w:type="spellStart"/>
      <w:r w:rsidRPr="006913EC">
        <w:rPr>
          <w:rFonts w:ascii="Book Antiqua" w:eastAsia="宋体" w:hAnsi="Book Antiqua" w:cs="宋体"/>
          <w:color w:val="000000"/>
          <w:sz w:val="24"/>
          <w:szCs w:val="24"/>
          <w:lang w:eastAsia="zh-CN"/>
        </w:rPr>
        <w:t>Landt</w:t>
      </w:r>
      <w:proofErr w:type="spellEnd"/>
      <w:r w:rsidRPr="006913EC">
        <w:rPr>
          <w:rFonts w:ascii="Book Antiqua" w:eastAsia="宋体" w:hAnsi="Book Antiqua" w:cs="宋体"/>
          <w:color w:val="000000"/>
          <w:sz w:val="24"/>
          <w:szCs w:val="24"/>
          <w:lang w:eastAsia="zh-CN"/>
        </w:rPr>
        <w:t xml:space="preserve"> CL, Harrison SA. Prevalence of nonalcoholic fatty liver disease and nonalcoholic </w:t>
      </w:r>
      <w:proofErr w:type="spellStart"/>
      <w:r w:rsidRPr="006913EC">
        <w:rPr>
          <w:rFonts w:ascii="Book Antiqua" w:eastAsia="宋体" w:hAnsi="Book Antiqua" w:cs="宋体"/>
          <w:color w:val="000000"/>
          <w:sz w:val="24"/>
          <w:szCs w:val="24"/>
          <w:lang w:eastAsia="zh-CN"/>
        </w:rPr>
        <w:t>steatohepatitis</w:t>
      </w:r>
      <w:proofErr w:type="spellEnd"/>
      <w:r w:rsidRPr="006913EC">
        <w:rPr>
          <w:rFonts w:ascii="Book Antiqua" w:eastAsia="宋体" w:hAnsi="Book Antiqua" w:cs="宋体"/>
          <w:color w:val="000000"/>
          <w:sz w:val="24"/>
          <w:szCs w:val="24"/>
          <w:lang w:eastAsia="zh-CN"/>
        </w:rPr>
        <w:t xml:space="preserve"> among a largely middle-aged population utilizing ultrasound and liver biopsy: a prospective study. </w:t>
      </w:r>
      <w:r w:rsidRPr="006913EC">
        <w:rPr>
          <w:rFonts w:ascii="Book Antiqua" w:eastAsia="宋体" w:hAnsi="Book Antiqua" w:cs="宋体"/>
          <w:i/>
          <w:iCs/>
          <w:color w:val="000000"/>
          <w:sz w:val="24"/>
          <w:szCs w:val="24"/>
          <w:lang w:eastAsia="zh-CN"/>
        </w:rPr>
        <w:t>Gastroenterology</w:t>
      </w:r>
      <w:r w:rsidRPr="006913EC">
        <w:rPr>
          <w:rFonts w:ascii="Book Antiqua" w:eastAsia="宋体" w:hAnsi="Book Antiqua" w:cs="宋体"/>
          <w:color w:val="000000"/>
          <w:sz w:val="24"/>
          <w:szCs w:val="24"/>
          <w:lang w:eastAsia="zh-CN"/>
        </w:rPr>
        <w:t> 2011; </w:t>
      </w:r>
      <w:r w:rsidRPr="006913EC">
        <w:rPr>
          <w:rFonts w:ascii="Book Antiqua" w:eastAsia="宋体" w:hAnsi="Book Antiqua" w:cs="宋体"/>
          <w:b/>
          <w:bCs/>
          <w:color w:val="000000"/>
          <w:sz w:val="24"/>
          <w:szCs w:val="24"/>
          <w:lang w:eastAsia="zh-CN"/>
        </w:rPr>
        <w:t>140</w:t>
      </w:r>
      <w:r w:rsidRPr="006913EC">
        <w:rPr>
          <w:rFonts w:ascii="Book Antiqua" w:eastAsia="宋体" w:hAnsi="Book Antiqua" w:cs="宋体"/>
          <w:color w:val="000000"/>
          <w:sz w:val="24"/>
          <w:szCs w:val="24"/>
          <w:lang w:eastAsia="zh-CN"/>
        </w:rPr>
        <w:t>: 124-131 [PMID: 20858492 DOI: 10.1053/j.gastro.2010.09.038]</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17 </w:t>
      </w:r>
      <w:proofErr w:type="spellStart"/>
      <w:r w:rsidRPr="006913EC">
        <w:rPr>
          <w:rFonts w:ascii="Book Antiqua" w:eastAsia="宋体" w:hAnsi="Book Antiqua" w:cs="宋体"/>
          <w:b/>
          <w:bCs/>
          <w:color w:val="000000"/>
          <w:sz w:val="24"/>
          <w:szCs w:val="24"/>
          <w:lang w:eastAsia="zh-CN"/>
        </w:rPr>
        <w:t>Younossi</w:t>
      </w:r>
      <w:proofErr w:type="spellEnd"/>
      <w:r w:rsidRPr="006913EC">
        <w:rPr>
          <w:rFonts w:ascii="Book Antiqua" w:eastAsia="宋体" w:hAnsi="Book Antiqua" w:cs="宋体"/>
          <w:b/>
          <w:bCs/>
          <w:color w:val="000000"/>
          <w:sz w:val="24"/>
          <w:szCs w:val="24"/>
          <w:lang w:eastAsia="zh-CN"/>
        </w:rPr>
        <w:t xml:space="preserve"> ZM</w:t>
      </w:r>
      <w:r w:rsidRPr="006913EC">
        <w:rPr>
          <w:rFonts w:ascii="Book Antiqua" w:eastAsia="宋体" w:hAnsi="Book Antiqua" w:cs="宋体"/>
          <w:color w:val="000000"/>
          <w:sz w:val="24"/>
          <w:szCs w:val="24"/>
          <w:lang w:eastAsia="zh-CN"/>
        </w:rPr>
        <w:t xml:space="preserve">, </w:t>
      </w:r>
      <w:proofErr w:type="spellStart"/>
      <w:r w:rsidRPr="006913EC">
        <w:rPr>
          <w:rFonts w:ascii="Book Antiqua" w:eastAsia="宋体" w:hAnsi="Book Antiqua" w:cs="宋体"/>
          <w:color w:val="000000"/>
          <w:sz w:val="24"/>
          <w:szCs w:val="24"/>
          <w:lang w:eastAsia="zh-CN"/>
        </w:rPr>
        <w:t>Stepanova</w:t>
      </w:r>
      <w:proofErr w:type="spellEnd"/>
      <w:r w:rsidRPr="006913EC">
        <w:rPr>
          <w:rFonts w:ascii="Book Antiqua" w:eastAsia="宋体" w:hAnsi="Book Antiqua" w:cs="宋体"/>
          <w:color w:val="000000"/>
          <w:sz w:val="24"/>
          <w:szCs w:val="24"/>
          <w:lang w:eastAsia="zh-CN"/>
        </w:rPr>
        <w:t xml:space="preserve"> M, Negro F, </w:t>
      </w:r>
      <w:proofErr w:type="spellStart"/>
      <w:r w:rsidRPr="006913EC">
        <w:rPr>
          <w:rFonts w:ascii="Book Antiqua" w:eastAsia="宋体" w:hAnsi="Book Antiqua" w:cs="宋体"/>
          <w:color w:val="000000"/>
          <w:sz w:val="24"/>
          <w:szCs w:val="24"/>
          <w:lang w:eastAsia="zh-CN"/>
        </w:rPr>
        <w:t>Hallaji</w:t>
      </w:r>
      <w:proofErr w:type="spellEnd"/>
      <w:r w:rsidRPr="006913EC">
        <w:rPr>
          <w:rFonts w:ascii="Book Antiqua" w:eastAsia="宋体" w:hAnsi="Book Antiqua" w:cs="宋体"/>
          <w:color w:val="000000"/>
          <w:sz w:val="24"/>
          <w:szCs w:val="24"/>
          <w:lang w:eastAsia="zh-CN"/>
        </w:rPr>
        <w:t xml:space="preserve"> S, </w:t>
      </w:r>
      <w:proofErr w:type="spellStart"/>
      <w:r w:rsidRPr="006913EC">
        <w:rPr>
          <w:rFonts w:ascii="Book Antiqua" w:eastAsia="宋体" w:hAnsi="Book Antiqua" w:cs="宋体"/>
          <w:color w:val="000000"/>
          <w:sz w:val="24"/>
          <w:szCs w:val="24"/>
          <w:lang w:eastAsia="zh-CN"/>
        </w:rPr>
        <w:t>Younossi</w:t>
      </w:r>
      <w:proofErr w:type="spellEnd"/>
      <w:r w:rsidRPr="006913EC">
        <w:rPr>
          <w:rFonts w:ascii="Book Antiqua" w:eastAsia="宋体" w:hAnsi="Book Antiqua" w:cs="宋体"/>
          <w:color w:val="000000"/>
          <w:sz w:val="24"/>
          <w:szCs w:val="24"/>
          <w:lang w:eastAsia="zh-CN"/>
        </w:rPr>
        <w:t xml:space="preserve"> Y, Lam B, </w:t>
      </w:r>
      <w:proofErr w:type="spellStart"/>
      <w:r w:rsidRPr="006913EC">
        <w:rPr>
          <w:rFonts w:ascii="Book Antiqua" w:eastAsia="宋体" w:hAnsi="Book Antiqua" w:cs="宋体"/>
          <w:color w:val="000000"/>
          <w:sz w:val="24"/>
          <w:szCs w:val="24"/>
          <w:lang w:eastAsia="zh-CN"/>
        </w:rPr>
        <w:t>Srishord</w:t>
      </w:r>
      <w:proofErr w:type="spellEnd"/>
      <w:r w:rsidRPr="006913EC">
        <w:rPr>
          <w:rFonts w:ascii="Book Antiqua" w:eastAsia="宋体" w:hAnsi="Book Antiqua" w:cs="宋体"/>
          <w:color w:val="000000"/>
          <w:sz w:val="24"/>
          <w:szCs w:val="24"/>
          <w:lang w:eastAsia="zh-CN"/>
        </w:rPr>
        <w:t xml:space="preserve"> M. Nonalcoholic fatty liver disease in lean individuals in the United States. </w:t>
      </w:r>
      <w:r w:rsidRPr="006913EC">
        <w:rPr>
          <w:rFonts w:ascii="Book Antiqua" w:eastAsia="宋体" w:hAnsi="Book Antiqua" w:cs="宋体"/>
          <w:i/>
          <w:iCs/>
          <w:color w:val="000000"/>
          <w:sz w:val="24"/>
          <w:szCs w:val="24"/>
          <w:lang w:eastAsia="zh-CN"/>
        </w:rPr>
        <w:t>Medicine (Baltimore)</w:t>
      </w:r>
      <w:r w:rsidRPr="006913EC">
        <w:rPr>
          <w:rFonts w:ascii="Book Antiqua" w:eastAsia="宋体" w:hAnsi="Book Antiqua" w:cs="宋体"/>
          <w:color w:val="000000"/>
          <w:sz w:val="24"/>
          <w:szCs w:val="24"/>
          <w:lang w:eastAsia="zh-CN"/>
        </w:rPr>
        <w:t> 2012; </w:t>
      </w:r>
      <w:r w:rsidRPr="006913EC">
        <w:rPr>
          <w:rFonts w:ascii="Book Antiqua" w:eastAsia="宋体" w:hAnsi="Book Antiqua" w:cs="宋体"/>
          <w:b/>
          <w:bCs/>
          <w:color w:val="000000"/>
          <w:sz w:val="24"/>
          <w:szCs w:val="24"/>
          <w:lang w:eastAsia="zh-CN"/>
        </w:rPr>
        <w:t>91</w:t>
      </w:r>
      <w:r w:rsidRPr="006913EC">
        <w:rPr>
          <w:rFonts w:ascii="Book Antiqua" w:eastAsia="宋体" w:hAnsi="Book Antiqua" w:cs="宋体"/>
          <w:color w:val="000000"/>
          <w:sz w:val="24"/>
          <w:szCs w:val="24"/>
          <w:lang w:eastAsia="zh-CN"/>
        </w:rPr>
        <w:t>: 319-327 [PMID: 23117851 DOI: 10.1097/MD.0b013e3182779d49]</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18 </w:t>
      </w:r>
      <w:proofErr w:type="spellStart"/>
      <w:r w:rsidRPr="006913EC">
        <w:rPr>
          <w:rFonts w:ascii="Book Antiqua" w:eastAsia="宋体" w:hAnsi="Book Antiqua" w:cs="宋体"/>
          <w:b/>
          <w:bCs/>
          <w:color w:val="000000"/>
          <w:sz w:val="24"/>
          <w:szCs w:val="24"/>
          <w:lang w:eastAsia="zh-CN"/>
        </w:rPr>
        <w:t>Lazo</w:t>
      </w:r>
      <w:proofErr w:type="spellEnd"/>
      <w:r w:rsidRPr="006913EC">
        <w:rPr>
          <w:rFonts w:ascii="Book Antiqua" w:eastAsia="宋体" w:hAnsi="Book Antiqua" w:cs="宋体"/>
          <w:b/>
          <w:bCs/>
          <w:color w:val="000000"/>
          <w:sz w:val="24"/>
          <w:szCs w:val="24"/>
          <w:lang w:eastAsia="zh-CN"/>
        </w:rPr>
        <w:t xml:space="preserve"> M</w:t>
      </w:r>
      <w:r w:rsidRPr="006913EC">
        <w:rPr>
          <w:rFonts w:ascii="Book Antiqua" w:eastAsia="宋体" w:hAnsi="Book Antiqua" w:cs="宋体"/>
          <w:color w:val="000000"/>
          <w:sz w:val="24"/>
          <w:szCs w:val="24"/>
          <w:lang w:eastAsia="zh-CN"/>
        </w:rPr>
        <w:t xml:space="preserve">, </w:t>
      </w:r>
      <w:proofErr w:type="spellStart"/>
      <w:r w:rsidRPr="006913EC">
        <w:rPr>
          <w:rFonts w:ascii="Book Antiqua" w:eastAsia="宋体" w:hAnsi="Book Antiqua" w:cs="宋体"/>
          <w:color w:val="000000"/>
          <w:sz w:val="24"/>
          <w:szCs w:val="24"/>
          <w:lang w:eastAsia="zh-CN"/>
        </w:rPr>
        <w:t>Hernaez</w:t>
      </w:r>
      <w:proofErr w:type="spellEnd"/>
      <w:r w:rsidRPr="006913EC">
        <w:rPr>
          <w:rFonts w:ascii="Book Antiqua" w:eastAsia="宋体" w:hAnsi="Book Antiqua" w:cs="宋体"/>
          <w:color w:val="000000"/>
          <w:sz w:val="24"/>
          <w:szCs w:val="24"/>
          <w:lang w:eastAsia="zh-CN"/>
        </w:rPr>
        <w:t xml:space="preserve"> R, </w:t>
      </w:r>
      <w:proofErr w:type="spellStart"/>
      <w:r w:rsidRPr="006913EC">
        <w:rPr>
          <w:rFonts w:ascii="Book Antiqua" w:eastAsia="宋体" w:hAnsi="Book Antiqua" w:cs="宋体"/>
          <w:color w:val="000000"/>
          <w:sz w:val="24"/>
          <w:szCs w:val="24"/>
          <w:lang w:eastAsia="zh-CN"/>
        </w:rPr>
        <w:t>Eberhardt</w:t>
      </w:r>
      <w:proofErr w:type="spellEnd"/>
      <w:r w:rsidRPr="006913EC">
        <w:rPr>
          <w:rFonts w:ascii="Book Antiqua" w:eastAsia="宋体" w:hAnsi="Book Antiqua" w:cs="宋体"/>
          <w:color w:val="000000"/>
          <w:sz w:val="24"/>
          <w:szCs w:val="24"/>
          <w:lang w:eastAsia="zh-CN"/>
        </w:rPr>
        <w:t xml:space="preserve"> MS, </w:t>
      </w:r>
      <w:proofErr w:type="spellStart"/>
      <w:r w:rsidRPr="006913EC">
        <w:rPr>
          <w:rFonts w:ascii="Book Antiqua" w:eastAsia="宋体" w:hAnsi="Book Antiqua" w:cs="宋体"/>
          <w:color w:val="000000"/>
          <w:sz w:val="24"/>
          <w:szCs w:val="24"/>
          <w:lang w:eastAsia="zh-CN"/>
        </w:rPr>
        <w:t>Bonekamp</w:t>
      </w:r>
      <w:proofErr w:type="spellEnd"/>
      <w:r w:rsidRPr="006913EC">
        <w:rPr>
          <w:rFonts w:ascii="Book Antiqua" w:eastAsia="宋体" w:hAnsi="Book Antiqua" w:cs="宋体"/>
          <w:color w:val="000000"/>
          <w:sz w:val="24"/>
          <w:szCs w:val="24"/>
          <w:lang w:eastAsia="zh-CN"/>
        </w:rPr>
        <w:t xml:space="preserve"> S, </w:t>
      </w:r>
      <w:proofErr w:type="spellStart"/>
      <w:r w:rsidRPr="006913EC">
        <w:rPr>
          <w:rFonts w:ascii="Book Antiqua" w:eastAsia="宋体" w:hAnsi="Book Antiqua" w:cs="宋体"/>
          <w:color w:val="000000"/>
          <w:sz w:val="24"/>
          <w:szCs w:val="24"/>
          <w:lang w:eastAsia="zh-CN"/>
        </w:rPr>
        <w:t>Kamel</w:t>
      </w:r>
      <w:proofErr w:type="spellEnd"/>
      <w:r w:rsidRPr="006913EC">
        <w:rPr>
          <w:rFonts w:ascii="Book Antiqua" w:eastAsia="宋体" w:hAnsi="Book Antiqua" w:cs="宋体"/>
          <w:color w:val="000000"/>
          <w:sz w:val="24"/>
          <w:szCs w:val="24"/>
          <w:lang w:eastAsia="zh-CN"/>
        </w:rPr>
        <w:t xml:space="preserve"> I, </w:t>
      </w:r>
      <w:proofErr w:type="spellStart"/>
      <w:r w:rsidRPr="006913EC">
        <w:rPr>
          <w:rFonts w:ascii="Book Antiqua" w:eastAsia="宋体" w:hAnsi="Book Antiqua" w:cs="宋体"/>
          <w:color w:val="000000"/>
          <w:sz w:val="24"/>
          <w:szCs w:val="24"/>
          <w:lang w:eastAsia="zh-CN"/>
        </w:rPr>
        <w:t>Guallar</w:t>
      </w:r>
      <w:proofErr w:type="spellEnd"/>
      <w:r w:rsidRPr="006913EC">
        <w:rPr>
          <w:rFonts w:ascii="Book Antiqua" w:eastAsia="宋体" w:hAnsi="Book Antiqua" w:cs="宋体"/>
          <w:color w:val="000000"/>
          <w:sz w:val="24"/>
          <w:szCs w:val="24"/>
          <w:lang w:eastAsia="zh-CN"/>
        </w:rPr>
        <w:t xml:space="preserve"> E, </w:t>
      </w:r>
      <w:proofErr w:type="spellStart"/>
      <w:r w:rsidRPr="006913EC">
        <w:rPr>
          <w:rFonts w:ascii="Book Antiqua" w:eastAsia="宋体" w:hAnsi="Book Antiqua" w:cs="宋体"/>
          <w:color w:val="000000"/>
          <w:sz w:val="24"/>
          <w:szCs w:val="24"/>
          <w:lang w:eastAsia="zh-CN"/>
        </w:rPr>
        <w:t>Koteish</w:t>
      </w:r>
      <w:proofErr w:type="spellEnd"/>
      <w:r w:rsidRPr="006913EC">
        <w:rPr>
          <w:rFonts w:ascii="Book Antiqua" w:eastAsia="宋体" w:hAnsi="Book Antiqua" w:cs="宋体"/>
          <w:color w:val="000000"/>
          <w:sz w:val="24"/>
          <w:szCs w:val="24"/>
          <w:lang w:eastAsia="zh-CN"/>
        </w:rPr>
        <w:t xml:space="preserve"> A, </w:t>
      </w:r>
      <w:proofErr w:type="spellStart"/>
      <w:r w:rsidRPr="006913EC">
        <w:rPr>
          <w:rFonts w:ascii="Book Antiqua" w:eastAsia="宋体" w:hAnsi="Book Antiqua" w:cs="宋体"/>
          <w:color w:val="000000"/>
          <w:sz w:val="24"/>
          <w:szCs w:val="24"/>
          <w:lang w:eastAsia="zh-CN"/>
        </w:rPr>
        <w:t>Brancati</w:t>
      </w:r>
      <w:proofErr w:type="spellEnd"/>
      <w:r w:rsidRPr="006913EC">
        <w:rPr>
          <w:rFonts w:ascii="Book Antiqua" w:eastAsia="宋体" w:hAnsi="Book Antiqua" w:cs="宋体"/>
          <w:color w:val="000000"/>
          <w:sz w:val="24"/>
          <w:szCs w:val="24"/>
          <w:lang w:eastAsia="zh-CN"/>
        </w:rPr>
        <w:t xml:space="preserve"> FL, Clark JM. Prevalence of nonalcoholic fatty liver disease in the United States: </w:t>
      </w:r>
      <w:r w:rsidRPr="006913EC">
        <w:rPr>
          <w:rFonts w:ascii="Book Antiqua" w:eastAsia="宋体" w:hAnsi="Book Antiqua" w:cs="宋体"/>
          <w:color w:val="000000"/>
          <w:sz w:val="24"/>
          <w:szCs w:val="24"/>
          <w:lang w:eastAsia="zh-CN"/>
        </w:rPr>
        <w:lastRenderedPageBreak/>
        <w:t>the Third National Health and Nutrition Examination Survey, 1988-1994. </w:t>
      </w:r>
      <w:r w:rsidRPr="006913EC">
        <w:rPr>
          <w:rFonts w:ascii="Book Antiqua" w:eastAsia="宋体" w:hAnsi="Book Antiqua" w:cs="宋体"/>
          <w:i/>
          <w:iCs/>
          <w:color w:val="000000"/>
          <w:sz w:val="24"/>
          <w:szCs w:val="24"/>
          <w:lang w:eastAsia="zh-CN"/>
        </w:rPr>
        <w:t xml:space="preserve">Am J </w:t>
      </w:r>
      <w:proofErr w:type="spellStart"/>
      <w:r w:rsidRPr="006913EC">
        <w:rPr>
          <w:rFonts w:ascii="Book Antiqua" w:eastAsia="宋体" w:hAnsi="Book Antiqua" w:cs="宋体"/>
          <w:i/>
          <w:iCs/>
          <w:color w:val="000000"/>
          <w:sz w:val="24"/>
          <w:szCs w:val="24"/>
          <w:lang w:eastAsia="zh-CN"/>
        </w:rPr>
        <w:t>Epidemiol</w:t>
      </w:r>
      <w:proofErr w:type="spellEnd"/>
      <w:r w:rsidRPr="006913EC">
        <w:rPr>
          <w:rFonts w:ascii="Book Antiqua" w:eastAsia="宋体" w:hAnsi="Book Antiqua" w:cs="宋体"/>
          <w:color w:val="000000"/>
          <w:sz w:val="24"/>
          <w:szCs w:val="24"/>
          <w:lang w:eastAsia="zh-CN"/>
        </w:rPr>
        <w:t> 2013; </w:t>
      </w:r>
      <w:r w:rsidRPr="006913EC">
        <w:rPr>
          <w:rFonts w:ascii="Book Antiqua" w:eastAsia="宋体" w:hAnsi="Book Antiqua" w:cs="宋体"/>
          <w:b/>
          <w:bCs/>
          <w:color w:val="000000"/>
          <w:sz w:val="24"/>
          <w:szCs w:val="24"/>
          <w:lang w:eastAsia="zh-CN"/>
        </w:rPr>
        <w:t>178</w:t>
      </w:r>
      <w:r w:rsidRPr="006913EC">
        <w:rPr>
          <w:rFonts w:ascii="Book Antiqua" w:eastAsia="宋体" w:hAnsi="Book Antiqua" w:cs="宋体"/>
          <w:color w:val="000000"/>
          <w:sz w:val="24"/>
          <w:szCs w:val="24"/>
          <w:lang w:eastAsia="zh-CN"/>
        </w:rPr>
        <w:t>: 38-45 [PMID: 23703888 DOI: 10.1093/</w:t>
      </w:r>
      <w:proofErr w:type="spellStart"/>
      <w:r w:rsidRPr="006913EC">
        <w:rPr>
          <w:rFonts w:ascii="Book Antiqua" w:eastAsia="宋体" w:hAnsi="Book Antiqua" w:cs="宋体"/>
          <w:color w:val="000000"/>
          <w:sz w:val="24"/>
          <w:szCs w:val="24"/>
          <w:lang w:eastAsia="zh-CN"/>
        </w:rPr>
        <w:t>aje</w:t>
      </w:r>
      <w:proofErr w:type="spellEnd"/>
      <w:r w:rsidRPr="006913EC">
        <w:rPr>
          <w:rFonts w:ascii="Book Antiqua" w:eastAsia="宋体" w:hAnsi="Book Antiqua" w:cs="宋体"/>
          <w:color w:val="000000"/>
          <w:sz w:val="24"/>
          <w:szCs w:val="24"/>
          <w:lang w:eastAsia="zh-CN"/>
        </w:rPr>
        <w:t>/kws448]</w:t>
      </w:r>
    </w:p>
    <w:p w:rsidR="00A402D8" w:rsidRPr="006913EC" w:rsidRDefault="00A402D8" w:rsidP="00A402D8">
      <w:pPr>
        <w:spacing w:after="0" w:line="240" w:lineRule="auto"/>
        <w:rPr>
          <w:rFonts w:ascii="Book Antiqua" w:eastAsia="宋体" w:hAnsi="Book Antiqua" w:cs="宋体"/>
          <w:color w:val="000000"/>
          <w:sz w:val="24"/>
          <w:szCs w:val="24"/>
          <w:lang w:eastAsia="zh-CN"/>
        </w:rPr>
      </w:pPr>
      <w:proofErr w:type="gramStart"/>
      <w:r w:rsidRPr="006913EC">
        <w:rPr>
          <w:rFonts w:ascii="Book Antiqua" w:eastAsia="宋体" w:hAnsi="Book Antiqua" w:cs="宋体"/>
          <w:color w:val="000000"/>
          <w:sz w:val="24"/>
          <w:szCs w:val="24"/>
          <w:lang w:eastAsia="zh-CN"/>
        </w:rPr>
        <w:t>19 </w:t>
      </w:r>
      <w:r w:rsidRPr="006913EC">
        <w:rPr>
          <w:rFonts w:ascii="Book Antiqua" w:eastAsia="宋体" w:hAnsi="Book Antiqua" w:cs="宋体"/>
          <w:b/>
          <w:bCs/>
          <w:color w:val="000000"/>
          <w:sz w:val="24"/>
          <w:szCs w:val="24"/>
          <w:lang w:eastAsia="zh-CN"/>
        </w:rPr>
        <w:t>Schneider AL</w:t>
      </w:r>
      <w:r w:rsidRPr="006913EC">
        <w:rPr>
          <w:rFonts w:ascii="Book Antiqua" w:eastAsia="宋体" w:hAnsi="Book Antiqua" w:cs="宋体"/>
          <w:color w:val="000000"/>
          <w:sz w:val="24"/>
          <w:szCs w:val="24"/>
          <w:lang w:eastAsia="zh-CN"/>
        </w:rPr>
        <w:t xml:space="preserve">, </w:t>
      </w:r>
      <w:proofErr w:type="spellStart"/>
      <w:r w:rsidRPr="006913EC">
        <w:rPr>
          <w:rFonts w:ascii="Book Antiqua" w:eastAsia="宋体" w:hAnsi="Book Antiqua" w:cs="宋体"/>
          <w:color w:val="000000"/>
          <w:sz w:val="24"/>
          <w:szCs w:val="24"/>
          <w:lang w:eastAsia="zh-CN"/>
        </w:rPr>
        <w:t>Lazo</w:t>
      </w:r>
      <w:proofErr w:type="spellEnd"/>
      <w:r w:rsidRPr="006913EC">
        <w:rPr>
          <w:rFonts w:ascii="Book Antiqua" w:eastAsia="宋体" w:hAnsi="Book Antiqua" w:cs="宋体"/>
          <w:color w:val="000000"/>
          <w:sz w:val="24"/>
          <w:szCs w:val="24"/>
          <w:lang w:eastAsia="zh-CN"/>
        </w:rPr>
        <w:t xml:space="preserve"> M, </w:t>
      </w:r>
      <w:proofErr w:type="spellStart"/>
      <w:r w:rsidRPr="006913EC">
        <w:rPr>
          <w:rFonts w:ascii="Book Antiqua" w:eastAsia="宋体" w:hAnsi="Book Antiqua" w:cs="宋体"/>
          <w:color w:val="000000"/>
          <w:sz w:val="24"/>
          <w:szCs w:val="24"/>
          <w:lang w:eastAsia="zh-CN"/>
        </w:rPr>
        <w:t>Selvin</w:t>
      </w:r>
      <w:proofErr w:type="spellEnd"/>
      <w:r w:rsidRPr="006913EC">
        <w:rPr>
          <w:rFonts w:ascii="Book Antiqua" w:eastAsia="宋体" w:hAnsi="Book Antiqua" w:cs="宋体"/>
          <w:color w:val="000000"/>
          <w:sz w:val="24"/>
          <w:szCs w:val="24"/>
          <w:lang w:eastAsia="zh-CN"/>
        </w:rPr>
        <w:t xml:space="preserve"> E, Clark JM.</w:t>
      </w:r>
      <w:proofErr w:type="gramEnd"/>
      <w:r w:rsidRPr="006913EC">
        <w:rPr>
          <w:rFonts w:ascii="Book Antiqua" w:eastAsia="宋体" w:hAnsi="Book Antiqua" w:cs="宋体"/>
          <w:color w:val="000000"/>
          <w:sz w:val="24"/>
          <w:szCs w:val="24"/>
          <w:lang w:eastAsia="zh-CN"/>
        </w:rPr>
        <w:t xml:space="preserve"> </w:t>
      </w:r>
      <w:proofErr w:type="gramStart"/>
      <w:r w:rsidRPr="006913EC">
        <w:rPr>
          <w:rFonts w:ascii="Book Antiqua" w:eastAsia="宋体" w:hAnsi="Book Antiqua" w:cs="宋体"/>
          <w:color w:val="000000"/>
          <w:sz w:val="24"/>
          <w:szCs w:val="24"/>
          <w:lang w:eastAsia="zh-CN"/>
        </w:rPr>
        <w:t>Racial differences in nonalcoholic fatty liver disease in the U.S. population.</w:t>
      </w:r>
      <w:proofErr w:type="gramEnd"/>
      <w:r w:rsidRPr="006913EC">
        <w:rPr>
          <w:rFonts w:ascii="Book Antiqua" w:eastAsia="宋体" w:hAnsi="Book Antiqua" w:cs="宋体"/>
          <w:color w:val="000000"/>
          <w:sz w:val="24"/>
          <w:szCs w:val="24"/>
          <w:lang w:eastAsia="zh-CN"/>
        </w:rPr>
        <w:t> </w:t>
      </w:r>
      <w:r w:rsidRPr="006913EC">
        <w:rPr>
          <w:rFonts w:ascii="Book Antiqua" w:eastAsia="宋体" w:hAnsi="Book Antiqua" w:cs="宋体"/>
          <w:i/>
          <w:iCs/>
          <w:color w:val="000000"/>
          <w:sz w:val="24"/>
          <w:szCs w:val="24"/>
          <w:lang w:eastAsia="zh-CN"/>
        </w:rPr>
        <w:t>Obesity (Silver Spring)</w:t>
      </w:r>
      <w:r w:rsidRPr="006913EC">
        <w:rPr>
          <w:rFonts w:ascii="Book Antiqua" w:eastAsia="宋体" w:hAnsi="Book Antiqua" w:cs="宋体"/>
          <w:color w:val="000000"/>
          <w:sz w:val="24"/>
          <w:szCs w:val="24"/>
          <w:lang w:eastAsia="zh-CN"/>
        </w:rPr>
        <w:t> 2014; </w:t>
      </w:r>
      <w:r w:rsidRPr="006913EC">
        <w:rPr>
          <w:rFonts w:ascii="Book Antiqua" w:eastAsia="宋体" w:hAnsi="Book Antiqua" w:cs="宋体"/>
          <w:b/>
          <w:bCs/>
          <w:color w:val="000000"/>
          <w:sz w:val="24"/>
          <w:szCs w:val="24"/>
          <w:lang w:eastAsia="zh-CN"/>
        </w:rPr>
        <w:t>22</w:t>
      </w:r>
      <w:r w:rsidRPr="006913EC">
        <w:rPr>
          <w:rFonts w:ascii="Book Antiqua" w:eastAsia="宋体" w:hAnsi="Book Antiqua" w:cs="宋体"/>
          <w:color w:val="000000"/>
          <w:sz w:val="24"/>
          <w:szCs w:val="24"/>
          <w:lang w:eastAsia="zh-CN"/>
        </w:rPr>
        <w:t>: 292-299 [PMID: 23512725 DOI: 10.1002/oby.20426]</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20 </w:t>
      </w:r>
      <w:r w:rsidRPr="006913EC">
        <w:rPr>
          <w:rFonts w:ascii="Book Antiqua" w:eastAsia="宋体" w:hAnsi="Book Antiqua" w:cs="宋体"/>
          <w:b/>
          <w:bCs/>
          <w:color w:val="000000"/>
          <w:sz w:val="24"/>
          <w:szCs w:val="24"/>
          <w:lang w:eastAsia="zh-CN"/>
        </w:rPr>
        <w:t>Smits MM</w:t>
      </w:r>
      <w:r w:rsidRPr="006913EC">
        <w:rPr>
          <w:rFonts w:ascii="Book Antiqua" w:eastAsia="宋体" w:hAnsi="Book Antiqua" w:cs="宋体"/>
          <w:color w:val="000000"/>
          <w:sz w:val="24"/>
          <w:szCs w:val="24"/>
          <w:lang w:eastAsia="zh-CN"/>
        </w:rPr>
        <w:t xml:space="preserve">, </w:t>
      </w:r>
      <w:proofErr w:type="spellStart"/>
      <w:r w:rsidRPr="006913EC">
        <w:rPr>
          <w:rFonts w:ascii="Book Antiqua" w:eastAsia="宋体" w:hAnsi="Book Antiqua" w:cs="宋体"/>
          <w:color w:val="000000"/>
          <w:sz w:val="24"/>
          <w:szCs w:val="24"/>
          <w:lang w:eastAsia="zh-CN"/>
        </w:rPr>
        <w:t>Ioannou</w:t>
      </w:r>
      <w:proofErr w:type="spellEnd"/>
      <w:r w:rsidRPr="006913EC">
        <w:rPr>
          <w:rFonts w:ascii="Book Antiqua" w:eastAsia="宋体" w:hAnsi="Book Antiqua" w:cs="宋体"/>
          <w:color w:val="000000"/>
          <w:sz w:val="24"/>
          <w:szCs w:val="24"/>
          <w:lang w:eastAsia="zh-CN"/>
        </w:rPr>
        <w:t xml:space="preserve"> GN, </w:t>
      </w:r>
      <w:proofErr w:type="spellStart"/>
      <w:proofErr w:type="gramStart"/>
      <w:r w:rsidRPr="006913EC">
        <w:rPr>
          <w:rFonts w:ascii="Book Antiqua" w:eastAsia="宋体" w:hAnsi="Book Antiqua" w:cs="宋体"/>
          <w:color w:val="000000"/>
          <w:sz w:val="24"/>
          <w:szCs w:val="24"/>
          <w:lang w:eastAsia="zh-CN"/>
        </w:rPr>
        <w:t>Boyko</w:t>
      </w:r>
      <w:proofErr w:type="spellEnd"/>
      <w:proofErr w:type="gramEnd"/>
      <w:r w:rsidRPr="006913EC">
        <w:rPr>
          <w:rFonts w:ascii="Book Antiqua" w:eastAsia="宋体" w:hAnsi="Book Antiqua" w:cs="宋体"/>
          <w:color w:val="000000"/>
          <w:sz w:val="24"/>
          <w:szCs w:val="24"/>
          <w:lang w:eastAsia="zh-CN"/>
        </w:rPr>
        <w:t xml:space="preserve"> EJ, </w:t>
      </w:r>
      <w:proofErr w:type="spellStart"/>
      <w:r w:rsidRPr="006913EC">
        <w:rPr>
          <w:rFonts w:ascii="Book Antiqua" w:eastAsia="宋体" w:hAnsi="Book Antiqua" w:cs="宋体"/>
          <w:color w:val="000000"/>
          <w:sz w:val="24"/>
          <w:szCs w:val="24"/>
          <w:lang w:eastAsia="zh-CN"/>
        </w:rPr>
        <w:t>Utzschneider</w:t>
      </w:r>
      <w:proofErr w:type="spellEnd"/>
      <w:r w:rsidRPr="006913EC">
        <w:rPr>
          <w:rFonts w:ascii="Book Antiqua" w:eastAsia="宋体" w:hAnsi="Book Antiqua" w:cs="宋体"/>
          <w:color w:val="000000"/>
          <w:sz w:val="24"/>
          <w:szCs w:val="24"/>
          <w:lang w:eastAsia="zh-CN"/>
        </w:rPr>
        <w:t xml:space="preserve"> KM. Non-alcoholic fatty liver disease as an independent manifestation of the metabolic syndrome: results of a US national survey in three ethnic groups. </w:t>
      </w:r>
      <w:r w:rsidRPr="006913EC">
        <w:rPr>
          <w:rFonts w:ascii="Book Antiqua" w:eastAsia="宋体" w:hAnsi="Book Antiqua" w:cs="宋体"/>
          <w:i/>
          <w:iCs/>
          <w:color w:val="000000"/>
          <w:sz w:val="24"/>
          <w:szCs w:val="24"/>
          <w:lang w:eastAsia="zh-CN"/>
        </w:rPr>
        <w:t xml:space="preserve">J </w:t>
      </w:r>
      <w:proofErr w:type="spellStart"/>
      <w:r w:rsidRPr="006913EC">
        <w:rPr>
          <w:rFonts w:ascii="Book Antiqua" w:eastAsia="宋体" w:hAnsi="Book Antiqua" w:cs="宋体"/>
          <w:i/>
          <w:iCs/>
          <w:color w:val="000000"/>
          <w:sz w:val="24"/>
          <w:szCs w:val="24"/>
          <w:lang w:eastAsia="zh-CN"/>
        </w:rPr>
        <w:t>Gastroenterol</w:t>
      </w:r>
      <w:proofErr w:type="spellEnd"/>
      <w:r w:rsidRPr="006913EC">
        <w:rPr>
          <w:rFonts w:ascii="Book Antiqua" w:eastAsia="宋体" w:hAnsi="Book Antiqua" w:cs="宋体"/>
          <w:i/>
          <w:iCs/>
          <w:color w:val="000000"/>
          <w:sz w:val="24"/>
          <w:szCs w:val="24"/>
          <w:lang w:eastAsia="zh-CN"/>
        </w:rPr>
        <w:t xml:space="preserve"> </w:t>
      </w:r>
      <w:proofErr w:type="spellStart"/>
      <w:r w:rsidRPr="006913EC">
        <w:rPr>
          <w:rFonts w:ascii="Book Antiqua" w:eastAsia="宋体" w:hAnsi="Book Antiqua" w:cs="宋体"/>
          <w:i/>
          <w:iCs/>
          <w:color w:val="000000"/>
          <w:sz w:val="24"/>
          <w:szCs w:val="24"/>
          <w:lang w:eastAsia="zh-CN"/>
        </w:rPr>
        <w:t>Hepatol</w:t>
      </w:r>
      <w:proofErr w:type="spellEnd"/>
      <w:r w:rsidRPr="006913EC">
        <w:rPr>
          <w:rFonts w:ascii="Book Antiqua" w:eastAsia="宋体" w:hAnsi="Book Antiqua" w:cs="宋体"/>
          <w:color w:val="000000"/>
          <w:sz w:val="24"/>
          <w:szCs w:val="24"/>
          <w:lang w:eastAsia="zh-CN"/>
        </w:rPr>
        <w:t> 2013; </w:t>
      </w:r>
      <w:r w:rsidRPr="006913EC">
        <w:rPr>
          <w:rFonts w:ascii="Book Antiqua" w:eastAsia="宋体" w:hAnsi="Book Antiqua" w:cs="宋体"/>
          <w:b/>
          <w:bCs/>
          <w:color w:val="000000"/>
          <w:sz w:val="24"/>
          <w:szCs w:val="24"/>
          <w:lang w:eastAsia="zh-CN"/>
        </w:rPr>
        <w:t>28</w:t>
      </w:r>
      <w:r w:rsidRPr="006913EC">
        <w:rPr>
          <w:rFonts w:ascii="Book Antiqua" w:eastAsia="宋体" w:hAnsi="Book Antiqua" w:cs="宋体"/>
          <w:color w:val="000000"/>
          <w:sz w:val="24"/>
          <w:szCs w:val="24"/>
          <w:lang w:eastAsia="zh-CN"/>
        </w:rPr>
        <w:t>: 664-670 [PMID: 23286209 DOI: 10.1111/jgh.12106]</w:t>
      </w:r>
    </w:p>
    <w:p w:rsidR="00A402D8" w:rsidRPr="006913EC" w:rsidRDefault="00A402D8" w:rsidP="00A402D8">
      <w:pPr>
        <w:spacing w:after="0" w:line="240" w:lineRule="auto"/>
        <w:rPr>
          <w:rFonts w:ascii="Book Antiqua" w:eastAsia="宋体" w:hAnsi="Book Antiqua" w:cs="宋体"/>
          <w:color w:val="000000"/>
          <w:sz w:val="24"/>
          <w:szCs w:val="24"/>
          <w:lang w:eastAsia="zh-CN"/>
        </w:rPr>
      </w:pPr>
      <w:proofErr w:type="gramStart"/>
      <w:r w:rsidRPr="006913EC">
        <w:rPr>
          <w:rFonts w:ascii="Book Antiqua" w:eastAsia="宋体" w:hAnsi="Book Antiqua" w:cs="宋体"/>
          <w:color w:val="000000"/>
          <w:sz w:val="24"/>
          <w:szCs w:val="24"/>
          <w:lang w:eastAsia="zh-CN"/>
        </w:rPr>
        <w:t>21 .</w:t>
      </w:r>
      <w:proofErr w:type="gramEnd"/>
      <w:r w:rsidRPr="006913EC">
        <w:rPr>
          <w:rFonts w:ascii="Book Antiqua" w:eastAsia="宋体" w:hAnsi="Book Antiqua" w:cs="宋体"/>
          <w:color w:val="000000"/>
          <w:sz w:val="24"/>
          <w:szCs w:val="24"/>
          <w:lang w:eastAsia="zh-CN"/>
        </w:rPr>
        <w:t xml:space="preserve"> Ennis SR, Rios-Vargas M, Albert NG. The Hispanic population: 2010. 2010 Census brief. US Census Bureau 5/2011 Available from: URL: www.census.gov/prod/cen2010/briefs/c2010br-04.pdf</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22 </w:t>
      </w:r>
      <w:proofErr w:type="spellStart"/>
      <w:r w:rsidRPr="006913EC">
        <w:rPr>
          <w:rFonts w:ascii="Book Antiqua" w:eastAsia="宋体" w:hAnsi="Book Antiqua" w:cs="宋体"/>
          <w:b/>
          <w:bCs/>
          <w:color w:val="000000"/>
          <w:sz w:val="24"/>
          <w:szCs w:val="24"/>
          <w:lang w:eastAsia="zh-CN"/>
        </w:rPr>
        <w:t>Liangpunsakul</w:t>
      </w:r>
      <w:proofErr w:type="spellEnd"/>
      <w:r w:rsidRPr="006913EC">
        <w:rPr>
          <w:rFonts w:ascii="Book Antiqua" w:eastAsia="宋体" w:hAnsi="Book Antiqua" w:cs="宋体"/>
          <w:b/>
          <w:bCs/>
          <w:color w:val="000000"/>
          <w:sz w:val="24"/>
          <w:szCs w:val="24"/>
          <w:lang w:eastAsia="zh-CN"/>
        </w:rPr>
        <w:t xml:space="preserve"> S</w:t>
      </w:r>
      <w:r w:rsidRPr="006913EC">
        <w:rPr>
          <w:rFonts w:ascii="Book Antiqua" w:eastAsia="宋体" w:hAnsi="Book Antiqua" w:cs="宋体"/>
          <w:color w:val="000000"/>
          <w:sz w:val="24"/>
          <w:szCs w:val="24"/>
          <w:lang w:eastAsia="zh-CN"/>
        </w:rPr>
        <w:t xml:space="preserve">, </w:t>
      </w:r>
      <w:proofErr w:type="spellStart"/>
      <w:r w:rsidRPr="006913EC">
        <w:rPr>
          <w:rFonts w:ascii="Book Antiqua" w:eastAsia="宋体" w:hAnsi="Book Antiqua" w:cs="宋体"/>
          <w:color w:val="000000"/>
          <w:sz w:val="24"/>
          <w:szCs w:val="24"/>
          <w:lang w:eastAsia="zh-CN"/>
        </w:rPr>
        <w:t>Chalasani</w:t>
      </w:r>
      <w:proofErr w:type="spellEnd"/>
      <w:r w:rsidRPr="006913EC">
        <w:rPr>
          <w:rFonts w:ascii="Book Antiqua" w:eastAsia="宋体" w:hAnsi="Book Antiqua" w:cs="宋体"/>
          <w:color w:val="000000"/>
          <w:sz w:val="24"/>
          <w:szCs w:val="24"/>
          <w:lang w:eastAsia="zh-CN"/>
        </w:rPr>
        <w:t xml:space="preserve"> N. Unexplained elevations in alanine aminotransferase in individuals with the metabolic syndrome: results from the third National Health and Nutrition Survey (NHANES III). </w:t>
      </w:r>
      <w:r w:rsidRPr="006913EC">
        <w:rPr>
          <w:rFonts w:ascii="Book Antiqua" w:eastAsia="宋体" w:hAnsi="Book Antiqua" w:cs="宋体"/>
          <w:i/>
          <w:iCs/>
          <w:color w:val="000000"/>
          <w:sz w:val="24"/>
          <w:szCs w:val="24"/>
          <w:lang w:eastAsia="zh-CN"/>
        </w:rPr>
        <w:t xml:space="preserve">Am J Med </w:t>
      </w:r>
      <w:proofErr w:type="spellStart"/>
      <w:r w:rsidRPr="006913EC">
        <w:rPr>
          <w:rFonts w:ascii="Book Antiqua" w:eastAsia="宋体" w:hAnsi="Book Antiqua" w:cs="宋体"/>
          <w:i/>
          <w:iCs/>
          <w:color w:val="000000"/>
          <w:sz w:val="24"/>
          <w:szCs w:val="24"/>
          <w:lang w:eastAsia="zh-CN"/>
        </w:rPr>
        <w:t>Sci</w:t>
      </w:r>
      <w:proofErr w:type="spellEnd"/>
      <w:r w:rsidRPr="006913EC">
        <w:rPr>
          <w:rFonts w:ascii="Book Antiqua" w:eastAsia="宋体" w:hAnsi="Book Antiqua" w:cs="宋体"/>
          <w:color w:val="000000"/>
          <w:sz w:val="24"/>
          <w:szCs w:val="24"/>
          <w:lang w:eastAsia="zh-CN"/>
        </w:rPr>
        <w:t> 2005; </w:t>
      </w:r>
      <w:r w:rsidRPr="006913EC">
        <w:rPr>
          <w:rFonts w:ascii="Book Antiqua" w:eastAsia="宋体" w:hAnsi="Book Antiqua" w:cs="宋体"/>
          <w:b/>
          <w:bCs/>
          <w:color w:val="000000"/>
          <w:sz w:val="24"/>
          <w:szCs w:val="24"/>
          <w:lang w:eastAsia="zh-CN"/>
        </w:rPr>
        <w:t>329</w:t>
      </w:r>
      <w:r w:rsidRPr="006913EC">
        <w:rPr>
          <w:rFonts w:ascii="Book Antiqua" w:eastAsia="宋体" w:hAnsi="Book Antiqua" w:cs="宋体"/>
          <w:color w:val="000000"/>
          <w:sz w:val="24"/>
          <w:szCs w:val="24"/>
          <w:lang w:eastAsia="zh-CN"/>
        </w:rPr>
        <w:t>: 111-116 [PMID: 15767815]</w:t>
      </w:r>
    </w:p>
    <w:p w:rsidR="00A402D8" w:rsidRPr="006913EC" w:rsidRDefault="00A402D8" w:rsidP="00A402D8">
      <w:pPr>
        <w:spacing w:after="0" w:line="240" w:lineRule="auto"/>
        <w:rPr>
          <w:rFonts w:ascii="Book Antiqua" w:eastAsia="宋体" w:hAnsi="Book Antiqua" w:cs="宋体"/>
          <w:color w:val="000000"/>
          <w:sz w:val="24"/>
          <w:szCs w:val="24"/>
          <w:lang w:eastAsia="zh-CN"/>
        </w:rPr>
      </w:pPr>
      <w:proofErr w:type="gramStart"/>
      <w:r w:rsidRPr="006913EC">
        <w:rPr>
          <w:rFonts w:ascii="Book Antiqua" w:eastAsia="宋体" w:hAnsi="Book Antiqua" w:cs="宋体"/>
          <w:color w:val="000000"/>
          <w:sz w:val="24"/>
          <w:szCs w:val="24"/>
          <w:lang w:eastAsia="zh-CN"/>
        </w:rPr>
        <w:t>23 </w:t>
      </w:r>
      <w:r w:rsidRPr="006913EC">
        <w:rPr>
          <w:rFonts w:ascii="Book Antiqua" w:eastAsia="宋体" w:hAnsi="Book Antiqua" w:cs="宋体"/>
          <w:b/>
          <w:bCs/>
          <w:color w:val="000000"/>
          <w:sz w:val="24"/>
          <w:szCs w:val="24"/>
          <w:lang w:eastAsia="zh-CN"/>
        </w:rPr>
        <w:t>Williams KM</w:t>
      </w:r>
      <w:r w:rsidRPr="006913EC">
        <w:rPr>
          <w:rFonts w:ascii="Book Antiqua" w:eastAsia="宋体" w:hAnsi="Book Antiqua" w:cs="宋体"/>
          <w:color w:val="000000"/>
          <w:sz w:val="24"/>
          <w:szCs w:val="24"/>
          <w:lang w:eastAsia="zh-CN"/>
        </w:rPr>
        <w:t>, Williams AE, Kline LM, Dodd RY. Stability of serum alanine aminotransferase activity.</w:t>
      </w:r>
      <w:proofErr w:type="gramEnd"/>
      <w:r w:rsidRPr="006913EC">
        <w:rPr>
          <w:rFonts w:ascii="Book Antiqua" w:eastAsia="宋体" w:hAnsi="Book Antiqua" w:cs="宋体"/>
          <w:color w:val="000000"/>
          <w:sz w:val="24"/>
          <w:szCs w:val="24"/>
          <w:lang w:eastAsia="zh-CN"/>
        </w:rPr>
        <w:t> </w:t>
      </w:r>
      <w:r w:rsidRPr="006913EC">
        <w:rPr>
          <w:rFonts w:ascii="Book Antiqua" w:eastAsia="宋体" w:hAnsi="Book Antiqua" w:cs="宋体"/>
          <w:i/>
          <w:iCs/>
          <w:color w:val="000000"/>
          <w:sz w:val="24"/>
          <w:szCs w:val="24"/>
          <w:lang w:eastAsia="zh-CN"/>
        </w:rPr>
        <w:t>Transfusion</w:t>
      </w:r>
      <w:r w:rsidRPr="006913EC">
        <w:rPr>
          <w:rFonts w:ascii="Book Antiqua" w:eastAsia="宋体" w:hAnsi="Book Antiqua" w:cs="宋体"/>
          <w:color w:val="000000"/>
          <w:sz w:val="24"/>
          <w:szCs w:val="24"/>
          <w:lang w:eastAsia="zh-CN"/>
        </w:rPr>
        <w:t> </w:t>
      </w:r>
      <w:r w:rsidR="007A1014" w:rsidRPr="006913EC">
        <w:rPr>
          <w:rFonts w:ascii="Book Antiqua" w:eastAsia="宋体" w:hAnsi="Book Antiqua" w:cs="宋体"/>
          <w:color w:val="000000"/>
          <w:sz w:val="24"/>
          <w:szCs w:val="24"/>
          <w:lang w:eastAsia="zh-CN"/>
        </w:rPr>
        <w:t>1987</w:t>
      </w:r>
      <w:r w:rsidRPr="006913EC">
        <w:rPr>
          <w:rFonts w:ascii="Book Antiqua" w:eastAsia="宋体" w:hAnsi="Book Antiqua" w:cs="宋体"/>
          <w:color w:val="000000"/>
          <w:sz w:val="24"/>
          <w:szCs w:val="24"/>
          <w:lang w:eastAsia="zh-CN"/>
        </w:rPr>
        <w:t>; </w:t>
      </w:r>
      <w:r w:rsidRPr="006913EC">
        <w:rPr>
          <w:rFonts w:ascii="Book Antiqua" w:eastAsia="宋体" w:hAnsi="Book Antiqua" w:cs="宋体"/>
          <w:b/>
          <w:bCs/>
          <w:color w:val="000000"/>
          <w:sz w:val="24"/>
          <w:szCs w:val="24"/>
          <w:lang w:eastAsia="zh-CN"/>
        </w:rPr>
        <w:t>27</w:t>
      </w:r>
      <w:r w:rsidRPr="006913EC">
        <w:rPr>
          <w:rFonts w:ascii="Book Antiqua" w:eastAsia="宋体" w:hAnsi="Book Antiqua" w:cs="宋体"/>
          <w:color w:val="000000"/>
          <w:sz w:val="24"/>
          <w:szCs w:val="24"/>
          <w:lang w:eastAsia="zh-CN"/>
        </w:rPr>
        <w:t>: 431-433 [PMID: 3629675]</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24 </w:t>
      </w:r>
      <w:r w:rsidRPr="006913EC">
        <w:rPr>
          <w:rFonts w:ascii="Book Antiqua" w:eastAsia="宋体" w:hAnsi="Book Antiqua" w:cs="宋体"/>
          <w:b/>
          <w:bCs/>
          <w:color w:val="000000"/>
          <w:sz w:val="24"/>
          <w:szCs w:val="24"/>
          <w:lang w:eastAsia="zh-CN"/>
        </w:rPr>
        <w:t>Nomura H</w:t>
      </w:r>
      <w:r w:rsidRPr="006913EC">
        <w:rPr>
          <w:rFonts w:ascii="Book Antiqua" w:eastAsia="宋体" w:hAnsi="Book Antiqua" w:cs="宋体"/>
          <w:color w:val="000000"/>
          <w:sz w:val="24"/>
          <w:szCs w:val="24"/>
          <w:lang w:eastAsia="zh-CN"/>
        </w:rPr>
        <w:t xml:space="preserve">, </w:t>
      </w:r>
      <w:proofErr w:type="spellStart"/>
      <w:r w:rsidRPr="006913EC">
        <w:rPr>
          <w:rFonts w:ascii="Book Antiqua" w:eastAsia="宋体" w:hAnsi="Book Antiqua" w:cs="宋体"/>
          <w:color w:val="000000"/>
          <w:sz w:val="24"/>
          <w:szCs w:val="24"/>
          <w:lang w:eastAsia="zh-CN"/>
        </w:rPr>
        <w:t>Kashiwagi</w:t>
      </w:r>
      <w:proofErr w:type="spellEnd"/>
      <w:r w:rsidRPr="006913EC">
        <w:rPr>
          <w:rFonts w:ascii="Book Antiqua" w:eastAsia="宋体" w:hAnsi="Book Antiqua" w:cs="宋体"/>
          <w:color w:val="000000"/>
          <w:sz w:val="24"/>
          <w:szCs w:val="24"/>
          <w:lang w:eastAsia="zh-CN"/>
        </w:rPr>
        <w:t xml:space="preserve"> S, Hayashi J, </w:t>
      </w:r>
      <w:proofErr w:type="spellStart"/>
      <w:r w:rsidRPr="006913EC">
        <w:rPr>
          <w:rFonts w:ascii="Book Antiqua" w:eastAsia="宋体" w:hAnsi="Book Antiqua" w:cs="宋体"/>
          <w:color w:val="000000"/>
          <w:sz w:val="24"/>
          <w:szCs w:val="24"/>
          <w:lang w:eastAsia="zh-CN"/>
        </w:rPr>
        <w:t>Kajiyama</w:t>
      </w:r>
      <w:proofErr w:type="spellEnd"/>
      <w:r w:rsidRPr="006913EC">
        <w:rPr>
          <w:rFonts w:ascii="Book Antiqua" w:eastAsia="宋体" w:hAnsi="Book Antiqua" w:cs="宋体"/>
          <w:color w:val="000000"/>
          <w:sz w:val="24"/>
          <w:szCs w:val="24"/>
          <w:lang w:eastAsia="zh-CN"/>
        </w:rPr>
        <w:t xml:space="preserve"> W, </w:t>
      </w:r>
      <w:proofErr w:type="spellStart"/>
      <w:r w:rsidRPr="006913EC">
        <w:rPr>
          <w:rFonts w:ascii="Book Antiqua" w:eastAsia="宋体" w:hAnsi="Book Antiqua" w:cs="宋体"/>
          <w:color w:val="000000"/>
          <w:sz w:val="24"/>
          <w:szCs w:val="24"/>
          <w:lang w:eastAsia="zh-CN"/>
        </w:rPr>
        <w:t>Tani</w:t>
      </w:r>
      <w:proofErr w:type="spellEnd"/>
      <w:r w:rsidRPr="006913EC">
        <w:rPr>
          <w:rFonts w:ascii="Book Antiqua" w:eastAsia="宋体" w:hAnsi="Book Antiqua" w:cs="宋体"/>
          <w:color w:val="000000"/>
          <w:sz w:val="24"/>
          <w:szCs w:val="24"/>
          <w:lang w:eastAsia="zh-CN"/>
        </w:rPr>
        <w:t xml:space="preserve"> S, </w:t>
      </w:r>
      <w:proofErr w:type="spellStart"/>
      <w:r w:rsidRPr="006913EC">
        <w:rPr>
          <w:rFonts w:ascii="Book Antiqua" w:eastAsia="宋体" w:hAnsi="Book Antiqua" w:cs="宋体"/>
          <w:color w:val="000000"/>
          <w:sz w:val="24"/>
          <w:szCs w:val="24"/>
          <w:lang w:eastAsia="zh-CN"/>
        </w:rPr>
        <w:t>Goto</w:t>
      </w:r>
      <w:proofErr w:type="spellEnd"/>
      <w:r w:rsidRPr="006913EC">
        <w:rPr>
          <w:rFonts w:ascii="Book Antiqua" w:eastAsia="宋体" w:hAnsi="Book Antiqua" w:cs="宋体"/>
          <w:color w:val="000000"/>
          <w:sz w:val="24"/>
          <w:szCs w:val="24"/>
          <w:lang w:eastAsia="zh-CN"/>
        </w:rPr>
        <w:t xml:space="preserve"> M. Prevalence of fatty liver in a general population of Okinawa, Japan. </w:t>
      </w:r>
      <w:proofErr w:type="spellStart"/>
      <w:r w:rsidRPr="006913EC">
        <w:rPr>
          <w:rFonts w:ascii="Book Antiqua" w:eastAsia="宋体" w:hAnsi="Book Antiqua" w:cs="宋体"/>
          <w:i/>
          <w:iCs/>
          <w:color w:val="000000"/>
          <w:sz w:val="24"/>
          <w:szCs w:val="24"/>
          <w:lang w:eastAsia="zh-CN"/>
        </w:rPr>
        <w:t>Jpn</w:t>
      </w:r>
      <w:proofErr w:type="spellEnd"/>
      <w:r w:rsidRPr="006913EC">
        <w:rPr>
          <w:rFonts w:ascii="Book Antiqua" w:eastAsia="宋体" w:hAnsi="Book Antiqua" w:cs="宋体"/>
          <w:i/>
          <w:iCs/>
          <w:color w:val="000000"/>
          <w:sz w:val="24"/>
          <w:szCs w:val="24"/>
          <w:lang w:eastAsia="zh-CN"/>
        </w:rPr>
        <w:t xml:space="preserve"> J Med</w:t>
      </w:r>
      <w:r w:rsidRPr="006913EC">
        <w:rPr>
          <w:rFonts w:ascii="Book Antiqua" w:eastAsia="宋体" w:hAnsi="Book Antiqua" w:cs="宋体"/>
          <w:color w:val="000000"/>
          <w:sz w:val="24"/>
          <w:szCs w:val="24"/>
          <w:lang w:eastAsia="zh-CN"/>
        </w:rPr>
        <w:t> 1988; </w:t>
      </w:r>
      <w:r w:rsidRPr="006913EC">
        <w:rPr>
          <w:rFonts w:ascii="Book Antiqua" w:eastAsia="宋体" w:hAnsi="Book Antiqua" w:cs="宋体"/>
          <w:b/>
          <w:bCs/>
          <w:color w:val="000000"/>
          <w:sz w:val="24"/>
          <w:szCs w:val="24"/>
          <w:lang w:eastAsia="zh-CN"/>
        </w:rPr>
        <w:t>27</w:t>
      </w:r>
      <w:r w:rsidRPr="006913EC">
        <w:rPr>
          <w:rFonts w:ascii="Book Antiqua" w:eastAsia="宋体" w:hAnsi="Book Antiqua" w:cs="宋体"/>
          <w:color w:val="000000"/>
          <w:sz w:val="24"/>
          <w:szCs w:val="24"/>
          <w:lang w:eastAsia="zh-CN"/>
        </w:rPr>
        <w:t>: 142-149 [PMID: 3047469]</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25 </w:t>
      </w:r>
      <w:proofErr w:type="spellStart"/>
      <w:r w:rsidRPr="006913EC">
        <w:rPr>
          <w:rFonts w:ascii="Book Antiqua" w:eastAsia="宋体" w:hAnsi="Book Antiqua" w:cs="宋体"/>
          <w:b/>
          <w:bCs/>
          <w:color w:val="000000"/>
          <w:sz w:val="24"/>
          <w:szCs w:val="24"/>
          <w:lang w:eastAsia="zh-CN"/>
        </w:rPr>
        <w:t>Bedogni</w:t>
      </w:r>
      <w:proofErr w:type="spellEnd"/>
      <w:r w:rsidRPr="006913EC">
        <w:rPr>
          <w:rFonts w:ascii="Book Antiqua" w:eastAsia="宋体" w:hAnsi="Book Antiqua" w:cs="宋体"/>
          <w:b/>
          <w:bCs/>
          <w:color w:val="000000"/>
          <w:sz w:val="24"/>
          <w:szCs w:val="24"/>
          <w:lang w:eastAsia="zh-CN"/>
        </w:rPr>
        <w:t xml:space="preserve"> G</w:t>
      </w:r>
      <w:r w:rsidRPr="006913EC">
        <w:rPr>
          <w:rFonts w:ascii="Book Antiqua" w:eastAsia="宋体" w:hAnsi="Book Antiqua" w:cs="宋体"/>
          <w:color w:val="000000"/>
          <w:sz w:val="24"/>
          <w:szCs w:val="24"/>
          <w:lang w:eastAsia="zh-CN"/>
        </w:rPr>
        <w:t xml:space="preserve">, </w:t>
      </w:r>
      <w:proofErr w:type="spellStart"/>
      <w:r w:rsidRPr="006913EC">
        <w:rPr>
          <w:rFonts w:ascii="Book Antiqua" w:eastAsia="宋体" w:hAnsi="Book Antiqua" w:cs="宋体"/>
          <w:color w:val="000000"/>
          <w:sz w:val="24"/>
          <w:szCs w:val="24"/>
          <w:lang w:eastAsia="zh-CN"/>
        </w:rPr>
        <w:t>Miglioli</w:t>
      </w:r>
      <w:proofErr w:type="spellEnd"/>
      <w:r w:rsidRPr="006913EC">
        <w:rPr>
          <w:rFonts w:ascii="Book Antiqua" w:eastAsia="宋体" w:hAnsi="Book Antiqua" w:cs="宋体"/>
          <w:color w:val="000000"/>
          <w:sz w:val="24"/>
          <w:szCs w:val="24"/>
          <w:lang w:eastAsia="zh-CN"/>
        </w:rPr>
        <w:t xml:space="preserve"> L, </w:t>
      </w:r>
      <w:proofErr w:type="spellStart"/>
      <w:r w:rsidRPr="006913EC">
        <w:rPr>
          <w:rFonts w:ascii="Book Antiqua" w:eastAsia="宋体" w:hAnsi="Book Antiqua" w:cs="宋体"/>
          <w:color w:val="000000"/>
          <w:sz w:val="24"/>
          <w:szCs w:val="24"/>
          <w:lang w:eastAsia="zh-CN"/>
        </w:rPr>
        <w:t>Masutti</w:t>
      </w:r>
      <w:proofErr w:type="spellEnd"/>
      <w:r w:rsidRPr="006913EC">
        <w:rPr>
          <w:rFonts w:ascii="Book Antiqua" w:eastAsia="宋体" w:hAnsi="Book Antiqua" w:cs="宋体"/>
          <w:color w:val="000000"/>
          <w:sz w:val="24"/>
          <w:szCs w:val="24"/>
          <w:lang w:eastAsia="zh-CN"/>
        </w:rPr>
        <w:t xml:space="preserve"> F, </w:t>
      </w:r>
      <w:proofErr w:type="spellStart"/>
      <w:r w:rsidRPr="006913EC">
        <w:rPr>
          <w:rFonts w:ascii="Book Antiqua" w:eastAsia="宋体" w:hAnsi="Book Antiqua" w:cs="宋体"/>
          <w:color w:val="000000"/>
          <w:sz w:val="24"/>
          <w:szCs w:val="24"/>
          <w:lang w:eastAsia="zh-CN"/>
        </w:rPr>
        <w:t>Tiribelli</w:t>
      </w:r>
      <w:proofErr w:type="spellEnd"/>
      <w:r w:rsidRPr="006913EC">
        <w:rPr>
          <w:rFonts w:ascii="Book Antiqua" w:eastAsia="宋体" w:hAnsi="Book Antiqua" w:cs="宋体"/>
          <w:color w:val="000000"/>
          <w:sz w:val="24"/>
          <w:szCs w:val="24"/>
          <w:lang w:eastAsia="zh-CN"/>
        </w:rPr>
        <w:t xml:space="preserve"> C, </w:t>
      </w:r>
      <w:proofErr w:type="spellStart"/>
      <w:r w:rsidRPr="006913EC">
        <w:rPr>
          <w:rFonts w:ascii="Book Antiqua" w:eastAsia="宋体" w:hAnsi="Book Antiqua" w:cs="宋体"/>
          <w:color w:val="000000"/>
          <w:sz w:val="24"/>
          <w:szCs w:val="24"/>
          <w:lang w:eastAsia="zh-CN"/>
        </w:rPr>
        <w:t>Marchesini</w:t>
      </w:r>
      <w:proofErr w:type="spellEnd"/>
      <w:r w:rsidRPr="006913EC">
        <w:rPr>
          <w:rFonts w:ascii="Book Antiqua" w:eastAsia="宋体" w:hAnsi="Book Antiqua" w:cs="宋体"/>
          <w:color w:val="000000"/>
          <w:sz w:val="24"/>
          <w:szCs w:val="24"/>
          <w:lang w:eastAsia="zh-CN"/>
        </w:rPr>
        <w:t xml:space="preserve"> G, </w:t>
      </w:r>
      <w:proofErr w:type="spellStart"/>
      <w:r w:rsidRPr="006913EC">
        <w:rPr>
          <w:rFonts w:ascii="Book Antiqua" w:eastAsia="宋体" w:hAnsi="Book Antiqua" w:cs="宋体"/>
          <w:color w:val="000000"/>
          <w:sz w:val="24"/>
          <w:szCs w:val="24"/>
          <w:lang w:eastAsia="zh-CN"/>
        </w:rPr>
        <w:t>Bellentani</w:t>
      </w:r>
      <w:proofErr w:type="spellEnd"/>
      <w:r w:rsidRPr="006913EC">
        <w:rPr>
          <w:rFonts w:ascii="Book Antiqua" w:eastAsia="宋体" w:hAnsi="Book Antiqua" w:cs="宋体"/>
          <w:color w:val="000000"/>
          <w:sz w:val="24"/>
          <w:szCs w:val="24"/>
          <w:lang w:eastAsia="zh-CN"/>
        </w:rPr>
        <w:t xml:space="preserve"> S. Prevalence of and risk factors for nonalcoholic fatty liver disease: the </w:t>
      </w:r>
      <w:proofErr w:type="spellStart"/>
      <w:r w:rsidRPr="006913EC">
        <w:rPr>
          <w:rFonts w:ascii="Book Antiqua" w:eastAsia="宋体" w:hAnsi="Book Antiqua" w:cs="宋体"/>
          <w:color w:val="000000"/>
          <w:sz w:val="24"/>
          <w:szCs w:val="24"/>
          <w:lang w:eastAsia="zh-CN"/>
        </w:rPr>
        <w:t>Dionysos</w:t>
      </w:r>
      <w:proofErr w:type="spellEnd"/>
      <w:r w:rsidRPr="006913EC">
        <w:rPr>
          <w:rFonts w:ascii="Book Antiqua" w:eastAsia="宋体" w:hAnsi="Book Antiqua" w:cs="宋体"/>
          <w:color w:val="000000"/>
          <w:sz w:val="24"/>
          <w:szCs w:val="24"/>
          <w:lang w:eastAsia="zh-CN"/>
        </w:rPr>
        <w:t xml:space="preserve"> nutrition and liver study. </w:t>
      </w:r>
      <w:proofErr w:type="spellStart"/>
      <w:r w:rsidRPr="006913EC">
        <w:rPr>
          <w:rFonts w:ascii="Book Antiqua" w:eastAsia="宋体" w:hAnsi="Book Antiqua" w:cs="宋体"/>
          <w:i/>
          <w:iCs/>
          <w:color w:val="000000"/>
          <w:sz w:val="24"/>
          <w:szCs w:val="24"/>
          <w:lang w:eastAsia="zh-CN"/>
        </w:rPr>
        <w:t>Hepatology</w:t>
      </w:r>
      <w:proofErr w:type="spellEnd"/>
      <w:r w:rsidRPr="006913EC">
        <w:rPr>
          <w:rFonts w:ascii="Book Antiqua" w:eastAsia="宋体" w:hAnsi="Book Antiqua" w:cs="宋体"/>
          <w:color w:val="000000"/>
          <w:sz w:val="24"/>
          <w:szCs w:val="24"/>
          <w:lang w:eastAsia="zh-CN"/>
        </w:rPr>
        <w:t> 2005; </w:t>
      </w:r>
      <w:r w:rsidRPr="006913EC">
        <w:rPr>
          <w:rFonts w:ascii="Book Antiqua" w:eastAsia="宋体" w:hAnsi="Book Antiqua" w:cs="宋体"/>
          <w:b/>
          <w:bCs/>
          <w:color w:val="000000"/>
          <w:sz w:val="24"/>
          <w:szCs w:val="24"/>
          <w:lang w:eastAsia="zh-CN"/>
        </w:rPr>
        <w:t>42</w:t>
      </w:r>
      <w:r w:rsidRPr="006913EC">
        <w:rPr>
          <w:rFonts w:ascii="Book Antiqua" w:eastAsia="宋体" w:hAnsi="Book Antiqua" w:cs="宋体"/>
          <w:color w:val="000000"/>
          <w:sz w:val="24"/>
          <w:szCs w:val="24"/>
          <w:lang w:eastAsia="zh-CN"/>
        </w:rPr>
        <w:t>: 44-52 [PMID: 15895401]</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26 </w:t>
      </w:r>
      <w:proofErr w:type="spellStart"/>
      <w:r w:rsidRPr="006913EC">
        <w:rPr>
          <w:rFonts w:ascii="Book Antiqua" w:eastAsia="宋体" w:hAnsi="Book Antiqua" w:cs="宋体"/>
          <w:b/>
          <w:bCs/>
          <w:color w:val="000000"/>
          <w:sz w:val="24"/>
          <w:szCs w:val="24"/>
          <w:lang w:eastAsia="zh-CN"/>
        </w:rPr>
        <w:t>Bohte</w:t>
      </w:r>
      <w:proofErr w:type="spellEnd"/>
      <w:r w:rsidRPr="006913EC">
        <w:rPr>
          <w:rFonts w:ascii="Book Antiqua" w:eastAsia="宋体" w:hAnsi="Book Antiqua" w:cs="宋体"/>
          <w:b/>
          <w:bCs/>
          <w:color w:val="000000"/>
          <w:sz w:val="24"/>
          <w:szCs w:val="24"/>
          <w:lang w:eastAsia="zh-CN"/>
        </w:rPr>
        <w:t xml:space="preserve"> AE</w:t>
      </w:r>
      <w:r w:rsidRPr="006913EC">
        <w:rPr>
          <w:rFonts w:ascii="Book Antiqua" w:eastAsia="宋体" w:hAnsi="Book Antiqua" w:cs="宋体"/>
          <w:color w:val="000000"/>
          <w:sz w:val="24"/>
          <w:szCs w:val="24"/>
          <w:lang w:eastAsia="zh-CN"/>
        </w:rPr>
        <w:t xml:space="preserve">, van </w:t>
      </w:r>
      <w:proofErr w:type="spellStart"/>
      <w:r w:rsidRPr="006913EC">
        <w:rPr>
          <w:rFonts w:ascii="Book Antiqua" w:eastAsia="宋体" w:hAnsi="Book Antiqua" w:cs="宋体"/>
          <w:color w:val="000000"/>
          <w:sz w:val="24"/>
          <w:szCs w:val="24"/>
          <w:lang w:eastAsia="zh-CN"/>
        </w:rPr>
        <w:t>Werven</w:t>
      </w:r>
      <w:proofErr w:type="spellEnd"/>
      <w:r w:rsidRPr="006913EC">
        <w:rPr>
          <w:rFonts w:ascii="Book Antiqua" w:eastAsia="宋体" w:hAnsi="Book Antiqua" w:cs="宋体"/>
          <w:color w:val="000000"/>
          <w:sz w:val="24"/>
          <w:szCs w:val="24"/>
          <w:lang w:eastAsia="zh-CN"/>
        </w:rPr>
        <w:t xml:space="preserve"> JR, </w:t>
      </w:r>
      <w:proofErr w:type="spellStart"/>
      <w:r w:rsidRPr="006913EC">
        <w:rPr>
          <w:rFonts w:ascii="Book Antiqua" w:eastAsia="宋体" w:hAnsi="Book Antiqua" w:cs="宋体"/>
          <w:color w:val="000000"/>
          <w:sz w:val="24"/>
          <w:szCs w:val="24"/>
          <w:lang w:eastAsia="zh-CN"/>
        </w:rPr>
        <w:t>Bipat</w:t>
      </w:r>
      <w:proofErr w:type="spellEnd"/>
      <w:r w:rsidRPr="006913EC">
        <w:rPr>
          <w:rFonts w:ascii="Book Antiqua" w:eastAsia="宋体" w:hAnsi="Book Antiqua" w:cs="宋体"/>
          <w:color w:val="000000"/>
          <w:sz w:val="24"/>
          <w:szCs w:val="24"/>
          <w:lang w:eastAsia="zh-CN"/>
        </w:rPr>
        <w:t xml:space="preserve"> S, Stoker J. The diagnostic accuracy of US, CT, MRI and 1H-MRS for the evaluation of hepatic </w:t>
      </w:r>
      <w:proofErr w:type="spellStart"/>
      <w:r w:rsidRPr="006913EC">
        <w:rPr>
          <w:rFonts w:ascii="Book Antiqua" w:eastAsia="宋体" w:hAnsi="Book Antiqua" w:cs="宋体"/>
          <w:color w:val="000000"/>
          <w:sz w:val="24"/>
          <w:szCs w:val="24"/>
          <w:lang w:eastAsia="zh-CN"/>
        </w:rPr>
        <w:t>steatosis</w:t>
      </w:r>
      <w:proofErr w:type="spellEnd"/>
      <w:r w:rsidRPr="006913EC">
        <w:rPr>
          <w:rFonts w:ascii="Book Antiqua" w:eastAsia="宋体" w:hAnsi="Book Antiqua" w:cs="宋体"/>
          <w:color w:val="000000"/>
          <w:sz w:val="24"/>
          <w:szCs w:val="24"/>
          <w:lang w:eastAsia="zh-CN"/>
        </w:rPr>
        <w:t xml:space="preserve"> compared with liver biopsy: a meta-analysis. </w:t>
      </w:r>
      <w:proofErr w:type="spellStart"/>
      <w:r w:rsidRPr="006913EC">
        <w:rPr>
          <w:rFonts w:ascii="Book Antiqua" w:eastAsia="宋体" w:hAnsi="Book Antiqua" w:cs="宋体"/>
          <w:i/>
          <w:iCs/>
          <w:color w:val="000000"/>
          <w:sz w:val="24"/>
          <w:szCs w:val="24"/>
          <w:lang w:eastAsia="zh-CN"/>
        </w:rPr>
        <w:t>Eur</w:t>
      </w:r>
      <w:proofErr w:type="spellEnd"/>
      <w:r w:rsidRPr="006913EC">
        <w:rPr>
          <w:rFonts w:ascii="Book Antiqua" w:eastAsia="宋体" w:hAnsi="Book Antiqua" w:cs="宋体"/>
          <w:i/>
          <w:iCs/>
          <w:color w:val="000000"/>
          <w:sz w:val="24"/>
          <w:szCs w:val="24"/>
          <w:lang w:eastAsia="zh-CN"/>
        </w:rPr>
        <w:t xml:space="preserve"> </w:t>
      </w:r>
      <w:proofErr w:type="spellStart"/>
      <w:r w:rsidRPr="006913EC">
        <w:rPr>
          <w:rFonts w:ascii="Book Antiqua" w:eastAsia="宋体" w:hAnsi="Book Antiqua" w:cs="宋体"/>
          <w:i/>
          <w:iCs/>
          <w:color w:val="000000"/>
          <w:sz w:val="24"/>
          <w:szCs w:val="24"/>
          <w:lang w:eastAsia="zh-CN"/>
        </w:rPr>
        <w:t>Radiol</w:t>
      </w:r>
      <w:proofErr w:type="spellEnd"/>
      <w:r w:rsidRPr="006913EC">
        <w:rPr>
          <w:rFonts w:ascii="Book Antiqua" w:eastAsia="宋体" w:hAnsi="Book Antiqua" w:cs="宋体"/>
          <w:color w:val="000000"/>
          <w:sz w:val="24"/>
          <w:szCs w:val="24"/>
          <w:lang w:eastAsia="zh-CN"/>
        </w:rPr>
        <w:t> 2011; </w:t>
      </w:r>
      <w:r w:rsidRPr="006913EC">
        <w:rPr>
          <w:rFonts w:ascii="Book Antiqua" w:eastAsia="宋体" w:hAnsi="Book Antiqua" w:cs="宋体"/>
          <w:b/>
          <w:bCs/>
          <w:color w:val="000000"/>
          <w:sz w:val="24"/>
          <w:szCs w:val="24"/>
          <w:lang w:eastAsia="zh-CN"/>
        </w:rPr>
        <w:t>21</w:t>
      </w:r>
      <w:r w:rsidRPr="006913EC">
        <w:rPr>
          <w:rFonts w:ascii="Book Antiqua" w:eastAsia="宋体" w:hAnsi="Book Antiqua" w:cs="宋体"/>
          <w:color w:val="000000"/>
          <w:sz w:val="24"/>
          <w:szCs w:val="24"/>
          <w:lang w:eastAsia="zh-CN"/>
        </w:rPr>
        <w:t>: 87-97 [PMID: 20680289 DOI: 10.1007/s00330-010-1905-5]</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27 </w:t>
      </w:r>
      <w:proofErr w:type="spellStart"/>
      <w:r w:rsidRPr="006913EC">
        <w:rPr>
          <w:rFonts w:ascii="Book Antiqua" w:eastAsia="宋体" w:hAnsi="Book Antiqua" w:cs="宋体"/>
          <w:b/>
          <w:bCs/>
          <w:color w:val="000000"/>
          <w:sz w:val="24"/>
          <w:szCs w:val="24"/>
          <w:lang w:eastAsia="zh-CN"/>
        </w:rPr>
        <w:t>Bellentani</w:t>
      </w:r>
      <w:proofErr w:type="spellEnd"/>
      <w:r w:rsidRPr="006913EC">
        <w:rPr>
          <w:rFonts w:ascii="Book Antiqua" w:eastAsia="宋体" w:hAnsi="Book Antiqua" w:cs="宋体"/>
          <w:b/>
          <w:bCs/>
          <w:color w:val="000000"/>
          <w:sz w:val="24"/>
          <w:szCs w:val="24"/>
          <w:lang w:eastAsia="zh-CN"/>
        </w:rPr>
        <w:t xml:space="preserve"> S</w:t>
      </w:r>
      <w:r w:rsidRPr="006913EC">
        <w:rPr>
          <w:rFonts w:ascii="Book Antiqua" w:eastAsia="宋体" w:hAnsi="Book Antiqua" w:cs="宋体"/>
          <w:color w:val="000000"/>
          <w:sz w:val="24"/>
          <w:szCs w:val="24"/>
          <w:lang w:eastAsia="zh-CN"/>
        </w:rPr>
        <w:t xml:space="preserve">, </w:t>
      </w:r>
      <w:proofErr w:type="spellStart"/>
      <w:r w:rsidRPr="006913EC">
        <w:rPr>
          <w:rFonts w:ascii="Book Antiqua" w:eastAsia="宋体" w:hAnsi="Book Antiqua" w:cs="宋体"/>
          <w:color w:val="000000"/>
          <w:sz w:val="24"/>
          <w:szCs w:val="24"/>
          <w:lang w:eastAsia="zh-CN"/>
        </w:rPr>
        <w:t>Saccoccio</w:t>
      </w:r>
      <w:proofErr w:type="spellEnd"/>
      <w:r w:rsidRPr="006913EC">
        <w:rPr>
          <w:rFonts w:ascii="Book Antiqua" w:eastAsia="宋体" w:hAnsi="Book Antiqua" w:cs="宋体"/>
          <w:color w:val="000000"/>
          <w:sz w:val="24"/>
          <w:szCs w:val="24"/>
          <w:lang w:eastAsia="zh-CN"/>
        </w:rPr>
        <w:t xml:space="preserve"> G, </w:t>
      </w:r>
      <w:proofErr w:type="spellStart"/>
      <w:r w:rsidRPr="006913EC">
        <w:rPr>
          <w:rFonts w:ascii="Book Antiqua" w:eastAsia="宋体" w:hAnsi="Book Antiqua" w:cs="宋体"/>
          <w:color w:val="000000"/>
          <w:sz w:val="24"/>
          <w:szCs w:val="24"/>
          <w:lang w:eastAsia="zh-CN"/>
        </w:rPr>
        <w:t>Masutti</w:t>
      </w:r>
      <w:proofErr w:type="spellEnd"/>
      <w:r w:rsidRPr="006913EC">
        <w:rPr>
          <w:rFonts w:ascii="Book Antiqua" w:eastAsia="宋体" w:hAnsi="Book Antiqua" w:cs="宋体"/>
          <w:color w:val="000000"/>
          <w:sz w:val="24"/>
          <w:szCs w:val="24"/>
          <w:lang w:eastAsia="zh-CN"/>
        </w:rPr>
        <w:t xml:space="preserve"> F, </w:t>
      </w:r>
      <w:proofErr w:type="spellStart"/>
      <w:r w:rsidRPr="006913EC">
        <w:rPr>
          <w:rFonts w:ascii="Book Antiqua" w:eastAsia="宋体" w:hAnsi="Book Antiqua" w:cs="宋体"/>
          <w:color w:val="000000"/>
          <w:sz w:val="24"/>
          <w:szCs w:val="24"/>
          <w:lang w:eastAsia="zh-CN"/>
        </w:rPr>
        <w:t>Crocè</w:t>
      </w:r>
      <w:proofErr w:type="spellEnd"/>
      <w:r w:rsidRPr="006913EC">
        <w:rPr>
          <w:rFonts w:ascii="Book Antiqua" w:eastAsia="宋体" w:hAnsi="Book Antiqua" w:cs="宋体"/>
          <w:color w:val="000000"/>
          <w:sz w:val="24"/>
          <w:szCs w:val="24"/>
          <w:lang w:eastAsia="zh-CN"/>
        </w:rPr>
        <w:t xml:space="preserve"> LS, Brandi G, </w:t>
      </w:r>
      <w:proofErr w:type="spellStart"/>
      <w:r w:rsidRPr="006913EC">
        <w:rPr>
          <w:rFonts w:ascii="Book Antiqua" w:eastAsia="宋体" w:hAnsi="Book Antiqua" w:cs="宋体"/>
          <w:color w:val="000000"/>
          <w:sz w:val="24"/>
          <w:szCs w:val="24"/>
          <w:lang w:eastAsia="zh-CN"/>
        </w:rPr>
        <w:t>Sasso</w:t>
      </w:r>
      <w:proofErr w:type="spellEnd"/>
      <w:r w:rsidRPr="006913EC">
        <w:rPr>
          <w:rFonts w:ascii="Book Antiqua" w:eastAsia="宋体" w:hAnsi="Book Antiqua" w:cs="宋体"/>
          <w:color w:val="000000"/>
          <w:sz w:val="24"/>
          <w:szCs w:val="24"/>
          <w:lang w:eastAsia="zh-CN"/>
        </w:rPr>
        <w:t xml:space="preserve"> F, </w:t>
      </w:r>
      <w:proofErr w:type="spellStart"/>
      <w:r w:rsidRPr="006913EC">
        <w:rPr>
          <w:rFonts w:ascii="Book Antiqua" w:eastAsia="宋体" w:hAnsi="Book Antiqua" w:cs="宋体"/>
          <w:color w:val="000000"/>
          <w:sz w:val="24"/>
          <w:szCs w:val="24"/>
          <w:lang w:eastAsia="zh-CN"/>
        </w:rPr>
        <w:t>Cristanini</w:t>
      </w:r>
      <w:proofErr w:type="spellEnd"/>
      <w:r w:rsidRPr="006913EC">
        <w:rPr>
          <w:rFonts w:ascii="Book Antiqua" w:eastAsia="宋体" w:hAnsi="Book Antiqua" w:cs="宋体"/>
          <w:color w:val="000000"/>
          <w:sz w:val="24"/>
          <w:szCs w:val="24"/>
          <w:lang w:eastAsia="zh-CN"/>
        </w:rPr>
        <w:t xml:space="preserve"> G, </w:t>
      </w:r>
      <w:proofErr w:type="spellStart"/>
      <w:r w:rsidRPr="006913EC">
        <w:rPr>
          <w:rFonts w:ascii="Book Antiqua" w:eastAsia="宋体" w:hAnsi="Book Antiqua" w:cs="宋体"/>
          <w:color w:val="000000"/>
          <w:sz w:val="24"/>
          <w:szCs w:val="24"/>
          <w:lang w:eastAsia="zh-CN"/>
        </w:rPr>
        <w:t>Tiribelli</w:t>
      </w:r>
      <w:proofErr w:type="spellEnd"/>
      <w:r w:rsidRPr="006913EC">
        <w:rPr>
          <w:rFonts w:ascii="Book Antiqua" w:eastAsia="宋体" w:hAnsi="Book Antiqua" w:cs="宋体"/>
          <w:color w:val="000000"/>
          <w:sz w:val="24"/>
          <w:szCs w:val="24"/>
          <w:lang w:eastAsia="zh-CN"/>
        </w:rPr>
        <w:t xml:space="preserve"> C. Prevalence of and risk factors for hepatic </w:t>
      </w:r>
      <w:proofErr w:type="spellStart"/>
      <w:r w:rsidRPr="006913EC">
        <w:rPr>
          <w:rFonts w:ascii="Book Antiqua" w:eastAsia="宋体" w:hAnsi="Book Antiqua" w:cs="宋体"/>
          <w:color w:val="000000"/>
          <w:sz w:val="24"/>
          <w:szCs w:val="24"/>
          <w:lang w:eastAsia="zh-CN"/>
        </w:rPr>
        <w:t>steatosis</w:t>
      </w:r>
      <w:proofErr w:type="spellEnd"/>
      <w:r w:rsidRPr="006913EC">
        <w:rPr>
          <w:rFonts w:ascii="Book Antiqua" w:eastAsia="宋体" w:hAnsi="Book Antiqua" w:cs="宋体"/>
          <w:color w:val="000000"/>
          <w:sz w:val="24"/>
          <w:szCs w:val="24"/>
          <w:lang w:eastAsia="zh-CN"/>
        </w:rPr>
        <w:t xml:space="preserve"> in Northern Italy. </w:t>
      </w:r>
      <w:r w:rsidRPr="006913EC">
        <w:rPr>
          <w:rFonts w:ascii="Book Antiqua" w:eastAsia="宋体" w:hAnsi="Book Antiqua" w:cs="宋体"/>
          <w:i/>
          <w:iCs/>
          <w:color w:val="000000"/>
          <w:sz w:val="24"/>
          <w:szCs w:val="24"/>
          <w:lang w:eastAsia="zh-CN"/>
        </w:rPr>
        <w:t>Ann Intern Med</w:t>
      </w:r>
      <w:r w:rsidRPr="006913EC">
        <w:rPr>
          <w:rFonts w:ascii="Book Antiqua" w:eastAsia="宋体" w:hAnsi="Book Antiqua" w:cs="宋体"/>
          <w:color w:val="000000"/>
          <w:sz w:val="24"/>
          <w:szCs w:val="24"/>
          <w:lang w:eastAsia="zh-CN"/>
        </w:rPr>
        <w:t> 2000; </w:t>
      </w:r>
      <w:r w:rsidRPr="006913EC">
        <w:rPr>
          <w:rFonts w:ascii="Book Antiqua" w:eastAsia="宋体" w:hAnsi="Book Antiqua" w:cs="宋体"/>
          <w:b/>
          <w:bCs/>
          <w:color w:val="000000"/>
          <w:sz w:val="24"/>
          <w:szCs w:val="24"/>
          <w:lang w:eastAsia="zh-CN"/>
        </w:rPr>
        <w:t>132</w:t>
      </w:r>
      <w:r w:rsidRPr="006913EC">
        <w:rPr>
          <w:rFonts w:ascii="Book Antiqua" w:eastAsia="宋体" w:hAnsi="Book Antiqua" w:cs="宋体"/>
          <w:color w:val="000000"/>
          <w:sz w:val="24"/>
          <w:szCs w:val="24"/>
          <w:lang w:eastAsia="zh-CN"/>
        </w:rPr>
        <w:t>: 112-117 [PMID: 10644271]</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28 </w:t>
      </w:r>
      <w:proofErr w:type="spellStart"/>
      <w:r w:rsidRPr="006913EC">
        <w:rPr>
          <w:rFonts w:ascii="Book Antiqua" w:eastAsia="宋体" w:hAnsi="Book Antiqua" w:cs="宋体"/>
          <w:b/>
          <w:bCs/>
          <w:color w:val="000000"/>
          <w:sz w:val="24"/>
          <w:szCs w:val="24"/>
          <w:lang w:eastAsia="zh-CN"/>
        </w:rPr>
        <w:t>Omagari</w:t>
      </w:r>
      <w:proofErr w:type="spellEnd"/>
      <w:r w:rsidRPr="006913EC">
        <w:rPr>
          <w:rFonts w:ascii="Book Antiqua" w:eastAsia="宋体" w:hAnsi="Book Antiqua" w:cs="宋体"/>
          <w:b/>
          <w:bCs/>
          <w:color w:val="000000"/>
          <w:sz w:val="24"/>
          <w:szCs w:val="24"/>
          <w:lang w:eastAsia="zh-CN"/>
        </w:rPr>
        <w:t xml:space="preserve"> K</w:t>
      </w:r>
      <w:r w:rsidRPr="006913EC">
        <w:rPr>
          <w:rFonts w:ascii="Book Antiqua" w:eastAsia="宋体" w:hAnsi="Book Antiqua" w:cs="宋体"/>
          <w:color w:val="000000"/>
          <w:sz w:val="24"/>
          <w:szCs w:val="24"/>
          <w:lang w:eastAsia="zh-CN"/>
        </w:rPr>
        <w:t xml:space="preserve">, </w:t>
      </w:r>
      <w:proofErr w:type="spellStart"/>
      <w:r w:rsidRPr="006913EC">
        <w:rPr>
          <w:rFonts w:ascii="Book Antiqua" w:eastAsia="宋体" w:hAnsi="Book Antiqua" w:cs="宋体"/>
          <w:color w:val="000000"/>
          <w:sz w:val="24"/>
          <w:szCs w:val="24"/>
          <w:lang w:eastAsia="zh-CN"/>
        </w:rPr>
        <w:t>Kadokawa</w:t>
      </w:r>
      <w:proofErr w:type="spellEnd"/>
      <w:r w:rsidRPr="006913EC">
        <w:rPr>
          <w:rFonts w:ascii="Book Antiqua" w:eastAsia="宋体" w:hAnsi="Book Antiqua" w:cs="宋体"/>
          <w:color w:val="000000"/>
          <w:sz w:val="24"/>
          <w:szCs w:val="24"/>
          <w:lang w:eastAsia="zh-CN"/>
        </w:rPr>
        <w:t xml:space="preserve"> Y, Masuda J, </w:t>
      </w:r>
      <w:proofErr w:type="spellStart"/>
      <w:r w:rsidRPr="006913EC">
        <w:rPr>
          <w:rFonts w:ascii="Book Antiqua" w:eastAsia="宋体" w:hAnsi="Book Antiqua" w:cs="宋体"/>
          <w:color w:val="000000"/>
          <w:sz w:val="24"/>
          <w:szCs w:val="24"/>
          <w:lang w:eastAsia="zh-CN"/>
        </w:rPr>
        <w:t>Egawa</w:t>
      </w:r>
      <w:proofErr w:type="spellEnd"/>
      <w:r w:rsidRPr="006913EC">
        <w:rPr>
          <w:rFonts w:ascii="Book Antiqua" w:eastAsia="宋体" w:hAnsi="Book Antiqua" w:cs="宋体"/>
          <w:color w:val="000000"/>
          <w:sz w:val="24"/>
          <w:szCs w:val="24"/>
          <w:lang w:eastAsia="zh-CN"/>
        </w:rPr>
        <w:t xml:space="preserve"> I, </w:t>
      </w:r>
      <w:proofErr w:type="spellStart"/>
      <w:r w:rsidRPr="006913EC">
        <w:rPr>
          <w:rFonts w:ascii="Book Antiqua" w:eastAsia="宋体" w:hAnsi="Book Antiqua" w:cs="宋体"/>
          <w:color w:val="000000"/>
          <w:sz w:val="24"/>
          <w:szCs w:val="24"/>
          <w:lang w:eastAsia="zh-CN"/>
        </w:rPr>
        <w:t>Sawa</w:t>
      </w:r>
      <w:proofErr w:type="spellEnd"/>
      <w:r w:rsidRPr="006913EC">
        <w:rPr>
          <w:rFonts w:ascii="Book Antiqua" w:eastAsia="宋体" w:hAnsi="Book Antiqua" w:cs="宋体"/>
          <w:color w:val="000000"/>
          <w:sz w:val="24"/>
          <w:szCs w:val="24"/>
          <w:lang w:eastAsia="zh-CN"/>
        </w:rPr>
        <w:t xml:space="preserve"> T, Hazama H, </w:t>
      </w:r>
      <w:proofErr w:type="spellStart"/>
      <w:r w:rsidRPr="006913EC">
        <w:rPr>
          <w:rFonts w:ascii="Book Antiqua" w:eastAsia="宋体" w:hAnsi="Book Antiqua" w:cs="宋体"/>
          <w:color w:val="000000"/>
          <w:sz w:val="24"/>
          <w:szCs w:val="24"/>
          <w:lang w:eastAsia="zh-CN"/>
        </w:rPr>
        <w:t>Ohba</w:t>
      </w:r>
      <w:proofErr w:type="spellEnd"/>
      <w:r w:rsidRPr="006913EC">
        <w:rPr>
          <w:rFonts w:ascii="Book Antiqua" w:eastAsia="宋体" w:hAnsi="Book Antiqua" w:cs="宋体"/>
          <w:color w:val="000000"/>
          <w:sz w:val="24"/>
          <w:szCs w:val="24"/>
          <w:lang w:eastAsia="zh-CN"/>
        </w:rPr>
        <w:t xml:space="preserve"> K, </w:t>
      </w:r>
      <w:proofErr w:type="spellStart"/>
      <w:r w:rsidRPr="006913EC">
        <w:rPr>
          <w:rFonts w:ascii="Book Antiqua" w:eastAsia="宋体" w:hAnsi="Book Antiqua" w:cs="宋体"/>
          <w:color w:val="000000"/>
          <w:sz w:val="24"/>
          <w:szCs w:val="24"/>
          <w:lang w:eastAsia="zh-CN"/>
        </w:rPr>
        <w:t>Isomoto</w:t>
      </w:r>
      <w:proofErr w:type="spellEnd"/>
      <w:r w:rsidRPr="006913EC">
        <w:rPr>
          <w:rFonts w:ascii="Book Antiqua" w:eastAsia="宋体" w:hAnsi="Book Antiqua" w:cs="宋体"/>
          <w:color w:val="000000"/>
          <w:sz w:val="24"/>
          <w:szCs w:val="24"/>
          <w:lang w:eastAsia="zh-CN"/>
        </w:rPr>
        <w:t xml:space="preserve"> H, Mizuta Y, </w:t>
      </w:r>
      <w:proofErr w:type="spellStart"/>
      <w:r w:rsidRPr="006913EC">
        <w:rPr>
          <w:rFonts w:ascii="Book Antiqua" w:eastAsia="宋体" w:hAnsi="Book Antiqua" w:cs="宋体"/>
          <w:color w:val="000000"/>
          <w:sz w:val="24"/>
          <w:szCs w:val="24"/>
          <w:lang w:eastAsia="zh-CN"/>
        </w:rPr>
        <w:t>Hayashida</w:t>
      </w:r>
      <w:proofErr w:type="spellEnd"/>
      <w:r w:rsidRPr="006913EC">
        <w:rPr>
          <w:rFonts w:ascii="Book Antiqua" w:eastAsia="宋体" w:hAnsi="Book Antiqua" w:cs="宋体"/>
          <w:color w:val="000000"/>
          <w:sz w:val="24"/>
          <w:szCs w:val="24"/>
          <w:lang w:eastAsia="zh-CN"/>
        </w:rPr>
        <w:t xml:space="preserve"> K, </w:t>
      </w:r>
      <w:proofErr w:type="spellStart"/>
      <w:r w:rsidRPr="006913EC">
        <w:rPr>
          <w:rFonts w:ascii="Book Antiqua" w:eastAsia="宋体" w:hAnsi="Book Antiqua" w:cs="宋体"/>
          <w:color w:val="000000"/>
          <w:sz w:val="24"/>
          <w:szCs w:val="24"/>
          <w:lang w:eastAsia="zh-CN"/>
        </w:rPr>
        <w:t>Murase</w:t>
      </w:r>
      <w:proofErr w:type="spellEnd"/>
      <w:r w:rsidRPr="006913EC">
        <w:rPr>
          <w:rFonts w:ascii="Book Antiqua" w:eastAsia="宋体" w:hAnsi="Book Antiqua" w:cs="宋体"/>
          <w:color w:val="000000"/>
          <w:sz w:val="24"/>
          <w:szCs w:val="24"/>
          <w:lang w:eastAsia="zh-CN"/>
        </w:rPr>
        <w:t xml:space="preserve"> K, </w:t>
      </w:r>
      <w:proofErr w:type="spellStart"/>
      <w:r w:rsidRPr="006913EC">
        <w:rPr>
          <w:rFonts w:ascii="Book Antiqua" w:eastAsia="宋体" w:hAnsi="Book Antiqua" w:cs="宋体"/>
          <w:color w:val="000000"/>
          <w:sz w:val="24"/>
          <w:szCs w:val="24"/>
          <w:lang w:eastAsia="zh-CN"/>
        </w:rPr>
        <w:t>Kadota</w:t>
      </w:r>
      <w:proofErr w:type="spellEnd"/>
      <w:r w:rsidRPr="006913EC">
        <w:rPr>
          <w:rFonts w:ascii="Book Antiqua" w:eastAsia="宋体" w:hAnsi="Book Antiqua" w:cs="宋体"/>
          <w:color w:val="000000"/>
          <w:sz w:val="24"/>
          <w:szCs w:val="24"/>
          <w:lang w:eastAsia="zh-CN"/>
        </w:rPr>
        <w:t xml:space="preserve"> T, Murata I, Kohno S. Fatty liver in non-alcoholic non-overweight Japanese adults: incidence and clinical characteristics. </w:t>
      </w:r>
      <w:r w:rsidRPr="006913EC">
        <w:rPr>
          <w:rFonts w:ascii="Book Antiqua" w:eastAsia="宋体" w:hAnsi="Book Antiqua" w:cs="宋体"/>
          <w:i/>
          <w:iCs/>
          <w:color w:val="000000"/>
          <w:sz w:val="24"/>
          <w:szCs w:val="24"/>
          <w:lang w:eastAsia="zh-CN"/>
        </w:rPr>
        <w:t xml:space="preserve">J </w:t>
      </w:r>
      <w:proofErr w:type="spellStart"/>
      <w:r w:rsidRPr="006913EC">
        <w:rPr>
          <w:rFonts w:ascii="Book Antiqua" w:eastAsia="宋体" w:hAnsi="Book Antiqua" w:cs="宋体"/>
          <w:i/>
          <w:iCs/>
          <w:color w:val="000000"/>
          <w:sz w:val="24"/>
          <w:szCs w:val="24"/>
          <w:lang w:eastAsia="zh-CN"/>
        </w:rPr>
        <w:t>Gastroenterol</w:t>
      </w:r>
      <w:proofErr w:type="spellEnd"/>
      <w:r w:rsidRPr="006913EC">
        <w:rPr>
          <w:rFonts w:ascii="Book Antiqua" w:eastAsia="宋体" w:hAnsi="Book Antiqua" w:cs="宋体"/>
          <w:i/>
          <w:iCs/>
          <w:color w:val="000000"/>
          <w:sz w:val="24"/>
          <w:szCs w:val="24"/>
          <w:lang w:eastAsia="zh-CN"/>
        </w:rPr>
        <w:t xml:space="preserve"> </w:t>
      </w:r>
      <w:proofErr w:type="spellStart"/>
      <w:r w:rsidRPr="006913EC">
        <w:rPr>
          <w:rFonts w:ascii="Book Antiqua" w:eastAsia="宋体" w:hAnsi="Book Antiqua" w:cs="宋体"/>
          <w:i/>
          <w:iCs/>
          <w:color w:val="000000"/>
          <w:sz w:val="24"/>
          <w:szCs w:val="24"/>
          <w:lang w:eastAsia="zh-CN"/>
        </w:rPr>
        <w:t>Hepatol</w:t>
      </w:r>
      <w:proofErr w:type="spellEnd"/>
      <w:r w:rsidRPr="006913EC">
        <w:rPr>
          <w:rFonts w:ascii="Book Antiqua" w:eastAsia="宋体" w:hAnsi="Book Antiqua" w:cs="宋体"/>
          <w:color w:val="000000"/>
          <w:sz w:val="24"/>
          <w:szCs w:val="24"/>
          <w:lang w:eastAsia="zh-CN"/>
        </w:rPr>
        <w:t> 2002; </w:t>
      </w:r>
      <w:r w:rsidRPr="006913EC">
        <w:rPr>
          <w:rFonts w:ascii="Book Antiqua" w:eastAsia="宋体" w:hAnsi="Book Antiqua" w:cs="宋体"/>
          <w:b/>
          <w:bCs/>
          <w:color w:val="000000"/>
          <w:sz w:val="24"/>
          <w:szCs w:val="24"/>
          <w:lang w:eastAsia="zh-CN"/>
        </w:rPr>
        <w:t>17</w:t>
      </w:r>
      <w:r w:rsidRPr="006913EC">
        <w:rPr>
          <w:rFonts w:ascii="Book Antiqua" w:eastAsia="宋体" w:hAnsi="Book Antiqua" w:cs="宋体"/>
          <w:color w:val="000000"/>
          <w:sz w:val="24"/>
          <w:szCs w:val="24"/>
          <w:lang w:eastAsia="zh-CN"/>
        </w:rPr>
        <w:t>: 1098-1105 [PMID: 12201871]</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29 </w:t>
      </w:r>
      <w:proofErr w:type="spellStart"/>
      <w:r w:rsidRPr="006913EC">
        <w:rPr>
          <w:rFonts w:ascii="Book Antiqua" w:eastAsia="宋体" w:hAnsi="Book Antiqua" w:cs="宋体"/>
          <w:b/>
          <w:bCs/>
          <w:color w:val="000000"/>
          <w:sz w:val="24"/>
          <w:szCs w:val="24"/>
          <w:lang w:eastAsia="zh-CN"/>
        </w:rPr>
        <w:t>Wieckowska</w:t>
      </w:r>
      <w:proofErr w:type="spellEnd"/>
      <w:r w:rsidRPr="006913EC">
        <w:rPr>
          <w:rFonts w:ascii="Book Antiqua" w:eastAsia="宋体" w:hAnsi="Book Antiqua" w:cs="宋体"/>
          <w:b/>
          <w:bCs/>
          <w:color w:val="000000"/>
          <w:sz w:val="24"/>
          <w:szCs w:val="24"/>
          <w:lang w:eastAsia="zh-CN"/>
        </w:rPr>
        <w:t xml:space="preserve"> A</w:t>
      </w:r>
      <w:r w:rsidRPr="006913EC">
        <w:rPr>
          <w:rFonts w:ascii="Book Antiqua" w:eastAsia="宋体" w:hAnsi="Book Antiqua" w:cs="宋体"/>
          <w:color w:val="000000"/>
          <w:sz w:val="24"/>
          <w:szCs w:val="24"/>
          <w:lang w:eastAsia="zh-CN"/>
        </w:rPr>
        <w:t xml:space="preserve">, McCullough AJ, Feldstein AE. Noninvasive diagnosis and monitoring of nonalcoholic </w:t>
      </w:r>
      <w:proofErr w:type="spellStart"/>
      <w:r w:rsidRPr="006913EC">
        <w:rPr>
          <w:rFonts w:ascii="Book Antiqua" w:eastAsia="宋体" w:hAnsi="Book Antiqua" w:cs="宋体"/>
          <w:color w:val="000000"/>
          <w:sz w:val="24"/>
          <w:szCs w:val="24"/>
          <w:lang w:eastAsia="zh-CN"/>
        </w:rPr>
        <w:t>steatohepatitis</w:t>
      </w:r>
      <w:proofErr w:type="spellEnd"/>
      <w:r w:rsidRPr="006913EC">
        <w:rPr>
          <w:rFonts w:ascii="Book Antiqua" w:eastAsia="宋体" w:hAnsi="Book Antiqua" w:cs="宋体"/>
          <w:color w:val="000000"/>
          <w:sz w:val="24"/>
          <w:szCs w:val="24"/>
          <w:lang w:eastAsia="zh-CN"/>
        </w:rPr>
        <w:t>: present and future. </w:t>
      </w:r>
      <w:proofErr w:type="spellStart"/>
      <w:r w:rsidRPr="006913EC">
        <w:rPr>
          <w:rFonts w:ascii="Book Antiqua" w:eastAsia="宋体" w:hAnsi="Book Antiqua" w:cs="宋体"/>
          <w:i/>
          <w:iCs/>
          <w:color w:val="000000"/>
          <w:sz w:val="24"/>
          <w:szCs w:val="24"/>
          <w:lang w:eastAsia="zh-CN"/>
        </w:rPr>
        <w:t>Hepatology</w:t>
      </w:r>
      <w:proofErr w:type="spellEnd"/>
      <w:r w:rsidRPr="006913EC">
        <w:rPr>
          <w:rFonts w:ascii="Book Antiqua" w:eastAsia="宋体" w:hAnsi="Book Antiqua" w:cs="宋体"/>
          <w:color w:val="000000"/>
          <w:sz w:val="24"/>
          <w:szCs w:val="24"/>
          <w:lang w:eastAsia="zh-CN"/>
        </w:rPr>
        <w:t> 2007; </w:t>
      </w:r>
      <w:r w:rsidRPr="006913EC">
        <w:rPr>
          <w:rFonts w:ascii="Book Antiqua" w:eastAsia="宋体" w:hAnsi="Book Antiqua" w:cs="宋体"/>
          <w:b/>
          <w:bCs/>
          <w:color w:val="000000"/>
          <w:sz w:val="24"/>
          <w:szCs w:val="24"/>
          <w:lang w:eastAsia="zh-CN"/>
        </w:rPr>
        <w:t>46</w:t>
      </w:r>
      <w:r w:rsidRPr="006913EC">
        <w:rPr>
          <w:rFonts w:ascii="Book Antiqua" w:eastAsia="宋体" w:hAnsi="Book Antiqua" w:cs="宋体"/>
          <w:color w:val="000000"/>
          <w:sz w:val="24"/>
          <w:szCs w:val="24"/>
          <w:lang w:eastAsia="zh-CN"/>
        </w:rPr>
        <w:t>: 582-589 [PMID: 17661414]</w:t>
      </w:r>
    </w:p>
    <w:p w:rsidR="00A402D8" w:rsidRPr="006913EC" w:rsidRDefault="00A402D8" w:rsidP="00A402D8">
      <w:pPr>
        <w:spacing w:after="0" w:line="240" w:lineRule="auto"/>
        <w:rPr>
          <w:rFonts w:ascii="Book Antiqua" w:eastAsia="宋体" w:hAnsi="Book Antiqua" w:cs="宋体"/>
          <w:color w:val="000000"/>
          <w:sz w:val="24"/>
          <w:szCs w:val="24"/>
          <w:lang w:eastAsia="zh-CN"/>
        </w:rPr>
      </w:pPr>
      <w:proofErr w:type="gramStart"/>
      <w:r w:rsidRPr="006913EC">
        <w:rPr>
          <w:rFonts w:ascii="Book Antiqua" w:eastAsia="宋体" w:hAnsi="Book Antiqua" w:cs="宋体"/>
          <w:color w:val="000000"/>
          <w:sz w:val="24"/>
          <w:szCs w:val="24"/>
          <w:lang w:eastAsia="zh-CN"/>
        </w:rPr>
        <w:t>30 </w:t>
      </w:r>
      <w:proofErr w:type="spellStart"/>
      <w:r w:rsidRPr="006913EC">
        <w:rPr>
          <w:rFonts w:ascii="Book Antiqua" w:eastAsia="宋体" w:hAnsi="Book Antiqua" w:cs="宋体"/>
          <w:b/>
          <w:bCs/>
          <w:color w:val="000000"/>
          <w:sz w:val="24"/>
          <w:szCs w:val="24"/>
          <w:lang w:eastAsia="zh-CN"/>
        </w:rPr>
        <w:t>Wanless</w:t>
      </w:r>
      <w:proofErr w:type="spellEnd"/>
      <w:r w:rsidRPr="006913EC">
        <w:rPr>
          <w:rFonts w:ascii="Book Antiqua" w:eastAsia="宋体" w:hAnsi="Book Antiqua" w:cs="宋体"/>
          <w:b/>
          <w:bCs/>
          <w:color w:val="000000"/>
          <w:sz w:val="24"/>
          <w:szCs w:val="24"/>
          <w:lang w:eastAsia="zh-CN"/>
        </w:rPr>
        <w:t xml:space="preserve"> IR</w:t>
      </w:r>
      <w:r w:rsidRPr="006913EC">
        <w:rPr>
          <w:rFonts w:ascii="Book Antiqua" w:eastAsia="宋体" w:hAnsi="Book Antiqua" w:cs="宋体"/>
          <w:color w:val="000000"/>
          <w:sz w:val="24"/>
          <w:szCs w:val="24"/>
          <w:lang w:eastAsia="zh-CN"/>
        </w:rPr>
        <w:t>, Lentz JS.</w:t>
      </w:r>
      <w:proofErr w:type="gramEnd"/>
      <w:r w:rsidRPr="006913EC">
        <w:rPr>
          <w:rFonts w:ascii="Book Antiqua" w:eastAsia="宋体" w:hAnsi="Book Antiqua" w:cs="宋体"/>
          <w:color w:val="000000"/>
          <w:sz w:val="24"/>
          <w:szCs w:val="24"/>
          <w:lang w:eastAsia="zh-CN"/>
        </w:rPr>
        <w:t xml:space="preserve"> Fatty liver hepatitis (</w:t>
      </w:r>
      <w:proofErr w:type="spellStart"/>
      <w:r w:rsidRPr="006913EC">
        <w:rPr>
          <w:rFonts w:ascii="Book Antiqua" w:eastAsia="宋体" w:hAnsi="Book Antiqua" w:cs="宋体"/>
          <w:color w:val="000000"/>
          <w:sz w:val="24"/>
          <w:szCs w:val="24"/>
          <w:lang w:eastAsia="zh-CN"/>
        </w:rPr>
        <w:t>steatohepatitis</w:t>
      </w:r>
      <w:proofErr w:type="spellEnd"/>
      <w:r w:rsidRPr="006913EC">
        <w:rPr>
          <w:rFonts w:ascii="Book Antiqua" w:eastAsia="宋体" w:hAnsi="Book Antiqua" w:cs="宋体"/>
          <w:color w:val="000000"/>
          <w:sz w:val="24"/>
          <w:szCs w:val="24"/>
          <w:lang w:eastAsia="zh-CN"/>
        </w:rPr>
        <w:t>) and obesity: an autopsy study with analysis of risk factors. </w:t>
      </w:r>
      <w:proofErr w:type="spellStart"/>
      <w:r w:rsidRPr="006913EC">
        <w:rPr>
          <w:rFonts w:ascii="Book Antiqua" w:eastAsia="宋体" w:hAnsi="Book Antiqua" w:cs="宋体"/>
          <w:i/>
          <w:iCs/>
          <w:color w:val="000000"/>
          <w:sz w:val="24"/>
          <w:szCs w:val="24"/>
          <w:lang w:eastAsia="zh-CN"/>
        </w:rPr>
        <w:t>Hepatology</w:t>
      </w:r>
      <w:proofErr w:type="spellEnd"/>
      <w:r w:rsidRPr="006913EC">
        <w:rPr>
          <w:rFonts w:ascii="Book Antiqua" w:eastAsia="宋体" w:hAnsi="Book Antiqua" w:cs="宋体"/>
          <w:color w:val="000000"/>
          <w:sz w:val="24"/>
          <w:szCs w:val="24"/>
          <w:lang w:eastAsia="zh-CN"/>
        </w:rPr>
        <w:t> 1990; </w:t>
      </w:r>
      <w:r w:rsidRPr="006913EC">
        <w:rPr>
          <w:rFonts w:ascii="Book Antiqua" w:eastAsia="宋体" w:hAnsi="Book Antiqua" w:cs="宋体"/>
          <w:b/>
          <w:bCs/>
          <w:color w:val="000000"/>
          <w:sz w:val="24"/>
          <w:szCs w:val="24"/>
          <w:lang w:eastAsia="zh-CN"/>
        </w:rPr>
        <w:t>12</w:t>
      </w:r>
      <w:r w:rsidRPr="006913EC">
        <w:rPr>
          <w:rFonts w:ascii="Book Antiqua" w:eastAsia="宋体" w:hAnsi="Book Antiqua" w:cs="宋体"/>
          <w:color w:val="000000"/>
          <w:sz w:val="24"/>
          <w:szCs w:val="24"/>
          <w:lang w:eastAsia="zh-CN"/>
        </w:rPr>
        <w:t>: 1106-1110 [PMID: 2227807]</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31 </w:t>
      </w:r>
      <w:r w:rsidRPr="006913EC">
        <w:rPr>
          <w:rFonts w:ascii="Book Antiqua" w:eastAsia="宋体" w:hAnsi="Book Antiqua" w:cs="宋体"/>
          <w:b/>
          <w:bCs/>
          <w:color w:val="000000"/>
          <w:sz w:val="24"/>
          <w:szCs w:val="24"/>
          <w:lang w:eastAsia="zh-CN"/>
        </w:rPr>
        <w:t>Yamamoto K</w:t>
      </w:r>
      <w:r w:rsidRPr="006913EC">
        <w:rPr>
          <w:rFonts w:ascii="Book Antiqua" w:eastAsia="宋体" w:hAnsi="Book Antiqua" w:cs="宋体"/>
          <w:color w:val="000000"/>
          <w:sz w:val="24"/>
          <w:szCs w:val="24"/>
          <w:lang w:eastAsia="zh-CN"/>
        </w:rPr>
        <w:t xml:space="preserve">, Takada Y, Fujimoto Y, </w:t>
      </w:r>
      <w:proofErr w:type="spellStart"/>
      <w:r w:rsidRPr="006913EC">
        <w:rPr>
          <w:rFonts w:ascii="Book Antiqua" w:eastAsia="宋体" w:hAnsi="Book Antiqua" w:cs="宋体"/>
          <w:color w:val="000000"/>
          <w:sz w:val="24"/>
          <w:szCs w:val="24"/>
          <w:lang w:eastAsia="zh-CN"/>
        </w:rPr>
        <w:t>Haga</w:t>
      </w:r>
      <w:proofErr w:type="spellEnd"/>
      <w:r w:rsidRPr="006913EC">
        <w:rPr>
          <w:rFonts w:ascii="Book Antiqua" w:eastAsia="宋体" w:hAnsi="Book Antiqua" w:cs="宋体"/>
          <w:color w:val="000000"/>
          <w:sz w:val="24"/>
          <w:szCs w:val="24"/>
          <w:lang w:eastAsia="zh-CN"/>
        </w:rPr>
        <w:t xml:space="preserve"> H, </w:t>
      </w:r>
      <w:proofErr w:type="spellStart"/>
      <w:r w:rsidRPr="006913EC">
        <w:rPr>
          <w:rFonts w:ascii="Book Antiqua" w:eastAsia="宋体" w:hAnsi="Book Antiqua" w:cs="宋体"/>
          <w:color w:val="000000"/>
          <w:sz w:val="24"/>
          <w:szCs w:val="24"/>
          <w:lang w:eastAsia="zh-CN"/>
        </w:rPr>
        <w:t>Oike</w:t>
      </w:r>
      <w:proofErr w:type="spellEnd"/>
      <w:r w:rsidRPr="006913EC">
        <w:rPr>
          <w:rFonts w:ascii="Book Antiqua" w:eastAsia="宋体" w:hAnsi="Book Antiqua" w:cs="宋体"/>
          <w:color w:val="000000"/>
          <w:sz w:val="24"/>
          <w:szCs w:val="24"/>
          <w:lang w:eastAsia="zh-CN"/>
        </w:rPr>
        <w:t xml:space="preserve"> F, Kobayashi N, Tanaka K. Nonalcoholic </w:t>
      </w:r>
      <w:proofErr w:type="spellStart"/>
      <w:r w:rsidRPr="006913EC">
        <w:rPr>
          <w:rFonts w:ascii="Book Antiqua" w:eastAsia="宋体" w:hAnsi="Book Antiqua" w:cs="宋体"/>
          <w:color w:val="000000"/>
          <w:sz w:val="24"/>
          <w:szCs w:val="24"/>
          <w:lang w:eastAsia="zh-CN"/>
        </w:rPr>
        <w:t>steatohepatitis</w:t>
      </w:r>
      <w:proofErr w:type="spellEnd"/>
      <w:r w:rsidRPr="006913EC">
        <w:rPr>
          <w:rFonts w:ascii="Book Antiqua" w:eastAsia="宋体" w:hAnsi="Book Antiqua" w:cs="宋体"/>
          <w:color w:val="000000"/>
          <w:sz w:val="24"/>
          <w:szCs w:val="24"/>
          <w:lang w:eastAsia="zh-CN"/>
        </w:rPr>
        <w:t xml:space="preserve"> in donors for living donor liver transplantation. </w:t>
      </w:r>
      <w:r w:rsidRPr="006913EC">
        <w:rPr>
          <w:rFonts w:ascii="Book Antiqua" w:eastAsia="宋体" w:hAnsi="Book Antiqua" w:cs="宋体"/>
          <w:i/>
          <w:iCs/>
          <w:color w:val="000000"/>
          <w:sz w:val="24"/>
          <w:szCs w:val="24"/>
          <w:lang w:eastAsia="zh-CN"/>
        </w:rPr>
        <w:t>Transplantation</w:t>
      </w:r>
      <w:r w:rsidRPr="006913EC">
        <w:rPr>
          <w:rFonts w:ascii="Book Antiqua" w:eastAsia="宋体" w:hAnsi="Book Antiqua" w:cs="宋体"/>
          <w:color w:val="000000"/>
          <w:sz w:val="24"/>
          <w:szCs w:val="24"/>
          <w:lang w:eastAsia="zh-CN"/>
        </w:rPr>
        <w:t> 2007; </w:t>
      </w:r>
      <w:r w:rsidRPr="006913EC">
        <w:rPr>
          <w:rFonts w:ascii="Book Antiqua" w:eastAsia="宋体" w:hAnsi="Book Antiqua" w:cs="宋体"/>
          <w:b/>
          <w:bCs/>
          <w:color w:val="000000"/>
          <w:sz w:val="24"/>
          <w:szCs w:val="24"/>
          <w:lang w:eastAsia="zh-CN"/>
        </w:rPr>
        <w:t>83</w:t>
      </w:r>
      <w:r w:rsidRPr="006913EC">
        <w:rPr>
          <w:rFonts w:ascii="Book Antiqua" w:eastAsia="宋体" w:hAnsi="Book Antiqua" w:cs="宋体"/>
          <w:color w:val="000000"/>
          <w:sz w:val="24"/>
          <w:szCs w:val="24"/>
          <w:lang w:eastAsia="zh-CN"/>
        </w:rPr>
        <w:t>: 257-262 [PMID: 17297396]</w:t>
      </w:r>
    </w:p>
    <w:p w:rsidR="00A402D8" w:rsidRPr="006913EC" w:rsidRDefault="00A402D8" w:rsidP="00A402D8">
      <w:pPr>
        <w:spacing w:after="0" w:line="240" w:lineRule="auto"/>
        <w:rPr>
          <w:rFonts w:ascii="Book Antiqua" w:eastAsia="宋体" w:hAnsi="Book Antiqua" w:cs="宋体"/>
          <w:color w:val="000000"/>
          <w:sz w:val="24"/>
          <w:szCs w:val="24"/>
          <w:lang w:eastAsia="zh-CN"/>
        </w:rPr>
      </w:pPr>
      <w:proofErr w:type="gramStart"/>
      <w:r w:rsidRPr="006913EC">
        <w:rPr>
          <w:rFonts w:ascii="Book Antiqua" w:eastAsia="宋体" w:hAnsi="Book Antiqua" w:cs="宋体"/>
          <w:color w:val="000000"/>
          <w:sz w:val="24"/>
          <w:szCs w:val="24"/>
          <w:lang w:eastAsia="zh-CN"/>
        </w:rPr>
        <w:t>32 </w:t>
      </w:r>
      <w:r w:rsidRPr="006913EC">
        <w:rPr>
          <w:rFonts w:ascii="Book Antiqua" w:eastAsia="宋体" w:hAnsi="Book Antiqua" w:cs="宋体"/>
          <w:b/>
          <w:bCs/>
          <w:color w:val="000000"/>
          <w:sz w:val="24"/>
          <w:szCs w:val="24"/>
          <w:lang w:eastAsia="zh-CN"/>
        </w:rPr>
        <w:t>Lee JY</w:t>
      </w:r>
      <w:r w:rsidRPr="006913EC">
        <w:rPr>
          <w:rFonts w:ascii="Book Antiqua" w:eastAsia="宋体" w:hAnsi="Book Antiqua" w:cs="宋体"/>
          <w:color w:val="000000"/>
          <w:sz w:val="24"/>
          <w:szCs w:val="24"/>
          <w:lang w:eastAsia="zh-CN"/>
        </w:rPr>
        <w:t xml:space="preserve">, Kim KM, Lee SG, Yu E, Lim YS, Lee HC, Chung YH, Lee YS, </w:t>
      </w:r>
      <w:proofErr w:type="spellStart"/>
      <w:r w:rsidRPr="006913EC">
        <w:rPr>
          <w:rFonts w:ascii="Book Antiqua" w:eastAsia="宋体" w:hAnsi="Book Antiqua" w:cs="宋体"/>
          <w:color w:val="000000"/>
          <w:sz w:val="24"/>
          <w:szCs w:val="24"/>
          <w:lang w:eastAsia="zh-CN"/>
        </w:rPr>
        <w:t>Suh</w:t>
      </w:r>
      <w:proofErr w:type="spellEnd"/>
      <w:r w:rsidRPr="006913EC">
        <w:rPr>
          <w:rFonts w:ascii="Book Antiqua" w:eastAsia="宋体" w:hAnsi="Book Antiqua" w:cs="宋体"/>
          <w:color w:val="000000"/>
          <w:sz w:val="24"/>
          <w:szCs w:val="24"/>
          <w:lang w:eastAsia="zh-CN"/>
        </w:rPr>
        <w:t xml:space="preserve"> DJ.</w:t>
      </w:r>
      <w:proofErr w:type="gramEnd"/>
      <w:r w:rsidRPr="006913EC">
        <w:rPr>
          <w:rFonts w:ascii="Book Antiqua" w:eastAsia="宋体" w:hAnsi="Book Antiqua" w:cs="宋体"/>
          <w:color w:val="000000"/>
          <w:sz w:val="24"/>
          <w:szCs w:val="24"/>
          <w:lang w:eastAsia="zh-CN"/>
        </w:rPr>
        <w:t xml:space="preserve"> Prevalence and risk factors of non-alcoholic fatty liver disease in potential living liver </w:t>
      </w:r>
      <w:r w:rsidRPr="006913EC">
        <w:rPr>
          <w:rFonts w:ascii="Book Antiqua" w:eastAsia="宋体" w:hAnsi="Book Antiqua" w:cs="宋体"/>
          <w:color w:val="000000"/>
          <w:sz w:val="24"/>
          <w:szCs w:val="24"/>
          <w:lang w:eastAsia="zh-CN"/>
        </w:rPr>
        <w:lastRenderedPageBreak/>
        <w:t>donors in Korea: a review of 589 consecutive liver biopsies in a single center. </w:t>
      </w:r>
      <w:r w:rsidRPr="006913EC">
        <w:rPr>
          <w:rFonts w:ascii="Book Antiqua" w:eastAsia="宋体" w:hAnsi="Book Antiqua" w:cs="宋体"/>
          <w:i/>
          <w:iCs/>
          <w:color w:val="000000"/>
          <w:sz w:val="24"/>
          <w:szCs w:val="24"/>
          <w:lang w:eastAsia="zh-CN"/>
        </w:rPr>
        <w:t xml:space="preserve">J </w:t>
      </w:r>
      <w:proofErr w:type="spellStart"/>
      <w:r w:rsidRPr="006913EC">
        <w:rPr>
          <w:rFonts w:ascii="Book Antiqua" w:eastAsia="宋体" w:hAnsi="Book Antiqua" w:cs="宋体"/>
          <w:i/>
          <w:iCs/>
          <w:color w:val="000000"/>
          <w:sz w:val="24"/>
          <w:szCs w:val="24"/>
          <w:lang w:eastAsia="zh-CN"/>
        </w:rPr>
        <w:t>Hepatol</w:t>
      </w:r>
      <w:proofErr w:type="spellEnd"/>
      <w:r w:rsidRPr="006913EC">
        <w:rPr>
          <w:rFonts w:ascii="Book Antiqua" w:eastAsia="宋体" w:hAnsi="Book Antiqua" w:cs="宋体"/>
          <w:color w:val="000000"/>
          <w:sz w:val="24"/>
          <w:szCs w:val="24"/>
          <w:lang w:eastAsia="zh-CN"/>
        </w:rPr>
        <w:t> 2007; </w:t>
      </w:r>
      <w:r w:rsidRPr="006913EC">
        <w:rPr>
          <w:rFonts w:ascii="Book Antiqua" w:eastAsia="宋体" w:hAnsi="Book Antiqua" w:cs="宋体"/>
          <w:b/>
          <w:bCs/>
          <w:color w:val="000000"/>
          <w:sz w:val="24"/>
          <w:szCs w:val="24"/>
          <w:lang w:eastAsia="zh-CN"/>
        </w:rPr>
        <w:t>47</w:t>
      </w:r>
      <w:r w:rsidRPr="006913EC">
        <w:rPr>
          <w:rFonts w:ascii="Book Antiqua" w:eastAsia="宋体" w:hAnsi="Book Antiqua" w:cs="宋体"/>
          <w:color w:val="000000"/>
          <w:sz w:val="24"/>
          <w:szCs w:val="24"/>
          <w:lang w:eastAsia="zh-CN"/>
        </w:rPr>
        <w:t>: 239-244 [PMID: 17400323]</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33 </w:t>
      </w:r>
      <w:proofErr w:type="spellStart"/>
      <w:r w:rsidRPr="006913EC">
        <w:rPr>
          <w:rFonts w:ascii="Book Antiqua" w:eastAsia="宋体" w:hAnsi="Book Antiqua" w:cs="宋体"/>
          <w:b/>
          <w:bCs/>
          <w:color w:val="000000"/>
          <w:sz w:val="24"/>
          <w:szCs w:val="24"/>
          <w:lang w:eastAsia="zh-CN"/>
        </w:rPr>
        <w:t>Neuschwander-Tetri</w:t>
      </w:r>
      <w:proofErr w:type="spellEnd"/>
      <w:r w:rsidRPr="006913EC">
        <w:rPr>
          <w:rFonts w:ascii="Book Antiqua" w:eastAsia="宋体" w:hAnsi="Book Antiqua" w:cs="宋体"/>
          <w:b/>
          <w:bCs/>
          <w:color w:val="000000"/>
          <w:sz w:val="24"/>
          <w:szCs w:val="24"/>
          <w:lang w:eastAsia="zh-CN"/>
        </w:rPr>
        <w:t xml:space="preserve"> BA</w:t>
      </w:r>
      <w:r w:rsidRPr="006913EC">
        <w:rPr>
          <w:rFonts w:ascii="Book Antiqua" w:eastAsia="宋体" w:hAnsi="Book Antiqua" w:cs="宋体"/>
          <w:color w:val="000000"/>
          <w:sz w:val="24"/>
          <w:szCs w:val="24"/>
          <w:lang w:eastAsia="zh-CN"/>
        </w:rPr>
        <w:t xml:space="preserve">, Clark JM, Bass NM, Van Natta ML, </w:t>
      </w:r>
      <w:proofErr w:type="spellStart"/>
      <w:r w:rsidRPr="006913EC">
        <w:rPr>
          <w:rFonts w:ascii="Book Antiqua" w:eastAsia="宋体" w:hAnsi="Book Antiqua" w:cs="宋体"/>
          <w:color w:val="000000"/>
          <w:sz w:val="24"/>
          <w:szCs w:val="24"/>
          <w:lang w:eastAsia="zh-CN"/>
        </w:rPr>
        <w:t>Unalp-Arida</w:t>
      </w:r>
      <w:proofErr w:type="spellEnd"/>
      <w:r w:rsidRPr="006913EC">
        <w:rPr>
          <w:rFonts w:ascii="Book Antiqua" w:eastAsia="宋体" w:hAnsi="Book Antiqua" w:cs="宋体"/>
          <w:color w:val="000000"/>
          <w:sz w:val="24"/>
          <w:szCs w:val="24"/>
          <w:lang w:eastAsia="zh-CN"/>
        </w:rPr>
        <w:t xml:space="preserve"> A, </w:t>
      </w:r>
      <w:proofErr w:type="spellStart"/>
      <w:r w:rsidRPr="006913EC">
        <w:rPr>
          <w:rFonts w:ascii="Book Antiqua" w:eastAsia="宋体" w:hAnsi="Book Antiqua" w:cs="宋体"/>
          <w:color w:val="000000"/>
          <w:sz w:val="24"/>
          <w:szCs w:val="24"/>
          <w:lang w:eastAsia="zh-CN"/>
        </w:rPr>
        <w:t>Tonascia</w:t>
      </w:r>
      <w:proofErr w:type="spellEnd"/>
      <w:r w:rsidRPr="006913EC">
        <w:rPr>
          <w:rFonts w:ascii="Book Antiqua" w:eastAsia="宋体" w:hAnsi="Book Antiqua" w:cs="宋体"/>
          <w:color w:val="000000"/>
          <w:sz w:val="24"/>
          <w:szCs w:val="24"/>
          <w:lang w:eastAsia="zh-CN"/>
        </w:rPr>
        <w:t xml:space="preserve"> J, </w:t>
      </w:r>
      <w:proofErr w:type="spellStart"/>
      <w:r w:rsidRPr="006913EC">
        <w:rPr>
          <w:rFonts w:ascii="Book Antiqua" w:eastAsia="宋体" w:hAnsi="Book Antiqua" w:cs="宋体"/>
          <w:color w:val="000000"/>
          <w:sz w:val="24"/>
          <w:szCs w:val="24"/>
          <w:lang w:eastAsia="zh-CN"/>
        </w:rPr>
        <w:t>Zein</w:t>
      </w:r>
      <w:proofErr w:type="spellEnd"/>
      <w:r w:rsidRPr="006913EC">
        <w:rPr>
          <w:rFonts w:ascii="Book Antiqua" w:eastAsia="宋体" w:hAnsi="Book Antiqua" w:cs="宋体"/>
          <w:color w:val="000000"/>
          <w:sz w:val="24"/>
          <w:szCs w:val="24"/>
          <w:lang w:eastAsia="zh-CN"/>
        </w:rPr>
        <w:t xml:space="preserve"> CO, Brunt EM, </w:t>
      </w:r>
      <w:proofErr w:type="spellStart"/>
      <w:r w:rsidRPr="006913EC">
        <w:rPr>
          <w:rFonts w:ascii="Book Antiqua" w:eastAsia="宋体" w:hAnsi="Book Antiqua" w:cs="宋体"/>
          <w:color w:val="000000"/>
          <w:sz w:val="24"/>
          <w:szCs w:val="24"/>
          <w:lang w:eastAsia="zh-CN"/>
        </w:rPr>
        <w:t>Kleiner</w:t>
      </w:r>
      <w:proofErr w:type="spellEnd"/>
      <w:r w:rsidRPr="006913EC">
        <w:rPr>
          <w:rFonts w:ascii="Book Antiqua" w:eastAsia="宋体" w:hAnsi="Book Antiqua" w:cs="宋体"/>
          <w:color w:val="000000"/>
          <w:sz w:val="24"/>
          <w:szCs w:val="24"/>
          <w:lang w:eastAsia="zh-CN"/>
        </w:rPr>
        <w:t xml:space="preserve"> DE, McCullough AJ, </w:t>
      </w:r>
      <w:proofErr w:type="spellStart"/>
      <w:r w:rsidRPr="006913EC">
        <w:rPr>
          <w:rFonts w:ascii="Book Antiqua" w:eastAsia="宋体" w:hAnsi="Book Antiqua" w:cs="宋体"/>
          <w:color w:val="000000"/>
          <w:sz w:val="24"/>
          <w:szCs w:val="24"/>
          <w:lang w:eastAsia="zh-CN"/>
        </w:rPr>
        <w:t>Sanyal</w:t>
      </w:r>
      <w:proofErr w:type="spellEnd"/>
      <w:r w:rsidRPr="006913EC">
        <w:rPr>
          <w:rFonts w:ascii="Book Antiqua" w:eastAsia="宋体" w:hAnsi="Book Antiqua" w:cs="宋体"/>
          <w:color w:val="000000"/>
          <w:sz w:val="24"/>
          <w:szCs w:val="24"/>
          <w:lang w:eastAsia="zh-CN"/>
        </w:rPr>
        <w:t xml:space="preserve"> AJ, Diehl AM, </w:t>
      </w:r>
      <w:proofErr w:type="spellStart"/>
      <w:r w:rsidRPr="006913EC">
        <w:rPr>
          <w:rFonts w:ascii="Book Antiqua" w:eastAsia="宋体" w:hAnsi="Book Antiqua" w:cs="宋体"/>
          <w:color w:val="000000"/>
          <w:sz w:val="24"/>
          <w:szCs w:val="24"/>
          <w:lang w:eastAsia="zh-CN"/>
        </w:rPr>
        <w:t>Lavine</w:t>
      </w:r>
      <w:proofErr w:type="spellEnd"/>
      <w:r w:rsidRPr="006913EC">
        <w:rPr>
          <w:rFonts w:ascii="Book Antiqua" w:eastAsia="宋体" w:hAnsi="Book Antiqua" w:cs="宋体"/>
          <w:color w:val="000000"/>
          <w:sz w:val="24"/>
          <w:szCs w:val="24"/>
          <w:lang w:eastAsia="zh-CN"/>
        </w:rPr>
        <w:t xml:space="preserve"> JE, </w:t>
      </w:r>
      <w:proofErr w:type="spellStart"/>
      <w:r w:rsidRPr="006913EC">
        <w:rPr>
          <w:rFonts w:ascii="Book Antiqua" w:eastAsia="宋体" w:hAnsi="Book Antiqua" w:cs="宋体"/>
          <w:color w:val="000000"/>
          <w:sz w:val="24"/>
          <w:szCs w:val="24"/>
          <w:lang w:eastAsia="zh-CN"/>
        </w:rPr>
        <w:t>Chalasani</w:t>
      </w:r>
      <w:proofErr w:type="spellEnd"/>
      <w:r w:rsidRPr="006913EC">
        <w:rPr>
          <w:rFonts w:ascii="Book Antiqua" w:eastAsia="宋体" w:hAnsi="Book Antiqua" w:cs="宋体"/>
          <w:color w:val="000000"/>
          <w:sz w:val="24"/>
          <w:szCs w:val="24"/>
          <w:lang w:eastAsia="zh-CN"/>
        </w:rPr>
        <w:t xml:space="preserve"> N, </w:t>
      </w:r>
      <w:proofErr w:type="spellStart"/>
      <w:r w:rsidRPr="006913EC">
        <w:rPr>
          <w:rFonts w:ascii="Book Antiqua" w:eastAsia="宋体" w:hAnsi="Book Antiqua" w:cs="宋体"/>
          <w:color w:val="000000"/>
          <w:sz w:val="24"/>
          <w:szCs w:val="24"/>
          <w:lang w:eastAsia="zh-CN"/>
        </w:rPr>
        <w:t>Kowdley</w:t>
      </w:r>
      <w:proofErr w:type="spellEnd"/>
      <w:r w:rsidRPr="006913EC">
        <w:rPr>
          <w:rFonts w:ascii="Book Antiqua" w:eastAsia="宋体" w:hAnsi="Book Antiqua" w:cs="宋体"/>
          <w:color w:val="000000"/>
          <w:sz w:val="24"/>
          <w:szCs w:val="24"/>
          <w:lang w:eastAsia="zh-CN"/>
        </w:rPr>
        <w:t xml:space="preserve"> KV. </w:t>
      </w:r>
      <w:proofErr w:type="gramStart"/>
      <w:r w:rsidRPr="006913EC">
        <w:rPr>
          <w:rFonts w:ascii="Book Antiqua" w:eastAsia="宋体" w:hAnsi="Book Antiqua" w:cs="宋体"/>
          <w:color w:val="000000"/>
          <w:sz w:val="24"/>
          <w:szCs w:val="24"/>
          <w:lang w:eastAsia="zh-CN"/>
        </w:rPr>
        <w:t>Clinical, laboratory and histological associations in adults with nonalcoholic fatty liver disease.</w:t>
      </w:r>
      <w:proofErr w:type="gramEnd"/>
      <w:r w:rsidRPr="006913EC">
        <w:rPr>
          <w:rFonts w:ascii="Book Antiqua" w:eastAsia="宋体" w:hAnsi="Book Antiqua" w:cs="宋体"/>
          <w:color w:val="000000"/>
          <w:sz w:val="24"/>
          <w:szCs w:val="24"/>
          <w:lang w:eastAsia="zh-CN"/>
        </w:rPr>
        <w:t> </w:t>
      </w:r>
      <w:proofErr w:type="spellStart"/>
      <w:r w:rsidRPr="006913EC">
        <w:rPr>
          <w:rFonts w:ascii="Book Antiqua" w:eastAsia="宋体" w:hAnsi="Book Antiqua" w:cs="宋体"/>
          <w:i/>
          <w:iCs/>
          <w:color w:val="000000"/>
          <w:sz w:val="24"/>
          <w:szCs w:val="24"/>
          <w:lang w:eastAsia="zh-CN"/>
        </w:rPr>
        <w:t>Hepatology</w:t>
      </w:r>
      <w:proofErr w:type="spellEnd"/>
      <w:r w:rsidRPr="006913EC">
        <w:rPr>
          <w:rFonts w:ascii="Book Antiqua" w:eastAsia="宋体" w:hAnsi="Book Antiqua" w:cs="宋体"/>
          <w:color w:val="000000"/>
          <w:sz w:val="24"/>
          <w:szCs w:val="24"/>
          <w:lang w:eastAsia="zh-CN"/>
        </w:rPr>
        <w:t> 2010; </w:t>
      </w:r>
      <w:r w:rsidRPr="006913EC">
        <w:rPr>
          <w:rFonts w:ascii="Book Antiqua" w:eastAsia="宋体" w:hAnsi="Book Antiqua" w:cs="宋体"/>
          <w:b/>
          <w:bCs/>
          <w:color w:val="000000"/>
          <w:sz w:val="24"/>
          <w:szCs w:val="24"/>
          <w:lang w:eastAsia="zh-CN"/>
        </w:rPr>
        <w:t>52</w:t>
      </w:r>
      <w:r w:rsidRPr="006913EC">
        <w:rPr>
          <w:rFonts w:ascii="Book Antiqua" w:eastAsia="宋体" w:hAnsi="Book Antiqua" w:cs="宋体"/>
          <w:color w:val="000000"/>
          <w:sz w:val="24"/>
          <w:szCs w:val="24"/>
          <w:lang w:eastAsia="zh-CN"/>
        </w:rPr>
        <w:t>: 913-924 [PMID: 20648476 DOI: 10.1002/hep.23784]</w:t>
      </w:r>
    </w:p>
    <w:p w:rsidR="00A402D8" w:rsidRPr="006913EC" w:rsidRDefault="00A402D8" w:rsidP="00A402D8">
      <w:pPr>
        <w:spacing w:after="0" w:line="240" w:lineRule="auto"/>
        <w:rPr>
          <w:rFonts w:ascii="Book Antiqua" w:eastAsia="宋体" w:hAnsi="Book Antiqua" w:cs="宋体"/>
          <w:color w:val="000000"/>
          <w:sz w:val="24"/>
          <w:szCs w:val="24"/>
          <w:lang w:eastAsia="zh-CN"/>
        </w:rPr>
      </w:pPr>
      <w:proofErr w:type="gramStart"/>
      <w:r w:rsidRPr="006913EC">
        <w:rPr>
          <w:rFonts w:ascii="Book Antiqua" w:eastAsia="宋体" w:hAnsi="Book Antiqua" w:cs="宋体"/>
          <w:color w:val="000000"/>
          <w:sz w:val="24"/>
          <w:szCs w:val="24"/>
          <w:lang w:eastAsia="zh-CN"/>
        </w:rPr>
        <w:t>34 </w:t>
      </w:r>
      <w:proofErr w:type="spellStart"/>
      <w:r w:rsidRPr="006913EC">
        <w:rPr>
          <w:rFonts w:ascii="Book Antiqua" w:eastAsia="宋体" w:hAnsi="Book Antiqua" w:cs="宋体"/>
          <w:b/>
          <w:bCs/>
          <w:color w:val="000000"/>
          <w:sz w:val="24"/>
          <w:szCs w:val="24"/>
          <w:lang w:eastAsia="zh-CN"/>
        </w:rPr>
        <w:t>Falck-Ytter</w:t>
      </w:r>
      <w:proofErr w:type="spellEnd"/>
      <w:r w:rsidRPr="006913EC">
        <w:rPr>
          <w:rFonts w:ascii="Book Antiqua" w:eastAsia="宋体" w:hAnsi="Book Antiqua" w:cs="宋体"/>
          <w:b/>
          <w:bCs/>
          <w:color w:val="000000"/>
          <w:sz w:val="24"/>
          <w:szCs w:val="24"/>
          <w:lang w:eastAsia="zh-CN"/>
        </w:rPr>
        <w:t xml:space="preserve"> Y</w:t>
      </w:r>
      <w:proofErr w:type="gramEnd"/>
      <w:r w:rsidRPr="006913EC">
        <w:rPr>
          <w:rFonts w:ascii="Book Antiqua" w:eastAsia="宋体" w:hAnsi="Book Antiqua" w:cs="宋体"/>
          <w:color w:val="000000"/>
          <w:sz w:val="24"/>
          <w:szCs w:val="24"/>
          <w:lang w:eastAsia="zh-CN"/>
        </w:rPr>
        <w:t xml:space="preserve">, </w:t>
      </w:r>
      <w:proofErr w:type="spellStart"/>
      <w:r w:rsidRPr="006913EC">
        <w:rPr>
          <w:rFonts w:ascii="Book Antiqua" w:eastAsia="宋体" w:hAnsi="Book Antiqua" w:cs="宋体"/>
          <w:color w:val="000000"/>
          <w:sz w:val="24"/>
          <w:szCs w:val="24"/>
          <w:lang w:eastAsia="zh-CN"/>
        </w:rPr>
        <w:t>Younossi</w:t>
      </w:r>
      <w:proofErr w:type="spellEnd"/>
      <w:r w:rsidRPr="006913EC">
        <w:rPr>
          <w:rFonts w:ascii="Book Antiqua" w:eastAsia="宋体" w:hAnsi="Book Antiqua" w:cs="宋体"/>
          <w:color w:val="000000"/>
          <w:sz w:val="24"/>
          <w:szCs w:val="24"/>
          <w:lang w:eastAsia="zh-CN"/>
        </w:rPr>
        <w:t xml:space="preserve"> ZM, </w:t>
      </w:r>
      <w:proofErr w:type="spellStart"/>
      <w:r w:rsidRPr="006913EC">
        <w:rPr>
          <w:rFonts w:ascii="Book Antiqua" w:eastAsia="宋体" w:hAnsi="Book Antiqua" w:cs="宋体"/>
          <w:color w:val="000000"/>
          <w:sz w:val="24"/>
          <w:szCs w:val="24"/>
          <w:lang w:eastAsia="zh-CN"/>
        </w:rPr>
        <w:t>Marchesini</w:t>
      </w:r>
      <w:proofErr w:type="spellEnd"/>
      <w:r w:rsidRPr="006913EC">
        <w:rPr>
          <w:rFonts w:ascii="Book Antiqua" w:eastAsia="宋体" w:hAnsi="Book Antiqua" w:cs="宋体"/>
          <w:color w:val="000000"/>
          <w:sz w:val="24"/>
          <w:szCs w:val="24"/>
          <w:lang w:eastAsia="zh-CN"/>
        </w:rPr>
        <w:t xml:space="preserve"> G, McCullough AJ. </w:t>
      </w:r>
      <w:proofErr w:type="gramStart"/>
      <w:r w:rsidRPr="006913EC">
        <w:rPr>
          <w:rFonts w:ascii="Book Antiqua" w:eastAsia="宋体" w:hAnsi="Book Antiqua" w:cs="宋体"/>
          <w:color w:val="000000"/>
          <w:sz w:val="24"/>
          <w:szCs w:val="24"/>
          <w:lang w:eastAsia="zh-CN"/>
        </w:rPr>
        <w:t xml:space="preserve">Clinical features and natural history of nonalcoholic </w:t>
      </w:r>
      <w:proofErr w:type="spellStart"/>
      <w:r w:rsidRPr="006913EC">
        <w:rPr>
          <w:rFonts w:ascii="Book Antiqua" w:eastAsia="宋体" w:hAnsi="Book Antiqua" w:cs="宋体"/>
          <w:color w:val="000000"/>
          <w:sz w:val="24"/>
          <w:szCs w:val="24"/>
          <w:lang w:eastAsia="zh-CN"/>
        </w:rPr>
        <w:t>steatosis</w:t>
      </w:r>
      <w:proofErr w:type="spellEnd"/>
      <w:r w:rsidRPr="006913EC">
        <w:rPr>
          <w:rFonts w:ascii="Book Antiqua" w:eastAsia="宋体" w:hAnsi="Book Antiqua" w:cs="宋体"/>
          <w:color w:val="000000"/>
          <w:sz w:val="24"/>
          <w:szCs w:val="24"/>
          <w:lang w:eastAsia="zh-CN"/>
        </w:rPr>
        <w:t xml:space="preserve"> syndromes.</w:t>
      </w:r>
      <w:proofErr w:type="gramEnd"/>
      <w:r w:rsidRPr="006913EC">
        <w:rPr>
          <w:rFonts w:ascii="Book Antiqua" w:eastAsia="宋体" w:hAnsi="Book Antiqua" w:cs="宋体"/>
          <w:color w:val="000000"/>
          <w:sz w:val="24"/>
          <w:szCs w:val="24"/>
          <w:lang w:eastAsia="zh-CN"/>
        </w:rPr>
        <w:t> </w:t>
      </w:r>
      <w:proofErr w:type="spellStart"/>
      <w:r w:rsidRPr="006913EC">
        <w:rPr>
          <w:rFonts w:ascii="Book Antiqua" w:eastAsia="宋体" w:hAnsi="Book Antiqua" w:cs="宋体"/>
          <w:i/>
          <w:iCs/>
          <w:color w:val="000000"/>
          <w:sz w:val="24"/>
          <w:szCs w:val="24"/>
          <w:lang w:eastAsia="zh-CN"/>
        </w:rPr>
        <w:t>Semin</w:t>
      </w:r>
      <w:proofErr w:type="spellEnd"/>
      <w:r w:rsidRPr="006913EC">
        <w:rPr>
          <w:rFonts w:ascii="Book Antiqua" w:eastAsia="宋体" w:hAnsi="Book Antiqua" w:cs="宋体"/>
          <w:i/>
          <w:iCs/>
          <w:color w:val="000000"/>
          <w:sz w:val="24"/>
          <w:szCs w:val="24"/>
          <w:lang w:eastAsia="zh-CN"/>
        </w:rPr>
        <w:t xml:space="preserve"> Liver Dis</w:t>
      </w:r>
      <w:r w:rsidRPr="006913EC">
        <w:rPr>
          <w:rFonts w:ascii="Book Antiqua" w:eastAsia="宋体" w:hAnsi="Book Antiqua" w:cs="宋体"/>
          <w:color w:val="000000"/>
          <w:sz w:val="24"/>
          <w:szCs w:val="24"/>
          <w:lang w:eastAsia="zh-CN"/>
        </w:rPr>
        <w:t> 2001; </w:t>
      </w:r>
      <w:r w:rsidRPr="006913EC">
        <w:rPr>
          <w:rFonts w:ascii="Book Antiqua" w:eastAsia="宋体" w:hAnsi="Book Antiqua" w:cs="宋体"/>
          <w:b/>
          <w:bCs/>
          <w:color w:val="000000"/>
          <w:sz w:val="24"/>
          <w:szCs w:val="24"/>
          <w:lang w:eastAsia="zh-CN"/>
        </w:rPr>
        <w:t>21</w:t>
      </w:r>
      <w:r w:rsidRPr="006913EC">
        <w:rPr>
          <w:rFonts w:ascii="Book Antiqua" w:eastAsia="宋体" w:hAnsi="Book Antiqua" w:cs="宋体"/>
          <w:color w:val="000000"/>
          <w:sz w:val="24"/>
          <w:szCs w:val="24"/>
          <w:lang w:eastAsia="zh-CN"/>
        </w:rPr>
        <w:t>: 17-26 [PMID: 11296693]</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35 </w:t>
      </w:r>
      <w:r w:rsidRPr="006913EC">
        <w:rPr>
          <w:rFonts w:ascii="Book Antiqua" w:eastAsia="宋体" w:hAnsi="Book Antiqua" w:cs="宋体"/>
          <w:b/>
          <w:bCs/>
          <w:color w:val="000000"/>
          <w:sz w:val="24"/>
          <w:szCs w:val="24"/>
          <w:lang w:eastAsia="zh-CN"/>
        </w:rPr>
        <w:t>Miyazaki Y</w:t>
      </w:r>
      <w:r w:rsidRPr="006913EC">
        <w:rPr>
          <w:rFonts w:ascii="Book Antiqua" w:eastAsia="宋体" w:hAnsi="Book Antiqua" w:cs="宋体"/>
          <w:color w:val="000000"/>
          <w:sz w:val="24"/>
          <w:szCs w:val="24"/>
          <w:lang w:eastAsia="zh-CN"/>
        </w:rPr>
        <w:t xml:space="preserve">, Glass L, </w:t>
      </w:r>
      <w:proofErr w:type="spellStart"/>
      <w:r w:rsidRPr="006913EC">
        <w:rPr>
          <w:rFonts w:ascii="Book Antiqua" w:eastAsia="宋体" w:hAnsi="Book Antiqua" w:cs="宋体"/>
          <w:color w:val="000000"/>
          <w:sz w:val="24"/>
          <w:szCs w:val="24"/>
          <w:lang w:eastAsia="zh-CN"/>
        </w:rPr>
        <w:t>Triplitt</w:t>
      </w:r>
      <w:proofErr w:type="spellEnd"/>
      <w:r w:rsidRPr="006913EC">
        <w:rPr>
          <w:rFonts w:ascii="Book Antiqua" w:eastAsia="宋体" w:hAnsi="Book Antiqua" w:cs="宋体"/>
          <w:color w:val="000000"/>
          <w:sz w:val="24"/>
          <w:szCs w:val="24"/>
          <w:lang w:eastAsia="zh-CN"/>
        </w:rPr>
        <w:t xml:space="preserve"> C, </w:t>
      </w:r>
      <w:proofErr w:type="spellStart"/>
      <w:r w:rsidRPr="006913EC">
        <w:rPr>
          <w:rFonts w:ascii="Book Antiqua" w:eastAsia="宋体" w:hAnsi="Book Antiqua" w:cs="宋体"/>
          <w:color w:val="000000"/>
          <w:sz w:val="24"/>
          <w:szCs w:val="24"/>
          <w:lang w:eastAsia="zh-CN"/>
        </w:rPr>
        <w:t>Wajcberg</w:t>
      </w:r>
      <w:proofErr w:type="spellEnd"/>
      <w:r w:rsidRPr="006913EC">
        <w:rPr>
          <w:rFonts w:ascii="Book Antiqua" w:eastAsia="宋体" w:hAnsi="Book Antiqua" w:cs="宋体"/>
          <w:color w:val="000000"/>
          <w:sz w:val="24"/>
          <w:szCs w:val="24"/>
          <w:lang w:eastAsia="zh-CN"/>
        </w:rPr>
        <w:t xml:space="preserve"> E, </w:t>
      </w:r>
      <w:proofErr w:type="spellStart"/>
      <w:r w:rsidRPr="006913EC">
        <w:rPr>
          <w:rFonts w:ascii="Book Antiqua" w:eastAsia="宋体" w:hAnsi="Book Antiqua" w:cs="宋体"/>
          <w:color w:val="000000"/>
          <w:sz w:val="24"/>
          <w:szCs w:val="24"/>
          <w:lang w:eastAsia="zh-CN"/>
        </w:rPr>
        <w:t>Mandarino</w:t>
      </w:r>
      <w:proofErr w:type="spellEnd"/>
      <w:r w:rsidRPr="006913EC">
        <w:rPr>
          <w:rFonts w:ascii="Book Antiqua" w:eastAsia="宋体" w:hAnsi="Book Antiqua" w:cs="宋体"/>
          <w:color w:val="000000"/>
          <w:sz w:val="24"/>
          <w:szCs w:val="24"/>
          <w:lang w:eastAsia="zh-CN"/>
        </w:rPr>
        <w:t xml:space="preserve"> LJ, </w:t>
      </w:r>
      <w:proofErr w:type="spellStart"/>
      <w:r w:rsidRPr="006913EC">
        <w:rPr>
          <w:rFonts w:ascii="Book Antiqua" w:eastAsia="宋体" w:hAnsi="Book Antiqua" w:cs="宋体"/>
          <w:color w:val="000000"/>
          <w:sz w:val="24"/>
          <w:szCs w:val="24"/>
          <w:lang w:eastAsia="zh-CN"/>
        </w:rPr>
        <w:t>DeFronzo</w:t>
      </w:r>
      <w:proofErr w:type="spellEnd"/>
      <w:r w:rsidRPr="006913EC">
        <w:rPr>
          <w:rFonts w:ascii="Book Antiqua" w:eastAsia="宋体" w:hAnsi="Book Antiqua" w:cs="宋体"/>
          <w:color w:val="000000"/>
          <w:sz w:val="24"/>
          <w:szCs w:val="24"/>
          <w:lang w:eastAsia="zh-CN"/>
        </w:rPr>
        <w:t xml:space="preserve"> RA. Abdominal fat distribution and peripheral and hepatic insulin resistance in type 2 diabetes mellitus. </w:t>
      </w:r>
      <w:r w:rsidRPr="006913EC">
        <w:rPr>
          <w:rFonts w:ascii="Book Antiqua" w:eastAsia="宋体" w:hAnsi="Book Antiqua" w:cs="宋体"/>
          <w:i/>
          <w:iCs/>
          <w:color w:val="000000"/>
          <w:sz w:val="24"/>
          <w:szCs w:val="24"/>
          <w:lang w:eastAsia="zh-CN"/>
        </w:rPr>
        <w:t xml:space="preserve">Am J </w:t>
      </w:r>
      <w:proofErr w:type="spellStart"/>
      <w:r w:rsidRPr="006913EC">
        <w:rPr>
          <w:rFonts w:ascii="Book Antiqua" w:eastAsia="宋体" w:hAnsi="Book Antiqua" w:cs="宋体"/>
          <w:i/>
          <w:iCs/>
          <w:color w:val="000000"/>
          <w:sz w:val="24"/>
          <w:szCs w:val="24"/>
          <w:lang w:eastAsia="zh-CN"/>
        </w:rPr>
        <w:t>Physiol</w:t>
      </w:r>
      <w:proofErr w:type="spellEnd"/>
      <w:r w:rsidRPr="006913EC">
        <w:rPr>
          <w:rFonts w:ascii="Book Antiqua" w:eastAsia="宋体" w:hAnsi="Book Antiqua" w:cs="宋体"/>
          <w:i/>
          <w:iCs/>
          <w:color w:val="000000"/>
          <w:sz w:val="24"/>
          <w:szCs w:val="24"/>
          <w:lang w:eastAsia="zh-CN"/>
        </w:rPr>
        <w:t xml:space="preserve"> </w:t>
      </w:r>
      <w:proofErr w:type="spellStart"/>
      <w:r w:rsidRPr="006913EC">
        <w:rPr>
          <w:rFonts w:ascii="Book Antiqua" w:eastAsia="宋体" w:hAnsi="Book Antiqua" w:cs="宋体"/>
          <w:i/>
          <w:iCs/>
          <w:color w:val="000000"/>
          <w:sz w:val="24"/>
          <w:szCs w:val="24"/>
          <w:lang w:eastAsia="zh-CN"/>
        </w:rPr>
        <w:t>Endocrinol</w:t>
      </w:r>
      <w:proofErr w:type="spellEnd"/>
      <w:r w:rsidRPr="006913EC">
        <w:rPr>
          <w:rFonts w:ascii="Book Antiqua" w:eastAsia="宋体" w:hAnsi="Book Antiqua" w:cs="宋体"/>
          <w:i/>
          <w:iCs/>
          <w:color w:val="000000"/>
          <w:sz w:val="24"/>
          <w:szCs w:val="24"/>
          <w:lang w:eastAsia="zh-CN"/>
        </w:rPr>
        <w:t xml:space="preserve"> </w:t>
      </w:r>
      <w:proofErr w:type="spellStart"/>
      <w:r w:rsidRPr="006913EC">
        <w:rPr>
          <w:rFonts w:ascii="Book Antiqua" w:eastAsia="宋体" w:hAnsi="Book Antiqua" w:cs="宋体"/>
          <w:i/>
          <w:iCs/>
          <w:color w:val="000000"/>
          <w:sz w:val="24"/>
          <w:szCs w:val="24"/>
          <w:lang w:eastAsia="zh-CN"/>
        </w:rPr>
        <w:t>Metab</w:t>
      </w:r>
      <w:proofErr w:type="spellEnd"/>
      <w:r w:rsidRPr="006913EC">
        <w:rPr>
          <w:rFonts w:ascii="Book Antiqua" w:eastAsia="宋体" w:hAnsi="Book Antiqua" w:cs="宋体"/>
          <w:color w:val="000000"/>
          <w:sz w:val="24"/>
          <w:szCs w:val="24"/>
          <w:lang w:eastAsia="zh-CN"/>
        </w:rPr>
        <w:t> 2002; </w:t>
      </w:r>
      <w:r w:rsidRPr="006913EC">
        <w:rPr>
          <w:rFonts w:ascii="Book Antiqua" w:eastAsia="宋体" w:hAnsi="Book Antiqua" w:cs="宋体"/>
          <w:b/>
          <w:bCs/>
          <w:color w:val="000000"/>
          <w:sz w:val="24"/>
          <w:szCs w:val="24"/>
          <w:lang w:eastAsia="zh-CN"/>
        </w:rPr>
        <w:t>283</w:t>
      </w:r>
      <w:r w:rsidRPr="006913EC">
        <w:rPr>
          <w:rFonts w:ascii="Book Antiqua" w:eastAsia="宋体" w:hAnsi="Book Antiqua" w:cs="宋体"/>
          <w:color w:val="000000"/>
          <w:sz w:val="24"/>
          <w:szCs w:val="24"/>
          <w:lang w:eastAsia="zh-CN"/>
        </w:rPr>
        <w:t>: E1135-E1143 [PMID: 12424102]</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36 </w:t>
      </w:r>
      <w:proofErr w:type="spellStart"/>
      <w:r w:rsidRPr="006913EC">
        <w:rPr>
          <w:rFonts w:ascii="Book Antiqua" w:eastAsia="宋体" w:hAnsi="Book Antiqua" w:cs="宋体"/>
          <w:b/>
          <w:bCs/>
          <w:color w:val="000000"/>
          <w:sz w:val="24"/>
          <w:szCs w:val="24"/>
          <w:lang w:eastAsia="zh-CN"/>
        </w:rPr>
        <w:t>Denzer</w:t>
      </w:r>
      <w:proofErr w:type="spellEnd"/>
      <w:r w:rsidRPr="006913EC">
        <w:rPr>
          <w:rFonts w:ascii="Book Antiqua" w:eastAsia="宋体" w:hAnsi="Book Antiqua" w:cs="宋体"/>
          <w:b/>
          <w:bCs/>
          <w:color w:val="000000"/>
          <w:sz w:val="24"/>
          <w:szCs w:val="24"/>
          <w:lang w:eastAsia="zh-CN"/>
        </w:rPr>
        <w:t xml:space="preserve"> C</w:t>
      </w:r>
      <w:r w:rsidRPr="006913EC">
        <w:rPr>
          <w:rFonts w:ascii="Book Antiqua" w:eastAsia="宋体" w:hAnsi="Book Antiqua" w:cs="宋体"/>
          <w:color w:val="000000"/>
          <w:sz w:val="24"/>
          <w:szCs w:val="24"/>
          <w:lang w:eastAsia="zh-CN"/>
        </w:rPr>
        <w:t xml:space="preserve">, </w:t>
      </w:r>
      <w:proofErr w:type="spellStart"/>
      <w:r w:rsidRPr="006913EC">
        <w:rPr>
          <w:rFonts w:ascii="Book Antiqua" w:eastAsia="宋体" w:hAnsi="Book Antiqua" w:cs="宋体"/>
          <w:color w:val="000000"/>
          <w:sz w:val="24"/>
          <w:szCs w:val="24"/>
          <w:lang w:eastAsia="zh-CN"/>
        </w:rPr>
        <w:t>Thiere</w:t>
      </w:r>
      <w:proofErr w:type="spellEnd"/>
      <w:r w:rsidRPr="006913EC">
        <w:rPr>
          <w:rFonts w:ascii="Book Antiqua" w:eastAsia="宋体" w:hAnsi="Book Antiqua" w:cs="宋体"/>
          <w:color w:val="000000"/>
          <w:sz w:val="24"/>
          <w:szCs w:val="24"/>
          <w:lang w:eastAsia="zh-CN"/>
        </w:rPr>
        <w:t xml:space="preserve"> D, </w:t>
      </w:r>
      <w:proofErr w:type="spellStart"/>
      <w:r w:rsidRPr="006913EC">
        <w:rPr>
          <w:rFonts w:ascii="Book Antiqua" w:eastAsia="宋体" w:hAnsi="Book Antiqua" w:cs="宋体"/>
          <w:color w:val="000000"/>
          <w:sz w:val="24"/>
          <w:szCs w:val="24"/>
          <w:lang w:eastAsia="zh-CN"/>
        </w:rPr>
        <w:t>Muche</w:t>
      </w:r>
      <w:proofErr w:type="spellEnd"/>
      <w:r w:rsidRPr="006913EC">
        <w:rPr>
          <w:rFonts w:ascii="Book Antiqua" w:eastAsia="宋体" w:hAnsi="Book Antiqua" w:cs="宋体"/>
          <w:color w:val="000000"/>
          <w:sz w:val="24"/>
          <w:szCs w:val="24"/>
          <w:lang w:eastAsia="zh-CN"/>
        </w:rPr>
        <w:t xml:space="preserve"> R, Koenig W, Mayer H, </w:t>
      </w:r>
      <w:proofErr w:type="spellStart"/>
      <w:r w:rsidRPr="006913EC">
        <w:rPr>
          <w:rFonts w:ascii="Book Antiqua" w:eastAsia="宋体" w:hAnsi="Book Antiqua" w:cs="宋体"/>
          <w:color w:val="000000"/>
          <w:sz w:val="24"/>
          <w:szCs w:val="24"/>
          <w:lang w:eastAsia="zh-CN"/>
        </w:rPr>
        <w:t>Kratzer</w:t>
      </w:r>
      <w:proofErr w:type="spellEnd"/>
      <w:r w:rsidRPr="006913EC">
        <w:rPr>
          <w:rFonts w:ascii="Book Antiqua" w:eastAsia="宋体" w:hAnsi="Book Antiqua" w:cs="宋体"/>
          <w:color w:val="000000"/>
          <w:sz w:val="24"/>
          <w:szCs w:val="24"/>
          <w:lang w:eastAsia="zh-CN"/>
        </w:rPr>
        <w:t xml:space="preserve"> W, </w:t>
      </w:r>
      <w:proofErr w:type="spellStart"/>
      <w:r w:rsidRPr="006913EC">
        <w:rPr>
          <w:rFonts w:ascii="Book Antiqua" w:eastAsia="宋体" w:hAnsi="Book Antiqua" w:cs="宋体"/>
          <w:color w:val="000000"/>
          <w:sz w:val="24"/>
          <w:szCs w:val="24"/>
          <w:lang w:eastAsia="zh-CN"/>
        </w:rPr>
        <w:t>Wabitsch</w:t>
      </w:r>
      <w:proofErr w:type="spellEnd"/>
      <w:r w:rsidRPr="006913EC">
        <w:rPr>
          <w:rFonts w:ascii="Book Antiqua" w:eastAsia="宋体" w:hAnsi="Book Antiqua" w:cs="宋体"/>
          <w:color w:val="000000"/>
          <w:sz w:val="24"/>
          <w:szCs w:val="24"/>
          <w:lang w:eastAsia="zh-CN"/>
        </w:rPr>
        <w:t xml:space="preserve"> M. Gender-specific </w:t>
      </w:r>
      <w:proofErr w:type="spellStart"/>
      <w:r w:rsidRPr="006913EC">
        <w:rPr>
          <w:rFonts w:ascii="Book Antiqua" w:eastAsia="宋体" w:hAnsi="Book Antiqua" w:cs="宋体"/>
          <w:color w:val="000000"/>
          <w:sz w:val="24"/>
          <w:szCs w:val="24"/>
          <w:lang w:eastAsia="zh-CN"/>
        </w:rPr>
        <w:t>prevalences</w:t>
      </w:r>
      <w:proofErr w:type="spellEnd"/>
      <w:r w:rsidRPr="006913EC">
        <w:rPr>
          <w:rFonts w:ascii="Book Antiqua" w:eastAsia="宋体" w:hAnsi="Book Antiqua" w:cs="宋体"/>
          <w:color w:val="000000"/>
          <w:sz w:val="24"/>
          <w:szCs w:val="24"/>
          <w:lang w:eastAsia="zh-CN"/>
        </w:rPr>
        <w:t xml:space="preserve"> of fatty liver in obese children and adolescents: roles of body fat distribution, sex steroids, and insulin resistance. </w:t>
      </w:r>
      <w:r w:rsidRPr="006913EC">
        <w:rPr>
          <w:rFonts w:ascii="Book Antiqua" w:eastAsia="宋体" w:hAnsi="Book Antiqua" w:cs="宋体"/>
          <w:i/>
          <w:iCs/>
          <w:color w:val="000000"/>
          <w:sz w:val="24"/>
          <w:szCs w:val="24"/>
          <w:lang w:eastAsia="zh-CN"/>
        </w:rPr>
        <w:t xml:space="preserve">J </w:t>
      </w:r>
      <w:proofErr w:type="spellStart"/>
      <w:r w:rsidRPr="006913EC">
        <w:rPr>
          <w:rFonts w:ascii="Book Antiqua" w:eastAsia="宋体" w:hAnsi="Book Antiqua" w:cs="宋体"/>
          <w:i/>
          <w:iCs/>
          <w:color w:val="000000"/>
          <w:sz w:val="24"/>
          <w:szCs w:val="24"/>
          <w:lang w:eastAsia="zh-CN"/>
        </w:rPr>
        <w:t>Clin</w:t>
      </w:r>
      <w:proofErr w:type="spellEnd"/>
      <w:r w:rsidRPr="006913EC">
        <w:rPr>
          <w:rFonts w:ascii="Book Antiqua" w:eastAsia="宋体" w:hAnsi="Book Antiqua" w:cs="宋体"/>
          <w:i/>
          <w:iCs/>
          <w:color w:val="000000"/>
          <w:sz w:val="24"/>
          <w:szCs w:val="24"/>
          <w:lang w:eastAsia="zh-CN"/>
        </w:rPr>
        <w:t xml:space="preserve"> </w:t>
      </w:r>
      <w:proofErr w:type="spellStart"/>
      <w:r w:rsidRPr="006913EC">
        <w:rPr>
          <w:rFonts w:ascii="Book Antiqua" w:eastAsia="宋体" w:hAnsi="Book Antiqua" w:cs="宋体"/>
          <w:i/>
          <w:iCs/>
          <w:color w:val="000000"/>
          <w:sz w:val="24"/>
          <w:szCs w:val="24"/>
          <w:lang w:eastAsia="zh-CN"/>
        </w:rPr>
        <w:t>Endocrinol</w:t>
      </w:r>
      <w:proofErr w:type="spellEnd"/>
      <w:r w:rsidRPr="006913EC">
        <w:rPr>
          <w:rFonts w:ascii="Book Antiqua" w:eastAsia="宋体" w:hAnsi="Book Antiqua" w:cs="宋体"/>
          <w:i/>
          <w:iCs/>
          <w:color w:val="000000"/>
          <w:sz w:val="24"/>
          <w:szCs w:val="24"/>
          <w:lang w:eastAsia="zh-CN"/>
        </w:rPr>
        <w:t xml:space="preserve"> </w:t>
      </w:r>
      <w:proofErr w:type="spellStart"/>
      <w:r w:rsidRPr="006913EC">
        <w:rPr>
          <w:rFonts w:ascii="Book Antiqua" w:eastAsia="宋体" w:hAnsi="Book Antiqua" w:cs="宋体"/>
          <w:i/>
          <w:iCs/>
          <w:color w:val="000000"/>
          <w:sz w:val="24"/>
          <w:szCs w:val="24"/>
          <w:lang w:eastAsia="zh-CN"/>
        </w:rPr>
        <w:t>Metab</w:t>
      </w:r>
      <w:proofErr w:type="spellEnd"/>
      <w:r w:rsidRPr="006913EC">
        <w:rPr>
          <w:rFonts w:ascii="Book Antiqua" w:eastAsia="宋体" w:hAnsi="Book Antiqua" w:cs="宋体"/>
          <w:color w:val="000000"/>
          <w:sz w:val="24"/>
          <w:szCs w:val="24"/>
          <w:lang w:eastAsia="zh-CN"/>
        </w:rPr>
        <w:t> 2009; </w:t>
      </w:r>
      <w:r w:rsidRPr="006913EC">
        <w:rPr>
          <w:rFonts w:ascii="Book Antiqua" w:eastAsia="宋体" w:hAnsi="Book Antiqua" w:cs="宋体"/>
          <w:b/>
          <w:bCs/>
          <w:color w:val="000000"/>
          <w:sz w:val="24"/>
          <w:szCs w:val="24"/>
          <w:lang w:eastAsia="zh-CN"/>
        </w:rPr>
        <w:t>94</w:t>
      </w:r>
      <w:r w:rsidRPr="006913EC">
        <w:rPr>
          <w:rFonts w:ascii="Book Antiqua" w:eastAsia="宋体" w:hAnsi="Book Antiqua" w:cs="宋体"/>
          <w:color w:val="000000"/>
          <w:sz w:val="24"/>
          <w:szCs w:val="24"/>
          <w:lang w:eastAsia="zh-CN"/>
        </w:rPr>
        <w:t>: 3872-3881 [PMID: 19773396 DOI: 10.1210/jc.2009-1125]</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37 </w:t>
      </w:r>
      <w:proofErr w:type="spellStart"/>
      <w:r w:rsidRPr="006913EC">
        <w:rPr>
          <w:rFonts w:ascii="Book Antiqua" w:eastAsia="宋体" w:hAnsi="Book Antiqua" w:cs="宋体"/>
          <w:b/>
          <w:bCs/>
          <w:color w:val="000000"/>
          <w:sz w:val="24"/>
          <w:szCs w:val="24"/>
          <w:lang w:eastAsia="zh-CN"/>
        </w:rPr>
        <w:t>Mohanty</w:t>
      </w:r>
      <w:proofErr w:type="spellEnd"/>
      <w:r w:rsidRPr="006913EC">
        <w:rPr>
          <w:rFonts w:ascii="Book Antiqua" w:eastAsia="宋体" w:hAnsi="Book Antiqua" w:cs="宋体"/>
          <w:b/>
          <w:bCs/>
          <w:color w:val="000000"/>
          <w:sz w:val="24"/>
          <w:szCs w:val="24"/>
          <w:lang w:eastAsia="zh-CN"/>
        </w:rPr>
        <w:t xml:space="preserve"> SR</w:t>
      </w:r>
      <w:r w:rsidRPr="006913EC">
        <w:rPr>
          <w:rFonts w:ascii="Book Antiqua" w:eastAsia="宋体" w:hAnsi="Book Antiqua" w:cs="宋体"/>
          <w:color w:val="000000"/>
          <w:sz w:val="24"/>
          <w:szCs w:val="24"/>
          <w:lang w:eastAsia="zh-CN"/>
        </w:rPr>
        <w:t xml:space="preserve">, Troy TN, </w:t>
      </w:r>
      <w:proofErr w:type="spellStart"/>
      <w:r w:rsidRPr="006913EC">
        <w:rPr>
          <w:rFonts w:ascii="Book Antiqua" w:eastAsia="宋体" w:hAnsi="Book Antiqua" w:cs="宋体"/>
          <w:color w:val="000000"/>
          <w:sz w:val="24"/>
          <w:szCs w:val="24"/>
          <w:lang w:eastAsia="zh-CN"/>
        </w:rPr>
        <w:t>Huo</w:t>
      </w:r>
      <w:proofErr w:type="spellEnd"/>
      <w:r w:rsidRPr="006913EC">
        <w:rPr>
          <w:rFonts w:ascii="Book Antiqua" w:eastAsia="宋体" w:hAnsi="Book Antiqua" w:cs="宋体"/>
          <w:color w:val="000000"/>
          <w:sz w:val="24"/>
          <w:szCs w:val="24"/>
          <w:lang w:eastAsia="zh-CN"/>
        </w:rPr>
        <w:t xml:space="preserve"> D, O'Brien BL, Jensen DM, Hart J. Influence of ethnicity on histological differences in non-alcoholic fatty liver disease. </w:t>
      </w:r>
      <w:r w:rsidRPr="006913EC">
        <w:rPr>
          <w:rFonts w:ascii="Book Antiqua" w:eastAsia="宋体" w:hAnsi="Book Antiqua" w:cs="宋体"/>
          <w:i/>
          <w:iCs/>
          <w:color w:val="000000"/>
          <w:sz w:val="24"/>
          <w:szCs w:val="24"/>
          <w:lang w:eastAsia="zh-CN"/>
        </w:rPr>
        <w:t xml:space="preserve">J </w:t>
      </w:r>
      <w:proofErr w:type="spellStart"/>
      <w:r w:rsidRPr="006913EC">
        <w:rPr>
          <w:rFonts w:ascii="Book Antiqua" w:eastAsia="宋体" w:hAnsi="Book Antiqua" w:cs="宋体"/>
          <w:i/>
          <w:iCs/>
          <w:color w:val="000000"/>
          <w:sz w:val="24"/>
          <w:szCs w:val="24"/>
          <w:lang w:eastAsia="zh-CN"/>
        </w:rPr>
        <w:t>Hepatol</w:t>
      </w:r>
      <w:proofErr w:type="spellEnd"/>
      <w:r w:rsidRPr="006913EC">
        <w:rPr>
          <w:rFonts w:ascii="Book Antiqua" w:eastAsia="宋体" w:hAnsi="Book Antiqua" w:cs="宋体"/>
          <w:color w:val="000000"/>
          <w:sz w:val="24"/>
          <w:szCs w:val="24"/>
          <w:lang w:eastAsia="zh-CN"/>
        </w:rPr>
        <w:t> 2009; </w:t>
      </w:r>
      <w:r w:rsidRPr="006913EC">
        <w:rPr>
          <w:rFonts w:ascii="Book Antiqua" w:eastAsia="宋体" w:hAnsi="Book Antiqua" w:cs="宋体"/>
          <w:b/>
          <w:bCs/>
          <w:color w:val="000000"/>
          <w:sz w:val="24"/>
          <w:szCs w:val="24"/>
          <w:lang w:eastAsia="zh-CN"/>
        </w:rPr>
        <w:t>50</w:t>
      </w:r>
      <w:r w:rsidRPr="006913EC">
        <w:rPr>
          <w:rFonts w:ascii="Book Antiqua" w:eastAsia="宋体" w:hAnsi="Book Antiqua" w:cs="宋体"/>
          <w:color w:val="000000"/>
          <w:sz w:val="24"/>
          <w:szCs w:val="24"/>
          <w:lang w:eastAsia="zh-CN"/>
        </w:rPr>
        <w:t>: 797-804 [PMID: 19231016 DOI: 10.1016/j.jhep.2008.11.017]</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38 </w:t>
      </w:r>
      <w:proofErr w:type="spellStart"/>
      <w:r w:rsidRPr="006913EC">
        <w:rPr>
          <w:rFonts w:ascii="Book Antiqua" w:eastAsia="宋体" w:hAnsi="Book Antiqua" w:cs="宋体"/>
          <w:b/>
          <w:bCs/>
          <w:color w:val="000000"/>
          <w:sz w:val="24"/>
          <w:szCs w:val="24"/>
          <w:lang w:eastAsia="zh-CN"/>
        </w:rPr>
        <w:t>Kallwitz</w:t>
      </w:r>
      <w:proofErr w:type="spellEnd"/>
      <w:r w:rsidRPr="006913EC">
        <w:rPr>
          <w:rFonts w:ascii="Book Antiqua" w:eastAsia="宋体" w:hAnsi="Book Antiqua" w:cs="宋体"/>
          <w:b/>
          <w:bCs/>
          <w:color w:val="000000"/>
          <w:sz w:val="24"/>
          <w:szCs w:val="24"/>
          <w:lang w:eastAsia="zh-CN"/>
        </w:rPr>
        <w:t xml:space="preserve"> ER</w:t>
      </w:r>
      <w:r w:rsidRPr="006913EC">
        <w:rPr>
          <w:rFonts w:ascii="Book Antiqua" w:eastAsia="宋体" w:hAnsi="Book Antiqua" w:cs="宋体"/>
          <w:color w:val="000000"/>
          <w:sz w:val="24"/>
          <w:szCs w:val="24"/>
          <w:lang w:eastAsia="zh-CN"/>
        </w:rPr>
        <w:t xml:space="preserve">, Guzman G, </w:t>
      </w:r>
      <w:proofErr w:type="spellStart"/>
      <w:r w:rsidRPr="006913EC">
        <w:rPr>
          <w:rFonts w:ascii="Book Antiqua" w:eastAsia="宋体" w:hAnsi="Book Antiqua" w:cs="宋体"/>
          <w:color w:val="000000"/>
          <w:sz w:val="24"/>
          <w:szCs w:val="24"/>
          <w:lang w:eastAsia="zh-CN"/>
        </w:rPr>
        <w:t>TenCate</w:t>
      </w:r>
      <w:proofErr w:type="spellEnd"/>
      <w:r w:rsidRPr="006913EC">
        <w:rPr>
          <w:rFonts w:ascii="Book Antiqua" w:eastAsia="宋体" w:hAnsi="Book Antiqua" w:cs="宋体"/>
          <w:color w:val="000000"/>
          <w:sz w:val="24"/>
          <w:szCs w:val="24"/>
          <w:lang w:eastAsia="zh-CN"/>
        </w:rPr>
        <w:t xml:space="preserve"> V, </w:t>
      </w:r>
      <w:proofErr w:type="spellStart"/>
      <w:r w:rsidRPr="006913EC">
        <w:rPr>
          <w:rFonts w:ascii="Book Antiqua" w:eastAsia="宋体" w:hAnsi="Book Antiqua" w:cs="宋体"/>
          <w:color w:val="000000"/>
          <w:sz w:val="24"/>
          <w:szCs w:val="24"/>
          <w:lang w:eastAsia="zh-CN"/>
        </w:rPr>
        <w:t>Vitello</w:t>
      </w:r>
      <w:proofErr w:type="spellEnd"/>
      <w:r w:rsidRPr="006913EC">
        <w:rPr>
          <w:rFonts w:ascii="Book Antiqua" w:eastAsia="宋体" w:hAnsi="Book Antiqua" w:cs="宋体"/>
          <w:color w:val="000000"/>
          <w:sz w:val="24"/>
          <w:szCs w:val="24"/>
          <w:lang w:eastAsia="zh-CN"/>
        </w:rPr>
        <w:t xml:space="preserve"> J, </w:t>
      </w:r>
      <w:proofErr w:type="spellStart"/>
      <w:r w:rsidRPr="006913EC">
        <w:rPr>
          <w:rFonts w:ascii="Book Antiqua" w:eastAsia="宋体" w:hAnsi="Book Antiqua" w:cs="宋体"/>
          <w:color w:val="000000"/>
          <w:sz w:val="24"/>
          <w:szCs w:val="24"/>
          <w:lang w:eastAsia="zh-CN"/>
        </w:rPr>
        <w:t>Layden-Almer</w:t>
      </w:r>
      <w:proofErr w:type="spellEnd"/>
      <w:r w:rsidRPr="006913EC">
        <w:rPr>
          <w:rFonts w:ascii="Book Antiqua" w:eastAsia="宋体" w:hAnsi="Book Antiqua" w:cs="宋体"/>
          <w:color w:val="000000"/>
          <w:sz w:val="24"/>
          <w:szCs w:val="24"/>
          <w:lang w:eastAsia="zh-CN"/>
        </w:rPr>
        <w:t xml:space="preserve"> J, </w:t>
      </w:r>
      <w:proofErr w:type="spellStart"/>
      <w:r w:rsidRPr="006913EC">
        <w:rPr>
          <w:rFonts w:ascii="Book Antiqua" w:eastAsia="宋体" w:hAnsi="Book Antiqua" w:cs="宋体"/>
          <w:color w:val="000000"/>
          <w:sz w:val="24"/>
          <w:szCs w:val="24"/>
          <w:lang w:eastAsia="zh-CN"/>
        </w:rPr>
        <w:t>Berkes</w:t>
      </w:r>
      <w:proofErr w:type="spellEnd"/>
      <w:r w:rsidRPr="006913EC">
        <w:rPr>
          <w:rFonts w:ascii="Book Antiqua" w:eastAsia="宋体" w:hAnsi="Book Antiqua" w:cs="宋体"/>
          <w:color w:val="000000"/>
          <w:sz w:val="24"/>
          <w:szCs w:val="24"/>
          <w:lang w:eastAsia="zh-CN"/>
        </w:rPr>
        <w:t xml:space="preserve"> J, Patel R, </w:t>
      </w:r>
      <w:proofErr w:type="spellStart"/>
      <w:r w:rsidRPr="006913EC">
        <w:rPr>
          <w:rFonts w:ascii="Book Antiqua" w:eastAsia="宋体" w:hAnsi="Book Antiqua" w:cs="宋体"/>
          <w:color w:val="000000"/>
          <w:sz w:val="24"/>
          <w:szCs w:val="24"/>
          <w:lang w:eastAsia="zh-CN"/>
        </w:rPr>
        <w:t>Layden</w:t>
      </w:r>
      <w:proofErr w:type="spellEnd"/>
      <w:r w:rsidRPr="006913EC">
        <w:rPr>
          <w:rFonts w:ascii="Book Antiqua" w:eastAsia="宋体" w:hAnsi="Book Antiqua" w:cs="宋体"/>
          <w:color w:val="000000"/>
          <w:sz w:val="24"/>
          <w:szCs w:val="24"/>
          <w:lang w:eastAsia="zh-CN"/>
        </w:rPr>
        <w:t xml:space="preserve"> TJ, </w:t>
      </w:r>
      <w:proofErr w:type="spellStart"/>
      <w:r w:rsidRPr="006913EC">
        <w:rPr>
          <w:rFonts w:ascii="Book Antiqua" w:eastAsia="宋体" w:hAnsi="Book Antiqua" w:cs="宋体"/>
          <w:color w:val="000000"/>
          <w:sz w:val="24"/>
          <w:szCs w:val="24"/>
          <w:lang w:eastAsia="zh-CN"/>
        </w:rPr>
        <w:t>Cotler</w:t>
      </w:r>
      <w:proofErr w:type="spellEnd"/>
      <w:r w:rsidRPr="006913EC">
        <w:rPr>
          <w:rFonts w:ascii="Book Antiqua" w:eastAsia="宋体" w:hAnsi="Book Antiqua" w:cs="宋体"/>
          <w:color w:val="000000"/>
          <w:sz w:val="24"/>
          <w:szCs w:val="24"/>
          <w:lang w:eastAsia="zh-CN"/>
        </w:rPr>
        <w:t xml:space="preserve"> SJ. </w:t>
      </w:r>
      <w:proofErr w:type="gramStart"/>
      <w:r w:rsidRPr="006913EC">
        <w:rPr>
          <w:rFonts w:ascii="Book Antiqua" w:eastAsia="宋体" w:hAnsi="Book Antiqua" w:cs="宋体"/>
          <w:color w:val="000000"/>
          <w:sz w:val="24"/>
          <w:szCs w:val="24"/>
          <w:lang w:eastAsia="zh-CN"/>
        </w:rPr>
        <w:t>The histologic spectrum of liver disease in African-American, non-Hispanic white, and Hispanic obesity surgery patients.</w:t>
      </w:r>
      <w:proofErr w:type="gramEnd"/>
      <w:r w:rsidRPr="006913EC">
        <w:rPr>
          <w:rFonts w:ascii="Book Antiqua" w:eastAsia="宋体" w:hAnsi="Book Antiqua" w:cs="宋体"/>
          <w:color w:val="000000"/>
          <w:sz w:val="24"/>
          <w:szCs w:val="24"/>
          <w:lang w:eastAsia="zh-CN"/>
        </w:rPr>
        <w:t> </w:t>
      </w:r>
      <w:r w:rsidRPr="006913EC">
        <w:rPr>
          <w:rFonts w:ascii="Book Antiqua" w:eastAsia="宋体" w:hAnsi="Book Antiqua" w:cs="宋体"/>
          <w:i/>
          <w:iCs/>
          <w:color w:val="000000"/>
          <w:sz w:val="24"/>
          <w:szCs w:val="24"/>
          <w:lang w:eastAsia="zh-CN"/>
        </w:rPr>
        <w:t xml:space="preserve">Am J </w:t>
      </w:r>
      <w:proofErr w:type="spellStart"/>
      <w:r w:rsidRPr="006913EC">
        <w:rPr>
          <w:rFonts w:ascii="Book Antiqua" w:eastAsia="宋体" w:hAnsi="Book Antiqua" w:cs="宋体"/>
          <w:i/>
          <w:iCs/>
          <w:color w:val="000000"/>
          <w:sz w:val="24"/>
          <w:szCs w:val="24"/>
          <w:lang w:eastAsia="zh-CN"/>
        </w:rPr>
        <w:t>Gastroenterol</w:t>
      </w:r>
      <w:proofErr w:type="spellEnd"/>
      <w:r w:rsidRPr="006913EC">
        <w:rPr>
          <w:rFonts w:ascii="Book Antiqua" w:eastAsia="宋体" w:hAnsi="Book Antiqua" w:cs="宋体"/>
          <w:color w:val="000000"/>
          <w:sz w:val="24"/>
          <w:szCs w:val="24"/>
          <w:lang w:eastAsia="zh-CN"/>
        </w:rPr>
        <w:t> 2009; </w:t>
      </w:r>
      <w:r w:rsidRPr="006913EC">
        <w:rPr>
          <w:rFonts w:ascii="Book Antiqua" w:eastAsia="宋体" w:hAnsi="Book Antiqua" w:cs="宋体"/>
          <w:b/>
          <w:bCs/>
          <w:color w:val="000000"/>
          <w:sz w:val="24"/>
          <w:szCs w:val="24"/>
          <w:lang w:eastAsia="zh-CN"/>
        </w:rPr>
        <w:t>104</w:t>
      </w:r>
      <w:r w:rsidRPr="006913EC">
        <w:rPr>
          <w:rFonts w:ascii="Book Antiqua" w:eastAsia="宋体" w:hAnsi="Book Antiqua" w:cs="宋体"/>
          <w:color w:val="000000"/>
          <w:sz w:val="24"/>
          <w:szCs w:val="24"/>
          <w:lang w:eastAsia="zh-CN"/>
        </w:rPr>
        <w:t>: 64-69 [PMID: 19098851 DOI: 10.1038/ajg.2008.12]</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39 </w:t>
      </w:r>
      <w:proofErr w:type="spellStart"/>
      <w:r w:rsidRPr="006913EC">
        <w:rPr>
          <w:rFonts w:ascii="Book Antiqua" w:eastAsia="宋体" w:hAnsi="Book Antiqua" w:cs="宋体"/>
          <w:b/>
          <w:bCs/>
          <w:color w:val="000000"/>
          <w:sz w:val="24"/>
          <w:szCs w:val="24"/>
          <w:lang w:eastAsia="zh-CN"/>
        </w:rPr>
        <w:t>Lomonaco</w:t>
      </w:r>
      <w:proofErr w:type="spellEnd"/>
      <w:r w:rsidRPr="006913EC">
        <w:rPr>
          <w:rFonts w:ascii="Book Antiqua" w:eastAsia="宋体" w:hAnsi="Book Antiqua" w:cs="宋体"/>
          <w:b/>
          <w:bCs/>
          <w:color w:val="000000"/>
          <w:sz w:val="24"/>
          <w:szCs w:val="24"/>
          <w:lang w:eastAsia="zh-CN"/>
        </w:rPr>
        <w:t xml:space="preserve"> R</w:t>
      </w:r>
      <w:r w:rsidRPr="006913EC">
        <w:rPr>
          <w:rFonts w:ascii="Book Antiqua" w:eastAsia="宋体" w:hAnsi="Book Antiqua" w:cs="宋体"/>
          <w:color w:val="000000"/>
          <w:sz w:val="24"/>
          <w:szCs w:val="24"/>
          <w:lang w:eastAsia="zh-CN"/>
        </w:rPr>
        <w:t xml:space="preserve">, Ortiz-Lopez C, </w:t>
      </w:r>
      <w:proofErr w:type="spellStart"/>
      <w:r w:rsidRPr="006913EC">
        <w:rPr>
          <w:rFonts w:ascii="Book Antiqua" w:eastAsia="宋体" w:hAnsi="Book Antiqua" w:cs="宋体"/>
          <w:color w:val="000000"/>
          <w:sz w:val="24"/>
          <w:szCs w:val="24"/>
          <w:lang w:eastAsia="zh-CN"/>
        </w:rPr>
        <w:t>Orsak</w:t>
      </w:r>
      <w:proofErr w:type="spellEnd"/>
      <w:r w:rsidRPr="006913EC">
        <w:rPr>
          <w:rFonts w:ascii="Book Antiqua" w:eastAsia="宋体" w:hAnsi="Book Antiqua" w:cs="宋体"/>
          <w:color w:val="000000"/>
          <w:sz w:val="24"/>
          <w:szCs w:val="24"/>
          <w:lang w:eastAsia="zh-CN"/>
        </w:rPr>
        <w:t xml:space="preserve"> B, Finch J, Webb A, </w:t>
      </w:r>
      <w:proofErr w:type="spellStart"/>
      <w:r w:rsidRPr="006913EC">
        <w:rPr>
          <w:rFonts w:ascii="Book Antiqua" w:eastAsia="宋体" w:hAnsi="Book Antiqua" w:cs="宋体"/>
          <w:color w:val="000000"/>
          <w:sz w:val="24"/>
          <w:szCs w:val="24"/>
          <w:lang w:eastAsia="zh-CN"/>
        </w:rPr>
        <w:t>Bril</w:t>
      </w:r>
      <w:proofErr w:type="spellEnd"/>
      <w:r w:rsidRPr="006913EC">
        <w:rPr>
          <w:rFonts w:ascii="Book Antiqua" w:eastAsia="宋体" w:hAnsi="Book Antiqua" w:cs="宋体"/>
          <w:color w:val="000000"/>
          <w:sz w:val="24"/>
          <w:szCs w:val="24"/>
          <w:lang w:eastAsia="zh-CN"/>
        </w:rPr>
        <w:t xml:space="preserve"> F, Louden C, </w:t>
      </w:r>
      <w:proofErr w:type="spellStart"/>
      <w:r w:rsidRPr="006913EC">
        <w:rPr>
          <w:rFonts w:ascii="Book Antiqua" w:eastAsia="宋体" w:hAnsi="Book Antiqua" w:cs="宋体"/>
          <w:color w:val="000000"/>
          <w:sz w:val="24"/>
          <w:szCs w:val="24"/>
          <w:lang w:eastAsia="zh-CN"/>
        </w:rPr>
        <w:t>Tio</w:t>
      </w:r>
      <w:proofErr w:type="spellEnd"/>
      <w:r w:rsidRPr="006913EC">
        <w:rPr>
          <w:rFonts w:ascii="Book Antiqua" w:eastAsia="宋体" w:hAnsi="Book Antiqua" w:cs="宋体"/>
          <w:color w:val="000000"/>
          <w:sz w:val="24"/>
          <w:szCs w:val="24"/>
          <w:lang w:eastAsia="zh-CN"/>
        </w:rPr>
        <w:t xml:space="preserve"> F, </w:t>
      </w:r>
      <w:proofErr w:type="spellStart"/>
      <w:r w:rsidRPr="006913EC">
        <w:rPr>
          <w:rFonts w:ascii="Book Antiqua" w:eastAsia="宋体" w:hAnsi="Book Antiqua" w:cs="宋体"/>
          <w:color w:val="000000"/>
          <w:sz w:val="24"/>
          <w:szCs w:val="24"/>
          <w:lang w:eastAsia="zh-CN"/>
        </w:rPr>
        <w:t>Cusi</w:t>
      </w:r>
      <w:proofErr w:type="spellEnd"/>
      <w:r w:rsidRPr="006913EC">
        <w:rPr>
          <w:rFonts w:ascii="Book Antiqua" w:eastAsia="宋体" w:hAnsi="Book Antiqua" w:cs="宋体"/>
          <w:color w:val="000000"/>
          <w:sz w:val="24"/>
          <w:szCs w:val="24"/>
          <w:lang w:eastAsia="zh-CN"/>
        </w:rPr>
        <w:t xml:space="preserve"> K. Role of ethnicity in overweight and obese patients with nonalcoholic </w:t>
      </w:r>
      <w:proofErr w:type="spellStart"/>
      <w:r w:rsidRPr="006913EC">
        <w:rPr>
          <w:rFonts w:ascii="Book Antiqua" w:eastAsia="宋体" w:hAnsi="Book Antiqua" w:cs="宋体"/>
          <w:color w:val="000000"/>
          <w:sz w:val="24"/>
          <w:szCs w:val="24"/>
          <w:lang w:eastAsia="zh-CN"/>
        </w:rPr>
        <w:t>steatohepatitis</w:t>
      </w:r>
      <w:proofErr w:type="spellEnd"/>
      <w:r w:rsidRPr="006913EC">
        <w:rPr>
          <w:rFonts w:ascii="Book Antiqua" w:eastAsia="宋体" w:hAnsi="Book Antiqua" w:cs="宋体"/>
          <w:color w:val="000000"/>
          <w:sz w:val="24"/>
          <w:szCs w:val="24"/>
          <w:lang w:eastAsia="zh-CN"/>
        </w:rPr>
        <w:t>. </w:t>
      </w:r>
      <w:proofErr w:type="spellStart"/>
      <w:r w:rsidRPr="006913EC">
        <w:rPr>
          <w:rFonts w:ascii="Book Antiqua" w:eastAsia="宋体" w:hAnsi="Book Antiqua" w:cs="宋体"/>
          <w:i/>
          <w:iCs/>
          <w:color w:val="000000"/>
          <w:sz w:val="24"/>
          <w:szCs w:val="24"/>
          <w:lang w:eastAsia="zh-CN"/>
        </w:rPr>
        <w:t>Hepatology</w:t>
      </w:r>
      <w:proofErr w:type="spellEnd"/>
      <w:r w:rsidRPr="006913EC">
        <w:rPr>
          <w:rFonts w:ascii="Book Antiqua" w:eastAsia="宋体" w:hAnsi="Book Antiqua" w:cs="宋体"/>
          <w:color w:val="000000"/>
          <w:sz w:val="24"/>
          <w:szCs w:val="24"/>
          <w:lang w:eastAsia="zh-CN"/>
        </w:rPr>
        <w:t> 2011; </w:t>
      </w:r>
      <w:r w:rsidRPr="006913EC">
        <w:rPr>
          <w:rFonts w:ascii="Book Antiqua" w:eastAsia="宋体" w:hAnsi="Book Antiqua" w:cs="宋体"/>
          <w:b/>
          <w:bCs/>
          <w:color w:val="000000"/>
          <w:sz w:val="24"/>
          <w:szCs w:val="24"/>
          <w:lang w:eastAsia="zh-CN"/>
        </w:rPr>
        <w:t>54</w:t>
      </w:r>
      <w:r w:rsidRPr="006913EC">
        <w:rPr>
          <w:rFonts w:ascii="Book Antiqua" w:eastAsia="宋体" w:hAnsi="Book Antiqua" w:cs="宋体"/>
          <w:color w:val="000000"/>
          <w:sz w:val="24"/>
          <w:szCs w:val="24"/>
          <w:lang w:eastAsia="zh-CN"/>
        </w:rPr>
        <w:t>: 837-845 [PMID: 21674556 DOI: 10.1002/hep.24483]</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40 </w:t>
      </w:r>
      <w:r w:rsidRPr="006913EC">
        <w:rPr>
          <w:rFonts w:ascii="Book Antiqua" w:eastAsia="宋体" w:hAnsi="Book Antiqua" w:cs="宋体"/>
          <w:b/>
          <w:bCs/>
          <w:color w:val="000000"/>
          <w:sz w:val="24"/>
          <w:szCs w:val="24"/>
          <w:lang w:eastAsia="zh-CN"/>
        </w:rPr>
        <w:t>Day CP</w:t>
      </w:r>
      <w:r w:rsidRPr="006913EC">
        <w:rPr>
          <w:rFonts w:ascii="Book Antiqua" w:eastAsia="宋体" w:hAnsi="Book Antiqua" w:cs="宋体"/>
          <w:color w:val="000000"/>
          <w:sz w:val="24"/>
          <w:szCs w:val="24"/>
          <w:lang w:eastAsia="zh-CN"/>
        </w:rPr>
        <w:t xml:space="preserve">, James OF. </w:t>
      </w:r>
      <w:proofErr w:type="spellStart"/>
      <w:r w:rsidRPr="006913EC">
        <w:rPr>
          <w:rFonts w:ascii="Book Antiqua" w:eastAsia="宋体" w:hAnsi="Book Antiqua" w:cs="宋体"/>
          <w:color w:val="000000"/>
          <w:sz w:val="24"/>
          <w:szCs w:val="24"/>
          <w:lang w:eastAsia="zh-CN"/>
        </w:rPr>
        <w:t>Steatohepatitis</w:t>
      </w:r>
      <w:proofErr w:type="spellEnd"/>
      <w:r w:rsidRPr="006913EC">
        <w:rPr>
          <w:rFonts w:ascii="Book Antiqua" w:eastAsia="宋体" w:hAnsi="Book Antiqua" w:cs="宋体"/>
          <w:color w:val="000000"/>
          <w:sz w:val="24"/>
          <w:szCs w:val="24"/>
          <w:lang w:eastAsia="zh-CN"/>
        </w:rPr>
        <w:t>: a tale of two "hits"? </w:t>
      </w:r>
      <w:r w:rsidRPr="006913EC">
        <w:rPr>
          <w:rFonts w:ascii="Book Antiqua" w:eastAsia="宋体" w:hAnsi="Book Antiqua" w:cs="宋体"/>
          <w:i/>
          <w:iCs/>
          <w:color w:val="000000"/>
          <w:sz w:val="24"/>
          <w:szCs w:val="24"/>
          <w:lang w:eastAsia="zh-CN"/>
        </w:rPr>
        <w:t>Gastroenterology</w:t>
      </w:r>
      <w:r w:rsidRPr="006913EC">
        <w:rPr>
          <w:rFonts w:ascii="Book Antiqua" w:eastAsia="宋体" w:hAnsi="Book Antiqua" w:cs="宋体"/>
          <w:color w:val="000000"/>
          <w:sz w:val="24"/>
          <w:szCs w:val="24"/>
          <w:lang w:eastAsia="zh-CN"/>
        </w:rPr>
        <w:t> 1998; </w:t>
      </w:r>
      <w:r w:rsidRPr="006913EC">
        <w:rPr>
          <w:rFonts w:ascii="Book Antiqua" w:eastAsia="宋体" w:hAnsi="Book Antiqua" w:cs="宋体"/>
          <w:b/>
          <w:bCs/>
          <w:color w:val="000000"/>
          <w:sz w:val="24"/>
          <w:szCs w:val="24"/>
          <w:lang w:eastAsia="zh-CN"/>
        </w:rPr>
        <w:t>114</w:t>
      </w:r>
      <w:r w:rsidRPr="006913EC">
        <w:rPr>
          <w:rFonts w:ascii="Book Antiqua" w:eastAsia="宋体" w:hAnsi="Book Antiqua" w:cs="宋体"/>
          <w:color w:val="000000"/>
          <w:sz w:val="24"/>
          <w:szCs w:val="24"/>
          <w:lang w:eastAsia="zh-CN"/>
        </w:rPr>
        <w:t>: 842-845 [PMID: 9547102]</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41 </w:t>
      </w:r>
      <w:proofErr w:type="spellStart"/>
      <w:r w:rsidRPr="006913EC">
        <w:rPr>
          <w:rFonts w:ascii="Book Antiqua" w:eastAsia="宋体" w:hAnsi="Book Antiqua" w:cs="宋体"/>
          <w:b/>
          <w:bCs/>
          <w:color w:val="000000"/>
          <w:sz w:val="24"/>
          <w:szCs w:val="24"/>
          <w:lang w:eastAsia="zh-CN"/>
        </w:rPr>
        <w:t>Musso</w:t>
      </w:r>
      <w:proofErr w:type="spellEnd"/>
      <w:r w:rsidRPr="006913EC">
        <w:rPr>
          <w:rFonts w:ascii="Book Antiqua" w:eastAsia="宋体" w:hAnsi="Book Antiqua" w:cs="宋体"/>
          <w:b/>
          <w:bCs/>
          <w:color w:val="000000"/>
          <w:sz w:val="24"/>
          <w:szCs w:val="24"/>
          <w:lang w:eastAsia="zh-CN"/>
        </w:rPr>
        <w:t xml:space="preserve"> G</w:t>
      </w:r>
      <w:r w:rsidRPr="006913EC">
        <w:rPr>
          <w:rFonts w:ascii="Book Antiqua" w:eastAsia="宋体" w:hAnsi="Book Antiqua" w:cs="宋体"/>
          <w:color w:val="000000"/>
          <w:sz w:val="24"/>
          <w:szCs w:val="24"/>
          <w:lang w:eastAsia="zh-CN"/>
        </w:rPr>
        <w:t xml:space="preserve">, Gambino R, De </w:t>
      </w:r>
      <w:proofErr w:type="spellStart"/>
      <w:r w:rsidRPr="006913EC">
        <w:rPr>
          <w:rFonts w:ascii="Book Antiqua" w:eastAsia="宋体" w:hAnsi="Book Antiqua" w:cs="宋体"/>
          <w:color w:val="000000"/>
          <w:sz w:val="24"/>
          <w:szCs w:val="24"/>
          <w:lang w:eastAsia="zh-CN"/>
        </w:rPr>
        <w:t>Michieli</w:t>
      </w:r>
      <w:proofErr w:type="spellEnd"/>
      <w:r w:rsidRPr="006913EC">
        <w:rPr>
          <w:rFonts w:ascii="Book Antiqua" w:eastAsia="宋体" w:hAnsi="Book Antiqua" w:cs="宋体"/>
          <w:color w:val="000000"/>
          <w:sz w:val="24"/>
          <w:szCs w:val="24"/>
          <w:lang w:eastAsia="zh-CN"/>
        </w:rPr>
        <w:t xml:space="preserve"> F, </w:t>
      </w:r>
      <w:proofErr w:type="spellStart"/>
      <w:r w:rsidRPr="006913EC">
        <w:rPr>
          <w:rFonts w:ascii="Book Antiqua" w:eastAsia="宋体" w:hAnsi="Book Antiqua" w:cs="宋体"/>
          <w:color w:val="000000"/>
          <w:sz w:val="24"/>
          <w:szCs w:val="24"/>
          <w:lang w:eastAsia="zh-CN"/>
        </w:rPr>
        <w:t>Cassader</w:t>
      </w:r>
      <w:proofErr w:type="spellEnd"/>
      <w:r w:rsidRPr="006913EC">
        <w:rPr>
          <w:rFonts w:ascii="Book Antiqua" w:eastAsia="宋体" w:hAnsi="Book Antiqua" w:cs="宋体"/>
          <w:color w:val="000000"/>
          <w:sz w:val="24"/>
          <w:szCs w:val="24"/>
          <w:lang w:eastAsia="zh-CN"/>
        </w:rPr>
        <w:t xml:space="preserve"> M, </w:t>
      </w:r>
      <w:proofErr w:type="spellStart"/>
      <w:r w:rsidRPr="006913EC">
        <w:rPr>
          <w:rFonts w:ascii="Book Antiqua" w:eastAsia="宋体" w:hAnsi="Book Antiqua" w:cs="宋体"/>
          <w:color w:val="000000"/>
          <w:sz w:val="24"/>
          <w:szCs w:val="24"/>
          <w:lang w:eastAsia="zh-CN"/>
        </w:rPr>
        <w:t>Rizzetto</w:t>
      </w:r>
      <w:proofErr w:type="spellEnd"/>
      <w:r w:rsidRPr="006913EC">
        <w:rPr>
          <w:rFonts w:ascii="Book Antiqua" w:eastAsia="宋体" w:hAnsi="Book Antiqua" w:cs="宋体"/>
          <w:color w:val="000000"/>
          <w:sz w:val="24"/>
          <w:szCs w:val="24"/>
          <w:lang w:eastAsia="zh-CN"/>
        </w:rPr>
        <w:t xml:space="preserve"> M, </w:t>
      </w:r>
      <w:proofErr w:type="spellStart"/>
      <w:r w:rsidRPr="006913EC">
        <w:rPr>
          <w:rFonts w:ascii="Book Antiqua" w:eastAsia="宋体" w:hAnsi="Book Antiqua" w:cs="宋体"/>
          <w:color w:val="000000"/>
          <w:sz w:val="24"/>
          <w:szCs w:val="24"/>
          <w:lang w:eastAsia="zh-CN"/>
        </w:rPr>
        <w:t>Durazzo</w:t>
      </w:r>
      <w:proofErr w:type="spellEnd"/>
      <w:r w:rsidRPr="006913EC">
        <w:rPr>
          <w:rFonts w:ascii="Book Antiqua" w:eastAsia="宋体" w:hAnsi="Book Antiqua" w:cs="宋体"/>
          <w:color w:val="000000"/>
          <w:sz w:val="24"/>
          <w:szCs w:val="24"/>
          <w:lang w:eastAsia="zh-CN"/>
        </w:rPr>
        <w:t xml:space="preserve"> M, </w:t>
      </w:r>
      <w:proofErr w:type="spellStart"/>
      <w:r w:rsidRPr="006913EC">
        <w:rPr>
          <w:rFonts w:ascii="Book Antiqua" w:eastAsia="宋体" w:hAnsi="Book Antiqua" w:cs="宋体"/>
          <w:color w:val="000000"/>
          <w:sz w:val="24"/>
          <w:szCs w:val="24"/>
          <w:lang w:eastAsia="zh-CN"/>
        </w:rPr>
        <w:t>Fagà</w:t>
      </w:r>
      <w:proofErr w:type="spellEnd"/>
      <w:r w:rsidRPr="006913EC">
        <w:rPr>
          <w:rFonts w:ascii="Book Antiqua" w:eastAsia="宋体" w:hAnsi="Book Antiqua" w:cs="宋体"/>
          <w:color w:val="000000"/>
          <w:sz w:val="24"/>
          <w:szCs w:val="24"/>
          <w:lang w:eastAsia="zh-CN"/>
        </w:rPr>
        <w:t xml:space="preserve"> E, </w:t>
      </w:r>
      <w:proofErr w:type="spellStart"/>
      <w:r w:rsidRPr="006913EC">
        <w:rPr>
          <w:rFonts w:ascii="Book Antiqua" w:eastAsia="宋体" w:hAnsi="Book Antiqua" w:cs="宋体"/>
          <w:color w:val="000000"/>
          <w:sz w:val="24"/>
          <w:szCs w:val="24"/>
          <w:lang w:eastAsia="zh-CN"/>
        </w:rPr>
        <w:t>Silli</w:t>
      </w:r>
      <w:proofErr w:type="spellEnd"/>
      <w:r w:rsidRPr="006913EC">
        <w:rPr>
          <w:rFonts w:ascii="Book Antiqua" w:eastAsia="宋体" w:hAnsi="Book Antiqua" w:cs="宋体"/>
          <w:color w:val="000000"/>
          <w:sz w:val="24"/>
          <w:szCs w:val="24"/>
          <w:lang w:eastAsia="zh-CN"/>
        </w:rPr>
        <w:t xml:space="preserve"> B, Pagano G. Dietary habits and their relations to insulin resistance and postprandial </w:t>
      </w:r>
      <w:proofErr w:type="spellStart"/>
      <w:r w:rsidRPr="006913EC">
        <w:rPr>
          <w:rFonts w:ascii="Book Antiqua" w:eastAsia="宋体" w:hAnsi="Book Antiqua" w:cs="宋体"/>
          <w:color w:val="000000"/>
          <w:sz w:val="24"/>
          <w:szCs w:val="24"/>
          <w:lang w:eastAsia="zh-CN"/>
        </w:rPr>
        <w:t>lipemia</w:t>
      </w:r>
      <w:proofErr w:type="spellEnd"/>
      <w:r w:rsidRPr="006913EC">
        <w:rPr>
          <w:rFonts w:ascii="Book Antiqua" w:eastAsia="宋体" w:hAnsi="Book Antiqua" w:cs="宋体"/>
          <w:color w:val="000000"/>
          <w:sz w:val="24"/>
          <w:szCs w:val="24"/>
          <w:lang w:eastAsia="zh-CN"/>
        </w:rPr>
        <w:t xml:space="preserve"> in nonalcoholic </w:t>
      </w:r>
      <w:proofErr w:type="spellStart"/>
      <w:r w:rsidRPr="006913EC">
        <w:rPr>
          <w:rFonts w:ascii="Book Antiqua" w:eastAsia="宋体" w:hAnsi="Book Antiqua" w:cs="宋体"/>
          <w:color w:val="000000"/>
          <w:sz w:val="24"/>
          <w:szCs w:val="24"/>
          <w:lang w:eastAsia="zh-CN"/>
        </w:rPr>
        <w:t>steatohepatitis</w:t>
      </w:r>
      <w:proofErr w:type="spellEnd"/>
      <w:r w:rsidRPr="006913EC">
        <w:rPr>
          <w:rFonts w:ascii="Book Antiqua" w:eastAsia="宋体" w:hAnsi="Book Antiqua" w:cs="宋体"/>
          <w:color w:val="000000"/>
          <w:sz w:val="24"/>
          <w:szCs w:val="24"/>
          <w:lang w:eastAsia="zh-CN"/>
        </w:rPr>
        <w:t>. </w:t>
      </w:r>
      <w:proofErr w:type="spellStart"/>
      <w:r w:rsidRPr="006913EC">
        <w:rPr>
          <w:rFonts w:ascii="Book Antiqua" w:eastAsia="宋体" w:hAnsi="Book Antiqua" w:cs="宋体"/>
          <w:i/>
          <w:iCs/>
          <w:color w:val="000000"/>
          <w:sz w:val="24"/>
          <w:szCs w:val="24"/>
          <w:lang w:eastAsia="zh-CN"/>
        </w:rPr>
        <w:t>Hepatology</w:t>
      </w:r>
      <w:proofErr w:type="spellEnd"/>
      <w:r w:rsidRPr="006913EC">
        <w:rPr>
          <w:rFonts w:ascii="Book Antiqua" w:eastAsia="宋体" w:hAnsi="Book Antiqua" w:cs="宋体"/>
          <w:color w:val="000000"/>
          <w:sz w:val="24"/>
          <w:szCs w:val="24"/>
          <w:lang w:eastAsia="zh-CN"/>
        </w:rPr>
        <w:t> 2003; </w:t>
      </w:r>
      <w:r w:rsidRPr="006913EC">
        <w:rPr>
          <w:rFonts w:ascii="Book Antiqua" w:eastAsia="宋体" w:hAnsi="Book Antiqua" w:cs="宋体"/>
          <w:b/>
          <w:bCs/>
          <w:color w:val="000000"/>
          <w:sz w:val="24"/>
          <w:szCs w:val="24"/>
          <w:lang w:eastAsia="zh-CN"/>
        </w:rPr>
        <w:t>37</w:t>
      </w:r>
      <w:r w:rsidRPr="006913EC">
        <w:rPr>
          <w:rFonts w:ascii="Book Antiqua" w:eastAsia="宋体" w:hAnsi="Book Antiqua" w:cs="宋体"/>
          <w:color w:val="000000"/>
          <w:sz w:val="24"/>
          <w:szCs w:val="24"/>
          <w:lang w:eastAsia="zh-CN"/>
        </w:rPr>
        <w:t>: 909-916 [PMID: 12668986]</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42 </w:t>
      </w:r>
      <w:r w:rsidRPr="006913EC">
        <w:rPr>
          <w:rFonts w:ascii="Book Antiqua" w:eastAsia="宋体" w:hAnsi="Book Antiqua" w:cs="宋体"/>
          <w:b/>
          <w:bCs/>
          <w:color w:val="000000"/>
          <w:sz w:val="24"/>
          <w:szCs w:val="24"/>
          <w:lang w:eastAsia="zh-CN"/>
        </w:rPr>
        <w:t>Block G</w:t>
      </w:r>
      <w:r w:rsidRPr="006913EC">
        <w:rPr>
          <w:rFonts w:ascii="Book Antiqua" w:eastAsia="宋体" w:hAnsi="Book Antiqua" w:cs="宋体"/>
          <w:color w:val="000000"/>
          <w:sz w:val="24"/>
          <w:szCs w:val="24"/>
          <w:lang w:eastAsia="zh-CN"/>
        </w:rPr>
        <w:t xml:space="preserve">, </w:t>
      </w:r>
      <w:proofErr w:type="spellStart"/>
      <w:r w:rsidRPr="006913EC">
        <w:rPr>
          <w:rFonts w:ascii="Book Antiqua" w:eastAsia="宋体" w:hAnsi="Book Antiqua" w:cs="宋体"/>
          <w:color w:val="000000"/>
          <w:sz w:val="24"/>
          <w:szCs w:val="24"/>
          <w:lang w:eastAsia="zh-CN"/>
        </w:rPr>
        <w:t>Subar</w:t>
      </w:r>
      <w:proofErr w:type="spellEnd"/>
      <w:r w:rsidRPr="006913EC">
        <w:rPr>
          <w:rFonts w:ascii="Book Antiqua" w:eastAsia="宋体" w:hAnsi="Book Antiqua" w:cs="宋体"/>
          <w:color w:val="000000"/>
          <w:sz w:val="24"/>
          <w:szCs w:val="24"/>
          <w:lang w:eastAsia="zh-CN"/>
        </w:rPr>
        <w:t xml:space="preserve"> AF. Estimates of nutrient intake from a food frequency questionnaire: the 1987 National Health Interview Survey. </w:t>
      </w:r>
      <w:r w:rsidRPr="006913EC">
        <w:rPr>
          <w:rFonts w:ascii="Book Antiqua" w:eastAsia="宋体" w:hAnsi="Book Antiqua" w:cs="宋体"/>
          <w:i/>
          <w:iCs/>
          <w:color w:val="000000"/>
          <w:sz w:val="24"/>
          <w:szCs w:val="24"/>
          <w:lang w:eastAsia="zh-CN"/>
        </w:rPr>
        <w:t>J Am Diet Assoc</w:t>
      </w:r>
      <w:r w:rsidRPr="006913EC">
        <w:rPr>
          <w:rFonts w:ascii="Book Antiqua" w:eastAsia="宋体" w:hAnsi="Book Antiqua" w:cs="宋体"/>
          <w:color w:val="000000"/>
          <w:sz w:val="24"/>
          <w:szCs w:val="24"/>
          <w:lang w:eastAsia="zh-CN"/>
        </w:rPr>
        <w:t> 1992; </w:t>
      </w:r>
      <w:r w:rsidRPr="006913EC">
        <w:rPr>
          <w:rFonts w:ascii="Book Antiqua" w:eastAsia="宋体" w:hAnsi="Book Antiqua" w:cs="宋体"/>
          <w:b/>
          <w:bCs/>
          <w:color w:val="000000"/>
          <w:sz w:val="24"/>
          <w:szCs w:val="24"/>
          <w:lang w:eastAsia="zh-CN"/>
        </w:rPr>
        <w:t>92</w:t>
      </w:r>
      <w:r w:rsidRPr="006913EC">
        <w:rPr>
          <w:rFonts w:ascii="Book Antiqua" w:eastAsia="宋体" w:hAnsi="Book Antiqua" w:cs="宋体"/>
          <w:color w:val="000000"/>
          <w:sz w:val="24"/>
          <w:szCs w:val="24"/>
          <w:lang w:eastAsia="zh-CN"/>
        </w:rPr>
        <w:t>: 969-977 [PMID: 1640041]</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43 </w:t>
      </w:r>
      <w:proofErr w:type="spellStart"/>
      <w:r w:rsidRPr="006913EC">
        <w:rPr>
          <w:rFonts w:ascii="Book Antiqua" w:eastAsia="宋体" w:hAnsi="Book Antiqua" w:cs="宋体"/>
          <w:b/>
          <w:bCs/>
          <w:color w:val="000000"/>
          <w:sz w:val="24"/>
          <w:szCs w:val="24"/>
          <w:lang w:eastAsia="zh-CN"/>
        </w:rPr>
        <w:t>Haffner</w:t>
      </w:r>
      <w:proofErr w:type="spellEnd"/>
      <w:r w:rsidRPr="006913EC">
        <w:rPr>
          <w:rFonts w:ascii="Book Antiqua" w:eastAsia="宋体" w:hAnsi="Book Antiqua" w:cs="宋体"/>
          <w:b/>
          <w:bCs/>
          <w:color w:val="000000"/>
          <w:sz w:val="24"/>
          <w:szCs w:val="24"/>
          <w:lang w:eastAsia="zh-CN"/>
        </w:rPr>
        <w:t xml:space="preserve"> SM</w:t>
      </w:r>
      <w:r w:rsidRPr="006913EC">
        <w:rPr>
          <w:rFonts w:ascii="Book Antiqua" w:eastAsia="宋体" w:hAnsi="Book Antiqua" w:cs="宋体"/>
          <w:color w:val="000000"/>
          <w:sz w:val="24"/>
          <w:szCs w:val="24"/>
          <w:lang w:eastAsia="zh-CN"/>
        </w:rPr>
        <w:t xml:space="preserve">, Knapp JA, </w:t>
      </w:r>
      <w:proofErr w:type="spellStart"/>
      <w:r w:rsidRPr="006913EC">
        <w:rPr>
          <w:rFonts w:ascii="Book Antiqua" w:eastAsia="宋体" w:hAnsi="Book Antiqua" w:cs="宋体"/>
          <w:color w:val="000000"/>
          <w:sz w:val="24"/>
          <w:szCs w:val="24"/>
          <w:lang w:eastAsia="zh-CN"/>
        </w:rPr>
        <w:t>Hazuda</w:t>
      </w:r>
      <w:proofErr w:type="spellEnd"/>
      <w:r w:rsidRPr="006913EC">
        <w:rPr>
          <w:rFonts w:ascii="Book Antiqua" w:eastAsia="宋体" w:hAnsi="Book Antiqua" w:cs="宋体"/>
          <w:color w:val="000000"/>
          <w:sz w:val="24"/>
          <w:szCs w:val="24"/>
          <w:lang w:eastAsia="zh-CN"/>
        </w:rPr>
        <w:t xml:space="preserve"> HP, Stern MP, Young EA. Dietary intakes of macronutrients among Mexican Americans and Anglo Americans: the San Antonio heart study. </w:t>
      </w:r>
      <w:r w:rsidRPr="006913EC">
        <w:rPr>
          <w:rFonts w:ascii="Book Antiqua" w:eastAsia="宋体" w:hAnsi="Book Antiqua" w:cs="宋体"/>
          <w:i/>
          <w:iCs/>
          <w:color w:val="000000"/>
          <w:sz w:val="24"/>
          <w:szCs w:val="24"/>
          <w:lang w:eastAsia="zh-CN"/>
        </w:rPr>
        <w:t xml:space="preserve">Am J </w:t>
      </w:r>
      <w:proofErr w:type="spellStart"/>
      <w:r w:rsidRPr="006913EC">
        <w:rPr>
          <w:rFonts w:ascii="Book Antiqua" w:eastAsia="宋体" w:hAnsi="Book Antiqua" w:cs="宋体"/>
          <w:i/>
          <w:iCs/>
          <w:color w:val="000000"/>
          <w:sz w:val="24"/>
          <w:szCs w:val="24"/>
          <w:lang w:eastAsia="zh-CN"/>
        </w:rPr>
        <w:t>Clin</w:t>
      </w:r>
      <w:proofErr w:type="spellEnd"/>
      <w:r w:rsidRPr="006913EC">
        <w:rPr>
          <w:rFonts w:ascii="Book Antiqua" w:eastAsia="宋体" w:hAnsi="Book Antiqua" w:cs="宋体"/>
          <w:i/>
          <w:iCs/>
          <w:color w:val="000000"/>
          <w:sz w:val="24"/>
          <w:szCs w:val="24"/>
          <w:lang w:eastAsia="zh-CN"/>
        </w:rPr>
        <w:t xml:space="preserve"> </w:t>
      </w:r>
      <w:proofErr w:type="spellStart"/>
      <w:r w:rsidRPr="006913EC">
        <w:rPr>
          <w:rFonts w:ascii="Book Antiqua" w:eastAsia="宋体" w:hAnsi="Book Antiqua" w:cs="宋体"/>
          <w:i/>
          <w:iCs/>
          <w:color w:val="000000"/>
          <w:sz w:val="24"/>
          <w:szCs w:val="24"/>
          <w:lang w:eastAsia="zh-CN"/>
        </w:rPr>
        <w:t>Nutr</w:t>
      </w:r>
      <w:proofErr w:type="spellEnd"/>
      <w:r w:rsidRPr="006913EC">
        <w:rPr>
          <w:rFonts w:ascii="Book Antiqua" w:eastAsia="宋体" w:hAnsi="Book Antiqua" w:cs="宋体"/>
          <w:color w:val="000000"/>
          <w:sz w:val="24"/>
          <w:szCs w:val="24"/>
          <w:lang w:eastAsia="zh-CN"/>
        </w:rPr>
        <w:t> 1985; </w:t>
      </w:r>
      <w:r w:rsidRPr="006913EC">
        <w:rPr>
          <w:rFonts w:ascii="Book Antiqua" w:eastAsia="宋体" w:hAnsi="Book Antiqua" w:cs="宋体"/>
          <w:b/>
          <w:bCs/>
          <w:color w:val="000000"/>
          <w:sz w:val="24"/>
          <w:szCs w:val="24"/>
          <w:lang w:eastAsia="zh-CN"/>
        </w:rPr>
        <w:t>42</w:t>
      </w:r>
      <w:r w:rsidRPr="006913EC">
        <w:rPr>
          <w:rFonts w:ascii="Book Antiqua" w:eastAsia="宋体" w:hAnsi="Book Antiqua" w:cs="宋体"/>
          <w:color w:val="000000"/>
          <w:sz w:val="24"/>
          <w:szCs w:val="24"/>
          <w:lang w:eastAsia="zh-CN"/>
        </w:rPr>
        <w:t>: 1266-1275 [PMID: 4072960]</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44 </w:t>
      </w:r>
      <w:proofErr w:type="spellStart"/>
      <w:r w:rsidRPr="006913EC">
        <w:rPr>
          <w:rFonts w:ascii="Book Antiqua" w:eastAsia="宋体" w:hAnsi="Book Antiqua" w:cs="宋体"/>
          <w:b/>
          <w:bCs/>
          <w:color w:val="000000"/>
          <w:sz w:val="24"/>
          <w:szCs w:val="24"/>
          <w:lang w:eastAsia="zh-CN"/>
        </w:rPr>
        <w:t>Winkleby</w:t>
      </w:r>
      <w:proofErr w:type="spellEnd"/>
      <w:r w:rsidRPr="006913EC">
        <w:rPr>
          <w:rFonts w:ascii="Book Antiqua" w:eastAsia="宋体" w:hAnsi="Book Antiqua" w:cs="宋体"/>
          <w:b/>
          <w:bCs/>
          <w:color w:val="000000"/>
          <w:sz w:val="24"/>
          <w:szCs w:val="24"/>
          <w:lang w:eastAsia="zh-CN"/>
        </w:rPr>
        <w:t xml:space="preserve"> MA</w:t>
      </w:r>
      <w:r w:rsidRPr="006913EC">
        <w:rPr>
          <w:rFonts w:ascii="Book Antiqua" w:eastAsia="宋体" w:hAnsi="Book Antiqua" w:cs="宋体"/>
          <w:color w:val="000000"/>
          <w:sz w:val="24"/>
          <w:szCs w:val="24"/>
          <w:lang w:eastAsia="zh-CN"/>
        </w:rPr>
        <w:t xml:space="preserve">, Albright CL, Howard-Pitney B, Lin J, </w:t>
      </w:r>
      <w:proofErr w:type="spellStart"/>
      <w:r w:rsidRPr="006913EC">
        <w:rPr>
          <w:rFonts w:ascii="Book Antiqua" w:eastAsia="宋体" w:hAnsi="Book Antiqua" w:cs="宋体"/>
          <w:color w:val="000000"/>
          <w:sz w:val="24"/>
          <w:szCs w:val="24"/>
          <w:lang w:eastAsia="zh-CN"/>
        </w:rPr>
        <w:t>Fortmann</w:t>
      </w:r>
      <w:proofErr w:type="spellEnd"/>
      <w:r w:rsidRPr="006913EC">
        <w:rPr>
          <w:rFonts w:ascii="Book Antiqua" w:eastAsia="宋体" w:hAnsi="Book Antiqua" w:cs="宋体"/>
          <w:color w:val="000000"/>
          <w:sz w:val="24"/>
          <w:szCs w:val="24"/>
          <w:lang w:eastAsia="zh-CN"/>
        </w:rPr>
        <w:t xml:space="preserve"> SP. Hispanic/white differences in dietary fat intake among low educated adults and children. </w:t>
      </w:r>
      <w:proofErr w:type="spellStart"/>
      <w:r w:rsidRPr="006913EC">
        <w:rPr>
          <w:rFonts w:ascii="Book Antiqua" w:eastAsia="宋体" w:hAnsi="Book Antiqua" w:cs="宋体"/>
          <w:i/>
          <w:iCs/>
          <w:color w:val="000000"/>
          <w:sz w:val="24"/>
          <w:szCs w:val="24"/>
          <w:lang w:eastAsia="zh-CN"/>
        </w:rPr>
        <w:t>Prev</w:t>
      </w:r>
      <w:proofErr w:type="spellEnd"/>
      <w:r w:rsidRPr="006913EC">
        <w:rPr>
          <w:rFonts w:ascii="Book Antiqua" w:eastAsia="宋体" w:hAnsi="Book Antiqua" w:cs="宋体"/>
          <w:i/>
          <w:iCs/>
          <w:color w:val="000000"/>
          <w:sz w:val="24"/>
          <w:szCs w:val="24"/>
          <w:lang w:eastAsia="zh-CN"/>
        </w:rPr>
        <w:t xml:space="preserve"> Med</w:t>
      </w:r>
      <w:r w:rsidRPr="006913EC">
        <w:rPr>
          <w:rFonts w:ascii="Book Antiqua" w:eastAsia="宋体" w:hAnsi="Book Antiqua" w:cs="宋体"/>
          <w:color w:val="000000"/>
          <w:sz w:val="24"/>
          <w:szCs w:val="24"/>
          <w:lang w:eastAsia="zh-CN"/>
        </w:rPr>
        <w:t> 1994; </w:t>
      </w:r>
      <w:r w:rsidRPr="006913EC">
        <w:rPr>
          <w:rFonts w:ascii="Book Antiqua" w:eastAsia="宋体" w:hAnsi="Book Antiqua" w:cs="宋体"/>
          <w:b/>
          <w:bCs/>
          <w:color w:val="000000"/>
          <w:sz w:val="24"/>
          <w:szCs w:val="24"/>
          <w:lang w:eastAsia="zh-CN"/>
        </w:rPr>
        <w:t>23</w:t>
      </w:r>
      <w:r w:rsidRPr="006913EC">
        <w:rPr>
          <w:rFonts w:ascii="Book Antiqua" w:eastAsia="宋体" w:hAnsi="Book Antiqua" w:cs="宋体"/>
          <w:color w:val="000000"/>
          <w:sz w:val="24"/>
          <w:szCs w:val="24"/>
          <w:lang w:eastAsia="zh-CN"/>
        </w:rPr>
        <w:t>: 465-473 [PMID: 7971874]</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lastRenderedPageBreak/>
        <w:t>45 </w:t>
      </w:r>
      <w:proofErr w:type="spellStart"/>
      <w:r w:rsidRPr="006913EC">
        <w:rPr>
          <w:rFonts w:ascii="Book Antiqua" w:eastAsia="宋体" w:hAnsi="Book Antiqua" w:cs="宋体"/>
          <w:b/>
          <w:bCs/>
          <w:color w:val="000000"/>
          <w:sz w:val="24"/>
          <w:szCs w:val="24"/>
          <w:lang w:eastAsia="zh-CN"/>
        </w:rPr>
        <w:t>Toshimitsu</w:t>
      </w:r>
      <w:proofErr w:type="spellEnd"/>
      <w:r w:rsidRPr="006913EC">
        <w:rPr>
          <w:rFonts w:ascii="Book Antiqua" w:eastAsia="宋体" w:hAnsi="Book Antiqua" w:cs="宋体"/>
          <w:b/>
          <w:bCs/>
          <w:color w:val="000000"/>
          <w:sz w:val="24"/>
          <w:szCs w:val="24"/>
          <w:lang w:eastAsia="zh-CN"/>
        </w:rPr>
        <w:t xml:space="preserve"> K</w:t>
      </w:r>
      <w:r w:rsidRPr="006913EC">
        <w:rPr>
          <w:rFonts w:ascii="Book Antiqua" w:eastAsia="宋体" w:hAnsi="Book Antiqua" w:cs="宋体"/>
          <w:color w:val="000000"/>
          <w:sz w:val="24"/>
          <w:szCs w:val="24"/>
          <w:lang w:eastAsia="zh-CN"/>
        </w:rPr>
        <w:t xml:space="preserve">, Matsuura B, Ohkubo I, </w:t>
      </w:r>
      <w:proofErr w:type="spellStart"/>
      <w:r w:rsidRPr="006913EC">
        <w:rPr>
          <w:rFonts w:ascii="Book Antiqua" w:eastAsia="宋体" w:hAnsi="Book Antiqua" w:cs="宋体"/>
          <w:color w:val="000000"/>
          <w:sz w:val="24"/>
          <w:szCs w:val="24"/>
          <w:lang w:eastAsia="zh-CN"/>
        </w:rPr>
        <w:t>Niiya</w:t>
      </w:r>
      <w:proofErr w:type="spellEnd"/>
      <w:r w:rsidRPr="006913EC">
        <w:rPr>
          <w:rFonts w:ascii="Book Antiqua" w:eastAsia="宋体" w:hAnsi="Book Antiqua" w:cs="宋体"/>
          <w:color w:val="000000"/>
          <w:sz w:val="24"/>
          <w:szCs w:val="24"/>
          <w:lang w:eastAsia="zh-CN"/>
        </w:rPr>
        <w:t xml:space="preserve"> T, Furukawa S, </w:t>
      </w:r>
      <w:proofErr w:type="spellStart"/>
      <w:r w:rsidRPr="006913EC">
        <w:rPr>
          <w:rFonts w:ascii="Book Antiqua" w:eastAsia="宋体" w:hAnsi="Book Antiqua" w:cs="宋体"/>
          <w:color w:val="000000"/>
          <w:sz w:val="24"/>
          <w:szCs w:val="24"/>
          <w:lang w:eastAsia="zh-CN"/>
        </w:rPr>
        <w:t>Hiasa</w:t>
      </w:r>
      <w:proofErr w:type="spellEnd"/>
      <w:r w:rsidRPr="006913EC">
        <w:rPr>
          <w:rFonts w:ascii="Book Antiqua" w:eastAsia="宋体" w:hAnsi="Book Antiqua" w:cs="宋体"/>
          <w:color w:val="000000"/>
          <w:sz w:val="24"/>
          <w:szCs w:val="24"/>
          <w:lang w:eastAsia="zh-CN"/>
        </w:rPr>
        <w:t xml:space="preserve"> Y, Kawamura M, </w:t>
      </w:r>
      <w:proofErr w:type="spellStart"/>
      <w:r w:rsidRPr="006913EC">
        <w:rPr>
          <w:rFonts w:ascii="Book Antiqua" w:eastAsia="宋体" w:hAnsi="Book Antiqua" w:cs="宋体"/>
          <w:color w:val="000000"/>
          <w:sz w:val="24"/>
          <w:szCs w:val="24"/>
          <w:lang w:eastAsia="zh-CN"/>
        </w:rPr>
        <w:t>Ebihara</w:t>
      </w:r>
      <w:proofErr w:type="spellEnd"/>
      <w:r w:rsidRPr="006913EC">
        <w:rPr>
          <w:rFonts w:ascii="Book Antiqua" w:eastAsia="宋体" w:hAnsi="Book Antiqua" w:cs="宋体"/>
          <w:color w:val="000000"/>
          <w:sz w:val="24"/>
          <w:szCs w:val="24"/>
          <w:lang w:eastAsia="zh-CN"/>
        </w:rPr>
        <w:t xml:space="preserve"> K, </w:t>
      </w:r>
      <w:proofErr w:type="spellStart"/>
      <w:r w:rsidRPr="006913EC">
        <w:rPr>
          <w:rFonts w:ascii="Book Antiqua" w:eastAsia="宋体" w:hAnsi="Book Antiqua" w:cs="宋体"/>
          <w:color w:val="000000"/>
          <w:sz w:val="24"/>
          <w:szCs w:val="24"/>
          <w:lang w:eastAsia="zh-CN"/>
        </w:rPr>
        <w:t>Onji</w:t>
      </w:r>
      <w:proofErr w:type="spellEnd"/>
      <w:r w:rsidRPr="006913EC">
        <w:rPr>
          <w:rFonts w:ascii="Book Antiqua" w:eastAsia="宋体" w:hAnsi="Book Antiqua" w:cs="宋体"/>
          <w:color w:val="000000"/>
          <w:sz w:val="24"/>
          <w:szCs w:val="24"/>
          <w:lang w:eastAsia="zh-CN"/>
        </w:rPr>
        <w:t xml:space="preserve"> M. Dietary habits and nutrient intake in non-alcoholic </w:t>
      </w:r>
      <w:proofErr w:type="spellStart"/>
      <w:r w:rsidRPr="006913EC">
        <w:rPr>
          <w:rFonts w:ascii="Book Antiqua" w:eastAsia="宋体" w:hAnsi="Book Antiqua" w:cs="宋体"/>
          <w:color w:val="000000"/>
          <w:sz w:val="24"/>
          <w:szCs w:val="24"/>
          <w:lang w:eastAsia="zh-CN"/>
        </w:rPr>
        <w:t>steatohepatitis</w:t>
      </w:r>
      <w:proofErr w:type="spellEnd"/>
      <w:r w:rsidRPr="006913EC">
        <w:rPr>
          <w:rFonts w:ascii="Book Antiqua" w:eastAsia="宋体" w:hAnsi="Book Antiqua" w:cs="宋体"/>
          <w:color w:val="000000"/>
          <w:sz w:val="24"/>
          <w:szCs w:val="24"/>
          <w:lang w:eastAsia="zh-CN"/>
        </w:rPr>
        <w:t>. </w:t>
      </w:r>
      <w:r w:rsidRPr="006913EC">
        <w:rPr>
          <w:rFonts w:ascii="Book Antiqua" w:eastAsia="宋体" w:hAnsi="Book Antiqua" w:cs="宋体"/>
          <w:i/>
          <w:iCs/>
          <w:color w:val="000000"/>
          <w:sz w:val="24"/>
          <w:szCs w:val="24"/>
          <w:lang w:eastAsia="zh-CN"/>
        </w:rPr>
        <w:t>Nutrition</w:t>
      </w:r>
      <w:r w:rsidRPr="006913EC">
        <w:rPr>
          <w:rFonts w:ascii="Book Antiqua" w:eastAsia="宋体" w:hAnsi="Book Antiqua" w:cs="宋体"/>
          <w:color w:val="000000"/>
          <w:sz w:val="24"/>
          <w:szCs w:val="24"/>
          <w:lang w:eastAsia="zh-CN"/>
        </w:rPr>
        <w:t> 2007; </w:t>
      </w:r>
      <w:r w:rsidRPr="006913EC">
        <w:rPr>
          <w:rFonts w:ascii="Book Antiqua" w:eastAsia="宋体" w:hAnsi="Book Antiqua" w:cs="宋体"/>
          <w:b/>
          <w:bCs/>
          <w:color w:val="000000"/>
          <w:sz w:val="24"/>
          <w:szCs w:val="24"/>
          <w:lang w:eastAsia="zh-CN"/>
        </w:rPr>
        <w:t>23</w:t>
      </w:r>
      <w:r w:rsidRPr="006913EC">
        <w:rPr>
          <w:rFonts w:ascii="Book Antiqua" w:eastAsia="宋体" w:hAnsi="Book Antiqua" w:cs="宋体"/>
          <w:color w:val="000000"/>
          <w:sz w:val="24"/>
          <w:szCs w:val="24"/>
          <w:lang w:eastAsia="zh-CN"/>
        </w:rPr>
        <w:t>: 46-52 [PMID: 17140767]</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46 </w:t>
      </w:r>
      <w:proofErr w:type="spellStart"/>
      <w:r w:rsidRPr="006913EC">
        <w:rPr>
          <w:rFonts w:ascii="Book Antiqua" w:eastAsia="宋体" w:hAnsi="Book Antiqua" w:cs="宋体"/>
          <w:b/>
          <w:bCs/>
          <w:color w:val="000000"/>
          <w:sz w:val="24"/>
          <w:szCs w:val="24"/>
          <w:lang w:eastAsia="zh-CN"/>
        </w:rPr>
        <w:t>Bambha</w:t>
      </w:r>
      <w:proofErr w:type="spellEnd"/>
      <w:r w:rsidRPr="006913EC">
        <w:rPr>
          <w:rFonts w:ascii="Book Antiqua" w:eastAsia="宋体" w:hAnsi="Book Antiqua" w:cs="宋体"/>
          <w:b/>
          <w:bCs/>
          <w:color w:val="000000"/>
          <w:sz w:val="24"/>
          <w:szCs w:val="24"/>
          <w:lang w:eastAsia="zh-CN"/>
        </w:rPr>
        <w:t xml:space="preserve"> K</w:t>
      </w:r>
      <w:r w:rsidRPr="006913EC">
        <w:rPr>
          <w:rFonts w:ascii="Book Antiqua" w:eastAsia="宋体" w:hAnsi="Book Antiqua" w:cs="宋体"/>
          <w:color w:val="000000"/>
          <w:sz w:val="24"/>
          <w:szCs w:val="24"/>
          <w:lang w:eastAsia="zh-CN"/>
        </w:rPr>
        <w:t xml:space="preserve">, Belt P, Abraham M, Wilson LA, Pabst M, Ferrell L, </w:t>
      </w:r>
      <w:proofErr w:type="spellStart"/>
      <w:r w:rsidRPr="006913EC">
        <w:rPr>
          <w:rFonts w:ascii="Book Antiqua" w:eastAsia="宋体" w:hAnsi="Book Antiqua" w:cs="宋体"/>
          <w:color w:val="000000"/>
          <w:sz w:val="24"/>
          <w:szCs w:val="24"/>
          <w:lang w:eastAsia="zh-CN"/>
        </w:rPr>
        <w:t>Unalp-Arida</w:t>
      </w:r>
      <w:proofErr w:type="spellEnd"/>
      <w:r w:rsidRPr="006913EC">
        <w:rPr>
          <w:rFonts w:ascii="Book Antiqua" w:eastAsia="宋体" w:hAnsi="Book Antiqua" w:cs="宋体"/>
          <w:color w:val="000000"/>
          <w:sz w:val="24"/>
          <w:szCs w:val="24"/>
          <w:lang w:eastAsia="zh-CN"/>
        </w:rPr>
        <w:t xml:space="preserve"> A, Bass N. Ethnicity and nonalcoholic fatty liver disease. </w:t>
      </w:r>
      <w:proofErr w:type="spellStart"/>
      <w:r w:rsidRPr="006913EC">
        <w:rPr>
          <w:rFonts w:ascii="Book Antiqua" w:eastAsia="宋体" w:hAnsi="Book Antiqua" w:cs="宋体"/>
          <w:i/>
          <w:iCs/>
          <w:color w:val="000000"/>
          <w:sz w:val="24"/>
          <w:szCs w:val="24"/>
          <w:lang w:eastAsia="zh-CN"/>
        </w:rPr>
        <w:t>Hepatology</w:t>
      </w:r>
      <w:proofErr w:type="spellEnd"/>
      <w:r w:rsidRPr="006913EC">
        <w:rPr>
          <w:rFonts w:ascii="Book Antiqua" w:eastAsia="宋体" w:hAnsi="Book Antiqua" w:cs="宋体"/>
          <w:color w:val="000000"/>
          <w:sz w:val="24"/>
          <w:szCs w:val="24"/>
          <w:lang w:eastAsia="zh-CN"/>
        </w:rPr>
        <w:t> 2012; </w:t>
      </w:r>
      <w:r w:rsidRPr="006913EC">
        <w:rPr>
          <w:rFonts w:ascii="Book Antiqua" w:eastAsia="宋体" w:hAnsi="Book Antiqua" w:cs="宋体"/>
          <w:b/>
          <w:bCs/>
          <w:color w:val="000000"/>
          <w:sz w:val="24"/>
          <w:szCs w:val="24"/>
          <w:lang w:eastAsia="zh-CN"/>
        </w:rPr>
        <w:t>55</w:t>
      </w:r>
      <w:r w:rsidRPr="006913EC">
        <w:rPr>
          <w:rFonts w:ascii="Book Antiqua" w:eastAsia="宋体" w:hAnsi="Book Antiqua" w:cs="宋体"/>
          <w:color w:val="000000"/>
          <w:sz w:val="24"/>
          <w:szCs w:val="24"/>
          <w:lang w:eastAsia="zh-CN"/>
        </w:rPr>
        <w:t>: 769-780 [PMID: 21987488 DOI: 10.1002/hep.24726]</w:t>
      </w:r>
    </w:p>
    <w:p w:rsidR="00AD512A" w:rsidRPr="006913EC" w:rsidRDefault="00AD512A" w:rsidP="00AD512A">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47 </w:t>
      </w:r>
      <w:proofErr w:type="spellStart"/>
      <w:r w:rsidRPr="006913EC">
        <w:rPr>
          <w:rFonts w:ascii="Book Antiqua" w:eastAsia="宋体" w:hAnsi="Book Antiqua" w:cs="宋体"/>
          <w:b/>
          <w:bCs/>
          <w:color w:val="000000"/>
          <w:sz w:val="24"/>
          <w:szCs w:val="24"/>
          <w:lang w:eastAsia="zh-CN"/>
        </w:rPr>
        <w:t>Krasnoff</w:t>
      </w:r>
      <w:proofErr w:type="spellEnd"/>
      <w:r w:rsidRPr="006913EC">
        <w:rPr>
          <w:rFonts w:ascii="Book Antiqua" w:eastAsia="宋体" w:hAnsi="Book Antiqua" w:cs="宋体"/>
          <w:b/>
          <w:bCs/>
          <w:color w:val="000000"/>
          <w:sz w:val="24"/>
          <w:szCs w:val="24"/>
          <w:lang w:eastAsia="zh-CN"/>
        </w:rPr>
        <w:t xml:space="preserve"> JB</w:t>
      </w:r>
      <w:r w:rsidRPr="006913EC">
        <w:rPr>
          <w:rFonts w:ascii="Book Antiqua" w:eastAsia="宋体" w:hAnsi="Book Antiqua" w:cs="宋体"/>
          <w:color w:val="000000"/>
          <w:sz w:val="24"/>
          <w:szCs w:val="24"/>
          <w:lang w:eastAsia="zh-CN"/>
        </w:rPr>
        <w:t xml:space="preserve">, Painter PL, Wallace JP, Bass NM, Merriman RB. </w:t>
      </w:r>
      <w:proofErr w:type="gramStart"/>
      <w:r w:rsidRPr="006913EC">
        <w:rPr>
          <w:rFonts w:ascii="Book Antiqua" w:eastAsia="宋体" w:hAnsi="Book Antiqua" w:cs="宋体"/>
          <w:color w:val="000000"/>
          <w:sz w:val="24"/>
          <w:szCs w:val="24"/>
          <w:lang w:eastAsia="zh-CN"/>
        </w:rPr>
        <w:t>Health-related fitness and physical activity in patients with nonalcoholic fatty liver disease.</w:t>
      </w:r>
      <w:proofErr w:type="gramEnd"/>
      <w:r w:rsidRPr="006913EC">
        <w:rPr>
          <w:rFonts w:ascii="Book Antiqua" w:eastAsia="宋体" w:hAnsi="Book Antiqua" w:cs="宋体"/>
          <w:color w:val="000000"/>
          <w:sz w:val="24"/>
          <w:szCs w:val="24"/>
          <w:lang w:eastAsia="zh-CN"/>
        </w:rPr>
        <w:t> </w:t>
      </w:r>
      <w:proofErr w:type="spellStart"/>
      <w:r w:rsidRPr="006913EC">
        <w:rPr>
          <w:rFonts w:ascii="Book Antiqua" w:eastAsia="宋体" w:hAnsi="Book Antiqua" w:cs="宋体"/>
          <w:i/>
          <w:iCs/>
          <w:color w:val="000000"/>
          <w:sz w:val="24"/>
          <w:szCs w:val="24"/>
          <w:lang w:eastAsia="zh-CN"/>
        </w:rPr>
        <w:t>Hepatology</w:t>
      </w:r>
      <w:proofErr w:type="spellEnd"/>
      <w:r w:rsidRPr="006913EC">
        <w:rPr>
          <w:rFonts w:ascii="Book Antiqua" w:eastAsia="宋体" w:hAnsi="Book Antiqua" w:cs="宋体"/>
          <w:color w:val="000000"/>
          <w:sz w:val="24"/>
          <w:szCs w:val="24"/>
          <w:lang w:eastAsia="zh-CN"/>
        </w:rPr>
        <w:t> 2008; </w:t>
      </w:r>
      <w:r w:rsidRPr="006913EC">
        <w:rPr>
          <w:rFonts w:ascii="Book Antiqua" w:eastAsia="宋体" w:hAnsi="Book Antiqua" w:cs="宋体"/>
          <w:b/>
          <w:bCs/>
          <w:color w:val="000000"/>
          <w:sz w:val="24"/>
          <w:szCs w:val="24"/>
          <w:lang w:eastAsia="zh-CN"/>
        </w:rPr>
        <w:t>47</w:t>
      </w:r>
      <w:r w:rsidRPr="006913EC">
        <w:rPr>
          <w:rFonts w:ascii="Book Antiqua" w:eastAsia="宋体" w:hAnsi="Book Antiqua" w:cs="宋体"/>
          <w:color w:val="000000"/>
          <w:sz w:val="24"/>
          <w:szCs w:val="24"/>
          <w:lang w:eastAsia="zh-CN"/>
        </w:rPr>
        <w:t>: 1158-1166 [PMID: 18266250 DOI: 10.1002/hep.22137]</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48 </w:t>
      </w:r>
      <w:proofErr w:type="spellStart"/>
      <w:r w:rsidRPr="006913EC">
        <w:rPr>
          <w:rFonts w:ascii="Book Antiqua" w:eastAsia="宋体" w:hAnsi="Book Antiqua" w:cs="宋体"/>
          <w:b/>
          <w:bCs/>
          <w:color w:val="000000"/>
          <w:sz w:val="24"/>
          <w:szCs w:val="24"/>
          <w:lang w:eastAsia="zh-CN"/>
        </w:rPr>
        <w:t>Otgonsuren</w:t>
      </w:r>
      <w:proofErr w:type="spellEnd"/>
      <w:r w:rsidRPr="006913EC">
        <w:rPr>
          <w:rFonts w:ascii="Book Antiqua" w:eastAsia="宋体" w:hAnsi="Book Antiqua" w:cs="宋体"/>
          <w:b/>
          <w:bCs/>
          <w:color w:val="000000"/>
          <w:sz w:val="24"/>
          <w:szCs w:val="24"/>
          <w:lang w:eastAsia="zh-CN"/>
        </w:rPr>
        <w:t xml:space="preserve"> M</w:t>
      </w:r>
      <w:r w:rsidRPr="006913EC">
        <w:rPr>
          <w:rFonts w:ascii="Book Antiqua" w:eastAsia="宋体" w:hAnsi="Book Antiqua" w:cs="宋体"/>
          <w:color w:val="000000"/>
          <w:sz w:val="24"/>
          <w:szCs w:val="24"/>
          <w:lang w:eastAsia="zh-CN"/>
        </w:rPr>
        <w:t xml:space="preserve">, </w:t>
      </w:r>
      <w:proofErr w:type="spellStart"/>
      <w:r w:rsidRPr="006913EC">
        <w:rPr>
          <w:rFonts w:ascii="Book Antiqua" w:eastAsia="宋体" w:hAnsi="Book Antiqua" w:cs="宋体"/>
          <w:color w:val="000000"/>
          <w:sz w:val="24"/>
          <w:szCs w:val="24"/>
          <w:lang w:eastAsia="zh-CN"/>
        </w:rPr>
        <w:t>Stepanova</w:t>
      </w:r>
      <w:proofErr w:type="spellEnd"/>
      <w:r w:rsidRPr="006913EC">
        <w:rPr>
          <w:rFonts w:ascii="Book Antiqua" w:eastAsia="宋体" w:hAnsi="Book Antiqua" w:cs="宋体"/>
          <w:color w:val="000000"/>
          <w:sz w:val="24"/>
          <w:szCs w:val="24"/>
          <w:lang w:eastAsia="zh-CN"/>
        </w:rPr>
        <w:t xml:space="preserve"> M, Gerber L, </w:t>
      </w:r>
      <w:proofErr w:type="spellStart"/>
      <w:r w:rsidRPr="006913EC">
        <w:rPr>
          <w:rFonts w:ascii="Book Antiqua" w:eastAsia="宋体" w:hAnsi="Book Antiqua" w:cs="宋体"/>
          <w:color w:val="000000"/>
          <w:sz w:val="24"/>
          <w:szCs w:val="24"/>
          <w:lang w:eastAsia="zh-CN"/>
        </w:rPr>
        <w:t>Younossi</w:t>
      </w:r>
      <w:proofErr w:type="spellEnd"/>
      <w:r w:rsidRPr="006913EC">
        <w:rPr>
          <w:rFonts w:ascii="Book Antiqua" w:eastAsia="宋体" w:hAnsi="Book Antiqua" w:cs="宋体"/>
          <w:color w:val="000000"/>
          <w:sz w:val="24"/>
          <w:szCs w:val="24"/>
          <w:lang w:eastAsia="zh-CN"/>
        </w:rPr>
        <w:t xml:space="preserve"> ZM. Anthropometric and clinical factors associated with mortality in subjects with nonalcoholic fatty liver disease. </w:t>
      </w:r>
      <w:r w:rsidRPr="006913EC">
        <w:rPr>
          <w:rFonts w:ascii="Book Antiqua" w:eastAsia="宋体" w:hAnsi="Book Antiqua" w:cs="宋体"/>
          <w:i/>
          <w:iCs/>
          <w:color w:val="000000"/>
          <w:sz w:val="24"/>
          <w:szCs w:val="24"/>
          <w:lang w:eastAsia="zh-CN"/>
        </w:rPr>
        <w:t xml:space="preserve">Dig Dis </w:t>
      </w:r>
      <w:proofErr w:type="spellStart"/>
      <w:r w:rsidRPr="006913EC">
        <w:rPr>
          <w:rFonts w:ascii="Book Antiqua" w:eastAsia="宋体" w:hAnsi="Book Antiqua" w:cs="宋体"/>
          <w:i/>
          <w:iCs/>
          <w:color w:val="000000"/>
          <w:sz w:val="24"/>
          <w:szCs w:val="24"/>
          <w:lang w:eastAsia="zh-CN"/>
        </w:rPr>
        <w:t>Sci</w:t>
      </w:r>
      <w:proofErr w:type="spellEnd"/>
      <w:r w:rsidRPr="006913EC">
        <w:rPr>
          <w:rFonts w:ascii="Book Antiqua" w:eastAsia="宋体" w:hAnsi="Book Antiqua" w:cs="宋体"/>
          <w:color w:val="000000"/>
          <w:sz w:val="24"/>
          <w:szCs w:val="24"/>
          <w:lang w:eastAsia="zh-CN"/>
        </w:rPr>
        <w:t> 2013; </w:t>
      </w:r>
      <w:r w:rsidRPr="006913EC">
        <w:rPr>
          <w:rFonts w:ascii="Book Antiqua" w:eastAsia="宋体" w:hAnsi="Book Antiqua" w:cs="宋体"/>
          <w:b/>
          <w:bCs/>
          <w:color w:val="000000"/>
          <w:sz w:val="24"/>
          <w:szCs w:val="24"/>
          <w:lang w:eastAsia="zh-CN"/>
        </w:rPr>
        <w:t>58</w:t>
      </w:r>
      <w:r w:rsidRPr="006913EC">
        <w:rPr>
          <w:rFonts w:ascii="Book Antiqua" w:eastAsia="宋体" w:hAnsi="Book Antiqua" w:cs="宋体"/>
          <w:color w:val="000000"/>
          <w:sz w:val="24"/>
          <w:szCs w:val="24"/>
          <w:lang w:eastAsia="zh-CN"/>
        </w:rPr>
        <w:t>: 1132-1140 [PMID: 23143735 DOI: 10.1007/s10620-012-2446-3]</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49 </w:t>
      </w:r>
      <w:proofErr w:type="spellStart"/>
      <w:r w:rsidRPr="006913EC">
        <w:rPr>
          <w:rFonts w:ascii="Book Antiqua" w:eastAsia="宋体" w:hAnsi="Book Antiqua" w:cs="宋体"/>
          <w:b/>
          <w:bCs/>
          <w:color w:val="000000"/>
          <w:sz w:val="24"/>
          <w:szCs w:val="24"/>
          <w:lang w:eastAsia="zh-CN"/>
        </w:rPr>
        <w:t>Marchesini</w:t>
      </w:r>
      <w:proofErr w:type="spellEnd"/>
      <w:r w:rsidRPr="006913EC">
        <w:rPr>
          <w:rFonts w:ascii="Book Antiqua" w:eastAsia="宋体" w:hAnsi="Book Antiqua" w:cs="宋体"/>
          <w:b/>
          <w:bCs/>
          <w:color w:val="000000"/>
          <w:sz w:val="24"/>
          <w:szCs w:val="24"/>
          <w:lang w:eastAsia="zh-CN"/>
        </w:rPr>
        <w:t xml:space="preserve"> G</w:t>
      </w:r>
      <w:r w:rsidRPr="006913EC">
        <w:rPr>
          <w:rFonts w:ascii="Book Antiqua" w:eastAsia="宋体" w:hAnsi="Book Antiqua" w:cs="宋体"/>
          <w:color w:val="000000"/>
          <w:sz w:val="24"/>
          <w:szCs w:val="24"/>
          <w:lang w:eastAsia="zh-CN"/>
        </w:rPr>
        <w:t xml:space="preserve">, </w:t>
      </w:r>
      <w:proofErr w:type="spellStart"/>
      <w:r w:rsidRPr="006913EC">
        <w:rPr>
          <w:rFonts w:ascii="Book Antiqua" w:eastAsia="宋体" w:hAnsi="Book Antiqua" w:cs="宋体"/>
          <w:color w:val="000000"/>
          <w:sz w:val="24"/>
          <w:szCs w:val="24"/>
          <w:lang w:eastAsia="zh-CN"/>
        </w:rPr>
        <w:t>Brizi</w:t>
      </w:r>
      <w:proofErr w:type="spellEnd"/>
      <w:r w:rsidRPr="006913EC">
        <w:rPr>
          <w:rFonts w:ascii="Book Antiqua" w:eastAsia="宋体" w:hAnsi="Book Antiqua" w:cs="宋体"/>
          <w:color w:val="000000"/>
          <w:sz w:val="24"/>
          <w:szCs w:val="24"/>
          <w:lang w:eastAsia="zh-CN"/>
        </w:rPr>
        <w:t xml:space="preserve"> M, Bianchi G, </w:t>
      </w:r>
      <w:proofErr w:type="spellStart"/>
      <w:r w:rsidRPr="006913EC">
        <w:rPr>
          <w:rFonts w:ascii="Book Antiqua" w:eastAsia="宋体" w:hAnsi="Book Antiqua" w:cs="宋体"/>
          <w:color w:val="000000"/>
          <w:sz w:val="24"/>
          <w:szCs w:val="24"/>
          <w:lang w:eastAsia="zh-CN"/>
        </w:rPr>
        <w:t>Tomassetti</w:t>
      </w:r>
      <w:proofErr w:type="spellEnd"/>
      <w:r w:rsidRPr="006913EC">
        <w:rPr>
          <w:rFonts w:ascii="Book Antiqua" w:eastAsia="宋体" w:hAnsi="Book Antiqua" w:cs="宋体"/>
          <w:color w:val="000000"/>
          <w:sz w:val="24"/>
          <w:szCs w:val="24"/>
          <w:lang w:eastAsia="zh-CN"/>
        </w:rPr>
        <w:t xml:space="preserve"> S, </w:t>
      </w:r>
      <w:proofErr w:type="spellStart"/>
      <w:r w:rsidRPr="006913EC">
        <w:rPr>
          <w:rFonts w:ascii="Book Antiqua" w:eastAsia="宋体" w:hAnsi="Book Antiqua" w:cs="宋体"/>
          <w:color w:val="000000"/>
          <w:sz w:val="24"/>
          <w:szCs w:val="24"/>
          <w:lang w:eastAsia="zh-CN"/>
        </w:rPr>
        <w:t>Bugianesi</w:t>
      </w:r>
      <w:proofErr w:type="spellEnd"/>
      <w:r w:rsidRPr="006913EC">
        <w:rPr>
          <w:rFonts w:ascii="Book Antiqua" w:eastAsia="宋体" w:hAnsi="Book Antiqua" w:cs="宋体"/>
          <w:color w:val="000000"/>
          <w:sz w:val="24"/>
          <w:szCs w:val="24"/>
          <w:lang w:eastAsia="zh-CN"/>
        </w:rPr>
        <w:t xml:space="preserve"> E, </w:t>
      </w:r>
      <w:proofErr w:type="spellStart"/>
      <w:r w:rsidRPr="006913EC">
        <w:rPr>
          <w:rFonts w:ascii="Book Antiqua" w:eastAsia="宋体" w:hAnsi="Book Antiqua" w:cs="宋体"/>
          <w:color w:val="000000"/>
          <w:sz w:val="24"/>
          <w:szCs w:val="24"/>
          <w:lang w:eastAsia="zh-CN"/>
        </w:rPr>
        <w:t>Lenzi</w:t>
      </w:r>
      <w:proofErr w:type="spellEnd"/>
      <w:r w:rsidRPr="006913EC">
        <w:rPr>
          <w:rFonts w:ascii="Book Antiqua" w:eastAsia="宋体" w:hAnsi="Book Antiqua" w:cs="宋体"/>
          <w:color w:val="000000"/>
          <w:sz w:val="24"/>
          <w:szCs w:val="24"/>
          <w:lang w:eastAsia="zh-CN"/>
        </w:rPr>
        <w:t xml:space="preserve"> M, McCullough AJ, </w:t>
      </w:r>
      <w:proofErr w:type="spellStart"/>
      <w:r w:rsidRPr="006913EC">
        <w:rPr>
          <w:rFonts w:ascii="Book Antiqua" w:eastAsia="宋体" w:hAnsi="Book Antiqua" w:cs="宋体"/>
          <w:color w:val="000000"/>
          <w:sz w:val="24"/>
          <w:szCs w:val="24"/>
          <w:lang w:eastAsia="zh-CN"/>
        </w:rPr>
        <w:t>Natale</w:t>
      </w:r>
      <w:proofErr w:type="spellEnd"/>
      <w:r w:rsidRPr="006913EC">
        <w:rPr>
          <w:rFonts w:ascii="Book Antiqua" w:eastAsia="宋体" w:hAnsi="Book Antiqua" w:cs="宋体"/>
          <w:color w:val="000000"/>
          <w:sz w:val="24"/>
          <w:szCs w:val="24"/>
          <w:lang w:eastAsia="zh-CN"/>
        </w:rPr>
        <w:t xml:space="preserve"> S, </w:t>
      </w:r>
      <w:proofErr w:type="spellStart"/>
      <w:r w:rsidRPr="006913EC">
        <w:rPr>
          <w:rFonts w:ascii="Book Antiqua" w:eastAsia="宋体" w:hAnsi="Book Antiqua" w:cs="宋体"/>
          <w:color w:val="000000"/>
          <w:sz w:val="24"/>
          <w:szCs w:val="24"/>
          <w:lang w:eastAsia="zh-CN"/>
        </w:rPr>
        <w:t>Forlani</w:t>
      </w:r>
      <w:proofErr w:type="spellEnd"/>
      <w:r w:rsidRPr="006913EC">
        <w:rPr>
          <w:rFonts w:ascii="Book Antiqua" w:eastAsia="宋体" w:hAnsi="Book Antiqua" w:cs="宋体"/>
          <w:color w:val="000000"/>
          <w:sz w:val="24"/>
          <w:szCs w:val="24"/>
          <w:lang w:eastAsia="zh-CN"/>
        </w:rPr>
        <w:t xml:space="preserve"> G, </w:t>
      </w:r>
      <w:proofErr w:type="spellStart"/>
      <w:r w:rsidRPr="006913EC">
        <w:rPr>
          <w:rFonts w:ascii="Book Antiqua" w:eastAsia="宋体" w:hAnsi="Book Antiqua" w:cs="宋体"/>
          <w:color w:val="000000"/>
          <w:sz w:val="24"/>
          <w:szCs w:val="24"/>
          <w:lang w:eastAsia="zh-CN"/>
        </w:rPr>
        <w:t>Melchionda</w:t>
      </w:r>
      <w:proofErr w:type="spellEnd"/>
      <w:r w:rsidRPr="006913EC">
        <w:rPr>
          <w:rFonts w:ascii="Book Antiqua" w:eastAsia="宋体" w:hAnsi="Book Antiqua" w:cs="宋体"/>
          <w:color w:val="000000"/>
          <w:sz w:val="24"/>
          <w:szCs w:val="24"/>
          <w:lang w:eastAsia="zh-CN"/>
        </w:rPr>
        <w:t xml:space="preserve"> N. Nonalcoholic fatty liver disease: a feature of the metabolic syndrome. </w:t>
      </w:r>
      <w:r w:rsidRPr="006913EC">
        <w:rPr>
          <w:rFonts w:ascii="Book Antiqua" w:eastAsia="宋体" w:hAnsi="Book Antiqua" w:cs="宋体"/>
          <w:i/>
          <w:iCs/>
          <w:color w:val="000000"/>
          <w:sz w:val="24"/>
          <w:szCs w:val="24"/>
          <w:lang w:eastAsia="zh-CN"/>
        </w:rPr>
        <w:t>Diabetes</w:t>
      </w:r>
      <w:r w:rsidRPr="006913EC">
        <w:rPr>
          <w:rFonts w:ascii="Book Antiqua" w:eastAsia="宋体" w:hAnsi="Book Antiqua" w:cs="宋体"/>
          <w:color w:val="000000"/>
          <w:sz w:val="24"/>
          <w:szCs w:val="24"/>
          <w:lang w:eastAsia="zh-CN"/>
        </w:rPr>
        <w:t> 2001; </w:t>
      </w:r>
      <w:r w:rsidRPr="006913EC">
        <w:rPr>
          <w:rFonts w:ascii="Book Antiqua" w:eastAsia="宋体" w:hAnsi="Book Antiqua" w:cs="宋体"/>
          <w:b/>
          <w:bCs/>
          <w:color w:val="000000"/>
          <w:sz w:val="24"/>
          <w:szCs w:val="24"/>
          <w:lang w:eastAsia="zh-CN"/>
        </w:rPr>
        <w:t>50</w:t>
      </w:r>
      <w:r w:rsidRPr="006913EC">
        <w:rPr>
          <w:rFonts w:ascii="Book Antiqua" w:eastAsia="宋体" w:hAnsi="Book Antiqua" w:cs="宋体"/>
          <w:color w:val="000000"/>
          <w:sz w:val="24"/>
          <w:szCs w:val="24"/>
          <w:lang w:eastAsia="zh-CN"/>
        </w:rPr>
        <w:t>: 1844-1850 [PMID: 11473047]</w:t>
      </w:r>
    </w:p>
    <w:p w:rsidR="00A402D8" w:rsidRPr="006913EC" w:rsidRDefault="00A402D8" w:rsidP="00A402D8">
      <w:pPr>
        <w:spacing w:after="0" w:line="240" w:lineRule="auto"/>
        <w:rPr>
          <w:rFonts w:ascii="Book Antiqua" w:eastAsia="宋体" w:hAnsi="Book Antiqua" w:cs="宋体"/>
          <w:color w:val="000000"/>
          <w:sz w:val="24"/>
          <w:szCs w:val="24"/>
          <w:lang w:eastAsia="zh-CN"/>
        </w:rPr>
      </w:pPr>
      <w:proofErr w:type="gramStart"/>
      <w:r w:rsidRPr="006913EC">
        <w:rPr>
          <w:rFonts w:ascii="Book Antiqua" w:eastAsia="宋体" w:hAnsi="Book Antiqua" w:cs="宋体"/>
          <w:color w:val="000000"/>
          <w:sz w:val="24"/>
          <w:szCs w:val="24"/>
          <w:lang w:eastAsia="zh-CN"/>
        </w:rPr>
        <w:t>50 </w:t>
      </w:r>
      <w:r w:rsidRPr="006913EC">
        <w:rPr>
          <w:rFonts w:ascii="Book Antiqua" w:eastAsia="宋体" w:hAnsi="Book Antiqua" w:cs="宋体"/>
          <w:b/>
          <w:bCs/>
          <w:color w:val="000000"/>
          <w:sz w:val="24"/>
          <w:szCs w:val="24"/>
          <w:lang w:eastAsia="zh-CN"/>
        </w:rPr>
        <w:t>Scherer PE</w:t>
      </w:r>
      <w:r w:rsidRPr="006913EC">
        <w:rPr>
          <w:rFonts w:ascii="Book Antiqua" w:eastAsia="宋体" w:hAnsi="Book Antiqua" w:cs="宋体"/>
          <w:color w:val="000000"/>
          <w:sz w:val="24"/>
          <w:szCs w:val="24"/>
          <w:lang w:eastAsia="zh-CN"/>
        </w:rPr>
        <w:t>.</w:t>
      </w:r>
      <w:proofErr w:type="gramEnd"/>
      <w:r w:rsidRPr="006913EC">
        <w:rPr>
          <w:rFonts w:ascii="Book Antiqua" w:eastAsia="宋体" w:hAnsi="Book Antiqua" w:cs="宋体"/>
          <w:color w:val="000000"/>
          <w:sz w:val="24"/>
          <w:szCs w:val="24"/>
          <w:lang w:eastAsia="zh-CN"/>
        </w:rPr>
        <w:t xml:space="preserve"> Adipose tissue: from lipid storage compartment to endocrine organ. </w:t>
      </w:r>
      <w:r w:rsidRPr="006913EC">
        <w:rPr>
          <w:rFonts w:ascii="Book Antiqua" w:eastAsia="宋体" w:hAnsi="Book Antiqua" w:cs="宋体"/>
          <w:i/>
          <w:iCs/>
          <w:color w:val="000000"/>
          <w:sz w:val="24"/>
          <w:szCs w:val="24"/>
          <w:lang w:eastAsia="zh-CN"/>
        </w:rPr>
        <w:t>Diabetes</w:t>
      </w:r>
      <w:r w:rsidRPr="006913EC">
        <w:rPr>
          <w:rFonts w:ascii="Book Antiqua" w:eastAsia="宋体" w:hAnsi="Book Antiqua" w:cs="宋体"/>
          <w:color w:val="000000"/>
          <w:sz w:val="24"/>
          <w:szCs w:val="24"/>
          <w:lang w:eastAsia="zh-CN"/>
        </w:rPr>
        <w:t> 2006; </w:t>
      </w:r>
      <w:r w:rsidRPr="006913EC">
        <w:rPr>
          <w:rFonts w:ascii="Book Antiqua" w:eastAsia="宋体" w:hAnsi="Book Antiqua" w:cs="宋体"/>
          <w:b/>
          <w:bCs/>
          <w:color w:val="000000"/>
          <w:sz w:val="24"/>
          <w:szCs w:val="24"/>
          <w:lang w:eastAsia="zh-CN"/>
        </w:rPr>
        <w:t>55</w:t>
      </w:r>
      <w:r w:rsidRPr="006913EC">
        <w:rPr>
          <w:rFonts w:ascii="Book Antiqua" w:eastAsia="宋体" w:hAnsi="Book Antiqua" w:cs="宋体"/>
          <w:color w:val="000000"/>
          <w:sz w:val="24"/>
          <w:szCs w:val="24"/>
          <w:lang w:eastAsia="zh-CN"/>
        </w:rPr>
        <w:t>: 1537-1545 [PMID: 16731815]</w:t>
      </w:r>
    </w:p>
    <w:p w:rsidR="00860496" w:rsidRPr="006913EC" w:rsidRDefault="00860496" w:rsidP="00860496">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51 </w:t>
      </w:r>
      <w:proofErr w:type="spellStart"/>
      <w:r w:rsidRPr="006913EC">
        <w:rPr>
          <w:rFonts w:ascii="Book Antiqua" w:eastAsia="宋体" w:hAnsi="Book Antiqua" w:cs="宋体"/>
          <w:b/>
          <w:bCs/>
          <w:color w:val="000000"/>
          <w:sz w:val="24"/>
          <w:szCs w:val="24"/>
          <w:lang w:eastAsia="zh-CN"/>
        </w:rPr>
        <w:t>Lomonaco</w:t>
      </w:r>
      <w:proofErr w:type="spellEnd"/>
      <w:r w:rsidRPr="006913EC">
        <w:rPr>
          <w:rFonts w:ascii="Book Antiqua" w:eastAsia="宋体" w:hAnsi="Book Antiqua" w:cs="宋体"/>
          <w:b/>
          <w:bCs/>
          <w:color w:val="000000"/>
          <w:sz w:val="24"/>
          <w:szCs w:val="24"/>
          <w:lang w:eastAsia="zh-CN"/>
        </w:rPr>
        <w:t xml:space="preserve"> R</w:t>
      </w:r>
      <w:r w:rsidRPr="006913EC">
        <w:rPr>
          <w:rFonts w:ascii="Book Antiqua" w:eastAsia="宋体" w:hAnsi="Book Antiqua" w:cs="宋体"/>
          <w:color w:val="000000"/>
          <w:sz w:val="24"/>
          <w:szCs w:val="24"/>
          <w:lang w:eastAsia="zh-CN"/>
        </w:rPr>
        <w:t xml:space="preserve">, Ortiz-Lopez C, </w:t>
      </w:r>
      <w:proofErr w:type="spellStart"/>
      <w:r w:rsidRPr="006913EC">
        <w:rPr>
          <w:rFonts w:ascii="Book Antiqua" w:eastAsia="宋体" w:hAnsi="Book Antiqua" w:cs="宋体"/>
          <w:color w:val="000000"/>
          <w:sz w:val="24"/>
          <w:szCs w:val="24"/>
          <w:lang w:eastAsia="zh-CN"/>
        </w:rPr>
        <w:t>Orsak</w:t>
      </w:r>
      <w:proofErr w:type="spellEnd"/>
      <w:r w:rsidRPr="006913EC">
        <w:rPr>
          <w:rFonts w:ascii="Book Antiqua" w:eastAsia="宋体" w:hAnsi="Book Antiqua" w:cs="宋体"/>
          <w:color w:val="000000"/>
          <w:sz w:val="24"/>
          <w:szCs w:val="24"/>
          <w:lang w:eastAsia="zh-CN"/>
        </w:rPr>
        <w:t xml:space="preserve"> B, Webb A, Hardies J, </w:t>
      </w:r>
      <w:proofErr w:type="spellStart"/>
      <w:r w:rsidRPr="006913EC">
        <w:rPr>
          <w:rFonts w:ascii="Book Antiqua" w:eastAsia="宋体" w:hAnsi="Book Antiqua" w:cs="宋体"/>
          <w:color w:val="000000"/>
          <w:sz w:val="24"/>
          <w:szCs w:val="24"/>
          <w:lang w:eastAsia="zh-CN"/>
        </w:rPr>
        <w:t>Darland</w:t>
      </w:r>
      <w:proofErr w:type="spellEnd"/>
      <w:r w:rsidRPr="006913EC">
        <w:rPr>
          <w:rFonts w:ascii="Book Antiqua" w:eastAsia="宋体" w:hAnsi="Book Antiqua" w:cs="宋体"/>
          <w:color w:val="000000"/>
          <w:sz w:val="24"/>
          <w:szCs w:val="24"/>
          <w:lang w:eastAsia="zh-CN"/>
        </w:rPr>
        <w:t xml:space="preserve"> C, Finch J, </w:t>
      </w:r>
      <w:proofErr w:type="spellStart"/>
      <w:r w:rsidRPr="006913EC">
        <w:rPr>
          <w:rFonts w:ascii="Book Antiqua" w:eastAsia="宋体" w:hAnsi="Book Antiqua" w:cs="宋体"/>
          <w:color w:val="000000"/>
          <w:sz w:val="24"/>
          <w:szCs w:val="24"/>
          <w:lang w:eastAsia="zh-CN"/>
        </w:rPr>
        <w:t>Gastaldelli</w:t>
      </w:r>
      <w:proofErr w:type="spellEnd"/>
      <w:r w:rsidRPr="006913EC">
        <w:rPr>
          <w:rFonts w:ascii="Book Antiqua" w:eastAsia="宋体" w:hAnsi="Book Antiqua" w:cs="宋体"/>
          <w:color w:val="000000"/>
          <w:sz w:val="24"/>
          <w:szCs w:val="24"/>
          <w:lang w:eastAsia="zh-CN"/>
        </w:rPr>
        <w:t xml:space="preserve"> A, Harrison S, </w:t>
      </w:r>
      <w:proofErr w:type="spellStart"/>
      <w:r w:rsidRPr="006913EC">
        <w:rPr>
          <w:rFonts w:ascii="Book Antiqua" w:eastAsia="宋体" w:hAnsi="Book Antiqua" w:cs="宋体"/>
          <w:color w:val="000000"/>
          <w:sz w:val="24"/>
          <w:szCs w:val="24"/>
          <w:lang w:eastAsia="zh-CN"/>
        </w:rPr>
        <w:t>Tio</w:t>
      </w:r>
      <w:proofErr w:type="spellEnd"/>
      <w:r w:rsidRPr="006913EC">
        <w:rPr>
          <w:rFonts w:ascii="Book Antiqua" w:eastAsia="宋体" w:hAnsi="Book Antiqua" w:cs="宋体"/>
          <w:color w:val="000000"/>
          <w:sz w:val="24"/>
          <w:szCs w:val="24"/>
          <w:lang w:eastAsia="zh-CN"/>
        </w:rPr>
        <w:t xml:space="preserve"> F, </w:t>
      </w:r>
      <w:proofErr w:type="spellStart"/>
      <w:r w:rsidRPr="006913EC">
        <w:rPr>
          <w:rFonts w:ascii="Book Antiqua" w:eastAsia="宋体" w:hAnsi="Book Antiqua" w:cs="宋体"/>
          <w:color w:val="000000"/>
          <w:sz w:val="24"/>
          <w:szCs w:val="24"/>
          <w:lang w:eastAsia="zh-CN"/>
        </w:rPr>
        <w:t>Cusi</w:t>
      </w:r>
      <w:proofErr w:type="spellEnd"/>
      <w:r w:rsidRPr="006913EC">
        <w:rPr>
          <w:rFonts w:ascii="Book Antiqua" w:eastAsia="宋体" w:hAnsi="Book Antiqua" w:cs="宋体"/>
          <w:color w:val="000000"/>
          <w:sz w:val="24"/>
          <w:szCs w:val="24"/>
          <w:lang w:eastAsia="zh-CN"/>
        </w:rPr>
        <w:t xml:space="preserve"> K. Effect of adipose tissue insulin resistance on metabolic parameters and liver histology in obese patients with nonalcoholic fatty liver disease. </w:t>
      </w:r>
      <w:proofErr w:type="spellStart"/>
      <w:r w:rsidRPr="006913EC">
        <w:rPr>
          <w:rFonts w:ascii="Book Antiqua" w:eastAsia="宋体" w:hAnsi="Book Antiqua" w:cs="宋体"/>
          <w:i/>
          <w:iCs/>
          <w:color w:val="000000"/>
          <w:sz w:val="24"/>
          <w:szCs w:val="24"/>
          <w:lang w:eastAsia="zh-CN"/>
        </w:rPr>
        <w:t>Hepatology</w:t>
      </w:r>
      <w:proofErr w:type="spellEnd"/>
      <w:r w:rsidRPr="006913EC">
        <w:rPr>
          <w:rFonts w:ascii="Book Antiqua" w:eastAsia="宋体" w:hAnsi="Book Antiqua" w:cs="宋体"/>
          <w:color w:val="000000"/>
          <w:sz w:val="24"/>
          <w:szCs w:val="24"/>
          <w:lang w:eastAsia="zh-CN"/>
        </w:rPr>
        <w:t> 2012; </w:t>
      </w:r>
      <w:r w:rsidRPr="006913EC">
        <w:rPr>
          <w:rFonts w:ascii="Book Antiqua" w:eastAsia="宋体" w:hAnsi="Book Antiqua" w:cs="宋体"/>
          <w:b/>
          <w:bCs/>
          <w:color w:val="000000"/>
          <w:sz w:val="24"/>
          <w:szCs w:val="24"/>
          <w:lang w:eastAsia="zh-CN"/>
        </w:rPr>
        <w:t>55</w:t>
      </w:r>
      <w:r w:rsidRPr="006913EC">
        <w:rPr>
          <w:rFonts w:ascii="Book Antiqua" w:eastAsia="宋体" w:hAnsi="Book Antiqua" w:cs="宋体"/>
          <w:color w:val="000000"/>
          <w:sz w:val="24"/>
          <w:szCs w:val="24"/>
          <w:lang w:eastAsia="zh-CN"/>
        </w:rPr>
        <w:t>: 1389-1397 [PMID: 22183689 DOI: 10.1002/hep.25539]</w:t>
      </w:r>
    </w:p>
    <w:p w:rsidR="00A402D8" w:rsidRPr="006913EC" w:rsidRDefault="00A402D8" w:rsidP="00A402D8">
      <w:pPr>
        <w:spacing w:after="0" w:line="240" w:lineRule="auto"/>
        <w:rPr>
          <w:rFonts w:ascii="Book Antiqua" w:eastAsia="宋体" w:hAnsi="Book Antiqua" w:cs="宋体"/>
          <w:color w:val="000000"/>
          <w:sz w:val="24"/>
          <w:szCs w:val="24"/>
          <w:lang w:eastAsia="zh-CN"/>
        </w:rPr>
      </w:pPr>
      <w:proofErr w:type="gramStart"/>
      <w:r w:rsidRPr="006913EC">
        <w:rPr>
          <w:rFonts w:ascii="Book Antiqua" w:eastAsia="宋体" w:hAnsi="Book Antiqua" w:cs="宋体"/>
          <w:color w:val="000000"/>
          <w:sz w:val="24"/>
          <w:szCs w:val="24"/>
          <w:lang w:eastAsia="zh-CN"/>
        </w:rPr>
        <w:t>52 </w:t>
      </w:r>
      <w:r w:rsidRPr="006913EC">
        <w:rPr>
          <w:rFonts w:ascii="Book Antiqua" w:eastAsia="宋体" w:hAnsi="Book Antiqua" w:cs="宋体"/>
          <w:b/>
          <w:bCs/>
          <w:color w:val="000000"/>
          <w:sz w:val="24"/>
          <w:szCs w:val="24"/>
          <w:lang w:eastAsia="zh-CN"/>
        </w:rPr>
        <w:t>Cohen JC</w:t>
      </w:r>
      <w:r w:rsidRPr="006913EC">
        <w:rPr>
          <w:rFonts w:ascii="Book Antiqua" w:eastAsia="宋体" w:hAnsi="Book Antiqua" w:cs="宋体"/>
          <w:color w:val="000000"/>
          <w:sz w:val="24"/>
          <w:szCs w:val="24"/>
          <w:lang w:eastAsia="zh-CN"/>
        </w:rPr>
        <w:t>, Horton JD, Hobbs HH.</w:t>
      </w:r>
      <w:proofErr w:type="gramEnd"/>
      <w:r w:rsidRPr="006913EC">
        <w:rPr>
          <w:rFonts w:ascii="Book Antiqua" w:eastAsia="宋体" w:hAnsi="Book Antiqua" w:cs="宋体"/>
          <w:color w:val="000000"/>
          <w:sz w:val="24"/>
          <w:szCs w:val="24"/>
          <w:lang w:eastAsia="zh-CN"/>
        </w:rPr>
        <w:t xml:space="preserve"> Human fatty liver disease: old questions and new insights. </w:t>
      </w:r>
      <w:r w:rsidRPr="006913EC">
        <w:rPr>
          <w:rFonts w:ascii="Book Antiqua" w:eastAsia="宋体" w:hAnsi="Book Antiqua" w:cs="宋体"/>
          <w:i/>
          <w:iCs/>
          <w:color w:val="000000"/>
          <w:sz w:val="24"/>
          <w:szCs w:val="24"/>
          <w:lang w:eastAsia="zh-CN"/>
        </w:rPr>
        <w:t>Science</w:t>
      </w:r>
      <w:r w:rsidRPr="006913EC">
        <w:rPr>
          <w:rFonts w:ascii="Book Antiqua" w:eastAsia="宋体" w:hAnsi="Book Antiqua" w:cs="宋体"/>
          <w:color w:val="000000"/>
          <w:sz w:val="24"/>
          <w:szCs w:val="24"/>
          <w:lang w:eastAsia="zh-CN"/>
        </w:rPr>
        <w:t> 2011; </w:t>
      </w:r>
      <w:r w:rsidRPr="006913EC">
        <w:rPr>
          <w:rFonts w:ascii="Book Antiqua" w:eastAsia="宋体" w:hAnsi="Book Antiqua" w:cs="宋体"/>
          <w:b/>
          <w:bCs/>
          <w:color w:val="000000"/>
          <w:sz w:val="24"/>
          <w:szCs w:val="24"/>
          <w:lang w:eastAsia="zh-CN"/>
        </w:rPr>
        <w:t>332</w:t>
      </w:r>
      <w:r w:rsidRPr="006913EC">
        <w:rPr>
          <w:rFonts w:ascii="Book Antiqua" w:eastAsia="宋体" w:hAnsi="Book Antiqua" w:cs="宋体"/>
          <w:color w:val="000000"/>
          <w:sz w:val="24"/>
          <w:szCs w:val="24"/>
          <w:lang w:eastAsia="zh-CN"/>
        </w:rPr>
        <w:t>: 1519-1523 [PMID: 21700865 DOI: 10.1126/science.1204265]</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53 </w:t>
      </w:r>
      <w:proofErr w:type="spellStart"/>
      <w:r w:rsidRPr="006913EC">
        <w:rPr>
          <w:rFonts w:ascii="Book Antiqua" w:eastAsia="宋体" w:hAnsi="Book Antiqua" w:cs="宋体"/>
          <w:b/>
          <w:bCs/>
          <w:color w:val="000000"/>
          <w:sz w:val="24"/>
          <w:szCs w:val="24"/>
          <w:lang w:eastAsia="zh-CN"/>
        </w:rPr>
        <w:t>Winkleby</w:t>
      </w:r>
      <w:proofErr w:type="spellEnd"/>
      <w:r w:rsidRPr="006913EC">
        <w:rPr>
          <w:rFonts w:ascii="Book Antiqua" w:eastAsia="宋体" w:hAnsi="Book Antiqua" w:cs="宋体"/>
          <w:b/>
          <w:bCs/>
          <w:color w:val="000000"/>
          <w:sz w:val="24"/>
          <w:szCs w:val="24"/>
          <w:lang w:eastAsia="zh-CN"/>
        </w:rPr>
        <w:t xml:space="preserve"> MA</w:t>
      </w:r>
      <w:r w:rsidRPr="006913EC">
        <w:rPr>
          <w:rFonts w:ascii="Book Antiqua" w:eastAsia="宋体" w:hAnsi="Book Antiqua" w:cs="宋体"/>
          <w:color w:val="000000"/>
          <w:sz w:val="24"/>
          <w:szCs w:val="24"/>
          <w:lang w:eastAsia="zh-CN"/>
        </w:rPr>
        <w:t xml:space="preserve">, Kraemer HC, </w:t>
      </w:r>
      <w:proofErr w:type="spellStart"/>
      <w:r w:rsidRPr="006913EC">
        <w:rPr>
          <w:rFonts w:ascii="Book Antiqua" w:eastAsia="宋体" w:hAnsi="Book Antiqua" w:cs="宋体"/>
          <w:color w:val="000000"/>
          <w:sz w:val="24"/>
          <w:szCs w:val="24"/>
          <w:lang w:eastAsia="zh-CN"/>
        </w:rPr>
        <w:t>Ahn</w:t>
      </w:r>
      <w:proofErr w:type="spellEnd"/>
      <w:r w:rsidRPr="006913EC">
        <w:rPr>
          <w:rFonts w:ascii="Book Antiqua" w:eastAsia="宋体" w:hAnsi="Book Antiqua" w:cs="宋体"/>
          <w:color w:val="000000"/>
          <w:sz w:val="24"/>
          <w:szCs w:val="24"/>
          <w:lang w:eastAsia="zh-CN"/>
        </w:rPr>
        <w:t xml:space="preserve"> DK, </w:t>
      </w:r>
      <w:proofErr w:type="spellStart"/>
      <w:r w:rsidRPr="006913EC">
        <w:rPr>
          <w:rFonts w:ascii="Book Antiqua" w:eastAsia="宋体" w:hAnsi="Book Antiqua" w:cs="宋体"/>
          <w:color w:val="000000"/>
          <w:sz w:val="24"/>
          <w:szCs w:val="24"/>
          <w:lang w:eastAsia="zh-CN"/>
        </w:rPr>
        <w:t>Varady</w:t>
      </w:r>
      <w:proofErr w:type="spellEnd"/>
      <w:r w:rsidRPr="006913EC">
        <w:rPr>
          <w:rFonts w:ascii="Book Antiqua" w:eastAsia="宋体" w:hAnsi="Book Antiqua" w:cs="宋体"/>
          <w:color w:val="000000"/>
          <w:sz w:val="24"/>
          <w:szCs w:val="24"/>
          <w:lang w:eastAsia="zh-CN"/>
        </w:rPr>
        <w:t xml:space="preserve"> AN. Ethnic and socioeconomic differences in cardiovascular disease risk factors: findings for women from the Third National Health and Nutrition Examination Survey, 1988-1994. </w:t>
      </w:r>
      <w:r w:rsidRPr="006913EC">
        <w:rPr>
          <w:rFonts w:ascii="Book Antiqua" w:eastAsia="宋体" w:hAnsi="Book Antiqua" w:cs="宋体"/>
          <w:i/>
          <w:iCs/>
          <w:color w:val="000000"/>
          <w:sz w:val="24"/>
          <w:szCs w:val="24"/>
          <w:lang w:eastAsia="zh-CN"/>
        </w:rPr>
        <w:t>JAMA</w:t>
      </w:r>
      <w:r w:rsidRPr="006913EC">
        <w:rPr>
          <w:rFonts w:ascii="Book Antiqua" w:eastAsia="宋体" w:hAnsi="Book Antiqua" w:cs="宋体"/>
          <w:color w:val="000000"/>
          <w:sz w:val="24"/>
          <w:szCs w:val="24"/>
          <w:lang w:eastAsia="zh-CN"/>
        </w:rPr>
        <w:t> </w:t>
      </w:r>
      <w:r w:rsidR="007A1014" w:rsidRPr="006913EC">
        <w:rPr>
          <w:rFonts w:ascii="Book Antiqua" w:eastAsia="宋体" w:hAnsi="Book Antiqua" w:cs="宋体"/>
          <w:color w:val="000000"/>
          <w:sz w:val="24"/>
          <w:szCs w:val="24"/>
          <w:lang w:eastAsia="zh-CN"/>
        </w:rPr>
        <w:t>1998</w:t>
      </w:r>
      <w:r w:rsidRPr="006913EC">
        <w:rPr>
          <w:rFonts w:ascii="Book Antiqua" w:eastAsia="宋体" w:hAnsi="Book Antiqua" w:cs="宋体"/>
          <w:color w:val="000000"/>
          <w:sz w:val="24"/>
          <w:szCs w:val="24"/>
          <w:lang w:eastAsia="zh-CN"/>
        </w:rPr>
        <w:t>; </w:t>
      </w:r>
      <w:r w:rsidRPr="006913EC">
        <w:rPr>
          <w:rFonts w:ascii="Book Antiqua" w:eastAsia="宋体" w:hAnsi="Book Antiqua" w:cs="宋体"/>
          <w:b/>
          <w:bCs/>
          <w:color w:val="000000"/>
          <w:sz w:val="24"/>
          <w:szCs w:val="24"/>
          <w:lang w:eastAsia="zh-CN"/>
        </w:rPr>
        <w:t>280</w:t>
      </w:r>
      <w:r w:rsidRPr="006913EC">
        <w:rPr>
          <w:rFonts w:ascii="Book Antiqua" w:eastAsia="宋体" w:hAnsi="Book Antiqua" w:cs="宋体"/>
          <w:color w:val="000000"/>
          <w:sz w:val="24"/>
          <w:szCs w:val="24"/>
          <w:lang w:eastAsia="zh-CN"/>
        </w:rPr>
        <w:t>: 356-362 [PMID: 9686553]</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54 </w:t>
      </w:r>
      <w:proofErr w:type="spellStart"/>
      <w:r w:rsidRPr="006913EC">
        <w:rPr>
          <w:rFonts w:ascii="Book Antiqua" w:eastAsia="宋体" w:hAnsi="Book Antiqua" w:cs="宋体"/>
          <w:b/>
          <w:bCs/>
          <w:color w:val="000000"/>
          <w:sz w:val="24"/>
          <w:szCs w:val="24"/>
          <w:lang w:eastAsia="zh-CN"/>
        </w:rPr>
        <w:t>Wagenknecht</w:t>
      </w:r>
      <w:proofErr w:type="spellEnd"/>
      <w:r w:rsidRPr="006913EC">
        <w:rPr>
          <w:rFonts w:ascii="Book Antiqua" w:eastAsia="宋体" w:hAnsi="Book Antiqua" w:cs="宋体"/>
          <w:b/>
          <w:bCs/>
          <w:color w:val="000000"/>
          <w:sz w:val="24"/>
          <w:szCs w:val="24"/>
          <w:lang w:eastAsia="zh-CN"/>
        </w:rPr>
        <w:t xml:space="preserve"> LE</w:t>
      </w:r>
      <w:r w:rsidRPr="006913EC">
        <w:rPr>
          <w:rFonts w:ascii="Book Antiqua" w:eastAsia="宋体" w:hAnsi="Book Antiqua" w:cs="宋体"/>
          <w:color w:val="000000"/>
          <w:sz w:val="24"/>
          <w:szCs w:val="24"/>
          <w:lang w:eastAsia="zh-CN"/>
        </w:rPr>
        <w:t xml:space="preserve">, </w:t>
      </w:r>
      <w:proofErr w:type="spellStart"/>
      <w:r w:rsidRPr="006913EC">
        <w:rPr>
          <w:rFonts w:ascii="Book Antiqua" w:eastAsia="宋体" w:hAnsi="Book Antiqua" w:cs="宋体"/>
          <w:color w:val="000000"/>
          <w:sz w:val="24"/>
          <w:szCs w:val="24"/>
          <w:lang w:eastAsia="zh-CN"/>
        </w:rPr>
        <w:t>Scherzinger</w:t>
      </w:r>
      <w:proofErr w:type="spellEnd"/>
      <w:r w:rsidRPr="006913EC">
        <w:rPr>
          <w:rFonts w:ascii="Book Antiqua" w:eastAsia="宋体" w:hAnsi="Book Antiqua" w:cs="宋体"/>
          <w:color w:val="000000"/>
          <w:sz w:val="24"/>
          <w:szCs w:val="24"/>
          <w:lang w:eastAsia="zh-CN"/>
        </w:rPr>
        <w:t xml:space="preserve"> AL, </w:t>
      </w:r>
      <w:proofErr w:type="spellStart"/>
      <w:r w:rsidRPr="006913EC">
        <w:rPr>
          <w:rFonts w:ascii="Book Antiqua" w:eastAsia="宋体" w:hAnsi="Book Antiqua" w:cs="宋体"/>
          <w:color w:val="000000"/>
          <w:sz w:val="24"/>
          <w:szCs w:val="24"/>
          <w:lang w:eastAsia="zh-CN"/>
        </w:rPr>
        <w:t>Stamm</w:t>
      </w:r>
      <w:proofErr w:type="spellEnd"/>
      <w:r w:rsidRPr="006913EC">
        <w:rPr>
          <w:rFonts w:ascii="Book Antiqua" w:eastAsia="宋体" w:hAnsi="Book Antiqua" w:cs="宋体"/>
          <w:color w:val="000000"/>
          <w:sz w:val="24"/>
          <w:szCs w:val="24"/>
          <w:lang w:eastAsia="zh-CN"/>
        </w:rPr>
        <w:t xml:space="preserve"> ER, Hanley AJ, Norris JM, Chen YD, </w:t>
      </w:r>
      <w:proofErr w:type="spellStart"/>
      <w:r w:rsidRPr="006913EC">
        <w:rPr>
          <w:rFonts w:ascii="Book Antiqua" w:eastAsia="宋体" w:hAnsi="Book Antiqua" w:cs="宋体"/>
          <w:color w:val="000000"/>
          <w:sz w:val="24"/>
          <w:szCs w:val="24"/>
          <w:lang w:eastAsia="zh-CN"/>
        </w:rPr>
        <w:t>Bryer</w:t>
      </w:r>
      <w:proofErr w:type="spellEnd"/>
      <w:r w:rsidRPr="006913EC">
        <w:rPr>
          <w:rFonts w:ascii="Book Antiqua" w:eastAsia="宋体" w:hAnsi="Book Antiqua" w:cs="宋体"/>
          <w:color w:val="000000"/>
          <w:sz w:val="24"/>
          <w:szCs w:val="24"/>
          <w:lang w:eastAsia="zh-CN"/>
        </w:rPr>
        <w:t xml:space="preserve">-Ash M, </w:t>
      </w:r>
      <w:proofErr w:type="spellStart"/>
      <w:r w:rsidRPr="006913EC">
        <w:rPr>
          <w:rFonts w:ascii="Book Antiqua" w:eastAsia="宋体" w:hAnsi="Book Antiqua" w:cs="宋体"/>
          <w:color w:val="000000"/>
          <w:sz w:val="24"/>
          <w:szCs w:val="24"/>
          <w:lang w:eastAsia="zh-CN"/>
        </w:rPr>
        <w:t>Haffner</w:t>
      </w:r>
      <w:proofErr w:type="spellEnd"/>
      <w:r w:rsidRPr="006913EC">
        <w:rPr>
          <w:rFonts w:ascii="Book Antiqua" w:eastAsia="宋体" w:hAnsi="Book Antiqua" w:cs="宋体"/>
          <w:color w:val="000000"/>
          <w:sz w:val="24"/>
          <w:szCs w:val="24"/>
          <w:lang w:eastAsia="zh-CN"/>
        </w:rPr>
        <w:t xml:space="preserve"> SM, Rotter JI. </w:t>
      </w:r>
      <w:proofErr w:type="gramStart"/>
      <w:r w:rsidRPr="006913EC">
        <w:rPr>
          <w:rFonts w:ascii="Book Antiqua" w:eastAsia="宋体" w:hAnsi="Book Antiqua" w:cs="宋体"/>
          <w:color w:val="000000"/>
          <w:sz w:val="24"/>
          <w:szCs w:val="24"/>
          <w:lang w:eastAsia="zh-CN"/>
        </w:rPr>
        <w:t>Correlates and heritability of nonalcoholic fatty liver disease in a minority cohort.</w:t>
      </w:r>
      <w:proofErr w:type="gramEnd"/>
      <w:r w:rsidRPr="006913EC">
        <w:rPr>
          <w:rFonts w:ascii="Book Antiqua" w:eastAsia="宋体" w:hAnsi="Book Antiqua" w:cs="宋体"/>
          <w:color w:val="000000"/>
          <w:sz w:val="24"/>
          <w:szCs w:val="24"/>
          <w:lang w:eastAsia="zh-CN"/>
        </w:rPr>
        <w:t> </w:t>
      </w:r>
      <w:r w:rsidRPr="006913EC">
        <w:rPr>
          <w:rFonts w:ascii="Book Antiqua" w:eastAsia="宋体" w:hAnsi="Book Antiqua" w:cs="宋体"/>
          <w:i/>
          <w:iCs/>
          <w:color w:val="000000"/>
          <w:sz w:val="24"/>
          <w:szCs w:val="24"/>
          <w:lang w:eastAsia="zh-CN"/>
        </w:rPr>
        <w:t>Obesity (Silver Spring)</w:t>
      </w:r>
      <w:r w:rsidRPr="006913EC">
        <w:rPr>
          <w:rFonts w:ascii="Book Antiqua" w:eastAsia="宋体" w:hAnsi="Book Antiqua" w:cs="宋体"/>
          <w:color w:val="000000"/>
          <w:sz w:val="24"/>
          <w:szCs w:val="24"/>
          <w:lang w:eastAsia="zh-CN"/>
        </w:rPr>
        <w:t> 2009; </w:t>
      </w:r>
      <w:r w:rsidRPr="006913EC">
        <w:rPr>
          <w:rFonts w:ascii="Book Antiqua" w:eastAsia="宋体" w:hAnsi="Book Antiqua" w:cs="宋体"/>
          <w:b/>
          <w:bCs/>
          <w:color w:val="000000"/>
          <w:sz w:val="24"/>
          <w:szCs w:val="24"/>
          <w:lang w:eastAsia="zh-CN"/>
        </w:rPr>
        <w:t>17</w:t>
      </w:r>
      <w:r w:rsidRPr="006913EC">
        <w:rPr>
          <w:rFonts w:ascii="Book Antiqua" w:eastAsia="宋体" w:hAnsi="Book Antiqua" w:cs="宋体"/>
          <w:color w:val="000000"/>
          <w:sz w:val="24"/>
          <w:szCs w:val="24"/>
          <w:lang w:eastAsia="zh-CN"/>
        </w:rPr>
        <w:t>: 1240-1246 [PMID: 19584882 DOI: 10.1038/oby.2009.4]</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55 </w:t>
      </w:r>
      <w:r w:rsidRPr="006913EC">
        <w:rPr>
          <w:rFonts w:ascii="Book Antiqua" w:eastAsia="宋体" w:hAnsi="Book Antiqua" w:cs="宋体"/>
          <w:b/>
          <w:bCs/>
          <w:color w:val="000000"/>
          <w:sz w:val="24"/>
          <w:szCs w:val="24"/>
          <w:lang w:eastAsia="zh-CN"/>
        </w:rPr>
        <w:t>Guerrero R</w:t>
      </w:r>
      <w:r w:rsidRPr="006913EC">
        <w:rPr>
          <w:rFonts w:ascii="Book Antiqua" w:eastAsia="宋体" w:hAnsi="Book Antiqua" w:cs="宋体"/>
          <w:color w:val="000000"/>
          <w:sz w:val="24"/>
          <w:szCs w:val="24"/>
          <w:lang w:eastAsia="zh-CN"/>
        </w:rPr>
        <w:t xml:space="preserve">, Vega GL, Grundy SM, Browning JD. Ethnic differences in hepatic </w:t>
      </w:r>
      <w:proofErr w:type="spellStart"/>
      <w:r w:rsidRPr="006913EC">
        <w:rPr>
          <w:rFonts w:ascii="Book Antiqua" w:eastAsia="宋体" w:hAnsi="Book Antiqua" w:cs="宋体"/>
          <w:color w:val="000000"/>
          <w:sz w:val="24"/>
          <w:szCs w:val="24"/>
          <w:lang w:eastAsia="zh-CN"/>
        </w:rPr>
        <w:t>steatosis</w:t>
      </w:r>
      <w:proofErr w:type="spellEnd"/>
      <w:r w:rsidRPr="006913EC">
        <w:rPr>
          <w:rFonts w:ascii="Book Antiqua" w:eastAsia="宋体" w:hAnsi="Book Antiqua" w:cs="宋体"/>
          <w:color w:val="000000"/>
          <w:sz w:val="24"/>
          <w:szCs w:val="24"/>
          <w:lang w:eastAsia="zh-CN"/>
        </w:rPr>
        <w:t>: an insulin resistance paradox? </w:t>
      </w:r>
      <w:proofErr w:type="spellStart"/>
      <w:r w:rsidRPr="006913EC">
        <w:rPr>
          <w:rFonts w:ascii="Book Antiqua" w:eastAsia="宋体" w:hAnsi="Book Antiqua" w:cs="宋体"/>
          <w:i/>
          <w:iCs/>
          <w:color w:val="000000"/>
          <w:sz w:val="24"/>
          <w:szCs w:val="24"/>
          <w:lang w:eastAsia="zh-CN"/>
        </w:rPr>
        <w:t>Hepatology</w:t>
      </w:r>
      <w:proofErr w:type="spellEnd"/>
      <w:r w:rsidRPr="006913EC">
        <w:rPr>
          <w:rFonts w:ascii="Book Antiqua" w:eastAsia="宋体" w:hAnsi="Book Antiqua" w:cs="宋体"/>
          <w:color w:val="000000"/>
          <w:sz w:val="24"/>
          <w:szCs w:val="24"/>
          <w:lang w:eastAsia="zh-CN"/>
        </w:rPr>
        <w:t> 2009; </w:t>
      </w:r>
      <w:r w:rsidRPr="006913EC">
        <w:rPr>
          <w:rFonts w:ascii="Book Antiqua" w:eastAsia="宋体" w:hAnsi="Book Antiqua" w:cs="宋体"/>
          <w:b/>
          <w:bCs/>
          <w:color w:val="000000"/>
          <w:sz w:val="24"/>
          <w:szCs w:val="24"/>
          <w:lang w:eastAsia="zh-CN"/>
        </w:rPr>
        <w:t>49</w:t>
      </w:r>
      <w:r w:rsidRPr="006913EC">
        <w:rPr>
          <w:rFonts w:ascii="Book Antiqua" w:eastAsia="宋体" w:hAnsi="Book Antiqua" w:cs="宋体"/>
          <w:color w:val="000000"/>
          <w:sz w:val="24"/>
          <w:szCs w:val="24"/>
          <w:lang w:eastAsia="zh-CN"/>
        </w:rPr>
        <w:t>: 791-801 [PMID: 19105205 DOI: 10.1002/hep.22726]</w:t>
      </w:r>
    </w:p>
    <w:p w:rsidR="00A402D8" w:rsidRPr="006913EC" w:rsidRDefault="00A402D8" w:rsidP="00A402D8">
      <w:pPr>
        <w:spacing w:after="0" w:line="240" w:lineRule="auto"/>
        <w:rPr>
          <w:rFonts w:ascii="Book Antiqua" w:eastAsia="宋体" w:hAnsi="Book Antiqua" w:cs="宋体"/>
          <w:color w:val="000000"/>
          <w:sz w:val="24"/>
          <w:szCs w:val="24"/>
          <w:lang w:eastAsia="zh-CN"/>
        </w:rPr>
      </w:pPr>
      <w:proofErr w:type="gramStart"/>
      <w:r w:rsidRPr="006913EC">
        <w:rPr>
          <w:rFonts w:ascii="Book Antiqua" w:eastAsia="宋体" w:hAnsi="Book Antiqua" w:cs="宋体"/>
          <w:color w:val="000000"/>
          <w:sz w:val="24"/>
          <w:szCs w:val="24"/>
          <w:lang w:eastAsia="zh-CN"/>
        </w:rPr>
        <w:t>56 </w:t>
      </w:r>
      <w:r w:rsidRPr="006913EC">
        <w:rPr>
          <w:rFonts w:ascii="Book Antiqua" w:eastAsia="宋体" w:hAnsi="Book Antiqua" w:cs="宋体"/>
          <w:b/>
          <w:bCs/>
          <w:color w:val="000000"/>
          <w:sz w:val="24"/>
          <w:szCs w:val="24"/>
          <w:lang w:eastAsia="zh-CN"/>
        </w:rPr>
        <w:t>Caldwell SH</w:t>
      </w:r>
      <w:r w:rsidRPr="006913EC">
        <w:rPr>
          <w:rFonts w:ascii="Book Antiqua" w:eastAsia="宋体" w:hAnsi="Book Antiqua" w:cs="宋体"/>
          <w:color w:val="000000"/>
          <w:sz w:val="24"/>
          <w:szCs w:val="24"/>
          <w:lang w:eastAsia="zh-CN"/>
        </w:rPr>
        <w:t xml:space="preserve">, Harris DM, </w:t>
      </w:r>
      <w:proofErr w:type="spellStart"/>
      <w:r w:rsidRPr="006913EC">
        <w:rPr>
          <w:rFonts w:ascii="Book Antiqua" w:eastAsia="宋体" w:hAnsi="Book Antiqua" w:cs="宋体"/>
          <w:color w:val="000000"/>
          <w:sz w:val="24"/>
          <w:szCs w:val="24"/>
          <w:lang w:eastAsia="zh-CN"/>
        </w:rPr>
        <w:t>Patrie</w:t>
      </w:r>
      <w:proofErr w:type="spellEnd"/>
      <w:r w:rsidRPr="006913EC">
        <w:rPr>
          <w:rFonts w:ascii="Book Antiqua" w:eastAsia="宋体" w:hAnsi="Book Antiqua" w:cs="宋体"/>
          <w:color w:val="000000"/>
          <w:sz w:val="24"/>
          <w:szCs w:val="24"/>
          <w:lang w:eastAsia="zh-CN"/>
        </w:rPr>
        <w:t xml:space="preserve"> JT, </w:t>
      </w:r>
      <w:proofErr w:type="spellStart"/>
      <w:r w:rsidRPr="006913EC">
        <w:rPr>
          <w:rFonts w:ascii="Book Antiqua" w:eastAsia="宋体" w:hAnsi="Book Antiqua" w:cs="宋体"/>
          <w:color w:val="000000"/>
          <w:sz w:val="24"/>
          <w:szCs w:val="24"/>
          <w:lang w:eastAsia="zh-CN"/>
        </w:rPr>
        <w:t>Hespenheide</w:t>
      </w:r>
      <w:proofErr w:type="spellEnd"/>
      <w:r w:rsidRPr="006913EC">
        <w:rPr>
          <w:rFonts w:ascii="Book Antiqua" w:eastAsia="宋体" w:hAnsi="Book Antiqua" w:cs="宋体"/>
          <w:color w:val="000000"/>
          <w:sz w:val="24"/>
          <w:szCs w:val="24"/>
          <w:lang w:eastAsia="zh-CN"/>
        </w:rPr>
        <w:t xml:space="preserve"> EE.</w:t>
      </w:r>
      <w:proofErr w:type="gramEnd"/>
      <w:r w:rsidRPr="006913EC">
        <w:rPr>
          <w:rFonts w:ascii="Book Antiqua" w:eastAsia="宋体" w:hAnsi="Book Antiqua" w:cs="宋体"/>
          <w:color w:val="000000"/>
          <w:sz w:val="24"/>
          <w:szCs w:val="24"/>
          <w:lang w:eastAsia="zh-CN"/>
        </w:rPr>
        <w:t xml:space="preserve"> Is NASH underdiagnosed among African Americans? </w:t>
      </w:r>
      <w:r w:rsidRPr="006913EC">
        <w:rPr>
          <w:rFonts w:ascii="Book Antiqua" w:eastAsia="宋体" w:hAnsi="Book Antiqua" w:cs="宋体"/>
          <w:i/>
          <w:iCs/>
          <w:color w:val="000000"/>
          <w:sz w:val="24"/>
          <w:szCs w:val="24"/>
          <w:lang w:eastAsia="zh-CN"/>
        </w:rPr>
        <w:t xml:space="preserve">Am J </w:t>
      </w:r>
      <w:proofErr w:type="spellStart"/>
      <w:r w:rsidRPr="006913EC">
        <w:rPr>
          <w:rFonts w:ascii="Book Antiqua" w:eastAsia="宋体" w:hAnsi="Book Antiqua" w:cs="宋体"/>
          <w:i/>
          <w:iCs/>
          <w:color w:val="000000"/>
          <w:sz w:val="24"/>
          <w:szCs w:val="24"/>
          <w:lang w:eastAsia="zh-CN"/>
        </w:rPr>
        <w:t>Gastroenterol</w:t>
      </w:r>
      <w:proofErr w:type="spellEnd"/>
      <w:r w:rsidRPr="006913EC">
        <w:rPr>
          <w:rFonts w:ascii="Book Antiqua" w:eastAsia="宋体" w:hAnsi="Book Antiqua" w:cs="宋体"/>
          <w:color w:val="000000"/>
          <w:sz w:val="24"/>
          <w:szCs w:val="24"/>
          <w:lang w:eastAsia="zh-CN"/>
        </w:rPr>
        <w:t> 2002; </w:t>
      </w:r>
      <w:r w:rsidRPr="006913EC">
        <w:rPr>
          <w:rFonts w:ascii="Book Antiqua" w:eastAsia="宋体" w:hAnsi="Book Antiqua" w:cs="宋体"/>
          <w:b/>
          <w:bCs/>
          <w:color w:val="000000"/>
          <w:sz w:val="24"/>
          <w:szCs w:val="24"/>
          <w:lang w:eastAsia="zh-CN"/>
        </w:rPr>
        <w:t>97</w:t>
      </w:r>
      <w:r w:rsidRPr="006913EC">
        <w:rPr>
          <w:rFonts w:ascii="Book Antiqua" w:eastAsia="宋体" w:hAnsi="Book Antiqua" w:cs="宋体"/>
          <w:color w:val="000000"/>
          <w:sz w:val="24"/>
          <w:szCs w:val="24"/>
          <w:lang w:eastAsia="zh-CN"/>
        </w:rPr>
        <w:t>: 1496-1500 [PMID: 12094872]</w:t>
      </w:r>
    </w:p>
    <w:p w:rsidR="00A402D8" w:rsidRPr="006913EC" w:rsidRDefault="00A402D8" w:rsidP="00A402D8">
      <w:pPr>
        <w:spacing w:after="0" w:line="240" w:lineRule="auto"/>
        <w:rPr>
          <w:rFonts w:ascii="Book Antiqua" w:eastAsia="宋体" w:hAnsi="Book Antiqua" w:cs="宋体"/>
          <w:color w:val="000000"/>
          <w:sz w:val="24"/>
          <w:szCs w:val="24"/>
          <w:lang w:eastAsia="zh-CN"/>
        </w:rPr>
      </w:pPr>
      <w:proofErr w:type="gramStart"/>
      <w:r w:rsidRPr="006913EC">
        <w:rPr>
          <w:rFonts w:ascii="Book Antiqua" w:eastAsia="宋体" w:hAnsi="Book Antiqua" w:cs="宋体"/>
          <w:color w:val="000000"/>
          <w:sz w:val="24"/>
          <w:szCs w:val="24"/>
          <w:lang w:eastAsia="zh-CN"/>
        </w:rPr>
        <w:t>57 </w:t>
      </w:r>
      <w:r w:rsidRPr="006913EC">
        <w:rPr>
          <w:rFonts w:ascii="Book Antiqua" w:eastAsia="宋体" w:hAnsi="Book Antiqua" w:cs="宋体"/>
          <w:b/>
          <w:bCs/>
          <w:color w:val="000000"/>
          <w:sz w:val="24"/>
          <w:szCs w:val="24"/>
          <w:lang w:eastAsia="zh-CN"/>
        </w:rPr>
        <w:t>Conway JM</w:t>
      </w:r>
      <w:r w:rsidRPr="006913EC">
        <w:rPr>
          <w:rFonts w:ascii="Book Antiqua" w:eastAsia="宋体" w:hAnsi="Book Antiqua" w:cs="宋体"/>
          <w:color w:val="000000"/>
          <w:sz w:val="24"/>
          <w:szCs w:val="24"/>
          <w:lang w:eastAsia="zh-CN"/>
        </w:rPr>
        <w:t xml:space="preserve">, </w:t>
      </w:r>
      <w:proofErr w:type="spellStart"/>
      <w:r w:rsidRPr="006913EC">
        <w:rPr>
          <w:rFonts w:ascii="Book Antiqua" w:eastAsia="宋体" w:hAnsi="Book Antiqua" w:cs="宋体"/>
          <w:color w:val="000000"/>
          <w:sz w:val="24"/>
          <w:szCs w:val="24"/>
          <w:lang w:eastAsia="zh-CN"/>
        </w:rPr>
        <w:t>Yanovski</w:t>
      </w:r>
      <w:proofErr w:type="spellEnd"/>
      <w:r w:rsidRPr="006913EC">
        <w:rPr>
          <w:rFonts w:ascii="Book Antiqua" w:eastAsia="宋体" w:hAnsi="Book Antiqua" w:cs="宋体"/>
          <w:color w:val="000000"/>
          <w:sz w:val="24"/>
          <w:szCs w:val="24"/>
          <w:lang w:eastAsia="zh-CN"/>
        </w:rPr>
        <w:t xml:space="preserve"> SZ, Avila NA, Hubbard VS.</w:t>
      </w:r>
      <w:proofErr w:type="gramEnd"/>
      <w:r w:rsidRPr="006913EC">
        <w:rPr>
          <w:rFonts w:ascii="Book Antiqua" w:eastAsia="宋体" w:hAnsi="Book Antiqua" w:cs="宋体"/>
          <w:color w:val="000000"/>
          <w:sz w:val="24"/>
          <w:szCs w:val="24"/>
          <w:lang w:eastAsia="zh-CN"/>
        </w:rPr>
        <w:t xml:space="preserve"> </w:t>
      </w:r>
      <w:proofErr w:type="gramStart"/>
      <w:r w:rsidRPr="006913EC">
        <w:rPr>
          <w:rFonts w:ascii="Book Antiqua" w:eastAsia="宋体" w:hAnsi="Book Antiqua" w:cs="宋体"/>
          <w:color w:val="000000"/>
          <w:sz w:val="24"/>
          <w:szCs w:val="24"/>
          <w:lang w:eastAsia="zh-CN"/>
        </w:rPr>
        <w:t>Visceral adipose tissue differences in black and white women.</w:t>
      </w:r>
      <w:proofErr w:type="gramEnd"/>
      <w:r w:rsidRPr="006913EC">
        <w:rPr>
          <w:rFonts w:ascii="Book Antiqua" w:eastAsia="宋体" w:hAnsi="Book Antiqua" w:cs="宋体"/>
          <w:color w:val="000000"/>
          <w:sz w:val="24"/>
          <w:szCs w:val="24"/>
          <w:lang w:eastAsia="zh-CN"/>
        </w:rPr>
        <w:t> </w:t>
      </w:r>
      <w:r w:rsidRPr="006913EC">
        <w:rPr>
          <w:rFonts w:ascii="Book Antiqua" w:eastAsia="宋体" w:hAnsi="Book Antiqua" w:cs="宋体"/>
          <w:i/>
          <w:iCs/>
          <w:color w:val="000000"/>
          <w:sz w:val="24"/>
          <w:szCs w:val="24"/>
          <w:lang w:eastAsia="zh-CN"/>
        </w:rPr>
        <w:t xml:space="preserve">Am J </w:t>
      </w:r>
      <w:proofErr w:type="spellStart"/>
      <w:r w:rsidRPr="006913EC">
        <w:rPr>
          <w:rFonts w:ascii="Book Antiqua" w:eastAsia="宋体" w:hAnsi="Book Antiqua" w:cs="宋体"/>
          <w:i/>
          <w:iCs/>
          <w:color w:val="000000"/>
          <w:sz w:val="24"/>
          <w:szCs w:val="24"/>
          <w:lang w:eastAsia="zh-CN"/>
        </w:rPr>
        <w:t>Clin</w:t>
      </w:r>
      <w:proofErr w:type="spellEnd"/>
      <w:r w:rsidRPr="006913EC">
        <w:rPr>
          <w:rFonts w:ascii="Book Antiqua" w:eastAsia="宋体" w:hAnsi="Book Antiqua" w:cs="宋体"/>
          <w:i/>
          <w:iCs/>
          <w:color w:val="000000"/>
          <w:sz w:val="24"/>
          <w:szCs w:val="24"/>
          <w:lang w:eastAsia="zh-CN"/>
        </w:rPr>
        <w:t xml:space="preserve"> </w:t>
      </w:r>
      <w:proofErr w:type="spellStart"/>
      <w:r w:rsidRPr="006913EC">
        <w:rPr>
          <w:rFonts w:ascii="Book Antiqua" w:eastAsia="宋体" w:hAnsi="Book Antiqua" w:cs="宋体"/>
          <w:i/>
          <w:iCs/>
          <w:color w:val="000000"/>
          <w:sz w:val="24"/>
          <w:szCs w:val="24"/>
          <w:lang w:eastAsia="zh-CN"/>
        </w:rPr>
        <w:t>Nutr</w:t>
      </w:r>
      <w:proofErr w:type="spellEnd"/>
      <w:r w:rsidRPr="006913EC">
        <w:rPr>
          <w:rFonts w:ascii="Book Antiqua" w:eastAsia="宋体" w:hAnsi="Book Antiqua" w:cs="宋体"/>
          <w:color w:val="000000"/>
          <w:sz w:val="24"/>
          <w:szCs w:val="24"/>
          <w:lang w:eastAsia="zh-CN"/>
        </w:rPr>
        <w:t> 1995; </w:t>
      </w:r>
      <w:r w:rsidRPr="006913EC">
        <w:rPr>
          <w:rFonts w:ascii="Book Antiqua" w:eastAsia="宋体" w:hAnsi="Book Antiqua" w:cs="宋体"/>
          <w:b/>
          <w:bCs/>
          <w:color w:val="000000"/>
          <w:sz w:val="24"/>
          <w:szCs w:val="24"/>
          <w:lang w:eastAsia="zh-CN"/>
        </w:rPr>
        <w:t>61</w:t>
      </w:r>
      <w:r w:rsidRPr="006913EC">
        <w:rPr>
          <w:rFonts w:ascii="Book Antiqua" w:eastAsia="宋体" w:hAnsi="Book Antiqua" w:cs="宋体"/>
          <w:color w:val="000000"/>
          <w:sz w:val="24"/>
          <w:szCs w:val="24"/>
          <w:lang w:eastAsia="zh-CN"/>
        </w:rPr>
        <w:t>: 765-771 [PMID: 7702017]</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58 </w:t>
      </w:r>
      <w:r w:rsidRPr="006913EC">
        <w:rPr>
          <w:rFonts w:ascii="Book Antiqua" w:eastAsia="宋体" w:hAnsi="Book Antiqua" w:cs="宋体"/>
          <w:b/>
          <w:bCs/>
          <w:color w:val="000000"/>
          <w:sz w:val="24"/>
          <w:szCs w:val="24"/>
          <w:lang w:eastAsia="zh-CN"/>
        </w:rPr>
        <w:t>Casas YG</w:t>
      </w:r>
      <w:r w:rsidRPr="006913EC">
        <w:rPr>
          <w:rFonts w:ascii="Book Antiqua" w:eastAsia="宋体" w:hAnsi="Book Antiqua" w:cs="宋体"/>
          <w:color w:val="000000"/>
          <w:sz w:val="24"/>
          <w:szCs w:val="24"/>
          <w:lang w:eastAsia="zh-CN"/>
        </w:rPr>
        <w:t xml:space="preserve">, Schiller BC, </w:t>
      </w:r>
      <w:proofErr w:type="spellStart"/>
      <w:r w:rsidRPr="006913EC">
        <w:rPr>
          <w:rFonts w:ascii="Book Antiqua" w:eastAsia="宋体" w:hAnsi="Book Antiqua" w:cs="宋体"/>
          <w:color w:val="000000"/>
          <w:sz w:val="24"/>
          <w:szCs w:val="24"/>
          <w:lang w:eastAsia="zh-CN"/>
        </w:rPr>
        <w:t>DeSouza</w:t>
      </w:r>
      <w:proofErr w:type="spellEnd"/>
      <w:r w:rsidRPr="006913EC">
        <w:rPr>
          <w:rFonts w:ascii="Book Antiqua" w:eastAsia="宋体" w:hAnsi="Book Antiqua" w:cs="宋体"/>
          <w:color w:val="000000"/>
          <w:sz w:val="24"/>
          <w:szCs w:val="24"/>
          <w:lang w:eastAsia="zh-CN"/>
        </w:rPr>
        <w:t xml:space="preserve"> CA, Seals DR. Total and regional body composition across age in healthy Hispanic and white women of similar socioeconomic status. </w:t>
      </w:r>
      <w:r w:rsidRPr="006913EC">
        <w:rPr>
          <w:rFonts w:ascii="Book Antiqua" w:eastAsia="宋体" w:hAnsi="Book Antiqua" w:cs="宋体"/>
          <w:i/>
          <w:iCs/>
          <w:color w:val="000000"/>
          <w:sz w:val="24"/>
          <w:szCs w:val="24"/>
          <w:lang w:eastAsia="zh-CN"/>
        </w:rPr>
        <w:t xml:space="preserve">Am J </w:t>
      </w:r>
      <w:proofErr w:type="spellStart"/>
      <w:r w:rsidRPr="006913EC">
        <w:rPr>
          <w:rFonts w:ascii="Book Antiqua" w:eastAsia="宋体" w:hAnsi="Book Antiqua" w:cs="宋体"/>
          <w:i/>
          <w:iCs/>
          <w:color w:val="000000"/>
          <w:sz w:val="24"/>
          <w:szCs w:val="24"/>
          <w:lang w:eastAsia="zh-CN"/>
        </w:rPr>
        <w:t>Clin</w:t>
      </w:r>
      <w:proofErr w:type="spellEnd"/>
      <w:r w:rsidRPr="006913EC">
        <w:rPr>
          <w:rFonts w:ascii="Book Antiqua" w:eastAsia="宋体" w:hAnsi="Book Antiqua" w:cs="宋体"/>
          <w:i/>
          <w:iCs/>
          <w:color w:val="000000"/>
          <w:sz w:val="24"/>
          <w:szCs w:val="24"/>
          <w:lang w:eastAsia="zh-CN"/>
        </w:rPr>
        <w:t xml:space="preserve"> </w:t>
      </w:r>
      <w:proofErr w:type="spellStart"/>
      <w:r w:rsidRPr="006913EC">
        <w:rPr>
          <w:rFonts w:ascii="Book Antiqua" w:eastAsia="宋体" w:hAnsi="Book Antiqua" w:cs="宋体"/>
          <w:i/>
          <w:iCs/>
          <w:color w:val="000000"/>
          <w:sz w:val="24"/>
          <w:szCs w:val="24"/>
          <w:lang w:eastAsia="zh-CN"/>
        </w:rPr>
        <w:t>Nutr</w:t>
      </w:r>
      <w:proofErr w:type="spellEnd"/>
      <w:r w:rsidRPr="006913EC">
        <w:rPr>
          <w:rFonts w:ascii="Book Antiqua" w:eastAsia="宋体" w:hAnsi="Book Antiqua" w:cs="宋体"/>
          <w:color w:val="000000"/>
          <w:sz w:val="24"/>
          <w:szCs w:val="24"/>
          <w:lang w:eastAsia="zh-CN"/>
        </w:rPr>
        <w:t> 2001; </w:t>
      </w:r>
      <w:r w:rsidRPr="006913EC">
        <w:rPr>
          <w:rFonts w:ascii="Book Antiqua" w:eastAsia="宋体" w:hAnsi="Book Antiqua" w:cs="宋体"/>
          <w:b/>
          <w:bCs/>
          <w:color w:val="000000"/>
          <w:sz w:val="24"/>
          <w:szCs w:val="24"/>
          <w:lang w:eastAsia="zh-CN"/>
        </w:rPr>
        <w:t>73</w:t>
      </w:r>
      <w:r w:rsidRPr="006913EC">
        <w:rPr>
          <w:rFonts w:ascii="Book Antiqua" w:eastAsia="宋体" w:hAnsi="Book Antiqua" w:cs="宋体"/>
          <w:color w:val="000000"/>
          <w:sz w:val="24"/>
          <w:szCs w:val="24"/>
          <w:lang w:eastAsia="zh-CN"/>
        </w:rPr>
        <w:t>: 13-18 [PMID: 11124743]</w:t>
      </w:r>
    </w:p>
    <w:p w:rsidR="00A402D8" w:rsidRPr="006913EC" w:rsidRDefault="00A402D8" w:rsidP="00A402D8">
      <w:pPr>
        <w:spacing w:after="0" w:line="240" w:lineRule="auto"/>
        <w:rPr>
          <w:rFonts w:ascii="Book Antiqua" w:eastAsia="宋体" w:hAnsi="Book Antiqua" w:cs="宋体"/>
          <w:color w:val="000000"/>
          <w:sz w:val="24"/>
          <w:szCs w:val="24"/>
          <w:lang w:eastAsia="zh-CN"/>
        </w:rPr>
      </w:pPr>
      <w:proofErr w:type="gramStart"/>
      <w:r w:rsidRPr="006913EC">
        <w:rPr>
          <w:rFonts w:ascii="Book Antiqua" w:eastAsia="宋体" w:hAnsi="Book Antiqua" w:cs="宋体"/>
          <w:color w:val="000000"/>
          <w:sz w:val="24"/>
          <w:szCs w:val="24"/>
          <w:lang w:eastAsia="zh-CN"/>
        </w:rPr>
        <w:lastRenderedPageBreak/>
        <w:t>59 </w:t>
      </w:r>
      <w:r w:rsidRPr="006913EC">
        <w:rPr>
          <w:rFonts w:ascii="Book Antiqua" w:eastAsia="宋体" w:hAnsi="Book Antiqua" w:cs="宋体"/>
          <w:b/>
          <w:bCs/>
          <w:color w:val="000000"/>
          <w:sz w:val="24"/>
          <w:szCs w:val="24"/>
          <w:lang w:eastAsia="zh-CN"/>
        </w:rPr>
        <w:t>Wang J</w:t>
      </w:r>
      <w:r w:rsidRPr="006913EC">
        <w:rPr>
          <w:rFonts w:ascii="Book Antiqua" w:eastAsia="宋体" w:hAnsi="Book Antiqua" w:cs="宋体"/>
          <w:color w:val="000000"/>
          <w:sz w:val="24"/>
          <w:szCs w:val="24"/>
          <w:lang w:eastAsia="zh-CN"/>
        </w:rPr>
        <w:t xml:space="preserve">, Thornton JC, Russell M, </w:t>
      </w:r>
      <w:proofErr w:type="spellStart"/>
      <w:r w:rsidRPr="006913EC">
        <w:rPr>
          <w:rFonts w:ascii="Book Antiqua" w:eastAsia="宋体" w:hAnsi="Book Antiqua" w:cs="宋体"/>
          <w:color w:val="000000"/>
          <w:sz w:val="24"/>
          <w:szCs w:val="24"/>
          <w:lang w:eastAsia="zh-CN"/>
        </w:rPr>
        <w:t>Burastero</w:t>
      </w:r>
      <w:proofErr w:type="spellEnd"/>
      <w:r w:rsidRPr="006913EC">
        <w:rPr>
          <w:rFonts w:ascii="Book Antiqua" w:eastAsia="宋体" w:hAnsi="Book Antiqua" w:cs="宋体"/>
          <w:color w:val="000000"/>
          <w:sz w:val="24"/>
          <w:szCs w:val="24"/>
          <w:lang w:eastAsia="zh-CN"/>
        </w:rPr>
        <w:t xml:space="preserve"> S, </w:t>
      </w:r>
      <w:proofErr w:type="spellStart"/>
      <w:r w:rsidRPr="006913EC">
        <w:rPr>
          <w:rFonts w:ascii="Book Antiqua" w:eastAsia="宋体" w:hAnsi="Book Antiqua" w:cs="宋体"/>
          <w:color w:val="000000"/>
          <w:sz w:val="24"/>
          <w:szCs w:val="24"/>
          <w:lang w:eastAsia="zh-CN"/>
        </w:rPr>
        <w:t>Heymsfield</w:t>
      </w:r>
      <w:proofErr w:type="spellEnd"/>
      <w:r w:rsidRPr="006913EC">
        <w:rPr>
          <w:rFonts w:ascii="Book Antiqua" w:eastAsia="宋体" w:hAnsi="Book Antiqua" w:cs="宋体"/>
          <w:color w:val="000000"/>
          <w:sz w:val="24"/>
          <w:szCs w:val="24"/>
          <w:lang w:eastAsia="zh-CN"/>
        </w:rPr>
        <w:t xml:space="preserve"> S, Pierson RN.</w:t>
      </w:r>
      <w:proofErr w:type="gramEnd"/>
      <w:r w:rsidRPr="006913EC">
        <w:rPr>
          <w:rFonts w:ascii="Book Antiqua" w:eastAsia="宋体" w:hAnsi="Book Antiqua" w:cs="宋体"/>
          <w:color w:val="000000"/>
          <w:sz w:val="24"/>
          <w:szCs w:val="24"/>
          <w:lang w:eastAsia="zh-CN"/>
        </w:rPr>
        <w:t xml:space="preserve"> Asians have lower body mass index (BMI) but higher percent body fat than do whites: comparisons of anthropometric measurements. </w:t>
      </w:r>
      <w:r w:rsidRPr="006913EC">
        <w:rPr>
          <w:rFonts w:ascii="Book Antiqua" w:eastAsia="宋体" w:hAnsi="Book Antiqua" w:cs="宋体"/>
          <w:i/>
          <w:iCs/>
          <w:color w:val="000000"/>
          <w:sz w:val="24"/>
          <w:szCs w:val="24"/>
          <w:lang w:eastAsia="zh-CN"/>
        </w:rPr>
        <w:t xml:space="preserve">Am J </w:t>
      </w:r>
      <w:proofErr w:type="spellStart"/>
      <w:r w:rsidRPr="006913EC">
        <w:rPr>
          <w:rFonts w:ascii="Book Antiqua" w:eastAsia="宋体" w:hAnsi="Book Antiqua" w:cs="宋体"/>
          <w:i/>
          <w:iCs/>
          <w:color w:val="000000"/>
          <w:sz w:val="24"/>
          <w:szCs w:val="24"/>
          <w:lang w:eastAsia="zh-CN"/>
        </w:rPr>
        <w:t>Clin</w:t>
      </w:r>
      <w:proofErr w:type="spellEnd"/>
      <w:r w:rsidRPr="006913EC">
        <w:rPr>
          <w:rFonts w:ascii="Book Antiqua" w:eastAsia="宋体" w:hAnsi="Book Antiqua" w:cs="宋体"/>
          <w:i/>
          <w:iCs/>
          <w:color w:val="000000"/>
          <w:sz w:val="24"/>
          <w:szCs w:val="24"/>
          <w:lang w:eastAsia="zh-CN"/>
        </w:rPr>
        <w:t xml:space="preserve"> </w:t>
      </w:r>
      <w:proofErr w:type="spellStart"/>
      <w:r w:rsidRPr="006913EC">
        <w:rPr>
          <w:rFonts w:ascii="Book Antiqua" w:eastAsia="宋体" w:hAnsi="Book Antiqua" w:cs="宋体"/>
          <w:i/>
          <w:iCs/>
          <w:color w:val="000000"/>
          <w:sz w:val="24"/>
          <w:szCs w:val="24"/>
          <w:lang w:eastAsia="zh-CN"/>
        </w:rPr>
        <w:t>Nutr</w:t>
      </w:r>
      <w:proofErr w:type="spellEnd"/>
      <w:r w:rsidRPr="006913EC">
        <w:rPr>
          <w:rFonts w:ascii="Book Antiqua" w:eastAsia="宋体" w:hAnsi="Book Antiqua" w:cs="宋体"/>
          <w:color w:val="000000"/>
          <w:sz w:val="24"/>
          <w:szCs w:val="24"/>
          <w:lang w:eastAsia="zh-CN"/>
        </w:rPr>
        <w:t> 1994; </w:t>
      </w:r>
      <w:r w:rsidRPr="006913EC">
        <w:rPr>
          <w:rFonts w:ascii="Book Antiqua" w:eastAsia="宋体" w:hAnsi="Book Antiqua" w:cs="宋体"/>
          <w:b/>
          <w:bCs/>
          <w:color w:val="000000"/>
          <w:sz w:val="24"/>
          <w:szCs w:val="24"/>
          <w:lang w:eastAsia="zh-CN"/>
        </w:rPr>
        <w:t>60</w:t>
      </w:r>
      <w:r w:rsidRPr="006913EC">
        <w:rPr>
          <w:rFonts w:ascii="Book Antiqua" w:eastAsia="宋体" w:hAnsi="Book Antiqua" w:cs="宋体"/>
          <w:color w:val="000000"/>
          <w:sz w:val="24"/>
          <w:szCs w:val="24"/>
          <w:lang w:eastAsia="zh-CN"/>
        </w:rPr>
        <w:t>: 23-28 [PMID: 8017333]</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60 </w:t>
      </w:r>
      <w:r w:rsidRPr="006913EC">
        <w:rPr>
          <w:rFonts w:ascii="Book Antiqua" w:eastAsia="宋体" w:hAnsi="Book Antiqua" w:cs="宋体"/>
          <w:b/>
          <w:bCs/>
          <w:color w:val="000000"/>
          <w:sz w:val="24"/>
          <w:szCs w:val="24"/>
          <w:lang w:eastAsia="zh-CN"/>
        </w:rPr>
        <w:t>Park YW</w:t>
      </w:r>
      <w:r w:rsidRPr="006913EC">
        <w:rPr>
          <w:rFonts w:ascii="Book Antiqua" w:eastAsia="宋体" w:hAnsi="Book Antiqua" w:cs="宋体"/>
          <w:color w:val="000000"/>
          <w:sz w:val="24"/>
          <w:szCs w:val="24"/>
          <w:lang w:eastAsia="zh-CN"/>
        </w:rPr>
        <w:t xml:space="preserve">, Allison DB, </w:t>
      </w:r>
      <w:proofErr w:type="spellStart"/>
      <w:r w:rsidRPr="006913EC">
        <w:rPr>
          <w:rFonts w:ascii="Book Antiqua" w:eastAsia="宋体" w:hAnsi="Book Antiqua" w:cs="宋体"/>
          <w:color w:val="000000"/>
          <w:sz w:val="24"/>
          <w:szCs w:val="24"/>
          <w:lang w:eastAsia="zh-CN"/>
        </w:rPr>
        <w:t>Heymsfield</w:t>
      </w:r>
      <w:proofErr w:type="spellEnd"/>
      <w:r w:rsidRPr="006913EC">
        <w:rPr>
          <w:rFonts w:ascii="Book Antiqua" w:eastAsia="宋体" w:hAnsi="Book Antiqua" w:cs="宋体"/>
          <w:color w:val="000000"/>
          <w:sz w:val="24"/>
          <w:szCs w:val="24"/>
          <w:lang w:eastAsia="zh-CN"/>
        </w:rPr>
        <w:t xml:space="preserve"> SB, Gallagher D. Larger amounts of visceral adipose tissue in Asian Americans. </w:t>
      </w:r>
      <w:proofErr w:type="spellStart"/>
      <w:r w:rsidRPr="006913EC">
        <w:rPr>
          <w:rFonts w:ascii="Book Antiqua" w:eastAsia="宋体" w:hAnsi="Book Antiqua" w:cs="宋体"/>
          <w:i/>
          <w:iCs/>
          <w:color w:val="000000"/>
          <w:sz w:val="24"/>
          <w:szCs w:val="24"/>
          <w:lang w:eastAsia="zh-CN"/>
        </w:rPr>
        <w:t>Obes</w:t>
      </w:r>
      <w:proofErr w:type="spellEnd"/>
      <w:r w:rsidRPr="006913EC">
        <w:rPr>
          <w:rFonts w:ascii="Book Antiqua" w:eastAsia="宋体" w:hAnsi="Book Antiqua" w:cs="宋体"/>
          <w:i/>
          <w:iCs/>
          <w:color w:val="000000"/>
          <w:sz w:val="24"/>
          <w:szCs w:val="24"/>
          <w:lang w:eastAsia="zh-CN"/>
        </w:rPr>
        <w:t xml:space="preserve"> Res</w:t>
      </w:r>
      <w:r w:rsidRPr="006913EC">
        <w:rPr>
          <w:rFonts w:ascii="Book Antiqua" w:eastAsia="宋体" w:hAnsi="Book Antiqua" w:cs="宋体"/>
          <w:color w:val="000000"/>
          <w:sz w:val="24"/>
          <w:szCs w:val="24"/>
          <w:lang w:eastAsia="zh-CN"/>
        </w:rPr>
        <w:t> 2001; </w:t>
      </w:r>
      <w:r w:rsidRPr="006913EC">
        <w:rPr>
          <w:rFonts w:ascii="Book Antiqua" w:eastAsia="宋体" w:hAnsi="Book Antiqua" w:cs="宋体"/>
          <w:b/>
          <w:bCs/>
          <w:color w:val="000000"/>
          <w:sz w:val="24"/>
          <w:szCs w:val="24"/>
          <w:lang w:eastAsia="zh-CN"/>
        </w:rPr>
        <w:t>9</w:t>
      </w:r>
      <w:r w:rsidRPr="006913EC">
        <w:rPr>
          <w:rFonts w:ascii="Book Antiqua" w:eastAsia="宋体" w:hAnsi="Book Antiqua" w:cs="宋体"/>
          <w:color w:val="000000"/>
          <w:sz w:val="24"/>
          <w:szCs w:val="24"/>
          <w:lang w:eastAsia="zh-CN"/>
        </w:rPr>
        <w:t>: 381-387 [PMID: 11445659]</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61 </w:t>
      </w:r>
      <w:r w:rsidRPr="006913EC">
        <w:rPr>
          <w:rFonts w:ascii="Book Antiqua" w:eastAsia="宋体" w:hAnsi="Book Antiqua" w:cs="宋体"/>
          <w:b/>
          <w:bCs/>
          <w:color w:val="000000"/>
          <w:sz w:val="24"/>
          <w:szCs w:val="24"/>
          <w:lang w:eastAsia="zh-CN"/>
        </w:rPr>
        <w:t>Fontana L</w:t>
      </w:r>
      <w:r w:rsidRPr="006913EC">
        <w:rPr>
          <w:rFonts w:ascii="Book Antiqua" w:eastAsia="宋体" w:hAnsi="Book Antiqua" w:cs="宋体"/>
          <w:color w:val="000000"/>
          <w:sz w:val="24"/>
          <w:szCs w:val="24"/>
          <w:lang w:eastAsia="zh-CN"/>
        </w:rPr>
        <w:t xml:space="preserve">, </w:t>
      </w:r>
      <w:proofErr w:type="spellStart"/>
      <w:r w:rsidRPr="006913EC">
        <w:rPr>
          <w:rFonts w:ascii="Book Antiqua" w:eastAsia="宋体" w:hAnsi="Book Antiqua" w:cs="宋体"/>
          <w:color w:val="000000"/>
          <w:sz w:val="24"/>
          <w:szCs w:val="24"/>
          <w:lang w:eastAsia="zh-CN"/>
        </w:rPr>
        <w:t>Eagon</w:t>
      </w:r>
      <w:proofErr w:type="spellEnd"/>
      <w:r w:rsidRPr="006913EC">
        <w:rPr>
          <w:rFonts w:ascii="Book Antiqua" w:eastAsia="宋体" w:hAnsi="Book Antiqua" w:cs="宋体"/>
          <w:color w:val="000000"/>
          <w:sz w:val="24"/>
          <w:szCs w:val="24"/>
          <w:lang w:eastAsia="zh-CN"/>
        </w:rPr>
        <w:t xml:space="preserve"> JC, Trujillo ME, Scherer PE, Klein S. Visceral fat </w:t>
      </w:r>
      <w:proofErr w:type="spellStart"/>
      <w:r w:rsidRPr="006913EC">
        <w:rPr>
          <w:rFonts w:ascii="Book Antiqua" w:eastAsia="宋体" w:hAnsi="Book Antiqua" w:cs="宋体"/>
          <w:color w:val="000000"/>
          <w:sz w:val="24"/>
          <w:szCs w:val="24"/>
          <w:lang w:eastAsia="zh-CN"/>
        </w:rPr>
        <w:t>adipokine</w:t>
      </w:r>
      <w:proofErr w:type="spellEnd"/>
      <w:r w:rsidRPr="006913EC">
        <w:rPr>
          <w:rFonts w:ascii="Book Antiqua" w:eastAsia="宋体" w:hAnsi="Book Antiqua" w:cs="宋体"/>
          <w:color w:val="000000"/>
          <w:sz w:val="24"/>
          <w:szCs w:val="24"/>
          <w:lang w:eastAsia="zh-CN"/>
        </w:rPr>
        <w:t xml:space="preserve"> secretion is associated with systemic inflammation in obese humans. </w:t>
      </w:r>
      <w:r w:rsidRPr="006913EC">
        <w:rPr>
          <w:rFonts w:ascii="Book Antiqua" w:eastAsia="宋体" w:hAnsi="Book Antiqua" w:cs="宋体"/>
          <w:i/>
          <w:iCs/>
          <w:color w:val="000000"/>
          <w:sz w:val="24"/>
          <w:szCs w:val="24"/>
          <w:lang w:eastAsia="zh-CN"/>
        </w:rPr>
        <w:t>Diabetes</w:t>
      </w:r>
      <w:r w:rsidRPr="006913EC">
        <w:rPr>
          <w:rFonts w:ascii="Book Antiqua" w:eastAsia="宋体" w:hAnsi="Book Antiqua" w:cs="宋体"/>
          <w:color w:val="000000"/>
          <w:sz w:val="24"/>
          <w:szCs w:val="24"/>
          <w:lang w:eastAsia="zh-CN"/>
        </w:rPr>
        <w:t> 2007; </w:t>
      </w:r>
      <w:r w:rsidRPr="006913EC">
        <w:rPr>
          <w:rFonts w:ascii="Book Antiqua" w:eastAsia="宋体" w:hAnsi="Book Antiqua" w:cs="宋体"/>
          <w:b/>
          <w:bCs/>
          <w:color w:val="000000"/>
          <w:sz w:val="24"/>
          <w:szCs w:val="24"/>
          <w:lang w:eastAsia="zh-CN"/>
        </w:rPr>
        <w:t>56</w:t>
      </w:r>
      <w:r w:rsidRPr="006913EC">
        <w:rPr>
          <w:rFonts w:ascii="Book Antiqua" w:eastAsia="宋体" w:hAnsi="Book Antiqua" w:cs="宋体"/>
          <w:color w:val="000000"/>
          <w:sz w:val="24"/>
          <w:szCs w:val="24"/>
          <w:lang w:eastAsia="zh-CN"/>
        </w:rPr>
        <w:t>: 1010-1013 [PMID: 17287468]</w:t>
      </w:r>
    </w:p>
    <w:p w:rsidR="00A402D8" w:rsidRPr="006913EC" w:rsidRDefault="00A402D8" w:rsidP="00A402D8">
      <w:pPr>
        <w:spacing w:after="0" w:line="240" w:lineRule="auto"/>
        <w:rPr>
          <w:rFonts w:ascii="Book Antiqua" w:eastAsia="宋体" w:hAnsi="Book Antiqua" w:cs="宋体"/>
          <w:color w:val="000000"/>
          <w:sz w:val="24"/>
          <w:szCs w:val="24"/>
          <w:lang w:eastAsia="zh-CN"/>
        </w:rPr>
      </w:pPr>
      <w:proofErr w:type="gramStart"/>
      <w:r w:rsidRPr="006913EC">
        <w:rPr>
          <w:rFonts w:ascii="Book Antiqua" w:eastAsia="宋体" w:hAnsi="Book Antiqua" w:cs="宋体"/>
          <w:color w:val="000000"/>
          <w:sz w:val="24"/>
          <w:szCs w:val="24"/>
          <w:lang w:eastAsia="zh-CN"/>
        </w:rPr>
        <w:t>62 </w:t>
      </w:r>
      <w:proofErr w:type="spellStart"/>
      <w:r w:rsidRPr="006913EC">
        <w:rPr>
          <w:rFonts w:ascii="Book Antiqua" w:eastAsia="宋体" w:hAnsi="Book Antiqua" w:cs="宋体"/>
          <w:b/>
          <w:bCs/>
          <w:color w:val="000000"/>
          <w:sz w:val="24"/>
          <w:szCs w:val="24"/>
          <w:lang w:eastAsia="zh-CN"/>
        </w:rPr>
        <w:t>Odegaard</w:t>
      </w:r>
      <w:proofErr w:type="spellEnd"/>
      <w:r w:rsidRPr="006913EC">
        <w:rPr>
          <w:rFonts w:ascii="Book Antiqua" w:eastAsia="宋体" w:hAnsi="Book Antiqua" w:cs="宋体"/>
          <w:b/>
          <w:bCs/>
          <w:color w:val="000000"/>
          <w:sz w:val="24"/>
          <w:szCs w:val="24"/>
          <w:lang w:eastAsia="zh-CN"/>
        </w:rPr>
        <w:t xml:space="preserve"> JI</w:t>
      </w:r>
      <w:r w:rsidRPr="006913EC">
        <w:rPr>
          <w:rFonts w:ascii="Book Antiqua" w:eastAsia="宋体" w:hAnsi="Book Antiqua" w:cs="宋体"/>
          <w:color w:val="000000"/>
          <w:sz w:val="24"/>
          <w:szCs w:val="24"/>
          <w:lang w:eastAsia="zh-CN"/>
        </w:rPr>
        <w:t>, Chawla A. Pleiotropic actions of insulin resistance and inflammation in metabolic homeostasis.</w:t>
      </w:r>
      <w:proofErr w:type="gramEnd"/>
      <w:r w:rsidRPr="006913EC">
        <w:rPr>
          <w:rFonts w:ascii="Book Antiqua" w:eastAsia="宋体" w:hAnsi="Book Antiqua" w:cs="宋体"/>
          <w:color w:val="000000"/>
          <w:sz w:val="24"/>
          <w:szCs w:val="24"/>
          <w:lang w:eastAsia="zh-CN"/>
        </w:rPr>
        <w:t> </w:t>
      </w:r>
      <w:r w:rsidRPr="006913EC">
        <w:rPr>
          <w:rFonts w:ascii="Book Antiqua" w:eastAsia="宋体" w:hAnsi="Book Antiqua" w:cs="宋体"/>
          <w:i/>
          <w:iCs/>
          <w:color w:val="000000"/>
          <w:sz w:val="24"/>
          <w:szCs w:val="24"/>
          <w:lang w:eastAsia="zh-CN"/>
        </w:rPr>
        <w:t>Science</w:t>
      </w:r>
      <w:r w:rsidRPr="006913EC">
        <w:rPr>
          <w:rFonts w:ascii="Book Antiqua" w:eastAsia="宋体" w:hAnsi="Book Antiqua" w:cs="宋体"/>
          <w:color w:val="000000"/>
          <w:sz w:val="24"/>
          <w:szCs w:val="24"/>
          <w:lang w:eastAsia="zh-CN"/>
        </w:rPr>
        <w:t> 2013; </w:t>
      </w:r>
      <w:r w:rsidRPr="006913EC">
        <w:rPr>
          <w:rFonts w:ascii="Book Antiqua" w:eastAsia="宋体" w:hAnsi="Book Antiqua" w:cs="宋体"/>
          <w:b/>
          <w:bCs/>
          <w:color w:val="000000"/>
          <w:sz w:val="24"/>
          <w:szCs w:val="24"/>
          <w:lang w:eastAsia="zh-CN"/>
        </w:rPr>
        <w:t>339</w:t>
      </w:r>
      <w:r w:rsidRPr="006913EC">
        <w:rPr>
          <w:rFonts w:ascii="Book Antiqua" w:eastAsia="宋体" w:hAnsi="Book Antiqua" w:cs="宋体"/>
          <w:color w:val="000000"/>
          <w:sz w:val="24"/>
          <w:szCs w:val="24"/>
          <w:lang w:eastAsia="zh-CN"/>
        </w:rPr>
        <w:t>: 172-177 [PMID: 23307735 DOI: 10.1126/science.1230721]</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63 </w:t>
      </w:r>
      <w:r w:rsidRPr="006913EC">
        <w:rPr>
          <w:rFonts w:ascii="Book Antiqua" w:eastAsia="宋体" w:hAnsi="Book Antiqua" w:cs="宋体"/>
          <w:b/>
          <w:bCs/>
          <w:color w:val="000000"/>
          <w:sz w:val="24"/>
          <w:szCs w:val="24"/>
          <w:lang w:eastAsia="zh-CN"/>
        </w:rPr>
        <w:t>Caldwell SH</w:t>
      </w:r>
      <w:r w:rsidRPr="006913EC">
        <w:rPr>
          <w:rFonts w:ascii="Book Antiqua" w:eastAsia="宋体" w:hAnsi="Book Antiqua" w:cs="宋体"/>
          <w:color w:val="000000"/>
          <w:sz w:val="24"/>
          <w:szCs w:val="24"/>
          <w:lang w:eastAsia="zh-CN"/>
        </w:rPr>
        <w:t xml:space="preserve">, </w:t>
      </w:r>
      <w:proofErr w:type="spellStart"/>
      <w:r w:rsidRPr="006913EC">
        <w:rPr>
          <w:rFonts w:ascii="Book Antiqua" w:eastAsia="宋体" w:hAnsi="Book Antiqua" w:cs="宋体"/>
          <w:color w:val="000000"/>
          <w:sz w:val="24"/>
          <w:szCs w:val="24"/>
          <w:lang w:eastAsia="zh-CN"/>
        </w:rPr>
        <w:t>Ikura</w:t>
      </w:r>
      <w:proofErr w:type="spellEnd"/>
      <w:r w:rsidRPr="006913EC">
        <w:rPr>
          <w:rFonts w:ascii="Book Antiqua" w:eastAsia="宋体" w:hAnsi="Book Antiqua" w:cs="宋体"/>
          <w:color w:val="000000"/>
          <w:sz w:val="24"/>
          <w:szCs w:val="24"/>
          <w:lang w:eastAsia="zh-CN"/>
        </w:rPr>
        <w:t xml:space="preserve"> Y, </w:t>
      </w:r>
      <w:proofErr w:type="spellStart"/>
      <w:r w:rsidRPr="006913EC">
        <w:rPr>
          <w:rFonts w:ascii="Book Antiqua" w:eastAsia="宋体" w:hAnsi="Book Antiqua" w:cs="宋体"/>
          <w:color w:val="000000"/>
          <w:sz w:val="24"/>
          <w:szCs w:val="24"/>
          <w:lang w:eastAsia="zh-CN"/>
        </w:rPr>
        <w:t>Iezzoni</w:t>
      </w:r>
      <w:proofErr w:type="spellEnd"/>
      <w:r w:rsidRPr="006913EC">
        <w:rPr>
          <w:rFonts w:ascii="Book Antiqua" w:eastAsia="宋体" w:hAnsi="Book Antiqua" w:cs="宋体"/>
          <w:color w:val="000000"/>
          <w:sz w:val="24"/>
          <w:szCs w:val="24"/>
          <w:lang w:eastAsia="zh-CN"/>
        </w:rPr>
        <w:t xml:space="preserve"> JC, Liu Z. Has natural selection in human populations produced two types of metabolic syndrome (with and without fatty liver)? </w:t>
      </w:r>
      <w:r w:rsidRPr="006913EC">
        <w:rPr>
          <w:rFonts w:ascii="Book Antiqua" w:eastAsia="宋体" w:hAnsi="Book Antiqua" w:cs="宋体"/>
          <w:i/>
          <w:iCs/>
          <w:color w:val="000000"/>
          <w:sz w:val="24"/>
          <w:szCs w:val="24"/>
          <w:lang w:eastAsia="zh-CN"/>
        </w:rPr>
        <w:t xml:space="preserve">J </w:t>
      </w:r>
      <w:proofErr w:type="spellStart"/>
      <w:r w:rsidRPr="006913EC">
        <w:rPr>
          <w:rFonts w:ascii="Book Antiqua" w:eastAsia="宋体" w:hAnsi="Book Antiqua" w:cs="宋体"/>
          <w:i/>
          <w:iCs/>
          <w:color w:val="000000"/>
          <w:sz w:val="24"/>
          <w:szCs w:val="24"/>
          <w:lang w:eastAsia="zh-CN"/>
        </w:rPr>
        <w:t>Gastroenterol</w:t>
      </w:r>
      <w:proofErr w:type="spellEnd"/>
      <w:r w:rsidRPr="006913EC">
        <w:rPr>
          <w:rFonts w:ascii="Book Antiqua" w:eastAsia="宋体" w:hAnsi="Book Antiqua" w:cs="宋体"/>
          <w:i/>
          <w:iCs/>
          <w:color w:val="000000"/>
          <w:sz w:val="24"/>
          <w:szCs w:val="24"/>
          <w:lang w:eastAsia="zh-CN"/>
        </w:rPr>
        <w:t xml:space="preserve"> </w:t>
      </w:r>
      <w:proofErr w:type="spellStart"/>
      <w:r w:rsidRPr="006913EC">
        <w:rPr>
          <w:rFonts w:ascii="Book Antiqua" w:eastAsia="宋体" w:hAnsi="Book Antiqua" w:cs="宋体"/>
          <w:i/>
          <w:iCs/>
          <w:color w:val="000000"/>
          <w:sz w:val="24"/>
          <w:szCs w:val="24"/>
          <w:lang w:eastAsia="zh-CN"/>
        </w:rPr>
        <w:t>Hepatol</w:t>
      </w:r>
      <w:proofErr w:type="spellEnd"/>
      <w:r w:rsidRPr="006913EC">
        <w:rPr>
          <w:rFonts w:ascii="Book Antiqua" w:eastAsia="宋体" w:hAnsi="Book Antiqua" w:cs="宋体"/>
          <w:color w:val="000000"/>
          <w:sz w:val="24"/>
          <w:szCs w:val="24"/>
          <w:lang w:eastAsia="zh-CN"/>
        </w:rPr>
        <w:t> 2007; </w:t>
      </w:r>
      <w:r w:rsidRPr="006913EC">
        <w:rPr>
          <w:rFonts w:ascii="Book Antiqua" w:eastAsia="宋体" w:hAnsi="Book Antiqua" w:cs="宋体"/>
          <w:b/>
          <w:bCs/>
          <w:color w:val="000000"/>
          <w:sz w:val="24"/>
          <w:szCs w:val="24"/>
          <w:lang w:eastAsia="zh-CN"/>
        </w:rPr>
        <w:t>22</w:t>
      </w:r>
      <w:r w:rsidRPr="006913EC">
        <w:rPr>
          <w:rFonts w:ascii="Book Antiqua" w:eastAsia="宋体" w:hAnsi="Book Antiqua" w:cs="宋体"/>
          <w:bCs/>
          <w:color w:val="000000"/>
          <w:sz w:val="24"/>
          <w:szCs w:val="24"/>
          <w:lang w:eastAsia="zh-CN"/>
        </w:rPr>
        <w:t xml:space="preserve"> </w:t>
      </w:r>
      <w:proofErr w:type="spellStart"/>
      <w:r w:rsidRPr="006913EC">
        <w:rPr>
          <w:rFonts w:ascii="Book Antiqua" w:eastAsia="宋体" w:hAnsi="Book Antiqua" w:cs="宋体"/>
          <w:bCs/>
          <w:color w:val="000000"/>
          <w:sz w:val="24"/>
          <w:szCs w:val="24"/>
          <w:lang w:eastAsia="zh-CN"/>
        </w:rPr>
        <w:t>Suppl</w:t>
      </w:r>
      <w:proofErr w:type="spellEnd"/>
      <w:r w:rsidRPr="006913EC">
        <w:rPr>
          <w:rFonts w:ascii="Book Antiqua" w:eastAsia="宋体" w:hAnsi="Book Antiqua" w:cs="宋体"/>
          <w:bCs/>
          <w:color w:val="000000"/>
          <w:sz w:val="24"/>
          <w:szCs w:val="24"/>
          <w:lang w:eastAsia="zh-CN"/>
        </w:rPr>
        <w:t xml:space="preserve"> 1</w:t>
      </w:r>
      <w:r w:rsidRPr="006913EC">
        <w:rPr>
          <w:rFonts w:ascii="Book Antiqua" w:eastAsia="宋体" w:hAnsi="Book Antiqua" w:cs="宋体"/>
          <w:color w:val="000000"/>
          <w:sz w:val="24"/>
          <w:szCs w:val="24"/>
          <w:lang w:eastAsia="zh-CN"/>
        </w:rPr>
        <w:t>: S11-S19 [PMID: 17567458]</w:t>
      </w:r>
    </w:p>
    <w:p w:rsidR="00A402D8" w:rsidRPr="006913EC" w:rsidRDefault="00A402D8" w:rsidP="00A402D8">
      <w:pPr>
        <w:spacing w:after="0" w:line="240" w:lineRule="auto"/>
        <w:rPr>
          <w:rFonts w:ascii="Book Antiqua" w:eastAsia="宋体" w:hAnsi="Book Antiqua" w:cs="宋体"/>
          <w:color w:val="000000"/>
          <w:sz w:val="24"/>
          <w:szCs w:val="24"/>
          <w:lang w:eastAsia="zh-CN"/>
        </w:rPr>
      </w:pPr>
      <w:proofErr w:type="gramStart"/>
      <w:r w:rsidRPr="006913EC">
        <w:rPr>
          <w:rFonts w:ascii="Book Antiqua" w:eastAsia="宋体" w:hAnsi="Book Antiqua" w:cs="宋体"/>
          <w:color w:val="000000"/>
          <w:sz w:val="24"/>
          <w:szCs w:val="24"/>
          <w:lang w:eastAsia="zh-CN"/>
        </w:rPr>
        <w:t>64 </w:t>
      </w:r>
      <w:proofErr w:type="spellStart"/>
      <w:r w:rsidRPr="006913EC">
        <w:rPr>
          <w:rFonts w:ascii="Book Antiqua" w:eastAsia="宋体" w:hAnsi="Book Antiqua" w:cs="宋体"/>
          <w:b/>
          <w:bCs/>
          <w:color w:val="000000"/>
          <w:sz w:val="24"/>
          <w:szCs w:val="24"/>
          <w:lang w:eastAsia="zh-CN"/>
        </w:rPr>
        <w:t>Struben</w:t>
      </w:r>
      <w:proofErr w:type="spellEnd"/>
      <w:r w:rsidRPr="006913EC">
        <w:rPr>
          <w:rFonts w:ascii="Book Antiqua" w:eastAsia="宋体" w:hAnsi="Book Antiqua" w:cs="宋体"/>
          <w:b/>
          <w:bCs/>
          <w:color w:val="000000"/>
          <w:sz w:val="24"/>
          <w:szCs w:val="24"/>
          <w:lang w:eastAsia="zh-CN"/>
        </w:rPr>
        <w:t xml:space="preserve"> VM</w:t>
      </w:r>
      <w:r w:rsidRPr="006913EC">
        <w:rPr>
          <w:rFonts w:ascii="Book Antiqua" w:eastAsia="宋体" w:hAnsi="Book Antiqua" w:cs="宋体"/>
          <w:color w:val="000000"/>
          <w:sz w:val="24"/>
          <w:szCs w:val="24"/>
          <w:lang w:eastAsia="zh-CN"/>
        </w:rPr>
        <w:t xml:space="preserve">, </w:t>
      </w:r>
      <w:proofErr w:type="spellStart"/>
      <w:r w:rsidRPr="006913EC">
        <w:rPr>
          <w:rFonts w:ascii="Book Antiqua" w:eastAsia="宋体" w:hAnsi="Book Antiqua" w:cs="宋体"/>
          <w:color w:val="000000"/>
          <w:sz w:val="24"/>
          <w:szCs w:val="24"/>
          <w:lang w:eastAsia="zh-CN"/>
        </w:rPr>
        <w:t>Hespenheide</w:t>
      </w:r>
      <w:proofErr w:type="spellEnd"/>
      <w:r w:rsidRPr="006913EC">
        <w:rPr>
          <w:rFonts w:ascii="Book Antiqua" w:eastAsia="宋体" w:hAnsi="Book Antiqua" w:cs="宋体"/>
          <w:color w:val="000000"/>
          <w:sz w:val="24"/>
          <w:szCs w:val="24"/>
          <w:lang w:eastAsia="zh-CN"/>
        </w:rPr>
        <w:t xml:space="preserve"> EE, Caldwell SH. Nonalcoholic </w:t>
      </w:r>
      <w:proofErr w:type="spellStart"/>
      <w:r w:rsidRPr="006913EC">
        <w:rPr>
          <w:rFonts w:ascii="Book Antiqua" w:eastAsia="宋体" w:hAnsi="Book Antiqua" w:cs="宋体"/>
          <w:color w:val="000000"/>
          <w:sz w:val="24"/>
          <w:szCs w:val="24"/>
          <w:lang w:eastAsia="zh-CN"/>
        </w:rPr>
        <w:t>steatohepatitis</w:t>
      </w:r>
      <w:proofErr w:type="spellEnd"/>
      <w:r w:rsidRPr="006913EC">
        <w:rPr>
          <w:rFonts w:ascii="Book Antiqua" w:eastAsia="宋体" w:hAnsi="Book Antiqua" w:cs="宋体"/>
          <w:color w:val="000000"/>
          <w:sz w:val="24"/>
          <w:szCs w:val="24"/>
          <w:lang w:eastAsia="zh-CN"/>
        </w:rPr>
        <w:t xml:space="preserve"> and cryptogenic cirrhosis within </w:t>
      </w:r>
      <w:proofErr w:type="spellStart"/>
      <w:r w:rsidRPr="006913EC">
        <w:rPr>
          <w:rFonts w:ascii="Book Antiqua" w:eastAsia="宋体" w:hAnsi="Book Antiqua" w:cs="宋体"/>
          <w:color w:val="000000"/>
          <w:sz w:val="24"/>
          <w:szCs w:val="24"/>
          <w:lang w:eastAsia="zh-CN"/>
        </w:rPr>
        <w:t>kindreds</w:t>
      </w:r>
      <w:proofErr w:type="spellEnd"/>
      <w:r w:rsidRPr="006913EC">
        <w:rPr>
          <w:rFonts w:ascii="Book Antiqua" w:eastAsia="宋体" w:hAnsi="Book Antiqua" w:cs="宋体"/>
          <w:color w:val="000000"/>
          <w:sz w:val="24"/>
          <w:szCs w:val="24"/>
          <w:lang w:eastAsia="zh-CN"/>
        </w:rPr>
        <w:t>.</w:t>
      </w:r>
      <w:proofErr w:type="gramEnd"/>
      <w:r w:rsidRPr="006913EC">
        <w:rPr>
          <w:rFonts w:ascii="Book Antiqua" w:eastAsia="宋体" w:hAnsi="Book Antiqua" w:cs="宋体"/>
          <w:color w:val="000000"/>
          <w:sz w:val="24"/>
          <w:szCs w:val="24"/>
          <w:lang w:eastAsia="zh-CN"/>
        </w:rPr>
        <w:t> </w:t>
      </w:r>
      <w:r w:rsidRPr="006913EC">
        <w:rPr>
          <w:rFonts w:ascii="Book Antiqua" w:eastAsia="宋体" w:hAnsi="Book Antiqua" w:cs="宋体"/>
          <w:i/>
          <w:iCs/>
          <w:color w:val="000000"/>
          <w:sz w:val="24"/>
          <w:szCs w:val="24"/>
          <w:lang w:eastAsia="zh-CN"/>
        </w:rPr>
        <w:t>Am J Med</w:t>
      </w:r>
      <w:r w:rsidRPr="006913EC">
        <w:rPr>
          <w:rFonts w:ascii="Book Antiqua" w:eastAsia="宋体" w:hAnsi="Book Antiqua" w:cs="宋体"/>
          <w:color w:val="000000"/>
          <w:sz w:val="24"/>
          <w:szCs w:val="24"/>
          <w:lang w:eastAsia="zh-CN"/>
        </w:rPr>
        <w:t> 2000; </w:t>
      </w:r>
      <w:r w:rsidRPr="006913EC">
        <w:rPr>
          <w:rFonts w:ascii="Book Antiqua" w:eastAsia="宋体" w:hAnsi="Book Antiqua" w:cs="宋体"/>
          <w:b/>
          <w:bCs/>
          <w:color w:val="000000"/>
          <w:sz w:val="24"/>
          <w:szCs w:val="24"/>
          <w:lang w:eastAsia="zh-CN"/>
        </w:rPr>
        <w:t>108</w:t>
      </w:r>
      <w:r w:rsidRPr="006913EC">
        <w:rPr>
          <w:rFonts w:ascii="Book Antiqua" w:eastAsia="宋体" w:hAnsi="Book Antiqua" w:cs="宋体"/>
          <w:color w:val="000000"/>
          <w:sz w:val="24"/>
          <w:szCs w:val="24"/>
          <w:lang w:eastAsia="zh-CN"/>
        </w:rPr>
        <w:t>: 9-13 [PMID: 11059435]</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65 </w:t>
      </w:r>
      <w:proofErr w:type="spellStart"/>
      <w:r w:rsidRPr="006913EC">
        <w:rPr>
          <w:rFonts w:ascii="Book Antiqua" w:eastAsia="宋体" w:hAnsi="Book Antiqua" w:cs="宋体"/>
          <w:b/>
          <w:bCs/>
          <w:color w:val="000000"/>
          <w:sz w:val="24"/>
          <w:szCs w:val="24"/>
          <w:lang w:eastAsia="zh-CN"/>
        </w:rPr>
        <w:t>Willner</w:t>
      </w:r>
      <w:proofErr w:type="spellEnd"/>
      <w:r w:rsidRPr="006913EC">
        <w:rPr>
          <w:rFonts w:ascii="Book Antiqua" w:eastAsia="宋体" w:hAnsi="Book Antiqua" w:cs="宋体"/>
          <w:b/>
          <w:bCs/>
          <w:color w:val="000000"/>
          <w:sz w:val="24"/>
          <w:szCs w:val="24"/>
          <w:lang w:eastAsia="zh-CN"/>
        </w:rPr>
        <w:t xml:space="preserve"> IR</w:t>
      </w:r>
      <w:r w:rsidRPr="006913EC">
        <w:rPr>
          <w:rFonts w:ascii="Book Antiqua" w:eastAsia="宋体" w:hAnsi="Book Antiqua" w:cs="宋体"/>
          <w:color w:val="000000"/>
          <w:sz w:val="24"/>
          <w:szCs w:val="24"/>
          <w:lang w:eastAsia="zh-CN"/>
        </w:rPr>
        <w:t xml:space="preserve">, Waters B, </w:t>
      </w:r>
      <w:proofErr w:type="spellStart"/>
      <w:r w:rsidRPr="006913EC">
        <w:rPr>
          <w:rFonts w:ascii="Book Antiqua" w:eastAsia="宋体" w:hAnsi="Book Antiqua" w:cs="宋体"/>
          <w:color w:val="000000"/>
          <w:sz w:val="24"/>
          <w:szCs w:val="24"/>
          <w:lang w:eastAsia="zh-CN"/>
        </w:rPr>
        <w:t>Patil</w:t>
      </w:r>
      <w:proofErr w:type="spellEnd"/>
      <w:r w:rsidRPr="006913EC">
        <w:rPr>
          <w:rFonts w:ascii="Book Antiqua" w:eastAsia="宋体" w:hAnsi="Book Antiqua" w:cs="宋体"/>
          <w:color w:val="000000"/>
          <w:sz w:val="24"/>
          <w:szCs w:val="24"/>
          <w:lang w:eastAsia="zh-CN"/>
        </w:rPr>
        <w:t xml:space="preserve"> SR, Reuben A, </w:t>
      </w:r>
      <w:proofErr w:type="spellStart"/>
      <w:r w:rsidRPr="006913EC">
        <w:rPr>
          <w:rFonts w:ascii="Book Antiqua" w:eastAsia="宋体" w:hAnsi="Book Antiqua" w:cs="宋体"/>
          <w:color w:val="000000"/>
          <w:sz w:val="24"/>
          <w:szCs w:val="24"/>
          <w:lang w:eastAsia="zh-CN"/>
        </w:rPr>
        <w:t>Morelli</w:t>
      </w:r>
      <w:proofErr w:type="spellEnd"/>
      <w:r w:rsidRPr="006913EC">
        <w:rPr>
          <w:rFonts w:ascii="Book Antiqua" w:eastAsia="宋体" w:hAnsi="Book Antiqua" w:cs="宋体"/>
          <w:color w:val="000000"/>
          <w:sz w:val="24"/>
          <w:szCs w:val="24"/>
          <w:lang w:eastAsia="zh-CN"/>
        </w:rPr>
        <w:t xml:space="preserve"> J, </w:t>
      </w:r>
      <w:proofErr w:type="spellStart"/>
      <w:r w:rsidRPr="006913EC">
        <w:rPr>
          <w:rFonts w:ascii="Book Antiqua" w:eastAsia="宋体" w:hAnsi="Book Antiqua" w:cs="宋体"/>
          <w:color w:val="000000"/>
          <w:sz w:val="24"/>
          <w:szCs w:val="24"/>
          <w:lang w:eastAsia="zh-CN"/>
        </w:rPr>
        <w:t>Riely</w:t>
      </w:r>
      <w:proofErr w:type="spellEnd"/>
      <w:r w:rsidRPr="006913EC">
        <w:rPr>
          <w:rFonts w:ascii="Book Antiqua" w:eastAsia="宋体" w:hAnsi="Book Antiqua" w:cs="宋体"/>
          <w:color w:val="000000"/>
          <w:sz w:val="24"/>
          <w:szCs w:val="24"/>
          <w:lang w:eastAsia="zh-CN"/>
        </w:rPr>
        <w:t xml:space="preserve"> CA. Ninety patients with nonalcoholic </w:t>
      </w:r>
      <w:proofErr w:type="spellStart"/>
      <w:r w:rsidRPr="006913EC">
        <w:rPr>
          <w:rFonts w:ascii="Book Antiqua" w:eastAsia="宋体" w:hAnsi="Book Antiqua" w:cs="宋体"/>
          <w:color w:val="000000"/>
          <w:sz w:val="24"/>
          <w:szCs w:val="24"/>
          <w:lang w:eastAsia="zh-CN"/>
        </w:rPr>
        <w:t>steatohepatitis</w:t>
      </w:r>
      <w:proofErr w:type="spellEnd"/>
      <w:r w:rsidRPr="006913EC">
        <w:rPr>
          <w:rFonts w:ascii="Book Antiqua" w:eastAsia="宋体" w:hAnsi="Book Antiqua" w:cs="宋体"/>
          <w:color w:val="000000"/>
          <w:sz w:val="24"/>
          <w:szCs w:val="24"/>
          <w:lang w:eastAsia="zh-CN"/>
        </w:rPr>
        <w:t>: insulin resistance, familial tendency, and severity of disease. </w:t>
      </w:r>
      <w:r w:rsidRPr="006913EC">
        <w:rPr>
          <w:rFonts w:ascii="Book Antiqua" w:eastAsia="宋体" w:hAnsi="Book Antiqua" w:cs="宋体"/>
          <w:i/>
          <w:iCs/>
          <w:color w:val="000000"/>
          <w:sz w:val="24"/>
          <w:szCs w:val="24"/>
          <w:lang w:eastAsia="zh-CN"/>
        </w:rPr>
        <w:t xml:space="preserve">Am J </w:t>
      </w:r>
      <w:proofErr w:type="spellStart"/>
      <w:r w:rsidRPr="006913EC">
        <w:rPr>
          <w:rFonts w:ascii="Book Antiqua" w:eastAsia="宋体" w:hAnsi="Book Antiqua" w:cs="宋体"/>
          <w:i/>
          <w:iCs/>
          <w:color w:val="000000"/>
          <w:sz w:val="24"/>
          <w:szCs w:val="24"/>
          <w:lang w:eastAsia="zh-CN"/>
        </w:rPr>
        <w:t>Gastroenterol</w:t>
      </w:r>
      <w:proofErr w:type="spellEnd"/>
      <w:r w:rsidRPr="006913EC">
        <w:rPr>
          <w:rFonts w:ascii="Book Antiqua" w:eastAsia="宋体" w:hAnsi="Book Antiqua" w:cs="宋体"/>
          <w:color w:val="000000"/>
          <w:sz w:val="24"/>
          <w:szCs w:val="24"/>
          <w:lang w:eastAsia="zh-CN"/>
        </w:rPr>
        <w:t> 2001; </w:t>
      </w:r>
      <w:r w:rsidRPr="006913EC">
        <w:rPr>
          <w:rFonts w:ascii="Book Antiqua" w:eastAsia="宋体" w:hAnsi="Book Antiqua" w:cs="宋体"/>
          <w:b/>
          <w:bCs/>
          <w:color w:val="000000"/>
          <w:sz w:val="24"/>
          <w:szCs w:val="24"/>
          <w:lang w:eastAsia="zh-CN"/>
        </w:rPr>
        <w:t>96</w:t>
      </w:r>
      <w:r w:rsidRPr="006913EC">
        <w:rPr>
          <w:rFonts w:ascii="Book Antiqua" w:eastAsia="宋体" w:hAnsi="Book Antiqua" w:cs="宋体"/>
          <w:color w:val="000000"/>
          <w:sz w:val="24"/>
          <w:szCs w:val="24"/>
          <w:lang w:eastAsia="zh-CN"/>
        </w:rPr>
        <w:t>: 2957-2961 [PMID: 11693332]</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66 </w:t>
      </w:r>
      <w:proofErr w:type="spellStart"/>
      <w:r w:rsidRPr="006913EC">
        <w:rPr>
          <w:rFonts w:ascii="Book Antiqua" w:eastAsia="宋体" w:hAnsi="Book Antiqua" w:cs="宋体"/>
          <w:b/>
          <w:bCs/>
          <w:color w:val="000000"/>
          <w:sz w:val="24"/>
          <w:szCs w:val="24"/>
          <w:lang w:eastAsia="zh-CN"/>
        </w:rPr>
        <w:t>Tokushige</w:t>
      </w:r>
      <w:proofErr w:type="spellEnd"/>
      <w:r w:rsidRPr="006913EC">
        <w:rPr>
          <w:rFonts w:ascii="Book Antiqua" w:eastAsia="宋体" w:hAnsi="Book Antiqua" w:cs="宋体"/>
          <w:b/>
          <w:bCs/>
          <w:color w:val="000000"/>
          <w:sz w:val="24"/>
          <w:szCs w:val="24"/>
          <w:lang w:eastAsia="zh-CN"/>
        </w:rPr>
        <w:t xml:space="preserve"> K</w:t>
      </w:r>
      <w:r w:rsidRPr="006913EC">
        <w:rPr>
          <w:rFonts w:ascii="Book Antiqua" w:eastAsia="宋体" w:hAnsi="Book Antiqua" w:cs="宋体"/>
          <w:color w:val="000000"/>
          <w:sz w:val="24"/>
          <w:szCs w:val="24"/>
          <w:lang w:eastAsia="zh-CN"/>
        </w:rPr>
        <w:t xml:space="preserve">, </w:t>
      </w:r>
      <w:proofErr w:type="spellStart"/>
      <w:r w:rsidRPr="006913EC">
        <w:rPr>
          <w:rFonts w:ascii="Book Antiqua" w:eastAsia="宋体" w:hAnsi="Book Antiqua" w:cs="宋体"/>
          <w:color w:val="000000"/>
          <w:sz w:val="24"/>
          <w:szCs w:val="24"/>
          <w:lang w:eastAsia="zh-CN"/>
        </w:rPr>
        <w:t>Yatsuji</w:t>
      </w:r>
      <w:proofErr w:type="spellEnd"/>
      <w:r w:rsidRPr="006913EC">
        <w:rPr>
          <w:rFonts w:ascii="Book Antiqua" w:eastAsia="宋体" w:hAnsi="Book Antiqua" w:cs="宋体"/>
          <w:color w:val="000000"/>
          <w:sz w:val="24"/>
          <w:szCs w:val="24"/>
          <w:lang w:eastAsia="zh-CN"/>
        </w:rPr>
        <w:t xml:space="preserve"> S, Hashimoto E, </w:t>
      </w:r>
      <w:proofErr w:type="spellStart"/>
      <w:r w:rsidRPr="006913EC">
        <w:rPr>
          <w:rFonts w:ascii="Book Antiqua" w:eastAsia="宋体" w:hAnsi="Book Antiqua" w:cs="宋体"/>
          <w:color w:val="000000"/>
          <w:sz w:val="24"/>
          <w:szCs w:val="24"/>
          <w:lang w:eastAsia="zh-CN"/>
        </w:rPr>
        <w:t>Kabutake</w:t>
      </w:r>
      <w:proofErr w:type="spellEnd"/>
      <w:r w:rsidRPr="006913EC">
        <w:rPr>
          <w:rFonts w:ascii="Book Antiqua" w:eastAsia="宋体" w:hAnsi="Book Antiqua" w:cs="宋体"/>
          <w:color w:val="000000"/>
          <w:sz w:val="24"/>
          <w:szCs w:val="24"/>
          <w:lang w:eastAsia="zh-CN"/>
        </w:rPr>
        <w:t xml:space="preserve"> A, </w:t>
      </w:r>
      <w:proofErr w:type="spellStart"/>
      <w:r w:rsidRPr="006913EC">
        <w:rPr>
          <w:rFonts w:ascii="Book Antiqua" w:eastAsia="宋体" w:hAnsi="Book Antiqua" w:cs="宋体"/>
          <w:color w:val="000000"/>
          <w:sz w:val="24"/>
          <w:szCs w:val="24"/>
          <w:lang w:eastAsia="zh-CN"/>
        </w:rPr>
        <w:t>Tobari</w:t>
      </w:r>
      <w:proofErr w:type="spellEnd"/>
      <w:r w:rsidRPr="006913EC">
        <w:rPr>
          <w:rFonts w:ascii="Book Antiqua" w:eastAsia="宋体" w:hAnsi="Book Antiqua" w:cs="宋体"/>
          <w:color w:val="000000"/>
          <w:sz w:val="24"/>
          <w:szCs w:val="24"/>
          <w:lang w:eastAsia="zh-CN"/>
        </w:rPr>
        <w:t xml:space="preserve"> M, </w:t>
      </w:r>
      <w:proofErr w:type="spellStart"/>
      <w:r w:rsidRPr="006913EC">
        <w:rPr>
          <w:rFonts w:ascii="Book Antiqua" w:eastAsia="宋体" w:hAnsi="Book Antiqua" w:cs="宋体"/>
          <w:color w:val="000000"/>
          <w:sz w:val="24"/>
          <w:szCs w:val="24"/>
          <w:lang w:eastAsia="zh-CN"/>
        </w:rPr>
        <w:t>Taniai</w:t>
      </w:r>
      <w:proofErr w:type="spellEnd"/>
      <w:r w:rsidRPr="006913EC">
        <w:rPr>
          <w:rFonts w:ascii="Book Antiqua" w:eastAsia="宋体" w:hAnsi="Book Antiqua" w:cs="宋体"/>
          <w:color w:val="000000"/>
          <w:sz w:val="24"/>
          <w:szCs w:val="24"/>
          <w:lang w:eastAsia="zh-CN"/>
        </w:rPr>
        <w:t xml:space="preserve"> M, </w:t>
      </w:r>
      <w:proofErr w:type="spellStart"/>
      <w:r w:rsidRPr="006913EC">
        <w:rPr>
          <w:rFonts w:ascii="Book Antiqua" w:eastAsia="宋体" w:hAnsi="Book Antiqua" w:cs="宋体"/>
          <w:color w:val="000000"/>
          <w:sz w:val="24"/>
          <w:szCs w:val="24"/>
          <w:lang w:eastAsia="zh-CN"/>
        </w:rPr>
        <w:t>Shiratori</w:t>
      </w:r>
      <w:proofErr w:type="spellEnd"/>
      <w:r w:rsidRPr="006913EC">
        <w:rPr>
          <w:rFonts w:ascii="Book Antiqua" w:eastAsia="宋体" w:hAnsi="Book Antiqua" w:cs="宋体"/>
          <w:color w:val="000000"/>
          <w:sz w:val="24"/>
          <w:szCs w:val="24"/>
          <w:lang w:eastAsia="zh-CN"/>
        </w:rPr>
        <w:t xml:space="preserve"> K. Familial aggregation in patients with non-alcoholic </w:t>
      </w:r>
      <w:proofErr w:type="spellStart"/>
      <w:r w:rsidRPr="006913EC">
        <w:rPr>
          <w:rFonts w:ascii="Book Antiqua" w:eastAsia="宋体" w:hAnsi="Book Antiqua" w:cs="宋体"/>
          <w:color w:val="000000"/>
          <w:sz w:val="24"/>
          <w:szCs w:val="24"/>
          <w:lang w:eastAsia="zh-CN"/>
        </w:rPr>
        <w:t>steatohepatitis</w:t>
      </w:r>
      <w:proofErr w:type="spellEnd"/>
      <w:r w:rsidRPr="006913EC">
        <w:rPr>
          <w:rFonts w:ascii="Book Antiqua" w:eastAsia="宋体" w:hAnsi="Book Antiqua" w:cs="宋体"/>
          <w:color w:val="000000"/>
          <w:sz w:val="24"/>
          <w:szCs w:val="24"/>
          <w:lang w:eastAsia="zh-CN"/>
        </w:rPr>
        <w:t>. </w:t>
      </w:r>
      <w:r w:rsidRPr="006913EC">
        <w:rPr>
          <w:rFonts w:ascii="Book Antiqua" w:eastAsia="宋体" w:hAnsi="Book Antiqua" w:cs="宋体"/>
          <w:i/>
          <w:iCs/>
          <w:color w:val="000000"/>
          <w:sz w:val="24"/>
          <w:szCs w:val="24"/>
          <w:lang w:eastAsia="zh-CN"/>
        </w:rPr>
        <w:t>Intern Med</w:t>
      </w:r>
      <w:r w:rsidRPr="006913EC">
        <w:rPr>
          <w:rFonts w:ascii="Book Antiqua" w:eastAsia="宋体" w:hAnsi="Book Antiqua" w:cs="宋体"/>
          <w:color w:val="000000"/>
          <w:sz w:val="24"/>
          <w:szCs w:val="24"/>
          <w:lang w:eastAsia="zh-CN"/>
        </w:rPr>
        <w:t> 2008; </w:t>
      </w:r>
      <w:r w:rsidRPr="006913EC">
        <w:rPr>
          <w:rFonts w:ascii="Book Antiqua" w:eastAsia="宋体" w:hAnsi="Book Antiqua" w:cs="宋体"/>
          <w:b/>
          <w:bCs/>
          <w:color w:val="000000"/>
          <w:sz w:val="24"/>
          <w:szCs w:val="24"/>
          <w:lang w:eastAsia="zh-CN"/>
        </w:rPr>
        <w:t>47</w:t>
      </w:r>
      <w:r w:rsidRPr="006913EC">
        <w:rPr>
          <w:rFonts w:ascii="Book Antiqua" w:eastAsia="宋体" w:hAnsi="Book Antiqua" w:cs="宋体"/>
          <w:color w:val="000000"/>
          <w:sz w:val="24"/>
          <w:szCs w:val="24"/>
          <w:lang w:eastAsia="zh-CN"/>
        </w:rPr>
        <w:t>: 405-410 [PMID: 18310971]</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67 </w:t>
      </w:r>
      <w:proofErr w:type="spellStart"/>
      <w:r w:rsidRPr="006913EC">
        <w:rPr>
          <w:rFonts w:ascii="Book Antiqua" w:eastAsia="宋体" w:hAnsi="Book Antiqua" w:cs="宋体"/>
          <w:b/>
          <w:bCs/>
          <w:color w:val="000000"/>
          <w:sz w:val="24"/>
          <w:szCs w:val="24"/>
          <w:lang w:eastAsia="zh-CN"/>
        </w:rPr>
        <w:t>Schwimmer</w:t>
      </w:r>
      <w:proofErr w:type="spellEnd"/>
      <w:r w:rsidRPr="006913EC">
        <w:rPr>
          <w:rFonts w:ascii="Book Antiqua" w:eastAsia="宋体" w:hAnsi="Book Antiqua" w:cs="宋体"/>
          <w:b/>
          <w:bCs/>
          <w:color w:val="000000"/>
          <w:sz w:val="24"/>
          <w:szCs w:val="24"/>
          <w:lang w:eastAsia="zh-CN"/>
        </w:rPr>
        <w:t xml:space="preserve"> JB</w:t>
      </w:r>
      <w:r w:rsidRPr="006913EC">
        <w:rPr>
          <w:rFonts w:ascii="Book Antiqua" w:eastAsia="宋体" w:hAnsi="Book Antiqua" w:cs="宋体"/>
          <w:color w:val="000000"/>
          <w:sz w:val="24"/>
          <w:szCs w:val="24"/>
          <w:lang w:eastAsia="zh-CN"/>
        </w:rPr>
        <w:t xml:space="preserve">, </w:t>
      </w:r>
      <w:proofErr w:type="spellStart"/>
      <w:r w:rsidRPr="006913EC">
        <w:rPr>
          <w:rFonts w:ascii="Book Antiqua" w:eastAsia="宋体" w:hAnsi="Book Antiqua" w:cs="宋体"/>
          <w:color w:val="000000"/>
          <w:sz w:val="24"/>
          <w:szCs w:val="24"/>
          <w:lang w:eastAsia="zh-CN"/>
        </w:rPr>
        <w:t>Celedon</w:t>
      </w:r>
      <w:proofErr w:type="spellEnd"/>
      <w:r w:rsidRPr="006913EC">
        <w:rPr>
          <w:rFonts w:ascii="Book Antiqua" w:eastAsia="宋体" w:hAnsi="Book Antiqua" w:cs="宋体"/>
          <w:color w:val="000000"/>
          <w:sz w:val="24"/>
          <w:szCs w:val="24"/>
          <w:lang w:eastAsia="zh-CN"/>
        </w:rPr>
        <w:t xml:space="preserve"> MA, </w:t>
      </w:r>
      <w:proofErr w:type="spellStart"/>
      <w:r w:rsidRPr="006913EC">
        <w:rPr>
          <w:rFonts w:ascii="Book Antiqua" w:eastAsia="宋体" w:hAnsi="Book Antiqua" w:cs="宋体"/>
          <w:color w:val="000000"/>
          <w:sz w:val="24"/>
          <w:szCs w:val="24"/>
          <w:lang w:eastAsia="zh-CN"/>
        </w:rPr>
        <w:t>Lavine</w:t>
      </w:r>
      <w:proofErr w:type="spellEnd"/>
      <w:r w:rsidRPr="006913EC">
        <w:rPr>
          <w:rFonts w:ascii="Book Antiqua" w:eastAsia="宋体" w:hAnsi="Book Antiqua" w:cs="宋体"/>
          <w:color w:val="000000"/>
          <w:sz w:val="24"/>
          <w:szCs w:val="24"/>
          <w:lang w:eastAsia="zh-CN"/>
        </w:rPr>
        <w:t xml:space="preserve"> JE, Salem R, Campbell N, </w:t>
      </w:r>
      <w:proofErr w:type="spellStart"/>
      <w:r w:rsidRPr="006913EC">
        <w:rPr>
          <w:rFonts w:ascii="Book Antiqua" w:eastAsia="宋体" w:hAnsi="Book Antiqua" w:cs="宋体"/>
          <w:color w:val="000000"/>
          <w:sz w:val="24"/>
          <w:szCs w:val="24"/>
          <w:lang w:eastAsia="zh-CN"/>
        </w:rPr>
        <w:t>Schork</w:t>
      </w:r>
      <w:proofErr w:type="spellEnd"/>
      <w:r w:rsidRPr="006913EC">
        <w:rPr>
          <w:rFonts w:ascii="Book Antiqua" w:eastAsia="宋体" w:hAnsi="Book Antiqua" w:cs="宋体"/>
          <w:color w:val="000000"/>
          <w:sz w:val="24"/>
          <w:szCs w:val="24"/>
          <w:lang w:eastAsia="zh-CN"/>
        </w:rPr>
        <w:t xml:space="preserve"> NJ, </w:t>
      </w:r>
      <w:proofErr w:type="spellStart"/>
      <w:r w:rsidRPr="006913EC">
        <w:rPr>
          <w:rFonts w:ascii="Book Antiqua" w:eastAsia="宋体" w:hAnsi="Book Antiqua" w:cs="宋体"/>
          <w:color w:val="000000"/>
          <w:sz w:val="24"/>
          <w:szCs w:val="24"/>
          <w:lang w:eastAsia="zh-CN"/>
        </w:rPr>
        <w:t>Shiehmorteza</w:t>
      </w:r>
      <w:proofErr w:type="spellEnd"/>
      <w:r w:rsidRPr="006913EC">
        <w:rPr>
          <w:rFonts w:ascii="Book Antiqua" w:eastAsia="宋体" w:hAnsi="Book Antiqua" w:cs="宋体"/>
          <w:color w:val="000000"/>
          <w:sz w:val="24"/>
          <w:szCs w:val="24"/>
          <w:lang w:eastAsia="zh-CN"/>
        </w:rPr>
        <w:t xml:space="preserve"> M, </w:t>
      </w:r>
      <w:proofErr w:type="spellStart"/>
      <w:r w:rsidRPr="006913EC">
        <w:rPr>
          <w:rFonts w:ascii="Book Antiqua" w:eastAsia="宋体" w:hAnsi="Book Antiqua" w:cs="宋体"/>
          <w:color w:val="000000"/>
          <w:sz w:val="24"/>
          <w:szCs w:val="24"/>
          <w:lang w:eastAsia="zh-CN"/>
        </w:rPr>
        <w:t>Yokoo</w:t>
      </w:r>
      <w:proofErr w:type="spellEnd"/>
      <w:r w:rsidRPr="006913EC">
        <w:rPr>
          <w:rFonts w:ascii="Book Antiqua" w:eastAsia="宋体" w:hAnsi="Book Antiqua" w:cs="宋体"/>
          <w:color w:val="000000"/>
          <w:sz w:val="24"/>
          <w:szCs w:val="24"/>
          <w:lang w:eastAsia="zh-CN"/>
        </w:rPr>
        <w:t xml:space="preserve"> T, Chavez A, Middleton MS, </w:t>
      </w:r>
      <w:proofErr w:type="spellStart"/>
      <w:r w:rsidRPr="006913EC">
        <w:rPr>
          <w:rFonts w:ascii="Book Antiqua" w:eastAsia="宋体" w:hAnsi="Book Antiqua" w:cs="宋体"/>
          <w:color w:val="000000"/>
          <w:sz w:val="24"/>
          <w:szCs w:val="24"/>
          <w:lang w:eastAsia="zh-CN"/>
        </w:rPr>
        <w:t>Sirlin</w:t>
      </w:r>
      <w:proofErr w:type="spellEnd"/>
      <w:r w:rsidRPr="006913EC">
        <w:rPr>
          <w:rFonts w:ascii="Book Antiqua" w:eastAsia="宋体" w:hAnsi="Book Antiqua" w:cs="宋体"/>
          <w:color w:val="000000"/>
          <w:sz w:val="24"/>
          <w:szCs w:val="24"/>
          <w:lang w:eastAsia="zh-CN"/>
        </w:rPr>
        <w:t xml:space="preserve"> CB. </w:t>
      </w:r>
      <w:proofErr w:type="gramStart"/>
      <w:r w:rsidRPr="006913EC">
        <w:rPr>
          <w:rFonts w:ascii="Book Antiqua" w:eastAsia="宋体" w:hAnsi="Book Antiqua" w:cs="宋体"/>
          <w:color w:val="000000"/>
          <w:sz w:val="24"/>
          <w:szCs w:val="24"/>
          <w:lang w:eastAsia="zh-CN"/>
        </w:rPr>
        <w:t>Heritability of nonalcoholic fatty liver disease.</w:t>
      </w:r>
      <w:proofErr w:type="gramEnd"/>
      <w:r w:rsidRPr="006913EC">
        <w:rPr>
          <w:rFonts w:ascii="Book Antiqua" w:eastAsia="宋体" w:hAnsi="Book Antiqua" w:cs="宋体"/>
          <w:color w:val="000000"/>
          <w:sz w:val="24"/>
          <w:szCs w:val="24"/>
          <w:lang w:eastAsia="zh-CN"/>
        </w:rPr>
        <w:t> </w:t>
      </w:r>
      <w:r w:rsidRPr="006913EC">
        <w:rPr>
          <w:rFonts w:ascii="Book Antiqua" w:eastAsia="宋体" w:hAnsi="Book Antiqua" w:cs="宋体"/>
          <w:i/>
          <w:iCs/>
          <w:color w:val="000000"/>
          <w:sz w:val="24"/>
          <w:szCs w:val="24"/>
          <w:lang w:eastAsia="zh-CN"/>
        </w:rPr>
        <w:t>Gastroenterology</w:t>
      </w:r>
      <w:r w:rsidRPr="006913EC">
        <w:rPr>
          <w:rFonts w:ascii="Book Antiqua" w:eastAsia="宋体" w:hAnsi="Book Antiqua" w:cs="宋体"/>
          <w:color w:val="000000"/>
          <w:sz w:val="24"/>
          <w:szCs w:val="24"/>
          <w:lang w:eastAsia="zh-CN"/>
        </w:rPr>
        <w:t> 2009; </w:t>
      </w:r>
      <w:r w:rsidRPr="006913EC">
        <w:rPr>
          <w:rFonts w:ascii="Book Antiqua" w:eastAsia="宋体" w:hAnsi="Book Antiqua" w:cs="宋体"/>
          <w:b/>
          <w:bCs/>
          <w:color w:val="000000"/>
          <w:sz w:val="24"/>
          <w:szCs w:val="24"/>
          <w:lang w:eastAsia="zh-CN"/>
        </w:rPr>
        <w:t>136</w:t>
      </w:r>
      <w:r w:rsidRPr="006913EC">
        <w:rPr>
          <w:rFonts w:ascii="Book Antiqua" w:eastAsia="宋体" w:hAnsi="Book Antiqua" w:cs="宋体"/>
          <w:color w:val="000000"/>
          <w:sz w:val="24"/>
          <w:szCs w:val="24"/>
          <w:lang w:eastAsia="zh-CN"/>
        </w:rPr>
        <w:t>: 1585-1592 [PMID: 19208353 DOI: 10.1053/j.gastro.2009.01.050]</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68 </w:t>
      </w:r>
      <w:r w:rsidRPr="006913EC">
        <w:rPr>
          <w:rFonts w:ascii="Book Antiqua" w:eastAsia="宋体" w:hAnsi="Book Antiqua" w:cs="宋体"/>
          <w:b/>
          <w:bCs/>
          <w:color w:val="000000"/>
          <w:sz w:val="24"/>
          <w:szCs w:val="24"/>
          <w:lang w:eastAsia="zh-CN"/>
        </w:rPr>
        <w:t>Romeo S</w:t>
      </w:r>
      <w:r w:rsidRPr="006913EC">
        <w:rPr>
          <w:rFonts w:ascii="Book Antiqua" w:eastAsia="宋体" w:hAnsi="Book Antiqua" w:cs="宋体"/>
          <w:color w:val="000000"/>
          <w:sz w:val="24"/>
          <w:szCs w:val="24"/>
          <w:lang w:eastAsia="zh-CN"/>
        </w:rPr>
        <w:t xml:space="preserve">, </w:t>
      </w:r>
      <w:proofErr w:type="spellStart"/>
      <w:r w:rsidRPr="006913EC">
        <w:rPr>
          <w:rFonts w:ascii="Book Antiqua" w:eastAsia="宋体" w:hAnsi="Book Antiqua" w:cs="宋体"/>
          <w:color w:val="000000"/>
          <w:sz w:val="24"/>
          <w:szCs w:val="24"/>
          <w:lang w:eastAsia="zh-CN"/>
        </w:rPr>
        <w:t>Kozlitina</w:t>
      </w:r>
      <w:proofErr w:type="spellEnd"/>
      <w:r w:rsidRPr="006913EC">
        <w:rPr>
          <w:rFonts w:ascii="Book Antiqua" w:eastAsia="宋体" w:hAnsi="Book Antiqua" w:cs="宋体"/>
          <w:color w:val="000000"/>
          <w:sz w:val="24"/>
          <w:szCs w:val="24"/>
          <w:lang w:eastAsia="zh-CN"/>
        </w:rPr>
        <w:t xml:space="preserve"> J, Xing C, </w:t>
      </w:r>
      <w:proofErr w:type="spellStart"/>
      <w:r w:rsidRPr="006913EC">
        <w:rPr>
          <w:rFonts w:ascii="Book Antiqua" w:eastAsia="宋体" w:hAnsi="Book Antiqua" w:cs="宋体"/>
          <w:color w:val="000000"/>
          <w:sz w:val="24"/>
          <w:szCs w:val="24"/>
          <w:lang w:eastAsia="zh-CN"/>
        </w:rPr>
        <w:t>Pertsemlidis</w:t>
      </w:r>
      <w:proofErr w:type="spellEnd"/>
      <w:r w:rsidRPr="006913EC">
        <w:rPr>
          <w:rFonts w:ascii="Book Antiqua" w:eastAsia="宋体" w:hAnsi="Book Antiqua" w:cs="宋体"/>
          <w:color w:val="000000"/>
          <w:sz w:val="24"/>
          <w:szCs w:val="24"/>
          <w:lang w:eastAsia="zh-CN"/>
        </w:rPr>
        <w:t xml:space="preserve"> A, Cox D, </w:t>
      </w:r>
      <w:proofErr w:type="spellStart"/>
      <w:r w:rsidRPr="006913EC">
        <w:rPr>
          <w:rFonts w:ascii="Book Antiqua" w:eastAsia="宋体" w:hAnsi="Book Antiqua" w:cs="宋体"/>
          <w:color w:val="000000"/>
          <w:sz w:val="24"/>
          <w:szCs w:val="24"/>
          <w:lang w:eastAsia="zh-CN"/>
        </w:rPr>
        <w:t>Pennacchio</w:t>
      </w:r>
      <w:proofErr w:type="spellEnd"/>
      <w:r w:rsidRPr="006913EC">
        <w:rPr>
          <w:rFonts w:ascii="Book Antiqua" w:eastAsia="宋体" w:hAnsi="Book Antiqua" w:cs="宋体"/>
          <w:color w:val="000000"/>
          <w:sz w:val="24"/>
          <w:szCs w:val="24"/>
          <w:lang w:eastAsia="zh-CN"/>
        </w:rPr>
        <w:t xml:space="preserve"> LA, </w:t>
      </w:r>
      <w:proofErr w:type="spellStart"/>
      <w:r w:rsidRPr="006913EC">
        <w:rPr>
          <w:rFonts w:ascii="Book Antiqua" w:eastAsia="宋体" w:hAnsi="Book Antiqua" w:cs="宋体"/>
          <w:color w:val="000000"/>
          <w:sz w:val="24"/>
          <w:szCs w:val="24"/>
          <w:lang w:eastAsia="zh-CN"/>
        </w:rPr>
        <w:t>Boerwinkle</w:t>
      </w:r>
      <w:proofErr w:type="spellEnd"/>
      <w:r w:rsidRPr="006913EC">
        <w:rPr>
          <w:rFonts w:ascii="Book Antiqua" w:eastAsia="宋体" w:hAnsi="Book Antiqua" w:cs="宋体"/>
          <w:color w:val="000000"/>
          <w:sz w:val="24"/>
          <w:szCs w:val="24"/>
          <w:lang w:eastAsia="zh-CN"/>
        </w:rPr>
        <w:t xml:space="preserve"> E, Cohen JC, Hobbs HH. Genetic variation in PNPLA3 confers susceptibility to nonalcoholic fatty liver disease. </w:t>
      </w:r>
      <w:r w:rsidRPr="006913EC">
        <w:rPr>
          <w:rFonts w:ascii="Book Antiqua" w:eastAsia="宋体" w:hAnsi="Book Antiqua" w:cs="宋体"/>
          <w:i/>
          <w:iCs/>
          <w:color w:val="000000"/>
          <w:sz w:val="24"/>
          <w:szCs w:val="24"/>
          <w:lang w:eastAsia="zh-CN"/>
        </w:rPr>
        <w:t>Nat Genet</w:t>
      </w:r>
      <w:r w:rsidRPr="006913EC">
        <w:rPr>
          <w:rFonts w:ascii="Book Antiqua" w:eastAsia="宋体" w:hAnsi="Book Antiqua" w:cs="宋体"/>
          <w:color w:val="000000"/>
          <w:sz w:val="24"/>
          <w:szCs w:val="24"/>
          <w:lang w:eastAsia="zh-CN"/>
        </w:rPr>
        <w:t> 2008; </w:t>
      </w:r>
      <w:r w:rsidRPr="006913EC">
        <w:rPr>
          <w:rFonts w:ascii="Book Antiqua" w:eastAsia="宋体" w:hAnsi="Book Antiqua" w:cs="宋体"/>
          <w:b/>
          <w:bCs/>
          <w:color w:val="000000"/>
          <w:sz w:val="24"/>
          <w:szCs w:val="24"/>
          <w:lang w:eastAsia="zh-CN"/>
        </w:rPr>
        <w:t>40</w:t>
      </w:r>
      <w:r w:rsidRPr="006913EC">
        <w:rPr>
          <w:rFonts w:ascii="Book Antiqua" w:eastAsia="宋体" w:hAnsi="Book Antiqua" w:cs="宋体"/>
          <w:color w:val="000000"/>
          <w:sz w:val="24"/>
          <w:szCs w:val="24"/>
          <w:lang w:eastAsia="zh-CN"/>
        </w:rPr>
        <w:t>: 1461-1465 [PMID: 18820647 DOI: 10.1038/ng.257]</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69 </w:t>
      </w:r>
      <w:proofErr w:type="spellStart"/>
      <w:r w:rsidRPr="006913EC">
        <w:rPr>
          <w:rFonts w:ascii="Book Antiqua" w:eastAsia="宋体" w:hAnsi="Book Antiqua" w:cs="宋体"/>
          <w:b/>
          <w:bCs/>
          <w:color w:val="000000"/>
          <w:sz w:val="24"/>
          <w:szCs w:val="24"/>
          <w:lang w:eastAsia="zh-CN"/>
        </w:rPr>
        <w:t>Wagenknecht</w:t>
      </w:r>
      <w:proofErr w:type="spellEnd"/>
      <w:r w:rsidRPr="006913EC">
        <w:rPr>
          <w:rFonts w:ascii="Book Antiqua" w:eastAsia="宋体" w:hAnsi="Book Antiqua" w:cs="宋体"/>
          <w:b/>
          <w:bCs/>
          <w:color w:val="000000"/>
          <w:sz w:val="24"/>
          <w:szCs w:val="24"/>
          <w:lang w:eastAsia="zh-CN"/>
        </w:rPr>
        <w:t xml:space="preserve"> LE</w:t>
      </w:r>
      <w:r w:rsidRPr="006913EC">
        <w:rPr>
          <w:rFonts w:ascii="Book Antiqua" w:eastAsia="宋体" w:hAnsi="Book Antiqua" w:cs="宋体"/>
          <w:color w:val="000000"/>
          <w:sz w:val="24"/>
          <w:szCs w:val="24"/>
          <w:lang w:eastAsia="zh-CN"/>
        </w:rPr>
        <w:t xml:space="preserve">, Palmer ND, Bowden DW, Rotter JI, Norris JM, Ziegler J, Chen YD, </w:t>
      </w:r>
      <w:proofErr w:type="spellStart"/>
      <w:r w:rsidRPr="006913EC">
        <w:rPr>
          <w:rFonts w:ascii="Book Antiqua" w:eastAsia="宋体" w:hAnsi="Book Antiqua" w:cs="宋体"/>
          <w:color w:val="000000"/>
          <w:sz w:val="24"/>
          <w:szCs w:val="24"/>
          <w:lang w:eastAsia="zh-CN"/>
        </w:rPr>
        <w:t>Haffner</w:t>
      </w:r>
      <w:proofErr w:type="spellEnd"/>
      <w:r w:rsidRPr="006913EC">
        <w:rPr>
          <w:rFonts w:ascii="Book Antiqua" w:eastAsia="宋体" w:hAnsi="Book Antiqua" w:cs="宋体"/>
          <w:color w:val="000000"/>
          <w:sz w:val="24"/>
          <w:szCs w:val="24"/>
          <w:lang w:eastAsia="zh-CN"/>
        </w:rPr>
        <w:t xml:space="preserve"> S, </w:t>
      </w:r>
      <w:proofErr w:type="spellStart"/>
      <w:r w:rsidRPr="006913EC">
        <w:rPr>
          <w:rFonts w:ascii="Book Antiqua" w:eastAsia="宋体" w:hAnsi="Book Antiqua" w:cs="宋体"/>
          <w:color w:val="000000"/>
          <w:sz w:val="24"/>
          <w:szCs w:val="24"/>
          <w:lang w:eastAsia="zh-CN"/>
        </w:rPr>
        <w:t>Scherzinger</w:t>
      </w:r>
      <w:proofErr w:type="spellEnd"/>
      <w:r w:rsidRPr="006913EC">
        <w:rPr>
          <w:rFonts w:ascii="Book Antiqua" w:eastAsia="宋体" w:hAnsi="Book Antiqua" w:cs="宋体"/>
          <w:color w:val="000000"/>
          <w:sz w:val="24"/>
          <w:szCs w:val="24"/>
          <w:lang w:eastAsia="zh-CN"/>
        </w:rPr>
        <w:t xml:space="preserve"> A, </w:t>
      </w:r>
      <w:proofErr w:type="spellStart"/>
      <w:r w:rsidRPr="006913EC">
        <w:rPr>
          <w:rFonts w:ascii="Book Antiqua" w:eastAsia="宋体" w:hAnsi="Book Antiqua" w:cs="宋体"/>
          <w:color w:val="000000"/>
          <w:sz w:val="24"/>
          <w:szCs w:val="24"/>
          <w:lang w:eastAsia="zh-CN"/>
        </w:rPr>
        <w:t>Langefeld</w:t>
      </w:r>
      <w:proofErr w:type="spellEnd"/>
      <w:r w:rsidRPr="006913EC">
        <w:rPr>
          <w:rFonts w:ascii="Book Antiqua" w:eastAsia="宋体" w:hAnsi="Book Antiqua" w:cs="宋体"/>
          <w:color w:val="000000"/>
          <w:sz w:val="24"/>
          <w:szCs w:val="24"/>
          <w:lang w:eastAsia="zh-CN"/>
        </w:rPr>
        <w:t xml:space="preserve"> CD. Association of PNPLA3 with non-alcoholic fatty liver disease in a minority cohort: the Insulin Resistance Atherosclerosis Family Study. </w:t>
      </w:r>
      <w:r w:rsidRPr="006913EC">
        <w:rPr>
          <w:rFonts w:ascii="Book Antiqua" w:eastAsia="宋体" w:hAnsi="Book Antiqua" w:cs="宋体"/>
          <w:i/>
          <w:iCs/>
          <w:color w:val="000000"/>
          <w:sz w:val="24"/>
          <w:szCs w:val="24"/>
          <w:lang w:eastAsia="zh-CN"/>
        </w:rPr>
        <w:t xml:space="preserve">Liver </w:t>
      </w:r>
      <w:proofErr w:type="spellStart"/>
      <w:r w:rsidRPr="006913EC">
        <w:rPr>
          <w:rFonts w:ascii="Book Antiqua" w:eastAsia="宋体" w:hAnsi="Book Antiqua" w:cs="宋体"/>
          <w:i/>
          <w:iCs/>
          <w:color w:val="000000"/>
          <w:sz w:val="24"/>
          <w:szCs w:val="24"/>
          <w:lang w:eastAsia="zh-CN"/>
        </w:rPr>
        <w:t>Int</w:t>
      </w:r>
      <w:proofErr w:type="spellEnd"/>
      <w:r w:rsidRPr="006913EC">
        <w:rPr>
          <w:rFonts w:ascii="Book Antiqua" w:eastAsia="宋体" w:hAnsi="Book Antiqua" w:cs="宋体"/>
          <w:color w:val="000000"/>
          <w:sz w:val="24"/>
          <w:szCs w:val="24"/>
          <w:lang w:eastAsia="zh-CN"/>
        </w:rPr>
        <w:t> 2011; </w:t>
      </w:r>
      <w:r w:rsidRPr="006913EC">
        <w:rPr>
          <w:rFonts w:ascii="Book Antiqua" w:eastAsia="宋体" w:hAnsi="Book Antiqua" w:cs="宋体"/>
          <w:b/>
          <w:bCs/>
          <w:color w:val="000000"/>
          <w:sz w:val="24"/>
          <w:szCs w:val="24"/>
          <w:lang w:eastAsia="zh-CN"/>
        </w:rPr>
        <w:t>31</w:t>
      </w:r>
      <w:r w:rsidRPr="006913EC">
        <w:rPr>
          <w:rFonts w:ascii="Book Antiqua" w:eastAsia="宋体" w:hAnsi="Book Antiqua" w:cs="宋体"/>
          <w:color w:val="000000"/>
          <w:sz w:val="24"/>
          <w:szCs w:val="24"/>
          <w:lang w:eastAsia="zh-CN"/>
        </w:rPr>
        <w:t>: 412-416 [PMID: 21281435 DOI: 10.1111/j.1478-3231.2010.02444.x]</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70 </w:t>
      </w:r>
      <w:proofErr w:type="spellStart"/>
      <w:r w:rsidRPr="006913EC">
        <w:rPr>
          <w:rFonts w:ascii="Book Antiqua" w:eastAsia="宋体" w:hAnsi="Book Antiqua" w:cs="宋体"/>
          <w:b/>
          <w:bCs/>
          <w:color w:val="000000"/>
          <w:sz w:val="24"/>
          <w:szCs w:val="24"/>
          <w:lang w:eastAsia="zh-CN"/>
        </w:rPr>
        <w:t>Kotronen</w:t>
      </w:r>
      <w:proofErr w:type="spellEnd"/>
      <w:r w:rsidRPr="006913EC">
        <w:rPr>
          <w:rFonts w:ascii="Book Antiqua" w:eastAsia="宋体" w:hAnsi="Book Antiqua" w:cs="宋体"/>
          <w:b/>
          <w:bCs/>
          <w:color w:val="000000"/>
          <w:sz w:val="24"/>
          <w:szCs w:val="24"/>
          <w:lang w:eastAsia="zh-CN"/>
        </w:rPr>
        <w:t xml:space="preserve"> A</w:t>
      </w:r>
      <w:r w:rsidRPr="006913EC">
        <w:rPr>
          <w:rFonts w:ascii="Book Antiqua" w:eastAsia="宋体" w:hAnsi="Book Antiqua" w:cs="宋体"/>
          <w:color w:val="000000"/>
          <w:sz w:val="24"/>
          <w:szCs w:val="24"/>
          <w:lang w:eastAsia="zh-CN"/>
        </w:rPr>
        <w:t xml:space="preserve">, Johansson LE, Johansson LM, </w:t>
      </w:r>
      <w:proofErr w:type="spellStart"/>
      <w:r w:rsidRPr="006913EC">
        <w:rPr>
          <w:rFonts w:ascii="Book Antiqua" w:eastAsia="宋体" w:hAnsi="Book Antiqua" w:cs="宋体"/>
          <w:color w:val="000000"/>
          <w:sz w:val="24"/>
          <w:szCs w:val="24"/>
          <w:lang w:eastAsia="zh-CN"/>
        </w:rPr>
        <w:t>Roos</w:t>
      </w:r>
      <w:proofErr w:type="spellEnd"/>
      <w:r w:rsidRPr="006913EC">
        <w:rPr>
          <w:rFonts w:ascii="Book Antiqua" w:eastAsia="宋体" w:hAnsi="Book Antiqua" w:cs="宋体"/>
          <w:color w:val="000000"/>
          <w:sz w:val="24"/>
          <w:szCs w:val="24"/>
          <w:lang w:eastAsia="zh-CN"/>
        </w:rPr>
        <w:t xml:space="preserve"> C, </w:t>
      </w:r>
      <w:proofErr w:type="spellStart"/>
      <w:r w:rsidRPr="006913EC">
        <w:rPr>
          <w:rFonts w:ascii="Book Antiqua" w:eastAsia="宋体" w:hAnsi="Book Antiqua" w:cs="宋体"/>
          <w:color w:val="000000"/>
          <w:sz w:val="24"/>
          <w:szCs w:val="24"/>
          <w:lang w:eastAsia="zh-CN"/>
        </w:rPr>
        <w:t>Westerbacka</w:t>
      </w:r>
      <w:proofErr w:type="spellEnd"/>
      <w:r w:rsidRPr="006913EC">
        <w:rPr>
          <w:rFonts w:ascii="Book Antiqua" w:eastAsia="宋体" w:hAnsi="Book Antiqua" w:cs="宋体"/>
          <w:color w:val="000000"/>
          <w:sz w:val="24"/>
          <w:szCs w:val="24"/>
          <w:lang w:eastAsia="zh-CN"/>
        </w:rPr>
        <w:t xml:space="preserve"> J, </w:t>
      </w:r>
      <w:proofErr w:type="spellStart"/>
      <w:r w:rsidRPr="006913EC">
        <w:rPr>
          <w:rFonts w:ascii="Book Antiqua" w:eastAsia="宋体" w:hAnsi="Book Antiqua" w:cs="宋体"/>
          <w:color w:val="000000"/>
          <w:sz w:val="24"/>
          <w:szCs w:val="24"/>
          <w:lang w:eastAsia="zh-CN"/>
        </w:rPr>
        <w:t>Hamsten</w:t>
      </w:r>
      <w:proofErr w:type="spellEnd"/>
      <w:r w:rsidRPr="006913EC">
        <w:rPr>
          <w:rFonts w:ascii="Book Antiqua" w:eastAsia="宋体" w:hAnsi="Book Antiqua" w:cs="宋体"/>
          <w:color w:val="000000"/>
          <w:sz w:val="24"/>
          <w:szCs w:val="24"/>
          <w:lang w:eastAsia="zh-CN"/>
        </w:rPr>
        <w:t xml:space="preserve"> A, </w:t>
      </w:r>
      <w:proofErr w:type="spellStart"/>
      <w:r w:rsidRPr="006913EC">
        <w:rPr>
          <w:rFonts w:ascii="Book Antiqua" w:eastAsia="宋体" w:hAnsi="Book Antiqua" w:cs="宋体"/>
          <w:color w:val="000000"/>
          <w:sz w:val="24"/>
          <w:szCs w:val="24"/>
          <w:lang w:eastAsia="zh-CN"/>
        </w:rPr>
        <w:t>Bergholm</w:t>
      </w:r>
      <w:proofErr w:type="spellEnd"/>
      <w:r w:rsidRPr="006913EC">
        <w:rPr>
          <w:rFonts w:ascii="Book Antiqua" w:eastAsia="宋体" w:hAnsi="Book Antiqua" w:cs="宋体"/>
          <w:color w:val="000000"/>
          <w:sz w:val="24"/>
          <w:szCs w:val="24"/>
          <w:lang w:eastAsia="zh-CN"/>
        </w:rPr>
        <w:t xml:space="preserve"> R, </w:t>
      </w:r>
      <w:proofErr w:type="spellStart"/>
      <w:r w:rsidRPr="006913EC">
        <w:rPr>
          <w:rFonts w:ascii="Book Antiqua" w:eastAsia="宋体" w:hAnsi="Book Antiqua" w:cs="宋体"/>
          <w:color w:val="000000"/>
          <w:sz w:val="24"/>
          <w:szCs w:val="24"/>
          <w:lang w:eastAsia="zh-CN"/>
        </w:rPr>
        <w:t>Arkkila</w:t>
      </w:r>
      <w:proofErr w:type="spellEnd"/>
      <w:r w:rsidRPr="006913EC">
        <w:rPr>
          <w:rFonts w:ascii="Book Antiqua" w:eastAsia="宋体" w:hAnsi="Book Antiqua" w:cs="宋体"/>
          <w:color w:val="000000"/>
          <w:sz w:val="24"/>
          <w:szCs w:val="24"/>
          <w:lang w:eastAsia="zh-CN"/>
        </w:rPr>
        <w:t xml:space="preserve"> P, </w:t>
      </w:r>
      <w:proofErr w:type="spellStart"/>
      <w:r w:rsidRPr="006913EC">
        <w:rPr>
          <w:rFonts w:ascii="Book Antiqua" w:eastAsia="宋体" w:hAnsi="Book Antiqua" w:cs="宋体"/>
          <w:color w:val="000000"/>
          <w:sz w:val="24"/>
          <w:szCs w:val="24"/>
          <w:lang w:eastAsia="zh-CN"/>
        </w:rPr>
        <w:t>Arola</w:t>
      </w:r>
      <w:proofErr w:type="spellEnd"/>
      <w:r w:rsidRPr="006913EC">
        <w:rPr>
          <w:rFonts w:ascii="Book Antiqua" w:eastAsia="宋体" w:hAnsi="Book Antiqua" w:cs="宋体"/>
          <w:color w:val="000000"/>
          <w:sz w:val="24"/>
          <w:szCs w:val="24"/>
          <w:lang w:eastAsia="zh-CN"/>
        </w:rPr>
        <w:t xml:space="preserve"> J, </w:t>
      </w:r>
      <w:proofErr w:type="spellStart"/>
      <w:r w:rsidRPr="006913EC">
        <w:rPr>
          <w:rFonts w:ascii="Book Antiqua" w:eastAsia="宋体" w:hAnsi="Book Antiqua" w:cs="宋体"/>
          <w:color w:val="000000"/>
          <w:sz w:val="24"/>
          <w:szCs w:val="24"/>
          <w:lang w:eastAsia="zh-CN"/>
        </w:rPr>
        <w:t>Kiviluoto</w:t>
      </w:r>
      <w:proofErr w:type="spellEnd"/>
      <w:r w:rsidRPr="006913EC">
        <w:rPr>
          <w:rFonts w:ascii="Book Antiqua" w:eastAsia="宋体" w:hAnsi="Book Antiqua" w:cs="宋体"/>
          <w:color w:val="000000"/>
          <w:sz w:val="24"/>
          <w:szCs w:val="24"/>
          <w:lang w:eastAsia="zh-CN"/>
        </w:rPr>
        <w:t xml:space="preserve"> T, Fisher RM, </w:t>
      </w:r>
      <w:proofErr w:type="spellStart"/>
      <w:r w:rsidRPr="006913EC">
        <w:rPr>
          <w:rFonts w:ascii="Book Antiqua" w:eastAsia="宋体" w:hAnsi="Book Antiqua" w:cs="宋体"/>
          <w:color w:val="000000"/>
          <w:sz w:val="24"/>
          <w:szCs w:val="24"/>
          <w:lang w:eastAsia="zh-CN"/>
        </w:rPr>
        <w:t>Ehrenborg</w:t>
      </w:r>
      <w:proofErr w:type="spellEnd"/>
      <w:r w:rsidRPr="006913EC">
        <w:rPr>
          <w:rFonts w:ascii="Book Antiqua" w:eastAsia="宋体" w:hAnsi="Book Antiqua" w:cs="宋体"/>
          <w:color w:val="000000"/>
          <w:sz w:val="24"/>
          <w:szCs w:val="24"/>
          <w:lang w:eastAsia="zh-CN"/>
        </w:rPr>
        <w:t xml:space="preserve"> E, </w:t>
      </w:r>
      <w:proofErr w:type="spellStart"/>
      <w:r w:rsidRPr="006913EC">
        <w:rPr>
          <w:rFonts w:ascii="Book Antiqua" w:eastAsia="宋体" w:hAnsi="Book Antiqua" w:cs="宋体"/>
          <w:color w:val="000000"/>
          <w:sz w:val="24"/>
          <w:szCs w:val="24"/>
          <w:lang w:eastAsia="zh-CN"/>
        </w:rPr>
        <w:t>Orho-Melander</w:t>
      </w:r>
      <w:proofErr w:type="spellEnd"/>
      <w:r w:rsidRPr="006913EC">
        <w:rPr>
          <w:rFonts w:ascii="Book Antiqua" w:eastAsia="宋体" w:hAnsi="Book Antiqua" w:cs="宋体"/>
          <w:color w:val="000000"/>
          <w:sz w:val="24"/>
          <w:szCs w:val="24"/>
          <w:lang w:eastAsia="zh-CN"/>
        </w:rPr>
        <w:t xml:space="preserve"> M, </w:t>
      </w:r>
      <w:proofErr w:type="spellStart"/>
      <w:r w:rsidRPr="006913EC">
        <w:rPr>
          <w:rFonts w:ascii="Book Antiqua" w:eastAsia="宋体" w:hAnsi="Book Antiqua" w:cs="宋体"/>
          <w:color w:val="000000"/>
          <w:sz w:val="24"/>
          <w:szCs w:val="24"/>
          <w:lang w:eastAsia="zh-CN"/>
        </w:rPr>
        <w:t>Ridderstråle</w:t>
      </w:r>
      <w:proofErr w:type="spellEnd"/>
      <w:r w:rsidRPr="006913EC">
        <w:rPr>
          <w:rFonts w:ascii="Book Antiqua" w:eastAsia="宋体" w:hAnsi="Book Antiqua" w:cs="宋体"/>
          <w:color w:val="000000"/>
          <w:sz w:val="24"/>
          <w:szCs w:val="24"/>
          <w:lang w:eastAsia="zh-CN"/>
        </w:rPr>
        <w:t xml:space="preserve"> M, </w:t>
      </w:r>
      <w:proofErr w:type="spellStart"/>
      <w:r w:rsidRPr="006913EC">
        <w:rPr>
          <w:rFonts w:ascii="Book Antiqua" w:eastAsia="宋体" w:hAnsi="Book Antiqua" w:cs="宋体"/>
          <w:color w:val="000000"/>
          <w:sz w:val="24"/>
          <w:szCs w:val="24"/>
          <w:lang w:eastAsia="zh-CN"/>
        </w:rPr>
        <w:t>Groop</w:t>
      </w:r>
      <w:proofErr w:type="spellEnd"/>
      <w:r w:rsidRPr="006913EC">
        <w:rPr>
          <w:rFonts w:ascii="Book Antiqua" w:eastAsia="宋体" w:hAnsi="Book Antiqua" w:cs="宋体"/>
          <w:color w:val="000000"/>
          <w:sz w:val="24"/>
          <w:szCs w:val="24"/>
          <w:lang w:eastAsia="zh-CN"/>
        </w:rPr>
        <w:t xml:space="preserve"> L, </w:t>
      </w:r>
      <w:proofErr w:type="spellStart"/>
      <w:r w:rsidRPr="006913EC">
        <w:rPr>
          <w:rFonts w:ascii="Book Antiqua" w:eastAsia="宋体" w:hAnsi="Book Antiqua" w:cs="宋体"/>
          <w:color w:val="000000"/>
          <w:sz w:val="24"/>
          <w:szCs w:val="24"/>
          <w:lang w:eastAsia="zh-CN"/>
        </w:rPr>
        <w:t>Yki-Järvinen</w:t>
      </w:r>
      <w:proofErr w:type="spellEnd"/>
      <w:r w:rsidRPr="006913EC">
        <w:rPr>
          <w:rFonts w:ascii="Book Antiqua" w:eastAsia="宋体" w:hAnsi="Book Antiqua" w:cs="宋体"/>
          <w:color w:val="000000"/>
          <w:sz w:val="24"/>
          <w:szCs w:val="24"/>
          <w:lang w:eastAsia="zh-CN"/>
        </w:rPr>
        <w:t xml:space="preserve"> H. A common variant in PNPLA3, which encodes </w:t>
      </w:r>
      <w:proofErr w:type="spellStart"/>
      <w:r w:rsidRPr="006913EC">
        <w:rPr>
          <w:rFonts w:ascii="Book Antiqua" w:eastAsia="宋体" w:hAnsi="Book Antiqua" w:cs="宋体"/>
          <w:color w:val="000000"/>
          <w:sz w:val="24"/>
          <w:szCs w:val="24"/>
          <w:lang w:eastAsia="zh-CN"/>
        </w:rPr>
        <w:t>adiponutrin</w:t>
      </w:r>
      <w:proofErr w:type="spellEnd"/>
      <w:r w:rsidRPr="006913EC">
        <w:rPr>
          <w:rFonts w:ascii="Book Antiqua" w:eastAsia="宋体" w:hAnsi="Book Antiqua" w:cs="宋体"/>
          <w:color w:val="000000"/>
          <w:sz w:val="24"/>
          <w:szCs w:val="24"/>
          <w:lang w:eastAsia="zh-CN"/>
        </w:rPr>
        <w:t>, is associated with liver fat content in humans. </w:t>
      </w:r>
      <w:proofErr w:type="spellStart"/>
      <w:r w:rsidRPr="006913EC">
        <w:rPr>
          <w:rFonts w:ascii="Book Antiqua" w:eastAsia="宋体" w:hAnsi="Book Antiqua" w:cs="宋体"/>
          <w:i/>
          <w:iCs/>
          <w:color w:val="000000"/>
          <w:sz w:val="24"/>
          <w:szCs w:val="24"/>
          <w:lang w:eastAsia="zh-CN"/>
        </w:rPr>
        <w:t>Diabetologia</w:t>
      </w:r>
      <w:proofErr w:type="spellEnd"/>
      <w:r w:rsidRPr="006913EC">
        <w:rPr>
          <w:rFonts w:ascii="Book Antiqua" w:eastAsia="宋体" w:hAnsi="Book Antiqua" w:cs="宋体"/>
          <w:color w:val="000000"/>
          <w:sz w:val="24"/>
          <w:szCs w:val="24"/>
          <w:lang w:eastAsia="zh-CN"/>
        </w:rPr>
        <w:t> 2009; </w:t>
      </w:r>
      <w:r w:rsidRPr="006913EC">
        <w:rPr>
          <w:rFonts w:ascii="Book Antiqua" w:eastAsia="宋体" w:hAnsi="Book Antiqua" w:cs="宋体"/>
          <w:b/>
          <w:bCs/>
          <w:color w:val="000000"/>
          <w:sz w:val="24"/>
          <w:szCs w:val="24"/>
          <w:lang w:eastAsia="zh-CN"/>
        </w:rPr>
        <w:t>52</w:t>
      </w:r>
      <w:r w:rsidRPr="006913EC">
        <w:rPr>
          <w:rFonts w:ascii="Book Antiqua" w:eastAsia="宋体" w:hAnsi="Book Antiqua" w:cs="宋体"/>
          <w:color w:val="000000"/>
          <w:sz w:val="24"/>
          <w:szCs w:val="24"/>
          <w:lang w:eastAsia="zh-CN"/>
        </w:rPr>
        <w:t>: 1056-1060 [PMID: 19224197 DOI: 10.1007/s00125-009-1285-z]</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71 </w:t>
      </w:r>
      <w:r w:rsidRPr="006913EC">
        <w:rPr>
          <w:rFonts w:ascii="Book Antiqua" w:eastAsia="宋体" w:hAnsi="Book Antiqua" w:cs="宋体"/>
          <w:b/>
          <w:bCs/>
          <w:color w:val="000000"/>
          <w:sz w:val="24"/>
          <w:szCs w:val="24"/>
          <w:lang w:eastAsia="zh-CN"/>
        </w:rPr>
        <w:t>Romeo S</w:t>
      </w:r>
      <w:r w:rsidRPr="006913EC">
        <w:rPr>
          <w:rFonts w:ascii="Book Antiqua" w:eastAsia="宋体" w:hAnsi="Book Antiqua" w:cs="宋体"/>
          <w:color w:val="000000"/>
          <w:sz w:val="24"/>
          <w:szCs w:val="24"/>
          <w:lang w:eastAsia="zh-CN"/>
        </w:rPr>
        <w:t xml:space="preserve">, </w:t>
      </w:r>
      <w:proofErr w:type="spellStart"/>
      <w:r w:rsidRPr="006913EC">
        <w:rPr>
          <w:rFonts w:ascii="Book Antiqua" w:eastAsia="宋体" w:hAnsi="Book Antiqua" w:cs="宋体"/>
          <w:color w:val="000000"/>
          <w:sz w:val="24"/>
          <w:szCs w:val="24"/>
          <w:lang w:eastAsia="zh-CN"/>
        </w:rPr>
        <w:t>Sentinelli</w:t>
      </w:r>
      <w:proofErr w:type="spellEnd"/>
      <w:r w:rsidRPr="006913EC">
        <w:rPr>
          <w:rFonts w:ascii="Book Antiqua" w:eastAsia="宋体" w:hAnsi="Book Antiqua" w:cs="宋体"/>
          <w:color w:val="000000"/>
          <w:sz w:val="24"/>
          <w:szCs w:val="24"/>
          <w:lang w:eastAsia="zh-CN"/>
        </w:rPr>
        <w:t xml:space="preserve"> F, Dash S, Yeo GS, Savage DB, </w:t>
      </w:r>
      <w:proofErr w:type="spellStart"/>
      <w:r w:rsidRPr="006913EC">
        <w:rPr>
          <w:rFonts w:ascii="Book Antiqua" w:eastAsia="宋体" w:hAnsi="Book Antiqua" w:cs="宋体"/>
          <w:color w:val="000000"/>
          <w:sz w:val="24"/>
          <w:szCs w:val="24"/>
          <w:lang w:eastAsia="zh-CN"/>
        </w:rPr>
        <w:t>Leonetti</w:t>
      </w:r>
      <w:proofErr w:type="spellEnd"/>
      <w:r w:rsidRPr="006913EC">
        <w:rPr>
          <w:rFonts w:ascii="Book Antiqua" w:eastAsia="宋体" w:hAnsi="Book Antiqua" w:cs="宋体"/>
          <w:color w:val="000000"/>
          <w:sz w:val="24"/>
          <w:szCs w:val="24"/>
          <w:lang w:eastAsia="zh-CN"/>
        </w:rPr>
        <w:t xml:space="preserve"> F, </w:t>
      </w:r>
      <w:proofErr w:type="spellStart"/>
      <w:r w:rsidRPr="006913EC">
        <w:rPr>
          <w:rFonts w:ascii="Book Antiqua" w:eastAsia="宋体" w:hAnsi="Book Antiqua" w:cs="宋体"/>
          <w:color w:val="000000"/>
          <w:sz w:val="24"/>
          <w:szCs w:val="24"/>
          <w:lang w:eastAsia="zh-CN"/>
        </w:rPr>
        <w:t>Capoccia</w:t>
      </w:r>
      <w:proofErr w:type="spellEnd"/>
      <w:r w:rsidRPr="006913EC">
        <w:rPr>
          <w:rFonts w:ascii="Book Antiqua" w:eastAsia="宋体" w:hAnsi="Book Antiqua" w:cs="宋体"/>
          <w:color w:val="000000"/>
          <w:sz w:val="24"/>
          <w:szCs w:val="24"/>
          <w:lang w:eastAsia="zh-CN"/>
        </w:rPr>
        <w:t xml:space="preserve"> D, </w:t>
      </w:r>
      <w:proofErr w:type="spellStart"/>
      <w:r w:rsidRPr="006913EC">
        <w:rPr>
          <w:rFonts w:ascii="Book Antiqua" w:eastAsia="宋体" w:hAnsi="Book Antiqua" w:cs="宋体"/>
          <w:color w:val="000000"/>
          <w:sz w:val="24"/>
          <w:szCs w:val="24"/>
          <w:lang w:eastAsia="zh-CN"/>
        </w:rPr>
        <w:t>Incani</w:t>
      </w:r>
      <w:proofErr w:type="spellEnd"/>
      <w:r w:rsidRPr="006913EC">
        <w:rPr>
          <w:rFonts w:ascii="Book Antiqua" w:eastAsia="宋体" w:hAnsi="Book Antiqua" w:cs="宋体"/>
          <w:color w:val="000000"/>
          <w:sz w:val="24"/>
          <w:szCs w:val="24"/>
          <w:lang w:eastAsia="zh-CN"/>
        </w:rPr>
        <w:t xml:space="preserve"> M, </w:t>
      </w:r>
      <w:proofErr w:type="spellStart"/>
      <w:r w:rsidRPr="006913EC">
        <w:rPr>
          <w:rFonts w:ascii="Book Antiqua" w:eastAsia="宋体" w:hAnsi="Book Antiqua" w:cs="宋体"/>
          <w:color w:val="000000"/>
          <w:sz w:val="24"/>
          <w:szCs w:val="24"/>
          <w:lang w:eastAsia="zh-CN"/>
        </w:rPr>
        <w:t>Maglio</w:t>
      </w:r>
      <w:proofErr w:type="spellEnd"/>
      <w:r w:rsidRPr="006913EC">
        <w:rPr>
          <w:rFonts w:ascii="Book Antiqua" w:eastAsia="宋体" w:hAnsi="Book Antiqua" w:cs="宋体"/>
          <w:color w:val="000000"/>
          <w:sz w:val="24"/>
          <w:szCs w:val="24"/>
          <w:lang w:eastAsia="zh-CN"/>
        </w:rPr>
        <w:t xml:space="preserve"> C, </w:t>
      </w:r>
      <w:proofErr w:type="spellStart"/>
      <w:r w:rsidRPr="006913EC">
        <w:rPr>
          <w:rFonts w:ascii="Book Antiqua" w:eastAsia="宋体" w:hAnsi="Book Antiqua" w:cs="宋体"/>
          <w:color w:val="000000"/>
          <w:sz w:val="24"/>
          <w:szCs w:val="24"/>
          <w:lang w:eastAsia="zh-CN"/>
        </w:rPr>
        <w:t>Iacovino</w:t>
      </w:r>
      <w:proofErr w:type="spellEnd"/>
      <w:r w:rsidRPr="006913EC">
        <w:rPr>
          <w:rFonts w:ascii="Book Antiqua" w:eastAsia="宋体" w:hAnsi="Book Antiqua" w:cs="宋体"/>
          <w:color w:val="000000"/>
          <w:sz w:val="24"/>
          <w:szCs w:val="24"/>
          <w:lang w:eastAsia="zh-CN"/>
        </w:rPr>
        <w:t xml:space="preserve"> M, </w:t>
      </w:r>
      <w:proofErr w:type="spellStart"/>
      <w:r w:rsidRPr="006913EC">
        <w:rPr>
          <w:rFonts w:ascii="Book Antiqua" w:eastAsia="宋体" w:hAnsi="Book Antiqua" w:cs="宋体"/>
          <w:color w:val="000000"/>
          <w:sz w:val="24"/>
          <w:szCs w:val="24"/>
          <w:lang w:eastAsia="zh-CN"/>
        </w:rPr>
        <w:t>O'Rahilly</w:t>
      </w:r>
      <w:proofErr w:type="spellEnd"/>
      <w:r w:rsidRPr="006913EC">
        <w:rPr>
          <w:rFonts w:ascii="Book Antiqua" w:eastAsia="宋体" w:hAnsi="Book Antiqua" w:cs="宋体"/>
          <w:color w:val="000000"/>
          <w:sz w:val="24"/>
          <w:szCs w:val="24"/>
          <w:lang w:eastAsia="zh-CN"/>
        </w:rPr>
        <w:t xml:space="preserve"> S, </w:t>
      </w:r>
      <w:proofErr w:type="spellStart"/>
      <w:r w:rsidRPr="006913EC">
        <w:rPr>
          <w:rFonts w:ascii="Book Antiqua" w:eastAsia="宋体" w:hAnsi="Book Antiqua" w:cs="宋体"/>
          <w:color w:val="000000"/>
          <w:sz w:val="24"/>
          <w:szCs w:val="24"/>
          <w:lang w:eastAsia="zh-CN"/>
        </w:rPr>
        <w:t>Baroni</w:t>
      </w:r>
      <w:proofErr w:type="spellEnd"/>
      <w:r w:rsidRPr="006913EC">
        <w:rPr>
          <w:rFonts w:ascii="Book Antiqua" w:eastAsia="宋体" w:hAnsi="Book Antiqua" w:cs="宋体"/>
          <w:color w:val="000000"/>
          <w:sz w:val="24"/>
          <w:szCs w:val="24"/>
          <w:lang w:eastAsia="zh-CN"/>
        </w:rPr>
        <w:t xml:space="preserve"> MG. Morbid obesity exposes the association between PNPLA3 I148M (rs738409) and indices of hepatic injury in individuals of </w:t>
      </w:r>
      <w:r w:rsidRPr="006913EC">
        <w:rPr>
          <w:rFonts w:ascii="Book Antiqua" w:eastAsia="宋体" w:hAnsi="Book Antiqua" w:cs="宋体"/>
          <w:color w:val="000000"/>
          <w:sz w:val="24"/>
          <w:szCs w:val="24"/>
          <w:lang w:eastAsia="zh-CN"/>
        </w:rPr>
        <w:lastRenderedPageBreak/>
        <w:t>European descent. </w:t>
      </w:r>
      <w:proofErr w:type="spellStart"/>
      <w:r w:rsidRPr="006913EC">
        <w:rPr>
          <w:rFonts w:ascii="Book Antiqua" w:eastAsia="宋体" w:hAnsi="Book Antiqua" w:cs="宋体"/>
          <w:i/>
          <w:iCs/>
          <w:color w:val="000000"/>
          <w:sz w:val="24"/>
          <w:szCs w:val="24"/>
          <w:lang w:eastAsia="zh-CN"/>
        </w:rPr>
        <w:t>Int</w:t>
      </w:r>
      <w:proofErr w:type="spellEnd"/>
      <w:r w:rsidRPr="006913EC">
        <w:rPr>
          <w:rFonts w:ascii="Book Antiqua" w:eastAsia="宋体" w:hAnsi="Book Antiqua" w:cs="宋体"/>
          <w:i/>
          <w:iCs/>
          <w:color w:val="000000"/>
          <w:sz w:val="24"/>
          <w:szCs w:val="24"/>
          <w:lang w:eastAsia="zh-CN"/>
        </w:rPr>
        <w:t xml:space="preserve"> J </w:t>
      </w:r>
      <w:proofErr w:type="spellStart"/>
      <w:r w:rsidRPr="006913EC">
        <w:rPr>
          <w:rFonts w:ascii="Book Antiqua" w:eastAsia="宋体" w:hAnsi="Book Antiqua" w:cs="宋体"/>
          <w:i/>
          <w:iCs/>
          <w:color w:val="000000"/>
          <w:sz w:val="24"/>
          <w:szCs w:val="24"/>
          <w:lang w:eastAsia="zh-CN"/>
        </w:rPr>
        <w:t>Obes</w:t>
      </w:r>
      <w:proofErr w:type="spellEnd"/>
      <w:r w:rsidRPr="006913EC">
        <w:rPr>
          <w:rFonts w:ascii="Book Antiqua" w:eastAsia="宋体" w:hAnsi="Book Antiqua" w:cs="宋体"/>
          <w:i/>
          <w:iCs/>
          <w:color w:val="000000"/>
          <w:sz w:val="24"/>
          <w:szCs w:val="24"/>
          <w:lang w:eastAsia="zh-CN"/>
        </w:rPr>
        <w:t xml:space="preserve"> (</w:t>
      </w:r>
      <w:proofErr w:type="spellStart"/>
      <w:r w:rsidRPr="006913EC">
        <w:rPr>
          <w:rFonts w:ascii="Book Antiqua" w:eastAsia="宋体" w:hAnsi="Book Antiqua" w:cs="宋体"/>
          <w:i/>
          <w:iCs/>
          <w:color w:val="000000"/>
          <w:sz w:val="24"/>
          <w:szCs w:val="24"/>
          <w:lang w:eastAsia="zh-CN"/>
        </w:rPr>
        <w:t>Lond</w:t>
      </w:r>
      <w:proofErr w:type="spellEnd"/>
      <w:r w:rsidRPr="006913EC">
        <w:rPr>
          <w:rFonts w:ascii="Book Antiqua" w:eastAsia="宋体" w:hAnsi="Book Antiqua" w:cs="宋体"/>
          <w:i/>
          <w:iCs/>
          <w:color w:val="000000"/>
          <w:sz w:val="24"/>
          <w:szCs w:val="24"/>
          <w:lang w:eastAsia="zh-CN"/>
        </w:rPr>
        <w:t>)</w:t>
      </w:r>
      <w:r w:rsidRPr="006913EC">
        <w:rPr>
          <w:rFonts w:ascii="Book Antiqua" w:eastAsia="宋体" w:hAnsi="Book Antiqua" w:cs="宋体"/>
          <w:color w:val="000000"/>
          <w:sz w:val="24"/>
          <w:szCs w:val="24"/>
          <w:lang w:eastAsia="zh-CN"/>
        </w:rPr>
        <w:t> 2010; </w:t>
      </w:r>
      <w:r w:rsidRPr="006913EC">
        <w:rPr>
          <w:rFonts w:ascii="Book Antiqua" w:eastAsia="宋体" w:hAnsi="Book Antiqua" w:cs="宋体"/>
          <w:b/>
          <w:bCs/>
          <w:color w:val="000000"/>
          <w:sz w:val="24"/>
          <w:szCs w:val="24"/>
          <w:lang w:eastAsia="zh-CN"/>
        </w:rPr>
        <w:t>34</w:t>
      </w:r>
      <w:r w:rsidRPr="006913EC">
        <w:rPr>
          <w:rFonts w:ascii="Book Antiqua" w:eastAsia="宋体" w:hAnsi="Book Antiqua" w:cs="宋体"/>
          <w:color w:val="000000"/>
          <w:sz w:val="24"/>
          <w:szCs w:val="24"/>
          <w:lang w:eastAsia="zh-CN"/>
        </w:rPr>
        <w:t>: 190-194 [PMID: 19844213 DOI: 10.1038/ijo.2009.216]</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72 </w:t>
      </w:r>
      <w:proofErr w:type="spellStart"/>
      <w:r w:rsidRPr="006913EC">
        <w:rPr>
          <w:rFonts w:ascii="Book Antiqua" w:eastAsia="宋体" w:hAnsi="Book Antiqua" w:cs="宋体"/>
          <w:b/>
          <w:bCs/>
          <w:color w:val="000000"/>
          <w:sz w:val="24"/>
          <w:szCs w:val="24"/>
          <w:lang w:eastAsia="zh-CN"/>
        </w:rPr>
        <w:t>Sookoian</w:t>
      </w:r>
      <w:proofErr w:type="spellEnd"/>
      <w:r w:rsidRPr="006913EC">
        <w:rPr>
          <w:rFonts w:ascii="Book Antiqua" w:eastAsia="宋体" w:hAnsi="Book Antiqua" w:cs="宋体"/>
          <w:b/>
          <w:bCs/>
          <w:color w:val="000000"/>
          <w:sz w:val="24"/>
          <w:szCs w:val="24"/>
          <w:lang w:eastAsia="zh-CN"/>
        </w:rPr>
        <w:t xml:space="preserve"> S</w:t>
      </w:r>
      <w:r w:rsidRPr="006913EC">
        <w:rPr>
          <w:rFonts w:ascii="Book Antiqua" w:eastAsia="宋体" w:hAnsi="Book Antiqua" w:cs="宋体"/>
          <w:color w:val="000000"/>
          <w:sz w:val="24"/>
          <w:szCs w:val="24"/>
          <w:lang w:eastAsia="zh-CN"/>
        </w:rPr>
        <w:t xml:space="preserve">, </w:t>
      </w:r>
      <w:proofErr w:type="spellStart"/>
      <w:r w:rsidRPr="006913EC">
        <w:rPr>
          <w:rFonts w:ascii="Book Antiqua" w:eastAsia="宋体" w:hAnsi="Book Antiqua" w:cs="宋体"/>
          <w:color w:val="000000"/>
          <w:sz w:val="24"/>
          <w:szCs w:val="24"/>
          <w:lang w:eastAsia="zh-CN"/>
        </w:rPr>
        <w:t>Castaño</w:t>
      </w:r>
      <w:proofErr w:type="spellEnd"/>
      <w:r w:rsidRPr="006913EC">
        <w:rPr>
          <w:rFonts w:ascii="Book Antiqua" w:eastAsia="宋体" w:hAnsi="Book Antiqua" w:cs="宋体"/>
          <w:color w:val="000000"/>
          <w:sz w:val="24"/>
          <w:szCs w:val="24"/>
          <w:lang w:eastAsia="zh-CN"/>
        </w:rPr>
        <w:t xml:space="preserve"> GO, </w:t>
      </w:r>
      <w:proofErr w:type="spellStart"/>
      <w:r w:rsidRPr="006913EC">
        <w:rPr>
          <w:rFonts w:ascii="Book Antiqua" w:eastAsia="宋体" w:hAnsi="Book Antiqua" w:cs="宋体"/>
          <w:color w:val="000000"/>
          <w:sz w:val="24"/>
          <w:szCs w:val="24"/>
          <w:lang w:eastAsia="zh-CN"/>
        </w:rPr>
        <w:t>Burgueño</w:t>
      </w:r>
      <w:proofErr w:type="spellEnd"/>
      <w:r w:rsidRPr="006913EC">
        <w:rPr>
          <w:rFonts w:ascii="Book Antiqua" w:eastAsia="宋体" w:hAnsi="Book Antiqua" w:cs="宋体"/>
          <w:color w:val="000000"/>
          <w:sz w:val="24"/>
          <w:szCs w:val="24"/>
          <w:lang w:eastAsia="zh-CN"/>
        </w:rPr>
        <w:t xml:space="preserve"> AL, </w:t>
      </w:r>
      <w:proofErr w:type="spellStart"/>
      <w:r w:rsidRPr="006913EC">
        <w:rPr>
          <w:rFonts w:ascii="Book Antiqua" w:eastAsia="宋体" w:hAnsi="Book Antiqua" w:cs="宋体"/>
          <w:color w:val="000000"/>
          <w:sz w:val="24"/>
          <w:szCs w:val="24"/>
          <w:lang w:eastAsia="zh-CN"/>
        </w:rPr>
        <w:t>Gianotti</w:t>
      </w:r>
      <w:proofErr w:type="spellEnd"/>
      <w:r w:rsidRPr="006913EC">
        <w:rPr>
          <w:rFonts w:ascii="Book Antiqua" w:eastAsia="宋体" w:hAnsi="Book Antiqua" w:cs="宋体"/>
          <w:color w:val="000000"/>
          <w:sz w:val="24"/>
          <w:szCs w:val="24"/>
          <w:lang w:eastAsia="zh-CN"/>
        </w:rPr>
        <w:t xml:space="preserve"> TF, </w:t>
      </w:r>
      <w:proofErr w:type="spellStart"/>
      <w:r w:rsidRPr="006913EC">
        <w:rPr>
          <w:rFonts w:ascii="Book Antiqua" w:eastAsia="宋体" w:hAnsi="Book Antiqua" w:cs="宋体"/>
          <w:color w:val="000000"/>
          <w:sz w:val="24"/>
          <w:szCs w:val="24"/>
          <w:lang w:eastAsia="zh-CN"/>
        </w:rPr>
        <w:t>Rosselli</w:t>
      </w:r>
      <w:proofErr w:type="spellEnd"/>
      <w:r w:rsidRPr="006913EC">
        <w:rPr>
          <w:rFonts w:ascii="Book Antiqua" w:eastAsia="宋体" w:hAnsi="Book Antiqua" w:cs="宋体"/>
          <w:color w:val="000000"/>
          <w:sz w:val="24"/>
          <w:szCs w:val="24"/>
          <w:lang w:eastAsia="zh-CN"/>
        </w:rPr>
        <w:t xml:space="preserve"> MS, </w:t>
      </w:r>
      <w:proofErr w:type="spellStart"/>
      <w:r w:rsidRPr="006913EC">
        <w:rPr>
          <w:rFonts w:ascii="Book Antiqua" w:eastAsia="宋体" w:hAnsi="Book Antiqua" w:cs="宋体"/>
          <w:color w:val="000000"/>
          <w:sz w:val="24"/>
          <w:szCs w:val="24"/>
          <w:lang w:eastAsia="zh-CN"/>
        </w:rPr>
        <w:t>Pirola</w:t>
      </w:r>
      <w:proofErr w:type="spellEnd"/>
      <w:r w:rsidRPr="006913EC">
        <w:rPr>
          <w:rFonts w:ascii="Book Antiqua" w:eastAsia="宋体" w:hAnsi="Book Antiqua" w:cs="宋体"/>
          <w:color w:val="000000"/>
          <w:sz w:val="24"/>
          <w:szCs w:val="24"/>
          <w:lang w:eastAsia="zh-CN"/>
        </w:rPr>
        <w:t xml:space="preserve"> CJ. A </w:t>
      </w:r>
      <w:proofErr w:type="spellStart"/>
      <w:r w:rsidRPr="006913EC">
        <w:rPr>
          <w:rFonts w:ascii="Book Antiqua" w:eastAsia="宋体" w:hAnsi="Book Antiqua" w:cs="宋体"/>
          <w:color w:val="000000"/>
          <w:sz w:val="24"/>
          <w:szCs w:val="24"/>
          <w:lang w:eastAsia="zh-CN"/>
        </w:rPr>
        <w:t>nonsynonymous</w:t>
      </w:r>
      <w:proofErr w:type="spellEnd"/>
      <w:r w:rsidRPr="006913EC">
        <w:rPr>
          <w:rFonts w:ascii="Book Antiqua" w:eastAsia="宋体" w:hAnsi="Book Antiqua" w:cs="宋体"/>
          <w:color w:val="000000"/>
          <w:sz w:val="24"/>
          <w:szCs w:val="24"/>
          <w:lang w:eastAsia="zh-CN"/>
        </w:rPr>
        <w:t xml:space="preserve"> gene variant in the </w:t>
      </w:r>
      <w:proofErr w:type="spellStart"/>
      <w:r w:rsidRPr="006913EC">
        <w:rPr>
          <w:rFonts w:ascii="Book Antiqua" w:eastAsia="宋体" w:hAnsi="Book Antiqua" w:cs="宋体"/>
          <w:color w:val="000000"/>
          <w:sz w:val="24"/>
          <w:szCs w:val="24"/>
          <w:lang w:eastAsia="zh-CN"/>
        </w:rPr>
        <w:t>adiponutrin</w:t>
      </w:r>
      <w:proofErr w:type="spellEnd"/>
      <w:r w:rsidRPr="006913EC">
        <w:rPr>
          <w:rFonts w:ascii="Book Antiqua" w:eastAsia="宋体" w:hAnsi="Book Antiqua" w:cs="宋体"/>
          <w:color w:val="000000"/>
          <w:sz w:val="24"/>
          <w:szCs w:val="24"/>
          <w:lang w:eastAsia="zh-CN"/>
        </w:rPr>
        <w:t xml:space="preserve"> gene is associated with nonalcoholic fatty liver disease severity. </w:t>
      </w:r>
      <w:r w:rsidRPr="006913EC">
        <w:rPr>
          <w:rFonts w:ascii="Book Antiqua" w:eastAsia="宋体" w:hAnsi="Book Antiqua" w:cs="宋体"/>
          <w:i/>
          <w:iCs/>
          <w:color w:val="000000"/>
          <w:sz w:val="24"/>
          <w:szCs w:val="24"/>
          <w:lang w:eastAsia="zh-CN"/>
        </w:rPr>
        <w:t>J Lipid Res</w:t>
      </w:r>
      <w:r w:rsidRPr="006913EC">
        <w:rPr>
          <w:rFonts w:ascii="Book Antiqua" w:eastAsia="宋体" w:hAnsi="Book Antiqua" w:cs="宋体"/>
          <w:color w:val="000000"/>
          <w:sz w:val="24"/>
          <w:szCs w:val="24"/>
          <w:lang w:eastAsia="zh-CN"/>
        </w:rPr>
        <w:t> 2009; </w:t>
      </w:r>
      <w:r w:rsidRPr="006913EC">
        <w:rPr>
          <w:rFonts w:ascii="Book Antiqua" w:eastAsia="宋体" w:hAnsi="Book Antiqua" w:cs="宋体"/>
          <w:b/>
          <w:bCs/>
          <w:color w:val="000000"/>
          <w:sz w:val="24"/>
          <w:szCs w:val="24"/>
          <w:lang w:eastAsia="zh-CN"/>
        </w:rPr>
        <w:t>50</w:t>
      </w:r>
      <w:r w:rsidRPr="006913EC">
        <w:rPr>
          <w:rFonts w:ascii="Book Antiqua" w:eastAsia="宋体" w:hAnsi="Book Antiqua" w:cs="宋体"/>
          <w:color w:val="000000"/>
          <w:sz w:val="24"/>
          <w:szCs w:val="24"/>
          <w:lang w:eastAsia="zh-CN"/>
        </w:rPr>
        <w:t>: 2111-2116 [PMID: 19738004 DOI: 10.1194/jlr.P900013-JLR200]</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73 </w:t>
      </w:r>
      <w:proofErr w:type="spellStart"/>
      <w:r w:rsidRPr="006913EC">
        <w:rPr>
          <w:rFonts w:ascii="Book Antiqua" w:eastAsia="宋体" w:hAnsi="Book Antiqua" w:cs="宋体"/>
          <w:b/>
          <w:bCs/>
          <w:color w:val="000000"/>
          <w:sz w:val="24"/>
          <w:szCs w:val="24"/>
          <w:lang w:eastAsia="zh-CN"/>
        </w:rPr>
        <w:t>Sookoian</w:t>
      </w:r>
      <w:proofErr w:type="spellEnd"/>
      <w:r w:rsidRPr="006913EC">
        <w:rPr>
          <w:rFonts w:ascii="Book Antiqua" w:eastAsia="宋体" w:hAnsi="Book Antiqua" w:cs="宋体"/>
          <w:b/>
          <w:bCs/>
          <w:color w:val="000000"/>
          <w:sz w:val="24"/>
          <w:szCs w:val="24"/>
          <w:lang w:eastAsia="zh-CN"/>
        </w:rPr>
        <w:t xml:space="preserve"> S</w:t>
      </w:r>
      <w:r w:rsidRPr="006913EC">
        <w:rPr>
          <w:rFonts w:ascii="Book Antiqua" w:eastAsia="宋体" w:hAnsi="Book Antiqua" w:cs="宋体"/>
          <w:color w:val="000000"/>
          <w:sz w:val="24"/>
          <w:szCs w:val="24"/>
          <w:lang w:eastAsia="zh-CN"/>
        </w:rPr>
        <w:t xml:space="preserve">, </w:t>
      </w:r>
      <w:proofErr w:type="spellStart"/>
      <w:r w:rsidRPr="006913EC">
        <w:rPr>
          <w:rFonts w:ascii="Book Antiqua" w:eastAsia="宋体" w:hAnsi="Book Antiqua" w:cs="宋体"/>
          <w:color w:val="000000"/>
          <w:sz w:val="24"/>
          <w:szCs w:val="24"/>
          <w:lang w:eastAsia="zh-CN"/>
        </w:rPr>
        <w:t>Pirola</w:t>
      </w:r>
      <w:proofErr w:type="spellEnd"/>
      <w:r w:rsidRPr="006913EC">
        <w:rPr>
          <w:rFonts w:ascii="Book Antiqua" w:eastAsia="宋体" w:hAnsi="Book Antiqua" w:cs="宋体"/>
          <w:color w:val="000000"/>
          <w:sz w:val="24"/>
          <w:szCs w:val="24"/>
          <w:lang w:eastAsia="zh-CN"/>
        </w:rPr>
        <w:t xml:space="preserve"> CJ. Meta-analysis of the influence of I148M variant of </w:t>
      </w:r>
      <w:proofErr w:type="spellStart"/>
      <w:r w:rsidRPr="006913EC">
        <w:rPr>
          <w:rFonts w:ascii="Book Antiqua" w:eastAsia="宋体" w:hAnsi="Book Antiqua" w:cs="宋体"/>
          <w:color w:val="000000"/>
          <w:sz w:val="24"/>
          <w:szCs w:val="24"/>
          <w:lang w:eastAsia="zh-CN"/>
        </w:rPr>
        <w:t>patatin</w:t>
      </w:r>
      <w:proofErr w:type="spellEnd"/>
      <w:r w:rsidRPr="006913EC">
        <w:rPr>
          <w:rFonts w:ascii="Book Antiqua" w:eastAsia="宋体" w:hAnsi="Book Antiqua" w:cs="宋体"/>
          <w:color w:val="000000"/>
          <w:sz w:val="24"/>
          <w:szCs w:val="24"/>
          <w:lang w:eastAsia="zh-CN"/>
        </w:rPr>
        <w:t xml:space="preserve">-like phospholipase domain containing 3 </w:t>
      </w:r>
      <w:proofErr w:type="gramStart"/>
      <w:r w:rsidRPr="006913EC">
        <w:rPr>
          <w:rFonts w:ascii="Book Antiqua" w:eastAsia="宋体" w:hAnsi="Book Antiqua" w:cs="宋体"/>
          <w:color w:val="000000"/>
          <w:sz w:val="24"/>
          <w:szCs w:val="24"/>
          <w:lang w:eastAsia="zh-CN"/>
        </w:rPr>
        <w:t>gene</w:t>
      </w:r>
      <w:proofErr w:type="gramEnd"/>
      <w:r w:rsidRPr="006913EC">
        <w:rPr>
          <w:rFonts w:ascii="Book Antiqua" w:eastAsia="宋体" w:hAnsi="Book Antiqua" w:cs="宋体"/>
          <w:color w:val="000000"/>
          <w:sz w:val="24"/>
          <w:szCs w:val="24"/>
          <w:lang w:eastAsia="zh-CN"/>
        </w:rPr>
        <w:t xml:space="preserve"> (PNPLA3) on the susceptibility and histological severity of nonalcoholic fatty liver disease. </w:t>
      </w:r>
      <w:proofErr w:type="spellStart"/>
      <w:r w:rsidRPr="006913EC">
        <w:rPr>
          <w:rFonts w:ascii="Book Antiqua" w:eastAsia="宋体" w:hAnsi="Book Antiqua" w:cs="宋体"/>
          <w:i/>
          <w:iCs/>
          <w:color w:val="000000"/>
          <w:sz w:val="24"/>
          <w:szCs w:val="24"/>
          <w:lang w:eastAsia="zh-CN"/>
        </w:rPr>
        <w:t>Hepatology</w:t>
      </w:r>
      <w:proofErr w:type="spellEnd"/>
      <w:r w:rsidRPr="006913EC">
        <w:rPr>
          <w:rFonts w:ascii="Book Antiqua" w:eastAsia="宋体" w:hAnsi="Book Antiqua" w:cs="宋体"/>
          <w:color w:val="000000"/>
          <w:sz w:val="24"/>
          <w:szCs w:val="24"/>
          <w:lang w:eastAsia="zh-CN"/>
        </w:rPr>
        <w:t> 2011; </w:t>
      </w:r>
      <w:r w:rsidRPr="006913EC">
        <w:rPr>
          <w:rFonts w:ascii="Book Antiqua" w:eastAsia="宋体" w:hAnsi="Book Antiqua" w:cs="宋体"/>
          <w:b/>
          <w:bCs/>
          <w:color w:val="000000"/>
          <w:sz w:val="24"/>
          <w:szCs w:val="24"/>
          <w:lang w:eastAsia="zh-CN"/>
        </w:rPr>
        <w:t>53</w:t>
      </w:r>
      <w:r w:rsidRPr="006913EC">
        <w:rPr>
          <w:rFonts w:ascii="Book Antiqua" w:eastAsia="宋体" w:hAnsi="Book Antiqua" w:cs="宋体"/>
          <w:color w:val="000000"/>
          <w:sz w:val="24"/>
          <w:szCs w:val="24"/>
          <w:lang w:eastAsia="zh-CN"/>
        </w:rPr>
        <w:t>: 1883-1894 [PMID: 21381068 DOI: 10.1002/hep.24283]</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74 </w:t>
      </w:r>
      <w:proofErr w:type="spellStart"/>
      <w:r w:rsidRPr="006913EC">
        <w:rPr>
          <w:rFonts w:ascii="Book Antiqua" w:eastAsia="宋体" w:hAnsi="Book Antiqua" w:cs="宋体"/>
          <w:b/>
          <w:bCs/>
          <w:color w:val="000000"/>
          <w:sz w:val="24"/>
          <w:szCs w:val="24"/>
          <w:lang w:eastAsia="zh-CN"/>
        </w:rPr>
        <w:t>Speliotes</w:t>
      </w:r>
      <w:proofErr w:type="spellEnd"/>
      <w:r w:rsidRPr="006913EC">
        <w:rPr>
          <w:rFonts w:ascii="Book Antiqua" w:eastAsia="宋体" w:hAnsi="Book Antiqua" w:cs="宋体"/>
          <w:b/>
          <w:bCs/>
          <w:color w:val="000000"/>
          <w:sz w:val="24"/>
          <w:szCs w:val="24"/>
          <w:lang w:eastAsia="zh-CN"/>
        </w:rPr>
        <w:t xml:space="preserve"> EK</w:t>
      </w:r>
      <w:r w:rsidRPr="006913EC">
        <w:rPr>
          <w:rFonts w:ascii="Book Antiqua" w:eastAsia="宋体" w:hAnsi="Book Antiqua" w:cs="宋体"/>
          <w:color w:val="000000"/>
          <w:sz w:val="24"/>
          <w:szCs w:val="24"/>
          <w:lang w:eastAsia="zh-CN"/>
        </w:rPr>
        <w:t xml:space="preserve">, </w:t>
      </w:r>
      <w:proofErr w:type="spellStart"/>
      <w:r w:rsidRPr="006913EC">
        <w:rPr>
          <w:rFonts w:ascii="Book Antiqua" w:eastAsia="宋体" w:hAnsi="Book Antiqua" w:cs="宋体"/>
          <w:color w:val="000000"/>
          <w:sz w:val="24"/>
          <w:szCs w:val="24"/>
          <w:lang w:eastAsia="zh-CN"/>
        </w:rPr>
        <w:t>Yerges</w:t>
      </w:r>
      <w:proofErr w:type="spellEnd"/>
      <w:r w:rsidRPr="006913EC">
        <w:rPr>
          <w:rFonts w:ascii="Book Antiqua" w:eastAsia="宋体" w:hAnsi="Book Antiqua" w:cs="宋体"/>
          <w:color w:val="000000"/>
          <w:sz w:val="24"/>
          <w:szCs w:val="24"/>
          <w:lang w:eastAsia="zh-CN"/>
        </w:rPr>
        <w:t xml:space="preserve">-Armstrong LM, Wu J, </w:t>
      </w:r>
      <w:proofErr w:type="spellStart"/>
      <w:r w:rsidRPr="006913EC">
        <w:rPr>
          <w:rFonts w:ascii="Book Antiqua" w:eastAsia="宋体" w:hAnsi="Book Antiqua" w:cs="宋体"/>
          <w:color w:val="000000"/>
          <w:sz w:val="24"/>
          <w:szCs w:val="24"/>
          <w:lang w:eastAsia="zh-CN"/>
        </w:rPr>
        <w:t>Hernaez</w:t>
      </w:r>
      <w:proofErr w:type="spellEnd"/>
      <w:r w:rsidRPr="006913EC">
        <w:rPr>
          <w:rFonts w:ascii="Book Antiqua" w:eastAsia="宋体" w:hAnsi="Book Antiqua" w:cs="宋体"/>
          <w:color w:val="000000"/>
          <w:sz w:val="24"/>
          <w:szCs w:val="24"/>
          <w:lang w:eastAsia="zh-CN"/>
        </w:rPr>
        <w:t xml:space="preserve"> R, Kim LJ, Palmer CD, </w:t>
      </w:r>
      <w:proofErr w:type="spellStart"/>
      <w:r w:rsidRPr="006913EC">
        <w:rPr>
          <w:rFonts w:ascii="Book Antiqua" w:eastAsia="宋体" w:hAnsi="Book Antiqua" w:cs="宋体"/>
          <w:color w:val="000000"/>
          <w:sz w:val="24"/>
          <w:szCs w:val="24"/>
          <w:lang w:eastAsia="zh-CN"/>
        </w:rPr>
        <w:t>Gudnason</w:t>
      </w:r>
      <w:proofErr w:type="spellEnd"/>
      <w:r w:rsidRPr="006913EC">
        <w:rPr>
          <w:rFonts w:ascii="Book Antiqua" w:eastAsia="宋体" w:hAnsi="Book Antiqua" w:cs="宋体"/>
          <w:color w:val="000000"/>
          <w:sz w:val="24"/>
          <w:szCs w:val="24"/>
          <w:lang w:eastAsia="zh-CN"/>
        </w:rPr>
        <w:t xml:space="preserve"> V, </w:t>
      </w:r>
      <w:proofErr w:type="spellStart"/>
      <w:r w:rsidRPr="006913EC">
        <w:rPr>
          <w:rFonts w:ascii="Book Antiqua" w:eastAsia="宋体" w:hAnsi="Book Antiqua" w:cs="宋体"/>
          <w:color w:val="000000"/>
          <w:sz w:val="24"/>
          <w:szCs w:val="24"/>
          <w:lang w:eastAsia="zh-CN"/>
        </w:rPr>
        <w:t>Eiriksdottir</w:t>
      </w:r>
      <w:proofErr w:type="spellEnd"/>
      <w:r w:rsidRPr="006913EC">
        <w:rPr>
          <w:rFonts w:ascii="Book Antiqua" w:eastAsia="宋体" w:hAnsi="Book Antiqua" w:cs="宋体"/>
          <w:color w:val="000000"/>
          <w:sz w:val="24"/>
          <w:szCs w:val="24"/>
          <w:lang w:eastAsia="zh-CN"/>
        </w:rPr>
        <w:t xml:space="preserve"> G, Garcia ME, </w:t>
      </w:r>
      <w:proofErr w:type="spellStart"/>
      <w:r w:rsidRPr="006913EC">
        <w:rPr>
          <w:rFonts w:ascii="Book Antiqua" w:eastAsia="宋体" w:hAnsi="Book Antiqua" w:cs="宋体"/>
          <w:color w:val="000000"/>
          <w:sz w:val="24"/>
          <w:szCs w:val="24"/>
          <w:lang w:eastAsia="zh-CN"/>
        </w:rPr>
        <w:t>Launer</w:t>
      </w:r>
      <w:proofErr w:type="spellEnd"/>
      <w:r w:rsidRPr="006913EC">
        <w:rPr>
          <w:rFonts w:ascii="Book Antiqua" w:eastAsia="宋体" w:hAnsi="Book Antiqua" w:cs="宋体"/>
          <w:color w:val="000000"/>
          <w:sz w:val="24"/>
          <w:szCs w:val="24"/>
          <w:lang w:eastAsia="zh-CN"/>
        </w:rPr>
        <w:t xml:space="preserve"> LJ, </w:t>
      </w:r>
      <w:proofErr w:type="spellStart"/>
      <w:r w:rsidRPr="006913EC">
        <w:rPr>
          <w:rFonts w:ascii="Book Antiqua" w:eastAsia="宋体" w:hAnsi="Book Antiqua" w:cs="宋体"/>
          <w:color w:val="000000"/>
          <w:sz w:val="24"/>
          <w:szCs w:val="24"/>
          <w:lang w:eastAsia="zh-CN"/>
        </w:rPr>
        <w:t>Nalls</w:t>
      </w:r>
      <w:proofErr w:type="spellEnd"/>
      <w:r w:rsidRPr="006913EC">
        <w:rPr>
          <w:rFonts w:ascii="Book Antiqua" w:eastAsia="宋体" w:hAnsi="Book Antiqua" w:cs="宋体"/>
          <w:color w:val="000000"/>
          <w:sz w:val="24"/>
          <w:szCs w:val="24"/>
          <w:lang w:eastAsia="zh-CN"/>
        </w:rPr>
        <w:t xml:space="preserve"> MA, Clark JM, Mitchell BD, </w:t>
      </w:r>
      <w:proofErr w:type="spellStart"/>
      <w:r w:rsidRPr="006913EC">
        <w:rPr>
          <w:rFonts w:ascii="Book Antiqua" w:eastAsia="宋体" w:hAnsi="Book Antiqua" w:cs="宋体"/>
          <w:color w:val="000000"/>
          <w:sz w:val="24"/>
          <w:szCs w:val="24"/>
          <w:lang w:eastAsia="zh-CN"/>
        </w:rPr>
        <w:t>Shuldiner</w:t>
      </w:r>
      <w:proofErr w:type="spellEnd"/>
      <w:r w:rsidRPr="006913EC">
        <w:rPr>
          <w:rFonts w:ascii="Book Antiqua" w:eastAsia="宋体" w:hAnsi="Book Antiqua" w:cs="宋体"/>
          <w:color w:val="000000"/>
          <w:sz w:val="24"/>
          <w:szCs w:val="24"/>
          <w:lang w:eastAsia="zh-CN"/>
        </w:rPr>
        <w:t xml:space="preserve"> AR, Butler JL, Tomas M, Hoffmann U, Hwang SJ, </w:t>
      </w:r>
      <w:proofErr w:type="spellStart"/>
      <w:r w:rsidRPr="006913EC">
        <w:rPr>
          <w:rFonts w:ascii="Book Antiqua" w:eastAsia="宋体" w:hAnsi="Book Antiqua" w:cs="宋体"/>
          <w:color w:val="000000"/>
          <w:sz w:val="24"/>
          <w:szCs w:val="24"/>
          <w:lang w:eastAsia="zh-CN"/>
        </w:rPr>
        <w:t>Massaro</w:t>
      </w:r>
      <w:proofErr w:type="spellEnd"/>
      <w:r w:rsidRPr="006913EC">
        <w:rPr>
          <w:rFonts w:ascii="Book Antiqua" w:eastAsia="宋体" w:hAnsi="Book Antiqua" w:cs="宋体"/>
          <w:color w:val="000000"/>
          <w:sz w:val="24"/>
          <w:szCs w:val="24"/>
          <w:lang w:eastAsia="zh-CN"/>
        </w:rPr>
        <w:t xml:space="preserve"> JM, O'Donnell CJ, </w:t>
      </w:r>
      <w:proofErr w:type="spellStart"/>
      <w:r w:rsidRPr="006913EC">
        <w:rPr>
          <w:rFonts w:ascii="Book Antiqua" w:eastAsia="宋体" w:hAnsi="Book Antiqua" w:cs="宋体"/>
          <w:color w:val="000000"/>
          <w:sz w:val="24"/>
          <w:szCs w:val="24"/>
          <w:lang w:eastAsia="zh-CN"/>
        </w:rPr>
        <w:t>Sahani</w:t>
      </w:r>
      <w:proofErr w:type="spellEnd"/>
      <w:r w:rsidRPr="006913EC">
        <w:rPr>
          <w:rFonts w:ascii="Book Antiqua" w:eastAsia="宋体" w:hAnsi="Book Antiqua" w:cs="宋体"/>
          <w:color w:val="000000"/>
          <w:sz w:val="24"/>
          <w:szCs w:val="24"/>
          <w:lang w:eastAsia="zh-CN"/>
        </w:rPr>
        <w:t xml:space="preserve"> DV, </w:t>
      </w:r>
      <w:proofErr w:type="spellStart"/>
      <w:r w:rsidRPr="006913EC">
        <w:rPr>
          <w:rFonts w:ascii="Book Antiqua" w:eastAsia="宋体" w:hAnsi="Book Antiqua" w:cs="宋体"/>
          <w:color w:val="000000"/>
          <w:sz w:val="24"/>
          <w:szCs w:val="24"/>
          <w:lang w:eastAsia="zh-CN"/>
        </w:rPr>
        <w:t>Salomaa</w:t>
      </w:r>
      <w:proofErr w:type="spellEnd"/>
      <w:r w:rsidRPr="006913EC">
        <w:rPr>
          <w:rFonts w:ascii="Book Antiqua" w:eastAsia="宋体" w:hAnsi="Book Antiqua" w:cs="宋体"/>
          <w:color w:val="000000"/>
          <w:sz w:val="24"/>
          <w:szCs w:val="24"/>
          <w:lang w:eastAsia="zh-CN"/>
        </w:rPr>
        <w:t xml:space="preserve"> V, </w:t>
      </w:r>
      <w:proofErr w:type="spellStart"/>
      <w:r w:rsidRPr="006913EC">
        <w:rPr>
          <w:rFonts w:ascii="Book Antiqua" w:eastAsia="宋体" w:hAnsi="Book Antiqua" w:cs="宋体"/>
          <w:color w:val="000000"/>
          <w:sz w:val="24"/>
          <w:szCs w:val="24"/>
          <w:lang w:eastAsia="zh-CN"/>
        </w:rPr>
        <w:t>Schadt</w:t>
      </w:r>
      <w:proofErr w:type="spellEnd"/>
      <w:r w:rsidRPr="006913EC">
        <w:rPr>
          <w:rFonts w:ascii="Book Antiqua" w:eastAsia="宋体" w:hAnsi="Book Antiqua" w:cs="宋体"/>
          <w:color w:val="000000"/>
          <w:sz w:val="24"/>
          <w:szCs w:val="24"/>
          <w:lang w:eastAsia="zh-CN"/>
        </w:rPr>
        <w:t xml:space="preserve"> EE, Schwartz SM, </w:t>
      </w:r>
      <w:proofErr w:type="spellStart"/>
      <w:r w:rsidRPr="006913EC">
        <w:rPr>
          <w:rFonts w:ascii="Book Antiqua" w:eastAsia="宋体" w:hAnsi="Book Antiqua" w:cs="宋体"/>
          <w:color w:val="000000"/>
          <w:sz w:val="24"/>
          <w:szCs w:val="24"/>
          <w:lang w:eastAsia="zh-CN"/>
        </w:rPr>
        <w:t>Siscovick</w:t>
      </w:r>
      <w:proofErr w:type="spellEnd"/>
      <w:r w:rsidRPr="006913EC">
        <w:rPr>
          <w:rFonts w:ascii="Book Antiqua" w:eastAsia="宋体" w:hAnsi="Book Antiqua" w:cs="宋体"/>
          <w:color w:val="000000"/>
          <w:sz w:val="24"/>
          <w:szCs w:val="24"/>
          <w:lang w:eastAsia="zh-CN"/>
        </w:rPr>
        <w:t xml:space="preserve"> DS, </w:t>
      </w:r>
      <w:proofErr w:type="spellStart"/>
      <w:r w:rsidRPr="006913EC">
        <w:rPr>
          <w:rFonts w:ascii="Book Antiqua" w:eastAsia="宋体" w:hAnsi="Book Antiqua" w:cs="宋体"/>
          <w:color w:val="000000"/>
          <w:sz w:val="24"/>
          <w:szCs w:val="24"/>
          <w:lang w:eastAsia="zh-CN"/>
        </w:rPr>
        <w:t>Voight</w:t>
      </w:r>
      <w:proofErr w:type="spellEnd"/>
      <w:r w:rsidRPr="006913EC">
        <w:rPr>
          <w:rFonts w:ascii="Book Antiqua" w:eastAsia="宋体" w:hAnsi="Book Antiqua" w:cs="宋体"/>
          <w:color w:val="000000"/>
          <w:sz w:val="24"/>
          <w:szCs w:val="24"/>
          <w:lang w:eastAsia="zh-CN"/>
        </w:rPr>
        <w:t xml:space="preserve"> BF, Carr JJ, </w:t>
      </w:r>
      <w:proofErr w:type="spellStart"/>
      <w:r w:rsidRPr="006913EC">
        <w:rPr>
          <w:rFonts w:ascii="Book Antiqua" w:eastAsia="宋体" w:hAnsi="Book Antiqua" w:cs="宋体"/>
          <w:color w:val="000000"/>
          <w:sz w:val="24"/>
          <w:szCs w:val="24"/>
          <w:lang w:eastAsia="zh-CN"/>
        </w:rPr>
        <w:t>Feitosa</w:t>
      </w:r>
      <w:proofErr w:type="spellEnd"/>
      <w:r w:rsidRPr="006913EC">
        <w:rPr>
          <w:rFonts w:ascii="Book Antiqua" w:eastAsia="宋体" w:hAnsi="Book Antiqua" w:cs="宋体"/>
          <w:color w:val="000000"/>
          <w:sz w:val="24"/>
          <w:szCs w:val="24"/>
          <w:lang w:eastAsia="zh-CN"/>
        </w:rPr>
        <w:t xml:space="preserve"> MF, Harris TB, Fox CS, Smith AV, Kao WH, </w:t>
      </w:r>
      <w:proofErr w:type="spellStart"/>
      <w:r w:rsidRPr="006913EC">
        <w:rPr>
          <w:rFonts w:ascii="Book Antiqua" w:eastAsia="宋体" w:hAnsi="Book Antiqua" w:cs="宋体"/>
          <w:color w:val="000000"/>
          <w:sz w:val="24"/>
          <w:szCs w:val="24"/>
          <w:lang w:eastAsia="zh-CN"/>
        </w:rPr>
        <w:t>Hirschhorn</w:t>
      </w:r>
      <w:proofErr w:type="spellEnd"/>
      <w:r w:rsidRPr="006913EC">
        <w:rPr>
          <w:rFonts w:ascii="Book Antiqua" w:eastAsia="宋体" w:hAnsi="Book Antiqua" w:cs="宋体"/>
          <w:color w:val="000000"/>
          <w:sz w:val="24"/>
          <w:szCs w:val="24"/>
          <w:lang w:eastAsia="zh-CN"/>
        </w:rPr>
        <w:t xml:space="preserve"> JN, </w:t>
      </w:r>
      <w:proofErr w:type="spellStart"/>
      <w:r w:rsidRPr="006913EC">
        <w:rPr>
          <w:rFonts w:ascii="Book Antiqua" w:eastAsia="宋体" w:hAnsi="Book Antiqua" w:cs="宋体"/>
          <w:color w:val="000000"/>
          <w:sz w:val="24"/>
          <w:szCs w:val="24"/>
          <w:lang w:eastAsia="zh-CN"/>
        </w:rPr>
        <w:t>Borecki</w:t>
      </w:r>
      <w:proofErr w:type="spellEnd"/>
      <w:r w:rsidRPr="006913EC">
        <w:rPr>
          <w:rFonts w:ascii="Book Antiqua" w:eastAsia="宋体" w:hAnsi="Book Antiqua" w:cs="宋体"/>
          <w:color w:val="000000"/>
          <w:sz w:val="24"/>
          <w:szCs w:val="24"/>
          <w:lang w:eastAsia="zh-CN"/>
        </w:rPr>
        <w:t xml:space="preserve"> IB. Genome-wide association analysis identifies variants associated with nonalcoholic fatty liver disease that have distinct effects on metabolic traits. </w:t>
      </w:r>
      <w:proofErr w:type="spellStart"/>
      <w:r w:rsidRPr="006913EC">
        <w:rPr>
          <w:rFonts w:ascii="Book Antiqua" w:eastAsia="宋体" w:hAnsi="Book Antiqua" w:cs="宋体"/>
          <w:i/>
          <w:iCs/>
          <w:color w:val="000000"/>
          <w:sz w:val="24"/>
          <w:szCs w:val="24"/>
          <w:lang w:eastAsia="zh-CN"/>
        </w:rPr>
        <w:t>PLoS</w:t>
      </w:r>
      <w:proofErr w:type="spellEnd"/>
      <w:r w:rsidRPr="006913EC">
        <w:rPr>
          <w:rFonts w:ascii="Book Antiqua" w:eastAsia="宋体" w:hAnsi="Book Antiqua" w:cs="宋体"/>
          <w:i/>
          <w:iCs/>
          <w:color w:val="000000"/>
          <w:sz w:val="24"/>
          <w:szCs w:val="24"/>
          <w:lang w:eastAsia="zh-CN"/>
        </w:rPr>
        <w:t xml:space="preserve"> Genet</w:t>
      </w:r>
      <w:r w:rsidRPr="006913EC">
        <w:rPr>
          <w:rFonts w:ascii="Book Antiqua" w:eastAsia="宋体" w:hAnsi="Book Antiqua" w:cs="宋体"/>
          <w:color w:val="000000"/>
          <w:sz w:val="24"/>
          <w:szCs w:val="24"/>
          <w:lang w:eastAsia="zh-CN"/>
        </w:rPr>
        <w:t> 2011; </w:t>
      </w:r>
      <w:r w:rsidRPr="006913EC">
        <w:rPr>
          <w:rFonts w:ascii="Book Antiqua" w:eastAsia="宋体" w:hAnsi="Book Antiqua" w:cs="宋体"/>
          <w:b/>
          <w:bCs/>
          <w:color w:val="000000"/>
          <w:sz w:val="24"/>
          <w:szCs w:val="24"/>
          <w:lang w:eastAsia="zh-CN"/>
        </w:rPr>
        <w:t>7</w:t>
      </w:r>
      <w:r w:rsidRPr="006913EC">
        <w:rPr>
          <w:rFonts w:ascii="Book Antiqua" w:eastAsia="宋体" w:hAnsi="Book Antiqua" w:cs="宋体"/>
          <w:color w:val="000000"/>
          <w:sz w:val="24"/>
          <w:szCs w:val="24"/>
          <w:lang w:eastAsia="zh-CN"/>
        </w:rPr>
        <w:t>: e1001324 [PMID: 21423719 DOI: 10.1371/journal.pgen.1001324]</w:t>
      </w:r>
    </w:p>
    <w:p w:rsidR="00860496" w:rsidRPr="006913EC" w:rsidRDefault="00860496" w:rsidP="00860496">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75 </w:t>
      </w:r>
      <w:r w:rsidRPr="006913EC">
        <w:rPr>
          <w:rFonts w:ascii="Book Antiqua" w:eastAsia="宋体" w:hAnsi="Book Antiqua" w:cs="宋体"/>
          <w:b/>
          <w:bCs/>
          <w:color w:val="000000"/>
          <w:sz w:val="24"/>
          <w:szCs w:val="24"/>
          <w:lang w:eastAsia="zh-CN"/>
        </w:rPr>
        <w:t>Palmer ND</w:t>
      </w:r>
      <w:r w:rsidRPr="006913EC">
        <w:rPr>
          <w:rFonts w:ascii="Book Antiqua" w:eastAsia="宋体" w:hAnsi="Book Antiqua" w:cs="宋体"/>
          <w:color w:val="000000"/>
          <w:sz w:val="24"/>
          <w:szCs w:val="24"/>
          <w:lang w:eastAsia="zh-CN"/>
        </w:rPr>
        <w:t xml:space="preserve">, </w:t>
      </w:r>
      <w:proofErr w:type="spellStart"/>
      <w:r w:rsidRPr="006913EC">
        <w:rPr>
          <w:rFonts w:ascii="Book Antiqua" w:eastAsia="宋体" w:hAnsi="Book Antiqua" w:cs="宋体"/>
          <w:color w:val="000000"/>
          <w:sz w:val="24"/>
          <w:szCs w:val="24"/>
          <w:lang w:eastAsia="zh-CN"/>
        </w:rPr>
        <w:t>Musani</w:t>
      </w:r>
      <w:proofErr w:type="spellEnd"/>
      <w:r w:rsidRPr="006913EC">
        <w:rPr>
          <w:rFonts w:ascii="Book Antiqua" w:eastAsia="宋体" w:hAnsi="Book Antiqua" w:cs="宋体"/>
          <w:color w:val="000000"/>
          <w:sz w:val="24"/>
          <w:szCs w:val="24"/>
          <w:lang w:eastAsia="zh-CN"/>
        </w:rPr>
        <w:t xml:space="preserve"> SK, </w:t>
      </w:r>
      <w:proofErr w:type="spellStart"/>
      <w:r w:rsidRPr="006913EC">
        <w:rPr>
          <w:rFonts w:ascii="Book Antiqua" w:eastAsia="宋体" w:hAnsi="Book Antiqua" w:cs="宋体"/>
          <w:color w:val="000000"/>
          <w:sz w:val="24"/>
          <w:szCs w:val="24"/>
          <w:lang w:eastAsia="zh-CN"/>
        </w:rPr>
        <w:t>Yerges</w:t>
      </w:r>
      <w:proofErr w:type="spellEnd"/>
      <w:r w:rsidRPr="006913EC">
        <w:rPr>
          <w:rFonts w:ascii="Book Antiqua" w:eastAsia="宋体" w:hAnsi="Book Antiqua" w:cs="宋体"/>
          <w:color w:val="000000"/>
          <w:sz w:val="24"/>
          <w:szCs w:val="24"/>
          <w:lang w:eastAsia="zh-CN"/>
        </w:rPr>
        <w:t xml:space="preserve">-Armstrong LM, </w:t>
      </w:r>
      <w:proofErr w:type="spellStart"/>
      <w:r w:rsidRPr="006913EC">
        <w:rPr>
          <w:rFonts w:ascii="Book Antiqua" w:eastAsia="宋体" w:hAnsi="Book Antiqua" w:cs="宋体"/>
          <w:color w:val="000000"/>
          <w:sz w:val="24"/>
          <w:szCs w:val="24"/>
          <w:lang w:eastAsia="zh-CN"/>
        </w:rPr>
        <w:t>Feitosa</w:t>
      </w:r>
      <w:proofErr w:type="spellEnd"/>
      <w:r w:rsidRPr="006913EC">
        <w:rPr>
          <w:rFonts w:ascii="Book Antiqua" w:eastAsia="宋体" w:hAnsi="Book Antiqua" w:cs="宋体"/>
          <w:color w:val="000000"/>
          <w:sz w:val="24"/>
          <w:szCs w:val="24"/>
          <w:lang w:eastAsia="zh-CN"/>
        </w:rPr>
        <w:t xml:space="preserve"> MF, </w:t>
      </w:r>
      <w:proofErr w:type="spellStart"/>
      <w:r w:rsidRPr="006913EC">
        <w:rPr>
          <w:rFonts w:ascii="Book Antiqua" w:eastAsia="宋体" w:hAnsi="Book Antiqua" w:cs="宋体"/>
          <w:color w:val="000000"/>
          <w:sz w:val="24"/>
          <w:szCs w:val="24"/>
          <w:lang w:eastAsia="zh-CN"/>
        </w:rPr>
        <w:t>Bielak</w:t>
      </w:r>
      <w:proofErr w:type="spellEnd"/>
      <w:r w:rsidRPr="006913EC">
        <w:rPr>
          <w:rFonts w:ascii="Book Antiqua" w:eastAsia="宋体" w:hAnsi="Book Antiqua" w:cs="宋体"/>
          <w:color w:val="000000"/>
          <w:sz w:val="24"/>
          <w:szCs w:val="24"/>
          <w:lang w:eastAsia="zh-CN"/>
        </w:rPr>
        <w:t xml:space="preserve"> LF, </w:t>
      </w:r>
      <w:proofErr w:type="spellStart"/>
      <w:r w:rsidRPr="006913EC">
        <w:rPr>
          <w:rFonts w:ascii="Book Antiqua" w:eastAsia="宋体" w:hAnsi="Book Antiqua" w:cs="宋体"/>
          <w:color w:val="000000"/>
          <w:sz w:val="24"/>
          <w:szCs w:val="24"/>
          <w:lang w:eastAsia="zh-CN"/>
        </w:rPr>
        <w:t>Hernaez</w:t>
      </w:r>
      <w:proofErr w:type="spellEnd"/>
      <w:r w:rsidRPr="006913EC">
        <w:rPr>
          <w:rFonts w:ascii="Book Antiqua" w:eastAsia="宋体" w:hAnsi="Book Antiqua" w:cs="宋体"/>
          <w:color w:val="000000"/>
          <w:sz w:val="24"/>
          <w:szCs w:val="24"/>
          <w:lang w:eastAsia="zh-CN"/>
        </w:rPr>
        <w:t xml:space="preserve"> R, </w:t>
      </w:r>
      <w:proofErr w:type="spellStart"/>
      <w:r w:rsidRPr="006913EC">
        <w:rPr>
          <w:rFonts w:ascii="Book Antiqua" w:eastAsia="宋体" w:hAnsi="Book Antiqua" w:cs="宋体"/>
          <w:color w:val="000000"/>
          <w:sz w:val="24"/>
          <w:szCs w:val="24"/>
          <w:lang w:eastAsia="zh-CN"/>
        </w:rPr>
        <w:t>Kahali</w:t>
      </w:r>
      <w:proofErr w:type="spellEnd"/>
      <w:r w:rsidRPr="006913EC">
        <w:rPr>
          <w:rFonts w:ascii="Book Antiqua" w:eastAsia="宋体" w:hAnsi="Book Antiqua" w:cs="宋体"/>
          <w:color w:val="000000"/>
          <w:sz w:val="24"/>
          <w:szCs w:val="24"/>
          <w:lang w:eastAsia="zh-CN"/>
        </w:rPr>
        <w:t xml:space="preserve"> B, Carr JJ, Harris TB, </w:t>
      </w:r>
      <w:proofErr w:type="spellStart"/>
      <w:r w:rsidRPr="006913EC">
        <w:rPr>
          <w:rFonts w:ascii="Book Antiqua" w:eastAsia="宋体" w:hAnsi="Book Antiqua" w:cs="宋体"/>
          <w:color w:val="000000"/>
          <w:sz w:val="24"/>
          <w:szCs w:val="24"/>
          <w:lang w:eastAsia="zh-CN"/>
        </w:rPr>
        <w:t>Jhun</w:t>
      </w:r>
      <w:proofErr w:type="spellEnd"/>
      <w:r w:rsidRPr="006913EC">
        <w:rPr>
          <w:rFonts w:ascii="Book Antiqua" w:eastAsia="宋体" w:hAnsi="Book Antiqua" w:cs="宋体"/>
          <w:color w:val="000000"/>
          <w:sz w:val="24"/>
          <w:szCs w:val="24"/>
          <w:lang w:eastAsia="zh-CN"/>
        </w:rPr>
        <w:t xml:space="preserve"> MA, </w:t>
      </w:r>
      <w:proofErr w:type="spellStart"/>
      <w:r w:rsidRPr="006913EC">
        <w:rPr>
          <w:rFonts w:ascii="Book Antiqua" w:eastAsia="宋体" w:hAnsi="Book Antiqua" w:cs="宋体"/>
          <w:color w:val="000000"/>
          <w:sz w:val="24"/>
          <w:szCs w:val="24"/>
          <w:lang w:eastAsia="zh-CN"/>
        </w:rPr>
        <w:t>Kardia</w:t>
      </w:r>
      <w:proofErr w:type="spellEnd"/>
      <w:r w:rsidRPr="006913EC">
        <w:rPr>
          <w:rFonts w:ascii="Book Antiqua" w:eastAsia="宋体" w:hAnsi="Book Antiqua" w:cs="宋体"/>
          <w:color w:val="000000"/>
          <w:sz w:val="24"/>
          <w:szCs w:val="24"/>
          <w:lang w:eastAsia="zh-CN"/>
        </w:rPr>
        <w:t xml:space="preserve"> SL, </w:t>
      </w:r>
      <w:proofErr w:type="spellStart"/>
      <w:r w:rsidRPr="006913EC">
        <w:rPr>
          <w:rFonts w:ascii="Book Antiqua" w:eastAsia="宋体" w:hAnsi="Book Antiqua" w:cs="宋体"/>
          <w:color w:val="000000"/>
          <w:sz w:val="24"/>
          <w:szCs w:val="24"/>
          <w:lang w:eastAsia="zh-CN"/>
        </w:rPr>
        <w:t>Langefeld</w:t>
      </w:r>
      <w:proofErr w:type="spellEnd"/>
      <w:r w:rsidRPr="006913EC">
        <w:rPr>
          <w:rFonts w:ascii="Book Antiqua" w:eastAsia="宋体" w:hAnsi="Book Antiqua" w:cs="宋体"/>
          <w:color w:val="000000"/>
          <w:sz w:val="24"/>
          <w:szCs w:val="24"/>
          <w:lang w:eastAsia="zh-CN"/>
        </w:rPr>
        <w:t xml:space="preserve"> CD, Mosley TH, Norris JM, Smith AV, Taylor HA, </w:t>
      </w:r>
      <w:proofErr w:type="spellStart"/>
      <w:r w:rsidRPr="006913EC">
        <w:rPr>
          <w:rFonts w:ascii="Book Antiqua" w:eastAsia="宋体" w:hAnsi="Book Antiqua" w:cs="宋体"/>
          <w:color w:val="000000"/>
          <w:sz w:val="24"/>
          <w:szCs w:val="24"/>
          <w:lang w:eastAsia="zh-CN"/>
        </w:rPr>
        <w:t>Wagenknecht</w:t>
      </w:r>
      <w:proofErr w:type="spellEnd"/>
      <w:r w:rsidRPr="006913EC">
        <w:rPr>
          <w:rFonts w:ascii="Book Antiqua" w:eastAsia="宋体" w:hAnsi="Book Antiqua" w:cs="宋体"/>
          <w:color w:val="000000"/>
          <w:sz w:val="24"/>
          <w:szCs w:val="24"/>
          <w:lang w:eastAsia="zh-CN"/>
        </w:rPr>
        <w:t xml:space="preserve"> LE, Liu J, </w:t>
      </w:r>
      <w:proofErr w:type="spellStart"/>
      <w:r w:rsidRPr="006913EC">
        <w:rPr>
          <w:rFonts w:ascii="Book Antiqua" w:eastAsia="宋体" w:hAnsi="Book Antiqua" w:cs="宋体"/>
          <w:color w:val="000000"/>
          <w:sz w:val="24"/>
          <w:szCs w:val="24"/>
          <w:lang w:eastAsia="zh-CN"/>
        </w:rPr>
        <w:t>Borecki</w:t>
      </w:r>
      <w:proofErr w:type="spellEnd"/>
      <w:r w:rsidRPr="006913EC">
        <w:rPr>
          <w:rFonts w:ascii="Book Antiqua" w:eastAsia="宋体" w:hAnsi="Book Antiqua" w:cs="宋体"/>
          <w:color w:val="000000"/>
          <w:sz w:val="24"/>
          <w:szCs w:val="24"/>
          <w:lang w:eastAsia="zh-CN"/>
        </w:rPr>
        <w:t xml:space="preserve"> IB, </w:t>
      </w:r>
      <w:proofErr w:type="spellStart"/>
      <w:r w:rsidRPr="006913EC">
        <w:rPr>
          <w:rFonts w:ascii="Book Antiqua" w:eastAsia="宋体" w:hAnsi="Book Antiqua" w:cs="宋体"/>
          <w:color w:val="000000"/>
          <w:sz w:val="24"/>
          <w:szCs w:val="24"/>
          <w:lang w:eastAsia="zh-CN"/>
        </w:rPr>
        <w:t>Peyser</w:t>
      </w:r>
      <w:proofErr w:type="spellEnd"/>
      <w:r w:rsidRPr="006913EC">
        <w:rPr>
          <w:rFonts w:ascii="Book Antiqua" w:eastAsia="宋体" w:hAnsi="Book Antiqua" w:cs="宋体"/>
          <w:color w:val="000000"/>
          <w:sz w:val="24"/>
          <w:szCs w:val="24"/>
          <w:lang w:eastAsia="zh-CN"/>
        </w:rPr>
        <w:t xml:space="preserve"> PA, </w:t>
      </w:r>
      <w:proofErr w:type="spellStart"/>
      <w:r w:rsidRPr="006913EC">
        <w:rPr>
          <w:rFonts w:ascii="Book Antiqua" w:eastAsia="宋体" w:hAnsi="Book Antiqua" w:cs="宋体"/>
          <w:color w:val="000000"/>
          <w:sz w:val="24"/>
          <w:szCs w:val="24"/>
          <w:lang w:eastAsia="zh-CN"/>
        </w:rPr>
        <w:t>Speliotes</w:t>
      </w:r>
      <w:proofErr w:type="spellEnd"/>
      <w:r w:rsidRPr="006913EC">
        <w:rPr>
          <w:rFonts w:ascii="Book Antiqua" w:eastAsia="宋体" w:hAnsi="Book Antiqua" w:cs="宋体"/>
          <w:color w:val="000000"/>
          <w:sz w:val="24"/>
          <w:szCs w:val="24"/>
          <w:lang w:eastAsia="zh-CN"/>
        </w:rPr>
        <w:t xml:space="preserve"> EK. </w:t>
      </w:r>
      <w:proofErr w:type="gramStart"/>
      <w:r w:rsidRPr="006913EC">
        <w:rPr>
          <w:rFonts w:ascii="Book Antiqua" w:eastAsia="宋体" w:hAnsi="Book Antiqua" w:cs="宋体"/>
          <w:color w:val="000000"/>
          <w:sz w:val="24"/>
          <w:szCs w:val="24"/>
          <w:lang w:eastAsia="zh-CN"/>
        </w:rPr>
        <w:t>Characterization of European ancestry nonalcoholic fatty liver disease-associated variants in individuals of African and Hispanic descent.</w:t>
      </w:r>
      <w:proofErr w:type="gramEnd"/>
      <w:r w:rsidRPr="006913EC">
        <w:rPr>
          <w:rFonts w:ascii="Book Antiqua" w:eastAsia="宋体" w:hAnsi="Book Antiqua" w:cs="宋体"/>
          <w:color w:val="000000"/>
          <w:sz w:val="24"/>
          <w:szCs w:val="24"/>
          <w:lang w:eastAsia="zh-CN"/>
        </w:rPr>
        <w:t> </w:t>
      </w:r>
      <w:proofErr w:type="spellStart"/>
      <w:r w:rsidRPr="006913EC">
        <w:rPr>
          <w:rFonts w:ascii="Book Antiqua" w:eastAsia="宋体" w:hAnsi="Book Antiqua" w:cs="宋体"/>
          <w:i/>
          <w:iCs/>
          <w:color w:val="000000"/>
          <w:sz w:val="24"/>
          <w:szCs w:val="24"/>
          <w:lang w:eastAsia="zh-CN"/>
        </w:rPr>
        <w:t>Hepatology</w:t>
      </w:r>
      <w:proofErr w:type="spellEnd"/>
      <w:r w:rsidRPr="006913EC">
        <w:rPr>
          <w:rFonts w:ascii="Book Antiqua" w:eastAsia="宋体" w:hAnsi="Book Antiqua" w:cs="宋体"/>
          <w:color w:val="000000"/>
          <w:sz w:val="24"/>
          <w:szCs w:val="24"/>
          <w:lang w:eastAsia="zh-CN"/>
        </w:rPr>
        <w:t> 2013; </w:t>
      </w:r>
      <w:r w:rsidRPr="006913EC">
        <w:rPr>
          <w:rFonts w:ascii="Book Antiqua" w:eastAsia="宋体" w:hAnsi="Book Antiqua" w:cs="宋体"/>
          <w:b/>
          <w:bCs/>
          <w:color w:val="000000"/>
          <w:sz w:val="24"/>
          <w:szCs w:val="24"/>
          <w:lang w:eastAsia="zh-CN"/>
        </w:rPr>
        <w:t>58</w:t>
      </w:r>
      <w:r w:rsidRPr="006913EC">
        <w:rPr>
          <w:rFonts w:ascii="Book Antiqua" w:eastAsia="宋体" w:hAnsi="Book Antiqua" w:cs="宋体"/>
          <w:color w:val="000000"/>
          <w:sz w:val="24"/>
          <w:szCs w:val="24"/>
          <w:lang w:eastAsia="zh-CN"/>
        </w:rPr>
        <w:t>: 966-975 [PMID: 23564467 DOI: 10.1002/hep.26440]</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76 </w:t>
      </w:r>
      <w:proofErr w:type="spellStart"/>
      <w:r w:rsidRPr="006913EC">
        <w:rPr>
          <w:rFonts w:ascii="Book Antiqua" w:eastAsia="宋体" w:hAnsi="Book Antiqua" w:cs="宋体"/>
          <w:b/>
          <w:bCs/>
          <w:color w:val="000000"/>
          <w:sz w:val="24"/>
          <w:szCs w:val="24"/>
          <w:lang w:eastAsia="zh-CN"/>
        </w:rPr>
        <w:t>Hernaez</w:t>
      </w:r>
      <w:proofErr w:type="spellEnd"/>
      <w:r w:rsidRPr="006913EC">
        <w:rPr>
          <w:rFonts w:ascii="Book Antiqua" w:eastAsia="宋体" w:hAnsi="Book Antiqua" w:cs="宋体"/>
          <w:b/>
          <w:bCs/>
          <w:color w:val="000000"/>
          <w:sz w:val="24"/>
          <w:szCs w:val="24"/>
          <w:lang w:eastAsia="zh-CN"/>
        </w:rPr>
        <w:t xml:space="preserve"> R</w:t>
      </w:r>
      <w:r w:rsidRPr="006913EC">
        <w:rPr>
          <w:rFonts w:ascii="Book Antiqua" w:eastAsia="宋体" w:hAnsi="Book Antiqua" w:cs="宋体"/>
          <w:color w:val="000000"/>
          <w:sz w:val="24"/>
          <w:szCs w:val="24"/>
          <w:lang w:eastAsia="zh-CN"/>
        </w:rPr>
        <w:t xml:space="preserve">, McLean J, </w:t>
      </w:r>
      <w:proofErr w:type="spellStart"/>
      <w:r w:rsidRPr="006913EC">
        <w:rPr>
          <w:rFonts w:ascii="Book Antiqua" w:eastAsia="宋体" w:hAnsi="Book Antiqua" w:cs="宋体"/>
          <w:color w:val="000000"/>
          <w:sz w:val="24"/>
          <w:szCs w:val="24"/>
          <w:lang w:eastAsia="zh-CN"/>
        </w:rPr>
        <w:t>Lazo</w:t>
      </w:r>
      <w:proofErr w:type="spellEnd"/>
      <w:r w:rsidRPr="006913EC">
        <w:rPr>
          <w:rFonts w:ascii="Book Antiqua" w:eastAsia="宋体" w:hAnsi="Book Antiqua" w:cs="宋体"/>
          <w:color w:val="000000"/>
          <w:sz w:val="24"/>
          <w:szCs w:val="24"/>
          <w:lang w:eastAsia="zh-CN"/>
        </w:rPr>
        <w:t xml:space="preserve"> M, </w:t>
      </w:r>
      <w:proofErr w:type="spellStart"/>
      <w:r w:rsidRPr="006913EC">
        <w:rPr>
          <w:rFonts w:ascii="Book Antiqua" w:eastAsia="宋体" w:hAnsi="Book Antiqua" w:cs="宋体"/>
          <w:color w:val="000000"/>
          <w:sz w:val="24"/>
          <w:szCs w:val="24"/>
          <w:lang w:eastAsia="zh-CN"/>
        </w:rPr>
        <w:t>Brancati</w:t>
      </w:r>
      <w:proofErr w:type="spellEnd"/>
      <w:r w:rsidRPr="006913EC">
        <w:rPr>
          <w:rFonts w:ascii="Book Antiqua" w:eastAsia="宋体" w:hAnsi="Book Antiqua" w:cs="宋体"/>
          <w:color w:val="000000"/>
          <w:sz w:val="24"/>
          <w:szCs w:val="24"/>
          <w:lang w:eastAsia="zh-CN"/>
        </w:rPr>
        <w:t xml:space="preserve"> FL, </w:t>
      </w:r>
      <w:proofErr w:type="spellStart"/>
      <w:r w:rsidRPr="006913EC">
        <w:rPr>
          <w:rFonts w:ascii="Book Antiqua" w:eastAsia="宋体" w:hAnsi="Book Antiqua" w:cs="宋体"/>
          <w:color w:val="000000"/>
          <w:sz w:val="24"/>
          <w:szCs w:val="24"/>
          <w:lang w:eastAsia="zh-CN"/>
        </w:rPr>
        <w:t>Hirschhorn</w:t>
      </w:r>
      <w:proofErr w:type="spellEnd"/>
      <w:r w:rsidRPr="006913EC">
        <w:rPr>
          <w:rFonts w:ascii="Book Antiqua" w:eastAsia="宋体" w:hAnsi="Book Antiqua" w:cs="宋体"/>
          <w:color w:val="000000"/>
          <w:sz w:val="24"/>
          <w:szCs w:val="24"/>
          <w:lang w:eastAsia="zh-CN"/>
        </w:rPr>
        <w:t xml:space="preserve"> JN, </w:t>
      </w:r>
      <w:proofErr w:type="spellStart"/>
      <w:r w:rsidRPr="006913EC">
        <w:rPr>
          <w:rFonts w:ascii="Book Antiqua" w:eastAsia="宋体" w:hAnsi="Book Antiqua" w:cs="宋体"/>
          <w:color w:val="000000"/>
          <w:sz w:val="24"/>
          <w:szCs w:val="24"/>
          <w:lang w:eastAsia="zh-CN"/>
        </w:rPr>
        <w:t>Borecki</w:t>
      </w:r>
      <w:proofErr w:type="spellEnd"/>
      <w:r w:rsidRPr="006913EC">
        <w:rPr>
          <w:rFonts w:ascii="Book Antiqua" w:eastAsia="宋体" w:hAnsi="Book Antiqua" w:cs="宋体"/>
          <w:color w:val="000000"/>
          <w:sz w:val="24"/>
          <w:szCs w:val="24"/>
          <w:lang w:eastAsia="zh-CN"/>
        </w:rPr>
        <w:t xml:space="preserve"> IB, Harris TB, Nguyen T, </w:t>
      </w:r>
      <w:proofErr w:type="spellStart"/>
      <w:r w:rsidRPr="006913EC">
        <w:rPr>
          <w:rFonts w:ascii="Book Antiqua" w:eastAsia="宋体" w:hAnsi="Book Antiqua" w:cs="宋体"/>
          <w:color w:val="000000"/>
          <w:sz w:val="24"/>
          <w:szCs w:val="24"/>
          <w:lang w:eastAsia="zh-CN"/>
        </w:rPr>
        <w:t>Kamel</w:t>
      </w:r>
      <w:proofErr w:type="spellEnd"/>
      <w:r w:rsidRPr="006913EC">
        <w:rPr>
          <w:rFonts w:ascii="Book Antiqua" w:eastAsia="宋体" w:hAnsi="Book Antiqua" w:cs="宋体"/>
          <w:color w:val="000000"/>
          <w:sz w:val="24"/>
          <w:szCs w:val="24"/>
          <w:lang w:eastAsia="zh-CN"/>
        </w:rPr>
        <w:t xml:space="preserve"> IR, </w:t>
      </w:r>
      <w:proofErr w:type="spellStart"/>
      <w:r w:rsidRPr="006913EC">
        <w:rPr>
          <w:rFonts w:ascii="Book Antiqua" w:eastAsia="宋体" w:hAnsi="Book Antiqua" w:cs="宋体"/>
          <w:color w:val="000000"/>
          <w:sz w:val="24"/>
          <w:szCs w:val="24"/>
          <w:lang w:eastAsia="zh-CN"/>
        </w:rPr>
        <w:t>Bonekamp</w:t>
      </w:r>
      <w:proofErr w:type="spellEnd"/>
      <w:r w:rsidRPr="006913EC">
        <w:rPr>
          <w:rFonts w:ascii="Book Antiqua" w:eastAsia="宋体" w:hAnsi="Book Antiqua" w:cs="宋体"/>
          <w:color w:val="000000"/>
          <w:sz w:val="24"/>
          <w:szCs w:val="24"/>
          <w:lang w:eastAsia="zh-CN"/>
        </w:rPr>
        <w:t xml:space="preserve"> S, </w:t>
      </w:r>
      <w:proofErr w:type="spellStart"/>
      <w:r w:rsidRPr="006913EC">
        <w:rPr>
          <w:rFonts w:ascii="Book Antiqua" w:eastAsia="宋体" w:hAnsi="Book Antiqua" w:cs="宋体"/>
          <w:color w:val="000000"/>
          <w:sz w:val="24"/>
          <w:szCs w:val="24"/>
          <w:lang w:eastAsia="zh-CN"/>
        </w:rPr>
        <w:t>Eberhardt</w:t>
      </w:r>
      <w:proofErr w:type="spellEnd"/>
      <w:r w:rsidRPr="006913EC">
        <w:rPr>
          <w:rFonts w:ascii="Book Antiqua" w:eastAsia="宋体" w:hAnsi="Book Antiqua" w:cs="宋体"/>
          <w:color w:val="000000"/>
          <w:sz w:val="24"/>
          <w:szCs w:val="24"/>
          <w:lang w:eastAsia="zh-CN"/>
        </w:rPr>
        <w:t xml:space="preserve"> MS, Clark JM, Kao WH, </w:t>
      </w:r>
      <w:proofErr w:type="spellStart"/>
      <w:r w:rsidRPr="006913EC">
        <w:rPr>
          <w:rFonts w:ascii="Book Antiqua" w:eastAsia="宋体" w:hAnsi="Book Antiqua" w:cs="宋体"/>
          <w:color w:val="000000"/>
          <w:sz w:val="24"/>
          <w:szCs w:val="24"/>
          <w:lang w:eastAsia="zh-CN"/>
        </w:rPr>
        <w:t>Speliotes</w:t>
      </w:r>
      <w:proofErr w:type="spellEnd"/>
      <w:r w:rsidRPr="006913EC">
        <w:rPr>
          <w:rFonts w:ascii="Book Antiqua" w:eastAsia="宋体" w:hAnsi="Book Antiqua" w:cs="宋体"/>
          <w:color w:val="000000"/>
          <w:sz w:val="24"/>
          <w:szCs w:val="24"/>
          <w:lang w:eastAsia="zh-CN"/>
        </w:rPr>
        <w:t xml:space="preserve"> EK. Association between variants in or near PNPLA3, GCKR, and PPP1R3B with ultrasound-defined </w:t>
      </w:r>
      <w:proofErr w:type="spellStart"/>
      <w:r w:rsidRPr="006913EC">
        <w:rPr>
          <w:rFonts w:ascii="Book Antiqua" w:eastAsia="宋体" w:hAnsi="Book Antiqua" w:cs="宋体"/>
          <w:color w:val="000000"/>
          <w:sz w:val="24"/>
          <w:szCs w:val="24"/>
          <w:lang w:eastAsia="zh-CN"/>
        </w:rPr>
        <w:t>steatosis</w:t>
      </w:r>
      <w:proofErr w:type="spellEnd"/>
      <w:r w:rsidRPr="006913EC">
        <w:rPr>
          <w:rFonts w:ascii="Book Antiqua" w:eastAsia="宋体" w:hAnsi="Book Antiqua" w:cs="宋体"/>
          <w:color w:val="000000"/>
          <w:sz w:val="24"/>
          <w:szCs w:val="24"/>
          <w:lang w:eastAsia="zh-CN"/>
        </w:rPr>
        <w:t xml:space="preserve"> based on data from the third National Health and Nutrition Examination Survey. </w:t>
      </w:r>
      <w:proofErr w:type="spellStart"/>
      <w:r w:rsidRPr="006913EC">
        <w:rPr>
          <w:rFonts w:ascii="Book Antiqua" w:eastAsia="宋体" w:hAnsi="Book Antiqua" w:cs="宋体"/>
          <w:i/>
          <w:iCs/>
          <w:color w:val="000000"/>
          <w:sz w:val="24"/>
          <w:szCs w:val="24"/>
          <w:lang w:eastAsia="zh-CN"/>
        </w:rPr>
        <w:t>Clin</w:t>
      </w:r>
      <w:proofErr w:type="spellEnd"/>
      <w:r w:rsidRPr="006913EC">
        <w:rPr>
          <w:rFonts w:ascii="Book Antiqua" w:eastAsia="宋体" w:hAnsi="Book Antiqua" w:cs="宋体"/>
          <w:i/>
          <w:iCs/>
          <w:color w:val="000000"/>
          <w:sz w:val="24"/>
          <w:szCs w:val="24"/>
          <w:lang w:eastAsia="zh-CN"/>
        </w:rPr>
        <w:t xml:space="preserve"> </w:t>
      </w:r>
      <w:proofErr w:type="spellStart"/>
      <w:r w:rsidRPr="006913EC">
        <w:rPr>
          <w:rFonts w:ascii="Book Antiqua" w:eastAsia="宋体" w:hAnsi="Book Antiqua" w:cs="宋体"/>
          <w:i/>
          <w:iCs/>
          <w:color w:val="000000"/>
          <w:sz w:val="24"/>
          <w:szCs w:val="24"/>
          <w:lang w:eastAsia="zh-CN"/>
        </w:rPr>
        <w:t>Gastroenterol</w:t>
      </w:r>
      <w:proofErr w:type="spellEnd"/>
      <w:r w:rsidRPr="006913EC">
        <w:rPr>
          <w:rFonts w:ascii="Book Antiqua" w:eastAsia="宋体" w:hAnsi="Book Antiqua" w:cs="宋体"/>
          <w:i/>
          <w:iCs/>
          <w:color w:val="000000"/>
          <w:sz w:val="24"/>
          <w:szCs w:val="24"/>
          <w:lang w:eastAsia="zh-CN"/>
        </w:rPr>
        <w:t xml:space="preserve"> </w:t>
      </w:r>
      <w:proofErr w:type="spellStart"/>
      <w:r w:rsidRPr="006913EC">
        <w:rPr>
          <w:rFonts w:ascii="Book Antiqua" w:eastAsia="宋体" w:hAnsi="Book Antiqua" w:cs="宋体"/>
          <w:i/>
          <w:iCs/>
          <w:color w:val="000000"/>
          <w:sz w:val="24"/>
          <w:szCs w:val="24"/>
          <w:lang w:eastAsia="zh-CN"/>
        </w:rPr>
        <w:t>Hepatol</w:t>
      </w:r>
      <w:proofErr w:type="spellEnd"/>
      <w:r w:rsidRPr="006913EC">
        <w:rPr>
          <w:rFonts w:ascii="Book Antiqua" w:eastAsia="宋体" w:hAnsi="Book Antiqua" w:cs="宋体"/>
          <w:color w:val="000000"/>
          <w:sz w:val="24"/>
          <w:szCs w:val="24"/>
          <w:lang w:eastAsia="zh-CN"/>
        </w:rPr>
        <w:t> 2013; </w:t>
      </w:r>
      <w:r w:rsidRPr="006913EC">
        <w:rPr>
          <w:rFonts w:ascii="Book Antiqua" w:eastAsia="宋体" w:hAnsi="Book Antiqua" w:cs="宋体"/>
          <w:b/>
          <w:bCs/>
          <w:color w:val="000000"/>
          <w:sz w:val="24"/>
          <w:szCs w:val="24"/>
          <w:lang w:eastAsia="zh-CN"/>
        </w:rPr>
        <w:t>11</w:t>
      </w:r>
      <w:r w:rsidRPr="006913EC">
        <w:rPr>
          <w:rFonts w:ascii="Book Antiqua" w:eastAsia="宋体" w:hAnsi="Book Antiqua" w:cs="宋体"/>
          <w:color w:val="000000"/>
          <w:sz w:val="24"/>
          <w:szCs w:val="24"/>
          <w:lang w:eastAsia="zh-CN"/>
        </w:rPr>
        <w:t>: 1183-1190.e2 [PMID: 23416328 DOI: 10.1016/j.cgh.2013.02.011]</w:t>
      </w:r>
    </w:p>
    <w:p w:rsidR="00A402D8" w:rsidRPr="006913EC" w:rsidRDefault="00A402D8" w:rsidP="00A402D8">
      <w:pPr>
        <w:spacing w:after="0" w:line="240" w:lineRule="auto"/>
        <w:rPr>
          <w:rFonts w:ascii="Book Antiqua" w:eastAsia="宋体" w:hAnsi="Book Antiqua" w:cs="宋体"/>
          <w:color w:val="000000"/>
          <w:sz w:val="24"/>
          <w:szCs w:val="24"/>
          <w:lang w:eastAsia="zh-CN"/>
        </w:rPr>
      </w:pPr>
      <w:proofErr w:type="gramStart"/>
      <w:r w:rsidRPr="006913EC">
        <w:rPr>
          <w:rFonts w:ascii="Book Antiqua" w:eastAsia="宋体" w:hAnsi="Book Antiqua" w:cs="宋体"/>
          <w:color w:val="000000"/>
          <w:sz w:val="24"/>
          <w:szCs w:val="24"/>
          <w:lang w:eastAsia="zh-CN"/>
        </w:rPr>
        <w:t>77 </w:t>
      </w:r>
      <w:r w:rsidRPr="006913EC">
        <w:rPr>
          <w:rFonts w:ascii="Book Antiqua" w:eastAsia="宋体" w:hAnsi="Book Antiqua" w:cs="宋体"/>
          <w:b/>
          <w:bCs/>
          <w:color w:val="000000"/>
          <w:sz w:val="24"/>
          <w:szCs w:val="24"/>
          <w:lang w:eastAsia="zh-CN"/>
        </w:rPr>
        <w:t>Browning JD</w:t>
      </w:r>
      <w:r w:rsidRPr="006913EC">
        <w:rPr>
          <w:rFonts w:ascii="Book Antiqua" w:eastAsia="宋体" w:hAnsi="Book Antiqua" w:cs="宋体"/>
          <w:color w:val="000000"/>
          <w:sz w:val="24"/>
          <w:szCs w:val="24"/>
          <w:lang w:eastAsia="zh-CN"/>
        </w:rPr>
        <w:t>.</w:t>
      </w:r>
      <w:proofErr w:type="gramEnd"/>
      <w:r w:rsidRPr="006913EC">
        <w:rPr>
          <w:rFonts w:ascii="Book Antiqua" w:eastAsia="宋体" w:hAnsi="Book Antiqua" w:cs="宋体"/>
          <w:color w:val="000000"/>
          <w:sz w:val="24"/>
          <w:szCs w:val="24"/>
          <w:lang w:eastAsia="zh-CN"/>
        </w:rPr>
        <w:t xml:space="preserve"> </w:t>
      </w:r>
      <w:proofErr w:type="gramStart"/>
      <w:r w:rsidRPr="006913EC">
        <w:rPr>
          <w:rFonts w:ascii="Book Antiqua" w:eastAsia="宋体" w:hAnsi="Book Antiqua" w:cs="宋体"/>
          <w:color w:val="000000"/>
          <w:sz w:val="24"/>
          <w:szCs w:val="24"/>
          <w:lang w:eastAsia="zh-CN"/>
        </w:rPr>
        <w:t>Common genetic variants and nonalcoholic Fatty liver disease.</w:t>
      </w:r>
      <w:proofErr w:type="gramEnd"/>
      <w:r w:rsidRPr="006913EC">
        <w:rPr>
          <w:rFonts w:ascii="Book Antiqua" w:eastAsia="宋体" w:hAnsi="Book Antiqua" w:cs="宋体"/>
          <w:color w:val="000000"/>
          <w:sz w:val="24"/>
          <w:szCs w:val="24"/>
          <w:lang w:eastAsia="zh-CN"/>
        </w:rPr>
        <w:t> </w:t>
      </w:r>
      <w:proofErr w:type="spellStart"/>
      <w:r w:rsidRPr="006913EC">
        <w:rPr>
          <w:rFonts w:ascii="Book Antiqua" w:eastAsia="宋体" w:hAnsi="Book Antiqua" w:cs="宋体"/>
          <w:i/>
          <w:iCs/>
          <w:color w:val="000000"/>
          <w:sz w:val="24"/>
          <w:szCs w:val="24"/>
          <w:lang w:eastAsia="zh-CN"/>
        </w:rPr>
        <w:t>Clin</w:t>
      </w:r>
      <w:proofErr w:type="spellEnd"/>
      <w:r w:rsidRPr="006913EC">
        <w:rPr>
          <w:rFonts w:ascii="Book Antiqua" w:eastAsia="宋体" w:hAnsi="Book Antiqua" w:cs="宋体"/>
          <w:i/>
          <w:iCs/>
          <w:color w:val="000000"/>
          <w:sz w:val="24"/>
          <w:szCs w:val="24"/>
          <w:lang w:eastAsia="zh-CN"/>
        </w:rPr>
        <w:t xml:space="preserve"> </w:t>
      </w:r>
      <w:proofErr w:type="spellStart"/>
      <w:r w:rsidRPr="006913EC">
        <w:rPr>
          <w:rFonts w:ascii="Book Antiqua" w:eastAsia="宋体" w:hAnsi="Book Antiqua" w:cs="宋体"/>
          <w:i/>
          <w:iCs/>
          <w:color w:val="000000"/>
          <w:sz w:val="24"/>
          <w:szCs w:val="24"/>
          <w:lang w:eastAsia="zh-CN"/>
        </w:rPr>
        <w:t>Gastroenterol</w:t>
      </w:r>
      <w:proofErr w:type="spellEnd"/>
      <w:r w:rsidRPr="006913EC">
        <w:rPr>
          <w:rFonts w:ascii="Book Antiqua" w:eastAsia="宋体" w:hAnsi="Book Antiqua" w:cs="宋体"/>
          <w:i/>
          <w:iCs/>
          <w:color w:val="000000"/>
          <w:sz w:val="24"/>
          <w:szCs w:val="24"/>
          <w:lang w:eastAsia="zh-CN"/>
        </w:rPr>
        <w:t xml:space="preserve"> </w:t>
      </w:r>
      <w:proofErr w:type="spellStart"/>
      <w:r w:rsidRPr="006913EC">
        <w:rPr>
          <w:rFonts w:ascii="Book Antiqua" w:eastAsia="宋体" w:hAnsi="Book Antiqua" w:cs="宋体"/>
          <w:i/>
          <w:iCs/>
          <w:color w:val="000000"/>
          <w:sz w:val="24"/>
          <w:szCs w:val="24"/>
          <w:lang w:eastAsia="zh-CN"/>
        </w:rPr>
        <w:t>Hepatol</w:t>
      </w:r>
      <w:proofErr w:type="spellEnd"/>
      <w:r w:rsidRPr="006913EC">
        <w:rPr>
          <w:rFonts w:ascii="Book Antiqua" w:eastAsia="宋体" w:hAnsi="Book Antiqua" w:cs="宋体"/>
          <w:color w:val="000000"/>
          <w:sz w:val="24"/>
          <w:szCs w:val="24"/>
          <w:lang w:eastAsia="zh-CN"/>
        </w:rPr>
        <w:t> 2013; </w:t>
      </w:r>
      <w:r w:rsidRPr="006913EC">
        <w:rPr>
          <w:rFonts w:ascii="Book Antiqua" w:eastAsia="宋体" w:hAnsi="Book Antiqua" w:cs="宋体"/>
          <w:b/>
          <w:bCs/>
          <w:color w:val="000000"/>
          <w:sz w:val="24"/>
          <w:szCs w:val="24"/>
          <w:lang w:eastAsia="zh-CN"/>
        </w:rPr>
        <w:t>11</w:t>
      </w:r>
      <w:r w:rsidRPr="006913EC">
        <w:rPr>
          <w:rFonts w:ascii="Book Antiqua" w:eastAsia="宋体" w:hAnsi="Book Antiqua" w:cs="宋体"/>
          <w:color w:val="000000"/>
          <w:sz w:val="24"/>
          <w:szCs w:val="24"/>
          <w:lang w:eastAsia="zh-CN"/>
        </w:rPr>
        <w:t>: 1191-1193 [PMID: 23707460 DOI: 10.1016/j.cgh.2013.05.013]</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78 </w:t>
      </w:r>
      <w:proofErr w:type="spellStart"/>
      <w:r w:rsidRPr="006913EC">
        <w:rPr>
          <w:rFonts w:ascii="Book Antiqua" w:eastAsia="宋体" w:hAnsi="Book Antiqua" w:cs="宋体"/>
          <w:b/>
          <w:bCs/>
          <w:color w:val="000000"/>
          <w:sz w:val="24"/>
          <w:szCs w:val="24"/>
          <w:lang w:eastAsia="zh-CN"/>
        </w:rPr>
        <w:t>Weltman</w:t>
      </w:r>
      <w:proofErr w:type="spellEnd"/>
      <w:r w:rsidRPr="006913EC">
        <w:rPr>
          <w:rFonts w:ascii="Book Antiqua" w:eastAsia="宋体" w:hAnsi="Book Antiqua" w:cs="宋体"/>
          <w:b/>
          <w:bCs/>
          <w:color w:val="000000"/>
          <w:sz w:val="24"/>
          <w:szCs w:val="24"/>
          <w:lang w:eastAsia="zh-CN"/>
        </w:rPr>
        <w:t xml:space="preserve"> MD</w:t>
      </w:r>
      <w:r w:rsidRPr="006913EC">
        <w:rPr>
          <w:rFonts w:ascii="Book Antiqua" w:eastAsia="宋体" w:hAnsi="Book Antiqua" w:cs="宋体"/>
          <w:color w:val="000000"/>
          <w:sz w:val="24"/>
          <w:szCs w:val="24"/>
          <w:lang w:eastAsia="zh-CN"/>
        </w:rPr>
        <w:t xml:space="preserve">, Farrell GC, Hall P, </w:t>
      </w:r>
      <w:proofErr w:type="spellStart"/>
      <w:r w:rsidRPr="006913EC">
        <w:rPr>
          <w:rFonts w:ascii="Book Antiqua" w:eastAsia="宋体" w:hAnsi="Book Antiqua" w:cs="宋体"/>
          <w:color w:val="000000"/>
          <w:sz w:val="24"/>
          <w:szCs w:val="24"/>
          <w:lang w:eastAsia="zh-CN"/>
        </w:rPr>
        <w:t>Ingelman-Sundberg</w:t>
      </w:r>
      <w:proofErr w:type="spellEnd"/>
      <w:r w:rsidRPr="006913EC">
        <w:rPr>
          <w:rFonts w:ascii="Book Antiqua" w:eastAsia="宋体" w:hAnsi="Book Antiqua" w:cs="宋体"/>
          <w:color w:val="000000"/>
          <w:sz w:val="24"/>
          <w:szCs w:val="24"/>
          <w:lang w:eastAsia="zh-CN"/>
        </w:rPr>
        <w:t xml:space="preserve"> M, </w:t>
      </w:r>
      <w:proofErr w:type="spellStart"/>
      <w:r w:rsidRPr="006913EC">
        <w:rPr>
          <w:rFonts w:ascii="Book Antiqua" w:eastAsia="宋体" w:hAnsi="Book Antiqua" w:cs="宋体"/>
          <w:color w:val="000000"/>
          <w:sz w:val="24"/>
          <w:szCs w:val="24"/>
          <w:lang w:eastAsia="zh-CN"/>
        </w:rPr>
        <w:t>Liddle</w:t>
      </w:r>
      <w:proofErr w:type="spellEnd"/>
      <w:r w:rsidRPr="006913EC">
        <w:rPr>
          <w:rFonts w:ascii="Book Antiqua" w:eastAsia="宋体" w:hAnsi="Book Antiqua" w:cs="宋体"/>
          <w:color w:val="000000"/>
          <w:sz w:val="24"/>
          <w:szCs w:val="24"/>
          <w:lang w:eastAsia="zh-CN"/>
        </w:rPr>
        <w:t xml:space="preserve"> C. Hepatic cytochrome P450 2E1 is increased in patients with nonalcoholic </w:t>
      </w:r>
      <w:proofErr w:type="spellStart"/>
      <w:r w:rsidRPr="006913EC">
        <w:rPr>
          <w:rFonts w:ascii="Book Antiqua" w:eastAsia="宋体" w:hAnsi="Book Antiqua" w:cs="宋体"/>
          <w:color w:val="000000"/>
          <w:sz w:val="24"/>
          <w:szCs w:val="24"/>
          <w:lang w:eastAsia="zh-CN"/>
        </w:rPr>
        <w:t>steatohepatitis</w:t>
      </w:r>
      <w:proofErr w:type="spellEnd"/>
      <w:r w:rsidRPr="006913EC">
        <w:rPr>
          <w:rFonts w:ascii="Book Antiqua" w:eastAsia="宋体" w:hAnsi="Book Antiqua" w:cs="宋体"/>
          <w:color w:val="000000"/>
          <w:sz w:val="24"/>
          <w:szCs w:val="24"/>
          <w:lang w:eastAsia="zh-CN"/>
        </w:rPr>
        <w:t>. </w:t>
      </w:r>
      <w:proofErr w:type="spellStart"/>
      <w:r w:rsidRPr="006913EC">
        <w:rPr>
          <w:rFonts w:ascii="Book Antiqua" w:eastAsia="宋体" w:hAnsi="Book Antiqua" w:cs="宋体"/>
          <w:i/>
          <w:iCs/>
          <w:color w:val="000000"/>
          <w:sz w:val="24"/>
          <w:szCs w:val="24"/>
          <w:lang w:eastAsia="zh-CN"/>
        </w:rPr>
        <w:t>Hepatology</w:t>
      </w:r>
      <w:proofErr w:type="spellEnd"/>
      <w:r w:rsidRPr="006913EC">
        <w:rPr>
          <w:rFonts w:ascii="Book Antiqua" w:eastAsia="宋体" w:hAnsi="Book Antiqua" w:cs="宋体"/>
          <w:color w:val="000000"/>
          <w:sz w:val="24"/>
          <w:szCs w:val="24"/>
          <w:lang w:eastAsia="zh-CN"/>
        </w:rPr>
        <w:t> 1998; </w:t>
      </w:r>
      <w:r w:rsidRPr="006913EC">
        <w:rPr>
          <w:rFonts w:ascii="Book Antiqua" w:eastAsia="宋体" w:hAnsi="Book Antiqua" w:cs="宋体"/>
          <w:b/>
          <w:bCs/>
          <w:color w:val="000000"/>
          <w:sz w:val="24"/>
          <w:szCs w:val="24"/>
          <w:lang w:eastAsia="zh-CN"/>
        </w:rPr>
        <w:t>27</w:t>
      </w:r>
      <w:r w:rsidRPr="006913EC">
        <w:rPr>
          <w:rFonts w:ascii="Book Antiqua" w:eastAsia="宋体" w:hAnsi="Book Antiqua" w:cs="宋体"/>
          <w:color w:val="000000"/>
          <w:sz w:val="24"/>
          <w:szCs w:val="24"/>
          <w:lang w:eastAsia="zh-CN"/>
        </w:rPr>
        <w:t>: 128-133 [PMID: 9425928]</w:t>
      </w:r>
    </w:p>
    <w:p w:rsidR="00A402D8" w:rsidRPr="006913EC" w:rsidRDefault="00A402D8" w:rsidP="00A402D8">
      <w:pPr>
        <w:spacing w:after="0" w:line="240" w:lineRule="auto"/>
        <w:rPr>
          <w:rFonts w:ascii="Book Antiqua" w:eastAsia="宋体" w:hAnsi="Book Antiqua" w:cs="宋体"/>
          <w:color w:val="000000"/>
          <w:sz w:val="24"/>
          <w:szCs w:val="24"/>
          <w:lang w:eastAsia="zh-CN"/>
        </w:rPr>
      </w:pPr>
      <w:r w:rsidRPr="006913EC">
        <w:rPr>
          <w:rFonts w:ascii="Book Antiqua" w:eastAsia="宋体" w:hAnsi="Book Antiqua" w:cs="宋体"/>
          <w:color w:val="000000"/>
          <w:sz w:val="24"/>
          <w:szCs w:val="24"/>
          <w:lang w:eastAsia="zh-CN"/>
        </w:rPr>
        <w:t>79 </w:t>
      </w:r>
      <w:r w:rsidRPr="006913EC">
        <w:rPr>
          <w:rFonts w:ascii="Book Antiqua" w:eastAsia="宋体" w:hAnsi="Book Antiqua" w:cs="宋体"/>
          <w:b/>
          <w:bCs/>
          <w:color w:val="000000"/>
          <w:sz w:val="24"/>
          <w:szCs w:val="24"/>
          <w:lang w:eastAsia="zh-CN"/>
        </w:rPr>
        <w:t>Petersen KF</w:t>
      </w:r>
      <w:r w:rsidRPr="006913EC">
        <w:rPr>
          <w:rFonts w:ascii="Book Antiqua" w:eastAsia="宋体" w:hAnsi="Book Antiqua" w:cs="宋体"/>
          <w:color w:val="000000"/>
          <w:sz w:val="24"/>
          <w:szCs w:val="24"/>
          <w:lang w:eastAsia="zh-CN"/>
        </w:rPr>
        <w:t xml:space="preserve">, </w:t>
      </w:r>
      <w:proofErr w:type="spellStart"/>
      <w:r w:rsidRPr="006913EC">
        <w:rPr>
          <w:rFonts w:ascii="Book Antiqua" w:eastAsia="宋体" w:hAnsi="Book Antiqua" w:cs="宋体"/>
          <w:color w:val="000000"/>
          <w:sz w:val="24"/>
          <w:szCs w:val="24"/>
          <w:lang w:eastAsia="zh-CN"/>
        </w:rPr>
        <w:t>Dufour</w:t>
      </w:r>
      <w:proofErr w:type="spellEnd"/>
      <w:r w:rsidRPr="006913EC">
        <w:rPr>
          <w:rFonts w:ascii="Book Antiqua" w:eastAsia="宋体" w:hAnsi="Book Antiqua" w:cs="宋体"/>
          <w:color w:val="000000"/>
          <w:sz w:val="24"/>
          <w:szCs w:val="24"/>
          <w:lang w:eastAsia="zh-CN"/>
        </w:rPr>
        <w:t xml:space="preserve"> S, Hariri A, Nelson-Williams C, Foo JN, Zhang XM, </w:t>
      </w:r>
      <w:proofErr w:type="spellStart"/>
      <w:r w:rsidRPr="006913EC">
        <w:rPr>
          <w:rFonts w:ascii="Book Antiqua" w:eastAsia="宋体" w:hAnsi="Book Antiqua" w:cs="宋体"/>
          <w:color w:val="000000"/>
          <w:sz w:val="24"/>
          <w:szCs w:val="24"/>
          <w:lang w:eastAsia="zh-CN"/>
        </w:rPr>
        <w:t>Dziura</w:t>
      </w:r>
      <w:proofErr w:type="spellEnd"/>
      <w:r w:rsidRPr="006913EC">
        <w:rPr>
          <w:rFonts w:ascii="Book Antiqua" w:eastAsia="宋体" w:hAnsi="Book Antiqua" w:cs="宋体"/>
          <w:color w:val="000000"/>
          <w:sz w:val="24"/>
          <w:szCs w:val="24"/>
          <w:lang w:eastAsia="zh-CN"/>
        </w:rPr>
        <w:t xml:space="preserve"> J, </w:t>
      </w:r>
      <w:proofErr w:type="spellStart"/>
      <w:r w:rsidRPr="006913EC">
        <w:rPr>
          <w:rFonts w:ascii="Book Antiqua" w:eastAsia="宋体" w:hAnsi="Book Antiqua" w:cs="宋体"/>
          <w:color w:val="000000"/>
          <w:sz w:val="24"/>
          <w:szCs w:val="24"/>
          <w:lang w:eastAsia="zh-CN"/>
        </w:rPr>
        <w:t>Lifton</w:t>
      </w:r>
      <w:proofErr w:type="spellEnd"/>
      <w:r w:rsidRPr="006913EC">
        <w:rPr>
          <w:rFonts w:ascii="Book Antiqua" w:eastAsia="宋体" w:hAnsi="Book Antiqua" w:cs="宋体"/>
          <w:color w:val="000000"/>
          <w:sz w:val="24"/>
          <w:szCs w:val="24"/>
          <w:lang w:eastAsia="zh-CN"/>
        </w:rPr>
        <w:t xml:space="preserve"> RP, Shulman GI. </w:t>
      </w:r>
      <w:proofErr w:type="spellStart"/>
      <w:proofErr w:type="gramStart"/>
      <w:r w:rsidRPr="006913EC">
        <w:rPr>
          <w:rFonts w:ascii="Book Antiqua" w:eastAsia="宋体" w:hAnsi="Book Antiqua" w:cs="宋体"/>
          <w:color w:val="000000"/>
          <w:sz w:val="24"/>
          <w:szCs w:val="24"/>
          <w:lang w:eastAsia="zh-CN"/>
        </w:rPr>
        <w:t>Apolipoprotein</w:t>
      </w:r>
      <w:proofErr w:type="spellEnd"/>
      <w:r w:rsidRPr="006913EC">
        <w:rPr>
          <w:rFonts w:ascii="Book Antiqua" w:eastAsia="宋体" w:hAnsi="Book Antiqua" w:cs="宋体"/>
          <w:color w:val="000000"/>
          <w:sz w:val="24"/>
          <w:szCs w:val="24"/>
          <w:lang w:eastAsia="zh-CN"/>
        </w:rPr>
        <w:t xml:space="preserve"> C3 gene variants in nonalcoholic fatty liver disease.</w:t>
      </w:r>
      <w:proofErr w:type="gramEnd"/>
      <w:r w:rsidRPr="006913EC">
        <w:rPr>
          <w:rFonts w:ascii="Book Antiqua" w:eastAsia="宋体" w:hAnsi="Book Antiqua" w:cs="宋体"/>
          <w:color w:val="000000"/>
          <w:sz w:val="24"/>
          <w:szCs w:val="24"/>
          <w:lang w:eastAsia="zh-CN"/>
        </w:rPr>
        <w:t> </w:t>
      </w:r>
      <w:r w:rsidRPr="006913EC">
        <w:rPr>
          <w:rFonts w:ascii="Book Antiqua" w:eastAsia="宋体" w:hAnsi="Book Antiqua" w:cs="宋体"/>
          <w:i/>
          <w:iCs/>
          <w:color w:val="000000"/>
          <w:sz w:val="24"/>
          <w:szCs w:val="24"/>
          <w:lang w:eastAsia="zh-CN"/>
        </w:rPr>
        <w:t xml:space="preserve">N </w:t>
      </w:r>
      <w:proofErr w:type="spellStart"/>
      <w:r w:rsidRPr="006913EC">
        <w:rPr>
          <w:rFonts w:ascii="Book Antiqua" w:eastAsia="宋体" w:hAnsi="Book Antiqua" w:cs="宋体"/>
          <w:i/>
          <w:iCs/>
          <w:color w:val="000000"/>
          <w:sz w:val="24"/>
          <w:szCs w:val="24"/>
          <w:lang w:eastAsia="zh-CN"/>
        </w:rPr>
        <w:t>Engl</w:t>
      </w:r>
      <w:proofErr w:type="spellEnd"/>
      <w:r w:rsidRPr="006913EC">
        <w:rPr>
          <w:rFonts w:ascii="Book Antiqua" w:eastAsia="宋体" w:hAnsi="Book Antiqua" w:cs="宋体"/>
          <w:i/>
          <w:iCs/>
          <w:color w:val="000000"/>
          <w:sz w:val="24"/>
          <w:szCs w:val="24"/>
          <w:lang w:eastAsia="zh-CN"/>
        </w:rPr>
        <w:t xml:space="preserve"> J Med</w:t>
      </w:r>
      <w:r w:rsidRPr="006913EC">
        <w:rPr>
          <w:rFonts w:ascii="Book Antiqua" w:eastAsia="宋体" w:hAnsi="Book Antiqua" w:cs="宋体"/>
          <w:color w:val="000000"/>
          <w:sz w:val="24"/>
          <w:szCs w:val="24"/>
          <w:lang w:eastAsia="zh-CN"/>
        </w:rPr>
        <w:t> 2010; </w:t>
      </w:r>
      <w:r w:rsidRPr="006913EC">
        <w:rPr>
          <w:rFonts w:ascii="Book Antiqua" w:eastAsia="宋体" w:hAnsi="Book Antiqua" w:cs="宋体"/>
          <w:b/>
          <w:bCs/>
          <w:color w:val="000000"/>
          <w:sz w:val="24"/>
          <w:szCs w:val="24"/>
          <w:lang w:eastAsia="zh-CN"/>
        </w:rPr>
        <w:t>362</w:t>
      </w:r>
      <w:r w:rsidRPr="006913EC">
        <w:rPr>
          <w:rFonts w:ascii="Book Antiqua" w:eastAsia="宋体" w:hAnsi="Book Antiqua" w:cs="宋体"/>
          <w:color w:val="000000"/>
          <w:sz w:val="24"/>
          <w:szCs w:val="24"/>
          <w:lang w:eastAsia="zh-CN"/>
        </w:rPr>
        <w:t>: 1082-1089 [PMID: 20335584 DOI: 10.1056/NEJMoa0907295]</w:t>
      </w:r>
    </w:p>
    <w:p w:rsidR="00A402D8" w:rsidRPr="006913EC" w:rsidRDefault="00A402D8" w:rsidP="00A402D8">
      <w:pPr>
        <w:snapToGrid w:val="0"/>
        <w:spacing w:after="0" w:line="360" w:lineRule="auto"/>
        <w:jc w:val="both"/>
        <w:rPr>
          <w:rFonts w:ascii="Book Antiqua" w:hAnsi="Book Antiqua"/>
          <w:sz w:val="24"/>
          <w:szCs w:val="24"/>
          <w:lang w:eastAsia="zh-CN"/>
        </w:rPr>
      </w:pPr>
    </w:p>
    <w:p w:rsidR="000E7BEF" w:rsidRDefault="00BA5789" w:rsidP="00BA5789">
      <w:pPr>
        <w:tabs>
          <w:tab w:val="left" w:pos="180"/>
          <w:tab w:val="left" w:pos="360"/>
        </w:tabs>
        <w:adjustRightInd w:val="0"/>
        <w:snapToGrid w:val="0"/>
        <w:spacing w:line="360" w:lineRule="auto"/>
        <w:jc w:val="right"/>
        <w:rPr>
          <w:rFonts w:ascii="Book Antiqua" w:hAnsi="Book Antiqua" w:cs="Tahoma"/>
          <w:b/>
          <w:color w:val="000000"/>
          <w:sz w:val="24"/>
          <w:lang w:eastAsia="zh-CN"/>
        </w:rPr>
      </w:pPr>
      <w:bookmarkStart w:id="306" w:name="OLE_LINK874"/>
      <w:bookmarkStart w:id="307" w:name="OLE_LINK875"/>
      <w:bookmarkStart w:id="308" w:name="OLE_LINK347"/>
      <w:bookmarkStart w:id="309" w:name="OLE_LINK384"/>
      <w:bookmarkStart w:id="310" w:name="OLE_LINK557"/>
      <w:bookmarkStart w:id="311" w:name="OLE_LINK558"/>
      <w:bookmarkStart w:id="312" w:name="OLE_LINK631"/>
      <w:bookmarkStart w:id="313" w:name="OLE_LINK632"/>
      <w:bookmarkStart w:id="314" w:name="OLE_LINK386"/>
      <w:bookmarkStart w:id="315" w:name="OLE_LINK431"/>
      <w:bookmarkStart w:id="316" w:name="OLE_LINK564"/>
      <w:bookmarkStart w:id="317" w:name="OLE_LINK493"/>
      <w:bookmarkStart w:id="318" w:name="OLE_LINK442"/>
      <w:bookmarkStart w:id="319" w:name="OLE_LINK551"/>
      <w:bookmarkStart w:id="320" w:name="OLE_LINK668"/>
      <w:bookmarkStart w:id="321" w:name="OLE_LINK669"/>
      <w:bookmarkStart w:id="322" w:name="OLE_LINK725"/>
      <w:bookmarkStart w:id="323" w:name="OLE_LINK489"/>
      <w:bookmarkStart w:id="324" w:name="OLE_LINK602"/>
      <w:bookmarkStart w:id="325" w:name="OLE_LINK658"/>
      <w:bookmarkStart w:id="326" w:name="OLE_LINK747"/>
      <w:bookmarkStart w:id="327" w:name="OLE_LINK897"/>
      <w:bookmarkStart w:id="328" w:name="OLE_LINK1138"/>
      <w:bookmarkStart w:id="329" w:name="OLE_LINK1139"/>
      <w:bookmarkStart w:id="330" w:name="OLE_LINK882"/>
      <w:bookmarkStart w:id="331" w:name="OLE_LINK1095"/>
      <w:bookmarkStart w:id="332" w:name="OLE_LINK1305"/>
      <w:bookmarkStart w:id="333" w:name="OLE_LINK1390"/>
      <w:bookmarkStart w:id="334" w:name="OLE_LINK964"/>
      <w:bookmarkStart w:id="335" w:name="OLE_LINK1190"/>
      <w:bookmarkStart w:id="336" w:name="OLE_LINK1314"/>
      <w:bookmarkStart w:id="337" w:name="OLE_LINK1031"/>
      <w:bookmarkStart w:id="338" w:name="OLE_LINK1092"/>
      <w:bookmarkStart w:id="339" w:name="OLE_LINK1258"/>
      <w:bookmarkStart w:id="340" w:name="OLE_LINK1259"/>
      <w:bookmarkStart w:id="341" w:name="OLE_LINK1337"/>
      <w:bookmarkStart w:id="342" w:name="OLE_LINK1338"/>
      <w:bookmarkStart w:id="343" w:name="OLE_LINK1363"/>
      <w:bookmarkStart w:id="344" w:name="OLE_LINK1364"/>
      <w:bookmarkStart w:id="345" w:name="OLE_LINK86"/>
      <w:bookmarkStart w:id="346" w:name="OLE_LINK1595"/>
      <w:bookmarkStart w:id="347" w:name="OLE_LINK1613"/>
      <w:bookmarkStart w:id="348" w:name="OLE_LINK1708"/>
      <w:bookmarkStart w:id="349" w:name="OLE_LINK1774"/>
      <w:bookmarkStart w:id="350" w:name="OLE_LINK1872"/>
      <w:bookmarkStart w:id="351" w:name="OLE_LINK1899"/>
      <w:bookmarkStart w:id="352" w:name="OLE_LINK1492"/>
      <w:bookmarkStart w:id="353" w:name="OLE_LINK1497"/>
      <w:bookmarkStart w:id="354" w:name="OLE_LINK1498"/>
      <w:bookmarkStart w:id="355" w:name="OLE_LINK1589"/>
      <w:bookmarkStart w:id="356" w:name="OLE_LINK1666"/>
      <w:bookmarkStart w:id="357" w:name="OLE_LINK1752"/>
      <w:bookmarkStart w:id="358" w:name="OLE_LINK1616"/>
      <w:bookmarkStart w:id="359" w:name="OLE_LINK1696"/>
      <w:bookmarkStart w:id="360" w:name="OLE_LINK1855"/>
      <w:bookmarkStart w:id="361" w:name="OLE_LINK1942"/>
      <w:bookmarkStart w:id="362" w:name="OLE_LINK1943"/>
      <w:bookmarkStart w:id="363" w:name="OLE_LINK1573"/>
      <w:bookmarkStart w:id="364" w:name="OLE_LINK1574"/>
      <w:bookmarkStart w:id="365" w:name="OLE_LINK1575"/>
      <w:bookmarkStart w:id="366" w:name="OLE_LINK1739"/>
      <w:bookmarkStart w:id="367" w:name="OLE_LINK1761"/>
      <w:bookmarkStart w:id="368" w:name="OLE_LINK1743"/>
      <w:bookmarkStart w:id="369" w:name="OLE_LINK1841"/>
      <w:bookmarkStart w:id="370" w:name="OLE_LINK1858"/>
      <w:bookmarkStart w:id="371" w:name="OLE_LINK1890"/>
      <w:bookmarkStart w:id="372" w:name="OLE_LINK1915"/>
      <w:bookmarkStart w:id="373" w:name="OLE_LINK1980"/>
      <w:bookmarkStart w:id="374" w:name="OLE_LINK1883"/>
      <w:bookmarkStart w:id="375" w:name="OLE_LINK1935"/>
      <w:bookmarkStart w:id="376" w:name="OLE_LINK1936"/>
      <w:bookmarkStart w:id="377" w:name="OLE_LINK1952"/>
      <w:bookmarkStart w:id="378" w:name="OLE_LINK1953"/>
      <w:bookmarkStart w:id="379" w:name="OLE_LINK1999"/>
      <w:bookmarkStart w:id="380" w:name="OLE_LINK2050"/>
      <w:bookmarkStart w:id="381" w:name="OLE_LINK1862"/>
      <w:bookmarkStart w:id="382" w:name="OLE_LINK1963"/>
      <w:bookmarkStart w:id="383" w:name="OLE_LINK2052"/>
      <w:bookmarkStart w:id="384" w:name="OLE_LINK1906"/>
      <w:bookmarkStart w:id="385" w:name="OLE_LINK2031"/>
      <w:bookmarkStart w:id="386" w:name="OLE_LINK2032"/>
      <w:bookmarkStart w:id="387" w:name="OLE_LINK1907"/>
      <w:bookmarkStart w:id="388" w:name="OLE_LINK2004"/>
      <w:bookmarkStart w:id="389" w:name="OLE_LINK2238"/>
      <w:bookmarkStart w:id="390" w:name="OLE_LINK2239"/>
      <w:bookmarkStart w:id="391" w:name="OLE_LINK2163"/>
      <w:bookmarkStart w:id="392" w:name="OLE_LINK2207"/>
      <w:bookmarkStart w:id="393" w:name="OLE_LINK2341"/>
      <w:bookmarkStart w:id="394" w:name="OLE_LINK2417"/>
      <w:bookmarkStart w:id="395" w:name="OLE_LINK2509"/>
      <w:bookmarkStart w:id="396" w:name="OLE_LINK2510"/>
      <w:bookmarkStart w:id="397" w:name="OLE_LINK2511"/>
      <w:bookmarkStart w:id="398" w:name="OLE_LINK2512"/>
      <w:bookmarkStart w:id="399" w:name="OLE_LINK2513"/>
      <w:bookmarkStart w:id="400" w:name="OLE_LINK2514"/>
      <w:bookmarkStart w:id="401" w:name="OLE_LINK2515"/>
      <w:bookmarkStart w:id="402" w:name="OLE_LINK2516"/>
      <w:bookmarkStart w:id="403" w:name="OLE_LINK2517"/>
      <w:bookmarkStart w:id="404" w:name="OLE_LINK2518"/>
      <w:bookmarkStart w:id="405" w:name="OLE_LINK2519"/>
      <w:bookmarkStart w:id="406" w:name="OLE_LINK2520"/>
      <w:bookmarkStart w:id="407" w:name="OLE_LINK2521"/>
      <w:bookmarkStart w:id="408" w:name="OLE_LINK2522"/>
      <w:bookmarkStart w:id="409" w:name="OLE_LINK2523"/>
      <w:bookmarkStart w:id="410" w:name="OLE_LINK2524"/>
      <w:bookmarkStart w:id="411" w:name="OLE_LINK2051"/>
      <w:bookmarkStart w:id="412" w:name="OLE_LINK2109"/>
      <w:bookmarkStart w:id="413" w:name="OLE_LINK2165"/>
      <w:bookmarkStart w:id="414" w:name="OLE_LINK2385"/>
      <w:bookmarkStart w:id="415" w:name="OLE_LINK2593"/>
      <w:bookmarkStart w:id="416" w:name="OLE_LINK2332"/>
      <w:bookmarkStart w:id="417" w:name="OLE_LINK2448"/>
      <w:bookmarkStart w:id="418" w:name="OLE_LINK2525"/>
      <w:bookmarkStart w:id="419" w:name="OLE_LINK2506"/>
      <w:bookmarkStart w:id="420" w:name="OLE_LINK2507"/>
      <w:bookmarkStart w:id="421" w:name="OLE_LINK2291"/>
      <w:bookmarkStart w:id="422" w:name="OLE_LINK2294"/>
      <w:bookmarkStart w:id="423" w:name="OLE_LINK2298"/>
      <w:bookmarkStart w:id="424" w:name="OLE_LINK2300"/>
      <w:bookmarkStart w:id="425" w:name="OLE_LINK2301"/>
      <w:bookmarkStart w:id="426" w:name="OLE_LINK2546"/>
      <w:bookmarkStart w:id="427" w:name="OLE_LINK2756"/>
      <w:bookmarkStart w:id="428" w:name="OLE_LINK2757"/>
      <w:bookmarkStart w:id="429" w:name="OLE_LINK2736"/>
      <w:bookmarkStart w:id="430" w:name="OLE_LINK2923"/>
      <w:bookmarkStart w:id="431" w:name="OLE_LINK2974"/>
      <w:bookmarkStart w:id="432" w:name="OLE_LINK3125"/>
      <w:bookmarkStart w:id="433" w:name="OLE_LINK3218"/>
      <w:bookmarkStart w:id="434" w:name="OLE_LINK2575"/>
      <w:bookmarkStart w:id="435" w:name="OLE_LINK2687"/>
      <w:bookmarkStart w:id="436" w:name="OLE_LINK2688"/>
      <w:bookmarkStart w:id="437" w:name="OLE_LINK2700"/>
      <w:bookmarkStart w:id="438" w:name="OLE_LINK2576"/>
      <w:bookmarkStart w:id="439" w:name="OLE_LINK2674"/>
      <w:bookmarkStart w:id="440" w:name="OLE_LINK2738"/>
      <w:bookmarkStart w:id="441" w:name="OLE_LINK2983"/>
      <w:bookmarkStart w:id="442" w:name="OLE_LINK76"/>
      <w:bookmarkStart w:id="443" w:name="OLE_LINK115"/>
      <w:bookmarkStart w:id="444" w:name="OLE_LINK155"/>
      <w:r w:rsidRPr="00C56046">
        <w:rPr>
          <w:rFonts w:ascii="Book Antiqua" w:hAnsi="Book Antiqua" w:cs="Tahoma"/>
          <w:b/>
          <w:color w:val="000000"/>
          <w:sz w:val="24"/>
        </w:rPr>
        <w:t>P-Reviewer</w:t>
      </w:r>
      <w:r>
        <w:rPr>
          <w:rFonts w:ascii="Book Antiqua" w:hAnsi="Book Antiqua" w:cs="Tahoma" w:hint="eastAsia"/>
          <w:b/>
          <w:color w:val="000000"/>
          <w:sz w:val="24"/>
        </w:rPr>
        <w:t>s:</w:t>
      </w:r>
      <w:r w:rsidRPr="00C56046">
        <w:rPr>
          <w:rFonts w:ascii="Book Antiqua" w:hAnsi="Book Antiqua" w:cs="Tahoma"/>
          <w:b/>
          <w:color w:val="000000"/>
          <w:sz w:val="24"/>
        </w:rPr>
        <w:t xml:space="preserve"> </w:t>
      </w:r>
      <w:proofErr w:type="spellStart"/>
      <w:r w:rsidR="00925DB7" w:rsidRPr="00925DB7">
        <w:rPr>
          <w:rFonts w:ascii="Book Antiqua" w:hAnsi="Book Antiqua" w:cs="Tahoma"/>
          <w:color w:val="000000"/>
          <w:sz w:val="24"/>
        </w:rPr>
        <w:t>Claria</w:t>
      </w:r>
      <w:proofErr w:type="spellEnd"/>
      <w:r w:rsidR="00925DB7" w:rsidRPr="00925DB7">
        <w:rPr>
          <w:rFonts w:ascii="Book Antiqua" w:hAnsi="Book Antiqua" w:cs="Tahoma"/>
          <w:color w:val="000000"/>
          <w:sz w:val="24"/>
        </w:rPr>
        <w:t xml:space="preserve"> J, </w:t>
      </w:r>
      <w:proofErr w:type="spellStart"/>
      <w:r w:rsidR="00925DB7" w:rsidRPr="00925DB7">
        <w:rPr>
          <w:rFonts w:ascii="Book Antiqua" w:hAnsi="Book Antiqua" w:cs="Tahoma"/>
          <w:color w:val="000000"/>
          <w:sz w:val="24"/>
        </w:rPr>
        <w:t>Gara</w:t>
      </w:r>
      <w:proofErr w:type="spellEnd"/>
      <w:r w:rsidR="00925DB7" w:rsidRPr="00925DB7">
        <w:rPr>
          <w:rFonts w:ascii="Book Antiqua" w:hAnsi="Book Antiqua" w:cs="Tahoma"/>
          <w:color w:val="000000"/>
          <w:sz w:val="24"/>
        </w:rPr>
        <w:t xml:space="preserve"> N, </w:t>
      </w:r>
      <w:proofErr w:type="spellStart"/>
      <w:r w:rsidR="00925DB7" w:rsidRPr="00925DB7">
        <w:rPr>
          <w:rFonts w:ascii="Book Antiqua" w:hAnsi="Book Antiqua" w:cs="Tahoma"/>
          <w:color w:val="000000"/>
          <w:sz w:val="24"/>
        </w:rPr>
        <w:t>Nagarajan</w:t>
      </w:r>
      <w:proofErr w:type="spellEnd"/>
      <w:r w:rsidR="00925DB7" w:rsidRPr="00925DB7">
        <w:rPr>
          <w:rFonts w:ascii="Book Antiqua" w:hAnsi="Book Antiqua" w:cs="Tahoma"/>
          <w:color w:val="000000"/>
          <w:sz w:val="24"/>
        </w:rPr>
        <w:t xml:space="preserve"> P, </w:t>
      </w:r>
      <w:proofErr w:type="spellStart"/>
      <w:r w:rsidR="00925DB7" w:rsidRPr="00925DB7">
        <w:rPr>
          <w:rFonts w:ascii="Book Antiqua" w:hAnsi="Book Antiqua" w:cs="Tahoma"/>
          <w:color w:val="000000"/>
          <w:sz w:val="24"/>
        </w:rPr>
        <w:t>Rostami-Nejad</w:t>
      </w:r>
      <w:proofErr w:type="spellEnd"/>
      <w:r w:rsidR="00925DB7" w:rsidRPr="00925DB7">
        <w:rPr>
          <w:rFonts w:ascii="Book Antiqua" w:hAnsi="Book Antiqua" w:cs="Tahoma"/>
          <w:color w:val="000000"/>
          <w:sz w:val="24"/>
        </w:rPr>
        <w:t xml:space="preserve"> M </w:t>
      </w:r>
      <w:r w:rsidRPr="00C56046">
        <w:rPr>
          <w:rFonts w:ascii="Book Antiqua" w:hAnsi="Book Antiqua" w:cs="Tahoma"/>
          <w:b/>
          <w:color w:val="000000"/>
          <w:sz w:val="24"/>
        </w:rPr>
        <w:t>S-Editor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w:t>
      </w:r>
    </w:p>
    <w:p w:rsidR="00BA5789" w:rsidRPr="00C56046" w:rsidRDefault="00BA5789" w:rsidP="00BA5789">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lastRenderedPageBreak/>
        <w:t>L-Editor</w:t>
      </w:r>
      <w:r>
        <w:rPr>
          <w:rFonts w:ascii="Book Antiqua" w:hAnsi="Book Antiqua" w:cs="Tahoma" w:hint="eastAsia"/>
          <w:b/>
          <w:color w:val="000000"/>
          <w:sz w:val="24"/>
        </w:rPr>
        <w:t>:</w:t>
      </w:r>
      <w:r w:rsidRPr="00C56046">
        <w:rPr>
          <w:rFonts w:ascii="Book Antiqua" w:hAnsi="Book Antiqua" w:cs="Tahoma"/>
          <w:b/>
          <w:color w:val="000000"/>
          <w:sz w:val="24"/>
        </w:rPr>
        <w:t xml:space="preserve">    E-Edito</w:t>
      </w:r>
      <w:bookmarkEnd w:id="306"/>
      <w:bookmarkEnd w:id="307"/>
      <w:r w:rsidRPr="00C56046">
        <w:rPr>
          <w:rFonts w:ascii="Book Antiqua" w:hAnsi="Book Antiqua" w:cs="Tahoma"/>
          <w:b/>
          <w:color w:val="000000"/>
          <w:sz w:val="24"/>
        </w:rPr>
        <w:t>r</w:t>
      </w:r>
      <w:r>
        <w:rPr>
          <w:rFonts w:ascii="Book Antiqua" w:hAnsi="Book Antiqua" w:cs="Tahoma" w:hint="eastAsia"/>
          <w:b/>
          <w:color w:val="000000"/>
          <w:sz w:val="24"/>
        </w:rPr>
        <w:t>:</w:t>
      </w:r>
    </w:p>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rsidR="00BA5789" w:rsidRPr="00BA5789" w:rsidRDefault="00BA5789" w:rsidP="00BA5789">
      <w:pPr>
        <w:snapToGrid w:val="0"/>
        <w:spacing w:after="0" w:line="360" w:lineRule="auto"/>
        <w:jc w:val="right"/>
        <w:rPr>
          <w:rFonts w:ascii="Book Antiqua" w:hAnsi="Book Antiqua"/>
          <w:sz w:val="24"/>
          <w:szCs w:val="24"/>
          <w:lang w:eastAsia="zh-CN"/>
        </w:rPr>
        <w:sectPr w:rsidR="00BA5789" w:rsidRPr="00BA5789">
          <w:footerReference w:type="default" r:id="rId10"/>
          <w:pgSz w:w="12240" w:h="15840"/>
          <w:pgMar w:top="1440" w:right="1440" w:bottom="1440" w:left="1440" w:header="720" w:footer="720" w:gutter="0"/>
          <w:cols w:space="720"/>
          <w:docGrid w:linePitch="360"/>
        </w:sectPr>
      </w:pPr>
    </w:p>
    <w:p w:rsidR="00C21A5A" w:rsidRPr="00A402D8" w:rsidRDefault="002B716E" w:rsidP="009214C2">
      <w:pPr>
        <w:snapToGrid w:val="0"/>
        <w:spacing w:after="0" w:line="360" w:lineRule="auto"/>
        <w:jc w:val="both"/>
        <w:rPr>
          <w:rFonts w:ascii="Book Antiqua" w:hAnsi="Book Antiqua" w:cs="Arial"/>
          <w:b/>
          <w:sz w:val="24"/>
          <w:szCs w:val="24"/>
        </w:rPr>
      </w:pPr>
      <w:r w:rsidRPr="00A402D8">
        <w:rPr>
          <w:rFonts w:ascii="Book Antiqua" w:hAnsi="Book Antiqua" w:cs="Arial"/>
          <w:b/>
          <w:sz w:val="24"/>
          <w:szCs w:val="24"/>
        </w:rPr>
        <w:lastRenderedPageBreak/>
        <w:t>Table 1</w:t>
      </w:r>
      <w:r w:rsidR="00DC1DD7" w:rsidRPr="00A402D8">
        <w:rPr>
          <w:rFonts w:ascii="Book Antiqua" w:hAnsi="Book Antiqua" w:cs="Arial"/>
          <w:b/>
          <w:sz w:val="24"/>
          <w:szCs w:val="24"/>
        </w:rPr>
        <w:t xml:space="preserve"> Prevalence rates of </w:t>
      </w:r>
      <w:r w:rsidRPr="00A402D8">
        <w:rPr>
          <w:rFonts w:ascii="Book Antiqua" w:hAnsi="Book Antiqua" w:cs="Arial"/>
          <w:b/>
          <w:sz w:val="24"/>
          <w:szCs w:val="24"/>
        </w:rPr>
        <w:t>nonalcoholic fatty liver disease</w:t>
      </w:r>
      <w:r w:rsidR="00DC1DD7" w:rsidRPr="00A402D8">
        <w:rPr>
          <w:rFonts w:ascii="Book Antiqua" w:hAnsi="Book Antiqua" w:cs="Arial"/>
          <w:b/>
          <w:sz w:val="24"/>
          <w:szCs w:val="24"/>
        </w:rPr>
        <w:t xml:space="preserve"> from population-based studies </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1"/>
        <w:gridCol w:w="2612"/>
        <w:gridCol w:w="816"/>
        <w:gridCol w:w="2404"/>
        <w:gridCol w:w="1043"/>
        <w:gridCol w:w="856"/>
        <w:gridCol w:w="1203"/>
        <w:gridCol w:w="838"/>
        <w:gridCol w:w="963"/>
      </w:tblGrid>
      <w:tr w:rsidR="00414367" w:rsidRPr="00A402D8" w:rsidTr="002B716E">
        <w:tc>
          <w:tcPr>
            <w:tcW w:w="0" w:type="auto"/>
            <w:tcBorders>
              <w:top w:val="single" w:sz="4" w:space="0" w:color="auto"/>
              <w:bottom w:val="nil"/>
            </w:tcBorders>
          </w:tcPr>
          <w:p w:rsidR="00414367" w:rsidRPr="00A402D8" w:rsidRDefault="005D3E6A" w:rsidP="009214C2">
            <w:pPr>
              <w:snapToGrid w:val="0"/>
              <w:spacing w:line="360" w:lineRule="auto"/>
              <w:jc w:val="both"/>
              <w:rPr>
                <w:rFonts w:ascii="Book Antiqua" w:hAnsi="Book Antiqua"/>
                <w:b/>
                <w:sz w:val="24"/>
                <w:szCs w:val="24"/>
                <w:lang w:eastAsia="zh-CN"/>
              </w:rPr>
            </w:pPr>
            <w:r>
              <w:rPr>
                <w:rFonts w:ascii="Book Antiqua" w:hAnsi="Book Antiqua" w:hint="eastAsia"/>
                <w:b/>
                <w:sz w:val="24"/>
                <w:szCs w:val="24"/>
                <w:lang w:eastAsia="zh-CN"/>
              </w:rPr>
              <w:t>Ref.</w:t>
            </w:r>
          </w:p>
        </w:tc>
        <w:tc>
          <w:tcPr>
            <w:tcW w:w="0" w:type="auto"/>
            <w:tcBorders>
              <w:top w:val="single" w:sz="4" w:space="0" w:color="auto"/>
              <w:bottom w:val="nil"/>
            </w:tcBorders>
          </w:tcPr>
          <w:p w:rsidR="00414367" w:rsidRPr="00A402D8" w:rsidRDefault="00414367" w:rsidP="002B716E">
            <w:pPr>
              <w:snapToGrid w:val="0"/>
              <w:spacing w:line="360" w:lineRule="auto"/>
              <w:jc w:val="center"/>
              <w:rPr>
                <w:rFonts w:ascii="Book Antiqua" w:hAnsi="Book Antiqua" w:cs="Arial"/>
                <w:b/>
                <w:sz w:val="24"/>
                <w:szCs w:val="24"/>
              </w:rPr>
            </w:pPr>
            <w:r w:rsidRPr="00A402D8">
              <w:rPr>
                <w:rFonts w:ascii="Book Antiqua" w:hAnsi="Book Antiqua" w:cs="Arial"/>
                <w:b/>
                <w:sz w:val="24"/>
                <w:szCs w:val="24"/>
              </w:rPr>
              <w:t>Study population</w:t>
            </w:r>
          </w:p>
        </w:tc>
        <w:tc>
          <w:tcPr>
            <w:tcW w:w="0" w:type="auto"/>
            <w:tcBorders>
              <w:top w:val="single" w:sz="4" w:space="0" w:color="auto"/>
              <w:bottom w:val="nil"/>
            </w:tcBorders>
          </w:tcPr>
          <w:p w:rsidR="00414367" w:rsidRPr="00A402D8" w:rsidRDefault="002B716E" w:rsidP="002B716E">
            <w:pPr>
              <w:snapToGrid w:val="0"/>
              <w:spacing w:line="360" w:lineRule="auto"/>
              <w:jc w:val="center"/>
              <w:rPr>
                <w:rFonts w:ascii="Book Antiqua" w:hAnsi="Book Antiqua" w:cs="Arial"/>
                <w:b/>
                <w:i/>
                <w:sz w:val="24"/>
                <w:szCs w:val="24"/>
              </w:rPr>
            </w:pPr>
            <w:r w:rsidRPr="00A402D8">
              <w:rPr>
                <w:rFonts w:ascii="Book Antiqua" w:hAnsi="Book Antiqua" w:cs="Arial"/>
                <w:b/>
                <w:i/>
                <w:sz w:val="24"/>
                <w:szCs w:val="24"/>
              </w:rPr>
              <w:t>n</w:t>
            </w:r>
          </w:p>
        </w:tc>
        <w:tc>
          <w:tcPr>
            <w:tcW w:w="0" w:type="auto"/>
            <w:tcBorders>
              <w:top w:val="single" w:sz="4" w:space="0" w:color="auto"/>
              <w:bottom w:val="nil"/>
            </w:tcBorders>
          </w:tcPr>
          <w:p w:rsidR="00414367" w:rsidRPr="00A402D8" w:rsidRDefault="00414367" w:rsidP="002B716E">
            <w:pPr>
              <w:snapToGrid w:val="0"/>
              <w:spacing w:line="360" w:lineRule="auto"/>
              <w:jc w:val="center"/>
              <w:rPr>
                <w:rFonts w:ascii="Book Antiqua" w:hAnsi="Book Antiqua" w:cs="Arial"/>
                <w:b/>
                <w:sz w:val="24"/>
                <w:szCs w:val="24"/>
              </w:rPr>
            </w:pPr>
            <w:r w:rsidRPr="00A402D8">
              <w:rPr>
                <w:rFonts w:ascii="Book Antiqua" w:hAnsi="Book Antiqua" w:cs="Arial"/>
                <w:b/>
                <w:sz w:val="24"/>
                <w:szCs w:val="24"/>
              </w:rPr>
              <w:t>Definition of NAFLD</w:t>
            </w:r>
          </w:p>
        </w:tc>
        <w:tc>
          <w:tcPr>
            <w:tcW w:w="0" w:type="auto"/>
            <w:gridSpan w:val="5"/>
            <w:tcBorders>
              <w:top w:val="single" w:sz="4" w:space="0" w:color="auto"/>
              <w:bottom w:val="nil"/>
            </w:tcBorders>
          </w:tcPr>
          <w:p w:rsidR="00414367" w:rsidRPr="00A402D8" w:rsidRDefault="00414367" w:rsidP="00362699">
            <w:pPr>
              <w:snapToGrid w:val="0"/>
              <w:spacing w:line="360" w:lineRule="auto"/>
              <w:jc w:val="center"/>
              <w:rPr>
                <w:rFonts w:ascii="Book Antiqua" w:hAnsi="Book Antiqua" w:cs="Arial"/>
                <w:b/>
                <w:sz w:val="24"/>
                <w:szCs w:val="24"/>
              </w:rPr>
            </w:pPr>
            <w:r w:rsidRPr="00A402D8">
              <w:rPr>
                <w:rFonts w:ascii="Book Antiqua" w:hAnsi="Book Antiqua" w:cs="Arial"/>
                <w:b/>
                <w:sz w:val="24"/>
                <w:szCs w:val="24"/>
              </w:rPr>
              <w:t>Prevalence of NAFLD</w:t>
            </w:r>
            <w:r w:rsidR="00A37A9B" w:rsidRPr="00A402D8">
              <w:rPr>
                <w:rFonts w:ascii="Book Antiqua" w:hAnsi="Book Antiqua" w:cs="Arial"/>
                <w:b/>
                <w:sz w:val="24"/>
                <w:szCs w:val="24"/>
              </w:rPr>
              <w:t xml:space="preserve"> </w:t>
            </w:r>
          </w:p>
        </w:tc>
      </w:tr>
      <w:tr w:rsidR="006C30F7" w:rsidRPr="00A402D8" w:rsidTr="002B716E">
        <w:tc>
          <w:tcPr>
            <w:tcW w:w="0" w:type="auto"/>
            <w:tcBorders>
              <w:top w:val="nil"/>
              <w:bottom w:val="single" w:sz="4" w:space="0" w:color="auto"/>
            </w:tcBorders>
          </w:tcPr>
          <w:p w:rsidR="00414367" w:rsidRPr="00A402D8" w:rsidRDefault="00414367" w:rsidP="009214C2">
            <w:pPr>
              <w:snapToGrid w:val="0"/>
              <w:spacing w:line="360" w:lineRule="auto"/>
              <w:jc w:val="both"/>
              <w:rPr>
                <w:rFonts w:ascii="Book Antiqua" w:hAnsi="Book Antiqua"/>
                <w:sz w:val="24"/>
                <w:szCs w:val="24"/>
              </w:rPr>
            </w:pPr>
          </w:p>
        </w:tc>
        <w:tc>
          <w:tcPr>
            <w:tcW w:w="0" w:type="auto"/>
            <w:tcBorders>
              <w:top w:val="nil"/>
              <w:bottom w:val="single" w:sz="4" w:space="0" w:color="auto"/>
            </w:tcBorders>
          </w:tcPr>
          <w:p w:rsidR="00414367" w:rsidRPr="00A402D8" w:rsidRDefault="00414367" w:rsidP="002B716E">
            <w:pPr>
              <w:snapToGrid w:val="0"/>
              <w:spacing w:line="360" w:lineRule="auto"/>
              <w:jc w:val="center"/>
              <w:rPr>
                <w:rFonts w:ascii="Book Antiqua" w:hAnsi="Book Antiqua" w:cs="Arial"/>
                <w:sz w:val="24"/>
                <w:szCs w:val="24"/>
              </w:rPr>
            </w:pPr>
          </w:p>
        </w:tc>
        <w:tc>
          <w:tcPr>
            <w:tcW w:w="0" w:type="auto"/>
            <w:tcBorders>
              <w:top w:val="nil"/>
              <w:bottom w:val="single" w:sz="4" w:space="0" w:color="auto"/>
            </w:tcBorders>
          </w:tcPr>
          <w:p w:rsidR="00414367" w:rsidRPr="00A402D8" w:rsidRDefault="00414367" w:rsidP="002B716E">
            <w:pPr>
              <w:snapToGrid w:val="0"/>
              <w:spacing w:line="360" w:lineRule="auto"/>
              <w:jc w:val="center"/>
              <w:rPr>
                <w:rFonts w:ascii="Book Antiqua" w:hAnsi="Book Antiqua" w:cs="Arial"/>
                <w:sz w:val="24"/>
                <w:szCs w:val="24"/>
              </w:rPr>
            </w:pPr>
          </w:p>
        </w:tc>
        <w:tc>
          <w:tcPr>
            <w:tcW w:w="0" w:type="auto"/>
            <w:tcBorders>
              <w:top w:val="nil"/>
              <w:bottom w:val="single" w:sz="4" w:space="0" w:color="auto"/>
            </w:tcBorders>
          </w:tcPr>
          <w:p w:rsidR="00414367" w:rsidRPr="00A402D8" w:rsidRDefault="00414367" w:rsidP="002B716E">
            <w:pPr>
              <w:snapToGrid w:val="0"/>
              <w:spacing w:line="360" w:lineRule="auto"/>
              <w:jc w:val="center"/>
              <w:rPr>
                <w:rFonts w:ascii="Book Antiqua" w:hAnsi="Book Antiqua" w:cs="Arial"/>
                <w:sz w:val="24"/>
                <w:szCs w:val="24"/>
              </w:rPr>
            </w:pPr>
          </w:p>
        </w:tc>
        <w:tc>
          <w:tcPr>
            <w:tcW w:w="0" w:type="auto"/>
            <w:tcBorders>
              <w:top w:val="nil"/>
              <w:bottom w:val="single" w:sz="4" w:space="0" w:color="auto"/>
            </w:tcBorders>
          </w:tcPr>
          <w:p w:rsidR="00414367" w:rsidRPr="00A402D8" w:rsidRDefault="00414367" w:rsidP="002B716E">
            <w:pPr>
              <w:snapToGrid w:val="0"/>
              <w:spacing w:line="360" w:lineRule="auto"/>
              <w:jc w:val="center"/>
              <w:rPr>
                <w:rFonts w:ascii="Book Antiqua" w:hAnsi="Book Antiqua" w:cs="Arial"/>
                <w:b/>
                <w:sz w:val="24"/>
                <w:szCs w:val="24"/>
              </w:rPr>
            </w:pPr>
            <w:r w:rsidRPr="00A402D8">
              <w:rPr>
                <w:rFonts w:ascii="Book Antiqua" w:hAnsi="Book Antiqua" w:cs="Arial"/>
                <w:b/>
                <w:sz w:val="24"/>
                <w:szCs w:val="24"/>
              </w:rPr>
              <w:t>Overall</w:t>
            </w:r>
          </w:p>
        </w:tc>
        <w:tc>
          <w:tcPr>
            <w:tcW w:w="0" w:type="auto"/>
            <w:tcBorders>
              <w:top w:val="nil"/>
              <w:bottom w:val="single" w:sz="4" w:space="0" w:color="auto"/>
            </w:tcBorders>
          </w:tcPr>
          <w:p w:rsidR="00414367" w:rsidRPr="00A402D8" w:rsidRDefault="00BC3D8D" w:rsidP="002B716E">
            <w:pPr>
              <w:snapToGrid w:val="0"/>
              <w:spacing w:line="360" w:lineRule="auto"/>
              <w:jc w:val="center"/>
              <w:rPr>
                <w:rFonts w:ascii="Book Antiqua" w:hAnsi="Book Antiqua" w:cs="Arial"/>
                <w:b/>
                <w:sz w:val="24"/>
                <w:szCs w:val="24"/>
              </w:rPr>
            </w:pPr>
            <w:r w:rsidRPr="00A402D8">
              <w:rPr>
                <w:rFonts w:ascii="Book Antiqua" w:hAnsi="Book Antiqua" w:cs="Arial"/>
                <w:b/>
                <w:sz w:val="24"/>
                <w:szCs w:val="24"/>
              </w:rPr>
              <w:t>NHW</w:t>
            </w:r>
          </w:p>
        </w:tc>
        <w:tc>
          <w:tcPr>
            <w:tcW w:w="0" w:type="auto"/>
            <w:tcBorders>
              <w:top w:val="nil"/>
              <w:bottom w:val="single" w:sz="4" w:space="0" w:color="auto"/>
            </w:tcBorders>
          </w:tcPr>
          <w:p w:rsidR="00414367" w:rsidRPr="00A402D8" w:rsidRDefault="00414367" w:rsidP="002B716E">
            <w:pPr>
              <w:snapToGrid w:val="0"/>
              <w:spacing w:line="360" w:lineRule="auto"/>
              <w:jc w:val="center"/>
              <w:rPr>
                <w:rFonts w:ascii="Book Antiqua" w:hAnsi="Book Antiqua" w:cs="Arial"/>
                <w:b/>
                <w:sz w:val="24"/>
                <w:szCs w:val="24"/>
              </w:rPr>
            </w:pPr>
            <w:r w:rsidRPr="00A402D8">
              <w:rPr>
                <w:rFonts w:ascii="Book Antiqua" w:hAnsi="Book Antiqua" w:cs="Arial"/>
                <w:b/>
                <w:sz w:val="24"/>
                <w:szCs w:val="24"/>
              </w:rPr>
              <w:t>Hispanic</w:t>
            </w:r>
          </w:p>
        </w:tc>
        <w:tc>
          <w:tcPr>
            <w:tcW w:w="0" w:type="auto"/>
            <w:tcBorders>
              <w:top w:val="nil"/>
              <w:bottom w:val="single" w:sz="4" w:space="0" w:color="auto"/>
            </w:tcBorders>
          </w:tcPr>
          <w:p w:rsidR="00414367" w:rsidRPr="00A402D8" w:rsidRDefault="00BC3D8D" w:rsidP="002B716E">
            <w:pPr>
              <w:snapToGrid w:val="0"/>
              <w:spacing w:line="360" w:lineRule="auto"/>
              <w:jc w:val="center"/>
              <w:rPr>
                <w:rFonts w:ascii="Book Antiqua" w:hAnsi="Book Antiqua" w:cs="Arial"/>
                <w:b/>
                <w:sz w:val="24"/>
                <w:szCs w:val="24"/>
              </w:rPr>
            </w:pPr>
            <w:r w:rsidRPr="00A402D8">
              <w:rPr>
                <w:rFonts w:ascii="Book Antiqua" w:hAnsi="Book Antiqua" w:cs="Arial"/>
                <w:b/>
                <w:sz w:val="24"/>
                <w:szCs w:val="24"/>
              </w:rPr>
              <w:t>NHB</w:t>
            </w:r>
          </w:p>
        </w:tc>
        <w:tc>
          <w:tcPr>
            <w:tcW w:w="0" w:type="auto"/>
            <w:tcBorders>
              <w:top w:val="nil"/>
              <w:bottom w:val="single" w:sz="4" w:space="0" w:color="auto"/>
            </w:tcBorders>
          </w:tcPr>
          <w:p w:rsidR="00414367" w:rsidRPr="00A402D8" w:rsidRDefault="00BC11BA" w:rsidP="002B716E">
            <w:pPr>
              <w:snapToGrid w:val="0"/>
              <w:spacing w:line="360" w:lineRule="auto"/>
              <w:jc w:val="center"/>
              <w:rPr>
                <w:rFonts w:ascii="Book Antiqua" w:hAnsi="Book Antiqua" w:cs="Arial"/>
                <w:b/>
                <w:sz w:val="24"/>
                <w:szCs w:val="24"/>
              </w:rPr>
            </w:pPr>
            <w:r w:rsidRPr="00A402D8">
              <w:rPr>
                <w:rFonts w:ascii="Book Antiqua" w:hAnsi="Book Antiqua" w:cs="Arial"/>
                <w:b/>
                <w:sz w:val="24"/>
                <w:szCs w:val="24"/>
              </w:rPr>
              <w:t>Other</w:t>
            </w:r>
            <w:r w:rsidR="00CE23C5" w:rsidRPr="00A402D8">
              <w:rPr>
                <w:rFonts w:ascii="Book Antiqua" w:hAnsi="Book Antiqua" w:cs="Arial"/>
                <w:b/>
                <w:sz w:val="24"/>
                <w:szCs w:val="24"/>
              </w:rPr>
              <w:t>s</w:t>
            </w:r>
          </w:p>
        </w:tc>
      </w:tr>
      <w:tr w:rsidR="006C30F7" w:rsidRPr="00A402D8" w:rsidTr="002B716E">
        <w:tc>
          <w:tcPr>
            <w:tcW w:w="0" w:type="auto"/>
            <w:tcBorders>
              <w:top w:val="single" w:sz="4" w:space="0" w:color="auto"/>
            </w:tcBorders>
          </w:tcPr>
          <w:p w:rsidR="00414367" w:rsidRPr="00A402D8" w:rsidRDefault="00414367" w:rsidP="009214C2">
            <w:pPr>
              <w:snapToGrid w:val="0"/>
              <w:spacing w:line="360" w:lineRule="auto"/>
              <w:jc w:val="both"/>
              <w:rPr>
                <w:rFonts w:ascii="Book Antiqua" w:hAnsi="Book Antiqua" w:cs="Arial"/>
                <w:sz w:val="24"/>
                <w:szCs w:val="24"/>
                <w:vertAlign w:val="superscript"/>
              </w:rPr>
            </w:pPr>
            <w:proofErr w:type="spellStart"/>
            <w:r w:rsidRPr="00A402D8">
              <w:rPr>
                <w:rFonts w:ascii="Book Antiqua" w:hAnsi="Book Antiqua" w:cs="Arial"/>
                <w:sz w:val="24"/>
                <w:szCs w:val="24"/>
              </w:rPr>
              <w:t>Ruhl</w:t>
            </w:r>
            <w:proofErr w:type="spellEnd"/>
            <w:r w:rsidR="00F43E62" w:rsidRPr="00A402D8">
              <w:rPr>
                <w:rFonts w:ascii="Book Antiqua" w:hAnsi="Book Antiqua" w:cs="Arial"/>
                <w:sz w:val="24"/>
                <w:szCs w:val="24"/>
                <w:lang w:eastAsia="zh-CN"/>
              </w:rPr>
              <w:t xml:space="preserve"> </w:t>
            </w:r>
            <w:r w:rsidR="00F43E62" w:rsidRPr="00A402D8">
              <w:rPr>
                <w:rFonts w:ascii="Book Antiqua" w:hAnsi="Book Antiqua" w:cs="Arial"/>
                <w:i/>
                <w:sz w:val="24"/>
                <w:szCs w:val="24"/>
                <w:lang w:eastAsia="zh-CN"/>
              </w:rPr>
              <w:t>et al</w:t>
            </w:r>
            <w:r w:rsidRPr="00A402D8">
              <w:rPr>
                <w:rFonts w:ascii="Book Antiqua" w:hAnsi="Book Antiqua" w:cs="Arial"/>
                <w:sz w:val="24"/>
                <w:szCs w:val="24"/>
                <w:vertAlign w:val="superscript"/>
              </w:rPr>
              <w:t>[11]</w:t>
            </w:r>
          </w:p>
        </w:tc>
        <w:tc>
          <w:tcPr>
            <w:tcW w:w="0" w:type="auto"/>
            <w:tcBorders>
              <w:top w:val="single" w:sz="4" w:space="0" w:color="auto"/>
            </w:tcBorders>
          </w:tcPr>
          <w:p w:rsidR="00414367" w:rsidRPr="00A402D8" w:rsidRDefault="00414367"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NHANES III</w:t>
            </w:r>
            <w:r w:rsidR="00553F54" w:rsidRPr="00A402D8">
              <w:rPr>
                <w:rFonts w:ascii="Book Antiqua" w:hAnsi="Book Antiqua" w:cs="Arial"/>
                <w:sz w:val="24"/>
                <w:szCs w:val="24"/>
              </w:rPr>
              <w:t xml:space="preserve"> (1988-1994)</w:t>
            </w:r>
          </w:p>
        </w:tc>
        <w:tc>
          <w:tcPr>
            <w:tcW w:w="0" w:type="auto"/>
            <w:tcBorders>
              <w:top w:val="single" w:sz="4" w:space="0" w:color="auto"/>
            </w:tcBorders>
          </w:tcPr>
          <w:p w:rsidR="00414367" w:rsidRPr="00A402D8" w:rsidRDefault="00362699"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5</w:t>
            </w:r>
            <w:r w:rsidR="00414367" w:rsidRPr="00A402D8">
              <w:rPr>
                <w:rFonts w:ascii="Book Antiqua" w:hAnsi="Book Antiqua" w:cs="Arial"/>
                <w:sz w:val="24"/>
                <w:szCs w:val="24"/>
              </w:rPr>
              <w:t>724</w:t>
            </w:r>
          </w:p>
        </w:tc>
        <w:tc>
          <w:tcPr>
            <w:tcW w:w="0" w:type="auto"/>
            <w:tcBorders>
              <w:top w:val="single" w:sz="4" w:space="0" w:color="auto"/>
            </w:tcBorders>
          </w:tcPr>
          <w:p w:rsidR="00414367" w:rsidRPr="00A402D8" w:rsidRDefault="00414367" w:rsidP="00362699">
            <w:pPr>
              <w:snapToGrid w:val="0"/>
              <w:spacing w:line="360" w:lineRule="auto"/>
              <w:jc w:val="center"/>
              <w:rPr>
                <w:rFonts w:ascii="Book Antiqua" w:hAnsi="Book Antiqua" w:cs="Arial"/>
                <w:sz w:val="24"/>
                <w:szCs w:val="24"/>
                <w:vertAlign w:val="superscript"/>
                <w:lang w:eastAsia="zh-CN"/>
              </w:rPr>
            </w:pPr>
            <w:r w:rsidRPr="00A402D8">
              <w:rPr>
                <w:rFonts w:ascii="Book Antiqua" w:hAnsi="Book Antiqua" w:cs="Arial"/>
                <w:sz w:val="24"/>
                <w:szCs w:val="24"/>
              </w:rPr>
              <w:t>ALT</w:t>
            </w:r>
            <w:r w:rsidR="00362699" w:rsidRPr="00A402D8">
              <w:rPr>
                <w:rFonts w:ascii="Book Antiqua" w:hAnsi="Book Antiqua" w:cs="Arial"/>
                <w:sz w:val="24"/>
                <w:szCs w:val="24"/>
                <w:vertAlign w:val="superscript"/>
                <w:lang w:eastAsia="zh-CN"/>
              </w:rPr>
              <w:t>1</w:t>
            </w:r>
          </w:p>
        </w:tc>
        <w:tc>
          <w:tcPr>
            <w:tcW w:w="0" w:type="auto"/>
            <w:tcBorders>
              <w:top w:val="single" w:sz="4" w:space="0" w:color="auto"/>
            </w:tcBorders>
          </w:tcPr>
          <w:p w:rsidR="00414367" w:rsidRPr="00A402D8" w:rsidRDefault="00A37A9B"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2.8</w:t>
            </w:r>
            <w:r w:rsidR="002B716E" w:rsidRPr="00A402D8">
              <w:rPr>
                <w:rFonts w:ascii="Book Antiqua" w:hAnsi="Book Antiqua" w:cs="Arial"/>
                <w:sz w:val="24"/>
                <w:szCs w:val="24"/>
              </w:rPr>
              <w:t>%</w:t>
            </w:r>
          </w:p>
        </w:tc>
        <w:tc>
          <w:tcPr>
            <w:tcW w:w="0" w:type="auto"/>
            <w:tcBorders>
              <w:top w:val="single" w:sz="4" w:space="0" w:color="auto"/>
            </w:tcBorders>
          </w:tcPr>
          <w:p w:rsidR="00414367" w:rsidRPr="00A402D8" w:rsidRDefault="00A37A9B"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2.6</w:t>
            </w:r>
            <w:r w:rsidR="002B716E" w:rsidRPr="00A402D8">
              <w:rPr>
                <w:rFonts w:ascii="Book Antiqua" w:hAnsi="Book Antiqua" w:cs="Arial"/>
                <w:sz w:val="24"/>
                <w:szCs w:val="24"/>
              </w:rPr>
              <w:t>%</w:t>
            </w:r>
          </w:p>
        </w:tc>
        <w:tc>
          <w:tcPr>
            <w:tcW w:w="0" w:type="auto"/>
            <w:tcBorders>
              <w:top w:val="single" w:sz="4" w:space="0" w:color="auto"/>
            </w:tcBorders>
          </w:tcPr>
          <w:p w:rsidR="00414367" w:rsidRPr="00A402D8" w:rsidRDefault="00A37A9B"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8.4</w:t>
            </w:r>
            <w:r w:rsidR="002B716E" w:rsidRPr="00A402D8">
              <w:rPr>
                <w:rFonts w:ascii="Book Antiqua" w:hAnsi="Book Antiqua" w:cs="Arial"/>
                <w:sz w:val="24"/>
                <w:szCs w:val="24"/>
              </w:rPr>
              <w:t>%</w:t>
            </w:r>
          </w:p>
        </w:tc>
        <w:tc>
          <w:tcPr>
            <w:tcW w:w="0" w:type="auto"/>
            <w:tcBorders>
              <w:top w:val="single" w:sz="4" w:space="0" w:color="auto"/>
            </w:tcBorders>
          </w:tcPr>
          <w:p w:rsidR="00414367" w:rsidRPr="00A402D8" w:rsidRDefault="00A37A9B"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1.9</w:t>
            </w:r>
            <w:r w:rsidR="002B716E" w:rsidRPr="00A402D8">
              <w:rPr>
                <w:rFonts w:ascii="Book Antiqua" w:hAnsi="Book Antiqua" w:cs="Arial"/>
                <w:sz w:val="24"/>
                <w:szCs w:val="24"/>
              </w:rPr>
              <w:t>%</w:t>
            </w:r>
          </w:p>
        </w:tc>
        <w:tc>
          <w:tcPr>
            <w:tcW w:w="0" w:type="auto"/>
            <w:tcBorders>
              <w:top w:val="single" w:sz="4" w:space="0" w:color="auto"/>
            </w:tcBorders>
          </w:tcPr>
          <w:p w:rsidR="00414367" w:rsidRPr="00A402D8" w:rsidRDefault="00BC11BA"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3.1</w:t>
            </w:r>
            <w:r w:rsidR="002B716E" w:rsidRPr="00A402D8">
              <w:rPr>
                <w:rFonts w:ascii="Book Antiqua" w:hAnsi="Book Antiqua" w:cs="Arial"/>
                <w:sz w:val="24"/>
                <w:szCs w:val="24"/>
              </w:rPr>
              <w:t>%</w:t>
            </w:r>
          </w:p>
        </w:tc>
      </w:tr>
      <w:tr w:rsidR="006C30F7" w:rsidRPr="00A402D8" w:rsidTr="002B716E">
        <w:tc>
          <w:tcPr>
            <w:tcW w:w="0" w:type="auto"/>
          </w:tcPr>
          <w:p w:rsidR="00414367" w:rsidRPr="00A402D8" w:rsidRDefault="00414367" w:rsidP="009214C2">
            <w:pPr>
              <w:snapToGrid w:val="0"/>
              <w:spacing w:line="360" w:lineRule="auto"/>
              <w:jc w:val="both"/>
              <w:rPr>
                <w:rFonts w:ascii="Book Antiqua" w:hAnsi="Book Antiqua" w:cs="Arial"/>
                <w:sz w:val="24"/>
                <w:szCs w:val="24"/>
              </w:rPr>
            </w:pPr>
            <w:r w:rsidRPr="00A402D8">
              <w:rPr>
                <w:rFonts w:ascii="Book Antiqua" w:hAnsi="Book Antiqua" w:cs="Arial"/>
                <w:sz w:val="24"/>
                <w:szCs w:val="24"/>
              </w:rPr>
              <w:t>Clark</w:t>
            </w:r>
            <w:r w:rsidR="00F43E62" w:rsidRPr="00A402D8">
              <w:rPr>
                <w:rFonts w:ascii="Book Antiqua" w:hAnsi="Book Antiqua" w:cs="Arial"/>
                <w:i/>
                <w:sz w:val="24"/>
                <w:szCs w:val="24"/>
                <w:lang w:eastAsia="zh-CN"/>
              </w:rPr>
              <w:t xml:space="preserve"> et al</w:t>
            </w:r>
            <w:r w:rsidRPr="00A402D8">
              <w:rPr>
                <w:rFonts w:ascii="Book Antiqua" w:hAnsi="Book Antiqua" w:cs="Arial"/>
                <w:sz w:val="24"/>
                <w:szCs w:val="24"/>
                <w:vertAlign w:val="superscript"/>
              </w:rPr>
              <w:t>[12]</w:t>
            </w:r>
          </w:p>
        </w:tc>
        <w:tc>
          <w:tcPr>
            <w:tcW w:w="0" w:type="auto"/>
          </w:tcPr>
          <w:p w:rsidR="00414367" w:rsidRPr="00A402D8" w:rsidRDefault="00414367"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NHANES III</w:t>
            </w:r>
            <w:r w:rsidR="00553F54" w:rsidRPr="00A402D8">
              <w:rPr>
                <w:rFonts w:ascii="Book Antiqua" w:hAnsi="Book Antiqua" w:cs="Arial"/>
                <w:sz w:val="24"/>
                <w:szCs w:val="24"/>
              </w:rPr>
              <w:t xml:space="preserve"> (1988-1994)</w:t>
            </w:r>
          </w:p>
        </w:tc>
        <w:tc>
          <w:tcPr>
            <w:tcW w:w="0" w:type="auto"/>
          </w:tcPr>
          <w:p w:rsidR="00414367" w:rsidRPr="00A402D8" w:rsidRDefault="00362699"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15</w:t>
            </w:r>
            <w:r w:rsidR="00414367" w:rsidRPr="00A402D8">
              <w:rPr>
                <w:rFonts w:ascii="Book Antiqua" w:hAnsi="Book Antiqua" w:cs="Arial"/>
                <w:sz w:val="24"/>
                <w:szCs w:val="24"/>
              </w:rPr>
              <w:t>676</w:t>
            </w:r>
          </w:p>
        </w:tc>
        <w:tc>
          <w:tcPr>
            <w:tcW w:w="0" w:type="auto"/>
          </w:tcPr>
          <w:p w:rsidR="00414367" w:rsidRPr="00A402D8" w:rsidRDefault="00223443"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ALT or</w:t>
            </w:r>
            <w:r w:rsidR="00414367" w:rsidRPr="00A402D8">
              <w:rPr>
                <w:rFonts w:ascii="Book Antiqua" w:hAnsi="Book Antiqua" w:cs="Arial"/>
                <w:sz w:val="24"/>
                <w:szCs w:val="24"/>
              </w:rPr>
              <w:t xml:space="preserve"> AST</w:t>
            </w:r>
            <w:r w:rsidR="00362699" w:rsidRPr="00A402D8">
              <w:rPr>
                <w:rFonts w:ascii="Book Antiqua" w:hAnsi="Book Antiqua" w:cs="Arial"/>
                <w:sz w:val="24"/>
                <w:szCs w:val="24"/>
                <w:vertAlign w:val="superscript"/>
                <w:lang w:eastAsia="zh-CN"/>
              </w:rPr>
              <w:t>2</w:t>
            </w:r>
          </w:p>
        </w:tc>
        <w:tc>
          <w:tcPr>
            <w:tcW w:w="0" w:type="auto"/>
          </w:tcPr>
          <w:p w:rsidR="00414367" w:rsidRPr="00A402D8" w:rsidRDefault="00202509"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5.4</w:t>
            </w:r>
            <w:r w:rsidR="002B716E" w:rsidRPr="00A402D8">
              <w:rPr>
                <w:rFonts w:ascii="Book Antiqua" w:hAnsi="Book Antiqua" w:cs="Arial"/>
                <w:sz w:val="24"/>
                <w:szCs w:val="24"/>
              </w:rPr>
              <w:t>%</w:t>
            </w:r>
          </w:p>
        </w:tc>
        <w:tc>
          <w:tcPr>
            <w:tcW w:w="0" w:type="auto"/>
          </w:tcPr>
          <w:p w:rsidR="00414367" w:rsidRPr="00A402D8" w:rsidRDefault="00054F65"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4.8</w:t>
            </w:r>
            <w:r w:rsidR="002B716E" w:rsidRPr="00A402D8">
              <w:rPr>
                <w:rFonts w:ascii="Book Antiqua" w:hAnsi="Book Antiqua" w:cs="Arial"/>
                <w:sz w:val="24"/>
                <w:szCs w:val="24"/>
              </w:rPr>
              <w:t>%</w:t>
            </w:r>
          </w:p>
        </w:tc>
        <w:tc>
          <w:tcPr>
            <w:tcW w:w="0" w:type="auto"/>
          </w:tcPr>
          <w:p w:rsidR="00414367" w:rsidRPr="00A402D8" w:rsidRDefault="00054F65"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9.9</w:t>
            </w:r>
            <w:r w:rsidR="002B716E" w:rsidRPr="00A402D8">
              <w:rPr>
                <w:rFonts w:ascii="Book Antiqua" w:hAnsi="Book Antiqua" w:cs="Arial"/>
                <w:sz w:val="24"/>
                <w:szCs w:val="24"/>
              </w:rPr>
              <w:t>%</w:t>
            </w:r>
          </w:p>
        </w:tc>
        <w:tc>
          <w:tcPr>
            <w:tcW w:w="0" w:type="auto"/>
          </w:tcPr>
          <w:p w:rsidR="00414367" w:rsidRPr="00A402D8" w:rsidRDefault="00054F65"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4.2</w:t>
            </w:r>
            <w:r w:rsidR="002B716E" w:rsidRPr="00A402D8">
              <w:rPr>
                <w:rFonts w:ascii="Book Antiqua" w:hAnsi="Book Antiqua" w:cs="Arial"/>
                <w:sz w:val="24"/>
                <w:szCs w:val="24"/>
              </w:rPr>
              <w:t>%</w:t>
            </w:r>
          </w:p>
        </w:tc>
        <w:tc>
          <w:tcPr>
            <w:tcW w:w="0" w:type="auto"/>
          </w:tcPr>
          <w:p w:rsidR="00414367" w:rsidRPr="00A402D8" w:rsidRDefault="00414367" w:rsidP="002B716E">
            <w:pPr>
              <w:snapToGrid w:val="0"/>
              <w:spacing w:line="360" w:lineRule="auto"/>
              <w:jc w:val="center"/>
              <w:rPr>
                <w:rFonts w:ascii="Book Antiqua" w:hAnsi="Book Antiqua"/>
                <w:sz w:val="24"/>
                <w:szCs w:val="24"/>
              </w:rPr>
            </w:pPr>
          </w:p>
        </w:tc>
      </w:tr>
      <w:tr w:rsidR="006C30F7" w:rsidRPr="00A402D8" w:rsidTr="002B716E">
        <w:tc>
          <w:tcPr>
            <w:tcW w:w="0" w:type="auto"/>
          </w:tcPr>
          <w:p w:rsidR="00054F65" w:rsidRPr="00A402D8" w:rsidRDefault="008927D4" w:rsidP="009214C2">
            <w:pPr>
              <w:snapToGrid w:val="0"/>
              <w:spacing w:line="360" w:lineRule="auto"/>
              <w:jc w:val="both"/>
              <w:rPr>
                <w:rFonts w:ascii="Book Antiqua" w:hAnsi="Book Antiqua" w:cs="Arial"/>
                <w:sz w:val="24"/>
                <w:szCs w:val="24"/>
              </w:rPr>
            </w:pPr>
            <w:r w:rsidRPr="00A402D8">
              <w:rPr>
                <w:rFonts w:ascii="Book Antiqua" w:hAnsi="Book Antiqua" w:cs="Arial"/>
                <w:sz w:val="24"/>
                <w:szCs w:val="24"/>
              </w:rPr>
              <w:t>Browning</w:t>
            </w:r>
            <w:r w:rsidR="00F43E62" w:rsidRPr="00A402D8">
              <w:rPr>
                <w:rFonts w:ascii="Book Antiqua" w:hAnsi="Book Antiqua" w:cs="Arial"/>
                <w:i/>
                <w:sz w:val="24"/>
                <w:szCs w:val="24"/>
                <w:lang w:eastAsia="zh-CN"/>
              </w:rPr>
              <w:t xml:space="preserve"> et al</w:t>
            </w:r>
            <w:r w:rsidRPr="00A402D8">
              <w:rPr>
                <w:rFonts w:ascii="Book Antiqua" w:hAnsi="Book Antiqua" w:cs="Arial"/>
                <w:sz w:val="24"/>
                <w:szCs w:val="24"/>
                <w:vertAlign w:val="superscript"/>
              </w:rPr>
              <w:t>[13]</w:t>
            </w:r>
          </w:p>
        </w:tc>
        <w:tc>
          <w:tcPr>
            <w:tcW w:w="0" w:type="auto"/>
          </w:tcPr>
          <w:p w:rsidR="00054F65" w:rsidRPr="00A402D8" w:rsidRDefault="003F71C6"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Dallas Heart Study</w:t>
            </w:r>
          </w:p>
        </w:tc>
        <w:tc>
          <w:tcPr>
            <w:tcW w:w="0" w:type="auto"/>
          </w:tcPr>
          <w:p w:rsidR="00054F65" w:rsidRPr="00A402D8" w:rsidRDefault="00362699"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2</w:t>
            </w:r>
            <w:r w:rsidR="003F71C6" w:rsidRPr="00A402D8">
              <w:rPr>
                <w:rFonts w:ascii="Book Antiqua" w:hAnsi="Book Antiqua" w:cs="Arial"/>
                <w:sz w:val="24"/>
                <w:szCs w:val="24"/>
              </w:rPr>
              <w:t>287</w:t>
            </w:r>
          </w:p>
        </w:tc>
        <w:tc>
          <w:tcPr>
            <w:tcW w:w="0" w:type="auto"/>
          </w:tcPr>
          <w:p w:rsidR="00054F65" w:rsidRPr="00A402D8" w:rsidRDefault="003F71C6" w:rsidP="00362699">
            <w:pPr>
              <w:snapToGrid w:val="0"/>
              <w:spacing w:line="360" w:lineRule="auto"/>
              <w:jc w:val="center"/>
              <w:rPr>
                <w:rFonts w:ascii="Book Antiqua" w:hAnsi="Book Antiqua" w:cs="Arial"/>
                <w:sz w:val="24"/>
                <w:szCs w:val="24"/>
                <w:vertAlign w:val="superscript"/>
                <w:lang w:eastAsia="zh-CN"/>
              </w:rPr>
            </w:pPr>
            <w:r w:rsidRPr="00A402D8">
              <w:rPr>
                <w:rFonts w:ascii="Book Antiqua" w:hAnsi="Book Antiqua" w:cs="Arial"/>
                <w:sz w:val="24"/>
                <w:szCs w:val="24"/>
              </w:rPr>
              <w:t>MRS</w:t>
            </w:r>
            <w:r w:rsidR="00362699" w:rsidRPr="00A402D8">
              <w:rPr>
                <w:rFonts w:ascii="Book Antiqua" w:hAnsi="Book Antiqua" w:cs="Arial"/>
                <w:sz w:val="24"/>
                <w:szCs w:val="24"/>
                <w:vertAlign w:val="superscript"/>
                <w:lang w:eastAsia="zh-CN"/>
              </w:rPr>
              <w:t>3</w:t>
            </w:r>
          </w:p>
        </w:tc>
        <w:tc>
          <w:tcPr>
            <w:tcW w:w="0" w:type="auto"/>
          </w:tcPr>
          <w:p w:rsidR="00054F65" w:rsidRPr="00A402D8" w:rsidRDefault="003F71C6"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31</w:t>
            </w:r>
            <w:r w:rsidR="002B716E" w:rsidRPr="00A402D8">
              <w:rPr>
                <w:rFonts w:ascii="Book Antiqua" w:hAnsi="Book Antiqua" w:cs="Arial"/>
                <w:sz w:val="24"/>
                <w:szCs w:val="24"/>
              </w:rPr>
              <w:t>%</w:t>
            </w:r>
          </w:p>
        </w:tc>
        <w:tc>
          <w:tcPr>
            <w:tcW w:w="0" w:type="auto"/>
          </w:tcPr>
          <w:p w:rsidR="00054F65" w:rsidRPr="00A402D8" w:rsidRDefault="003F71C6"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33</w:t>
            </w:r>
            <w:r w:rsidR="002B716E" w:rsidRPr="00A402D8">
              <w:rPr>
                <w:rFonts w:ascii="Book Antiqua" w:hAnsi="Book Antiqua" w:cs="Arial"/>
                <w:sz w:val="24"/>
                <w:szCs w:val="24"/>
              </w:rPr>
              <w:t>%</w:t>
            </w:r>
          </w:p>
        </w:tc>
        <w:tc>
          <w:tcPr>
            <w:tcW w:w="0" w:type="auto"/>
          </w:tcPr>
          <w:p w:rsidR="00054F65" w:rsidRPr="00A402D8" w:rsidRDefault="003F71C6"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45</w:t>
            </w:r>
            <w:r w:rsidR="002B716E" w:rsidRPr="00A402D8">
              <w:rPr>
                <w:rFonts w:ascii="Book Antiqua" w:hAnsi="Book Antiqua" w:cs="Arial"/>
                <w:sz w:val="24"/>
                <w:szCs w:val="24"/>
              </w:rPr>
              <w:t>%</w:t>
            </w:r>
          </w:p>
        </w:tc>
        <w:tc>
          <w:tcPr>
            <w:tcW w:w="0" w:type="auto"/>
          </w:tcPr>
          <w:p w:rsidR="00054F65" w:rsidRPr="00A402D8" w:rsidRDefault="003F71C6"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24</w:t>
            </w:r>
            <w:r w:rsidR="002B716E" w:rsidRPr="00A402D8">
              <w:rPr>
                <w:rFonts w:ascii="Book Antiqua" w:hAnsi="Book Antiqua" w:cs="Arial"/>
                <w:sz w:val="24"/>
                <w:szCs w:val="24"/>
              </w:rPr>
              <w:t>%</w:t>
            </w:r>
          </w:p>
        </w:tc>
        <w:tc>
          <w:tcPr>
            <w:tcW w:w="0" w:type="auto"/>
          </w:tcPr>
          <w:p w:rsidR="00054F65" w:rsidRPr="00A402D8" w:rsidRDefault="00054F65" w:rsidP="002B716E">
            <w:pPr>
              <w:snapToGrid w:val="0"/>
              <w:spacing w:line="360" w:lineRule="auto"/>
              <w:jc w:val="center"/>
              <w:rPr>
                <w:rFonts w:ascii="Book Antiqua" w:hAnsi="Book Antiqua"/>
                <w:sz w:val="24"/>
                <w:szCs w:val="24"/>
              </w:rPr>
            </w:pPr>
          </w:p>
        </w:tc>
      </w:tr>
      <w:tr w:rsidR="006C30F7" w:rsidRPr="00A402D8" w:rsidTr="002B716E">
        <w:tc>
          <w:tcPr>
            <w:tcW w:w="0" w:type="auto"/>
          </w:tcPr>
          <w:p w:rsidR="003F71C6" w:rsidRPr="00A402D8" w:rsidRDefault="00553F54" w:rsidP="009214C2">
            <w:pPr>
              <w:snapToGrid w:val="0"/>
              <w:spacing w:line="360" w:lineRule="auto"/>
              <w:jc w:val="both"/>
              <w:rPr>
                <w:rFonts w:ascii="Book Antiqua" w:hAnsi="Book Antiqua" w:cs="Arial"/>
                <w:sz w:val="24"/>
                <w:szCs w:val="24"/>
              </w:rPr>
            </w:pPr>
            <w:proofErr w:type="spellStart"/>
            <w:r w:rsidRPr="00A402D8">
              <w:rPr>
                <w:rFonts w:ascii="Book Antiqua" w:hAnsi="Book Antiqua" w:cs="Arial"/>
                <w:sz w:val="24"/>
                <w:szCs w:val="24"/>
              </w:rPr>
              <w:t>Ioannou</w:t>
            </w:r>
            <w:proofErr w:type="spellEnd"/>
            <w:r w:rsidR="00F43E62" w:rsidRPr="00A402D8">
              <w:rPr>
                <w:rFonts w:ascii="Book Antiqua" w:hAnsi="Book Antiqua" w:cs="Arial"/>
                <w:i/>
                <w:sz w:val="24"/>
                <w:szCs w:val="24"/>
                <w:lang w:eastAsia="zh-CN"/>
              </w:rPr>
              <w:t xml:space="preserve"> et al</w:t>
            </w:r>
            <w:r w:rsidRPr="00A402D8">
              <w:rPr>
                <w:rFonts w:ascii="Book Antiqua" w:hAnsi="Book Antiqua" w:cs="Arial"/>
                <w:sz w:val="24"/>
                <w:szCs w:val="24"/>
                <w:vertAlign w:val="superscript"/>
              </w:rPr>
              <w:t>[15]</w:t>
            </w:r>
          </w:p>
        </w:tc>
        <w:tc>
          <w:tcPr>
            <w:tcW w:w="0" w:type="auto"/>
          </w:tcPr>
          <w:p w:rsidR="003F71C6" w:rsidRPr="00A402D8" w:rsidRDefault="00CC5310"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NHANES (</w:t>
            </w:r>
            <w:r w:rsidR="004060C9" w:rsidRPr="00A402D8">
              <w:rPr>
                <w:rFonts w:ascii="Book Antiqua" w:hAnsi="Book Antiqua" w:cs="Arial"/>
                <w:sz w:val="24"/>
                <w:szCs w:val="24"/>
              </w:rPr>
              <w:t>1999-2002)</w:t>
            </w:r>
          </w:p>
        </w:tc>
        <w:tc>
          <w:tcPr>
            <w:tcW w:w="0" w:type="auto"/>
          </w:tcPr>
          <w:p w:rsidR="003F71C6" w:rsidRPr="00A402D8" w:rsidRDefault="00362699"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6</w:t>
            </w:r>
            <w:r w:rsidR="004060C9" w:rsidRPr="00A402D8">
              <w:rPr>
                <w:rFonts w:ascii="Book Antiqua" w:hAnsi="Book Antiqua" w:cs="Arial"/>
                <w:sz w:val="24"/>
                <w:szCs w:val="24"/>
              </w:rPr>
              <w:t>823</w:t>
            </w:r>
          </w:p>
        </w:tc>
        <w:tc>
          <w:tcPr>
            <w:tcW w:w="0" w:type="auto"/>
          </w:tcPr>
          <w:p w:rsidR="003F71C6" w:rsidRPr="00A402D8" w:rsidRDefault="00BC11BA" w:rsidP="002B716E">
            <w:pPr>
              <w:snapToGrid w:val="0"/>
              <w:spacing w:line="360" w:lineRule="auto"/>
              <w:jc w:val="center"/>
              <w:rPr>
                <w:rFonts w:ascii="Book Antiqua" w:hAnsi="Book Antiqua" w:cs="Arial"/>
                <w:sz w:val="24"/>
                <w:szCs w:val="24"/>
                <w:vertAlign w:val="superscript"/>
              </w:rPr>
            </w:pPr>
            <w:r w:rsidRPr="00A402D8">
              <w:rPr>
                <w:rFonts w:ascii="Book Antiqua" w:hAnsi="Book Antiqua" w:cs="Arial"/>
                <w:sz w:val="24"/>
                <w:szCs w:val="24"/>
              </w:rPr>
              <w:t>ALT</w:t>
            </w:r>
            <w:r w:rsidR="00223443" w:rsidRPr="00A402D8">
              <w:rPr>
                <w:rFonts w:ascii="Book Antiqua" w:hAnsi="Book Antiqua" w:cs="Arial"/>
                <w:sz w:val="24"/>
                <w:szCs w:val="24"/>
              </w:rPr>
              <w:t xml:space="preserve"> or</w:t>
            </w:r>
            <w:r w:rsidRPr="00A402D8">
              <w:rPr>
                <w:rFonts w:ascii="Book Antiqua" w:hAnsi="Book Antiqua" w:cs="Arial"/>
                <w:sz w:val="24"/>
                <w:szCs w:val="24"/>
              </w:rPr>
              <w:t xml:space="preserve"> AST</w:t>
            </w:r>
            <w:r w:rsidR="00362699" w:rsidRPr="00A402D8">
              <w:rPr>
                <w:rFonts w:ascii="Book Antiqua" w:hAnsi="Book Antiqua" w:cs="Arial"/>
                <w:sz w:val="24"/>
                <w:szCs w:val="24"/>
                <w:vertAlign w:val="superscript"/>
                <w:lang w:eastAsia="zh-CN"/>
              </w:rPr>
              <w:t>4</w:t>
            </w:r>
          </w:p>
        </w:tc>
        <w:tc>
          <w:tcPr>
            <w:tcW w:w="0" w:type="auto"/>
          </w:tcPr>
          <w:p w:rsidR="003F71C6" w:rsidRPr="00A402D8" w:rsidRDefault="00BC11BA"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8.1</w:t>
            </w:r>
            <w:r w:rsidR="002B716E" w:rsidRPr="00A402D8">
              <w:rPr>
                <w:rFonts w:ascii="Book Antiqua" w:hAnsi="Book Antiqua" w:cs="Arial"/>
                <w:sz w:val="24"/>
                <w:szCs w:val="24"/>
              </w:rPr>
              <w:t>%</w:t>
            </w:r>
          </w:p>
        </w:tc>
        <w:tc>
          <w:tcPr>
            <w:tcW w:w="0" w:type="auto"/>
          </w:tcPr>
          <w:p w:rsidR="003F71C6" w:rsidRPr="00A402D8" w:rsidRDefault="003F71C6" w:rsidP="002B716E">
            <w:pPr>
              <w:snapToGrid w:val="0"/>
              <w:spacing w:line="360" w:lineRule="auto"/>
              <w:jc w:val="center"/>
              <w:rPr>
                <w:rFonts w:ascii="Book Antiqua" w:hAnsi="Book Antiqua" w:cs="Arial"/>
                <w:sz w:val="24"/>
                <w:szCs w:val="24"/>
              </w:rPr>
            </w:pPr>
          </w:p>
        </w:tc>
        <w:tc>
          <w:tcPr>
            <w:tcW w:w="0" w:type="auto"/>
          </w:tcPr>
          <w:p w:rsidR="003F71C6" w:rsidRPr="00A402D8" w:rsidRDefault="003F71C6" w:rsidP="002B716E">
            <w:pPr>
              <w:snapToGrid w:val="0"/>
              <w:spacing w:line="360" w:lineRule="auto"/>
              <w:jc w:val="center"/>
              <w:rPr>
                <w:rFonts w:ascii="Book Antiqua" w:hAnsi="Book Antiqua" w:cs="Arial"/>
                <w:sz w:val="24"/>
                <w:szCs w:val="24"/>
              </w:rPr>
            </w:pPr>
          </w:p>
        </w:tc>
        <w:tc>
          <w:tcPr>
            <w:tcW w:w="0" w:type="auto"/>
          </w:tcPr>
          <w:p w:rsidR="003F71C6" w:rsidRPr="00A402D8" w:rsidRDefault="003F71C6" w:rsidP="002B716E">
            <w:pPr>
              <w:snapToGrid w:val="0"/>
              <w:spacing w:line="360" w:lineRule="auto"/>
              <w:jc w:val="center"/>
              <w:rPr>
                <w:rFonts w:ascii="Book Antiqua" w:hAnsi="Book Antiqua" w:cs="Arial"/>
                <w:sz w:val="24"/>
                <w:szCs w:val="24"/>
              </w:rPr>
            </w:pPr>
          </w:p>
        </w:tc>
        <w:tc>
          <w:tcPr>
            <w:tcW w:w="0" w:type="auto"/>
          </w:tcPr>
          <w:p w:rsidR="003F71C6" w:rsidRPr="00A402D8" w:rsidRDefault="003F71C6" w:rsidP="002B716E">
            <w:pPr>
              <w:snapToGrid w:val="0"/>
              <w:spacing w:line="360" w:lineRule="auto"/>
              <w:jc w:val="center"/>
              <w:rPr>
                <w:rFonts w:ascii="Book Antiqua" w:hAnsi="Book Antiqua"/>
                <w:sz w:val="24"/>
                <w:szCs w:val="24"/>
              </w:rPr>
            </w:pPr>
          </w:p>
        </w:tc>
      </w:tr>
      <w:tr w:rsidR="006C30F7" w:rsidRPr="00A402D8" w:rsidTr="002B716E">
        <w:tc>
          <w:tcPr>
            <w:tcW w:w="0" w:type="auto"/>
          </w:tcPr>
          <w:p w:rsidR="00BC11BA" w:rsidRPr="00A402D8" w:rsidRDefault="00736EFC" w:rsidP="009214C2">
            <w:pPr>
              <w:snapToGrid w:val="0"/>
              <w:spacing w:line="360" w:lineRule="auto"/>
              <w:jc w:val="both"/>
              <w:rPr>
                <w:rFonts w:ascii="Book Antiqua" w:hAnsi="Book Antiqua" w:cs="Arial"/>
                <w:sz w:val="24"/>
                <w:szCs w:val="24"/>
              </w:rPr>
            </w:pPr>
            <w:proofErr w:type="spellStart"/>
            <w:r w:rsidRPr="00A402D8">
              <w:rPr>
                <w:rFonts w:ascii="Book Antiqua" w:hAnsi="Book Antiqua" w:cs="Arial"/>
                <w:sz w:val="24"/>
                <w:szCs w:val="24"/>
              </w:rPr>
              <w:t>Younossi</w:t>
            </w:r>
            <w:proofErr w:type="spellEnd"/>
            <w:r w:rsidR="00F43E62" w:rsidRPr="00A402D8">
              <w:rPr>
                <w:rFonts w:ascii="Book Antiqua" w:hAnsi="Book Antiqua" w:cs="Arial"/>
                <w:i/>
                <w:sz w:val="24"/>
                <w:szCs w:val="24"/>
                <w:lang w:eastAsia="zh-CN"/>
              </w:rPr>
              <w:t xml:space="preserve"> et al</w:t>
            </w:r>
            <w:r w:rsidRPr="00A402D8">
              <w:rPr>
                <w:rFonts w:ascii="Book Antiqua" w:hAnsi="Book Antiqua" w:cs="Arial"/>
                <w:sz w:val="24"/>
                <w:szCs w:val="24"/>
                <w:vertAlign w:val="superscript"/>
              </w:rPr>
              <w:t>[17]</w:t>
            </w:r>
          </w:p>
        </w:tc>
        <w:tc>
          <w:tcPr>
            <w:tcW w:w="0" w:type="auto"/>
          </w:tcPr>
          <w:p w:rsidR="00BC11BA" w:rsidRPr="00A402D8" w:rsidRDefault="00736EFC"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NHANES III (1988-1994)</w:t>
            </w:r>
          </w:p>
        </w:tc>
        <w:tc>
          <w:tcPr>
            <w:tcW w:w="0" w:type="auto"/>
          </w:tcPr>
          <w:p w:rsidR="00BC11BA" w:rsidRPr="00A402D8" w:rsidRDefault="00362699"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11</w:t>
            </w:r>
            <w:r w:rsidR="00421D0F" w:rsidRPr="00A402D8">
              <w:rPr>
                <w:rFonts w:ascii="Book Antiqua" w:hAnsi="Book Antiqua" w:cs="Arial"/>
                <w:sz w:val="24"/>
                <w:szCs w:val="24"/>
              </w:rPr>
              <w:t>613</w:t>
            </w:r>
          </w:p>
        </w:tc>
        <w:tc>
          <w:tcPr>
            <w:tcW w:w="0" w:type="auto"/>
          </w:tcPr>
          <w:p w:rsidR="00BC11BA" w:rsidRPr="00A402D8" w:rsidRDefault="00421D0F"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Ultrasound</w:t>
            </w:r>
          </w:p>
        </w:tc>
        <w:tc>
          <w:tcPr>
            <w:tcW w:w="0" w:type="auto"/>
          </w:tcPr>
          <w:p w:rsidR="00BC11BA" w:rsidRPr="00A402D8" w:rsidRDefault="00421D0F"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18.8</w:t>
            </w:r>
            <w:r w:rsidR="002B716E" w:rsidRPr="00A402D8">
              <w:rPr>
                <w:rFonts w:ascii="Book Antiqua" w:hAnsi="Book Antiqua" w:cs="Arial"/>
                <w:sz w:val="24"/>
                <w:szCs w:val="24"/>
              </w:rPr>
              <w:t>%</w:t>
            </w:r>
          </w:p>
        </w:tc>
        <w:tc>
          <w:tcPr>
            <w:tcW w:w="0" w:type="auto"/>
          </w:tcPr>
          <w:p w:rsidR="00BC11BA" w:rsidRPr="00A402D8" w:rsidRDefault="00BC11BA" w:rsidP="002B716E">
            <w:pPr>
              <w:snapToGrid w:val="0"/>
              <w:spacing w:line="360" w:lineRule="auto"/>
              <w:jc w:val="center"/>
              <w:rPr>
                <w:rFonts w:ascii="Book Antiqua" w:hAnsi="Book Antiqua" w:cs="Arial"/>
                <w:sz w:val="24"/>
                <w:szCs w:val="24"/>
              </w:rPr>
            </w:pPr>
          </w:p>
        </w:tc>
        <w:tc>
          <w:tcPr>
            <w:tcW w:w="0" w:type="auto"/>
          </w:tcPr>
          <w:p w:rsidR="00BC11BA" w:rsidRPr="00A402D8" w:rsidRDefault="00BC11BA" w:rsidP="002B716E">
            <w:pPr>
              <w:snapToGrid w:val="0"/>
              <w:spacing w:line="360" w:lineRule="auto"/>
              <w:jc w:val="center"/>
              <w:rPr>
                <w:rFonts w:ascii="Book Antiqua" w:hAnsi="Book Antiqua" w:cs="Arial"/>
                <w:sz w:val="24"/>
                <w:szCs w:val="24"/>
              </w:rPr>
            </w:pPr>
          </w:p>
        </w:tc>
        <w:tc>
          <w:tcPr>
            <w:tcW w:w="0" w:type="auto"/>
          </w:tcPr>
          <w:p w:rsidR="00BC11BA" w:rsidRPr="00A402D8" w:rsidRDefault="00BC11BA" w:rsidP="002B716E">
            <w:pPr>
              <w:snapToGrid w:val="0"/>
              <w:spacing w:line="360" w:lineRule="auto"/>
              <w:jc w:val="center"/>
              <w:rPr>
                <w:rFonts w:ascii="Book Antiqua" w:hAnsi="Book Antiqua" w:cs="Arial"/>
                <w:sz w:val="24"/>
                <w:szCs w:val="24"/>
              </w:rPr>
            </w:pPr>
          </w:p>
        </w:tc>
        <w:tc>
          <w:tcPr>
            <w:tcW w:w="0" w:type="auto"/>
          </w:tcPr>
          <w:p w:rsidR="00BC11BA" w:rsidRPr="00A402D8" w:rsidRDefault="00BC11BA" w:rsidP="002B716E">
            <w:pPr>
              <w:snapToGrid w:val="0"/>
              <w:spacing w:line="360" w:lineRule="auto"/>
              <w:jc w:val="center"/>
              <w:rPr>
                <w:rFonts w:ascii="Book Antiqua" w:hAnsi="Book Antiqua"/>
                <w:sz w:val="24"/>
                <w:szCs w:val="24"/>
              </w:rPr>
            </w:pPr>
          </w:p>
        </w:tc>
      </w:tr>
      <w:tr w:rsidR="006C30F7" w:rsidRPr="00A402D8" w:rsidTr="002B716E">
        <w:tc>
          <w:tcPr>
            <w:tcW w:w="0" w:type="auto"/>
          </w:tcPr>
          <w:p w:rsidR="00421D0F" w:rsidRPr="00A402D8" w:rsidRDefault="00D677CD" w:rsidP="009214C2">
            <w:pPr>
              <w:snapToGrid w:val="0"/>
              <w:spacing w:line="360" w:lineRule="auto"/>
              <w:jc w:val="both"/>
              <w:rPr>
                <w:rFonts w:ascii="Book Antiqua" w:hAnsi="Book Antiqua" w:cs="Arial"/>
                <w:sz w:val="24"/>
                <w:szCs w:val="24"/>
              </w:rPr>
            </w:pPr>
            <w:proofErr w:type="spellStart"/>
            <w:r w:rsidRPr="00A402D8">
              <w:rPr>
                <w:rFonts w:ascii="Book Antiqua" w:hAnsi="Book Antiqua" w:cs="Arial"/>
                <w:sz w:val="24"/>
                <w:szCs w:val="24"/>
              </w:rPr>
              <w:t>Lazo</w:t>
            </w:r>
            <w:proofErr w:type="spellEnd"/>
            <w:r w:rsidR="00F43E62" w:rsidRPr="00A402D8">
              <w:rPr>
                <w:rFonts w:ascii="Book Antiqua" w:hAnsi="Book Antiqua" w:cs="Arial"/>
                <w:i/>
                <w:sz w:val="24"/>
                <w:szCs w:val="24"/>
                <w:lang w:eastAsia="zh-CN"/>
              </w:rPr>
              <w:t xml:space="preserve"> et al</w:t>
            </w:r>
            <w:r w:rsidRPr="00A402D8">
              <w:rPr>
                <w:rFonts w:ascii="Book Antiqua" w:hAnsi="Book Antiqua" w:cs="Arial"/>
                <w:sz w:val="24"/>
                <w:szCs w:val="24"/>
                <w:vertAlign w:val="superscript"/>
              </w:rPr>
              <w:t>[18]</w:t>
            </w:r>
          </w:p>
        </w:tc>
        <w:tc>
          <w:tcPr>
            <w:tcW w:w="0" w:type="auto"/>
          </w:tcPr>
          <w:p w:rsidR="00421D0F" w:rsidRPr="00A402D8" w:rsidRDefault="00D677CD"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NHANES III (1988-1994)</w:t>
            </w:r>
          </w:p>
        </w:tc>
        <w:tc>
          <w:tcPr>
            <w:tcW w:w="0" w:type="auto"/>
          </w:tcPr>
          <w:p w:rsidR="00421D0F" w:rsidRPr="00A402D8" w:rsidRDefault="00362699"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12</w:t>
            </w:r>
            <w:r w:rsidR="00D677CD" w:rsidRPr="00A402D8">
              <w:rPr>
                <w:rFonts w:ascii="Book Antiqua" w:hAnsi="Book Antiqua" w:cs="Arial"/>
                <w:sz w:val="24"/>
                <w:szCs w:val="24"/>
              </w:rPr>
              <w:t>454</w:t>
            </w:r>
          </w:p>
        </w:tc>
        <w:tc>
          <w:tcPr>
            <w:tcW w:w="0" w:type="auto"/>
          </w:tcPr>
          <w:p w:rsidR="00421D0F" w:rsidRPr="00A402D8" w:rsidRDefault="00D677CD"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Ultrasound</w:t>
            </w:r>
          </w:p>
        </w:tc>
        <w:tc>
          <w:tcPr>
            <w:tcW w:w="0" w:type="auto"/>
          </w:tcPr>
          <w:p w:rsidR="00421D0F" w:rsidRPr="00A402D8" w:rsidRDefault="00D677CD"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19</w:t>
            </w:r>
            <w:r w:rsidR="002B716E" w:rsidRPr="00A402D8">
              <w:rPr>
                <w:rFonts w:ascii="Book Antiqua" w:hAnsi="Book Antiqua" w:cs="Arial"/>
                <w:sz w:val="24"/>
                <w:szCs w:val="24"/>
              </w:rPr>
              <w:t>%</w:t>
            </w:r>
          </w:p>
        </w:tc>
        <w:tc>
          <w:tcPr>
            <w:tcW w:w="0" w:type="auto"/>
          </w:tcPr>
          <w:p w:rsidR="00421D0F" w:rsidRPr="00A402D8" w:rsidRDefault="00D677CD"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17.8</w:t>
            </w:r>
            <w:r w:rsidR="002B716E" w:rsidRPr="00A402D8">
              <w:rPr>
                <w:rFonts w:ascii="Book Antiqua" w:hAnsi="Book Antiqua" w:cs="Arial"/>
                <w:sz w:val="24"/>
                <w:szCs w:val="24"/>
              </w:rPr>
              <w:t>%</w:t>
            </w:r>
          </w:p>
        </w:tc>
        <w:tc>
          <w:tcPr>
            <w:tcW w:w="0" w:type="auto"/>
          </w:tcPr>
          <w:p w:rsidR="00421D0F" w:rsidRPr="00A402D8" w:rsidRDefault="00D677CD"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24.1</w:t>
            </w:r>
            <w:r w:rsidR="002B716E" w:rsidRPr="00A402D8">
              <w:rPr>
                <w:rFonts w:ascii="Book Antiqua" w:hAnsi="Book Antiqua" w:cs="Arial"/>
                <w:sz w:val="24"/>
                <w:szCs w:val="24"/>
              </w:rPr>
              <w:t>%</w:t>
            </w:r>
          </w:p>
        </w:tc>
        <w:tc>
          <w:tcPr>
            <w:tcW w:w="0" w:type="auto"/>
          </w:tcPr>
          <w:p w:rsidR="00421D0F" w:rsidRPr="00A402D8" w:rsidRDefault="00D677CD"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13.5</w:t>
            </w:r>
            <w:r w:rsidR="002B716E" w:rsidRPr="00A402D8">
              <w:rPr>
                <w:rFonts w:ascii="Book Antiqua" w:hAnsi="Book Antiqua" w:cs="Arial"/>
                <w:sz w:val="24"/>
                <w:szCs w:val="24"/>
              </w:rPr>
              <w:t>%</w:t>
            </w:r>
          </w:p>
        </w:tc>
        <w:tc>
          <w:tcPr>
            <w:tcW w:w="0" w:type="auto"/>
          </w:tcPr>
          <w:p w:rsidR="00421D0F" w:rsidRPr="00A402D8" w:rsidRDefault="00421D0F" w:rsidP="002B716E">
            <w:pPr>
              <w:snapToGrid w:val="0"/>
              <w:spacing w:line="360" w:lineRule="auto"/>
              <w:jc w:val="center"/>
              <w:rPr>
                <w:rFonts w:ascii="Book Antiqua" w:hAnsi="Book Antiqua"/>
                <w:sz w:val="24"/>
                <w:szCs w:val="24"/>
              </w:rPr>
            </w:pPr>
          </w:p>
        </w:tc>
      </w:tr>
      <w:tr w:rsidR="006C30F7" w:rsidRPr="00A402D8" w:rsidTr="002B716E">
        <w:tc>
          <w:tcPr>
            <w:tcW w:w="0" w:type="auto"/>
          </w:tcPr>
          <w:p w:rsidR="00D677CD" w:rsidRPr="00A402D8" w:rsidRDefault="00464859" w:rsidP="009214C2">
            <w:pPr>
              <w:snapToGrid w:val="0"/>
              <w:spacing w:line="360" w:lineRule="auto"/>
              <w:jc w:val="both"/>
              <w:rPr>
                <w:rFonts w:ascii="Book Antiqua" w:hAnsi="Book Antiqua" w:cs="Arial"/>
                <w:sz w:val="24"/>
                <w:szCs w:val="24"/>
              </w:rPr>
            </w:pPr>
            <w:r w:rsidRPr="00A402D8">
              <w:rPr>
                <w:rFonts w:ascii="Book Antiqua" w:hAnsi="Book Antiqua" w:cs="Arial"/>
                <w:sz w:val="24"/>
                <w:szCs w:val="24"/>
              </w:rPr>
              <w:t>Schneider</w:t>
            </w:r>
            <w:r w:rsidR="00F43E62" w:rsidRPr="00A402D8">
              <w:rPr>
                <w:rFonts w:ascii="Book Antiqua" w:hAnsi="Book Antiqua" w:cs="Arial"/>
                <w:i/>
                <w:sz w:val="24"/>
                <w:szCs w:val="24"/>
                <w:lang w:eastAsia="zh-CN"/>
              </w:rPr>
              <w:t xml:space="preserve"> et al</w:t>
            </w:r>
            <w:r w:rsidRPr="00A402D8">
              <w:rPr>
                <w:rFonts w:ascii="Book Antiqua" w:hAnsi="Book Antiqua" w:cs="Arial"/>
                <w:sz w:val="24"/>
                <w:szCs w:val="24"/>
                <w:vertAlign w:val="superscript"/>
              </w:rPr>
              <w:t>[19]</w:t>
            </w:r>
          </w:p>
        </w:tc>
        <w:tc>
          <w:tcPr>
            <w:tcW w:w="0" w:type="auto"/>
          </w:tcPr>
          <w:p w:rsidR="00D677CD" w:rsidRPr="00A402D8" w:rsidRDefault="00223443"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NHANES III (1988-1994)</w:t>
            </w:r>
          </w:p>
        </w:tc>
        <w:tc>
          <w:tcPr>
            <w:tcW w:w="0" w:type="auto"/>
          </w:tcPr>
          <w:p w:rsidR="00D677CD" w:rsidRPr="00A402D8" w:rsidRDefault="00362699"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9</w:t>
            </w:r>
            <w:r w:rsidR="00223443" w:rsidRPr="00A402D8">
              <w:rPr>
                <w:rFonts w:ascii="Book Antiqua" w:hAnsi="Book Antiqua" w:cs="Arial"/>
                <w:sz w:val="24"/>
                <w:szCs w:val="24"/>
              </w:rPr>
              <w:t>675</w:t>
            </w:r>
          </w:p>
        </w:tc>
        <w:tc>
          <w:tcPr>
            <w:tcW w:w="0" w:type="auto"/>
          </w:tcPr>
          <w:p w:rsidR="00D677CD" w:rsidRPr="00A402D8" w:rsidRDefault="00D124B6"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Ultrasound</w:t>
            </w:r>
          </w:p>
        </w:tc>
        <w:tc>
          <w:tcPr>
            <w:tcW w:w="0" w:type="auto"/>
          </w:tcPr>
          <w:p w:rsidR="00D677CD" w:rsidRPr="00A402D8" w:rsidRDefault="00D677CD" w:rsidP="002B716E">
            <w:pPr>
              <w:snapToGrid w:val="0"/>
              <w:spacing w:line="360" w:lineRule="auto"/>
              <w:jc w:val="center"/>
              <w:rPr>
                <w:rFonts w:ascii="Book Antiqua" w:hAnsi="Book Antiqua" w:cs="Arial"/>
                <w:sz w:val="24"/>
                <w:szCs w:val="24"/>
              </w:rPr>
            </w:pPr>
          </w:p>
        </w:tc>
        <w:tc>
          <w:tcPr>
            <w:tcW w:w="0" w:type="auto"/>
          </w:tcPr>
          <w:p w:rsidR="00D677CD" w:rsidRPr="00A402D8" w:rsidRDefault="00A67D0F"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12.5</w:t>
            </w:r>
            <w:r w:rsidR="002B716E" w:rsidRPr="00A402D8">
              <w:rPr>
                <w:rFonts w:ascii="Book Antiqua" w:hAnsi="Book Antiqua" w:cs="Arial"/>
                <w:sz w:val="24"/>
                <w:szCs w:val="24"/>
              </w:rPr>
              <w:t>%</w:t>
            </w:r>
          </w:p>
        </w:tc>
        <w:tc>
          <w:tcPr>
            <w:tcW w:w="0" w:type="auto"/>
          </w:tcPr>
          <w:p w:rsidR="00D677CD" w:rsidRPr="00A402D8" w:rsidRDefault="00A67D0F"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21.2</w:t>
            </w:r>
            <w:r w:rsidR="002B716E" w:rsidRPr="00A402D8">
              <w:rPr>
                <w:rFonts w:ascii="Book Antiqua" w:hAnsi="Book Antiqua" w:cs="Arial"/>
                <w:sz w:val="24"/>
                <w:szCs w:val="24"/>
              </w:rPr>
              <w:t>%</w:t>
            </w:r>
          </w:p>
        </w:tc>
        <w:tc>
          <w:tcPr>
            <w:tcW w:w="0" w:type="auto"/>
          </w:tcPr>
          <w:p w:rsidR="00D677CD" w:rsidRPr="00A402D8" w:rsidRDefault="00A67D0F"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11.6</w:t>
            </w:r>
            <w:r w:rsidR="002B716E" w:rsidRPr="00A402D8">
              <w:rPr>
                <w:rFonts w:ascii="Book Antiqua" w:hAnsi="Book Antiqua" w:cs="Arial"/>
                <w:sz w:val="24"/>
                <w:szCs w:val="24"/>
              </w:rPr>
              <w:t>%</w:t>
            </w:r>
          </w:p>
        </w:tc>
        <w:tc>
          <w:tcPr>
            <w:tcW w:w="0" w:type="auto"/>
          </w:tcPr>
          <w:p w:rsidR="00D677CD" w:rsidRPr="00A402D8" w:rsidRDefault="00D677CD" w:rsidP="002B716E">
            <w:pPr>
              <w:snapToGrid w:val="0"/>
              <w:spacing w:line="360" w:lineRule="auto"/>
              <w:jc w:val="center"/>
              <w:rPr>
                <w:rFonts w:ascii="Book Antiqua" w:hAnsi="Book Antiqua"/>
                <w:sz w:val="24"/>
                <w:szCs w:val="24"/>
              </w:rPr>
            </w:pPr>
          </w:p>
        </w:tc>
      </w:tr>
      <w:tr w:rsidR="006C30F7" w:rsidRPr="00A402D8" w:rsidTr="002B716E">
        <w:tc>
          <w:tcPr>
            <w:tcW w:w="0" w:type="auto"/>
          </w:tcPr>
          <w:p w:rsidR="00774446" w:rsidRPr="00A402D8" w:rsidRDefault="00774446" w:rsidP="009214C2">
            <w:pPr>
              <w:snapToGrid w:val="0"/>
              <w:spacing w:line="360" w:lineRule="auto"/>
              <w:jc w:val="both"/>
              <w:rPr>
                <w:rFonts w:ascii="Book Antiqua" w:hAnsi="Book Antiqua" w:cs="Arial"/>
                <w:sz w:val="24"/>
                <w:szCs w:val="24"/>
              </w:rPr>
            </w:pPr>
            <w:r w:rsidRPr="00A402D8">
              <w:rPr>
                <w:rFonts w:ascii="Book Antiqua" w:hAnsi="Book Antiqua" w:cs="Arial"/>
                <w:sz w:val="24"/>
                <w:szCs w:val="24"/>
              </w:rPr>
              <w:t>Smits</w:t>
            </w:r>
            <w:r w:rsidR="00F43E62" w:rsidRPr="00A402D8">
              <w:rPr>
                <w:rFonts w:ascii="Book Antiqua" w:hAnsi="Book Antiqua" w:cs="Arial"/>
                <w:i/>
                <w:sz w:val="24"/>
                <w:szCs w:val="24"/>
                <w:lang w:eastAsia="zh-CN"/>
              </w:rPr>
              <w:t xml:space="preserve"> et al</w:t>
            </w:r>
            <w:r w:rsidRPr="00A402D8">
              <w:rPr>
                <w:rFonts w:ascii="Book Antiqua" w:hAnsi="Book Antiqua" w:cs="Arial"/>
                <w:sz w:val="24"/>
                <w:szCs w:val="24"/>
                <w:vertAlign w:val="superscript"/>
              </w:rPr>
              <w:t>[20]</w:t>
            </w:r>
          </w:p>
        </w:tc>
        <w:tc>
          <w:tcPr>
            <w:tcW w:w="0" w:type="auto"/>
          </w:tcPr>
          <w:p w:rsidR="00774446" w:rsidRPr="00A402D8" w:rsidRDefault="00774446"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NHANES III (1988-1994)</w:t>
            </w:r>
          </w:p>
        </w:tc>
        <w:tc>
          <w:tcPr>
            <w:tcW w:w="0" w:type="auto"/>
          </w:tcPr>
          <w:p w:rsidR="00774446" w:rsidRPr="00A402D8" w:rsidRDefault="00362699"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3</w:t>
            </w:r>
            <w:r w:rsidR="00774446" w:rsidRPr="00A402D8">
              <w:rPr>
                <w:rFonts w:ascii="Book Antiqua" w:hAnsi="Book Antiqua" w:cs="Arial"/>
                <w:sz w:val="24"/>
                <w:szCs w:val="24"/>
              </w:rPr>
              <w:t>846</w:t>
            </w:r>
          </w:p>
        </w:tc>
        <w:tc>
          <w:tcPr>
            <w:tcW w:w="0" w:type="auto"/>
          </w:tcPr>
          <w:p w:rsidR="00774446" w:rsidRPr="00A402D8" w:rsidRDefault="00AA26F7"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Ultrasound</w:t>
            </w:r>
          </w:p>
        </w:tc>
        <w:tc>
          <w:tcPr>
            <w:tcW w:w="0" w:type="auto"/>
          </w:tcPr>
          <w:p w:rsidR="00774446" w:rsidRPr="00A402D8" w:rsidRDefault="00AA26F7"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30.2</w:t>
            </w:r>
            <w:r w:rsidR="002B716E" w:rsidRPr="00A402D8">
              <w:rPr>
                <w:rFonts w:ascii="Book Antiqua" w:hAnsi="Book Antiqua" w:cs="Arial"/>
                <w:sz w:val="24"/>
                <w:szCs w:val="24"/>
              </w:rPr>
              <w:t>%</w:t>
            </w:r>
          </w:p>
        </w:tc>
        <w:tc>
          <w:tcPr>
            <w:tcW w:w="0" w:type="auto"/>
          </w:tcPr>
          <w:p w:rsidR="00774446" w:rsidRPr="00A402D8" w:rsidRDefault="00492A90"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29.8</w:t>
            </w:r>
            <w:r w:rsidR="002B716E" w:rsidRPr="00A402D8">
              <w:rPr>
                <w:rFonts w:ascii="Book Antiqua" w:hAnsi="Book Antiqua" w:cs="Arial"/>
                <w:sz w:val="24"/>
                <w:szCs w:val="24"/>
              </w:rPr>
              <w:t>%</w:t>
            </w:r>
          </w:p>
        </w:tc>
        <w:tc>
          <w:tcPr>
            <w:tcW w:w="0" w:type="auto"/>
          </w:tcPr>
          <w:p w:rsidR="00774446" w:rsidRPr="00A402D8" w:rsidRDefault="00492A90"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39.4</w:t>
            </w:r>
            <w:r w:rsidR="002B716E" w:rsidRPr="00A402D8">
              <w:rPr>
                <w:rFonts w:ascii="Book Antiqua" w:hAnsi="Book Antiqua" w:cs="Arial"/>
                <w:sz w:val="24"/>
                <w:szCs w:val="24"/>
              </w:rPr>
              <w:t>%</w:t>
            </w:r>
          </w:p>
        </w:tc>
        <w:tc>
          <w:tcPr>
            <w:tcW w:w="0" w:type="auto"/>
          </w:tcPr>
          <w:p w:rsidR="00774446" w:rsidRPr="00A402D8" w:rsidRDefault="00492A90"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23.1</w:t>
            </w:r>
            <w:r w:rsidR="002B716E" w:rsidRPr="00A402D8">
              <w:rPr>
                <w:rFonts w:ascii="Book Antiqua" w:hAnsi="Book Antiqua" w:cs="Arial"/>
                <w:sz w:val="24"/>
                <w:szCs w:val="24"/>
              </w:rPr>
              <w:t>%</w:t>
            </w:r>
          </w:p>
        </w:tc>
        <w:tc>
          <w:tcPr>
            <w:tcW w:w="0" w:type="auto"/>
          </w:tcPr>
          <w:p w:rsidR="00774446" w:rsidRPr="00A402D8" w:rsidRDefault="00774446" w:rsidP="002B716E">
            <w:pPr>
              <w:snapToGrid w:val="0"/>
              <w:spacing w:line="360" w:lineRule="auto"/>
              <w:jc w:val="center"/>
              <w:rPr>
                <w:rFonts w:ascii="Book Antiqua" w:hAnsi="Book Antiqua"/>
                <w:sz w:val="24"/>
                <w:szCs w:val="24"/>
              </w:rPr>
            </w:pPr>
          </w:p>
        </w:tc>
      </w:tr>
      <w:tr w:rsidR="006C30F7" w:rsidRPr="00A402D8" w:rsidTr="002B716E">
        <w:tc>
          <w:tcPr>
            <w:tcW w:w="0" w:type="auto"/>
          </w:tcPr>
          <w:p w:rsidR="00047673" w:rsidRPr="00A402D8" w:rsidRDefault="00047673" w:rsidP="009214C2">
            <w:pPr>
              <w:snapToGrid w:val="0"/>
              <w:spacing w:line="360" w:lineRule="auto"/>
              <w:jc w:val="both"/>
              <w:rPr>
                <w:rFonts w:ascii="Book Antiqua" w:hAnsi="Book Antiqua" w:cs="Arial"/>
                <w:sz w:val="24"/>
                <w:szCs w:val="24"/>
                <w:vertAlign w:val="superscript"/>
              </w:rPr>
            </w:pPr>
            <w:proofErr w:type="spellStart"/>
            <w:r w:rsidRPr="00A402D8">
              <w:rPr>
                <w:rFonts w:ascii="Book Antiqua" w:hAnsi="Book Antiqua" w:cs="Arial"/>
                <w:sz w:val="24"/>
                <w:szCs w:val="24"/>
              </w:rPr>
              <w:t>Liangpunsakul</w:t>
            </w:r>
            <w:proofErr w:type="spellEnd"/>
            <w:r w:rsidR="00F43E62" w:rsidRPr="00A402D8">
              <w:rPr>
                <w:rFonts w:ascii="Book Antiqua" w:hAnsi="Book Antiqua" w:cs="Arial"/>
                <w:i/>
                <w:sz w:val="24"/>
                <w:szCs w:val="24"/>
                <w:lang w:eastAsia="zh-CN"/>
              </w:rPr>
              <w:t xml:space="preserve"> et al</w:t>
            </w:r>
            <w:r w:rsidRPr="00A402D8">
              <w:rPr>
                <w:rFonts w:ascii="Book Antiqua" w:hAnsi="Book Antiqua" w:cs="Arial"/>
                <w:sz w:val="24"/>
                <w:szCs w:val="24"/>
                <w:vertAlign w:val="superscript"/>
              </w:rPr>
              <w:t>[2</w:t>
            </w:r>
            <w:r w:rsidR="00D8328F" w:rsidRPr="00A402D8">
              <w:rPr>
                <w:rFonts w:ascii="Book Antiqua" w:hAnsi="Book Antiqua" w:cs="Arial"/>
                <w:sz w:val="24"/>
                <w:szCs w:val="24"/>
                <w:vertAlign w:val="superscript"/>
              </w:rPr>
              <w:t>2</w:t>
            </w:r>
            <w:r w:rsidRPr="00A402D8">
              <w:rPr>
                <w:rFonts w:ascii="Book Antiqua" w:hAnsi="Book Antiqua" w:cs="Arial"/>
                <w:sz w:val="24"/>
                <w:szCs w:val="24"/>
                <w:vertAlign w:val="superscript"/>
              </w:rPr>
              <w:t>]</w:t>
            </w:r>
          </w:p>
        </w:tc>
        <w:tc>
          <w:tcPr>
            <w:tcW w:w="0" w:type="auto"/>
          </w:tcPr>
          <w:p w:rsidR="00047673" w:rsidRPr="00A402D8" w:rsidRDefault="00047673"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NHANES III (1988-1994)</w:t>
            </w:r>
          </w:p>
        </w:tc>
        <w:tc>
          <w:tcPr>
            <w:tcW w:w="0" w:type="auto"/>
          </w:tcPr>
          <w:p w:rsidR="00047673" w:rsidRPr="00A402D8" w:rsidRDefault="00362699"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4</w:t>
            </w:r>
            <w:r w:rsidR="00047673" w:rsidRPr="00A402D8">
              <w:rPr>
                <w:rFonts w:ascii="Book Antiqua" w:hAnsi="Book Antiqua" w:cs="Arial"/>
                <w:sz w:val="24"/>
                <w:szCs w:val="24"/>
              </w:rPr>
              <w:t>376</w:t>
            </w:r>
          </w:p>
        </w:tc>
        <w:tc>
          <w:tcPr>
            <w:tcW w:w="0" w:type="auto"/>
          </w:tcPr>
          <w:p w:rsidR="00047673" w:rsidRPr="00A402D8" w:rsidRDefault="00047673" w:rsidP="00362699">
            <w:pPr>
              <w:snapToGrid w:val="0"/>
              <w:spacing w:line="360" w:lineRule="auto"/>
              <w:jc w:val="center"/>
              <w:rPr>
                <w:rFonts w:ascii="Book Antiqua" w:hAnsi="Book Antiqua" w:cs="Arial"/>
                <w:sz w:val="24"/>
                <w:szCs w:val="24"/>
                <w:lang w:eastAsia="zh-CN"/>
              </w:rPr>
            </w:pPr>
            <w:r w:rsidRPr="00A402D8">
              <w:rPr>
                <w:rFonts w:ascii="Book Antiqua" w:hAnsi="Book Antiqua" w:cs="Arial"/>
                <w:sz w:val="24"/>
                <w:szCs w:val="24"/>
              </w:rPr>
              <w:t>ALT</w:t>
            </w:r>
            <w:r w:rsidR="00362699" w:rsidRPr="00A402D8">
              <w:rPr>
                <w:rFonts w:ascii="Book Antiqua" w:hAnsi="Book Antiqua" w:cs="Arial"/>
                <w:sz w:val="24"/>
                <w:szCs w:val="24"/>
                <w:vertAlign w:val="superscript"/>
                <w:lang w:eastAsia="zh-CN"/>
              </w:rPr>
              <w:t>2</w:t>
            </w:r>
          </w:p>
        </w:tc>
        <w:tc>
          <w:tcPr>
            <w:tcW w:w="0" w:type="auto"/>
          </w:tcPr>
          <w:p w:rsidR="00047673" w:rsidRPr="00A402D8" w:rsidRDefault="00047673" w:rsidP="002B716E">
            <w:pPr>
              <w:snapToGrid w:val="0"/>
              <w:spacing w:line="360" w:lineRule="auto"/>
              <w:jc w:val="center"/>
              <w:rPr>
                <w:rFonts w:ascii="Book Antiqua" w:hAnsi="Book Antiqua" w:cs="Arial"/>
                <w:sz w:val="24"/>
                <w:szCs w:val="24"/>
              </w:rPr>
            </w:pPr>
            <w:r w:rsidRPr="00A402D8">
              <w:rPr>
                <w:rFonts w:ascii="Book Antiqua" w:hAnsi="Book Antiqua" w:cs="Arial"/>
                <w:sz w:val="24"/>
                <w:szCs w:val="24"/>
              </w:rPr>
              <w:t>4.5</w:t>
            </w:r>
            <w:r w:rsidR="002B716E" w:rsidRPr="00A402D8">
              <w:rPr>
                <w:rFonts w:ascii="Book Antiqua" w:hAnsi="Book Antiqua" w:cs="Arial"/>
                <w:sz w:val="24"/>
                <w:szCs w:val="24"/>
              </w:rPr>
              <w:t>%</w:t>
            </w:r>
          </w:p>
        </w:tc>
        <w:tc>
          <w:tcPr>
            <w:tcW w:w="0" w:type="auto"/>
          </w:tcPr>
          <w:p w:rsidR="00047673" w:rsidRPr="00A402D8" w:rsidRDefault="00047673" w:rsidP="002B716E">
            <w:pPr>
              <w:snapToGrid w:val="0"/>
              <w:spacing w:line="360" w:lineRule="auto"/>
              <w:jc w:val="center"/>
              <w:rPr>
                <w:rFonts w:ascii="Book Antiqua" w:hAnsi="Book Antiqua" w:cs="Arial"/>
                <w:sz w:val="24"/>
                <w:szCs w:val="24"/>
              </w:rPr>
            </w:pPr>
          </w:p>
        </w:tc>
        <w:tc>
          <w:tcPr>
            <w:tcW w:w="0" w:type="auto"/>
          </w:tcPr>
          <w:p w:rsidR="00047673" w:rsidRPr="00A402D8" w:rsidRDefault="00047673" w:rsidP="002B716E">
            <w:pPr>
              <w:snapToGrid w:val="0"/>
              <w:spacing w:line="360" w:lineRule="auto"/>
              <w:jc w:val="center"/>
              <w:rPr>
                <w:rFonts w:ascii="Book Antiqua" w:hAnsi="Book Antiqua"/>
                <w:sz w:val="24"/>
                <w:szCs w:val="24"/>
              </w:rPr>
            </w:pPr>
          </w:p>
        </w:tc>
        <w:tc>
          <w:tcPr>
            <w:tcW w:w="0" w:type="auto"/>
          </w:tcPr>
          <w:p w:rsidR="00047673" w:rsidRPr="00A402D8" w:rsidRDefault="00047673" w:rsidP="002B716E">
            <w:pPr>
              <w:snapToGrid w:val="0"/>
              <w:spacing w:line="360" w:lineRule="auto"/>
              <w:jc w:val="center"/>
              <w:rPr>
                <w:rFonts w:ascii="Book Antiqua" w:hAnsi="Book Antiqua"/>
                <w:sz w:val="24"/>
                <w:szCs w:val="24"/>
              </w:rPr>
            </w:pPr>
          </w:p>
        </w:tc>
        <w:tc>
          <w:tcPr>
            <w:tcW w:w="0" w:type="auto"/>
          </w:tcPr>
          <w:p w:rsidR="00047673" w:rsidRPr="00A402D8" w:rsidRDefault="00047673" w:rsidP="002B716E">
            <w:pPr>
              <w:snapToGrid w:val="0"/>
              <w:spacing w:line="360" w:lineRule="auto"/>
              <w:jc w:val="center"/>
              <w:rPr>
                <w:rFonts w:ascii="Book Antiqua" w:hAnsi="Book Antiqua"/>
                <w:sz w:val="24"/>
                <w:szCs w:val="24"/>
              </w:rPr>
            </w:pPr>
          </w:p>
        </w:tc>
      </w:tr>
    </w:tbl>
    <w:p w:rsidR="00C66F1C" w:rsidRPr="00A402D8" w:rsidRDefault="00362699" w:rsidP="009214C2">
      <w:pPr>
        <w:snapToGrid w:val="0"/>
        <w:spacing w:after="0" w:line="360" w:lineRule="auto"/>
        <w:jc w:val="both"/>
        <w:rPr>
          <w:rFonts w:ascii="Book Antiqua" w:hAnsi="Book Antiqua" w:cs="Arial"/>
          <w:sz w:val="24"/>
          <w:szCs w:val="24"/>
        </w:rPr>
      </w:pPr>
      <w:r w:rsidRPr="00A402D8">
        <w:rPr>
          <w:rFonts w:ascii="Book Antiqua" w:hAnsi="Book Antiqua" w:cs="Arial"/>
          <w:sz w:val="24"/>
          <w:szCs w:val="24"/>
          <w:vertAlign w:val="superscript"/>
          <w:lang w:eastAsia="zh-CN"/>
        </w:rPr>
        <w:lastRenderedPageBreak/>
        <w:t>1</w:t>
      </w:r>
      <w:r w:rsidR="00807FA7" w:rsidRPr="00A402D8">
        <w:rPr>
          <w:rFonts w:ascii="Book Antiqua" w:hAnsi="Book Antiqua" w:cs="Arial"/>
          <w:sz w:val="24"/>
          <w:szCs w:val="24"/>
        </w:rPr>
        <w:t>ALT &gt;</w:t>
      </w:r>
      <w:r w:rsidRPr="00A402D8">
        <w:rPr>
          <w:rFonts w:ascii="Book Antiqua" w:hAnsi="Book Antiqua" w:cs="Arial"/>
          <w:sz w:val="24"/>
          <w:szCs w:val="24"/>
          <w:lang w:eastAsia="zh-CN"/>
        </w:rPr>
        <w:t xml:space="preserve"> </w:t>
      </w:r>
      <w:r w:rsidR="00807FA7" w:rsidRPr="00A402D8">
        <w:rPr>
          <w:rFonts w:ascii="Book Antiqua" w:hAnsi="Book Antiqua" w:cs="Arial"/>
          <w:sz w:val="24"/>
          <w:szCs w:val="24"/>
        </w:rPr>
        <w:t>43 U/L</w:t>
      </w:r>
      <w:r w:rsidR="00997698" w:rsidRPr="00A402D8">
        <w:rPr>
          <w:rFonts w:ascii="Book Antiqua" w:hAnsi="Book Antiqua" w:cs="Arial"/>
          <w:sz w:val="24"/>
          <w:szCs w:val="24"/>
          <w:lang w:eastAsia="zh-CN"/>
        </w:rPr>
        <w:t xml:space="preserve">; </w:t>
      </w:r>
      <w:r w:rsidRPr="00A402D8">
        <w:rPr>
          <w:rFonts w:ascii="Book Antiqua" w:hAnsi="Book Antiqua" w:cs="Arial"/>
          <w:sz w:val="24"/>
          <w:szCs w:val="24"/>
          <w:vertAlign w:val="superscript"/>
          <w:lang w:eastAsia="zh-CN"/>
        </w:rPr>
        <w:t>2</w:t>
      </w:r>
      <w:r w:rsidR="00807FA7" w:rsidRPr="00A402D8">
        <w:rPr>
          <w:rFonts w:ascii="Book Antiqua" w:hAnsi="Book Antiqua" w:cs="Arial"/>
          <w:sz w:val="24"/>
          <w:szCs w:val="24"/>
        </w:rPr>
        <w:t>ALT &gt;</w:t>
      </w:r>
      <w:r w:rsidRPr="00A402D8">
        <w:rPr>
          <w:rFonts w:ascii="Book Antiqua" w:hAnsi="Book Antiqua" w:cs="Arial"/>
          <w:sz w:val="24"/>
          <w:szCs w:val="24"/>
          <w:lang w:eastAsia="zh-CN"/>
        </w:rPr>
        <w:t xml:space="preserve"> </w:t>
      </w:r>
      <w:r w:rsidR="00807FA7" w:rsidRPr="00A402D8">
        <w:rPr>
          <w:rFonts w:ascii="Book Antiqua" w:hAnsi="Book Antiqua" w:cs="Arial"/>
          <w:sz w:val="24"/>
          <w:szCs w:val="24"/>
        </w:rPr>
        <w:t>40 U/</w:t>
      </w:r>
      <w:r w:rsidR="00047673" w:rsidRPr="00A402D8">
        <w:rPr>
          <w:rFonts w:ascii="Book Antiqua" w:hAnsi="Book Antiqua" w:cs="Arial"/>
          <w:sz w:val="24"/>
          <w:szCs w:val="24"/>
        </w:rPr>
        <w:t>L and AST &gt;</w:t>
      </w:r>
      <w:r w:rsidRPr="00A402D8">
        <w:rPr>
          <w:rFonts w:ascii="Book Antiqua" w:hAnsi="Book Antiqua" w:cs="Arial"/>
          <w:sz w:val="24"/>
          <w:szCs w:val="24"/>
          <w:lang w:eastAsia="zh-CN"/>
        </w:rPr>
        <w:t xml:space="preserve"> </w:t>
      </w:r>
      <w:r w:rsidR="00047673" w:rsidRPr="00A402D8">
        <w:rPr>
          <w:rFonts w:ascii="Book Antiqua" w:hAnsi="Book Antiqua" w:cs="Arial"/>
          <w:sz w:val="24"/>
          <w:szCs w:val="24"/>
        </w:rPr>
        <w:t>37 U/L for men; ALT and</w:t>
      </w:r>
      <w:r w:rsidR="00807FA7" w:rsidRPr="00A402D8">
        <w:rPr>
          <w:rFonts w:ascii="Book Antiqua" w:hAnsi="Book Antiqua" w:cs="Arial"/>
          <w:sz w:val="24"/>
          <w:szCs w:val="24"/>
        </w:rPr>
        <w:t xml:space="preserve"> AST &gt;</w:t>
      </w:r>
      <w:r w:rsidRPr="00A402D8">
        <w:rPr>
          <w:rFonts w:ascii="Book Antiqua" w:hAnsi="Book Antiqua" w:cs="Arial"/>
          <w:sz w:val="24"/>
          <w:szCs w:val="24"/>
          <w:lang w:eastAsia="zh-CN"/>
        </w:rPr>
        <w:t xml:space="preserve"> </w:t>
      </w:r>
      <w:r w:rsidR="00807FA7" w:rsidRPr="00A402D8">
        <w:rPr>
          <w:rFonts w:ascii="Book Antiqua" w:hAnsi="Book Antiqua" w:cs="Arial"/>
          <w:sz w:val="24"/>
          <w:szCs w:val="24"/>
        </w:rPr>
        <w:t>31 U/L</w:t>
      </w:r>
      <w:r w:rsidR="00047673" w:rsidRPr="00A402D8">
        <w:rPr>
          <w:rFonts w:ascii="Book Antiqua" w:hAnsi="Book Antiqua" w:cs="Arial"/>
          <w:sz w:val="24"/>
          <w:szCs w:val="24"/>
        </w:rPr>
        <w:t xml:space="preserve"> for women</w:t>
      </w:r>
      <w:r w:rsidR="00997698" w:rsidRPr="00A402D8">
        <w:rPr>
          <w:rFonts w:ascii="Book Antiqua" w:hAnsi="Book Antiqua" w:cs="Arial"/>
          <w:sz w:val="24"/>
          <w:szCs w:val="24"/>
          <w:lang w:eastAsia="zh-CN"/>
        </w:rPr>
        <w:t xml:space="preserve">; </w:t>
      </w:r>
      <w:r w:rsidRPr="00A402D8">
        <w:rPr>
          <w:rFonts w:ascii="Book Antiqua" w:hAnsi="Book Antiqua" w:cs="Arial"/>
          <w:sz w:val="24"/>
          <w:szCs w:val="24"/>
          <w:vertAlign w:val="superscript"/>
          <w:lang w:eastAsia="zh-CN"/>
        </w:rPr>
        <w:t>3</w:t>
      </w:r>
      <w:r w:rsidRPr="00A402D8">
        <w:rPr>
          <w:rFonts w:ascii="Book Antiqua" w:hAnsi="Book Antiqua" w:cs="Arial"/>
          <w:sz w:val="24"/>
          <w:szCs w:val="24"/>
        </w:rPr>
        <w:t>H</w:t>
      </w:r>
      <w:r w:rsidR="00047673" w:rsidRPr="00A402D8">
        <w:rPr>
          <w:rFonts w:ascii="Book Antiqua" w:hAnsi="Book Antiqua" w:cs="Arial"/>
          <w:sz w:val="24"/>
          <w:szCs w:val="24"/>
        </w:rPr>
        <w:t>epatic triglyceride content &gt;</w:t>
      </w:r>
      <w:r w:rsidRPr="00A402D8">
        <w:rPr>
          <w:rFonts w:ascii="Book Antiqua" w:hAnsi="Book Antiqua" w:cs="Arial"/>
          <w:sz w:val="24"/>
          <w:szCs w:val="24"/>
          <w:lang w:eastAsia="zh-CN"/>
        </w:rPr>
        <w:t xml:space="preserve"> </w:t>
      </w:r>
      <w:r w:rsidR="00047673" w:rsidRPr="00A402D8">
        <w:rPr>
          <w:rFonts w:ascii="Book Antiqua" w:hAnsi="Book Antiqua" w:cs="Arial"/>
          <w:sz w:val="24"/>
          <w:szCs w:val="24"/>
        </w:rPr>
        <w:t>5.5%</w:t>
      </w:r>
      <w:r w:rsidR="00997698" w:rsidRPr="00A402D8">
        <w:rPr>
          <w:rFonts w:ascii="Book Antiqua" w:hAnsi="Book Antiqua" w:cs="Arial"/>
          <w:sz w:val="24"/>
          <w:szCs w:val="24"/>
          <w:lang w:eastAsia="zh-CN"/>
        </w:rPr>
        <w:t xml:space="preserve">; </w:t>
      </w:r>
      <w:r w:rsidRPr="00A402D8">
        <w:rPr>
          <w:rFonts w:ascii="Book Antiqua" w:hAnsi="Book Antiqua" w:cs="Arial"/>
          <w:sz w:val="24"/>
          <w:szCs w:val="24"/>
          <w:vertAlign w:val="superscript"/>
          <w:lang w:eastAsia="zh-CN"/>
        </w:rPr>
        <w:t>4</w:t>
      </w:r>
      <w:r w:rsidR="00531D90" w:rsidRPr="00A402D8">
        <w:rPr>
          <w:rFonts w:ascii="Book Antiqua" w:hAnsi="Book Antiqua" w:cs="Arial"/>
          <w:sz w:val="24"/>
          <w:szCs w:val="24"/>
        </w:rPr>
        <w:t>ALT &gt;</w:t>
      </w:r>
      <w:r w:rsidRPr="00A402D8">
        <w:rPr>
          <w:rFonts w:ascii="Book Antiqua" w:hAnsi="Book Antiqua" w:cs="Arial"/>
          <w:sz w:val="24"/>
          <w:szCs w:val="24"/>
          <w:lang w:eastAsia="zh-CN"/>
        </w:rPr>
        <w:t xml:space="preserve"> </w:t>
      </w:r>
      <w:r w:rsidR="00531D90" w:rsidRPr="00A402D8">
        <w:rPr>
          <w:rFonts w:ascii="Book Antiqua" w:hAnsi="Book Antiqua" w:cs="Arial"/>
          <w:sz w:val="24"/>
          <w:szCs w:val="24"/>
        </w:rPr>
        <w:t>43 U/L or AST &gt;40 U/L</w:t>
      </w:r>
      <w:r w:rsidR="00997698" w:rsidRPr="00A402D8">
        <w:rPr>
          <w:rFonts w:ascii="Book Antiqua" w:hAnsi="Book Antiqua" w:cs="Arial"/>
          <w:sz w:val="24"/>
          <w:szCs w:val="24"/>
          <w:lang w:eastAsia="zh-CN"/>
        </w:rPr>
        <w:t>.</w:t>
      </w:r>
      <w:r w:rsidR="00F9510B" w:rsidRPr="00F9510B">
        <w:rPr>
          <w:rFonts w:ascii="Book Antiqua" w:hAnsi="Book Antiqua" w:cs="Arial"/>
          <w:sz w:val="24"/>
          <w:szCs w:val="24"/>
        </w:rPr>
        <w:t xml:space="preserve"> </w:t>
      </w:r>
      <w:r w:rsidR="00F9510B" w:rsidRPr="00A402D8">
        <w:rPr>
          <w:rFonts w:ascii="Book Antiqua" w:hAnsi="Book Antiqua" w:cs="Arial"/>
          <w:sz w:val="24"/>
          <w:szCs w:val="24"/>
        </w:rPr>
        <w:t>NHANES: National Health and Nutrition Examination Survey; NAFLD: Nonalcoholic fatty liver disease; ALT: Alanine aminotransferase; AST: Aspartate aminotransferase; MRS: Magnetic resonance spectroscopy; NHW: Non-Hispanic whites; NHB: Non-Hispanic blacks.</w:t>
      </w:r>
      <w:r w:rsidR="00C66F1C" w:rsidRPr="00A402D8">
        <w:rPr>
          <w:rFonts w:ascii="Book Antiqua" w:hAnsi="Book Antiqua"/>
          <w:sz w:val="24"/>
          <w:szCs w:val="24"/>
        </w:rPr>
        <w:br w:type="page"/>
      </w:r>
    </w:p>
    <w:p w:rsidR="00C66F1C" w:rsidRPr="00A402D8" w:rsidRDefault="00997698" w:rsidP="009214C2">
      <w:pPr>
        <w:snapToGrid w:val="0"/>
        <w:spacing w:after="0" w:line="360" w:lineRule="auto"/>
        <w:jc w:val="both"/>
        <w:rPr>
          <w:rFonts w:ascii="Book Antiqua" w:hAnsi="Book Antiqua" w:cs="Arial"/>
          <w:b/>
          <w:sz w:val="24"/>
          <w:szCs w:val="24"/>
        </w:rPr>
      </w:pPr>
      <w:r w:rsidRPr="00A402D8">
        <w:rPr>
          <w:rFonts w:ascii="Book Antiqua" w:hAnsi="Book Antiqua" w:cs="Arial"/>
          <w:b/>
          <w:sz w:val="24"/>
          <w:szCs w:val="24"/>
        </w:rPr>
        <w:lastRenderedPageBreak/>
        <w:t>Table 2</w:t>
      </w:r>
      <w:r w:rsidR="00C66F1C" w:rsidRPr="00A402D8">
        <w:rPr>
          <w:rFonts w:ascii="Book Antiqua" w:hAnsi="Book Antiqua" w:cs="Arial"/>
          <w:b/>
          <w:sz w:val="24"/>
          <w:szCs w:val="24"/>
        </w:rPr>
        <w:t xml:space="preserve"> Gender difference in the prevalence of </w:t>
      </w:r>
      <w:r w:rsidRPr="00A402D8">
        <w:rPr>
          <w:rFonts w:ascii="Book Antiqua" w:hAnsi="Book Antiqua" w:cs="Arial"/>
          <w:b/>
          <w:sz w:val="24"/>
          <w:szCs w:val="24"/>
        </w:rPr>
        <w:t>nonalcoholic fatty liver disease</w:t>
      </w:r>
      <w:r w:rsidR="00EB6AFE" w:rsidRPr="00A402D8">
        <w:rPr>
          <w:rFonts w:ascii="Book Antiqua" w:hAnsi="Book Antiqua" w:cs="Arial"/>
          <w:b/>
          <w:sz w:val="24"/>
          <w:szCs w:val="24"/>
        </w:rPr>
        <w:t xml:space="preserve"> from population-based studies</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880"/>
        <w:gridCol w:w="1350"/>
        <w:gridCol w:w="2430"/>
        <w:gridCol w:w="2250"/>
        <w:gridCol w:w="2268"/>
      </w:tblGrid>
      <w:tr w:rsidR="00FC4826" w:rsidRPr="00A402D8" w:rsidTr="00997698">
        <w:tc>
          <w:tcPr>
            <w:tcW w:w="1998" w:type="dxa"/>
            <w:tcBorders>
              <w:bottom w:val="nil"/>
            </w:tcBorders>
          </w:tcPr>
          <w:p w:rsidR="00FC4826" w:rsidRPr="00A402D8" w:rsidRDefault="00F9510B" w:rsidP="009214C2">
            <w:pPr>
              <w:snapToGrid w:val="0"/>
              <w:spacing w:line="360" w:lineRule="auto"/>
              <w:jc w:val="both"/>
              <w:rPr>
                <w:rFonts w:ascii="Book Antiqua" w:hAnsi="Book Antiqua" w:cs="Arial"/>
                <w:b/>
                <w:sz w:val="24"/>
                <w:szCs w:val="24"/>
                <w:lang w:eastAsia="zh-CN"/>
              </w:rPr>
            </w:pPr>
            <w:r>
              <w:rPr>
                <w:rFonts w:ascii="Book Antiqua" w:hAnsi="Book Antiqua" w:cs="Arial" w:hint="eastAsia"/>
                <w:b/>
                <w:sz w:val="24"/>
                <w:szCs w:val="24"/>
                <w:lang w:eastAsia="zh-CN"/>
              </w:rPr>
              <w:t>Ref.</w:t>
            </w:r>
          </w:p>
        </w:tc>
        <w:tc>
          <w:tcPr>
            <w:tcW w:w="2880" w:type="dxa"/>
            <w:tcBorders>
              <w:bottom w:val="nil"/>
            </w:tcBorders>
          </w:tcPr>
          <w:p w:rsidR="00FC4826" w:rsidRPr="00A402D8" w:rsidRDefault="00FC4826" w:rsidP="00997698">
            <w:pPr>
              <w:snapToGrid w:val="0"/>
              <w:spacing w:line="360" w:lineRule="auto"/>
              <w:jc w:val="center"/>
              <w:rPr>
                <w:rFonts w:ascii="Book Antiqua" w:hAnsi="Book Antiqua" w:cs="Arial"/>
                <w:b/>
                <w:sz w:val="24"/>
                <w:szCs w:val="24"/>
              </w:rPr>
            </w:pPr>
            <w:r w:rsidRPr="00A402D8">
              <w:rPr>
                <w:rFonts w:ascii="Book Antiqua" w:hAnsi="Book Antiqua" w:cs="Arial"/>
                <w:b/>
                <w:sz w:val="24"/>
                <w:szCs w:val="24"/>
              </w:rPr>
              <w:t>Study population</w:t>
            </w:r>
          </w:p>
        </w:tc>
        <w:tc>
          <w:tcPr>
            <w:tcW w:w="1350" w:type="dxa"/>
            <w:tcBorders>
              <w:bottom w:val="nil"/>
            </w:tcBorders>
          </w:tcPr>
          <w:p w:rsidR="00FC4826" w:rsidRPr="00A402D8" w:rsidRDefault="00997698" w:rsidP="00997698">
            <w:pPr>
              <w:snapToGrid w:val="0"/>
              <w:spacing w:line="360" w:lineRule="auto"/>
              <w:jc w:val="center"/>
              <w:rPr>
                <w:rFonts w:ascii="Book Antiqua" w:hAnsi="Book Antiqua" w:cs="Arial"/>
                <w:b/>
                <w:i/>
                <w:sz w:val="24"/>
                <w:szCs w:val="24"/>
                <w:lang w:eastAsia="zh-CN"/>
              </w:rPr>
            </w:pPr>
            <w:r w:rsidRPr="00A402D8">
              <w:rPr>
                <w:rFonts w:ascii="Book Antiqua" w:hAnsi="Book Antiqua" w:cs="Arial"/>
                <w:b/>
                <w:i/>
                <w:sz w:val="24"/>
                <w:szCs w:val="24"/>
                <w:lang w:eastAsia="zh-CN"/>
              </w:rPr>
              <w:t>n</w:t>
            </w:r>
          </w:p>
        </w:tc>
        <w:tc>
          <w:tcPr>
            <w:tcW w:w="2430" w:type="dxa"/>
            <w:tcBorders>
              <w:bottom w:val="nil"/>
            </w:tcBorders>
          </w:tcPr>
          <w:p w:rsidR="00FC4826" w:rsidRPr="00A402D8" w:rsidRDefault="00FC4826" w:rsidP="00997698">
            <w:pPr>
              <w:snapToGrid w:val="0"/>
              <w:spacing w:line="360" w:lineRule="auto"/>
              <w:jc w:val="center"/>
              <w:rPr>
                <w:rFonts w:ascii="Book Antiqua" w:hAnsi="Book Antiqua" w:cs="Arial"/>
                <w:b/>
                <w:sz w:val="24"/>
                <w:szCs w:val="24"/>
              </w:rPr>
            </w:pPr>
            <w:r w:rsidRPr="00A402D8">
              <w:rPr>
                <w:rFonts w:ascii="Book Antiqua" w:hAnsi="Book Antiqua" w:cs="Arial"/>
                <w:b/>
                <w:sz w:val="24"/>
                <w:szCs w:val="24"/>
              </w:rPr>
              <w:t>Definition of NAFLD</w:t>
            </w:r>
          </w:p>
        </w:tc>
        <w:tc>
          <w:tcPr>
            <w:tcW w:w="4518" w:type="dxa"/>
            <w:gridSpan w:val="2"/>
            <w:tcBorders>
              <w:bottom w:val="nil"/>
            </w:tcBorders>
          </w:tcPr>
          <w:p w:rsidR="00FC4826" w:rsidRPr="00A402D8" w:rsidRDefault="00FC4826" w:rsidP="00997698">
            <w:pPr>
              <w:snapToGrid w:val="0"/>
              <w:spacing w:line="360" w:lineRule="auto"/>
              <w:jc w:val="center"/>
              <w:rPr>
                <w:rFonts w:ascii="Book Antiqua" w:hAnsi="Book Antiqua" w:cs="Arial"/>
                <w:b/>
                <w:sz w:val="24"/>
                <w:szCs w:val="24"/>
              </w:rPr>
            </w:pPr>
            <w:r w:rsidRPr="00A402D8">
              <w:rPr>
                <w:rFonts w:ascii="Book Antiqua" w:hAnsi="Book Antiqua" w:cs="Arial"/>
                <w:b/>
                <w:sz w:val="24"/>
                <w:szCs w:val="24"/>
              </w:rPr>
              <w:t>Prevalence of NAFLD</w:t>
            </w:r>
          </w:p>
        </w:tc>
      </w:tr>
      <w:tr w:rsidR="0097653C" w:rsidRPr="00A402D8" w:rsidTr="00997698">
        <w:tc>
          <w:tcPr>
            <w:tcW w:w="1998" w:type="dxa"/>
            <w:tcBorders>
              <w:top w:val="nil"/>
              <w:bottom w:val="single" w:sz="4" w:space="0" w:color="auto"/>
            </w:tcBorders>
          </w:tcPr>
          <w:p w:rsidR="0097653C" w:rsidRPr="00A402D8" w:rsidRDefault="0097653C" w:rsidP="009214C2">
            <w:pPr>
              <w:snapToGrid w:val="0"/>
              <w:spacing w:line="360" w:lineRule="auto"/>
              <w:jc w:val="both"/>
              <w:rPr>
                <w:rFonts w:ascii="Book Antiqua" w:hAnsi="Book Antiqua" w:cs="Arial"/>
                <w:sz w:val="24"/>
                <w:szCs w:val="24"/>
                <w:vertAlign w:val="superscript"/>
              </w:rPr>
            </w:pPr>
          </w:p>
        </w:tc>
        <w:tc>
          <w:tcPr>
            <w:tcW w:w="2880" w:type="dxa"/>
            <w:tcBorders>
              <w:top w:val="nil"/>
              <w:bottom w:val="single" w:sz="4" w:space="0" w:color="auto"/>
            </w:tcBorders>
          </w:tcPr>
          <w:p w:rsidR="0097653C" w:rsidRPr="00A402D8" w:rsidRDefault="0097653C" w:rsidP="00997698">
            <w:pPr>
              <w:snapToGrid w:val="0"/>
              <w:spacing w:line="360" w:lineRule="auto"/>
              <w:jc w:val="center"/>
              <w:rPr>
                <w:rFonts w:ascii="Book Antiqua" w:hAnsi="Book Antiqua" w:cs="Arial"/>
                <w:sz w:val="24"/>
                <w:szCs w:val="24"/>
              </w:rPr>
            </w:pPr>
          </w:p>
        </w:tc>
        <w:tc>
          <w:tcPr>
            <w:tcW w:w="1350" w:type="dxa"/>
            <w:tcBorders>
              <w:top w:val="nil"/>
              <w:bottom w:val="single" w:sz="4" w:space="0" w:color="auto"/>
            </w:tcBorders>
          </w:tcPr>
          <w:p w:rsidR="0097653C" w:rsidRPr="00A402D8" w:rsidRDefault="0097653C" w:rsidP="00997698">
            <w:pPr>
              <w:snapToGrid w:val="0"/>
              <w:spacing w:line="360" w:lineRule="auto"/>
              <w:jc w:val="center"/>
              <w:rPr>
                <w:rFonts w:ascii="Book Antiqua" w:hAnsi="Book Antiqua" w:cs="Arial"/>
                <w:sz w:val="24"/>
                <w:szCs w:val="24"/>
              </w:rPr>
            </w:pPr>
          </w:p>
        </w:tc>
        <w:tc>
          <w:tcPr>
            <w:tcW w:w="2430" w:type="dxa"/>
            <w:tcBorders>
              <w:top w:val="nil"/>
              <w:bottom w:val="single" w:sz="4" w:space="0" w:color="auto"/>
            </w:tcBorders>
          </w:tcPr>
          <w:p w:rsidR="0097653C" w:rsidRPr="00A402D8" w:rsidRDefault="0097653C" w:rsidP="00997698">
            <w:pPr>
              <w:snapToGrid w:val="0"/>
              <w:spacing w:line="360" w:lineRule="auto"/>
              <w:jc w:val="center"/>
              <w:rPr>
                <w:rFonts w:ascii="Book Antiqua" w:hAnsi="Book Antiqua" w:cs="Arial"/>
                <w:sz w:val="24"/>
                <w:szCs w:val="24"/>
              </w:rPr>
            </w:pPr>
          </w:p>
        </w:tc>
        <w:tc>
          <w:tcPr>
            <w:tcW w:w="2250" w:type="dxa"/>
            <w:tcBorders>
              <w:top w:val="nil"/>
              <w:bottom w:val="single" w:sz="4" w:space="0" w:color="auto"/>
            </w:tcBorders>
          </w:tcPr>
          <w:p w:rsidR="0097653C" w:rsidRPr="00A402D8" w:rsidRDefault="00801BB9" w:rsidP="00997698">
            <w:pPr>
              <w:snapToGrid w:val="0"/>
              <w:spacing w:line="360" w:lineRule="auto"/>
              <w:jc w:val="center"/>
              <w:rPr>
                <w:rFonts w:ascii="Book Antiqua" w:hAnsi="Book Antiqua" w:cs="Arial"/>
                <w:b/>
                <w:sz w:val="24"/>
                <w:szCs w:val="24"/>
              </w:rPr>
            </w:pPr>
            <w:r w:rsidRPr="00A402D8">
              <w:rPr>
                <w:rFonts w:ascii="Book Antiqua" w:hAnsi="Book Antiqua" w:cs="Arial"/>
                <w:b/>
                <w:sz w:val="24"/>
                <w:szCs w:val="24"/>
              </w:rPr>
              <w:t>Men</w:t>
            </w:r>
          </w:p>
        </w:tc>
        <w:tc>
          <w:tcPr>
            <w:tcW w:w="2268" w:type="dxa"/>
            <w:tcBorders>
              <w:top w:val="nil"/>
              <w:bottom w:val="single" w:sz="4" w:space="0" w:color="auto"/>
            </w:tcBorders>
          </w:tcPr>
          <w:p w:rsidR="0097653C" w:rsidRPr="00A402D8" w:rsidRDefault="00801BB9" w:rsidP="00997698">
            <w:pPr>
              <w:snapToGrid w:val="0"/>
              <w:spacing w:line="360" w:lineRule="auto"/>
              <w:jc w:val="center"/>
              <w:rPr>
                <w:rFonts w:ascii="Book Antiqua" w:hAnsi="Book Antiqua" w:cs="Arial"/>
                <w:b/>
                <w:sz w:val="24"/>
                <w:szCs w:val="24"/>
              </w:rPr>
            </w:pPr>
            <w:r w:rsidRPr="00A402D8">
              <w:rPr>
                <w:rFonts w:ascii="Book Antiqua" w:hAnsi="Book Antiqua" w:cs="Arial"/>
                <w:b/>
                <w:sz w:val="24"/>
                <w:szCs w:val="24"/>
              </w:rPr>
              <w:t>Women</w:t>
            </w:r>
          </w:p>
        </w:tc>
      </w:tr>
      <w:tr w:rsidR="0097653C" w:rsidRPr="00A402D8" w:rsidTr="00997698">
        <w:tc>
          <w:tcPr>
            <w:tcW w:w="1998" w:type="dxa"/>
            <w:tcBorders>
              <w:top w:val="single" w:sz="4" w:space="0" w:color="auto"/>
            </w:tcBorders>
          </w:tcPr>
          <w:p w:rsidR="0097653C" w:rsidRPr="00A402D8" w:rsidRDefault="0097653C" w:rsidP="009214C2">
            <w:pPr>
              <w:snapToGrid w:val="0"/>
              <w:spacing w:line="360" w:lineRule="auto"/>
              <w:jc w:val="both"/>
              <w:rPr>
                <w:rFonts w:ascii="Book Antiqua" w:hAnsi="Book Antiqua" w:cs="Arial"/>
                <w:sz w:val="24"/>
                <w:szCs w:val="24"/>
              </w:rPr>
            </w:pPr>
            <w:proofErr w:type="spellStart"/>
            <w:r w:rsidRPr="00A402D8">
              <w:rPr>
                <w:rFonts w:ascii="Book Antiqua" w:hAnsi="Book Antiqua" w:cs="Arial"/>
                <w:sz w:val="24"/>
                <w:szCs w:val="24"/>
              </w:rPr>
              <w:t>Ruhl</w:t>
            </w:r>
            <w:proofErr w:type="spellEnd"/>
            <w:r w:rsidRPr="00A402D8">
              <w:rPr>
                <w:rFonts w:ascii="Book Antiqua" w:hAnsi="Book Antiqua" w:cs="Arial"/>
                <w:sz w:val="24"/>
                <w:szCs w:val="24"/>
                <w:vertAlign w:val="superscript"/>
              </w:rPr>
              <w:t>[11]</w:t>
            </w:r>
          </w:p>
        </w:tc>
        <w:tc>
          <w:tcPr>
            <w:tcW w:w="2880" w:type="dxa"/>
            <w:tcBorders>
              <w:top w:val="single" w:sz="4" w:space="0" w:color="auto"/>
            </w:tcBorders>
          </w:tcPr>
          <w:p w:rsidR="0097653C" w:rsidRPr="00A402D8" w:rsidRDefault="0097653C" w:rsidP="00997698">
            <w:pPr>
              <w:snapToGrid w:val="0"/>
              <w:spacing w:line="360" w:lineRule="auto"/>
              <w:jc w:val="center"/>
              <w:rPr>
                <w:rFonts w:ascii="Book Antiqua" w:hAnsi="Book Antiqua" w:cs="Arial"/>
                <w:sz w:val="24"/>
                <w:szCs w:val="24"/>
              </w:rPr>
            </w:pPr>
            <w:r w:rsidRPr="00A402D8">
              <w:rPr>
                <w:rFonts w:ascii="Book Antiqua" w:hAnsi="Book Antiqua" w:cs="Arial"/>
                <w:sz w:val="24"/>
                <w:szCs w:val="24"/>
              </w:rPr>
              <w:t>NHANES III (1988-1994)</w:t>
            </w:r>
          </w:p>
        </w:tc>
        <w:tc>
          <w:tcPr>
            <w:tcW w:w="1350" w:type="dxa"/>
            <w:tcBorders>
              <w:top w:val="single" w:sz="4" w:space="0" w:color="auto"/>
            </w:tcBorders>
          </w:tcPr>
          <w:p w:rsidR="0097653C" w:rsidRPr="00A402D8" w:rsidRDefault="00A402D8" w:rsidP="00997698">
            <w:pPr>
              <w:snapToGrid w:val="0"/>
              <w:spacing w:line="360" w:lineRule="auto"/>
              <w:jc w:val="center"/>
              <w:rPr>
                <w:rFonts w:ascii="Book Antiqua" w:hAnsi="Book Antiqua" w:cs="Arial"/>
                <w:sz w:val="24"/>
                <w:szCs w:val="24"/>
              </w:rPr>
            </w:pPr>
            <w:r w:rsidRPr="00A402D8">
              <w:rPr>
                <w:rFonts w:ascii="Book Antiqua" w:hAnsi="Book Antiqua" w:cs="Arial"/>
                <w:sz w:val="24"/>
                <w:szCs w:val="24"/>
              </w:rPr>
              <w:t>5</w:t>
            </w:r>
            <w:r w:rsidR="0097653C" w:rsidRPr="00A402D8">
              <w:rPr>
                <w:rFonts w:ascii="Book Antiqua" w:hAnsi="Book Antiqua" w:cs="Arial"/>
                <w:sz w:val="24"/>
                <w:szCs w:val="24"/>
              </w:rPr>
              <w:t>724</w:t>
            </w:r>
          </w:p>
        </w:tc>
        <w:tc>
          <w:tcPr>
            <w:tcW w:w="2430" w:type="dxa"/>
            <w:tcBorders>
              <w:top w:val="single" w:sz="4" w:space="0" w:color="auto"/>
            </w:tcBorders>
          </w:tcPr>
          <w:p w:rsidR="0097653C" w:rsidRPr="00A402D8" w:rsidRDefault="0097653C" w:rsidP="00D84BF2">
            <w:pPr>
              <w:snapToGrid w:val="0"/>
              <w:spacing w:line="360" w:lineRule="auto"/>
              <w:jc w:val="center"/>
              <w:rPr>
                <w:rFonts w:ascii="Book Antiqua" w:hAnsi="Book Antiqua" w:cs="Arial"/>
                <w:sz w:val="24"/>
                <w:szCs w:val="24"/>
                <w:lang w:eastAsia="zh-CN"/>
              </w:rPr>
            </w:pPr>
            <w:r w:rsidRPr="00A402D8">
              <w:rPr>
                <w:rFonts w:ascii="Book Antiqua" w:hAnsi="Book Antiqua" w:cs="Arial"/>
                <w:sz w:val="24"/>
                <w:szCs w:val="24"/>
              </w:rPr>
              <w:t>ALT</w:t>
            </w:r>
            <w:r w:rsidR="00D84BF2" w:rsidRPr="00A402D8">
              <w:rPr>
                <w:rFonts w:ascii="Book Antiqua" w:hAnsi="Book Antiqua" w:cs="Arial"/>
                <w:sz w:val="24"/>
                <w:szCs w:val="24"/>
                <w:vertAlign w:val="superscript"/>
                <w:lang w:eastAsia="zh-CN"/>
              </w:rPr>
              <w:t>1</w:t>
            </w:r>
          </w:p>
        </w:tc>
        <w:tc>
          <w:tcPr>
            <w:tcW w:w="2250" w:type="dxa"/>
            <w:tcBorders>
              <w:top w:val="single" w:sz="4" w:space="0" w:color="auto"/>
            </w:tcBorders>
          </w:tcPr>
          <w:p w:rsidR="0097653C" w:rsidRPr="00A402D8" w:rsidRDefault="0097653C" w:rsidP="00997698">
            <w:pPr>
              <w:snapToGrid w:val="0"/>
              <w:spacing w:line="360" w:lineRule="auto"/>
              <w:jc w:val="center"/>
              <w:rPr>
                <w:rFonts w:ascii="Book Antiqua" w:hAnsi="Book Antiqua" w:cs="Arial"/>
                <w:sz w:val="24"/>
                <w:szCs w:val="24"/>
              </w:rPr>
            </w:pPr>
            <w:r w:rsidRPr="00A402D8">
              <w:rPr>
                <w:rFonts w:ascii="Book Antiqua" w:hAnsi="Book Antiqua" w:cs="Arial"/>
                <w:sz w:val="24"/>
                <w:szCs w:val="24"/>
              </w:rPr>
              <w:t>4.3</w:t>
            </w:r>
            <w:r w:rsidR="00997698" w:rsidRPr="00A402D8">
              <w:rPr>
                <w:rFonts w:ascii="Book Antiqua" w:hAnsi="Book Antiqua" w:cs="Arial"/>
                <w:sz w:val="24"/>
                <w:szCs w:val="24"/>
              </w:rPr>
              <w:t>%</w:t>
            </w:r>
          </w:p>
        </w:tc>
        <w:tc>
          <w:tcPr>
            <w:tcW w:w="2268" w:type="dxa"/>
            <w:tcBorders>
              <w:top w:val="single" w:sz="4" w:space="0" w:color="auto"/>
            </w:tcBorders>
          </w:tcPr>
          <w:p w:rsidR="0097653C" w:rsidRPr="00A402D8" w:rsidRDefault="0097653C" w:rsidP="00997698">
            <w:pPr>
              <w:snapToGrid w:val="0"/>
              <w:spacing w:line="360" w:lineRule="auto"/>
              <w:jc w:val="center"/>
              <w:rPr>
                <w:rFonts w:ascii="Book Antiqua" w:hAnsi="Book Antiqua" w:cs="Arial"/>
                <w:sz w:val="24"/>
                <w:szCs w:val="24"/>
              </w:rPr>
            </w:pPr>
            <w:r w:rsidRPr="00A402D8">
              <w:rPr>
                <w:rFonts w:ascii="Book Antiqua" w:hAnsi="Book Antiqua" w:cs="Arial"/>
                <w:sz w:val="24"/>
                <w:szCs w:val="24"/>
              </w:rPr>
              <w:t>1.6</w:t>
            </w:r>
            <w:r w:rsidR="00997698" w:rsidRPr="00A402D8">
              <w:rPr>
                <w:rFonts w:ascii="Book Antiqua" w:hAnsi="Book Antiqua" w:cs="Arial"/>
                <w:sz w:val="24"/>
                <w:szCs w:val="24"/>
              </w:rPr>
              <w:t>%</w:t>
            </w:r>
          </w:p>
        </w:tc>
      </w:tr>
      <w:tr w:rsidR="0097653C" w:rsidRPr="00A402D8" w:rsidTr="00997698">
        <w:tc>
          <w:tcPr>
            <w:tcW w:w="1998" w:type="dxa"/>
          </w:tcPr>
          <w:p w:rsidR="0097653C" w:rsidRPr="00A402D8" w:rsidRDefault="00801BB9" w:rsidP="009214C2">
            <w:pPr>
              <w:snapToGrid w:val="0"/>
              <w:spacing w:line="360" w:lineRule="auto"/>
              <w:jc w:val="both"/>
              <w:rPr>
                <w:rFonts w:ascii="Book Antiqua" w:hAnsi="Book Antiqua" w:cs="Arial"/>
                <w:sz w:val="24"/>
                <w:szCs w:val="24"/>
                <w:vertAlign w:val="superscript"/>
              </w:rPr>
            </w:pPr>
            <w:r w:rsidRPr="00A402D8">
              <w:rPr>
                <w:rFonts w:ascii="Book Antiqua" w:hAnsi="Book Antiqua" w:cs="Arial"/>
                <w:sz w:val="24"/>
                <w:szCs w:val="24"/>
              </w:rPr>
              <w:t>Clark</w:t>
            </w:r>
            <w:r w:rsidRPr="00A402D8">
              <w:rPr>
                <w:rFonts w:ascii="Book Antiqua" w:hAnsi="Book Antiqua" w:cs="Arial"/>
                <w:sz w:val="24"/>
                <w:szCs w:val="24"/>
                <w:vertAlign w:val="superscript"/>
              </w:rPr>
              <w:t>[12]</w:t>
            </w:r>
          </w:p>
        </w:tc>
        <w:tc>
          <w:tcPr>
            <w:tcW w:w="2880" w:type="dxa"/>
          </w:tcPr>
          <w:p w:rsidR="0097653C" w:rsidRPr="00A402D8" w:rsidRDefault="00801BB9" w:rsidP="00997698">
            <w:pPr>
              <w:snapToGrid w:val="0"/>
              <w:spacing w:line="360" w:lineRule="auto"/>
              <w:jc w:val="center"/>
              <w:rPr>
                <w:rFonts w:ascii="Book Antiqua" w:hAnsi="Book Antiqua" w:cs="Arial"/>
                <w:sz w:val="24"/>
                <w:szCs w:val="24"/>
              </w:rPr>
            </w:pPr>
            <w:r w:rsidRPr="00A402D8">
              <w:rPr>
                <w:rFonts w:ascii="Book Antiqua" w:hAnsi="Book Antiqua" w:cs="Arial"/>
                <w:sz w:val="24"/>
                <w:szCs w:val="24"/>
              </w:rPr>
              <w:t>NHANES III (1988-1994)</w:t>
            </w:r>
          </w:p>
        </w:tc>
        <w:tc>
          <w:tcPr>
            <w:tcW w:w="1350" w:type="dxa"/>
          </w:tcPr>
          <w:p w:rsidR="0097653C" w:rsidRPr="00A402D8" w:rsidRDefault="00A402D8" w:rsidP="00997698">
            <w:pPr>
              <w:snapToGrid w:val="0"/>
              <w:spacing w:line="360" w:lineRule="auto"/>
              <w:jc w:val="center"/>
              <w:rPr>
                <w:rFonts w:ascii="Book Antiqua" w:hAnsi="Book Antiqua" w:cs="Arial"/>
                <w:sz w:val="24"/>
                <w:szCs w:val="24"/>
              </w:rPr>
            </w:pPr>
            <w:r w:rsidRPr="00A402D8">
              <w:rPr>
                <w:rFonts w:ascii="Book Antiqua" w:hAnsi="Book Antiqua" w:cs="Arial"/>
                <w:sz w:val="24"/>
                <w:szCs w:val="24"/>
              </w:rPr>
              <w:t>15</w:t>
            </w:r>
            <w:r w:rsidR="00801BB9" w:rsidRPr="00A402D8">
              <w:rPr>
                <w:rFonts w:ascii="Book Antiqua" w:hAnsi="Book Antiqua" w:cs="Arial"/>
                <w:sz w:val="24"/>
                <w:szCs w:val="24"/>
              </w:rPr>
              <w:t>676</w:t>
            </w:r>
          </w:p>
        </w:tc>
        <w:tc>
          <w:tcPr>
            <w:tcW w:w="2430" w:type="dxa"/>
          </w:tcPr>
          <w:p w:rsidR="0097653C" w:rsidRPr="00A402D8" w:rsidRDefault="00801BB9" w:rsidP="00D84BF2">
            <w:pPr>
              <w:snapToGrid w:val="0"/>
              <w:spacing w:line="360" w:lineRule="auto"/>
              <w:jc w:val="center"/>
              <w:rPr>
                <w:rFonts w:ascii="Book Antiqua" w:hAnsi="Book Antiqua" w:cs="Arial"/>
                <w:sz w:val="24"/>
                <w:szCs w:val="24"/>
                <w:lang w:eastAsia="zh-CN"/>
              </w:rPr>
            </w:pPr>
            <w:r w:rsidRPr="00A402D8">
              <w:rPr>
                <w:rFonts w:ascii="Book Antiqua" w:hAnsi="Book Antiqua" w:cs="Arial"/>
                <w:sz w:val="24"/>
                <w:szCs w:val="24"/>
              </w:rPr>
              <w:t>ALT or AST</w:t>
            </w:r>
            <w:r w:rsidR="00D84BF2" w:rsidRPr="00A402D8">
              <w:rPr>
                <w:rFonts w:ascii="Book Antiqua" w:hAnsi="Book Antiqua" w:cs="Arial"/>
                <w:sz w:val="24"/>
                <w:szCs w:val="24"/>
                <w:vertAlign w:val="superscript"/>
                <w:lang w:eastAsia="zh-CN"/>
              </w:rPr>
              <w:t>2</w:t>
            </w:r>
          </w:p>
        </w:tc>
        <w:tc>
          <w:tcPr>
            <w:tcW w:w="2250" w:type="dxa"/>
          </w:tcPr>
          <w:p w:rsidR="0097653C" w:rsidRPr="00A402D8" w:rsidRDefault="00801BB9" w:rsidP="00997698">
            <w:pPr>
              <w:snapToGrid w:val="0"/>
              <w:spacing w:line="360" w:lineRule="auto"/>
              <w:jc w:val="center"/>
              <w:rPr>
                <w:rFonts w:ascii="Book Antiqua" w:hAnsi="Book Antiqua" w:cs="Arial"/>
                <w:sz w:val="24"/>
                <w:szCs w:val="24"/>
              </w:rPr>
            </w:pPr>
            <w:r w:rsidRPr="00A402D8">
              <w:rPr>
                <w:rFonts w:ascii="Book Antiqua" w:hAnsi="Book Antiqua" w:cs="Arial"/>
                <w:sz w:val="24"/>
                <w:szCs w:val="24"/>
              </w:rPr>
              <w:t>5.7</w:t>
            </w:r>
            <w:r w:rsidR="00997698" w:rsidRPr="00A402D8">
              <w:rPr>
                <w:rFonts w:ascii="Book Antiqua" w:hAnsi="Book Antiqua" w:cs="Arial"/>
                <w:sz w:val="24"/>
                <w:szCs w:val="24"/>
              </w:rPr>
              <w:t>%</w:t>
            </w:r>
          </w:p>
        </w:tc>
        <w:tc>
          <w:tcPr>
            <w:tcW w:w="2268" w:type="dxa"/>
          </w:tcPr>
          <w:p w:rsidR="0097653C" w:rsidRPr="00A402D8" w:rsidRDefault="00801BB9" w:rsidP="00997698">
            <w:pPr>
              <w:snapToGrid w:val="0"/>
              <w:spacing w:line="360" w:lineRule="auto"/>
              <w:jc w:val="center"/>
              <w:rPr>
                <w:rFonts w:ascii="Book Antiqua" w:hAnsi="Book Antiqua" w:cs="Arial"/>
                <w:sz w:val="24"/>
                <w:szCs w:val="24"/>
              </w:rPr>
            </w:pPr>
            <w:r w:rsidRPr="00A402D8">
              <w:rPr>
                <w:rFonts w:ascii="Book Antiqua" w:hAnsi="Book Antiqua" w:cs="Arial"/>
                <w:sz w:val="24"/>
                <w:szCs w:val="24"/>
              </w:rPr>
              <w:t>4.6</w:t>
            </w:r>
            <w:r w:rsidR="00997698" w:rsidRPr="00A402D8">
              <w:rPr>
                <w:rFonts w:ascii="Book Antiqua" w:hAnsi="Book Antiqua" w:cs="Arial"/>
                <w:sz w:val="24"/>
                <w:szCs w:val="24"/>
              </w:rPr>
              <w:t>%</w:t>
            </w:r>
          </w:p>
        </w:tc>
      </w:tr>
      <w:tr w:rsidR="00801BB9" w:rsidRPr="00A402D8" w:rsidTr="00997698">
        <w:tc>
          <w:tcPr>
            <w:tcW w:w="1998" w:type="dxa"/>
          </w:tcPr>
          <w:p w:rsidR="00801BB9" w:rsidRPr="00A402D8" w:rsidRDefault="00592FDA" w:rsidP="009214C2">
            <w:pPr>
              <w:snapToGrid w:val="0"/>
              <w:spacing w:line="360" w:lineRule="auto"/>
              <w:jc w:val="both"/>
              <w:rPr>
                <w:rFonts w:ascii="Book Antiqua" w:hAnsi="Book Antiqua" w:cs="Arial"/>
                <w:sz w:val="24"/>
                <w:szCs w:val="24"/>
                <w:vertAlign w:val="superscript"/>
              </w:rPr>
            </w:pPr>
            <w:r w:rsidRPr="00A402D8">
              <w:rPr>
                <w:rFonts w:ascii="Book Antiqua" w:hAnsi="Book Antiqua" w:cs="Arial"/>
                <w:sz w:val="24"/>
                <w:szCs w:val="24"/>
              </w:rPr>
              <w:t>Browning</w:t>
            </w:r>
            <w:r w:rsidRPr="00A402D8">
              <w:rPr>
                <w:rFonts w:ascii="Book Antiqua" w:hAnsi="Book Antiqua" w:cs="Arial"/>
                <w:sz w:val="24"/>
                <w:szCs w:val="24"/>
                <w:vertAlign w:val="superscript"/>
              </w:rPr>
              <w:t>[13]</w:t>
            </w:r>
          </w:p>
        </w:tc>
        <w:tc>
          <w:tcPr>
            <w:tcW w:w="2880" w:type="dxa"/>
          </w:tcPr>
          <w:p w:rsidR="00801BB9" w:rsidRPr="00A402D8" w:rsidRDefault="00592FDA" w:rsidP="00997698">
            <w:pPr>
              <w:snapToGrid w:val="0"/>
              <w:spacing w:line="360" w:lineRule="auto"/>
              <w:jc w:val="center"/>
              <w:rPr>
                <w:rFonts w:ascii="Book Antiqua" w:hAnsi="Book Antiqua" w:cs="Arial"/>
                <w:sz w:val="24"/>
                <w:szCs w:val="24"/>
              </w:rPr>
            </w:pPr>
            <w:r w:rsidRPr="00A402D8">
              <w:rPr>
                <w:rFonts w:ascii="Book Antiqua" w:hAnsi="Book Antiqua" w:cs="Arial"/>
                <w:sz w:val="24"/>
                <w:szCs w:val="24"/>
              </w:rPr>
              <w:t>Dallas Heart Study</w:t>
            </w:r>
          </w:p>
        </w:tc>
        <w:tc>
          <w:tcPr>
            <w:tcW w:w="1350" w:type="dxa"/>
          </w:tcPr>
          <w:p w:rsidR="00801BB9" w:rsidRPr="00A402D8" w:rsidRDefault="00601382" w:rsidP="00D84BF2">
            <w:pPr>
              <w:snapToGrid w:val="0"/>
              <w:spacing w:line="360" w:lineRule="auto"/>
              <w:jc w:val="center"/>
              <w:rPr>
                <w:rFonts w:ascii="Book Antiqua" w:hAnsi="Book Antiqua" w:cs="Arial"/>
                <w:sz w:val="24"/>
                <w:szCs w:val="24"/>
                <w:vertAlign w:val="superscript"/>
                <w:lang w:eastAsia="zh-CN"/>
              </w:rPr>
            </w:pPr>
            <w:r w:rsidRPr="00A402D8">
              <w:rPr>
                <w:rFonts w:ascii="Book Antiqua" w:hAnsi="Book Antiqua" w:cs="Arial"/>
                <w:sz w:val="24"/>
                <w:szCs w:val="24"/>
              </w:rPr>
              <w:t>734</w:t>
            </w:r>
            <w:r w:rsidR="00D84BF2" w:rsidRPr="00A402D8">
              <w:rPr>
                <w:rFonts w:ascii="Book Antiqua" w:hAnsi="Book Antiqua" w:cs="Arial"/>
                <w:sz w:val="24"/>
                <w:szCs w:val="24"/>
                <w:vertAlign w:val="superscript"/>
                <w:lang w:eastAsia="zh-CN"/>
              </w:rPr>
              <w:t>5</w:t>
            </w:r>
          </w:p>
        </w:tc>
        <w:tc>
          <w:tcPr>
            <w:tcW w:w="2430" w:type="dxa"/>
          </w:tcPr>
          <w:p w:rsidR="00801BB9" w:rsidRPr="00A402D8" w:rsidRDefault="00592FDA" w:rsidP="00D84BF2">
            <w:pPr>
              <w:snapToGrid w:val="0"/>
              <w:spacing w:line="360" w:lineRule="auto"/>
              <w:jc w:val="center"/>
              <w:rPr>
                <w:rFonts w:ascii="Book Antiqua" w:hAnsi="Book Antiqua" w:cs="Arial"/>
                <w:sz w:val="24"/>
                <w:szCs w:val="24"/>
                <w:lang w:eastAsia="zh-CN"/>
              </w:rPr>
            </w:pPr>
            <w:r w:rsidRPr="00A402D8">
              <w:rPr>
                <w:rFonts w:ascii="Book Antiqua" w:hAnsi="Book Antiqua" w:cs="Arial"/>
                <w:sz w:val="24"/>
                <w:szCs w:val="24"/>
              </w:rPr>
              <w:t>MRS</w:t>
            </w:r>
            <w:r w:rsidR="00D84BF2" w:rsidRPr="00A402D8">
              <w:rPr>
                <w:rFonts w:ascii="Book Antiqua" w:hAnsi="Book Antiqua" w:cs="Arial"/>
                <w:sz w:val="24"/>
                <w:szCs w:val="24"/>
                <w:vertAlign w:val="superscript"/>
                <w:lang w:eastAsia="zh-CN"/>
              </w:rPr>
              <w:t>3</w:t>
            </w:r>
          </w:p>
        </w:tc>
        <w:tc>
          <w:tcPr>
            <w:tcW w:w="2250" w:type="dxa"/>
          </w:tcPr>
          <w:p w:rsidR="00801BB9" w:rsidRPr="00A402D8" w:rsidRDefault="00592FDA" w:rsidP="00997698">
            <w:pPr>
              <w:snapToGrid w:val="0"/>
              <w:spacing w:line="360" w:lineRule="auto"/>
              <w:jc w:val="center"/>
              <w:rPr>
                <w:rFonts w:ascii="Book Antiqua" w:hAnsi="Book Antiqua" w:cs="Arial"/>
                <w:sz w:val="24"/>
                <w:szCs w:val="24"/>
              </w:rPr>
            </w:pPr>
            <w:r w:rsidRPr="00A402D8">
              <w:rPr>
                <w:rFonts w:ascii="Book Antiqua" w:hAnsi="Book Antiqua" w:cs="Arial"/>
                <w:sz w:val="24"/>
                <w:szCs w:val="24"/>
              </w:rPr>
              <w:t>42</w:t>
            </w:r>
            <w:r w:rsidR="00997698" w:rsidRPr="00A402D8">
              <w:rPr>
                <w:rFonts w:ascii="Book Antiqua" w:hAnsi="Book Antiqua" w:cs="Arial"/>
                <w:sz w:val="24"/>
                <w:szCs w:val="24"/>
              </w:rPr>
              <w:t>%</w:t>
            </w:r>
          </w:p>
        </w:tc>
        <w:tc>
          <w:tcPr>
            <w:tcW w:w="2268" w:type="dxa"/>
          </w:tcPr>
          <w:p w:rsidR="00801BB9" w:rsidRPr="00A402D8" w:rsidRDefault="00592FDA" w:rsidP="00997698">
            <w:pPr>
              <w:snapToGrid w:val="0"/>
              <w:spacing w:line="360" w:lineRule="auto"/>
              <w:jc w:val="center"/>
              <w:rPr>
                <w:rFonts w:ascii="Book Antiqua" w:hAnsi="Book Antiqua" w:cs="Arial"/>
                <w:sz w:val="24"/>
                <w:szCs w:val="24"/>
              </w:rPr>
            </w:pPr>
            <w:r w:rsidRPr="00A402D8">
              <w:rPr>
                <w:rFonts w:ascii="Book Antiqua" w:hAnsi="Book Antiqua" w:cs="Arial"/>
                <w:sz w:val="24"/>
                <w:szCs w:val="24"/>
              </w:rPr>
              <w:t>24</w:t>
            </w:r>
            <w:r w:rsidR="00997698" w:rsidRPr="00A402D8">
              <w:rPr>
                <w:rFonts w:ascii="Book Antiqua" w:hAnsi="Book Antiqua" w:cs="Arial"/>
                <w:sz w:val="24"/>
                <w:szCs w:val="24"/>
              </w:rPr>
              <w:t>%</w:t>
            </w:r>
          </w:p>
        </w:tc>
      </w:tr>
      <w:tr w:rsidR="00592FDA" w:rsidRPr="00A402D8" w:rsidTr="00997698">
        <w:tc>
          <w:tcPr>
            <w:tcW w:w="1998" w:type="dxa"/>
          </w:tcPr>
          <w:p w:rsidR="00592FDA" w:rsidRPr="00A402D8" w:rsidRDefault="00413C33" w:rsidP="009214C2">
            <w:pPr>
              <w:snapToGrid w:val="0"/>
              <w:spacing w:line="360" w:lineRule="auto"/>
              <w:jc w:val="both"/>
              <w:rPr>
                <w:rFonts w:ascii="Book Antiqua" w:hAnsi="Book Antiqua" w:cs="Arial"/>
                <w:sz w:val="24"/>
                <w:szCs w:val="24"/>
                <w:vertAlign w:val="superscript"/>
              </w:rPr>
            </w:pPr>
            <w:r w:rsidRPr="00A402D8">
              <w:rPr>
                <w:rFonts w:ascii="Book Antiqua" w:hAnsi="Book Antiqua" w:cs="Arial"/>
                <w:sz w:val="24"/>
                <w:szCs w:val="24"/>
              </w:rPr>
              <w:t>Ioannou</w:t>
            </w:r>
            <w:r w:rsidRPr="00A402D8">
              <w:rPr>
                <w:rFonts w:ascii="Book Antiqua" w:hAnsi="Book Antiqua" w:cs="Arial"/>
                <w:sz w:val="24"/>
                <w:szCs w:val="24"/>
                <w:vertAlign w:val="superscript"/>
              </w:rPr>
              <w:t>[15]</w:t>
            </w:r>
          </w:p>
        </w:tc>
        <w:tc>
          <w:tcPr>
            <w:tcW w:w="2880" w:type="dxa"/>
          </w:tcPr>
          <w:p w:rsidR="00592FDA" w:rsidRPr="00A402D8" w:rsidRDefault="00413C33" w:rsidP="00997698">
            <w:pPr>
              <w:snapToGrid w:val="0"/>
              <w:spacing w:line="360" w:lineRule="auto"/>
              <w:jc w:val="center"/>
              <w:rPr>
                <w:rFonts w:ascii="Book Antiqua" w:hAnsi="Book Antiqua" w:cs="Arial"/>
                <w:sz w:val="24"/>
                <w:szCs w:val="24"/>
              </w:rPr>
            </w:pPr>
            <w:r w:rsidRPr="00A402D8">
              <w:rPr>
                <w:rFonts w:ascii="Book Antiqua" w:hAnsi="Book Antiqua" w:cs="Arial"/>
                <w:sz w:val="24"/>
                <w:szCs w:val="24"/>
              </w:rPr>
              <w:t>NHANES (1999-2002)</w:t>
            </w:r>
          </w:p>
        </w:tc>
        <w:tc>
          <w:tcPr>
            <w:tcW w:w="1350" w:type="dxa"/>
          </w:tcPr>
          <w:p w:rsidR="00592FDA" w:rsidRPr="00A402D8" w:rsidRDefault="00A402D8" w:rsidP="00997698">
            <w:pPr>
              <w:snapToGrid w:val="0"/>
              <w:spacing w:line="360" w:lineRule="auto"/>
              <w:jc w:val="center"/>
              <w:rPr>
                <w:rFonts w:ascii="Book Antiqua" w:hAnsi="Book Antiqua" w:cs="Arial"/>
                <w:sz w:val="24"/>
                <w:szCs w:val="24"/>
              </w:rPr>
            </w:pPr>
            <w:r w:rsidRPr="00A402D8">
              <w:rPr>
                <w:rFonts w:ascii="Book Antiqua" w:hAnsi="Book Antiqua" w:cs="Arial"/>
                <w:sz w:val="24"/>
                <w:szCs w:val="24"/>
              </w:rPr>
              <w:t>6</w:t>
            </w:r>
            <w:r w:rsidR="00413C33" w:rsidRPr="00A402D8">
              <w:rPr>
                <w:rFonts w:ascii="Book Antiqua" w:hAnsi="Book Antiqua" w:cs="Arial"/>
                <w:sz w:val="24"/>
                <w:szCs w:val="24"/>
              </w:rPr>
              <w:t>823</w:t>
            </w:r>
          </w:p>
        </w:tc>
        <w:tc>
          <w:tcPr>
            <w:tcW w:w="2430" w:type="dxa"/>
          </w:tcPr>
          <w:p w:rsidR="00592FDA" w:rsidRPr="00A402D8" w:rsidRDefault="00413C33" w:rsidP="00D84BF2">
            <w:pPr>
              <w:snapToGrid w:val="0"/>
              <w:spacing w:line="360" w:lineRule="auto"/>
              <w:jc w:val="center"/>
              <w:rPr>
                <w:rFonts w:ascii="Book Antiqua" w:hAnsi="Book Antiqua" w:cs="Arial"/>
                <w:sz w:val="24"/>
                <w:szCs w:val="24"/>
                <w:lang w:eastAsia="zh-CN"/>
              </w:rPr>
            </w:pPr>
            <w:r w:rsidRPr="00A402D8">
              <w:rPr>
                <w:rFonts w:ascii="Book Antiqua" w:hAnsi="Book Antiqua" w:cs="Arial"/>
                <w:sz w:val="24"/>
                <w:szCs w:val="24"/>
              </w:rPr>
              <w:t>ALT or AST</w:t>
            </w:r>
            <w:r w:rsidR="00D84BF2" w:rsidRPr="00A402D8">
              <w:rPr>
                <w:rFonts w:ascii="Book Antiqua" w:hAnsi="Book Antiqua" w:cs="Arial"/>
                <w:sz w:val="24"/>
                <w:szCs w:val="24"/>
                <w:vertAlign w:val="superscript"/>
                <w:lang w:eastAsia="zh-CN"/>
              </w:rPr>
              <w:t>4</w:t>
            </w:r>
          </w:p>
        </w:tc>
        <w:tc>
          <w:tcPr>
            <w:tcW w:w="2250" w:type="dxa"/>
          </w:tcPr>
          <w:p w:rsidR="00592FDA" w:rsidRPr="00A402D8" w:rsidRDefault="00413C33" w:rsidP="00D84BF2">
            <w:pPr>
              <w:snapToGrid w:val="0"/>
              <w:spacing w:line="360" w:lineRule="auto"/>
              <w:jc w:val="center"/>
              <w:rPr>
                <w:rFonts w:ascii="Book Antiqua" w:hAnsi="Book Antiqua" w:cs="Arial"/>
                <w:sz w:val="24"/>
                <w:szCs w:val="24"/>
                <w:lang w:eastAsia="zh-CN"/>
              </w:rPr>
            </w:pPr>
            <w:r w:rsidRPr="00A402D8">
              <w:rPr>
                <w:rFonts w:ascii="Book Antiqua" w:hAnsi="Book Antiqua" w:cs="Arial"/>
                <w:sz w:val="24"/>
                <w:szCs w:val="24"/>
              </w:rPr>
              <w:t>13.4</w:t>
            </w:r>
            <w:r w:rsidR="00997698" w:rsidRPr="00A402D8">
              <w:rPr>
                <w:rFonts w:ascii="Book Antiqua" w:hAnsi="Book Antiqua" w:cs="Arial"/>
                <w:sz w:val="24"/>
                <w:szCs w:val="24"/>
              </w:rPr>
              <w:t>%</w:t>
            </w:r>
            <w:r w:rsidR="00D84BF2" w:rsidRPr="00A402D8">
              <w:rPr>
                <w:rFonts w:ascii="Book Antiqua" w:hAnsi="Book Antiqua" w:cs="Arial"/>
                <w:sz w:val="24"/>
                <w:szCs w:val="24"/>
                <w:vertAlign w:val="superscript"/>
                <w:lang w:eastAsia="zh-CN"/>
              </w:rPr>
              <w:t>6</w:t>
            </w:r>
          </w:p>
        </w:tc>
        <w:tc>
          <w:tcPr>
            <w:tcW w:w="2268" w:type="dxa"/>
          </w:tcPr>
          <w:p w:rsidR="00592FDA" w:rsidRPr="00A402D8" w:rsidRDefault="00413C33" w:rsidP="00A402D8">
            <w:pPr>
              <w:snapToGrid w:val="0"/>
              <w:spacing w:line="360" w:lineRule="auto"/>
              <w:jc w:val="center"/>
              <w:rPr>
                <w:rFonts w:ascii="Book Antiqua" w:hAnsi="Book Antiqua" w:cs="Arial"/>
                <w:sz w:val="24"/>
                <w:szCs w:val="24"/>
                <w:vertAlign w:val="superscript"/>
                <w:lang w:eastAsia="zh-CN"/>
              </w:rPr>
            </w:pPr>
            <w:r w:rsidRPr="00A402D8">
              <w:rPr>
                <w:rFonts w:ascii="Book Antiqua" w:hAnsi="Book Antiqua" w:cs="Arial"/>
                <w:sz w:val="24"/>
                <w:szCs w:val="24"/>
              </w:rPr>
              <w:t>4.5</w:t>
            </w:r>
            <w:r w:rsidR="00997698" w:rsidRPr="00A402D8">
              <w:rPr>
                <w:rFonts w:ascii="Book Antiqua" w:hAnsi="Book Antiqua" w:cs="Arial"/>
                <w:sz w:val="24"/>
                <w:szCs w:val="24"/>
              </w:rPr>
              <w:t>%</w:t>
            </w:r>
            <w:r w:rsidR="00A402D8" w:rsidRPr="00A402D8">
              <w:rPr>
                <w:rFonts w:ascii="Book Antiqua" w:hAnsi="Book Antiqua" w:cs="Arial"/>
                <w:sz w:val="24"/>
                <w:szCs w:val="24"/>
                <w:vertAlign w:val="superscript"/>
                <w:lang w:eastAsia="zh-CN"/>
              </w:rPr>
              <w:t>6</w:t>
            </w:r>
          </w:p>
        </w:tc>
      </w:tr>
      <w:tr w:rsidR="00413C33" w:rsidRPr="00A402D8" w:rsidTr="00997698">
        <w:tc>
          <w:tcPr>
            <w:tcW w:w="1998" w:type="dxa"/>
          </w:tcPr>
          <w:p w:rsidR="00413C33" w:rsidRPr="00A402D8" w:rsidRDefault="00B671C5" w:rsidP="009214C2">
            <w:pPr>
              <w:snapToGrid w:val="0"/>
              <w:spacing w:line="360" w:lineRule="auto"/>
              <w:jc w:val="both"/>
              <w:rPr>
                <w:rFonts w:ascii="Book Antiqua" w:hAnsi="Book Antiqua" w:cs="Arial"/>
                <w:sz w:val="24"/>
                <w:szCs w:val="24"/>
                <w:vertAlign w:val="superscript"/>
              </w:rPr>
            </w:pPr>
            <w:proofErr w:type="spellStart"/>
            <w:r w:rsidRPr="00A402D8">
              <w:rPr>
                <w:rFonts w:ascii="Book Antiqua" w:hAnsi="Book Antiqua" w:cs="Arial"/>
                <w:sz w:val="24"/>
                <w:szCs w:val="24"/>
              </w:rPr>
              <w:t>Lazo</w:t>
            </w:r>
            <w:proofErr w:type="spellEnd"/>
            <w:r w:rsidRPr="00A402D8">
              <w:rPr>
                <w:rFonts w:ascii="Book Antiqua" w:hAnsi="Book Antiqua" w:cs="Arial"/>
                <w:sz w:val="24"/>
                <w:szCs w:val="24"/>
                <w:vertAlign w:val="superscript"/>
              </w:rPr>
              <w:t>[18]</w:t>
            </w:r>
          </w:p>
        </w:tc>
        <w:tc>
          <w:tcPr>
            <w:tcW w:w="2880" w:type="dxa"/>
          </w:tcPr>
          <w:p w:rsidR="00413C33" w:rsidRPr="00A402D8" w:rsidRDefault="00EE450E" w:rsidP="00997698">
            <w:pPr>
              <w:snapToGrid w:val="0"/>
              <w:spacing w:line="360" w:lineRule="auto"/>
              <w:jc w:val="center"/>
              <w:rPr>
                <w:rFonts w:ascii="Book Antiqua" w:hAnsi="Book Antiqua" w:cs="Arial"/>
                <w:sz w:val="24"/>
                <w:szCs w:val="24"/>
              </w:rPr>
            </w:pPr>
            <w:r w:rsidRPr="00A402D8">
              <w:rPr>
                <w:rFonts w:ascii="Book Antiqua" w:hAnsi="Book Antiqua" w:cs="Arial"/>
                <w:sz w:val="24"/>
                <w:szCs w:val="24"/>
              </w:rPr>
              <w:t>NHANES III (1988-1994)</w:t>
            </w:r>
          </w:p>
        </w:tc>
        <w:tc>
          <w:tcPr>
            <w:tcW w:w="1350" w:type="dxa"/>
          </w:tcPr>
          <w:p w:rsidR="00413C33" w:rsidRPr="00A402D8" w:rsidRDefault="00A402D8" w:rsidP="00997698">
            <w:pPr>
              <w:snapToGrid w:val="0"/>
              <w:spacing w:line="360" w:lineRule="auto"/>
              <w:jc w:val="center"/>
              <w:rPr>
                <w:rFonts w:ascii="Book Antiqua" w:hAnsi="Book Antiqua" w:cs="Arial"/>
                <w:sz w:val="24"/>
                <w:szCs w:val="24"/>
              </w:rPr>
            </w:pPr>
            <w:r w:rsidRPr="00A402D8">
              <w:rPr>
                <w:rFonts w:ascii="Book Antiqua" w:hAnsi="Book Antiqua" w:cs="Arial"/>
                <w:sz w:val="24"/>
                <w:szCs w:val="24"/>
              </w:rPr>
              <w:t>12</w:t>
            </w:r>
            <w:r w:rsidR="00EE450E" w:rsidRPr="00A402D8">
              <w:rPr>
                <w:rFonts w:ascii="Book Antiqua" w:hAnsi="Book Antiqua" w:cs="Arial"/>
                <w:sz w:val="24"/>
                <w:szCs w:val="24"/>
              </w:rPr>
              <w:t>454</w:t>
            </w:r>
          </w:p>
        </w:tc>
        <w:tc>
          <w:tcPr>
            <w:tcW w:w="2430" w:type="dxa"/>
          </w:tcPr>
          <w:p w:rsidR="00413C33" w:rsidRPr="00A402D8" w:rsidRDefault="00EE450E" w:rsidP="00997698">
            <w:pPr>
              <w:snapToGrid w:val="0"/>
              <w:spacing w:line="360" w:lineRule="auto"/>
              <w:jc w:val="center"/>
              <w:rPr>
                <w:rFonts w:ascii="Book Antiqua" w:hAnsi="Book Antiqua" w:cs="Arial"/>
                <w:sz w:val="24"/>
                <w:szCs w:val="24"/>
              </w:rPr>
            </w:pPr>
            <w:r w:rsidRPr="00A402D8">
              <w:rPr>
                <w:rFonts w:ascii="Book Antiqua" w:hAnsi="Book Antiqua" w:cs="Arial"/>
                <w:sz w:val="24"/>
                <w:szCs w:val="24"/>
              </w:rPr>
              <w:t>Ultrasound</w:t>
            </w:r>
          </w:p>
        </w:tc>
        <w:tc>
          <w:tcPr>
            <w:tcW w:w="2250" w:type="dxa"/>
          </w:tcPr>
          <w:p w:rsidR="00413C33" w:rsidRPr="00A402D8" w:rsidRDefault="00EE450E" w:rsidP="00997698">
            <w:pPr>
              <w:snapToGrid w:val="0"/>
              <w:spacing w:line="360" w:lineRule="auto"/>
              <w:jc w:val="center"/>
              <w:rPr>
                <w:rFonts w:ascii="Book Antiqua" w:hAnsi="Book Antiqua" w:cs="Arial"/>
                <w:sz w:val="24"/>
                <w:szCs w:val="24"/>
              </w:rPr>
            </w:pPr>
            <w:r w:rsidRPr="00A402D8">
              <w:rPr>
                <w:rFonts w:ascii="Book Antiqua" w:hAnsi="Book Antiqua" w:cs="Arial"/>
                <w:sz w:val="24"/>
                <w:szCs w:val="24"/>
              </w:rPr>
              <w:t>20.2</w:t>
            </w:r>
            <w:r w:rsidR="00997698" w:rsidRPr="00A402D8">
              <w:rPr>
                <w:rFonts w:ascii="Book Antiqua" w:hAnsi="Book Antiqua" w:cs="Arial"/>
                <w:sz w:val="24"/>
                <w:szCs w:val="24"/>
              </w:rPr>
              <w:t>%</w:t>
            </w:r>
          </w:p>
        </w:tc>
        <w:tc>
          <w:tcPr>
            <w:tcW w:w="2268" w:type="dxa"/>
          </w:tcPr>
          <w:p w:rsidR="00413C33" w:rsidRPr="00A402D8" w:rsidRDefault="00EE450E" w:rsidP="00997698">
            <w:pPr>
              <w:snapToGrid w:val="0"/>
              <w:spacing w:line="360" w:lineRule="auto"/>
              <w:jc w:val="center"/>
              <w:rPr>
                <w:rFonts w:ascii="Book Antiqua" w:hAnsi="Book Antiqua" w:cs="Arial"/>
                <w:sz w:val="24"/>
                <w:szCs w:val="24"/>
              </w:rPr>
            </w:pPr>
            <w:r w:rsidRPr="00A402D8">
              <w:rPr>
                <w:rFonts w:ascii="Book Antiqua" w:hAnsi="Book Antiqua" w:cs="Arial"/>
                <w:sz w:val="24"/>
                <w:szCs w:val="24"/>
              </w:rPr>
              <w:t>15.8</w:t>
            </w:r>
            <w:r w:rsidR="00997698" w:rsidRPr="00A402D8">
              <w:rPr>
                <w:rFonts w:ascii="Book Antiqua" w:hAnsi="Book Antiqua" w:cs="Arial"/>
                <w:sz w:val="24"/>
                <w:szCs w:val="24"/>
              </w:rPr>
              <w:t>%</w:t>
            </w:r>
          </w:p>
        </w:tc>
      </w:tr>
      <w:tr w:rsidR="00D124B6" w:rsidRPr="00A402D8" w:rsidTr="00997698">
        <w:tc>
          <w:tcPr>
            <w:tcW w:w="1998" w:type="dxa"/>
          </w:tcPr>
          <w:p w:rsidR="00D124B6" w:rsidRPr="00A402D8" w:rsidRDefault="00CB2AD5" w:rsidP="009214C2">
            <w:pPr>
              <w:snapToGrid w:val="0"/>
              <w:spacing w:line="360" w:lineRule="auto"/>
              <w:jc w:val="both"/>
              <w:rPr>
                <w:rFonts w:ascii="Book Antiqua" w:hAnsi="Book Antiqua" w:cs="Arial"/>
                <w:sz w:val="24"/>
                <w:szCs w:val="24"/>
              </w:rPr>
            </w:pPr>
            <w:r w:rsidRPr="00A402D8">
              <w:rPr>
                <w:rFonts w:ascii="Book Antiqua" w:hAnsi="Book Antiqua" w:cs="Arial"/>
                <w:sz w:val="24"/>
                <w:szCs w:val="24"/>
              </w:rPr>
              <w:t>Schneider</w:t>
            </w:r>
            <w:r w:rsidRPr="00A402D8">
              <w:rPr>
                <w:rFonts w:ascii="Book Antiqua" w:hAnsi="Book Antiqua" w:cs="Arial"/>
                <w:sz w:val="24"/>
                <w:szCs w:val="24"/>
                <w:vertAlign w:val="superscript"/>
              </w:rPr>
              <w:t>[19]</w:t>
            </w:r>
          </w:p>
        </w:tc>
        <w:tc>
          <w:tcPr>
            <w:tcW w:w="2880" w:type="dxa"/>
          </w:tcPr>
          <w:p w:rsidR="00D124B6" w:rsidRPr="00A402D8" w:rsidRDefault="00CB2AD5" w:rsidP="00997698">
            <w:pPr>
              <w:snapToGrid w:val="0"/>
              <w:spacing w:line="360" w:lineRule="auto"/>
              <w:jc w:val="center"/>
              <w:rPr>
                <w:rFonts w:ascii="Book Antiqua" w:hAnsi="Book Antiqua" w:cs="Arial"/>
                <w:sz w:val="24"/>
                <w:szCs w:val="24"/>
              </w:rPr>
            </w:pPr>
            <w:r w:rsidRPr="00A402D8">
              <w:rPr>
                <w:rFonts w:ascii="Book Antiqua" w:hAnsi="Book Antiqua" w:cs="Arial"/>
                <w:sz w:val="24"/>
                <w:szCs w:val="24"/>
              </w:rPr>
              <w:t>NHANES III (1988-1994)</w:t>
            </w:r>
          </w:p>
        </w:tc>
        <w:tc>
          <w:tcPr>
            <w:tcW w:w="1350" w:type="dxa"/>
          </w:tcPr>
          <w:p w:rsidR="00D124B6" w:rsidRPr="00A402D8" w:rsidRDefault="00A402D8" w:rsidP="00D84BF2">
            <w:pPr>
              <w:snapToGrid w:val="0"/>
              <w:spacing w:line="360" w:lineRule="auto"/>
              <w:jc w:val="center"/>
              <w:rPr>
                <w:rFonts w:ascii="Book Antiqua" w:hAnsi="Book Antiqua" w:cs="Arial"/>
                <w:sz w:val="24"/>
                <w:szCs w:val="24"/>
                <w:lang w:eastAsia="zh-CN"/>
              </w:rPr>
            </w:pPr>
            <w:r w:rsidRPr="00A402D8">
              <w:rPr>
                <w:rFonts w:ascii="Book Antiqua" w:hAnsi="Book Antiqua" w:cs="Arial"/>
                <w:sz w:val="24"/>
                <w:szCs w:val="24"/>
              </w:rPr>
              <w:t>4</w:t>
            </w:r>
            <w:r w:rsidR="00D124B6" w:rsidRPr="00A402D8">
              <w:rPr>
                <w:rFonts w:ascii="Book Antiqua" w:hAnsi="Book Antiqua" w:cs="Arial"/>
                <w:sz w:val="24"/>
                <w:szCs w:val="24"/>
              </w:rPr>
              <w:t>037</w:t>
            </w:r>
            <w:r w:rsidR="00D84BF2" w:rsidRPr="00A402D8">
              <w:rPr>
                <w:rFonts w:ascii="Book Antiqua" w:hAnsi="Book Antiqua" w:cs="Arial"/>
                <w:sz w:val="24"/>
                <w:szCs w:val="24"/>
                <w:vertAlign w:val="superscript"/>
                <w:lang w:eastAsia="zh-CN"/>
              </w:rPr>
              <w:t>6</w:t>
            </w:r>
          </w:p>
        </w:tc>
        <w:tc>
          <w:tcPr>
            <w:tcW w:w="2430" w:type="dxa"/>
          </w:tcPr>
          <w:p w:rsidR="00D124B6" w:rsidRPr="00A402D8" w:rsidRDefault="00D124B6" w:rsidP="00997698">
            <w:pPr>
              <w:snapToGrid w:val="0"/>
              <w:spacing w:line="360" w:lineRule="auto"/>
              <w:jc w:val="center"/>
              <w:rPr>
                <w:rFonts w:ascii="Book Antiqua" w:hAnsi="Book Antiqua" w:cs="Arial"/>
                <w:sz w:val="24"/>
                <w:szCs w:val="24"/>
              </w:rPr>
            </w:pPr>
            <w:r w:rsidRPr="00A402D8">
              <w:rPr>
                <w:rFonts w:ascii="Book Antiqua" w:hAnsi="Book Antiqua" w:cs="Arial"/>
                <w:sz w:val="24"/>
                <w:szCs w:val="24"/>
              </w:rPr>
              <w:t>Ultrasound</w:t>
            </w:r>
          </w:p>
        </w:tc>
        <w:tc>
          <w:tcPr>
            <w:tcW w:w="2250" w:type="dxa"/>
          </w:tcPr>
          <w:p w:rsidR="00D124B6" w:rsidRPr="00A402D8" w:rsidRDefault="00D124B6" w:rsidP="00997698">
            <w:pPr>
              <w:snapToGrid w:val="0"/>
              <w:spacing w:line="360" w:lineRule="auto"/>
              <w:jc w:val="center"/>
              <w:rPr>
                <w:rFonts w:ascii="Book Antiqua" w:hAnsi="Book Antiqua" w:cs="Arial"/>
                <w:sz w:val="24"/>
                <w:szCs w:val="24"/>
              </w:rPr>
            </w:pPr>
            <w:r w:rsidRPr="00A402D8">
              <w:rPr>
                <w:rFonts w:ascii="Book Antiqua" w:hAnsi="Book Antiqua" w:cs="Arial"/>
                <w:sz w:val="24"/>
                <w:szCs w:val="24"/>
              </w:rPr>
              <w:t>15</w:t>
            </w:r>
            <w:r w:rsidR="00997698" w:rsidRPr="00A402D8">
              <w:rPr>
                <w:rFonts w:ascii="Book Antiqua" w:hAnsi="Book Antiqua" w:cs="Arial"/>
                <w:sz w:val="24"/>
                <w:szCs w:val="24"/>
              </w:rPr>
              <w:t>%</w:t>
            </w:r>
          </w:p>
        </w:tc>
        <w:tc>
          <w:tcPr>
            <w:tcW w:w="2268" w:type="dxa"/>
          </w:tcPr>
          <w:p w:rsidR="00D124B6" w:rsidRPr="00A402D8" w:rsidRDefault="00D124B6" w:rsidP="00997698">
            <w:pPr>
              <w:snapToGrid w:val="0"/>
              <w:spacing w:line="360" w:lineRule="auto"/>
              <w:jc w:val="center"/>
              <w:rPr>
                <w:rFonts w:ascii="Book Antiqua" w:hAnsi="Book Antiqua" w:cs="Arial"/>
                <w:sz w:val="24"/>
                <w:szCs w:val="24"/>
              </w:rPr>
            </w:pPr>
            <w:r w:rsidRPr="00A402D8">
              <w:rPr>
                <w:rFonts w:ascii="Book Antiqua" w:hAnsi="Book Antiqua" w:cs="Arial"/>
                <w:sz w:val="24"/>
                <w:szCs w:val="24"/>
              </w:rPr>
              <w:t>10.1</w:t>
            </w:r>
            <w:r w:rsidR="00997698" w:rsidRPr="00A402D8">
              <w:rPr>
                <w:rFonts w:ascii="Book Antiqua" w:hAnsi="Book Antiqua" w:cs="Arial"/>
                <w:sz w:val="24"/>
                <w:szCs w:val="24"/>
              </w:rPr>
              <w:t>%</w:t>
            </w:r>
          </w:p>
        </w:tc>
      </w:tr>
    </w:tbl>
    <w:p w:rsidR="00D84BF2" w:rsidRPr="00A402D8" w:rsidRDefault="00D84BF2" w:rsidP="00D84BF2">
      <w:pPr>
        <w:snapToGrid w:val="0"/>
        <w:spacing w:after="0" w:line="360" w:lineRule="auto"/>
        <w:jc w:val="both"/>
        <w:rPr>
          <w:rFonts w:ascii="Book Antiqua" w:hAnsi="Book Antiqua" w:cs="Arial"/>
          <w:sz w:val="24"/>
          <w:szCs w:val="24"/>
          <w:lang w:eastAsia="zh-CN"/>
        </w:rPr>
      </w:pPr>
      <w:r w:rsidRPr="00A402D8">
        <w:rPr>
          <w:rFonts w:ascii="Book Antiqua" w:hAnsi="Book Antiqua" w:cs="Arial"/>
          <w:sz w:val="24"/>
          <w:szCs w:val="24"/>
          <w:vertAlign w:val="superscript"/>
          <w:lang w:eastAsia="zh-CN"/>
        </w:rPr>
        <w:t>1</w:t>
      </w:r>
      <w:r w:rsidRPr="00A402D8">
        <w:rPr>
          <w:rFonts w:ascii="Book Antiqua" w:hAnsi="Book Antiqua" w:cs="Arial"/>
          <w:sz w:val="24"/>
          <w:szCs w:val="24"/>
        </w:rPr>
        <w:t>ALT &gt;</w:t>
      </w:r>
      <w:r w:rsidRPr="00A402D8">
        <w:rPr>
          <w:rFonts w:ascii="Book Antiqua" w:hAnsi="Book Antiqua" w:cs="Arial"/>
          <w:sz w:val="24"/>
          <w:szCs w:val="24"/>
          <w:lang w:eastAsia="zh-CN"/>
        </w:rPr>
        <w:t xml:space="preserve"> </w:t>
      </w:r>
      <w:r w:rsidRPr="00A402D8">
        <w:rPr>
          <w:rFonts w:ascii="Book Antiqua" w:hAnsi="Book Antiqua" w:cs="Arial"/>
          <w:sz w:val="24"/>
          <w:szCs w:val="24"/>
        </w:rPr>
        <w:t>43 U/L</w:t>
      </w:r>
      <w:r w:rsidRPr="00A402D8">
        <w:rPr>
          <w:rFonts w:ascii="Book Antiqua" w:hAnsi="Book Antiqua" w:cs="Arial"/>
          <w:sz w:val="24"/>
          <w:szCs w:val="24"/>
          <w:lang w:eastAsia="zh-CN"/>
        </w:rPr>
        <w:t xml:space="preserve">; </w:t>
      </w:r>
      <w:r w:rsidRPr="00A402D8">
        <w:rPr>
          <w:rFonts w:ascii="Book Antiqua" w:hAnsi="Book Antiqua" w:cs="Arial"/>
          <w:sz w:val="24"/>
          <w:szCs w:val="24"/>
          <w:vertAlign w:val="superscript"/>
          <w:lang w:eastAsia="zh-CN"/>
        </w:rPr>
        <w:t>2</w:t>
      </w:r>
      <w:r w:rsidRPr="00A402D8">
        <w:rPr>
          <w:rFonts w:ascii="Book Antiqua" w:hAnsi="Book Antiqua" w:cs="Arial"/>
          <w:sz w:val="24"/>
          <w:szCs w:val="24"/>
        </w:rPr>
        <w:t>ALT &gt;</w:t>
      </w:r>
      <w:r w:rsidRPr="00A402D8">
        <w:rPr>
          <w:rFonts w:ascii="Book Antiqua" w:hAnsi="Book Antiqua" w:cs="Arial"/>
          <w:sz w:val="24"/>
          <w:szCs w:val="24"/>
          <w:lang w:eastAsia="zh-CN"/>
        </w:rPr>
        <w:t xml:space="preserve"> </w:t>
      </w:r>
      <w:r w:rsidRPr="00A402D8">
        <w:rPr>
          <w:rFonts w:ascii="Book Antiqua" w:hAnsi="Book Antiqua" w:cs="Arial"/>
          <w:sz w:val="24"/>
          <w:szCs w:val="24"/>
        </w:rPr>
        <w:t>40 U/L and AST &gt;</w:t>
      </w:r>
      <w:r w:rsidRPr="00A402D8">
        <w:rPr>
          <w:rFonts w:ascii="Book Antiqua" w:hAnsi="Book Antiqua" w:cs="Arial"/>
          <w:sz w:val="24"/>
          <w:szCs w:val="24"/>
          <w:lang w:eastAsia="zh-CN"/>
        </w:rPr>
        <w:t xml:space="preserve"> </w:t>
      </w:r>
      <w:r w:rsidRPr="00A402D8">
        <w:rPr>
          <w:rFonts w:ascii="Book Antiqua" w:hAnsi="Book Antiqua" w:cs="Arial"/>
          <w:sz w:val="24"/>
          <w:szCs w:val="24"/>
        </w:rPr>
        <w:t>37 U/L for men; ALT and AST &gt;</w:t>
      </w:r>
      <w:r w:rsidRPr="00A402D8">
        <w:rPr>
          <w:rFonts w:ascii="Book Antiqua" w:hAnsi="Book Antiqua" w:cs="Arial"/>
          <w:sz w:val="24"/>
          <w:szCs w:val="24"/>
          <w:lang w:eastAsia="zh-CN"/>
        </w:rPr>
        <w:t xml:space="preserve"> </w:t>
      </w:r>
      <w:r w:rsidRPr="00A402D8">
        <w:rPr>
          <w:rFonts w:ascii="Book Antiqua" w:hAnsi="Book Antiqua" w:cs="Arial"/>
          <w:sz w:val="24"/>
          <w:szCs w:val="24"/>
        </w:rPr>
        <w:t>31 U/L for women</w:t>
      </w:r>
      <w:r w:rsidRPr="00A402D8">
        <w:rPr>
          <w:rFonts w:ascii="Book Antiqua" w:hAnsi="Book Antiqua" w:cs="Arial"/>
          <w:sz w:val="24"/>
          <w:szCs w:val="24"/>
          <w:lang w:eastAsia="zh-CN"/>
        </w:rPr>
        <w:t xml:space="preserve">; </w:t>
      </w:r>
      <w:r w:rsidRPr="00A402D8">
        <w:rPr>
          <w:rFonts w:ascii="Book Antiqua" w:hAnsi="Book Antiqua" w:cs="Arial"/>
          <w:sz w:val="24"/>
          <w:szCs w:val="24"/>
          <w:vertAlign w:val="superscript"/>
          <w:lang w:eastAsia="zh-CN"/>
        </w:rPr>
        <w:t>3</w:t>
      </w:r>
      <w:r w:rsidRPr="00A402D8">
        <w:rPr>
          <w:rFonts w:ascii="Book Antiqua" w:hAnsi="Book Antiqua" w:cs="Arial"/>
          <w:sz w:val="24"/>
          <w:szCs w:val="24"/>
        </w:rPr>
        <w:t>Hepatic triglyceride content &gt;</w:t>
      </w:r>
      <w:r w:rsidRPr="00A402D8">
        <w:rPr>
          <w:rFonts w:ascii="Book Antiqua" w:hAnsi="Book Antiqua" w:cs="Arial"/>
          <w:sz w:val="24"/>
          <w:szCs w:val="24"/>
          <w:lang w:eastAsia="zh-CN"/>
        </w:rPr>
        <w:t xml:space="preserve"> </w:t>
      </w:r>
      <w:r w:rsidRPr="00A402D8">
        <w:rPr>
          <w:rFonts w:ascii="Book Antiqua" w:hAnsi="Book Antiqua" w:cs="Arial"/>
          <w:sz w:val="24"/>
          <w:szCs w:val="24"/>
        </w:rPr>
        <w:t>5.5%</w:t>
      </w:r>
      <w:r w:rsidRPr="00A402D8">
        <w:rPr>
          <w:rFonts w:ascii="Book Antiqua" w:hAnsi="Book Antiqua" w:cs="Arial"/>
          <w:sz w:val="24"/>
          <w:szCs w:val="24"/>
          <w:lang w:eastAsia="zh-CN"/>
        </w:rPr>
        <w:t xml:space="preserve">; </w:t>
      </w:r>
      <w:r w:rsidRPr="00A402D8">
        <w:rPr>
          <w:rFonts w:ascii="Book Antiqua" w:hAnsi="Book Antiqua" w:cs="Arial"/>
          <w:sz w:val="24"/>
          <w:szCs w:val="24"/>
          <w:vertAlign w:val="superscript"/>
          <w:lang w:eastAsia="zh-CN"/>
        </w:rPr>
        <w:t>4</w:t>
      </w:r>
      <w:r w:rsidRPr="00A402D8">
        <w:rPr>
          <w:rFonts w:ascii="Book Antiqua" w:hAnsi="Book Antiqua" w:cs="Arial"/>
          <w:sz w:val="24"/>
          <w:szCs w:val="24"/>
        </w:rPr>
        <w:t>ALT &gt;</w:t>
      </w:r>
      <w:r w:rsidRPr="00A402D8">
        <w:rPr>
          <w:rFonts w:ascii="Book Antiqua" w:hAnsi="Book Antiqua" w:cs="Arial"/>
          <w:sz w:val="24"/>
          <w:szCs w:val="24"/>
          <w:lang w:eastAsia="zh-CN"/>
        </w:rPr>
        <w:t xml:space="preserve"> </w:t>
      </w:r>
      <w:r w:rsidRPr="00A402D8">
        <w:rPr>
          <w:rFonts w:ascii="Book Antiqua" w:hAnsi="Book Antiqua" w:cs="Arial"/>
          <w:sz w:val="24"/>
          <w:szCs w:val="24"/>
        </w:rPr>
        <w:t>43 U/L or AST &gt;40 U/L</w:t>
      </w:r>
      <w:r w:rsidRPr="00A402D8">
        <w:rPr>
          <w:rFonts w:ascii="Book Antiqua" w:hAnsi="Book Antiqua" w:cs="Arial"/>
          <w:sz w:val="24"/>
          <w:szCs w:val="24"/>
          <w:lang w:eastAsia="zh-CN"/>
        </w:rPr>
        <w:t xml:space="preserve">; </w:t>
      </w:r>
      <w:r w:rsidRPr="00A402D8">
        <w:rPr>
          <w:rFonts w:ascii="Book Antiqua" w:hAnsi="Book Antiqua" w:cs="Arial"/>
          <w:sz w:val="24"/>
          <w:szCs w:val="24"/>
          <w:vertAlign w:val="superscript"/>
          <w:lang w:eastAsia="zh-CN"/>
        </w:rPr>
        <w:t>5</w:t>
      </w:r>
      <w:r w:rsidRPr="00A402D8">
        <w:rPr>
          <w:rFonts w:ascii="Book Antiqua" w:hAnsi="Book Antiqua" w:cs="Arial"/>
          <w:sz w:val="24"/>
          <w:szCs w:val="24"/>
        </w:rPr>
        <w:t>Non-Hispanic white only</w:t>
      </w:r>
      <w:r w:rsidRPr="00A402D8">
        <w:rPr>
          <w:rFonts w:ascii="Book Antiqua" w:hAnsi="Book Antiqua" w:cs="Arial"/>
          <w:sz w:val="24"/>
          <w:szCs w:val="24"/>
          <w:lang w:eastAsia="zh-CN"/>
        </w:rPr>
        <w:t xml:space="preserve">; </w:t>
      </w:r>
      <w:r w:rsidRPr="00A402D8">
        <w:rPr>
          <w:rFonts w:ascii="Book Antiqua" w:hAnsi="Book Antiqua" w:cs="Arial"/>
          <w:sz w:val="24"/>
          <w:szCs w:val="24"/>
          <w:vertAlign w:val="superscript"/>
          <w:lang w:eastAsia="zh-CN"/>
        </w:rPr>
        <w:t>6</w:t>
      </w:r>
      <w:r w:rsidRPr="00A402D8">
        <w:rPr>
          <w:rFonts w:ascii="Book Antiqua" w:hAnsi="Book Antiqua" w:cs="Arial"/>
          <w:sz w:val="24"/>
          <w:szCs w:val="24"/>
        </w:rPr>
        <w:t>Not adjusted for alcohol consumption or hepatitis C antibody status</w:t>
      </w:r>
      <w:r w:rsidRPr="00A402D8">
        <w:rPr>
          <w:rFonts w:ascii="Book Antiqua" w:hAnsi="Book Antiqua" w:cs="Arial"/>
          <w:sz w:val="24"/>
          <w:szCs w:val="24"/>
          <w:lang w:eastAsia="zh-CN"/>
        </w:rPr>
        <w:t>.</w:t>
      </w:r>
      <w:r w:rsidR="00F9510B" w:rsidRPr="00F9510B">
        <w:rPr>
          <w:rFonts w:ascii="Book Antiqua" w:hAnsi="Book Antiqua" w:cs="Arial"/>
          <w:sz w:val="24"/>
          <w:szCs w:val="24"/>
        </w:rPr>
        <w:t xml:space="preserve"> </w:t>
      </w:r>
      <w:r w:rsidR="00F9510B" w:rsidRPr="00A402D8">
        <w:rPr>
          <w:rFonts w:ascii="Book Antiqua" w:hAnsi="Book Antiqua" w:cs="Arial"/>
          <w:sz w:val="24"/>
          <w:szCs w:val="24"/>
        </w:rPr>
        <w:t>NHANES: National Health and Nutrition Examination Survey; NAFLD: Nonalcoholic fatty liver disease; ALT: Alanine aminotransferase; AST: Aspartate aminotransferase; MRS: Magnetic resonance spectroscopy</w:t>
      </w:r>
      <w:r w:rsidR="00F9510B" w:rsidRPr="00A402D8">
        <w:rPr>
          <w:rFonts w:ascii="Book Antiqua" w:hAnsi="Book Antiqua" w:cs="Arial"/>
          <w:sz w:val="24"/>
          <w:szCs w:val="24"/>
          <w:lang w:eastAsia="zh-CN"/>
        </w:rPr>
        <w:t xml:space="preserve">. </w:t>
      </w:r>
      <w:r w:rsidR="00F9510B" w:rsidRPr="00A402D8">
        <w:rPr>
          <w:rFonts w:ascii="Book Antiqua" w:hAnsi="Book Antiqua" w:cs="Arial"/>
          <w:sz w:val="24"/>
          <w:szCs w:val="24"/>
          <w:vertAlign w:val="superscript"/>
          <w:lang w:eastAsia="zh-CN"/>
        </w:rPr>
        <w:t xml:space="preserve"> </w:t>
      </w:r>
    </w:p>
    <w:p w:rsidR="00531D90" w:rsidRPr="00A402D8" w:rsidRDefault="00531D90" w:rsidP="009214C2">
      <w:pPr>
        <w:snapToGrid w:val="0"/>
        <w:spacing w:after="0" w:line="360" w:lineRule="auto"/>
        <w:jc w:val="both"/>
        <w:rPr>
          <w:rFonts w:ascii="Book Antiqua" w:hAnsi="Book Antiqua"/>
          <w:sz w:val="24"/>
          <w:szCs w:val="24"/>
        </w:rPr>
      </w:pPr>
    </w:p>
    <w:sectPr w:rsidR="00531D90" w:rsidRPr="00A402D8" w:rsidSect="003812A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DB5" w:rsidRDefault="00BA0DB5" w:rsidP="00D2041C">
      <w:pPr>
        <w:spacing w:after="0" w:line="240" w:lineRule="auto"/>
      </w:pPr>
      <w:r>
        <w:separator/>
      </w:r>
    </w:p>
  </w:endnote>
  <w:endnote w:type="continuationSeparator" w:id="0">
    <w:p w:rsidR="00BA0DB5" w:rsidRDefault="00BA0DB5" w:rsidP="00D20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116683"/>
      <w:docPartObj>
        <w:docPartGallery w:val="Page Numbers (Bottom of Page)"/>
        <w:docPartUnique/>
      </w:docPartObj>
    </w:sdtPr>
    <w:sdtEndPr>
      <w:rPr>
        <w:noProof/>
      </w:rPr>
    </w:sdtEndPr>
    <w:sdtContent>
      <w:p w:rsidR="00A402D8" w:rsidRDefault="00F9510B">
        <w:pPr>
          <w:pStyle w:val="a9"/>
          <w:jc w:val="center"/>
        </w:pPr>
        <w:r>
          <w:fldChar w:fldCharType="begin"/>
        </w:r>
        <w:r>
          <w:instrText xml:space="preserve"> PAGE   \* MERGEFORMAT </w:instrText>
        </w:r>
        <w:r>
          <w:fldChar w:fldCharType="separate"/>
        </w:r>
        <w:r w:rsidR="00D959CF">
          <w:rPr>
            <w:noProof/>
          </w:rPr>
          <w:t>1</w:t>
        </w:r>
        <w:r>
          <w:rPr>
            <w:noProof/>
          </w:rPr>
          <w:fldChar w:fldCharType="end"/>
        </w:r>
      </w:p>
    </w:sdtContent>
  </w:sdt>
  <w:p w:rsidR="00A402D8" w:rsidRDefault="00A402D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DB5" w:rsidRDefault="00BA0DB5" w:rsidP="00D2041C">
      <w:pPr>
        <w:spacing w:after="0" w:line="240" w:lineRule="auto"/>
      </w:pPr>
      <w:r>
        <w:separator/>
      </w:r>
    </w:p>
  </w:footnote>
  <w:footnote w:type="continuationSeparator" w:id="0">
    <w:p w:rsidR="00BA0DB5" w:rsidRDefault="00BA0DB5" w:rsidP="00D204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7CC0"/>
    <w:multiLevelType w:val="hybridMultilevel"/>
    <w:tmpl w:val="22AA3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A1"/>
    <w:rsid w:val="00000781"/>
    <w:rsid w:val="0000162C"/>
    <w:rsid w:val="00001763"/>
    <w:rsid w:val="000017A4"/>
    <w:rsid w:val="000059EA"/>
    <w:rsid w:val="00005EF5"/>
    <w:rsid w:val="00011A44"/>
    <w:rsid w:val="00012F82"/>
    <w:rsid w:val="00022B0C"/>
    <w:rsid w:val="000239B6"/>
    <w:rsid w:val="00032D65"/>
    <w:rsid w:val="00033D64"/>
    <w:rsid w:val="0003685A"/>
    <w:rsid w:val="00037AE2"/>
    <w:rsid w:val="00037B2D"/>
    <w:rsid w:val="00041472"/>
    <w:rsid w:val="00042809"/>
    <w:rsid w:val="00044036"/>
    <w:rsid w:val="0004564A"/>
    <w:rsid w:val="00045D6A"/>
    <w:rsid w:val="000462FD"/>
    <w:rsid w:val="00047673"/>
    <w:rsid w:val="00050F6E"/>
    <w:rsid w:val="000519F6"/>
    <w:rsid w:val="00053526"/>
    <w:rsid w:val="000538D9"/>
    <w:rsid w:val="00054995"/>
    <w:rsid w:val="00054F65"/>
    <w:rsid w:val="000550DA"/>
    <w:rsid w:val="0006024A"/>
    <w:rsid w:val="00060529"/>
    <w:rsid w:val="00063317"/>
    <w:rsid w:val="000633F0"/>
    <w:rsid w:val="000702C4"/>
    <w:rsid w:val="000705BA"/>
    <w:rsid w:val="00070656"/>
    <w:rsid w:val="00071E1C"/>
    <w:rsid w:val="000722C4"/>
    <w:rsid w:val="000735B1"/>
    <w:rsid w:val="00073F4C"/>
    <w:rsid w:val="00074237"/>
    <w:rsid w:val="000767E0"/>
    <w:rsid w:val="000814CF"/>
    <w:rsid w:val="000820A6"/>
    <w:rsid w:val="000877F2"/>
    <w:rsid w:val="00091892"/>
    <w:rsid w:val="000A7B6E"/>
    <w:rsid w:val="000B04C6"/>
    <w:rsid w:val="000B0A7B"/>
    <w:rsid w:val="000B1C88"/>
    <w:rsid w:val="000B257C"/>
    <w:rsid w:val="000B322D"/>
    <w:rsid w:val="000C1023"/>
    <w:rsid w:val="000C3694"/>
    <w:rsid w:val="000C4218"/>
    <w:rsid w:val="000C5B44"/>
    <w:rsid w:val="000C7231"/>
    <w:rsid w:val="000C759B"/>
    <w:rsid w:val="000C7C51"/>
    <w:rsid w:val="000D3473"/>
    <w:rsid w:val="000E307F"/>
    <w:rsid w:val="000E3C82"/>
    <w:rsid w:val="000E4016"/>
    <w:rsid w:val="000E7BEF"/>
    <w:rsid w:val="000E7D53"/>
    <w:rsid w:val="000F0A08"/>
    <w:rsid w:val="000F1EB0"/>
    <w:rsid w:val="000F1F73"/>
    <w:rsid w:val="000F2E92"/>
    <w:rsid w:val="000F4487"/>
    <w:rsid w:val="000F5454"/>
    <w:rsid w:val="000F5F71"/>
    <w:rsid w:val="000F5FDA"/>
    <w:rsid w:val="00101F6E"/>
    <w:rsid w:val="00103069"/>
    <w:rsid w:val="00111886"/>
    <w:rsid w:val="00112EB3"/>
    <w:rsid w:val="0011413E"/>
    <w:rsid w:val="0011446E"/>
    <w:rsid w:val="0011510F"/>
    <w:rsid w:val="001201DF"/>
    <w:rsid w:val="0012288E"/>
    <w:rsid w:val="00124137"/>
    <w:rsid w:val="00125780"/>
    <w:rsid w:val="001303AC"/>
    <w:rsid w:val="00134835"/>
    <w:rsid w:val="001368F2"/>
    <w:rsid w:val="00137C21"/>
    <w:rsid w:val="00140AE8"/>
    <w:rsid w:val="00140F37"/>
    <w:rsid w:val="0014194C"/>
    <w:rsid w:val="0014319B"/>
    <w:rsid w:val="00143EA7"/>
    <w:rsid w:val="001448DB"/>
    <w:rsid w:val="00150976"/>
    <w:rsid w:val="00152271"/>
    <w:rsid w:val="00155E8D"/>
    <w:rsid w:val="00156D17"/>
    <w:rsid w:val="0016202C"/>
    <w:rsid w:val="00167655"/>
    <w:rsid w:val="00167753"/>
    <w:rsid w:val="001758DD"/>
    <w:rsid w:val="0018291C"/>
    <w:rsid w:val="00182AAD"/>
    <w:rsid w:val="00192680"/>
    <w:rsid w:val="00193348"/>
    <w:rsid w:val="00194F24"/>
    <w:rsid w:val="001A049F"/>
    <w:rsid w:val="001A295F"/>
    <w:rsid w:val="001A4D66"/>
    <w:rsid w:val="001A7219"/>
    <w:rsid w:val="001B05D8"/>
    <w:rsid w:val="001B0E9C"/>
    <w:rsid w:val="001B77AE"/>
    <w:rsid w:val="001C2AAD"/>
    <w:rsid w:val="001C33D0"/>
    <w:rsid w:val="001C383E"/>
    <w:rsid w:val="001C4912"/>
    <w:rsid w:val="001C592B"/>
    <w:rsid w:val="001C64C4"/>
    <w:rsid w:val="001C6B73"/>
    <w:rsid w:val="001C6BED"/>
    <w:rsid w:val="001C7B72"/>
    <w:rsid w:val="001D04FC"/>
    <w:rsid w:val="001D60D6"/>
    <w:rsid w:val="001E1E30"/>
    <w:rsid w:val="001E2349"/>
    <w:rsid w:val="001E260D"/>
    <w:rsid w:val="001E44E1"/>
    <w:rsid w:val="001E579F"/>
    <w:rsid w:val="001E6442"/>
    <w:rsid w:val="001E6A5A"/>
    <w:rsid w:val="001E79F9"/>
    <w:rsid w:val="001F1B3E"/>
    <w:rsid w:val="00201748"/>
    <w:rsid w:val="00202509"/>
    <w:rsid w:val="00203775"/>
    <w:rsid w:val="00207316"/>
    <w:rsid w:val="00215282"/>
    <w:rsid w:val="002153F1"/>
    <w:rsid w:val="00215ED0"/>
    <w:rsid w:val="0021748C"/>
    <w:rsid w:val="00217763"/>
    <w:rsid w:val="00222AA1"/>
    <w:rsid w:val="00223443"/>
    <w:rsid w:val="0022647B"/>
    <w:rsid w:val="002275A8"/>
    <w:rsid w:val="00227AE9"/>
    <w:rsid w:val="002319FA"/>
    <w:rsid w:val="00232122"/>
    <w:rsid w:val="00233D19"/>
    <w:rsid w:val="002343B8"/>
    <w:rsid w:val="00235F50"/>
    <w:rsid w:val="0023618F"/>
    <w:rsid w:val="002367C7"/>
    <w:rsid w:val="002369AD"/>
    <w:rsid w:val="00237132"/>
    <w:rsid w:val="00240771"/>
    <w:rsid w:val="00242085"/>
    <w:rsid w:val="002430AF"/>
    <w:rsid w:val="002431BE"/>
    <w:rsid w:val="00243D18"/>
    <w:rsid w:val="00243E9E"/>
    <w:rsid w:val="002440F9"/>
    <w:rsid w:val="00247D9A"/>
    <w:rsid w:val="002504BC"/>
    <w:rsid w:val="00252136"/>
    <w:rsid w:val="00254145"/>
    <w:rsid w:val="00257662"/>
    <w:rsid w:val="0026508E"/>
    <w:rsid w:val="0026711A"/>
    <w:rsid w:val="00270457"/>
    <w:rsid w:val="00272018"/>
    <w:rsid w:val="00273890"/>
    <w:rsid w:val="0027770D"/>
    <w:rsid w:val="00281986"/>
    <w:rsid w:val="00290127"/>
    <w:rsid w:val="00290F6D"/>
    <w:rsid w:val="002935F7"/>
    <w:rsid w:val="002A1785"/>
    <w:rsid w:val="002A4645"/>
    <w:rsid w:val="002B035D"/>
    <w:rsid w:val="002B04AC"/>
    <w:rsid w:val="002B0FDA"/>
    <w:rsid w:val="002B19F6"/>
    <w:rsid w:val="002B1EF5"/>
    <w:rsid w:val="002B29ED"/>
    <w:rsid w:val="002B6645"/>
    <w:rsid w:val="002B6AE1"/>
    <w:rsid w:val="002B716E"/>
    <w:rsid w:val="002C08E1"/>
    <w:rsid w:val="002C234E"/>
    <w:rsid w:val="002C2936"/>
    <w:rsid w:val="002C4E51"/>
    <w:rsid w:val="002C5E43"/>
    <w:rsid w:val="002D2C19"/>
    <w:rsid w:val="002D561C"/>
    <w:rsid w:val="002E0CDD"/>
    <w:rsid w:val="002E1264"/>
    <w:rsid w:val="002E4FA5"/>
    <w:rsid w:val="002E5BDF"/>
    <w:rsid w:val="002E78A3"/>
    <w:rsid w:val="002F037B"/>
    <w:rsid w:val="002F0488"/>
    <w:rsid w:val="002F1E53"/>
    <w:rsid w:val="002F2022"/>
    <w:rsid w:val="002F2372"/>
    <w:rsid w:val="002F4967"/>
    <w:rsid w:val="00300704"/>
    <w:rsid w:val="003043B2"/>
    <w:rsid w:val="00305C25"/>
    <w:rsid w:val="00313EE2"/>
    <w:rsid w:val="003144AC"/>
    <w:rsid w:val="00323DEC"/>
    <w:rsid w:val="00332074"/>
    <w:rsid w:val="00332E17"/>
    <w:rsid w:val="0033581C"/>
    <w:rsid w:val="00336823"/>
    <w:rsid w:val="0033762A"/>
    <w:rsid w:val="00337E47"/>
    <w:rsid w:val="0034348F"/>
    <w:rsid w:val="003447C5"/>
    <w:rsid w:val="00347BD8"/>
    <w:rsid w:val="0035162D"/>
    <w:rsid w:val="00352D5C"/>
    <w:rsid w:val="003609E0"/>
    <w:rsid w:val="00362699"/>
    <w:rsid w:val="00363C41"/>
    <w:rsid w:val="003642A9"/>
    <w:rsid w:val="00371AB2"/>
    <w:rsid w:val="00375913"/>
    <w:rsid w:val="00380572"/>
    <w:rsid w:val="003812A8"/>
    <w:rsid w:val="00382543"/>
    <w:rsid w:val="0038265F"/>
    <w:rsid w:val="003918C0"/>
    <w:rsid w:val="003927E2"/>
    <w:rsid w:val="003942D3"/>
    <w:rsid w:val="003A04FE"/>
    <w:rsid w:val="003A3ACF"/>
    <w:rsid w:val="003A58A7"/>
    <w:rsid w:val="003A6E89"/>
    <w:rsid w:val="003B16B2"/>
    <w:rsid w:val="003B4EF2"/>
    <w:rsid w:val="003B5A99"/>
    <w:rsid w:val="003B5F68"/>
    <w:rsid w:val="003B6BBB"/>
    <w:rsid w:val="003C144F"/>
    <w:rsid w:val="003C15CE"/>
    <w:rsid w:val="003C33E2"/>
    <w:rsid w:val="003C390A"/>
    <w:rsid w:val="003C4E91"/>
    <w:rsid w:val="003D0AB0"/>
    <w:rsid w:val="003D433A"/>
    <w:rsid w:val="003D5374"/>
    <w:rsid w:val="003E2CFE"/>
    <w:rsid w:val="003E68FE"/>
    <w:rsid w:val="003E7A40"/>
    <w:rsid w:val="003F0350"/>
    <w:rsid w:val="003F04CE"/>
    <w:rsid w:val="003F0559"/>
    <w:rsid w:val="003F2653"/>
    <w:rsid w:val="003F545C"/>
    <w:rsid w:val="003F71C6"/>
    <w:rsid w:val="004007BA"/>
    <w:rsid w:val="004009A2"/>
    <w:rsid w:val="0040347A"/>
    <w:rsid w:val="00403887"/>
    <w:rsid w:val="00403F2D"/>
    <w:rsid w:val="004049C2"/>
    <w:rsid w:val="00404E6B"/>
    <w:rsid w:val="00404E82"/>
    <w:rsid w:val="004060C9"/>
    <w:rsid w:val="00407DD1"/>
    <w:rsid w:val="00410023"/>
    <w:rsid w:val="00413C33"/>
    <w:rsid w:val="00414367"/>
    <w:rsid w:val="00415C30"/>
    <w:rsid w:val="00416327"/>
    <w:rsid w:val="00417233"/>
    <w:rsid w:val="0042008E"/>
    <w:rsid w:val="00420652"/>
    <w:rsid w:val="00420712"/>
    <w:rsid w:val="004211C6"/>
    <w:rsid w:val="00421D0F"/>
    <w:rsid w:val="00423CBE"/>
    <w:rsid w:val="00423ED8"/>
    <w:rsid w:val="004240D1"/>
    <w:rsid w:val="004252EA"/>
    <w:rsid w:val="00427A29"/>
    <w:rsid w:val="00427C34"/>
    <w:rsid w:val="00433A5C"/>
    <w:rsid w:val="00435000"/>
    <w:rsid w:val="004359C4"/>
    <w:rsid w:val="004360A2"/>
    <w:rsid w:val="004413BC"/>
    <w:rsid w:val="004434A9"/>
    <w:rsid w:val="00446D82"/>
    <w:rsid w:val="0044792C"/>
    <w:rsid w:val="00452FB6"/>
    <w:rsid w:val="00454750"/>
    <w:rsid w:val="00456C5E"/>
    <w:rsid w:val="00460C63"/>
    <w:rsid w:val="0046141A"/>
    <w:rsid w:val="00461640"/>
    <w:rsid w:val="00463585"/>
    <w:rsid w:val="00464859"/>
    <w:rsid w:val="004738F8"/>
    <w:rsid w:val="00473D67"/>
    <w:rsid w:val="004745F0"/>
    <w:rsid w:val="0047653F"/>
    <w:rsid w:val="00492A90"/>
    <w:rsid w:val="004944FD"/>
    <w:rsid w:val="00494E88"/>
    <w:rsid w:val="004953C3"/>
    <w:rsid w:val="004958A0"/>
    <w:rsid w:val="004961F2"/>
    <w:rsid w:val="00497E65"/>
    <w:rsid w:val="004A4C81"/>
    <w:rsid w:val="004A5578"/>
    <w:rsid w:val="004A6F05"/>
    <w:rsid w:val="004B062A"/>
    <w:rsid w:val="004B0FA7"/>
    <w:rsid w:val="004B1277"/>
    <w:rsid w:val="004B53D3"/>
    <w:rsid w:val="004C281B"/>
    <w:rsid w:val="004C35F5"/>
    <w:rsid w:val="004C38FB"/>
    <w:rsid w:val="004C44DF"/>
    <w:rsid w:val="004C5297"/>
    <w:rsid w:val="004C643E"/>
    <w:rsid w:val="004C7B38"/>
    <w:rsid w:val="004D1DFA"/>
    <w:rsid w:val="004D28D2"/>
    <w:rsid w:val="004D384D"/>
    <w:rsid w:val="004D399E"/>
    <w:rsid w:val="004D657D"/>
    <w:rsid w:val="004E29B5"/>
    <w:rsid w:val="004E447E"/>
    <w:rsid w:val="004E70B1"/>
    <w:rsid w:val="004F0260"/>
    <w:rsid w:val="004F71C3"/>
    <w:rsid w:val="005006CE"/>
    <w:rsid w:val="00501FAF"/>
    <w:rsid w:val="00502771"/>
    <w:rsid w:val="005031EF"/>
    <w:rsid w:val="005039D9"/>
    <w:rsid w:val="00504A26"/>
    <w:rsid w:val="00506B84"/>
    <w:rsid w:val="00515048"/>
    <w:rsid w:val="00515EC4"/>
    <w:rsid w:val="005168CA"/>
    <w:rsid w:val="00517418"/>
    <w:rsid w:val="00524739"/>
    <w:rsid w:val="00526D10"/>
    <w:rsid w:val="00531BB6"/>
    <w:rsid w:val="00531D90"/>
    <w:rsid w:val="00531F4A"/>
    <w:rsid w:val="0053215C"/>
    <w:rsid w:val="00532E99"/>
    <w:rsid w:val="005404A7"/>
    <w:rsid w:val="0054444D"/>
    <w:rsid w:val="0054616D"/>
    <w:rsid w:val="0055042D"/>
    <w:rsid w:val="00551943"/>
    <w:rsid w:val="00552285"/>
    <w:rsid w:val="00553F54"/>
    <w:rsid w:val="005566EC"/>
    <w:rsid w:val="00557298"/>
    <w:rsid w:val="00557C96"/>
    <w:rsid w:val="00561A7C"/>
    <w:rsid w:val="0056221E"/>
    <w:rsid w:val="00571FE1"/>
    <w:rsid w:val="00572116"/>
    <w:rsid w:val="0057246F"/>
    <w:rsid w:val="005755B6"/>
    <w:rsid w:val="005842AE"/>
    <w:rsid w:val="0058480B"/>
    <w:rsid w:val="005850E3"/>
    <w:rsid w:val="00585EF2"/>
    <w:rsid w:val="00586465"/>
    <w:rsid w:val="005909B7"/>
    <w:rsid w:val="00592F0B"/>
    <w:rsid w:val="00592FDA"/>
    <w:rsid w:val="00593273"/>
    <w:rsid w:val="00593AAB"/>
    <w:rsid w:val="00593B9F"/>
    <w:rsid w:val="005962D7"/>
    <w:rsid w:val="005A5686"/>
    <w:rsid w:val="005A5E74"/>
    <w:rsid w:val="005B14D0"/>
    <w:rsid w:val="005B1A33"/>
    <w:rsid w:val="005B1C90"/>
    <w:rsid w:val="005B1CFB"/>
    <w:rsid w:val="005B2BF9"/>
    <w:rsid w:val="005B3E1D"/>
    <w:rsid w:val="005B548A"/>
    <w:rsid w:val="005B57A3"/>
    <w:rsid w:val="005B6CB2"/>
    <w:rsid w:val="005C318A"/>
    <w:rsid w:val="005C3546"/>
    <w:rsid w:val="005C69A9"/>
    <w:rsid w:val="005C6A65"/>
    <w:rsid w:val="005D15F9"/>
    <w:rsid w:val="005D3E6A"/>
    <w:rsid w:val="005D5CBB"/>
    <w:rsid w:val="005D6C4E"/>
    <w:rsid w:val="005D6D8B"/>
    <w:rsid w:val="005E24FC"/>
    <w:rsid w:val="005E2F29"/>
    <w:rsid w:val="005E632E"/>
    <w:rsid w:val="005E6F35"/>
    <w:rsid w:val="005F08C5"/>
    <w:rsid w:val="005F0A92"/>
    <w:rsid w:val="005F12B1"/>
    <w:rsid w:val="005F1876"/>
    <w:rsid w:val="005F1EB9"/>
    <w:rsid w:val="005F350D"/>
    <w:rsid w:val="005F3BC7"/>
    <w:rsid w:val="005F402F"/>
    <w:rsid w:val="005F4921"/>
    <w:rsid w:val="00601382"/>
    <w:rsid w:val="00604BD9"/>
    <w:rsid w:val="00604F94"/>
    <w:rsid w:val="006067FA"/>
    <w:rsid w:val="00606816"/>
    <w:rsid w:val="00606F0C"/>
    <w:rsid w:val="00606F82"/>
    <w:rsid w:val="00607538"/>
    <w:rsid w:val="00613081"/>
    <w:rsid w:val="006147B3"/>
    <w:rsid w:val="00614DA1"/>
    <w:rsid w:val="00615D1E"/>
    <w:rsid w:val="00616BDE"/>
    <w:rsid w:val="0062153C"/>
    <w:rsid w:val="00621D4E"/>
    <w:rsid w:val="00622271"/>
    <w:rsid w:val="006238A1"/>
    <w:rsid w:val="00624512"/>
    <w:rsid w:val="0062619D"/>
    <w:rsid w:val="006268D0"/>
    <w:rsid w:val="00627669"/>
    <w:rsid w:val="00627D76"/>
    <w:rsid w:val="006303D2"/>
    <w:rsid w:val="00634C21"/>
    <w:rsid w:val="00635A77"/>
    <w:rsid w:val="00651331"/>
    <w:rsid w:val="006531B3"/>
    <w:rsid w:val="006557F6"/>
    <w:rsid w:val="006561EC"/>
    <w:rsid w:val="00656E3E"/>
    <w:rsid w:val="00656E9F"/>
    <w:rsid w:val="00665B7A"/>
    <w:rsid w:val="00670D93"/>
    <w:rsid w:val="006723B0"/>
    <w:rsid w:val="00672C9A"/>
    <w:rsid w:val="00674712"/>
    <w:rsid w:val="006751D2"/>
    <w:rsid w:val="0067699B"/>
    <w:rsid w:val="00680826"/>
    <w:rsid w:val="00683F8F"/>
    <w:rsid w:val="00683FC3"/>
    <w:rsid w:val="0068423F"/>
    <w:rsid w:val="006845C5"/>
    <w:rsid w:val="006913EC"/>
    <w:rsid w:val="00691984"/>
    <w:rsid w:val="00693792"/>
    <w:rsid w:val="0069450D"/>
    <w:rsid w:val="00695167"/>
    <w:rsid w:val="00695618"/>
    <w:rsid w:val="00697BDF"/>
    <w:rsid w:val="006A6E08"/>
    <w:rsid w:val="006A757F"/>
    <w:rsid w:val="006B04B7"/>
    <w:rsid w:val="006B0A85"/>
    <w:rsid w:val="006B795A"/>
    <w:rsid w:val="006C0F62"/>
    <w:rsid w:val="006C287F"/>
    <w:rsid w:val="006C30F7"/>
    <w:rsid w:val="006C5CA5"/>
    <w:rsid w:val="006C77A0"/>
    <w:rsid w:val="006D15AA"/>
    <w:rsid w:val="006D21A4"/>
    <w:rsid w:val="006D21FB"/>
    <w:rsid w:val="006E01E7"/>
    <w:rsid w:val="006E0875"/>
    <w:rsid w:val="006E0F18"/>
    <w:rsid w:val="006E1652"/>
    <w:rsid w:val="006E1BFC"/>
    <w:rsid w:val="006E2D0D"/>
    <w:rsid w:val="006F0903"/>
    <w:rsid w:val="006F3654"/>
    <w:rsid w:val="006F59C0"/>
    <w:rsid w:val="006F6E52"/>
    <w:rsid w:val="006F785E"/>
    <w:rsid w:val="00702D59"/>
    <w:rsid w:val="00703D24"/>
    <w:rsid w:val="00707054"/>
    <w:rsid w:val="00707993"/>
    <w:rsid w:val="00707EE9"/>
    <w:rsid w:val="0071347B"/>
    <w:rsid w:val="0072079D"/>
    <w:rsid w:val="007239E6"/>
    <w:rsid w:val="00724801"/>
    <w:rsid w:val="00724FBC"/>
    <w:rsid w:val="007277CD"/>
    <w:rsid w:val="007311FA"/>
    <w:rsid w:val="007313A2"/>
    <w:rsid w:val="0073181D"/>
    <w:rsid w:val="00732284"/>
    <w:rsid w:val="00736EFC"/>
    <w:rsid w:val="00743598"/>
    <w:rsid w:val="007463BA"/>
    <w:rsid w:val="00746A5F"/>
    <w:rsid w:val="007509C4"/>
    <w:rsid w:val="007535BE"/>
    <w:rsid w:val="00757C5D"/>
    <w:rsid w:val="00763F5C"/>
    <w:rsid w:val="0076555C"/>
    <w:rsid w:val="00770662"/>
    <w:rsid w:val="00771881"/>
    <w:rsid w:val="00774446"/>
    <w:rsid w:val="00774ACC"/>
    <w:rsid w:val="00775679"/>
    <w:rsid w:val="00775A7A"/>
    <w:rsid w:val="007760FB"/>
    <w:rsid w:val="0077793B"/>
    <w:rsid w:val="00782EC8"/>
    <w:rsid w:val="00787817"/>
    <w:rsid w:val="007913FF"/>
    <w:rsid w:val="0079168F"/>
    <w:rsid w:val="00791EDA"/>
    <w:rsid w:val="00791FEE"/>
    <w:rsid w:val="00793DB3"/>
    <w:rsid w:val="007941AE"/>
    <w:rsid w:val="00797CBE"/>
    <w:rsid w:val="007A1014"/>
    <w:rsid w:val="007A6782"/>
    <w:rsid w:val="007A730A"/>
    <w:rsid w:val="007C1685"/>
    <w:rsid w:val="007D3845"/>
    <w:rsid w:val="007D3CB8"/>
    <w:rsid w:val="007D4A0A"/>
    <w:rsid w:val="007D5C97"/>
    <w:rsid w:val="007D6780"/>
    <w:rsid w:val="007E39C1"/>
    <w:rsid w:val="007E3CA3"/>
    <w:rsid w:val="007E4568"/>
    <w:rsid w:val="007E48E8"/>
    <w:rsid w:val="007F1A8D"/>
    <w:rsid w:val="007F2C42"/>
    <w:rsid w:val="007F4317"/>
    <w:rsid w:val="007F4E95"/>
    <w:rsid w:val="008015C4"/>
    <w:rsid w:val="008017D7"/>
    <w:rsid w:val="00801BB9"/>
    <w:rsid w:val="00803278"/>
    <w:rsid w:val="00806C54"/>
    <w:rsid w:val="00806FC2"/>
    <w:rsid w:val="00807FA7"/>
    <w:rsid w:val="00810A31"/>
    <w:rsid w:val="0081449F"/>
    <w:rsid w:val="00814EE2"/>
    <w:rsid w:val="008175DC"/>
    <w:rsid w:val="0081773B"/>
    <w:rsid w:val="00821C9C"/>
    <w:rsid w:val="008234F8"/>
    <w:rsid w:val="008236CE"/>
    <w:rsid w:val="00824F68"/>
    <w:rsid w:val="00833AED"/>
    <w:rsid w:val="0083503F"/>
    <w:rsid w:val="00835084"/>
    <w:rsid w:val="00837754"/>
    <w:rsid w:val="00843590"/>
    <w:rsid w:val="00843747"/>
    <w:rsid w:val="00843CDC"/>
    <w:rsid w:val="00846A0C"/>
    <w:rsid w:val="0084767E"/>
    <w:rsid w:val="008510E3"/>
    <w:rsid w:val="008525FE"/>
    <w:rsid w:val="0085662F"/>
    <w:rsid w:val="00860496"/>
    <w:rsid w:val="00863393"/>
    <w:rsid w:val="008633B4"/>
    <w:rsid w:val="00864B48"/>
    <w:rsid w:val="00874567"/>
    <w:rsid w:val="0087622E"/>
    <w:rsid w:val="0087681F"/>
    <w:rsid w:val="0088137F"/>
    <w:rsid w:val="00884BC2"/>
    <w:rsid w:val="00885C0D"/>
    <w:rsid w:val="00887884"/>
    <w:rsid w:val="008927D4"/>
    <w:rsid w:val="00893B87"/>
    <w:rsid w:val="008A008E"/>
    <w:rsid w:val="008A0634"/>
    <w:rsid w:val="008A070A"/>
    <w:rsid w:val="008A4AD0"/>
    <w:rsid w:val="008A5EE0"/>
    <w:rsid w:val="008B0753"/>
    <w:rsid w:val="008B0825"/>
    <w:rsid w:val="008B5428"/>
    <w:rsid w:val="008B678D"/>
    <w:rsid w:val="008B7338"/>
    <w:rsid w:val="008C01D9"/>
    <w:rsid w:val="008C0A4F"/>
    <w:rsid w:val="008C0F26"/>
    <w:rsid w:val="008C4F5C"/>
    <w:rsid w:val="008C5611"/>
    <w:rsid w:val="008D125E"/>
    <w:rsid w:val="008D314A"/>
    <w:rsid w:val="008D6CF9"/>
    <w:rsid w:val="008D7638"/>
    <w:rsid w:val="008E0B2C"/>
    <w:rsid w:val="008E17D4"/>
    <w:rsid w:val="008E1BC8"/>
    <w:rsid w:val="008E3AAC"/>
    <w:rsid w:val="008E7A54"/>
    <w:rsid w:val="008F359F"/>
    <w:rsid w:val="008F5203"/>
    <w:rsid w:val="008F7507"/>
    <w:rsid w:val="009032F1"/>
    <w:rsid w:val="0090365F"/>
    <w:rsid w:val="00904A5D"/>
    <w:rsid w:val="0090611E"/>
    <w:rsid w:val="00912B72"/>
    <w:rsid w:val="00914504"/>
    <w:rsid w:val="00914916"/>
    <w:rsid w:val="00916249"/>
    <w:rsid w:val="00916AF6"/>
    <w:rsid w:val="009212A7"/>
    <w:rsid w:val="009214C2"/>
    <w:rsid w:val="00921ADB"/>
    <w:rsid w:val="00924437"/>
    <w:rsid w:val="009249B8"/>
    <w:rsid w:val="009249CE"/>
    <w:rsid w:val="00925DB7"/>
    <w:rsid w:val="009260AC"/>
    <w:rsid w:val="00926F39"/>
    <w:rsid w:val="00933BA8"/>
    <w:rsid w:val="00934559"/>
    <w:rsid w:val="00935F1B"/>
    <w:rsid w:val="00937D52"/>
    <w:rsid w:val="009409C3"/>
    <w:rsid w:val="009449F0"/>
    <w:rsid w:val="00947A31"/>
    <w:rsid w:val="00950F49"/>
    <w:rsid w:val="00952A49"/>
    <w:rsid w:val="009538AE"/>
    <w:rsid w:val="00954537"/>
    <w:rsid w:val="009552FA"/>
    <w:rsid w:val="00956133"/>
    <w:rsid w:val="009609CD"/>
    <w:rsid w:val="009649EC"/>
    <w:rsid w:val="00965101"/>
    <w:rsid w:val="0097653C"/>
    <w:rsid w:val="00976D7C"/>
    <w:rsid w:val="009775D1"/>
    <w:rsid w:val="00981A5E"/>
    <w:rsid w:val="00982371"/>
    <w:rsid w:val="00982B13"/>
    <w:rsid w:val="009837DB"/>
    <w:rsid w:val="00992A9B"/>
    <w:rsid w:val="009948CA"/>
    <w:rsid w:val="00997698"/>
    <w:rsid w:val="009A05A3"/>
    <w:rsid w:val="009A10FF"/>
    <w:rsid w:val="009A3A2C"/>
    <w:rsid w:val="009A4055"/>
    <w:rsid w:val="009A5AB7"/>
    <w:rsid w:val="009A5DDE"/>
    <w:rsid w:val="009A7927"/>
    <w:rsid w:val="009B1BF6"/>
    <w:rsid w:val="009B1DC8"/>
    <w:rsid w:val="009B1FFB"/>
    <w:rsid w:val="009B282B"/>
    <w:rsid w:val="009B47D4"/>
    <w:rsid w:val="009B48D4"/>
    <w:rsid w:val="009B60CF"/>
    <w:rsid w:val="009C0938"/>
    <w:rsid w:val="009C0E1B"/>
    <w:rsid w:val="009C290E"/>
    <w:rsid w:val="009C3655"/>
    <w:rsid w:val="009C3AE4"/>
    <w:rsid w:val="009C3F9F"/>
    <w:rsid w:val="009C662F"/>
    <w:rsid w:val="009C74FC"/>
    <w:rsid w:val="009D0EAE"/>
    <w:rsid w:val="009D1A74"/>
    <w:rsid w:val="009D1E91"/>
    <w:rsid w:val="009D2E78"/>
    <w:rsid w:val="009E6A3F"/>
    <w:rsid w:val="009E7D07"/>
    <w:rsid w:val="009F1089"/>
    <w:rsid w:val="009F40E9"/>
    <w:rsid w:val="009F6648"/>
    <w:rsid w:val="009F79AA"/>
    <w:rsid w:val="009F7E7A"/>
    <w:rsid w:val="00A02654"/>
    <w:rsid w:val="00A166E8"/>
    <w:rsid w:val="00A169AB"/>
    <w:rsid w:val="00A16DA7"/>
    <w:rsid w:val="00A20DA0"/>
    <w:rsid w:val="00A21927"/>
    <w:rsid w:val="00A21E3E"/>
    <w:rsid w:val="00A25FF5"/>
    <w:rsid w:val="00A325EF"/>
    <w:rsid w:val="00A33B5B"/>
    <w:rsid w:val="00A34105"/>
    <w:rsid w:val="00A37A9B"/>
    <w:rsid w:val="00A402D8"/>
    <w:rsid w:val="00A408ED"/>
    <w:rsid w:val="00A410D1"/>
    <w:rsid w:val="00A418C5"/>
    <w:rsid w:val="00A4461D"/>
    <w:rsid w:val="00A47DF4"/>
    <w:rsid w:val="00A47EB8"/>
    <w:rsid w:val="00A5114C"/>
    <w:rsid w:val="00A51810"/>
    <w:rsid w:val="00A54057"/>
    <w:rsid w:val="00A63108"/>
    <w:rsid w:val="00A632B5"/>
    <w:rsid w:val="00A64AC1"/>
    <w:rsid w:val="00A67D0F"/>
    <w:rsid w:val="00A67DEF"/>
    <w:rsid w:val="00A7553B"/>
    <w:rsid w:val="00A7634B"/>
    <w:rsid w:val="00A76B2E"/>
    <w:rsid w:val="00A834CD"/>
    <w:rsid w:val="00A84E7B"/>
    <w:rsid w:val="00A8608E"/>
    <w:rsid w:val="00A86D1B"/>
    <w:rsid w:val="00A917F7"/>
    <w:rsid w:val="00A93D1A"/>
    <w:rsid w:val="00A9594D"/>
    <w:rsid w:val="00A96A3D"/>
    <w:rsid w:val="00AA26F7"/>
    <w:rsid w:val="00AA5622"/>
    <w:rsid w:val="00AA5DBB"/>
    <w:rsid w:val="00AA76AE"/>
    <w:rsid w:val="00AA7EF6"/>
    <w:rsid w:val="00AB2CD7"/>
    <w:rsid w:val="00AB495B"/>
    <w:rsid w:val="00AB4B77"/>
    <w:rsid w:val="00AB759D"/>
    <w:rsid w:val="00AB7D32"/>
    <w:rsid w:val="00AC132E"/>
    <w:rsid w:val="00AC3453"/>
    <w:rsid w:val="00AC470D"/>
    <w:rsid w:val="00AC6CC5"/>
    <w:rsid w:val="00AD123B"/>
    <w:rsid w:val="00AD1528"/>
    <w:rsid w:val="00AD3797"/>
    <w:rsid w:val="00AD49F8"/>
    <w:rsid w:val="00AD512A"/>
    <w:rsid w:val="00AD52A6"/>
    <w:rsid w:val="00AD6007"/>
    <w:rsid w:val="00AD7B71"/>
    <w:rsid w:val="00AE5450"/>
    <w:rsid w:val="00AF0CFA"/>
    <w:rsid w:val="00AF1E31"/>
    <w:rsid w:val="00AF4B3E"/>
    <w:rsid w:val="00AF4F36"/>
    <w:rsid w:val="00AF4FE7"/>
    <w:rsid w:val="00AF57F3"/>
    <w:rsid w:val="00B0624D"/>
    <w:rsid w:val="00B10938"/>
    <w:rsid w:val="00B176C2"/>
    <w:rsid w:val="00B2317C"/>
    <w:rsid w:val="00B239E9"/>
    <w:rsid w:val="00B26135"/>
    <w:rsid w:val="00B27132"/>
    <w:rsid w:val="00B319A3"/>
    <w:rsid w:val="00B32B0D"/>
    <w:rsid w:val="00B34684"/>
    <w:rsid w:val="00B35EC8"/>
    <w:rsid w:val="00B367EC"/>
    <w:rsid w:val="00B4102D"/>
    <w:rsid w:val="00B41AA5"/>
    <w:rsid w:val="00B431F6"/>
    <w:rsid w:val="00B46A36"/>
    <w:rsid w:val="00B47EFA"/>
    <w:rsid w:val="00B50B28"/>
    <w:rsid w:val="00B50D17"/>
    <w:rsid w:val="00B54A23"/>
    <w:rsid w:val="00B565E1"/>
    <w:rsid w:val="00B60264"/>
    <w:rsid w:val="00B60D73"/>
    <w:rsid w:val="00B6361F"/>
    <w:rsid w:val="00B6414F"/>
    <w:rsid w:val="00B671C5"/>
    <w:rsid w:val="00B70AA9"/>
    <w:rsid w:val="00B728FF"/>
    <w:rsid w:val="00B730D3"/>
    <w:rsid w:val="00B74482"/>
    <w:rsid w:val="00B74681"/>
    <w:rsid w:val="00B7482C"/>
    <w:rsid w:val="00B77637"/>
    <w:rsid w:val="00B81AE8"/>
    <w:rsid w:val="00B83213"/>
    <w:rsid w:val="00B90026"/>
    <w:rsid w:val="00B921B7"/>
    <w:rsid w:val="00B92A6C"/>
    <w:rsid w:val="00B94887"/>
    <w:rsid w:val="00B94D8D"/>
    <w:rsid w:val="00BA03CB"/>
    <w:rsid w:val="00BA0DB5"/>
    <w:rsid w:val="00BA1868"/>
    <w:rsid w:val="00BA4C11"/>
    <w:rsid w:val="00BA4D6B"/>
    <w:rsid w:val="00BA53DD"/>
    <w:rsid w:val="00BA5789"/>
    <w:rsid w:val="00BA5B9A"/>
    <w:rsid w:val="00BA68FA"/>
    <w:rsid w:val="00BA75BB"/>
    <w:rsid w:val="00BA78B9"/>
    <w:rsid w:val="00BB327F"/>
    <w:rsid w:val="00BB5D98"/>
    <w:rsid w:val="00BC0791"/>
    <w:rsid w:val="00BC11BA"/>
    <w:rsid w:val="00BC24AE"/>
    <w:rsid w:val="00BC3D8D"/>
    <w:rsid w:val="00BC418D"/>
    <w:rsid w:val="00BC5B8F"/>
    <w:rsid w:val="00BD0A2B"/>
    <w:rsid w:val="00BD1539"/>
    <w:rsid w:val="00BD2318"/>
    <w:rsid w:val="00BD4C00"/>
    <w:rsid w:val="00BD5987"/>
    <w:rsid w:val="00BE2180"/>
    <w:rsid w:val="00BE272D"/>
    <w:rsid w:val="00BE3626"/>
    <w:rsid w:val="00BE39BF"/>
    <w:rsid w:val="00BE7A85"/>
    <w:rsid w:val="00BF0A07"/>
    <w:rsid w:val="00BF2009"/>
    <w:rsid w:val="00BF4370"/>
    <w:rsid w:val="00BF62E3"/>
    <w:rsid w:val="00BF6BA8"/>
    <w:rsid w:val="00C05352"/>
    <w:rsid w:val="00C21267"/>
    <w:rsid w:val="00C213AF"/>
    <w:rsid w:val="00C21A5A"/>
    <w:rsid w:val="00C23E11"/>
    <w:rsid w:val="00C27B07"/>
    <w:rsid w:val="00C31B8E"/>
    <w:rsid w:val="00C35D6E"/>
    <w:rsid w:val="00C364BB"/>
    <w:rsid w:val="00C40696"/>
    <w:rsid w:val="00C407A4"/>
    <w:rsid w:val="00C412B2"/>
    <w:rsid w:val="00C427AE"/>
    <w:rsid w:val="00C45D8A"/>
    <w:rsid w:val="00C4608D"/>
    <w:rsid w:val="00C46CAC"/>
    <w:rsid w:val="00C4725C"/>
    <w:rsid w:val="00C5263F"/>
    <w:rsid w:val="00C52E22"/>
    <w:rsid w:val="00C54645"/>
    <w:rsid w:val="00C55F3F"/>
    <w:rsid w:val="00C56B46"/>
    <w:rsid w:val="00C6065F"/>
    <w:rsid w:val="00C6187D"/>
    <w:rsid w:val="00C61F1D"/>
    <w:rsid w:val="00C61F78"/>
    <w:rsid w:val="00C62660"/>
    <w:rsid w:val="00C66F1C"/>
    <w:rsid w:val="00C700F6"/>
    <w:rsid w:val="00C7180E"/>
    <w:rsid w:val="00C733F0"/>
    <w:rsid w:val="00C73FFD"/>
    <w:rsid w:val="00C745CD"/>
    <w:rsid w:val="00C749BF"/>
    <w:rsid w:val="00C81C91"/>
    <w:rsid w:val="00C81ED6"/>
    <w:rsid w:val="00C81FA5"/>
    <w:rsid w:val="00C829CA"/>
    <w:rsid w:val="00C833CB"/>
    <w:rsid w:val="00C83C4E"/>
    <w:rsid w:val="00C91A77"/>
    <w:rsid w:val="00C92C3C"/>
    <w:rsid w:val="00CA2CFC"/>
    <w:rsid w:val="00CA3E80"/>
    <w:rsid w:val="00CB2AD5"/>
    <w:rsid w:val="00CB36EC"/>
    <w:rsid w:val="00CB58DD"/>
    <w:rsid w:val="00CC02F1"/>
    <w:rsid w:val="00CC1B02"/>
    <w:rsid w:val="00CC1F99"/>
    <w:rsid w:val="00CC39F2"/>
    <w:rsid w:val="00CC5310"/>
    <w:rsid w:val="00CD236D"/>
    <w:rsid w:val="00CD3551"/>
    <w:rsid w:val="00CD5627"/>
    <w:rsid w:val="00CE012F"/>
    <w:rsid w:val="00CE0924"/>
    <w:rsid w:val="00CE107B"/>
    <w:rsid w:val="00CE1589"/>
    <w:rsid w:val="00CE23C5"/>
    <w:rsid w:val="00CE2FB9"/>
    <w:rsid w:val="00CE522D"/>
    <w:rsid w:val="00CF3822"/>
    <w:rsid w:val="00CF3958"/>
    <w:rsid w:val="00CF5FD1"/>
    <w:rsid w:val="00CF745D"/>
    <w:rsid w:val="00D01E39"/>
    <w:rsid w:val="00D031DC"/>
    <w:rsid w:val="00D03539"/>
    <w:rsid w:val="00D05AB6"/>
    <w:rsid w:val="00D103B1"/>
    <w:rsid w:val="00D11F57"/>
    <w:rsid w:val="00D124B6"/>
    <w:rsid w:val="00D129E9"/>
    <w:rsid w:val="00D139AF"/>
    <w:rsid w:val="00D13DB5"/>
    <w:rsid w:val="00D16546"/>
    <w:rsid w:val="00D2041C"/>
    <w:rsid w:val="00D23535"/>
    <w:rsid w:val="00D2544D"/>
    <w:rsid w:val="00D32F1F"/>
    <w:rsid w:val="00D34C21"/>
    <w:rsid w:val="00D37844"/>
    <w:rsid w:val="00D41E75"/>
    <w:rsid w:val="00D428E7"/>
    <w:rsid w:val="00D4523B"/>
    <w:rsid w:val="00D45AC5"/>
    <w:rsid w:val="00D46F46"/>
    <w:rsid w:val="00D47A6F"/>
    <w:rsid w:val="00D52B9B"/>
    <w:rsid w:val="00D54D42"/>
    <w:rsid w:val="00D56698"/>
    <w:rsid w:val="00D5772D"/>
    <w:rsid w:val="00D579B8"/>
    <w:rsid w:val="00D60745"/>
    <w:rsid w:val="00D60C80"/>
    <w:rsid w:val="00D61565"/>
    <w:rsid w:val="00D6412B"/>
    <w:rsid w:val="00D64815"/>
    <w:rsid w:val="00D66510"/>
    <w:rsid w:val="00D677CD"/>
    <w:rsid w:val="00D7506F"/>
    <w:rsid w:val="00D801F5"/>
    <w:rsid w:val="00D814F7"/>
    <w:rsid w:val="00D81714"/>
    <w:rsid w:val="00D82669"/>
    <w:rsid w:val="00D82FF4"/>
    <w:rsid w:val="00D8328F"/>
    <w:rsid w:val="00D84BF2"/>
    <w:rsid w:val="00D860FE"/>
    <w:rsid w:val="00D915BB"/>
    <w:rsid w:val="00D91E5F"/>
    <w:rsid w:val="00D931AB"/>
    <w:rsid w:val="00D94CB5"/>
    <w:rsid w:val="00D959CF"/>
    <w:rsid w:val="00D97C80"/>
    <w:rsid w:val="00DA58D9"/>
    <w:rsid w:val="00DB0899"/>
    <w:rsid w:val="00DB440F"/>
    <w:rsid w:val="00DB69C2"/>
    <w:rsid w:val="00DC1DD7"/>
    <w:rsid w:val="00DC4FA4"/>
    <w:rsid w:val="00DC5400"/>
    <w:rsid w:val="00DC617E"/>
    <w:rsid w:val="00DC77EC"/>
    <w:rsid w:val="00DD0135"/>
    <w:rsid w:val="00DD7B0A"/>
    <w:rsid w:val="00DE0726"/>
    <w:rsid w:val="00DE35F8"/>
    <w:rsid w:val="00DF095F"/>
    <w:rsid w:val="00DF096F"/>
    <w:rsid w:val="00DF2EEC"/>
    <w:rsid w:val="00DF5BF2"/>
    <w:rsid w:val="00DF6B0B"/>
    <w:rsid w:val="00E00C61"/>
    <w:rsid w:val="00E02875"/>
    <w:rsid w:val="00E02AC5"/>
    <w:rsid w:val="00E03A1A"/>
    <w:rsid w:val="00E047F6"/>
    <w:rsid w:val="00E049CE"/>
    <w:rsid w:val="00E04B86"/>
    <w:rsid w:val="00E067AD"/>
    <w:rsid w:val="00E07279"/>
    <w:rsid w:val="00E0769A"/>
    <w:rsid w:val="00E11E06"/>
    <w:rsid w:val="00E137FB"/>
    <w:rsid w:val="00E2084E"/>
    <w:rsid w:val="00E21008"/>
    <w:rsid w:val="00E228BA"/>
    <w:rsid w:val="00E23BEB"/>
    <w:rsid w:val="00E249B1"/>
    <w:rsid w:val="00E263E3"/>
    <w:rsid w:val="00E3673B"/>
    <w:rsid w:val="00E406C4"/>
    <w:rsid w:val="00E43100"/>
    <w:rsid w:val="00E52D60"/>
    <w:rsid w:val="00E55A5D"/>
    <w:rsid w:val="00E567C1"/>
    <w:rsid w:val="00E56B67"/>
    <w:rsid w:val="00E56F50"/>
    <w:rsid w:val="00E62992"/>
    <w:rsid w:val="00E62EB1"/>
    <w:rsid w:val="00E64640"/>
    <w:rsid w:val="00E64783"/>
    <w:rsid w:val="00E72AF7"/>
    <w:rsid w:val="00E7339A"/>
    <w:rsid w:val="00E73E37"/>
    <w:rsid w:val="00E77AFB"/>
    <w:rsid w:val="00E77D68"/>
    <w:rsid w:val="00E82264"/>
    <w:rsid w:val="00E82B7F"/>
    <w:rsid w:val="00E82FE2"/>
    <w:rsid w:val="00E85A12"/>
    <w:rsid w:val="00E911EA"/>
    <w:rsid w:val="00E9132C"/>
    <w:rsid w:val="00E9161D"/>
    <w:rsid w:val="00E92132"/>
    <w:rsid w:val="00E945A9"/>
    <w:rsid w:val="00E96094"/>
    <w:rsid w:val="00E96686"/>
    <w:rsid w:val="00E97615"/>
    <w:rsid w:val="00E97B23"/>
    <w:rsid w:val="00E97CDF"/>
    <w:rsid w:val="00EA074B"/>
    <w:rsid w:val="00EA2D76"/>
    <w:rsid w:val="00EA60C1"/>
    <w:rsid w:val="00EA67B1"/>
    <w:rsid w:val="00EB00BB"/>
    <w:rsid w:val="00EB104A"/>
    <w:rsid w:val="00EB3D40"/>
    <w:rsid w:val="00EB6A52"/>
    <w:rsid w:val="00EB6AFE"/>
    <w:rsid w:val="00EC0193"/>
    <w:rsid w:val="00EC0FBF"/>
    <w:rsid w:val="00EC381F"/>
    <w:rsid w:val="00EC3944"/>
    <w:rsid w:val="00EC3A92"/>
    <w:rsid w:val="00EC7376"/>
    <w:rsid w:val="00ED2AB5"/>
    <w:rsid w:val="00ED3325"/>
    <w:rsid w:val="00ED3E63"/>
    <w:rsid w:val="00ED573F"/>
    <w:rsid w:val="00ED7031"/>
    <w:rsid w:val="00EE450E"/>
    <w:rsid w:val="00EE5184"/>
    <w:rsid w:val="00EE58D1"/>
    <w:rsid w:val="00EE651C"/>
    <w:rsid w:val="00EF1D9A"/>
    <w:rsid w:val="00EF270F"/>
    <w:rsid w:val="00F02E3F"/>
    <w:rsid w:val="00F032F4"/>
    <w:rsid w:val="00F04A60"/>
    <w:rsid w:val="00F04F83"/>
    <w:rsid w:val="00F106DD"/>
    <w:rsid w:val="00F14D99"/>
    <w:rsid w:val="00F21342"/>
    <w:rsid w:val="00F21526"/>
    <w:rsid w:val="00F226F9"/>
    <w:rsid w:val="00F22D61"/>
    <w:rsid w:val="00F24669"/>
    <w:rsid w:val="00F311D8"/>
    <w:rsid w:val="00F3246A"/>
    <w:rsid w:val="00F378F0"/>
    <w:rsid w:val="00F41110"/>
    <w:rsid w:val="00F42703"/>
    <w:rsid w:val="00F42985"/>
    <w:rsid w:val="00F42B39"/>
    <w:rsid w:val="00F43623"/>
    <w:rsid w:val="00F43E62"/>
    <w:rsid w:val="00F470A0"/>
    <w:rsid w:val="00F477F2"/>
    <w:rsid w:val="00F5104E"/>
    <w:rsid w:val="00F51FD2"/>
    <w:rsid w:val="00F57490"/>
    <w:rsid w:val="00F6346B"/>
    <w:rsid w:val="00F71710"/>
    <w:rsid w:val="00F71A1D"/>
    <w:rsid w:val="00F72D44"/>
    <w:rsid w:val="00F76BBB"/>
    <w:rsid w:val="00F82F05"/>
    <w:rsid w:val="00F9173C"/>
    <w:rsid w:val="00F94B26"/>
    <w:rsid w:val="00F9510B"/>
    <w:rsid w:val="00FA3C5E"/>
    <w:rsid w:val="00FA4356"/>
    <w:rsid w:val="00FA466F"/>
    <w:rsid w:val="00FA4CE7"/>
    <w:rsid w:val="00FA64E8"/>
    <w:rsid w:val="00FA6F15"/>
    <w:rsid w:val="00FB1A74"/>
    <w:rsid w:val="00FB4197"/>
    <w:rsid w:val="00FC09C7"/>
    <w:rsid w:val="00FC1396"/>
    <w:rsid w:val="00FC3CE2"/>
    <w:rsid w:val="00FC4826"/>
    <w:rsid w:val="00FC554D"/>
    <w:rsid w:val="00FC6582"/>
    <w:rsid w:val="00FC6686"/>
    <w:rsid w:val="00FC7455"/>
    <w:rsid w:val="00FC7E66"/>
    <w:rsid w:val="00FD3661"/>
    <w:rsid w:val="00FD62C9"/>
    <w:rsid w:val="00FD7486"/>
    <w:rsid w:val="00FE0543"/>
    <w:rsid w:val="00FE2CB6"/>
    <w:rsid w:val="00FE511C"/>
    <w:rsid w:val="00FE5F5B"/>
    <w:rsid w:val="00FE68C8"/>
    <w:rsid w:val="00FE68E8"/>
    <w:rsid w:val="00FF17FB"/>
    <w:rsid w:val="00FF3936"/>
    <w:rsid w:val="00FF3B74"/>
    <w:rsid w:val="00FF4D84"/>
    <w:rsid w:val="00FF5FD1"/>
    <w:rsid w:val="00FF6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C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4DA1"/>
    <w:rPr>
      <w:color w:val="0000FF" w:themeColor="hyperlink"/>
      <w:u w:val="single"/>
    </w:rPr>
  </w:style>
  <w:style w:type="paragraph" w:styleId="a4">
    <w:name w:val="List Paragraph"/>
    <w:basedOn w:val="a"/>
    <w:uiPriority w:val="34"/>
    <w:qFormat/>
    <w:rsid w:val="00C21A5A"/>
    <w:pPr>
      <w:ind w:left="720"/>
      <w:contextualSpacing/>
    </w:pPr>
  </w:style>
  <w:style w:type="table" w:styleId="a5">
    <w:name w:val="Table Grid"/>
    <w:basedOn w:val="a1"/>
    <w:uiPriority w:val="59"/>
    <w:rsid w:val="00DC1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531D90"/>
    <w:rPr>
      <w:color w:val="808080"/>
    </w:rPr>
  </w:style>
  <w:style w:type="paragraph" w:styleId="a7">
    <w:name w:val="Balloon Text"/>
    <w:basedOn w:val="a"/>
    <w:link w:val="Char"/>
    <w:uiPriority w:val="99"/>
    <w:semiHidden/>
    <w:unhideWhenUsed/>
    <w:rsid w:val="00531D90"/>
    <w:pPr>
      <w:spacing w:after="0" w:line="240" w:lineRule="auto"/>
    </w:pPr>
    <w:rPr>
      <w:rFonts w:ascii="Tahoma" w:hAnsi="Tahoma" w:cs="Tahoma"/>
      <w:sz w:val="16"/>
      <w:szCs w:val="16"/>
    </w:rPr>
  </w:style>
  <w:style w:type="character" w:customStyle="1" w:styleId="Char">
    <w:name w:val="批注框文本 Char"/>
    <w:basedOn w:val="a0"/>
    <w:link w:val="a7"/>
    <w:uiPriority w:val="99"/>
    <w:semiHidden/>
    <w:rsid w:val="00531D90"/>
    <w:rPr>
      <w:rFonts w:ascii="Tahoma" w:hAnsi="Tahoma" w:cs="Tahoma"/>
      <w:sz w:val="16"/>
      <w:szCs w:val="16"/>
    </w:rPr>
  </w:style>
  <w:style w:type="character" w:styleId="HTML">
    <w:name w:val="HTML Cite"/>
    <w:basedOn w:val="a0"/>
    <w:uiPriority w:val="99"/>
    <w:semiHidden/>
    <w:unhideWhenUsed/>
    <w:rsid w:val="00D46F46"/>
    <w:rPr>
      <w:i w:val="0"/>
      <w:iCs w:val="0"/>
      <w:color w:val="00802A"/>
    </w:rPr>
  </w:style>
  <w:style w:type="character" w:customStyle="1" w:styleId="highlight">
    <w:name w:val="highlight"/>
    <w:basedOn w:val="a0"/>
    <w:rsid w:val="001A049F"/>
  </w:style>
  <w:style w:type="paragraph" w:styleId="a8">
    <w:name w:val="header"/>
    <w:basedOn w:val="a"/>
    <w:link w:val="Char0"/>
    <w:uiPriority w:val="99"/>
    <w:unhideWhenUsed/>
    <w:rsid w:val="00D2041C"/>
    <w:pPr>
      <w:tabs>
        <w:tab w:val="center" w:pos="4680"/>
        <w:tab w:val="right" w:pos="9360"/>
      </w:tabs>
      <w:spacing w:after="0" w:line="240" w:lineRule="auto"/>
    </w:pPr>
  </w:style>
  <w:style w:type="character" w:customStyle="1" w:styleId="Char0">
    <w:name w:val="页眉 Char"/>
    <w:basedOn w:val="a0"/>
    <w:link w:val="a8"/>
    <w:uiPriority w:val="99"/>
    <w:rsid w:val="00D2041C"/>
  </w:style>
  <w:style w:type="paragraph" w:styleId="a9">
    <w:name w:val="footer"/>
    <w:basedOn w:val="a"/>
    <w:link w:val="Char1"/>
    <w:uiPriority w:val="99"/>
    <w:unhideWhenUsed/>
    <w:rsid w:val="00D2041C"/>
    <w:pPr>
      <w:tabs>
        <w:tab w:val="center" w:pos="4680"/>
        <w:tab w:val="right" w:pos="9360"/>
      </w:tabs>
      <w:spacing w:after="0" w:line="240" w:lineRule="auto"/>
    </w:pPr>
  </w:style>
  <w:style w:type="character" w:customStyle="1" w:styleId="Char1">
    <w:name w:val="页脚 Char"/>
    <w:basedOn w:val="a0"/>
    <w:link w:val="a9"/>
    <w:uiPriority w:val="99"/>
    <w:rsid w:val="00D2041C"/>
  </w:style>
  <w:style w:type="paragraph" w:customStyle="1" w:styleId="p0">
    <w:name w:val="p0"/>
    <w:basedOn w:val="a"/>
    <w:rsid w:val="005F0A92"/>
    <w:pPr>
      <w:spacing w:after="0" w:line="240" w:lineRule="atLeast"/>
    </w:pPr>
    <w:rPr>
      <w:rFonts w:ascii="Century" w:eastAsia="宋体" w:hAnsi="Century" w:cs="宋体"/>
      <w:sz w:val="21"/>
      <w:szCs w:val="21"/>
      <w:lang w:eastAsia="zh-CN"/>
    </w:rPr>
  </w:style>
  <w:style w:type="character" w:customStyle="1" w:styleId="apple-converted-space">
    <w:name w:val="apple-converted-space"/>
    <w:basedOn w:val="a0"/>
    <w:rsid w:val="00A402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C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4DA1"/>
    <w:rPr>
      <w:color w:val="0000FF" w:themeColor="hyperlink"/>
      <w:u w:val="single"/>
    </w:rPr>
  </w:style>
  <w:style w:type="paragraph" w:styleId="a4">
    <w:name w:val="List Paragraph"/>
    <w:basedOn w:val="a"/>
    <w:uiPriority w:val="34"/>
    <w:qFormat/>
    <w:rsid w:val="00C21A5A"/>
    <w:pPr>
      <w:ind w:left="720"/>
      <w:contextualSpacing/>
    </w:pPr>
  </w:style>
  <w:style w:type="table" w:styleId="a5">
    <w:name w:val="Table Grid"/>
    <w:basedOn w:val="a1"/>
    <w:uiPriority w:val="59"/>
    <w:rsid w:val="00DC1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531D90"/>
    <w:rPr>
      <w:color w:val="808080"/>
    </w:rPr>
  </w:style>
  <w:style w:type="paragraph" w:styleId="a7">
    <w:name w:val="Balloon Text"/>
    <w:basedOn w:val="a"/>
    <w:link w:val="Char"/>
    <w:uiPriority w:val="99"/>
    <w:semiHidden/>
    <w:unhideWhenUsed/>
    <w:rsid w:val="00531D90"/>
    <w:pPr>
      <w:spacing w:after="0" w:line="240" w:lineRule="auto"/>
    </w:pPr>
    <w:rPr>
      <w:rFonts w:ascii="Tahoma" w:hAnsi="Tahoma" w:cs="Tahoma"/>
      <w:sz w:val="16"/>
      <w:szCs w:val="16"/>
    </w:rPr>
  </w:style>
  <w:style w:type="character" w:customStyle="1" w:styleId="Char">
    <w:name w:val="批注框文本 Char"/>
    <w:basedOn w:val="a0"/>
    <w:link w:val="a7"/>
    <w:uiPriority w:val="99"/>
    <w:semiHidden/>
    <w:rsid w:val="00531D90"/>
    <w:rPr>
      <w:rFonts w:ascii="Tahoma" w:hAnsi="Tahoma" w:cs="Tahoma"/>
      <w:sz w:val="16"/>
      <w:szCs w:val="16"/>
    </w:rPr>
  </w:style>
  <w:style w:type="character" w:styleId="HTML">
    <w:name w:val="HTML Cite"/>
    <w:basedOn w:val="a0"/>
    <w:uiPriority w:val="99"/>
    <w:semiHidden/>
    <w:unhideWhenUsed/>
    <w:rsid w:val="00D46F46"/>
    <w:rPr>
      <w:i w:val="0"/>
      <w:iCs w:val="0"/>
      <w:color w:val="00802A"/>
    </w:rPr>
  </w:style>
  <w:style w:type="character" w:customStyle="1" w:styleId="highlight">
    <w:name w:val="highlight"/>
    <w:basedOn w:val="a0"/>
    <w:rsid w:val="001A049F"/>
  </w:style>
  <w:style w:type="paragraph" w:styleId="a8">
    <w:name w:val="header"/>
    <w:basedOn w:val="a"/>
    <w:link w:val="Char0"/>
    <w:uiPriority w:val="99"/>
    <w:unhideWhenUsed/>
    <w:rsid w:val="00D2041C"/>
    <w:pPr>
      <w:tabs>
        <w:tab w:val="center" w:pos="4680"/>
        <w:tab w:val="right" w:pos="9360"/>
      </w:tabs>
      <w:spacing w:after="0" w:line="240" w:lineRule="auto"/>
    </w:pPr>
  </w:style>
  <w:style w:type="character" w:customStyle="1" w:styleId="Char0">
    <w:name w:val="页眉 Char"/>
    <w:basedOn w:val="a0"/>
    <w:link w:val="a8"/>
    <w:uiPriority w:val="99"/>
    <w:rsid w:val="00D2041C"/>
  </w:style>
  <w:style w:type="paragraph" w:styleId="a9">
    <w:name w:val="footer"/>
    <w:basedOn w:val="a"/>
    <w:link w:val="Char1"/>
    <w:uiPriority w:val="99"/>
    <w:unhideWhenUsed/>
    <w:rsid w:val="00D2041C"/>
    <w:pPr>
      <w:tabs>
        <w:tab w:val="center" w:pos="4680"/>
        <w:tab w:val="right" w:pos="9360"/>
      </w:tabs>
      <w:spacing w:after="0" w:line="240" w:lineRule="auto"/>
    </w:pPr>
  </w:style>
  <w:style w:type="character" w:customStyle="1" w:styleId="Char1">
    <w:name w:val="页脚 Char"/>
    <w:basedOn w:val="a0"/>
    <w:link w:val="a9"/>
    <w:uiPriority w:val="99"/>
    <w:rsid w:val="00D2041C"/>
  </w:style>
  <w:style w:type="paragraph" w:customStyle="1" w:styleId="p0">
    <w:name w:val="p0"/>
    <w:basedOn w:val="a"/>
    <w:rsid w:val="005F0A92"/>
    <w:pPr>
      <w:spacing w:after="0" w:line="240" w:lineRule="atLeast"/>
    </w:pPr>
    <w:rPr>
      <w:rFonts w:ascii="Century" w:eastAsia="宋体" w:hAnsi="Century" w:cs="宋体"/>
      <w:sz w:val="21"/>
      <w:szCs w:val="21"/>
      <w:lang w:eastAsia="zh-CN"/>
    </w:rPr>
  </w:style>
  <w:style w:type="character" w:customStyle="1" w:styleId="apple-converted-space">
    <w:name w:val="apple-converted-space"/>
    <w:basedOn w:val="a0"/>
    <w:rsid w:val="00A40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4517">
      <w:bodyDiv w:val="1"/>
      <w:marLeft w:val="0"/>
      <w:marRight w:val="0"/>
      <w:marTop w:val="0"/>
      <w:marBottom w:val="0"/>
      <w:divBdr>
        <w:top w:val="none" w:sz="0" w:space="0" w:color="auto"/>
        <w:left w:val="none" w:sz="0" w:space="0" w:color="auto"/>
        <w:bottom w:val="none" w:sz="0" w:space="0" w:color="auto"/>
        <w:right w:val="none" w:sz="0" w:space="0" w:color="auto"/>
      </w:divBdr>
      <w:divsChild>
        <w:div w:id="518080003">
          <w:marLeft w:val="0"/>
          <w:marRight w:val="0"/>
          <w:marTop w:val="0"/>
          <w:marBottom w:val="0"/>
          <w:divBdr>
            <w:top w:val="none" w:sz="0" w:space="0" w:color="auto"/>
            <w:left w:val="none" w:sz="0" w:space="0" w:color="auto"/>
            <w:bottom w:val="none" w:sz="0" w:space="0" w:color="auto"/>
            <w:right w:val="none" w:sz="0" w:space="0" w:color="auto"/>
          </w:divBdr>
        </w:div>
      </w:divsChild>
    </w:div>
    <w:div w:id="177544826">
      <w:bodyDiv w:val="1"/>
      <w:marLeft w:val="0"/>
      <w:marRight w:val="0"/>
      <w:marTop w:val="0"/>
      <w:marBottom w:val="0"/>
      <w:divBdr>
        <w:top w:val="none" w:sz="0" w:space="0" w:color="auto"/>
        <w:left w:val="none" w:sz="0" w:space="0" w:color="auto"/>
        <w:bottom w:val="none" w:sz="0" w:space="0" w:color="auto"/>
        <w:right w:val="none" w:sz="0" w:space="0" w:color="auto"/>
      </w:divBdr>
      <w:divsChild>
        <w:div w:id="1280800837">
          <w:marLeft w:val="0"/>
          <w:marRight w:val="0"/>
          <w:marTop w:val="0"/>
          <w:marBottom w:val="0"/>
          <w:divBdr>
            <w:top w:val="none" w:sz="0" w:space="0" w:color="auto"/>
            <w:left w:val="none" w:sz="0" w:space="0" w:color="auto"/>
            <w:bottom w:val="none" w:sz="0" w:space="0" w:color="auto"/>
            <w:right w:val="none" w:sz="0" w:space="0" w:color="auto"/>
          </w:divBdr>
        </w:div>
      </w:divsChild>
    </w:div>
    <w:div w:id="346104530">
      <w:bodyDiv w:val="1"/>
      <w:marLeft w:val="0"/>
      <w:marRight w:val="0"/>
      <w:marTop w:val="0"/>
      <w:marBottom w:val="0"/>
      <w:divBdr>
        <w:top w:val="none" w:sz="0" w:space="0" w:color="auto"/>
        <w:left w:val="none" w:sz="0" w:space="0" w:color="auto"/>
        <w:bottom w:val="none" w:sz="0" w:space="0" w:color="auto"/>
        <w:right w:val="none" w:sz="0" w:space="0" w:color="auto"/>
      </w:divBdr>
      <w:divsChild>
        <w:div w:id="897399689">
          <w:marLeft w:val="0"/>
          <w:marRight w:val="0"/>
          <w:marTop w:val="0"/>
          <w:marBottom w:val="0"/>
          <w:divBdr>
            <w:top w:val="none" w:sz="0" w:space="0" w:color="auto"/>
            <w:left w:val="none" w:sz="0" w:space="0" w:color="auto"/>
            <w:bottom w:val="none" w:sz="0" w:space="0" w:color="auto"/>
            <w:right w:val="none" w:sz="0" w:space="0" w:color="auto"/>
          </w:divBdr>
        </w:div>
      </w:divsChild>
    </w:div>
    <w:div w:id="1467090583">
      <w:bodyDiv w:val="1"/>
      <w:marLeft w:val="0"/>
      <w:marRight w:val="0"/>
      <w:marTop w:val="0"/>
      <w:marBottom w:val="0"/>
      <w:divBdr>
        <w:top w:val="none" w:sz="0" w:space="0" w:color="auto"/>
        <w:left w:val="none" w:sz="0" w:space="0" w:color="auto"/>
        <w:bottom w:val="none" w:sz="0" w:space="0" w:color="auto"/>
        <w:right w:val="none" w:sz="0" w:space="0" w:color="auto"/>
      </w:divBdr>
      <w:divsChild>
        <w:div w:id="6760112">
          <w:marLeft w:val="0"/>
          <w:marRight w:val="0"/>
          <w:marTop w:val="0"/>
          <w:marBottom w:val="0"/>
          <w:divBdr>
            <w:top w:val="none" w:sz="0" w:space="0" w:color="auto"/>
            <w:left w:val="none" w:sz="0" w:space="0" w:color="auto"/>
            <w:bottom w:val="none" w:sz="0" w:space="0" w:color="auto"/>
            <w:right w:val="none" w:sz="0" w:space="0" w:color="auto"/>
          </w:divBdr>
        </w:div>
        <w:div w:id="45154545">
          <w:marLeft w:val="0"/>
          <w:marRight w:val="0"/>
          <w:marTop w:val="0"/>
          <w:marBottom w:val="0"/>
          <w:divBdr>
            <w:top w:val="none" w:sz="0" w:space="0" w:color="auto"/>
            <w:left w:val="none" w:sz="0" w:space="0" w:color="auto"/>
            <w:bottom w:val="none" w:sz="0" w:space="0" w:color="auto"/>
            <w:right w:val="none" w:sz="0" w:space="0" w:color="auto"/>
          </w:divBdr>
        </w:div>
        <w:div w:id="57946218">
          <w:marLeft w:val="0"/>
          <w:marRight w:val="0"/>
          <w:marTop w:val="0"/>
          <w:marBottom w:val="0"/>
          <w:divBdr>
            <w:top w:val="none" w:sz="0" w:space="0" w:color="auto"/>
            <w:left w:val="none" w:sz="0" w:space="0" w:color="auto"/>
            <w:bottom w:val="none" w:sz="0" w:space="0" w:color="auto"/>
            <w:right w:val="none" w:sz="0" w:space="0" w:color="auto"/>
          </w:divBdr>
        </w:div>
        <w:div w:id="91434177">
          <w:marLeft w:val="0"/>
          <w:marRight w:val="0"/>
          <w:marTop w:val="0"/>
          <w:marBottom w:val="0"/>
          <w:divBdr>
            <w:top w:val="none" w:sz="0" w:space="0" w:color="auto"/>
            <w:left w:val="none" w:sz="0" w:space="0" w:color="auto"/>
            <w:bottom w:val="none" w:sz="0" w:space="0" w:color="auto"/>
            <w:right w:val="none" w:sz="0" w:space="0" w:color="auto"/>
          </w:divBdr>
        </w:div>
        <w:div w:id="111704873">
          <w:marLeft w:val="0"/>
          <w:marRight w:val="0"/>
          <w:marTop w:val="0"/>
          <w:marBottom w:val="0"/>
          <w:divBdr>
            <w:top w:val="none" w:sz="0" w:space="0" w:color="auto"/>
            <w:left w:val="none" w:sz="0" w:space="0" w:color="auto"/>
            <w:bottom w:val="none" w:sz="0" w:space="0" w:color="auto"/>
            <w:right w:val="none" w:sz="0" w:space="0" w:color="auto"/>
          </w:divBdr>
        </w:div>
        <w:div w:id="121046724">
          <w:marLeft w:val="0"/>
          <w:marRight w:val="0"/>
          <w:marTop w:val="0"/>
          <w:marBottom w:val="0"/>
          <w:divBdr>
            <w:top w:val="none" w:sz="0" w:space="0" w:color="auto"/>
            <w:left w:val="none" w:sz="0" w:space="0" w:color="auto"/>
            <w:bottom w:val="none" w:sz="0" w:space="0" w:color="auto"/>
            <w:right w:val="none" w:sz="0" w:space="0" w:color="auto"/>
          </w:divBdr>
        </w:div>
        <w:div w:id="139688187">
          <w:marLeft w:val="0"/>
          <w:marRight w:val="0"/>
          <w:marTop w:val="0"/>
          <w:marBottom w:val="0"/>
          <w:divBdr>
            <w:top w:val="none" w:sz="0" w:space="0" w:color="auto"/>
            <w:left w:val="none" w:sz="0" w:space="0" w:color="auto"/>
            <w:bottom w:val="none" w:sz="0" w:space="0" w:color="auto"/>
            <w:right w:val="none" w:sz="0" w:space="0" w:color="auto"/>
          </w:divBdr>
        </w:div>
        <w:div w:id="280305588">
          <w:marLeft w:val="0"/>
          <w:marRight w:val="0"/>
          <w:marTop w:val="0"/>
          <w:marBottom w:val="0"/>
          <w:divBdr>
            <w:top w:val="none" w:sz="0" w:space="0" w:color="auto"/>
            <w:left w:val="none" w:sz="0" w:space="0" w:color="auto"/>
            <w:bottom w:val="none" w:sz="0" w:space="0" w:color="auto"/>
            <w:right w:val="none" w:sz="0" w:space="0" w:color="auto"/>
          </w:divBdr>
        </w:div>
        <w:div w:id="325792452">
          <w:marLeft w:val="0"/>
          <w:marRight w:val="0"/>
          <w:marTop w:val="0"/>
          <w:marBottom w:val="0"/>
          <w:divBdr>
            <w:top w:val="none" w:sz="0" w:space="0" w:color="auto"/>
            <w:left w:val="none" w:sz="0" w:space="0" w:color="auto"/>
            <w:bottom w:val="none" w:sz="0" w:space="0" w:color="auto"/>
            <w:right w:val="none" w:sz="0" w:space="0" w:color="auto"/>
          </w:divBdr>
        </w:div>
        <w:div w:id="354843811">
          <w:marLeft w:val="0"/>
          <w:marRight w:val="0"/>
          <w:marTop w:val="0"/>
          <w:marBottom w:val="0"/>
          <w:divBdr>
            <w:top w:val="none" w:sz="0" w:space="0" w:color="auto"/>
            <w:left w:val="none" w:sz="0" w:space="0" w:color="auto"/>
            <w:bottom w:val="none" w:sz="0" w:space="0" w:color="auto"/>
            <w:right w:val="none" w:sz="0" w:space="0" w:color="auto"/>
          </w:divBdr>
        </w:div>
        <w:div w:id="376511046">
          <w:marLeft w:val="0"/>
          <w:marRight w:val="0"/>
          <w:marTop w:val="0"/>
          <w:marBottom w:val="0"/>
          <w:divBdr>
            <w:top w:val="none" w:sz="0" w:space="0" w:color="auto"/>
            <w:left w:val="none" w:sz="0" w:space="0" w:color="auto"/>
            <w:bottom w:val="none" w:sz="0" w:space="0" w:color="auto"/>
            <w:right w:val="none" w:sz="0" w:space="0" w:color="auto"/>
          </w:divBdr>
        </w:div>
        <w:div w:id="377052121">
          <w:marLeft w:val="0"/>
          <w:marRight w:val="0"/>
          <w:marTop w:val="0"/>
          <w:marBottom w:val="0"/>
          <w:divBdr>
            <w:top w:val="none" w:sz="0" w:space="0" w:color="auto"/>
            <w:left w:val="none" w:sz="0" w:space="0" w:color="auto"/>
            <w:bottom w:val="none" w:sz="0" w:space="0" w:color="auto"/>
            <w:right w:val="none" w:sz="0" w:space="0" w:color="auto"/>
          </w:divBdr>
        </w:div>
        <w:div w:id="445581290">
          <w:marLeft w:val="0"/>
          <w:marRight w:val="0"/>
          <w:marTop w:val="0"/>
          <w:marBottom w:val="0"/>
          <w:divBdr>
            <w:top w:val="none" w:sz="0" w:space="0" w:color="auto"/>
            <w:left w:val="none" w:sz="0" w:space="0" w:color="auto"/>
            <w:bottom w:val="none" w:sz="0" w:space="0" w:color="auto"/>
            <w:right w:val="none" w:sz="0" w:space="0" w:color="auto"/>
          </w:divBdr>
        </w:div>
        <w:div w:id="446197607">
          <w:marLeft w:val="0"/>
          <w:marRight w:val="0"/>
          <w:marTop w:val="0"/>
          <w:marBottom w:val="0"/>
          <w:divBdr>
            <w:top w:val="none" w:sz="0" w:space="0" w:color="auto"/>
            <w:left w:val="none" w:sz="0" w:space="0" w:color="auto"/>
            <w:bottom w:val="none" w:sz="0" w:space="0" w:color="auto"/>
            <w:right w:val="none" w:sz="0" w:space="0" w:color="auto"/>
          </w:divBdr>
        </w:div>
        <w:div w:id="447314310">
          <w:marLeft w:val="0"/>
          <w:marRight w:val="0"/>
          <w:marTop w:val="0"/>
          <w:marBottom w:val="0"/>
          <w:divBdr>
            <w:top w:val="none" w:sz="0" w:space="0" w:color="auto"/>
            <w:left w:val="none" w:sz="0" w:space="0" w:color="auto"/>
            <w:bottom w:val="none" w:sz="0" w:space="0" w:color="auto"/>
            <w:right w:val="none" w:sz="0" w:space="0" w:color="auto"/>
          </w:divBdr>
        </w:div>
        <w:div w:id="465588115">
          <w:marLeft w:val="0"/>
          <w:marRight w:val="0"/>
          <w:marTop w:val="0"/>
          <w:marBottom w:val="0"/>
          <w:divBdr>
            <w:top w:val="none" w:sz="0" w:space="0" w:color="auto"/>
            <w:left w:val="none" w:sz="0" w:space="0" w:color="auto"/>
            <w:bottom w:val="none" w:sz="0" w:space="0" w:color="auto"/>
            <w:right w:val="none" w:sz="0" w:space="0" w:color="auto"/>
          </w:divBdr>
        </w:div>
        <w:div w:id="474105889">
          <w:marLeft w:val="0"/>
          <w:marRight w:val="0"/>
          <w:marTop w:val="0"/>
          <w:marBottom w:val="0"/>
          <w:divBdr>
            <w:top w:val="none" w:sz="0" w:space="0" w:color="auto"/>
            <w:left w:val="none" w:sz="0" w:space="0" w:color="auto"/>
            <w:bottom w:val="none" w:sz="0" w:space="0" w:color="auto"/>
            <w:right w:val="none" w:sz="0" w:space="0" w:color="auto"/>
          </w:divBdr>
        </w:div>
        <w:div w:id="500314897">
          <w:marLeft w:val="0"/>
          <w:marRight w:val="0"/>
          <w:marTop w:val="0"/>
          <w:marBottom w:val="0"/>
          <w:divBdr>
            <w:top w:val="none" w:sz="0" w:space="0" w:color="auto"/>
            <w:left w:val="none" w:sz="0" w:space="0" w:color="auto"/>
            <w:bottom w:val="none" w:sz="0" w:space="0" w:color="auto"/>
            <w:right w:val="none" w:sz="0" w:space="0" w:color="auto"/>
          </w:divBdr>
        </w:div>
        <w:div w:id="515576445">
          <w:marLeft w:val="0"/>
          <w:marRight w:val="0"/>
          <w:marTop w:val="0"/>
          <w:marBottom w:val="0"/>
          <w:divBdr>
            <w:top w:val="none" w:sz="0" w:space="0" w:color="auto"/>
            <w:left w:val="none" w:sz="0" w:space="0" w:color="auto"/>
            <w:bottom w:val="none" w:sz="0" w:space="0" w:color="auto"/>
            <w:right w:val="none" w:sz="0" w:space="0" w:color="auto"/>
          </w:divBdr>
        </w:div>
        <w:div w:id="524639661">
          <w:marLeft w:val="0"/>
          <w:marRight w:val="0"/>
          <w:marTop w:val="0"/>
          <w:marBottom w:val="0"/>
          <w:divBdr>
            <w:top w:val="none" w:sz="0" w:space="0" w:color="auto"/>
            <w:left w:val="none" w:sz="0" w:space="0" w:color="auto"/>
            <w:bottom w:val="none" w:sz="0" w:space="0" w:color="auto"/>
            <w:right w:val="none" w:sz="0" w:space="0" w:color="auto"/>
          </w:divBdr>
        </w:div>
        <w:div w:id="592517926">
          <w:marLeft w:val="0"/>
          <w:marRight w:val="0"/>
          <w:marTop w:val="0"/>
          <w:marBottom w:val="0"/>
          <w:divBdr>
            <w:top w:val="none" w:sz="0" w:space="0" w:color="auto"/>
            <w:left w:val="none" w:sz="0" w:space="0" w:color="auto"/>
            <w:bottom w:val="none" w:sz="0" w:space="0" w:color="auto"/>
            <w:right w:val="none" w:sz="0" w:space="0" w:color="auto"/>
          </w:divBdr>
        </w:div>
        <w:div w:id="600528444">
          <w:marLeft w:val="0"/>
          <w:marRight w:val="0"/>
          <w:marTop w:val="0"/>
          <w:marBottom w:val="0"/>
          <w:divBdr>
            <w:top w:val="none" w:sz="0" w:space="0" w:color="auto"/>
            <w:left w:val="none" w:sz="0" w:space="0" w:color="auto"/>
            <w:bottom w:val="none" w:sz="0" w:space="0" w:color="auto"/>
            <w:right w:val="none" w:sz="0" w:space="0" w:color="auto"/>
          </w:divBdr>
        </w:div>
        <w:div w:id="603003417">
          <w:marLeft w:val="0"/>
          <w:marRight w:val="0"/>
          <w:marTop w:val="0"/>
          <w:marBottom w:val="0"/>
          <w:divBdr>
            <w:top w:val="none" w:sz="0" w:space="0" w:color="auto"/>
            <w:left w:val="none" w:sz="0" w:space="0" w:color="auto"/>
            <w:bottom w:val="none" w:sz="0" w:space="0" w:color="auto"/>
            <w:right w:val="none" w:sz="0" w:space="0" w:color="auto"/>
          </w:divBdr>
        </w:div>
        <w:div w:id="630865502">
          <w:marLeft w:val="0"/>
          <w:marRight w:val="0"/>
          <w:marTop w:val="0"/>
          <w:marBottom w:val="0"/>
          <w:divBdr>
            <w:top w:val="none" w:sz="0" w:space="0" w:color="auto"/>
            <w:left w:val="none" w:sz="0" w:space="0" w:color="auto"/>
            <w:bottom w:val="none" w:sz="0" w:space="0" w:color="auto"/>
            <w:right w:val="none" w:sz="0" w:space="0" w:color="auto"/>
          </w:divBdr>
        </w:div>
        <w:div w:id="637540602">
          <w:marLeft w:val="0"/>
          <w:marRight w:val="0"/>
          <w:marTop w:val="0"/>
          <w:marBottom w:val="0"/>
          <w:divBdr>
            <w:top w:val="none" w:sz="0" w:space="0" w:color="auto"/>
            <w:left w:val="none" w:sz="0" w:space="0" w:color="auto"/>
            <w:bottom w:val="none" w:sz="0" w:space="0" w:color="auto"/>
            <w:right w:val="none" w:sz="0" w:space="0" w:color="auto"/>
          </w:divBdr>
        </w:div>
        <w:div w:id="650018592">
          <w:marLeft w:val="0"/>
          <w:marRight w:val="0"/>
          <w:marTop w:val="0"/>
          <w:marBottom w:val="0"/>
          <w:divBdr>
            <w:top w:val="none" w:sz="0" w:space="0" w:color="auto"/>
            <w:left w:val="none" w:sz="0" w:space="0" w:color="auto"/>
            <w:bottom w:val="none" w:sz="0" w:space="0" w:color="auto"/>
            <w:right w:val="none" w:sz="0" w:space="0" w:color="auto"/>
          </w:divBdr>
        </w:div>
        <w:div w:id="667247172">
          <w:marLeft w:val="0"/>
          <w:marRight w:val="0"/>
          <w:marTop w:val="0"/>
          <w:marBottom w:val="0"/>
          <w:divBdr>
            <w:top w:val="none" w:sz="0" w:space="0" w:color="auto"/>
            <w:left w:val="none" w:sz="0" w:space="0" w:color="auto"/>
            <w:bottom w:val="none" w:sz="0" w:space="0" w:color="auto"/>
            <w:right w:val="none" w:sz="0" w:space="0" w:color="auto"/>
          </w:divBdr>
        </w:div>
        <w:div w:id="713652791">
          <w:marLeft w:val="0"/>
          <w:marRight w:val="0"/>
          <w:marTop w:val="0"/>
          <w:marBottom w:val="0"/>
          <w:divBdr>
            <w:top w:val="none" w:sz="0" w:space="0" w:color="auto"/>
            <w:left w:val="none" w:sz="0" w:space="0" w:color="auto"/>
            <w:bottom w:val="none" w:sz="0" w:space="0" w:color="auto"/>
            <w:right w:val="none" w:sz="0" w:space="0" w:color="auto"/>
          </w:divBdr>
        </w:div>
        <w:div w:id="725224677">
          <w:marLeft w:val="0"/>
          <w:marRight w:val="0"/>
          <w:marTop w:val="0"/>
          <w:marBottom w:val="0"/>
          <w:divBdr>
            <w:top w:val="none" w:sz="0" w:space="0" w:color="auto"/>
            <w:left w:val="none" w:sz="0" w:space="0" w:color="auto"/>
            <w:bottom w:val="none" w:sz="0" w:space="0" w:color="auto"/>
            <w:right w:val="none" w:sz="0" w:space="0" w:color="auto"/>
          </w:divBdr>
        </w:div>
        <w:div w:id="766468371">
          <w:marLeft w:val="0"/>
          <w:marRight w:val="0"/>
          <w:marTop w:val="0"/>
          <w:marBottom w:val="0"/>
          <w:divBdr>
            <w:top w:val="none" w:sz="0" w:space="0" w:color="auto"/>
            <w:left w:val="none" w:sz="0" w:space="0" w:color="auto"/>
            <w:bottom w:val="none" w:sz="0" w:space="0" w:color="auto"/>
            <w:right w:val="none" w:sz="0" w:space="0" w:color="auto"/>
          </w:divBdr>
        </w:div>
        <w:div w:id="781535932">
          <w:marLeft w:val="0"/>
          <w:marRight w:val="0"/>
          <w:marTop w:val="0"/>
          <w:marBottom w:val="0"/>
          <w:divBdr>
            <w:top w:val="none" w:sz="0" w:space="0" w:color="auto"/>
            <w:left w:val="none" w:sz="0" w:space="0" w:color="auto"/>
            <w:bottom w:val="none" w:sz="0" w:space="0" w:color="auto"/>
            <w:right w:val="none" w:sz="0" w:space="0" w:color="auto"/>
          </w:divBdr>
        </w:div>
        <w:div w:id="793405930">
          <w:marLeft w:val="0"/>
          <w:marRight w:val="0"/>
          <w:marTop w:val="0"/>
          <w:marBottom w:val="0"/>
          <w:divBdr>
            <w:top w:val="none" w:sz="0" w:space="0" w:color="auto"/>
            <w:left w:val="none" w:sz="0" w:space="0" w:color="auto"/>
            <w:bottom w:val="none" w:sz="0" w:space="0" w:color="auto"/>
            <w:right w:val="none" w:sz="0" w:space="0" w:color="auto"/>
          </w:divBdr>
        </w:div>
        <w:div w:id="807091522">
          <w:marLeft w:val="0"/>
          <w:marRight w:val="0"/>
          <w:marTop w:val="0"/>
          <w:marBottom w:val="0"/>
          <w:divBdr>
            <w:top w:val="none" w:sz="0" w:space="0" w:color="auto"/>
            <w:left w:val="none" w:sz="0" w:space="0" w:color="auto"/>
            <w:bottom w:val="none" w:sz="0" w:space="0" w:color="auto"/>
            <w:right w:val="none" w:sz="0" w:space="0" w:color="auto"/>
          </w:divBdr>
        </w:div>
        <w:div w:id="810749277">
          <w:marLeft w:val="0"/>
          <w:marRight w:val="0"/>
          <w:marTop w:val="0"/>
          <w:marBottom w:val="0"/>
          <w:divBdr>
            <w:top w:val="none" w:sz="0" w:space="0" w:color="auto"/>
            <w:left w:val="none" w:sz="0" w:space="0" w:color="auto"/>
            <w:bottom w:val="none" w:sz="0" w:space="0" w:color="auto"/>
            <w:right w:val="none" w:sz="0" w:space="0" w:color="auto"/>
          </w:divBdr>
        </w:div>
        <w:div w:id="819267352">
          <w:marLeft w:val="0"/>
          <w:marRight w:val="0"/>
          <w:marTop w:val="0"/>
          <w:marBottom w:val="0"/>
          <w:divBdr>
            <w:top w:val="none" w:sz="0" w:space="0" w:color="auto"/>
            <w:left w:val="none" w:sz="0" w:space="0" w:color="auto"/>
            <w:bottom w:val="none" w:sz="0" w:space="0" w:color="auto"/>
            <w:right w:val="none" w:sz="0" w:space="0" w:color="auto"/>
          </w:divBdr>
        </w:div>
        <w:div w:id="839464553">
          <w:marLeft w:val="0"/>
          <w:marRight w:val="0"/>
          <w:marTop w:val="0"/>
          <w:marBottom w:val="0"/>
          <w:divBdr>
            <w:top w:val="none" w:sz="0" w:space="0" w:color="auto"/>
            <w:left w:val="none" w:sz="0" w:space="0" w:color="auto"/>
            <w:bottom w:val="none" w:sz="0" w:space="0" w:color="auto"/>
            <w:right w:val="none" w:sz="0" w:space="0" w:color="auto"/>
          </w:divBdr>
        </w:div>
        <w:div w:id="862941785">
          <w:marLeft w:val="0"/>
          <w:marRight w:val="0"/>
          <w:marTop w:val="0"/>
          <w:marBottom w:val="0"/>
          <w:divBdr>
            <w:top w:val="none" w:sz="0" w:space="0" w:color="auto"/>
            <w:left w:val="none" w:sz="0" w:space="0" w:color="auto"/>
            <w:bottom w:val="none" w:sz="0" w:space="0" w:color="auto"/>
            <w:right w:val="none" w:sz="0" w:space="0" w:color="auto"/>
          </w:divBdr>
        </w:div>
        <w:div w:id="897789451">
          <w:marLeft w:val="0"/>
          <w:marRight w:val="0"/>
          <w:marTop w:val="0"/>
          <w:marBottom w:val="0"/>
          <w:divBdr>
            <w:top w:val="none" w:sz="0" w:space="0" w:color="auto"/>
            <w:left w:val="none" w:sz="0" w:space="0" w:color="auto"/>
            <w:bottom w:val="none" w:sz="0" w:space="0" w:color="auto"/>
            <w:right w:val="none" w:sz="0" w:space="0" w:color="auto"/>
          </w:divBdr>
        </w:div>
        <w:div w:id="924607580">
          <w:marLeft w:val="0"/>
          <w:marRight w:val="0"/>
          <w:marTop w:val="0"/>
          <w:marBottom w:val="0"/>
          <w:divBdr>
            <w:top w:val="none" w:sz="0" w:space="0" w:color="auto"/>
            <w:left w:val="none" w:sz="0" w:space="0" w:color="auto"/>
            <w:bottom w:val="none" w:sz="0" w:space="0" w:color="auto"/>
            <w:right w:val="none" w:sz="0" w:space="0" w:color="auto"/>
          </w:divBdr>
        </w:div>
        <w:div w:id="936206441">
          <w:marLeft w:val="0"/>
          <w:marRight w:val="0"/>
          <w:marTop w:val="0"/>
          <w:marBottom w:val="0"/>
          <w:divBdr>
            <w:top w:val="none" w:sz="0" w:space="0" w:color="auto"/>
            <w:left w:val="none" w:sz="0" w:space="0" w:color="auto"/>
            <w:bottom w:val="none" w:sz="0" w:space="0" w:color="auto"/>
            <w:right w:val="none" w:sz="0" w:space="0" w:color="auto"/>
          </w:divBdr>
        </w:div>
        <w:div w:id="957638704">
          <w:marLeft w:val="0"/>
          <w:marRight w:val="0"/>
          <w:marTop w:val="0"/>
          <w:marBottom w:val="0"/>
          <w:divBdr>
            <w:top w:val="none" w:sz="0" w:space="0" w:color="auto"/>
            <w:left w:val="none" w:sz="0" w:space="0" w:color="auto"/>
            <w:bottom w:val="none" w:sz="0" w:space="0" w:color="auto"/>
            <w:right w:val="none" w:sz="0" w:space="0" w:color="auto"/>
          </w:divBdr>
        </w:div>
        <w:div w:id="1020424636">
          <w:marLeft w:val="0"/>
          <w:marRight w:val="0"/>
          <w:marTop w:val="0"/>
          <w:marBottom w:val="0"/>
          <w:divBdr>
            <w:top w:val="none" w:sz="0" w:space="0" w:color="auto"/>
            <w:left w:val="none" w:sz="0" w:space="0" w:color="auto"/>
            <w:bottom w:val="none" w:sz="0" w:space="0" w:color="auto"/>
            <w:right w:val="none" w:sz="0" w:space="0" w:color="auto"/>
          </w:divBdr>
        </w:div>
        <w:div w:id="1038700093">
          <w:marLeft w:val="0"/>
          <w:marRight w:val="0"/>
          <w:marTop w:val="0"/>
          <w:marBottom w:val="0"/>
          <w:divBdr>
            <w:top w:val="none" w:sz="0" w:space="0" w:color="auto"/>
            <w:left w:val="none" w:sz="0" w:space="0" w:color="auto"/>
            <w:bottom w:val="none" w:sz="0" w:space="0" w:color="auto"/>
            <w:right w:val="none" w:sz="0" w:space="0" w:color="auto"/>
          </w:divBdr>
        </w:div>
        <w:div w:id="1077553050">
          <w:marLeft w:val="0"/>
          <w:marRight w:val="0"/>
          <w:marTop w:val="0"/>
          <w:marBottom w:val="0"/>
          <w:divBdr>
            <w:top w:val="none" w:sz="0" w:space="0" w:color="auto"/>
            <w:left w:val="none" w:sz="0" w:space="0" w:color="auto"/>
            <w:bottom w:val="none" w:sz="0" w:space="0" w:color="auto"/>
            <w:right w:val="none" w:sz="0" w:space="0" w:color="auto"/>
          </w:divBdr>
        </w:div>
        <w:div w:id="1177966082">
          <w:marLeft w:val="0"/>
          <w:marRight w:val="0"/>
          <w:marTop w:val="0"/>
          <w:marBottom w:val="0"/>
          <w:divBdr>
            <w:top w:val="none" w:sz="0" w:space="0" w:color="auto"/>
            <w:left w:val="none" w:sz="0" w:space="0" w:color="auto"/>
            <w:bottom w:val="none" w:sz="0" w:space="0" w:color="auto"/>
            <w:right w:val="none" w:sz="0" w:space="0" w:color="auto"/>
          </w:divBdr>
        </w:div>
        <w:div w:id="1225337094">
          <w:marLeft w:val="0"/>
          <w:marRight w:val="0"/>
          <w:marTop w:val="0"/>
          <w:marBottom w:val="0"/>
          <w:divBdr>
            <w:top w:val="none" w:sz="0" w:space="0" w:color="auto"/>
            <w:left w:val="none" w:sz="0" w:space="0" w:color="auto"/>
            <w:bottom w:val="none" w:sz="0" w:space="0" w:color="auto"/>
            <w:right w:val="none" w:sz="0" w:space="0" w:color="auto"/>
          </w:divBdr>
        </w:div>
        <w:div w:id="1269973076">
          <w:marLeft w:val="0"/>
          <w:marRight w:val="0"/>
          <w:marTop w:val="0"/>
          <w:marBottom w:val="0"/>
          <w:divBdr>
            <w:top w:val="none" w:sz="0" w:space="0" w:color="auto"/>
            <w:left w:val="none" w:sz="0" w:space="0" w:color="auto"/>
            <w:bottom w:val="none" w:sz="0" w:space="0" w:color="auto"/>
            <w:right w:val="none" w:sz="0" w:space="0" w:color="auto"/>
          </w:divBdr>
        </w:div>
        <w:div w:id="1284993250">
          <w:marLeft w:val="0"/>
          <w:marRight w:val="0"/>
          <w:marTop w:val="0"/>
          <w:marBottom w:val="0"/>
          <w:divBdr>
            <w:top w:val="none" w:sz="0" w:space="0" w:color="auto"/>
            <w:left w:val="none" w:sz="0" w:space="0" w:color="auto"/>
            <w:bottom w:val="none" w:sz="0" w:space="0" w:color="auto"/>
            <w:right w:val="none" w:sz="0" w:space="0" w:color="auto"/>
          </w:divBdr>
        </w:div>
        <w:div w:id="1302922354">
          <w:marLeft w:val="0"/>
          <w:marRight w:val="0"/>
          <w:marTop w:val="0"/>
          <w:marBottom w:val="0"/>
          <w:divBdr>
            <w:top w:val="none" w:sz="0" w:space="0" w:color="auto"/>
            <w:left w:val="none" w:sz="0" w:space="0" w:color="auto"/>
            <w:bottom w:val="none" w:sz="0" w:space="0" w:color="auto"/>
            <w:right w:val="none" w:sz="0" w:space="0" w:color="auto"/>
          </w:divBdr>
        </w:div>
        <w:div w:id="1329941272">
          <w:marLeft w:val="0"/>
          <w:marRight w:val="0"/>
          <w:marTop w:val="0"/>
          <w:marBottom w:val="0"/>
          <w:divBdr>
            <w:top w:val="none" w:sz="0" w:space="0" w:color="auto"/>
            <w:left w:val="none" w:sz="0" w:space="0" w:color="auto"/>
            <w:bottom w:val="none" w:sz="0" w:space="0" w:color="auto"/>
            <w:right w:val="none" w:sz="0" w:space="0" w:color="auto"/>
          </w:divBdr>
        </w:div>
        <w:div w:id="1335109627">
          <w:marLeft w:val="0"/>
          <w:marRight w:val="0"/>
          <w:marTop w:val="0"/>
          <w:marBottom w:val="0"/>
          <w:divBdr>
            <w:top w:val="none" w:sz="0" w:space="0" w:color="auto"/>
            <w:left w:val="none" w:sz="0" w:space="0" w:color="auto"/>
            <w:bottom w:val="none" w:sz="0" w:space="0" w:color="auto"/>
            <w:right w:val="none" w:sz="0" w:space="0" w:color="auto"/>
          </w:divBdr>
        </w:div>
        <w:div w:id="1339193579">
          <w:marLeft w:val="0"/>
          <w:marRight w:val="0"/>
          <w:marTop w:val="0"/>
          <w:marBottom w:val="0"/>
          <w:divBdr>
            <w:top w:val="none" w:sz="0" w:space="0" w:color="auto"/>
            <w:left w:val="none" w:sz="0" w:space="0" w:color="auto"/>
            <w:bottom w:val="none" w:sz="0" w:space="0" w:color="auto"/>
            <w:right w:val="none" w:sz="0" w:space="0" w:color="auto"/>
          </w:divBdr>
        </w:div>
        <w:div w:id="1340157405">
          <w:marLeft w:val="0"/>
          <w:marRight w:val="0"/>
          <w:marTop w:val="0"/>
          <w:marBottom w:val="0"/>
          <w:divBdr>
            <w:top w:val="none" w:sz="0" w:space="0" w:color="auto"/>
            <w:left w:val="none" w:sz="0" w:space="0" w:color="auto"/>
            <w:bottom w:val="none" w:sz="0" w:space="0" w:color="auto"/>
            <w:right w:val="none" w:sz="0" w:space="0" w:color="auto"/>
          </w:divBdr>
        </w:div>
        <w:div w:id="1348754476">
          <w:marLeft w:val="0"/>
          <w:marRight w:val="0"/>
          <w:marTop w:val="0"/>
          <w:marBottom w:val="0"/>
          <w:divBdr>
            <w:top w:val="none" w:sz="0" w:space="0" w:color="auto"/>
            <w:left w:val="none" w:sz="0" w:space="0" w:color="auto"/>
            <w:bottom w:val="none" w:sz="0" w:space="0" w:color="auto"/>
            <w:right w:val="none" w:sz="0" w:space="0" w:color="auto"/>
          </w:divBdr>
        </w:div>
        <w:div w:id="1404720535">
          <w:marLeft w:val="0"/>
          <w:marRight w:val="0"/>
          <w:marTop w:val="0"/>
          <w:marBottom w:val="0"/>
          <w:divBdr>
            <w:top w:val="none" w:sz="0" w:space="0" w:color="auto"/>
            <w:left w:val="none" w:sz="0" w:space="0" w:color="auto"/>
            <w:bottom w:val="none" w:sz="0" w:space="0" w:color="auto"/>
            <w:right w:val="none" w:sz="0" w:space="0" w:color="auto"/>
          </w:divBdr>
        </w:div>
        <w:div w:id="1422339965">
          <w:marLeft w:val="0"/>
          <w:marRight w:val="0"/>
          <w:marTop w:val="0"/>
          <w:marBottom w:val="0"/>
          <w:divBdr>
            <w:top w:val="none" w:sz="0" w:space="0" w:color="auto"/>
            <w:left w:val="none" w:sz="0" w:space="0" w:color="auto"/>
            <w:bottom w:val="none" w:sz="0" w:space="0" w:color="auto"/>
            <w:right w:val="none" w:sz="0" w:space="0" w:color="auto"/>
          </w:divBdr>
        </w:div>
        <w:div w:id="1451707101">
          <w:marLeft w:val="0"/>
          <w:marRight w:val="0"/>
          <w:marTop w:val="0"/>
          <w:marBottom w:val="0"/>
          <w:divBdr>
            <w:top w:val="none" w:sz="0" w:space="0" w:color="auto"/>
            <w:left w:val="none" w:sz="0" w:space="0" w:color="auto"/>
            <w:bottom w:val="none" w:sz="0" w:space="0" w:color="auto"/>
            <w:right w:val="none" w:sz="0" w:space="0" w:color="auto"/>
          </w:divBdr>
        </w:div>
        <w:div w:id="1480611227">
          <w:marLeft w:val="0"/>
          <w:marRight w:val="0"/>
          <w:marTop w:val="0"/>
          <w:marBottom w:val="0"/>
          <w:divBdr>
            <w:top w:val="none" w:sz="0" w:space="0" w:color="auto"/>
            <w:left w:val="none" w:sz="0" w:space="0" w:color="auto"/>
            <w:bottom w:val="none" w:sz="0" w:space="0" w:color="auto"/>
            <w:right w:val="none" w:sz="0" w:space="0" w:color="auto"/>
          </w:divBdr>
        </w:div>
        <w:div w:id="1520463920">
          <w:marLeft w:val="0"/>
          <w:marRight w:val="0"/>
          <w:marTop w:val="0"/>
          <w:marBottom w:val="0"/>
          <w:divBdr>
            <w:top w:val="none" w:sz="0" w:space="0" w:color="auto"/>
            <w:left w:val="none" w:sz="0" w:space="0" w:color="auto"/>
            <w:bottom w:val="none" w:sz="0" w:space="0" w:color="auto"/>
            <w:right w:val="none" w:sz="0" w:space="0" w:color="auto"/>
          </w:divBdr>
        </w:div>
        <w:div w:id="1588343208">
          <w:marLeft w:val="0"/>
          <w:marRight w:val="0"/>
          <w:marTop w:val="0"/>
          <w:marBottom w:val="0"/>
          <w:divBdr>
            <w:top w:val="none" w:sz="0" w:space="0" w:color="auto"/>
            <w:left w:val="none" w:sz="0" w:space="0" w:color="auto"/>
            <w:bottom w:val="none" w:sz="0" w:space="0" w:color="auto"/>
            <w:right w:val="none" w:sz="0" w:space="0" w:color="auto"/>
          </w:divBdr>
        </w:div>
        <w:div w:id="1616789807">
          <w:marLeft w:val="0"/>
          <w:marRight w:val="0"/>
          <w:marTop w:val="0"/>
          <w:marBottom w:val="0"/>
          <w:divBdr>
            <w:top w:val="none" w:sz="0" w:space="0" w:color="auto"/>
            <w:left w:val="none" w:sz="0" w:space="0" w:color="auto"/>
            <w:bottom w:val="none" w:sz="0" w:space="0" w:color="auto"/>
            <w:right w:val="none" w:sz="0" w:space="0" w:color="auto"/>
          </w:divBdr>
        </w:div>
        <w:div w:id="1658918847">
          <w:marLeft w:val="0"/>
          <w:marRight w:val="0"/>
          <w:marTop w:val="0"/>
          <w:marBottom w:val="0"/>
          <w:divBdr>
            <w:top w:val="none" w:sz="0" w:space="0" w:color="auto"/>
            <w:left w:val="none" w:sz="0" w:space="0" w:color="auto"/>
            <w:bottom w:val="none" w:sz="0" w:space="0" w:color="auto"/>
            <w:right w:val="none" w:sz="0" w:space="0" w:color="auto"/>
          </w:divBdr>
        </w:div>
        <w:div w:id="1749499170">
          <w:marLeft w:val="0"/>
          <w:marRight w:val="0"/>
          <w:marTop w:val="0"/>
          <w:marBottom w:val="0"/>
          <w:divBdr>
            <w:top w:val="none" w:sz="0" w:space="0" w:color="auto"/>
            <w:left w:val="none" w:sz="0" w:space="0" w:color="auto"/>
            <w:bottom w:val="none" w:sz="0" w:space="0" w:color="auto"/>
            <w:right w:val="none" w:sz="0" w:space="0" w:color="auto"/>
          </w:divBdr>
        </w:div>
        <w:div w:id="1761945512">
          <w:marLeft w:val="0"/>
          <w:marRight w:val="0"/>
          <w:marTop w:val="0"/>
          <w:marBottom w:val="0"/>
          <w:divBdr>
            <w:top w:val="none" w:sz="0" w:space="0" w:color="auto"/>
            <w:left w:val="none" w:sz="0" w:space="0" w:color="auto"/>
            <w:bottom w:val="none" w:sz="0" w:space="0" w:color="auto"/>
            <w:right w:val="none" w:sz="0" w:space="0" w:color="auto"/>
          </w:divBdr>
        </w:div>
        <w:div w:id="1770004249">
          <w:marLeft w:val="0"/>
          <w:marRight w:val="0"/>
          <w:marTop w:val="0"/>
          <w:marBottom w:val="0"/>
          <w:divBdr>
            <w:top w:val="none" w:sz="0" w:space="0" w:color="auto"/>
            <w:left w:val="none" w:sz="0" w:space="0" w:color="auto"/>
            <w:bottom w:val="none" w:sz="0" w:space="0" w:color="auto"/>
            <w:right w:val="none" w:sz="0" w:space="0" w:color="auto"/>
          </w:divBdr>
        </w:div>
        <w:div w:id="1772430581">
          <w:marLeft w:val="0"/>
          <w:marRight w:val="0"/>
          <w:marTop w:val="0"/>
          <w:marBottom w:val="0"/>
          <w:divBdr>
            <w:top w:val="none" w:sz="0" w:space="0" w:color="auto"/>
            <w:left w:val="none" w:sz="0" w:space="0" w:color="auto"/>
            <w:bottom w:val="none" w:sz="0" w:space="0" w:color="auto"/>
            <w:right w:val="none" w:sz="0" w:space="0" w:color="auto"/>
          </w:divBdr>
        </w:div>
        <w:div w:id="1817606848">
          <w:marLeft w:val="0"/>
          <w:marRight w:val="0"/>
          <w:marTop w:val="0"/>
          <w:marBottom w:val="0"/>
          <w:divBdr>
            <w:top w:val="none" w:sz="0" w:space="0" w:color="auto"/>
            <w:left w:val="none" w:sz="0" w:space="0" w:color="auto"/>
            <w:bottom w:val="none" w:sz="0" w:space="0" w:color="auto"/>
            <w:right w:val="none" w:sz="0" w:space="0" w:color="auto"/>
          </w:divBdr>
        </w:div>
        <w:div w:id="1819027559">
          <w:marLeft w:val="0"/>
          <w:marRight w:val="0"/>
          <w:marTop w:val="0"/>
          <w:marBottom w:val="0"/>
          <w:divBdr>
            <w:top w:val="none" w:sz="0" w:space="0" w:color="auto"/>
            <w:left w:val="none" w:sz="0" w:space="0" w:color="auto"/>
            <w:bottom w:val="none" w:sz="0" w:space="0" w:color="auto"/>
            <w:right w:val="none" w:sz="0" w:space="0" w:color="auto"/>
          </w:divBdr>
        </w:div>
        <w:div w:id="1839228806">
          <w:marLeft w:val="0"/>
          <w:marRight w:val="0"/>
          <w:marTop w:val="0"/>
          <w:marBottom w:val="0"/>
          <w:divBdr>
            <w:top w:val="none" w:sz="0" w:space="0" w:color="auto"/>
            <w:left w:val="none" w:sz="0" w:space="0" w:color="auto"/>
            <w:bottom w:val="none" w:sz="0" w:space="0" w:color="auto"/>
            <w:right w:val="none" w:sz="0" w:space="0" w:color="auto"/>
          </w:divBdr>
        </w:div>
        <w:div w:id="1854538048">
          <w:marLeft w:val="0"/>
          <w:marRight w:val="0"/>
          <w:marTop w:val="0"/>
          <w:marBottom w:val="0"/>
          <w:divBdr>
            <w:top w:val="none" w:sz="0" w:space="0" w:color="auto"/>
            <w:left w:val="none" w:sz="0" w:space="0" w:color="auto"/>
            <w:bottom w:val="none" w:sz="0" w:space="0" w:color="auto"/>
            <w:right w:val="none" w:sz="0" w:space="0" w:color="auto"/>
          </w:divBdr>
        </w:div>
        <w:div w:id="1911306165">
          <w:marLeft w:val="0"/>
          <w:marRight w:val="0"/>
          <w:marTop w:val="0"/>
          <w:marBottom w:val="0"/>
          <w:divBdr>
            <w:top w:val="none" w:sz="0" w:space="0" w:color="auto"/>
            <w:left w:val="none" w:sz="0" w:space="0" w:color="auto"/>
            <w:bottom w:val="none" w:sz="0" w:space="0" w:color="auto"/>
            <w:right w:val="none" w:sz="0" w:space="0" w:color="auto"/>
          </w:divBdr>
        </w:div>
        <w:div w:id="1934581998">
          <w:marLeft w:val="0"/>
          <w:marRight w:val="0"/>
          <w:marTop w:val="0"/>
          <w:marBottom w:val="0"/>
          <w:divBdr>
            <w:top w:val="none" w:sz="0" w:space="0" w:color="auto"/>
            <w:left w:val="none" w:sz="0" w:space="0" w:color="auto"/>
            <w:bottom w:val="none" w:sz="0" w:space="0" w:color="auto"/>
            <w:right w:val="none" w:sz="0" w:space="0" w:color="auto"/>
          </w:divBdr>
        </w:div>
        <w:div w:id="1973947371">
          <w:marLeft w:val="0"/>
          <w:marRight w:val="0"/>
          <w:marTop w:val="0"/>
          <w:marBottom w:val="0"/>
          <w:divBdr>
            <w:top w:val="none" w:sz="0" w:space="0" w:color="auto"/>
            <w:left w:val="none" w:sz="0" w:space="0" w:color="auto"/>
            <w:bottom w:val="none" w:sz="0" w:space="0" w:color="auto"/>
            <w:right w:val="none" w:sz="0" w:space="0" w:color="auto"/>
          </w:divBdr>
        </w:div>
        <w:div w:id="1981763375">
          <w:marLeft w:val="0"/>
          <w:marRight w:val="0"/>
          <w:marTop w:val="0"/>
          <w:marBottom w:val="0"/>
          <w:divBdr>
            <w:top w:val="none" w:sz="0" w:space="0" w:color="auto"/>
            <w:left w:val="none" w:sz="0" w:space="0" w:color="auto"/>
            <w:bottom w:val="none" w:sz="0" w:space="0" w:color="auto"/>
            <w:right w:val="none" w:sz="0" w:space="0" w:color="auto"/>
          </w:divBdr>
        </w:div>
        <w:div w:id="1993830309">
          <w:marLeft w:val="0"/>
          <w:marRight w:val="0"/>
          <w:marTop w:val="0"/>
          <w:marBottom w:val="0"/>
          <w:divBdr>
            <w:top w:val="none" w:sz="0" w:space="0" w:color="auto"/>
            <w:left w:val="none" w:sz="0" w:space="0" w:color="auto"/>
            <w:bottom w:val="none" w:sz="0" w:space="0" w:color="auto"/>
            <w:right w:val="none" w:sz="0" w:space="0" w:color="auto"/>
          </w:divBdr>
        </w:div>
        <w:div w:id="2054770501">
          <w:marLeft w:val="0"/>
          <w:marRight w:val="0"/>
          <w:marTop w:val="0"/>
          <w:marBottom w:val="0"/>
          <w:divBdr>
            <w:top w:val="none" w:sz="0" w:space="0" w:color="auto"/>
            <w:left w:val="none" w:sz="0" w:space="0" w:color="auto"/>
            <w:bottom w:val="none" w:sz="0" w:space="0" w:color="auto"/>
            <w:right w:val="none" w:sz="0" w:space="0" w:color="auto"/>
          </w:divBdr>
        </w:div>
        <w:div w:id="2072649250">
          <w:marLeft w:val="0"/>
          <w:marRight w:val="0"/>
          <w:marTop w:val="0"/>
          <w:marBottom w:val="0"/>
          <w:divBdr>
            <w:top w:val="none" w:sz="0" w:space="0" w:color="auto"/>
            <w:left w:val="none" w:sz="0" w:space="0" w:color="auto"/>
            <w:bottom w:val="none" w:sz="0" w:space="0" w:color="auto"/>
            <w:right w:val="none" w:sz="0" w:space="0" w:color="auto"/>
          </w:divBdr>
        </w:div>
        <w:div w:id="2108426304">
          <w:marLeft w:val="0"/>
          <w:marRight w:val="0"/>
          <w:marTop w:val="0"/>
          <w:marBottom w:val="0"/>
          <w:divBdr>
            <w:top w:val="none" w:sz="0" w:space="0" w:color="auto"/>
            <w:left w:val="none" w:sz="0" w:space="0" w:color="auto"/>
            <w:bottom w:val="none" w:sz="0" w:space="0" w:color="auto"/>
            <w:right w:val="none" w:sz="0" w:space="0" w:color="auto"/>
          </w:divBdr>
        </w:div>
        <w:div w:id="2115439338">
          <w:marLeft w:val="0"/>
          <w:marRight w:val="0"/>
          <w:marTop w:val="0"/>
          <w:marBottom w:val="0"/>
          <w:divBdr>
            <w:top w:val="none" w:sz="0" w:space="0" w:color="auto"/>
            <w:left w:val="none" w:sz="0" w:space="0" w:color="auto"/>
            <w:bottom w:val="none" w:sz="0" w:space="0" w:color="auto"/>
            <w:right w:val="none" w:sz="0" w:space="0" w:color="auto"/>
          </w:divBdr>
        </w:div>
      </w:divsChild>
    </w:div>
    <w:div w:id="2083404799">
      <w:bodyDiv w:val="1"/>
      <w:marLeft w:val="0"/>
      <w:marRight w:val="0"/>
      <w:marTop w:val="0"/>
      <w:marBottom w:val="0"/>
      <w:divBdr>
        <w:top w:val="none" w:sz="0" w:space="0" w:color="auto"/>
        <w:left w:val="none" w:sz="0" w:space="0" w:color="auto"/>
        <w:bottom w:val="none" w:sz="0" w:space="0" w:color="auto"/>
        <w:right w:val="none" w:sz="0" w:space="0" w:color="auto"/>
      </w:divBdr>
      <w:divsChild>
        <w:div w:id="733891602">
          <w:marLeft w:val="0"/>
          <w:marRight w:val="1"/>
          <w:marTop w:val="0"/>
          <w:marBottom w:val="0"/>
          <w:divBdr>
            <w:top w:val="none" w:sz="0" w:space="0" w:color="auto"/>
            <w:left w:val="none" w:sz="0" w:space="0" w:color="auto"/>
            <w:bottom w:val="none" w:sz="0" w:space="0" w:color="auto"/>
            <w:right w:val="none" w:sz="0" w:space="0" w:color="auto"/>
          </w:divBdr>
          <w:divsChild>
            <w:div w:id="492726470">
              <w:marLeft w:val="0"/>
              <w:marRight w:val="0"/>
              <w:marTop w:val="0"/>
              <w:marBottom w:val="0"/>
              <w:divBdr>
                <w:top w:val="none" w:sz="0" w:space="0" w:color="auto"/>
                <w:left w:val="none" w:sz="0" w:space="0" w:color="auto"/>
                <w:bottom w:val="none" w:sz="0" w:space="0" w:color="auto"/>
                <w:right w:val="none" w:sz="0" w:space="0" w:color="auto"/>
              </w:divBdr>
              <w:divsChild>
                <w:div w:id="134419254">
                  <w:marLeft w:val="0"/>
                  <w:marRight w:val="1"/>
                  <w:marTop w:val="0"/>
                  <w:marBottom w:val="0"/>
                  <w:divBdr>
                    <w:top w:val="none" w:sz="0" w:space="0" w:color="auto"/>
                    <w:left w:val="none" w:sz="0" w:space="0" w:color="auto"/>
                    <w:bottom w:val="none" w:sz="0" w:space="0" w:color="auto"/>
                    <w:right w:val="none" w:sz="0" w:space="0" w:color="auto"/>
                  </w:divBdr>
                  <w:divsChild>
                    <w:div w:id="2027052632">
                      <w:marLeft w:val="0"/>
                      <w:marRight w:val="0"/>
                      <w:marTop w:val="0"/>
                      <w:marBottom w:val="0"/>
                      <w:divBdr>
                        <w:top w:val="none" w:sz="0" w:space="0" w:color="auto"/>
                        <w:left w:val="none" w:sz="0" w:space="0" w:color="auto"/>
                        <w:bottom w:val="none" w:sz="0" w:space="0" w:color="auto"/>
                        <w:right w:val="none" w:sz="0" w:space="0" w:color="auto"/>
                      </w:divBdr>
                      <w:divsChild>
                        <w:div w:id="1427074259">
                          <w:marLeft w:val="0"/>
                          <w:marRight w:val="0"/>
                          <w:marTop w:val="0"/>
                          <w:marBottom w:val="0"/>
                          <w:divBdr>
                            <w:top w:val="none" w:sz="0" w:space="0" w:color="auto"/>
                            <w:left w:val="none" w:sz="0" w:space="0" w:color="auto"/>
                            <w:bottom w:val="none" w:sz="0" w:space="0" w:color="auto"/>
                            <w:right w:val="none" w:sz="0" w:space="0" w:color="auto"/>
                          </w:divBdr>
                          <w:divsChild>
                            <w:div w:id="1475680216">
                              <w:marLeft w:val="0"/>
                              <w:marRight w:val="0"/>
                              <w:marTop w:val="120"/>
                              <w:marBottom w:val="360"/>
                              <w:divBdr>
                                <w:top w:val="none" w:sz="0" w:space="0" w:color="auto"/>
                                <w:left w:val="none" w:sz="0" w:space="0" w:color="auto"/>
                                <w:bottom w:val="none" w:sz="0" w:space="0" w:color="auto"/>
                                <w:right w:val="none" w:sz="0" w:space="0" w:color="auto"/>
                              </w:divBdr>
                              <w:divsChild>
                                <w:div w:id="428620212">
                                  <w:marLeft w:val="0"/>
                                  <w:marRight w:val="0"/>
                                  <w:marTop w:val="0"/>
                                  <w:marBottom w:val="0"/>
                                  <w:divBdr>
                                    <w:top w:val="none" w:sz="0" w:space="0" w:color="auto"/>
                                    <w:left w:val="none" w:sz="0" w:space="0" w:color="auto"/>
                                    <w:bottom w:val="none" w:sz="0" w:space="0" w:color="auto"/>
                                    <w:right w:val="none" w:sz="0" w:space="0" w:color="auto"/>
                                  </w:divBdr>
                                  <w:divsChild>
                                    <w:div w:id="17473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enjung.pan@uth.t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6A70A-D6E0-440C-8294-3920DA8E7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8914</Words>
  <Characters>50816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UTHealth MSB</Company>
  <LinksUpToDate>false</LinksUpToDate>
  <CharactersWithSpaces>59611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UTHSC</dc:creator>
  <cp:lastModifiedBy>LS Ma</cp:lastModifiedBy>
  <cp:revision>2</cp:revision>
  <cp:lastPrinted>2013-09-17T15:52:00Z</cp:lastPrinted>
  <dcterms:created xsi:type="dcterms:W3CDTF">2014-04-09T03:18:00Z</dcterms:created>
  <dcterms:modified xsi:type="dcterms:W3CDTF">2014-04-09T03:18:00Z</dcterms:modified>
</cp:coreProperties>
</file>