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Name of Journal: </w:t>
      </w:r>
      <w:r>
        <w:rPr>
          <w:rFonts w:ascii="Book Antiqua" w:hAnsi="Book Antiqua" w:eastAsia="Book Antiqua" w:cs="Book Antiqua"/>
          <w:i/>
          <w:color w:val="000000"/>
          <w:lang w:val="en-GB"/>
        </w:rPr>
        <w:t>World Journal of Clinical Cases</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NO: </w:t>
      </w:r>
      <w:r>
        <w:rPr>
          <w:rFonts w:ascii="Book Antiqua" w:hAnsi="Book Antiqua" w:eastAsia="Book Antiqua" w:cs="Book Antiqua"/>
          <w:color w:val="000000"/>
          <w:lang w:val="en-GB"/>
        </w:rPr>
        <w:t>73904</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Manuscript Type: </w:t>
      </w:r>
      <w:r>
        <w:rPr>
          <w:rFonts w:ascii="Book Antiqua" w:hAnsi="Book Antiqua" w:eastAsia="Book Antiqua" w:cs="Book Antiqua"/>
          <w:color w:val="000000"/>
          <w:lang w:val="en-GB"/>
        </w:rPr>
        <w:t>ORIGINAL ARTICLE</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Retrospective Study</w:t>
      </w:r>
    </w:p>
    <w:p>
      <w:pPr>
        <w:spacing w:line="360" w:lineRule="auto"/>
        <w:jc w:val="both"/>
        <w:rPr>
          <w:rFonts w:ascii="Book Antiqua" w:hAnsi="Book Antiqua"/>
          <w:lang w:val="en-GB"/>
        </w:rPr>
      </w:pPr>
      <w:r>
        <w:rPr>
          <w:rFonts w:ascii="Book Antiqua" w:hAnsi="Book Antiqua" w:eastAsia="Book Antiqua" w:cs="Book Antiqua"/>
          <w:b/>
          <w:bCs/>
          <w:color w:val="000000"/>
          <w:lang w:val="en-GB"/>
        </w:rPr>
        <w:t>Hospital admissions from alcohol-related acute pancreatitis during the COVID-19 pandemic: A single-centre study</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Mak WK </w:t>
      </w:r>
      <w:r>
        <w:rPr>
          <w:rFonts w:ascii="Book Antiqua" w:hAnsi="Book Antiqua" w:eastAsia="Book Antiqua" w:cs="Book Antiqua"/>
          <w:i/>
          <w:iCs/>
          <w:color w:val="000000"/>
          <w:lang w:val="en-GB"/>
        </w:rPr>
        <w:t>et</w:t>
      </w:r>
      <w:r>
        <w:rPr>
          <w:rFonts w:ascii="Book Antiqua" w:hAnsi="Book Antiqua" w:eastAsia="Book Antiqua" w:cs="Book Antiqua"/>
          <w:color w:val="000000"/>
          <w:lang w:val="en-GB"/>
        </w:rPr>
        <w:t xml:space="preserve"> </w:t>
      </w:r>
      <w:r>
        <w:rPr>
          <w:rFonts w:ascii="Book Antiqua" w:hAnsi="Book Antiqua" w:eastAsia="Book Antiqua" w:cs="Book Antiqua"/>
          <w:i/>
          <w:iCs/>
          <w:color w:val="000000"/>
          <w:lang w:val="en-GB"/>
        </w:rPr>
        <w:t>al</w:t>
      </w:r>
      <w:r>
        <w:rPr>
          <w:rFonts w:ascii="Book Antiqua" w:hAnsi="Book Antiqua" w:eastAsia="Book Antiqua" w:cs="Book Antiqua"/>
          <w:color w:val="000000"/>
          <w:lang w:val="en-GB"/>
        </w:rPr>
        <w:t>. Alcoholic pancreatitis during COVID-19 curbs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Wai Kin Mak, Davide Di Mauro, Eleanor Pearce, Laura Karran, Aye Myintmo, Jessica Duckworth, Amira Orabi, Rebekah Lane, Sophie Holloway, Antonio Manzelli, Somayyeh Mossadegh</w:t>
      </w:r>
    </w:p>
    <w:p>
      <w:pPr>
        <w:spacing w:line="360" w:lineRule="auto"/>
        <w:jc w:val="both"/>
        <w:rPr>
          <w:rFonts w:ascii="Book Antiqua" w:hAnsi="Book Antiqua"/>
          <w:lang w:val="en-GB"/>
        </w:rPr>
      </w:pPr>
    </w:p>
    <w:p>
      <w:pPr>
        <w:spacing w:line="360" w:lineRule="auto"/>
        <w:jc w:val="both"/>
        <w:rPr>
          <w:rFonts w:hint="eastAsia" w:ascii="Book Antiqua" w:hAnsi="Book Antiqua" w:eastAsia="宋体"/>
          <w:lang w:val="en-GB" w:eastAsia="zh-CN"/>
        </w:rPr>
      </w:pPr>
      <w:r>
        <w:rPr>
          <w:rFonts w:ascii="Book Antiqua" w:hAnsi="Book Antiqua" w:eastAsia="Book Antiqua" w:cs="Book Antiqua"/>
          <w:b/>
          <w:bCs/>
          <w:color w:val="000000"/>
          <w:lang w:val="en-GB"/>
        </w:rPr>
        <w:t xml:space="preserve">Wai Kin Mak, Davide Di Mauro, Aye Myintmo, Jessica Duckworth, Amira Orabi, Rebekah Lane, Sophie Holloway, Antonio Manzelli, </w:t>
      </w:r>
      <w:r>
        <w:rPr>
          <w:rFonts w:ascii="Book Antiqua" w:hAnsi="Book Antiqua" w:eastAsia="Book Antiqua" w:cs="Book Antiqua"/>
          <w:color w:val="000000"/>
          <w:lang w:val="en-GB"/>
        </w:rPr>
        <w:t xml:space="preserve">Upper GI Surgery, Royal Devon and Exeter Hospital, Exeter EX2 5DW, </w:t>
      </w:r>
      <w:r>
        <w:rPr>
          <w:rFonts w:hint="eastAsia" w:ascii="Book Antiqua" w:hAnsi="Book Antiqua" w:eastAsia="宋体" w:cs="Book Antiqua"/>
          <w:color w:val="000000"/>
          <w:lang w:val="en-GB" w:eastAsia="zh-CN"/>
        </w:rPr>
        <w:t>United Kingdom</w:t>
      </w:r>
    </w:p>
    <w:p>
      <w:pPr>
        <w:spacing w:line="360" w:lineRule="auto"/>
        <w:jc w:val="both"/>
        <w:rPr>
          <w:rFonts w:ascii="Book Antiqua" w:hAnsi="Book Antiqua"/>
          <w:lang w:val="en-GB"/>
        </w:rPr>
      </w:pPr>
    </w:p>
    <w:p>
      <w:pPr>
        <w:spacing w:line="360" w:lineRule="auto"/>
        <w:jc w:val="both"/>
        <w:rPr>
          <w:rFonts w:hint="eastAsia" w:ascii="Book Antiqua" w:hAnsi="Book Antiqua" w:eastAsia="宋体"/>
          <w:lang w:val="en-GB" w:eastAsia="zh-CN"/>
        </w:rPr>
      </w:pPr>
      <w:r>
        <w:rPr>
          <w:rFonts w:ascii="Book Antiqua" w:hAnsi="Book Antiqua" w:eastAsia="Book Antiqua" w:cs="Book Antiqua"/>
          <w:b/>
          <w:bCs/>
          <w:color w:val="000000"/>
          <w:lang w:val="en-GB"/>
        </w:rPr>
        <w:t xml:space="preserve">Eleanor Pearce, </w:t>
      </w:r>
      <w:r>
        <w:rPr>
          <w:rFonts w:ascii="Book Antiqua" w:hAnsi="Book Antiqua" w:eastAsia="Book Antiqua" w:cs="Book Antiqua"/>
          <w:color w:val="000000"/>
          <w:lang w:val="en-GB"/>
        </w:rPr>
        <w:t xml:space="preserve">General Surgery, Torbay Hospital, Torquay TQ2 7AA, </w:t>
      </w:r>
      <w:r>
        <w:rPr>
          <w:rFonts w:hint="eastAsia" w:ascii="Book Antiqua" w:hAnsi="Book Antiqua" w:eastAsia="宋体" w:cs="Book Antiqua"/>
          <w:color w:val="000000"/>
          <w:lang w:val="en-GB" w:eastAsia="zh-CN"/>
        </w:rPr>
        <w:t>United Kingdom</w:t>
      </w:r>
    </w:p>
    <w:p>
      <w:pPr>
        <w:spacing w:line="360" w:lineRule="auto"/>
        <w:jc w:val="both"/>
        <w:rPr>
          <w:rFonts w:ascii="Book Antiqua" w:hAnsi="Book Antiqua"/>
          <w:lang w:val="en-GB"/>
        </w:rPr>
      </w:pPr>
    </w:p>
    <w:p>
      <w:pPr>
        <w:spacing w:line="360" w:lineRule="auto"/>
        <w:jc w:val="both"/>
        <w:rPr>
          <w:rFonts w:hint="eastAsia" w:ascii="Book Antiqua" w:hAnsi="Book Antiqua" w:eastAsia="宋体"/>
          <w:lang w:val="en-GB" w:eastAsia="zh-CN"/>
        </w:rPr>
      </w:pPr>
      <w:r>
        <w:rPr>
          <w:rFonts w:ascii="Book Antiqua" w:hAnsi="Book Antiqua" w:eastAsia="Book Antiqua" w:cs="Book Antiqua"/>
          <w:b/>
          <w:bCs/>
          <w:color w:val="000000"/>
          <w:lang w:val="en-GB"/>
        </w:rPr>
        <w:t xml:space="preserve">Laura Karran, </w:t>
      </w:r>
      <w:r>
        <w:rPr>
          <w:rFonts w:ascii="Book Antiqua" w:hAnsi="Book Antiqua" w:eastAsia="Book Antiqua" w:cs="Book Antiqua"/>
          <w:color w:val="000000"/>
          <w:lang w:val="en-GB"/>
        </w:rPr>
        <w:t xml:space="preserve">General Surgery, Chelsea and Westminster Hospital, London SW10 9NH, </w:t>
      </w:r>
      <w:r>
        <w:rPr>
          <w:rFonts w:hint="eastAsia" w:ascii="Book Antiqua" w:hAnsi="Book Antiqua" w:eastAsia="宋体" w:cs="Book Antiqua"/>
          <w:color w:val="000000"/>
          <w:lang w:val="en-GB" w:eastAsia="zh-CN"/>
        </w:rPr>
        <w:t>United Kingdom</w:t>
      </w:r>
    </w:p>
    <w:p>
      <w:pPr>
        <w:spacing w:line="360" w:lineRule="auto"/>
        <w:jc w:val="both"/>
        <w:rPr>
          <w:rFonts w:ascii="Book Antiqua" w:hAnsi="Book Antiqua"/>
          <w:lang w:val="en-GB"/>
        </w:rPr>
      </w:pPr>
    </w:p>
    <w:p>
      <w:pPr>
        <w:spacing w:line="360" w:lineRule="auto"/>
        <w:jc w:val="both"/>
        <w:rPr>
          <w:rFonts w:hint="eastAsia" w:ascii="Book Antiqua" w:hAnsi="Book Antiqua" w:eastAsia="宋体"/>
          <w:lang w:val="en-GB" w:eastAsia="zh-CN"/>
        </w:rPr>
      </w:pPr>
      <w:r>
        <w:rPr>
          <w:rFonts w:ascii="Book Antiqua" w:hAnsi="Book Antiqua" w:eastAsia="Book Antiqua" w:cs="Book Antiqua"/>
          <w:b/>
          <w:bCs/>
          <w:color w:val="000000"/>
          <w:lang w:val="en-GB"/>
        </w:rPr>
        <w:t xml:space="preserve">Somayyeh Mossadegh, </w:t>
      </w:r>
      <w:r>
        <w:rPr>
          <w:rFonts w:ascii="Book Antiqua" w:hAnsi="Book Antiqua" w:eastAsia="Book Antiqua" w:cs="Book Antiqua"/>
          <w:color w:val="000000"/>
          <w:lang w:val="en-GB"/>
        </w:rPr>
        <w:t xml:space="preserve">General Surgery, Royal Cornwall Hospital Treliske, Truro TR1 3LJ, </w:t>
      </w:r>
      <w:r>
        <w:rPr>
          <w:rFonts w:hint="eastAsia" w:ascii="Book Antiqua" w:hAnsi="Book Antiqua" w:eastAsia="宋体" w:cs="Book Antiqua"/>
          <w:color w:val="000000"/>
          <w:lang w:val="en-GB" w:eastAsia="zh-CN"/>
        </w:rPr>
        <w:t>United Kingdom</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Author contributions: </w:t>
      </w:r>
      <w:r>
        <w:rPr>
          <w:rFonts w:ascii="Book Antiqua" w:hAnsi="Book Antiqua" w:eastAsia="Book Antiqua" w:cs="Book Antiqua"/>
          <w:color w:val="000000"/>
          <w:lang w:val="en-GB"/>
        </w:rPr>
        <w:t>Mak WK, Di Mauro D and Mossadegh S contributed to the methodology; Di Mauro D, Manzelli A and Mossadegh S contributed to conceptualization; Mak WK, Pearce E, Karran L, Myintmo A, Duckworth J, Orabi A, Lane R and Holloway S contributed to formal analysis and investigation; Mak WK contributed to writing – original draft preparation; Mak WK, Di Mauro D and Mossadegh S contribute to writing – review and editing; Manzelli A and Mossadegh S contributed to supervision; all authors contributed to the study conception and design, commented on previous versions of the manuscript and approved the final manuscript.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Corresponding author: Wai Kin Mak, MBBS, Doctor, </w:t>
      </w:r>
      <w:r>
        <w:rPr>
          <w:rFonts w:ascii="Book Antiqua" w:hAnsi="Book Antiqua" w:eastAsia="Book Antiqua" w:cs="Book Antiqua"/>
          <w:color w:val="000000"/>
          <w:lang w:val="en-GB"/>
        </w:rPr>
        <w:t xml:space="preserve">Upper GI Surgery, Royal Devon and Exeter Hospital, Barrack Road, Exeter EX2 5DW, </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lang w:val="en-GB"/>
        </w:rPr>
        <w:t>. w.mak@nhs.net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Received: </w:t>
      </w:r>
      <w:r>
        <w:rPr>
          <w:rFonts w:ascii="Book Antiqua" w:hAnsi="Book Antiqua" w:eastAsia="Book Antiqua" w:cs="Book Antiqua"/>
          <w:color w:val="000000"/>
          <w:lang w:val="en-GB"/>
        </w:rPr>
        <w:t>December 8, 2021</w:t>
      </w: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Revised: </w:t>
      </w:r>
      <w:r>
        <w:rPr>
          <w:rFonts w:ascii="Book Antiqua" w:hAnsi="Book Antiqua" w:eastAsia="Book Antiqua" w:cs="Book Antiqua"/>
          <w:color w:val="000000"/>
          <w:lang w:val="en-GB"/>
        </w:rPr>
        <w:t>January 24, 2022</w:t>
      </w:r>
    </w:p>
    <w:p>
      <w:pPr>
        <w:spacing w:line="360" w:lineRule="auto"/>
        <w:jc w:val="both"/>
        <w:rPr>
          <w:rFonts w:ascii="Book Antiqua" w:hAnsi="Book Antiqua"/>
          <w:lang w:val="en-GB" w:eastAsia="zh-CN"/>
        </w:rPr>
      </w:pPr>
      <w:r>
        <w:rPr>
          <w:rFonts w:ascii="Book Antiqua" w:hAnsi="Book Antiqua" w:eastAsia="Book Antiqua" w:cs="Book Antiqua"/>
          <w:b/>
          <w:bCs/>
          <w:color w:val="000000"/>
          <w:lang w:val="en-GB"/>
        </w:rPr>
        <w:t>Accepted:</w:t>
      </w:r>
      <w:r>
        <w:rPr>
          <w:rFonts w:ascii="Book Antiqua" w:hAnsi="Book Antiqua" w:eastAsia="Book Antiqua" w:cs="Book Antiqua"/>
          <w:bCs/>
          <w:color w:val="000000"/>
          <w:lang w:val="en-GB"/>
        </w:rPr>
        <w:t xml:space="preserve"> June 30, 2022</w:t>
      </w:r>
    </w:p>
    <w:p>
      <w:pPr>
        <w:spacing w:line="360" w:lineRule="auto"/>
        <w:jc w:val="both"/>
        <w:rPr>
          <w:rFonts w:ascii="Book Antiqua" w:hAnsi="Book Antiqua"/>
          <w:lang w:val="en-GB"/>
        </w:rPr>
        <w:sectPr>
          <w:footerReference r:id="rId3" w:type="default"/>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lang w:val="en-GB"/>
        </w:rPr>
        <w:t xml:space="preserve">Published online: </w:t>
      </w:r>
      <w:r>
        <w:rPr>
          <w:rFonts w:ascii="Book Antiqua" w:hAnsi="Book Antiqua"/>
          <w:color w:val="000000"/>
          <w:shd w:val="clear" w:color="auto" w:fill="FFFFFF"/>
        </w:rPr>
        <w:t>September 6, 202</w:t>
      </w:r>
    </w:p>
    <w:p>
      <w:pPr>
        <w:spacing w:line="360" w:lineRule="auto"/>
        <w:jc w:val="both"/>
        <w:rPr>
          <w:rFonts w:ascii="Book Antiqua" w:hAnsi="Book Antiqua"/>
        </w:rPr>
      </w:pPr>
      <w:r>
        <w:rPr>
          <w:rFonts w:ascii="Book Antiqua" w:hAnsi="Book Antiqua" w:eastAsia="Book Antiqua" w:cs="Book Antiqua"/>
          <w:b/>
        </w:rPr>
        <w:t>Abstract</w:t>
      </w:r>
    </w:p>
    <w:p>
      <w:pPr>
        <w:spacing w:line="360" w:lineRule="auto"/>
        <w:jc w:val="both"/>
        <w:rPr>
          <w:rFonts w:ascii="Book Antiqua" w:hAnsi="Book Antiqua"/>
        </w:rPr>
      </w:pPr>
      <w:r>
        <w:rPr>
          <w:rFonts w:ascii="Book Antiqua" w:hAnsi="Book Antiqua"/>
        </w:rPr>
        <w:t>BACKGROUND</w:t>
      </w:r>
    </w:p>
    <w:p>
      <w:pPr>
        <w:spacing w:line="360" w:lineRule="auto"/>
        <w:jc w:val="both"/>
        <w:rPr>
          <w:rFonts w:ascii="Book Antiqua" w:hAnsi="Book Antiqua"/>
          <w:lang w:val="en-GB"/>
        </w:rPr>
      </w:pPr>
      <w:r>
        <w:rPr>
          <w:rStyle w:val="11"/>
          <w:rFonts w:ascii="Book Antiqua" w:hAnsi="Book Antiqua" w:eastAsia="Book Antiqua" w:cs="Book Antiqua"/>
          <w:color w:val="000000"/>
          <w:lang w:val="en-GB"/>
        </w:rPr>
        <w:t xml:space="preserve">The </w:t>
      </w:r>
      <w:r>
        <w:rPr>
          <w:rFonts w:hint="eastAsia" w:ascii="Book Antiqua" w:hAnsi="Book Antiqua" w:eastAsia="宋体" w:cs="Book Antiqua"/>
          <w:color w:val="000000"/>
          <w:lang w:val="en-GB" w:eastAsia="zh-CN"/>
        </w:rPr>
        <w:t>United Kingdom</w:t>
      </w:r>
      <w:r>
        <w:rPr>
          <w:rStyle w:val="11"/>
          <w:rFonts w:ascii="Book Antiqua" w:hAnsi="Book Antiqua" w:eastAsia="Book Antiqua" w:cs="Book Antiqua"/>
          <w:color w:val="000000"/>
          <w:lang w:val="en-GB"/>
        </w:rPr>
        <w:t xml:space="preserve"> government introduced lockdown restrictions for the first time on 23 March 2020 due to COVID-19 pandemic. These were partially lifted on </w:t>
      </w:r>
      <w:r>
        <w:rPr>
          <w:rFonts w:ascii="Book Antiqua" w:hAnsi="Book Antiqua" w:eastAsia="Book Antiqua" w:cs="Book Antiqua"/>
          <w:color w:val="000000"/>
          <w:lang w:val="en-GB"/>
        </w:rPr>
        <w:t>15 June</w:t>
      </w:r>
      <w:r>
        <w:rPr>
          <w:rStyle w:val="11"/>
          <w:rFonts w:ascii="Book Antiqua" w:hAnsi="Book Antiqua" w:eastAsia="Book Antiqua" w:cs="Book Antiqua"/>
          <w:color w:val="000000"/>
          <w:lang w:val="en-GB"/>
        </w:rPr>
        <w:t xml:space="preserve"> and further eased on 4 July. Changes in social behaviour, including increased alcohol consumption were described at the time. However, there were no data available to consider the impact of these changes on the number of alcohol-related disease admissions, specifically alcohol-related acute pancreatitis (AP). This study evaluated the trend of alcohol-related AP admissions at a single centre during the initial COVID-19 lockdown.</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AIM</w:t>
      </w:r>
    </w:p>
    <w:p>
      <w:pPr>
        <w:spacing w:line="360" w:lineRule="auto"/>
        <w:jc w:val="both"/>
        <w:rPr>
          <w:rFonts w:ascii="Book Antiqua" w:hAnsi="Book Antiqua"/>
          <w:lang w:val="en-GB"/>
        </w:rPr>
      </w:pPr>
      <w:r>
        <w:rPr>
          <w:rStyle w:val="11"/>
          <w:rFonts w:ascii="Book Antiqua" w:hAnsi="Book Antiqua" w:eastAsia="Book Antiqua" w:cs="Book Antiqua"/>
          <w:color w:val="000000"/>
          <w:lang w:val="en-GB"/>
        </w:rPr>
        <w:t xml:space="preserve">To evaluate the trend in alcohol-related AP admissions at a single centre during the initial COVID-19 lockdown in the </w:t>
      </w:r>
      <w:r>
        <w:rPr>
          <w:rStyle w:val="11"/>
          <w:rFonts w:hint="eastAsia" w:ascii="Book Antiqua" w:hAnsi="Book Antiqua" w:eastAsia="宋体" w:cs="Book Antiqua"/>
          <w:color w:val="000000"/>
          <w:lang w:val="en-GB" w:eastAsia="zh-CN"/>
        </w:rPr>
        <w:t>United Kingdom</w:t>
      </w:r>
      <w:r>
        <w:rPr>
          <w:rStyle w:val="11"/>
          <w:rFonts w:ascii="Book Antiqua" w:hAnsi="Book Antiqua" w:eastAsia="Book Antiqua" w:cs="Book Antiqua"/>
          <w:color w:val="000000"/>
          <w:lang w:val="en-GB"/>
        </w:rPr>
        <w: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METHODS</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All patients admitted with alcohol-related AP from March to September 2016 to 2020 were considered in this study. Patient demographics, their initial presentation with AP, any recurrent admissions, disease severity and length of stay, were evaluated using ANOVA and </w:t>
      </w:r>
      <w:r>
        <w:rPr>
          <w:rFonts w:hint="eastAsia" w:ascii="Book Antiqua" w:hAnsi="Book Antiqua" w:eastAsia="Book Antiqua" w:cs="Book Antiqua"/>
          <w:i/>
          <w:iCs/>
          <w:color w:val="000000"/>
          <w:lang w:val="en-GB"/>
        </w:rPr>
        <w:t>χ</w:t>
      </w:r>
      <w:r>
        <w:rPr>
          <w:rFonts w:hint="eastAsia" w:ascii="Book Antiqua" w:hAnsi="Book Antiqua" w:eastAsia="Book Antiqua" w:cs="Book Antiqua"/>
          <w:color w:val="000000"/>
          <w:vertAlign w:val="superscript"/>
          <w:lang w:val="en-GB"/>
        </w:rPr>
        <w:t>2</w:t>
      </w:r>
      <w:r>
        <w:rPr>
          <w:rFonts w:ascii="Book Antiqua" w:hAnsi="Book Antiqua" w:eastAsia="Book Antiqua" w:cs="Book Antiqua"/>
          <w:color w:val="000000"/>
          <w:lang w:val="en-GB"/>
        </w:rPr>
        <w:t xml:space="preserve"> and Kruskal–Wallis tests.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color w:val="000000"/>
          <w:lang w:val="en-GB"/>
        </w:rPr>
        <w:t>RESULTS</w:t>
      </w:r>
    </w:p>
    <w:p>
      <w:pPr>
        <w:spacing w:line="360" w:lineRule="auto"/>
        <w:jc w:val="both"/>
        <w:rPr>
          <w:rFonts w:ascii="Book Antiqua" w:hAnsi="Book Antiqua"/>
          <w:lang w:val="en-GB"/>
        </w:rPr>
      </w:pPr>
      <w:r>
        <w:rPr>
          <w:rFonts w:ascii="Book Antiqua" w:hAnsi="Book Antiqua" w:eastAsia="Book Antiqua" w:cs="Book Antiqua"/>
          <w:color w:val="000000"/>
          <w:lang w:val="en-GB"/>
        </w:rPr>
        <w:t>One hundred and thirty-six patients were included in the study. The highest total number of AP admissions was seen in March–September 2019 and the highest single-month period was in March–May 2020. Admissions for first-time presentations of AP were highest in 2020 compared to other year groups and were significantly higher compared to previous years, for example, 2016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0.05). Furthermore, the rate of admissions decreased by 38.89% between March–May 2020 and June–September 2020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0.05), coinciding with the easing of lockdown restrictions. This significant decrease was not observed in the previous year groups during those same time periods. Admissions for recurrent AP were highest in 2019. The median length of hospital stay did not differ between patients from each of the year groups.</w:t>
      </w:r>
    </w:p>
    <w:p>
      <w:pPr>
        <w:spacing w:line="360" w:lineRule="auto"/>
        <w:jc w:val="both"/>
        <w:rPr>
          <w:rFonts w:ascii="Book Antiqua" w:hAnsi="Book Antiqua"/>
          <w:lang w:val="en-GB"/>
        </w:rPr>
      </w:pPr>
    </w:p>
    <w:p>
      <w:pPr>
        <w:spacing w:line="360" w:lineRule="auto"/>
        <w:jc w:val="both"/>
        <w:rPr>
          <w:rFonts w:ascii="Book Antiqua" w:hAnsi="Book Antiqua"/>
        </w:rPr>
      </w:pPr>
      <w:r>
        <w:rPr>
          <w:rFonts w:ascii="Book Antiqua" w:hAnsi="Book Antiqua"/>
        </w:rPr>
        <w:t>CONCLUSION</w:t>
      </w:r>
    </w:p>
    <w:p>
      <w:pPr>
        <w:spacing w:line="360" w:lineRule="auto"/>
        <w:jc w:val="both"/>
        <w:rPr>
          <w:rFonts w:ascii="Book Antiqua" w:hAnsi="Book Antiqua"/>
          <w:lang w:val="en-GB"/>
        </w:rPr>
      </w:pPr>
      <w:r>
        <w:rPr>
          <w:rFonts w:ascii="Book Antiqua" w:hAnsi="Book Antiqua" w:eastAsia="Book Antiqua" w:cs="Book Antiqua"/>
          <w:color w:val="000000"/>
          <w:lang w:val="en-GB"/>
        </w:rPr>
        <w:t>An increased number of admissions for alcohol-related AP were observed during months when lockdown restrictions were enforced; a fall in figures was noted when restrictions were eased.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Key Words: </w:t>
      </w:r>
      <w:r>
        <w:rPr>
          <w:rFonts w:ascii="Book Antiqua" w:hAnsi="Book Antiqua" w:eastAsia="Book Antiqua" w:cs="Book Antiqua"/>
          <w:color w:val="000000"/>
          <w:lang w:val="en-GB"/>
        </w:rPr>
        <w:t>Alcohol abuse; Alcohol-related acute pancreatitis; COVID-19 pandemic</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lang w:val="en-GB"/>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Citation: </w:t>
      </w:r>
      <w:r>
        <w:rPr>
          <w:rFonts w:ascii="Book Antiqua" w:hAnsi="Book Antiqua" w:eastAsia="Book Antiqua" w:cs="Book Antiqua"/>
          <w:color w:val="000000"/>
          <w:lang w:val="en-GB"/>
        </w:rPr>
        <w:t xml:space="preserve">Mak WK, Di Mauro D, Pearce E, Karran L, Myintmo A, Duckworth J, Orabi A, Lane R, Holloway S, Manzelli A, Mossadegh S. Hospital admissions from alcohol-related acute pancreatitis during the COVID-19 pandemic: A single-centre study. </w:t>
      </w:r>
      <w:r>
        <w:rPr>
          <w:rFonts w:ascii="Book Antiqua" w:hAnsi="Book Antiqua" w:eastAsia="Book Antiqua" w:cs="Book Antiqua"/>
          <w:i/>
          <w:iCs/>
          <w:color w:val="000000"/>
          <w:lang w:val="en-GB"/>
        </w:rPr>
        <w:t>World J Clin Cases</w:t>
      </w:r>
      <w:r>
        <w:rPr>
          <w:rFonts w:ascii="Book Antiqua" w:hAnsi="Book Antiqua" w:eastAsia="Book Antiqua" w:cs="Book Antiqua"/>
          <w:color w:val="000000"/>
          <w:lang w:val="en-GB"/>
        </w:rPr>
        <w:t xml:space="preserve"> 2022;</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10(25): </w:t>
      </w:r>
      <w:r>
        <w:rPr>
          <w:rFonts w:hint="default" w:ascii="Book Antiqua" w:hAnsi="Book Antiqua" w:cs="Book Antiqua"/>
          <w:sz w:val="24"/>
          <w:szCs w:val="24"/>
        </w:rPr>
        <w:t>8837-8843</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URL: </w:t>
      </w:r>
      <w:r>
        <w:rPr>
          <w:rFonts w:ascii="Book Antiqua" w:hAnsi="Book Antiqua" w:eastAsia="Book Antiqua" w:cs="Book Antiqua"/>
          <w:color w:val="000000"/>
        </w:rPr>
        <w:t>https://www.wjgnet.com/2307-8960/full/v10/i25/</w:t>
      </w:r>
      <w:r>
        <w:rPr>
          <w:rFonts w:hint="default" w:ascii="Book Antiqua" w:hAnsi="Book Antiqua" w:cs="Book Antiqua"/>
          <w:sz w:val="24"/>
          <w:szCs w:val="24"/>
        </w:rPr>
        <w:t>8837</w:t>
      </w:r>
      <w:r>
        <w:rPr>
          <w:rFonts w:ascii="Book Antiqua" w:hAnsi="Book Antiqua" w:eastAsia="Book Antiqua" w:cs="Book Antiqua"/>
          <w:color w:val="000000"/>
        </w:rPr>
        <w:t xml:space="preserve">.htm </w:t>
      </w:r>
    </w:p>
    <w:p>
      <w:pPr>
        <w:spacing w:line="360" w:lineRule="auto"/>
        <w:jc w:val="both"/>
        <w:rPr>
          <w:rFonts w:ascii="Book Antiqua" w:hAnsi="Book Antiqua"/>
          <w:lang w:val="en-GB"/>
        </w:rPr>
      </w:pPr>
      <w:r>
        <w:rPr>
          <w:rFonts w:ascii="Book Antiqua" w:hAnsi="Book Antiqua" w:eastAsia="Book Antiqua" w:cs="Book Antiqua"/>
          <w:b/>
          <w:bCs/>
          <w:color w:val="000000"/>
        </w:rPr>
        <w:t>DOI:</w:t>
      </w:r>
      <w:r>
        <w:rPr>
          <w:rFonts w:ascii="Book Antiqua" w:hAnsi="Book Antiqua" w:eastAsia="Book Antiqua" w:cs="Book Antiqua"/>
          <w:color w:val="000000"/>
        </w:rPr>
        <w:t xml:space="preserve"> https://dx.doi.org/10.12998/wjcc.v10.i25.</w:t>
      </w:r>
      <w:r>
        <w:rPr>
          <w:rFonts w:hint="default" w:ascii="Book Antiqua" w:hAnsi="Book Antiqua" w:cs="Book Antiqua"/>
          <w:sz w:val="24"/>
          <w:szCs w:val="24"/>
        </w:rPr>
        <w:t>8837</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Core tip: </w:t>
      </w:r>
      <w:r>
        <w:rPr>
          <w:rFonts w:ascii="Book Antiqua" w:hAnsi="Book Antiqua" w:eastAsia="Book Antiqua" w:cs="Book Antiqua"/>
          <w:color w:val="000000"/>
          <w:lang w:val="en-GB"/>
        </w:rPr>
        <w:t xml:space="preserve">The </w:t>
      </w:r>
      <w:r>
        <w:rPr>
          <w:rStyle w:val="11"/>
          <w:rFonts w:ascii="Book Antiqua" w:hAnsi="Book Antiqua" w:eastAsia="Book Antiqua" w:cs="Book Antiqua"/>
          <w:color w:val="000000"/>
          <w:lang w:val="en-GB"/>
        </w:rPr>
        <w:t>COVID-19</w:t>
      </w:r>
      <w:r>
        <w:rPr>
          <w:rFonts w:ascii="Book Antiqua" w:hAnsi="Book Antiqua" w:eastAsia="Book Antiqua" w:cs="Book Antiqua"/>
          <w:color w:val="000000"/>
          <w:lang w:val="en-GB"/>
        </w:rPr>
        <w:t xml:space="preserve"> lockdowns have seen a shift in the population’s social behaviour. Studies have shown an increase in alcohol consumption in the general population over the lockdown period. A retrospective study was performed and observed a rise in alcohol-related pancreatitis admissions during the pandemic. In this context we observed higher admission numbers for alcohol-related pancreatitis during the time when restrictions were in place, and numbers reduced once restrictions were eased.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INTRODUCTION</w:t>
      </w:r>
    </w:p>
    <w:p>
      <w:pPr>
        <w:spacing w:line="360" w:lineRule="auto"/>
        <w:jc w:val="both"/>
        <w:rPr>
          <w:rFonts w:ascii="Book Antiqua" w:hAnsi="Book Antiqua"/>
          <w:lang w:val="en-GB"/>
        </w:rPr>
      </w:pPr>
      <w:r>
        <w:rPr>
          <w:rFonts w:ascii="Book Antiqua" w:hAnsi="Book Antiqua" w:eastAsia="Book Antiqua" w:cs="Book Antiqua"/>
          <w:color w:val="000000"/>
          <w:lang w:val="en-GB"/>
        </w:rPr>
        <w:t>Demography and emergent behaviour trends have always affected health and infectious as well as noncommunicable disease</w:t>
      </w:r>
      <w:r>
        <w:rPr>
          <w:rFonts w:ascii="Book Antiqua" w:hAnsi="Book Antiqua" w:eastAsia="Book Antiqua" w:cs="Book Antiqua"/>
          <w:color w:val="000000"/>
          <w:vertAlign w:val="superscript"/>
          <w:lang w:val="en-GB"/>
        </w:rPr>
        <w:t>[1]</w:t>
      </w:r>
      <w:r>
        <w:rPr>
          <w:rFonts w:ascii="Book Antiqua" w:hAnsi="Book Antiqua" w:eastAsia="Book Antiqua" w:cs="Book Antiqua"/>
          <w:color w:val="000000"/>
          <w:lang w:val="en-GB"/>
        </w:rPr>
        <w:t>. There is a strong link between patterns of alcohol consumption and various noninfectious diseases, including pancreatitis</w:t>
      </w:r>
      <w:r>
        <w:rPr>
          <w:rFonts w:ascii="Book Antiqua" w:hAnsi="Book Antiqua" w:eastAsia="Book Antiqua" w:cs="Book Antiqua"/>
          <w:color w:val="000000"/>
          <w:vertAlign w:val="superscript"/>
          <w:lang w:val="en-GB"/>
        </w:rPr>
        <w:t>[2]</w:t>
      </w:r>
      <w:r>
        <w:rPr>
          <w:rFonts w:ascii="Book Antiqua" w:hAnsi="Book Antiqua" w:eastAsia="Book Antiqua" w:cs="Book Antiqua"/>
          <w:color w:val="000000"/>
          <w:lang w:val="en-GB"/>
        </w:rPr>
        <w:t xml:space="preserve">. According to the National Institute for Health and Care Excellence, the incidence of pancreatitis associated with alcohol use is approximately 14 per 100000 per year and is a significant cause of morbidity and mortality in the </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vertAlign w:val="superscript"/>
          <w:lang w:val="en-GB"/>
        </w:rPr>
        <w:t>[3]</w:t>
      </w:r>
      <w:r>
        <w:rPr>
          <w:rFonts w:ascii="Book Antiqua" w:hAnsi="Book Antiqua" w:eastAsia="Book Antiqua" w:cs="Book Antiqua"/>
          <w:color w:val="000000"/>
          <w:lang w:val="en-GB"/>
        </w:rPr>
        <w:t>. In susceptible persons, there is a clear association between the volume and duration of alcohol consumed and the likelihood of developing acute pancreatitis (AP)</w:t>
      </w:r>
      <w:r>
        <w:rPr>
          <w:rFonts w:ascii="Book Antiqua" w:hAnsi="Book Antiqua" w:eastAsia="Book Antiqua" w:cs="Book Antiqua"/>
          <w:color w:val="000000"/>
          <w:vertAlign w:val="superscript"/>
          <w:lang w:val="en-GB"/>
        </w:rPr>
        <w:t>[4]</w:t>
      </w:r>
      <w:r>
        <w:rPr>
          <w:rFonts w:ascii="Book Antiqua" w:hAnsi="Book Antiqua" w:eastAsia="Book Antiqua" w:cs="Book Antiqua"/>
          <w:color w:val="000000"/>
          <w:lang w:val="en-GB"/>
        </w:rPr>
        <w:t>.</w:t>
      </w:r>
    </w:p>
    <w:p>
      <w:pPr>
        <w:spacing w:line="360" w:lineRule="auto"/>
        <w:ind w:firstLine="240"/>
        <w:jc w:val="both"/>
        <w:rPr>
          <w:rFonts w:ascii="Book Antiqua" w:hAnsi="Book Antiqua"/>
          <w:lang w:val="en-GB"/>
        </w:rPr>
      </w:pPr>
      <w:r>
        <w:rPr>
          <w:rStyle w:val="11"/>
          <w:rFonts w:ascii="Book Antiqua" w:hAnsi="Book Antiqua" w:eastAsia="Book Antiqua" w:cs="Book Antiqua"/>
          <w:color w:val="000000"/>
          <w:lang w:val="en-GB"/>
        </w:rPr>
        <w:t xml:space="preserve">The COVID-19 pandemic and subsequent introduction of restrictions on daily life had a profound impact worldwide. In the </w:t>
      </w:r>
      <w:r>
        <w:rPr>
          <w:rFonts w:hint="eastAsia" w:ascii="Book Antiqua" w:hAnsi="Book Antiqua" w:eastAsia="宋体" w:cs="Book Antiqua"/>
          <w:color w:val="000000"/>
          <w:lang w:val="en-GB" w:eastAsia="zh-CN"/>
        </w:rPr>
        <w:t>United Kingdom</w:t>
      </w:r>
      <w:r>
        <w:rPr>
          <w:rStyle w:val="11"/>
          <w:rFonts w:ascii="Book Antiqua" w:hAnsi="Book Antiqua" w:eastAsia="Book Antiqua" w:cs="Book Antiqua"/>
          <w:color w:val="000000"/>
          <w:lang w:val="en-GB"/>
        </w:rPr>
        <w:t xml:space="preserve">, lockdown restrictions were first enforced on </w:t>
      </w:r>
      <w:r>
        <w:rPr>
          <w:rFonts w:ascii="Book Antiqua" w:hAnsi="Book Antiqua" w:eastAsia="Book Antiqua" w:cs="Book Antiqua"/>
          <w:color w:val="000000"/>
          <w:lang w:val="en-GB"/>
        </w:rPr>
        <w:t>23 March 2020. In the months that followed, increased social isolation, psychological distress and a shift in social behaviour (including increased alcohol consumption), were described in medical journals, national surveys</w:t>
      </w:r>
      <w:r>
        <w:rPr>
          <w:rFonts w:ascii="Book Antiqua" w:hAnsi="Book Antiqua" w:eastAsia="Book Antiqua" w:cs="Book Antiqua"/>
          <w:color w:val="000000"/>
          <w:vertAlign w:val="superscript"/>
          <w:lang w:val="en-GB"/>
        </w:rPr>
        <w:t>[5,6]</w:t>
      </w:r>
      <w:r>
        <w:rPr>
          <w:rFonts w:ascii="Book Antiqua" w:hAnsi="Book Antiqua" w:eastAsia="Book Antiqua" w:cs="Book Antiqua"/>
          <w:color w:val="000000"/>
          <w:lang w:val="en-GB"/>
        </w:rPr>
        <w:t xml:space="preserve"> and in the mainstream media. Although the link between alcohol abuse and AP is well known</w:t>
      </w:r>
      <w:r>
        <w:rPr>
          <w:rFonts w:ascii="Book Antiqua" w:hAnsi="Book Antiqua" w:eastAsia="Book Antiqua" w:cs="Book Antiqua"/>
          <w:color w:val="000000"/>
          <w:vertAlign w:val="superscript"/>
          <w:lang w:val="en-GB"/>
        </w:rPr>
        <w:t>[2,4]</w:t>
      </w:r>
      <w:r>
        <w:rPr>
          <w:rFonts w:ascii="Book Antiqua" w:hAnsi="Book Antiqua" w:eastAsia="Book Antiqua" w:cs="Book Antiqua"/>
          <w:color w:val="000000"/>
          <w:lang w:val="en-GB"/>
        </w:rPr>
        <w:t xml:space="preserve">, there are no available data as to whether potential changes in alcohol consumption over the lockdown period in the </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lang w:val="en-GB"/>
        </w:rPr>
        <w:t xml:space="preserve"> had an impact on incidence of disease. This study evaluated the trend in admissions for alcohol-related AP in a single centre during the first round of lockdown restrictions.</w:t>
      </w:r>
    </w:p>
    <w:p>
      <w:pPr>
        <w:spacing w:line="360" w:lineRule="auto"/>
        <w:ind w:firstLine="240"/>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MATERIALS AND METHODS</w:t>
      </w:r>
    </w:p>
    <w:p>
      <w:pPr>
        <w:spacing w:line="360" w:lineRule="auto"/>
        <w:jc w:val="both"/>
        <w:rPr>
          <w:rFonts w:ascii="Book Antiqua" w:hAnsi="Book Antiqua"/>
          <w:lang w:val="en-GB"/>
        </w:rPr>
      </w:pPr>
      <w:r>
        <w:rPr>
          <w:rFonts w:ascii="Book Antiqua" w:hAnsi="Book Antiqua" w:eastAsia="Book Antiqua" w:cs="Book Antiqua"/>
          <w:b/>
          <w:bCs/>
          <w:i/>
          <w:iCs/>
          <w:color w:val="000000"/>
          <w:lang w:val="en-GB"/>
        </w:rPr>
        <w:t>Ethics</w:t>
      </w:r>
    </w:p>
    <w:p>
      <w:pPr>
        <w:spacing w:line="360" w:lineRule="auto"/>
        <w:jc w:val="both"/>
        <w:rPr>
          <w:rFonts w:ascii="Book Antiqua" w:hAnsi="Book Antiqua"/>
          <w:lang w:val="en-GB"/>
        </w:rPr>
      </w:pPr>
      <w:r>
        <w:rPr>
          <w:rFonts w:ascii="Book Antiqua" w:hAnsi="Book Antiqua" w:eastAsia="Book Antiqua" w:cs="Book Antiqua"/>
          <w:color w:val="000000"/>
          <w:lang w:val="en-GB"/>
        </w:rPr>
        <w:t>The study was registered and approved by the Royal Devon and Exeter NHS Foundation Trust Governance Board (reference number 20-4628). All patient data were fully anonymised at the time of collection and therefore individual informed consent was not required.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i/>
          <w:iCs/>
          <w:color w:val="000000"/>
          <w:lang w:val="en-GB"/>
        </w:rPr>
        <w:t>Context</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In order to reduce COVID-19 transmission, from 23 March 2020, the </w:t>
      </w:r>
      <w:r>
        <w:rPr>
          <w:rStyle w:val="11"/>
          <w:rFonts w:ascii="Book Antiqua" w:hAnsi="Book Antiqua" w:eastAsia="Book Antiqua" w:cs="Book Antiqua"/>
          <w:color w:val="000000"/>
          <w:lang w:val="en-GB"/>
        </w:rPr>
        <w:t>public were asked to not leave home except for exercise and essential travel. All nonessential retail sector businesses</w:t>
      </w:r>
      <w:r>
        <w:rPr>
          <w:rFonts w:ascii="Book Antiqua" w:hAnsi="Book Antiqua" w:eastAsia="Book Antiqua" w:cs="Book Antiqua"/>
          <w:color w:val="000000"/>
          <w:lang w:val="en-GB"/>
        </w:rPr>
        <w:t xml:space="preserve"> including pubs, bars and accommodation facilities were closed. Restrictions were partially lifted on 15 June and further eased on 4 July, when bars and restaurants reopened.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i/>
          <w:iCs/>
          <w:color w:val="000000"/>
          <w:lang w:val="en-GB"/>
        </w:rPr>
        <w:t>Eligibility criteria</w:t>
      </w:r>
    </w:p>
    <w:p>
      <w:pPr>
        <w:spacing w:line="360" w:lineRule="auto"/>
        <w:jc w:val="both"/>
        <w:rPr>
          <w:rFonts w:ascii="Book Antiqua" w:hAnsi="Book Antiqua"/>
          <w:lang w:val="en-GB"/>
        </w:rPr>
      </w:pPr>
      <w:r>
        <w:rPr>
          <w:rFonts w:ascii="Book Antiqua" w:hAnsi="Book Antiqua" w:eastAsia="Book Antiqua" w:cs="Book Antiqua"/>
          <w:color w:val="000000"/>
          <w:lang w:val="en-GB"/>
        </w:rPr>
        <w:t>All patients age ≥ 18 years with a confirmed diagnosis of alcohol-related AP during March–September in the five consecutive years (2016–2020) were considered for this study. Cases between October and February, patients aged &lt; 18 years and non-alcohol-related AP were excluded.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i/>
          <w:iCs/>
          <w:color w:val="000000"/>
          <w:lang w:val="en-GB"/>
        </w:rPr>
        <w:t>Data collection</w:t>
      </w:r>
    </w:p>
    <w:p>
      <w:pPr>
        <w:spacing w:line="360" w:lineRule="auto"/>
        <w:jc w:val="both"/>
        <w:rPr>
          <w:rFonts w:ascii="Book Antiqua" w:hAnsi="Book Antiqua"/>
          <w:lang w:val="en-GB"/>
        </w:rPr>
      </w:pPr>
      <w:r>
        <w:rPr>
          <w:rFonts w:ascii="Book Antiqua" w:hAnsi="Book Antiqua" w:eastAsia="Book Antiqua" w:cs="Book Antiqua"/>
          <w:color w:val="000000"/>
          <w:lang w:val="en-GB"/>
        </w:rPr>
        <w:t>At our Institution, AP is diagnosed in the presence of at least two of the three following criteria</w:t>
      </w:r>
      <w:r>
        <w:rPr>
          <w:rFonts w:ascii="Book Antiqua" w:hAnsi="Book Antiqua" w:eastAsia="Book Antiqua" w:cs="Book Antiqua"/>
          <w:color w:val="000000"/>
          <w:vertAlign w:val="superscript"/>
          <w:lang w:val="en-GB"/>
        </w:rPr>
        <w:t>[7]</w:t>
      </w:r>
      <w:r>
        <w:rPr>
          <w:rFonts w:ascii="Book Antiqua" w:hAnsi="Book Antiqua" w:eastAsia="Book Antiqua" w:cs="Book Antiqua"/>
          <w:color w:val="000000"/>
          <w:lang w:val="en-GB"/>
        </w:rPr>
        <w:t>: abdominal pain, serum amylase &gt; 450 IU/L and radiological findings of AP. All pancreatitis cases were retrieved using the Trust’s electronic patient record system. A total of 1905 patients with any type of pancreatitis were obtained in the initial search, of which 1769 were coded as other causes of AP and 136 were coded as alcohol related (Figure 1). Patients were divided into 5-year groups (2016–2020). Patients’ demographic data, first presentations of AP, recurrent admissions, disease severity according to the revised Atlanta classification of AP</w:t>
      </w:r>
      <w:r>
        <w:rPr>
          <w:rFonts w:ascii="Book Antiqua" w:hAnsi="Book Antiqua" w:eastAsia="Book Antiqua" w:cs="Book Antiqua"/>
          <w:color w:val="000000"/>
          <w:vertAlign w:val="superscript"/>
          <w:lang w:val="en-GB"/>
        </w:rPr>
        <w:t>[8]</w:t>
      </w:r>
      <w:r>
        <w:rPr>
          <w:rFonts w:ascii="Book Antiqua" w:hAnsi="Book Antiqua" w:eastAsia="Book Antiqua" w:cs="Book Antiqua"/>
          <w:color w:val="000000"/>
          <w:lang w:val="en-GB"/>
        </w:rPr>
        <w:t xml:space="preserve"> and length of hospital stay were assessed for each year. The period of March–May was of particular interest given that COVID-19 lockdown restrictions occurred during these months in 2020. We compared the number of first presentations and recurrent admissions in March–May and June–September for each year group.</w:t>
      </w:r>
    </w:p>
    <w:p>
      <w:pPr>
        <w:spacing w:line="360" w:lineRule="auto"/>
        <w:ind w:firstLine="240"/>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i/>
          <w:iCs/>
          <w:color w:val="000000"/>
          <w:lang w:val="en-GB"/>
        </w:rPr>
        <w:t>Statistical analysis</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Statistical analysis was performed using SPSS Statistics version 20 (IBM, Armonk, NY, USA). Continuous variables of a Gaussian distribution were described as mean ± SD. Those that were not normally distributed were given as median and interquartile range (IQR). Categorical data were defined as absolute numbers and percentages. Means were compared using one-way ANOVA. Differences in severity was evaluated with the </w:t>
      </w:r>
      <w:r>
        <w:rPr>
          <w:rFonts w:ascii="Book Antiqua" w:hAnsi="Book Antiqua" w:eastAsia="Book Antiqua" w:cs="Book Antiqua"/>
          <w:color w:val="000000"/>
          <w:lang w:val="en-GB"/>
        </w:rPr>
        <w:sym w:font="Symbol" w:char="F063"/>
      </w:r>
      <w:r>
        <w:rPr>
          <w:rFonts w:ascii="Book Antiqua" w:hAnsi="Book Antiqua" w:eastAsia="Book Antiqua" w:cs="Book Antiqua"/>
          <w:color w:val="000000"/>
          <w:vertAlign w:val="superscript"/>
          <w:lang w:val="en-GB"/>
        </w:rPr>
        <w:t>2</w:t>
      </w:r>
      <w:r>
        <w:rPr>
          <w:rFonts w:ascii="Book Antiqua" w:hAnsi="Book Antiqua" w:eastAsia="Book Antiqua" w:cs="Book Antiqua"/>
          <w:color w:val="000000"/>
          <w:lang w:val="en-GB"/>
        </w:rPr>
        <w:t xml:space="preserve"> test. Medians and absolute number of admissions were analysed with the Kruskal–Wallis test. Statistical significance was assessed at the level of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&lt; 0.05.</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RESULTS</w:t>
      </w:r>
    </w:p>
    <w:p>
      <w:pPr>
        <w:spacing w:line="360" w:lineRule="auto"/>
        <w:jc w:val="both"/>
        <w:rPr>
          <w:rFonts w:ascii="Book Antiqua" w:hAnsi="Book Antiqua"/>
          <w:lang w:val="en-GB"/>
        </w:rPr>
      </w:pPr>
      <w:r>
        <w:rPr>
          <w:rFonts w:ascii="Book Antiqua" w:hAnsi="Book Antiqua" w:eastAsia="Book Antiqua" w:cs="Book Antiqua"/>
          <w:color w:val="000000"/>
          <w:lang w:val="en-GB"/>
        </w:rPr>
        <w:t>A total of 136 patients were included in the analysis across all 5-year groups. There were 79 male (58%) and 57 female (42%) patients respectively. Mean age was 48 ± 14 years. Age and gender did not differ between the observed year groups (Table 1). When reviewing admission laboratory tests, there were no patients with active SARS-CoV-2 infection. Analysis of serum biochemistry showed CRP as the only test with a significant difference during the study period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0.0002695, Table 2); such a difference may have been coincidental as no correlation was found.</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Eighty-nine (65.4%) patients were admitted with their first presentation of AP and 47 (34.6%) were recurrent admissions. The number of monthly (March–September) admissions per year was not consistent between years 2016 and 2020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0.02215, Table 1). Overall admissions per year was highest in 2019, however admissions for first-time disease onset were highest in 2020 (Table 1, Figure 2). During the lockdown period of March–June 2020, admissions were 38.5% higher than in the same period during 2019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0.3758), 157.1% higher than in 2018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0.184), 125% higher than in 2017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0.07652) and 200% higher than in 2016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0.04953).</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After lockdown restrictions were eased (June–September 2020), there was a 38.89% decrease in first-time admissions compared to March–May 2020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0.03231). Such a significant decrease was not observed in previous year groups.</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There were more cases of recurrent AP in 2019 compared to other year groups and significantly higher compared to 2016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0.03142, Table 1). Disease severity did not differ among groups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0.92622, Table 1).</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The overall median hospital stay was 4 d (IQR 2–6.25), with no significant difference between the years observed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0.540317, Table 1). Median length of stay was 3 d in 2020, 4 in 2019, 3 in 2018, 4.5 in 2017, and 4.5 in 2016 (</w:t>
      </w:r>
      <w:r>
        <w:rPr>
          <w:rFonts w:ascii="Book Antiqua" w:hAnsi="Book Antiqua" w:eastAsia="Book Antiqua" w:cs="Book Antiqua"/>
          <w:i/>
          <w:iCs/>
          <w:color w:val="000000"/>
          <w:lang w:val="en-GB"/>
        </w:rPr>
        <w:t>P</w:t>
      </w:r>
      <w:r>
        <w:rPr>
          <w:rFonts w:ascii="Book Antiqua" w:hAnsi="Book Antiqua" w:eastAsia="Book Antiqua" w:cs="Book Antiqua"/>
          <w:color w:val="000000"/>
          <w:lang w:val="en-GB"/>
        </w:rPr>
        <w:t xml:space="preserve"> = 0.540317, Table 1).</w:t>
      </w:r>
    </w:p>
    <w:p>
      <w:pPr>
        <w:spacing w:line="360" w:lineRule="auto"/>
        <w:ind w:firstLine="240"/>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DISCUSSION</w:t>
      </w:r>
    </w:p>
    <w:p>
      <w:pPr>
        <w:spacing w:line="360" w:lineRule="auto"/>
        <w:jc w:val="both"/>
        <w:rPr>
          <w:rFonts w:ascii="Book Antiqua" w:hAnsi="Book Antiqua"/>
          <w:lang w:val="en-GB"/>
        </w:rPr>
      </w:pPr>
      <w:r>
        <w:rPr>
          <w:rFonts w:ascii="Book Antiqua" w:hAnsi="Book Antiqua" w:eastAsia="Book Antiqua" w:cs="Book Antiqua"/>
          <w:color w:val="000000"/>
          <w:lang w:val="en-GB"/>
        </w:rPr>
        <w:t>Since COVID-19 lockdown restrictions were first introduced in March 2020, both positive and negative behavioural changes related to alcohol consumption have been reported in the medical literature</w:t>
      </w:r>
      <w:r>
        <w:rPr>
          <w:rFonts w:ascii="Book Antiqua" w:hAnsi="Book Antiqua" w:eastAsia="Book Antiqua" w:cs="Book Antiqua"/>
          <w:color w:val="000000"/>
          <w:vertAlign w:val="superscript"/>
          <w:lang w:val="en-GB"/>
        </w:rPr>
        <w:t>[6,9,10]</w:t>
      </w:r>
      <w:r>
        <w:rPr>
          <w:rFonts w:ascii="Book Antiqua" w:hAnsi="Book Antiqua" w:eastAsia="Book Antiqua" w:cs="Book Antiqua"/>
          <w:color w:val="000000"/>
          <w:lang w:val="en-GB"/>
        </w:rPr>
        <w:t>. According to the results of one national survey, up to one-third of regular drinkers stated they had cut down or even stopped drinking altogether during the pandemic</w:t>
      </w:r>
      <w:r>
        <w:rPr>
          <w:rFonts w:ascii="Book Antiqua" w:hAnsi="Book Antiqua" w:eastAsia="Book Antiqua" w:cs="Book Antiqua"/>
          <w:color w:val="000000"/>
          <w:vertAlign w:val="superscript"/>
          <w:lang w:val="en-GB"/>
        </w:rPr>
        <w:t>[11]</w:t>
      </w:r>
      <w:r>
        <w:rPr>
          <w:rFonts w:ascii="Book Antiqua" w:hAnsi="Book Antiqua" w:eastAsia="Book Antiqua" w:cs="Book Antiqua"/>
          <w:color w:val="000000"/>
          <w:lang w:val="en-GB"/>
        </w:rPr>
        <w:t>, while one in five had increased their drinking to potentially more harmful levels</w:t>
      </w:r>
      <w:r>
        <w:rPr>
          <w:rFonts w:ascii="Book Antiqua" w:hAnsi="Book Antiqua" w:eastAsia="Book Antiqua" w:cs="Book Antiqua"/>
          <w:color w:val="000000"/>
          <w:vertAlign w:val="superscript"/>
          <w:lang w:val="en-GB"/>
        </w:rPr>
        <w:t>[12]</w:t>
      </w:r>
      <w:r>
        <w:rPr>
          <w:rFonts w:ascii="Book Antiqua" w:hAnsi="Book Antiqua" w:eastAsia="Book Antiqua" w:cs="Book Antiqua"/>
          <w:color w:val="000000"/>
          <w:lang w:val="en-GB"/>
        </w:rPr>
        <w:t>. Since the risk of misuse is higher in people previously or currently known to have abused alcohol</w:t>
      </w:r>
      <w:r>
        <w:rPr>
          <w:rFonts w:ascii="Book Antiqua" w:hAnsi="Book Antiqua" w:eastAsia="Book Antiqua" w:cs="Book Antiqua"/>
          <w:color w:val="000000"/>
          <w:vertAlign w:val="superscript"/>
          <w:lang w:val="en-GB"/>
        </w:rPr>
        <w:t>[9,11,13]</w:t>
      </w:r>
      <w:r>
        <w:rPr>
          <w:rFonts w:ascii="Book Antiqua" w:hAnsi="Book Antiqua" w:eastAsia="Book Antiqua" w:cs="Book Antiqua"/>
          <w:color w:val="000000"/>
          <w:lang w:val="en-GB"/>
        </w:rPr>
        <w:t>, it has been hypothesised that psychological stress, social isolation and reduced access to addiction support services during lockdown may have contributed to this behaviour</w:t>
      </w:r>
      <w:r>
        <w:rPr>
          <w:rFonts w:ascii="Book Antiqua" w:hAnsi="Book Antiqua" w:eastAsia="Book Antiqua" w:cs="Book Antiqua"/>
          <w:color w:val="000000"/>
          <w:vertAlign w:val="superscript"/>
          <w:lang w:val="en-GB"/>
        </w:rPr>
        <w:t>[9]</w:t>
      </w:r>
      <w:r>
        <w:rPr>
          <w:rFonts w:ascii="Book Antiqua" w:hAnsi="Book Antiqua" w:eastAsia="Book Antiqua" w:cs="Book Antiqua"/>
          <w:color w:val="000000"/>
          <w:lang w:val="en-GB"/>
        </w:rPr>
        <w:t>. Moreover, national retail sales of alcohol for private consumption (when pubs and restaurants were closed) rose by £160 million in April 2020 compared to the same time period in 2019, indicating that alcohol consumption may have increased during this time</w:t>
      </w:r>
      <w:r>
        <w:rPr>
          <w:rFonts w:ascii="Book Antiqua" w:hAnsi="Book Antiqua" w:eastAsia="Book Antiqua" w:cs="Book Antiqua"/>
          <w:color w:val="000000"/>
          <w:vertAlign w:val="superscript"/>
          <w:lang w:val="en-GB"/>
        </w:rPr>
        <w:t>[14]</w:t>
      </w:r>
      <w:r>
        <w:rPr>
          <w:rFonts w:ascii="Book Antiqua" w:hAnsi="Book Antiqua" w:eastAsia="Book Antiqua" w:cs="Book Antiqua"/>
          <w:color w:val="000000"/>
          <w:lang w:val="en-GB"/>
        </w:rPr>
        <w:t>.</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To the best of our knowledge, there are no available data on the impact of alcohol abuse on the trend of hospital admissions for alcohol-related AP during the COVID-19 pandemic. In our study, the highest number of overall admissions (both first presentations and recurrent admissions) between March and September occurred in 2019; single-month figures and the number of first-presentations alone were highest during March–May 2020, corresponding with the beginning of lockdown restrictions. The number of admissions significantly decreased between June and September of the same year when lockdown restrictions eased. Comparing the same time periods (March–May and June–September) in 2016–2019, the number of overall AP admissions were more consistent between these two periods. None of the patients admitted in 2020 had COVID-19, therefore it was not possible to speculate on the possible role of the infection on the onset of AP and admission rates. Nevertheless, it could be hypothesised that this corresponded with a decrease in alcohol consumption, as social isolation lessened and access to specialist services once again became more readily available.</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Admissions for recurrent AP followed a different pattern, as overall figures were highest in 2019 and no difference in monthly admissions was observed throughout the 5-year study period. The analysis of our data could not explain such a result. There were a greater number of first presentations of AP in 2020 compared to 2019, while overall recurrent cases were higher in 2019. When examining March–May (lockdown period), the overall admissions and first presentations of AP in 2020 outweighed those of 2019.</w:t>
      </w:r>
    </w:p>
    <w:p>
      <w:pPr>
        <w:spacing w:line="360" w:lineRule="auto"/>
        <w:ind w:firstLine="240"/>
        <w:jc w:val="both"/>
        <w:rPr>
          <w:rFonts w:ascii="Book Antiqua" w:hAnsi="Book Antiqua"/>
          <w:lang w:val="en-GB"/>
        </w:rPr>
      </w:pPr>
      <w:r>
        <w:rPr>
          <w:rFonts w:ascii="Book Antiqua" w:hAnsi="Book Antiqua" w:eastAsia="Book Antiqua" w:cs="Book Antiqua"/>
          <w:color w:val="000000"/>
          <w:lang w:val="en-GB"/>
        </w:rPr>
        <w:t>This study was potentially limited by the short timeframe of data collection and a small cohort of patients. Moreover, assumptions have been made about alcohol consumption among a local population based on national statistics; this may have resulted in ecological fallacy. If this research were to be expanded nationally, this may allow data collection from a larger group of individuals and would avoid bias based on the behaviour of one local population.</w:t>
      </w:r>
    </w:p>
    <w:p>
      <w:pPr>
        <w:spacing w:line="360" w:lineRule="auto"/>
        <w:ind w:firstLine="240"/>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CONCLUSION</w:t>
      </w:r>
    </w:p>
    <w:p>
      <w:pPr>
        <w:spacing w:line="360" w:lineRule="auto"/>
        <w:jc w:val="both"/>
        <w:rPr>
          <w:rFonts w:ascii="Book Antiqua" w:hAnsi="Book Antiqua"/>
          <w:lang w:val="en-GB"/>
        </w:rPr>
      </w:pPr>
      <w:r>
        <w:rPr>
          <w:rFonts w:ascii="Book Antiqua" w:hAnsi="Book Antiqua" w:eastAsia="Book Antiqua" w:cs="Book Antiqua"/>
          <w:color w:val="000000"/>
          <w:lang w:val="en-GB"/>
        </w:rPr>
        <w:t>An increased number of admissions for alcohol-related AP was observed at our centre during the months when COVID-19 lockdown restrictions were enforced, and the numbers decreased in correlation with the easing of restrictions. Follow-up studies looking at the epidemiology of postpandemic drinking habits and alcohol-related AP admission rates would allow better understanding of the effects of COVID-19 on alcohol-related AP. This could also potentially inform how community support could be improved for this group of patients.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ARTICLE HIGHLIGHTS</w:t>
      </w: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background</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In order to combat the </w:t>
      </w:r>
      <w:r>
        <w:rPr>
          <w:rStyle w:val="11"/>
          <w:rFonts w:ascii="Book Antiqua" w:hAnsi="Book Antiqua" w:eastAsia="Book Antiqua" w:cs="Book Antiqua"/>
          <w:color w:val="000000"/>
          <w:lang w:val="en-GB"/>
        </w:rPr>
        <w:t>COVID-19</w:t>
      </w:r>
      <w:r>
        <w:rPr>
          <w:rFonts w:ascii="Book Antiqua" w:hAnsi="Book Antiqua" w:eastAsia="Book Antiqua" w:cs="Book Antiqua"/>
          <w:color w:val="000000"/>
          <w:lang w:val="en-GB"/>
        </w:rPr>
        <w:t xml:space="preserve"> pandemic, one strategy was the introduction of social isolation also known as lockdown restrictions. In the </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lang w:val="en-GB"/>
        </w:rPr>
        <w:t>, the first set of restrictions was put in place in March and partially lifted in June 2020.</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motivation</w:t>
      </w:r>
    </w:p>
    <w:p>
      <w:pPr>
        <w:spacing w:line="360" w:lineRule="auto"/>
        <w:jc w:val="both"/>
        <w:rPr>
          <w:rFonts w:ascii="Book Antiqua" w:hAnsi="Book Antiqua"/>
          <w:lang w:val="en-GB"/>
        </w:rPr>
      </w:pPr>
      <w:r>
        <w:rPr>
          <w:rFonts w:ascii="Book Antiqua" w:hAnsi="Book Antiqua" w:eastAsia="Book Antiqua" w:cs="Book Antiqua"/>
          <w:color w:val="000000"/>
          <w:lang w:val="en-GB"/>
        </w:rPr>
        <w:t>There are currently no data on the impact of alcohol abuse on the trend of hospital admissions for alcohol-related acute pancreatitis (AP) during the COVID-19 pandemic.</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objectives</w:t>
      </w:r>
    </w:p>
    <w:p>
      <w:pPr>
        <w:spacing w:line="360" w:lineRule="auto"/>
        <w:jc w:val="both"/>
        <w:rPr>
          <w:rFonts w:ascii="Book Antiqua" w:hAnsi="Book Antiqua"/>
          <w:lang w:val="en-GB"/>
        </w:rPr>
      </w:pPr>
      <w:r>
        <w:rPr>
          <w:rFonts w:ascii="Book Antiqua" w:hAnsi="Book Antiqua" w:eastAsia="Book Antiqua" w:cs="Book Antiqua"/>
          <w:color w:val="000000"/>
          <w:lang w:val="en-GB"/>
        </w:rPr>
        <w:t>To evaluate the trend in alcohol-related AP admissions during the first COVID-19 lockdown period.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methods</w:t>
      </w:r>
    </w:p>
    <w:p>
      <w:pPr>
        <w:spacing w:line="360" w:lineRule="auto"/>
        <w:jc w:val="both"/>
        <w:rPr>
          <w:rFonts w:ascii="Book Antiqua" w:hAnsi="Book Antiqua"/>
          <w:lang w:val="en-GB"/>
        </w:rPr>
      </w:pPr>
      <w:r>
        <w:rPr>
          <w:rFonts w:ascii="Book Antiqua" w:hAnsi="Book Antiqua" w:eastAsia="Book Antiqua" w:cs="Book Antiqua"/>
          <w:color w:val="000000"/>
          <w:lang w:val="en-GB"/>
        </w:rPr>
        <w:t>Review of case notes and discharge summaries of March–September 2016–2020.</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results</w:t>
      </w:r>
    </w:p>
    <w:p>
      <w:pPr>
        <w:spacing w:line="360" w:lineRule="auto"/>
        <w:jc w:val="both"/>
        <w:rPr>
          <w:rFonts w:ascii="Book Antiqua" w:hAnsi="Book Antiqua"/>
          <w:lang w:val="en-GB"/>
        </w:rPr>
      </w:pPr>
      <w:r>
        <w:rPr>
          <w:rFonts w:ascii="Book Antiqua" w:hAnsi="Book Antiqua" w:eastAsia="Book Antiqua" w:cs="Book Antiqua"/>
          <w:color w:val="000000"/>
          <w:lang w:val="en-GB"/>
        </w:rPr>
        <w:t>During the lockdown period of March–June 2020, admissions were 38.5% higher than in 2019. A 38.89% reduction was observed following the easing of restrictions.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conclusions</w:t>
      </w:r>
    </w:p>
    <w:p>
      <w:pPr>
        <w:spacing w:line="360" w:lineRule="auto"/>
        <w:jc w:val="both"/>
        <w:rPr>
          <w:rFonts w:ascii="Book Antiqua" w:hAnsi="Book Antiqua"/>
          <w:lang w:val="en-GB"/>
        </w:rPr>
      </w:pPr>
      <w:r>
        <w:rPr>
          <w:rFonts w:ascii="Book Antiqua" w:hAnsi="Book Antiqua" w:eastAsia="Book Antiqua" w:cs="Book Antiqua"/>
          <w:color w:val="000000"/>
          <w:lang w:val="en-GB"/>
        </w:rPr>
        <w:t>An increased number of admissions for alcohol-related AP was observed during lockdown, with cases falling following the easing of restrictions. Follow-up studies are required to better understand the effects of COVID-19 on alcohol-related AP.</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i/>
          <w:color w:val="000000"/>
          <w:lang w:val="en-GB"/>
        </w:rPr>
        <w:t>Research perspectives</w:t>
      </w:r>
    </w:p>
    <w:p>
      <w:pPr>
        <w:spacing w:line="360" w:lineRule="auto"/>
        <w:jc w:val="both"/>
        <w:rPr>
          <w:rFonts w:ascii="Book Antiqua" w:hAnsi="Book Antiqua"/>
          <w:lang w:val="en-GB"/>
        </w:rPr>
      </w:pPr>
      <w:r>
        <w:rPr>
          <w:rFonts w:ascii="Book Antiqua" w:hAnsi="Book Antiqua" w:eastAsia="Book Antiqua" w:cs="Book Antiqua"/>
          <w:color w:val="000000"/>
          <w:lang w:val="en-GB"/>
        </w:rPr>
        <w:t>Follow-up studies looking at the epidemiology of postpandemic drinking habits and alcohol-related AP admission rates would allow better understanding of the effects of COVID-19 on alcohol-related AP. This could also potentially inform how community support could be improved for this group of patients.</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aps/>
          <w:color w:val="000000"/>
          <w:u w:val="single"/>
          <w:lang w:val="en-GB"/>
        </w:rPr>
        <w:t>ACKNOWLEDGEMENTS</w:t>
      </w:r>
    </w:p>
    <w:p>
      <w:pPr>
        <w:spacing w:line="360" w:lineRule="auto"/>
        <w:jc w:val="both"/>
        <w:rPr>
          <w:rFonts w:ascii="Book Antiqua" w:hAnsi="Book Antiqua"/>
          <w:lang w:val="en-GB"/>
        </w:rPr>
      </w:pPr>
      <w:r>
        <w:rPr>
          <w:rFonts w:ascii="Book Antiqua" w:hAnsi="Book Antiqua" w:eastAsia="Book Antiqua" w:cs="Book Antiqua"/>
          <w:color w:val="000000"/>
          <w:lang w:val="en-GB"/>
        </w:rPr>
        <w:t>The statistical methods of this study were reviewed by Miss Alice Carr from Institute of Biomedical and Clinical Science, University of Exeter Medical School.</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REFERENCES</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 </w:t>
      </w:r>
      <w:r>
        <w:rPr>
          <w:rFonts w:ascii="Book Antiqua" w:hAnsi="Book Antiqua" w:eastAsia="Book Antiqua" w:cs="Book Antiqua"/>
          <w:b/>
          <w:bCs/>
          <w:color w:val="000000"/>
          <w:lang w:val="en-GB"/>
        </w:rPr>
        <w:t>Patel V</w:t>
      </w:r>
      <w:r>
        <w:rPr>
          <w:rFonts w:ascii="Book Antiqua" w:hAnsi="Book Antiqua" w:eastAsia="Book Antiqua" w:cs="Book Antiqua"/>
          <w:color w:val="000000"/>
          <w:lang w:val="en-GB"/>
        </w:rPr>
        <w:t xml:space="preserve">, Chisholm D, Parikh R, Charlson FJ, Degenhardt L, Dua T, Ferrari AJ, Hyman S, Laxminarayan R, Levin C, Lund C, Medina Mora ME, Petersen I, Scott J, Shidhaye R, Vijayakumar L, Thornicroft G, Whiteford H; DCP MNS Author Group. Addressing the burden of mental, neurological, and substance use disorders: key messages from Disease Control Priorities, 3rd edition. </w:t>
      </w:r>
      <w:r>
        <w:rPr>
          <w:rFonts w:ascii="Book Antiqua" w:hAnsi="Book Antiqua" w:eastAsia="Book Antiqua" w:cs="Book Antiqua"/>
          <w:i/>
          <w:iCs/>
          <w:color w:val="000000"/>
          <w:lang w:val="en-GB"/>
        </w:rPr>
        <w:t>Lancet</w:t>
      </w:r>
      <w:r>
        <w:rPr>
          <w:rFonts w:ascii="Book Antiqua" w:hAnsi="Book Antiqua" w:eastAsia="Book Antiqua" w:cs="Book Antiqua"/>
          <w:color w:val="000000"/>
          <w:lang w:val="en-GB"/>
        </w:rPr>
        <w:t xml:space="preserve"> 2016; </w:t>
      </w:r>
      <w:r>
        <w:rPr>
          <w:rFonts w:ascii="Book Antiqua" w:hAnsi="Book Antiqua" w:eastAsia="Book Antiqua" w:cs="Book Antiqua"/>
          <w:b/>
          <w:bCs/>
          <w:color w:val="000000"/>
          <w:lang w:val="en-GB"/>
        </w:rPr>
        <w:t>387</w:t>
      </w:r>
      <w:r>
        <w:rPr>
          <w:rFonts w:ascii="Book Antiqua" w:hAnsi="Book Antiqua" w:eastAsia="Book Antiqua" w:cs="Book Antiqua"/>
          <w:color w:val="000000"/>
          <w:lang w:val="en-GB"/>
        </w:rPr>
        <w:t>: 1672-1685 [PMID: 26454360 DOI: 10.1016/S0140-6736(15)00390-6]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2 </w:t>
      </w:r>
      <w:r>
        <w:rPr>
          <w:rFonts w:ascii="Book Antiqua" w:hAnsi="Book Antiqua" w:eastAsia="Book Antiqua" w:cs="Book Antiqua"/>
          <w:b/>
          <w:bCs/>
          <w:color w:val="000000"/>
          <w:lang w:val="en-GB"/>
        </w:rPr>
        <w:t>Parry CD</w:t>
      </w:r>
      <w:r>
        <w:rPr>
          <w:rFonts w:ascii="Book Antiqua" w:hAnsi="Book Antiqua" w:eastAsia="Book Antiqua" w:cs="Book Antiqua"/>
          <w:color w:val="000000"/>
          <w:lang w:val="en-GB"/>
        </w:rPr>
        <w:t xml:space="preserve">, Patra J, Rehm J. Alcohol consumption and non-communicable diseases: epidemiology and policy implications. </w:t>
      </w:r>
      <w:r>
        <w:rPr>
          <w:rFonts w:ascii="Book Antiqua" w:hAnsi="Book Antiqua" w:eastAsia="Book Antiqua" w:cs="Book Antiqua"/>
          <w:i/>
          <w:iCs/>
          <w:color w:val="000000"/>
          <w:lang w:val="en-GB"/>
        </w:rPr>
        <w:t>Addiction</w:t>
      </w:r>
      <w:r>
        <w:rPr>
          <w:rFonts w:ascii="Book Antiqua" w:hAnsi="Book Antiqua" w:eastAsia="Book Antiqua" w:cs="Book Antiqua"/>
          <w:color w:val="000000"/>
          <w:lang w:val="en-GB"/>
        </w:rPr>
        <w:t xml:space="preserve"> 2011; </w:t>
      </w:r>
      <w:r>
        <w:rPr>
          <w:rFonts w:ascii="Book Antiqua" w:hAnsi="Book Antiqua" w:eastAsia="Book Antiqua" w:cs="Book Antiqua"/>
          <w:b/>
          <w:bCs/>
          <w:color w:val="000000"/>
          <w:lang w:val="en-GB"/>
        </w:rPr>
        <w:t>106</w:t>
      </w:r>
      <w:r>
        <w:rPr>
          <w:rFonts w:ascii="Book Antiqua" w:hAnsi="Book Antiqua" w:eastAsia="Book Antiqua" w:cs="Book Antiqua"/>
          <w:color w:val="000000"/>
          <w:lang w:val="en-GB"/>
        </w:rPr>
        <w:t>: 1718-1724 [PMID: 21819471 DOI: 10.1111/j.1360-0443.2011.03605.x]</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3 </w:t>
      </w:r>
      <w:r>
        <w:rPr>
          <w:rFonts w:ascii="Book Antiqua" w:hAnsi="Book Antiqua" w:eastAsia="Book Antiqua" w:cs="Book Antiqua"/>
          <w:b/>
          <w:color w:val="000000"/>
          <w:lang w:val="en-GB"/>
        </w:rPr>
        <w:t>National institute for Health and Care Excellence</w:t>
      </w:r>
      <w:r>
        <w:rPr>
          <w:rFonts w:ascii="Book Antiqua" w:hAnsi="Book Antiqua" w:eastAsia="Book Antiqua" w:cs="Book Antiqua"/>
          <w:color w:val="000000"/>
          <w:lang w:val="en-GB"/>
        </w:rPr>
        <w:t>. Pancreatitis: diagnosis and management. 2018. [Cited 14 November 2021]. Available from: https://www.nice.org.</w:t>
      </w:r>
      <w:r>
        <w:rPr>
          <w:rFonts w:hint="eastAsia" w:ascii="Book Antiqua" w:hAnsi="Book Antiqua" w:eastAsia="宋体" w:cs="Book Antiqua"/>
          <w:color w:val="000000"/>
          <w:lang w:val="en-US" w:eastAsia="zh-CN"/>
        </w:rPr>
        <w:t>uk</w:t>
      </w:r>
      <w:r>
        <w:rPr>
          <w:rFonts w:ascii="Book Antiqua" w:hAnsi="Book Antiqua" w:eastAsia="Book Antiqua" w:cs="Book Antiqua"/>
          <w:color w:val="000000"/>
          <w:lang w:val="en-GB"/>
        </w:rPr>
        <w:t>/guidance/ng104/chapter/Context</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4 </w:t>
      </w:r>
      <w:r>
        <w:rPr>
          <w:rFonts w:ascii="Book Antiqua" w:hAnsi="Book Antiqua" w:eastAsia="Book Antiqua" w:cs="Book Antiqua"/>
          <w:b/>
          <w:bCs/>
          <w:color w:val="000000"/>
          <w:lang w:val="en-GB"/>
        </w:rPr>
        <w:t>Chowdhury P</w:t>
      </w:r>
      <w:r>
        <w:rPr>
          <w:rFonts w:ascii="Book Antiqua" w:hAnsi="Book Antiqua" w:eastAsia="Book Antiqua" w:cs="Book Antiqua"/>
          <w:color w:val="000000"/>
          <w:lang w:val="en-GB"/>
        </w:rPr>
        <w:t xml:space="preserve">, Gupta P. Pathophysiology of alcoholic pancreatitis: an overview. </w:t>
      </w:r>
      <w:r>
        <w:rPr>
          <w:rFonts w:ascii="Book Antiqua" w:hAnsi="Book Antiqua" w:eastAsia="Book Antiqua" w:cs="Book Antiqua"/>
          <w:i/>
          <w:iCs/>
          <w:color w:val="000000"/>
          <w:lang w:val="en-GB"/>
        </w:rPr>
        <w:t>World J Gastroenterol</w:t>
      </w:r>
      <w:r>
        <w:rPr>
          <w:rFonts w:ascii="Book Antiqua" w:hAnsi="Book Antiqua" w:eastAsia="Book Antiqua" w:cs="Book Antiqua"/>
          <w:color w:val="000000"/>
          <w:lang w:val="en-GB"/>
        </w:rPr>
        <w:t xml:space="preserve"> 2006; </w:t>
      </w:r>
      <w:r>
        <w:rPr>
          <w:rFonts w:ascii="Book Antiqua" w:hAnsi="Book Antiqua" w:eastAsia="Book Antiqua" w:cs="Book Antiqua"/>
          <w:b/>
          <w:bCs/>
          <w:color w:val="000000"/>
          <w:lang w:val="en-GB"/>
        </w:rPr>
        <w:t>12</w:t>
      </w:r>
      <w:r>
        <w:rPr>
          <w:rFonts w:ascii="Book Antiqua" w:hAnsi="Book Antiqua" w:eastAsia="Book Antiqua" w:cs="Book Antiqua"/>
          <w:color w:val="000000"/>
          <w:lang w:val="en-GB"/>
        </w:rPr>
        <w:t>: 7421-7427 [PMID: 17167828 DOI: 10.3748/wjg.v12.i46.7421]</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5 </w:t>
      </w:r>
      <w:r>
        <w:rPr>
          <w:rFonts w:ascii="Book Antiqua" w:hAnsi="Book Antiqua" w:eastAsia="Book Antiqua" w:cs="Book Antiqua"/>
          <w:b/>
          <w:bCs/>
          <w:color w:val="000000"/>
          <w:lang w:val="en-GB"/>
        </w:rPr>
        <w:t>Arora T</w:t>
      </w:r>
      <w:r>
        <w:rPr>
          <w:rFonts w:ascii="Book Antiqua" w:hAnsi="Book Antiqua" w:eastAsia="Book Antiqua" w:cs="Book Antiqua"/>
          <w:color w:val="000000"/>
          <w:lang w:val="en-GB"/>
        </w:rPr>
        <w:t xml:space="preserve">, Grey I. Health behaviour changes during COVID-19 and the potential consequences: A mini-review. </w:t>
      </w:r>
      <w:r>
        <w:rPr>
          <w:rFonts w:ascii="Book Antiqua" w:hAnsi="Book Antiqua" w:eastAsia="Book Antiqua" w:cs="Book Antiqua"/>
          <w:i/>
          <w:iCs/>
          <w:color w:val="000000"/>
          <w:lang w:val="en-GB"/>
        </w:rPr>
        <w:t>J Health Psychol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25</w:t>
      </w:r>
      <w:r>
        <w:rPr>
          <w:rFonts w:ascii="Book Antiqua" w:hAnsi="Book Antiqua" w:eastAsia="Book Antiqua" w:cs="Book Antiqua"/>
          <w:color w:val="000000"/>
          <w:lang w:val="en-GB"/>
        </w:rPr>
        <w:t>: 1155-1163 [PMID: 32551944 DOI: 10.1177/1359105320937053]</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6 </w:t>
      </w:r>
      <w:r>
        <w:rPr>
          <w:rFonts w:ascii="Book Antiqua" w:hAnsi="Book Antiqua" w:eastAsia="Book Antiqua" w:cs="Book Antiqua"/>
          <w:b/>
          <w:bCs/>
          <w:color w:val="000000"/>
          <w:lang w:val="en-GB"/>
        </w:rPr>
        <w:t>The HRB National Drugs Library</w:t>
      </w:r>
      <w:r>
        <w:rPr>
          <w:rFonts w:ascii="Book Antiqua" w:hAnsi="Book Antiqua" w:eastAsia="Book Antiqua" w:cs="Book Antiqua"/>
          <w:bCs/>
          <w:color w:val="000000"/>
          <w:lang w:val="en-GB"/>
        </w:rPr>
        <w:t xml:space="preserve">. Alcohol consumption during the Covid-19 Lockdown in the </w:t>
      </w:r>
      <w:r>
        <w:rPr>
          <w:rFonts w:hint="eastAsia" w:ascii="Book Antiqua" w:hAnsi="Book Antiqua" w:eastAsia="宋体" w:cs="Book Antiqua"/>
          <w:color w:val="000000"/>
          <w:lang w:val="en-US" w:eastAsia="zh-CN"/>
        </w:rPr>
        <w:t>UK</w:t>
      </w:r>
      <w:r>
        <w:rPr>
          <w:rFonts w:ascii="Book Antiqua" w:hAnsi="Book Antiqua" w:eastAsia="Book Antiqua" w:cs="Book Antiqua"/>
          <w:bCs/>
          <w:color w:val="000000"/>
          <w:lang w:val="en-GB"/>
        </w:rPr>
        <w:t xml:space="preserve"> (FINAL). June,</w:t>
      </w:r>
      <w:r>
        <w:rPr>
          <w:rFonts w:ascii="Book Antiqua" w:hAnsi="Book Antiqua" w:eastAsia="Book Antiqua" w:cs="Book Antiqua"/>
          <w:color w:val="000000"/>
          <w:lang w:val="en-GB"/>
        </w:rPr>
        <w:t xml:space="preserve"> 2020. [Cited 14 September 2021]. Available from: https://www.drugsandalcohol.ie/32284/1/IAS_Summary_findings_alcohol_use_Covid-19_lockdown.pdf</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7 </w:t>
      </w:r>
      <w:r>
        <w:rPr>
          <w:rFonts w:ascii="Book Antiqua" w:hAnsi="Book Antiqua" w:eastAsia="Book Antiqua" w:cs="Book Antiqua"/>
          <w:b/>
          <w:bCs/>
          <w:color w:val="000000"/>
          <w:lang w:val="en-GB"/>
        </w:rPr>
        <w:t>Working Party of the British Society of Gastroenterology</w:t>
      </w:r>
      <w:r>
        <w:rPr>
          <w:rFonts w:ascii="Book Antiqua" w:hAnsi="Book Antiqua" w:eastAsia="Book Antiqua" w:cs="Book Antiqua"/>
          <w:color w:val="000000"/>
          <w:lang w:val="en-GB"/>
        </w:rPr>
        <w:t xml:space="preserve">; Association of Surgeons of Great Britain and Ireland; Pancreatic Society of Great Britain and Ireland; Association of Upper GI Surgeons of Great Britain and Ireland. </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lang w:val="en-GB"/>
        </w:rPr>
        <w:t xml:space="preserve"> guidelines for the management of acute pancreatitis. </w:t>
      </w:r>
      <w:r>
        <w:rPr>
          <w:rFonts w:ascii="Book Antiqua" w:hAnsi="Book Antiqua" w:eastAsia="Book Antiqua" w:cs="Book Antiqua"/>
          <w:i/>
          <w:iCs/>
          <w:color w:val="000000"/>
          <w:lang w:val="en-GB"/>
        </w:rPr>
        <w:t>Gut</w:t>
      </w:r>
      <w:r>
        <w:rPr>
          <w:rFonts w:ascii="Book Antiqua" w:hAnsi="Book Antiqua" w:eastAsia="Book Antiqua" w:cs="Book Antiqua"/>
          <w:color w:val="000000"/>
          <w:lang w:val="en-GB"/>
        </w:rPr>
        <w:t xml:space="preserve"> 2005; </w:t>
      </w:r>
      <w:r>
        <w:rPr>
          <w:rFonts w:ascii="Book Antiqua" w:hAnsi="Book Antiqua" w:eastAsia="Book Antiqua" w:cs="Book Antiqua"/>
          <w:b/>
          <w:bCs/>
          <w:color w:val="000000"/>
          <w:lang w:val="en-GB"/>
        </w:rPr>
        <w:t xml:space="preserve">54 </w:t>
      </w:r>
      <w:r>
        <w:rPr>
          <w:rFonts w:ascii="Book Antiqua" w:hAnsi="Book Antiqua" w:eastAsia="Book Antiqua" w:cs="Book Antiqua"/>
          <w:bCs/>
          <w:color w:val="000000"/>
          <w:lang w:val="en-GB"/>
        </w:rPr>
        <w:t>Suppl 3</w:t>
      </w:r>
      <w:r>
        <w:rPr>
          <w:rFonts w:ascii="Book Antiqua" w:hAnsi="Book Antiqua" w:eastAsia="Book Antiqua" w:cs="Book Antiqua"/>
          <w:color w:val="000000"/>
          <w:lang w:val="en-GB"/>
        </w:rPr>
        <w:t>: iii1-iii9 [PMID: 15831893 DOI: 10.1136/gut.2004.057026]</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8 </w:t>
      </w:r>
      <w:r>
        <w:rPr>
          <w:rFonts w:ascii="Book Antiqua" w:hAnsi="Book Antiqua" w:eastAsia="Book Antiqua" w:cs="Book Antiqua"/>
          <w:b/>
          <w:bCs/>
          <w:color w:val="000000"/>
          <w:lang w:val="en-GB"/>
        </w:rPr>
        <w:t>Banks PA</w:t>
      </w:r>
      <w:r>
        <w:rPr>
          <w:rFonts w:ascii="Book Antiqua" w:hAnsi="Book Antiqua" w:eastAsia="Book Antiqua" w:cs="Book Antiqua"/>
          <w:color w:val="000000"/>
          <w:lang w:val="en-GB"/>
        </w:rPr>
        <w:t xml:space="preserve">, Bollen TL, Dervenis C, Gooszen HG, Johnson CD, Sarr MG, Tsiotos GG, Vege SS; Acute Pancreatitis Classification Working Group. Classification of acute pancreatitis--2012: revision of the Atlanta classification and definitions by international consensus. </w:t>
      </w:r>
      <w:r>
        <w:rPr>
          <w:rFonts w:ascii="Book Antiqua" w:hAnsi="Book Antiqua" w:eastAsia="Book Antiqua" w:cs="Book Antiqua"/>
          <w:i/>
          <w:iCs/>
          <w:color w:val="000000"/>
          <w:lang w:val="en-GB"/>
        </w:rPr>
        <w:t>Gut</w:t>
      </w:r>
      <w:r>
        <w:rPr>
          <w:rFonts w:ascii="Book Antiqua" w:hAnsi="Book Antiqua" w:eastAsia="Book Antiqua" w:cs="Book Antiqua"/>
          <w:color w:val="000000"/>
          <w:lang w:val="en-GB"/>
        </w:rPr>
        <w:t xml:space="preserve"> 2013; </w:t>
      </w:r>
      <w:r>
        <w:rPr>
          <w:rFonts w:ascii="Book Antiqua" w:hAnsi="Book Antiqua" w:eastAsia="Book Antiqua" w:cs="Book Antiqua"/>
          <w:b/>
          <w:bCs/>
          <w:color w:val="000000"/>
          <w:lang w:val="en-GB"/>
        </w:rPr>
        <w:t>62</w:t>
      </w:r>
      <w:r>
        <w:rPr>
          <w:rFonts w:ascii="Book Antiqua" w:hAnsi="Book Antiqua" w:eastAsia="Book Antiqua" w:cs="Book Antiqua"/>
          <w:color w:val="000000"/>
          <w:lang w:val="en-GB"/>
        </w:rPr>
        <w:t>: 102-111 [PMID: 23100216 DOI: 10.1136/gutjnl-2012-302779]</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9 </w:t>
      </w:r>
      <w:r>
        <w:rPr>
          <w:rFonts w:ascii="Book Antiqua" w:hAnsi="Book Antiqua" w:eastAsia="Book Antiqua" w:cs="Book Antiqua"/>
          <w:b/>
          <w:bCs/>
          <w:color w:val="000000"/>
          <w:lang w:val="en-GB"/>
        </w:rPr>
        <w:t>Kim JU</w:t>
      </w:r>
      <w:r>
        <w:rPr>
          <w:rFonts w:ascii="Book Antiqua" w:hAnsi="Book Antiqua" w:eastAsia="Book Antiqua" w:cs="Book Antiqua"/>
          <w:color w:val="000000"/>
          <w:lang w:val="en-GB"/>
        </w:rPr>
        <w:t xml:space="preserve">, Majid A, Judge R, Crook P, Nathwani R, Selvapatt N, Lovendoski J, Manousou P, Thursz M, Dhar A, Lewis H, Vergis N, Lemoine M. Effect of COVID-19 Lockdown on alcohol consumption in patients with pre-existing alcohol use disorder. </w:t>
      </w:r>
      <w:r>
        <w:rPr>
          <w:rFonts w:ascii="Book Antiqua" w:hAnsi="Book Antiqua" w:eastAsia="Book Antiqua" w:cs="Book Antiqua"/>
          <w:i/>
          <w:iCs/>
          <w:color w:val="000000"/>
          <w:lang w:val="en-GB"/>
        </w:rPr>
        <w:t>Lancet Gastroenterol Hepatol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5</w:t>
      </w:r>
      <w:r>
        <w:rPr>
          <w:rFonts w:ascii="Book Antiqua" w:hAnsi="Book Antiqua" w:eastAsia="Book Antiqua" w:cs="Book Antiqua"/>
          <w:color w:val="000000"/>
          <w:lang w:val="en-GB"/>
        </w:rPr>
        <w:t>: 886-887 [PMID: 32763197 DOI: 10.1016/S2468-1253(20)30251-X].]</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10 </w:t>
      </w:r>
      <w:r>
        <w:rPr>
          <w:rFonts w:ascii="Book Antiqua" w:hAnsi="Book Antiqua" w:eastAsia="Book Antiqua" w:cs="Book Antiqua"/>
          <w:b/>
          <w:bCs/>
          <w:color w:val="000000"/>
          <w:lang w:val="en-GB"/>
        </w:rPr>
        <w:t>The Lancet Gastroenterology Hepatology</w:t>
      </w:r>
      <w:r>
        <w:rPr>
          <w:rFonts w:ascii="Book Antiqua" w:hAnsi="Book Antiqua" w:eastAsia="Book Antiqua" w:cs="Book Antiqua"/>
          <w:color w:val="000000"/>
          <w:lang w:val="en-GB"/>
        </w:rPr>
        <w:t xml:space="preserve">. Drinking alone: COVID-19, lockdown, and alcohol-related harm. </w:t>
      </w:r>
      <w:r>
        <w:rPr>
          <w:rFonts w:ascii="Book Antiqua" w:hAnsi="Book Antiqua" w:eastAsia="Book Antiqua" w:cs="Book Antiqua"/>
          <w:i/>
          <w:iCs/>
          <w:color w:val="000000"/>
          <w:lang w:val="en-GB"/>
        </w:rPr>
        <w:t>Lancet Gastroenterol Hepatol</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5</w:t>
      </w:r>
      <w:r>
        <w:rPr>
          <w:rFonts w:ascii="Book Antiqua" w:hAnsi="Book Antiqua" w:eastAsia="Book Antiqua" w:cs="Book Antiqua"/>
          <w:color w:val="000000"/>
          <w:lang w:val="en-GB"/>
        </w:rPr>
        <w:t>: 625 [PMID: 32553138 DOI: 10.1016/S2468-1253(20)30159-X]</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11 </w:t>
      </w:r>
      <w:r>
        <w:rPr>
          <w:rFonts w:ascii="Book Antiqua" w:hAnsi="Book Antiqua" w:eastAsia="Book Antiqua" w:cs="Book Antiqua"/>
          <w:b/>
          <w:color w:val="000000"/>
          <w:lang w:val="en-GB"/>
        </w:rPr>
        <w:t xml:space="preserve">Alcohol Change </w:t>
      </w:r>
      <w:r>
        <w:rPr>
          <w:rFonts w:hint="eastAsia" w:ascii="Book Antiqua" w:hAnsi="Book Antiqua" w:eastAsia="宋体" w:cs="Book Antiqua"/>
          <w:b/>
          <w:color w:val="000000"/>
          <w:lang w:val="en-GB" w:eastAsia="zh-CN"/>
        </w:rPr>
        <w:t>United Kingdom</w:t>
      </w:r>
      <w:r>
        <w:rPr>
          <w:rFonts w:ascii="Book Antiqua" w:hAnsi="Book Antiqua" w:eastAsia="Book Antiqua" w:cs="Book Antiqua"/>
          <w:color w:val="000000"/>
          <w:lang w:val="en-GB"/>
        </w:rPr>
        <w:t>. Lockdown Easing Press Release: New Research Indicates That Without Action Lockdown Drinking Habits May Be Here</w:t>
      </w:r>
      <w:r>
        <w:rPr>
          <w:rFonts w:eastAsia="Book Antiqua"/>
          <w:color w:val="000000"/>
          <w:lang w:val="en-GB"/>
        </w:rPr>
        <w:t> </w:t>
      </w:r>
      <w:r>
        <w:rPr>
          <w:rFonts w:ascii="Book Antiqua" w:hAnsi="Book Antiqua" w:eastAsia="Book Antiqua" w:cs="Book Antiqua"/>
          <w:color w:val="000000"/>
          <w:lang w:val="en-GB"/>
        </w:rPr>
        <w:t>To</w:t>
      </w:r>
      <w:r>
        <w:rPr>
          <w:rFonts w:eastAsia="Book Antiqua"/>
          <w:color w:val="000000"/>
          <w:lang w:val="en-GB"/>
        </w:rPr>
        <w:t> </w:t>
      </w:r>
      <w:r>
        <w:rPr>
          <w:rFonts w:ascii="Book Antiqua" w:hAnsi="Book Antiqua" w:eastAsia="Book Antiqua" w:cs="Book Antiqua"/>
          <w:color w:val="000000"/>
          <w:lang w:val="en-GB"/>
        </w:rPr>
        <w:t>Stay. 2020. [Cited 14 September 2021]. Available from: https://alcoholchange.org.</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lang w:val="en-GB"/>
        </w:rPr>
        <w:t>/</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12 </w:t>
      </w:r>
      <w:r>
        <w:rPr>
          <w:rFonts w:ascii="Book Antiqua" w:hAnsi="Book Antiqua" w:eastAsia="Book Antiqua" w:cs="Book Antiqua"/>
          <w:b/>
          <w:bCs/>
          <w:color w:val="000000"/>
          <w:lang w:val="en-GB"/>
        </w:rPr>
        <w:t>Pollard MS</w:t>
      </w:r>
      <w:r>
        <w:rPr>
          <w:rFonts w:ascii="Book Antiqua" w:hAnsi="Book Antiqua" w:eastAsia="Book Antiqua" w:cs="Book Antiqua"/>
          <w:color w:val="000000"/>
          <w:lang w:val="en-GB"/>
        </w:rPr>
        <w:t xml:space="preserve">, Tucker JS, Green HD Jr. Changes in Adult Alcohol Use and Consequences During the COVID-19 Pandemic in the US. </w:t>
      </w:r>
      <w:r>
        <w:rPr>
          <w:rFonts w:ascii="Book Antiqua" w:hAnsi="Book Antiqua" w:eastAsia="Book Antiqua" w:cs="Book Antiqua"/>
          <w:i/>
          <w:iCs/>
          <w:color w:val="000000"/>
          <w:lang w:val="en-GB"/>
        </w:rPr>
        <w:t>JAMA Netw Open</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3</w:t>
      </w:r>
      <w:r>
        <w:rPr>
          <w:rFonts w:ascii="Book Antiqua" w:hAnsi="Book Antiqua" w:eastAsia="Book Antiqua" w:cs="Book Antiqua"/>
          <w:color w:val="000000"/>
          <w:lang w:val="en-GB"/>
        </w:rPr>
        <w:t>: e2022942 [PMID: 32990735 DOI: 10.1001/jamanetworkopen.2020.22942]</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13 </w:t>
      </w:r>
      <w:r>
        <w:rPr>
          <w:rFonts w:ascii="Book Antiqua" w:hAnsi="Book Antiqua" w:eastAsia="Book Antiqua" w:cs="Book Antiqua"/>
          <w:b/>
          <w:bCs/>
          <w:color w:val="000000"/>
          <w:lang w:val="en-GB"/>
        </w:rPr>
        <w:t>Finlay I</w:t>
      </w:r>
      <w:r>
        <w:rPr>
          <w:rFonts w:ascii="Book Antiqua" w:hAnsi="Book Antiqua" w:eastAsia="Book Antiqua" w:cs="Book Antiqua"/>
          <w:color w:val="000000"/>
          <w:lang w:val="en-GB"/>
        </w:rPr>
        <w:t xml:space="preserve">, Gilmore I. Covid-19 and alcohol-a dangerous cocktail. </w:t>
      </w:r>
      <w:r>
        <w:rPr>
          <w:rFonts w:ascii="Book Antiqua" w:hAnsi="Book Antiqua" w:eastAsia="Book Antiqua" w:cs="Book Antiqua"/>
          <w:i/>
          <w:iCs/>
          <w:color w:val="000000"/>
          <w:lang w:val="en-GB"/>
        </w:rPr>
        <w:t>BMJ</w:t>
      </w:r>
      <w:r>
        <w:rPr>
          <w:rFonts w:ascii="Book Antiqua" w:hAnsi="Book Antiqua" w:eastAsia="Book Antiqua" w:cs="Book Antiqua"/>
          <w:color w:val="000000"/>
          <w:lang w:val="en-GB"/>
        </w:rPr>
        <w:t xml:space="preserve"> 2020; </w:t>
      </w:r>
      <w:r>
        <w:rPr>
          <w:rFonts w:ascii="Book Antiqua" w:hAnsi="Book Antiqua" w:eastAsia="Book Antiqua" w:cs="Book Antiqua"/>
          <w:b/>
          <w:bCs/>
          <w:color w:val="000000"/>
          <w:lang w:val="en-GB"/>
        </w:rPr>
        <w:t>369</w:t>
      </w:r>
      <w:r>
        <w:rPr>
          <w:rFonts w:ascii="Book Antiqua" w:hAnsi="Book Antiqua" w:eastAsia="Book Antiqua" w:cs="Book Antiqua"/>
          <w:color w:val="000000"/>
          <w:lang w:val="en-GB"/>
        </w:rPr>
        <w:t>: m1987 [PMID: 32434792 DOI: 10.1136/bmj.m1987]</w:t>
      </w:r>
    </w:p>
    <w:p>
      <w:pPr>
        <w:spacing w:line="360" w:lineRule="auto"/>
        <w:jc w:val="both"/>
        <w:rPr>
          <w:rFonts w:ascii="Book Antiqua" w:hAnsi="Book Antiqua"/>
          <w:lang w:val="en-GB"/>
        </w:rPr>
      </w:pPr>
      <w:r>
        <w:rPr>
          <w:rFonts w:ascii="Book Antiqua" w:hAnsi="Book Antiqua" w:eastAsia="Book Antiqua" w:cs="Book Antiqua"/>
          <w:color w:val="000000"/>
          <w:lang w:val="en-GB"/>
        </w:rPr>
        <w:t xml:space="preserve">14 </w:t>
      </w:r>
      <w:r>
        <w:rPr>
          <w:rFonts w:ascii="Book Antiqua" w:hAnsi="Book Antiqua" w:eastAsia="Book Antiqua" w:cs="Book Antiqua"/>
          <w:b/>
          <w:color w:val="000000"/>
          <w:lang w:val="en-GB"/>
        </w:rPr>
        <w:t>HMRC</w:t>
      </w:r>
      <w:r>
        <w:rPr>
          <w:rFonts w:ascii="Book Antiqua" w:hAnsi="Book Antiqua" w:eastAsia="Book Antiqua" w:cs="Book Antiqua"/>
          <w:color w:val="000000"/>
          <w:lang w:val="en-GB"/>
        </w:rPr>
        <w:t>. Alcohol bulletin commentary (May 2021 to July 2021). 2021. [cited 14 September 2020]. Available from: https://www.gov.</w:t>
      </w:r>
      <w:r>
        <w:rPr>
          <w:rFonts w:hint="eastAsia" w:ascii="Book Antiqua" w:hAnsi="Book Antiqua" w:eastAsia="宋体" w:cs="Book Antiqua"/>
          <w:color w:val="000000"/>
          <w:lang w:val="en-GB" w:eastAsia="zh-CN"/>
        </w:rPr>
        <w:t>United Kingdom</w:t>
      </w:r>
      <w:r>
        <w:rPr>
          <w:rFonts w:ascii="Book Antiqua" w:hAnsi="Book Antiqua" w:eastAsia="Book Antiqua" w:cs="Book Antiqua"/>
          <w:color w:val="000000"/>
          <w:lang w:val="en-GB"/>
        </w:rPr>
        <w:t>/government/statistics/alcohol-bulletin/alcohol-bulletin-commentary-february-2021-to-april-2021</w:t>
      </w:r>
    </w:p>
    <w:p>
      <w:pPr>
        <w:spacing w:line="360" w:lineRule="auto"/>
        <w:jc w:val="both"/>
        <w:rPr>
          <w:rFonts w:ascii="Book Antiqua" w:hAnsi="Book Antiqua"/>
          <w:lang w:val="en-GB"/>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lang w:val="en-GB"/>
        </w:rPr>
      </w:pPr>
      <w:r>
        <w:rPr>
          <w:rFonts w:ascii="Book Antiqua" w:hAnsi="Book Antiqua" w:eastAsia="Book Antiqua" w:cs="Book Antiqua"/>
          <w:b/>
          <w:color w:val="000000"/>
          <w:lang w:val="en-GB"/>
        </w:rPr>
        <w:t>Footnotes</w:t>
      </w: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Institutional review board statement: </w:t>
      </w:r>
      <w:r>
        <w:rPr>
          <w:rFonts w:ascii="Book Antiqua" w:hAnsi="Book Antiqua" w:eastAsia="Book Antiqua" w:cs="Book Antiqua"/>
          <w:color w:val="000000"/>
          <w:lang w:val="en-GB"/>
        </w:rPr>
        <w:t>The study has been registered and approved by the Royal Devon and Exeter NHS Foundation Trust Governance Board-reference number 20-4628.</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Informed consent statement: </w:t>
      </w:r>
      <w:r>
        <w:rPr>
          <w:rFonts w:ascii="Book Antiqua" w:hAnsi="Book Antiqua" w:eastAsia="Book Antiqua" w:cs="Book Antiqua"/>
          <w:color w:val="000000"/>
          <w:lang w:val="en-GB"/>
        </w:rPr>
        <w:t>All patient data was fully anonymized at the time of collection and therefore individual informed consent was not required.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Conflict-of-interest statement: </w:t>
      </w:r>
      <w:r>
        <w:rPr>
          <w:rFonts w:ascii="Book Antiqua" w:hAnsi="Book Antiqua" w:eastAsia="Book Antiqua" w:cs="Book Antiqua"/>
          <w:color w:val="000000"/>
          <w:lang w:val="en-GB"/>
        </w:rPr>
        <w:t>There are no conflicts of interest to report.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Data sharing statement: </w:t>
      </w:r>
      <w:r>
        <w:rPr>
          <w:rFonts w:ascii="Book Antiqua" w:hAnsi="Book Antiqua" w:eastAsia="Book Antiqua" w:cs="Book Antiqua"/>
          <w:color w:val="000000"/>
          <w:lang w:val="en-GB"/>
        </w:rPr>
        <w:t>The dataset analysed during the current study is not publicly available, in accordance with the Confidentiality Policy in force at the Royal Devon and Exeter NHS Foundation Trust; this is a legal requirement under the Data Protection Act 2018 (United Kingdom). Data are available from the corresponding author on reasonable request.</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bCs/>
          <w:color w:val="000000"/>
          <w:lang w:val="en-GB"/>
        </w:rPr>
        <w:t xml:space="preserve">Open-Access: </w:t>
      </w:r>
      <w:r>
        <w:rPr>
          <w:rFonts w:ascii="Book Antiqua" w:hAnsi="Book Antiqua" w:eastAsia="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Provenance and peer review: </w:t>
      </w:r>
      <w:r>
        <w:rPr>
          <w:rFonts w:ascii="Book Antiqua" w:hAnsi="Book Antiqua" w:eastAsia="Book Antiqua" w:cs="Book Antiqua"/>
          <w:color w:val="000000"/>
          <w:lang w:val="en-GB"/>
        </w:rPr>
        <w:t>Invited article; Externally peer reviewed.</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model: </w:t>
      </w:r>
      <w:r>
        <w:rPr>
          <w:rFonts w:ascii="Book Antiqua" w:hAnsi="Book Antiqua" w:eastAsia="Book Antiqua" w:cs="Book Antiqua"/>
          <w:color w:val="000000"/>
          <w:lang w:val="en-GB"/>
        </w:rPr>
        <w:t>Single blind</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Peer-review started: </w:t>
      </w:r>
      <w:r>
        <w:rPr>
          <w:rFonts w:ascii="Book Antiqua" w:hAnsi="Book Antiqua" w:eastAsia="Book Antiqua" w:cs="Book Antiqua"/>
          <w:color w:val="000000"/>
          <w:lang w:val="en-GB"/>
        </w:rPr>
        <w:t>December 8, 2021</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First decision: </w:t>
      </w:r>
      <w:r>
        <w:rPr>
          <w:rFonts w:ascii="Book Antiqua" w:hAnsi="Book Antiqua" w:eastAsia="Book Antiqua" w:cs="Book Antiqua"/>
          <w:color w:val="000000"/>
          <w:lang w:val="en-GB"/>
        </w:rPr>
        <w:t>January 8, 2022</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Article in press: </w:t>
      </w:r>
      <w:r>
        <w:rPr>
          <w:rFonts w:ascii="Book Antiqua" w:hAnsi="Book Antiqua" w:eastAsia="Book Antiqua" w:cs="Book Antiqua"/>
          <w:bCs/>
          <w:color w:val="000000"/>
          <w:lang w:val="en-GB"/>
        </w:rPr>
        <w:t>June 30, 2022</w:t>
      </w:r>
    </w:p>
    <w:p>
      <w:pPr>
        <w:spacing w:line="360" w:lineRule="auto"/>
        <w:jc w:val="both"/>
        <w:rPr>
          <w:rFonts w:ascii="Book Antiqua" w:hAnsi="Book Antiqua"/>
          <w:lang w:val="en-GB"/>
        </w:rPr>
      </w:pP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Specialty type: </w:t>
      </w:r>
      <w:r>
        <w:rPr>
          <w:rFonts w:ascii="Book Antiqua" w:hAnsi="Book Antiqua" w:eastAsia="Book Antiqua" w:cs="Book Antiqua"/>
          <w:color w:val="000000"/>
          <w:lang w:val="en-GB"/>
        </w:rPr>
        <w:t>Public, environmental and occupational health</w:t>
      </w:r>
    </w:p>
    <w:p>
      <w:pPr>
        <w:spacing w:line="360" w:lineRule="auto"/>
        <w:jc w:val="both"/>
        <w:rPr>
          <w:rFonts w:ascii="Book Antiqua" w:hAnsi="Book Antiqua"/>
          <w:lang w:val="en-GB"/>
        </w:rPr>
      </w:pPr>
      <w:r>
        <w:rPr>
          <w:rFonts w:ascii="Book Antiqua" w:hAnsi="Book Antiqua" w:eastAsia="Book Antiqua" w:cs="Book Antiqua"/>
          <w:b/>
          <w:color w:val="000000"/>
          <w:lang w:val="en-GB"/>
        </w:rPr>
        <w:t xml:space="preserve">Country/Territory of origin: </w:t>
      </w:r>
      <w:r>
        <w:rPr>
          <w:rFonts w:ascii="Book Antiqua" w:hAnsi="Book Antiqua" w:eastAsia="Book Antiqua" w:cs="Book Antiqua"/>
          <w:color w:val="000000"/>
          <w:lang w:val="en-GB"/>
        </w:rPr>
        <w:t>United Kingdom</w:t>
      </w:r>
    </w:p>
    <w:p>
      <w:pPr>
        <w:spacing w:line="360" w:lineRule="auto"/>
        <w:jc w:val="both"/>
        <w:rPr>
          <w:rFonts w:ascii="Book Antiqua" w:hAnsi="Book Antiqua"/>
          <w:lang w:val="en-GB"/>
        </w:rPr>
      </w:pPr>
      <w:r>
        <w:rPr>
          <w:rFonts w:ascii="Book Antiqua" w:hAnsi="Book Antiqua" w:eastAsia="Book Antiqua" w:cs="Book Antiqua"/>
          <w:b/>
          <w:color w:val="000000"/>
          <w:lang w:val="en-GB"/>
        </w:rPr>
        <w:t>Peer-review report’s scientific quality classification</w:t>
      </w:r>
    </w:p>
    <w:p>
      <w:pPr>
        <w:spacing w:line="360" w:lineRule="auto"/>
        <w:jc w:val="both"/>
        <w:rPr>
          <w:rFonts w:ascii="Book Antiqua" w:hAnsi="Book Antiqua"/>
          <w:lang w:val="en-GB"/>
        </w:rPr>
      </w:pPr>
      <w:r>
        <w:rPr>
          <w:rFonts w:ascii="Book Antiqua" w:hAnsi="Book Antiqua" w:eastAsia="Book Antiqua" w:cs="Book Antiqua"/>
          <w:color w:val="000000"/>
          <w:lang w:val="en-GB"/>
        </w:rPr>
        <w:t>Grade A (Excellent): 0</w:t>
      </w:r>
    </w:p>
    <w:p>
      <w:pPr>
        <w:spacing w:line="360" w:lineRule="auto"/>
        <w:jc w:val="both"/>
        <w:rPr>
          <w:rFonts w:ascii="Book Antiqua" w:hAnsi="Book Antiqua"/>
          <w:lang w:val="en-GB"/>
        </w:rPr>
      </w:pPr>
      <w:r>
        <w:rPr>
          <w:rFonts w:ascii="Book Antiqua" w:hAnsi="Book Antiqua" w:eastAsia="Book Antiqua" w:cs="Book Antiqua"/>
          <w:color w:val="000000"/>
          <w:lang w:val="en-GB"/>
        </w:rPr>
        <w:t>Grade B (Very good): B</w:t>
      </w:r>
    </w:p>
    <w:p>
      <w:pPr>
        <w:spacing w:line="360" w:lineRule="auto"/>
        <w:jc w:val="both"/>
        <w:rPr>
          <w:rFonts w:ascii="Book Antiqua" w:hAnsi="Book Antiqua"/>
          <w:lang w:val="en-GB"/>
        </w:rPr>
      </w:pPr>
      <w:r>
        <w:rPr>
          <w:rFonts w:ascii="Book Antiqua" w:hAnsi="Book Antiqua" w:eastAsia="Book Antiqua" w:cs="Book Antiqua"/>
          <w:color w:val="000000"/>
          <w:lang w:val="en-GB"/>
        </w:rPr>
        <w:t>Grade C (Good): C, C</w:t>
      </w:r>
    </w:p>
    <w:p>
      <w:pPr>
        <w:spacing w:line="360" w:lineRule="auto"/>
        <w:jc w:val="both"/>
        <w:rPr>
          <w:rFonts w:ascii="Book Antiqua" w:hAnsi="Book Antiqua"/>
          <w:lang w:val="en-GB"/>
        </w:rPr>
      </w:pPr>
      <w:r>
        <w:rPr>
          <w:rFonts w:ascii="Book Antiqua" w:hAnsi="Book Antiqua" w:eastAsia="Book Antiqua" w:cs="Book Antiqua"/>
          <w:color w:val="000000"/>
          <w:lang w:val="en-GB"/>
        </w:rPr>
        <w:t>Grade D (Fair): D</w:t>
      </w:r>
    </w:p>
    <w:p>
      <w:pPr>
        <w:spacing w:line="360" w:lineRule="auto"/>
        <w:jc w:val="both"/>
        <w:rPr>
          <w:rFonts w:ascii="Book Antiqua" w:hAnsi="Book Antiqua"/>
          <w:lang w:val="en-GB"/>
        </w:rPr>
      </w:pPr>
      <w:r>
        <w:rPr>
          <w:rFonts w:ascii="Book Antiqua" w:hAnsi="Book Antiqua" w:eastAsia="Book Antiqua" w:cs="Book Antiqua"/>
          <w:color w:val="000000"/>
          <w:lang w:val="en-GB"/>
        </w:rPr>
        <w:t>Grade E (Poor): 0</w:t>
      </w:r>
    </w:p>
    <w:p>
      <w:pPr>
        <w:spacing w:line="360" w:lineRule="auto"/>
        <w:jc w:val="both"/>
        <w:rPr>
          <w:rFonts w:ascii="Book Antiqua" w:hAnsi="Book Antiqua"/>
          <w:lang w:val="en-GB"/>
        </w:rPr>
      </w:pPr>
    </w:p>
    <w:p>
      <w:pPr>
        <w:spacing w:line="360" w:lineRule="auto"/>
        <w:jc w:val="both"/>
        <w:rPr>
          <w:rFonts w:ascii="Book Antiqua" w:hAnsi="Book Antiqua" w:cs="Book Antiqua"/>
          <w:color w:val="000000"/>
          <w:lang w:val="en-GB" w:eastAsia="zh-CN"/>
        </w:rPr>
      </w:pPr>
      <w:r>
        <w:rPr>
          <w:rFonts w:ascii="Book Antiqua" w:hAnsi="Book Antiqua" w:eastAsia="Book Antiqua" w:cs="Book Antiqua"/>
          <w:b/>
          <w:color w:val="000000"/>
          <w:lang w:val="en-GB"/>
        </w:rPr>
        <w:t xml:space="preserve">P-Reviewer: </w:t>
      </w:r>
      <w:r>
        <w:rPr>
          <w:rFonts w:ascii="Book Antiqua" w:hAnsi="Book Antiqua" w:eastAsia="Book Antiqua" w:cs="Book Antiqua"/>
          <w:lang w:val="en-GB"/>
        </w:rPr>
        <w:t>Rodríguez CV</w:t>
      </w:r>
      <w:r>
        <w:rPr>
          <w:rFonts w:ascii="Book Antiqua" w:hAnsi="Book Antiqua" w:cs="Book Antiqua"/>
          <w:lang w:val="en-GB" w:eastAsia="zh-CN"/>
        </w:rPr>
        <w:t>, United States</w:t>
      </w:r>
      <w:r>
        <w:rPr>
          <w:rFonts w:ascii="Book Antiqua" w:hAnsi="Book Antiqua" w:eastAsia="Book Antiqua" w:cs="Book Antiqua"/>
          <w:lang w:val="en-GB"/>
        </w:rPr>
        <w:t>; Tsoulfas G, Greece; Tudoran C, Romania</w:t>
      </w:r>
      <w:r>
        <w:rPr>
          <w:rFonts w:ascii="Book Antiqua" w:hAnsi="Book Antiqua" w:cs="Book Antiqua"/>
          <w:color w:val="000000"/>
          <w:lang w:val="en-GB" w:eastAsia="zh-CN"/>
        </w:rPr>
        <w:t xml:space="preserve"> </w:t>
      </w:r>
      <w:r>
        <w:rPr>
          <w:rFonts w:ascii="Book Antiqua" w:hAnsi="Book Antiqua" w:eastAsia="Book Antiqua" w:cs="Book Antiqua"/>
          <w:b/>
          <w:color w:val="000000"/>
          <w:lang w:val="en-GB"/>
        </w:rPr>
        <w:t>S-Editor:</w:t>
      </w:r>
      <w:r>
        <w:rPr>
          <w:rFonts w:ascii="Book Antiqua" w:hAnsi="Book Antiqua" w:cs="Book Antiqua"/>
          <w:b/>
          <w:color w:val="000000"/>
          <w:lang w:val="en-GB" w:eastAsia="zh-CN"/>
        </w:rPr>
        <w:t xml:space="preserve"> </w:t>
      </w:r>
      <w:r>
        <w:rPr>
          <w:rFonts w:ascii="Book Antiqua" w:hAnsi="Book Antiqua" w:cs="Book Antiqua"/>
          <w:color w:val="000000"/>
          <w:lang w:val="en-GB" w:eastAsia="zh-CN"/>
        </w:rPr>
        <w:t>Chen YL</w:t>
      </w:r>
      <w:r>
        <w:rPr>
          <w:rFonts w:ascii="Book Antiqua" w:hAnsi="Book Antiqua" w:eastAsia="Book Antiqua" w:cs="Book Antiqua"/>
          <w:color w:val="000000"/>
          <w:lang w:val="en-GB"/>
        </w:rPr>
        <w:t xml:space="preserve"> </w:t>
      </w:r>
      <w:r>
        <w:rPr>
          <w:rFonts w:ascii="Book Antiqua" w:hAnsi="Book Antiqua" w:eastAsia="Book Antiqua" w:cs="Book Antiqua"/>
          <w:b/>
          <w:color w:val="000000"/>
          <w:lang w:val="en-GB"/>
        </w:rPr>
        <w:t xml:space="preserve">L-Editor: </w:t>
      </w:r>
      <w:r>
        <w:rPr>
          <w:rFonts w:ascii="Book Antiqua" w:hAnsi="Book Antiqua" w:cs="Book Antiqua"/>
          <w:color w:val="000000"/>
          <w:lang w:val="en-GB" w:eastAsia="zh-CN"/>
        </w:rPr>
        <w:t>Kerr C</w:t>
      </w:r>
      <w:r>
        <w:rPr>
          <w:rFonts w:ascii="Book Antiqua" w:hAnsi="Book Antiqua" w:eastAsia="Book Antiqua" w:cs="Book Antiqua"/>
          <w:b/>
          <w:color w:val="000000"/>
          <w:lang w:val="en-GB"/>
        </w:rPr>
        <w:t xml:space="preserve"> P-Editor:</w:t>
      </w:r>
      <w:r>
        <w:rPr>
          <w:rFonts w:ascii="Book Antiqua" w:hAnsi="Book Antiqua" w:cs="Book Antiqua"/>
          <w:color w:val="000000"/>
          <w:lang w:val="en-GB" w:eastAsia="zh-CN"/>
        </w:rPr>
        <w:t xml:space="preserve"> Chen YL</w:t>
      </w:r>
    </w:p>
    <w:p>
      <w:pPr>
        <w:spacing w:line="360" w:lineRule="auto"/>
        <w:jc w:val="both"/>
        <w:rPr>
          <w:rFonts w:ascii="Book Antiqua" w:hAnsi="Book Antiqua"/>
          <w:lang w:val="en-G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lang w:val="en-GB"/>
        </w:rPr>
        <w:t xml:space="preserve"> </w:t>
      </w:r>
    </w:p>
    <w:p>
      <w:pPr>
        <w:spacing w:line="360" w:lineRule="auto"/>
        <w:jc w:val="both"/>
        <w:rPr>
          <w:rFonts w:ascii="Book Antiqua" w:hAnsi="Book Antiqua" w:cs="Book Antiqua"/>
          <w:b/>
          <w:color w:val="000000"/>
          <w:lang w:val="en-GB" w:eastAsia="zh-CN"/>
        </w:rPr>
      </w:pPr>
      <w:r>
        <w:rPr>
          <w:rFonts w:ascii="Book Antiqua" w:hAnsi="Book Antiqua" w:eastAsia="Book Antiqua" w:cs="Book Antiqua"/>
          <w:b/>
          <w:color w:val="000000"/>
          <w:lang w:val="en-GB"/>
        </w:rPr>
        <w:t>Figure Legends</w:t>
      </w:r>
    </w:p>
    <w:p>
      <w:pPr>
        <w:spacing w:line="360" w:lineRule="auto"/>
        <w:jc w:val="both"/>
        <w:rPr>
          <w:rFonts w:ascii="Book Antiqua" w:hAnsi="Book Antiqua"/>
          <w:lang w:val="en-GB" w:eastAsia="zh-CN"/>
        </w:rPr>
      </w:pPr>
      <w:r>
        <w:rPr>
          <w:rFonts w:ascii="Book Antiqua" w:hAnsi="Book Antiqua"/>
          <w:lang w:val="en-GB" w:eastAsia="zh-CN"/>
        </w:rPr>
        <w:drawing>
          <wp:inline distT="0" distB="0" distL="114300" distR="114300">
            <wp:extent cx="3246755" cy="2336165"/>
            <wp:effectExtent l="0" t="0" r="14605" b="10795"/>
            <wp:docPr id="3" name="图片 3" descr="WJCC-10-8837-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CC-10-8837-g001"/>
                    <pic:cNvPicPr>
                      <a:picLocks noChangeAspect="1"/>
                    </pic:cNvPicPr>
                  </pic:nvPicPr>
                  <pic:blipFill>
                    <a:blip r:embed="rId5"/>
                    <a:stretch>
                      <a:fillRect/>
                    </a:stretch>
                  </pic:blipFill>
                  <pic:spPr>
                    <a:xfrm>
                      <a:off x="0" y="0"/>
                      <a:ext cx="3246755" cy="2336165"/>
                    </a:xfrm>
                    <a:prstGeom prst="rect">
                      <a:avLst/>
                    </a:prstGeom>
                  </pic:spPr>
                </pic:pic>
              </a:graphicData>
            </a:graphic>
          </wp:inline>
        </w:drawing>
      </w:r>
    </w:p>
    <w:p>
      <w:pPr>
        <w:spacing w:line="360" w:lineRule="auto"/>
        <w:jc w:val="both"/>
        <w:rPr>
          <w:rFonts w:ascii="Book Antiqua" w:hAnsi="Book Antiqua" w:cs="Book Antiqua"/>
          <w:color w:val="000000"/>
          <w:lang w:val="en-GB" w:eastAsia="zh-CN"/>
        </w:rPr>
      </w:pPr>
      <w:r>
        <w:rPr>
          <w:rFonts w:ascii="Book Antiqua" w:hAnsi="Book Antiqua" w:eastAsia="Book Antiqua" w:cs="Book Antiqua"/>
          <w:b/>
          <w:bCs/>
          <w:color w:val="000000"/>
          <w:lang w:val="en-GB"/>
        </w:rPr>
        <w:t xml:space="preserve">Figure 1 Flowchart of the patient selection process. </w:t>
      </w:r>
      <w:r>
        <w:rPr>
          <w:rFonts w:ascii="Book Antiqua" w:hAnsi="Book Antiqua" w:eastAsia="Book Antiqua" w:cs="Book Antiqua"/>
          <w:color w:val="000000"/>
          <w:lang w:val="en-GB"/>
        </w:rPr>
        <w:t>AP: Acute pancreatitis.</w:t>
      </w:r>
    </w:p>
    <w:p>
      <w:pPr>
        <w:spacing w:line="360" w:lineRule="auto"/>
        <w:jc w:val="both"/>
        <w:rPr>
          <w:rFonts w:ascii="Book Antiqua" w:hAnsi="Book Antiqua" w:cs="Book Antiqua"/>
          <w:color w:val="000000"/>
          <w:lang w:val="en-GB" w:eastAsia="zh-CN"/>
        </w:rPr>
      </w:pPr>
    </w:p>
    <w:p>
      <w:pPr>
        <w:spacing w:line="360" w:lineRule="auto"/>
        <w:jc w:val="both"/>
        <w:rPr>
          <w:rFonts w:ascii="Book Antiqua" w:hAnsi="Book Antiqua"/>
          <w:lang w:val="en-GB" w:eastAsia="zh-CN"/>
        </w:rPr>
      </w:pPr>
      <w:r>
        <w:rPr>
          <w:rFonts w:ascii="Book Antiqua" w:hAnsi="Book Antiqua"/>
          <w:lang w:val="en-GB" w:eastAsia="zh-CN"/>
        </w:rPr>
        <w:drawing>
          <wp:inline distT="0" distB="0" distL="114300" distR="114300">
            <wp:extent cx="3678555" cy="2330450"/>
            <wp:effectExtent l="0" t="0" r="9525" b="1270"/>
            <wp:docPr id="4" name="图片 4" descr="WJCC-10-8837-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CC-10-8837-g002"/>
                    <pic:cNvPicPr>
                      <a:picLocks noChangeAspect="1"/>
                    </pic:cNvPicPr>
                  </pic:nvPicPr>
                  <pic:blipFill>
                    <a:blip r:embed="rId6"/>
                    <a:stretch>
                      <a:fillRect/>
                    </a:stretch>
                  </pic:blipFill>
                  <pic:spPr>
                    <a:xfrm>
                      <a:off x="0" y="0"/>
                      <a:ext cx="3678555" cy="2330450"/>
                    </a:xfrm>
                    <a:prstGeom prst="rect">
                      <a:avLst/>
                    </a:prstGeom>
                  </pic:spPr>
                </pic:pic>
              </a:graphicData>
            </a:graphic>
          </wp:inline>
        </w:drawing>
      </w:r>
      <w:bookmarkStart w:id="0" w:name="_GoBack"/>
      <w:bookmarkEnd w:id="0"/>
    </w:p>
    <w:p>
      <w:pPr>
        <w:spacing w:line="360" w:lineRule="auto"/>
        <w:jc w:val="both"/>
        <w:rPr>
          <w:rFonts w:ascii="Book Antiqua" w:hAnsi="Book Antiqua" w:eastAsia="Book Antiqua" w:cs="Book Antiqua"/>
          <w:color w:val="000000"/>
          <w:lang w:val="en-GB"/>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lang w:val="en-GB"/>
        </w:rPr>
        <w:t xml:space="preserve">Figure 2 Distribution of new alcohol-related acute pancreatitis (AP) and readmission cases between March and September 2016–2020. </w:t>
      </w:r>
    </w:p>
    <w:p>
      <w:pPr>
        <w:spacing w:line="360" w:lineRule="auto"/>
        <w:jc w:val="both"/>
        <w:rPr>
          <w:rFonts w:ascii="Book Antiqua" w:hAnsi="Book Antiqua"/>
          <w:b/>
          <w:lang w:val="en-GB" w:eastAsia="zh-CN"/>
        </w:rPr>
      </w:pPr>
      <w:r>
        <w:rPr>
          <w:rFonts w:ascii="Book Antiqua" w:hAnsi="Book Antiqua"/>
          <w:b/>
          <w:lang w:val="en-GB"/>
        </w:rPr>
        <w:t>Table 1</w:t>
      </w:r>
      <w:r>
        <w:rPr>
          <w:rFonts w:ascii="Book Antiqua" w:hAnsi="Book Antiqua"/>
          <w:b/>
          <w:lang w:val="en-GB" w:eastAsia="zh-CN"/>
        </w:rPr>
        <w:t xml:space="preserve"> </w:t>
      </w:r>
      <w:r>
        <w:rPr>
          <w:rFonts w:ascii="Book Antiqua" w:hAnsi="Book Antiqua"/>
          <w:b/>
          <w:lang w:val="en-GB"/>
        </w:rPr>
        <w:t>Patients’ data and admissions from March to September 2016</w:t>
      </w:r>
      <w:r>
        <w:rPr>
          <w:rFonts w:ascii="Book Antiqua" w:hAnsi="Book Antiqua"/>
          <w:b/>
          <w:lang w:val="en-GB" w:eastAsia="zh-CN"/>
        </w:rPr>
        <w:t>–</w:t>
      </w:r>
      <w:r>
        <w:rPr>
          <w:rFonts w:ascii="Book Antiqua" w:hAnsi="Book Antiqua"/>
          <w:b/>
          <w:lang w:val="en-GB"/>
        </w:rPr>
        <w:t>2020</w:t>
      </w:r>
    </w:p>
    <w:tbl>
      <w:tblPr>
        <w:tblStyle w:val="8"/>
        <w:tblW w:w="0" w:type="auto"/>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7"/>
        <w:gridCol w:w="1371"/>
        <w:gridCol w:w="1371"/>
        <w:gridCol w:w="1371"/>
        <w:gridCol w:w="1371"/>
        <w:gridCol w:w="1372"/>
        <w:gridCol w:w="11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bottom w:val="single" w:color="auto" w:sz="4" w:space="0"/>
            </w:tcBorders>
          </w:tcPr>
          <w:p>
            <w:pPr>
              <w:spacing w:line="360" w:lineRule="auto"/>
              <w:jc w:val="both"/>
              <w:rPr>
                <w:rFonts w:ascii="Book Antiqua" w:hAnsi="Book Antiqua" w:cs="Arial"/>
                <w:b/>
                <w:bCs/>
                <w:lang w:val="en-GB"/>
              </w:rPr>
            </w:pPr>
            <w:r>
              <w:rPr>
                <w:rFonts w:ascii="Book Antiqua" w:hAnsi="Book Antiqua" w:cs="Arial"/>
                <w:b/>
                <w:bCs/>
                <w:lang w:val="en-GB"/>
              </w:rPr>
              <w:t>Parameter</w:t>
            </w:r>
          </w:p>
        </w:tc>
        <w:tc>
          <w:tcPr>
            <w:tcW w:w="0" w:type="auto"/>
            <w:tcBorders>
              <w:top w:val="single" w:color="auto" w:sz="4" w:space="0"/>
              <w:bottom w:val="single" w:color="auto" w:sz="4" w:space="0"/>
            </w:tcBorders>
          </w:tcPr>
          <w:p>
            <w:pPr>
              <w:spacing w:line="360" w:lineRule="auto"/>
              <w:jc w:val="both"/>
              <w:rPr>
                <w:rFonts w:ascii="Book Antiqua" w:hAnsi="Book Antiqua" w:cs="Arial"/>
                <w:b/>
                <w:bCs/>
                <w:lang w:val="en-GB"/>
              </w:rPr>
            </w:pPr>
            <w:r>
              <w:rPr>
                <w:rFonts w:ascii="Book Antiqua" w:hAnsi="Book Antiqua" w:cs="Arial"/>
                <w:b/>
                <w:bCs/>
                <w:lang w:val="en-GB"/>
              </w:rPr>
              <w:t>2016</w:t>
            </w:r>
          </w:p>
        </w:tc>
        <w:tc>
          <w:tcPr>
            <w:tcW w:w="0" w:type="auto"/>
            <w:tcBorders>
              <w:top w:val="single" w:color="auto" w:sz="4" w:space="0"/>
              <w:bottom w:val="single" w:color="auto" w:sz="4" w:space="0"/>
            </w:tcBorders>
          </w:tcPr>
          <w:p>
            <w:pPr>
              <w:spacing w:line="360" w:lineRule="auto"/>
              <w:jc w:val="both"/>
              <w:rPr>
                <w:rFonts w:ascii="Book Antiqua" w:hAnsi="Book Antiqua" w:cs="Arial"/>
                <w:b/>
                <w:bCs/>
                <w:lang w:val="en-GB"/>
              </w:rPr>
            </w:pPr>
            <w:r>
              <w:rPr>
                <w:rFonts w:ascii="Book Antiqua" w:hAnsi="Book Antiqua" w:cs="Arial"/>
                <w:b/>
                <w:bCs/>
                <w:lang w:val="en-GB"/>
              </w:rPr>
              <w:t>2017</w:t>
            </w:r>
          </w:p>
        </w:tc>
        <w:tc>
          <w:tcPr>
            <w:tcW w:w="0" w:type="auto"/>
            <w:tcBorders>
              <w:top w:val="single" w:color="auto" w:sz="4" w:space="0"/>
              <w:bottom w:val="single" w:color="auto" w:sz="4" w:space="0"/>
            </w:tcBorders>
          </w:tcPr>
          <w:p>
            <w:pPr>
              <w:spacing w:line="360" w:lineRule="auto"/>
              <w:jc w:val="both"/>
              <w:rPr>
                <w:rFonts w:ascii="Book Antiqua" w:hAnsi="Book Antiqua" w:cs="Arial"/>
                <w:b/>
                <w:bCs/>
                <w:lang w:val="en-GB"/>
              </w:rPr>
            </w:pPr>
            <w:r>
              <w:rPr>
                <w:rFonts w:ascii="Book Antiqua" w:hAnsi="Book Antiqua" w:cs="Arial"/>
                <w:b/>
                <w:bCs/>
                <w:lang w:val="en-GB"/>
              </w:rPr>
              <w:t>2018</w:t>
            </w:r>
          </w:p>
        </w:tc>
        <w:tc>
          <w:tcPr>
            <w:tcW w:w="0" w:type="auto"/>
            <w:tcBorders>
              <w:top w:val="single" w:color="auto" w:sz="4" w:space="0"/>
              <w:bottom w:val="single" w:color="auto" w:sz="4" w:space="0"/>
            </w:tcBorders>
          </w:tcPr>
          <w:p>
            <w:pPr>
              <w:spacing w:line="360" w:lineRule="auto"/>
              <w:jc w:val="both"/>
              <w:rPr>
                <w:rFonts w:ascii="Book Antiqua" w:hAnsi="Book Antiqua" w:cs="Arial"/>
                <w:b/>
                <w:bCs/>
                <w:lang w:val="en-GB"/>
              </w:rPr>
            </w:pPr>
            <w:r>
              <w:rPr>
                <w:rFonts w:ascii="Book Antiqua" w:hAnsi="Book Antiqua" w:cs="Arial"/>
                <w:b/>
                <w:bCs/>
                <w:lang w:val="en-GB"/>
              </w:rPr>
              <w:t>2019</w:t>
            </w:r>
          </w:p>
        </w:tc>
        <w:tc>
          <w:tcPr>
            <w:tcW w:w="0" w:type="auto"/>
            <w:tcBorders>
              <w:top w:val="single" w:color="auto" w:sz="4" w:space="0"/>
              <w:bottom w:val="single" w:color="auto" w:sz="4" w:space="0"/>
            </w:tcBorders>
          </w:tcPr>
          <w:p>
            <w:pPr>
              <w:spacing w:line="360" w:lineRule="auto"/>
              <w:jc w:val="both"/>
              <w:rPr>
                <w:rFonts w:ascii="Book Antiqua" w:hAnsi="Book Antiqua" w:cs="Arial"/>
                <w:b/>
                <w:bCs/>
                <w:lang w:val="en-GB"/>
              </w:rPr>
            </w:pPr>
            <w:r>
              <w:rPr>
                <w:rFonts w:ascii="Book Antiqua" w:hAnsi="Book Antiqua" w:cs="Arial"/>
                <w:b/>
                <w:bCs/>
                <w:lang w:val="en-GB"/>
              </w:rPr>
              <w:t>2020</w:t>
            </w:r>
          </w:p>
        </w:tc>
        <w:tc>
          <w:tcPr>
            <w:tcW w:w="0" w:type="auto"/>
            <w:tcBorders>
              <w:top w:val="single" w:color="auto" w:sz="4" w:space="0"/>
              <w:bottom w:val="single" w:color="auto" w:sz="4" w:space="0"/>
            </w:tcBorders>
          </w:tcPr>
          <w:p>
            <w:pPr>
              <w:spacing w:line="360" w:lineRule="auto"/>
              <w:jc w:val="both"/>
              <w:rPr>
                <w:rFonts w:ascii="Book Antiqua" w:hAnsi="Book Antiqua" w:cs="Arial"/>
                <w:b/>
                <w:bCs/>
                <w:lang w:val="en-GB" w:eastAsia="zh-CN"/>
              </w:rPr>
            </w:pPr>
            <w:r>
              <w:rPr>
                <w:rFonts w:ascii="Book Antiqua" w:hAnsi="Book Antiqua" w:cs="Arial"/>
                <w:b/>
                <w:bCs/>
                <w:i/>
                <w:lang w:val="en-GB" w:eastAsia="zh-CN"/>
              </w:rPr>
              <w:t xml:space="preserve">P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M</w:t>
            </w:r>
          </w:p>
        </w:tc>
        <w:tc>
          <w:tcPr>
            <w:tcW w:w="0" w:type="auto"/>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9</w:t>
            </w:r>
          </w:p>
        </w:tc>
        <w:tc>
          <w:tcPr>
            <w:tcW w:w="0" w:type="auto"/>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18</w:t>
            </w:r>
          </w:p>
        </w:tc>
        <w:tc>
          <w:tcPr>
            <w:tcW w:w="0" w:type="auto"/>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19</w:t>
            </w:r>
          </w:p>
        </w:tc>
        <w:tc>
          <w:tcPr>
            <w:tcW w:w="0" w:type="auto"/>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21</w:t>
            </w:r>
          </w:p>
        </w:tc>
        <w:tc>
          <w:tcPr>
            <w:tcW w:w="0" w:type="auto"/>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14</w:t>
            </w:r>
          </w:p>
        </w:tc>
        <w:tc>
          <w:tcPr>
            <w:tcW w:w="0" w:type="auto"/>
            <w:vMerge w:val="restart"/>
            <w:tcBorders>
              <w:top w:val="single" w:color="auto" w:sz="4" w:space="0"/>
            </w:tcBorders>
          </w:tcPr>
          <w:p>
            <w:pPr>
              <w:spacing w:line="360" w:lineRule="auto"/>
              <w:jc w:val="both"/>
              <w:rPr>
                <w:rFonts w:ascii="Book Antiqua" w:hAnsi="Book Antiqua" w:cs="Arial"/>
                <w:lang w:val="en-GB"/>
              </w:rPr>
            </w:pPr>
            <w:r>
              <w:rPr>
                <w:rFonts w:ascii="Book Antiqua" w:hAnsi="Book Antiqua" w:cstheme="minorBidi"/>
                <w:lang w:val="en-GB"/>
              </w:rPr>
              <w:t>0.037262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Arial"/>
                <w:lang w:val="en-GB"/>
              </w:rPr>
            </w:pPr>
            <w:r>
              <w:rPr>
                <w:rFonts w:ascii="Book Antiqua" w:hAnsi="Book Antiqua" w:cs="Arial"/>
                <w:lang w:val="en-GB"/>
              </w:rPr>
              <w:t>F</w:t>
            </w:r>
          </w:p>
        </w:tc>
        <w:tc>
          <w:tcPr>
            <w:tcW w:w="0" w:type="auto"/>
          </w:tcPr>
          <w:p>
            <w:pPr>
              <w:spacing w:line="360" w:lineRule="auto"/>
              <w:jc w:val="both"/>
              <w:rPr>
                <w:rFonts w:ascii="Book Antiqua" w:hAnsi="Book Antiqua" w:cs="Arial"/>
                <w:lang w:val="en-GB"/>
              </w:rPr>
            </w:pPr>
            <w:r>
              <w:rPr>
                <w:rFonts w:ascii="Book Antiqua" w:hAnsi="Book Antiqua" w:cs="Arial"/>
                <w:lang w:val="en-GB"/>
              </w:rPr>
              <w:t>3</w:t>
            </w:r>
          </w:p>
        </w:tc>
        <w:tc>
          <w:tcPr>
            <w:tcW w:w="0" w:type="auto"/>
          </w:tcPr>
          <w:p>
            <w:pPr>
              <w:spacing w:line="360" w:lineRule="auto"/>
              <w:jc w:val="both"/>
              <w:rPr>
                <w:rFonts w:ascii="Book Antiqua" w:hAnsi="Book Antiqua" w:cs="Arial"/>
                <w:lang w:val="en-GB"/>
              </w:rPr>
            </w:pPr>
            <w:r>
              <w:rPr>
                <w:rFonts w:ascii="Book Antiqua" w:hAnsi="Book Antiqua" w:cs="Arial"/>
                <w:lang w:val="en-GB"/>
              </w:rPr>
              <w:t>6</w:t>
            </w:r>
          </w:p>
        </w:tc>
        <w:tc>
          <w:tcPr>
            <w:tcW w:w="0" w:type="auto"/>
          </w:tcPr>
          <w:p>
            <w:pPr>
              <w:spacing w:line="360" w:lineRule="auto"/>
              <w:jc w:val="both"/>
              <w:rPr>
                <w:rFonts w:ascii="Book Antiqua" w:hAnsi="Book Antiqua" w:cs="Arial"/>
                <w:lang w:val="en-GB"/>
              </w:rPr>
            </w:pPr>
            <w:r>
              <w:rPr>
                <w:rFonts w:ascii="Book Antiqua" w:hAnsi="Book Antiqua" w:cs="Arial"/>
                <w:lang w:val="en-GB"/>
              </w:rPr>
              <w:t>7</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17</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22</w:t>
            </w:r>
          </w:p>
        </w:tc>
        <w:tc>
          <w:tcPr>
            <w:tcW w:w="0" w:type="auto"/>
            <w:vMerge w:val="continue"/>
          </w:tcPr>
          <w:p>
            <w:pPr>
              <w:spacing w:line="360" w:lineRule="auto"/>
              <w:jc w:val="both"/>
              <w:rPr>
                <w:rFonts w:ascii="Book Antiqua" w:hAnsi="Book Antiqua" w:cstheme="minorBidi"/>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Arial"/>
                <w:lang w:val="en-GB"/>
              </w:rPr>
            </w:pPr>
            <w:r>
              <w:rPr>
                <w:rFonts w:ascii="Book Antiqua" w:hAnsi="Book Antiqua" w:cs="Arial"/>
                <w:lang w:val="en-GB"/>
              </w:rPr>
              <w:t>Mean age ± SD (range)</w:t>
            </w:r>
          </w:p>
        </w:tc>
        <w:tc>
          <w:tcPr>
            <w:tcW w:w="0" w:type="auto"/>
          </w:tcPr>
          <w:p>
            <w:pPr>
              <w:spacing w:line="360" w:lineRule="auto"/>
              <w:jc w:val="both"/>
              <w:rPr>
                <w:rFonts w:ascii="Book Antiqua" w:hAnsi="Book Antiqua" w:cs="Arial"/>
                <w:lang w:val="en-GB"/>
              </w:rPr>
            </w:pPr>
            <w:r>
              <w:rPr>
                <w:rFonts w:ascii="Book Antiqua" w:hAnsi="Book Antiqua" w:cs="Arial"/>
                <w:lang w:val="en-GB"/>
              </w:rPr>
              <w:t>52</w:t>
            </w:r>
            <w:r>
              <w:rPr>
                <w:rFonts w:ascii="Book Antiqua" w:hAnsi="Book Antiqua" w:cs="Arial"/>
                <w:lang w:val="en-GB" w:eastAsia="zh-CN"/>
              </w:rPr>
              <w:t>.0</w:t>
            </w:r>
            <w:r>
              <w:rPr>
                <w:rFonts w:ascii="Book Antiqua" w:hAnsi="Book Antiqua" w:cs="Arial"/>
                <w:lang w:val="en-GB"/>
              </w:rPr>
              <w:t xml:space="preserve"> ± 19.344</w:t>
            </w:r>
            <w:r>
              <w:rPr>
                <w:rFonts w:ascii="Book Antiqua" w:hAnsi="Book Antiqua" w:cs="Arial"/>
                <w:lang w:val="en-GB" w:eastAsia="zh-CN"/>
              </w:rPr>
              <w:t xml:space="preserve"> </w:t>
            </w:r>
            <w:r>
              <w:rPr>
                <w:rFonts w:ascii="Book Antiqua" w:hAnsi="Book Antiqua" w:cs="Arial"/>
                <w:lang w:val="en-GB"/>
              </w:rPr>
              <w:t>(30-87)</w:t>
            </w:r>
          </w:p>
        </w:tc>
        <w:tc>
          <w:tcPr>
            <w:tcW w:w="0" w:type="auto"/>
          </w:tcPr>
          <w:p>
            <w:pPr>
              <w:spacing w:line="360" w:lineRule="auto"/>
              <w:jc w:val="both"/>
              <w:rPr>
                <w:rFonts w:ascii="Book Antiqua" w:hAnsi="Book Antiqua" w:cs="Arial"/>
                <w:lang w:val="en-GB"/>
              </w:rPr>
            </w:pPr>
            <w:r>
              <w:rPr>
                <w:rFonts w:ascii="Book Antiqua" w:hAnsi="Book Antiqua" w:cs="Arial"/>
                <w:lang w:val="en-GB"/>
              </w:rPr>
              <w:t>47</w:t>
            </w:r>
            <w:r>
              <w:rPr>
                <w:rFonts w:ascii="Book Antiqua" w:hAnsi="Book Antiqua" w:cs="Arial"/>
                <w:lang w:val="en-GB" w:eastAsia="zh-CN"/>
              </w:rPr>
              <w:t>.0</w:t>
            </w:r>
            <w:r>
              <w:rPr>
                <w:rFonts w:ascii="Book Antiqua" w:hAnsi="Book Antiqua" w:cs="Arial"/>
                <w:lang w:val="en-GB"/>
              </w:rPr>
              <w:t xml:space="preserve"> ± 14.794</w:t>
            </w:r>
            <w:r>
              <w:rPr>
                <w:rFonts w:ascii="Book Antiqua" w:hAnsi="Book Antiqua" w:cs="Arial"/>
                <w:lang w:val="en-GB" w:eastAsia="zh-CN"/>
              </w:rPr>
              <w:t xml:space="preserve"> </w:t>
            </w:r>
            <w:r>
              <w:rPr>
                <w:rFonts w:ascii="Book Antiqua" w:hAnsi="Book Antiqua" w:cs="Arial"/>
                <w:lang w:val="en-GB"/>
              </w:rPr>
              <w:t>(19-77)</w:t>
            </w:r>
          </w:p>
        </w:tc>
        <w:tc>
          <w:tcPr>
            <w:tcW w:w="0" w:type="auto"/>
          </w:tcPr>
          <w:p>
            <w:pPr>
              <w:spacing w:line="360" w:lineRule="auto"/>
              <w:jc w:val="both"/>
              <w:rPr>
                <w:rFonts w:ascii="Book Antiqua" w:hAnsi="Book Antiqua" w:cs="Arial"/>
                <w:lang w:val="en-GB"/>
              </w:rPr>
            </w:pPr>
            <w:r>
              <w:rPr>
                <w:rFonts w:ascii="Book Antiqua" w:hAnsi="Book Antiqua" w:cs="Arial"/>
                <w:lang w:val="en-GB"/>
              </w:rPr>
              <w:t>45</w:t>
            </w:r>
            <w:r>
              <w:rPr>
                <w:rFonts w:ascii="Book Antiqua" w:hAnsi="Book Antiqua" w:cs="Arial"/>
                <w:lang w:val="en-GB" w:eastAsia="zh-CN"/>
              </w:rPr>
              <w:t>.0</w:t>
            </w:r>
            <w:r>
              <w:rPr>
                <w:rFonts w:ascii="Book Antiqua" w:hAnsi="Book Antiqua" w:cs="Arial"/>
                <w:lang w:val="en-GB"/>
              </w:rPr>
              <w:t xml:space="preserve"> ± 12.966</w:t>
            </w:r>
            <w:r>
              <w:rPr>
                <w:rFonts w:ascii="Book Antiqua" w:hAnsi="Book Antiqua" w:cs="Arial"/>
                <w:lang w:val="en-GB" w:eastAsia="zh-CN"/>
              </w:rPr>
              <w:t xml:space="preserve"> </w:t>
            </w:r>
            <w:r>
              <w:rPr>
                <w:rFonts w:ascii="Book Antiqua" w:hAnsi="Book Antiqua" w:cs="Arial"/>
                <w:lang w:val="en-GB"/>
              </w:rPr>
              <w:t>(25-67)</w:t>
            </w:r>
          </w:p>
        </w:tc>
        <w:tc>
          <w:tcPr>
            <w:tcW w:w="0" w:type="auto"/>
          </w:tcPr>
          <w:p>
            <w:pPr>
              <w:spacing w:line="360" w:lineRule="auto"/>
              <w:jc w:val="both"/>
              <w:rPr>
                <w:rFonts w:ascii="Book Antiqua" w:hAnsi="Book Antiqua" w:cs="Arial"/>
                <w:lang w:val="en-GB"/>
              </w:rPr>
            </w:pPr>
            <w:r>
              <w:rPr>
                <w:rFonts w:ascii="Book Antiqua" w:hAnsi="Book Antiqua" w:cs="Arial"/>
                <w:lang w:val="en-GB"/>
              </w:rPr>
              <w:t>46</w:t>
            </w:r>
            <w:r>
              <w:rPr>
                <w:rFonts w:ascii="Book Antiqua" w:hAnsi="Book Antiqua" w:cs="Arial"/>
                <w:lang w:val="en-GB" w:eastAsia="zh-CN"/>
              </w:rPr>
              <w:t>.0</w:t>
            </w:r>
            <w:r>
              <w:rPr>
                <w:rFonts w:ascii="Book Antiqua" w:hAnsi="Book Antiqua" w:cs="Arial"/>
                <w:lang w:val="en-GB"/>
              </w:rPr>
              <w:t xml:space="preserve"> ± 13.440</w:t>
            </w:r>
            <w:r>
              <w:rPr>
                <w:rFonts w:ascii="Book Antiqua" w:hAnsi="Book Antiqua" w:cs="Arial"/>
                <w:lang w:val="en-GB" w:eastAsia="zh-CN"/>
              </w:rPr>
              <w:t xml:space="preserve"> </w:t>
            </w:r>
            <w:r>
              <w:rPr>
                <w:rFonts w:ascii="Book Antiqua" w:hAnsi="Book Antiqua" w:cs="Arial"/>
                <w:lang w:val="en-GB"/>
              </w:rPr>
              <w:t>(25-74)</w:t>
            </w:r>
          </w:p>
        </w:tc>
        <w:tc>
          <w:tcPr>
            <w:tcW w:w="0" w:type="auto"/>
          </w:tcPr>
          <w:p>
            <w:pPr>
              <w:spacing w:line="360" w:lineRule="auto"/>
              <w:jc w:val="both"/>
              <w:rPr>
                <w:rFonts w:ascii="Book Antiqua" w:hAnsi="Book Antiqua" w:cs="Arial"/>
                <w:lang w:val="en-GB"/>
              </w:rPr>
            </w:pPr>
            <w:r>
              <w:rPr>
                <w:rFonts w:ascii="Book Antiqua" w:hAnsi="Book Antiqua" w:cs="Arial"/>
                <w:lang w:val="en-GB"/>
              </w:rPr>
              <w:t>52</w:t>
            </w:r>
            <w:r>
              <w:rPr>
                <w:rFonts w:ascii="Book Antiqua" w:hAnsi="Book Antiqua" w:cs="Arial"/>
                <w:lang w:val="en-GB" w:eastAsia="zh-CN"/>
              </w:rPr>
              <w:t>.0</w:t>
            </w:r>
            <w:r>
              <w:rPr>
                <w:rFonts w:ascii="Book Antiqua" w:hAnsi="Book Antiqua" w:cs="Arial"/>
                <w:lang w:val="en-GB"/>
              </w:rPr>
              <w:t xml:space="preserve"> ± 12.776</w:t>
            </w:r>
            <w:r>
              <w:rPr>
                <w:rFonts w:ascii="Book Antiqua" w:hAnsi="Book Antiqua" w:cs="Arial"/>
                <w:lang w:val="en-GB" w:eastAsia="zh-CN"/>
              </w:rPr>
              <w:t xml:space="preserve"> </w:t>
            </w:r>
            <w:r>
              <w:rPr>
                <w:rFonts w:ascii="Book Antiqua" w:hAnsi="Book Antiqua" w:cs="Arial"/>
                <w:lang w:val="en-GB"/>
              </w:rPr>
              <w:t>(26-85)</w:t>
            </w:r>
          </w:p>
        </w:tc>
        <w:tc>
          <w:tcPr>
            <w:tcW w:w="0" w:type="auto"/>
          </w:tcPr>
          <w:p>
            <w:pPr>
              <w:spacing w:line="360" w:lineRule="auto"/>
              <w:jc w:val="both"/>
              <w:rPr>
                <w:rFonts w:ascii="Book Antiqua" w:hAnsi="Book Antiqua" w:cs="Arial"/>
                <w:lang w:val="en-GB"/>
              </w:rPr>
            </w:pPr>
            <w:r>
              <w:rPr>
                <w:rFonts w:ascii="Book Antiqua" w:hAnsi="Book Antiqua" w:cs="Arial"/>
                <w:lang w:val="en-GB"/>
              </w:rPr>
              <w:t>0.243556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0" w:type="auto"/>
          </w:tcPr>
          <w:p>
            <w:pPr>
              <w:spacing w:line="360" w:lineRule="auto"/>
              <w:jc w:val="both"/>
              <w:rPr>
                <w:rFonts w:ascii="Book Antiqua" w:hAnsi="Book Antiqua" w:cs="Arial"/>
                <w:lang w:val="en-GB" w:eastAsia="zh-CN"/>
              </w:rPr>
            </w:pPr>
            <w:r>
              <w:rPr>
                <w:rFonts w:ascii="Book Antiqua" w:hAnsi="Book Antiqua" w:cs="Arial"/>
                <w:lang w:val="en-GB"/>
              </w:rPr>
              <w:t>Total admission</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12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24</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38</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3</w:t>
            </w:r>
            <w:r>
              <w:rPr>
                <w:rFonts w:ascii="Book Antiqua" w:hAnsi="Book Antiqua" w:cs="Arial"/>
                <w:lang w:val="en-GB" w:eastAsia="zh-CN"/>
              </w:rPr>
              <w:t>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0.02215</w:t>
            </w:r>
            <w:r>
              <w:rPr>
                <w:rFonts w:ascii="Book Antiqua" w:hAnsi="Book Antiqua" w:cs="Arial"/>
                <w:vertAlign w:val="superscript"/>
                <w:lang w:val="en-GB"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0" w:type="auto"/>
          </w:tcPr>
          <w:p>
            <w:pPr>
              <w:spacing w:line="360" w:lineRule="auto"/>
              <w:ind w:firstLine="240" w:firstLineChars="100"/>
              <w:jc w:val="both"/>
              <w:rPr>
                <w:rFonts w:ascii="Book Antiqua" w:hAnsi="Book Antiqua" w:cs="Arial"/>
                <w:vertAlign w:val="superscript"/>
                <w:lang w:val="en-GB" w:eastAsia="zh-CN"/>
              </w:rPr>
            </w:pPr>
            <w:r>
              <w:rPr>
                <w:rFonts w:ascii="Book Antiqua" w:hAnsi="Book Antiqua" w:cs="Arial"/>
                <w:lang w:val="en-GB"/>
              </w:rPr>
              <w:t>First onset AP</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11</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15</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29</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0.09168</w:t>
            </w:r>
            <w:r>
              <w:rPr>
                <w:rFonts w:ascii="Book Antiqua" w:hAnsi="Book Antiqua" w:cs="Arial"/>
                <w:vertAlign w:val="superscript"/>
                <w:lang w:val="en-GB"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Recurrent AP</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11</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7</w:t>
            </w:r>
          </w:p>
        </w:tc>
        <w:tc>
          <w:tcPr>
            <w:tcW w:w="0" w:type="auto"/>
          </w:tcPr>
          <w:p>
            <w:pPr>
              <w:spacing w:line="360" w:lineRule="auto"/>
              <w:jc w:val="both"/>
              <w:rPr>
                <w:rFonts w:ascii="Book Antiqua" w:hAnsi="Book Antiqua" w:cs="Arial"/>
                <w:lang w:val="en-GB"/>
              </w:rPr>
            </w:pPr>
            <w:r>
              <w:rPr>
                <w:rFonts w:ascii="Book Antiqua" w:hAnsi="Book Antiqua" w:cs="Arial"/>
                <w:lang w:val="en-GB"/>
              </w:rPr>
              <w:t>0.02079</w:t>
            </w:r>
            <w:r>
              <w:rPr>
                <w:rFonts w:ascii="Book Antiqua" w:hAnsi="Book Antiqua" w:cs="Arial"/>
                <w:vertAlign w:val="superscript"/>
                <w:lang w:val="en-GB"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Arial"/>
                <w:lang w:val="en-GB" w:eastAsia="zh-CN"/>
              </w:rPr>
            </w:pPr>
            <w:r>
              <w:rPr>
                <w:rFonts w:ascii="Book Antiqua" w:hAnsi="Book Antiqua" w:cs="Arial"/>
                <w:lang w:val="en-GB"/>
              </w:rPr>
              <w:t>Total admission</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12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24</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38</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36</w:t>
            </w:r>
          </w:p>
        </w:tc>
        <w:tc>
          <w:tcPr>
            <w:tcW w:w="0" w:type="auto"/>
          </w:tcPr>
          <w:p>
            <w:pPr>
              <w:spacing w:line="360" w:lineRule="auto"/>
              <w:jc w:val="both"/>
              <w:rPr>
                <w:rFonts w:ascii="Book Antiqua" w:hAnsi="Book Antiqua" w:cs="Arial"/>
                <w:lang w:val="en-GB"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March-May</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8</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14</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15</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21</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0.1657</w:t>
            </w:r>
            <w:r>
              <w:rPr>
                <w:rFonts w:ascii="Book Antiqua" w:hAnsi="Book Antiqua" w:cs="Arial"/>
                <w:vertAlign w:val="superscript"/>
                <w:lang w:val="en-GB"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June-September</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23</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15</w:t>
            </w:r>
          </w:p>
        </w:tc>
        <w:tc>
          <w:tcPr>
            <w:tcW w:w="0" w:type="auto"/>
          </w:tcPr>
          <w:p>
            <w:pPr>
              <w:spacing w:line="360" w:lineRule="auto"/>
              <w:jc w:val="both"/>
              <w:rPr>
                <w:rFonts w:ascii="Book Antiqua" w:hAnsi="Book Antiqua" w:cs="Arial"/>
                <w:highlight w:val="yellow"/>
                <w:lang w:val="en-GB"/>
              </w:rPr>
            </w:pPr>
            <w:r>
              <w:rPr>
                <w:rFonts w:ascii="Book Antiqua" w:hAnsi="Book Antiqua" w:cs="Arial"/>
                <w:lang w:val="en-GB"/>
              </w:rPr>
              <w:t>0.09608</w:t>
            </w:r>
            <w:r>
              <w:rPr>
                <w:rFonts w:ascii="Book Antiqua" w:hAnsi="Book Antiqua" w:cs="Arial"/>
                <w:vertAlign w:val="superscript"/>
                <w:lang w:val="en-GB"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Arial"/>
                <w:lang w:val="en-GB" w:eastAsia="zh-CN"/>
              </w:rPr>
            </w:pPr>
            <w:r>
              <w:rPr>
                <w:rFonts w:ascii="Book Antiqua" w:hAnsi="Book Antiqua" w:cs="Arial"/>
                <w:lang w:val="en-GB"/>
              </w:rPr>
              <w:t>First onset AP</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11</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22</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15</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rPr>
              <w:t>29</w:t>
            </w:r>
          </w:p>
        </w:tc>
        <w:tc>
          <w:tcPr>
            <w:tcW w:w="0" w:type="auto"/>
          </w:tcPr>
          <w:p>
            <w:pPr>
              <w:spacing w:line="360" w:lineRule="auto"/>
              <w:jc w:val="both"/>
              <w:rPr>
                <w:rFonts w:ascii="Book Antiqua" w:hAnsi="Book Antiqua" w:cs="Arial"/>
                <w:highlight w:val="yellow"/>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March-May</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6</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8</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7</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13</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18</w:t>
            </w:r>
          </w:p>
        </w:tc>
        <w:tc>
          <w:tcPr>
            <w:tcW w:w="0" w:type="auto"/>
          </w:tcPr>
          <w:p>
            <w:pPr>
              <w:spacing w:line="360" w:lineRule="auto"/>
              <w:jc w:val="both"/>
              <w:rPr>
                <w:rFonts w:ascii="Book Antiqua" w:hAnsi="Book Antiqua" w:cs="Arial"/>
                <w:highlight w:val="yellow"/>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June-September</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5</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14</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8</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13</w:t>
            </w:r>
          </w:p>
        </w:tc>
        <w:tc>
          <w:tcPr>
            <w:tcW w:w="0" w:type="auto"/>
          </w:tcPr>
          <w:p>
            <w:pPr>
              <w:spacing w:line="360" w:lineRule="auto"/>
              <w:jc w:val="both"/>
              <w:rPr>
                <w:rFonts w:ascii="Book Antiqua" w:hAnsi="Book Antiqua" w:cs="Arial"/>
                <w:lang w:val="en-GB" w:eastAsia="zh-CN"/>
              </w:rPr>
            </w:pPr>
            <w:r>
              <w:rPr>
                <w:rFonts w:ascii="Book Antiqua" w:hAnsi="Book Antiqua" w:cs="Arial"/>
                <w:lang w:val="en-GB" w:eastAsia="zh-CN"/>
              </w:rPr>
              <w:t>11</w:t>
            </w:r>
          </w:p>
        </w:tc>
        <w:tc>
          <w:tcPr>
            <w:tcW w:w="0" w:type="auto"/>
          </w:tcPr>
          <w:p>
            <w:pPr>
              <w:spacing w:line="360" w:lineRule="auto"/>
              <w:jc w:val="both"/>
              <w:rPr>
                <w:rFonts w:ascii="Book Antiqua" w:hAnsi="Book Antiqua" w:cs="Arial"/>
                <w:highlight w:val="yellow"/>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jc w:val="both"/>
              <w:rPr>
                <w:rFonts w:ascii="Book Antiqua" w:hAnsi="Book Antiqua" w:cs="Arial"/>
                <w:lang w:val="en-GB" w:eastAsia="zh-CN"/>
              </w:rPr>
            </w:pPr>
            <w:r>
              <w:rPr>
                <w:rFonts w:ascii="Book Antiqua" w:hAnsi="Book Antiqua" w:cs="Arial"/>
                <w:lang w:val="en-GB"/>
              </w:rPr>
              <w:t>Disease severity (n)</w:t>
            </w:r>
          </w:p>
        </w:tc>
        <w:tc>
          <w:tcPr>
            <w:tcW w:w="0" w:type="auto"/>
          </w:tcPr>
          <w:p>
            <w:pPr>
              <w:spacing w:line="360" w:lineRule="auto"/>
              <w:jc w:val="both"/>
              <w:rPr>
                <w:rFonts w:ascii="Book Antiqua" w:hAnsi="Book Antiqua" w:cs="Arial"/>
                <w:lang w:val="en-GB"/>
              </w:rPr>
            </w:pPr>
          </w:p>
        </w:tc>
        <w:tc>
          <w:tcPr>
            <w:tcW w:w="0" w:type="auto"/>
          </w:tcPr>
          <w:p>
            <w:pPr>
              <w:spacing w:line="360" w:lineRule="auto"/>
              <w:jc w:val="both"/>
              <w:rPr>
                <w:rFonts w:ascii="Book Antiqua" w:hAnsi="Book Antiqua" w:cs="Arial"/>
                <w:lang w:val="en-GB"/>
              </w:rPr>
            </w:pPr>
          </w:p>
        </w:tc>
        <w:tc>
          <w:tcPr>
            <w:tcW w:w="0" w:type="auto"/>
          </w:tcPr>
          <w:p>
            <w:pPr>
              <w:spacing w:line="360" w:lineRule="auto"/>
              <w:jc w:val="both"/>
              <w:rPr>
                <w:rFonts w:ascii="Book Antiqua" w:hAnsi="Book Antiqua" w:cs="Arial"/>
                <w:lang w:val="en-GB"/>
              </w:rPr>
            </w:pPr>
          </w:p>
        </w:tc>
        <w:tc>
          <w:tcPr>
            <w:tcW w:w="0" w:type="auto"/>
          </w:tcPr>
          <w:p>
            <w:pPr>
              <w:spacing w:line="360" w:lineRule="auto"/>
              <w:jc w:val="both"/>
              <w:rPr>
                <w:rFonts w:ascii="Book Antiqua" w:hAnsi="Book Antiqua" w:cs="Arial"/>
                <w:lang w:val="en-GB"/>
              </w:rPr>
            </w:pPr>
          </w:p>
        </w:tc>
        <w:tc>
          <w:tcPr>
            <w:tcW w:w="0" w:type="auto"/>
          </w:tcPr>
          <w:p>
            <w:pPr>
              <w:spacing w:line="360" w:lineRule="auto"/>
              <w:jc w:val="both"/>
              <w:rPr>
                <w:rFonts w:ascii="Book Antiqua" w:hAnsi="Book Antiqua" w:cs="Arial"/>
                <w:lang w:val="en-GB" w:eastAsia="zh-CN"/>
              </w:rPr>
            </w:pPr>
          </w:p>
        </w:tc>
        <w:tc>
          <w:tcPr>
            <w:tcW w:w="0" w:type="auto"/>
          </w:tcPr>
          <w:p>
            <w:pPr>
              <w:spacing w:line="360" w:lineRule="auto"/>
              <w:jc w:val="both"/>
              <w:rPr>
                <w:rFonts w:ascii="Book Antiqua" w:hAnsi="Book Antiqua" w:cs="Arial"/>
                <w:b/>
                <w:bCs/>
                <w:lang w:val="en-GB"/>
              </w:rPr>
            </w:pPr>
            <w:r>
              <w:rPr>
                <w:rFonts w:ascii="Book Antiqua" w:hAnsi="Book Antiqua" w:cs="Arial"/>
                <w:lang w:val="en-GB"/>
              </w:rPr>
              <w:t>0.92622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Mild</w:t>
            </w:r>
          </w:p>
        </w:tc>
        <w:tc>
          <w:tcPr>
            <w:tcW w:w="0" w:type="auto"/>
          </w:tcPr>
          <w:p>
            <w:pPr>
              <w:spacing w:line="360" w:lineRule="auto"/>
              <w:jc w:val="both"/>
              <w:rPr>
                <w:rFonts w:ascii="Book Antiqua" w:hAnsi="Book Antiqua" w:cs="Arial"/>
                <w:lang w:val="en-GB"/>
              </w:rPr>
            </w:pPr>
            <w:r>
              <w:rPr>
                <w:rFonts w:ascii="Book Antiqua" w:hAnsi="Book Antiqua" w:cs="Arial"/>
                <w:lang w:val="en-GB"/>
              </w:rPr>
              <w:t>8</w:t>
            </w:r>
          </w:p>
        </w:tc>
        <w:tc>
          <w:tcPr>
            <w:tcW w:w="0" w:type="auto"/>
          </w:tcPr>
          <w:p>
            <w:pPr>
              <w:spacing w:line="360" w:lineRule="auto"/>
              <w:jc w:val="both"/>
              <w:rPr>
                <w:rFonts w:ascii="Book Antiqua" w:hAnsi="Book Antiqua" w:cs="Arial"/>
                <w:lang w:val="en-GB"/>
              </w:rPr>
            </w:pPr>
            <w:r>
              <w:rPr>
                <w:rFonts w:ascii="Book Antiqua" w:hAnsi="Book Antiqua" w:cs="Arial"/>
                <w:lang w:val="en-GB"/>
              </w:rPr>
              <w:t>16</w:t>
            </w:r>
          </w:p>
        </w:tc>
        <w:tc>
          <w:tcPr>
            <w:tcW w:w="0" w:type="auto"/>
          </w:tcPr>
          <w:p>
            <w:pPr>
              <w:spacing w:line="360" w:lineRule="auto"/>
              <w:jc w:val="both"/>
              <w:rPr>
                <w:rFonts w:ascii="Book Antiqua" w:hAnsi="Book Antiqua" w:cs="Arial"/>
                <w:lang w:val="en-GB"/>
              </w:rPr>
            </w:pPr>
            <w:r>
              <w:rPr>
                <w:rFonts w:ascii="Book Antiqua" w:hAnsi="Book Antiqua" w:cs="Arial"/>
                <w:lang w:val="en-GB"/>
              </w:rPr>
              <w:t>17</w:t>
            </w:r>
          </w:p>
        </w:tc>
        <w:tc>
          <w:tcPr>
            <w:tcW w:w="0" w:type="auto"/>
          </w:tcPr>
          <w:p>
            <w:pPr>
              <w:spacing w:line="360" w:lineRule="auto"/>
              <w:jc w:val="both"/>
              <w:rPr>
                <w:rFonts w:ascii="Book Antiqua" w:hAnsi="Book Antiqua" w:cs="Arial"/>
                <w:lang w:val="en-GB"/>
              </w:rPr>
            </w:pPr>
            <w:r>
              <w:rPr>
                <w:rFonts w:ascii="Book Antiqua" w:hAnsi="Book Antiqua" w:cs="Arial"/>
                <w:lang w:val="en-GB"/>
              </w:rPr>
              <w:t>29</w:t>
            </w:r>
          </w:p>
        </w:tc>
        <w:tc>
          <w:tcPr>
            <w:tcW w:w="0" w:type="auto"/>
          </w:tcPr>
          <w:p>
            <w:pPr>
              <w:spacing w:line="360" w:lineRule="auto"/>
              <w:jc w:val="both"/>
              <w:rPr>
                <w:rFonts w:ascii="Book Antiqua" w:hAnsi="Book Antiqua" w:cs="Arial"/>
                <w:lang w:val="en-GB"/>
              </w:rPr>
            </w:pPr>
            <w:r>
              <w:rPr>
                <w:rFonts w:ascii="Book Antiqua" w:hAnsi="Book Antiqua" w:cs="Arial"/>
                <w:lang w:val="en-GB"/>
              </w:rPr>
              <w:t>25</w:t>
            </w:r>
          </w:p>
        </w:tc>
        <w:tc>
          <w:tcPr>
            <w:tcW w:w="0" w:type="auto"/>
          </w:tcPr>
          <w:p>
            <w:pPr>
              <w:spacing w:line="360" w:lineRule="auto"/>
              <w:jc w:val="both"/>
              <w:rPr>
                <w:rFonts w:ascii="Book Antiqua" w:hAnsi="Book Antiqua" w:cs="Arial"/>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Arial"/>
                <w:lang w:val="en-GB"/>
              </w:rPr>
            </w:pPr>
            <w:r>
              <w:rPr>
                <w:rFonts w:ascii="Book Antiqua" w:hAnsi="Book Antiqua" w:cs="Arial"/>
                <w:lang w:val="en-GB"/>
              </w:rPr>
              <w:t>Moderate</w:t>
            </w:r>
          </w:p>
        </w:tc>
        <w:tc>
          <w:tcPr>
            <w:tcW w:w="0" w:type="auto"/>
          </w:tcPr>
          <w:p>
            <w:pPr>
              <w:spacing w:line="360" w:lineRule="auto"/>
              <w:jc w:val="both"/>
              <w:rPr>
                <w:rFonts w:ascii="Book Antiqua" w:hAnsi="Book Antiqua" w:cs="Arial"/>
                <w:lang w:val="en-GB"/>
              </w:rPr>
            </w:pPr>
            <w:r>
              <w:rPr>
                <w:rFonts w:ascii="Book Antiqua" w:hAnsi="Book Antiqua" w:cs="Arial"/>
                <w:lang w:val="en-GB"/>
              </w:rPr>
              <w:t>3</w:t>
            </w:r>
          </w:p>
        </w:tc>
        <w:tc>
          <w:tcPr>
            <w:tcW w:w="0" w:type="auto"/>
          </w:tcPr>
          <w:p>
            <w:pPr>
              <w:spacing w:line="360" w:lineRule="auto"/>
              <w:jc w:val="both"/>
              <w:rPr>
                <w:rFonts w:ascii="Book Antiqua" w:hAnsi="Book Antiqua" w:cs="Arial"/>
                <w:lang w:val="en-GB"/>
              </w:rPr>
            </w:pPr>
            <w:r>
              <w:rPr>
                <w:rFonts w:ascii="Book Antiqua" w:hAnsi="Book Antiqua" w:cs="Arial"/>
                <w:lang w:val="en-GB"/>
              </w:rPr>
              <w:t>7</w:t>
            </w:r>
          </w:p>
        </w:tc>
        <w:tc>
          <w:tcPr>
            <w:tcW w:w="0" w:type="auto"/>
          </w:tcPr>
          <w:p>
            <w:pPr>
              <w:spacing w:line="360" w:lineRule="auto"/>
              <w:jc w:val="both"/>
              <w:rPr>
                <w:rFonts w:ascii="Book Antiqua" w:hAnsi="Book Antiqua" w:cs="Arial"/>
                <w:lang w:val="en-GB"/>
              </w:rPr>
            </w:pPr>
            <w:r>
              <w:rPr>
                <w:rFonts w:ascii="Book Antiqua" w:hAnsi="Book Antiqua" w:cs="Arial"/>
                <w:lang w:val="en-GB"/>
              </w:rPr>
              <w:t>6</w:t>
            </w:r>
          </w:p>
        </w:tc>
        <w:tc>
          <w:tcPr>
            <w:tcW w:w="0" w:type="auto"/>
          </w:tcPr>
          <w:p>
            <w:pPr>
              <w:spacing w:line="360" w:lineRule="auto"/>
              <w:jc w:val="both"/>
              <w:rPr>
                <w:rFonts w:ascii="Book Antiqua" w:hAnsi="Book Antiqua" w:cs="Arial"/>
                <w:lang w:val="en-GB"/>
              </w:rPr>
            </w:pPr>
            <w:r>
              <w:rPr>
                <w:rFonts w:ascii="Book Antiqua" w:hAnsi="Book Antiqua" w:cs="Arial"/>
                <w:lang w:val="en-GB"/>
              </w:rPr>
              <w:t>8</w:t>
            </w:r>
          </w:p>
        </w:tc>
        <w:tc>
          <w:tcPr>
            <w:tcW w:w="0" w:type="auto"/>
          </w:tcPr>
          <w:p>
            <w:pPr>
              <w:spacing w:line="360" w:lineRule="auto"/>
              <w:jc w:val="both"/>
              <w:rPr>
                <w:rFonts w:ascii="Book Antiqua" w:hAnsi="Book Antiqua" w:cs="Arial"/>
                <w:lang w:val="en-GB"/>
              </w:rPr>
            </w:pPr>
            <w:r>
              <w:rPr>
                <w:rFonts w:ascii="Book Antiqua" w:hAnsi="Book Antiqua" w:cs="Arial"/>
                <w:lang w:val="en-GB"/>
              </w:rPr>
              <w:t>9</w:t>
            </w:r>
          </w:p>
        </w:tc>
        <w:tc>
          <w:tcPr>
            <w:tcW w:w="0" w:type="auto"/>
          </w:tcPr>
          <w:p>
            <w:pPr>
              <w:spacing w:line="360" w:lineRule="auto"/>
              <w:jc w:val="both"/>
              <w:rPr>
                <w:rFonts w:ascii="Book Antiqua" w:hAnsi="Book Antiqua" w:cs="Arial"/>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Pr>
          <w:p>
            <w:pPr>
              <w:spacing w:line="360" w:lineRule="auto"/>
              <w:ind w:firstLine="240" w:firstLineChars="100"/>
              <w:jc w:val="both"/>
              <w:rPr>
                <w:rFonts w:ascii="Book Antiqua" w:hAnsi="Book Antiqua" w:cstheme="minorBidi"/>
                <w:lang w:val="en-GB"/>
              </w:rPr>
            </w:pPr>
            <w:r>
              <w:rPr>
                <w:rFonts w:ascii="Book Antiqua" w:hAnsi="Book Antiqua" w:cs="Arial"/>
                <w:lang w:val="en-GB"/>
              </w:rPr>
              <w:t>Severe</w:t>
            </w:r>
          </w:p>
        </w:tc>
        <w:tc>
          <w:tcPr>
            <w:tcW w:w="0" w:type="auto"/>
          </w:tcPr>
          <w:p>
            <w:pPr>
              <w:spacing w:line="360" w:lineRule="auto"/>
              <w:jc w:val="both"/>
              <w:rPr>
                <w:rFonts w:ascii="Book Antiqua" w:hAnsi="Book Antiqua" w:cstheme="minorBidi"/>
                <w:lang w:val="en-GB"/>
              </w:rPr>
            </w:pPr>
            <w:r>
              <w:rPr>
                <w:rFonts w:ascii="Book Antiqua" w:hAnsi="Book Antiqua" w:cs="Arial"/>
                <w:lang w:val="en-GB"/>
              </w:rPr>
              <w:t>1</w:t>
            </w:r>
          </w:p>
        </w:tc>
        <w:tc>
          <w:tcPr>
            <w:tcW w:w="0" w:type="auto"/>
          </w:tcPr>
          <w:p>
            <w:pPr>
              <w:spacing w:line="360" w:lineRule="auto"/>
              <w:jc w:val="both"/>
              <w:rPr>
                <w:rFonts w:ascii="Book Antiqua" w:hAnsi="Book Antiqua" w:cstheme="minorBidi"/>
                <w:lang w:val="en-GB"/>
              </w:rPr>
            </w:pPr>
            <w:r>
              <w:rPr>
                <w:rFonts w:ascii="Book Antiqua" w:hAnsi="Book Antiqua" w:cs="Arial"/>
                <w:lang w:val="en-GB"/>
              </w:rPr>
              <w:t>1</w:t>
            </w:r>
          </w:p>
        </w:tc>
        <w:tc>
          <w:tcPr>
            <w:tcW w:w="0" w:type="auto"/>
          </w:tcPr>
          <w:p>
            <w:pPr>
              <w:spacing w:line="360" w:lineRule="auto"/>
              <w:jc w:val="both"/>
              <w:rPr>
                <w:rFonts w:ascii="Book Antiqua" w:hAnsi="Book Antiqua" w:cstheme="minorBidi"/>
                <w:lang w:val="en-GB"/>
              </w:rPr>
            </w:pPr>
            <w:r>
              <w:rPr>
                <w:rFonts w:ascii="Book Antiqua" w:hAnsi="Book Antiqua" w:cs="Arial"/>
                <w:lang w:val="en-GB"/>
              </w:rPr>
              <w:t>3</w:t>
            </w:r>
          </w:p>
        </w:tc>
        <w:tc>
          <w:tcPr>
            <w:tcW w:w="0" w:type="auto"/>
          </w:tcPr>
          <w:p>
            <w:pPr>
              <w:spacing w:line="360" w:lineRule="auto"/>
              <w:jc w:val="both"/>
              <w:rPr>
                <w:rFonts w:ascii="Book Antiqua" w:hAnsi="Book Antiqua" w:cstheme="minorBidi"/>
                <w:lang w:val="en-GB"/>
              </w:rPr>
            </w:pPr>
            <w:r>
              <w:rPr>
                <w:rFonts w:ascii="Book Antiqua" w:hAnsi="Book Antiqua" w:cs="Arial"/>
                <w:lang w:val="en-GB"/>
              </w:rPr>
              <w:t>1</w:t>
            </w:r>
          </w:p>
        </w:tc>
        <w:tc>
          <w:tcPr>
            <w:tcW w:w="0" w:type="auto"/>
          </w:tcPr>
          <w:p>
            <w:pPr>
              <w:spacing w:line="360" w:lineRule="auto"/>
              <w:jc w:val="both"/>
              <w:rPr>
                <w:rFonts w:ascii="Book Antiqua" w:hAnsi="Book Antiqua" w:cstheme="minorBidi"/>
                <w:lang w:val="en-GB"/>
              </w:rPr>
            </w:pPr>
            <w:r>
              <w:rPr>
                <w:rFonts w:ascii="Book Antiqua" w:hAnsi="Book Antiqua" w:cs="Arial"/>
                <w:lang w:val="en-GB"/>
              </w:rPr>
              <w:t>2</w:t>
            </w:r>
          </w:p>
        </w:tc>
        <w:tc>
          <w:tcPr>
            <w:tcW w:w="0" w:type="auto"/>
          </w:tcPr>
          <w:p>
            <w:pPr>
              <w:spacing w:line="360" w:lineRule="auto"/>
              <w:jc w:val="both"/>
              <w:rPr>
                <w:rFonts w:ascii="Book Antiqua" w:hAnsi="Book Antiqua" w:cs="Arial"/>
                <w:lang w:val="en-GB"/>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0" w:type="auto"/>
            <w:tcBorders>
              <w:bottom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Median hospital stay (IQR)</w:t>
            </w:r>
          </w:p>
        </w:tc>
        <w:tc>
          <w:tcPr>
            <w:tcW w:w="0" w:type="auto"/>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4.5 (2</w:t>
            </w:r>
            <w:r>
              <w:rPr>
                <w:rFonts w:ascii="Book Antiqua" w:hAnsi="Book Antiqua" w:cs="Arial"/>
                <w:lang w:val="en-GB" w:eastAsia="zh-CN"/>
              </w:rPr>
              <w:t>.0</w:t>
            </w:r>
            <w:r>
              <w:rPr>
                <w:rFonts w:ascii="Book Antiqua" w:hAnsi="Book Antiqua" w:cs="Arial"/>
                <w:lang w:val="en-GB"/>
              </w:rPr>
              <w:t>;</w:t>
            </w:r>
            <w:r>
              <w:rPr>
                <w:rFonts w:ascii="Book Antiqua" w:hAnsi="Book Antiqua" w:cs="Arial"/>
                <w:lang w:val="en-GB" w:eastAsia="zh-CN"/>
              </w:rPr>
              <w:t xml:space="preserve"> </w:t>
            </w:r>
            <w:r>
              <w:rPr>
                <w:rFonts w:ascii="Book Antiqua" w:hAnsi="Book Antiqua" w:cs="Arial"/>
                <w:lang w:val="en-GB"/>
              </w:rPr>
              <w:t>7</w:t>
            </w:r>
            <w:r>
              <w:rPr>
                <w:rFonts w:ascii="Book Antiqua" w:hAnsi="Book Antiqua" w:cs="Arial"/>
                <w:lang w:val="en-GB" w:eastAsia="zh-CN"/>
              </w:rPr>
              <w:t>.0</w:t>
            </w:r>
            <w:r>
              <w:rPr>
                <w:rFonts w:ascii="Book Antiqua" w:hAnsi="Book Antiqua" w:cs="Arial"/>
                <w:lang w:val="en-GB"/>
              </w:rPr>
              <w:t>)</w:t>
            </w:r>
          </w:p>
        </w:tc>
        <w:tc>
          <w:tcPr>
            <w:tcW w:w="0" w:type="auto"/>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4.5 (3</w:t>
            </w:r>
            <w:r>
              <w:rPr>
                <w:rFonts w:ascii="Book Antiqua" w:hAnsi="Book Antiqua" w:cs="Arial"/>
                <w:lang w:val="en-GB" w:eastAsia="zh-CN"/>
              </w:rPr>
              <w:t>.0</w:t>
            </w:r>
            <w:r>
              <w:rPr>
                <w:rFonts w:ascii="Book Antiqua" w:hAnsi="Book Antiqua" w:cs="Arial"/>
                <w:lang w:val="en-GB"/>
              </w:rPr>
              <w:t>;</w:t>
            </w:r>
            <w:r>
              <w:rPr>
                <w:rFonts w:ascii="Book Antiqua" w:hAnsi="Book Antiqua" w:cs="Arial"/>
                <w:lang w:val="en-GB" w:eastAsia="zh-CN"/>
              </w:rPr>
              <w:t xml:space="preserve"> </w:t>
            </w:r>
            <w:r>
              <w:rPr>
                <w:rFonts w:ascii="Book Antiqua" w:hAnsi="Book Antiqua" w:cs="Arial"/>
                <w:lang w:val="en-GB"/>
              </w:rPr>
              <w:t>9</w:t>
            </w:r>
            <w:r>
              <w:rPr>
                <w:rFonts w:ascii="Book Antiqua" w:hAnsi="Book Antiqua" w:cs="Arial"/>
                <w:lang w:val="en-GB" w:eastAsia="zh-CN"/>
              </w:rPr>
              <w:t>.0</w:t>
            </w:r>
            <w:r>
              <w:rPr>
                <w:rFonts w:ascii="Book Antiqua" w:hAnsi="Book Antiqua" w:cs="Arial"/>
                <w:lang w:val="en-GB"/>
              </w:rPr>
              <w:t>)</w:t>
            </w:r>
          </w:p>
        </w:tc>
        <w:tc>
          <w:tcPr>
            <w:tcW w:w="0" w:type="auto"/>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3</w:t>
            </w:r>
            <w:r>
              <w:rPr>
                <w:rFonts w:ascii="Book Antiqua" w:hAnsi="Book Antiqua" w:cs="Arial"/>
                <w:lang w:val="en-GB" w:eastAsia="zh-CN"/>
              </w:rPr>
              <w:t xml:space="preserve">.00 </w:t>
            </w:r>
            <w:r>
              <w:rPr>
                <w:rFonts w:ascii="Book Antiqua" w:hAnsi="Book Antiqua" w:cs="Arial"/>
                <w:lang w:val="en-GB"/>
              </w:rPr>
              <w:t>(1.25;</w:t>
            </w:r>
            <w:r>
              <w:rPr>
                <w:rFonts w:ascii="Book Antiqua" w:hAnsi="Book Antiqua" w:cs="Arial"/>
                <w:lang w:val="en-GB" w:eastAsia="zh-CN"/>
              </w:rPr>
              <w:t xml:space="preserve"> </w:t>
            </w:r>
            <w:r>
              <w:rPr>
                <w:rFonts w:ascii="Book Antiqua" w:hAnsi="Book Antiqua" w:cs="Arial"/>
                <w:lang w:val="en-GB"/>
              </w:rPr>
              <w:t>5.75)</w:t>
            </w:r>
          </w:p>
        </w:tc>
        <w:tc>
          <w:tcPr>
            <w:tcW w:w="0" w:type="auto"/>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4 (2;</w:t>
            </w:r>
            <w:r>
              <w:rPr>
                <w:rFonts w:ascii="Book Antiqua" w:hAnsi="Book Antiqua" w:cs="Arial"/>
                <w:lang w:val="en-GB" w:eastAsia="zh-CN"/>
              </w:rPr>
              <w:t xml:space="preserve"> </w:t>
            </w:r>
            <w:r>
              <w:rPr>
                <w:rFonts w:ascii="Book Antiqua" w:hAnsi="Book Antiqua" w:cs="Arial"/>
                <w:lang w:val="en-GB"/>
              </w:rPr>
              <w:t>6)</w:t>
            </w:r>
          </w:p>
        </w:tc>
        <w:tc>
          <w:tcPr>
            <w:tcW w:w="0" w:type="auto"/>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3</w:t>
            </w:r>
            <w:r>
              <w:rPr>
                <w:rFonts w:ascii="Book Antiqua" w:hAnsi="Book Antiqua" w:cs="Arial"/>
                <w:lang w:val="en-GB" w:eastAsia="zh-CN"/>
              </w:rPr>
              <w:t>.00</w:t>
            </w:r>
            <w:r>
              <w:rPr>
                <w:rFonts w:ascii="Book Antiqua" w:hAnsi="Book Antiqua" w:cs="Arial"/>
                <w:lang w:val="en-GB"/>
              </w:rPr>
              <w:t xml:space="preserve"> (2</w:t>
            </w:r>
            <w:r>
              <w:rPr>
                <w:rFonts w:ascii="Book Antiqua" w:hAnsi="Book Antiqua" w:cs="Arial"/>
                <w:lang w:val="en-GB" w:eastAsia="zh-CN"/>
              </w:rPr>
              <w:t>.00</w:t>
            </w:r>
            <w:r>
              <w:rPr>
                <w:rFonts w:ascii="Book Antiqua" w:hAnsi="Book Antiqua" w:cs="Arial"/>
                <w:lang w:val="en-GB"/>
              </w:rPr>
              <w:t>;</w:t>
            </w:r>
            <w:r>
              <w:rPr>
                <w:rFonts w:ascii="Book Antiqua" w:hAnsi="Book Antiqua" w:cs="Arial"/>
                <w:lang w:val="en-GB" w:eastAsia="zh-CN"/>
              </w:rPr>
              <w:t xml:space="preserve"> </w:t>
            </w:r>
            <w:r>
              <w:rPr>
                <w:rFonts w:ascii="Book Antiqua" w:hAnsi="Book Antiqua" w:cs="Arial"/>
                <w:lang w:val="en-GB"/>
              </w:rPr>
              <w:t>5.25)</w:t>
            </w:r>
          </w:p>
        </w:tc>
        <w:tc>
          <w:tcPr>
            <w:tcW w:w="0" w:type="auto"/>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0.540317</w:t>
            </w:r>
            <w:r>
              <w:rPr>
                <w:rFonts w:ascii="Book Antiqua" w:hAnsi="Book Antiqua" w:cs="Arial"/>
                <w:vertAlign w:val="superscript"/>
                <w:lang w:val="en-GB" w:eastAsia="zh-CN"/>
              </w:rPr>
              <w:t>1</w:t>
            </w:r>
          </w:p>
        </w:tc>
      </w:tr>
    </w:tbl>
    <w:p>
      <w:pPr>
        <w:spacing w:line="360" w:lineRule="auto"/>
        <w:jc w:val="both"/>
        <w:rPr>
          <w:rFonts w:ascii="Book Antiqua" w:hAnsi="Book Antiqua"/>
          <w:lang w:val="en-GB" w:eastAsia="zh-CN"/>
        </w:rPr>
      </w:pPr>
      <w:r>
        <w:rPr>
          <w:rFonts w:ascii="Book Antiqua" w:hAnsi="Book Antiqua"/>
          <w:vertAlign w:val="superscript"/>
          <w:lang w:val="en-GB" w:eastAsia="zh-CN"/>
        </w:rPr>
        <w:t>1</w:t>
      </w:r>
      <w:r>
        <w:rPr>
          <w:rFonts w:ascii="Book Antiqua" w:hAnsi="Book Antiqua"/>
          <w:lang w:val="en-GB"/>
        </w:rPr>
        <w:t>Kruskal–Wallis test</w:t>
      </w:r>
      <w:r>
        <w:rPr>
          <w:rFonts w:ascii="Book Antiqua" w:hAnsi="Book Antiqua"/>
          <w:lang w:val="en-GB" w:eastAsia="zh-CN"/>
        </w:rPr>
        <w:t>.</w:t>
      </w:r>
    </w:p>
    <w:p>
      <w:pPr>
        <w:spacing w:line="360" w:lineRule="auto"/>
        <w:jc w:val="both"/>
        <w:rPr>
          <w:rFonts w:ascii="Book Antiqua" w:hAnsi="Book Antiqua"/>
          <w:lang w:val="en-GB" w:eastAsia="zh-CN"/>
        </w:rPr>
      </w:pPr>
      <w:r>
        <w:rPr>
          <w:rFonts w:ascii="Book Antiqua" w:hAnsi="Book Antiqua"/>
          <w:lang w:val="en-GB" w:eastAsia="zh-CN"/>
        </w:rPr>
        <w:t xml:space="preserve">AP: </w:t>
      </w:r>
      <w:r>
        <w:rPr>
          <w:rFonts w:ascii="Book Antiqua" w:hAnsi="Book Antiqua"/>
          <w:lang w:val="en-GB"/>
        </w:rPr>
        <w:t>Acute pancreatitis</w:t>
      </w:r>
      <w:r>
        <w:rPr>
          <w:rFonts w:ascii="Book Antiqua" w:hAnsi="Book Antiqua"/>
          <w:lang w:val="en-GB" w:eastAsia="zh-CN"/>
        </w:rPr>
        <w:t xml:space="preserve">; </w:t>
      </w:r>
      <w:r>
        <w:rPr>
          <w:rFonts w:ascii="Book Antiqua" w:hAnsi="Book Antiqua" w:cs="Arial"/>
          <w:lang w:val="en-GB"/>
        </w:rPr>
        <w:t>IQR</w:t>
      </w:r>
      <w:r>
        <w:rPr>
          <w:rFonts w:ascii="Book Antiqua" w:hAnsi="Book Antiqua" w:cs="Arial"/>
          <w:lang w:val="en-GB" w:eastAsia="zh-CN"/>
        </w:rPr>
        <w:t>:</w:t>
      </w:r>
      <w:r>
        <w:rPr>
          <w:rFonts w:ascii="Book Antiqua" w:hAnsi="Book Antiqua"/>
          <w:lang w:val="en-GB"/>
        </w:rPr>
        <w:t xml:space="preserve"> Interquartile range</w:t>
      </w:r>
      <w:r>
        <w:rPr>
          <w:rFonts w:ascii="Book Antiqua" w:hAnsi="Book Antiqua"/>
          <w:lang w:val="en-GB" w:eastAsia="zh-CN"/>
        </w:rPr>
        <w:t>.</w:t>
      </w:r>
    </w:p>
    <w:p>
      <w:pPr>
        <w:spacing w:line="360" w:lineRule="auto"/>
        <w:jc w:val="both"/>
        <w:rPr>
          <w:rFonts w:ascii="Book Antiqua" w:hAnsi="Book Antiqua"/>
          <w:b/>
          <w:lang w:val="en-GB" w:eastAsia="zh-CN"/>
        </w:rPr>
      </w:pPr>
    </w:p>
    <w:p>
      <w:pPr>
        <w:rPr>
          <w:rFonts w:ascii="Book Antiqua" w:hAnsi="Book Antiqua"/>
          <w:b/>
          <w:lang w:val="en-GB"/>
        </w:rPr>
      </w:pPr>
      <w:r>
        <w:rPr>
          <w:rFonts w:ascii="Book Antiqua" w:hAnsi="Book Antiqua"/>
          <w:b/>
          <w:lang w:val="en-GB"/>
        </w:rPr>
        <w:br w:type="page"/>
      </w:r>
    </w:p>
    <w:p>
      <w:pPr>
        <w:spacing w:line="360" w:lineRule="auto"/>
        <w:jc w:val="both"/>
        <w:rPr>
          <w:rFonts w:ascii="Book Antiqua" w:hAnsi="Book Antiqua"/>
          <w:lang w:val="en-GB" w:eastAsia="zh-CN"/>
        </w:rPr>
      </w:pPr>
      <w:r>
        <w:rPr>
          <w:rFonts w:ascii="Book Antiqua" w:hAnsi="Book Antiqua"/>
          <w:b/>
          <w:lang w:val="en-GB"/>
        </w:rPr>
        <w:t>Table 2</w:t>
      </w:r>
      <w:r>
        <w:rPr>
          <w:rFonts w:ascii="Book Antiqua" w:hAnsi="Book Antiqua"/>
          <w:b/>
          <w:lang w:val="en-GB" w:eastAsia="zh-CN"/>
        </w:rPr>
        <w:t xml:space="preserve"> </w:t>
      </w:r>
      <w:r>
        <w:rPr>
          <w:rFonts w:ascii="Book Antiqua" w:hAnsi="Book Antiqua"/>
          <w:b/>
          <w:lang w:val="en-GB"/>
        </w:rPr>
        <w:t>Serum biochemistry results 2016–2020</w:t>
      </w: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2"/>
        <w:gridCol w:w="1270"/>
        <w:gridCol w:w="1170"/>
        <w:gridCol w:w="1333"/>
        <w:gridCol w:w="1338"/>
        <w:gridCol w:w="1338"/>
        <w:gridCol w:w="1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91" w:type="pct"/>
            <w:tcBorders>
              <w:top w:val="single" w:color="auto" w:sz="4" w:space="0"/>
              <w:bottom w:val="single" w:color="auto" w:sz="4" w:space="0"/>
            </w:tcBorders>
          </w:tcPr>
          <w:p>
            <w:pPr>
              <w:spacing w:line="360" w:lineRule="auto"/>
              <w:jc w:val="both"/>
              <w:rPr>
                <w:rFonts w:ascii="Book Antiqua" w:hAnsi="Book Antiqua" w:cs="Arial"/>
                <w:b/>
                <w:bCs/>
                <w:lang w:val="en-GB" w:eastAsia="zh-CN"/>
              </w:rPr>
            </w:pPr>
            <w:r>
              <w:rPr>
                <w:rFonts w:ascii="Book Antiqua" w:hAnsi="Book Antiqua" w:cs="Arial"/>
                <w:b/>
                <w:bCs/>
                <w:lang w:val="en-GB"/>
              </w:rPr>
              <w:t>Median parameter (IQR)</w:t>
            </w:r>
            <w:r>
              <w:rPr>
                <w:rFonts w:ascii="Book Antiqua" w:hAnsi="Book Antiqua" w:cs="Arial"/>
                <w:b/>
                <w:bCs/>
                <w:vertAlign w:val="superscript"/>
                <w:lang w:val="en-GB" w:eastAsia="zh-CN"/>
              </w:rPr>
              <w:t>1</w:t>
            </w:r>
          </w:p>
        </w:tc>
        <w:tc>
          <w:tcPr>
            <w:tcW w:w="687" w:type="pct"/>
            <w:tcBorders>
              <w:top w:val="single" w:color="auto" w:sz="4" w:space="0"/>
              <w:bottom w:val="single" w:color="auto" w:sz="4" w:space="0"/>
            </w:tcBorders>
          </w:tcPr>
          <w:p>
            <w:pPr>
              <w:spacing w:line="360" w:lineRule="auto"/>
              <w:jc w:val="both"/>
              <w:rPr>
                <w:rFonts w:ascii="Book Antiqua" w:hAnsi="Book Antiqua" w:cs="Arial"/>
                <w:b/>
                <w:lang w:val="en-GB"/>
              </w:rPr>
            </w:pPr>
            <w:r>
              <w:rPr>
                <w:rFonts w:ascii="Book Antiqua" w:hAnsi="Book Antiqua" w:cs="Arial"/>
                <w:b/>
                <w:lang w:val="en-GB"/>
              </w:rPr>
              <w:t>2016</w:t>
            </w:r>
          </w:p>
        </w:tc>
        <w:tc>
          <w:tcPr>
            <w:tcW w:w="633" w:type="pct"/>
            <w:tcBorders>
              <w:top w:val="single" w:color="auto" w:sz="4" w:space="0"/>
              <w:bottom w:val="single" w:color="auto" w:sz="4" w:space="0"/>
            </w:tcBorders>
          </w:tcPr>
          <w:p>
            <w:pPr>
              <w:spacing w:line="360" w:lineRule="auto"/>
              <w:jc w:val="both"/>
              <w:rPr>
                <w:rFonts w:ascii="Book Antiqua" w:hAnsi="Book Antiqua" w:cs="Arial"/>
                <w:b/>
                <w:lang w:val="en-GB"/>
              </w:rPr>
            </w:pPr>
            <w:r>
              <w:rPr>
                <w:rFonts w:ascii="Book Antiqua" w:hAnsi="Book Antiqua" w:cs="Arial"/>
                <w:b/>
                <w:lang w:val="en-GB"/>
              </w:rPr>
              <w:t>2017</w:t>
            </w:r>
          </w:p>
        </w:tc>
        <w:tc>
          <w:tcPr>
            <w:tcW w:w="721" w:type="pct"/>
            <w:tcBorders>
              <w:top w:val="single" w:color="auto" w:sz="4" w:space="0"/>
              <w:bottom w:val="single" w:color="auto" w:sz="4" w:space="0"/>
            </w:tcBorders>
          </w:tcPr>
          <w:p>
            <w:pPr>
              <w:spacing w:line="360" w:lineRule="auto"/>
              <w:jc w:val="both"/>
              <w:rPr>
                <w:rFonts w:ascii="Book Antiqua" w:hAnsi="Book Antiqua" w:cs="Arial"/>
                <w:b/>
                <w:lang w:val="en-GB"/>
              </w:rPr>
            </w:pPr>
            <w:r>
              <w:rPr>
                <w:rFonts w:ascii="Book Antiqua" w:hAnsi="Book Antiqua" w:cs="Arial"/>
                <w:b/>
                <w:lang w:val="en-GB"/>
              </w:rPr>
              <w:t>2018</w:t>
            </w:r>
          </w:p>
        </w:tc>
        <w:tc>
          <w:tcPr>
            <w:tcW w:w="724" w:type="pct"/>
            <w:tcBorders>
              <w:top w:val="single" w:color="auto" w:sz="4" w:space="0"/>
              <w:bottom w:val="single" w:color="auto" w:sz="4" w:space="0"/>
            </w:tcBorders>
          </w:tcPr>
          <w:p>
            <w:pPr>
              <w:spacing w:line="360" w:lineRule="auto"/>
              <w:jc w:val="both"/>
              <w:rPr>
                <w:rFonts w:ascii="Book Antiqua" w:hAnsi="Book Antiqua" w:cs="Arial"/>
                <w:b/>
                <w:lang w:val="en-GB"/>
              </w:rPr>
            </w:pPr>
            <w:r>
              <w:rPr>
                <w:rFonts w:ascii="Book Antiqua" w:hAnsi="Book Antiqua" w:cs="Arial"/>
                <w:b/>
                <w:lang w:val="en-GB"/>
              </w:rPr>
              <w:t>2019</w:t>
            </w:r>
          </w:p>
        </w:tc>
        <w:tc>
          <w:tcPr>
            <w:tcW w:w="724" w:type="pct"/>
            <w:tcBorders>
              <w:top w:val="single" w:color="auto" w:sz="4" w:space="0"/>
              <w:bottom w:val="single" w:color="auto" w:sz="4" w:space="0"/>
            </w:tcBorders>
          </w:tcPr>
          <w:p>
            <w:pPr>
              <w:spacing w:line="360" w:lineRule="auto"/>
              <w:jc w:val="both"/>
              <w:rPr>
                <w:rFonts w:ascii="Book Antiqua" w:hAnsi="Book Antiqua" w:cs="Arial"/>
                <w:b/>
                <w:lang w:val="en-GB"/>
              </w:rPr>
            </w:pPr>
            <w:r>
              <w:rPr>
                <w:rFonts w:ascii="Book Antiqua" w:hAnsi="Book Antiqua" w:cs="Arial"/>
                <w:b/>
                <w:lang w:val="en-GB"/>
              </w:rPr>
              <w:t>2020</w:t>
            </w:r>
          </w:p>
        </w:tc>
        <w:tc>
          <w:tcPr>
            <w:tcW w:w="720" w:type="pct"/>
            <w:tcBorders>
              <w:top w:val="single" w:color="auto" w:sz="4" w:space="0"/>
              <w:bottom w:val="single" w:color="auto" w:sz="4" w:space="0"/>
            </w:tcBorders>
          </w:tcPr>
          <w:p>
            <w:pPr>
              <w:spacing w:line="360" w:lineRule="auto"/>
              <w:jc w:val="both"/>
              <w:rPr>
                <w:rFonts w:ascii="Book Antiqua" w:hAnsi="Book Antiqua" w:cs="Arial"/>
                <w:b/>
                <w:lang w:val="en-GB"/>
              </w:rPr>
            </w:pPr>
            <w:r>
              <w:rPr>
                <w:rFonts w:ascii="Book Antiqua" w:hAnsi="Book Antiqua" w:cs="Arial"/>
                <w:b/>
                <w:lang w:val="en-GB"/>
              </w:rPr>
              <w:t>Overall</w:t>
            </w:r>
            <w:r>
              <w:rPr>
                <w:rFonts w:ascii="Book Antiqua" w:hAnsi="Book Antiqua" w:cs="Arial"/>
                <w:b/>
                <w:lang w:val="en-GB" w:eastAsia="zh-CN"/>
              </w:rPr>
              <w:t xml:space="preserve"> </w:t>
            </w:r>
            <w:r>
              <w:rPr>
                <w:rFonts w:ascii="Book Antiqua" w:hAnsi="Book Antiqua" w:cs="Arial"/>
                <w:b/>
                <w:i/>
                <w:lang w:val="en-GB"/>
              </w:rPr>
              <w:t>P</w:t>
            </w:r>
            <w:r>
              <w:rPr>
                <w:rFonts w:ascii="Book Antiqua" w:hAnsi="Book Antiqua" w:cs="Arial"/>
                <w:b/>
                <w:lang w:val="en-G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91" w:type="pct"/>
            <w:tcBorders>
              <w:top w:val="single" w:color="auto" w:sz="4" w:space="0"/>
            </w:tcBorders>
          </w:tcPr>
          <w:p>
            <w:pPr>
              <w:spacing w:line="360" w:lineRule="auto"/>
              <w:jc w:val="both"/>
              <w:rPr>
                <w:rFonts w:ascii="Book Antiqua" w:hAnsi="Book Antiqua" w:cs="Arial"/>
                <w:lang w:val="en-GB"/>
              </w:rPr>
            </w:pPr>
            <w:r>
              <w:rPr>
                <w:rFonts w:ascii="Book Antiqua" w:hAnsi="Book Antiqua" w:cs="Arial"/>
                <w:lang w:val="en-GB"/>
              </w:rPr>
              <w:t>Creatinine</w:t>
            </w:r>
          </w:p>
        </w:tc>
        <w:tc>
          <w:tcPr>
            <w:tcW w:w="687" w:type="pct"/>
            <w:tcBorders>
              <w:top w:val="single" w:color="auto" w:sz="4" w:space="0"/>
            </w:tcBorders>
          </w:tcPr>
          <w:p>
            <w:pPr>
              <w:spacing w:line="360" w:lineRule="auto"/>
              <w:jc w:val="both"/>
              <w:rPr>
                <w:rFonts w:ascii="Book Antiqua" w:hAnsi="Book Antiqua" w:cs="Arial"/>
                <w:lang w:val="en-GB"/>
              </w:rPr>
            </w:pPr>
            <w:r>
              <w:rPr>
                <w:rFonts w:ascii="Book Antiqua" w:hAnsi="Book Antiqua" w:cs="Arial"/>
                <w:lang w:val="en-GB"/>
              </w:rPr>
              <w:t>55</w:t>
            </w:r>
            <w:r>
              <w:rPr>
                <w:rFonts w:ascii="Book Antiqua" w:hAnsi="Book Antiqua" w:cs="Arial"/>
                <w:lang w:val="en-GB" w:eastAsia="zh-CN"/>
              </w:rPr>
              <w:t xml:space="preserve">.0 </w:t>
            </w:r>
            <w:r>
              <w:rPr>
                <w:rFonts w:ascii="Book Antiqua" w:hAnsi="Book Antiqua" w:cs="Arial"/>
                <w:lang w:val="en-GB"/>
              </w:rPr>
              <w:t>(50.5,</w:t>
            </w:r>
            <w:r>
              <w:rPr>
                <w:rFonts w:ascii="Book Antiqua" w:hAnsi="Book Antiqua" w:cs="Arial"/>
                <w:lang w:val="en-GB" w:eastAsia="zh-CN"/>
              </w:rPr>
              <w:t xml:space="preserve"> </w:t>
            </w:r>
            <w:r>
              <w:rPr>
                <w:rFonts w:ascii="Book Antiqua" w:hAnsi="Book Antiqua" w:cs="Arial"/>
                <w:lang w:val="en-GB"/>
              </w:rPr>
              <w:t>57.0)</w:t>
            </w:r>
          </w:p>
        </w:tc>
        <w:tc>
          <w:tcPr>
            <w:tcW w:w="633" w:type="pct"/>
            <w:tcBorders>
              <w:top w:val="single" w:color="auto" w:sz="4" w:space="0"/>
            </w:tcBorders>
          </w:tcPr>
          <w:p>
            <w:pPr>
              <w:spacing w:line="360" w:lineRule="auto"/>
              <w:jc w:val="both"/>
              <w:rPr>
                <w:rFonts w:ascii="Book Antiqua" w:hAnsi="Book Antiqua" w:cs="Arial"/>
                <w:lang w:val="en-GB"/>
              </w:rPr>
            </w:pPr>
            <w:r>
              <w:rPr>
                <w:rFonts w:ascii="Book Antiqua" w:hAnsi="Book Antiqua" w:cs="Arial"/>
                <w:lang w:val="en-GB"/>
              </w:rPr>
              <w:t>61.5</w:t>
            </w:r>
            <w:r>
              <w:rPr>
                <w:rFonts w:ascii="Book Antiqua" w:hAnsi="Book Antiqua" w:cs="Arial"/>
                <w:lang w:val="en-GB" w:eastAsia="zh-CN"/>
              </w:rPr>
              <w:t xml:space="preserve"> </w:t>
            </w:r>
            <w:r>
              <w:rPr>
                <w:rFonts w:ascii="Book Antiqua" w:hAnsi="Book Antiqua" w:cs="Arial"/>
                <w:lang w:val="en-GB"/>
              </w:rPr>
              <w:t>(51.5,</w:t>
            </w:r>
            <w:r>
              <w:rPr>
                <w:rFonts w:ascii="Book Antiqua" w:hAnsi="Book Antiqua" w:cs="Arial"/>
                <w:lang w:val="en-GB" w:eastAsia="zh-CN"/>
              </w:rPr>
              <w:t xml:space="preserve"> </w:t>
            </w:r>
            <w:r>
              <w:rPr>
                <w:rFonts w:ascii="Book Antiqua" w:hAnsi="Book Antiqua" w:cs="Arial"/>
                <w:lang w:val="en-GB"/>
              </w:rPr>
              <w:t>72.5)</w:t>
            </w:r>
          </w:p>
        </w:tc>
        <w:tc>
          <w:tcPr>
            <w:tcW w:w="721" w:type="pct"/>
            <w:tcBorders>
              <w:top w:val="single" w:color="auto" w:sz="4" w:space="0"/>
            </w:tcBorders>
          </w:tcPr>
          <w:p>
            <w:pPr>
              <w:spacing w:line="360" w:lineRule="auto"/>
              <w:jc w:val="both"/>
              <w:rPr>
                <w:rFonts w:ascii="Book Antiqua" w:hAnsi="Book Antiqua" w:cs="Arial"/>
                <w:lang w:val="en-GB"/>
              </w:rPr>
            </w:pPr>
            <w:r>
              <w:rPr>
                <w:rFonts w:ascii="Book Antiqua" w:hAnsi="Book Antiqua" w:cs="Arial"/>
                <w:lang w:val="en-GB"/>
              </w:rPr>
              <w:t>57.5</w:t>
            </w:r>
            <w:r>
              <w:rPr>
                <w:rFonts w:ascii="Book Antiqua" w:hAnsi="Book Antiqua" w:cs="Arial"/>
                <w:lang w:val="en-GB" w:eastAsia="zh-CN"/>
              </w:rPr>
              <w:t xml:space="preserve"> </w:t>
            </w:r>
            <w:r>
              <w:rPr>
                <w:rFonts w:ascii="Book Antiqua" w:hAnsi="Book Antiqua" w:cs="Arial"/>
                <w:lang w:val="en-GB"/>
              </w:rPr>
              <w:t>(54.0,</w:t>
            </w:r>
            <w:r>
              <w:rPr>
                <w:rFonts w:ascii="Book Antiqua" w:hAnsi="Book Antiqua" w:cs="Arial"/>
                <w:lang w:val="en-GB" w:eastAsia="zh-CN"/>
              </w:rPr>
              <w:t xml:space="preserve"> </w:t>
            </w:r>
            <w:r>
              <w:rPr>
                <w:rFonts w:ascii="Book Antiqua" w:hAnsi="Book Antiqua" w:cs="Arial"/>
                <w:lang w:val="en-GB"/>
              </w:rPr>
              <w:t>65.5)</w:t>
            </w:r>
          </w:p>
        </w:tc>
        <w:tc>
          <w:tcPr>
            <w:tcW w:w="724" w:type="pct"/>
            <w:tcBorders>
              <w:top w:val="single" w:color="auto" w:sz="4" w:space="0"/>
            </w:tcBorders>
          </w:tcPr>
          <w:p>
            <w:pPr>
              <w:spacing w:line="360" w:lineRule="auto"/>
              <w:jc w:val="both"/>
              <w:rPr>
                <w:rFonts w:ascii="Book Antiqua" w:hAnsi="Book Antiqua" w:cs="Arial"/>
                <w:lang w:val="en-GB"/>
              </w:rPr>
            </w:pPr>
            <w:r>
              <w:rPr>
                <w:rFonts w:ascii="Book Antiqua" w:hAnsi="Book Antiqua" w:cs="Arial"/>
                <w:lang w:val="en-GB"/>
              </w:rPr>
              <w:t>62</w:t>
            </w:r>
            <w:r>
              <w:rPr>
                <w:rFonts w:ascii="Book Antiqua" w:hAnsi="Book Antiqua" w:cs="Arial"/>
                <w:lang w:val="en-GB" w:eastAsia="zh-CN"/>
              </w:rPr>
              <w:t xml:space="preserve"> </w:t>
            </w:r>
            <w:r>
              <w:rPr>
                <w:rFonts w:ascii="Book Antiqua" w:hAnsi="Book Antiqua" w:cs="Arial"/>
                <w:lang w:val="en-GB"/>
              </w:rPr>
              <w:t>(53,</w:t>
            </w:r>
            <w:r>
              <w:rPr>
                <w:rFonts w:ascii="Book Antiqua" w:hAnsi="Book Antiqua" w:cs="Arial"/>
                <w:lang w:val="en-GB" w:eastAsia="zh-CN"/>
              </w:rPr>
              <w:t xml:space="preserve"> </w:t>
            </w:r>
            <w:r>
              <w:rPr>
                <w:rFonts w:ascii="Book Antiqua" w:hAnsi="Book Antiqua" w:cs="Arial"/>
                <w:lang w:val="en-GB"/>
              </w:rPr>
              <w:t>82)</w:t>
            </w:r>
          </w:p>
        </w:tc>
        <w:tc>
          <w:tcPr>
            <w:tcW w:w="724" w:type="pct"/>
            <w:tcBorders>
              <w:top w:val="single" w:color="auto" w:sz="4" w:space="0"/>
            </w:tcBorders>
          </w:tcPr>
          <w:p>
            <w:pPr>
              <w:spacing w:line="360" w:lineRule="auto"/>
              <w:jc w:val="both"/>
              <w:rPr>
                <w:rFonts w:ascii="Book Antiqua" w:hAnsi="Book Antiqua" w:cs="Arial"/>
                <w:lang w:val="en-GB"/>
              </w:rPr>
            </w:pPr>
            <w:r>
              <w:rPr>
                <w:rFonts w:ascii="Book Antiqua" w:hAnsi="Book Antiqua" w:cs="Arial"/>
                <w:lang w:val="en-GB"/>
              </w:rPr>
              <w:t>60.0</w:t>
            </w:r>
            <w:r>
              <w:rPr>
                <w:rFonts w:ascii="Book Antiqua" w:hAnsi="Book Antiqua" w:cs="Arial"/>
                <w:lang w:val="en-GB" w:eastAsia="zh-CN"/>
              </w:rPr>
              <w:t xml:space="preserve"> </w:t>
            </w:r>
            <w:r>
              <w:rPr>
                <w:rFonts w:ascii="Book Antiqua" w:hAnsi="Book Antiqua" w:cs="Arial"/>
                <w:lang w:val="en-GB"/>
              </w:rPr>
              <w:t>(54.0,</w:t>
            </w:r>
            <w:r>
              <w:rPr>
                <w:rFonts w:ascii="Book Antiqua" w:hAnsi="Book Antiqua" w:cs="Arial"/>
                <w:lang w:val="en-GB" w:eastAsia="zh-CN"/>
              </w:rPr>
              <w:t xml:space="preserve"> </w:t>
            </w:r>
            <w:r>
              <w:rPr>
                <w:rFonts w:ascii="Book Antiqua" w:hAnsi="Book Antiqua" w:cs="Arial"/>
                <w:lang w:val="en-GB"/>
              </w:rPr>
              <w:t>76.5)</w:t>
            </w:r>
          </w:p>
        </w:tc>
        <w:tc>
          <w:tcPr>
            <w:tcW w:w="720" w:type="pct"/>
            <w:tcBorders>
              <w:top w:val="single" w:color="auto" w:sz="4" w:space="0"/>
            </w:tcBorders>
          </w:tcPr>
          <w:p>
            <w:pPr>
              <w:spacing w:line="360" w:lineRule="auto"/>
              <w:jc w:val="both"/>
              <w:rPr>
                <w:rFonts w:ascii="Book Antiqua" w:hAnsi="Book Antiqua" w:cs="Arial"/>
                <w:lang w:val="en-GB" w:eastAsia="zh-CN"/>
              </w:rPr>
            </w:pPr>
            <w:r>
              <w:rPr>
                <w:rFonts w:ascii="Book Antiqua" w:hAnsi="Book Antiqua" w:cs="Arial"/>
                <w:lang w:val="en-GB"/>
              </w:rPr>
              <w:t>0.6126</w:t>
            </w:r>
            <w:r>
              <w:rPr>
                <w:rFonts w:ascii="Book Antiqua" w:hAnsi="Book Antiqua" w:cs="Arial"/>
                <w:vertAlign w:val="superscript"/>
                <w:lang w:val="en-GB"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91" w:type="pct"/>
          </w:tcPr>
          <w:p>
            <w:pPr>
              <w:spacing w:line="360" w:lineRule="auto"/>
              <w:jc w:val="both"/>
              <w:rPr>
                <w:rFonts w:ascii="Book Antiqua" w:hAnsi="Book Antiqua" w:cs="Arial"/>
                <w:bCs/>
                <w:vertAlign w:val="superscript"/>
                <w:lang w:val="en-GB"/>
              </w:rPr>
            </w:pPr>
            <w:r>
              <w:rPr>
                <w:rFonts w:ascii="Book Antiqua" w:hAnsi="Book Antiqua" w:cs="Arial"/>
                <w:lang w:val="en-GB"/>
              </w:rPr>
              <w:t>eGFR</w:t>
            </w:r>
          </w:p>
        </w:tc>
        <w:tc>
          <w:tcPr>
            <w:tcW w:w="687" w:type="pct"/>
          </w:tcPr>
          <w:p>
            <w:pPr>
              <w:spacing w:line="360" w:lineRule="auto"/>
              <w:jc w:val="both"/>
              <w:rPr>
                <w:rFonts w:ascii="Book Antiqua" w:hAnsi="Book Antiqua" w:cs="Arial"/>
                <w:lang w:val="en-GB"/>
              </w:rPr>
            </w:pPr>
            <w:r>
              <w:rPr>
                <w:rFonts w:ascii="Book Antiqua" w:hAnsi="Book Antiqua" w:cs="Arial"/>
                <w:lang w:val="en-GB"/>
              </w:rPr>
              <w:t>90</w:t>
            </w:r>
            <w:r>
              <w:rPr>
                <w:rFonts w:ascii="Book Antiqua" w:hAnsi="Book Antiqua" w:cs="Arial"/>
                <w:lang w:val="en-GB" w:eastAsia="zh-CN"/>
              </w:rPr>
              <w:t xml:space="preserve"> </w:t>
            </w:r>
            <w:r>
              <w:rPr>
                <w:rFonts w:ascii="Book Antiqua" w:hAnsi="Book Antiqua" w:cs="Arial"/>
                <w:lang w:val="en-GB"/>
              </w:rPr>
              <w:t>(90, 90)</w:t>
            </w:r>
          </w:p>
        </w:tc>
        <w:tc>
          <w:tcPr>
            <w:tcW w:w="633" w:type="pct"/>
          </w:tcPr>
          <w:p>
            <w:pPr>
              <w:spacing w:line="360" w:lineRule="auto"/>
              <w:jc w:val="both"/>
              <w:rPr>
                <w:rFonts w:ascii="Book Antiqua" w:hAnsi="Book Antiqua" w:cs="Arial"/>
                <w:lang w:val="en-GB"/>
              </w:rPr>
            </w:pPr>
            <w:r>
              <w:rPr>
                <w:rFonts w:ascii="Book Antiqua" w:hAnsi="Book Antiqua" w:cs="Arial"/>
                <w:lang w:val="en-GB"/>
              </w:rPr>
              <w:t>90</w:t>
            </w:r>
            <w:r>
              <w:rPr>
                <w:rFonts w:ascii="Book Antiqua" w:hAnsi="Book Antiqua" w:cs="Arial"/>
                <w:lang w:val="en-GB" w:eastAsia="zh-CN"/>
              </w:rPr>
              <w:t xml:space="preserve"> </w:t>
            </w:r>
            <w:r>
              <w:rPr>
                <w:rFonts w:ascii="Book Antiqua" w:hAnsi="Book Antiqua" w:cs="Arial"/>
                <w:lang w:val="en-GB"/>
              </w:rPr>
              <w:t>(90, 90)</w:t>
            </w:r>
          </w:p>
        </w:tc>
        <w:tc>
          <w:tcPr>
            <w:tcW w:w="721" w:type="pct"/>
          </w:tcPr>
          <w:p>
            <w:pPr>
              <w:spacing w:line="360" w:lineRule="auto"/>
              <w:jc w:val="both"/>
              <w:rPr>
                <w:rFonts w:ascii="Book Antiqua" w:hAnsi="Book Antiqua" w:cs="Arial"/>
                <w:lang w:val="en-GB"/>
              </w:rPr>
            </w:pPr>
            <w:r>
              <w:rPr>
                <w:rFonts w:ascii="Book Antiqua" w:hAnsi="Book Antiqua" w:cs="Arial"/>
                <w:lang w:val="en-GB"/>
              </w:rPr>
              <w:t>90</w:t>
            </w:r>
            <w:r>
              <w:rPr>
                <w:rFonts w:ascii="Book Antiqua" w:hAnsi="Book Antiqua" w:cs="Arial"/>
                <w:lang w:val="en-GB" w:eastAsia="zh-CN"/>
              </w:rPr>
              <w:t xml:space="preserve"> </w:t>
            </w:r>
            <w:r>
              <w:rPr>
                <w:rFonts w:ascii="Book Antiqua" w:hAnsi="Book Antiqua" w:cs="Arial"/>
                <w:lang w:val="en-GB"/>
              </w:rPr>
              <w:t>(90, 90)</w:t>
            </w:r>
          </w:p>
        </w:tc>
        <w:tc>
          <w:tcPr>
            <w:tcW w:w="724" w:type="pct"/>
          </w:tcPr>
          <w:p>
            <w:pPr>
              <w:spacing w:line="360" w:lineRule="auto"/>
              <w:jc w:val="both"/>
              <w:rPr>
                <w:rFonts w:ascii="Book Antiqua" w:hAnsi="Book Antiqua" w:cs="Arial"/>
                <w:lang w:val="en-GB"/>
              </w:rPr>
            </w:pPr>
            <w:r>
              <w:rPr>
                <w:rFonts w:ascii="Book Antiqua" w:hAnsi="Book Antiqua" w:cs="Arial"/>
                <w:lang w:val="en-GB"/>
              </w:rPr>
              <w:t>90</w:t>
            </w:r>
            <w:r>
              <w:rPr>
                <w:rFonts w:ascii="Book Antiqua" w:hAnsi="Book Antiqua" w:cs="Arial"/>
                <w:lang w:val="en-GB" w:eastAsia="zh-CN"/>
              </w:rPr>
              <w:t xml:space="preserve"> </w:t>
            </w:r>
            <w:r>
              <w:rPr>
                <w:rFonts w:ascii="Book Antiqua" w:hAnsi="Book Antiqua" w:cs="Arial"/>
                <w:lang w:val="en-GB"/>
              </w:rPr>
              <w:t>(90, 90)</w:t>
            </w:r>
          </w:p>
        </w:tc>
        <w:tc>
          <w:tcPr>
            <w:tcW w:w="724" w:type="pct"/>
          </w:tcPr>
          <w:p>
            <w:pPr>
              <w:spacing w:line="360" w:lineRule="auto"/>
              <w:jc w:val="both"/>
              <w:rPr>
                <w:rFonts w:ascii="Book Antiqua" w:hAnsi="Book Antiqua" w:cs="Arial"/>
                <w:lang w:val="en-GB"/>
              </w:rPr>
            </w:pPr>
            <w:r>
              <w:rPr>
                <w:rFonts w:ascii="Book Antiqua" w:hAnsi="Book Antiqua" w:cs="Arial"/>
                <w:lang w:val="en-GB"/>
              </w:rPr>
              <w:t>90.0</w:t>
            </w:r>
            <w:r>
              <w:rPr>
                <w:rFonts w:ascii="Book Antiqua" w:hAnsi="Book Antiqua" w:cs="Arial"/>
                <w:lang w:val="en-GB" w:eastAsia="zh-CN"/>
              </w:rPr>
              <w:t xml:space="preserve"> (</w:t>
            </w:r>
            <w:r>
              <w:rPr>
                <w:rFonts w:ascii="Book Antiqua" w:hAnsi="Book Antiqua" w:cs="Arial"/>
                <w:lang w:val="en-GB"/>
              </w:rPr>
              <w:t>89.5, 90</w:t>
            </w:r>
            <w:r>
              <w:rPr>
                <w:rFonts w:ascii="Book Antiqua" w:hAnsi="Book Antiqua" w:cs="Arial"/>
                <w:lang w:val="en-GB" w:eastAsia="zh-CN"/>
              </w:rPr>
              <w:t>.0</w:t>
            </w:r>
            <w:r>
              <w:rPr>
                <w:rFonts w:ascii="Book Antiqua" w:hAnsi="Book Antiqua" w:cs="Arial"/>
                <w:lang w:val="en-GB"/>
              </w:rPr>
              <w:t>)</w:t>
            </w:r>
          </w:p>
        </w:tc>
        <w:tc>
          <w:tcPr>
            <w:tcW w:w="720" w:type="pct"/>
          </w:tcPr>
          <w:p>
            <w:pPr>
              <w:spacing w:line="360" w:lineRule="auto"/>
              <w:jc w:val="both"/>
              <w:rPr>
                <w:rFonts w:ascii="Book Antiqua" w:hAnsi="Book Antiqua" w:cs="Arial"/>
                <w:lang w:val="en-GB"/>
              </w:rPr>
            </w:pPr>
            <w:r>
              <w:rPr>
                <w:rFonts w:ascii="Book Antiqua" w:hAnsi="Book Antiqua" w:cs="Arial"/>
                <w:lang w:val="en-GB"/>
              </w:rPr>
              <w:t>0.44705</w:t>
            </w:r>
            <w:r>
              <w:rPr>
                <w:rFonts w:ascii="Book Antiqua" w:hAnsi="Book Antiqua" w:cs="Arial"/>
                <w:vertAlign w:val="superscript"/>
                <w:lang w:val="en-GB"/>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791" w:type="pct"/>
          </w:tcPr>
          <w:p>
            <w:pPr>
              <w:spacing w:line="360" w:lineRule="auto"/>
              <w:jc w:val="both"/>
              <w:rPr>
                <w:rFonts w:ascii="Book Antiqua" w:hAnsi="Book Antiqua" w:cs="Arial"/>
                <w:lang w:val="en-GB"/>
              </w:rPr>
            </w:pPr>
            <w:r>
              <w:rPr>
                <w:rFonts w:ascii="Book Antiqua" w:hAnsi="Book Antiqua" w:cs="Arial"/>
                <w:lang w:val="en-GB"/>
              </w:rPr>
              <w:t>CRP</w:t>
            </w:r>
          </w:p>
        </w:tc>
        <w:tc>
          <w:tcPr>
            <w:tcW w:w="687" w:type="pct"/>
          </w:tcPr>
          <w:p>
            <w:pPr>
              <w:spacing w:line="360" w:lineRule="auto"/>
              <w:jc w:val="both"/>
              <w:rPr>
                <w:rFonts w:ascii="Book Antiqua" w:hAnsi="Book Antiqua" w:cs="Arial"/>
                <w:lang w:val="en-GB"/>
              </w:rPr>
            </w:pPr>
            <w:r>
              <w:rPr>
                <w:rFonts w:ascii="Book Antiqua" w:hAnsi="Book Antiqua" w:cs="Arial"/>
                <w:lang w:val="en-GB"/>
              </w:rPr>
              <w:t>45.5</w:t>
            </w:r>
            <w:r>
              <w:rPr>
                <w:rFonts w:ascii="Book Antiqua" w:hAnsi="Book Antiqua" w:cs="Arial"/>
                <w:lang w:val="en-GB" w:eastAsia="zh-CN"/>
              </w:rPr>
              <w:t xml:space="preserve"> </w:t>
            </w:r>
            <w:r>
              <w:rPr>
                <w:rFonts w:ascii="Book Antiqua" w:hAnsi="Book Antiqua" w:cs="Arial"/>
                <w:lang w:val="en-GB"/>
              </w:rPr>
              <w:t>(15</w:t>
            </w:r>
            <w:r>
              <w:rPr>
                <w:rFonts w:ascii="Book Antiqua" w:hAnsi="Book Antiqua" w:cs="Arial"/>
                <w:lang w:val="en-GB" w:eastAsia="zh-CN"/>
              </w:rPr>
              <w:t>.0</w:t>
            </w:r>
            <w:r>
              <w:rPr>
                <w:rFonts w:ascii="Book Antiqua" w:hAnsi="Book Antiqua" w:cs="Arial"/>
                <w:lang w:val="en-GB"/>
              </w:rPr>
              <w:t>, 185</w:t>
            </w:r>
            <w:r>
              <w:rPr>
                <w:rFonts w:ascii="Book Antiqua" w:hAnsi="Book Antiqua" w:cs="Arial"/>
                <w:lang w:val="en-GB" w:eastAsia="zh-CN"/>
              </w:rPr>
              <w:t>.0</w:t>
            </w:r>
            <w:r>
              <w:rPr>
                <w:rFonts w:ascii="Book Antiqua" w:hAnsi="Book Antiqua" w:cs="Arial"/>
                <w:lang w:val="en-GB"/>
              </w:rPr>
              <w:t>)</w:t>
            </w:r>
          </w:p>
        </w:tc>
        <w:tc>
          <w:tcPr>
            <w:tcW w:w="633" w:type="pct"/>
          </w:tcPr>
          <w:p>
            <w:pPr>
              <w:spacing w:line="360" w:lineRule="auto"/>
              <w:jc w:val="both"/>
              <w:rPr>
                <w:rFonts w:ascii="Book Antiqua" w:hAnsi="Book Antiqua" w:cs="Arial"/>
                <w:lang w:val="en-GB"/>
              </w:rPr>
            </w:pPr>
            <w:r>
              <w:rPr>
                <w:rFonts w:ascii="Book Antiqua" w:hAnsi="Book Antiqua" w:cs="Arial"/>
                <w:lang w:val="en-GB"/>
              </w:rPr>
              <w:t>57.50</w:t>
            </w:r>
            <w:r>
              <w:rPr>
                <w:rFonts w:ascii="Book Antiqua" w:hAnsi="Book Antiqua" w:cs="Arial"/>
                <w:lang w:val="en-GB" w:eastAsia="zh-CN"/>
              </w:rPr>
              <w:t xml:space="preserve"> </w:t>
            </w:r>
            <w:r>
              <w:rPr>
                <w:rFonts w:ascii="Book Antiqua" w:hAnsi="Book Antiqua" w:cs="Arial"/>
                <w:lang w:val="en-GB"/>
              </w:rPr>
              <w:t>(19</w:t>
            </w:r>
            <w:r>
              <w:rPr>
                <w:rFonts w:ascii="Book Antiqua" w:hAnsi="Book Antiqua" w:cs="Arial"/>
                <w:lang w:val="en-GB" w:eastAsia="zh-CN"/>
              </w:rPr>
              <w:t>.0</w:t>
            </w:r>
            <w:r>
              <w:rPr>
                <w:rFonts w:ascii="Book Antiqua" w:hAnsi="Book Antiqua" w:cs="Arial"/>
                <w:lang w:val="en-GB"/>
              </w:rPr>
              <w:t>, 212.75)</w:t>
            </w:r>
          </w:p>
        </w:tc>
        <w:tc>
          <w:tcPr>
            <w:tcW w:w="721" w:type="pct"/>
          </w:tcPr>
          <w:p>
            <w:pPr>
              <w:spacing w:line="360" w:lineRule="auto"/>
              <w:jc w:val="both"/>
              <w:rPr>
                <w:rFonts w:ascii="Book Antiqua" w:hAnsi="Book Antiqua" w:cs="Arial"/>
                <w:lang w:val="en-GB"/>
              </w:rPr>
            </w:pPr>
            <w:r>
              <w:rPr>
                <w:rFonts w:ascii="Book Antiqua" w:hAnsi="Book Antiqua" w:cs="Arial"/>
                <w:lang w:val="en-GB"/>
              </w:rPr>
              <w:t>65.0</w:t>
            </w:r>
            <w:r>
              <w:rPr>
                <w:rFonts w:ascii="Book Antiqua" w:hAnsi="Book Antiqua" w:cs="Arial"/>
                <w:lang w:val="en-GB" w:eastAsia="zh-CN"/>
              </w:rPr>
              <w:t xml:space="preserve"> </w:t>
            </w:r>
            <w:r>
              <w:rPr>
                <w:rFonts w:ascii="Book Antiqua" w:hAnsi="Book Antiqua" w:cs="Arial"/>
                <w:lang w:val="en-GB"/>
              </w:rPr>
              <w:t>(6.75, 93.00)</w:t>
            </w:r>
          </w:p>
        </w:tc>
        <w:tc>
          <w:tcPr>
            <w:tcW w:w="724" w:type="pct"/>
          </w:tcPr>
          <w:p>
            <w:pPr>
              <w:spacing w:line="360" w:lineRule="auto"/>
              <w:jc w:val="both"/>
              <w:rPr>
                <w:rFonts w:ascii="Book Antiqua" w:hAnsi="Book Antiqua" w:cs="Arial"/>
                <w:lang w:val="en-GB"/>
              </w:rPr>
            </w:pPr>
            <w:r>
              <w:rPr>
                <w:rFonts w:ascii="Book Antiqua" w:hAnsi="Book Antiqua" w:cs="Arial"/>
                <w:lang w:val="en-GB"/>
              </w:rPr>
              <w:t>6.0</w:t>
            </w:r>
            <w:r>
              <w:rPr>
                <w:rFonts w:ascii="Book Antiqua" w:hAnsi="Book Antiqua" w:cs="Arial"/>
                <w:lang w:val="en-GB" w:eastAsia="zh-CN"/>
              </w:rPr>
              <w:t xml:space="preserve"> </w:t>
            </w:r>
            <w:r>
              <w:rPr>
                <w:rFonts w:ascii="Book Antiqua" w:hAnsi="Book Antiqua" w:cs="Arial"/>
                <w:lang w:val="en-GB"/>
              </w:rPr>
              <w:t>(1.0, 30.5)</w:t>
            </w:r>
          </w:p>
        </w:tc>
        <w:tc>
          <w:tcPr>
            <w:tcW w:w="724" w:type="pct"/>
          </w:tcPr>
          <w:p>
            <w:pPr>
              <w:spacing w:line="360" w:lineRule="auto"/>
              <w:jc w:val="both"/>
              <w:rPr>
                <w:rFonts w:ascii="Book Antiqua" w:hAnsi="Book Antiqua" w:cs="Arial"/>
                <w:lang w:val="en-GB"/>
              </w:rPr>
            </w:pPr>
            <w:r>
              <w:rPr>
                <w:rFonts w:ascii="Book Antiqua" w:hAnsi="Book Antiqua" w:cs="Arial"/>
                <w:lang w:val="en-GB"/>
              </w:rPr>
              <w:t>6.50</w:t>
            </w:r>
            <w:r>
              <w:rPr>
                <w:rFonts w:ascii="Book Antiqua" w:hAnsi="Book Antiqua" w:cs="Arial"/>
                <w:lang w:val="en-GB" w:eastAsia="zh-CN"/>
              </w:rPr>
              <w:t xml:space="preserve"> </w:t>
            </w:r>
            <w:r>
              <w:rPr>
                <w:rFonts w:ascii="Book Antiqua" w:hAnsi="Book Antiqua" w:cs="Arial"/>
                <w:lang w:val="en-GB"/>
              </w:rPr>
              <w:t>(3.25, 13.75)</w:t>
            </w:r>
          </w:p>
        </w:tc>
        <w:tc>
          <w:tcPr>
            <w:tcW w:w="720" w:type="pct"/>
          </w:tcPr>
          <w:p>
            <w:pPr>
              <w:spacing w:line="360" w:lineRule="auto"/>
              <w:jc w:val="both"/>
              <w:rPr>
                <w:rFonts w:ascii="Book Antiqua" w:hAnsi="Book Antiqua" w:cs="Arial"/>
                <w:lang w:val="en-GB"/>
              </w:rPr>
            </w:pPr>
            <w:r>
              <w:rPr>
                <w:rFonts w:ascii="Book Antiqua" w:hAnsi="Book Antiqua" w:cs="Arial"/>
                <w:lang w:val="en-GB"/>
              </w:rPr>
              <w:t>0.0002695</w:t>
            </w:r>
            <w:r>
              <w:rPr>
                <w:rFonts w:ascii="Book Antiqua" w:hAnsi="Book Antiqua" w:cs="Arial"/>
                <w:vertAlign w:val="superscript"/>
                <w:lang w:val="en-GB"/>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91" w:type="pct"/>
          </w:tcPr>
          <w:p>
            <w:pPr>
              <w:spacing w:line="360" w:lineRule="auto"/>
              <w:jc w:val="both"/>
              <w:rPr>
                <w:rFonts w:ascii="Book Antiqua" w:hAnsi="Book Antiqua" w:cs="Arial"/>
                <w:lang w:val="en-GB"/>
              </w:rPr>
            </w:pPr>
            <w:r>
              <w:rPr>
                <w:rFonts w:ascii="Book Antiqua" w:hAnsi="Book Antiqua" w:cs="Arial"/>
                <w:lang w:val="en-GB"/>
              </w:rPr>
              <w:t>Hb</w:t>
            </w:r>
          </w:p>
        </w:tc>
        <w:tc>
          <w:tcPr>
            <w:tcW w:w="687" w:type="pct"/>
          </w:tcPr>
          <w:p>
            <w:pPr>
              <w:spacing w:line="360" w:lineRule="auto"/>
              <w:jc w:val="both"/>
              <w:rPr>
                <w:rFonts w:ascii="Book Antiqua" w:hAnsi="Book Antiqua" w:cs="Arial"/>
                <w:lang w:val="en-GB"/>
              </w:rPr>
            </w:pPr>
            <w:r>
              <w:rPr>
                <w:rFonts w:ascii="Book Antiqua" w:hAnsi="Book Antiqua" w:cs="Arial"/>
                <w:lang w:val="en-GB"/>
              </w:rPr>
              <w:t>133</w:t>
            </w:r>
            <w:r>
              <w:rPr>
                <w:rFonts w:ascii="Book Antiqua" w:hAnsi="Book Antiqua" w:cs="Arial"/>
                <w:lang w:val="en-GB" w:eastAsia="zh-CN"/>
              </w:rPr>
              <w:t xml:space="preserve"> </w:t>
            </w:r>
            <w:r>
              <w:rPr>
                <w:rFonts w:ascii="Book Antiqua" w:hAnsi="Book Antiqua" w:cs="Arial"/>
                <w:lang w:val="en-GB"/>
              </w:rPr>
              <w:t>(125, 143)</w:t>
            </w:r>
          </w:p>
        </w:tc>
        <w:tc>
          <w:tcPr>
            <w:tcW w:w="633" w:type="pct"/>
          </w:tcPr>
          <w:p>
            <w:pPr>
              <w:spacing w:line="360" w:lineRule="auto"/>
              <w:jc w:val="both"/>
              <w:rPr>
                <w:rFonts w:ascii="Book Antiqua" w:hAnsi="Book Antiqua" w:cs="Arial"/>
                <w:lang w:val="en-GB"/>
              </w:rPr>
            </w:pPr>
            <w:r>
              <w:rPr>
                <w:rFonts w:ascii="Book Antiqua" w:hAnsi="Book Antiqua" w:cs="Arial"/>
                <w:lang w:val="en-GB"/>
              </w:rPr>
              <w:t>132.5</w:t>
            </w:r>
            <w:r>
              <w:rPr>
                <w:rFonts w:ascii="Book Antiqua" w:hAnsi="Book Antiqua" w:cs="Arial"/>
                <w:lang w:val="en-GB" w:eastAsia="zh-CN"/>
              </w:rPr>
              <w:t xml:space="preserve"> </w:t>
            </w:r>
            <w:r>
              <w:rPr>
                <w:rFonts w:ascii="Book Antiqua" w:hAnsi="Book Antiqua" w:cs="Arial"/>
                <w:lang w:val="en-GB"/>
              </w:rPr>
              <w:t>(125.5, 146.5)</w:t>
            </w:r>
          </w:p>
        </w:tc>
        <w:tc>
          <w:tcPr>
            <w:tcW w:w="721" w:type="pct"/>
          </w:tcPr>
          <w:p>
            <w:pPr>
              <w:spacing w:line="360" w:lineRule="auto"/>
              <w:jc w:val="both"/>
              <w:rPr>
                <w:rFonts w:ascii="Book Antiqua" w:hAnsi="Book Antiqua" w:cs="Arial"/>
                <w:lang w:val="en-GB"/>
              </w:rPr>
            </w:pPr>
            <w:r>
              <w:rPr>
                <w:rFonts w:ascii="Book Antiqua" w:hAnsi="Book Antiqua" w:cs="Arial"/>
                <w:lang w:val="en-GB"/>
              </w:rPr>
              <w:t>145.0</w:t>
            </w:r>
            <w:r>
              <w:rPr>
                <w:rFonts w:ascii="Book Antiqua" w:hAnsi="Book Antiqua" w:cs="Arial"/>
                <w:lang w:val="en-GB" w:eastAsia="zh-CN"/>
              </w:rPr>
              <w:t xml:space="preserve"> </w:t>
            </w:r>
            <w:r>
              <w:rPr>
                <w:rFonts w:ascii="Book Antiqua" w:hAnsi="Book Antiqua" w:cs="Arial"/>
                <w:lang w:val="en-GB"/>
              </w:rPr>
              <w:t>(136.0, 151.5)</w:t>
            </w:r>
          </w:p>
        </w:tc>
        <w:tc>
          <w:tcPr>
            <w:tcW w:w="724" w:type="pct"/>
          </w:tcPr>
          <w:p>
            <w:pPr>
              <w:spacing w:line="360" w:lineRule="auto"/>
              <w:jc w:val="both"/>
              <w:rPr>
                <w:rFonts w:ascii="Book Antiqua" w:hAnsi="Book Antiqua" w:cs="Arial"/>
                <w:lang w:val="en-GB"/>
              </w:rPr>
            </w:pPr>
            <w:r>
              <w:rPr>
                <w:rFonts w:ascii="Book Antiqua" w:hAnsi="Book Antiqua" w:cs="Arial"/>
                <w:lang w:val="en-GB"/>
              </w:rPr>
              <w:t>149</w:t>
            </w:r>
            <w:r>
              <w:rPr>
                <w:rFonts w:ascii="Book Antiqua" w:hAnsi="Book Antiqua" w:cs="Arial"/>
                <w:lang w:val="en-GB" w:eastAsia="zh-CN"/>
              </w:rPr>
              <w:t xml:space="preserve"> </w:t>
            </w:r>
            <w:r>
              <w:rPr>
                <w:rFonts w:ascii="Book Antiqua" w:hAnsi="Book Antiqua" w:cs="Arial"/>
                <w:lang w:val="en-GB"/>
              </w:rPr>
              <w:t>(136, 159)</w:t>
            </w:r>
          </w:p>
        </w:tc>
        <w:tc>
          <w:tcPr>
            <w:tcW w:w="724" w:type="pct"/>
          </w:tcPr>
          <w:p>
            <w:pPr>
              <w:spacing w:line="360" w:lineRule="auto"/>
              <w:jc w:val="both"/>
              <w:rPr>
                <w:rFonts w:ascii="Book Antiqua" w:hAnsi="Book Antiqua" w:cs="Arial"/>
                <w:lang w:val="en-GB"/>
              </w:rPr>
            </w:pPr>
            <w:r>
              <w:rPr>
                <w:rFonts w:ascii="Book Antiqua" w:hAnsi="Book Antiqua" w:cs="Arial"/>
                <w:lang w:val="en-GB"/>
              </w:rPr>
              <w:t>138.0</w:t>
            </w:r>
            <w:r>
              <w:rPr>
                <w:rFonts w:ascii="Book Antiqua" w:hAnsi="Book Antiqua" w:cs="Arial"/>
                <w:lang w:val="en-GB" w:eastAsia="zh-CN"/>
              </w:rPr>
              <w:t xml:space="preserve"> </w:t>
            </w:r>
            <w:r>
              <w:rPr>
                <w:rFonts w:ascii="Book Antiqua" w:hAnsi="Book Antiqua" w:cs="Arial"/>
                <w:lang w:val="en-GB"/>
              </w:rPr>
              <w:t>(127.5, 147.0)</w:t>
            </w:r>
          </w:p>
        </w:tc>
        <w:tc>
          <w:tcPr>
            <w:tcW w:w="720" w:type="pct"/>
          </w:tcPr>
          <w:p>
            <w:pPr>
              <w:spacing w:line="360" w:lineRule="auto"/>
              <w:jc w:val="both"/>
              <w:rPr>
                <w:rFonts w:ascii="Book Antiqua" w:hAnsi="Book Antiqua" w:cs="Arial"/>
                <w:lang w:val="en-GB"/>
              </w:rPr>
            </w:pPr>
            <w:r>
              <w:rPr>
                <w:rFonts w:ascii="Book Antiqua" w:hAnsi="Book Antiqua" w:cs="Arial"/>
                <w:lang w:val="en-GB"/>
              </w:rPr>
              <w:t>0.08381</w:t>
            </w:r>
            <w:r>
              <w:rPr>
                <w:rFonts w:ascii="Book Antiqua" w:hAnsi="Book Antiqua" w:cs="Arial"/>
                <w:vertAlign w:val="superscript"/>
                <w:lang w:val="en-GB"/>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91" w:type="pct"/>
          </w:tcPr>
          <w:p>
            <w:pPr>
              <w:spacing w:line="360" w:lineRule="auto"/>
              <w:jc w:val="both"/>
              <w:rPr>
                <w:rFonts w:ascii="Book Antiqua" w:hAnsi="Book Antiqua" w:cs="Arial"/>
                <w:lang w:val="en-GB"/>
              </w:rPr>
            </w:pPr>
            <w:r>
              <w:rPr>
                <w:rFonts w:ascii="Book Antiqua" w:hAnsi="Book Antiqua" w:cs="Arial"/>
                <w:lang w:val="en-GB"/>
              </w:rPr>
              <w:t>White cell count</w:t>
            </w:r>
          </w:p>
        </w:tc>
        <w:tc>
          <w:tcPr>
            <w:tcW w:w="687" w:type="pct"/>
          </w:tcPr>
          <w:p>
            <w:pPr>
              <w:spacing w:line="360" w:lineRule="auto"/>
              <w:jc w:val="both"/>
              <w:rPr>
                <w:rFonts w:ascii="Book Antiqua" w:hAnsi="Book Antiqua" w:cs="Arial"/>
                <w:lang w:val="en-GB"/>
              </w:rPr>
            </w:pPr>
            <w:r>
              <w:rPr>
                <w:rFonts w:ascii="Book Antiqua" w:hAnsi="Book Antiqua" w:cs="Arial"/>
                <w:lang w:val="en-GB"/>
              </w:rPr>
              <w:t>7.00</w:t>
            </w:r>
            <w:r>
              <w:rPr>
                <w:rFonts w:ascii="Book Antiqua" w:hAnsi="Book Antiqua" w:cs="Arial"/>
                <w:lang w:val="en-GB" w:eastAsia="zh-CN"/>
              </w:rPr>
              <w:t xml:space="preserve"> </w:t>
            </w:r>
            <w:r>
              <w:rPr>
                <w:rFonts w:ascii="Book Antiqua" w:hAnsi="Book Antiqua" w:cs="Arial"/>
                <w:lang w:val="en-GB"/>
              </w:rPr>
              <w:t>(5.95, 11.7</w:t>
            </w:r>
            <w:r>
              <w:rPr>
                <w:rFonts w:ascii="Book Antiqua" w:hAnsi="Book Antiqua" w:cs="Arial"/>
                <w:lang w:val="en-GB" w:eastAsia="zh-CN"/>
              </w:rPr>
              <w:t>0</w:t>
            </w:r>
            <w:r>
              <w:rPr>
                <w:rFonts w:ascii="Book Antiqua" w:hAnsi="Book Antiqua" w:cs="Arial"/>
                <w:lang w:val="en-GB"/>
              </w:rPr>
              <w:t>)</w:t>
            </w:r>
          </w:p>
        </w:tc>
        <w:tc>
          <w:tcPr>
            <w:tcW w:w="633" w:type="pct"/>
          </w:tcPr>
          <w:p>
            <w:pPr>
              <w:spacing w:line="360" w:lineRule="auto"/>
              <w:jc w:val="both"/>
              <w:rPr>
                <w:rFonts w:ascii="Book Antiqua" w:hAnsi="Book Antiqua" w:cs="Arial"/>
                <w:lang w:val="en-GB"/>
              </w:rPr>
            </w:pPr>
            <w:r>
              <w:rPr>
                <w:rFonts w:ascii="Book Antiqua" w:hAnsi="Book Antiqua" w:cs="Arial"/>
                <w:lang w:val="en-GB"/>
              </w:rPr>
              <w:t>12.05</w:t>
            </w:r>
            <w:r>
              <w:rPr>
                <w:rFonts w:ascii="Book Antiqua" w:hAnsi="Book Antiqua" w:cs="Arial"/>
                <w:lang w:val="en-GB" w:eastAsia="zh-CN"/>
              </w:rPr>
              <w:t xml:space="preserve"> </w:t>
            </w:r>
            <w:r>
              <w:rPr>
                <w:rFonts w:ascii="Book Antiqua" w:hAnsi="Book Antiqua" w:cs="Arial"/>
                <w:lang w:val="en-GB"/>
              </w:rPr>
              <w:t>(9.35, 14.45)</w:t>
            </w:r>
          </w:p>
        </w:tc>
        <w:tc>
          <w:tcPr>
            <w:tcW w:w="721" w:type="pct"/>
          </w:tcPr>
          <w:p>
            <w:pPr>
              <w:spacing w:line="360" w:lineRule="auto"/>
              <w:jc w:val="both"/>
              <w:rPr>
                <w:rFonts w:ascii="Book Antiqua" w:hAnsi="Book Antiqua" w:cs="Arial"/>
                <w:lang w:val="en-GB"/>
              </w:rPr>
            </w:pPr>
            <w:r>
              <w:rPr>
                <w:rFonts w:ascii="Book Antiqua" w:hAnsi="Book Antiqua" w:cs="Arial"/>
                <w:lang w:val="en-GB"/>
              </w:rPr>
              <w:t>10.30</w:t>
            </w:r>
            <w:r>
              <w:rPr>
                <w:rFonts w:ascii="Book Antiqua" w:hAnsi="Book Antiqua" w:cs="Arial"/>
                <w:lang w:val="en-GB" w:eastAsia="zh-CN"/>
              </w:rPr>
              <w:t xml:space="preserve"> </w:t>
            </w:r>
            <w:r>
              <w:rPr>
                <w:rFonts w:ascii="Book Antiqua" w:hAnsi="Book Antiqua" w:cs="Arial"/>
                <w:lang w:val="en-GB"/>
              </w:rPr>
              <w:t>(6.875, 15.35)</w:t>
            </w:r>
          </w:p>
        </w:tc>
        <w:tc>
          <w:tcPr>
            <w:tcW w:w="724" w:type="pct"/>
          </w:tcPr>
          <w:p>
            <w:pPr>
              <w:spacing w:line="360" w:lineRule="auto"/>
              <w:jc w:val="both"/>
              <w:rPr>
                <w:rFonts w:ascii="Book Antiqua" w:hAnsi="Book Antiqua" w:cs="Arial"/>
                <w:lang w:val="en-GB"/>
              </w:rPr>
            </w:pPr>
            <w:r>
              <w:rPr>
                <w:rFonts w:ascii="Book Antiqua" w:hAnsi="Book Antiqua" w:cs="Arial"/>
                <w:lang w:val="en-GB"/>
              </w:rPr>
              <w:t>10.2</w:t>
            </w:r>
            <w:r>
              <w:rPr>
                <w:rFonts w:ascii="Book Antiqua" w:hAnsi="Book Antiqua" w:cs="Arial"/>
                <w:lang w:val="en-GB" w:eastAsia="zh-CN"/>
              </w:rPr>
              <w:t xml:space="preserve"> </w:t>
            </w:r>
            <w:r>
              <w:rPr>
                <w:rFonts w:ascii="Book Antiqua" w:hAnsi="Book Antiqua" w:cs="Arial"/>
                <w:lang w:val="en-GB"/>
              </w:rPr>
              <w:t>(6.2, 13.0)</w:t>
            </w:r>
          </w:p>
        </w:tc>
        <w:tc>
          <w:tcPr>
            <w:tcW w:w="724" w:type="pct"/>
          </w:tcPr>
          <w:p>
            <w:pPr>
              <w:spacing w:line="360" w:lineRule="auto"/>
              <w:jc w:val="both"/>
              <w:rPr>
                <w:rFonts w:ascii="Book Antiqua" w:hAnsi="Book Antiqua" w:cs="Arial"/>
                <w:lang w:val="en-GB"/>
              </w:rPr>
            </w:pPr>
            <w:r>
              <w:rPr>
                <w:rFonts w:ascii="Book Antiqua" w:hAnsi="Book Antiqua" w:cs="Arial"/>
                <w:lang w:val="en-GB"/>
              </w:rPr>
              <w:t>10.7</w:t>
            </w:r>
            <w:r>
              <w:rPr>
                <w:rFonts w:ascii="Book Antiqua" w:hAnsi="Book Antiqua" w:cs="Arial"/>
                <w:lang w:val="en-GB" w:eastAsia="zh-CN"/>
              </w:rPr>
              <w:t xml:space="preserve"> </w:t>
            </w:r>
            <w:r>
              <w:rPr>
                <w:rFonts w:ascii="Book Antiqua" w:hAnsi="Book Antiqua" w:cs="Arial"/>
                <w:lang w:val="en-GB"/>
              </w:rPr>
              <w:t>(7.8, 12.4)</w:t>
            </w:r>
          </w:p>
        </w:tc>
        <w:tc>
          <w:tcPr>
            <w:tcW w:w="720" w:type="pct"/>
          </w:tcPr>
          <w:p>
            <w:pPr>
              <w:spacing w:line="360" w:lineRule="auto"/>
              <w:jc w:val="both"/>
              <w:rPr>
                <w:rFonts w:ascii="Book Antiqua" w:hAnsi="Book Antiqua" w:cs="Arial"/>
                <w:lang w:val="en-GB"/>
              </w:rPr>
            </w:pPr>
            <w:r>
              <w:rPr>
                <w:rFonts w:ascii="Book Antiqua" w:hAnsi="Book Antiqua" w:cs="Arial"/>
                <w:lang w:val="en-GB"/>
              </w:rPr>
              <w:t>0.2183</w:t>
            </w:r>
            <w:r>
              <w:rPr>
                <w:rFonts w:ascii="Book Antiqua" w:hAnsi="Book Antiqua" w:cs="Arial"/>
                <w:vertAlign w:val="superscript"/>
                <w:lang w:val="en-GB"/>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791"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Amylase</w:t>
            </w:r>
          </w:p>
        </w:tc>
        <w:tc>
          <w:tcPr>
            <w:tcW w:w="687"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286.0</w:t>
            </w:r>
            <w:r>
              <w:rPr>
                <w:rFonts w:ascii="Book Antiqua" w:hAnsi="Book Antiqua" w:cs="Arial"/>
                <w:lang w:val="en-GB" w:eastAsia="zh-CN"/>
              </w:rPr>
              <w:t xml:space="preserve"> </w:t>
            </w:r>
            <w:r>
              <w:rPr>
                <w:rFonts w:ascii="Book Antiqua" w:hAnsi="Book Antiqua" w:cs="Arial"/>
                <w:lang w:val="en-GB"/>
              </w:rPr>
              <w:t>(112.25, 650</w:t>
            </w:r>
            <w:r>
              <w:rPr>
                <w:rFonts w:ascii="Book Antiqua" w:hAnsi="Book Antiqua" w:cs="Arial"/>
                <w:lang w:val="en-GB" w:eastAsia="zh-CN"/>
              </w:rPr>
              <w:t>.00</w:t>
            </w:r>
            <w:r>
              <w:rPr>
                <w:rFonts w:ascii="Book Antiqua" w:hAnsi="Book Antiqua" w:cs="Arial"/>
                <w:lang w:val="en-GB"/>
              </w:rPr>
              <w:t>)</w:t>
            </w:r>
          </w:p>
        </w:tc>
        <w:tc>
          <w:tcPr>
            <w:tcW w:w="633"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158</w:t>
            </w:r>
            <w:r>
              <w:rPr>
                <w:rFonts w:ascii="Book Antiqua" w:hAnsi="Book Antiqua" w:cs="Arial"/>
                <w:lang w:val="en-GB" w:eastAsia="zh-CN"/>
              </w:rPr>
              <w:t xml:space="preserve"> </w:t>
            </w:r>
            <w:r>
              <w:rPr>
                <w:rFonts w:ascii="Book Antiqua" w:hAnsi="Book Antiqua" w:cs="Arial"/>
                <w:lang w:val="en-GB"/>
              </w:rPr>
              <w:t>(103, 520)</w:t>
            </w:r>
          </w:p>
        </w:tc>
        <w:tc>
          <w:tcPr>
            <w:tcW w:w="721"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242.0</w:t>
            </w:r>
            <w:r>
              <w:rPr>
                <w:rFonts w:ascii="Book Antiqua" w:hAnsi="Book Antiqua" w:cs="Arial"/>
                <w:lang w:val="en-GB" w:eastAsia="zh-CN"/>
              </w:rPr>
              <w:t xml:space="preserve"> </w:t>
            </w:r>
            <w:r>
              <w:rPr>
                <w:rFonts w:ascii="Book Antiqua" w:hAnsi="Book Antiqua" w:cs="Arial"/>
                <w:lang w:val="en-GB"/>
              </w:rPr>
              <w:t>(204.0, 463.75)</w:t>
            </w:r>
          </w:p>
        </w:tc>
        <w:tc>
          <w:tcPr>
            <w:tcW w:w="724"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254</w:t>
            </w:r>
            <w:r>
              <w:rPr>
                <w:rFonts w:ascii="Book Antiqua" w:hAnsi="Book Antiqua" w:cs="Arial"/>
                <w:lang w:val="en-GB" w:eastAsia="zh-CN"/>
              </w:rPr>
              <w:t xml:space="preserve"> </w:t>
            </w:r>
            <w:r>
              <w:rPr>
                <w:rFonts w:ascii="Book Antiqua" w:hAnsi="Book Antiqua" w:cs="Arial"/>
                <w:lang w:val="en-GB"/>
              </w:rPr>
              <w:t>(137, 433)</w:t>
            </w:r>
          </w:p>
        </w:tc>
        <w:tc>
          <w:tcPr>
            <w:tcW w:w="724"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382.0</w:t>
            </w:r>
            <w:r>
              <w:rPr>
                <w:rFonts w:ascii="Book Antiqua" w:hAnsi="Book Antiqua" w:cs="Arial"/>
                <w:lang w:val="en-GB" w:eastAsia="zh-CN"/>
              </w:rPr>
              <w:t xml:space="preserve"> </w:t>
            </w:r>
            <w:r>
              <w:rPr>
                <w:rFonts w:ascii="Book Antiqua" w:hAnsi="Book Antiqua" w:cs="Arial"/>
                <w:lang w:val="en-GB"/>
              </w:rPr>
              <w:t>(102.5, 613.5)</w:t>
            </w:r>
          </w:p>
        </w:tc>
        <w:tc>
          <w:tcPr>
            <w:tcW w:w="720" w:type="pct"/>
            <w:tcBorders>
              <w:bottom w:val="single" w:color="auto" w:sz="4" w:space="0"/>
            </w:tcBorders>
          </w:tcPr>
          <w:p>
            <w:pPr>
              <w:spacing w:line="360" w:lineRule="auto"/>
              <w:jc w:val="both"/>
              <w:rPr>
                <w:rFonts w:ascii="Book Antiqua" w:hAnsi="Book Antiqua" w:cs="Arial"/>
                <w:lang w:val="en-GB"/>
              </w:rPr>
            </w:pPr>
            <w:r>
              <w:rPr>
                <w:rFonts w:ascii="Book Antiqua" w:hAnsi="Book Antiqua" w:cs="Arial"/>
                <w:lang w:val="en-GB"/>
              </w:rPr>
              <w:t>0.8497</w:t>
            </w:r>
            <w:r>
              <w:rPr>
                <w:rFonts w:ascii="Book Antiqua" w:hAnsi="Book Antiqua" w:cs="Arial"/>
                <w:vertAlign w:val="superscript"/>
                <w:lang w:val="en-GB"/>
              </w:rPr>
              <w:t>1</w:t>
            </w:r>
          </w:p>
        </w:tc>
      </w:tr>
    </w:tbl>
    <w:p>
      <w:pPr>
        <w:spacing w:line="360" w:lineRule="auto"/>
        <w:jc w:val="both"/>
        <w:rPr>
          <w:rFonts w:ascii="Book Antiqua" w:hAnsi="Book Antiqua"/>
          <w:lang w:val="en-GB" w:eastAsia="zh-CN"/>
        </w:rPr>
      </w:pPr>
      <w:r>
        <w:rPr>
          <w:rFonts w:ascii="Book Antiqua" w:hAnsi="Book Antiqua"/>
          <w:vertAlign w:val="superscript"/>
          <w:lang w:val="en-GB" w:eastAsia="zh-CN"/>
        </w:rPr>
        <w:t>1</w:t>
      </w:r>
      <w:r>
        <w:rPr>
          <w:rFonts w:ascii="Book Antiqua" w:hAnsi="Book Antiqua"/>
          <w:lang w:val="en-GB"/>
        </w:rPr>
        <w:t>Kruskal–Wallis test</w:t>
      </w:r>
      <w:r>
        <w:rPr>
          <w:rFonts w:ascii="Book Antiqua" w:hAnsi="Book Antiqua"/>
          <w:lang w:val="en-GB" w:eastAsia="zh-CN"/>
        </w:rPr>
        <w:t>.</w:t>
      </w:r>
    </w:p>
    <w:p>
      <w:pPr>
        <w:spacing w:line="360" w:lineRule="auto"/>
        <w:jc w:val="both"/>
        <w:rPr>
          <w:rFonts w:ascii="Book Antiqua" w:hAnsi="Book Antiqua" w:cs="Arial"/>
          <w:lang w:val="en-GB" w:eastAsia="zh-CN"/>
        </w:rPr>
        <w:sectPr>
          <w:pgSz w:w="11906" w:h="16838"/>
          <w:pgMar w:top="1440" w:right="1440" w:bottom="1440" w:left="1440" w:header="708" w:footer="708" w:gutter="0"/>
          <w:cols w:space="708" w:num="1"/>
          <w:docGrid w:linePitch="360" w:charSpace="0"/>
        </w:sectPr>
      </w:pPr>
      <w:r>
        <w:rPr>
          <w:rFonts w:ascii="Book Antiqua" w:hAnsi="Book Antiqua" w:cs="Arial"/>
          <w:lang w:val="en-GB"/>
        </w:rPr>
        <w:t>IQR</w:t>
      </w:r>
      <w:r>
        <w:rPr>
          <w:rFonts w:ascii="Book Antiqua" w:hAnsi="Book Antiqua" w:cs="Arial"/>
          <w:lang w:val="en-GB" w:eastAsia="zh-CN"/>
        </w:rPr>
        <w:t>:</w:t>
      </w:r>
      <w:r>
        <w:rPr>
          <w:rFonts w:ascii="Book Antiqua" w:hAnsi="Book Antiqua"/>
          <w:lang w:val="en-GB"/>
        </w:rPr>
        <w:t xml:space="preserve"> Interquartile range</w:t>
      </w:r>
      <w:r>
        <w:rPr>
          <w:rFonts w:ascii="Book Antiqua" w:hAnsi="Book Antiqua"/>
          <w:lang w:val="en-GB" w:eastAsia="zh-CN"/>
        </w:rPr>
        <w:t xml:space="preserve">; </w:t>
      </w:r>
      <w:r>
        <w:rPr>
          <w:rFonts w:ascii="Book Antiqua" w:hAnsi="Book Antiqua" w:cs="Arial"/>
          <w:lang w:val="en-GB"/>
        </w:rPr>
        <w:t>eGFR</w:t>
      </w:r>
      <w:r>
        <w:rPr>
          <w:rFonts w:ascii="Book Antiqua" w:hAnsi="Book Antiqua" w:cs="Arial"/>
          <w:lang w:val="en-GB" w:eastAsia="zh-CN"/>
        </w:rPr>
        <w:t xml:space="preserve">: Epidermal growth factor receptor; </w:t>
      </w:r>
      <w:r>
        <w:rPr>
          <w:rFonts w:ascii="Book Antiqua" w:hAnsi="Book Antiqua" w:cs="Arial"/>
          <w:lang w:val="en-GB"/>
        </w:rPr>
        <w:t>CRP</w:t>
      </w:r>
      <w:r>
        <w:rPr>
          <w:rFonts w:ascii="Book Antiqua" w:hAnsi="Book Antiqua" w:cs="Arial"/>
          <w:lang w:val="en-GB" w:eastAsia="zh-CN"/>
        </w:rPr>
        <w:t>: C-reactive protein.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s="Arial"/>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7954770"/>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QxMjQ0YTQ0ZmU3OTI5ZWNhNzI4MzQxYjA4YWJlOTIifQ=="/>
  </w:docVars>
  <w:rsids>
    <w:rsidRoot w:val="00A77B3E"/>
    <w:rsid w:val="00056492"/>
    <w:rsid w:val="00110B6B"/>
    <w:rsid w:val="0011450B"/>
    <w:rsid w:val="00122F75"/>
    <w:rsid w:val="001A4FC0"/>
    <w:rsid w:val="001F19E1"/>
    <w:rsid w:val="002D4B1A"/>
    <w:rsid w:val="003547A4"/>
    <w:rsid w:val="003C5392"/>
    <w:rsid w:val="00471F0F"/>
    <w:rsid w:val="0056749E"/>
    <w:rsid w:val="005752C1"/>
    <w:rsid w:val="005F66B4"/>
    <w:rsid w:val="006178C3"/>
    <w:rsid w:val="00670C81"/>
    <w:rsid w:val="006A34C7"/>
    <w:rsid w:val="00720790"/>
    <w:rsid w:val="00780B35"/>
    <w:rsid w:val="007A38E6"/>
    <w:rsid w:val="007C1738"/>
    <w:rsid w:val="008A0AD2"/>
    <w:rsid w:val="008F365F"/>
    <w:rsid w:val="0090556E"/>
    <w:rsid w:val="00981220"/>
    <w:rsid w:val="00A23E74"/>
    <w:rsid w:val="00A47BB0"/>
    <w:rsid w:val="00A77B3E"/>
    <w:rsid w:val="00BC4CB2"/>
    <w:rsid w:val="00C378B4"/>
    <w:rsid w:val="00CA2A55"/>
    <w:rsid w:val="00DA0695"/>
    <w:rsid w:val="00E158DF"/>
    <w:rsid w:val="00E42F79"/>
    <w:rsid w:val="00F15D35"/>
    <w:rsid w:val="00F85216"/>
    <w:rsid w:val="00FC3B1E"/>
    <w:rsid w:val="00FD6138"/>
    <w:rsid w:val="13F82695"/>
    <w:rsid w:val="26153779"/>
    <w:rsid w:val="2EA85277"/>
    <w:rsid w:val="48537C86"/>
    <w:rsid w:val="73810B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0"/>
    <w:rPr>
      <w:sz w:val="20"/>
      <w:szCs w:val="20"/>
    </w:rPr>
  </w:style>
  <w:style w:type="paragraph" w:styleId="3">
    <w:name w:val="Balloon Text"/>
    <w:basedOn w:val="1"/>
    <w:link w:val="12"/>
    <w:qFormat/>
    <w:uiPriority w:val="0"/>
    <w:rPr>
      <w:sz w:val="18"/>
      <w:szCs w:val="18"/>
    </w:rPr>
  </w:style>
  <w:style w:type="paragraph" w:styleId="4">
    <w:name w:val="footer"/>
    <w:basedOn w:val="1"/>
    <w:link w:val="14"/>
    <w:qFormat/>
    <w:uiPriority w:val="99"/>
    <w:pPr>
      <w:tabs>
        <w:tab w:val="center" w:pos="4153"/>
        <w:tab w:val="right" w:pos="8306"/>
      </w:tabs>
      <w:snapToGrid w:val="0"/>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0"/>
    <w:rPr>
      <w:b/>
      <w:bCs/>
    </w:rPr>
  </w:style>
  <w:style w:type="table" w:styleId="8">
    <w:name w:val="Table Grid"/>
    <w:basedOn w:val="7"/>
    <w:qFormat/>
    <w:uiPriority w:val="39"/>
    <w:rPr>
      <w:rFonts w:asciiTheme="minorHAnsi" w:hAnsi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16"/>
      <w:szCs w:val="16"/>
    </w:rPr>
  </w:style>
  <w:style w:type="character" w:customStyle="1" w:styleId="11">
    <w:name w:val="normaltextrun"/>
    <w:basedOn w:val="9"/>
    <w:qFormat/>
    <w:uiPriority w:val="0"/>
  </w:style>
  <w:style w:type="character" w:customStyle="1" w:styleId="12">
    <w:name w:val="批注框文本 字符"/>
    <w:basedOn w:val="9"/>
    <w:link w:val="3"/>
    <w:qFormat/>
    <w:uiPriority w:val="0"/>
    <w:rPr>
      <w:sz w:val="18"/>
      <w:szCs w:val="18"/>
    </w:rPr>
  </w:style>
  <w:style w:type="character" w:customStyle="1" w:styleId="13">
    <w:name w:val="页眉 字符"/>
    <w:basedOn w:val="9"/>
    <w:link w:val="5"/>
    <w:qFormat/>
    <w:uiPriority w:val="0"/>
    <w:rPr>
      <w:sz w:val="18"/>
      <w:szCs w:val="18"/>
    </w:rPr>
  </w:style>
  <w:style w:type="character" w:customStyle="1" w:styleId="14">
    <w:name w:val="页脚 字符"/>
    <w:basedOn w:val="9"/>
    <w:link w:val="4"/>
    <w:qFormat/>
    <w:uiPriority w:val="99"/>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6">
    <w:name w:val="批注文字 字符"/>
    <w:basedOn w:val="9"/>
    <w:link w:val="2"/>
    <w:semiHidden/>
    <w:qFormat/>
    <w:uiPriority w:val="0"/>
  </w:style>
  <w:style w:type="character" w:customStyle="1" w:styleId="17">
    <w:name w:val="批注主题 字符"/>
    <w:basedOn w:val="16"/>
    <w:link w:val="6"/>
    <w:semiHidden/>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3517</Words>
  <Characters>20359</Characters>
  <Lines>165</Lines>
  <Paragraphs>46</Paragraphs>
  <TotalTime>0</TotalTime>
  <ScaleCrop>false</ScaleCrop>
  <LinksUpToDate>false</LinksUpToDate>
  <CharactersWithSpaces>23590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2022-07-01T16:12:00Z</dcterms:created>
  <dc:creator>梅长苏</dc:creator>
  <cp:lastModifiedBy>晓晨</cp:lastModifiedBy>
  <dcterms:modified xsi:type="dcterms:W3CDTF">2022-08-26T03:12:29Z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076CB2B8FD384B9598E72B382A9F62EF</vt:lpwstr>
  </property>
</Properties>
</file>