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00A751" w14:textId="77777777" w:rsidR="00042DF8" w:rsidRPr="008662EE" w:rsidRDefault="009D396D" w:rsidP="0052508F">
      <w:pPr>
        <w:spacing w:line="360" w:lineRule="auto"/>
        <w:jc w:val="both"/>
        <w:rPr>
          <w:rFonts w:ascii="Book Antiqua" w:hAnsi="Book Antiqua"/>
          <w:lang w:eastAsia="zh-CN"/>
        </w:rPr>
      </w:pPr>
      <w:r w:rsidRPr="008662EE">
        <w:rPr>
          <w:rFonts w:ascii="Book Antiqua" w:eastAsia="Book Antiqua" w:hAnsi="Book Antiqua" w:cs="Book Antiqua"/>
          <w:b/>
          <w:color w:val="000000"/>
        </w:rPr>
        <w:t xml:space="preserve">Name of Journal: </w:t>
      </w:r>
      <w:r w:rsidRPr="008662EE">
        <w:rPr>
          <w:rFonts w:ascii="Book Antiqua" w:eastAsia="Book Antiqua" w:hAnsi="Book Antiqua" w:cs="Book Antiqua"/>
          <w:i/>
          <w:color w:val="000000"/>
        </w:rPr>
        <w:t>World Journal of Clinical Cases</w:t>
      </w:r>
    </w:p>
    <w:p w14:paraId="211FC09E" w14:textId="77777777" w:rsidR="00042DF8" w:rsidRPr="008662EE" w:rsidRDefault="009D396D" w:rsidP="0052508F">
      <w:pPr>
        <w:spacing w:line="360" w:lineRule="auto"/>
        <w:jc w:val="both"/>
        <w:rPr>
          <w:rFonts w:ascii="Book Antiqua" w:hAnsi="Book Antiqua"/>
        </w:rPr>
      </w:pPr>
      <w:r w:rsidRPr="008662EE">
        <w:rPr>
          <w:rFonts w:ascii="Book Antiqua" w:eastAsia="Book Antiqua" w:hAnsi="Book Antiqua" w:cs="Book Antiqua"/>
          <w:b/>
          <w:color w:val="000000"/>
        </w:rPr>
        <w:t xml:space="preserve">Manuscript NO: </w:t>
      </w:r>
      <w:r w:rsidRPr="008662EE">
        <w:rPr>
          <w:rFonts w:ascii="Book Antiqua" w:eastAsia="Book Antiqua" w:hAnsi="Book Antiqua" w:cs="Book Antiqua"/>
          <w:color w:val="000000"/>
        </w:rPr>
        <w:t>74066</w:t>
      </w:r>
    </w:p>
    <w:p w14:paraId="5A2D4058" w14:textId="77777777" w:rsidR="00042DF8" w:rsidRPr="008662EE" w:rsidRDefault="009D396D" w:rsidP="0052508F">
      <w:pPr>
        <w:spacing w:line="360" w:lineRule="auto"/>
        <w:jc w:val="both"/>
        <w:rPr>
          <w:rFonts w:ascii="Book Antiqua" w:hAnsi="Book Antiqua"/>
        </w:rPr>
      </w:pPr>
      <w:r w:rsidRPr="008662EE">
        <w:rPr>
          <w:rFonts w:ascii="Book Antiqua" w:eastAsia="Book Antiqua" w:hAnsi="Book Antiqua" w:cs="Book Antiqua"/>
          <w:b/>
          <w:color w:val="000000"/>
        </w:rPr>
        <w:t xml:space="preserve">Manuscript Type: </w:t>
      </w:r>
      <w:r w:rsidRPr="008662EE">
        <w:rPr>
          <w:rFonts w:ascii="Book Antiqua" w:eastAsia="Book Antiqua" w:hAnsi="Book Antiqua" w:cs="Book Antiqua"/>
          <w:color w:val="000000"/>
        </w:rPr>
        <w:t>CASE REPORT</w:t>
      </w:r>
    </w:p>
    <w:p w14:paraId="150A4CBC" w14:textId="77777777" w:rsidR="00042DF8" w:rsidRPr="008662EE" w:rsidRDefault="00042DF8" w:rsidP="0052508F">
      <w:pPr>
        <w:spacing w:line="360" w:lineRule="auto"/>
        <w:jc w:val="both"/>
        <w:rPr>
          <w:rFonts w:ascii="Book Antiqua" w:hAnsi="Book Antiqua"/>
        </w:rPr>
      </w:pPr>
    </w:p>
    <w:p w14:paraId="472E76D4" w14:textId="1ACD828B" w:rsidR="00042DF8" w:rsidRPr="008662EE" w:rsidRDefault="009D396D" w:rsidP="0052508F">
      <w:pPr>
        <w:spacing w:line="360" w:lineRule="auto"/>
        <w:jc w:val="both"/>
        <w:rPr>
          <w:rFonts w:ascii="Book Antiqua" w:eastAsia="宋体" w:hAnsi="Book Antiqua"/>
          <w:lang w:eastAsia="zh-CN"/>
        </w:rPr>
      </w:pPr>
      <w:bookmarkStart w:id="0" w:name="OLE_LINK7"/>
      <w:bookmarkStart w:id="1" w:name="OLE_LINK8"/>
      <w:bookmarkStart w:id="2" w:name="OLE_LINK3784"/>
      <w:bookmarkStart w:id="3" w:name="OLE_LINK16"/>
      <w:bookmarkStart w:id="4" w:name="OLE_LINK36"/>
      <w:r w:rsidRPr="008662EE">
        <w:rPr>
          <w:rFonts w:ascii="Book Antiqua" w:eastAsia="Book Antiqua" w:hAnsi="Book Antiqua" w:cs="Book Antiqua"/>
          <w:b/>
          <w:bCs/>
          <w:color w:val="000000"/>
        </w:rPr>
        <w:t xml:space="preserve">Management of </w:t>
      </w:r>
      <w:r w:rsidRPr="008662EE">
        <w:rPr>
          <w:rFonts w:ascii="Book Antiqua" w:eastAsia="Book Antiqua" w:hAnsi="Book Antiqua" w:cs="Book Antiqua"/>
          <w:b/>
          <w:bCs/>
          <w:color w:val="000000"/>
          <w:lang w:eastAsia="zh-CN"/>
        </w:rPr>
        <w:t>t</w:t>
      </w:r>
      <w:r w:rsidRPr="008662EE">
        <w:rPr>
          <w:rFonts w:ascii="Book Antiqua" w:eastAsia="Book Antiqua" w:hAnsi="Book Antiqua" w:cs="Book Antiqua"/>
          <w:b/>
          <w:bCs/>
          <w:color w:val="000000"/>
        </w:rPr>
        <w:t xml:space="preserve">ype </w:t>
      </w:r>
      <w:r w:rsidR="00A554C5" w:rsidRPr="008662EE">
        <w:rPr>
          <w:rFonts w:ascii="Book Antiqua" w:eastAsia="Book Antiqua" w:hAnsi="Book Antiqua" w:cs="Book Antiqua"/>
          <w:b/>
          <w:bCs/>
          <w:color w:val="000000"/>
        </w:rPr>
        <w:t>III</w:t>
      </w:r>
      <w:r w:rsidR="000E57FB" w:rsidRPr="008662EE">
        <w:rPr>
          <w:rFonts w:ascii="Book Antiqua" w:eastAsia="Book Antiqua" w:hAnsi="Book Antiqua" w:cs="Book Antiqua"/>
          <w:b/>
          <w:bCs/>
          <w:color w:val="000000"/>
        </w:rPr>
        <w:t>b</w:t>
      </w:r>
      <w:r w:rsidRPr="008662EE">
        <w:rPr>
          <w:rFonts w:ascii="Book Antiqua" w:eastAsia="Book Antiqua" w:hAnsi="Book Antiqua" w:cs="Book Antiqua"/>
          <w:b/>
          <w:bCs/>
          <w:color w:val="000000"/>
        </w:rPr>
        <w:t xml:space="preserve"> dens invaginatus using a combination of root canal treatment, intentional replantation</w:t>
      </w:r>
      <w:r w:rsidR="00111F3D" w:rsidRPr="008662EE">
        <w:rPr>
          <w:rFonts w:ascii="Book Antiqua" w:eastAsia="Book Antiqua" w:hAnsi="Book Antiqua" w:cs="Book Antiqua"/>
          <w:b/>
          <w:bCs/>
          <w:color w:val="000000"/>
        </w:rPr>
        <w:t>,</w:t>
      </w:r>
      <w:r w:rsidRPr="008662EE">
        <w:rPr>
          <w:rFonts w:ascii="Book Antiqua" w:eastAsia="Book Antiqua" w:hAnsi="Book Antiqua" w:cs="Book Antiqua"/>
          <w:b/>
          <w:bCs/>
          <w:color w:val="000000"/>
        </w:rPr>
        <w:t xml:space="preserve"> and surgical therapy</w:t>
      </w:r>
      <w:r w:rsidRPr="008662EE">
        <w:rPr>
          <w:rFonts w:ascii="Book Antiqua" w:hAnsi="Book Antiqua" w:cstheme="minorHAnsi"/>
          <w:b/>
        </w:rPr>
        <w:t xml:space="preserve">: </w:t>
      </w:r>
      <w:r w:rsidRPr="008662EE">
        <w:rPr>
          <w:rFonts w:ascii="Book Antiqua" w:hAnsi="Book Antiqua"/>
          <w:b/>
          <w:lang w:val="en-GB"/>
        </w:rPr>
        <w:t>A case report</w:t>
      </w:r>
    </w:p>
    <w:bookmarkEnd w:id="0"/>
    <w:bookmarkEnd w:id="1"/>
    <w:bookmarkEnd w:id="2"/>
    <w:bookmarkEnd w:id="3"/>
    <w:bookmarkEnd w:id="4"/>
    <w:p w14:paraId="5C917523" w14:textId="77777777" w:rsidR="00042DF8" w:rsidRPr="008662EE" w:rsidRDefault="00042DF8" w:rsidP="0052508F">
      <w:pPr>
        <w:spacing w:line="360" w:lineRule="auto"/>
        <w:jc w:val="both"/>
        <w:rPr>
          <w:rFonts w:ascii="Book Antiqua" w:hAnsi="Book Antiqua"/>
        </w:rPr>
      </w:pPr>
    </w:p>
    <w:p w14:paraId="53479C8D" w14:textId="77777777" w:rsidR="00042DF8" w:rsidRPr="008662EE" w:rsidRDefault="009D396D" w:rsidP="0052508F">
      <w:pPr>
        <w:spacing w:line="360" w:lineRule="auto"/>
        <w:jc w:val="both"/>
        <w:rPr>
          <w:rFonts w:ascii="Book Antiqua" w:hAnsi="Book Antiqua"/>
        </w:rPr>
      </w:pPr>
      <w:r w:rsidRPr="008662EE">
        <w:rPr>
          <w:rFonts w:ascii="Book Antiqua" w:eastAsia="Book Antiqua" w:hAnsi="Book Antiqua" w:cs="Book Antiqua"/>
          <w:color w:val="000000"/>
        </w:rPr>
        <w:t xml:space="preserve">Zhang J </w:t>
      </w:r>
      <w:r w:rsidRPr="008662EE">
        <w:rPr>
          <w:rFonts w:ascii="Book Antiqua" w:hAnsi="Book Antiqua" w:cstheme="minorHAnsi"/>
          <w:i/>
          <w:lang w:eastAsia="zh-CN"/>
        </w:rPr>
        <w:t>et al.</w:t>
      </w:r>
      <w:r w:rsidRPr="008662EE">
        <w:rPr>
          <w:rFonts w:ascii="Book Antiqua" w:hAnsi="Book Antiqua" w:cstheme="minorHAnsi"/>
        </w:rPr>
        <w:t xml:space="preserve"> </w:t>
      </w:r>
      <w:bookmarkStart w:id="5" w:name="OLE_LINK3785"/>
      <w:bookmarkStart w:id="6" w:name="OLE_LINK3786"/>
      <w:bookmarkStart w:id="7" w:name="OLE_LINK17"/>
      <w:bookmarkStart w:id="8" w:name="OLE_LINK37"/>
      <w:r w:rsidRPr="008662EE">
        <w:rPr>
          <w:rFonts w:ascii="Book Antiqua" w:eastAsia="Book Antiqua" w:hAnsi="Book Antiqua" w:cs="Book Antiqua"/>
          <w:color w:val="000000"/>
        </w:rPr>
        <w:t>Combined management of dens invaginatus</w:t>
      </w:r>
      <w:bookmarkEnd w:id="5"/>
      <w:bookmarkEnd w:id="6"/>
      <w:bookmarkEnd w:id="7"/>
      <w:bookmarkEnd w:id="8"/>
    </w:p>
    <w:p w14:paraId="7D4DA915" w14:textId="77777777" w:rsidR="00042DF8" w:rsidRPr="008662EE" w:rsidRDefault="00042DF8" w:rsidP="0052508F">
      <w:pPr>
        <w:spacing w:line="360" w:lineRule="auto"/>
        <w:jc w:val="both"/>
        <w:rPr>
          <w:rFonts w:ascii="Book Antiqua" w:hAnsi="Book Antiqua"/>
        </w:rPr>
      </w:pPr>
    </w:p>
    <w:p w14:paraId="275C7EFF" w14:textId="77777777" w:rsidR="00042DF8" w:rsidRPr="008662EE" w:rsidRDefault="009D396D" w:rsidP="0052508F">
      <w:pPr>
        <w:spacing w:line="360" w:lineRule="auto"/>
        <w:jc w:val="both"/>
        <w:rPr>
          <w:rFonts w:ascii="Book Antiqua" w:hAnsi="Book Antiqua"/>
        </w:rPr>
      </w:pPr>
      <w:r w:rsidRPr="008662EE">
        <w:rPr>
          <w:rFonts w:ascii="Book Antiqua" w:eastAsia="Book Antiqua" w:hAnsi="Book Antiqua" w:cs="Book Antiqua"/>
          <w:color w:val="000000"/>
        </w:rPr>
        <w:t>Jing Zhang, Na Li, Wu-Li Li, Xian-Yu Zheng, Song Li</w:t>
      </w:r>
    </w:p>
    <w:p w14:paraId="2280B390" w14:textId="77777777" w:rsidR="00042DF8" w:rsidRPr="008662EE" w:rsidRDefault="00042DF8" w:rsidP="0052508F">
      <w:pPr>
        <w:spacing w:line="360" w:lineRule="auto"/>
        <w:jc w:val="both"/>
        <w:rPr>
          <w:rFonts w:ascii="Book Antiqua" w:hAnsi="Book Antiqua"/>
        </w:rPr>
      </w:pPr>
    </w:p>
    <w:p w14:paraId="3E755442" w14:textId="2F5CC82B" w:rsidR="00042DF8" w:rsidRPr="008662EE" w:rsidRDefault="009D396D" w:rsidP="0052508F">
      <w:pPr>
        <w:spacing w:line="360" w:lineRule="auto"/>
        <w:jc w:val="both"/>
        <w:rPr>
          <w:rFonts w:ascii="Book Antiqua" w:hAnsi="Book Antiqua"/>
        </w:rPr>
      </w:pPr>
      <w:r w:rsidRPr="008662EE">
        <w:rPr>
          <w:rFonts w:ascii="Book Antiqua" w:eastAsia="Book Antiqua" w:hAnsi="Book Antiqua" w:cs="Book Antiqua"/>
          <w:b/>
          <w:bCs/>
          <w:color w:val="000000"/>
        </w:rPr>
        <w:t xml:space="preserve">Jing Zhang, Na Li, Wu-Li Li, Xian-Yu Zheng, Song Li, </w:t>
      </w:r>
      <w:r w:rsidRPr="008662EE">
        <w:rPr>
          <w:rFonts w:ascii="Book Antiqua" w:eastAsia="Book Antiqua" w:hAnsi="Book Antiqua" w:cs="Book Antiqua"/>
          <w:color w:val="000000"/>
        </w:rPr>
        <w:t xml:space="preserve">Stomatological Hospital and College, </w:t>
      </w:r>
      <w:bookmarkStart w:id="9" w:name="OLE_LINK2"/>
      <w:bookmarkStart w:id="10" w:name="OLE_LINK1"/>
      <w:bookmarkStart w:id="11" w:name="OLE_LINK10"/>
      <w:bookmarkStart w:id="12" w:name="OLE_LINK11"/>
      <w:r w:rsidR="000F243A" w:rsidRPr="008662EE">
        <w:rPr>
          <w:rFonts w:ascii="Book Antiqua" w:eastAsia="Book Antiqua" w:hAnsi="Book Antiqua" w:cs="Book Antiqua"/>
          <w:color w:val="000000"/>
        </w:rPr>
        <w:t>K</w:t>
      </w:r>
      <w:r w:rsidR="000F243A" w:rsidRPr="008662EE">
        <w:rPr>
          <w:rFonts w:ascii="Book Antiqua" w:eastAsia="Book Antiqua" w:hAnsi="Book Antiqua" w:cs="Book Antiqua" w:hint="eastAsia"/>
          <w:color w:val="000000"/>
          <w:lang w:eastAsia="zh-CN"/>
        </w:rPr>
        <w:t>ey</w:t>
      </w:r>
      <w:r w:rsidR="000F243A" w:rsidRPr="008662EE">
        <w:rPr>
          <w:rFonts w:ascii="Book Antiqua" w:eastAsia="Book Antiqua" w:hAnsi="Book Antiqua" w:cs="Book Antiqua"/>
          <w:color w:val="000000"/>
          <w:lang w:eastAsia="zh-CN"/>
        </w:rPr>
        <w:t xml:space="preserve"> </w:t>
      </w:r>
      <w:bookmarkStart w:id="13" w:name="OLE_LINK3589"/>
      <w:bookmarkStart w:id="14" w:name="OLE_LINK3590"/>
      <w:r w:rsidR="00020C70" w:rsidRPr="008662EE">
        <w:rPr>
          <w:rFonts w:ascii="Book Antiqua" w:eastAsia="Book Antiqua" w:hAnsi="Book Antiqua" w:cs="Book Antiqua"/>
          <w:color w:val="000000"/>
          <w:lang w:eastAsia="zh-CN"/>
        </w:rPr>
        <w:t>Laboratory</w:t>
      </w:r>
      <w:bookmarkEnd w:id="13"/>
      <w:bookmarkEnd w:id="14"/>
      <w:r w:rsidR="000F243A" w:rsidRPr="008662EE">
        <w:rPr>
          <w:rFonts w:ascii="Book Antiqua" w:eastAsia="Book Antiqua" w:hAnsi="Book Antiqua" w:cs="Book Antiqua"/>
          <w:color w:val="000000"/>
          <w:lang w:eastAsia="zh-CN"/>
        </w:rPr>
        <w:t xml:space="preserve"> of Oral Diseases Research of Anhui Province,</w:t>
      </w:r>
      <w:r w:rsidR="000F243A" w:rsidRPr="008662EE">
        <w:rPr>
          <w:rFonts w:ascii="宋体" w:eastAsia="宋体" w:hAnsi="宋体" w:cs="宋体"/>
          <w:color w:val="000000"/>
          <w:lang w:eastAsia="zh-CN"/>
        </w:rPr>
        <w:t xml:space="preserve"> </w:t>
      </w:r>
      <w:r w:rsidRPr="008662EE">
        <w:rPr>
          <w:rFonts w:ascii="Book Antiqua" w:eastAsia="Book Antiqua" w:hAnsi="Book Antiqua" w:cs="Book Antiqua"/>
          <w:color w:val="000000"/>
        </w:rPr>
        <w:t>Anhui</w:t>
      </w:r>
      <w:bookmarkEnd w:id="9"/>
      <w:bookmarkEnd w:id="10"/>
      <w:r w:rsidRPr="008662EE">
        <w:rPr>
          <w:rFonts w:ascii="Book Antiqua" w:eastAsia="Book Antiqua" w:hAnsi="Book Antiqua" w:cs="Book Antiqua"/>
          <w:color w:val="000000"/>
        </w:rPr>
        <w:t xml:space="preserve"> Medical University</w:t>
      </w:r>
      <w:bookmarkEnd w:id="11"/>
      <w:bookmarkEnd w:id="12"/>
      <w:r w:rsidRPr="008662EE">
        <w:rPr>
          <w:rFonts w:ascii="Book Antiqua" w:eastAsia="Book Antiqua" w:hAnsi="Book Antiqua" w:cs="Book Antiqua"/>
          <w:color w:val="000000"/>
        </w:rPr>
        <w:t>, Hefei 230032, Anhui Province, China</w:t>
      </w:r>
    </w:p>
    <w:p w14:paraId="362E439D" w14:textId="77777777" w:rsidR="00042DF8" w:rsidRPr="008662EE" w:rsidRDefault="00042DF8" w:rsidP="0052508F">
      <w:pPr>
        <w:spacing w:line="360" w:lineRule="auto"/>
        <w:jc w:val="both"/>
        <w:rPr>
          <w:rFonts w:ascii="Book Antiqua" w:hAnsi="Book Antiqua"/>
        </w:rPr>
      </w:pPr>
    </w:p>
    <w:p w14:paraId="27E4BD7F" w14:textId="29E1191B" w:rsidR="00042DF8" w:rsidRPr="008662EE" w:rsidRDefault="009D396D" w:rsidP="0052508F">
      <w:pPr>
        <w:spacing w:line="360" w:lineRule="auto"/>
        <w:jc w:val="both"/>
        <w:rPr>
          <w:rFonts w:ascii="Book Antiqua" w:hAnsi="Book Antiqua"/>
        </w:rPr>
      </w:pPr>
      <w:r w:rsidRPr="008662EE">
        <w:rPr>
          <w:rFonts w:ascii="Book Antiqua" w:eastAsia="Book Antiqua" w:hAnsi="Book Antiqua" w:cs="Book Antiqua"/>
          <w:b/>
          <w:bCs/>
          <w:color w:val="000000"/>
        </w:rPr>
        <w:t xml:space="preserve">Author contributions: </w:t>
      </w:r>
      <w:bookmarkStart w:id="15" w:name="OLE_LINK18"/>
      <w:bookmarkStart w:id="16" w:name="OLE_LINK19"/>
      <w:r w:rsidRPr="008662EE">
        <w:rPr>
          <w:rFonts w:ascii="Book Antiqua" w:eastAsia="Book Antiqua" w:hAnsi="Book Antiqua" w:cs="Book Antiqua"/>
          <w:color w:val="000000"/>
        </w:rPr>
        <w:t>Zhang J, Li N</w:t>
      </w:r>
      <w:r w:rsidR="00111F3D" w:rsidRPr="008662EE">
        <w:rPr>
          <w:rFonts w:ascii="Book Antiqua" w:eastAsia="Book Antiqua" w:hAnsi="Book Antiqua" w:cs="Book Antiqua"/>
          <w:color w:val="000000"/>
        </w:rPr>
        <w:t>,</w:t>
      </w:r>
      <w:r w:rsidRPr="008662EE">
        <w:rPr>
          <w:rFonts w:ascii="Book Antiqua" w:eastAsia="Book Antiqua" w:hAnsi="Book Antiqua" w:cs="Book Antiqua"/>
          <w:color w:val="000000"/>
        </w:rPr>
        <w:t xml:space="preserve"> and Li WL analyzed and interpreted the imaging findings; Zhang J and Zheng XY reviewed the literature and drafted the manuscript; Li S was the patient’s dentist and was responsible for the revision of the manuscript; all authors issued final approval for the version to be submitted.</w:t>
      </w:r>
      <w:bookmarkEnd w:id="15"/>
      <w:bookmarkEnd w:id="16"/>
    </w:p>
    <w:p w14:paraId="0D46745A" w14:textId="77777777" w:rsidR="00042DF8" w:rsidRPr="008662EE" w:rsidRDefault="00042DF8" w:rsidP="0052508F">
      <w:pPr>
        <w:spacing w:line="360" w:lineRule="auto"/>
        <w:jc w:val="both"/>
        <w:rPr>
          <w:rFonts w:ascii="Book Antiqua" w:hAnsi="Book Antiqua"/>
        </w:rPr>
      </w:pPr>
    </w:p>
    <w:p w14:paraId="62EA518C" w14:textId="77777777" w:rsidR="00042DF8" w:rsidRPr="008662EE" w:rsidRDefault="009D396D" w:rsidP="0052508F">
      <w:pPr>
        <w:spacing w:line="360" w:lineRule="auto"/>
        <w:jc w:val="both"/>
        <w:rPr>
          <w:rFonts w:ascii="Book Antiqua" w:hAnsi="Book Antiqua"/>
        </w:rPr>
      </w:pPr>
      <w:r w:rsidRPr="008662EE">
        <w:rPr>
          <w:rFonts w:ascii="Book Antiqua" w:eastAsia="Book Antiqua" w:hAnsi="Book Antiqua" w:cs="Book Antiqua"/>
          <w:b/>
          <w:bCs/>
          <w:color w:val="000000"/>
        </w:rPr>
        <w:t xml:space="preserve">Supported by </w:t>
      </w:r>
      <w:bookmarkStart w:id="17" w:name="OLE_LINK3039"/>
      <w:bookmarkStart w:id="18" w:name="OLE_LINK3040"/>
      <w:bookmarkStart w:id="19" w:name="OLE_LINK20"/>
      <w:bookmarkStart w:id="20" w:name="OLE_LINK21"/>
      <w:r w:rsidRPr="008662EE">
        <w:rPr>
          <w:rFonts w:ascii="Book Antiqua" w:eastAsia="Book Antiqua" w:hAnsi="Book Antiqua" w:cs="Book Antiqua"/>
          <w:color w:val="000000"/>
          <w:shd w:val="clear" w:color="auto" w:fill="FFFFFF"/>
        </w:rPr>
        <w:t>Health and Medical Research Fund of the Food and Health Bureau, Hong Kong, China</w:t>
      </w:r>
      <w:bookmarkEnd w:id="17"/>
      <w:bookmarkEnd w:id="18"/>
      <w:r w:rsidRPr="008662EE">
        <w:rPr>
          <w:rFonts w:ascii="Book Antiqua" w:eastAsia="Book Antiqua" w:hAnsi="Book Antiqua" w:cs="Book Antiqua"/>
          <w:color w:val="000000"/>
          <w:shd w:val="clear" w:color="auto" w:fill="FFFFFF"/>
        </w:rPr>
        <w:t xml:space="preserve">, No. 06171376; Natural Science Foundation of Anhui Province, China, No. 2008085MH255; and </w:t>
      </w:r>
      <w:bookmarkStart w:id="21" w:name="OLE_LINK3041"/>
      <w:bookmarkStart w:id="22" w:name="OLE_LINK3042"/>
      <w:r w:rsidRPr="008662EE">
        <w:rPr>
          <w:rFonts w:ascii="Book Antiqua" w:eastAsia="Book Antiqua" w:hAnsi="Book Antiqua" w:cs="Book Antiqua"/>
          <w:color w:val="000000"/>
          <w:shd w:val="clear" w:color="auto" w:fill="FFFFFF"/>
        </w:rPr>
        <w:t>Scientific Research Funding of Anhui Medical University, China</w:t>
      </w:r>
      <w:bookmarkEnd w:id="21"/>
      <w:bookmarkEnd w:id="22"/>
      <w:r w:rsidRPr="008662EE">
        <w:rPr>
          <w:rFonts w:ascii="Book Antiqua" w:eastAsia="Book Antiqua" w:hAnsi="Book Antiqua" w:cs="Book Antiqua"/>
          <w:color w:val="000000"/>
          <w:shd w:val="clear" w:color="auto" w:fill="FFFFFF"/>
        </w:rPr>
        <w:t>, No.2020xkj148.</w:t>
      </w:r>
    </w:p>
    <w:bookmarkEnd w:id="19"/>
    <w:bookmarkEnd w:id="20"/>
    <w:p w14:paraId="5247522F" w14:textId="77777777" w:rsidR="00042DF8" w:rsidRPr="008662EE" w:rsidRDefault="00042DF8" w:rsidP="0052508F">
      <w:pPr>
        <w:spacing w:line="360" w:lineRule="auto"/>
        <w:jc w:val="both"/>
        <w:rPr>
          <w:rFonts w:ascii="Book Antiqua" w:hAnsi="Book Antiqua"/>
        </w:rPr>
      </w:pPr>
    </w:p>
    <w:p w14:paraId="1528A540" w14:textId="5FB6D962" w:rsidR="00042DF8" w:rsidRPr="008662EE" w:rsidRDefault="009D396D" w:rsidP="0052508F">
      <w:pPr>
        <w:spacing w:line="360" w:lineRule="auto"/>
        <w:jc w:val="both"/>
        <w:rPr>
          <w:rFonts w:ascii="Book Antiqua" w:hAnsi="Book Antiqua"/>
        </w:rPr>
      </w:pPr>
      <w:r w:rsidRPr="008662EE">
        <w:rPr>
          <w:rFonts w:ascii="Book Antiqua" w:eastAsia="Book Antiqua" w:hAnsi="Book Antiqua" w:cs="Book Antiqua"/>
          <w:b/>
          <w:bCs/>
          <w:color w:val="000000"/>
        </w:rPr>
        <w:t>Corresponding author: Song Li, P</w:t>
      </w:r>
      <w:r w:rsidRPr="008662EE">
        <w:rPr>
          <w:rFonts w:ascii="Book Antiqua" w:eastAsia="Book Antiqua" w:hAnsi="Book Antiqua" w:cs="Book Antiqua"/>
          <w:b/>
          <w:bCs/>
          <w:color w:val="000000"/>
          <w:lang w:eastAsia="zh-CN"/>
        </w:rPr>
        <w:t xml:space="preserve">hD, Doctor, </w:t>
      </w:r>
      <w:r w:rsidRPr="008662EE">
        <w:rPr>
          <w:rFonts w:ascii="Book Antiqua" w:eastAsia="Book Antiqua" w:hAnsi="Book Antiqua" w:cs="Book Antiqua"/>
          <w:b/>
          <w:bCs/>
          <w:color w:val="000000"/>
        </w:rPr>
        <w:t xml:space="preserve">Professor, </w:t>
      </w:r>
      <w:r w:rsidRPr="008662EE">
        <w:rPr>
          <w:rFonts w:ascii="Book Antiqua" w:eastAsia="Book Antiqua" w:hAnsi="Book Antiqua" w:cs="Book Antiqua"/>
          <w:color w:val="000000"/>
        </w:rPr>
        <w:t xml:space="preserve">Stomatological Hospital and College, </w:t>
      </w:r>
      <w:r w:rsidR="000A3D09" w:rsidRPr="008662EE">
        <w:rPr>
          <w:rFonts w:ascii="Book Antiqua" w:eastAsia="Book Antiqua" w:hAnsi="Book Antiqua" w:cs="Book Antiqua"/>
          <w:color w:val="000000"/>
        </w:rPr>
        <w:t>K</w:t>
      </w:r>
      <w:r w:rsidR="000A3D09" w:rsidRPr="008662EE">
        <w:rPr>
          <w:rFonts w:ascii="Book Antiqua" w:eastAsia="Book Antiqua" w:hAnsi="Book Antiqua" w:cs="Book Antiqua" w:hint="eastAsia"/>
          <w:color w:val="000000"/>
          <w:lang w:eastAsia="zh-CN"/>
        </w:rPr>
        <w:t>ey</w:t>
      </w:r>
      <w:r w:rsidR="000A3D09" w:rsidRPr="008662EE">
        <w:rPr>
          <w:rFonts w:ascii="Book Antiqua" w:eastAsia="Book Antiqua" w:hAnsi="Book Antiqua" w:cs="Book Antiqua"/>
          <w:color w:val="000000"/>
          <w:lang w:eastAsia="zh-CN"/>
        </w:rPr>
        <w:t xml:space="preserve"> </w:t>
      </w:r>
      <w:r w:rsidR="00020C70" w:rsidRPr="008662EE">
        <w:rPr>
          <w:rFonts w:ascii="Book Antiqua" w:eastAsia="Book Antiqua" w:hAnsi="Book Antiqua" w:cs="Book Antiqua"/>
          <w:color w:val="000000"/>
          <w:lang w:eastAsia="zh-CN"/>
        </w:rPr>
        <w:t>Laboratory</w:t>
      </w:r>
      <w:r w:rsidR="000A3D09" w:rsidRPr="008662EE">
        <w:rPr>
          <w:rFonts w:ascii="Book Antiqua" w:eastAsia="Book Antiqua" w:hAnsi="Book Antiqua" w:cs="Book Antiqua"/>
          <w:color w:val="000000"/>
          <w:lang w:eastAsia="zh-CN"/>
        </w:rPr>
        <w:t xml:space="preserve"> of Oral Diseases Research of Anhui Province,</w:t>
      </w:r>
      <w:r w:rsidR="000A3D09" w:rsidRPr="008662EE">
        <w:rPr>
          <w:rFonts w:ascii="宋体" w:eastAsia="宋体" w:hAnsi="宋体" w:cs="宋体"/>
          <w:color w:val="000000"/>
          <w:lang w:eastAsia="zh-CN"/>
        </w:rPr>
        <w:t xml:space="preserve"> </w:t>
      </w:r>
      <w:r w:rsidRPr="008662EE">
        <w:rPr>
          <w:rFonts w:ascii="Book Antiqua" w:eastAsia="Book Antiqua" w:hAnsi="Book Antiqua" w:cs="Book Antiqua"/>
          <w:color w:val="000000"/>
        </w:rPr>
        <w:t xml:space="preserve">Anhui Medical University, </w:t>
      </w:r>
      <w:bookmarkStart w:id="23" w:name="OLE_LINK12"/>
      <w:bookmarkStart w:id="24" w:name="OLE_LINK13"/>
      <w:r w:rsidRPr="008662EE">
        <w:rPr>
          <w:rFonts w:ascii="Book Antiqua" w:eastAsia="Book Antiqua" w:hAnsi="Book Antiqua" w:cs="Book Antiqua"/>
          <w:color w:val="000000"/>
        </w:rPr>
        <w:t>N</w:t>
      </w:r>
      <w:r w:rsidRPr="008662EE">
        <w:rPr>
          <w:rFonts w:ascii="Book Antiqua" w:eastAsia="Book Antiqua" w:hAnsi="Book Antiqua" w:cs="Book Antiqua"/>
          <w:color w:val="000000"/>
          <w:lang w:eastAsia="zh-CN"/>
        </w:rPr>
        <w:t xml:space="preserve">o. </w:t>
      </w:r>
      <w:r w:rsidRPr="008662EE">
        <w:rPr>
          <w:rFonts w:ascii="Book Antiqua" w:eastAsia="Book Antiqua" w:hAnsi="Book Antiqua" w:cs="Book Antiqua"/>
          <w:color w:val="000000"/>
        </w:rPr>
        <w:t>69 Meishan Road</w:t>
      </w:r>
      <w:bookmarkEnd w:id="23"/>
      <w:bookmarkEnd w:id="24"/>
      <w:r w:rsidRPr="008662EE">
        <w:rPr>
          <w:rFonts w:ascii="Book Antiqua" w:eastAsia="Book Antiqua" w:hAnsi="Book Antiqua" w:cs="Book Antiqua"/>
          <w:color w:val="000000"/>
        </w:rPr>
        <w:t xml:space="preserve">, Hefei 230032, </w:t>
      </w:r>
      <w:bookmarkStart w:id="25" w:name="OLE_LINK14"/>
      <w:bookmarkStart w:id="26" w:name="OLE_LINK15"/>
      <w:r w:rsidRPr="008662EE">
        <w:rPr>
          <w:rFonts w:ascii="Book Antiqua" w:eastAsia="Book Antiqua" w:hAnsi="Book Antiqua" w:cs="Book Antiqua"/>
          <w:color w:val="000000"/>
        </w:rPr>
        <w:t>Anhui Province</w:t>
      </w:r>
      <w:bookmarkEnd w:id="25"/>
      <w:bookmarkEnd w:id="26"/>
      <w:r w:rsidRPr="008662EE">
        <w:rPr>
          <w:rFonts w:ascii="Book Antiqua" w:eastAsia="Book Antiqua" w:hAnsi="Book Antiqua" w:cs="Book Antiqua"/>
          <w:color w:val="000000"/>
        </w:rPr>
        <w:t>, China. 3197053337@qq.com</w:t>
      </w:r>
    </w:p>
    <w:p w14:paraId="5358495D" w14:textId="77777777" w:rsidR="00042DF8" w:rsidRPr="008662EE" w:rsidRDefault="00042DF8" w:rsidP="0052508F">
      <w:pPr>
        <w:spacing w:line="360" w:lineRule="auto"/>
        <w:jc w:val="both"/>
        <w:rPr>
          <w:rFonts w:ascii="Book Antiqua" w:hAnsi="Book Antiqua"/>
        </w:rPr>
      </w:pPr>
    </w:p>
    <w:p w14:paraId="7D0348B4" w14:textId="77777777" w:rsidR="00042DF8" w:rsidRPr="008662EE" w:rsidRDefault="009D396D" w:rsidP="0052508F">
      <w:pPr>
        <w:spacing w:line="360" w:lineRule="auto"/>
        <w:jc w:val="both"/>
        <w:rPr>
          <w:rFonts w:ascii="Book Antiqua" w:hAnsi="Book Antiqua"/>
          <w:lang w:eastAsia="zh-CN"/>
        </w:rPr>
      </w:pPr>
      <w:r w:rsidRPr="008662EE">
        <w:rPr>
          <w:rFonts w:ascii="Book Antiqua" w:eastAsia="Book Antiqua" w:hAnsi="Book Antiqua" w:cs="Book Antiqua"/>
          <w:b/>
          <w:bCs/>
          <w:color w:val="000000"/>
        </w:rPr>
        <w:t xml:space="preserve">Received: </w:t>
      </w:r>
      <w:r w:rsidRPr="008662EE">
        <w:rPr>
          <w:rFonts w:ascii="Book Antiqua" w:eastAsia="Book Antiqua" w:hAnsi="Book Antiqua" w:cs="Book Antiqua"/>
          <w:color w:val="000000"/>
        </w:rPr>
        <w:t>December 17, 2021</w:t>
      </w:r>
    </w:p>
    <w:p w14:paraId="02090C05" w14:textId="77777777" w:rsidR="00042DF8" w:rsidRPr="008662EE" w:rsidRDefault="009D396D" w:rsidP="0052508F">
      <w:pPr>
        <w:spacing w:line="360" w:lineRule="auto"/>
        <w:jc w:val="both"/>
        <w:rPr>
          <w:rFonts w:ascii="Book Antiqua" w:hAnsi="Book Antiqua"/>
        </w:rPr>
      </w:pPr>
      <w:r w:rsidRPr="008662EE">
        <w:rPr>
          <w:rFonts w:ascii="Book Antiqua" w:eastAsia="Book Antiqua" w:hAnsi="Book Antiqua" w:cs="Book Antiqua"/>
          <w:b/>
          <w:bCs/>
          <w:color w:val="000000"/>
        </w:rPr>
        <w:t xml:space="preserve">Revised: </w:t>
      </w:r>
      <w:r w:rsidRPr="008662EE">
        <w:rPr>
          <w:rFonts w:ascii="Book Antiqua" w:eastAsia="Book Antiqua" w:hAnsi="Book Antiqua" w:cs="Book Antiqua"/>
          <w:color w:val="000000"/>
        </w:rPr>
        <w:t>February 8, 2022</w:t>
      </w:r>
    </w:p>
    <w:p w14:paraId="301EBB36" w14:textId="24E5FF24" w:rsidR="00042DF8" w:rsidRPr="008662EE" w:rsidRDefault="009D396D" w:rsidP="0052508F">
      <w:pPr>
        <w:spacing w:line="360" w:lineRule="auto"/>
        <w:jc w:val="both"/>
        <w:rPr>
          <w:rFonts w:ascii="Book Antiqua" w:hAnsi="Book Antiqua"/>
        </w:rPr>
      </w:pPr>
      <w:r w:rsidRPr="008662EE">
        <w:rPr>
          <w:rFonts w:ascii="Book Antiqua" w:eastAsia="Book Antiqua" w:hAnsi="Book Antiqua" w:cs="Book Antiqua"/>
          <w:b/>
          <w:bCs/>
          <w:color w:val="000000"/>
        </w:rPr>
        <w:t xml:space="preserve">Accepted: </w:t>
      </w:r>
      <w:r w:rsidR="00CF1ABE" w:rsidRPr="008662EE">
        <w:rPr>
          <w:rFonts w:ascii="Book Antiqua" w:eastAsia="Book Antiqua" w:hAnsi="Book Antiqua" w:cs="Book Antiqua"/>
          <w:color w:val="000000"/>
        </w:rPr>
        <w:t>April 21, 2022</w:t>
      </w:r>
    </w:p>
    <w:p w14:paraId="2600E495" w14:textId="4E83B482" w:rsidR="00042DF8" w:rsidRPr="008662EE" w:rsidRDefault="009D396D" w:rsidP="0052508F">
      <w:pPr>
        <w:spacing w:line="360" w:lineRule="auto"/>
        <w:jc w:val="both"/>
        <w:rPr>
          <w:rFonts w:ascii="Book Antiqua" w:eastAsia="Book Antiqua" w:hAnsi="Book Antiqua" w:cs="Book Antiqua"/>
          <w:color w:val="000000"/>
        </w:rPr>
      </w:pPr>
      <w:r w:rsidRPr="008662EE">
        <w:rPr>
          <w:rFonts w:ascii="Book Antiqua" w:eastAsia="Book Antiqua" w:hAnsi="Book Antiqua" w:cs="Book Antiqua"/>
          <w:b/>
          <w:bCs/>
          <w:color w:val="000000"/>
        </w:rPr>
        <w:t xml:space="preserve">Published online: </w:t>
      </w:r>
      <w:r w:rsidR="005B490A" w:rsidRPr="008662EE">
        <w:rPr>
          <w:rFonts w:ascii="Book Antiqua" w:eastAsia="Book Antiqua" w:hAnsi="Book Antiqua" w:cs="Book Antiqua"/>
          <w:color w:val="000000"/>
        </w:rPr>
        <w:t>June 26, 2022</w:t>
      </w:r>
    </w:p>
    <w:p w14:paraId="0B4DEA12" w14:textId="77777777" w:rsidR="00042DF8" w:rsidRPr="008662EE" w:rsidRDefault="00042DF8" w:rsidP="0052508F">
      <w:pPr>
        <w:spacing w:line="360" w:lineRule="auto"/>
        <w:jc w:val="both"/>
        <w:rPr>
          <w:rFonts w:ascii="Book Antiqua" w:hAnsi="Book Antiqua"/>
        </w:rPr>
        <w:sectPr w:rsidR="00042DF8" w:rsidRPr="008662EE">
          <w:footerReference w:type="default" r:id="rId7"/>
          <w:pgSz w:w="12240" w:h="15840"/>
          <w:pgMar w:top="1440" w:right="1440" w:bottom="1440" w:left="1440" w:header="720" w:footer="720" w:gutter="0"/>
          <w:cols w:space="720"/>
          <w:docGrid w:linePitch="360"/>
        </w:sectPr>
      </w:pPr>
    </w:p>
    <w:p w14:paraId="47196205" w14:textId="77777777" w:rsidR="00042DF8" w:rsidRPr="008662EE" w:rsidRDefault="009D396D" w:rsidP="0052508F">
      <w:pPr>
        <w:spacing w:line="360" w:lineRule="auto"/>
        <w:jc w:val="both"/>
        <w:rPr>
          <w:rFonts w:ascii="Book Antiqua" w:hAnsi="Book Antiqua"/>
        </w:rPr>
      </w:pPr>
      <w:r w:rsidRPr="008662EE">
        <w:rPr>
          <w:rFonts w:ascii="Book Antiqua" w:eastAsia="Book Antiqua" w:hAnsi="Book Antiqua" w:cs="Book Antiqua"/>
          <w:b/>
          <w:color w:val="000000"/>
        </w:rPr>
        <w:lastRenderedPageBreak/>
        <w:t>Abstract</w:t>
      </w:r>
    </w:p>
    <w:p w14:paraId="33D23D79" w14:textId="77777777" w:rsidR="00042DF8" w:rsidRPr="008662EE" w:rsidRDefault="009D396D" w:rsidP="0052508F">
      <w:pPr>
        <w:spacing w:line="360" w:lineRule="auto"/>
        <w:jc w:val="both"/>
        <w:rPr>
          <w:rFonts w:ascii="Book Antiqua" w:hAnsi="Book Antiqua"/>
        </w:rPr>
      </w:pPr>
      <w:r w:rsidRPr="008662EE">
        <w:rPr>
          <w:rFonts w:ascii="Book Antiqua" w:eastAsia="Book Antiqua" w:hAnsi="Book Antiqua" w:cs="Book Antiqua"/>
          <w:color w:val="000000"/>
        </w:rPr>
        <w:t>BACKGROUND</w:t>
      </w:r>
    </w:p>
    <w:p w14:paraId="238D14C3" w14:textId="77777777" w:rsidR="00042DF8" w:rsidRPr="008662EE" w:rsidRDefault="009D396D" w:rsidP="0052508F">
      <w:pPr>
        <w:spacing w:line="360" w:lineRule="auto"/>
        <w:jc w:val="both"/>
        <w:rPr>
          <w:rFonts w:ascii="Book Antiqua" w:hAnsi="Book Antiqua"/>
        </w:rPr>
      </w:pPr>
      <w:r w:rsidRPr="008662EE">
        <w:rPr>
          <w:rFonts w:ascii="Book Antiqua" w:eastAsia="Book Antiqua" w:hAnsi="Book Antiqua" w:cs="Book Antiqua"/>
          <w:color w:val="000000"/>
        </w:rPr>
        <w:t xml:space="preserve">Type </w:t>
      </w:r>
      <w:bookmarkStart w:id="27" w:name="OLE_LINK3833"/>
      <w:bookmarkStart w:id="28" w:name="OLE_LINK3834"/>
      <w:r w:rsidRPr="008662EE">
        <w:rPr>
          <w:rFonts w:ascii="宋体" w:eastAsia="宋体" w:hAnsi="宋体" w:cs="宋体" w:hint="eastAsia"/>
          <w:color w:val="000000"/>
        </w:rPr>
        <w:t>Ⅲ</w:t>
      </w:r>
      <w:r w:rsidRPr="008662EE">
        <w:rPr>
          <w:rFonts w:ascii="Book Antiqua" w:eastAsia="Book Antiqua" w:hAnsi="Book Antiqua" w:cs="Book Antiqua"/>
          <w:color w:val="000000"/>
        </w:rPr>
        <w:t>b</w:t>
      </w:r>
      <w:bookmarkEnd w:id="27"/>
      <w:bookmarkEnd w:id="28"/>
      <w:r w:rsidRPr="008662EE">
        <w:rPr>
          <w:rFonts w:ascii="Book Antiqua" w:eastAsia="Book Antiqua" w:hAnsi="Book Antiqua" w:cs="Book Antiqua"/>
          <w:color w:val="000000"/>
        </w:rPr>
        <w:t xml:space="preserve"> dens invaginatus (DI) with a lateral canal located at the mid-third of the root is rarely reported. Here, we report a rare case of type </w:t>
      </w:r>
      <w:r w:rsidRPr="008662EE">
        <w:rPr>
          <w:rFonts w:ascii="宋体" w:eastAsia="宋体" w:hAnsi="宋体" w:cs="宋体" w:hint="eastAsia"/>
          <w:color w:val="000000"/>
        </w:rPr>
        <w:t>Ⅲ</w:t>
      </w:r>
      <w:r w:rsidRPr="008662EE">
        <w:rPr>
          <w:rFonts w:ascii="Book Antiqua" w:eastAsia="Book Antiqua" w:hAnsi="Book Antiqua" w:cs="Book Antiqua"/>
          <w:color w:val="000000"/>
        </w:rPr>
        <w:t>b DI in the left upper anterior tooth with a lateral canal that led to persistent periodontitis.</w:t>
      </w:r>
    </w:p>
    <w:p w14:paraId="76625374" w14:textId="77777777" w:rsidR="00042DF8" w:rsidRPr="008662EE" w:rsidRDefault="00042DF8" w:rsidP="0052508F">
      <w:pPr>
        <w:spacing w:line="360" w:lineRule="auto"/>
        <w:jc w:val="both"/>
        <w:rPr>
          <w:rFonts w:ascii="Book Antiqua" w:hAnsi="Book Antiqua"/>
        </w:rPr>
      </w:pPr>
    </w:p>
    <w:p w14:paraId="35288872" w14:textId="77777777" w:rsidR="00042DF8" w:rsidRPr="008662EE" w:rsidRDefault="009D396D" w:rsidP="0052508F">
      <w:pPr>
        <w:spacing w:line="360" w:lineRule="auto"/>
        <w:jc w:val="both"/>
        <w:rPr>
          <w:rFonts w:ascii="Book Antiqua" w:hAnsi="Book Antiqua"/>
        </w:rPr>
      </w:pPr>
      <w:r w:rsidRPr="008662EE">
        <w:rPr>
          <w:rFonts w:ascii="Book Antiqua" w:eastAsia="Book Antiqua" w:hAnsi="Book Antiqua" w:cs="Book Antiqua"/>
          <w:color w:val="000000"/>
        </w:rPr>
        <w:t>CASE SUMMARY</w:t>
      </w:r>
    </w:p>
    <w:p w14:paraId="6F074844" w14:textId="4D562636" w:rsidR="00042DF8" w:rsidRPr="008662EE" w:rsidRDefault="009D396D" w:rsidP="0052508F">
      <w:pPr>
        <w:spacing w:line="360" w:lineRule="auto"/>
        <w:jc w:val="both"/>
        <w:rPr>
          <w:rFonts w:ascii="Book Antiqua" w:hAnsi="Book Antiqua"/>
        </w:rPr>
      </w:pPr>
      <w:r w:rsidRPr="008662EE">
        <w:rPr>
          <w:rFonts w:ascii="Book Antiqua" w:eastAsia="Book Antiqua" w:hAnsi="Book Antiqua" w:cs="Book Antiqua"/>
          <w:color w:val="000000"/>
        </w:rPr>
        <w:t xml:space="preserve">A 15-year-old female patient presented with a chief complaint of pain associated with recurrent labial swelling in the area of the left anterior tooth. A diagnosis of type </w:t>
      </w:r>
      <w:r w:rsidRPr="008662EE">
        <w:rPr>
          <w:rFonts w:ascii="宋体" w:eastAsia="宋体" w:hAnsi="宋体" w:cs="宋体" w:hint="eastAsia"/>
          <w:color w:val="000000"/>
        </w:rPr>
        <w:t>Ⅲ</w:t>
      </w:r>
      <w:r w:rsidRPr="008662EE">
        <w:rPr>
          <w:rFonts w:ascii="Book Antiqua" w:eastAsia="Book Antiqua" w:hAnsi="Book Antiqua" w:cs="Book Antiqua"/>
          <w:color w:val="000000"/>
        </w:rPr>
        <w:t>b</w:t>
      </w:r>
      <w:r w:rsidRPr="008662EE">
        <w:rPr>
          <w:rFonts w:ascii="Book Antiqua" w:eastAsia="Book Antiqua" w:hAnsi="Book Antiqua" w:cs="Book Antiqua"/>
          <w:b/>
          <w:bCs/>
          <w:color w:val="000000"/>
        </w:rPr>
        <w:t xml:space="preserve"> </w:t>
      </w:r>
      <w:r w:rsidRPr="008662EE">
        <w:rPr>
          <w:rFonts w:ascii="Book Antiqua" w:eastAsia="Book Antiqua" w:hAnsi="Book Antiqua" w:cs="Book Antiqua"/>
          <w:color w:val="000000"/>
        </w:rPr>
        <w:t xml:space="preserve">DI and chronic periodontitis was made. Intentional replantation was performed after conventional endodontic treatment failed. After 6 mo, the patient was asymptomatic, but a sinus tract was observed. </w:t>
      </w:r>
      <w:bookmarkStart w:id="29" w:name="OLE_LINK3340"/>
      <w:bookmarkStart w:id="30" w:name="OLE_LINK3341"/>
      <w:r w:rsidRPr="008662EE">
        <w:rPr>
          <w:rFonts w:ascii="Book Antiqua" w:eastAsia="Book Antiqua" w:hAnsi="Book Antiqua" w:cs="Book Antiqua"/>
          <w:color w:val="000000"/>
        </w:rPr>
        <w:t>Cone-beam computed tomograph</w:t>
      </w:r>
      <w:bookmarkEnd w:id="29"/>
      <w:bookmarkEnd w:id="30"/>
      <w:r w:rsidR="009175DD" w:rsidRPr="008662EE">
        <w:rPr>
          <w:rFonts w:ascii="Book Antiqua" w:eastAsia="Book Antiqua" w:hAnsi="Book Antiqua" w:cs="Book Antiqua"/>
          <w:color w:val="000000"/>
        </w:rPr>
        <w:t>y</w:t>
      </w:r>
      <w:r w:rsidRPr="008662EE">
        <w:rPr>
          <w:rFonts w:ascii="Book Antiqua" w:eastAsia="Book Antiqua" w:hAnsi="Book Antiqua" w:cs="Book Antiqua"/>
          <w:color w:val="000000"/>
        </w:rPr>
        <w:t xml:space="preserve"> images showed bone loss in the mesial of the mid-root. Based on methylene blue staining and microscopy images, the lateral foramen located at the middle third of the root was surgically treated. After 3 years of follow-up, the clinical findings and radiographic assessment presented a favorable prognosis of bone healing without root absorption or ankylosis.</w:t>
      </w:r>
    </w:p>
    <w:p w14:paraId="056C4427" w14:textId="77777777" w:rsidR="00042DF8" w:rsidRPr="008662EE" w:rsidRDefault="00042DF8" w:rsidP="0052508F">
      <w:pPr>
        <w:spacing w:line="360" w:lineRule="auto"/>
        <w:jc w:val="both"/>
        <w:rPr>
          <w:rFonts w:ascii="Book Antiqua" w:hAnsi="Book Antiqua"/>
        </w:rPr>
      </w:pPr>
    </w:p>
    <w:p w14:paraId="257F51EE" w14:textId="77777777" w:rsidR="00042DF8" w:rsidRPr="008662EE" w:rsidRDefault="009D396D" w:rsidP="0052508F">
      <w:pPr>
        <w:spacing w:line="360" w:lineRule="auto"/>
        <w:jc w:val="both"/>
        <w:rPr>
          <w:rFonts w:ascii="Book Antiqua" w:hAnsi="Book Antiqua"/>
        </w:rPr>
      </w:pPr>
      <w:r w:rsidRPr="008662EE">
        <w:rPr>
          <w:rFonts w:ascii="Book Antiqua" w:eastAsia="Book Antiqua" w:hAnsi="Book Antiqua" w:cs="Book Antiqua"/>
          <w:color w:val="000000"/>
        </w:rPr>
        <w:t>CONCLUSION</w:t>
      </w:r>
    </w:p>
    <w:p w14:paraId="2076CF0F" w14:textId="69E4F50D" w:rsidR="00042DF8" w:rsidRPr="008662EE" w:rsidRDefault="009D396D" w:rsidP="0052508F">
      <w:pPr>
        <w:spacing w:line="360" w:lineRule="auto"/>
        <w:jc w:val="both"/>
        <w:rPr>
          <w:rFonts w:ascii="Book Antiqua" w:hAnsi="Book Antiqua"/>
        </w:rPr>
      </w:pPr>
      <w:r w:rsidRPr="008662EE">
        <w:rPr>
          <w:rFonts w:ascii="Book Antiqua" w:eastAsia="Book Antiqua" w:hAnsi="Book Antiqua" w:cs="Book Antiqua"/>
          <w:color w:val="000000"/>
        </w:rPr>
        <w:t xml:space="preserve">Type </w:t>
      </w:r>
      <w:r w:rsidRPr="008662EE">
        <w:rPr>
          <w:rFonts w:ascii="宋体" w:eastAsia="宋体" w:hAnsi="宋体" w:cs="宋体" w:hint="eastAsia"/>
          <w:color w:val="000000"/>
        </w:rPr>
        <w:t>Ⅲ</w:t>
      </w:r>
      <w:r w:rsidRPr="008662EE">
        <w:rPr>
          <w:rFonts w:ascii="Book Antiqua" w:eastAsia="Book Antiqua" w:hAnsi="Book Antiqua" w:cs="Book Antiqua"/>
          <w:color w:val="000000"/>
        </w:rPr>
        <w:t>b DI with a lateral canal can be successfully treated by root canal treatment, intentional replantation</w:t>
      </w:r>
      <w:r w:rsidR="00111F3D" w:rsidRPr="008662EE">
        <w:rPr>
          <w:rFonts w:ascii="Book Antiqua" w:eastAsia="Book Antiqua" w:hAnsi="Book Antiqua" w:cs="Book Antiqua"/>
          <w:color w:val="000000"/>
        </w:rPr>
        <w:t>,</w:t>
      </w:r>
      <w:r w:rsidRPr="008662EE">
        <w:rPr>
          <w:rFonts w:ascii="Book Antiqua" w:eastAsia="Book Antiqua" w:hAnsi="Book Antiqua" w:cs="Book Antiqua"/>
          <w:color w:val="000000"/>
        </w:rPr>
        <w:t xml:space="preserve"> and surgical therapy.</w:t>
      </w:r>
    </w:p>
    <w:p w14:paraId="08F243C0" w14:textId="77777777" w:rsidR="00042DF8" w:rsidRPr="008662EE" w:rsidRDefault="00042DF8" w:rsidP="0052508F">
      <w:pPr>
        <w:spacing w:line="360" w:lineRule="auto"/>
        <w:jc w:val="both"/>
        <w:rPr>
          <w:rFonts w:ascii="Book Antiqua" w:hAnsi="Book Antiqua"/>
        </w:rPr>
      </w:pPr>
    </w:p>
    <w:p w14:paraId="511DD34C" w14:textId="77777777" w:rsidR="00042DF8" w:rsidRPr="008662EE" w:rsidRDefault="009D396D" w:rsidP="0052508F">
      <w:pPr>
        <w:spacing w:line="360" w:lineRule="auto"/>
        <w:jc w:val="both"/>
        <w:rPr>
          <w:rFonts w:ascii="Book Antiqua" w:hAnsi="Book Antiqua"/>
        </w:rPr>
      </w:pPr>
      <w:r w:rsidRPr="008662EE">
        <w:rPr>
          <w:rFonts w:ascii="Book Antiqua" w:eastAsia="Book Antiqua" w:hAnsi="Book Antiqua" w:cs="Book Antiqua"/>
          <w:b/>
          <w:bCs/>
          <w:color w:val="000000"/>
        </w:rPr>
        <w:t xml:space="preserve">Key Words: </w:t>
      </w:r>
      <w:bookmarkStart w:id="31" w:name="OLE_LINK22"/>
      <w:bookmarkStart w:id="32" w:name="OLE_LINK23"/>
      <w:bookmarkStart w:id="33" w:name="OLE_LINK38"/>
      <w:r w:rsidRPr="008662EE">
        <w:rPr>
          <w:rFonts w:ascii="Book Antiqua" w:eastAsia="Book Antiqua" w:hAnsi="Book Antiqua" w:cs="Book Antiqua"/>
          <w:color w:val="000000"/>
        </w:rPr>
        <w:t>Dens invaginatus; Intentional replantation; Surgical therapy; Lateral canal; Case report</w:t>
      </w:r>
    </w:p>
    <w:bookmarkEnd w:id="31"/>
    <w:bookmarkEnd w:id="32"/>
    <w:bookmarkEnd w:id="33"/>
    <w:p w14:paraId="003FED72" w14:textId="77777777" w:rsidR="00042DF8" w:rsidRPr="008662EE" w:rsidRDefault="00042DF8" w:rsidP="0052508F">
      <w:pPr>
        <w:spacing w:line="360" w:lineRule="auto"/>
        <w:jc w:val="both"/>
        <w:rPr>
          <w:rFonts w:ascii="Book Antiqua" w:hAnsi="Book Antiqua"/>
        </w:rPr>
      </w:pPr>
    </w:p>
    <w:p w14:paraId="4A3CD1FB" w14:textId="77777777" w:rsidR="00B82640" w:rsidRPr="008662EE" w:rsidRDefault="00B82640" w:rsidP="00B82640">
      <w:pPr>
        <w:spacing w:line="360" w:lineRule="auto"/>
        <w:jc w:val="both"/>
        <w:rPr>
          <w:rFonts w:ascii="Book Antiqua" w:eastAsia="Book Antiqua" w:hAnsi="Book Antiqua" w:cs="Book Antiqua"/>
          <w:color w:val="000000"/>
        </w:rPr>
      </w:pPr>
      <w:bookmarkStart w:id="34" w:name="_Hlk88512344"/>
      <w:bookmarkStart w:id="35" w:name="_Hlk88512883"/>
      <w:bookmarkStart w:id="36" w:name="_Hlk88513225"/>
      <w:bookmarkStart w:id="37" w:name="_Hlk88512545"/>
      <w:bookmarkStart w:id="38" w:name="OLE_LINK39"/>
      <w:bookmarkStart w:id="39" w:name="OLE_LINK40"/>
      <w:r w:rsidRPr="008662EE">
        <w:rPr>
          <w:rFonts w:ascii="Book Antiqua" w:eastAsia="Book Antiqua" w:hAnsi="Book Antiqua" w:cs="Book Antiqua" w:hint="eastAsia"/>
          <w:b/>
          <w:color w:val="000000"/>
        </w:rPr>
        <w:t>©</w:t>
      </w:r>
      <w:r w:rsidRPr="008662EE">
        <w:rPr>
          <w:rFonts w:ascii="Book Antiqua" w:eastAsia="Book Antiqua" w:hAnsi="Book Antiqua" w:cs="Book Antiqua"/>
          <w:b/>
          <w:color w:val="000000"/>
        </w:rPr>
        <w:t>The</w:t>
      </w:r>
      <w:r w:rsidRPr="008662EE">
        <w:rPr>
          <w:rFonts w:ascii="Book Antiqua" w:eastAsia="Book Antiqua" w:hAnsi="Book Antiqua" w:cs="Book Antiqua"/>
          <w:color w:val="000000"/>
        </w:rPr>
        <w:t xml:space="preserve"> </w:t>
      </w:r>
      <w:r w:rsidRPr="008662EE">
        <w:rPr>
          <w:rFonts w:ascii="Book Antiqua" w:eastAsia="Book Antiqua" w:hAnsi="Book Antiqua" w:cs="Book Antiqua"/>
          <w:b/>
          <w:color w:val="000000"/>
        </w:rPr>
        <w:t xml:space="preserve">Author(s) 2022. </w:t>
      </w:r>
      <w:r w:rsidRPr="008662EE">
        <w:rPr>
          <w:rFonts w:ascii="Book Antiqua" w:eastAsia="Book Antiqua" w:hAnsi="Book Antiqua" w:cs="Book Antiqua"/>
          <w:color w:val="000000"/>
        </w:rPr>
        <w:t>Published by Baishideng Publishing Group Inc. All rights reserved.</w:t>
      </w:r>
      <w:bookmarkEnd w:id="34"/>
      <w:r w:rsidRPr="008662EE">
        <w:rPr>
          <w:rFonts w:ascii="Book Antiqua" w:eastAsia="Book Antiqua" w:hAnsi="Book Antiqua" w:cs="Book Antiqua"/>
          <w:color w:val="000000"/>
        </w:rPr>
        <w:t xml:space="preserve"> </w:t>
      </w:r>
    </w:p>
    <w:bookmarkEnd w:id="35"/>
    <w:p w14:paraId="1A5061A1" w14:textId="77777777" w:rsidR="00B82640" w:rsidRPr="008662EE" w:rsidRDefault="00B82640" w:rsidP="00B82640">
      <w:pPr>
        <w:spacing w:line="360" w:lineRule="auto"/>
        <w:jc w:val="both"/>
        <w:rPr>
          <w:lang w:eastAsia="zh-CN"/>
        </w:rPr>
      </w:pPr>
    </w:p>
    <w:p w14:paraId="5151ADCE" w14:textId="01048C21" w:rsidR="005B490A" w:rsidRPr="008662EE" w:rsidRDefault="00B82640" w:rsidP="00B82640">
      <w:pPr>
        <w:spacing w:line="360" w:lineRule="auto"/>
        <w:jc w:val="both"/>
        <w:rPr>
          <w:rFonts w:ascii="Book Antiqua" w:eastAsia="Book Antiqua" w:hAnsi="Book Antiqua" w:cs="Book Antiqua"/>
          <w:color w:val="000000"/>
        </w:rPr>
      </w:pPr>
      <w:bookmarkStart w:id="40" w:name="_Hlk88512899"/>
      <w:bookmarkStart w:id="41" w:name="_Hlk88512352"/>
      <w:bookmarkEnd w:id="36"/>
      <w:r w:rsidRPr="008662EE">
        <w:rPr>
          <w:rFonts w:ascii="Book Antiqua" w:hAnsi="Book Antiqua" w:cs="Book Antiqua" w:hint="eastAsia"/>
          <w:b/>
          <w:color w:val="000000"/>
          <w:lang w:eastAsia="zh-CN"/>
        </w:rPr>
        <w:t>Citation:</w:t>
      </w:r>
      <w:bookmarkEnd w:id="37"/>
      <w:bookmarkEnd w:id="40"/>
      <w:r w:rsidRPr="008662EE">
        <w:rPr>
          <w:rFonts w:ascii="Book Antiqua" w:hAnsi="Book Antiqua" w:cs="Book Antiqua" w:hint="eastAsia"/>
          <w:color w:val="000000"/>
          <w:lang w:eastAsia="zh-CN"/>
        </w:rPr>
        <w:t xml:space="preserve"> </w:t>
      </w:r>
      <w:bookmarkEnd w:id="41"/>
      <w:r w:rsidR="009D396D" w:rsidRPr="008662EE">
        <w:rPr>
          <w:rFonts w:ascii="Book Antiqua" w:eastAsia="Book Antiqua" w:hAnsi="Book Antiqua" w:cs="Book Antiqua"/>
          <w:color w:val="000000"/>
        </w:rPr>
        <w:t xml:space="preserve">Zhang J, Li N, Li WL, Zheng XY, Li S. Management of </w:t>
      </w:r>
      <w:r w:rsidR="009D396D" w:rsidRPr="008662EE">
        <w:rPr>
          <w:rFonts w:ascii="Book Antiqua" w:eastAsia="Book Antiqua" w:hAnsi="Book Antiqua" w:cs="Book Antiqua"/>
          <w:color w:val="000000"/>
          <w:lang w:eastAsia="zh-CN"/>
        </w:rPr>
        <w:t>t</w:t>
      </w:r>
      <w:r w:rsidR="009D396D" w:rsidRPr="008662EE">
        <w:rPr>
          <w:rFonts w:ascii="Book Antiqua" w:eastAsia="Book Antiqua" w:hAnsi="Book Antiqua" w:cs="Book Antiqua"/>
          <w:color w:val="000000"/>
        </w:rPr>
        <w:t xml:space="preserve">ype </w:t>
      </w:r>
      <w:r w:rsidR="009D396D" w:rsidRPr="008662EE">
        <w:rPr>
          <w:rFonts w:ascii="宋体" w:eastAsia="宋体" w:hAnsi="宋体" w:cs="宋体" w:hint="eastAsia"/>
          <w:color w:val="000000"/>
        </w:rPr>
        <w:t>Ⅲ</w:t>
      </w:r>
      <w:r w:rsidR="009D396D" w:rsidRPr="008662EE">
        <w:rPr>
          <w:rFonts w:ascii="Book Antiqua" w:eastAsia="Book Antiqua" w:hAnsi="Book Antiqua" w:cs="Book Antiqua"/>
          <w:color w:val="000000"/>
        </w:rPr>
        <w:t>b dens invaginatus using a combination of root canal treatment, intentional replantation</w:t>
      </w:r>
      <w:r w:rsidR="00111F3D" w:rsidRPr="008662EE">
        <w:rPr>
          <w:rFonts w:ascii="Book Antiqua" w:eastAsia="Book Antiqua" w:hAnsi="Book Antiqua" w:cs="Book Antiqua"/>
          <w:color w:val="000000"/>
        </w:rPr>
        <w:t>,</w:t>
      </w:r>
      <w:r w:rsidR="009D396D" w:rsidRPr="008662EE">
        <w:rPr>
          <w:rFonts w:ascii="Book Antiqua" w:eastAsia="Book Antiqua" w:hAnsi="Book Antiqua" w:cs="Book Antiqua"/>
          <w:color w:val="000000"/>
        </w:rPr>
        <w:t xml:space="preserve"> and surgical therapy</w:t>
      </w:r>
      <w:r w:rsidR="009D396D" w:rsidRPr="008662EE">
        <w:rPr>
          <w:rFonts w:ascii="Book Antiqua" w:hAnsi="Book Antiqua" w:cstheme="minorHAnsi"/>
          <w:bCs/>
        </w:rPr>
        <w:t xml:space="preserve">: </w:t>
      </w:r>
      <w:r w:rsidR="009D396D" w:rsidRPr="008662EE">
        <w:rPr>
          <w:rFonts w:ascii="Book Antiqua" w:hAnsi="Book Antiqua"/>
          <w:bCs/>
          <w:lang w:val="en-GB"/>
        </w:rPr>
        <w:t>A case report</w:t>
      </w:r>
      <w:r w:rsidR="009D396D" w:rsidRPr="008662EE">
        <w:rPr>
          <w:rFonts w:ascii="Book Antiqua" w:eastAsia="Book Antiqua" w:hAnsi="Book Antiqua" w:cs="Book Antiqua"/>
          <w:bCs/>
          <w:color w:val="000000"/>
        </w:rPr>
        <w:t>.</w:t>
      </w:r>
      <w:r w:rsidR="009D396D" w:rsidRPr="008662EE">
        <w:rPr>
          <w:rFonts w:ascii="Book Antiqua" w:eastAsia="Book Antiqua" w:hAnsi="Book Antiqua" w:cs="Book Antiqua"/>
          <w:color w:val="000000"/>
        </w:rPr>
        <w:t xml:space="preserve"> </w:t>
      </w:r>
      <w:r w:rsidR="009D396D" w:rsidRPr="008662EE">
        <w:rPr>
          <w:rFonts w:ascii="Book Antiqua" w:eastAsia="Book Antiqua" w:hAnsi="Book Antiqua" w:cs="Book Antiqua"/>
          <w:i/>
          <w:iCs/>
          <w:color w:val="000000"/>
        </w:rPr>
        <w:t>World J Clin Cases</w:t>
      </w:r>
      <w:r w:rsidR="009D396D" w:rsidRPr="008662EE">
        <w:rPr>
          <w:rFonts w:ascii="Book Antiqua" w:eastAsia="Book Antiqua" w:hAnsi="Book Antiqua" w:cs="Book Antiqua"/>
          <w:color w:val="000000"/>
        </w:rPr>
        <w:t xml:space="preserve"> 2022</w:t>
      </w:r>
      <w:bookmarkStart w:id="42" w:name="_Hlk101121569"/>
      <w:bookmarkEnd w:id="38"/>
      <w:bookmarkEnd w:id="39"/>
      <w:r w:rsidR="005B490A" w:rsidRPr="008662EE">
        <w:rPr>
          <w:rFonts w:ascii="Book Antiqua" w:eastAsia="Book Antiqua" w:hAnsi="Book Antiqua" w:cs="Book Antiqua"/>
          <w:color w:val="000000"/>
        </w:rPr>
        <w:t xml:space="preserve">; 10(18): </w:t>
      </w:r>
      <w:r w:rsidR="008662EE" w:rsidRPr="008662EE">
        <w:rPr>
          <w:rFonts w:ascii="Book Antiqua" w:eastAsia="Book Antiqua" w:hAnsi="Book Antiqua" w:cs="Book Antiqua"/>
          <w:color w:val="000000"/>
        </w:rPr>
        <w:t>6261</w:t>
      </w:r>
      <w:r w:rsidR="005B490A" w:rsidRPr="008662EE">
        <w:rPr>
          <w:rFonts w:ascii="Book Antiqua" w:eastAsia="Book Antiqua" w:hAnsi="Book Antiqua" w:cs="Book Antiqua"/>
          <w:color w:val="000000"/>
        </w:rPr>
        <w:t>-</w:t>
      </w:r>
      <w:r w:rsidR="008662EE" w:rsidRPr="008662EE">
        <w:rPr>
          <w:rFonts w:ascii="Book Antiqua" w:eastAsia="Book Antiqua" w:hAnsi="Book Antiqua" w:cs="Book Antiqua"/>
          <w:color w:val="000000"/>
        </w:rPr>
        <w:t>6268</w:t>
      </w:r>
      <w:r w:rsidR="005B490A" w:rsidRPr="008662EE">
        <w:rPr>
          <w:rFonts w:ascii="Book Antiqua" w:eastAsia="Book Antiqua" w:hAnsi="Book Antiqua" w:cs="Book Antiqua"/>
          <w:color w:val="000000"/>
        </w:rPr>
        <w:t xml:space="preserve"> </w:t>
      </w:r>
    </w:p>
    <w:p w14:paraId="4585A528" w14:textId="02ECB098" w:rsidR="005B490A" w:rsidRPr="008662EE" w:rsidRDefault="005B490A" w:rsidP="005B490A">
      <w:pPr>
        <w:spacing w:line="360" w:lineRule="auto"/>
        <w:jc w:val="both"/>
        <w:rPr>
          <w:rFonts w:ascii="Book Antiqua" w:eastAsia="Book Antiqua" w:hAnsi="Book Antiqua" w:cs="Book Antiqua"/>
          <w:color w:val="000000"/>
        </w:rPr>
      </w:pPr>
      <w:r w:rsidRPr="008662EE">
        <w:rPr>
          <w:rFonts w:ascii="Book Antiqua" w:eastAsia="Book Antiqua" w:hAnsi="Book Antiqua" w:cs="Book Antiqua"/>
          <w:b/>
          <w:bCs/>
          <w:color w:val="000000"/>
        </w:rPr>
        <w:lastRenderedPageBreak/>
        <w:t xml:space="preserve">URL: </w:t>
      </w:r>
      <w:r w:rsidRPr="008662EE">
        <w:rPr>
          <w:rFonts w:ascii="Book Antiqua" w:eastAsia="Book Antiqua" w:hAnsi="Book Antiqua" w:cs="Book Antiqua"/>
          <w:color w:val="000000"/>
        </w:rPr>
        <w:t>https://www.wjgnet.com/2307-8960/full/v10/i18/</w:t>
      </w:r>
      <w:r w:rsidR="008662EE" w:rsidRPr="008662EE">
        <w:rPr>
          <w:rFonts w:ascii="Book Antiqua" w:eastAsia="Book Antiqua" w:hAnsi="Book Antiqua" w:cs="Book Antiqua"/>
          <w:color w:val="000000"/>
        </w:rPr>
        <w:t>6261</w:t>
      </w:r>
      <w:r w:rsidRPr="008662EE">
        <w:rPr>
          <w:rFonts w:ascii="Book Antiqua" w:eastAsia="Book Antiqua" w:hAnsi="Book Antiqua" w:cs="Book Antiqua"/>
          <w:color w:val="000000"/>
        </w:rPr>
        <w:t xml:space="preserve">.htm </w:t>
      </w:r>
    </w:p>
    <w:p w14:paraId="331DC9E5" w14:textId="2C22656D" w:rsidR="005B490A" w:rsidRPr="008662EE" w:rsidRDefault="005B490A" w:rsidP="005B490A">
      <w:pPr>
        <w:spacing w:line="360" w:lineRule="auto"/>
        <w:jc w:val="both"/>
        <w:rPr>
          <w:rFonts w:ascii="Book Antiqua" w:hAnsi="Book Antiqua"/>
        </w:rPr>
      </w:pPr>
      <w:r w:rsidRPr="008662EE">
        <w:rPr>
          <w:rFonts w:ascii="Book Antiqua" w:eastAsia="Book Antiqua" w:hAnsi="Book Antiqua" w:cs="Book Antiqua"/>
          <w:b/>
          <w:bCs/>
          <w:color w:val="000000"/>
        </w:rPr>
        <w:t>DOI:</w:t>
      </w:r>
      <w:r w:rsidRPr="008662EE">
        <w:rPr>
          <w:rFonts w:ascii="Book Antiqua" w:eastAsia="Book Antiqua" w:hAnsi="Book Antiqua" w:cs="Book Antiqua"/>
          <w:color w:val="000000"/>
        </w:rPr>
        <w:t xml:space="preserve"> https://dx.doi.org/10.12998/wjcc.v10.i18.</w:t>
      </w:r>
      <w:r w:rsidR="008662EE" w:rsidRPr="008662EE">
        <w:rPr>
          <w:rFonts w:ascii="Book Antiqua" w:eastAsia="Book Antiqua" w:hAnsi="Book Antiqua" w:cs="Book Antiqua"/>
          <w:color w:val="000000"/>
        </w:rPr>
        <w:t>6261</w:t>
      </w:r>
    </w:p>
    <w:bookmarkEnd w:id="42"/>
    <w:p w14:paraId="1576750D" w14:textId="18D73248" w:rsidR="00042DF8" w:rsidRPr="008662EE" w:rsidRDefault="00042DF8" w:rsidP="0052508F">
      <w:pPr>
        <w:spacing w:line="360" w:lineRule="auto"/>
        <w:jc w:val="both"/>
        <w:rPr>
          <w:rFonts w:ascii="Book Antiqua" w:hAnsi="Book Antiqua"/>
        </w:rPr>
      </w:pPr>
    </w:p>
    <w:p w14:paraId="7C753090" w14:textId="274828B5" w:rsidR="00042DF8" w:rsidRPr="008662EE" w:rsidRDefault="009D396D" w:rsidP="0052508F">
      <w:pPr>
        <w:spacing w:line="360" w:lineRule="auto"/>
        <w:jc w:val="both"/>
        <w:rPr>
          <w:rFonts w:ascii="Book Antiqua" w:hAnsi="Book Antiqua"/>
        </w:rPr>
      </w:pPr>
      <w:r w:rsidRPr="008662EE">
        <w:rPr>
          <w:rFonts w:ascii="Book Antiqua" w:eastAsia="Book Antiqua" w:hAnsi="Book Antiqua" w:cs="Book Antiqua"/>
          <w:b/>
          <w:bCs/>
          <w:color w:val="000000"/>
        </w:rPr>
        <w:t xml:space="preserve">Core Tip: </w:t>
      </w:r>
      <w:bookmarkStart w:id="43" w:name="OLE_LINK24"/>
      <w:bookmarkStart w:id="44" w:name="OLE_LINK25"/>
      <w:bookmarkStart w:id="45" w:name="OLE_LINK41"/>
      <w:r w:rsidRPr="008662EE">
        <w:rPr>
          <w:rFonts w:ascii="Book Antiqua" w:eastAsia="Book Antiqua" w:hAnsi="Book Antiqua" w:cs="Book Antiqua"/>
          <w:color w:val="000000"/>
        </w:rPr>
        <w:t xml:space="preserve">Type </w:t>
      </w:r>
      <w:r w:rsidRPr="008662EE">
        <w:rPr>
          <w:rFonts w:ascii="宋体" w:eastAsia="宋体" w:hAnsi="宋体" w:cs="宋体" w:hint="eastAsia"/>
          <w:color w:val="000000"/>
        </w:rPr>
        <w:t>Ⅲ</w:t>
      </w:r>
      <w:r w:rsidRPr="008662EE">
        <w:rPr>
          <w:rFonts w:ascii="Book Antiqua" w:eastAsia="Book Antiqua" w:hAnsi="Book Antiqua" w:cs="Book Antiqua"/>
          <w:color w:val="000000"/>
        </w:rPr>
        <w:t xml:space="preserve">b dens invaginatus (DI) with a lateral canal located at the mid-third of the root is first reported. Here, we report a rare case of type </w:t>
      </w:r>
      <w:r w:rsidRPr="008662EE">
        <w:rPr>
          <w:rFonts w:ascii="宋体" w:eastAsia="宋体" w:hAnsi="宋体" w:cs="宋体" w:hint="eastAsia"/>
          <w:color w:val="000000"/>
        </w:rPr>
        <w:t>Ⅲ</w:t>
      </w:r>
      <w:r w:rsidRPr="008662EE">
        <w:rPr>
          <w:rFonts w:ascii="Book Antiqua" w:eastAsia="Book Antiqua" w:hAnsi="Book Antiqua" w:cs="Book Antiqua"/>
          <w:color w:val="000000"/>
        </w:rPr>
        <w:t xml:space="preserve">b DI in the left upper anterior tooth with a lateral canal that led to persistent periodontitis and it </w:t>
      </w:r>
      <w:r w:rsidR="00111F3D" w:rsidRPr="008662EE">
        <w:rPr>
          <w:rFonts w:ascii="Book Antiqua" w:eastAsia="Book Antiqua" w:hAnsi="Book Antiqua" w:cs="Book Antiqua"/>
          <w:color w:val="000000"/>
        </w:rPr>
        <w:t xml:space="preserve">was </w:t>
      </w:r>
      <w:r w:rsidRPr="008662EE">
        <w:rPr>
          <w:rFonts w:ascii="Book Antiqua" w:eastAsia="Book Antiqua" w:hAnsi="Book Antiqua" w:cs="Book Antiqua"/>
          <w:color w:val="000000"/>
        </w:rPr>
        <w:t>successfully treated by a combination of root canal treatment, intentional replantation</w:t>
      </w:r>
      <w:r w:rsidR="00111F3D" w:rsidRPr="008662EE">
        <w:rPr>
          <w:rFonts w:ascii="Book Antiqua" w:eastAsia="Book Antiqua" w:hAnsi="Book Antiqua" w:cs="Book Antiqua"/>
          <w:color w:val="000000"/>
        </w:rPr>
        <w:t>,</w:t>
      </w:r>
      <w:r w:rsidRPr="008662EE">
        <w:rPr>
          <w:rFonts w:ascii="Book Antiqua" w:eastAsia="Book Antiqua" w:hAnsi="Book Antiqua" w:cs="Book Antiqua"/>
          <w:color w:val="000000"/>
        </w:rPr>
        <w:t xml:space="preserve"> and surgical therapy.</w:t>
      </w:r>
    </w:p>
    <w:bookmarkEnd w:id="43"/>
    <w:bookmarkEnd w:id="44"/>
    <w:bookmarkEnd w:id="45"/>
    <w:p w14:paraId="36D4F109" w14:textId="77777777" w:rsidR="00042DF8" w:rsidRPr="008662EE" w:rsidRDefault="00042DF8" w:rsidP="0052508F">
      <w:pPr>
        <w:spacing w:line="360" w:lineRule="auto"/>
        <w:jc w:val="both"/>
        <w:rPr>
          <w:rFonts w:ascii="Book Antiqua" w:hAnsi="Book Antiqua"/>
        </w:rPr>
      </w:pPr>
    </w:p>
    <w:p w14:paraId="222FAF54" w14:textId="77777777" w:rsidR="00042DF8" w:rsidRPr="008662EE" w:rsidRDefault="009D396D" w:rsidP="0052508F">
      <w:pPr>
        <w:spacing w:line="360" w:lineRule="auto"/>
        <w:jc w:val="both"/>
        <w:rPr>
          <w:rFonts w:ascii="Book Antiqua" w:hAnsi="Book Antiqua"/>
        </w:rPr>
      </w:pPr>
      <w:r w:rsidRPr="008662EE">
        <w:rPr>
          <w:rFonts w:ascii="Book Antiqua" w:eastAsia="Book Antiqua" w:hAnsi="Book Antiqua" w:cs="Book Antiqua"/>
          <w:b/>
          <w:caps/>
          <w:color w:val="000000"/>
          <w:u w:val="single"/>
        </w:rPr>
        <w:t>INTRODUCTION</w:t>
      </w:r>
    </w:p>
    <w:p w14:paraId="1A65E0D1" w14:textId="29E8BD28" w:rsidR="00042DF8" w:rsidRPr="008662EE" w:rsidRDefault="009D396D" w:rsidP="0052508F">
      <w:pPr>
        <w:spacing w:line="360" w:lineRule="auto"/>
        <w:jc w:val="both"/>
        <w:rPr>
          <w:rFonts w:ascii="Book Antiqua" w:hAnsi="Book Antiqua"/>
        </w:rPr>
      </w:pPr>
      <w:r w:rsidRPr="008662EE">
        <w:rPr>
          <w:rFonts w:ascii="Book Antiqua" w:eastAsia="Book Antiqua" w:hAnsi="Book Antiqua" w:cs="Book Antiqua"/>
          <w:color w:val="000000"/>
        </w:rPr>
        <w:t xml:space="preserve">Dens invaginatus (DI) is a dental developmental anomaly resulting from enamel enfolding into </w:t>
      </w:r>
      <w:r w:rsidR="00111F3D" w:rsidRPr="008662EE">
        <w:rPr>
          <w:rFonts w:ascii="Book Antiqua" w:eastAsia="Book Antiqua" w:hAnsi="Book Antiqua" w:cs="Book Antiqua"/>
          <w:color w:val="000000"/>
        </w:rPr>
        <w:t xml:space="preserve">the </w:t>
      </w:r>
      <w:r w:rsidRPr="008662EE">
        <w:rPr>
          <w:rFonts w:ascii="Book Antiqua" w:eastAsia="Book Antiqua" w:hAnsi="Book Antiqua" w:cs="Book Antiqua"/>
          <w:color w:val="000000"/>
        </w:rPr>
        <w:t>dental papilla prior to calcification. DI occurs more often in permanent maxillary lateral incisors and less frequently in mandibular anterior and deciduous teeth</w:t>
      </w:r>
      <w:r w:rsidRPr="008662EE">
        <w:rPr>
          <w:rFonts w:ascii="Book Antiqua" w:eastAsia="Book Antiqua" w:hAnsi="Book Antiqua" w:cs="Book Antiqua"/>
          <w:color w:val="000000"/>
          <w:vertAlign w:val="superscript"/>
        </w:rPr>
        <w:t>[1]</w:t>
      </w:r>
      <w:r w:rsidRPr="008662EE">
        <w:rPr>
          <w:rFonts w:ascii="Book Antiqua" w:eastAsia="Book Antiqua" w:hAnsi="Book Antiqua" w:cs="Book Antiqua"/>
          <w:color w:val="000000"/>
        </w:rPr>
        <w:t>. Clinically, pits lined with enamel defects and dentin invaginated into the dental/teeth with DI are susceptible to caries due to microorganism accumulation, easily leading to pulp necrosis and periapical inflammation</w:t>
      </w:r>
      <w:r w:rsidRPr="008662EE">
        <w:rPr>
          <w:rFonts w:ascii="Book Antiqua" w:eastAsia="Book Antiqua" w:hAnsi="Book Antiqua" w:cs="Book Antiqua"/>
          <w:color w:val="000000"/>
          <w:vertAlign w:val="superscript"/>
        </w:rPr>
        <w:t>[2]</w:t>
      </w:r>
      <w:r w:rsidRPr="008662EE">
        <w:rPr>
          <w:rFonts w:ascii="Book Antiqua" w:eastAsia="Book Antiqua" w:hAnsi="Book Antiqua" w:cs="Book Antiqua"/>
          <w:color w:val="000000"/>
        </w:rPr>
        <w:t>. However, DI may be easily overlooked due to the absence of clinical signs of malformation.</w:t>
      </w:r>
    </w:p>
    <w:p w14:paraId="516E6759" w14:textId="77777777" w:rsidR="00042DF8" w:rsidRPr="008662EE" w:rsidRDefault="009D396D" w:rsidP="0052508F">
      <w:pPr>
        <w:spacing w:line="360" w:lineRule="auto"/>
        <w:ind w:firstLineChars="100" w:firstLine="240"/>
        <w:jc w:val="both"/>
        <w:rPr>
          <w:rFonts w:ascii="Book Antiqua" w:hAnsi="Book Antiqua"/>
        </w:rPr>
      </w:pPr>
      <w:r w:rsidRPr="008662EE">
        <w:rPr>
          <w:rFonts w:ascii="Book Antiqua" w:eastAsia="Book Antiqua" w:hAnsi="Book Antiqua" w:cs="Book Antiqua"/>
          <w:color w:val="000000"/>
        </w:rPr>
        <w:t xml:space="preserve">The most widely known classification of DI into three types was made by </w:t>
      </w:r>
      <w:bookmarkStart w:id="46" w:name="OLE_LINK3342"/>
      <w:bookmarkStart w:id="47" w:name="OLE_LINK3343"/>
      <w:r w:rsidRPr="008662EE">
        <w:rPr>
          <w:rFonts w:ascii="Book Antiqua" w:eastAsia="Book Antiqua" w:hAnsi="Book Antiqua" w:cs="Book Antiqua"/>
          <w:color w:val="000000"/>
        </w:rPr>
        <w:t>Oehler</w:t>
      </w:r>
      <w:bookmarkEnd w:id="46"/>
      <w:bookmarkEnd w:id="47"/>
      <w:r w:rsidRPr="008662EE">
        <w:rPr>
          <w:rFonts w:ascii="Book Antiqua" w:eastAsia="Book Antiqua" w:hAnsi="Book Antiqua" w:cs="Book Antiqua"/>
          <w:color w:val="000000"/>
          <w:vertAlign w:val="superscript"/>
        </w:rPr>
        <w:t>[3]</w:t>
      </w:r>
      <w:r w:rsidRPr="008662EE">
        <w:rPr>
          <w:rFonts w:ascii="Book Antiqua" w:eastAsia="Book Antiqua" w:hAnsi="Book Antiqua" w:cs="Book Antiqua"/>
          <w:color w:val="000000"/>
        </w:rPr>
        <w:t xml:space="preserve"> in 1957 based on the extent of invagination from the crown into the root. Type III is the most complicated form due to the more extreme anatomical complexity. Type </w:t>
      </w:r>
      <w:r w:rsidRPr="008662EE">
        <w:rPr>
          <w:rFonts w:ascii="宋体" w:eastAsia="宋体" w:hAnsi="宋体" w:cs="宋体" w:hint="eastAsia"/>
          <w:color w:val="000000"/>
        </w:rPr>
        <w:t>Ⅲ</w:t>
      </w:r>
      <w:r w:rsidRPr="008662EE">
        <w:rPr>
          <w:rFonts w:ascii="Book Antiqua" w:eastAsia="Book Antiqua" w:hAnsi="Book Antiqua" w:cs="Book Antiqua"/>
          <w:color w:val="000000"/>
        </w:rPr>
        <w:t xml:space="preserve">a refers to invagination penetrating through the root and forming a lateral foramen as a pseudoforamen, while type </w:t>
      </w:r>
      <w:r w:rsidRPr="008662EE">
        <w:rPr>
          <w:rFonts w:ascii="宋体" w:eastAsia="宋体" w:hAnsi="宋体" w:cs="宋体" w:hint="eastAsia"/>
          <w:color w:val="000000"/>
        </w:rPr>
        <w:t>Ⅲ</w:t>
      </w:r>
      <w:r w:rsidRPr="008662EE">
        <w:rPr>
          <w:rFonts w:ascii="Book Antiqua" w:eastAsia="Book Antiqua" w:hAnsi="Book Antiqua" w:cs="Book Antiqua"/>
          <w:color w:val="000000"/>
        </w:rPr>
        <w:t xml:space="preserve">b refers to invagination extending through the root with an apical foramen. There is usually no communication with the pulp, which lies compressed within the wall around the invagination process. However, to our knowledge, this is the first report of a tooth of type IIIb DI infected </w:t>
      </w:r>
      <w:r w:rsidRPr="008662EE">
        <w:rPr>
          <w:rFonts w:ascii="Book Antiqua" w:eastAsia="Book Antiqua" w:hAnsi="Book Antiqua" w:cs="Book Antiqua"/>
          <w:i/>
          <w:iCs/>
          <w:color w:val="000000"/>
        </w:rPr>
        <w:t>via</w:t>
      </w:r>
      <w:r w:rsidRPr="008662EE">
        <w:rPr>
          <w:rFonts w:ascii="Book Antiqua" w:eastAsia="Book Antiqua" w:hAnsi="Book Antiqua" w:cs="Book Antiqua"/>
          <w:color w:val="000000"/>
        </w:rPr>
        <w:t xml:space="preserve"> a lateral canal.</w:t>
      </w:r>
    </w:p>
    <w:p w14:paraId="137FAEBB" w14:textId="18CAEC6A" w:rsidR="00042DF8" w:rsidRPr="008662EE" w:rsidRDefault="009D396D" w:rsidP="0052508F">
      <w:pPr>
        <w:spacing w:line="360" w:lineRule="auto"/>
        <w:ind w:firstLineChars="100" w:firstLine="240"/>
        <w:jc w:val="both"/>
        <w:rPr>
          <w:rFonts w:ascii="Book Antiqua" w:hAnsi="Book Antiqua"/>
        </w:rPr>
      </w:pPr>
      <w:r w:rsidRPr="008662EE">
        <w:rPr>
          <w:rFonts w:ascii="Book Antiqua" w:eastAsia="Book Antiqua" w:hAnsi="Book Antiqua" w:cs="Book Antiqua"/>
          <w:color w:val="000000"/>
        </w:rPr>
        <w:t xml:space="preserve">DI poses a great challenge in endodontic treatment due to the development of malformations with distortion of the teeth. Canal irregularities and invagination may prevent mechanical and chemical preparation. Due to the anatomic variations of the complex root canal morphologies, various treatment options have been proposed, </w:t>
      </w:r>
      <w:r w:rsidRPr="008662EE">
        <w:rPr>
          <w:rFonts w:ascii="Book Antiqua" w:eastAsia="Book Antiqua" w:hAnsi="Book Antiqua" w:cs="Book Antiqua"/>
          <w:color w:val="000000"/>
        </w:rPr>
        <w:lastRenderedPageBreak/>
        <w:t>including sealing of the invagination, root canal treatment, intentional replantation, periapical microsurgery</w:t>
      </w:r>
      <w:r w:rsidR="00111F3D" w:rsidRPr="008662EE">
        <w:rPr>
          <w:rFonts w:ascii="Book Antiqua" w:eastAsia="Book Antiqua" w:hAnsi="Book Antiqua" w:cs="Book Antiqua"/>
          <w:color w:val="000000"/>
        </w:rPr>
        <w:t>,</w:t>
      </w:r>
      <w:r w:rsidRPr="008662EE">
        <w:rPr>
          <w:rFonts w:ascii="Book Antiqua" w:eastAsia="Book Antiqua" w:hAnsi="Book Antiqua" w:cs="Book Antiqua"/>
          <w:color w:val="000000"/>
        </w:rPr>
        <w:t xml:space="preserve"> and extraction</w:t>
      </w:r>
      <w:r w:rsidRPr="008662EE">
        <w:rPr>
          <w:rFonts w:ascii="Book Antiqua" w:eastAsia="Book Antiqua" w:hAnsi="Book Antiqua" w:cs="Book Antiqua"/>
          <w:color w:val="000000"/>
          <w:vertAlign w:val="superscript"/>
        </w:rPr>
        <w:t>[4-6]</w:t>
      </w:r>
      <w:r w:rsidRPr="008662EE">
        <w:rPr>
          <w:rFonts w:ascii="Book Antiqua" w:eastAsia="Book Antiqua" w:hAnsi="Book Antiqua" w:cs="Book Antiqua"/>
          <w:color w:val="000000"/>
        </w:rPr>
        <w:t xml:space="preserve">. Here, we report a complex case of type </w:t>
      </w:r>
      <w:r w:rsidRPr="008662EE">
        <w:rPr>
          <w:rFonts w:ascii="宋体" w:eastAsia="宋体" w:hAnsi="宋体" w:cs="宋体" w:hint="eastAsia"/>
          <w:color w:val="000000"/>
        </w:rPr>
        <w:t>Ⅲ</w:t>
      </w:r>
      <w:r w:rsidRPr="008662EE">
        <w:rPr>
          <w:rFonts w:ascii="Book Antiqua" w:eastAsia="Book Antiqua" w:hAnsi="Book Antiqua" w:cs="Book Antiqua"/>
          <w:color w:val="000000"/>
        </w:rPr>
        <w:t>b DI with a lateral canal. After endodontic treatment, intentional replantation</w:t>
      </w:r>
      <w:r w:rsidR="00111F3D" w:rsidRPr="008662EE">
        <w:rPr>
          <w:rFonts w:ascii="Book Antiqua" w:eastAsia="Book Antiqua" w:hAnsi="Book Antiqua" w:cs="Book Antiqua"/>
          <w:color w:val="000000"/>
        </w:rPr>
        <w:t>,</w:t>
      </w:r>
      <w:r w:rsidRPr="008662EE">
        <w:rPr>
          <w:rFonts w:ascii="Book Antiqua" w:eastAsia="Book Antiqua" w:hAnsi="Book Antiqua" w:cs="Book Antiqua"/>
          <w:color w:val="000000"/>
        </w:rPr>
        <w:t xml:space="preserve"> and periapical microsurgery, the clinical findings and radiographic assessment presented a favorable prognosis of effective periapical healing at a 3-year follow-up assessment.</w:t>
      </w:r>
    </w:p>
    <w:p w14:paraId="245EF6E7" w14:textId="77777777" w:rsidR="00042DF8" w:rsidRPr="008662EE" w:rsidRDefault="00042DF8" w:rsidP="0052508F">
      <w:pPr>
        <w:spacing w:line="360" w:lineRule="auto"/>
        <w:jc w:val="both"/>
        <w:rPr>
          <w:rFonts w:ascii="Book Antiqua" w:hAnsi="Book Antiqua"/>
        </w:rPr>
      </w:pPr>
    </w:p>
    <w:p w14:paraId="6A32D3E2" w14:textId="77777777" w:rsidR="00042DF8" w:rsidRPr="008662EE" w:rsidRDefault="009D396D" w:rsidP="0052508F">
      <w:pPr>
        <w:spacing w:line="360" w:lineRule="auto"/>
        <w:jc w:val="both"/>
        <w:rPr>
          <w:rFonts w:ascii="Book Antiqua" w:hAnsi="Book Antiqua"/>
        </w:rPr>
      </w:pPr>
      <w:r w:rsidRPr="008662EE">
        <w:rPr>
          <w:rFonts w:ascii="Book Antiqua" w:eastAsia="Book Antiqua" w:hAnsi="Book Antiqua" w:cs="Book Antiqua"/>
          <w:b/>
          <w:caps/>
          <w:color w:val="000000"/>
          <w:u w:val="single"/>
        </w:rPr>
        <w:t>CASE PRESENTATION</w:t>
      </w:r>
    </w:p>
    <w:p w14:paraId="3AF76862" w14:textId="77777777" w:rsidR="00042DF8" w:rsidRPr="008662EE" w:rsidRDefault="009D396D" w:rsidP="0052508F">
      <w:pPr>
        <w:spacing w:line="360" w:lineRule="auto"/>
        <w:jc w:val="both"/>
        <w:rPr>
          <w:rFonts w:ascii="Book Antiqua" w:hAnsi="Book Antiqua"/>
        </w:rPr>
      </w:pPr>
      <w:r w:rsidRPr="008662EE">
        <w:rPr>
          <w:rFonts w:ascii="Book Antiqua" w:eastAsia="Book Antiqua" w:hAnsi="Book Antiqua" w:cs="Book Antiqua"/>
          <w:b/>
          <w:i/>
          <w:color w:val="000000"/>
        </w:rPr>
        <w:t>Chief complaints</w:t>
      </w:r>
    </w:p>
    <w:p w14:paraId="406C44EE" w14:textId="164E6E44" w:rsidR="00042DF8" w:rsidRPr="008662EE" w:rsidRDefault="009D396D" w:rsidP="0052508F">
      <w:pPr>
        <w:spacing w:line="360" w:lineRule="auto"/>
        <w:jc w:val="both"/>
        <w:rPr>
          <w:rFonts w:ascii="Book Antiqua" w:hAnsi="Book Antiqua"/>
        </w:rPr>
      </w:pPr>
      <w:r w:rsidRPr="008662EE">
        <w:rPr>
          <w:rFonts w:ascii="Book Antiqua" w:eastAsia="Book Antiqua" w:hAnsi="Book Antiqua" w:cs="Book Antiqua"/>
          <w:color w:val="000000"/>
        </w:rPr>
        <w:t>A 15-year-old female patient presented to the Department of Endodontics, Anhui Medical University, China with a chief complaint of pain associated with recurrent labial swelling in the area of the left anterior tooth for the past 6 mo. The patient reported that she had undergone endodontic treatment 1 mo earlier with symptom recurrence.</w:t>
      </w:r>
    </w:p>
    <w:p w14:paraId="149D2353" w14:textId="77777777" w:rsidR="00042DF8" w:rsidRPr="008662EE" w:rsidRDefault="00042DF8" w:rsidP="0052508F">
      <w:pPr>
        <w:spacing w:line="360" w:lineRule="auto"/>
        <w:jc w:val="both"/>
        <w:rPr>
          <w:rFonts w:ascii="Book Antiqua" w:hAnsi="Book Antiqua"/>
        </w:rPr>
      </w:pPr>
    </w:p>
    <w:p w14:paraId="6B60D7DA" w14:textId="77777777" w:rsidR="00042DF8" w:rsidRPr="008662EE" w:rsidRDefault="009D396D" w:rsidP="0052508F">
      <w:pPr>
        <w:spacing w:line="360" w:lineRule="auto"/>
        <w:jc w:val="both"/>
        <w:rPr>
          <w:rFonts w:ascii="Book Antiqua" w:hAnsi="Book Antiqua"/>
        </w:rPr>
      </w:pPr>
      <w:r w:rsidRPr="008662EE">
        <w:rPr>
          <w:rFonts w:ascii="Book Antiqua" w:eastAsia="Book Antiqua" w:hAnsi="Book Antiqua" w:cs="Book Antiqua"/>
          <w:b/>
          <w:i/>
          <w:color w:val="000000"/>
        </w:rPr>
        <w:t>History of present illness</w:t>
      </w:r>
    </w:p>
    <w:p w14:paraId="7D45C8F1" w14:textId="77777777" w:rsidR="00042DF8" w:rsidRPr="008662EE" w:rsidRDefault="009D396D" w:rsidP="0052508F">
      <w:pPr>
        <w:spacing w:line="360" w:lineRule="auto"/>
        <w:jc w:val="both"/>
        <w:rPr>
          <w:rFonts w:ascii="Book Antiqua" w:hAnsi="Book Antiqua"/>
        </w:rPr>
      </w:pPr>
      <w:r w:rsidRPr="008662EE">
        <w:rPr>
          <w:rFonts w:ascii="Book Antiqua" w:eastAsia="Book Antiqua" w:hAnsi="Book Antiqua" w:cs="Book Antiqua"/>
          <w:color w:val="000000"/>
        </w:rPr>
        <w:t>T</w:t>
      </w:r>
      <w:r w:rsidRPr="008662EE">
        <w:rPr>
          <w:rFonts w:ascii="Book Antiqua" w:eastAsia="Book Antiqua" w:hAnsi="Book Antiqua" w:cs="Book Antiqua"/>
          <w:color w:val="000000"/>
          <w:lang w:eastAsia="zh-CN"/>
        </w:rPr>
        <w:t>he</w:t>
      </w:r>
      <w:r w:rsidRPr="008662EE">
        <w:rPr>
          <w:rFonts w:ascii="Book Antiqua" w:eastAsia="Book Antiqua" w:hAnsi="Book Antiqua" w:cs="Book Antiqua"/>
          <w:color w:val="000000"/>
        </w:rPr>
        <w:t xml:space="preserve"> patient presented to the Department of Endodontics, Anhui Medical University, China, with a chief complaint of pain associated with recurrent labial swelling in the area of the left anterior tooth for the past 6 mo. </w:t>
      </w:r>
    </w:p>
    <w:p w14:paraId="793AC467" w14:textId="77777777" w:rsidR="00042DF8" w:rsidRPr="008662EE" w:rsidRDefault="00042DF8" w:rsidP="0052508F">
      <w:pPr>
        <w:spacing w:line="360" w:lineRule="auto"/>
        <w:jc w:val="both"/>
        <w:rPr>
          <w:rFonts w:ascii="Book Antiqua" w:hAnsi="Book Antiqua"/>
        </w:rPr>
      </w:pPr>
    </w:p>
    <w:p w14:paraId="5E8D9130" w14:textId="77777777" w:rsidR="00042DF8" w:rsidRPr="008662EE" w:rsidRDefault="009D396D" w:rsidP="0052508F">
      <w:pPr>
        <w:spacing w:line="360" w:lineRule="auto"/>
        <w:jc w:val="both"/>
        <w:rPr>
          <w:rFonts w:ascii="Book Antiqua" w:hAnsi="Book Antiqua"/>
        </w:rPr>
      </w:pPr>
      <w:r w:rsidRPr="008662EE">
        <w:rPr>
          <w:rFonts w:ascii="Book Antiqua" w:eastAsia="Book Antiqua" w:hAnsi="Book Antiqua" w:cs="Book Antiqua"/>
          <w:b/>
          <w:i/>
          <w:color w:val="000000"/>
        </w:rPr>
        <w:t>History of past illness</w:t>
      </w:r>
    </w:p>
    <w:p w14:paraId="7807BC52" w14:textId="77777777" w:rsidR="00042DF8" w:rsidRPr="008662EE" w:rsidRDefault="009D396D" w:rsidP="0052508F">
      <w:pPr>
        <w:spacing w:line="360" w:lineRule="auto"/>
        <w:jc w:val="both"/>
        <w:rPr>
          <w:rFonts w:ascii="Book Antiqua" w:hAnsi="Book Antiqua"/>
        </w:rPr>
      </w:pPr>
      <w:r w:rsidRPr="008662EE">
        <w:rPr>
          <w:rFonts w:ascii="Book Antiqua" w:eastAsia="Book Antiqua" w:hAnsi="Book Antiqua" w:cs="Book Antiqua"/>
          <w:color w:val="000000"/>
        </w:rPr>
        <w:t>The patient reported that she had undergone endodontic treatment 1 mo earlier with symptom recurrence.</w:t>
      </w:r>
    </w:p>
    <w:p w14:paraId="5BD0867B" w14:textId="77777777" w:rsidR="00042DF8" w:rsidRPr="008662EE" w:rsidRDefault="00042DF8" w:rsidP="0052508F">
      <w:pPr>
        <w:spacing w:line="360" w:lineRule="auto"/>
        <w:jc w:val="both"/>
        <w:rPr>
          <w:rFonts w:ascii="Book Antiqua" w:hAnsi="Book Antiqua"/>
        </w:rPr>
      </w:pPr>
    </w:p>
    <w:p w14:paraId="69C3FDB7" w14:textId="77777777" w:rsidR="00042DF8" w:rsidRPr="008662EE" w:rsidRDefault="009D396D" w:rsidP="0052508F">
      <w:pPr>
        <w:spacing w:line="360" w:lineRule="auto"/>
        <w:jc w:val="both"/>
        <w:rPr>
          <w:rFonts w:ascii="Book Antiqua" w:hAnsi="Book Antiqua"/>
        </w:rPr>
      </w:pPr>
      <w:r w:rsidRPr="008662EE">
        <w:rPr>
          <w:rFonts w:ascii="Book Antiqua" w:eastAsia="Book Antiqua" w:hAnsi="Book Antiqua" w:cs="Book Antiqua"/>
          <w:b/>
          <w:i/>
          <w:color w:val="000000"/>
        </w:rPr>
        <w:t>Personal and family history</w:t>
      </w:r>
    </w:p>
    <w:p w14:paraId="1EE937F0" w14:textId="77777777" w:rsidR="00042DF8" w:rsidRPr="008662EE" w:rsidRDefault="009D396D" w:rsidP="0052508F">
      <w:pPr>
        <w:spacing w:line="360" w:lineRule="auto"/>
        <w:jc w:val="both"/>
        <w:rPr>
          <w:rFonts w:ascii="Book Antiqua" w:hAnsi="Book Antiqua"/>
        </w:rPr>
      </w:pPr>
      <w:r w:rsidRPr="008662EE">
        <w:rPr>
          <w:rFonts w:ascii="Book Antiqua" w:eastAsia="Book Antiqua" w:hAnsi="Book Antiqua" w:cs="Book Antiqua"/>
          <w:color w:val="000000"/>
        </w:rPr>
        <w:t xml:space="preserve">The patient had a noncontributory personal and family history. </w:t>
      </w:r>
    </w:p>
    <w:p w14:paraId="7413BF96" w14:textId="77777777" w:rsidR="00042DF8" w:rsidRPr="008662EE" w:rsidRDefault="00042DF8" w:rsidP="0052508F">
      <w:pPr>
        <w:spacing w:line="360" w:lineRule="auto"/>
        <w:jc w:val="both"/>
        <w:rPr>
          <w:rFonts w:ascii="Book Antiqua" w:hAnsi="Book Antiqua"/>
        </w:rPr>
      </w:pPr>
    </w:p>
    <w:p w14:paraId="34A9CFAF" w14:textId="77777777" w:rsidR="00042DF8" w:rsidRPr="008662EE" w:rsidRDefault="009D396D" w:rsidP="0052508F">
      <w:pPr>
        <w:spacing w:line="360" w:lineRule="auto"/>
        <w:jc w:val="both"/>
        <w:rPr>
          <w:rFonts w:ascii="Book Antiqua" w:hAnsi="Book Antiqua"/>
        </w:rPr>
      </w:pPr>
      <w:r w:rsidRPr="008662EE">
        <w:rPr>
          <w:rFonts w:ascii="Book Antiqua" w:eastAsia="Book Antiqua" w:hAnsi="Book Antiqua" w:cs="Book Antiqua"/>
          <w:b/>
          <w:i/>
          <w:color w:val="000000"/>
        </w:rPr>
        <w:t>Physical examination</w:t>
      </w:r>
    </w:p>
    <w:p w14:paraId="71913F84" w14:textId="0C1B59D9" w:rsidR="00042DF8" w:rsidRPr="008662EE" w:rsidRDefault="009D396D" w:rsidP="0052508F">
      <w:pPr>
        <w:spacing w:line="360" w:lineRule="auto"/>
        <w:jc w:val="both"/>
        <w:rPr>
          <w:rFonts w:ascii="Book Antiqua" w:hAnsi="Book Antiqua"/>
        </w:rPr>
      </w:pPr>
      <w:r w:rsidRPr="008662EE">
        <w:rPr>
          <w:rFonts w:ascii="Book Antiqua" w:eastAsia="Book Antiqua" w:hAnsi="Book Antiqua" w:cs="Book Antiqua"/>
          <w:color w:val="000000"/>
        </w:rPr>
        <w:t xml:space="preserve">Oral examination revealed fluctuating buccal swelling with a sinus at the apical area (Figure 1A). Tooth 22 showed an intact crown with a palatal access cavity (Figure 1B). Sensitivity to vertical percussion and negativity to palpation and electric pulp testing </w:t>
      </w:r>
      <w:r w:rsidRPr="008662EE">
        <w:rPr>
          <w:rFonts w:ascii="Book Antiqua" w:eastAsia="Book Antiqua" w:hAnsi="Book Antiqua" w:cs="Book Antiqua"/>
          <w:color w:val="000000"/>
        </w:rPr>
        <w:lastRenderedPageBreak/>
        <w:t>were observed, whereas the response of adjacent teeth was normal. The periodontal probing depths were within the normal range with slight mobility. Radiography showed an invagination of dentin lined by enamel into the pulpal space, expanded space in the middle of the teeth with a large periapical radiolucent lesion</w:t>
      </w:r>
      <w:r w:rsidR="00111F3D" w:rsidRPr="008662EE">
        <w:rPr>
          <w:rFonts w:ascii="Book Antiqua" w:eastAsia="Book Antiqua" w:hAnsi="Book Antiqua" w:cs="Book Antiqua"/>
          <w:color w:val="000000"/>
        </w:rPr>
        <w:t>,</w:t>
      </w:r>
      <w:r w:rsidRPr="008662EE">
        <w:rPr>
          <w:rFonts w:ascii="Book Antiqua" w:eastAsia="Book Antiqua" w:hAnsi="Book Antiqua" w:cs="Book Antiqua"/>
          <w:color w:val="000000"/>
        </w:rPr>
        <w:t xml:space="preserve"> and the presence of bone resorption (Figure 1C).</w:t>
      </w:r>
    </w:p>
    <w:p w14:paraId="6C3EAE13" w14:textId="77777777" w:rsidR="00042DF8" w:rsidRPr="008662EE" w:rsidRDefault="00042DF8" w:rsidP="0052508F">
      <w:pPr>
        <w:spacing w:line="360" w:lineRule="auto"/>
        <w:jc w:val="both"/>
        <w:rPr>
          <w:rFonts w:ascii="Book Antiqua" w:hAnsi="Book Antiqua"/>
        </w:rPr>
      </w:pPr>
    </w:p>
    <w:p w14:paraId="3BA90A4F" w14:textId="77777777" w:rsidR="00042DF8" w:rsidRPr="008662EE" w:rsidRDefault="009D396D" w:rsidP="0052508F">
      <w:pPr>
        <w:spacing w:line="360" w:lineRule="auto"/>
        <w:jc w:val="both"/>
        <w:rPr>
          <w:rFonts w:ascii="Book Antiqua" w:hAnsi="Book Antiqua"/>
        </w:rPr>
      </w:pPr>
      <w:r w:rsidRPr="008662EE">
        <w:rPr>
          <w:rFonts w:ascii="Book Antiqua" w:eastAsia="Book Antiqua" w:hAnsi="Book Antiqua" w:cs="Book Antiqua"/>
          <w:b/>
          <w:i/>
          <w:color w:val="000000"/>
        </w:rPr>
        <w:t>Laboratory examinations</w:t>
      </w:r>
    </w:p>
    <w:p w14:paraId="5EFD58D5" w14:textId="77777777" w:rsidR="00042DF8" w:rsidRPr="008662EE" w:rsidRDefault="009D396D" w:rsidP="0052508F">
      <w:pPr>
        <w:spacing w:line="360" w:lineRule="auto"/>
        <w:jc w:val="both"/>
        <w:rPr>
          <w:rFonts w:ascii="Book Antiqua" w:hAnsi="Book Antiqua"/>
        </w:rPr>
      </w:pPr>
      <w:r w:rsidRPr="008662EE">
        <w:rPr>
          <w:rFonts w:ascii="Book Antiqua" w:eastAsia="Book Antiqua" w:hAnsi="Book Antiqua" w:cs="Book Antiqua"/>
          <w:color w:val="000000"/>
        </w:rPr>
        <w:t xml:space="preserve">The patient's blood test results were all normal. </w:t>
      </w:r>
    </w:p>
    <w:p w14:paraId="3845BEF1" w14:textId="77777777" w:rsidR="00042DF8" w:rsidRPr="008662EE" w:rsidRDefault="00042DF8" w:rsidP="0052508F">
      <w:pPr>
        <w:spacing w:line="360" w:lineRule="auto"/>
        <w:jc w:val="both"/>
        <w:rPr>
          <w:rFonts w:ascii="Book Antiqua" w:hAnsi="Book Antiqua"/>
        </w:rPr>
      </w:pPr>
    </w:p>
    <w:p w14:paraId="66BAFC0A" w14:textId="77777777" w:rsidR="00042DF8" w:rsidRPr="008662EE" w:rsidRDefault="009D396D" w:rsidP="0052508F">
      <w:pPr>
        <w:spacing w:line="360" w:lineRule="auto"/>
        <w:jc w:val="both"/>
        <w:rPr>
          <w:rFonts w:ascii="Book Antiqua" w:hAnsi="Book Antiqua"/>
        </w:rPr>
      </w:pPr>
      <w:r w:rsidRPr="008662EE">
        <w:rPr>
          <w:rFonts w:ascii="Book Antiqua" w:eastAsia="Book Antiqua" w:hAnsi="Book Antiqua" w:cs="Book Antiqua"/>
          <w:b/>
          <w:i/>
          <w:color w:val="000000"/>
        </w:rPr>
        <w:t>Imaging examinations</w:t>
      </w:r>
    </w:p>
    <w:p w14:paraId="2E63F954" w14:textId="59E8D741" w:rsidR="00042DF8" w:rsidRPr="008662EE" w:rsidRDefault="009D396D" w:rsidP="0052508F">
      <w:pPr>
        <w:spacing w:line="360" w:lineRule="auto"/>
        <w:jc w:val="both"/>
        <w:rPr>
          <w:rFonts w:ascii="Book Antiqua" w:hAnsi="Book Antiqua"/>
        </w:rPr>
      </w:pPr>
      <w:r w:rsidRPr="008662EE">
        <w:rPr>
          <w:rFonts w:ascii="Book Antiqua" w:eastAsia="Book Antiqua" w:hAnsi="Book Antiqua" w:cs="Book Antiqua"/>
          <w:color w:val="000000"/>
        </w:rPr>
        <w:t>A cone-beam computed tomography (</w:t>
      </w:r>
      <w:r w:rsidRPr="008662EE">
        <w:rPr>
          <w:rFonts w:ascii="Book Antiqua" w:eastAsia="Book Antiqua" w:hAnsi="Book Antiqua" w:cs="Book Antiqua"/>
          <w:color w:val="000000"/>
          <w:lang w:eastAsia="zh-CN"/>
        </w:rPr>
        <w:t>CBCT</w:t>
      </w:r>
      <w:r w:rsidRPr="008662EE">
        <w:rPr>
          <w:rFonts w:ascii="Book Antiqua" w:eastAsia="Book Antiqua" w:hAnsi="Book Antiqua" w:cs="Book Antiqua"/>
          <w:color w:val="000000"/>
        </w:rPr>
        <w:t xml:space="preserve">) scan showed invagination extending from the crown into the root with an apical foramen associated with a large periapical radiolucent lesion, which caused variation in the main root canal. A well-defined unilocular periapical radiolucent lesion was observed. </w:t>
      </w:r>
      <w:r w:rsidR="00111F3D" w:rsidRPr="008662EE">
        <w:rPr>
          <w:rFonts w:ascii="Book Antiqua" w:eastAsia="Book Antiqua" w:hAnsi="Book Antiqua" w:cs="Book Antiqua"/>
          <w:color w:val="000000"/>
        </w:rPr>
        <w:t>S</w:t>
      </w:r>
      <w:r w:rsidRPr="008662EE">
        <w:rPr>
          <w:rFonts w:ascii="Book Antiqua" w:eastAsia="Book Antiqua" w:hAnsi="Book Antiqua" w:cs="Book Antiqua"/>
          <w:color w:val="000000"/>
        </w:rPr>
        <w:t>agittal CBCT images showed that a loop-shaped chamber separated the main root canal (Figure 1D-G).</w:t>
      </w:r>
    </w:p>
    <w:p w14:paraId="4C60E25B" w14:textId="77777777" w:rsidR="00042DF8" w:rsidRPr="008662EE" w:rsidRDefault="00042DF8" w:rsidP="0052508F">
      <w:pPr>
        <w:spacing w:line="360" w:lineRule="auto"/>
        <w:jc w:val="both"/>
        <w:rPr>
          <w:rFonts w:ascii="Book Antiqua" w:hAnsi="Book Antiqua"/>
        </w:rPr>
      </w:pPr>
    </w:p>
    <w:p w14:paraId="3BD8AAE7" w14:textId="77777777" w:rsidR="00042DF8" w:rsidRPr="008662EE" w:rsidRDefault="009D396D" w:rsidP="0052508F">
      <w:pPr>
        <w:spacing w:line="360" w:lineRule="auto"/>
        <w:jc w:val="both"/>
        <w:rPr>
          <w:rFonts w:ascii="Book Antiqua" w:hAnsi="Book Antiqua"/>
        </w:rPr>
      </w:pPr>
      <w:r w:rsidRPr="008662EE">
        <w:rPr>
          <w:rFonts w:ascii="Book Antiqua" w:eastAsia="Book Antiqua" w:hAnsi="Book Antiqua" w:cs="Book Antiqua"/>
          <w:b/>
          <w:caps/>
          <w:color w:val="000000"/>
          <w:u w:val="single"/>
        </w:rPr>
        <w:t>FINAL DIAGNOSIS</w:t>
      </w:r>
    </w:p>
    <w:p w14:paraId="022144B3" w14:textId="77777777" w:rsidR="00042DF8" w:rsidRPr="008662EE" w:rsidRDefault="009D396D" w:rsidP="0052508F">
      <w:pPr>
        <w:spacing w:line="360" w:lineRule="auto"/>
        <w:jc w:val="both"/>
        <w:rPr>
          <w:rFonts w:ascii="Book Antiqua" w:hAnsi="Book Antiqua"/>
        </w:rPr>
      </w:pPr>
      <w:r w:rsidRPr="008662EE">
        <w:rPr>
          <w:rFonts w:ascii="Book Antiqua" w:eastAsia="Book Antiqua" w:hAnsi="Book Antiqua" w:cs="Book Antiqua"/>
          <w:color w:val="000000"/>
        </w:rPr>
        <w:t xml:space="preserve">A diagnosis of type </w:t>
      </w:r>
      <w:r w:rsidRPr="008662EE">
        <w:rPr>
          <w:rFonts w:ascii="宋体" w:eastAsia="宋体" w:hAnsi="宋体" w:cs="宋体" w:hint="eastAsia"/>
          <w:color w:val="000000"/>
        </w:rPr>
        <w:t>Ⅲ</w:t>
      </w:r>
      <w:r w:rsidRPr="008662EE">
        <w:rPr>
          <w:rFonts w:ascii="Book Antiqua" w:eastAsia="Book Antiqua" w:hAnsi="Book Antiqua" w:cs="Book Antiqua"/>
          <w:color w:val="000000"/>
        </w:rPr>
        <w:t>b</w:t>
      </w:r>
      <w:r w:rsidRPr="008662EE">
        <w:rPr>
          <w:rFonts w:ascii="Book Antiqua" w:eastAsia="Book Antiqua" w:hAnsi="Book Antiqua" w:cs="Book Antiqua"/>
          <w:b/>
          <w:bCs/>
          <w:color w:val="000000"/>
        </w:rPr>
        <w:t xml:space="preserve"> </w:t>
      </w:r>
      <w:r w:rsidRPr="008662EE">
        <w:rPr>
          <w:rFonts w:ascii="Book Antiqua" w:eastAsia="Book Antiqua" w:hAnsi="Book Antiqua" w:cs="Book Antiqua"/>
          <w:color w:val="000000"/>
        </w:rPr>
        <w:t xml:space="preserve">DI and chronic periodontitis was made. </w:t>
      </w:r>
    </w:p>
    <w:p w14:paraId="51554644" w14:textId="77777777" w:rsidR="00042DF8" w:rsidRPr="008662EE" w:rsidRDefault="00042DF8" w:rsidP="0052508F">
      <w:pPr>
        <w:spacing w:line="360" w:lineRule="auto"/>
        <w:jc w:val="both"/>
        <w:rPr>
          <w:rFonts w:ascii="Book Antiqua" w:hAnsi="Book Antiqua"/>
        </w:rPr>
      </w:pPr>
    </w:p>
    <w:p w14:paraId="4F75843C" w14:textId="77777777" w:rsidR="00042DF8" w:rsidRPr="008662EE" w:rsidRDefault="009D396D" w:rsidP="0052508F">
      <w:pPr>
        <w:spacing w:line="360" w:lineRule="auto"/>
        <w:jc w:val="both"/>
        <w:rPr>
          <w:rFonts w:ascii="Book Antiqua" w:hAnsi="Book Antiqua"/>
        </w:rPr>
      </w:pPr>
      <w:r w:rsidRPr="008662EE">
        <w:rPr>
          <w:rFonts w:ascii="Book Antiqua" w:eastAsia="Book Antiqua" w:hAnsi="Book Antiqua" w:cs="Book Antiqua"/>
          <w:b/>
          <w:caps/>
          <w:color w:val="000000"/>
          <w:u w:val="single"/>
        </w:rPr>
        <w:t>TREATMENT</w:t>
      </w:r>
    </w:p>
    <w:p w14:paraId="6A5EC0FE" w14:textId="77777777" w:rsidR="00042DF8" w:rsidRPr="008662EE" w:rsidRDefault="009D396D" w:rsidP="0052508F">
      <w:pPr>
        <w:spacing w:line="360" w:lineRule="auto"/>
        <w:jc w:val="both"/>
        <w:rPr>
          <w:rFonts w:ascii="Book Antiqua" w:eastAsia="Book Antiqua" w:hAnsi="Book Antiqua" w:cs="Book Antiqua"/>
          <w:color w:val="000000"/>
        </w:rPr>
      </w:pPr>
      <w:r w:rsidRPr="008662EE">
        <w:rPr>
          <w:rFonts w:ascii="Book Antiqua" w:eastAsia="Book Antiqua" w:hAnsi="Book Antiqua" w:cs="Book Antiqua"/>
          <w:color w:val="000000"/>
        </w:rPr>
        <w:t>Under rubber dam isolation, the temporary filling was removed, and access to the main and invaginated canals was completed. Pulp vitality in the main canal and dens invaginatus canal confirmed necrosis. The total length of the canals was estimated to be 19 mm, and the canals were then thoroughly prepared to apical size 30 by the crown-down technique with a NiTi file. A large volume of pale-yellowish fluid drained from the canal. Following thorough irrigation with 5.25% sodium hypochlorite (NaOCl), the root canals were dried with paper points, and calcium hydroxide paste was placed into the two canals (Figure 2A). The coronal access was sealed with a 3-mm-thick temporary restorative material. The patient was scheduled to return after 2 wk.</w:t>
      </w:r>
    </w:p>
    <w:p w14:paraId="501ED040" w14:textId="77777777" w:rsidR="00042DF8" w:rsidRPr="008662EE" w:rsidRDefault="00042DF8" w:rsidP="0052508F">
      <w:pPr>
        <w:spacing w:line="360" w:lineRule="auto"/>
        <w:jc w:val="both"/>
        <w:rPr>
          <w:rFonts w:ascii="Book Antiqua" w:hAnsi="Book Antiqua"/>
        </w:rPr>
      </w:pPr>
    </w:p>
    <w:p w14:paraId="49280A61" w14:textId="77777777" w:rsidR="00042DF8" w:rsidRPr="008662EE" w:rsidRDefault="009D396D" w:rsidP="0052508F">
      <w:pPr>
        <w:spacing w:line="360" w:lineRule="auto"/>
        <w:jc w:val="both"/>
        <w:rPr>
          <w:rFonts w:ascii="Book Antiqua" w:hAnsi="Book Antiqua"/>
          <w:i/>
          <w:iCs/>
        </w:rPr>
      </w:pPr>
      <w:r w:rsidRPr="008662EE">
        <w:rPr>
          <w:rFonts w:ascii="Book Antiqua" w:eastAsia="Book Antiqua" w:hAnsi="Book Antiqua" w:cs="Book Antiqua"/>
          <w:b/>
          <w:bCs/>
          <w:i/>
          <w:iCs/>
          <w:color w:val="000000"/>
        </w:rPr>
        <w:t>Intentional replantation</w:t>
      </w:r>
    </w:p>
    <w:p w14:paraId="202310FE" w14:textId="3853AF42" w:rsidR="00042DF8" w:rsidRPr="008662EE" w:rsidRDefault="009D396D" w:rsidP="0052508F">
      <w:pPr>
        <w:spacing w:line="360" w:lineRule="auto"/>
        <w:jc w:val="both"/>
        <w:rPr>
          <w:rFonts w:ascii="Book Antiqua" w:eastAsia="Book Antiqua" w:hAnsi="Book Antiqua" w:cs="Book Antiqua"/>
          <w:color w:val="000000"/>
        </w:rPr>
      </w:pPr>
      <w:r w:rsidRPr="008662EE">
        <w:rPr>
          <w:rFonts w:ascii="Book Antiqua" w:eastAsia="Book Antiqua" w:hAnsi="Book Antiqua" w:cs="Book Antiqua"/>
          <w:color w:val="000000"/>
        </w:rPr>
        <w:t xml:space="preserve">As endodontic therapy failed and the aberrant anatomic structure hampered adequate disinfection and obturation, the patient was informed that root canal retreatment could not clean out the infected pulp tissue clearly and obturation could not seal the pseudo canal tightly. Intentional replantation and surgical treatment were chosen as the next treatment. After discussing the risk and the financial cost, her parents chose to perform intentional replantation at the </w:t>
      </w:r>
      <w:r w:rsidR="00111F3D" w:rsidRPr="008662EE">
        <w:rPr>
          <w:rFonts w:ascii="Book Antiqua" w:eastAsia="Book Antiqua" w:hAnsi="Book Antiqua" w:cs="Book Antiqua"/>
          <w:color w:val="000000"/>
        </w:rPr>
        <w:t>2</w:t>
      </w:r>
      <w:r w:rsidRPr="008662EE">
        <w:rPr>
          <w:rFonts w:ascii="Book Antiqua" w:eastAsia="Book Antiqua" w:hAnsi="Book Antiqua" w:cs="Book Antiqua"/>
          <w:color w:val="000000"/>
        </w:rPr>
        <w:t>-wk follow-up appointment (Figure 2B). The patient</w:t>
      </w:r>
      <w:r w:rsidRPr="008662EE">
        <w:rPr>
          <w:rFonts w:ascii="Book Antiqua" w:eastAsia="Book Antiqua" w:hAnsi="Book Antiqua"/>
        </w:rPr>
        <w:t xml:space="preserve"> </w:t>
      </w:r>
      <w:r w:rsidRPr="008662EE">
        <w:rPr>
          <w:rFonts w:ascii="Book Antiqua" w:eastAsia="Book Antiqua" w:hAnsi="Book Antiqua" w:cs="Book Antiqua"/>
          <w:color w:val="000000"/>
        </w:rPr>
        <w:t>received 500 mg amoxicillin and 400 mg ibuprofen 30 min before surgery and was instructed to rinse with 0.2% chlorhexidine gluconate solution. After local anesthesia, a minimal portion of tooth 22 was extracted without any fracture. The crown was held by saline-soaked wet gauze to keep the teeth moist and to minimize damage to the periodontal ligament (PDL) (Figure 2C). Under the dental operating microscope, the apex of the tooth was resected with a high-speed handpiece for 3 mm, and the foramen was clearly and deeply prepared by ultrasonic tips. iBoot BP (Innovative BioCeramix Inc., Vancouver, Canada) was placed to completely seal the retrograde cavity (Figure 2D). Then, the tooth was gently replanted into the socket and fixed by a wire and composite resin splint (Figure 2E). The extraoral times were limited to under 13 min. A radiograph was taken to confirm that the depth of iBoot BP was approximately 5 mm (Figure 2F). After the surgery was performed, amoxicillin (500 mg, 3 times per day) was administered for 3 d to prevent wound infection. The patient was instructed to maintain a soft diet and use a 0.2% chlorhexidine gluconate oral rinse for 2 wk.</w:t>
      </w:r>
    </w:p>
    <w:p w14:paraId="7C4FAD5F" w14:textId="77777777" w:rsidR="00042DF8" w:rsidRPr="008662EE" w:rsidRDefault="009D396D" w:rsidP="0052508F">
      <w:pPr>
        <w:spacing w:line="360" w:lineRule="auto"/>
        <w:ind w:firstLineChars="100" w:firstLine="240"/>
        <w:jc w:val="both"/>
        <w:rPr>
          <w:rFonts w:ascii="Book Antiqua" w:hAnsi="Book Antiqua"/>
        </w:rPr>
      </w:pPr>
      <w:r w:rsidRPr="008662EE">
        <w:rPr>
          <w:rFonts w:ascii="Book Antiqua" w:eastAsia="Book Antiqua" w:hAnsi="Book Antiqua" w:cs="Book Antiqua"/>
          <w:color w:val="000000"/>
        </w:rPr>
        <w:t>Two weeks after the procedure, the patient returned, and the wire and composite resin splint were removed. After removal of the temporary restorative material under rubber dam isolation, calcium hydroxide paste</w:t>
      </w:r>
      <w:r w:rsidRPr="008662EE">
        <w:rPr>
          <w:rFonts w:ascii="Book Antiqua" w:eastAsia="Book Antiqua" w:hAnsi="Book Antiqua" w:cs="Book Antiqua"/>
          <w:color w:val="000000"/>
          <w:vertAlign w:val="subscript"/>
        </w:rPr>
        <w:t xml:space="preserve"> </w:t>
      </w:r>
      <w:r w:rsidRPr="008662EE">
        <w:rPr>
          <w:rFonts w:ascii="Book Antiqua" w:eastAsia="Book Antiqua" w:hAnsi="Book Antiqua" w:cs="Book Antiqua"/>
          <w:color w:val="000000"/>
        </w:rPr>
        <w:t>in the root canals was cleared by ultrasonication. After drying the canals with paper points, the canals were fully obturated with gutta percha, and iRoot BP (Innovative BioCeramix Inc.) was performed using a vertical condensation technique. Subsequently, tooth 22 was restored using acid-etch and composite resin Z350 (3M ESPE, MN, United S</w:t>
      </w:r>
      <w:r w:rsidRPr="008662EE">
        <w:rPr>
          <w:rFonts w:ascii="Book Antiqua" w:eastAsia="Book Antiqua" w:hAnsi="Book Antiqua" w:cs="Book Antiqua"/>
          <w:color w:val="000000"/>
          <w:lang w:eastAsia="zh-CN"/>
        </w:rPr>
        <w:t>tates</w:t>
      </w:r>
      <w:r w:rsidRPr="008662EE">
        <w:rPr>
          <w:rFonts w:ascii="Book Antiqua" w:eastAsia="Book Antiqua" w:hAnsi="Book Antiqua" w:cs="Book Antiqua"/>
          <w:color w:val="000000"/>
        </w:rPr>
        <w:t>).</w:t>
      </w:r>
    </w:p>
    <w:p w14:paraId="17BB1232" w14:textId="617620DC" w:rsidR="00042DF8" w:rsidRPr="008662EE" w:rsidRDefault="009D396D" w:rsidP="0052508F">
      <w:pPr>
        <w:spacing w:line="360" w:lineRule="auto"/>
        <w:ind w:firstLineChars="100" w:firstLine="240"/>
        <w:jc w:val="both"/>
        <w:rPr>
          <w:rFonts w:ascii="Book Antiqua" w:eastAsia="Book Antiqua" w:hAnsi="Book Antiqua" w:cs="Book Antiqua"/>
          <w:color w:val="000000"/>
        </w:rPr>
      </w:pPr>
      <w:r w:rsidRPr="008662EE">
        <w:rPr>
          <w:rFonts w:ascii="Book Antiqua" w:eastAsia="Book Antiqua" w:hAnsi="Book Antiqua" w:cs="Book Antiqua"/>
          <w:color w:val="000000"/>
        </w:rPr>
        <w:lastRenderedPageBreak/>
        <w:t xml:space="preserve">Unfortunately, </w:t>
      </w:r>
      <w:r w:rsidR="00111F3D" w:rsidRPr="008662EE">
        <w:rPr>
          <w:rFonts w:ascii="Book Antiqua" w:eastAsia="Book Antiqua" w:hAnsi="Book Antiqua" w:cs="Book Antiqua"/>
          <w:color w:val="000000"/>
        </w:rPr>
        <w:t xml:space="preserve">6 mo </w:t>
      </w:r>
      <w:r w:rsidRPr="008662EE">
        <w:rPr>
          <w:rFonts w:ascii="Book Antiqua" w:eastAsia="Book Antiqua" w:hAnsi="Book Antiqua" w:cs="Book Antiqua"/>
          <w:color w:val="000000"/>
        </w:rPr>
        <w:t>later, the patient returned pain-free, but the swelling (sinus tract) in the buccal maxillary region reappeared (Figure 3A and B). A gutta percha point in the draining sinus revealed point tracking to a large periapical lesion associated with the mesial surface of tooth 22 (Figure 3C and D).</w:t>
      </w:r>
    </w:p>
    <w:p w14:paraId="7EB5C53A" w14:textId="77777777" w:rsidR="00042DF8" w:rsidRPr="008662EE" w:rsidRDefault="00042DF8" w:rsidP="0052508F">
      <w:pPr>
        <w:spacing w:line="360" w:lineRule="auto"/>
        <w:jc w:val="both"/>
        <w:rPr>
          <w:rFonts w:ascii="Book Antiqua" w:hAnsi="Book Antiqua"/>
        </w:rPr>
      </w:pPr>
    </w:p>
    <w:p w14:paraId="1E5C43B3" w14:textId="77777777" w:rsidR="00042DF8" w:rsidRPr="008662EE" w:rsidRDefault="009D396D" w:rsidP="0052508F">
      <w:pPr>
        <w:spacing w:line="360" w:lineRule="auto"/>
        <w:jc w:val="both"/>
        <w:rPr>
          <w:rFonts w:ascii="Book Antiqua" w:hAnsi="Book Antiqua"/>
          <w:i/>
          <w:iCs/>
        </w:rPr>
      </w:pPr>
      <w:r w:rsidRPr="008662EE">
        <w:rPr>
          <w:rFonts w:ascii="Book Antiqua" w:eastAsia="Book Antiqua" w:hAnsi="Book Antiqua" w:cs="Book Antiqua"/>
          <w:b/>
          <w:bCs/>
          <w:i/>
          <w:iCs/>
          <w:color w:val="000000"/>
        </w:rPr>
        <w:t>Surgical treatment</w:t>
      </w:r>
    </w:p>
    <w:p w14:paraId="549DE6CB" w14:textId="0BD7883E" w:rsidR="00042DF8" w:rsidRPr="008662EE" w:rsidRDefault="009D396D" w:rsidP="0052508F">
      <w:pPr>
        <w:spacing w:line="360" w:lineRule="auto"/>
        <w:jc w:val="both"/>
        <w:rPr>
          <w:rFonts w:ascii="Book Antiqua" w:hAnsi="Book Antiqua"/>
        </w:rPr>
      </w:pPr>
      <w:r w:rsidRPr="008662EE">
        <w:rPr>
          <w:rFonts w:ascii="Book Antiqua" w:eastAsia="Book Antiqua" w:hAnsi="Book Antiqua" w:cs="Book Antiqua"/>
          <w:color w:val="000000"/>
        </w:rPr>
        <w:t>The patient refused the extraction and had a strong desire to preserve natural tooth 22. The patient and her parents agreed to perform endodontic microsurgery as a last resort to seal the lateral canal in the mesial of tooth 22. After local anesthesia, a full-thickness triangular mucoperiosteal flap was made to expose the mesial area of tooth 22. The root surface was stained with methylene blue to identify the lateral foramen. An L-shaped pit on the mid-root surface was observed</w:t>
      </w:r>
      <w:r w:rsidR="00111F3D" w:rsidRPr="008662EE">
        <w:rPr>
          <w:rFonts w:ascii="Book Antiqua" w:eastAsia="Book Antiqua" w:hAnsi="Book Antiqua" w:cs="Book Antiqua"/>
          <w:color w:val="000000"/>
        </w:rPr>
        <w:t xml:space="preserve">, which </w:t>
      </w:r>
      <w:r w:rsidRPr="008662EE">
        <w:rPr>
          <w:rFonts w:ascii="Book Antiqua" w:eastAsia="Book Antiqua" w:hAnsi="Book Antiqua" w:cs="Book Antiqua"/>
          <w:color w:val="000000"/>
        </w:rPr>
        <w:t>was then prepared with an ultrasonic tip and obturated with iRoot BP (Figure 3E and F). The granulomatous tissues were curetted, and the surgical region was irrigated with 0.9% saline. Finally, the flap was repositioned and sutured. The sutures were removed after 2 wk.</w:t>
      </w:r>
    </w:p>
    <w:p w14:paraId="48ABDF80" w14:textId="77777777" w:rsidR="00042DF8" w:rsidRPr="008662EE" w:rsidRDefault="00042DF8" w:rsidP="0052508F">
      <w:pPr>
        <w:spacing w:line="360" w:lineRule="auto"/>
        <w:jc w:val="both"/>
        <w:rPr>
          <w:rFonts w:ascii="Book Antiqua" w:hAnsi="Book Antiqua"/>
        </w:rPr>
      </w:pPr>
    </w:p>
    <w:p w14:paraId="04A9FE9B" w14:textId="77777777" w:rsidR="00042DF8" w:rsidRPr="008662EE" w:rsidRDefault="009D396D" w:rsidP="0052508F">
      <w:pPr>
        <w:spacing w:line="360" w:lineRule="auto"/>
        <w:jc w:val="both"/>
        <w:rPr>
          <w:rFonts w:ascii="Book Antiqua" w:hAnsi="Book Antiqua"/>
        </w:rPr>
      </w:pPr>
      <w:r w:rsidRPr="008662EE">
        <w:rPr>
          <w:rFonts w:ascii="Book Antiqua" w:eastAsia="Book Antiqua" w:hAnsi="Book Antiqua" w:cs="Book Antiqua"/>
          <w:b/>
          <w:caps/>
          <w:color w:val="000000"/>
          <w:u w:val="single"/>
        </w:rPr>
        <w:t>OUTCOME AND FOLLOW-UP</w:t>
      </w:r>
    </w:p>
    <w:p w14:paraId="08993044" w14:textId="77777777" w:rsidR="00042DF8" w:rsidRPr="008662EE" w:rsidRDefault="009D396D" w:rsidP="0052508F">
      <w:pPr>
        <w:spacing w:line="360" w:lineRule="auto"/>
        <w:jc w:val="both"/>
        <w:rPr>
          <w:rFonts w:ascii="Book Antiqua" w:hAnsi="Book Antiqua"/>
        </w:rPr>
      </w:pPr>
      <w:r w:rsidRPr="008662EE">
        <w:rPr>
          <w:rFonts w:ascii="Book Antiqua" w:eastAsia="Book Antiqua" w:hAnsi="Book Antiqua" w:cs="Book Antiqua"/>
          <w:color w:val="000000"/>
        </w:rPr>
        <w:t>At the 3-year recall evaluation, the patient had no painful symptoms. The radiograph image presented complete healing of the periapical lesion around the tooth root. Continuity of the periodontal ligament was observed, and intercortical bone had formed completely without any root resorption or ankylosis (Figure 4).</w:t>
      </w:r>
    </w:p>
    <w:p w14:paraId="77DD5DC4" w14:textId="77777777" w:rsidR="00042DF8" w:rsidRPr="008662EE" w:rsidRDefault="00042DF8" w:rsidP="0052508F">
      <w:pPr>
        <w:spacing w:line="360" w:lineRule="auto"/>
        <w:jc w:val="both"/>
        <w:rPr>
          <w:rFonts w:ascii="Book Antiqua" w:hAnsi="Book Antiqua"/>
        </w:rPr>
      </w:pPr>
    </w:p>
    <w:p w14:paraId="026329D5" w14:textId="77777777" w:rsidR="00042DF8" w:rsidRPr="008662EE" w:rsidRDefault="009D396D" w:rsidP="0052508F">
      <w:pPr>
        <w:spacing w:line="360" w:lineRule="auto"/>
        <w:jc w:val="both"/>
        <w:rPr>
          <w:rFonts w:ascii="Book Antiqua" w:hAnsi="Book Antiqua"/>
        </w:rPr>
      </w:pPr>
      <w:r w:rsidRPr="008662EE">
        <w:rPr>
          <w:rFonts w:ascii="Book Antiqua" w:eastAsia="Book Antiqua" w:hAnsi="Book Antiqua" w:cs="Book Antiqua"/>
          <w:b/>
          <w:caps/>
          <w:color w:val="000000"/>
          <w:u w:val="single"/>
        </w:rPr>
        <w:t>DISCUSSION</w:t>
      </w:r>
    </w:p>
    <w:p w14:paraId="31488D26" w14:textId="669270B6" w:rsidR="00042DF8" w:rsidRPr="008662EE" w:rsidRDefault="009D396D" w:rsidP="0052508F">
      <w:pPr>
        <w:spacing w:line="360" w:lineRule="auto"/>
        <w:jc w:val="both"/>
        <w:rPr>
          <w:rFonts w:ascii="Book Antiqua" w:hAnsi="Book Antiqua"/>
        </w:rPr>
      </w:pPr>
      <w:r w:rsidRPr="008662EE">
        <w:rPr>
          <w:rFonts w:ascii="Book Antiqua" w:eastAsia="Book Antiqua" w:hAnsi="Book Antiqua" w:cs="Book Antiqua"/>
          <w:color w:val="000000"/>
        </w:rPr>
        <w:t>Treatment for DI varies depending on the invagination type, anatomy of the canal, level of pulp involvement</w:t>
      </w:r>
      <w:r w:rsidR="00111F3D" w:rsidRPr="008662EE">
        <w:rPr>
          <w:rFonts w:ascii="Book Antiqua" w:eastAsia="Book Antiqua" w:hAnsi="Book Antiqua" w:cs="Book Antiqua"/>
          <w:color w:val="000000"/>
        </w:rPr>
        <w:t>,</w:t>
      </w:r>
      <w:r w:rsidRPr="008662EE">
        <w:rPr>
          <w:rFonts w:ascii="Book Antiqua" w:eastAsia="Book Antiqua" w:hAnsi="Book Antiqua" w:cs="Book Antiqua"/>
          <w:color w:val="000000"/>
        </w:rPr>
        <w:t xml:space="preserve"> and morphology of the apex. To our knowledge, this is the first report of an infection of type IIIb DI with a lateral canal resulting in the persistence of periapical damage. Microorganism contamination in the invagination easily inflames the pulp irreversibly and even causes pulp necrosis both in the main canal and the invagination canal, especially in patients with type III DI. In patients with type IIIa DI, </w:t>
      </w:r>
      <w:r w:rsidRPr="008662EE">
        <w:rPr>
          <w:rFonts w:ascii="Book Antiqua" w:eastAsia="Book Antiqua" w:hAnsi="Book Antiqua" w:cs="Book Antiqua"/>
          <w:color w:val="000000"/>
        </w:rPr>
        <w:lastRenderedPageBreak/>
        <w:t>endodontic treatment should be performed on the canals as if they were two independent canals</w:t>
      </w:r>
      <w:r w:rsidRPr="008662EE">
        <w:rPr>
          <w:rFonts w:ascii="Book Antiqua" w:eastAsia="Book Antiqua" w:hAnsi="Book Antiqua" w:cs="Book Antiqua"/>
          <w:color w:val="000000"/>
          <w:vertAlign w:val="superscript"/>
        </w:rPr>
        <w:t>[6]</w:t>
      </w:r>
      <w:r w:rsidRPr="008662EE">
        <w:rPr>
          <w:rFonts w:ascii="Book Antiqua" w:eastAsia="Book Antiqua" w:hAnsi="Book Antiqua" w:cs="Book Antiqua"/>
          <w:color w:val="000000"/>
        </w:rPr>
        <w:t>. In patients with type IIIb, some authors recommend removing the extremely large anomalous invagination using ultrasonic instruments and combining the two canals as one space to allow for complete and sufficient disinfection</w:t>
      </w:r>
      <w:r w:rsidRPr="008662EE">
        <w:rPr>
          <w:rFonts w:ascii="Book Antiqua" w:eastAsia="Book Antiqua" w:hAnsi="Book Antiqua" w:cs="Book Antiqua"/>
          <w:color w:val="000000"/>
          <w:vertAlign w:val="superscript"/>
        </w:rPr>
        <w:t>[7]</w:t>
      </w:r>
      <w:r w:rsidRPr="008662EE">
        <w:rPr>
          <w:rFonts w:ascii="Book Antiqua" w:eastAsia="Book Antiqua" w:hAnsi="Book Antiqua" w:cs="Book Antiqua"/>
          <w:color w:val="000000"/>
        </w:rPr>
        <w:t xml:space="preserve">. The removal of the single and large canal was followed by obturation with </w:t>
      </w:r>
      <w:r w:rsidR="00111F3D" w:rsidRPr="008662EE">
        <w:rPr>
          <w:rFonts w:ascii="Book Antiqua" w:eastAsia="Book Antiqua" w:hAnsi="Book Antiqua" w:cs="Book Antiqua"/>
          <w:color w:val="000000"/>
        </w:rPr>
        <w:t>mineral trioxide aggregate</w:t>
      </w:r>
      <w:r w:rsidR="00111F3D" w:rsidRPr="008662EE" w:rsidDel="00111F3D">
        <w:rPr>
          <w:rFonts w:ascii="Book Antiqua" w:eastAsia="Book Antiqua" w:hAnsi="Book Antiqua" w:cs="Book Antiqua"/>
          <w:color w:val="000000"/>
        </w:rPr>
        <w:t xml:space="preserve"> </w:t>
      </w:r>
      <w:r w:rsidRPr="008662EE">
        <w:rPr>
          <w:rFonts w:ascii="Book Antiqua" w:eastAsia="Book Antiqua" w:hAnsi="Book Antiqua" w:cs="Book Antiqua"/>
          <w:color w:val="000000"/>
        </w:rPr>
        <w:t xml:space="preserve">in the apical third. However, the elimination of invagination severely compromised the strength of the tooth and increased the risk of tooth fracture. </w:t>
      </w:r>
      <w:bookmarkStart w:id="48" w:name="OLE_LINK6"/>
      <w:bookmarkStart w:id="49" w:name="OLE_LINK3423"/>
      <w:bookmarkStart w:id="50" w:name="OLE_LINK3424"/>
      <w:r w:rsidRPr="008662EE">
        <w:rPr>
          <w:rFonts w:ascii="Book Antiqua" w:eastAsia="Book Antiqua" w:hAnsi="Book Antiqua" w:cs="Book Antiqua"/>
          <w:color w:val="000000"/>
        </w:rPr>
        <w:t>Martin</w:t>
      </w:r>
      <w:bookmarkEnd w:id="48"/>
      <w:r w:rsidRPr="008662EE">
        <w:rPr>
          <w:rFonts w:ascii="Book Antiqua" w:eastAsia="Book Antiqua" w:hAnsi="Book Antiqua" w:cs="Book Antiqua"/>
          <w:color w:val="000000"/>
        </w:rPr>
        <w:t>s</w:t>
      </w:r>
      <w:bookmarkEnd w:id="49"/>
      <w:bookmarkEnd w:id="50"/>
      <w:r w:rsidRPr="008662EE">
        <w:rPr>
          <w:rFonts w:ascii="Book Antiqua" w:eastAsia="Book Antiqua" w:hAnsi="Book Antiqua" w:cs="Book Antiqua"/>
          <w:color w:val="000000"/>
        </w:rPr>
        <w:t xml:space="preserve"> </w:t>
      </w:r>
      <w:r w:rsidRPr="008662EE">
        <w:rPr>
          <w:rFonts w:ascii="Book Antiqua" w:eastAsia="Book Antiqua" w:hAnsi="Book Antiqua" w:cs="Book Antiqua"/>
          <w:i/>
          <w:iCs/>
          <w:color w:val="000000"/>
        </w:rPr>
        <w:t>et al</w:t>
      </w:r>
      <w:r w:rsidRPr="008662EE">
        <w:rPr>
          <w:rFonts w:ascii="Book Antiqua" w:eastAsia="Book Antiqua" w:hAnsi="Book Antiqua" w:cs="Book Antiqua"/>
          <w:color w:val="000000"/>
          <w:vertAlign w:val="superscript"/>
        </w:rPr>
        <w:t>[7]</w:t>
      </w:r>
      <w:r w:rsidRPr="008662EE">
        <w:rPr>
          <w:rFonts w:ascii="Book Antiqua" w:eastAsia="Book Antiqua" w:hAnsi="Book Antiqua" w:cs="Book Antiqua"/>
          <w:color w:val="000000"/>
        </w:rPr>
        <w:t xml:space="preserve"> reported that three Fibercore posts were applied to the root canal to reinforce the thin root wall. In this reported case, the invaginated cavity occupied the center of the canal and adhered labially to the canal wall. Removal of the invaginated hard tissue was impractical. Such removal would cause a thin outer shell of dentine to remain, which may result in a poor prognosis.</w:t>
      </w:r>
    </w:p>
    <w:p w14:paraId="475BAA32" w14:textId="1AFAED2E" w:rsidR="00042DF8" w:rsidRPr="008662EE" w:rsidRDefault="009D396D" w:rsidP="0052508F">
      <w:pPr>
        <w:spacing w:line="360" w:lineRule="auto"/>
        <w:ind w:firstLineChars="100" w:firstLine="240"/>
        <w:jc w:val="both"/>
        <w:rPr>
          <w:rFonts w:ascii="Book Antiqua" w:eastAsia="Book Antiqua" w:hAnsi="Book Antiqua" w:cs="Book Antiqua"/>
          <w:color w:val="000000"/>
        </w:rPr>
      </w:pPr>
      <w:r w:rsidRPr="008662EE">
        <w:rPr>
          <w:rFonts w:ascii="Book Antiqua" w:eastAsia="Book Antiqua" w:hAnsi="Book Antiqua" w:cs="Book Antiqua"/>
          <w:color w:val="000000"/>
        </w:rPr>
        <w:t>Successful root canal treatment is based on the complete removal of all infections in the entire root canal system</w:t>
      </w:r>
      <w:r w:rsidRPr="008662EE">
        <w:rPr>
          <w:rFonts w:ascii="Book Antiqua" w:eastAsia="Book Antiqua" w:hAnsi="Book Antiqua" w:cs="Book Antiqua"/>
          <w:color w:val="000000"/>
          <w:vertAlign w:val="superscript"/>
        </w:rPr>
        <w:t>[8]</w:t>
      </w:r>
      <w:r w:rsidRPr="008662EE">
        <w:rPr>
          <w:rFonts w:ascii="Book Antiqua" w:eastAsia="Book Antiqua" w:hAnsi="Book Antiqua" w:cs="Book Antiqua"/>
          <w:color w:val="000000"/>
        </w:rPr>
        <w:t>. However, due to the anatomical impediments of type IIIb DI that restrict instrument cleaning and sufficient shaping, chemomechanical preparation cannot effectively</w:t>
      </w:r>
      <w:r w:rsidR="00111F3D" w:rsidRPr="008662EE">
        <w:rPr>
          <w:rFonts w:ascii="Book Antiqua" w:eastAsia="Book Antiqua" w:hAnsi="Book Antiqua" w:cs="Book Antiqua"/>
          <w:color w:val="000000"/>
        </w:rPr>
        <w:t xml:space="preserve"> </w:t>
      </w:r>
      <w:r w:rsidRPr="008662EE">
        <w:rPr>
          <w:rFonts w:ascii="Book Antiqua" w:eastAsia="Book Antiqua" w:hAnsi="Book Antiqua" w:cs="Book Antiqua"/>
          <w:color w:val="000000"/>
        </w:rPr>
        <w:t>eliminate all the infected tissues in the main canal or the invagination canal, including lateral canals and apical ramifications</w:t>
      </w:r>
      <w:r w:rsidRPr="008662EE">
        <w:rPr>
          <w:rFonts w:ascii="Book Antiqua" w:eastAsia="Book Antiqua" w:hAnsi="Book Antiqua" w:cs="Book Antiqua"/>
          <w:color w:val="000000"/>
          <w:vertAlign w:val="superscript"/>
        </w:rPr>
        <w:t>[9]</w:t>
      </w:r>
      <w:r w:rsidRPr="008662EE">
        <w:rPr>
          <w:rFonts w:ascii="Book Antiqua" w:eastAsia="Book Antiqua" w:hAnsi="Book Antiqua" w:cs="Book Antiqua"/>
          <w:color w:val="000000"/>
        </w:rPr>
        <w:t>. This would cause root canal treatment to occasionally fail, resulting in the persistence of periapical damage. Since a conventional root canal, as the first alternative, had already been initiated and failed in this patient, surgical endodontic or intentional replantation was the second treatment option instead of tooth extraction</w:t>
      </w:r>
      <w:r w:rsidRPr="008662EE">
        <w:rPr>
          <w:rFonts w:ascii="Book Antiqua" w:eastAsia="Book Antiqua" w:hAnsi="Book Antiqua" w:cs="Book Antiqua"/>
          <w:color w:val="000000"/>
          <w:vertAlign w:val="superscript"/>
        </w:rPr>
        <w:t>[10]</w:t>
      </w:r>
      <w:r w:rsidRPr="008662EE">
        <w:rPr>
          <w:rFonts w:ascii="Book Antiqua" w:eastAsia="Book Antiqua" w:hAnsi="Book Antiqua" w:cs="Book Antiqua"/>
          <w:color w:val="000000"/>
        </w:rPr>
        <w:t>.</w:t>
      </w:r>
    </w:p>
    <w:p w14:paraId="229D2445" w14:textId="2769C93E" w:rsidR="00042DF8" w:rsidRPr="008662EE" w:rsidRDefault="009D396D" w:rsidP="0052508F">
      <w:pPr>
        <w:spacing w:line="360" w:lineRule="auto"/>
        <w:ind w:firstLineChars="100" w:firstLine="240"/>
        <w:jc w:val="both"/>
        <w:rPr>
          <w:rFonts w:ascii="Book Antiqua" w:hAnsi="Book Antiqua"/>
        </w:rPr>
      </w:pPr>
      <w:r w:rsidRPr="008662EE">
        <w:rPr>
          <w:rFonts w:ascii="Book Antiqua" w:eastAsia="Book Antiqua" w:hAnsi="Book Antiqua" w:cs="Book Antiqua"/>
          <w:color w:val="000000"/>
        </w:rPr>
        <w:t>Intentional replantation is defined as deliberate extraction of the teeth and visual endodontic manipulation followed by reinsertion back into the original socket. The advantages of intentional replantation are that the major procedure is performed visually and that it benefits inaccessible areas, including the morphological variation in type IIIb DI</w:t>
      </w:r>
      <w:r w:rsidRPr="008662EE">
        <w:rPr>
          <w:rFonts w:ascii="Book Antiqua" w:eastAsia="Book Antiqua" w:hAnsi="Book Antiqua" w:cs="Book Antiqua"/>
          <w:color w:val="000000"/>
          <w:vertAlign w:val="superscript"/>
        </w:rPr>
        <w:t>[11]</w:t>
      </w:r>
      <w:r w:rsidRPr="008662EE">
        <w:rPr>
          <w:rFonts w:ascii="Book Antiqua" w:eastAsia="Book Antiqua" w:hAnsi="Book Antiqua" w:cs="Book Antiqua"/>
          <w:color w:val="000000"/>
        </w:rPr>
        <w:t>. A recent systematic review demonstrated</w:t>
      </w:r>
      <w:r w:rsidR="00A14777" w:rsidRPr="008662EE">
        <w:rPr>
          <w:rFonts w:ascii="Book Antiqua" w:eastAsia="Book Antiqua" w:hAnsi="Book Antiqua" w:cs="Book Antiqua"/>
          <w:color w:val="000000"/>
        </w:rPr>
        <w:t xml:space="preserve"> </w:t>
      </w:r>
      <w:r w:rsidRPr="008662EE">
        <w:rPr>
          <w:rFonts w:ascii="Book Antiqua" w:eastAsia="Book Antiqua" w:hAnsi="Book Antiqua" w:cs="Book Antiqua"/>
          <w:color w:val="000000"/>
        </w:rPr>
        <w:t>that the survival rate of intentional replantation was 90%</w:t>
      </w:r>
      <w:r w:rsidRPr="008662EE">
        <w:rPr>
          <w:rFonts w:ascii="Book Antiqua" w:eastAsia="Book Antiqua" w:hAnsi="Book Antiqua" w:cs="Book Antiqua"/>
          <w:color w:val="000000"/>
          <w:vertAlign w:val="superscript"/>
        </w:rPr>
        <w:t>[12]</w:t>
      </w:r>
      <w:r w:rsidRPr="008662EE">
        <w:rPr>
          <w:rFonts w:ascii="Book Antiqua" w:eastAsia="Book Antiqua" w:hAnsi="Book Antiqua" w:cs="Book Antiqua"/>
          <w:color w:val="000000"/>
        </w:rPr>
        <w:t xml:space="preserve">. In a retrospective study of </w:t>
      </w:r>
      <w:r w:rsidR="00A14777" w:rsidRPr="008662EE">
        <w:rPr>
          <w:rFonts w:ascii="Book Antiqua" w:eastAsia="Book Antiqua" w:hAnsi="Book Antiqua" w:cs="Book Antiqua"/>
          <w:color w:val="000000"/>
        </w:rPr>
        <w:t xml:space="preserve">ten </w:t>
      </w:r>
      <w:r w:rsidRPr="008662EE">
        <w:rPr>
          <w:rFonts w:ascii="Book Antiqua" w:eastAsia="Book Antiqua" w:hAnsi="Book Antiqua" w:cs="Book Antiqua"/>
          <w:color w:val="000000"/>
        </w:rPr>
        <w:t>cases of type IIIb DI with apical periodontitis treated by intentional replantation, the survival rate was 80%</w:t>
      </w:r>
      <w:r w:rsidRPr="008662EE">
        <w:rPr>
          <w:rFonts w:ascii="Book Antiqua" w:eastAsia="Book Antiqua" w:hAnsi="Book Antiqua" w:cs="Book Antiqua"/>
          <w:color w:val="000000"/>
          <w:vertAlign w:val="superscript"/>
        </w:rPr>
        <w:t>[13]</w:t>
      </w:r>
      <w:r w:rsidRPr="008662EE">
        <w:rPr>
          <w:rFonts w:ascii="Book Antiqua" w:eastAsia="Book Antiqua" w:hAnsi="Book Antiqua" w:cs="Book Antiqua"/>
          <w:color w:val="000000"/>
        </w:rPr>
        <w:t>. Due to its high survival rate, low invasiveness</w:t>
      </w:r>
      <w:r w:rsidR="00A14777" w:rsidRPr="008662EE">
        <w:rPr>
          <w:rFonts w:ascii="Book Antiqua" w:eastAsia="Book Antiqua" w:hAnsi="Book Antiqua" w:cs="Book Antiqua"/>
          <w:color w:val="000000"/>
        </w:rPr>
        <w:t>,</w:t>
      </w:r>
      <w:r w:rsidRPr="008662EE">
        <w:rPr>
          <w:rFonts w:ascii="Book Antiqua" w:eastAsia="Book Antiqua" w:hAnsi="Book Antiqua" w:cs="Book Antiqua"/>
          <w:color w:val="000000"/>
        </w:rPr>
        <w:t xml:space="preserve"> and cost-effectiveness, intentional replantation is </w:t>
      </w:r>
      <w:r w:rsidRPr="008662EE">
        <w:rPr>
          <w:rFonts w:ascii="Book Antiqua" w:eastAsia="Book Antiqua" w:hAnsi="Book Antiqua" w:cs="Book Antiqua"/>
          <w:color w:val="000000"/>
        </w:rPr>
        <w:lastRenderedPageBreak/>
        <w:t xml:space="preserve">regarded as a reliable and viable treatment when root canal treatment fails. PDL is important for the success of intentional replantation. </w:t>
      </w:r>
      <w:bookmarkStart w:id="51" w:name="OLE_LINK3"/>
      <w:r w:rsidR="009175DD" w:rsidRPr="008662EE">
        <w:rPr>
          <w:rFonts w:ascii="Book Antiqua" w:eastAsia="Book Antiqua" w:hAnsi="Book Antiqua" w:cs="Book Antiqua"/>
          <w:color w:val="000000"/>
        </w:rPr>
        <w:t>Yu</w:t>
      </w:r>
      <w:r w:rsidRPr="008662EE">
        <w:rPr>
          <w:rFonts w:ascii="Book Antiqua" w:eastAsia="Book Antiqua" w:hAnsi="Book Antiqua" w:cs="Book Antiqua"/>
          <w:color w:val="000000"/>
        </w:rPr>
        <w:t xml:space="preserve"> </w:t>
      </w:r>
      <w:bookmarkEnd w:id="51"/>
      <w:r w:rsidRPr="008662EE">
        <w:rPr>
          <w:rFonts w:ascii="Book Antiqua" w:eastAsia="Book Antiqua" w:hAnsi="Book Antiqua" w:cs="Book Antiqua"/>
          <w:i/>
          <w:iCs/>
          <w:color w:val="000000"/>
        </w:rPr>
        <w:t>et al</w:t>
      </w:r>
      <w:r w:rsidRPr="008662EE">
        <w:rPr>
          <w:rFonts w:ascii="Book Antiqua" w:eastAsia="Book Antiqua" w:hAnsi="Book Antiqua" w:cs="Book Antiqua"/>
          <w:color w:val="000000"/>
          <w:vertAlign w:val="superscript"/>
        </w:rPr>
        <w:t>[14]</w:t>
      </w:r>
      <w:r w:rsidRPr="008662EE">
        <w:rPr>
          <w:rFonts w:ascii="Book Antiqua" w:eastAsia="Book Antiqua" w:hAnsi="Book Antiqua" w:cs="Book Antiqua"/>
          <w:color w:val="000000"/>
        </w:rPr>
        <w:t xml:space="preserve"> reported that PDL cells remained alive within 15 to 20 min, which was crucial for the ability of PDL cells to attach to the alveolus. In this patient, we limited the extraoral time to 13 min, leading to successful</w:t>
      </w:r>
      <w:bookmarkStart w:id="52" w:name="OLE_LINK3345"/>
      <w:bookmarkStart w:id="53" w:name="OLE_LINK3344"/>
      <w:r w:rsidRPr="008662EE">
        <w:rPr>
          <w:rFonts w:ascii="Book Antiqua" w:eastAsia="Book Antiqua" w:hAnsi="Book Antiqua" w:cs="Book Antiqua"/>
          <w:color w:val="000000"/>
        </w:rPr>
        <w:t xml:space="preserve"> periradicular</w:t>
      </w:r>
      <w:bookmarkEnd w:id="52"/>
      <w:bookmarkEnd w:id="53"/>
      <w:r w:rsidRPr="008662EE">
        <w:rPr>
          <w:rFonts w:ascii="Book Antiqua" w:eastAsia="Book Antiqua" w:hAnsi="Book Antiqua" w:cs="Book Antiqua"/>
          <w:color w:val="000000"/>
        </w:rPr>
        <w:t xml:space="preserve"> healing.</w:t>
      </w:r>
    </w:p>
    <w:p w14:paraId="01853852" w14:textId="0395E700" w:rsidR="00042DF8" w:rsidRPr="008662EE" w:rsidRDefault="009D396D" w:rsidP="0052508F">
      <w:pPr>
        <w:spacing w:line="360" w:lineRule="auto"/>
        <w:ind w:firstLineChars="100" w:firstLine="240"/>
        <w:jc w:val="both"/>
        <w:rPr>
          <w:rFonts w:ascii="Book Antiqua" w:hAnsi="Book Antiqua"/>
        </w:rPr>
      </w:pPr>
      <w:r w:rsidRPr="008662EE">
        <w:rPr>
          <w:rFonts w:ascii="Book Antiqua" w:eastAsia="Book Antiqua" w:hAnsi="Book Antiqua" w:cs="Book Antiqua"/>
          <w:color w:val="000000"/>
        </w:rPr>
        <w:t>Unfortunately, the sinus tract in the buccal maxillary region was noted at six recall evaluations. In the initial radiograph, we focused on the morphological variation of DI and periapical infection while ignoring the lateral infection caused by organisms in the lateral canal. Considering the patient’s wishes and with the aid of methylene blue staining, surgical treatment was attempted as the last resort to obturate the lateral canal. Lateral canals are accessory canals that usually extend vertically to the main canal. They are not easily visible in preoperative radiographs</w:t>
      </w:r>
      <w:r w:rsidRPr="008662EE">
        <w:rPr>
          <w:rFonts w:ascii="Book Antiqua" w:eastAsia="Book Antiqua" w:hAnsi="Book Antiqua" w:cs="Book Antiqua"/>
          <w:color w:val="000000"/>
          <w:vertAlign w:val="superscript"/>
        </w:rPr>
        <w:t>[9]</w:t>
      </w:r>
      <w:r w:rsidRPr="008662EE">
        <w:rPr>
          <w:rFonts w:ascii="Book Antiqua" w:eastAsia="Book Antiqua" w:hAnsi="Book Antiqua" w:cs="Book Antiqua"/>
          <w:color w:val="000000"/>
        </w:rPr>
        <w:t xml:space="preserve">. </w:t>
      </w:r>
      <w:bookmarkStart w:id="54" w:name="OLE_LINK9"/>
      <w:bookmarkStart w:id="55" w:name="OLE_LINK4"/>
      <w:r w:rsidR="009175DD" w:rsidRPr="008662EE">
        <w:rPr>
          <w:rFonts w:ascii="Book Antiqua" w:eastAsia="Book Antiqua" w:hAnsi="Book Antiqua" w:cs="Book Antiqua"/>
          <w:color w:val="000000"/>
        </w:rPr>
        <w:t xml:space="preserve">Ricucci </w:t>
      </w:r>
      <w:bookmarkEnd w:id="54"/>
      <w:bookmarkEnd w:id="55"/>
      <w:r w:rsidRPr="008662EE">
        <w:rPr>
          <w:rFonts w:ascii="Book Antiqua" w:eastAsia="Book Antiqua" w:hAnsi="Book Antiqua" w:cs="Book Antiqua"/>
          <w:i/>
          <w:iCs/>
          <w:color w:val="000000"/>
        </w:rPr>
        <w:t>et</w:t>
      </w:r>
      <w:r w:rsidRPr="008662EE">
        <w:rPr>
          <w:rFonts w:ascii="Book Antiqua" w:eastAsia="宋体" w:hAnsi="Book Antiqua" w:cs="Book Antiqua"/>
          <w:i/>
          <w:iCs/>
          <w:color w:val="000000"/>
          <w:lang w:eastAsia="zh-CN"/>
        </w:rPr>
        <w:t xml:space="preserve"> </w:t>
      </w:r>
      <w:r w:rsidRPr="008662EE">
        <w:rPr>
          <w:rFonts w:ascii="Book Antiqua" w:eastAsia="Book Antiqua" w:hAnsi="Book Antiqua" w:cs="Book Antiqua"/>
          <w:i/>
          <w:iCs/>
          <w:color w:val="000000"/>
        </w:rPr>
        <w:t>al</w:t>
      </w:r>
      <w:r w:rsidR="009175DD" w:rsidRPr="008662EE">
        <w:rPr>
          <w:rFonts w:ascii="Book Antiqua" w:eastAsia="Book Antiqua" w:hAnsi="Book Antiqua" w:cs="Book Antiqua"/>
          <w:color w:val="000000"/>
          <w:vertAlign w:val="superscript"/>
        </w:rPr>
        <w:t>[9]</w:t>
      </w:r>
      <w:r w:rsidRPr="008662EE">
        <w:rPr>
          <w:rFonts w:ascii="Book Antiqua" w:eastAsia="Book Antiqua" w:hAnsi="Book Antiqua" w:cs="Book Antiqua"/>
          <w:color w:val="000000"/>
        </w:rPr>
        <w:t xml:space="preserve"> assessed 500 representative extracted teeth that were scanned by microcomputed tomography. The authors found that lateral canals occurred more frequently in the apical third of the root than in the middle of the root. The shape and tortuosity of the lateral canals may vary among different teeth. Most of the lateral canals were curved and not circular, as reported in this patient, which increased the complexity of the treatment. The median diameter of the lateral canals is 67 µm, while the diameter of the main canals is two to three times larger</w:t>
      </w:r>
      <w:r w:rsidRPr="008662EE">
        <w:rPr>
          <w:rFonts w:ascii="Book Antiqua" w:eastAsia="Book Antiqua" w:hAnsi="Book Antiqua" w:cs="Book Antiqua"/>
          <w:color w:val="000000"/>
          <w:vertAlign w:val="superscript"/>
        </w:rPr>
        <w:t>[15,16]</w:t>
      </w:r>
      <w:r w:rsidRPr="008662EE">
        <w:rPr>
          <w:rFonts w:ascii="Book Antiqua" w:eastAsia="Book Antiqua" w:hAnsi="Book Antiqua" w:cs="Book Antiqua"/>
          <w:color w:val="000000"/>
        </w:rPr>
        <w:t>. Therefore, apical periodontitis occurs far more frequently than lateral periodontitis.</w:t>
      </w:r>
    </w:p>
    <w:p w14:paraId="6ECE5FAD" w14:textId="77777777" w:rsidR="00042DF8" w:rsidRPr="008662EE" w:rsidRDefault="009D396D" w:rsidP="0052508F">
      <w:pPr>
        <w:spacing w:line="360" w:lineRule="auto"/>
        <w:ind w:firstLineChars="100" w:firstLine="240"/>
        <w:jc w:val="both"/>
        <w:rPr>
          <w:rFonts w:ascii="Book Antiqua" w:hAnsi="Book Antiqua"/>
        </w:rPr>
      </w:pPr>
      <w:r w:rsidRPr="008662EE">
        <w:rPr>
          <w:rFonts w:ascii="Book Antiqua" w:eastAsia="Book Antiqua" w:hAnsi="Book Antiqua" w:cs="Book Antiqua"/>
          <w:color w:val="000000"/>
        </w:rPr>
        <w:t>Some studies have reported that periradicular inflammation has no relationship with unfilled lateral canals</w:t>
      </w:r>
      <w:r w:rsidRPr="008662EE">
        <w:rPr>
          <w:rFonts w:ascii="Book Antiqua" w:eastAsia="Book Antiqua" w:hAnsi="Book Antiqua" w:cs="Book Antiqua"/>
          <w:color w:val="000000"/>
          <w:vertAlign w:val="superscript"/>
        </w:rPr>
        <w:t>[17]</w:t>
      </w:r>
      <w:r w:rsidRPr="008662EE">
        <w:rPr>
          <w:rFonts w:ascii="Book Antiqua" w:eastAsia="Book Antiqua" w:hAnsi="Book Antiqua" w:cs="Book Antiqua"/>
          <w:color w:val="000000"/>
        </w:rPr>
        <w:t>, and some authors have argued that an insufficiently obturated lateral canal can lead to endodontic treatment failure. This was attributed to the patency of the lateral canal and microbiological involvement</w:t>
      </w:r>
      <w:r w:rsidRPr="008662EE">
        <w:rPr>
          <w:rFonts w:ascii="Book Antiqua" w:eastAsia="Book Antiqua" w:hAnsi="Book Antiqua" w:cs="Book Antiqua"/>
          <w:color w:val="000000"/>
          <w:vertAlign w:val="superscript"/>
        </w:rPr>
        <w:t>[18]</w:t>
      </w:r>
      <w:r w:rsidRPr="008662EE">
        <w:rPr>
          <w:rFonts w:ascii="Book Antiqua" w:eastAsia="Book Antiqua" w:hAnsi="Book Antiqua" w:cs="Book Antiqua"/>
          <w:color w:val="000000"/>
        </w:rPr>
        <w:t xml:space="preserve">. </w:t>
      </w:r>
      <w:bookmarkStart w:id="56" w:name="OLE_LINK5"/>
      <w:bookmarkStart w:id="57" w:name="OLE_LINK3427"/>
      <w:r w:rsidRPr="008662EE">
        <w:rPr>
          <w:rFonts w:ascii="Book Antiqua" w:eastAsia="Book Antiqua" w:hAnsi="Book Antiqua" w:cs="Book Antiqua"/>
          <w:color w:val="000000"/>
        </w:rPr>
        <w:t>Kim</w:t>
      </w:r>
      <w:bookmarkEnd w:id="56"/>
      <w:bookmarkEnd w:id="57"/>
      <w:r w:rsidRPr="008662EE">
        <w:rPr>
          <w:rFonts w:ascii="Book Antiqua" w:eastAsia="Book Antiqua" w:hAnsi="Book Antiqua" w:cs="Book Antiqua"/>
          <w:color w:val="000000"/>
        </w:rPr>
        <w:t xml:space="preserve"> </w:t>
      </w:r>
      <w:r w:rsidRPr="008662EE">
        <w:rPr>
          <w:rFonts w:ascii="Book Antiqua" w:eastAsia="宋体" w:hAnsi="Book Antiqua" w:cs="Book Antiqua"/>
          <w:color w:val="000000"/>
          <w:lang w:eastAsia="zh-CN"/>
        </w:rPr>
        <w:t>and</w:t>
      </w:r>
      <w:r w:rsidRPr="008662EE">
        <w:rPr>
          <w:rFonts w:ascii="Book Antiqua" w:eastAsia="宋体" w:hAnsi="Book Antiqua" w:cs="Book Antiqua"/>
          <w:i/>
          <w:iCs/>
          <w:color w:val="000000"/>
          <w:lang w:eastAsia="zh-CN"/>
        </w:rPr>
        <w:t xml:space="preserve"> </w:t>
      </w:r>
      <w:r w:rsidRPr="008662EE">
        <w:rPr>
          <w:rFonts w:ascii="Book Antiqua" w:eastAsia="Book Antiqua" w:hAnsi="Book Antiqua" w:cs="Book Antiqua"/>
          <w:color w:val="000000"/>
        </w:rPr>
        <w:t>Kratchman</w:t>
      </w:r>
      <w:r w:rsidRPr="008662EE">
        <w:rPr>
          <w:rFonts w:ascii="Book Antiqua" w:eastAsia="Book Antiqua" w:hAnsi="Book Antiqua" w:cs="Book Antiqua"/>
          <w:color w:val="000000"/>
          <w:vertAlign w:val="superscript"/>
        </w:rPr>
        <w:t>[19]</w:t>
      </w:r>
      <w:r w:rsidRPr="008662EE">
        <w:rPr>
          <w:rFonts w:ascii="Book Antiqua" w:eastAsia="Book Antiqua" w:hAnsi="Book Antiqua" w:cs="Book Antiqua"/>
          <w:color w:val="000000"/>
        </w:rPr>
        <w:t xml:space="preserve"> recommended resecting at least 3 mm of apical root to eliminate 98% of apical ramifications and 93% of lateral canals that exist within 3 mm of the root end. However, in this patient, the foramen of the later canal was located at the middle third of the root. Therefore, removal of 3 mm of root end by surgical treatment would not have benefited </w:t>
      </w:r>
      <w:r w:rsidRPr="008662EE">
        <w:rPr>
          <w:rFonts w:ascii="Book Antiqua" w:eastAsia="Book Antiqua" w:hAnsi="Book Antiqua" w:cs="Book Antiqua"/>
          <w:color w:val="000000"/>
        </w:rPr>
        <w:lastRenderedPageBreak/>
        <w:t xml:space="preserve">lateral periodontitis healing. To our knowledge, this is the first report of a tooth of type IIIb DI infected </w:t>
      </w:r>
      <w:r w:rsidRPr="008662EE">
        <w:rPr>
          <w:rFonts w:ascii="Book Antiqua" w:eastAsia="Book Antiqua" w:hAnsi="Book Antiqua" w:cs="Book Antiqua"/>
          <w:i/>
          <w:iCs/>
          <w:color w:val="000000"/>
        </w:rPr>
        <w:t>via</w:t>
      </w:r>
      <w:r w:rsidRPr="008662EE">
        <w:rPr>
          <w:rFonts w:ascii="Book Antiqua" w:eastAsia="Book Antiqua" w:hAnsi="Book Antiqua" w:cs="Book Antiqua"/>
          <w:color w:val="000000"/>
        </w:rPr>
        <w:t xml:space="preserve"> the lateral canal located at the middle of the root.</w:t>
      </w:r>
    </w:p>
    <w:p w14:paraId="7E397165" w14:textId="77777777" w:rsidR="00042DF8" w:rsidRPr="008662EE" w:rsidRDefault="00042DF8" w:rsidP="0052508F">
      <w:pPr>
        <w:spacing w:line="360" w:lineRule="auto"/>
        <w:jc w:val="both"/>
        <w:rPr>
          <w:rFonts w:ascii="Book Antiqua" w:hAnsi="Book Antiqua"/>
        </w:rPr>
      </w:pPr>
    </w:p>
    <w:p w14:paraId="7CC03DAD" w14:textId="77777777" w:rsidR="00042DF8" w:rsidRPr="008662EE" w:rsidRDefault="009D396D" w:rsidP="0052508F">
      <w:pPr>
        <w:spacing w:line="360" w:lineRule="auto"/>
        <w:jc w:val="both"/>
        <w:rPr>
          <w:rFonts w:ascii="Book Antiqua" w:hAnsi="Book Antiqua"/>
        </w:rPr>
      </w:pPr>
      <w:r w:rsidRPr="008662EE">
        <w:rPr>
          <w:rFonts w:ascii="Book Antiqua" w:eastAsia="Book Antiqua" w:hAnsi="Book Antiqua" w:cs="Book Antiqua"/>
          <w:b/>
          <w:caps/>
          <w:color w:val="000000"/>
          <w:u w:val="single"/>
        </w:rPr>
        <w:t>CONCLUSION</w:t>
      </w:r>
    </w:p>
    <w:p w14:paraId="760B1E24" w14:textId="77777777" w:rsidR="00042DF8" w:rsidRPr="008662EE" w:rsidRDefault="009D396D" w:rsidP="0052508F">
      <w:pPr>
        <w:spacing w:line="360" w:lineRule="auto"/>
        <w:jc w:val="both"/>
        <w:rPr>
          <w:rFonts w:ascii="Book Antiqua" w:hAnsi="Book Antiqua"/>
        </w:rPr>
      </w:pPr>
      <w:r w:rsidRPr="008662EE">
        <w:rPr>
          <w:rFonts w:ascii="Book Antiqua" w:eastAsia="Book Antiqua" w:hAnsi="Book Antiqua" w:cs="Book Antiqua"/>
          <w:color w:val="000000"/>
        </w:rPr>
        <w:t>Type IIIb DI has a variety of atypical internal morphologic complexities, which presents a great challenge for treatment in the clinic. This reported case highlights the significance of awareness of type IIIb DI with a lateral canal in the middle of the root. This result indicated that complex type IIIb DI can be successfully treated by a combination of intentional replantation and surgical treatment when conventional endodontic therapy fails.</w:t>
      </w:r>
    </w:p>
    <w:p w14:paraId="23903481" w14:textId="77777777" w:rsidR="00042DF8" w:rsidRPr="008662EE" w:rsidRDefault="00042DF8" w:rsidP="0052508F">
      <w:pPr>
        <w:spacing w:line="360" w:lineRule="auto"/>
        <w:jc w:val="both"/>
        <w:rPr>
          <w:rFonts w:ascii="Book Antiqua" w:hAnsi="Book Antiqua"/>
        </w:rPr>
      </w:pPr>
    </w:p>
    <w:p w14:paraId="6E3B0237" w14:textId="707ADB0B" w:rsidR="00042DF8" w:rsidRPr="008662EE" w:rsidRDefault="009D396D" w:rsidP="0052508F">
      <w:pPr>
        <w:spacing w:line="360" w:lineRule="auto"/>
        <w:jc w:val="both"/>
        <w:rPr>
          <w:rFonts w:ascii="Book Antiqua" w:eastAsia="Book Antiqua" w:hAnsi="Book Antiqua" w:cs="Book Antiqua"/>
          <w:b/>
          <w:color w:val="000000"/>
        </w:rPr>
      </w:pPr>
      <w:r w:rsidRPr="008662EE">
        <w:rPr>
          <w:rFonts w:ascii="Book Antiqua" w:eastAsia="Book Antiqua" w:hAnsi="Book Antiqua" w:cs="Book Antiqua"/>
          <w:b/>
          <w:color w:val="000000"/>
        </w:rPr>
        <w:t>REFERENCES</w:t>
      </w:r>
    </w:p>
    <w:p w14:paraId="60D1D8D6" w14:textId="77777777" w:rsidR="00020C70" w:rsidRPr="008662EE" w:rsidRDefault="00020C70" w:rsidP="00020C70">
      <w:pPr>
        <w:spacing w:line="360" w:lineRule="auto"/>
        <w:jc w:val="both"/>
        <w:rPr>
          <w:rFonts w:ascii="Book Antiqua" w:hAnsi="Book Antiqua"/>
        </w:rPr>
      </w:pPr>
      <w:bookmarkStart w:id="58" w:name="OLE_LINK3592"/>
      <w:bookmarkStart w:id="59" w:name="OLE_LINK3593"/>
      <w:r w:rsidRPr="008662EE">
        <w:rPr>
          <w:rFonts w:ascii="Book Antiqua" w:hAnsi="Book Antiqua"/>
        </w:rPr>
        <w:t xml:space="preserve">1 </w:t>
      </w:r>
      <w:r w:rsidRPr="008662EE">
        <w:rPr>
          <w:rFonts w:ascii="Book Antiqua" w:hAnsi="Book Antiqua"/>
          <w:b/>
          <w:bCs/>
        </w:rPr>
        <w:t>Alkadi M</w:t>
      </w:r>
      <w:r w:rsidRPr="008662EE">
        <w:rPr>
          <w:rFonts w:ascii="Book Antiqua" w:hAnsi="Book Antiqua"/>
        </w:rPr>
        <w:t xml:space="preserve">, Almohareb R, Mansour S, Mehanny M, Alsadhan R. Assessment of dens invaginatus and its characteristics in maxillary anterior teeth using cone-beam computed tomography. </w:t>
      </w:r>
      <w:r w:rsidRPr="008662EE">
        <w:rPr>
          <w:rFonts w:ascii="Book Antiqua" w:hAnsi="Book Antiqua"/>
          <w:i/>
          <w:iCs/>
        </w:rPr>
        <w:t>Sci Rep</w:t>
      </w:r>
      <w:r w:rsidRPr="008662EE">
        <w:rPr>
          <w:rFonts w:ascii="Book Antiqua" w:hAnsi="Book Antiqua"/>
        </w:rPr>
        <w:t xml:space="preserve"> 2021; </w:t>
      </w:r>
      <w:r w:rsidRPr="008662EE">
        <w:rPr>
          <w:rFonts w:ascii="Book Antiqua" w:hAnsi="Book Antiqua"/>
          <w:b/>
          <w:bCs/>
        </w:rPr>
        <w:t>11</w:t>
      </w:r>
      <w:r w:rsidRPr="008662EE">
        <w:rPr>
          <w:rFonts w:ascii="Book Antiqua" w:hAnsi="Book Antiqua"/>
        </w:rPr>
        <w:t>: 19727 [PMID: 34611255 DOI: 10.1038/s41598-021-99258-0]</w:t>
      </w:r>
    </w:p>
    <w:p w14:paraId="6D78788F" w14:textId="77777777" w:rsidR="00020C70" w:rsidRPr="008662EE" w:rsidRDefault="00020C70" w:rsidP="00020C70">
      <w:pPr>
        <w:spacing w:line="360" w:lineRule="auto"/>
        <w:jc w:val="both"/>
        <w:rPr>
          <w:rFonts w:ascii="Book Antiqua" w:hAnsi="Book Antiqua"/>
        </w:rPr>
      </w:pPr>
      <w:r w:rsidRPr="008662EE">
        <w:rPr>
          <w:rFonts w:ascii="Book Antiqua" w:hAnsi="Book Antiqua"/>
        </w:rPr>
        <w:t xml:space="preserve">2 </w:t>
      </w:r>
      <w:r w:rsidRPr="008662EE">
        <w:rPr>
          <w:rFonts w:ascii="Book Antiqua" w:hAnsi="Book Antiqua"/>
          <w:b/>
          <w:bCs/>
        </w:rPr>
        <w:t>Vier-Pelisser FV</w:t>
      </w:r>
      <w:r w:rsidRPr="008662EE">
        <w:rPr>
          <w:rFonts w:ascii="Book Antiqua" w:hAnsi="Book Antiqua"/>
        </w:rPr>
        <w:t xml:space="preserve">, Pelisser A, Recuero LC, Só MV, Borba MG, Figueiredo JA. Use of cone beam computed tomography in the diagnosis, planning and follow up of a type III dens invaginatus case. </w:t>
      </w:r>
      <w:r w:rsidRPr="008662EE">
        <w:rPr>
          <w:rFonts w:ascii="Book Antiqua" w:hAnsi="Book Antiqua"/>
          <w:i/>
          <w:iCs/>
        </w:rPr>
        <w:t>Int Endod J</w:t>
      </w:r>
      <w:r w:rsidRPr="008662EE">
        <w:rPr>
          <w:rFonts w:ascii="Book Antiqua" w:hAnsi="Book Antiqua"/>
        </w:rPr>
        <w:t xml:space="preserve"> 2012; </w:t>
      </w:r>
      <w:r w:rsidRPr="008662EE">
        <w:rPr>
          <w:rFonts w:ascii="Book Antiqua" w:hAnsi="Book Antiqua"/>
          <w:b/>
          <w:bCs/>
        </w:rPr>
        <w:t>45</w:t>
      </w:r>
      <w:r w:rsidRPr="008662EE">
        <w:rPr>
          <w:rFonts w:ascii="Book Antiqua" w:hAnsi="Book Antiqua"/>
        </w:rPr>
        <w:t>: 198-208 [PMID: 21978185 DOI: 10.1111/j.1365-2591.2011.01956.x]</w:t>
      </w:r>
    </w:p>
    <w:p w14:paraId="41B5F897" w14:textId="77777777" w:rsidR="00020C70" w:rsidRPr="008662EE" w:rsidRDefault="00020C70" w:rsidP="00020C70">
      <w:pPr>
        <w:spacing w:line="360" w:lineRule="auto"/>
        <w:jc w:val="both"/>
        <w:rPr>
          <w:rFonts w:ascii="Book Antiqua" w:hAnsi="Book Antiqua"/>
        </w:rPr>
      </w:pPr>
      <w:r w:rsidRPr="008662EE">
        <w:rPr>
          <w:rFonts w:ascii="Book Antiqua" w:hAnsi="Book Antiqua"/>
        </w:rPr>
        <w:t xml:space="preserve">3 </w:t>
      </w:r>
      <w:r w:rsidRPr="008662EE">
        <w:rPr>
          <w:rFonts w:ascii="Book Antiqua" w:hAnsi="Book Antiqua"/>
          <w:b/>
          <w:bCs/>
        </w:rPr>
        <w:t>Oehlers FA</w:t>
      </w:r>
      <w:r w:rsidRPr="008662EE">
        <w:rPr>
          <w:rFonts w:ascii="Book Antiqua" w:hAnsi="Book Antiqua"/>
        </w:rPr>
        <w:t xml:space="preserve">. Dens invaginatus (dilated composite odontome). I. Variations of the invagination process and associated anterior crown forms. </w:t>
      </w:r>
      <w:r w:rsidRPr="008662EE">
        <w:rPr>
          <w:rFonts w:ascii="Book Antiqua" w:hAnsi="Book Antiqua"/>
          <w:i/>
          <w:iCs/>
        </w:rPr>
        <w:t>Oral Surg Oral Med Oral Pathol</w:t>
      </w:r>
      <w:r w:rsidRPr="008662EE">
        <w:rPr>
          <w:rFonts w:ascii="Book Antiqua" w:hAnsi="Book Antiqua"/>
        </w:rPr>
        <w:t xml:space="preserve"> 1957; </w:t>
      </w:r>
      <w:r w:rsidRPr="008662EE">
        <w:rPr>
          <w:rFonts w:ascii="Book Antiqua" w:hAnsi="Book Antiqua"/>
          <w:b/>
          <w:bCs/>
        </w:rPr>
        <w:t>10</w:t>
      </w:r>
      <w:r w:rsidRPr="008662EE">
        <w:rPr>
          <w:rFonts w:ascii="Book Antiqua" w:hAnsi="Book Antiqua"/>
        </w:rPr>
        <w:t>: 1204-18 contd [PMID: 13477660 DOI: 10.1016/0030-4220(57)90077-4]</w:t>
      </w:r>
    </w:p>
    <w:p w14:paraId="7D0E8F65" w14:textId="77777777" w:rsidR="00020C70" w:rsidRPr="008662EE" w:rsidRDefault="00020C70" w:rsidP="00020C70">
      <w:pPr>
        <w:spacing w:line="360" w:lineRule="auto"/>
        <w:jc w:val="both"/>
        <w:rPr>
          <w:rFonts w:ascii="Book Antiqua" w:hAnsi="Book Antiqua"/>
        </w:rPr>
      </w:pPr>
      <w:r w:rsidRPr="008662EE">
        <w:rPr>
          <w:rFonts w:ascii="Book Antiqua" w:hAnsi="Book Antiqua"/>
        </w:rPr>
        <w:t xml:space="preserve">4 </w:t>
      </w:r>
      <w:r w:rsidRPr="008662EE">
        <w:rPr>
          <w:rFonts w:ascii="Book Antiqua" w:hAnsi="Book Antiqua"/>
          <w:b/>
          <w:bCs/>
        </w:rPr>
        <w:t>Ozbas H</w:t>
      </w:r>
      <w:r w:rsidRPr="008662EE">
        <w:rPr>
          <w:rFonts w:ascii="Book Antiqua" w:hAnsi="Book Antiqua"/>
        </w:rPr>
        <w:t xml:space="preserve">, Subay RK, Ordulu M. Surgical retreatment of an invaginated maxillary central incisor following overfilled endodontic treatment: a case report. </w:t>
      </w:r>
      <w:r w:rsidRPr="008662EE">
        <w:rPr>
          <w:rFonts w:ascii="Book Antiqua" w:hAnsi="Book Antiqua"/>
          <w:i/>
          <w:iCs/>
        </w:rPr>
        <w:t>Eur J Dent</w:t>
      </w:r>
      <w:r w:rsidRPr="008662EE">
        <w:rPr>
          <w:rFonts w:ascii="Book Antiqua" w:hAnsi="Book Antiqua"/>
        </w:rPr>
        <w:t xml:space="preserve"> 2010; </w:t>
      </w:r>
      <w:r w:rsidRPr="008662EE">
        <w:rPr>
          <w:rFonts w:ascii="Book Antiqua" w:hAnsi="Book Antiqua"/>
          <w:b/>
          <w:bCs/>
        </w:rPr>
        <w:t>4</w:t>
      </w:r>
      <w:r w:rsidRPr="008662EE">
        <w:rPr>
          <w:rFonts w:ascii="Book Antiqua" w:hAnsi="Book Antiqua"/>
        </w:rPr>
        <w:t>: 324-328 [PMID: 20613922]</w:t>
      </w:r>
    </w:p>
    <w:p w14:paraId="32A00E07" w14:textId="77777777" w:rsidR="00020C70" w:rsidRPr="008662EE" w:rsidRDefault="00020C70" w:rsidP="00020C70">
      <w:pPr>
        <w:spacing w:line="360" w:lineRule="auto"/>
        <w:jc w:val="both"/>
        <w:rPr>
          <w:rFonts w:ascii="Book Antiqua" w:hAnsi="Book Antiqua"/>
        </w:rPr>
      </w:pPr>
      <w:r w:rsidRPr="008662EE">
        <w:rPr>
          <w:rFonts w:ascii="Book Antiqua" w:hAnsi="Book Antiqua"/>
        </w:rPr>
        <w:t xml:space="preserve">5 </w:t>
      </w:r>
      <w:r w:rsidRPr="008662EE">
        <w:rPr>
          <w:rFonts w:ascii="Book Antiqua" w:hAnsi="Book Antiqua"/>
          <w:b/>
          <w:bCs/>
        </w:rPr>
        <w:t>Kumar H</w:t>
      </w:r>
      <w:r w:rsidRPr="008662EE">
        <w:rPr>
          <w:rFonts w:ascii="Book Antiqua" w:hAnsi="Book Antiqua"/>
        </w:rPr>
        <w:t xml:space="preserve">, Al-Ali M, Parashos P, Manton DJ. Management of 2 teeth diagnosed with dens invaginatus with regenerative endodontics and apexification in the same patient: a case report and review. </w:t>
      </w:r>
      <w:r w:rsidRPr="008662EE">
        <w:rPr>
          <w:rFonts w:ascii="Book Antiqua" w:hAnsi="Book Antiqua"/>
          <w:i/>
          <w:iCs/>
        </w:rPr>
        <w:t>J Endod</w:t>
      </w:r>
      <w:r w:rsidRPr="008662EE">
        <w:rPr>
          <w:rFonts w:ascii="Book Antiqua" w:hAnsi="Book Antiqua"/>
        </w:rPr>
        <w:t xml:space="preserve"> 2014; </w:t>
      </w:r>
      <w:r w:rsidRPr="008662EE">
        <w:rPr>
          <w:rFonts w:ascii="Book Antiqua" w:hAnsi="Book Antiqua"/>
          <w:b/>
          <w:bCs/>
        </w:rPr>
        <w:t>40</w:t>
      </w:r>
      <w:r w:rsidRPr="008662EE">
        <w:rPr>
          <w:rFonts w:ascii="Book Antiqua" w:hAnsi="Book Antiqua"/>
        </w:rPr>
        <w:t>: 725-731 [PMID: 24767572 DOI: 10.1016/j.joen.2013.10.030]</w:t>
      </w:r>
    </w:p>
    <w:p w14:paraId="4146F198" w14:textId="77777777" w:rsidR="00020C70" w:rsidRPr="008662EE" w:rsidRDefault="00020C70" w:rsidP="00020C70">
      <w:pPr>
        <w:spacing w:line="360" w:lineRule="auto"/>
        <w:jc w:val="both"/>
        <w:rPr>
          <w:rFonts w:ascii="Book Antiqua" w:hAnsi="Book Antiqua"/>
        </w:rPr>
      </w:pPr>
      <w:r w:rsidRPr="008662EE">
        <w:rPr>
          <w:rFonts w:ascii="Book Antiqua" w:hAnsi="Book Antiqua"/>
        </w:rPr>
        <w:lastRenderedPageBreak/>
        <w:t xml:space="preserve">6 </w:t>
      </w:r>
      <w:r w:rsidRPr="008662EE">
        <w:rPr>
          <w:rFonts w:ascii="Book Antiqua" w:hAnsi="Book Antiqua"/>
          <w:b/>
          <w:bCs/>
        </w:rPr>
        <w:t>Agrawal PK</w:t>
      </w:r>
      <w:r w:rsidRPr="008662EE">
        <w:rPr>
          <w:rFonts w:ascii="Book Antiqua" w:hAnsi="Book Antiqua"/>
        </w:rPr>
        <w:t xml:space="preserve">, Wankhade J, Warhadpande M. A Rare Case of Type III Dens Invaginatus in a Mandibular Second Premolar and Its Nonsurgical Endodontic Management by Using Cone-beam Computed Tomography: A Case Report. </w:t>
      </w:r>
      <w:r w:rsidRPr="008662EE">
        <w:rPr>
          <w:rFonts w:ascii="Book Antiqua" w:hAnsi="Book Antiqua"/>
          <w:i/>
          <w:iCs/>
        </w:rPr>
        <w:t>J Endod</w:t>
      </w:r>
      <w:r w:rsidRPr="008662EE">
        <w:rPr>
          <w:rFonts w:ascii="Book Antiqua" w:hAnsi="Book Antiqua"/>
        </w:rPr>
        <w:t xml:space="preserve"> 2016; </w:t>
      </w:r>
      <w:r w:rsidRPr="008662EE">
        <w:rPr>
          <w:rFonts w:ascii="Book Antiqua" w:hAnsi="Book Antiqua"/>
          <w:b/>
          <w:bCs/>
        </w:rPr>
        <w:t>42</w:t>
      </w:r>
      <w:r w:rsidRPr="008662EE">
        <w:rPr>
          <w:rFonts w:ascii="Book Antiqua" w:hAnsi="Book Antiqua"/>
        </w:rPr>
        <w:t>: 669-672 [PMID: 26874642 DOI: 10.1016/j.joen.2016.01.001]</w:t>
      </w:r>
    </w:p>
    <w:p w14:paraId="59AF1FE5" w14:textId="77777777" w:rsidR="00020C70" w:rsidRPr="008662EE" w:rsidRDefault="00020C70" w:rsidP="00020C70">
      <w:pPr>
        <w:spacing w:line="360" w:lineRule="auto"/>
        <w:jc w:val="both"/>
        <w:rPr>
          <w:rFonts w:ascii="Book Antiqua" w:hAnsi="Book Antiqua"/>
        </w:rPr>
      </w:pPr>
      <w:r w:rsidRPr="008662EE">
        <w:rPr>
          <w:rFonts w:ascii="Book Antiqua" w:hAnsi="Book Antiqua"/>
        </w:rPr>
        <w:t xml:space="preserve">7 </w:t>
      </w:r>
      <w:r w:rsidRPr="008662EE">
        <w:rPr>
          <w:rFonts w:ascii="Book Antiqua" w:hAnsi="Book Antiqua"/>
          <w:b/>
          <w:bCs/>
        </w:rPr>
        <w:t>Martins JNR</w:t>
      </w:r>
      <w:r w:rsidRPr="008662EE">
        <w:rPr>
          <w:rFonts w:ascii="Book Antiqua" w:hAnsi="Book Antiqua"/>
        </w:rPr>
        <w:t xml:space="preserve">, da Costa RP, Anderson C, Quaresma SA, Corte-Real LSM, Monroe AD. Endodontic management of dens invaginatus Type IIIb: Case series. </w:t>
      </w:r>
      <w:r w:rsidRPr="008662EE">
        <w:rPr>
          <w:rFonts w:ascii="Book Antiqua" w:hAnsi="Book Antiqua"/>
          <w:i/>
          <w:iCs/>
        </w:rPr>
        <w:t>Eur J Dent</w:t>
      </w:r>
      <w:r w:rsidRPr="008662EE">
        <w:rPr>
          <w:rFonts w:ascii="Book Antiqua" w:hAnsi="Book Antiqua"/>
        </w:rPr>
        <w:t xml:space="preserve"> 2016; </w:t>
      </w:r>
      <w:r w:rsidRPr="008662EE">
        <w:rPr>
          <w:rFonts w:ascii="Book Antiqua" w:hAnsi="Book Antiqua"/>
          <w:b/>
          <w:bCs/>
        </w:rPr>
        <w:t>10</w:t>
      </w:r>
      <w:r w:rsidRPr="008662EE">
        <w:rPr>
          <w:rFonts w:ascii="Book Antiqua" w:hAnsi="Book Antiqua"/>
        </w:rPr>
        <w:t>: 561-565 [PMID: 28042276 DOI: 10.4103/1305-7456.195176]</w:t>
      </w:r>
    </w:p>
    <w:p w14:paraId="2E677F91" w14:textId="77777777" w:rsidR="00020C70" w:rsidRPr="008662EE" w:rsidRDefault="00020C70" w:rsidP="00020C70">
      <w:pPr>
        <w:spacing w:line="360" w:lineRule="auto"/>
        <w:jc w:val="both"/>
        <w:rPr>
          <w:rFonts w:ascii="Book Antiqua" w:hAnsi="Book Antiqua"/>
        </w:rPr>
      </w:pPr>
      <w:r w:rsidRPr="008662EE">
        <w:rPr>
          <w:rFonts w:ascii="Book Antiqua" w:hAnsi="Book Antiqua"/>
        </w:rPr>
        <w:t xml:space="preserve">8 </w:t>
      </w:r>
      <w:r w:rsidRPr="008662EE">
        <w:rPr>
          <w:rFonts w:ascii="Book Antiqua" w:hAnsi="Book Antiqua"/>
          <w:b/>
          <w:bCs/>
        </w:rPr>
        <w:t>Gallacher A</w:t>
      </w:r>
      <w:r w:rsidRPr="008662EE">
        <w:rPr>
          <w:rFonts w:ascii="Book Antiqua" w:hAnsi="Book Antiqua"/>
        </w:rPr>
        <w:t xml:space="preserve">, Ali R, Bhakta S. Dens invaginatus: diagnosis and management strategies. </w:t>
      </w:r>
      <w:r w:rsidRPr="008662EE">
        <w:rPr>
          <w:rFonts w:ascii="Book Antiqua" w:hAnsi="Book Antiqua"/>
          <w:i/>
          <w:iCs/>
        </w:rPr>
        <w:t>Br Dent J</w:t>
      </w:r>
      <w:r w:rsidRPr="008662EE">
        <w:rPr>
          <w:rFonts w:ascii="Book Antiqua" w:hAnsi="Book Antiqua"/>
        </w:rPr>
        <w:t xml:space="preserve"> 2016; </w:t>
      </w:r>
      <w:r w:rsidRPr="008662EE">
        <w:rPr>
          <w:rFonts w:ascii="Book Antiqua" w:hAnsi="Book Antiqua"/>
          <w:b/>
          <w:bCs/>
        </w:rPr>
        <w:t>221</w:t>
      </w:r>
      <w:r w:rsidRPr="008662EE">
        <w:rPr>
          <w:rFonts w:ascii="Book Antiqua" w:hAnsi="Book Antiqua"/>
        </w:rPr>
        <w:t>: 383-387 [PMID: 27713460 DOI: 10.1038/sj.bdj.2016.724]</w:t>
      </w:r>
    </w:p>
    <w:p w14:paraId="53959C51" w14:textId="77777777" w:rsidR="00020C70" w:rsidRPr="008662EE" w:rsidRDefault="00020C70" w:rsidP="00020C70">
      <w:pPr>
        <w:spacing w:line="360" w:lineRule="auto"/>
        <w:jc w:val="both"/>
        <w:rPr>
          <w:rFonts w:ascii="Book Antiqua" w:hAnsi="Book Antiqua"/>
        </w:rPr>
      </w:pPr>
      <w:r w:rsidRPr="008662EE">
        <w:rPr>
          <w:rFonts w:ascii="Book Antiqua" w:hAnsi="Book Antiqua"/>
        </w:rPr>
        <w:t xml:space="preserve">9 </w:t>
      </w:r>
      <w:r w:rsidRPr="008662EE">
        <w:rPr>
          <w:rFonts w:ascii="Book Antiqua" w:hAnsi="Book Antiqua"/>
          <w:b/>
          <w:bCs/>
        </w:rPr>
        <w:t>Ricucci D</w:t>
      </w:r>
      <w:r w:rsidRPr="008662EE">
        <w:rPr>
          <w:rFonts w:ascii="Book Antiqua" w:hAnsi="Book Antiqua"/>
        </w:rPr>
        <w:t xml:space="preserve">, Siqueira JF Jr. Fate of the tissue in lateral canals and apical ramifications in response to pathologic conditions and treatment procedures. </w:t>
      </w:r>
      <w:r w:rsidRPr="008662EE">
        <w:rPr>
          <w:rFonts w:ascii="Book Antiqua" w:hAnsi="Book Antiqua"/>
          <w:i/>
          <w:iCs/>
        </w:rPr>
        <w:t>J Endod</w:t>
      </w:r>
      <w:r w:rsidRPr="008662EE">
        <w:rPr>
          <w:rFonts w:ascii="Book Antiqua" w:hAnsi="Book Antiqua"/>
        </w:rPr>
        <w:t xml:space="preserve"> 2010; </w:t>
      </w:r>
      <w:r w:rsidRPr="008662EE">
        <w:rPr>
          <w:rFonts w:ascii="Book Antiqua" w:hAnsi="Book Antiqua"/>
          <w:b/>
          <w:bCs/>
        </w:rPr>
        <w:t>36</w:t>
      </w:r>
      <w:r w:rsidRPr="008662EE">
        <w:rPr>
          <w:rFonts w:ascii="Book Antiqua" w:hAnsi="Book Antiqua"/>
        </w:rPr>
        <w:t>: 1-15 [PMID: 20003929 DOI: 10.1016/j.joen.2009.09.038]</w:t>
      </w:r>
    </w:p>
    <w:p w14:paraId="2D9AA392" w14:textId="77777777" w:rsidR="00020C70" w:rsidRPr="008662EE" w:rsidRDefault="00020C70" w:rsidP="00020C70">
      <w:pPr>
        <w:spacing w:line="360" w:lineRule="auto"/>
        <w:jc w:val="both"/>
        <w:rPr>
          <w:rFonts w:ascii="Book Antiqua" w:hAnsi="Book Antiqua"/>
        </w:rPr>
      </w:pPr>
      <w:r w:rsidRPr="008662EE">
        <w:rPr>
          <w:rFonts w:ascii="Book Antiqua" w:hAnsi="Book Antiqua"/>
        </w:rPr>
        <w:t xml:space="preserve">10 </w:t>
      </w:r>
      <w:r w:rsidRPr="008662EE">
        <w:rPr>
          <w:rFonts w:ascii="Book Antiqua" w:hAnsi="Book Antiqua"/>
          <w:b/>
          <w:bCs/>
        </w:rPr>
        <w:t>Siqueira JF Jr</w:t>
      </w:r>
      <w:r w:rsidRPr="008662EE">
        <w:rPr>
          <w:rFonts w:ascii="Book Antiqua" w:hAnsi="Book Antiqua"/>
        </w:rPr>
        <w:t xml:space="preserve">, Rôças IN, Hernández SR, Brisson-Suárez K, Baasch AC, Pérez AR, Alves FRF. Dens Invaginatus: Clinical Implications and Antimicrobial Endodontic Treatment Considerations. </w:t>
      </w:r>
      <w:r w:rsidRPr="008662EE">
        <w:rPr>
          <w:rFonts w:ascii="Book Antiqua" w:hAnsi="Book Antiqua"/>
          <w:i/>
          <w:iCs/>
        </w:rPr>
        <w:t>J Endod</w:t>
      </w:r>
      <w:r w:rsidRPr="008662EE">
        <w:rPr>
          <w:rFonts w:ascii="Book Antiqua" w:hAnsi="Book Antiqua"/>
        </w:rPr>
        <w:t xml:space="preserve"> 2022; </w:t>
      </w:r>
      <w:r w:rsidRPr="008662EE">
        <w:rPr>
          <w:rFonts w:ascii="Book Antiqua" w:hAnsi="Book Antiqua"/>
          <w:b/>
          <w:bCs/>
        </w:rPr>
        <w:t>48</w:t>
      </w:r>
      <w:r w:rsidRPr="008662EE">
        <w:rPr>
          <w:rFonts w:ascii="Book Antiqua" w:hAnsi="Book Antiqua"/>
        </w:rPr>
        <w:t>: 161-170 [PMID: 34902355 DOI: 10.1016/j.joen.2021.11.014]</w:t>
      </w:r>
    </w:p>
    <w:p w14:paraId="2081F135" w14:textId="77777777" w:rsidR="00020C70" w:rsidRPr="008662EE" w:rsidRDefault="00020C70" w:rsidP="00020C70">
      <w:pPr>
        <w:spacing w:line="360" w:lineRule="auto"/>
        <w:jc w:val="both"/>
        <w:rPr>
          <w:rFonts w:ascii="Book Antiqua" w:hAnsi="Book Antiqua"/>
        </w:rPr>
      </w:pPr>
      <w:r w:rsidRPr="008662EE">
        <w:rPr>
          <w:rFonts w:ascii="Book Antiqua" w:hAnsi="Book Antiqua"/>
        </w:rPr>
        <w:t xml:space="preserve">11 </w:t>
      </w:r>
      <w:r w:rsidRPr="008662EE">
        <w:rPr>
          <w:rFonts w:ascii="Book Antiqua" w:hAnsi="Book Antiqua"/>
          <w:b/>
          <w:bCs/>
        </w:rPr>
        <w:t>Peer M</w:t>
      </w:r>
      <w:r w:rsidRPr="008662EE">
        <w:rPr>
          <w:rFonts w:ascii="Book Antiqua" w:hAnsi="Book Antiqua"/>
        </w:rPr>
        <w:t xml:space="preserve">. Intentional replantation - a 'last resort' treatment or a conventional treatment procedure? nine case reports. </w:t>
      </w:r>
      <w:r w:rsidRPr="008662EE">
        <w:rPr>
          <w:rFonts w:ascii="Book Antiqua" w:hAnsi="Book Antiqua"/>
          <w:i/>
          <w:iCs/>
        </w:rPr>
        <w:t>Dent Traumatol</w:t>
      </w:r>
      <w:r w:rsidRPr="008662EE">
        <w:rPr>
          <w:rFonts w:ascii="Book Antiqua" w:hAnsi="Book Antiqua"/>
        </w:rPr>
        <w:t xml:space="preserve"> 2004; </w:t>
      </w:r>
      <w:r w:rsidRPr="008662EE">
        <w:rPr>
          <w:rFonts w:ascii="Book Antiqua" w:hAnsi="Book Antiqua"/>
          <w:b/>
          <w:bCs/>
        </w:rPr>
        <w:t>20</w:t>
      </w:r>
      <w:r w:rsidRPr="008662EE">
        <w:rPr>
          <w:rFonts w:ascii="Book Antiqua" w:hAnsi="Book Antiqua"/>
        </w:rPr>
        <w:t>: 48-55 [PMID: 14998415 DOI: 10.1046/j.1600-4469.2003.00218.x]</w:t>
      </w:r>
    </w:p>
    <w:p w14:paraId="340F3793" w14:textId="77777777" w:rsidR="00020C70" w:rsidRPr="008662EE" w:rsidRDefault="00020C70" w:rsidP="00020C70">
      <w:pPr>
        <w:spacing w:line="360" w:lineRule="auto"/>
        <w:jc w:val="both"/>
        <w:rPr>
          <w:rFonts w:ascii="Book Antiqua" w:hAnsi="Book Antiqua"/>
        </w:rPr>
      </w:pPr>
      <w:r w:rsidRPr="008662EE">
        <w:rPr>
          <w:rFonts w:ascii="Book Antiqua" w:hAnsi="Book Antiqua"/>
        </w:rPr>
        <w:t xml:space="preserve">12 </w:t>
      </w:r>
      <w:r w:rsidRPr="008662EE">
        <w:rPr>
          <w:rFonts w:ascii="Book Antiqua" w:hAnsi="Book Antiqua"/>
          <w:b/>
          <w:bCs/>
        </w:rPr>
        <w:t>Mainkar A</w:t>
      </w:r>
      <w:r w:rsidRPr="008662EE">
        <w:rPr>
          <w:rFonts w:ascii="Book Antiqua" w:hAnsi="Book Antiqua"/>
        </w:rPr>
        <w:t xml:space="preserve">. A Systematic Review of the Survival of Teeth Intentionally Replanted with a Modern Technique and Cost-effectiveness Compared with Single-tooth Implants. </w:t>
      </w:r>
      <w:r w:rsidRPr="008662EE">
        <w:rPr>
          <w:rFonts w:ascii="Book Antiqua" w:hAnsi="Book Antiqua"/>
          <w:i/>
          <w:iCs/>
        </w:rPr>
        <w:t>J Endod</w:t>
      </w:r>
      <w:r w:rsidRPr="008662EE">
        <w:rPr>
          <w:rFonts w:ascii="Book Antiqua" w:hAnsi="Book Antiqua"/>
        </w:rPr>
        <w:t xml:space="preserve"> 2017; </w:t>
      </w:r>
      <w:r w:rsidRPr="008662EE">
        <w:rPr>
          <w:rFonts w:ascii="Book Antiqua" w:hAnsi="Book Antiqua"/>
          <w:b/>
          <w:bCs/>
        </w:rPr>
        <w:t>43</w:t>
      </w:r>
      <w:r w:rsidRPr="008662EE">
        <w:rPr>
          <w:rFonts w:ascii="Book Antiqua" w:hAnsi="Book Antiqua"/>
        </w:rPr>
        <w:t>: 1963-1968 [PMID: 29061358 DOI: 10.1016/j.joen.2017.08.019]</w:t>
      </w:r>
    </w:p>
    <w:p w14:paraId="46D3DA85" w14:textId="77777777" w:rsidR="00020C70" w:rsidRPr="008662EE" w:rsidRDefault="00020C70" w:rsidP="00020C70">
      <w:pPr>
        <w:spacing w:line="360" w:lineRule="auto"/>
        <w:jc w:val="both"/>
        <w:rPr>
          <w:rFonts w:ascii="Book Antiqua" w:hAnsi="Book Antiqua"/>
        </w:rPr>
      </w:pPr>
      <w:r w:rsidRPr="008662EE">
        <w:rPr>
          <w:rFonts w:ascii="Book Antiqua" w:hAnsi="Book Antiqua"/>
        </w:rPr>
        <w:t xml:space="preserve">13 </w:t>
      </w:r>
      <w:r w:rsidRPr="008662EE">
        <w:rPr>
          <w:rFonts w:ascii="Book Antiqua" w:hAnsi="Book Antiqua"/>
          <w:b/>
          <w:bCs/>
        </w:rPr>
        <w:t>Li N</w:t>
      </w:r>
      <w:r w:rsidRPr="008662EE">
        <w:rPr>
          <w:rFonts w:ascii="Book Antiqua" w:hAnsi="Book Antiqua"/>
        </w:rPr>
        <w:t xml:space="preserve">, Xu H, Kan C, Zhang J, Li S. Retrospective Study of Intentional Replantation for Type IIIb Dens Invaginatus with Periapical Lesions. </w:t>
      </w:r>
      <w:r w:rsidRPr="008662EE">
        <w:rPr>
          <w:rFonts w:ascii="Book Antiqua" w:hAnsi="Book Antiqua"/>
          <w:i/>
          <w:iCs/>
        </w:rPr>
        <w:t>J Endod</w:t>
      </w:r>
      <w:r w:rsidRPr="008662EE">
        <w:rPr>
          <w:rFonts w:ascii="Book Antiqua" w:hAnsi="Book Antiqua"/>
        </w:rPr>
        <w:t xml:space="preserve"> 2022; </w:t>
      </w:r>
      <w:r w:rsidRPr="008662EE">
        <w:rPr>
          <w:rFonts w:ascii="Book Antiqua" w:hAnsi="Book Antiqua"/>
          <w:b/>
          <w:bCs/>
        </w:rPr>
        <w:t>48</w:t>
      </w:r>
      <w:r w:rsidRPr="008662EE">
        <w:rPr>
          <w:rFonts w:ascii="Book Antiqua" w:hAnsi="Book Antiqua"/>
        </w:rPr>
        <w:t>: 329-336 [PMID: 34999093 DOI: 10.1016/j.joen.2021.12.010]</w:t>
      </w:r>
    </w:p>
    <w:p w14:paraId="4872EB2B" w14:textId="77777777" w:rsidR="00020C70" w:rsidRPr="008662EE" w:rsidRDefault="00020C70" w:rsidP="00020C70">
      <w:pPr>
        <w:spacing w:line="360" w:lineRule="auto"/>
        <w:jc w:val="both"/>
        <w:rPr>
          <w:rFonts w:ascii="Book Antiqua" w:hAnsi="Book Antiqua"/>
        </w:rPr>
      </w:pPr>
      <w:r w:rsidRPr="008662EE">
        <w:rPr>
          <w:rFonts w:ascii="Book Antiqua" w:hAnsi="Book Antiqua"/>
        </w:rPr>
        <w:t xml:space="preserve">14 </w:t>
      </w:r>
      <w:r w:rsidRPr="008662EE">
        <w:rPr>
          <w:rFonts w:ascii="Book Antiqua" w:hAnsi="Book Antiqua"/>
          <w:b/>
          <w:bCs/>
        </w:rPr>
        <w:t>Yu YH</w:t>
      </w:r>
      <w:r w:rsidRPr="008662EE">
        <w:rPr>
          <w:rFonts w:ascii="Book Antiqua" w:hAnsi="Book Antiqua"/>
        </w:rPr>
        <w:t xml:space="preserve">, Kim M, Kratchman S, Karabucak B. Surgical management of lateral lesions with intentional replantation in single-rooted mandibular first premolars with radicular groove: 2 case reports. </w:t>
      </w:r>
      <w:r w:rsidRPr="008662EE">
        <w:rPr>
          <w:rFonts w:ascii="Book Antiqua" w:hAnsi="Book Antiqua"/>
          <w:i/>
          <w:iCs/>
        </w:rPr>
        <w:t>J Am Dent Assoc</w:t>
      </w:r>
      <w:r w:rsidRPr="008662EE">
        <w:rPr>
          <w:rFonts w:ascii="Book Antiqua" w:hAnsi="Book Antiqua"/>
        </w:rPr>
        <w:t xml:space="preserve"> 2022 [PMID: 35078591 DOI: 10.1016/j.adaj.2021.09.012]</w:t>
      </w:r>
    </w:p>
    <w:p w14:paraId="7BB4BC11" w14:textId="77777777" w:rsidR="00020C70" w:rsidRPr="008662EE" w:rsidRDefault="00020C70" w:rsidP="00020C70">
      <w:pPr>
        <w:spacing w:line="360" w:lineRule="auto"/>
        <w:jc w:val="both"/>
        <w:rPr>
          <w:rFonts w:ascii="Book Antiqua" w:hAnsi="Book Antiqua"/>
        </w:rPr>
      </w:pPr>
      <w:r w:rsidRPr="008662EE">
        <w:rPr>
          <w:rFonts w:ascii="Book Antiqua" w:hAnsi="Book Antiqua"/>
        </w:rPr>
        <w:lastRenderedPageBreak/>
        <w:t xml:space="preserve">15 </w:t>
      </w:r>
      <w:r w:rsidRPr="008662EE">
        <w:rPr>
          <w:rFonts w:ascii="Book Antiqua" w:hAnsi="Book Antiqua"/>
          <w:b/>
          <w:bCs/>
        </w:rPr>
        <w:t>Ponce EH</w:t>
      </w:r>
      <w:r w:rsidRPr="008662EE">
        <w:rPr>
          <w:rFonts w:ascii="Book Antiqua" w:hAnsi="Book Antiqua"/>
        </w:rPr>
        <w:t xml:space="preserve">, Vilar Fernández JA. The cemento-dentino-canal junction, the apical foramen, and the apical constriction: evaluation by optical microscopy. </w:t>
      </w:r>
      <w:r w:rsidRPr="008662EE">
        <w:rPr>
          <w:rFonts w:ascii="Book Antiqua" w:hAnsi="Book Antiqua"/>
          <w:i/>
          <w:iCs/>
        </w:rPr>
        <w:t>J Endod</w:t>
      </w:r>
      <w:r w:rsidRPr="008662EE">
        <w:rPr>
          <w:rFonts w:ascii="Book Antiqua" w:hAnsi="Book Antiqua"/>
        </w:rPr>
        <w:t xml:space="preserve"> 2003; </w:t>
      </w:r>
      <w:r w:rsidRPr="008662EE">
        <w:rPr>
          <w:rFonts w:ascii="Book Antiqua" w:hAnsi="Book Antiqua"/>
          <w:b/>
          <w:bCs/>
        </w:rPr>
        <w:t>29</w:t>
      </w:r>
      <w:r w:rsidRPr="008662EE">
        <w:rPr>
          <w:rFonts w:ascii="Book Antiqua" w:hAnsi="Book Antiqua"/>
        </w:rPr>
        <w:t>: 214-219 [PMID: 12669885 DOI: 10.1097/00004770-200303000-00013]</w:t>
      </w:r>
    </w:p>
    <w:p w14:paraId="5F9FC425" w14:textId="77777777" w:rsidR="00020C70" w:rsidRPr="008662EE" w:rsidRDefault="00020C70" w:rsidP="00020C70">
      <w:pPr>
        <w:spacing w:line="360" w:lineRule="auto"/>
        <w:jc w:val="both"/>
        <w:rPr>
          <w:rFonts w:ascii="Book Antiqua" w:hAnsi="Book Antiqua"/>
        </w:rPr>
      </w:pPr>
      <w:r w:rsidRPr="008662EE">
        <w:rPr>
          <w:rFonts w:ascii="Book Antiqua" w:hAnsi="Book Antiqua"/>
        </w:rPr>
        <w:t xml:space="preserve">16 </w:t>
      </w:r>
      <w:r w:rsidRPr="008662EE">
        <w:rPr>
          <w:rFonts w:ascii="Book Antiqua" w:hAnsi="Book Antiqua"/>
          <w:b/>
          <w:bCs/>
        </w:rPr>
        <w:t>Xu T</w:t>
      </w:r>
      <w:r w:rsidRPr="008662EE">
        <w:rPr>
          <w:rFonts w:ascii="Book Antiqua" w:hAnsi="Book Antiqua"/>
        </w:rPr>
        <w:t xml:space="preserve">, Tay FR, Gutmann JL, Fan B, Fan W, Huang Z, Sun Q. Micro-Computed Tomography Assessment of Apical Accessory Canal Morphologies. </w:t>
      </w:r>
      <w:r w:rsidRPr="008662EE">
        <w:rPr>
          <w:rFonts w:ascii="Book Antiqua" w:hAnsi="Book Antiqua"/>
          <w:i/>
          <w:iCs/>
        </w:rPr>
        <w:t>J Endod</w:t>
      </w:r>
      <w:r w:rsidRPr="008662EE">
        <w:rPr>
          <w:rFonts w:ascii="Book Antiqua" w:hAnsi="Book Antiqua"/>
        </w:rPr>
        <w:t xml:space="preserve"> 2016; </w:t>
      </w:r>
      <w:r w:rsidRPr="008662EE">
        <w:rPr>
          <w:rFonts w:ascii="Book Antiqua" w:hAnsi="Book Antiqua"/>
          <w:b/>
          <w:bCs/>
        </w:rPr>
        <w:t>42</w:t>
      </w:r>
      <w:r w:rsidRPr="008662EE">
        <w:rPr>
          <w:rFonts w:ascii="Book Antiqua" w:hAnsi="Book Antiqua"/>
        </w:rPr>
        <w:t>: 798-802 [PMID: 26975416 DOI: 10.1016/j.joen.2016.02.006]</w:t>
      </w:r>
    </w:p>
    <w:p w14:paraId="0F34B5E8" w14:textId="77777777" w:rsidR="00020C70" w:rsidRPr="008662EE" w:rsidRDefault="00020C70" w:rsidP="00020C70">
      <w:pPr>
        <w:spacing w:line="360" w:lineRule="auto"/>
        <w:jc w:val="both"/>
        <w:rPr>
          <w:rFonts w:ascii="Book Antiqua" w:hAnsi="Book Antiqua"/>
        </w:rPr>
      </w:pPr>
      <w:r w:rsidRPr="008662EE">
        <w:rPr>
          <w:rFonts w:ascii="Book Antiqua" w:hAnsi="Book Antiqua"/>
        </w:rPr>
        <w:t xml:space="preserve">17 </w:t>
      </w:r>
      <w:r w:rsidRPr="008662EE">
        <w:rPr>
          <w:rFonts w:ascii="Book Antiqua" w:hAnsi="Book Antiqua"/>
          <w:b/>
          <w:bCs/>
        </w:rPr>
        <w:t>Barthel CR</w:t>
      </w:r>
      <w:r w:rsidRPr="008662EE">
        <w:rPr>
          <w:rFonts w:ascii="Book Antiqua" w:hAnsi="Book Antiqua"/>
        </w:rPr>
        <w:t xml:space="preserve">, Zimmer S, Trope M. Relationship of radiologic and histologic signs of inflammation in human root-filled teeth. </w:t>
      </w:r>
      <w:r w:rsidRPr="008662EE">
        <w:rPr>
          <w:rFonts w:ascii="Book Antiqua" w:hAnsi="Book Antiqua"/>
          <w:i/>
          <w:iCs/>
        </w:rPr>
        <w:t>J Endod</w:t>
      </w:r>
      <w:r w:rsidRPr="008662EE">
        <w:rPr>
          <w:rFonts w:ascii="Book Antiqua" w:hAnsi="Book Antiqua"/>
        </w:rPr>
        <w:t xml:space="preserve"> 2004; </w:t>
      </w:r>
      <w:r w:rsidRPr="008662EE">
        <w:rPr>
          <w:rFonts w:ascii="Book Antiqua" w:hAnsi="Book Antiqua"/>
          <w:b/>
          <w:bCs/>
        </w:rPr>
        <w:t>30</w:t>
      </w:r>
      <w:r w:rsidRPr="008662EE">
        <w:rPr>
          <w:rFonts w:ascii="Book Antiqua" w:hAnsi="Book Antiqua"/>
        </w:rPr>
        <w:t>: 75-79 [PMID: 14977300 DOI: 10.1097/00004770-200402000-00003]</w:t>
      </w:r>
    </w:p>
    <w:p w14:paraId="74333F6C" w14:textId="77777777" w:rsidR="00020C70" w:rsidRPr="008662EE" w:rsidRDefault="00020C70" w:rsidP="00020C70">
      <w:pPr>
        <w:spacing w:line="360" w:lineRule="auto"/>
        <w:jc w:val="both"/>
        <w:rPr>
          <w:rFonts w:ascii="Book Antiqua" w:hAnsi="Book Antiqua"/>
        </w:rPr>
      </w:pPr>
      <w:r w:rsidRPr="008662EE">
        <w:rPr>
          <w:rFonts w:ascii="Book Antiqua" w:hAnsi="Book Antiqua"/>
        </w:rPr>
        <w:t xml:space="preserve">18 </w:t>
      </w:r>
      <w:r w:rsidRPr="008662EE">
        <w:rPr>
          <w:rFonts w:ascii="Book Antiqua" w:hAnsi="Book Antiqua"/>
          <w:b/>
          <w:bCs/>
        </w:rPr>
        <w:t>Dammaschke T</w:t>
      </w:r>
      <w:r w:rsidRPr="008662EE">
        <w:rPr>
          <w:rFonts w:ascii="Book Antiqua" w:hAnsi="Book Antiqua"/>
        </w:rPr>
        <w:t xml:space="preserve">, Witt M, Ott K, Schäfer E. Scanning electron microscopic investigation of incidence, location, and size of accessory foramina in primary and permanent molars. </w:t>
      </w:r>
      <w:r w:rsidRPr="008662EE">
        <w:rPr>
          <w:rFonts w:ascii="Book Antiqua" w:hAnsi="Book Antiqua"/>
          <w:i/>
          <w:iCs/>
        </w:rPr>
        <w:t>Quintessence Int</w:t>
      </w:r>
      <w:r w:rsidRPr="008662EE">
        <w:rPr>
          <w:rFonts w:ascii="Book Antiqua" w:hAnsi="Book Antiqua"/>
        </w:rPr>
        <w:t xml:space="preserve"> 2004; </w:t>
      </w:r>
      <w:r w:rsidRPr="008662EE">
        <w:rPr>
          <w:rFonts w:ascii="Book Antiqua" w:hAnsi="Book Antiqua"/>
          <w:b/>
          <w:bCs/>
        </w:rPr>
        <w:t>35</w:t>
      </w:r>
      <w:r w:rsidRPr="008662EE">
        <w:rPr>
          <w:rFonts w:ascii="Book Antiqua" w:hAnsi="Book Antiqua"/>
        </w:rPr>
        <w:t>: 699-705 [PMID: 15470993]</w:t>
      </w:r>
    </w:p>
    <w:p w14:paraId="6D1510A3" w14:textId="77777777" w:rsidR="00020C70" w:rsidRPr="008662EE" w:rsidRDefault="00020C70" w:rsidP="00020C70">
      <w:pPr>
        <w:spacing w:line="360" w:lineRule="auto"/>
        <w:jc w:val="both"/>
        <w:rPr>
          <w:rFonts w:ascii="Book Antiqua" w:hAnsi="Book Antiqua"/>
        </w:rPr>
      </w:pPr>
      <w:r w:rsidRPr="008662EE">
        <w:rPr>
          <w:rFonts w:ascii="Book Antiqua" w:hAnsi="Book Antiqua"/>
        </w:rPr>
        <w:t xml:space="preserve">19 </w:t>
      </w:r>
      <w:r w:rsidRPr="008662EE">
        <w:rPr>
          <w:rFonts w:ascii="Book Antiqua" w:hAnsi="Book Antiqua"/>
          <w:b/>
          <w:bCs/>
        </w:rPr>
        <w:t>Kim S</w:t>
      </w:r>
      <w:r w:rsidRPr="008662EE">
        <w:rPr>
          <w:rFonts w:ascii="Book Antiqua" w:hAnsi="Book Antiqua"/>
        </w:rPr>
        <w:t xml:space="preserve">, Kratchman S. Modern endodontic surgery concepts and practice: a review. </w:t>
      </w:r>
      <w:r w:rsidRPr="008662EE">
        <w:rPr>
          <w:rFonts w:ascii="Book Antiqua" w:hAnsi="Book Antiqua"/>
          <w:i/>
          <w:iCs/>
        </w:rPr>
        <w:t>J Endod</w:t>
      </w:r>
      <w:r w:rsidRPr="008662EE">
        <w:rPr>
          <w:rFonts w:ascii="Book Antiqua" w:hAnsi="Book Antiqua"/>
        </w:rPr>
        <w:t xml:space="preserve"> 2006; </w:t>
      </w:r>
      <w:r w:rsidRPr="008662EE">
        <w:rPr>
          <w:rFonts w:ascii="Book Antiqua" w:hAnsi="Book Antiqua"/>
          <w:b/>
          <w:bCs/>
        </w:rPr>
        <w:t>32</w:t>
      </w:r>
      <w:r w:rsidRPr="008662EE">
        <w:rPr>
          <w:rFonts w:ascii="Book Antiqua" w:hAnsi="Book Antiqua"/>
        </w:rPr>
        <w:t>: 601-623 [PMID: 16793466 DOI: 10.1016/j.joen.2005.12.010]</w:t>
      </w:r>
      <w:bookmarkEnd w:id="58"/>
      <w:bookmarkEnd w:id="59"/>
    </w:p>
    <w:p w14:paraId="3432325A" w14:textId="77777777" w:rsidR="00020C70" w:rsidRPr="008662EE" w:rsidRDefault="00020C70" w:rsidP="0052508F">
      <w:pPr>
        <w:spacing w:line="360" w:lineRule="auto"/>
        <w:jc w:val="both"/>
        <w:rPr>
          <w:rFonts w:ascii="Book Antiqua" w:hAnsi="Book Antiqua"/>
        </w:rPr>
      </w:pPr>
    </w:p>
    <w:p w14:paraId="4CC96985" w14:textId="77777777" w:rsidR="00042DF8" w:rsidRPr="008662EE" w:rsidRDefault="00042DF8" w:rsidP="0052508F">
      <w:pPr>
        <w:spacing w:line="360" w:lineRule="auto"/>
        <w:jc w:val="both"/>
        <w:rPr>
          <w:rFonts w:ascii="Book Antiqua" w:hAnsi="Book Antiqua"/>
        </w:rPr>
        <w:sectPr w:rsidR="00042DF8" w:rsidRPr="008662EE">
          <w:pgSz w:w="12240" w:h="15840"/>
          <w:pgMar w:top="1440" w:right="1440" w:bottom="1440" w:left="1440" w:header="720" w:footer="720" w:gutter="0"/>
          <w:cols w:space="720"/>
          <w:docGrid w:linePitch="360"/>
        </w:sectPr>
      </w:pPr>
    </w:p>
    <w:p w14:paraId="65E1F0FA" w14:textId="77777777" w:rsidR="00042DF8" w:rsidRPr="008662EE" w:rsidRDefault="009D396D" w:rsidP="0052508F">
      <w:pPr>
        <w:spacing w:line="360" w:lineRule="auto"/>
        <w:jc w:val="both"/>
        <w:rPr>
          <w:rFonts w:ascii="Book Antiqua" w:hAnsi="Book Antiqua"/>
        </w:rPr>
      </w:pPr>
      <w:r w:rsidRPr="008662EE">
        <w:rPr>
          <w:rFonts w:ascii="Book Antiqua" w:eastAsia="Book Antiqua" w:hAnsi="Book Antiqua" w:cs="Book Antiqua"/>
          <w:b/>
          <w:color w:val="000000"/>
        </w:rPr>
        <w:lastRenderedPageBreak/>
        <w:t>Footnotes</w:t>
      </w:r>
    </w:p>
    <w:p w14:paraId="27E6829C" w14:textId="205A0699" w:rsidR="00042DF8" w:rsidRPr="008662EE" w:rsidRDefault="009D396D" w:rsidP="0052508F">
      <w:pPr>
        <w:spacing w:line="360" w:lineRule="auto"/>
        <w:jc w:val="both"/>
        <w:rPr>
          <w:rFonts w:ascii="Book Antiqua" w:hAnsi="Book Antiqua"/>
        </w:rPr>
      </w:pPr>
      <w:r w:rsidRPr="008662EE">
        <w:rPr>
          <w:rFonts w:ascii="Book Antiqua" w:eastAsia="Book Antiqua" w:hAnsi="Book Antiqua" w:cs="Book Antiqua"/>
          <w:b/>
          <w:bCs/>
          <w:color w:val="000000"/>
        </w:rPr>
        <w:t xml:space="preserve">Informed consent statement: </w:t>
      </w:r>
      <w:r w:rsidRPr="008662EE">
        <w:rPr>
          <w:rFonts w:ascii="Book Antiqua" w:eastAsia="Book Antiqua" w:hAnsi="Book Antiqua" w:cs="Book Antiqua"/>
          <w:color w:val="000000"/>
        </w:rPr>
        <w:t xml:space="preserve">Consent was obtained from </w:t>
      </w:r>
      <w:r w:rsidR="00A14777" w:rsidRPr="008662EE">
        <w:rPr>
          <w:rFonts w:ascii="Book Antiqua" w:eastAsia="Book Antiqua" w:hAnsi="Book Antiqua" w:cs="Book Antiqua"/>
          <w:color w:val="000000"/>
        </w:rPr>
        <w:t xml:space="preserve">the patient’s </w:t>
      </w:r>
      <w:r w:rsidRPr="008662EE">
        <w:rPr>
          <w:rFonts w:ascii="Book Antiqua" w:eastAsia="Book Antiqua" w:hAnsi="Book Antiqua" w:cs="Book Antiqua"/>
          <w:color w:val="000000"/>
        </w:rPr>
        <w:t>parents</w:t>
      </w:r>
      <w:r w:rsidR="00A14777" w:rsidRPr="008662EE">
        <w:rPr>
          <w:rFonts w:ascii="Book Antiqua" w:eastAsia="Book Antiqua" w:hAnsi="Book Antiqua" w:cs="Book Antiqua"/>
          <w:color w:val="000000"/>
        </w:rPr>
        <w:t xml:space="preserve"> </w:t>
      </w:r>
      <w:r w:rsidRPr="008662EE">
        <w:rPr>
          <w:rFonts w:ascii="Book Antiqua" w:eastAsia="Book Antiqua" w:hAnsi="Book Antiqua" w:cs="Book Antiqua"/>
          <w:color w:val="000000"/>
        </w:rPr>
        <w:t xml:space="preserve">for publication of this report. </w:t>
      </w:r>
    </w:p>
    <w:p w14:paraId="512D61B4" w14:textId="77777777" w:rsidR="00042DF8" w:rsidRPr="008662EE" w:rsidRDefault="00042DF8" w:rsidP="0052508F">
      <w:pPr>
        <w:spacing w:line="360" w:lineRule="auto"/>
        <w:jc w:val="both"/>
        <w:rPr>
          <w:rFonts w:ascii="Book Antiqua" w:hAnsi="Book Antiqua"/>
        </w:rPr>
      </w:pPr>
    </w:p>
    <w:p w14:paraId="550A17B9" w14:textId="001D93E9" w:rsidR="00042DF8" w:rsidRPr="008662EE" w:rsidRDefault="009D396D" w:rsidP="0052508F">
      <w:pPr>
        <w:spacing w:line="360" w:lineRule="auto"/>
        <w:jc w:val="both"/>
        <w:rPr>
          <w:rFonts w:ascii="Book Antiqua" w:hAnsi="Book Antiqua"/>
        </w:rPr>
      </w:pPr>
      <w:r w:rsidRPr="008662EE">
        <w:rPr>
          <w:rFonts w:ascii="Book Antiqua" w:eastAsia="Book Antiqua" w:hAnsi="Book Antiqua" w:cs="Book Antiqua"/>
          <w:b/>
          <w:bCs/>
          <w:color w:val="000000"/>
        </w:rPr>
        <w:t xml:space="preserve">Conflict-of-interest statement: </w:t>
      </w:r>
      <w:r w:rsidRPr="008662EE">
        <w:rPr>
          <w:rFonts w:ascii="Book Antiqua" w:eastAsia="Book Antiqua" w:hAnsi="Book Antiqua" w:cs="Book Antiqua"/>
          <w:color w:val="000000"/>
        </w:rPr>
        <w:t>The authors declare that they have no conflicts of interest</w:t>
      </w:r>
      <w:r w:rsidR="00A14777" w:rsidRPr="008662EE">
        <w:rPr>
          <w:rFonts w:ascii="Book Antiqua" w:eastAsia="Book Antiqua" w:hAnsi="Book Antiqua" w:cs="Book Antiqua"/>
          <w:color w:val="000000"/>
        </w:rPr>
        <w:t xml:space="preserve"> to disclose</w:t>
      </w:r>
      <w:r w:rsidRPr="008662EE">
        <w:rPr>
          <w:rFonts w:ascii="Book Antiqua" w:eastAsia="Book Antiqua" w:hAnsi="Book Antiqua" w:cs="Book Antiqua"/>
          <w:color w:val="000000"/>
        </w:rPr>
        <w:t xml:space="preserve">. </w:t>
      </w:r>
    </w:p>
    <w:p w14:paraId="7F3CEC2B" w14:textId="77777777" w:rsidR="00042DF8" w:rsidRPr="008662EE" w:rsidRDefault="00042DF8" w:rsidP="0052508F">
      <w:pPr>
        <w:spacing w:line="360" w:lineRule="auto"/>
        <w:jc w:val="both"/>
        <w:rPr>
          <w:rFonts w:ascii="Book Antiqua" w:hAnsi="Book Antiqua"/>
        </w:rPr>
      </w:pPr>
    </w:p>
    <w:p w14:paraId="5F3D3743" w14:textId="77777777" w:rsidR="00042DF8" w:rsidRPr="008662EE" w:rsidRDefault="009D396D" w:rsidP="0052508F">
      <w:pPr>
        <w:autoSpaceDE w:val="0"/>
        <w:autoSpaceDN w:val="0"/>
        <w:adjustRightInd w:val="0"/>
        <w:snapToGrid w:val="0"/>
        <w:spacing w:line="360" w:lineRule="auto"/>
        <w:jc w:val="both"/>
        <w:rPr>
          <w:rFonts w:ascii="Book Antiqua" w:hAnsi="Book Antiqua" w:cs="TimesNewRomanPSMT"/>
          <w:lang w:val="en-GB"/>
        </w:rPr>
      </w:pPr>
      <w:r w:rsidRPr="008662EE">
        <w:rPr>
          <w:rFonts w:ascii="Book Antiqua" w:eastAsia="Book Antiqua" w:hAnsi="Book Antiqua" w:cs="Book Antiqua"/>
          <w:b/>
          <w:bCs/>
          <w:color w:val="000000"/>
        </w:rPr>
        <w:t xml:space="preserve">CARE Checklist (2016) statement: </w:t>
      </w:r>
      <w:bookmarkStart w:id="60" w:name="OLE_LINK26"/>
      <w:bookmarkStart w:id="61" w:name="OLE_LINK27"/>
      <w:r w:rsidRPr="008662EE">
        <w:rPr>
          <w:rFonts w:ascii="Book Antiqua" w:hAnsi="Book Antiqua" w:cs="TimesNewRomanPSMT"/>
          <w:lang w:val="en-GB"/>
        </w:rPr>
        <w:t>The authors have read the CARE Checklist (201</w:t>
      </w:r>
      <w:r w:rsidRPr="008662EE">
        <w:rPr>
          <w:rFonts w:ascii="Book Antiqua" w:hAnsi="Book Antiqua" w:cs="TimesNewRomanPSMT"/>
          <w:lang w:val="en-GB" w:eastAsia="zh-CN"/>
        </w:rPr>
        <w:t>6</w:t>
      </w:r>
      <w:r w:rsidRPr="008662EE">
        <w:rPr>
          <w:rFonts w:ascii="Book Antiqua" w:hAnsi="Book Antiqua" w:cs="TimesNewRomanPSMT"/>
          <w:lang w:val="en-GB"/>
        </w:rPr>
        <w:t>), and the manuscript was prepared and revised according to the CARE Checklist (2016).</w:t>
      </w:r>
      <w:bookmarkEnd w:id="60"/>
      <w:bookmarkEnd w:id="61"/>
    </w:p>
    <w:p w14:paraId="4A7DF91B" w14:textId="77777777" w:rsidR="00042DF8" w:rsidRPr="008662EE" w:rsidRDefault="00042DF8" w:rsidP="0052508F">
      <w:pPr>
        <w:spacing w:line="360" w:lineRule="auto"/>
        <w:jc w:val="both"/>
        <w:rPr>
          <w:rFonts w:ascii="Book Antiqua" w:hAnsi="Book Antiqua"/>
        </w:rPr>
      </w:pPr>
    </w:p>
    <w:p w14:paraId="5DCA4CA2" w14:textId="77777777" w:rsidR="00042DF8" w:rsidRPr="008662EE" w:rsidRDefault="009D396D" w:rsidP="0052508F">
      <w:pPr>
        <w:spacing w:line="360" w:lineRule="auto"/>
        <w:jc w:val="both"/>
        <w:rPr>
          <w:rFonts w:ascii="Book Antiqua" w:hAnsi="Book Antiqua"/>
        </w:rPr>
      </w:pPr>
      <w:r w:rsidRPr="008662EE">
        <w:rPr>
          <w:rFonts w:ascii="Book Antiqua" w:eastAsia="Book Antiqua" w:hAnsi="Book Antiqua" w:cs="Book Antiqua"/>
          <w:b/>
          <w:bCs/>
          <w:color w:val="000000"/>
        </w:rPr>
        <w:t xml:space="preserve">Open-Access: </w:t>
      </w:r>
      <w:r w:rsidRPr="008662EE">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34EADC29" w14:textId="77777777" w:rsidR="00042DF8" w:rsidRPr="008662EE" w:rsidRDefault="00042DF8" w:rsidP="0052508F">
      <w:pPr>
        <w:spacing w:line="360" w:lineRule="auto"/>
        <w:jc w:val="both"/>
        <w:rPr>
          <w:rFonts w:ascii="Book Antiqua" w:hAnsi="Book Antiqua"/>
        </w:rPr>
      </w:pPr>
    </w:p>
    <w:p w14:paraId="310CEDA8" w14:textId="77777777" w:rsidR="00042DF8" w:rsidRPr="008662EE" w:rsidRDefault="009D396D" w:rsidP="0052508F">
      <w:pPr>
        <w:spacing w:line="360" w:lineRule="auto"/>
        <w:jc w:val="both"/>
        <w:rPr>
          <w:rFonts w:ascii="Book Antiqua" w:hAnsi="Book Antiqua"/>
        </w:rPr>
      </w:pPr>
      <w:r w:rsidRPr="008662EE">
        <w:rPr>
          <w:rFonts w:ascii="Book Antiqua" w:eastAsia="Book Antiqua" w:hAnsi="Book Antiqua" w:cs="Book Antiqua"/>
          <w:b/>
          <w:color w:val="000000"/>
        </w:rPr>
        <w:t xml:space="preserve">Provenance and peer review: </w:t>
      </w:r>
      <w:r w:rsidRPr="008662EE">
        <w:rPr>
          <w:rFonts w:ascii="Book Antiqua" w:eastAsia="Book Antiqua" w:hAnsi="Book Antiqua" w:cs="Book Antiqua"/>
          <w:color w:val="000000"/>
        </w:rPr>
        <w:t>Unsolicited article; Externally peer reviewed.</w:t>
      </w:r>
    </w:p>
    <w:p w14:paraId="58061AED" w14:textId="77777777" w:rsidR="00042DF8" w:rsidRPr="008662EE" w:rsidRDefault="009D396D" w:rsidP="0052508F">
      <w:pPr>
        <w:spacing w:line="360" w:lineRule="auto"/>
        <w:jc w:val="both"/>
        <w:rPr>
          <w:rFonts w:ascii="Book Antiqua" w:hAnsi="Book Antiqua"/>
        </w:rPr>
      </w:pPr>
      <w:r w:rsidRPr="008662EE">
        <w:rPr>
          <w:rFonts w:ascii="Book Antiqua" w:eastAsia="Book Antiqua" w:hAnsi="Book Antiqua" w:cs="Book Antiqua"/>
          <w:b/>
          <w:color w:val="000000"/>
        </w:rPr>
        <w:t xml:space="preserve">Peer-review model: </w:t>
      </w:r>
      <w:r w:rsidRPr="008662EE">
        <w:rPr>
          <w:rFonts w:ascii="Book Antiqua" w:eastAsia="Book Antiqua" w:hAnsi="Book Antiqua" w:cs="Book Antiqua"/>
          <w:color w:val="000000"/>
        </w:rPr>
        <w:t>Single blind</w:t>
      </w:r>
    </w:p>
    <w:p w14:paraId="7D43C837" w14:textId="77777777" w:rsidR="00042DF8" w:rsidRPr="008662EE" w:rsidRDefault="00042DF8" w:rsidP="0052508F">
      <w:pPr>
        <w:spacing w:line="360" w:lineRule="auto"/>
        <w:jc w:val="both"/>
        <w:rPr>
          <w:rFonts w:ascii="Book Antiqua" w:hAnsi="Book Antiqua"/>
        </w:rPr>
      </w:pPr>
    </w:p>
    <w:p w14:paraId="2C64E92E" w14:textId="77777777" w:rsidR="00042DF8" w:rsidRPr="008662EE" w:rsidRDefault="009D396D" w:rsidP="0052508F">
      <w:pPr>
        <w:spacing w:line="360" w:lineRule="auto"/>
        <w:jc w:val="both"/>
        <w:rPr>
          <w:rFonts w:ascii="Book Antiqua" w:hAnsi="Book Antiqua"/>
        </w:rPr>
      </w:pPr>
      <w:r w:rsidRPr="008662EE">
        <w:rPr>
          <w:rFonts w:ascii="Book Antiqua" w:eastAsia="Book Antiqua" w:hAnsi="Book Antiqua" w:cs="Book Antiqua"/>
          <w:b/>
          <w:color w:val="000000"/>
        </w:rPr>
        <w:t xml:space="preserve">Peer-review started: </w:t>
      </w:r>
      <w:r w:rsidRPr="008662EE">
        <w:rPr>
          <w:rFonts w:ascii="Book Antiqua" w:eastAsia="Book Antiqua" w:hAnsi="Book Antiqua" w:cs="Book Antiqua"/>
          <w:color w:val="000000"/>
        </w:rPr>
        <w:t>December 17, 2021</w:t>
      </w:r>
    </w:p>
    <w:p w14:paraId="365265A6" w14:textId="77777777" w:rsidR="00042DF8" w:rsidRPr="008662EE" w:rsidRDefault="009D396D" w:rsidP="0052508F">
      <w:pPr>
        <w:spacing w:line="360" w:lineRule="auto"/>
        <w:jc w:val="both"/>
        <w:rPr>
          <w:rFonts w:ascii="Book Antiqua" w:hAnsi="Book Antiqua"/>
        </w:rPr>
      </w:pPr>
      <w:r w:rsidRPr="008662EE">
        <w:rPr>
          <w:rFonts w:ascii="Book Antiqua" w:eastAsia="Book Antiqua" w:hAnsi="Book Antiqua" w:cs="Book Antiqua"/>
          <w:b/>
          <w:color w:val="000000"/>
        </w:rPr>
        <w:t xml:space="preserve">First decision: </w:t>
      </w:r>
      <w:r w:rsidRPr="008662EE">
        <w:rPr>
          <w:rFonts w:ascii="Book Antiqua" w:eastAsia="Book Antiqua" w:hAnsi="Book Antiqua" w:cs="Book Antiqua"/>
          <w:color w:val="000000"/>
        </w:rPr>
        <w:t>January 26, 2022</w:t>
      </w:r>
    </w:p>
    <w:p w14:paraId="12126647" w14:textId="4519B6DB" w:rsidR="00042DF8" w:rsidRPr="008662EE" w:rsidRDefault="009D396D" w:rsidP="0052508F">
      <w:pPr>
        <w:spacing w:line="360" w:lineRule="auto"/>
        <w:jc w:val="both"/>
        <w:rPr>
          <w:rFonts w:ascii="Book Antiqua" w:hAnsi="Book Antiqua"/>
        </w:rPr>
      </w:pPr>
      <w:r w:rsidRPr="008662EE">
        <w:rPr>
          <w:rFonts w:ascii="Book Antiqua" w:eastAsia="Book Antiqua" w:hAnsi="Book Antiqua" w:cs="Book Antiqua"/>
          <w:b/>
          <w:color w:val="000000"/>
        </w:rPr>
        <w:t xml:space="preserve">Article in press: </w:t>
      </w:r>
      <w:r w:rsidR="005B490A" w:rsidRPr="008662EE">
        <w:rPr>
          <w:rFonts w:ascii="Book Antiqua" w:eastAsia="Book Antiqua" w:hAnsi="Book Antiqua" w:cs="Book Antiqua"/>
          <w:color w:val="000000"/>
        </w:rPr>
        <w:t>April 21, 2022</w:t>
      </w:r>
    </w:p>
    <w:p w14:paraId="66EA6484" w14:textId="77777777" w:rsidR="00042DF8" w:rsidRPr="008662EE" w:rsidRDefault="00042DF8" w:rsidP="0052508F">
      <w:pPr>
        <w:spacing w:line="360" w:lineRule="auto"/>
        <w:jc w:val="both"/>
        <w:rPr>
          <w:rFonts w:ascii="Book Antiqua" w:hAnsi="Book Antiqua"/>
        </w:rPr>
      </w:pPr>
    </w:p>
    <w:p w14:paraId="491F1B08" w14:textId="77777777" w:rsidR="00042DF8" w:rsidRPr="008662EE" w:rsidRDefault="009D396D" w:rsidP="0052508F">
      <w:pPr>
        <w:spacing w:line="360" w:lineRule="auto"/>
        <w:jc w:val="both"/>
        <w:rPr>
          <w:rFonts w:ascii="Book Antiqua" w:hAnsi="Book Antiqua"/>
        </w:rPr>
      </w:pPr>
      <w:r w:rsidRPr="008662EE">
        <w:rPr>
          <w:rFonts w:ascii="Book Antiqua" w:eastAsia="Book Antiqua" w:hAnsi="Book Antiqua" w:cs="Book Antiqua"/>
          <w:b/>
          <w:color w:val="000000"/>
        </w:rPr>
        <w:t xml:space="preserve">Specialty type: </w:t>
      </w:r>
      <w:r w:rsidRPr="008662EE">
        <w:rPr>
          <w:rFonts w:ascii="Book Antiqua" w:eastAsia="Book Antiqua" w:hAnsi="Book Antiqua" w:cs="Book Antiqua"/>
          <w:color w:val="000000"/>
        </w:rPr>
        <w:t>Dentistry, oral surgery and medicine</w:t>
      </w:r>
    </w:p>
    <w:p w14:paraId="495CDE25" w14:textId="77777777" w:rsidR="00042DF8" w:rsidRPr="008662EE" w:rsidRDefault="009D396D" w:rsidP="0052508F">
      <w:pPr>
        <w:spacing w:line="360" w:lineRule="auto"/>
        <w:jc w:val="both"/>
        <w:rPr>
          <w:rFonts w:ascii="Book Antiqua" w:hAnsi="Book Antiqua"/>
          <w:lang w:eastAsia="zh-CN"/>
        </w:rPr>
      </w:pPr>
      <w:r w:rsidRPr="008662EE">
        <w:rPr>
          <w:rFonts w:ascii="Book Antiqua" w:eastAsia="Book Antiqua" w:hAnsi="Book Antiqua" w:cs="Book Antiqua"/>
          <w:b/>
          <w:color w:val="000000"/>
        </w:rPr>
        <w:t xml:space="preserve">Country/Territory of origin: </w:t>
      </w:r>
      <w:r w:rsidRPr="008662EE">
        <w:rPr>
          <w:rFonts w:ascii="Book Antiqua" w:eastAsia="Book Antiqua" w:hAnsi="Book Antiqua" w:cs="Book Antiqua"/>
          <w:color w:val="000000"/>
        </w:rPr>
        <w:t>China</w:t>
      </w:r>
    </w:p>
    <w:p w14:paraId="0AC2FBEC" w14:textId="77777777" w:rsidR="00042DF8" w:rsidRPr="008662EE" w:rsidRDefault="009D396D" w:rsidP="0052508F">
      <w:pPr>
        <w:spacing w:line="360" w:lineRule="auto"/>
        <w:jc w:val="both"/>
        <w:rPr>
          <w:rFonts w:ascii="Book Antiqua" w:hAnsi="Book Antiqua"/>
        </w:rPr>
      </w:pPr>
      <w:r w:rsidRPr="008662EE">
        <w:rPr>
          <w:rFonts w:ascii="Book Antiqua" w:eastAsia="Book Antiqua" w:hAnsi="Book Antiqua" w:cs="Book Antiqua"/>
          <w:b/>
          <w:color w:val="000000"/>
        </w:rPr>
        <w:t>Peer-review report’s scientific quality classification</w:t>
      </w:r>
    </w:p>
    <w:p w14:paraId="75475556" w14:textId="77777777" w:rsidR="00042DF8" w:rsidRPr="008662EE" w:rsidRDefault="009D396D" w:rsidP="0052508F">
      <w:pPr>
        <w:spacing w:line="360" w:lineRule="auto"/>
        <w:jc w:val="both"/>
        <w:rPr>
          <w:rFonts w:ascii="Book Antiqua" w:hAnsi="Book Antiqua"/>
        </w:rPr>
      </w:pPr>
      <w:r w:rsidRPr="008662EE">
        <w:rPr>
          <w:rFonts w:ascii="Book Antiqua" w:eastAsia="Book Antiqua" w:hAnsi="Book Antiqua" w:cs="Book Antiqua"/>
          <w:color w:val="000000"/>
        </w:rPr>
        <w:t>Grade A (Excellent): 0</w:t>
      </w:r>
    </w:p>
    <w:p w14:paraId="4CA1C4D2" w14:textId="77777777" w:rsidR="00042DF8" w:rsidRPr="008662EE" w:rsidRDefault="009D396D" w:rsidP="0052508F">
      <w:pPr>
        <w:spacing w:line="360" w:lineRule="auto"/>
        <w:jc w:val="both"/>
        <w:rPr>
          <w:rFonts w:ascii="Book Antiqua" w:hAnsi="Book Antiqua"/>
        </w:rPr>
      </w:pPr>
      <w:r w:rsidRPr="008662EE">
        <w:rPr>
          <w:rFonts w:ascii="Book Antiqua" w:eastAsia="Book Antiqua" w:hAnsi="Book Antiqua" w:cs="Book Antiqua"/>
          <w:color w:val="000000"/>
        </w:rPr>
        <w:t>Grade B (Very good): B</w:t>
      </w:r>
    </w:p>
    <w:p w14:paraId="75087A70" w14:textId="77777777" w:rsidR="00042DF8" w:rsidRPr="008662EE" w:rsidRDefault="009D396D" w:rsidP="0052508F">
      <w:pPr>
        <w:spacing w:line="360" w:lineRule="auto"/>
        <w:jc w:val="both"/>
        <w:rPr>
          <w:rFonts w:ascii="Book Antiqua" w:hAnsi="Book Antiqua"/>
        </w:rPr>
      </w:pPr>
      <w:r w:rsidRPr="008662EE">
        <w:rPr>
          <w:rFonts w:ascii="Book Antiqua" w:eastAsia="Book Antiqua" w:hAnsi="Book Antiqua" w:cs="Book Antiqua"/>
          <w:color w:val="000000"/>
        </w:rPr>
        <w:lastRenderedPageBreak/>
        <w:t>Grade C (Good): C</w:t>
      </w:r>
    </w:p>
    <w:p w14:paraId="614E05D5" w14:textId="77777777" w:rsidR="00042DF8" w:rsidRPr="008662EE" w:rsidRDefault="009D396D" w:rsidP="0052508F">
      <w:pPr>
        <w:spacing w:line="360" w:lineRule="auto"/>
        <w:jc w:val="both"/>
        <w:rPr>
          <w:rFonts w:ascii="Book Antiqua" w:hAnsi="Book Antiqua"/>
        </w:rPr>
      </w:pPr>
      <w:r w:rsidRPr="008662EE">
        <w:rPr>
          <w:rFonts w:ascii="Book Antiqua" w:eastAsia="Book Antiqua" w:hAnsi="Book Antiqua" w:cs="Book Antiqua"/>
          <w:color w:val="000000"/>
        </w:rPr>
        <w:t>Grade D (Fair): 0</w:t>
      </w:r>
    </w:p>
    <w:p w14:paraId="0942B2FE" w14:textId="77777777" w:rsidR="00042DF8" w:rsidRPr="008662EE" w:rsidRDefault="009D396D" w:rsidP="0052508F">
      <w:pPr>
        <w:spacing w:line="360" w:lineRule="auto"/>
        <w:jc w:val="both"/>
        <w:rPr>
          <w:rFonts w:ascii="Book Antiqua" w:hAnsi="Book Antiqua"/>
        </w:rPr>
      </w:pPr>
      <w:r w:rsidRPr="008662EE">
        <w:rPr>
          <w:rFonts w:ascii="Book Antiqua" w:eastAsia="Book Antiqua" w:hAnsi="Book Antiqua" w:cs="Book Antiqua"/>
          <w:color w:val="000000"/>
        </w:rPr>
        <w:t>Grade E (Poor): 0</w:t>
      </w:r>
    </w:p>
    <w:p w14:paraId="5ED9825A" w14:textId="77777777" w:rsidR="00042DF8" w:rsidRPr="008662EE" w:rsidRDefault="00042DF8" w:rsidP="0052508F">
      <w:pPr>
        <w:spacing w:line="360" w:lineRule="auto"/>
        <w:jc w:val="both"/>
        <w:rPr>
          <w:rFonts w:ascii="Book Antiqua" w:hAnsi="Book Antiqua"/>
        </w:rPr>
      </w:pPr>
    </w:p>
    <w:p w14:paraId="596AACDB" w14:textId="0FAA047A" w:rsidR="00042DF8" w:rsidRPr="008662EE" w:rsidRDefault="009D396D" w:rsidP="0052508F">
      <w:pPr>
        <w:spacing w:line="360" w:lineRule="auto"/>
        <w:jc w:val="both"/>
        <w:rPr>
          <w:rFonts w:ascii="Book Antiqua" w:hAnsi="Book Antiqua"/>
          <w:lang w:eastAsia="zh-CN"/>
        </w:rPr>
        <w:sectPr w:rsidR="00042DF8" w:rsidRPr="008662EE">
          <w:pgSz w:w="12240" w:h="15840"/>
          <w:pgMar w:top="1440" w:right="1440" w:bottom="1440" w:left="1440" w:header="720" w:footer="720" w:gutter="0"/>
          <w:cols w:space="720"/>
          <w:docGrid w:linePitch="360"/>
        </w:sectPr>
      </w:pPr>
      <w:r w:rsidRPr="008662EE">
        <w:rPr>
          <w:rFonts w:ascii="Book Antiqua" w:eastAsia="Book Antiqua" w:hAnsi="Book Antiqua" w:cs="Book Antiqua"/>
          <w:b/>
          <w:color w:val="000000"/>
        </w:rPr>
        <w:t xml:space="preserve">P-Reviewer: </w:t>
      </w:r>
      <w:r w:rsidRPr="008662EE">
        <w:rPr>
          <w:rFonts w:ascii="Book Antiqua" w:eastAsia="Book Antiqua" w:hAnsi="Book Antiqua" w:cs="Book Antiqua"/>
          <w:color w:val="000000"/>
        </w:rPr>
        <w:t>Abu Hasna A, Brazil; Memis S,</w:t>
      </w:r>
      <w:r w:rsidRPr="008662EE">
        <w:rPr>
          <w:rFonts w:ascii="Book Antiqua" w:eastAsia="Book Antiqua" w:hAnsi="Book Antiqua" w:cs="Book Antiqua"/>
          <w:b/>
          <w:color w:val="000000"/>
        </w:rPr>
        <w:t xml:space="preserve"> </w:t>
      </w:r>
      <w:r w:rsidRPr="008662EE">
        <w:rPr>
          <w:rFonts w:ascii="Book Antiqua" w:eastAsia="Book Antiqua" w:hAnsi="Book Antiqua" w:cs="Book Antiqua"/>
          <w:bCs/>
          <w:color w:val="000000"/>
        </w:rPr>
        <w:t>Turkey</w:t>
      </w:r>
      <w:r w:rsidRPr="008662EE">
        <w:rPr>
          <w:rFonts w:ascii="Book Antiqua" w:eastAsia="Book Antiqua" w:hAnsi="Book Antiqua" w:cs="Book Antiqua"/>
          <w:b/>
          <w:color w:val="000000"/>
        </w:rPr>
        <w:t xml:space="preserve"> S-Editor: </w:t>
      </w:r>
      <w:r w:rsidR="0052508F" w:rsidRPr="008662EE">
        <w:rPr>
          <w:rFonts w:ascii="Book Antiqua" w:eastAsia="Book Antiqua" w:hAnsi="Book Antiqua" w:cs="Book Antiqua"/>
          <w:color w:val="000000"/>
        </w:rPr>
        <w:t>Y</w:t>
      </w:r>
      <w:r w:rsidR="0052508F" w:rsidRPr="008662EE">
        <w:rPr>
          <w:rFonts w:ascii="Book Antiqua" w:eastAsia="Book Antiqua" w:hAnsi="Book Antiqua" w:cs="Book Antiqua"/>
          <w:color w:val="000000"/>
          <w:lang w:eastAsia="zh-CN"/>
        </w:rPr>
        <w:t>an JP</w:t>
      </w:r>
      <w:r w:rsidRPr="008662EE">
        <w:rPr>
          <w:rFonts w:ascii="Book Antiqua" w:eastAsia="Book Antiqua" w:hAnsi="Book Antiqua" w:cs="Book Antiqua"/>
          <w:b/>
          <w:color w:val="000000"/>
        </w:rPr>
        <w:t xml:space="preserve"> L-Editor: </w:t>
      </w:r>
      <w:r w:rsidR="00A14777" w:rsidRPr="008662EE">
        <w:rPr>
          <w:rFonts w:ascii="Book Antiqua" w:eastAsia="Book Antiqua" w:hAnsi="Book Antiqua" w:cs="Book Antiqua"/>
          <w:color w:val="000000"/>
        </w:rPr>
        <w:t>Wang TQ</w:t>
      </w:r>
      <w:r w:rsidRPr="008662EE">
        <w:rPr>
          <w:rFonts w:ascii="Book Antiqua" w:eastAsia="Book Antiqua" w:hAnsi="Book Antiqua" w:cs="Book Antiqua"/>
          <w:b/>
          <w:color w:val="000000"/>
        </w:rPr>
        <w:t xml:space="preserve"> P-Editor: </w:t>
      </w:r>
      <w:r w:rsidR="00732820" w:rsidRPr="008662EE">
        <w:rPr>
          <w:rFonts w:ascii="Book Antiqua" w:eastAsia="Book Antiqua" w:hAnsi="Book Antiqua" w:cs="Book Antiqua"/>
          <w:color w:val="000000"/>
        </w:rPr>
        <w:t>Y</w:t>
      </w:r>
      <w:r w:rsidR="00732820" w:rsidRPr="008662EE">
        <w:rPr>
          <w:rFonts w:ascii="Book Antiqua" w:eastAsia="Book Antiqua" w:hAnsi="Book Antiqua" w:cs="Book Antiqua"/>
          <w:color w:val="000000"/>
          <w:lang w:eastAsia="zh-CN"/>
        </w:rPr>
        <w:t>an JP</w:t>
      </w:r>
    </w:p>
    <w:p w14:paraId="6C76388E" w14:textId="77777777" w:rsidR="00042DF8" w:rsidRPr="008662EE" w:rsidRDefault="009D396D" w:rsidP="0052508F">
      <w:pPr>
        <w:spacing w:line="360" w:lineRule="auto"/>
        <w:jc w:val="both"/>
        <w:rPr>
          <w:rFonts w:ascii="Book Antiqua" w:hAnsi="Book Antiqua"/>
        </w:rPr>
      </w:pPr>
      <w:r w:rsidRPr="008662EE">
        <w:rPr>
          <w:rFonts w:ascii="Book Antiqua" w:eastAsia="Book Antiqua" w:hAnsi="Book Antiqua" w:cs="Book Antiqua"/>
          <w:b/>
          <w:color w:val="000000"/>
        </w:rPr>
        <w:lastRenderedPageBreak/>
        <w:t>Figure Legends</w:t>
      </w:r>
    </w:p>
    <w:p w14:paraId="0E64881D" w14:textId="64C22F08" w:rsidR="00042DF8" w:rsidRPr="008662EE" w:rsidRDefault="0010575C" w:rsidP="0052508F">
      <w:pPr>
        <w:spacing w:line="360" w:lineRule="auto"/>
        <w:jc w:val="both"/>
        <w:rPr>
          <w:rFonts w:ascii="Book Antiqua" w:eastAsia="Book Antiqua" w:hAnsi="Book Antiqua" w:cs="Book Antiqua"/>
          <w:color w:val="000000"/>
        </w:rPr>
      </w:pPr>
      <w:r>
        <w:rPr>
          <w:rFonts w:ascii="Book Antiqua" w:eastAsia="Book Antiqua" w:hAnsi="Book Antiqua" w:cs="Book Antiqua"/>
          <w:noProof/>
          <w:color w:val="000000"/>
        </w:rPr>
        <w:drawing>
          <wp:inline distT="0" distB="0" distL="0" distR="0" wp14:anchorId="563ABDC2" wp14:editId="173EF177">
            <wp:extent cx="5412105" cy="465709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12105" cy="4657090"/>
                    </a:xfrm>
                    <a:prstGeom prst="rect">
                      <a:avLst/>
                    </a:prstGeom>
                    <a:noFill/>
                    <a:ln>
                      <a:noFill/>
                    </a:ln>
                  </pic:spPr>
                </pic:pic>
              </a:graphicData>
            </a:graphic>
          </wp:inline>
        </w:drawing>
      </w:r>
    </w:p>
    <w:p w14:paraId="6A2EEFB1" w14:textId="77777777" w:rsidR="00C43D5F" w:rsidRPr="008662EE" w:rsidRDefault="00C43D5F" w:rsidP="0052508F">
      <w:pPr>
        <w:spacing w:line="360" w:lineRule="auto"/>
        <w:jc w:val="both"/>
        <w:rPr>
          <w:rFonts w:ascii="Book Antiqua" w:eastAsia="Book Antiqua" w:hAnsi="Book Antiqua" w:cs="Book Antiqua"/>
          <w:color w:val="000000"/>
        </w:rPr>
      </w:pPr>
    </w:p>
    <w:p w14:paraId="41C682FF" w14:textId="08114784" w:rsidR="00042DF8" w:rsidRPr="008662EE" w:rsidRDefault="009D396D" w:rsidP="0052508F">
      <w:pPr>
        <w:spacing w:line="360" w:lineRule="auto"/>
        <w:jc w:val="both"/>
        <w:rPr>
          <w:rFonts w:ascii="Book Antiqua" w:eastAsia="Book Antiqua" w:hAnsi="Book Antiqua" w:cs="Book Antiqua"/>
          <w:color w:val="000000"/>
        </w:rPr>
      </w:pPr>
      <w:bookmarkStart w:id="62" w:name="OLE_LINK28"/>
      <w:bookmarkStart w:id="63" w:name="OLE_LINK29"/>
      <w:r w:rsidRPr="008662EE">
        <w:rPr>
          <w:rFonts w:ascii="Book Antiqua" w:eastAsia="Book Antiqua" w:hAnsi="Book Antiqua" w:cs="Book Antiqua"/>
          <w:b/>
          <w:bCs/>
          <w:color w:val="000000"/>
        </w:rPr>
        <w:t>Figure 1 Preoperative photograph of the left upper anterior teeth.</w:t>
      </w:r>
      <w:r w:rsidRPr="008662EE">
        <w:rPr>
          <w:rFonts w:ascii="Book Antiqua" w:eastAsia="Book Antiqua" w:hAnsi="Book Antiqua" w:cs="Book Antiqua"/>
          <w:color w:val="000000"/>
        </w:rPr>
        <w:t xml:space="preserve"> A: </w:t>
      </w:r>
      <w:r w:rsidR="00A14777" w:rsidRPr="008662EE">
        <w:rPr>
          <w:rFonts w:ascii="Book Antiqua" w:eastAsia="Book Antiqua" w:hAnsi="Book Antiqua" w:cs="Book Antiqua"/>
          <w:color w:val="000000"/>
        </w:rPr>
        <w:t>L</w:t>
      </w:r>
      <w:r w:rsidRPr="008662EE">
        <w:rPr>
          <w:rFonts w:ascii="Book Antiqua" w:eastAsia="Book Antiqua" w:hAnsi="Book Antiqua" w:cs="Book Antiqua"/>
          <w:color w:val="000000"/>
        </w:rPr>
        <w:t>abial view showing an</w:t>
      </w:r>
      <w:r w:rsidRPr="008662EE">
        <w:rPr>
          <w:rStyle w:val="15"/>
          <w:rFonts w:ascii="Book Antiqua" w:eastAsia="Book Antiqua" w:hAnsi="Book Antiqua" w:cs="Book Antiqua"/>
          <w:color w:val="000000"/>
          <w:u w:val="single" w:color="0000FF"/>
        </w:rPr>
        <w:t xml:space="preserve"> </w:t>
      </w:r>
      <w:r w:rsidRPr="008662EE">
        <w:rPr>
          <w:rFonts w:ascii="Book Antiqua" w:eastAsia="Book Antiqua" w:hAnsi="Book Antiqua" w:cs="Book Antiqua"/>
          <w:color w:val="000000"/>
        </w:rPr>
        <w:t>intact left lateral incisor with a sinus on the distobuccal aspect; B: Palatal view showing tooth 22 with an access cavity; C: Radiograph showing the presence of dens invaginatus (DI) associated with a large periapical lesion; D</w:t>
      </w:r>
      <w:r w:rsidR="00A14777" w:rsidRPr="008662EE">
        <w:rPr>
          <w:rFonts w:ascii="Book Antiqua" w:eastAsia="Book Antiqua" w:hAnsi="Book Antiqua" w:cs="Book Antiqua"/>
          <w:color w:val="000000"/>
        </w:rPr>
        <w:t>-F</w:t>
      </w:r>
      <w:r w:rsidRPr="008662EE">
        <w:rPr>
          <w:rFonts w:ascii="Book Antiqua" w:eastAsia="Book Antiqua" w:hAnsi="Book Antiqua" w:cs="Book Antiqua"/>
          <w:color w:val="000000"/>
        </w:rPr>
        <w:t>: Cone-beam computed tomography images: Transverse view showing radiolucency surrounding tooth 22</w:t>
      </w:r>
      <w:r w:rsidR="00A14777" w:rsidRPr="008662EE">
        <w:rPr>
          <w:rFonts w:ascii="Book Antiqua" w:eastAsia="Book Antiqua" w:hAnsi="Book Antiqua" w:cs="Book Antiqua"/>
          <w:color w:val="000000"/>
        </w:rPr>
        <w:t xml:space="preserve"> (D), coronal </w:t>
      </w:r>
      <w:r w:rsidRPr="008662EE">
        <w:rPr>
          <w:rFonts w:ascii="Book Antiqua" w:eastAsia="Book Antiqua" w:hAnsi="Book Antiqua" w:cs="Book Antiqua"/>
          <w:color w:val="000000"/>
        </w:rPr>
        <w:t>view showing a DI extending to the apex of the root</w:t>
      </w:r>
      <w:r w:rsidR="00A14777" w:rsidRPr="008662EE">
        <w:rPr>
          <w:rFonts w:ascii="Book Antiqua" w:eastAsia="Book Antiqua" w:hAnsi="Book Antiqua" w:cs="Book Antiqua"/>
          <w:color w:val="000000"/>
        </w:rPr>
        <w:t xml:space="preserve"> (E), and sagittal </w:t>
      </w:r>
      <w:r w:rsidRPr="008662EE">
        <w:rPr>
          <w:rFonts w:ascii="Book Antiqua" w:eastAsia="Book Antiqua" w:hAnsi="Book Antiqua" w:cs="Book Antiqua"/>
          <w:color w:val="000000"/>
        </w:rPr>
        <w:t>sections showing DI with a large periapical radiolucency</w:t>
      </w:r>
      <w:r w:rsidR="00A14777" w:rsidRPr="008662EE">
        <w:rPr>
          <w:rFonts w:ascii="Book Antiqua" w:eastAsia="Book Antiqua" w:hAnsi="Book Antiqua" w:cs="Book Antiqua"/>
          <w:color w:val="000000"/>
        </w:rPr>
        <w:t xml:space="preserve"> (F)</w:t>
      </w:r>
      <w:r w:rsidRPr="008662EE">
        <w:rPr>
          <w:rFonts w:ascii="Book Antiqua" w:eastAsia="Book Antiqua" w:hAnsi="Book Antiqua" w:cs="Book Antiqua"/>
          <w:color w:val="000000"/>
        </w:rPr>
        <w:t>; G: Three-dimensional reconstruction indicating loss of labial cortical plate.</w:t>
      </w:r>
    </w:p>
    <w:bookmarkEnd w:id="62"/>
    <w:bookmarkEnd w:id="63"/>
    <w:p w14:paraId="7D5BE342" w14:textId="77777777" w:rsidR="00C43D5F" w:rsidRPr="008662EE" w:rsidRDefault="00C43D5F" w:rsidP="0052508F">
      <w:pPr>
        <w:spacing w:line="360" w:lineRule="auto"/>
        <w:jc w:val="both"/>
        <w:rPr>
          <w:rFonts w:ascii="Book Antiqua" w:hAnsi="Book Antiqua"/>
        </w:rPr>
        <w:sectPr w:rsidR="00C43D5F" w:rsidRPr="008662EE">
          <w:pgSz w:w="12240" w:h="15840"/>
          <w:pgMar w:top="1440" w:right="1440" w:bottom="1440" w:left="1440" w:header="720" w:footer="720" w:gutter="0"/>
          <w:cols w:space="720"/>
          <w:docGrid w:linePitch="360"/>
        </w:sectPr>
      </w:pPr>
    </w:p>
    <w:p w14:paraId="779C4EE5" w14:textId="766E9518" w:rsidR="00042DF8" w:rsidRPr="008662EE" w:rsidRDefault="0010575C" w:rsidP="0052508F">
      <w:pPr>
        <w:spacing w:line="360" w:lineRule="auto"/>
        <w:jc w:val="both"/>
        <w:rPr>
          <w:rFonts w:ascii="Book Antiqua" w:hAnsi="Book Antiqua"/>
        </w:rPr>
      </w:pPr>
      <w:r>
        <w:rPr>
          <w:rFonts w:ascii="Book Antiqua" w:hAnsi="Book Antiqua"/>
          <w:noProof/>
        </w:rPr>
        <w:lastRenderedPageBreak/>
        <w:drawing>
          <wp:inline distT="0" distB="0" distL="0" distR="0" wp14:anchorId="7A054FF2" wp14:editId="67C7C8C8">
            <wp:extent cx="5071745" cy="3933825"/>
            <wp:effectExtent l="0" t="0" r="0" b="952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71745" cy="3933825"/>
                    </a:xfrm>
                    <a:prstGeom prst="rect">
                      <a:avLst/>
                    </a:prstGeom>
                    <a:noFill/>
                    <a:ln>
                      <a:noFill/>
                    </a:ln>
                  </pic:spPr>
                </pic:pic>
              </a:graphicData>
            </a:graphic>
          </wp:inline>
        </w:drawing>
      </w:r>
    </w:p>
    <w:p w14:paraId="7AB09198" w14:textId="77777777" w:rsidR="00C43D5F" w:rsidRPr="008662EE" w:rsidRDefault="00C43D5F" w:rsidP="0052508F">
      <w:pPr>
        <w:spacing w:line="360" w:lineRule="auto"/>
        <w:jc w:val="both"/>
        <w:rPr>
          <w:rFonts w:ascii="Book Antiqua" w:hAnsi="Book Antiqua"/>
        </w:rPr>
      </w:pPr>
    </w:p>
    <w:p w14:paraId="428B945D" w14:textId="5599BDB8" w:rsidR="00042DF8" w:rsidRPr="008662EE" w:rsidRDefault="009D396D" w:rsidP="0052508F">
      <w:pPr>
        <w:spacing w:line="360" w:lineRule="auto"/>
        <w:jc w:val="both"/>
        <w:rPr>
          <w:rFonts w:ascii="Book Antiqua" w:eastAsia="Book Antiqua" w:hAnsi="Book Antiqua" w:cs="Book Antiqua"/>
          <w:color w:val="000000"/>
        </w:rPr>
      </w:pPr>
      <w:bookmarkStart w:id="64" w:name="OLE_LINK30"/>
      <w:bookmarkStart w:id="65" w:name="OLE_LINK31"/>
      <w:r w:rsidRPr="008662EE">
        <w:rPr>
          <w:rFonts w:ascii="Book Antiqua" w:eastAsia="Book Antiqua" w:hAnsi="Book Antiqua" w:cs="Book Antiqua"/>
          <w:b/>
          <w:bCs/>
          <w:color w:val="000000"/>
        </w:rPr>
        <w:t xml:space="preserve">Figure 2 </w:t>
      </w:r>
      <w:r w:rsidR="00A14777" w:rsidRPr="008662EE">
        <w:rPr>
          <w:rFonts w:ascii="Book Antiqua" w:eastAsia="Book Antiqua" w:hAnsi="Book Antiqua" w:cs="Book Antiqua"/>
          <w:b/>
          <w:bCs/>
          <w:color w:val="000000"/>
        </w:rPr>
        <w:t>C</w:t>
      </w:r>
      <w:r w:rsidRPr="008662EE">
        <w:rPr>
          <w:rFonts w:ascii="Book Antiqua" w:eastAsia="Book Antiqua" w:hAnsi="Book Antiqua" w:cs="Book Antiqua"/>
          <w:b/>
          <w:bCs/>
          <w:color w:val="000000"/>
        </w:rPr>
        <w:t>anal disinfection and intentional replantation.</w:t>
      </w:r>
      <w:r w:rsidRPr="008662EE">
        <w:rPr>
          <w:rFonts w:ascii="Book Antiqua" w:eastAsia="Book Antiqua" w:hAnsi="Book Antiqua" w:cs="Book Antiqua"/>
          <w:color w:val="000000"/>
        </w:rPr>
        <w:t xml:space="preserve"> A: Radiographic image showing that tooth 22 was placed with hydroxide paste; B: Radiographic image of tooth 22 at the </w:t>
      </w:r>
      <w:r w:rsidR="00A14777" w:rsidRPr="008662EE">
        <w:rPr>
          <w:rFonts w:ascii="Book Antiqua" w:eastAsia="Book Antiqua" w:hAnsi="Book Antiqua" w:cs="Book Antiqua"/>
          <w:color w:val="000000"/>
        </w:rPr>
        <w:t>2</w:t>
      </w:r>
      <w:r w:rsidRPr="008662EE">
        <w:rPr>
          <w:rFonts w:ascii="Book Antiqua" w:eastAsia="Book Antiqua" w:hAnsi="Book Antiqua" w:cs="Book Antiqua"/>
          <w:color w:val="000000"/>
        </w:rPr>
        <w:t>-wk recall; C: Tooth 22 was extracted, and the apex of the tooth was resected; D: Obturation of root canal space and retroseal of the apex with iRoot BP; E: Replantation of tooth 22 with a composite resin splint; F: Radiographic image of the replantation of tooth 22 (red arrow indicates the boundaries of the lesion).</w:t>
      </w:r>
    </w:p>
    <w:bookmarkEnd w:id="64"/>
    <w:bookmarkEnd w:id="65"/>
    <w:p w14:paraId="4B2CE227" w14:textId="77777777" w:rsidR="00C43D5F" w:rsidRPr="008662EE" w:rsidRDefault="00C43D5F" w:rsidP="0052508F">
      <w:pPr>
        <w:spacing w:line="360" w:lineRule="auto"/>
        <w:jc w:val="both"/>
        <w:rPr>
          <w:rFonts w:ascii="Book Antiqua" w:eastAsia="Book Antiqua" w:hAnsi="Book Antiqua" w:cs="Book Antiqua"/>
          <w:color w:val="000000"/>
        </w:rPr>
        <w:sectPr w:rsidR="00C43D5F" w:rsidRPr="008662EE">
          <w:pgSz w:w="12240" w:h="15840"/>
          <w:pgMar w:top="1440" w:right="1440" w:bottom="1440" w:left="1440" w:header="720" w:footer="720" w:gutter="0"/>
          <w:cols w:space="720"/>
          <w:docGrid w:linePitch="360"/>
        </w:sectPr>
      </w:pPr>
    </w:p>
    <w:p w14:paraId="7FC78049" w14:textId="0F99ABD0" w:rsidR="00042DF8" w:rsidRPr="008662EE" w:rsidRDefault="0010575C" w:rsidP="0052508F">
      <w:pPr>
        <w:spacing w:line="360" w:lineRule="auto"/>
        <w:jc w:val="both"/>
        <w:rPr>
          <w:rFonts w:ascii="Book Antiqua" w:eastAsia="Book Antiqua" w:hAnsi="Book Antiqua" w:cs="Book Antiqua"/>
          <w:color w:val="000000"/>
        </w:rPr>
      </w:pPr>
      <w:r>
        <w:rPr>
          <w:rFonts w:ascii="Book Antiqua" w:eastAsia="Book Antiqua" w:hAnsi="Book Antiqua" w:cs="Book Antiqua"/>
          <w:noProof/>
          <w:color w:val="000000"/>
        </w:rPr>
        <w:lastRenderedPageBreak/>
        <w:drawing>
          <wp:inline distT="0" distB="0" distL="0" distR="0" wp14:anchorId="0E05B8A5" wp14:editId="0FFD9DC1">
            <wp:extent cx="4051300" cy="5273675"/>
            <wp:effectExtent l="0" t="0" r="6350" b="317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051300" cy="5273675"/>
                    </a:xfrm>
                    <a:prstGeom prst="rect">
                      <a:avLst/>
                    </a:prstGeom>
                    <a:noFill/>
                    <a:ln>
                      <a:noFill/>
                    </a:ln>
                  </pic:spPr>
                </pic:pic>
              </a:graphicData>
            </a:graphic>
          </wp:inline>
        </w:drawing>
      </w:r>
    </w:p>
    <w:p w14:paraId="7DF0DF2E" w14:textId="77777777" w:rsidR="00C43D5F" w:rsidRPr="008662EE" w:rsidRDefault="00C43D5F" w:rsidP="0052508F">
      <w:pPr>
        <w:spacing w:line="360" w:lineRule="auto"/>
        <w:jc w:val="both"/>
        <w:rPr>
          <w:rFonts w:ascii="Book Antiqua" w:eastAsia="Book Antiqua" w:hAnsi="Book Antiqua" w:cs="Book Antiqua"/>
          <w:color w:val="000000"/>
        </w:rPr>
      </w:pPr>
    </w:p>
    <w:p w14:paraId="23915BD2" w14:textId="34083622" w:rsidR="00042DF8" w:rsidRPr="008662EE" w:rsidRDefault="009D396D" w:rsidP="0052508F">
      <w:pPr>
        <w:spacing w:line="360" w:lineRule="auto"/>
        <w:jc w:val="both"/>
        <w:rPr>
          <w:rFonts w:ascii="Book Antiqua" w:eastAsia="Book Antiqua" w:hAnsi="Book Antiqua" w:cs="Book Antiqua"/>
          <w:color w:val="000000"/>
        </w:rPr>
      </w:pPr>
      <w:bookmarkStart w:id="66" w:name="OLE_LINK32"/>
      <w:bookmarkStart w:id="67" w:name="OLE_LINK33"/>
      <w:r w:rsidRPr="008662EE">
        <w:rPr>
          <w:rFonts w:ascii="Book Antiqua" w:eastAsia="Book Antiqua" w:hAnsi="Book Antiqua" w:cs="Book Antiqua"/>
          <w:b/>
          <w:bCs/>
          <w:color w:val="000000"/>
        </w:rPr>
        <w:t>Figure 3 Intraoral examination after 6 mo and surgical treatment.</w:t>
      </w:r>
      <w:r w:rsidRPr="008662EE">
        <w:rPr>
          <w:rFonts w:ascii="Book Antiqua" w:eastAsia="Book Antiqua" w:hAnsi="Book Antiqua" w:cs="Book Antiqua"/>
          <w:color w:val="000000"/>
        </w:rPr>
        <w:t xml:space="preserve"> A: </w:t>
      </w:r>
      <w:r w:rsidR="00A14777" w:rsidRPr="008662EE">
        <w:rPr>
          <w:rFonts w:ascii="Book Antiqua" w:eastAsia="Book Antiqua" w:hAnsi="Book Antiqua" w:cs="Book Antiqua"/>
          <w:color w:val="000000"/>
        </w:rPr>
        <w:t>L</w:t>
      </w:r>
      <w:r w:rsidRPr="008662EE">
        <w:rPr>
          <w:rFonts w:ascii="Book Antiqua" w:eastAsia="Book Antiqua" w:hAnsi="Book Antiqua" w:cs="Book Antiqua"/>
          <w:color w:val="000000"/>
        </w:rPr>
        <w:t>abial view showing</w:t>
      </w:r>
      <w:r w:rsidR="00A14777" w:rsidRPr="008662EE">
        <w:rPr>
          <w:rFonts w:ascii="Book Antiqua" w:eastAsia="Book Antiqua" w:hAnsi="Book Antiqua" w:cs="Book Antiqua"/>
          <w:color w:val="000000"/>
        </w:rPr>
        <w:t xml:space="preserve"> </w:t>
      </w:r>
      <w:r w:rsidRPr="008662EE">
        <w:rPr>
          <w:rFonts w:ascii="Book Antiqua" w:eastAsia="Book Antiqua" w:hAnsi="Book Antiqua" w:cs="Book Antiqua"/>
          <w:color w:val="000000"/>
        </w:rPr>
        <w:t>the left lateral incisor with a sinus on the mesiobuccal aspect</w:t>
      </w:r>
      <w:r w:rsidR="00A11BFD" w:rsidRPr="008662EE">
        <w:rPr>
          <w:rFonts w:ascii="Book Antiqua" w:eastAsia="Book Antiqua" w:hAnsi="Book Antiqua" w:cs="Book Antiqua"/>
          <w:color w:val="000000"/>
        </w:rPr>
        <w:t>;</w:t>
      </w:r>
      <w:r w:rsidRPr="008662EE">
        <w:rPr>
          <w:rFonts w:ascii="Book Antiqua" w:eastAsia="Book Antiqua" w:hAnsi="Book Antiqua" w:cs="Book Antiqua"/>
          <w:color w:val="000000"/>
        </w:rPr>
        <w:t xml:space="preserve"> B: Radiograph image showing enlargement of a large periapical radiolucency (red arrow) around the mid-root of tooth 22</w:t>
      </w:r>
      <w:r w:rsidR="00A11BFD" w:rsidRPr="008662EE">
        <w:rPr>
          <w:rFonts w:ascii="Book Antiqua" w:eastAsia="Book Antiqua" w:hAnsi="Book Antiqua" w:cs="Book Antiqua"/>
          <w:color w:val="000000"/>
        </w:rPr>
        <w:t>;</w:t>
      </w:r>
      <w:r w:rsidRPr="008662EE">
        <w:rPr>
          <w:rFonts w:ascii="Book Antiqua" w:eastAsia="Book Antiqua" w:hAnsi="Book Antiqua" w:cs="Book Antiqua"/>
          <w:color w:val="000000"/>
        </w:rPr>
        <w:t xml:space="preserve"> C: A gutta percha was placed into the sinus of tooth 22</w:t>
      </w:r>
      <w:r w:rsidR="00A11BFD" w:rsidRPr="008662EE">
        <w:rPr>
          <w:rFonts w:ascii="Book Antiqua" w:eastAsia="Book Antiqua" w:hAnsi="Book Antiqua" w:cs="Book Antiqua"/>
          <w:color w:val="000000"/>
        </w:rPr>
        <w:t>;</w:t>
      </w:r>
      <w:r w:rsidRPr="008662EE">
        <w:rPr>
          <w:rFonts w:ascii="Book Antiqua" w:eastAsia="Book Antiqua" w:hAnsi="Book Antiqua" w:cs="Book Antiqua"/>
          <w:color w:val="000000"/>
        </w:rPr>
        <w:t xml:space="preserve"> D: Radiograph of tooth 22 with a gutta percha point in the sinus tract</w:t>
      </w:r>
      <w:r w:rsidR="00A11BFD" w:rsidRPr="008662EE">
        <w:rPr>
          <w:rFonts w:ascii="Book Antiqua" w:eastAsia="Book Antiqua" w:hAnsi="Book Antiqua" w:cs="Book Antiqua"/>
          <w:color w:val="000000"/>
        </w:rPr>
        <w:t>;</w:t>
      </w:r>
      <w:r w:rsidRPr="008662EE">
        <w:rPr>
          <w:rFonts w:ascii="Book Antiqua" w:eastAsia="Book Antiqua" w:hAnsi="Book Antiqua" w:cs="Book Antiqua"/>
          <w:color w:val="000000"/>
        </w:rPr>
        <w:t xml:space="preserve"> E: Surgical confirmation of the L-shaped pit on the mid-root surface (black arrow)</w:t>
      </w:r>
      <w:r w:rsidR="00A11BFD" w:rsidRPr="008662EE">
        <w:rPr>
          <w:rFonts w:ascii="Book Antiqua" w:eastAsia="Book Antiqua" w:hAnsi="Book Antiqua" w:cs="Book Antiqua"/>
          <w:color w:val="000000"/>
        </w:rPr>
        <w:t>;</w:t>
      </w:r>
      <w:r w:rsidRPr="008662EE">
        <w:rPr>
          <w:rFonts w:ascii="Book Antiqua" w:eastAsia="Book Antiqua" w:hAnsi="Book Antiqua" w:cs="Book Antiqua"/>
          <w:color w:val="000000"/>
        </w:rPr>
        <w:t xml:space="preserve"> F: Postoperative radiograph.</w:t>
      </w:r>
    </w:p>
    <w:bookmarkEnd w:id="66"/>
    <w:bookmarkEnd w:id="67"/>
    <w:p w14:paraId="659A5D32" w14:textId="77777777" w:rsidR="00C43D5F" w:rsidRPr="008662EE" w:rsidRDefault="00C43D5F" w:rsidP="0052508F">
      <w:pPr>
        <w:spacing w:line="360" w:lineRule="auto"/>
        <w:jc w:val="both"/>
        <w:rPr>
          <w:rFonts w:ascii="Book Antiqua" w:hAnsi="Book Antiqua"/>
        </w:rPr>
        <w:sectPr w:rsidR="00C43D5F" w:rsidRPr="008662EE">
          <w:pgSz w:w="12240" w:h="15840"/>
          <w:pgMar w:top="1440" w:right="1440" w:bottom="1440" w:left="1440" w:header="720" w:footer="720" w:gutter="0"/>
          <w:cols w:space="720"/>
          <w:docGrid w:linePitch="360"/>
        </w:sectPr>
      </w:pPr>
    </w:p>
    <w:p w14:paraId="1A7C3EF7" w14:textId="3DF8B909" w:rsidR="00042DF8" w:rsidRPr="008662EE" w:rsidRDefault="0010575C" w:rsidP="0052508F">
      <w:pPr>
        <w:spacing w:line="360" w:lineRule="auto"/>
        <w:jc w:val="both"/>
        <w:rPr>
          <w:rFonts w:ascii="Book Antiqua" w:hAnsi="Book Antiqua"/>
        </w:rPr>
      </w:pPr>
      <w:r>
        <w:rPr>
          <w:rFonts w:ascii="Book Antiqua" w:hAnsi="Book Antiqua"/>
          <w:noProof/>
        </w:rPr>
        <w:lastRenderedPageBreak/>
        <w:drawing>
          <wp:inline distT="0" distB="0" distL="0" distR="0" wp14:anchorId="3D3B29C6" wp14:editId="5CE7A6D9">
            <wp:extent cx="5188585" cy="4848225"/>
            <wp:effectExtent l="0" t="0" r="0" b="952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188585" cy="4848225"/>
                    </a:xfrm>
                    <a:prstGeom prst="rect">
                      <a:avLst/>
                    </a:prstGeom>
                    <a:noFill/>
                    <a:ln>
                      <a:noFill/>
                    </a:ln>
                  </pic:spPr>
                </pic:pic>
              </a:graphicData>
            </a:graphic>
          </wp:inline>
        </w:drawing>
      </w:r>
    </w:p>
    <w:p w14:paraId="48851A1E" w14:textId="77777777" w:rsidR="0053632A" w:rsidRPr="008662EE" w:rsidRDefault="0053632A" w:rsidP="0052508F">
      <w:pPr>
        <w:spacing w:line="360" w:lineRule="auto"/>
        <w:jc w:val="both"/>
        <w:rPr>
          <w:rFonts w:ascii="Book Antiqua" w:hAnsi="Book Antiqua"/>
        </w:rPr>
      </w:pPr>
    </w:p>
    <w:p w14:paraId="2B883BA2" w14:textId="209999AB" w:rsidR="008662EE" w:rsidRPr="008662EE" w:rsidRDefault="009D396D" w:rsidP="0052508F">
      <w:pPr>
        <w:spacing w:line="360" w:lineRule="auto"/>
        <w:jc w:val="both"/>
        <w:rPr>
          <w:rFonts w:ascii="Book Antiqua" w:eastAsia="Book Antiqua" w:hAnsi="Book Antiqua" w:cs="Book Antiqua"/>
          <w:color w:val="000000"/>
        </w:rPr>
      </w:pPr>
      <w:bookmarkStart w:id="68" w:name="OLE_LINK34"/>
      <w:bookmarkStart w:id="69" w:name="OLE_LINK35"/>
      <w:r w:rsidRPr="008662EE">
        <w:rPr>
          <w:rFonts w:ascii="Book Antiqua" w:eastAsia="Book Antiqua" w:hAnsi="Book Antiqua" w:cs="Book Antiqua"/>
          <w:b/>
          <w:bCs/>
          <w:color w:val="000000"/>
        </w:rPr>
        <w:t xml:space="preserve">Figure 4 Follow-up photographs and radiograph. </w:t>
      </w:r>
      <w:r w:rsidRPr="008662EE">
        <w:rPr>
          <w:rFonts w:ascii="Book Antiqua" w:eastAsia="Book Antiqua" w:hAnsi="Book Antiqua" w:cs="Book Antiqua"/>
          <w:color w:val="000000"/>
        </w:rPr>
        <w:t>A: Three-year recall labial view</w:t>
      </w:r>
      <w:r w:rsidR="00CE3D9D" w:rsidRPr="008662EE">
        <w:rPr>
          <w:rFonts w:ascii="Book Antiqua" w:eastAsia="Book Antiqua" w:hAnsi="Book Antiqua" w:cs="Book Antiqua"/>
          <w:color w:val="000000"/>
        </w:rPr>
        <w:t>;</w:t>
      </w:r>
      <w:r w:rsidRPr="008662EE">
        <w:rPr>
          <w:rFonts w:ascii="Book Antiqua" w:eastAsia="Book Antiqua" w:hAnsi="Book Antiqua" w:cs="Book Antiqua"/>
          <w:color w:val="000000"/>
        </w:rPr>
        <w:t xml:space="preserve"> B: Three-year recall palatal view</w:t>
      </w:r>
      <w:r w:rsidR="00CE3D9D" w:rsidRPr="008662EE">
        <w:rPr>
          <w:rFonts w:ascii="Book Antiqua" w:eastAsia="Book Antiqua" w:hAnsi="Book Antiqua" w:cs="Book Antiqua"/>
          <w:color w:val="000000"/>
        </w:rPr>
        <w:t>;</w:t>
      </w:r>
      <w:r w:rsidRPr="008662EE">
        <w:rPr>
          <w:rFonts w:ascii="Book Antiqua" w:eastAsia="Book Antiqua" w:hAnsi="Book Antiqua" w:cs="Book Antiqua"/>
          <w:color w:val="000000"/>
        </w:rPr>
        <w:t xml:space="preserve"> C: Three-year recall radiograph. The obturated lateral canal was visualized</w:t>
      </w:r>
      <w:r w:rsidR="00CE3D9D" w:rsidRPr="008662EE">
        <w:rPr>
          <w:rFonts w:ascii="Book Antiqua" w:eastAsia="Book Antiqua" w:hAnsi="Book Antiqua" w:cs="Book Antiqua"/>
          <w:color w:val="000000"/>
        </w:rPr>
        <w:t>;</w:t>
      </w:r>
      <w:r w:rsidRPr="008662EE">
        <w:rPr>
          <w:rFonts w:ascii="Book Antiqua" w:eastAsia="Book Antiqua" w:hAnsi="Book Antiqua" w:cs="Book Antiqua"/>
          <w:color w:val="000000"/>
        </w:rPr>
        <w:t xml:space="preserve"> D: Sagittal sections showing bony healing</w:t>
      </w:r>
      <w:r w:rsidR="00CE3D9D" w:rsidRPr="008662EE">
        <w:rPr>
          <w:rFonts w:ascii="Book Antiqua" w:eastAsia="Book Antiqua" w:hAnsi="Book Antiqua" w:cs="Book Antiqua"/>
          <w:color w:val="000000"/>
        </w:rPr>
        <w:t>;</w:t>
      </w:r>
      <w:r w:rsidRPr="008662EE">
        <w:rPr>
          <w:rFonts w:ascii="Book Antiqua" w:eastAsia="Book Antiqua" w:hAnsi="Book Antiqua" w:cs="Book Antiqua"/>
          <w:color w:val="000000"/>
        </w:rPr>
        <w:t xml:space="preserve"> E: Three-dimensional reconstruction indicating continuous bony plates.</w:t>
      </w:r>
      <w:bookmarkEnd w:id="68"/>
      <w:bookmarkEnd w:id="69"/>
    </w:p>
    <w:p w14:paraId="3FA8F808" w14:textId="77777777" w:rsidR="008662EE" w:rsidRPr="008662EE" w:rsidRDefault="008662EE">
      <w:pPr>
        <w:rPr>
          <w:rFonts w:ascii="Book Antiqua" w:eastAsia="Book Antiqua" w:hAnsi="Book Antiqua" w:cs="Book Antiqua"/>
          <w:color w:val="000000"/>
        </w:rPr>
      </w:pPr>
      <w:r w:rsidRPr="008662EE">
        <w:rPr>
          <w:rFonts w:ascii="Book Antiqua" w:eastAsia="Book Antiqua" w:hAnsi="Book Antiqua" w:cs="Book Antiqua"/>
          <w:color w:val="000000"/>
        </w:rPr>
        <w:br w:type="page"/>
      </w:r>
    </w:p>
    <w:p w14:paraId="50402C9D" w14:textId="77777777" w:rsidR="008662EE" w:rsidRPr="008662EE" w:rsidRDefault="008662EE" w:rsidP="008662EE">
      <w:pPr>
        <w:ind w:leftChars="100" w:left="240"/>
        <w:jc w:val="center"/>
        <w:rPr>
          <w:rFonts w:ascii="Book Antiqua" w:hAnsi="Book Antiqua"/>
          <w:lang w:val="pt-BR" w:eastAsia="zh-CN"/>
        </w:rPr>
      </w:pPr>
      <w:bookmarkStart w:id="70" w:name="_Hlk88512952"/>
    </w:p>
    <w:p w14:paraId="48FC577B" w14:textId="77777777" w:rsidR="008662EE" w:rsidRPr="008662EE" w:rsidRDefault="008662EE" w:rsidP="008662EE">
      <w:pPr>
        <w:ind w:leftChars="100" w:left="240"/>
        <w:jc w:val="center"/>
        <w:rPr>
          <w:rFonts w:ascii="Book Antiqua" w:hAnsi="Book Antiqua"/>
          <w:lang w:val="pt-BR" w:eastAsia="zh-CN"/>
        </w:rPr>
      </w:pPr>
    </w:p>
    <w:p w14:paraId="13B4D85D" w14:textId="77777777" w:rsidR="008662EE" w:rsidRPr="008662EE" w:rsidRDefault="008662EE" w:rsidP="008662EE">
      <w:pPr>
        <w:ind w:leftChars="100" w:left="240"/>
        <w:jc w:val="center"/>
        <w:rPr>
          <w:rFonts w:ascii="Book Antiqua" w:hAnsi="Book Antiqua"/>
          <w:lang w:val="pt-BR" w:eastAsia="zh-CN"/>
        </w:rPr>
      </w:pPr>
    </w:p>
    <w:p w14:paraId="1BDD10A0" w14:textId="77777777" w:rsidR="008662EE" w:rsidRPr="008662EE" w:rsidRDefault="008662EE" w:rsidP="008662EE">
      <w:pPr>
        <w:ind w:leftChars="100" w:left="240"/>
        <w:jc w:val="center"/>
        <w:rPr>
          <w:rFonts w:ascii="Book Antiqua" w:hAnsi="Book Antiqua"/>
          <w:lang w:val="pt-BR" w:eastAsia="zh-CN"/>
        </w:rPr>
      </w:pPr>
    </w:p>
    <w:p w14:paraId="0AD37D61" w14:textId="77777777" w:rsidR="008662EE" w:rsidRPr="008662EE" w:rsidRDefault="008662EE" w:rsidP="008662EE">
      <w:pPr>
        <w:ind w:leftChars="100" w:left="240"/>
        <w:jc w:val="center"/>
        <w:rPr>
          <w:rFonts w:ascii="Book Antiqua" w:hAnsi="Book Antiqua"/>
          <w:lang w:eastAsia="zh-CN"/>
        </w:rPr>
      </w:pPr>
      <w:r w:rsidRPr="008662EE">
        <w:rPr>
          <w:rFonts w:ascii="Book Antiqua" w:hAnsi="Book Antiqua"/>
          <w:noProof/>
          <w:lang w:eastAsia="zh-CN"/>
        </w:rPr>
        <w:drawing>
          <wp:inline distT="0" distB="0" distL="0" distR="0" wp14:anchorId="68FE3BC4" wp14:editId="7C47C8EF">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6E7DAF01" w14:textId="77777777" w:rsidR="008662EE" w:rsidRPr="008662EE" w:rsidRDefault="008662EE" w:rsidP="008662EE">
      <w:pPr>
        <w:ind w:leftChars="100" w:left="240"/>
        <w:jc w:val="center"/>
        <w:rPr>
          <w:rFonts w:ascii="Book Antiqua" w:hAnsi="Book Antiqua"/>
          <w:lang w:eastAsia="zh-CN"/>
        </w:rPr>
      </w:pPr>
    </w:p>
    <w:p w14:paraId="66AF9F1D" w14:textId="77777777" w:rsidR="008662EE" w:rsidRPr="008662EE" w:rsidRDefault="008662EE" w:rsidP="008662EE">
      <w:pPr>
        <w:autoSpaceDE w:val="0"/>
        <w:autoSpaceDN w:val="0"/>
        <w:adjustRightInd w:val="0"/>
        <w:ind w:leftChars="100" w:left="240"/>
        <w:jc w:val="center"/>
        <w:rPr>
          <w:rFonts w:ascii="Book Antiqua" w:eastAsia="Garamond-Bold" w:hAnsi="Book Antiqua" w:cs="Garamond-Bold"/>
          <w:b/>
          <w:bCs/>
          <w:color w:val="000000"/>
          <w:sz w:val="28"/>
          <w:szCs w:val="28"/>
        </w:rPr>
      </w:pPr>
      <w:r w:rsidRPr="008662EE">
        <w:rPr>
          <w:rFonts w:ascii="Book Antiqua" w:eastAsia="TimesNewRomanPSMT" w:hAnsi="Book Antiqua" w:cs="TimesNewRomanPSMT"/>
          <w:color w:val="000000"/>
          <w:sz w:val="28"/>
          <w:szCs w:val="28"/>
        </w:rPr>
        <w:t xml:space="preserve">Published by </w:t>
      </w:r>
      <w:r w:rsidRPr="008662EE">
        <w:rPr>
          <w:rFonts w:ascii="Book Antiqua" w:eastAsia="Garamond-Bold" w:hAnsi="Book Antiqua" w:cs="Garamond-Bold"/>
          <w:b/>
          <w:bCs/>
          <w:color w:val="000000"/>
          <w:sz w:val="28"/>
          <w:szCs w:val="28"/>
        </w:rPr>
        <w:t>Baishideng Publishing Group Inc</w:t>
      </w:r>
    </w:p>
    <w:p w14:paraId="7A780F25" w14:textId="77777777" w:rsidR="008662EE" w:rsidRPr="008662EE" w:rsidRDefault="008662EE" w:rsidP="008662EE">
      <w:pPr>
        <w:autoSpaceDE w:val="0"/>
        <w:autoSpaceDN w:val="0"/>
        <w:adjustRightInd w:val="0"/>
        <w:ind w:leftChars="100" w:left="240"/>
        <w:jc w:val="center"/>
        <w:rPr>
          <w:rFonts w:ascii="Book Antiqua" w:eastAsia="TimesNewRomanPSMT" w:hAnsi="Book Antiqua" w:cs="Garamond"/>
          <w:color w:val="000000"/>
          <w:sz w:val="28"/>
          <w:szCs w:val="28"/>
        </w:rPr>
      </w:pPr>
      <w:r w:rsidRPr="008662EE">
        <w:rPr>
          <w:rFonts w:ascii="Book Antiqua" w:eastAsia="TimesNewRomanPSMT" w:hAnsi="Book Antiqua" w:cs="Garamond"/>
          <w:color w:val="000000"/>
          <w:sz w:val="28"/>
          <w:szCs w:val="28"/>
        </w:rPr>
        <w:t>7041 Koll Center Parkway, Suite 160, Pleasanton, CA 94566, USA</w:t>
      </w:r>
    </w:p>
    <w:p w14:paraId="6AEA090E" w14:textId="77777777" w:rsidR="008662EE" w:rsidRPr="008662EE" w:rsidRDefault="008662EE" w:rsidP="008662EE">
      <w:pPr>
        <w:autoSpaceDE w:val="0"/>
        <w:autoSpaceDN w:val="0"/>
        <w:adjustRightInd w:val="0"/>
        <w:ind w:leftChars="100" w:left="240"/>
        <w:jc w:val="center"/>
        <w:rPr>
          <w:rFonts w:ascii="Book Antiqua" w:eastAsia="TimesNewRomanPSMT" w:hAnsi="Book Antiqua" w:cs="Garamond"/>
          <w:color w:val="000000"/>
          <w:sz w:val="28"/>
          <w:szCs w:val="28"/>
        </w:rPr>
      </w:pPr>
      <w:r w:rsidRPr="008662EE">
        <w:rPr>
          <w:rFonts w:ascii="Book Antiqua" w:eastAsia="Garamond-Bold" w:hAnsi="Book Antiqua" w:cs="Garamond-Bold"/>
          <w:b/>
          <w:bCs/>
          <w:color w:val="000000"/>
          <w:sz w:val="28"/>
          <w:szCs w:val="28"/>
        </w:rPr>
        <w:t xml:space="preserve">Telephone: </w:t>
      </w:r>
      <w:r w:rsidRPr="008662EE">
        <w:rPr>
          <w:rFonts w:ascii="Book Antiqua" w:eastAsia="TimesNewRomanPSMT" w:hAnsi="Book Antiqua" w:cs="Garamond"/>
          <w:color w:val="000000"/>
          <w:sz w:val="28"/>
          <w:szCs w:val="28"/>
        </w:rPr>
        <w:t>+1-925-3991568</w:t>
      </w:r>
    </w:p>
    <w:p w14:paraId="2F6A5FCA" w14:textId="77777777" w:rsidR="008662EE" w:rsidRPr="008662EE" w:rsidRDefault="008662EE" w:rsidP="008662EE">
      <w:pPr>
        <w:autoSpaceDE w:val="0"/>
        <w:autoSpaceDN w:val="0"/>
        <w:adjustRightInd w:val="0"/>
        <w:ind w:leftChars="100" w:left="240"/>
        <w:jc w:val="center"/>
        <w:rPr>
          <w:rFonts w:ascii="Book Antiqua" w:eastAsia="TimesNewRomanPSMT" w:hAnsi="Book Antiqua" w:cs="Garamond"/>
          <w:color w:val="D56400"/>
          <w:sz w:val="28"/>
          <w:szCs w:val="28"/>
        </w:rPr>
      </w:pPr>
      <w:r w:rsidRPr="008662EE">
        <w:rPr>
          <w:rFonts w:ascii="Book Antiqua" w:eastAsia="Garamond-Bold" w:hAnsi="Book Antiqua" w:cs="Garamond-Bold"/>
          <w:b/>
          <w:bCs/>
          <w:color w:val="000000"/>
          <w:sz w:val="28"/>
          <w:szCs w:val="28"/>
        </w:rPr>
        <w:t xml:space="preserve">E-mail: </w:t>
      </w:r>
      <w:r w:rsidRPr="008662EE">
        <w:rPr>
          <w:rFonts w:ascii="Book Antiqua" w:eastAsia="TimesNewRomanPSMT" w:hAnsi="Book Antiqua" w:cs="Garamond"/>
          <w:color w:val="D56400"/>
          <w:sz w:val="28"/>
          <w:szCs w:val="28"/>
        </w:rPr>
        <w:t>bpgoffice@wjgnet.com</w:t>
      </w:r>
    </w:p>
    <w:p w14:paraId="1EE98C0C" w14:textId="77777777" w:rsidR="008662EE" w:rsidRPr="008662EE" w:rsidRDefault="008662EE" w:rsidP="008662EE">
      <w:pPr>
        <w:autoSpaceDE w:val="0"/>
        <w:autoSpaceDN w:val="0"/>
        <w:adjustRightInd w:val="0"/>
        <w:ind w:leftChars="100" w:left="240"/>
        <w:jc w:val="center"/>
        <w:rPr>
          <w:rFonts w:ascii="Book Antiqua" w:eastAsia="TimesNewRomanPSMT" w:hAnsi="Book Antiqua" w:cs="Garamond"/>
          <w:color w:val="D56400"/>
          <w:sz w:val="28"/>
          <w:szCs w:val="28"/>
        </w:rPr>
      </w:pPr>
      <w:r w:rsidRPr="008662EE">
        <w:rPr>
          <w:rFonts w:ascii="Book Antiqua" w:eastAsia="Garamond-Bold" w:hAnsi="Book Antiqua" w:cs="Garamond-Bold"/>
          <w:b/>
          <w:bCs/>
          <w:color w:val="000000"/>
          <w:sz w:val="28"/>
          <w:szCs w:val="28"/>
        </w:rPr>
        <w:t xml:space="preserve">Help Desk: </w:t>
      </w:r>
      <w:r w:rsidRPr="008662EE">
        <w:rPr>
          <w:rFonts w:ascii="Book Antiqua" w:eastAsia="TimesNewRomanPSMT" w:hAnsi="Book Antiqua" w:cs="Garamond"/>
          <w:color w:val="D56400"/>
          <w:sz w:val="28"/>
          <w:szCs w:val="28"/>
        </w:rPr>
        <w:t>https://www.f6publishing.com/helpdesk</w:t>
      </w:r>
    </w:p>
    <w:p w14:paraId="00AE5CAA" w14:textId="77777777" w:rsidR="008662EE" w:rsidRPr="008662EE" w:rsidRDefault="008662EE" w:rsidP="008662EE">
      <w:pPr>
        <w:ind w:leftChars="100" w:left="240"/>
        <w:jc w:val="center"/>
        <w:rPr>
          <w:rFonts w:ascii="Book Antiqua" w:hAnsi="Book Antiqua"/>
          <w:lang w:eastAsia="zh-CN"/>
        </w:rPr>
      </w:pPr>
      <w:r w:rsidRPr="008662EE">
        <w:rPr>
          <w:rFonts w:ascii="Book Antiqua" w:eastAsia="TimesNewRomanPSMT" w:hAnsi="Book Antiqua" w:cs="Garamond"/>
          <w:color w:val="D56400"/>
          <w:sz w:val="28"/>
          <w:szCs w:val="28"/>
        </w:rPr>
        <w:t>https://www.wjgnet.com</w:t>
      </w:r>
    </w:p>
    <w:p w14:paraId="3C2590FE" w14:textId="77777777" w:rsidR="008662EE" w:rsidRPr="008662EE" w:rsidRDefault="008662EE" w:rsidP="008662EE">
      <w:pPr>
        <w:ind w:leftChars="100" w:left="240"/>
        <w:jc w:val="center"/>
        <w:rPr>
          <w:rFonts w:ascii="Book Antiqua" w:hAnsi="Book Antiqua"/>
          <w:lang w:eastAsia="zh-CN"/>
        </w:rPr>
      </w:pPr>
    </w:p>
    <w:p w14:paraId="083832B3" w14:textId="77777777" w:rsidR="008662EE" w:rsidRPr="008662EE" w:rsidRDefault="008662EE" w:rsidP="008662EE">
      <w:pPr>
        <w:ind w:leftChars="100" w:left="240"/>
        <w:jc w:val="center"/>
        <w:rPr>
          <w:rFonts w:ascii="Book Antiqua" w:hAnsi="Book Antiqua"/>
          <w:lang w:eastAsia="zh-CN"/>
        </w:rPr>
      </w:pPr>
    </w:p>
    <w:p w14:paraId="6EFDB479" w14:textId="77777777" w:rsidR="008662EE" w:rsidRPr="008662EE" w:rsidRDefault="008662EE" w:rsidP="008662EE">
      <w:pPr>
        <w:ind w:leftChars="100" w:left="240"/>
        <w:jc w:val="center"/>
        <w:rPr>
          <w:rFonts w:ascii="Book Antiqua" w:hAnsi="Book Antiqua"/>
          <w:lang w:eastAsia="zh-CN"/>
        </w:rPr>
      </w:pPr>
    </w:p>
    <w:p w14:paraId="16016FAF" w14:textId="77777777" w:rsidR="008662EE" w:rsidRPr="008662EE" w:rsidRDefault="008662EE" w:rsidP="008662EE">
      <w:pPr>
        <w:ind w:leftChars="100" w:left="240"/>
        <w:jc w:val="center"/>
        <w:rPr>
          <w:rFonts w:ascii="Book Antiqua" w:hAnsi="Book Antiqua"/>
          <w:lang w:eastAsia="zh-CN"/>
        </w:rPr>
      </w:pPr>
      <w:r w:rsidRPr="008662EE">
        <w:rPr>
          <w:rFonts w:ascii="Book Antiqua" w:hAnsi="Book Antiqua"/>
          <w:noProof/>
          <w:lang w:eastAsia="zh-CN"/>
        </w:rPr>
        <w:drawing>
          <wp:inline distT="0" distB="0" distL="0" distR="0" wp14:anchorId="68F466E4" wp14:editId="031C3297">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50264B70" w14:textId="77777777" w:rsidR="008662EE" w:rsidRPr="008662EE" w:rsidRDefault="008662EE" w:rsidP="008662EE">
      <w:pPr>
        <w:ind w:leftChars="100" w:left="240"/>
        <w:jc w:val="center"/>
        <w:rPr>
          <w:rFonts w:ascii="Book Antiqua" w:hAnsi="Book Antiqua"/>
          <w:lang w:eastAsia="zh-CN"/>
        </w:rPr>
      </w:pPr>
    </w:p>
    <w:p w14:paraId="6828F0BC" w14:textId="77777777" w:rsidR="008662EE" w:rsidRPr="008662EE" w:rsidRDefault="008662EE" w:rsidP="008662EE">
      <w:pPr>
        <w:ind w:leftChars="100" w:left="240"/>
        <w:jc w:val="center"/>
        <w:rPr>
          <w:rFonts w:ascii="Book Antiqua" w:hAnsi="Book Antiqua"/>
          <w:lang w:eastAsia="zh-CN"/>
        </w:rPr>
      </w:pPr>
    </w:p>
    <w:p w14:paraId="05A84F77" w14:textId="77777777" w:rsidR="008662EE" w:rsidRPr="008662EE" w:rsidRDefault="008662EE" w:rsidP="008662EE">
      <w:pPr>
        <w:ind w:leftChars="100" w:left="240"/>
        <w:jc w:val="center"/>
        <w:rPr>
          <w:rFonts w:ascii="Book Antiqua" w:hAnsi="Book Antiqua"/>
          <w:lang w:eastAsia="zh-CN"/>
        </w:rPr>
      </w:pPr>
    </w:p>
    <w:p w14:paraId="24FD42AD" w14:textId="77777777" w:rsidR="008662EE" w:rsidRPr="008662EE" w:rsidRDefault="008662EE" w:rsidP="008662EE">
      <w:pPr>
        <w:ind w:leftChars="100" w:left="240"/>
        <w:jc w:val="center"/>
        <w:rPr>
          <w:rFonts w:ascii="Book Antiqua" w:hAnsi="Book Antiqua"/>
          <w:lang w:eastAsia="zh-CN"/>
        </w:rPr>
      </w:pPr>
    </w:p>
    <w:p w14:paraId="22F3B467" w14:textId="77777777" w:rsidR="008662EE" w:rsidRPr="008662EE" w:rsidRDefault="008662EE" w:rsidP="008662EE">
      <w:pPr>
        <w:ind w:leftChars="100" w:left="240"/>
        <w:jc w:val="center"/>
        <w:rPr>
          <w:rFonts w:ascii="Book Antiqua" w:hAnsi="Book Antiqua"/>
          <w:lang w:eastAsia="zh-CN"/>
        </w:rPr>
      </w:pPr>
    </w:p>
    <w:p w14:paraId="7A5C86D1" w14:textId="77777777" w:rsidR="008662EE" w:rsidRPr="008662EE" w:rsidRDefault="008662EE" w:rsidP="008662EE">
      <w:pPr>
        <w:ind w:leftChars="100" w:left="240"/>
        <w:jc w:val="center"/>
        <w:rPr>
          <w:rFonts w:ascii="Book Antiqua" w:hAnsi="Book Antiqua"/>
          <w:lang w:eastAsia="zh-CN"/>
        </w:rPr>
      </w:pPr>
    </w:p>
    <w:p w14:paraId="4AACF0FE" w14:textId="77777777" w:rsidR="008662EE" w:rsidRPr="008662EE" w:rsidRDefault="008662EE" w:rsidP="008662EE">
      <w:pPr>
        <w:ind w:leftChars="100" w:left="240"/>
        <w:jc w:val="center"/>
        <w:rPr>
          <w:rFonts w:ascii="Book Antiqua" w:hAnsi="Book Antiqua"/>
          <w:lang w:eastAsia="zh-CN"/>
        </w:rPr>
      </w:pPr>
    </w:p>
    <w:p w14:paraId="67A61DDB" w14:textId="77777777" w:rsidR="008662EE" w:rsidRPr="008662EE" w:rsidRDefault="008662EE" w:rsidP="008662EE">
      <w:pPr>
        <w:ind w:leftChars="100" w:left="240"/>
        <w:jc w:val="center"/>
        <w:rPr>
          <w:rFonts w:ascii="Book Antiqua" w:hAnsi="Book Antiqua"/>
          <w:lang w:eastAsia="zh-CN"/>
        </w:rPr>
      </w:pPr>
    </w:p>
    <w:p w14:paraId="6AD455BD" w14:textId="77777777" w:rsidR="008662EE" w:rsidRPr="008662EE" w:rsidRDefault="008662EE" w:rsidP="008662EE">
      <w:pPr>
        <w:ind w:leftChars="100" w:left="240"/>
        <w:jc w:val="center"/>
        <w:rPr>
          <w:rFonts w:ascii="Book Antiqua" w:hAnsi="Book Antiqua"/>
          <w:lang w:eastAsia="zh-CN"/>
        </w:rPr>
      </w:pPr>
    </w:p>
    <w:p w14:paraId="6EEA252D" w14:textId="77777777" w:rsidR="008662EE" w:rsidRPr="008662EE" w:rsidRDefault="008662EE" w:rsidP="008662EE">
      <w:pPr>
        <w:ind w:leftChars="100" w:left="240"/>
        <w:jc w:val="right"/>
        <w:rPr>
          <w:rFonts w:ascii="Book Antiqua" w:hAnsi="Book Antiqua"/>
          <w:color w:val="000000" w:themeColor="text1"/>
          <w:lang w:eastAsia="zh-CN"/>
        </w:rPr>
      </w:pPr>
    </w:p>
    <w:p w14:paraId="27A11062" w14:textId="77777777" w:rsidR="008662EE" w:rsidRPr="00763D22" w:rsidRDefault="008662EE" w:rsidP="008662EE">
      <w:pPr>
        <w:ind w:leftChars="100" w:left="240"/>
        <w:jc w:val="center"/>
        <w:rPr>
          <w:rFonts w:ascii="Book Antiqua" w:hAnsi="Book Antiqua"/>
          <w:color w:val="000000" w:themeColor="text1"/>
          <w:lang w:eastAsia="zh-CN"/>
        </w:rPr>
      </w:pPr>
      <w:r w:rsidRPr="008662EE">
        <w:rPr>
          <w:rFonts w:ascii="Book Antiqua" w:eastAsia="BookAntiqua-Bold" w:hAnsi="Book Antiqua" w:cs="BookAntiqua-Bold"/>
          <w:b/>
          <w:bCs/>
          <w:color w:val="000000" w:themeColor="text1"/>
        </w:rPr>
        <w:t>© 2022 Baishideng Publishing Group Inc. All rights reserved.</w:t>
      </w:r>
      <w:r w:rsidRPr="008662EE">
        <w:rPr>
          <w:rFonts w:ascii="Book Antiqua" w:hAnsi="Book Antiqua"/>
          <w:color w:val="000000" w:themeColor="text1"/>
          <w:lang w:eastAsia="zh-CN"/>
        </w:rPr>
        <w:fldChar w:fldCharType="begin"/>
      </w:r>
      <w:r w:rsidRPr="008662EE">
        <w:rPr>
          <w:rFonts w:ascii="Book Antiqua" w:hAnsi="Book Antiqua"/>
          <w:color w:val="000000" w:themeColor="text1"/>
          <w:lang w:eastAsia="zh-CN"/>
        </w:rPr>
        <w:instrText xml:space="preserve"> ADDIN EN.REFLIST </w:instrText>
      </w:r>
      <w:r w:rsidRPr="008662EE">
        <w:rPr>
          <w:rFonts w:ascii="Book Antiqua" w:hAnsi="Book Antiqua"/>
          <w:color w:val="000000" w:themeColor="text1"/>
          <w:lang w:eastAsia="zh-CN"/>
        </w:rPr>
        <w:fldChar w:fldCharType="end"/>
      </w:r>
      <w:bookmarkEnd w:id="70"/>
    </w:p>
    <w:p w14:paraId="7431410E" w14:textId="77777777" w:rsidR="00042DF8" w:rsidRPr="0052508F" w:rsidRDefault="00042DF8" w:rsidP="0052508F">
      <w:pPr>
        <w:spacing w:line="360" w:lineRule="auto"/>
        <w:jc w:val="both"/>
        <w:rPr>
          <w:rFonts w:ascii="Book Antiqua" w:hAnsi="Book Antiqua"/>
        </w:rPr>
      </w:pPr>
    </w:p>
    <w:sectPr w:rsidR="00042DF8" w:rsidRPr="0052508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D875B5" w14:textId="77777777" w:rsidR="00335F22" w:rsidRDefault="00335F22">
      <w:r>
        <w:separator/>
      </w:r>
    </w:p>
  </w:endnote>
  <w:endnote w:type="continuationSeparator" w:id="0">
    <w:p w14:paraId="7E21664A" w14:textId="77777777" w:rsidR="00335F22" w:rsidRDefault="00335F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imesNewRomanPSMT">
    <w:altName w:val="宋体"/>
    <w:charset w:val="00"/>
    <w:family w:val="roman"/>
    <w:pitch w:val="default"/>
    <w:sig w:usb0="00000000" w:usb1="00000000" w:usb2="00000000" w:usb3="00000000" w:csb0="00000001"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A75B9F" w14:textId="77777777" w:rsidR="00042DF8" w:rsidRPr="009175DD" w:rsidRDefault="009D396D">
    <w:pPr>
      <w:pStyle w:val="a6"/>
      <w:jc w:val="right"/>
      <w:rPr>
        <w:rFonts w:ascii="Book Antiqua" w:hAnsi="Book Antiqua"/>
        <w:color w:val="000000" w:themeColor="text1"/>
        <w:sz w:val="24"/>
        <w:szCs w:val="24"/>
      </w:rPr>
    </w:pPr>
    <w:r>
      <w:rPr>
        <w:rFonts w:ascii="Book Antiqua" w:hAnsi="Book Antiqua"/>
        <w:color w:val="4F81BD" w:themeColor="accent1"/>
        <w:sz w:val="24"/>
        <w:szCs w:val="24"/>
        <w:lang w:val="zh-CN" w:eastAsia="zh-CN"/>
      </w:rPr>
      <w:t xml:space="preserve"> </w:t>
    </w:r>
    <w:r w:rsidRPr="009175DD">
      <w:rPr>
        <w:rFonts w:ascii="Book Antiqua" w:hAnsi="Book Antiqua"/>
        <w:color w:val="000000" w:themeColor="text1"/>
        <w:sz w:val="24"/>
        <w:szCs w:val="24"/>
      </w:rPr>
      <w:fldChar w:fldCharType="begin"/>
    </w:r>
    <w:r w:rsidRPr="009175DD">
      <w:rPr>
        <w:rFonts w:ascii="Book Antiqua" w:hAnsi="Book Antiqua"/>
        <w:color w:val="000000" w:themeColor="text1"/>
        <w:sz w:val="24"/>
        <w:szCs w:val="24"/>
      </w:rPr>
      <w:instrText>PAGE  \* Arabic  \* MERGEFORMAT</w:instrText>
    </w:r>
    <w:r w:rsidRPr="009175DD">
      <w:rPr>
        <w:rFonts w:ascii="Book Antiqua" w:hAnsi="Book Antiqua"/>
        <w:color w:val="000000" w:themeColor="text1"/>
        <w:sz w:val="24"/>
        <w:szCs w:val="24"/>
      </w:rPr>
      <w:fldChar w:fldCharType="separate"/>
    </w:r>
    <w:r w:rsidR="0099650D" w:rsidRPr="0099650D">
      <w:rPr>
        <w:rFonts w:ascii="Book Antiqua" w:hAnsi="Book Antiqua"/>
        <w:noProof/>
        <w:color w:val="000000" w:themeColor="text1"/>
        <w:sz w:val="24"/>
        <w:szCs w:val="24"/>
        <w:lang w:val="zh-CN" w:eastAsia="zh-CN"/>
      </w:rPr>
      <w:t>19</w:t>
    </w:r>
    <w:r w:rsidRPr="009175DD">
      <w:rPr>
        <w:rFonts w:ascii="Book Antiqua" w:hAnsi="Book Antiqua"/>
        <w:color w:val="000000" w:themeColor="text1"/>
        <w:sz w:val="24"/>
        <w:szCs w:val="24"/>
      </w:rPr>
      <w:fldChar w:fldCharType="end"/>
    </w:r>
    <w:r w:rsidRPr="009175DD">
      <w:rPr>
        <w:rFonts w:ascii="Book Antiqua" w:hAnsi="Book Antiqua"/>
        <w:color w:val="000000" w:themeColor="text1"/>
        <w:sz w:val="24"/>
        <w:szCs w:val="24"/>
        <w:lang w:val="zh-CN" w:eastAsia="zh-CN"/>
      </w:rPr>
      <w:t xml:space="preserve"> / </w:t>
    </w:r>
    <w:r w:rsidRPr="009175DD">
      <w:rPr>
        <w:rFonts w:ascii="Book Antiqua" w:hAnsi="Book Antiqua"/>
        <w:color w:val="000000" w:themeColor="text1"/>
        <w:sz w:val="24"/>
        <w:szCs w:val="24"/>
      </w:rPr>
      <w:fldChar w:fldCharType="begin"/>
    </w:r>
    <w:r w:rsidRPr="009175DD">
      <w:rPr>
        <w:rFonts w:ascii="Book Antiqua" w:hAnsi="Book Antiqua"/>
        <w:color w:val="000000" w:themeColor="text1"/>
        <w:sz w:val="24"/>
        <w:szCs w:val="24"/>
      </w:rPr>
      <w:instrText>NUMPAGES  \* Arabic  \* MERGEFORMAT</w:instrText>
    </w:r>
    <w:r w:rsidRPr="009175DD">
      <w:rPr>
        <w:rFonts w:ascii="Book Antiqua" w:hAnsi="Book Antiqua"/>
        <w:color w:val="000000" w:themeColor="text1"/>
        <w:sz w:val="24"/>
        <w:szCs w:val="24"/>
      </w:rPr>
      <w:fldChar w:fldCharType="separate"/>
    </w:r>
    <w:r w:rsidR="0099650D" w:rsidRPr="0099650D">
      <w:rPr>
        <w:rFonts w:ascii="Book Antiqua" w:hAnsi="Book Antiqua"/>
        <w:noProof/>
        <w:color w:val="000000" w:themeColor="text1"/>
        <w:sz w:val="24"/>
        <w:szCs w:val="24"/>
        <w:lang w:val="zh-CN" w:eastAsia="zh-CN"/>
      </w:rPr>
      <w:t>19</w:t>
    </w:r>
    <w:r w:rsidRPr="009175DD">
      <w:rPr>
        <w:rFonts w:ascii="Book Antiqua" w:hAnsi="Book Antiqua"/>
        <w:color w:val="000000" w:themeColor="text1"/>
        <w:sz w:val="24"/>
        <w:szCs w:val="24"/>
      </w:rPr>
      <w:fldChar w:fldCharType="end"/>
    </w:r>
  </w:p>
  <w:p w14:paraId="0A72A4ED" w14:textId="77777777" w:rsidR="00042DF8" w:rsidRDefault="00042DF8">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B9DFD3" w14:textId="77777777" w:rsidR="00335F22" w:rsidRDefault="00335F22">
      <w:r>
        <w:separator/>
      </w:r>
    </w:p>
  </w:footnote>
  <w:footnote w:type="continuationSeparator" w:id="0">
    <w:p w14:paraId="6C1F8F1A" w14:textId="77777777" w:rsidR="00335F22" w:rsidRDefault="00335F2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bordersDoNotSurroundHeader/>
  <w:bordersDoNotSurroundFooter/>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10D60"/>
    <w:rsid w:val="00020C70"/>
    <w:rsid w:val="00042DF8"/>
    <w:rsid w:val="00046591"/>
    <w:rsid w:val="000579D4"/>
    <w:rsid w:val="00097DC1"/>
    <w:rsid w:val="000A3D09"/>
    <w:rsid w:val="000E57FB"/>
    <w:rsid w:val="000F243A"/>
    <w:rsid w:val="001002D7"/>
    <w:rsid w:val="0010575C"/>
    <w:rsid w:val="00111F3D"/>
    <w:rsid w:val="001E0426"/>
    <w:rsid w:val="00207DE3"/>
    <w:rsid w:val="00226ADF"/>
    <w:rsid w:val="00335F22"/>
    <w:rsid w:val="003965EF"/>
    <w:rsid w:val="003F2391"/>
    <w:rsid w:val="00413E20"/>
    <w:rsid w:val="004570C4"/>
    <w:rsid w:val="00491E17"/>
    <w:rsid w:val="004F46B9"/>
    <w:rsid w:val="0052508F"/>
    <w:rsid w:val="0053632A"/>
    <w:rsid w:val="00552B5E"/>
    <w:rsid w:val="00553DAF"/>
    <w:rsid w:val="005B490A"/>
    <w:rsid w:val="005C4378"/>
    <w:rsid w:val="005D1EE1"/>
    <w:rsid w:val="006703A3"/>
    <w:rsid w:val="00672840"/>
    <w:rsid w:val="0067388F"/>
    <w:rsid w:val="006E5711"/>
    <w:rsid w:val="00732820"/>
    <w:rsid w:val="007A19D1"/>
    <w:rsid w:val="007A3ED8"/>
    <w:rsid w:val="007F6DBC"/>
    <w:rsid w:val="008662EE"/>
    <w:rsid w:val="008718DC"/>
    <w:rsid w:val="008847A2"/>
    <w:rsid w:val="008909D0"/>
    <w:rsid w:val="008B31BD"/>
    <w:rsid w:val="008D5BC1"/>
    <w:rsid w:val="009007FA"/>
    <w:rsid w:val="009175DD"/>
    <w:rsid w:val="00917E37"/>
    <w:rsid w:val="00964661"/>
    <w:rsid w:val="0099650D"/>
    <w:rsid w:val="009D017C"/>
    <w:rsid w:val="009D2BB7"/>
    <w:rsid w:val="009D396D"/>
    <w:rsid w:val="00A11BFD"/>
    <w:rsid w:val="00A14777"/>
    <w:rsid w:val="00A554C5"/>
    <w:rsid w:val="00A65622"/>
    <w:rsid w:val="00A777F3"/>
    <w:rsid w:val="00A77B3E"/>
    <w:rsid w:val="00A82EA8"/>
    <w:rsid w:val="00AB40BA"/>
    <w:rsid w:val="00AF69F3"/>
    <w:rsid w:val="00B31C9B"/>
    <w:rsid w:val="00B6159D"/>
    <w:rsid w:val="00B707B2"/>
    <w:rsid w:val="00B82640"/>
    <w:rsid w:val="00C43D5F"/>
    <w:rsid w:val="00C710B0"/>
    <w:rsid w:val="00C76793"/>
    <w:rsid w:val="00CA2A55"/>
    <w:rsid w:val="00CD652B"/>
    <w:rsid w:val="00CE3D9D"/>
    <w:rsid w:val="00CF1ABE"/>
    <w:rsid w:val="00D3231A"/>
    <w:rsid w:val="00D336E3"/>
    <w:rsid w:val="00E3311A"/>
    <w:rsid w:val="00E403DF"/>
    <w:rsid w:val="00EB2756"/>
    <w:rsid w:val="00EE0BCC"/>
    <w:rsid w:val="00EF4B2A"/>
    <w:rsid w:val="00EF6E4A"/>
    <w:rsid w:val="00F67812"/>
    <w:rsid w:val="00FC4A60"/>
    <w:rsid w:val="157B28E0"/>
    <w:rsid w:val="1FD7241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39B45B1"/>
  <w15:docId w15:val="{5988F671-7D04-4A5F-B099-21892E4388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uiPriority="99"/>
    <w:lsdException w:name="caption" w:semiHidden="1" w:unhideWhenUsed="1" w:qFormat="1"/>
    <w:lsdException w:name="Title" w:qFormat="1"/>
    <w:lsdException w:name="Default Paragraph Font" w:semiHidden="1" w:uiPriority="1" w:unhideWhenUsed="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HTML Keyboard"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rFonts w:eastAsia="Times New Roman"/>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style>
  <w:style w:type="paragraph" w:styleId="a4">
    <w:name w:val="Balloon Text"/>
    <w:basedOn w:val="a"/>
    <w:link w:val="a5"/>
    <w:rPr>
      <w:sz w:val="18"/>
      <w:szCs w:val="18"/>
    </w:rPr>
  </w:style>
  <w:style w:type="paragraph" w:styleId="a6">
    <w:name w:val="footer"/>
    <w:basedOn w:val="a"/>
    <w:link w:val="a7"/>
    <w:uiPriority w:val="99"/>
    <w:pPr>
      <w:tabs>
        <w:tab w:val="center" w:pos="4153"/>
        <w:tab w:val="right" w:pos="8306"/>
      </w:tabs>
      <w:snapToGrid w:val="0"/>
    </w:pPr>
    <w:rPr>
      <w:sz w:val="18"/>
      <w:szCs w:val="18"/>
    </w:rPr>
  </w:style>
  <w:style w:type="paragraph" w:styleId="a8">
    <w:name w:val="header"/>
    <w:basedOn w:val="a"/>
    <w:link w:val="a9"/>
    <w:qFormat/>
    <w:pPr>
      <w:pBdr>
        <w:bottom w:val="single" w:sz="6" w:space="1" w:color="auto"/>
      </w:pBdr>
      <w:tabs>
        <w:tab w:val="center" w:pos="4153"/>
        <w:tab w:val="right" w:pos="8306"/>
      </w:tabs>
      <w:snapToGrid w:val="0"/>
      <w:jc w:val="center"/>
    </w:pPr>
    <w:rPr>
      <w:sz w:val="18"/>
      <w:szCs w:val="18"/>
    </w:rPr>
  </w:style>
  <w:style w:type="character" w:customStyle="1" w:styleId="15">
    <w:name w:val="15"/>
    <w:basedOn w:val="a0"/>
    <w:qFormat/>
  </w:style>
  <w:style w:type="paragraph" w:customStyle="1" w:styleId="1">
    <w:name w:val="修订1"/>
    <w:hidden/>
    <w:uiPriority w:val="99"/>
    <w:semiHidden/>
    <w:rPr>
      <w:rFonts w:eastAsia="Times New Roman"/>
      <w:sz w:val="24"/>
      <w:szCs w:val="24"/>
      <w:lang w:eastAsia="en-US"/>
    </w:rPr>
  </w:style>
  <w:style w:type="character" w:customStyle="1" w:styleId="a5">
    <w:name w:val="批注框文本 字符"/>
    <w:basedOn w:val="a0"/>
    <w:link w:val="a4"/>
    <w:qFormat/>
    <w:rPr>
      <w:rFonts w:eastAsia="Times New Roman"/>
      <w:sz w:val="18"/>
      <w:szCs w:val="18"/>
      <w:lang w:eastAsia="en-US"/>
    </w:rPr>
  </w:style>
  <w:style w:type="character" w:customStyle="1" w:styleId="a9">
    <w:name w:val="页眉 字符"/>
    <w:basedOn w:val="a0"/>
    <w:link w:val="a8"/>
    <w:qFormat/>
    <w:rPr>
      <w:rFonts w:eastAsia="Times New Roman"/>
      <w:sz w:val="18"/>
      <w:szCs w:val="18"/>
      <w:lang w:eastAsia="en-US"/>
    </w:rPr>
  </w:style>
  <w:style w:type="character" w:customStyle="1" w:styleId="a7">
    <w:name w:val="页脚 字符"/>
    <w:basedOn w:val="a0"/>
    <w:link w:val="a6"/>
    <w:uiPriority w:val="99"/>
    <w:rPr>
      <w:rFonts w:eastAsia="Times New Roman"/>
      <w:sz w:val="18"/>
      <w:szCs w:val="18"/>
      <w:lang w:eastAsia="en-US"/>
    </w:rPr>
  </w:style>
  <w:style w:type="paragraph" w:styleId="aa">
    <w:name w:val="Revision"/>
    <w:hidden/>
    <w:uiPriority w:val="99"/>
    <w:semiHidden/>
    <w:rsid w:val="009175DD"/>
    <w:rPr>
      <w:rFonts w:eastAsia="Times New Roman"/>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20</Pages>
  <Words>3925</Words>
  <Characters>22375</Characters>
  <Application>Microsoft Office Word</Application>
  <DocSecurity>0</DocSecurity>
  <Lines>186</Lines>
  <Paragraphs>52</Paragraphs>
  <ScaleCrop>false</ScaleCrop>
  <Company/>
  <LinksUpToDate>false</LinksUpToDate>
  <CharactersWithSpaces>26248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Li Jia-Hui</cp:lastModifiedBy>
  <cp:revision>5</cp:revision>
  <dcterms:created xsi:type="dcterms:W3CDTF">2022-04-21T07:14:00Z</dcterms:created>
  <dcterms:modified xsi:type="dcterms:W3CDTF">2022-06-15T07:46:00Z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F1A92F8977044586AFDC3F24B0C35F85</vt:lpwstr>
  </property>
</Properties>
</file>