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E046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B51EA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FE7A2CF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B51EA">
        <w:rPr>
          <w:rFonts w:ascii="Book Antiqua" w:eastAsia="Book Antiqua" w:hAnsi="Book Antiqua" w:cs="Book Antiqua"/>
          <w:color w:val="000000"/>
        </w:rPr>
        <w:t>74099</w:t>
      </w:r>
    </w:p>
    <w:p w14:paraId="745DE70B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B51EA">
        <w:rPr>
          <w:rFonts w:ascii="Book Antiqua" w:eastAsia="Book Antiqua" w:hAnsi="Book Antiqua" w:cs="Book Antiqua"/>
          <w:color w:val="000000"/>
        </w:rPr>
        <w:t>CASE REPORT</w:t>
      </w:r>
    </w:p>
    <w:p w14:paraId="517576F9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262108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>Discrepancy between non-invasive prenatal testing result and fetal karyotype caused by rare confined placental mosaicism: A case report</w:t>
      </w:r>
    </w:p>
    <w:p w14:paraId="27214F0F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43E2AC85" w14:textId="0B8045FB" w:rsidR="00A77B3E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 xml:space="preserve">Li Z 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5B51EA">
        <w:rPr>
          <w:rFonts w:ascii="Book Antiqua" w:eastAsia="Book Antiqua" w:hAnsi="Book Antiqua" w:cs="Book Antiqua"/>
          <w:color w:val="000000"/>
        </w:rPr>
        <w:t xml:space="preserve">. </w:t>
      </w:r>
      <w:r w:rsidR="003E50A8" w:rsidRPr="005B51EA">
        <w:rPr>
          <w:rFonts w:ascii="Book Antiqua" w:eastAsia="Book Antiqua" w:hAnsi="Book Antiqua" w:cs="Book Antiqua"/>
          <w:color w:val="000000"/>
        </w:rPr>
        <w:t>Discrepancy between NIPT and fetal karyotype</w:t>
      </w:r>
    </w:p>
    <w:p w14:paraId="6A013B6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4C50335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 xml:space="preserve">Zhen Li,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Guang-Rui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Lai</w:t>
      </w:r>
    </w:p>
    <w:p w14:paraId="3BCE331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08A28A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Zhen Li, </w:t>
      </w:r>
      <w:r w:rsidRPr="005B51EA">
        <w:rPr>
          <w:rFonts w:ascii="Book Antiqua" w:eastAsia="Book Antiqua" w:hAnsi="Book Antiqua" w:cs="Book Antiqua"/>
          <w:color w:val="000000"/>
        </w:rPr>
        <w:t xml:space="preserve">Department of Obstetrics and Gynecology,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Hospital of China Medical University, Shenyang 110004, Liaoning Province, China</w:t>
      </w:r>
    </w:p>
    <w:p w14:paraId="7F469D2E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308DA2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proofErr w:type="spellStart"/>
      <w:r w:rsidRPr="005B51EA">
        <w:rPr>
          <w:rFonts w:ascii="Book Antiqua" w:eastAsia="Book Antiqua" w:hAnsi="Book Antiqua" w:cs="Book Antiqua"/>
          <w:b/>
          <w:bCs/>
          <w:color w:val="000000"/>
        </w:rPr>
        <w:t>Guang-Rui</w:t>
      </w:r>
      <w:proofErr w:type="spellEnd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 Lai, </w:t>
      </w:r>
      <w:r w:rsidRPr="005B51EA">
        <w:rPr>
          <w:rFonts w:ascii="Book Antiqua" w:eastAsia="Book Antiqua" w:hAnsi="Book Antiqua" w:cs="Book Antiqua"/>
          <w:color w:val="000000"/>
        </w:rPr>
        <w:t xml:space="preserve">Department of Clinical Genetics,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Hospital of China Medical University, Shenyang 110004, Liaoning Province, China</w:t>
      </w:r>
    </w:p>
    <w:p w14:paraId="15A51DE6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A78C855" w14:textId="52A4104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Li Z provided obstetrical service, collected sample</w:t>
      </w:r>
      <w:r w:rsidR="000A3EBE"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and wrote the paper; Lai GR did the examinations, genetic consult and revised the paper.</w:t>
      </w:r>
    </w:p>
    <w:p w14:paraId="06AA6589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205E799" w14:textId="348EE4B1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proofErr w:type="gramStart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the 345 Talent Project of </w:t>
      </w:r>
      <w:proofErr w:type="spellStart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Hospital</w:t>
      </w:r>
      <w:r w:rsidR="000A3EBE"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No.</w:t>
      </w:r>
      <w:proofErr w:type="gramEnd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M0298.</w:t>
      </w:r>
    </w:p>
    <w:p w14:paraId="4792C694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4D8E81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5B51EA">
        <w:rPr>
          <w:rFonts w:ascii="Book Antiqua" w:eastAsia="Book Antiqua" w:hAnsi="Book Antiqua" w:cs="Book Antiqua"/>
          <w:b/>
          <w:bCs/>
          <w:color w:val="000000"/>
        </w:rPr>
        <w:t>Guang-Rui</w:t>
      </w:r>
      <w:proofErr w:type="spellEnd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 Lai, MD, PhD, Assistant Professor, </w:t>
      </w:r>
      <w:r w:rsidRPr="005B51EA">
        <w:rPr>
          <w:rFonts w:ascii="Book Antiqua" w:eastAsia="Book Antiqua" w:hAnsi="Book Antiqua" w:cs="Book Antiqua"/>
          <w:color w:val="000000"/>
        </w:rPr>
        <w:t xml:space="preserve">Department of Clinical Genetics,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Hospital of China Medical University, No. 36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Sanhao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Street, Shenyang 110004, Liaoning Province, China. laiguangrui@126.com</w:t>
      </w:r>
    </w:p>
    <w:p w14:paraId="704DA442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DA35E40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B51EA">
        <w:rPr>
          <w:rFonts w:ascii="Book Antiqua" w:eastAsia="Book Antiqua" w:hAnsi="Book Antiqua" w:cs="Book Antiqua"/>
          <w:color w:val="000000"/>
        </w:rPr>
        <w:t>December 14, 2021</w:t>
      </w:r>
    </w:p>
    <w:p w14:paraId="2F63BB3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5B51EA">
        <w:rPr>
          <w:rFonts w:ascii="Book Antiqua" w:eastAsia="Book Antiqua" w:hAnsi="Book Antiqua" w:cs="Book Antiqua"/>
          <w:color w:val="000000"/>
        </w:rPr>
        <w:t>June 1, 2022</w:t>
      </w:r>
    </w:p>
    <w:p w14:paraId="2011A0C5" w14:textId="19889E1A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D0754" w:rsidRPr="008962F3">
        <w:rPr>
          <w:rFonts w:ascii="Book Antiqua" w:eastAsia="Book Antiqua" w:hAnsi="Book Antiqua" w:cs="Book Antiqua"/>
          <w:color w:val="000000"/>
        </w:rPr>
        <w:t xml:space="preserve"> July 18, 2022</w:t>
      </w:r>
    </w:p>
    <w:p w14:paraId="5F51681A" w14:textId="6443622C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lastRenderedPageBreak/>
        <w:t>Published online:</w:t>
      </w:r>
      <w:r w:rsidR="008962F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62F3">
        <w:rPr>
          <w:rFonts w:ascii="Book Antiqua, serif" w:hAnsi="Book Antiqua, serif"/>
        </w:rPr>
        <w:t>August 26, 2022</w:t>
      </w:r>
    </w:p>
    <w:p w14:paraId="3B09F069" w14:textId="77777777" w:rsidR="00023F04" w:rsidRDefault="00023F0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6EEB988" w14:textId="4A15A28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F50899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BACKGROUND</w:t>
      </w:r>
    </w:p>
    <w:p w14:paraId="0FBA86E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Confined placental mosaicism (CPM) is one of the major reasons for discrepancies between the results of non-invasive prenatal testing (NIPT) and fetal karyotype analysis.</w:t>
      </w:r>
    </w:p>
    <w:p w14:paraId="01D6E042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B65F34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CASE SUMMARY</w:t>
      </w:r>
    </w:p>
    <w:p w14:paraId="0131F610" w14:textId="045C3B9A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We encountered a primiparous singleton</w:t>
      </w:r>
      <w:r w:rsidR="000A3EBE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pregnant woman with a rare CPM consisting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</w:t>
      </w:r>
      <w:r w:rsidR="000A3EBE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who obtained a false-positive result on NIPT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with a high risk for trisomy 21. Copy-number variation sequencing on amniotic fluid cells, fetal tissue,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placental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biopsies showed that the fetal karyotype was 47,XXY, while the placenta was a rare mosaic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47,XY,+21; 47,XXY; and 46,XY.</w:t>
      </w:r>
    </w:p>
    <w:p w14:paraId="74B9681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7DA9DD0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CONCLUSION</w:t>
      </w:r>
    </w:p>
    <w:p w14:paraId="68E4EBC8" w14:textId="612FA538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patient had a rare CPM consisting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 which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caused a discrepancy between the result of NIPT and the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actual fetal karyotype. It is important to remember that NIPT is a screening test, not a diagnostic test. Any positive result should be confirmed with invasive testing,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routine ultrasound examination is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still necessary after a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negative result.</w:t>
      </w:r>
    </w:p>
    <w:p w14:paraId="313652D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C14CD43" w14:textId="06B1F5D6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5B51EA">
        <w:rPr>
          <w:rFonts w:ascii="Book Antiqua" w:eastAsia="Book Antiqua" w:hAnsi="Book Antiqua" w:cs="Book Antiqua"/>
          <w:color w:val="000000"/>
        </w:rPr>
        <w:t>Non-invasive prenatal testing; Confined placental mosaicism; Copy-number variation sequencing; Karyotype analysis; Case report</w:t>
      </w:r>
    </w:p>
    <w:p w14:paraId="15133DF0" w14:textId="77777777" w:rsidR="00A77B3E" w:rsidRDefault="00A77B3E" w:rsidP="005B51E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FDC9803" w14:textId="77777777" w:rsidR="00F1230D" w:rsidRPr="00026CB8" w:rsidRDefault="00F1230D" w:rsidP="00F1230D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0758C949" w14:textId="77777777" w:rsidR="00023F04" w:rsidRPr="00F1230D" w:rsidRDefault="00023F04" w:rsidP="005B51EA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3BAD427" w14:textId="625596D8" w:rsidR="008962F3" w:rsidRPr="00281EE9" w:rsidRDefault="000839F4" w:rsidP="008962F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B4CAE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3E50A8" w:rsidRPr="005B51EA">
        <w:rPr>
          <w:rFonts w:ascii="Book Antiqua" w:eastAsia="Book Antiqua" w:hAnsi="Book Antiqua" w:cs="Book Antiqua"/>
          <w:color w:val="000000"/>
        </w:rPr>
        <w:t xml:space="preserve">Li Z, Lai GR. Discrepancy between non-invasive prenatal testing result and fetal karyotype caused by rare confined placental mosaicism: A case report. </w:t>
      </w:r>
      <w:r w:rsidR="003E50A8" w:rsidRPr="005B51EA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="003E50A8" w:rsidRPr="005B51EA">
        <w:rPr>
          <w:rFonts w:ascii="Book Antiqua" w:eastAsia="Book Antiqua" w:hAnsi="Book Antiqua" w:cs="Book Antiqua"/>
          <w:color w:val="000000"/>
        </w:rPr>
        <w:t xml:space="preserve"> 2022</w:t>
      </w:r>
      <w:r w:rsidR="008962F3" w:rsidRPr="00FF5187">
        <w:rPr>
          <w:rFonts w:ascii="Book Antiqua" w:eastAsia="Book Antiqua" w:hAnsi="Book Antiqua" w:cs="Book Antiqua"/>
          <w:color w:val="000000"/>
        </w:rPr>
        <w:t>; 10(</w:t>
      </w:r>
      <w:r w:rsidR="008962F3">
        <w:rPr>
          <w:rFonts w:ascii="Book Antiqua" w:eastAsia="Book Antiqua" w:hAnsi="Book Antiqua" w:cs="Book Antiqua"/>
          <w:color w:val="000000"/>
        </w:rPr>
        <w:t>24</w:t>
      </w:r>
      <w:r w:rsidR="00281EE9">
        <w:rPr>
          <w:rFonts w:ascii="Book Antiqua" w:eastAsia="Book Antiqua" w:hAnsi="Book Antiqua" w:cs="Book Antiqua"/>
          <w:color w:val="000000"/>
        </w:rPr>
        <w:t xml:space="preserve">): </w:t>
      </w:r>
      <w:r w:rsidR="00281EE9">
        <w:rPr>
          <w:rFonts w:ascii="Book Antiqua" w:hAnsi="Book Antiqua" w:cs="Book Antiqua" w:hint="eastAsia"/>
          <w:color w:val="000000"/>
          <w:lang w:eastAsia="zh-CN"/>
        </w:rPr>
        <w:t>8641</w:t>
      </w:r>
      <w:r w:rsidR="00281EE9">
        <w:rPr>
          <w:rFonts w:ascii="Book Antiqua" w:eastAsia="Book Antiqua" w:hAnsi="Book Antiqua" w:cs="Book Antiqua"/>
          <w:color w:val="000000"/>
        </w:rPr>
        <w:t>-</w:t>
      </w:r>
      <w:r w:rsidR="00281EE9">
        <w:rPr>
          <w:rFonts w:ascii="Book Antiqua" w:hAnsi="Book Antiqua" w:cs="Book Antiqua" w:hint="eastAsia"/>
          <w:color w:val="000000"/>
          <w:lang w:eastAsia="zh-CN"/>
        </w:rPr>
        <w:t>8647</w:t>
      </w:r>
    </w:p>
    <w:p w14:paraId="5169B329" w14:textId="702E0323" w:rsidR="008962F3" w:rsidRPr="00281EE9" w:rsidRDefault="008962F3" w:rsidP="008962F3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3F14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FF5187">
        <w:rPr>
          <w:rFonts w:ascii="Book Antiqua" w:eastAsia="Book Antiqua" w:hAnsi="Book Antiqua" w:cs="Book Antiqua"/>
          <w:color w:val="000000"/>
        </w:rPr>
        <w:t>https://www.wjgnet.com/2307-8960/full/v10/i</w:t>
      </w:r>
      <w:r>
        <w:rPr>
          <w:rFonts w:ascii="Book Antiqua" w:eastAsia="Book Antiqua" w:hAnsi="Book Antiqua" w:cs="Book Antiqua"/>
          <w:color w:val="000000"/>
        </w:rPr>
        <w:t>24</w:t>
      </w:r>
      <w:r w:rsidR="00281EE9">
        <w:rPr>
          <w:rFonts w:ascii="Book Antiqua" w:eastAsia="Book Antiqua" w:hAnsi="Book Antiqua" w:cs="Book Antiqua"/>
          <w:color w:val="000000"/>
        </w:rPr>
        <w:t>/</w:t>
      </w:r>
      <w:r w:rsidR="00281EE9">
        <w:rPr>
          <w:rFonts w:ascii="Book Antiqua" w:hAnsi="Book Antiqua" w:cs="Book Antiqua" w:hint="eastAsia"/>
          <w:color w:val="000000"/>
          <w:lang w:eastAsia="zh-CN"/>
        </w:rPr>
        <w:t>8641</w:t>
      </w:r>
      <w:r w:rsidR="00281EE9">
        <w:rPr>
          <w:rFonts w:ascii="Book Antiqua" w:eastAsia="Book Antiqua" w:hAnsi="Book Antiqua" w:cs="Book Antiqua"/>
          <w:color w:val="000000"/>
        </w:rPr>
        <w:t>.htm</w:t>
      </w:r>
    </w:p>
    <w:p w14:paraId="5F0B0150" w14:textId="5A06EE22" w:rsidR="008962F3" w:rsidRPr="00281EE9" w:rsidRDefault="008962F3" w:rsidP="008962F3">
      <w:pPr>
        <w:spacing w:line="360" w:lineRule="auto"/>
        <w:jc w:val="both"/>
        <w:rPr>
          <w:rFonts w:ascii="Book Antiqua" w:hAnsi="Book Antiqua"/>
          <w:lang w:eastAsia="zh-CN"/>
        </w:rPr>
      </w:pPr>
      <w:r w:rsidRPr="005C3F14">
        <w:rPr>
          <w:rFonts w:ascii="Book Antiqua" w:eastAsia="Book Antiqua" w:hAnsi="Book Antiqua" w:cs="Book Antiqua"/>
          <w:b/>
          <w:bCs/>
          <w:color w:val="000000"/>
        </w:rPr>
        <w:lastRenderedPageBreak/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F5187">
        <w:rPr>
          <w:rFonts w:ascii="Book Antiqua" w:eastAsia="Book Antiqua" w:hAnsi="Book Antiqua" w:cs="Book Antiqua"/>
          <w:color w:val="000000"/>
        </w:rPr>
        <w:t>https://dx.doi.org/10.12998/wjcc.v10.i</w:t>
      </w:r>
      <w:r>
        <w:rPr>
          <w:rFonts w:ascii="Book Antiqua" w:eastAsia="Book Antiqua" w:hAnsi="Book Antiqua" w:cs="Book Antiqua"/>
          <w:color w:val="000000"/>
        </w:rPr>
        <w:t>24</w:t>
      </w:r>
      <w:r w:rsidRPr="00FF5187">
        <w:rPr>
          <w:rFonts w:ascii="Book Antiqua" w:eastAsia="Book Antiqua" w:hAnsi="Book Antiqua" w:cs="Book Antiqua"/>
          <w:color w:val="000000"/>
        </w:rPr>
        <w:t>.</w:t>
      </w:r>
      <w:r w:rsidR="00281EE9">
        <w:rPr>
          <w:rFonts w:ascii="Book Antiqua" w:hAnsi="Book Antiqua" w:cs="Book Antiqua" w:hint="eastAsia"/>
          <w:color w:val="000000"/>
          <w:lang w:eastAsia="zh-CN"/>
        </w:rPr>
        <w:t>8641</w:t>
      </w:r>
    </w:p>
    <w:p w14:paraId="78732F95" w14:textId="443E3699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5F558F1" w14:textId="28D5712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5B51EA">
        <w:rPr>
          <w:rFonts w:ascii="Book Antiqua" w:eastAsia="Book Antiqua" w:hAnsi="Book Antiqua" w:cs="Book Antiqua"/>
          <w:color w:val="000000"/>
        </w:rPr>
        <w:t>We identified that the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patient had a rare confined placental mosaicism consisting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 which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caused a discrepancy between non-invasive prenatal testing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(NIPT)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fetal karyotype. Although NIPT has high sensitivity and specificity, false negatives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false positives are still possible. It is important to remember that NIPT is just a screening test, and any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positive results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need to be confirmed with invasive testing. Patients with negative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NIPT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results still require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follow-up ultrasound examination.</w:t>
      </w:r>
    </w:p>
    <w:p w14:paraId="3BD13EEC" w14:textId="77777777" w:rsidR="00023F04" w:rsidRDefault="00023F0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D6AE48D" w14:textId="742EA08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8CECB16" w14:textId="03FEA6C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Currently, non-invasive prenatal testing (NIPT) using next-generation sequencing on a sample of cell</w:t>
      </w:r>
      <w:r w:rsidR="00EE31D7" w:rsidRPr="005B51EA">
        <w:rPr>
          <w:rFonts w:ascii="Book Antiqua" w:eastAsia="Book Antiqua" w:hAnsi="Book Antiqua" w:cs="Book Antiqua"/>
          <w:color w:val="000000"/>
        </w:rPr>
        <w:t>-</w:t>
      </w:r>
      <w:r w:rsidRPr="005B51EA">
        <w:rPr>
          <w:rFonts w:ascii="Book Antiqua" w:eastAsia="Book Antiqua" w:hAnsi="Book Antiqua" w:cs="Book Antiqua"/>
          <w:color w:val="000000"/>
        </w:rPr>
        <w:t>free fetal DNA (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>) from maternal plasma is widely used as a screening test for common fetal aneuploidies (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e.g.,</w:t>
      </w:r>
      <w:r w:rsidRPr="005B51EA">
        <w:rPr>
          <w:rFonts w:ascii="Book Antiqua" w:eastAsia="Book Antiqua" w:hAnsi="Book Antiqua" w:cs="Book Antiqua"/>
          <w:color w:val="000000"/>
        </w:rPr>
        <w:t xml:space="preserve"> trisomy 21, 18, and 13; sex chromosome aneuploidies)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B51EA">
        <w:rPr>
          <w:rFonts w:ascii="Book Antiqua" w:eastAsia="Book Antiqua" w:hAnsi="Book Antiqua" w:cs="Book Antiqua"/>
          <w:color w:val="000000"/>
        </w:rPr>
        <w:t>. This method of aneuploidy screening is not only non-invasive, but also highly accurate, with the sensitivity and specificity for pooled common aneuploidies as high as 99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5B51EA">
        <w:rPr>
          <w:rFonts w:ascii="Book Antiqua" w:eastAsia="Book Antiqua" w:hAnsi="Book Antiqua" w:cs="Book Antiqua"/>
          <w:color w:val="000000"/>
        </w:rPr>
        <w:t xml:space="preserve">. NIPT offers higher accuracy when compared with serologic screening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tests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B51EA">
        <w:rPr>
          <w:rFonts w:ascii="Book Antiqua" w:eastAsia="Book Antiqua" w:hAnsi="Book Antiqua" w:cs="Book Antiqua"/>
          <w:color w:val="000000"/>
        </w:rPr>
        <w:t xml:space="preserve">, thereby reducing the use of invasive diagnostic procedures that may result in miscarriage or intrauterine infection. However, NIPT is still a screening test and not a diagnostic test. As the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in maternal plasma originates from apoptotic placental trophoblast cells, it mainly consists of placental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DNA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5B51EA">
        <w:rPr>
          <w:rFonts w:ascii="Book Antiqua" w:eastAsia="Book Antiqua" w:hAnsi="Book Antiqua" w:cs="Book Antiqua"/>
          <w:color w:val="000000"/>
        </w:rPr>
        <w:t>, and the results may not represent the actual fetal karyotype.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One of the most common reasons for false results on NIPT is a confined placental mosaicism (CPM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)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B51EA">
        <w:rPr>
          <w:rFonts w:ascii="Book Antiqua" w:eastAsia="Book Antiqua" w:hAnsi="Book Antiqua" w:cs="Book Antiqua"/>
          <w:color w:val="000000"/>
        </w:rPr>
        <w:t>. We report our experience with a patient whose NIPT result indicated a high risk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for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 21, but in whom the actual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fetal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karyotype was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. The reason for this discrepancy was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presence of a CPM; the placenta was a rare mosaic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46,XY.</w:t>
      </w:r>
    </w:p>
    <w:p w14:paraId="3052115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770044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7F620C0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F749E17" w14:textId="7BB359E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patient was a 26-year-old primiparous woman with a singleton pregnancy. At 15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, the second-trimester serologic screening showed an elevated risk for Down’s syndrome, at 1 in 146 </w:t>
      </w:r>
      <w:r w:rsidR="00EE31D7" w:rsidRPr="005B51EA">
        <w:rPr>
          <w:rFonts w:ascii="Book Antiqua" w:eastAsia="Book Antiqua" w:hAnsi="Book Antiqua" w:cs="Book Antiqua"/>
          <w:color w:val="000000"/>
        </w:rPr>
        <w:t>[</w:t>
      </w:r>
      <w:r w:rsidRPr="005B51EA">
        <w:rPr>
          <w:rFonts w:ascii="Book Antiqua" w:eastAsia="Book Antiqua" w:hAnsi="Book Antiqua" w:cs="Book Antiqua"/>
          <w:color w:val="000000"/>
        </w:rPr>
        <w:t>alpha-fetoprotein: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0.67 multiples of the median </w:t>
      </w:r>
      <w:r w:rsidR="00EE31D7"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color w:val="000000"/>
        </w:rPr>
        <w:t>MoM</w:t>
      </w:r>
      <w:r w:rsidR="00EE31D7" w:rsidRPr="005B51EA">
        <w:rPr>
          <w:rFonts w:ascii="Book Antiqua" w:eastAsia="Book Antiqua" w:hAnsi="Book Antiqua" w:cs="Book Antiqua"/>
          <w:color w:val="000000"/>
        </w:rPr>
        <w:t>)</w:t>
      </w:r>
      <w:r w:rsidRPr="005B51EA">
        <w:rPr>
          <w:rFonts w:ascii="Book Antiqua" w:eastAsia="Book Antiqua" w:hAnsi="Book Antiqua" w:cs="Book Antiqua"/>
          <w:color w:val="000000"/>
        </w:rPr>
        <w:t>; free β human chorionic gonadotropin: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3.18 MoM; unconjugated estradiol: 0.76 MoM</w:t>
      </w:r>
      <w:r w:rsidR="00EE31D7" w:rsidRPr="005B51EA">
        <w:rPr>
          <w:rFonts w:ascii="Book Antiqua" w:eastAsia="Book Antiqua" w:hAnsi="Book Antiqua" w:cs="Book Antiqua"/>
          <w:color w:val="000000"/>
        </w:rPr>
        <w:t>]</w:t>
      </w:r>
      <w:r w:rsidRPr="005B51EA">
        <w:rPr>
          <w:rFonts w:ascii="Book Antiqua" w:eastAsia="Book Antiqua" w:hAnsi="Book Antiqua" w:cs="Book Antiqua"/>
          <w:color w:val="000000"/>
        </w:rPr>
        <w:t>. The patient requested further testing.</w:t>
      </w:r>
    </w:p>
    <w:p w14:paraId="67E1DD0D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EEA2FEF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593DD976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has no present illness.</w:t>
      </w:r>
    </w:p>
    <w:p w14:paraId="34CC647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0366EC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lastRenderedPageBreak/>
        <w:t>History of past illness</w:t>
      </w:r>
    </w:p>
    <w:p w14:paraId="6344FB2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has no past illness.</w:t>
      </w:r>
    </w:p>
    <w:p w14:paraId="6863AA62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28C59A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6D592726" w14:textId="2414946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denied any personal or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family history.</w:t>
      </w:r>
    </w:p>
    <w:p w14:paraId="103FCCD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AA1836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213B14EF" w14:textId="3E28D4D5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patient’s basic vital signs were within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normal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limits. She requested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NIPT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before amniocentesis.</w:t>
      </w:r>
    </w:p>
    <w:p w14:paraId="729EDAE1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33FE39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550A3F5D" w14:textId="1995A920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Maternal plasma was collected for NIPT at 15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3 wk.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We followed the standard method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for performing NIPT, which has been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described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previously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B51EA">
        <w:rPr>
          <w:rFonts w:ascii="Book Antiqua" w:eastAsia="Book Antiqua" w:hAnsi="Book Antiqua" w:cs="Book Antiqua"/>
          <w:color w:val="000000"/>
        </w:rPr>
        <w:t>. The NIPT results showed a high risk for trisomy 21, with a Z-score of 16.21 for chromosome 21; however, there was a low risk for sex chromosome aneuploidy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(the Z-score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chromosome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X and Y was -12.88 and 79.64, respectively).</w:t>
      </w:r>
    </w:p>
    <w:p w14:paraId="052DBF23" w14:textId="33F4D298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To confirm the positive NIPT results, amniocentesis was performed at 19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2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wk.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Copy-number variation sequencing (CNV-seq) and karyotype analysis performed on amniotic fluid cells suggested that the fetal karyotype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XXY, as shown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Figures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and </w:t>
      </w:r>
      <w:r w:rsidRPr="005B51EA">
        <w:rPr>
          <w:rFonts w:ascii="Book Antiqua" w:eastAsia="Book Antiqua" w:hAnsi="Book Antiqua" w:cs="Book Antiqua"/>
          <w:color w:val="000000"/>
        </w:rPr>
        <w:t>2 and Table 1. The patient underwent genetic counseling and decided to terminate her pregnancy. After written informed consent for the procedure and further testing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obtained, she underwent an induced abortion at 22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5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wk. Samples from the fetus were collected after delivery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- </w:t>
      </w:r>
      <w:r w:rsidRPr="005B51EA">
        <w:rPr>
          <w:rFonts w:ascii="Book Antiqua" w:eastAsia="Book Antiqua" w:hAnsi="Book Antiqua" w:cs="Book Antiqua"/>
          <w:color w:val="000000"/>
        </w:rPr>
        <w:t>including fetal muscle tissue, the middle segment of the umbilical cord,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placental tissue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- </w:t>
      </w:r>
      <w:r w:rsidRPr="005B51EA">
        <w:rPr>
          <w:rFonts w:ascii="Book Antiqua" w:eastAsia="Book Antiqua" w:hAnsi="Book Antiqua" w:cs="Book Antiqua"/>
          <w:color w:val="000000"/>
        </w:rPr>
        <w:t>and sent for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CNV-seq. The placental samples included a mid-thickness section from the center of the placenta and samples from the center and margin of the maternal face, and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center and margin of the fetal face. As shown in Table 1 and Figure 2, the fetal muscle tissue and umbilical cord tissue had a karyotype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,XXY</w:t>
      </w:r>
      <w:proofErr w:type="gramEnd"/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- </w:t>
      </w:r>
      <w:r w:rsidRPr="005B51EA">
        <w:rPr>
          <w:rFonts w:ascii="Book Antiqua" w:eastAsia="Book Antiqua" w:hAnsi="Book Antiqua" w:cs="Book Antiqua"/>
          <w:color w:val="000000"/>
        </w:rPr>
        <w:t xml:space="preserve">matching that of the amniotic fluid cells. However, the center and margin samples from the fetal face and the margin of the maternal face of the placenta </w:t>
      </w:r>
      <w:r w:rsidRPr="005B51EA">
        <w:rPr>
          <w:rFonts w:ascii="Book Antiqua" w:eastAsia="Book Antiqua" w:hAnsi="Book Antiqua" w:cs="Book Antiqua"/>
          <w:color w:val="000000"/>
        </w:rPr>
        <w:lastRenderedPageBreak/>
        <w:t>had a mosaic karyotype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 (65%) and 46,XY (35%), respectively. The mid-thickness sample from the placental center and the sample from the center of the maternal face of the placenta demonstrated a mosaic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 with different proportions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each sample. In brief, the placenta was a mosaic of 47, XY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,+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21; 47,XXY; and 46,XY.</w:t>
      </w:r>
    </w:p>
    <w:p w14:paraId="470A47DA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073617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156FFCD0" w14:textId="371C2E19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No obvious abnormality was detected upon fetal ultrasonography.</w:t>
      </w:r>
    </w:p>
    <w:p w14:paraId="0442698B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2D7B2E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7F6B3EA" w14:textId="4CDA7A06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fetal karyotype was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; whereas the placenta was a mosaic of 47,XY,+21; 47,XXY; and 46,XY.</w:t>
      </w:r>
    </w:p>
    <w:p w14:paraId="3E60DEBE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54DFB7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BB5A36E" w14:textId="59FB0601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Amniocentesis was used to determine the karyotype of the fetus.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placental sample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collected following induced abortion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was tested to determine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cause of the discrepancy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between the NIPT results and the fetal karyotype.</w:t>
      </w:r>
    </w:p>
    <w:p w14:paraId="424B9591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8B5B703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1E3AD80A" w14:textId="51BD8244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underwent an induced abortion after genetic counseling. The timeline is shown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Table 2.</w:t>
      </w:r>
    </w:p>
    <w:p w14:paraId="527ECB54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54B2B3B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A972A56" w14:textId="55D01AE9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patient had a rare CPM consisting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 which caused a discrepancy between the results of NIPT and the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actual fetal karyotype.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in maternal blood has a dominant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peak size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143 base pairs,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which is shorter than the free DNA fragments typically found in maternal plasma (around 166 base pairs)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5B51EA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proofErr w:type="gramStart"/>
      <w:r w:rsidR="003C5257"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proofErr w:type="gramEnd"/>
      <w:r w:rsidR="003C525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can be detected as early as 4.5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of pregnancy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5B51EA">
        <w:rPr>
          <w:rFonts w:ascii="Book Antiqua" w:eastAsia="Book Antiqua" w:hAnsi="Book Antiqua" w:cs="Book Antiqua"/>
          <w:color w:val="000000"/>
        </w:rPr>
        <w:t>, is present throughout pregnancy,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disappears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from the maternal circulation within hours after delivery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B51EA">
        <w:rPr>
          <w:rFonts w:ascii="Book Antiqua" w:eastAsia="Book Antiqua" w:hAnsi="Book Antiqua" w:cs="Book Antiqua"/>
          <w:color w:val="000000"/>
        </w:rPr>
        <w:t xml:space="preserve">. </w:t>
      </w:r>
      <w:r w:rsidRPr="005B51EA">
        <w:rPr>
          <w:rFonts w:ascii="Book Antiqua" w:eastAsia="Book Antiqua" w:hAnsi="Book Antiqua" w:cs="Book Antiqua"/>
          <w:color w:val="000000"/>
        </w:rPr>
        <w:lastRenderedPageBreak/>
        <w:t xml:space="preserve">The proportion of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to total free DNA (fetal and maternal) is referred to as the fetal fraction, and it increases throughout pregnancy. At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10</w:t>
      </w:r>
      <w:r w:rsidR="00DB39A9" w:rsidRPr="005B51EA">
        <w:rPr>
          <w:rFonts w:ascii="Book Antiqua" w:eastAsia="Book Antiqua" w:hAnsi="Book Antiqua" w:cs="Book Antiqua"/>
          <w:color w:val="000000"/>
        </w:rPr>
        <w:t>-</w:t>
      </w:r>
      <w:r w:rsidRPr="005B51EA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of gestation, the average fetal fraction in maternal plasma is 10</w:t>
      </w:r>
      <w:r w:rsidR="00DB39A9" w:rsidRPr="005B51EA">
        <w:rPr>
          <w:rFonts w:ascii="Book Antiqua" w:eastAsia="Book Antiqua" w:hAnsi="Book Antiqua" w:cs="Book Antiqua"/>
          <w:color w:val="000000"/>
        </w:rPr>
        <w:t>%-</w:t>
      </w:r>
      <w:r w:rsidRPr="005B51EA">
        <w:rPr>
          <w:rFonts w:ascii="Book Antiqua" w:eastAsia="Book Antiqua" w:hAnsi="Book Antiqua" w:cs="Book Antiqua"/>
          <w:color w:val="000000"/>
        </w:rPr>
        <w:t>15%; however, it may range from less than 3% to over 30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B51EA">
        <w:rPr>
          <w:rFonts w:ascii="Book Antiqua" w:eastAsia="Book Antiqua" w:hAnsi="Book Antiqua" w:cs="Book Antiqua"/>
          <w:color w:val="000000"/>
        </w:rPr>
        <w:t>.</w:t>
      </w:r>
    </w:p>
    <w:p w14:paraId="2440053A" w14:textId="7A571D0F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introduction of NIPT in the late 2000s was revolutionary for aneuploidy screening, and it is now a commonly used screening method. The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sensitivity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positive predictive value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serologic screening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for trisomy 21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is only about 80% and 5%,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respectively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B51EA">
        <w:rPr>
          <w:rFonts w:ascii="Book Antiqua" w:eastAsia="Book Antiqua" w:hAnsi="Book Antiqua" w:cs="Book Antiqua"/>
          <w:color w:val="000000"/>
        </w:rPr>
        <w:t>; while the sensitivity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NIPT can reach up to 99%,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with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positive predictive value of 94.5%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B51EA">
        <w:rPr>
          <w:rFonts w:ascii="Book Antiqua" w:eastAsia="Book Antiqua" w:hAnsi="Book Antiqua" w:cs="Book Antiqua"/>
          <w:color w:val="000000"/>
        </w:rPr>
        <w:t>. Thus, the expanded use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NIPT can greatly reduce the use of invasive diagnostic procedures, thereby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avoiding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resulting complications of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miscarriage or intrauterine infection. The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sensitivity and specificity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NIPT for other common aneuploidies, including trisomy 18, trisomy 13, and sex chromosome aneuploidy, are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as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high as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99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However, false positive and false negative results for NIPT occur at a rate of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0.3% and 1.1%,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respectively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There are four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factors that affect the results of NIPT: </w:t>
      </w:r>
      <w:r w:rsidR="00371145"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color w:val="000000"/>
        </w:rPr>
        <w:t xml:space="preserve">1) 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A </w:t>
      </w:r>
      <w:r w:rsidRPr="005B51EA">
        <w:rPr>
          <w:rFonts w:ascii="Book Antiqua" w:eastAsia="Book Antiqua" w:hAnsi="Book Antiqua" w:cs="Book Antiqua"/>
          <w:color w:val="000000"/>
        </w:rPr>
        <w:t>low fetal fraction, which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can be present in overweight mothers,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usually leading to a false negative result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B51EA">
        <w:rPr>
          <w:rFonts w:ascii="Book Antiqua" w:eastAsia="Book Antiqua" w:hAnsi="Book Antiqua" w:cs="Book Antiqua"/>
          <w:color w:val="000000"/>
        </w:rPr>
        <w:t xml:space="preserve">; </w:t>
      </w:r>
      <w:r w:rsidR="00BB00E7"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color w:val="000000"/>
        </w:rPr>
        <w:t xml:space="preserve">2) </w:t>
      </w:r>
      <w:r w:rsidR="00BB00E7" w:rsidRPr="005B51EA">
        <w:rPr>
          <w:rFonts w:ascii="Book Antiqua" w:eastAsia="Book Antiqua" w:hAnsi="Book Antiqua" w:cs="Book Antiqua"/>
          <w:color w:val="000000"/>
        </w:rPr>
        <w:t>M</w:t>
      </w:r>
      <w:r w:rsidRPr="005B51EA">
        <w:rPr>
          <w:rFonts w:ascii="Book Antiqua" w:eastAsia="Book Antiqua" w:hAnsi="Book Antiqua" w:cs="Book Antiqua"/>
          <w:color w:val="000000"/>
        </w:rPr>
        <w:t xml:space="preserve">aternal conditions, such as the presence of a tumor, </w:t>
      </w:r>
      <w:r w:rsidRPr="005B51EA">
        <w:rPr>
          <w:rFonts w:ascii="Book Antiqua" w:eastAsia="Book Antiqua" w:hAnsi="Book Antiqua" w:cs="Book Antiqua"/>
          <w:color w:val="000000"/>
          <w:shd w:val="clear" w:color="auto" w:fill="FFFFFF"/>
        </w:rPr>
        <w:t>mosaicism</w:t>
      </w:r>
      <w:r w:rsidRPr="005B51EA">
        <w:rPr>
          <w:rFonts w:ascii="Book Antiqua" w:eastAsia="Book Antiqua" w:hAnsi="Book Antiqua" w:cs="Book Antiqua"/>
          <w:color w:val="000000"/>
        </w:rPr>
        <w:t>, or chromosomal abnormalities, are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often associated with false-positive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B51EA">
        <w:rPr>
          <w:rFonts w:ascii="Book Antiqua" w:eastAsia="Book Antiqua" w:hAnsi="Book Antiqua" w:cs="Book Antiqua"/>
          <w:color w:val="000000"/>
        </w:rPr>
        <w:t>;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(</w:t>
      </w:r>
      <w:r w:rsidRPr="005B51EA">
        <w:rPr>
          <w:rFonts w:ascii="Book Antiqua" w:eastAsia="Book Antiqua" w:hAnsi="Book Antiqua" w:cs="Book Antiqua"/>
          <w:color w:val="000000"/>
        </w:rPr>
        <w:t xml:space="preserve">3) </w:t>
      </w:r>
      <w:r w:rsidR="00BB00E7" w:rsidRPr="005B51EA">
        <w:rPr>
          <w:rFonts w:ascii="Book Antiqua" w:eastAsia="Book Antiqua" w:hAnsi="Book Antiqua" w:cs="Book Antiqua"/>
          <w:color w:val="000000"/>
        </w:rPr>
        <w:t>F</w:t>
      </w:r>
      <w:r w:rsidRPr="005B51EA">
        <w:rPr>
          <w:rFonts w:ascii="Book Antiqua" w:eastAsia="Book Antiqua" w:hAnsi="Book Antiqua" w:cs="Book Antiqua"/>
          <w:color w:val="000000"/>
        </w:rPr>
        <w:t>etal chimerism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vanishing twin syndrome can affect the 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B51EA">
        <w:rPr>
          <w:rFonts w:ascii="Book Antiqua" w:eastAsia="Book Antiqua" w:hAnsi="Book Antiqua" w:cs="Book Antiqua"/>
          <w:color w:val="000000"/>
        </w:rPr>
        <w:t>;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and (</w:t>
      </w:r>
      <w:r w:rsidRPr="005B51EA">
        <w:rPr>
          <w:rFonts w:ascii="Book Antiqua" w:eastAsia="Book Antiqua" w:hAnsi="Book Antiqua" w:cs="Book Antiqua"/>
          <w:color w:val="000000"/>
        </w:rPr>
        <w:t>4) CPM, which is also a very common cause of incorrect 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[6,15]</w:t>
      </w:r>
      <w:r w:rsidRPr="005B51EA">
        <w:rPr>
          <w:rFonts w:ascii="Book Antiqua" w:eastAsia="Book Antiqua" w:hAnsi="Book Antiqua" w:cs="Book Antiqua"/>
          <w:color w:val="000000"/>
        </w:rPr>
        <w:t>. In our patient with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CPM, the results of NIPT were falsely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positive for trisomy 21 and falsely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negative for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.</w:t>
      </w:r>
    </w:p>
    <w:p w14:paraId="47154FB2" w14:textId="37077282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mosaicism involved in CPM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occurs only in the placenta, not in the fetus. In most situations, the fetal outcome is normal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if the fetal chromosomes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are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normal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However, 10% of pregnancies that involve a placenta with CPM are affected by fetal growth restriction,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even after constitutional fetal chromosomal abnormalities are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excluded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5B51EA">
        <w:rPr>
          <w:rFonts w:ascii="Book Antiqua" w:eastAsia="Book Antiqua" w:hAnsi="Book Antiqua" w:cs="Book Antiqua"/>
          <w:color w:val="000000"/>
        </w:rPr>
        <w:t>. According to a large-scale evaluation of chorionic villus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sampling, the prevalence of CPM is about 0.6% to 1.0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Although the genetic makeup of placental and fetal tissue is usually identical, clinicians should be mindful of the possibility of CPM, especially as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it accounts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for a high proportion of incorrect results on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NIPT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B51EA">
        <w:rPr>
          <w:rFonts w:ascii="Book Antiqua" w:eastAsia="Book Antiqua" w:hAnsi="Book Antiqua" w:cs="Book Antiqua"/>
          <w:color w:val="000000"/>
        </w:rPr>
        <w:t xml:space="preserve">. Wu 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5B51E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00E7"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0E7" w:rsidRPr="005B51E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lastRenderedPageBreak/>
        <w:t>found that CPM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present in 6 of 10 placentas from pregnancies in which there was a false-positive result on NIPT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Our group identified three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false negative NIPT results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a total of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34311 pregnancies, and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all fetuses had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structural abnormalities detected on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follow-up ultrasound screening. Placental biopsies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were collected from 2 of the 3 patients with false-negative NIPT results; both were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confirmed to have CPM. One was the patient described in this report, and the other patient had a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fetus with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 21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 placental mosaic of 47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 and 46,XY.</w:t>
      </w:r>
    </w:p>
    <w:p w14:paraId="179F4066" w14:textId="4F2B5953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There are two key elements that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should be noted for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NIPT. While its sensitivity and specificity are high, the positive predictive value varies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from 94.5% for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 21</w:t>
      </w:r>
      <w:r w:rsidR="006F3DB1" w:rsidRPr="005B51E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B51EA">
        <w:rPr>
          <w:rFonts w:ascii="Book Antiqua" w:eastAsia="Book Antiqua" w:hAnsi="Book Antiqua" w:cs="Book Antiqua"/>
          <w:color w:val="000000"/>
        </w:rPr>
        <w:t>, to 82.1% for trisomy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18, 46.2% for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13,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and 46.7% for sex chromosome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aneuploidies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A positive result on NIPT should always be confirmed with invasive testing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e.g.,</w:t>
      </w:r>
      <w:r w:rsidRPr="005B51EA">
        <w:rPr>
          <w:rFonts w:ascii="Book Antiqua" w:eastAsia="Book Antiqua" w:hAnsi="Book Antiqua" w:cs="Book Antiqua"/>
          <w:color w:val="000000"/>
        </w:rPr>
        <w:t xml:space="preserve"> amniocentesis, umbilical cord blood sampling, chorionic villus sampling) before any irreversible procedure is performed, as the results on NIPT may not correlate with the true fetal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genotype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other key element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is that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false-negative results on NIPT are associated with more serious consequences than false-positive results and cause more stress to pregnant women and their families.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Majorly, the false-negative result can be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proven when abnormalities are detected on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routine follow-up ultrasound screening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which is still necessary,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even when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results of NIPT are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normal. Attention should also be paid to low fetal fractions. The quality threshold for the fetal fraction is commonly accepted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as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4%, and samples with values below this are often reported as having inconclusive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B51EA">
        <w:rPr>
          <w:rFonts w:ascii="Book Antiqua" w:eastAsia="Book Antiqua" w:hAnsi="Book Antiqua" w:cs="Book Antiqua"/>
          <w:color w:val="000000"/>
        </w:rPr>
        <w:t>.</w:t>
      </w:r>
    </w:p>
    <w:p w14:paraId="53764FA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CD9FE19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EA7EAA" w14:textId="77777777" w:rsidR="001B408D" w:rsidRPr="005B51EA" w:rsidRDefault="001B408D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We describe our experience with a rare discrepancy between NIPT and karyotype testing. It is important to remember that NIPT is just a screening test, and any positive result should be confirmed with invasive testing. Patients with negative results on NIPT still require follow-up ultrasound examination.</w:t>
      </w:r>
    </w:p>
    <w:p w14:paraId="4FE0D8EA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FEE5BF3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64A7C66" w14:textId="6645F7D9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lastRenderedPageBreak/>
        <w:t>Thank</w:t>
      </w:r>
      <w:r w:rsidR="00692C72"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for the patients’ family participation.</w:t>
      </w:r>
    </w:p>
    <w:p w14:paraId="2293507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8829F01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774591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 </w:t>
      </w:r>
      <w:r w:rsidRPr="005B51EA">
        <w:rPr>
          <w:rFonts w:ascii="Book Antiqua" w:hAnsi="Book Antiqua"/>
          <w:b/>
          <w:bCs/>
        </w:rPr>
        <w:t>Liang D</w:t>
      </w:r>
      <w:r w:rsidRPr="005B51EA">
        <w:rPr>
          <w:rFonts w:ascii="Book Antiqua" w:hAnsi="Book Antiqua"/>
        </w:rPr>
        <w:t xml:space="preserve">, Cram DS, Tan H, </w:t>
      </w:r>
      <w:proofErr w:type="spellStart"/>
      <w:r w:rsidRPr="005B51EA">
        <w:rPr>
          <w:rFonts w:ascii="Book Antiqua" w:hAnsi="Book Antiqua"/>
        </w:rPr>
        <w:t>Linpeng</w:t>
      </w:r>
      <w:proofErr w:type="spellEnd"/>
      <w:r w:rsidRPr="005B51EA">
        <w:rPr>
          <w:rFonts w:ascii="Book Antiqua" w:hAnsi="Book Antiqua"/>
        </w:rPr>
        <w:t xml:space="preserve"> S, Liu Y, Sun H, Zhang Y, Tian F, Zhu H, Xu M, Wang H, Yu F, Wu L. Clinical utility of noninvasive prenatal screening for expanded chromosome disease syndromes. </w:t>
      </w:r>
      <w:r w:rsidRPr="005B51EA">
        <w:rPr>
          <w:rFonts w:ascii="Book Antiqua" w:hAnsi="Book Antiqua"/>
          <w:i/>
          <w:iCs/>
        </w:rPr>
        <w:t>Genet Med</w:t>
      </w:r>
      <w:r w:rsidRPr="005B51EA">
        <w:rPr>
          <w:rFonts w:ascii="Book Antiqua" w:hAnsi="Book Antiqua"/>
        </w:rPr>
        <w:t xml:space="preserve"> 2019; </w:t>
      </w:r>
      <w:r w:rsidRPr="005B51EA">
        <w:rPr>
          <w:rFonts w:ascii="Book Antiqua" w:hAnsi="Book Antiqua"/>
          <w:b/>
          <w:bCs/>
        </w:rPr>
        <w:t>21</w:t>
      </w:r>
      <w:r w:rsidRPr="005B51EA">
        <w:rPr>
          <w:rFonts w:ascii="Book Antiqua" w:hAnsi="Book Antiqua"/>
        </w:rPr>
        <w:t>: 1998-2006 [PMID: 30828085 DOI: 10.1038/s41436-019-0467-4]</w:t>
      </w:r>
    </w:p>
    <w:p w14:paraId="0AB49EC6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2 </w:t>
      </w:r>
      <w:r w:rsidRPr="005B51EA">
        <w:rPr>
          <w:rFonts w:ascii="Book Antiqua" w:hAnsi="Book Antiqua"/>
          <w:b/>
          <w:bCs/>
        </w:rPr>
        <w:t>Liang D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Lv</w:t>
      </w:r>
      <w:proofErr w:type="spellEnd"/>
      <w:r w:rsidRPr="005B51EA">
        <w:rPr>
          <w:rFonts w:ascii="Book Antiqua" w:hAnsi="Book Antiqua"/>
        </w:rPr>
        <w:t xml:space="preserve"> W, Wang H, Xu L, Liu J, Li H, Hu L, Peng Y, Wu L. Non-invasive prenatal testing of fetal whole chromosome aneuploidy by massively parallel sequencing. </w:t>
      </w:r>
      <w:proofErr w:type="spellStart"/>
      <w:r w:rsidRPr="005B51EA">
        <w:rPr>
          <w:rFonts w:ascii="Book Antiqua" w:hAnsi="Book Antiqua"/>
          <w:i/>
          <w:iCs/>
        </w:rPr>
        <w:t>Prenat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Diagn</w:t>
      </w:r>
      <w:proofErr w:type="spellEnd"/>
      <w:r w:rsidRPr="005B51EA">
        <w:rPr>
          <w:rFonts w:ascii="Book Antiqua" w:hAnsi="Book Antiqua"/>
        </w:rPr>
        <w:t xml:space="preserve"> 2013; </w:t>
      </w:r>
      <w:r w:rsidRPr="005B51EA">
        <w:rPr>
          <w:rFonts w:ascii="Book Antiqua" w:hAnsi="Book Antiqua"/>
          <w:b/>
          <w:bCs/>
        </w:rPr>
        <w:t>33</w:t>
      </w:r>
      <w:r w:rsidRPr="005B51EA">
        <w:rPr>
          <w:rFonts w:ascii="Book Antiqua" w:hAnsi="Book Antiqua"/>
        </w:rPr>
        <w:t>: 409-415 [PMID: 23299662 DOI: 10.1002/pd.4033]</w:t>
      </w:r>
    </w:p>
    <w:p w14:paraId="4E3BD644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3 </w:t>
      </w:r>
      <w:proofErr w:type="spellStart"/>
      <w:r w:rsidRPr="005B51EA">
        <w:rPr>
          <w:rFonts w:ascii="Book Antiqua" w:hAnsi="Book Antiqua"/>
          <w:b/>
          <w:bCs/>
        </w:rPr>
        <w:t>Canick</w:t>
      </w:r>
      <w:proofErr w:type="spellEnd"/>
      <w:r w:rsidRPr="005B51EA">
        <w:rPr>
          <w:rFonts w:ascii="Book Antiqua" w:hAnsi="Book Antiqua"/>
          <w:b/>
          <w:bCs/>
        </w:rPr>
        <w:t xml:space="preserve"> J</w:t>
      </w:r>
      <w:r w:rsidRPr="005B51EA">
        <w:rPr>
          <w:rFonts w:ascii="Book Antiqua" w:hAnsi="Book Antiqua"/>
        </w:rPr>
        <w:t xml:space="preserve">. Prenatal screening for trisomy 21: recent advances and guidelines. </w:t>
      </w:r>
      <w:r w:rsidRPr="005B51EA">
        <w:rPr>
          <w:rFonts w:ascii="Book Antiqua" w:hAnsi="Book Antiqua"/>
          <w:i/>
          <w:iCs/>
        </w:rPr>
        <w:t>Clin Chem Lab Med</w:t>
      </w:r>
      <w:r w:rsidRPr="005B51EA">
        <w:rPr>
          <w:rFonts w:ascii="Book Antiqua" w:hAnsi="Book Antiqua"/>
        </w:rPr>
        <w:t xml:space="preserve"> 2012; </w:t>
      </w:r>
      <w:r w:rsidRPr="005B51EA">
        <w:rPr>
          <w:rFonts w:ascii="Book Antiqua" w:hAnsi="Book Antiqua"/>
          <w:b/>
          <w:bCs/>
        </w:rPr>
        <w:t>50</w:t>
      </w:r>
      <w:r w:rsidRPr="005B51EA">
        <w:rPr>
          <w:rFonts w:ascii="Book Antiqua" w:hAnsi="Book Antiqua"/>
        </w:rPr>
        <w:t>: 1003-1008 [PMID: 21790505 DOI: 10.1515/CCLM.2011.671]</w:t>
      </w:r>
    </w:p>
    <w:p w14:paraId="6897BB5A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proofErr w:type="gramStart"/>
      <w:r w:rsidRPr="005B51EA">
        <w:rPr>
          <w:rFonts w:ascii="Book Antiqua" w:hAnsi="Book Antiqua"/>
        </w:rPr>
        <w:t xml:space="preserve">4 </w:t>
      </w:r>
      <w:proofErr w:type="spellStart"/>
      <w:r w:rsidRPr="005B51EA">
        <w:rPr>
          <w:rFonts w:ascii="Book Antiqua" w:hAnsi="Book Antiqua"/>
          <w:b/>
          <w:bCs/>
        </w:rPr>
        <w:t>Tjoa</w:t>
      </w:r>
      <w:proofErr w:type="spellEnd"/>
      <w:r w:rsidRPr="005B51EA">
        <w:rPr>
          <w:rFonts w:ascii="Book Antiqua" w:hAnsi="Book Antiqua"/>
          <w:b/>
          <w:bCs/>
        </w:rPr>
        <w:t xml:space="preserve"> ML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Cindrova</w:t>
      </w:r>
      <w:proofErr w:type="spellEnd"/>
      <w:r w:rsidRPr="005B51EA">
        <w:rPr>
          <w:rFonts w:ascii="Book Antiqua" w:hAnsi="Book Antiqua"/>
        </w:rPr>
        <w:t xml:space="preserve">-Davies T, </w:t>
      </w:r>
      <w:proofErr w:type="spellStart"/>
      <w:r w:rsidRPr="005B51EA">
        <w:rPr>
          <w:rFonts w:ascii="Book Antiqua" w:hAnsi="Book Antiqua"/>
        </w:rPr>
        <w:t>Spasic-Boskovic</w:t>
      </w:r>
      <w:proofErr w:type="spellEnd"/>
      <w:r w:rsidRPr="005B51EA">
        <w:rPr>
          <w:rFonts w:ascii="Book Antiqua" w:hAnsi="Book Antiqua"/>
        </w:rPr>
        <w:t xml:space="preserve"> O, Bianchi DW, Burton GJ.</w:t>
      </w:r>
      <w:proofErr w:type="gramEnd"/>
      <w:r w:rsidRPr="005B51EA">
        <w:rPr>
          <w:rFonts w:ascii="Book Antiqua" w:hAnsi="Book Antiqua"/>
        </w:rPr>
        <w:t xml:space="preserve"> </w:t>
      </w:r>
      <w:proofErr w:type="gramStart"/>
      <w:r w:rsidRPr="005B51EA">
        <w:rPr>
          <w:rFonts w:ascii="Book Antiqua" w:hAnsi="Book Antiqua"/>
        </w:rPr>
        <w:t xml:space="preserve">Trophoblastic oxidative stress and the release of cell-free </w:t>
      </w:r>
      <w:proofErr w:type="spellStart"/>
      <w:r w:rsidRPr="005B51EA">
        <w:rPr>
          <w:rFonts w:ascii="Book Antiqua" w:hAnsi="Book Antiqua"/>
        </w:rPr>
        <w:t>feto</w:t>
      </w:r>
      <w:proofErr w:type="spellEnd"/>
      <w:r w:rsidRPr="005B51EA">
        <w:rPr>
          <w:rFonts w:ascii="Book Antiqua" w:hAnsi="Book Antiqua"/>
        </w:rPr>
        <w:t>-placental DNA.</w:t>
      </w:r>
      <w:proofErr w:type="gramEnd"/>
      <w:r w:rsidRPr="005B51EA">
        <w:rPr>
          <w:rFonts w:ascii="Book Antiqua" w:hAnsi="Book Antiqua"/>
        </w:rPr>
        <w:t xml:space="preserve"> </w:t>
      </w:r>
      <w:r w:rsidRPr="005B51EA">
        <w:rPr>
          <w:rFonts w:ascii="Book Antiqua" w:hAnsi="Book Antiqua"/>
          <w:i/>
          <w:iCs/>
        </w:rPr>
        <w:t xml:space="preserve">Am J </w:t>
      </w:r>
      <w:proofErr w:type="spellStart"/>
      <w:r w:rsidRPr="005B51EA">
        <w:rPr>
          <w:rFonts w:ascii="Book Antiqua" w:hAnsi="Book Antiqua"/>
          <w:i/>
          <w:iCs/>
        </w:rPr>
        <w:t>Pathol</w:t>
      </w:r>
      <w:proofErr w:type="spellEnd"/>
      <w:r w:rsidRPr="005B51EA">
        <w:rPr>
          <w:rFonts w:ascii="Book Antiqua" w:hAnsi="Book Antiqua"/>
        </w:rPr>
        <w:t xml:space="preserve"> 2006; </w:t>
      </w:r>
      <w:r w:rsidRPr="005B51EA">
        <w:rPr>
          <w:rFonts w:ascii="Book Antiqua" w:hAnsi="Book Antiqua"/>
          <w:b/>
          <w:bCs/>
        </w:rPr>
        <w:t>169</w:t>
      </w:r>
      <w:r w:rsidRPr="005B51EA">
        <w:rPr>
          <w:rFonts w:ascii="Book Antiqua" w:hAnsi="Book Antiqua"/>
        </w:rPr>
        <w:t>: 400-404 [PMID: 16877342 DOI: 10.2353/ajpath.2006.060161]</w:t>
      </w:r>
    </w:p>
    <w:p w14:paraId="1FFB64EE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5 </w:t>
      </w:r>
      <w:proofErr w:type="spellStart"/>
      <w:r w:rsidRPr="005B51EA">
        <w:rPr>
          <w:rFonts w:ascii="Book Antiqua" w:hAnsi="Book Antiqua"/>
          <w:b/>
          <w:bCs/>
        </w:rPr>
        <w:t>Faas</w:t>
      </w:r>
      <w:proofErr w:type="spellEnd"/>
      <w:r w:rsidRPr="005B51EA">
        <w:rPr>
          <w:rFonts w:ascii="Book Antiqua" w:hAnsi="Book Antiqua"/>
          <w:b/>
          <w:bCs/>
        </w:rPr>
        <w:t xml:space="preserve"> BH</w:t>
      </w:r>
      <w:r w:rsidRPr="005B51EA">
        <w:rPr>
          <w:rFonts w:ascii="Book Antiqua" w:hAnsi="Book Antiqua"/>
        </w:rPr>
        <w:t xml:space="preserve">, de </w:t>
      </w:r>
      <w:proofErr w:type="spellStart"/>
      <w:r w:rsidRPr="005B51EA">
        <w:rPr>
          <w:rFonts w:ascii="Book Antiqua" w:hAnsi="Book Antiqua"/>
        </w:rPr>
        <w:t>Ligt</w:t>
      </w:r>
      <w:proofErr w:type="spellEnd"/>
      <w:r w:rsidRPr="005B51EA">
        <w:rPr>
          <w:rFonts w:ascii="Book Antiqua" w:hAnsi="Book Antiqua"/>
        </w:rPr>
        <w:t xml:space="preserve"> J, Janssen I, </w:t>
      </w:r>
      <w:proofErr w:type="spellStart"/>
      <w:r w:rsidRPr="005B51EA">
        <w:rPr>
          <w:rFonts w:ascii="Book Antiqua" w:hAnsi="Book Antiqua"/>
        </w:rPr>
        <w:t>Eggink</w:t>
      </w:r>
      <w:proofErr w:type="spellEnd"/>
      <w:r w:rsidRPr="005B51EA">
        <w:rPr>
          <w:rFonts w:ascii="Book Antiqua" w:hAnsi="Book Antiqua"/>
        </w:rPr>
        <w:t xml:space="preserve"> AJ, </w:t>
      </w:r>
      <w:proofErr w:type="spellStart"/>
      <w:r w:rsidRPr="005B51EA">
        <w:rPr>
          <w:rFonts w:ascii="Book Antiqua" w:hAnsi="Book Antiqua"/>
        </w:rPr>
        <w:t>Wijnberger</w:t>
      </w:r>
      <w:proofErr w:type="spellEnd"/>
      <w:r w:rsidRPr="005B51EA">
        <w:rPr>
          <w:rFonts w:ascii="Book Antiqua" w:hAnsi="Book Antiqua"/>
        </w:rPr>
        <w:t xml:space="preserve"> LD, van </w:t>
      </w:r>
      <w:proofErr w:type="spellStart"/>
      <w:r w:rsidRPr="005B51EA">
        <w:rPr>
          <w:rFonts w:ascii="Book Antiqua" w:hAnsi="Book Antiqua"/>
        </w:rPr>
        <w:t>Vugt</w:t>
      </w:r>
      <w:proofErr w:type="spellEnd"/>
      <w:r w:rsidRPr="005B51EA">
        <w:rPr>
          <w:rFonts w:ascii="Book Antiqua" w:hAnsi="Book Antiqua"/>
        </w:rPr>
        <w:t xml:space="preserve"> JM, </w:t>
      </w:r>
      <w:proofErr w:type="spellStart"/>
      <w:r w:rsidRPr="005B51EA">
        <w:rPr>
          <w:rFonts w:ascii="Book Antiqua" w:hAnsi="Book Antiqua"/>
        </w:rPr>
        <w:t>Vissers</w:t>
      </w:r>
      <w:proofErr w:type="spellEnd"/>
      <w:r w:rsidRPr="005B51EA">
        <w:rPr>
          <w:rFonts w:ascii="Book Antiqua" w:hAnsi="Book Antiqua"/>
        </w:rPr>
        <w:t xml:space="preserve"> L, </w:t>
      </w:r>
      <w:proofErr w:type="spellStart"/>
      <w:r w:rsidRPr="005B51EA">
        <w:rPr>
          <w:rFonts w:ascii="Book Antiqua" w:hAnsi="Book Antiqua"/>
        </w:rPr>
        <w:t>Geurts</w:t>
      </w:r>
      <w:proofErr w:type="spellEnd"/>
      <w:r w:rsidRPr="005B51EA">
        <w:rPr>
          <w:rFonts w:ascii="Book Antiqua" w:hAnsi="Book Antiqua"/>
        </w:rPr>
        <w:t xml:space="preserve"> van </w:t>
      </w:r>
      <w:proofErr w:type="spellStart"/>
      <w:r w:rsidRPr="005B51EA">
        <w:rPr>
          <w:rFonts w:ascii="Book Antiqua" w:hAnsi="Book Antiqua"/>
        </w:rPr>
        <w:t>Kessel</w:t>
      </w:r>
      <w:proofErr w:type="spellEnd"/>
      <w:r w:rsidRPr="005B51EA">
        <w:rPr>
          <w:rFonts w:ascii="Book Antiqua" w:hAnsi="Book Antiqua"/>
        </w:rPr>
        <w:t xml:space="preserve"> A. Non-invasive prenatal diagnosis of fetal aneuploidies using massively parallel sequencing-by-ligation and evidence that cell-free fetal DNA in the maternal plasma originates from </w:t>
      </w:r>
      <w:proofErr w:type="spellStart"/>
      <w:r w:rsidRPr="005B51EA">
        <w:rPr>
          <w:rFonts w:ascii="Book Antiqua" w:hAnsi="Book Antiqua"/>
        </w:rPr>
        <w:t>cytotrophoblastic</w:t>
      </w:r>
      <w:proofErr w:type="spellEnd"/>
      <w:r w:rsidRPr="005B51EA">
        <w:rPr>
          <w:rFonts w:ascii="Book Antiqua" w:hAnsi="Book Antiqua"/>
        </w:rPr>
        <w:t xml:space="preserve"> cells. </w:t>
      </w:r>
      <w:r w:rsidRPr="005B51EA">
        <w:rPr>
          <w:rFonts w:ascii="Book Antiqua" w:hAnsi="Book Antiqua"/>
          <w:i/>
          <w:iCs/>
        </w:rPr>
        <w:t xml:space="preserve">Expert </w:t>
      </w:r>
      <w:proofErr w:type="spellStart"/>
      <w:r w:rsidRPr="005B51EA">
        <w:rPr>
          <w:rFonts w:ascii="Book Antiqua" w:hAnsi="Book Antiqua"/>
          <w:i/>
          <w:iCs/>
        </w:rPr>
        <w:t>Opin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Biol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Ther</w:t>
      </w:r>
      <w:proofErr w:type="spellEnd"/>
      <w:r w:rsidRPr="005B51EA">
        <w:rPr>
          <w:rFonts w:ascii="Book Antiqua" w:hAnsi="Book Antiqua"/>
        </w:rPr>
        <w:t xml:space="preserve"> 2012; </w:t>
      </w:r>
      <w:r w:rsidRPr="005B51EA">
        <w:rPr>
          <w:rFonts w:ascii="Book Antiqua" w:hAnsi="Book Antiqua"/>
          <w:b/>
          <w:bCs/>
        </w:rPr>
        <w:t xml:space="preserve">12 </w:t>
      </w:r>
      <w:r w:rsidRPr="005B51EA">
        <w:rPr>
          <w:rFonts w:ascii="Book Antiqua" w:hAnsi="Book Antiqua"/>
        </w:rPr>
        <w:t>Suppl 1: S19-S26 [PMID: 22500971 DOI: 10.1517/14712598.2012.670632]</w:t>
      </w:r>
    </w:p>
    <w:p w14:paraId="0A5BD44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6 </w:t>
      </w:r>
      <w:proofErr w:type="spellStart"/>
      <w:r w:rsidRPr="005B51EA">
        <w:rPr>
          <w:rFonts w:ascii="Book Antiqua" w:hAnsi="Book Antiqua"/>
          <w:b/>
          <w:bCs/>
        </w:rPr>
        <w:t>Suzumori</w:t>
      </w:r>
      <w:proofErr w:type="spellEnd"/>
      <w:r w:rsidRPr="005B51EA">
        <w:rPr>
          <w:rFonts w:ascii="Book Antiqua" w:hAnsi="Book Antiqua"/>
          <w:b/>
          <w:bCs/>
        </w:rPr>
        <w:t xml:space="preserve"> N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Sekizawa</w:t>
      </w:r>
      <w:proofErr w:type="spellEnd"/>
      <w:r w:rsidRPr="005B51EA">
        <w:rPr>
          <w:rFonts w:ascii="Book Antiqua" w:hAnsi="Book Antiqua"/>
        </w:rPr>
        <w:t xml:space="preserve"> A, Takeda E, </w:t>
      </w:r>
      <w:proofErr w:type="spellStart"/>
      <w:r w:rsidRPr="005B51EA">
        <w:rPr>
          <w:rFonts w:ascii="Book Antiqua" w:hAnsi="Book Antiqua"/>
        </w:rPr>
        <w:t>Samura</w:t>
      </w:r>
      <w:proofErr w:type="spellEnd"/>
      <w:r w:rsidRPr="005B51EA">
        <w:rPr>
          <w:rFonts w:ascii="Book Antiqua" w:hAnsi="Book Antiqua"/>
        </w:rPr>
        <w:t xml:space="preserve"> O, Sasaki A, Akaishi R, Wada S, </w:t>
      </w:r>
      <w:proofErr w:type="spellStart"/>
      <w:r w:rsidRPr="005B51EA">
        <w:rPr>
          <w:rFonts w:ascii="Book Antiqua" w:hAnsi="Book Antiqua"/>
        </w:rPr>
        <w:t>Hamanoue</w:t>
      </w:r>
      <w:proofErr w:type="spellEnd"/>
      <w:r w:rsidRPr="005B51EA">
        <w:rPr>
          <w:rFonts w:ascii="Book Antiqua" w:hAnsi="Book Antiqua"/>
        </w:rPr>
        <w:t xml:space="preserve"> H, </w:t>
      </w:r>
      <w:proofErr w:type="spellStart"/>
      <w:r w:rsidRPr="005B51EA">
        <w:rPr>
          <w:rFonts w:ascii="Book Antiqua" w:hAnsi="Book Antiqua"/>
        </w:rPr>
        <w:t>Hirahara</w:t>
      </w:r>
      <w:proofErr w:type="spellEnd"/>
      <w:r w:rsidRPr="005B51EA">
        <w:rPr>
          <w:rFonts w:ascii="Book Antiqua" w:hAnsi="Book Antiqua"/>
        </w:rPr>
        <w:t xml:space="preserve"> F, Sawai H, Nakamura H, Yamada T, Miura K, </w:t>
      </w:r>
      <w:proofErr w:type="spellStart"/>
      <w:r w:rsidRPr="005B51EA">
        <w:rPr>
          <w:rFonts w:ascii="Book Antiqua" w:hAnsi="Book Antiqua"/>
        </w:rPr>
        <w:t>Masuzaki</w:t>
      </w:r>
      <w:proofErr w:type="spellEnd"/>
      <w:r w:rsidRPr="005B51EA">
        <w:rPr>
          <w:rFonts w:ascii="Book Antiqua" w:hAnsi="Book Antiqua"/>
        </w:rPr>
        <w:t xml:space="preserve"> H, Nakayama S, Kamei Y, </w:t>
      </w:r>
      <w:proofErr w:type="spellStart"/>
      <w:r w:rsidRPr="005B51EA">
        <w:rPr>
          <w:rFonts w:ascii="Book Antiqua" w:hAnsi="Book Antiqua"/>
        </w:rPr>
        <w:t>Namba</w:t>
      </w:r>
      <w:proofErr w:type="spellEnd"/>
      <w:r w:rsidRPr="005B51EA">
        <w:rPr>
          <w:rFonts w:ascii="Book Antiqua" w:hAnsi="Book Antiqua"/>
        </w:rPr>
        <w:t xml:space="preserve"> A, </w:t>
      </w:r>
      <w:proofErr w:type="spellStart"/>
      <w:r w:rsidRPr="005B51EA">
        <w:rPr>
          <w:rFonts w:ascii="Book Antiqua" w:hAnsi="Book Antiqua"/>
        </w:rPr>
        <w:t>Murotsuki</w:t>
      </w:r>
      <w:proofErr w:type="spellEnd"/>
      <w:r w:rsidRPr="005B51EA">
        <w:rPr>
          <w:rFonts w:ascii="Book Antiqua" w:hAnsi="Book Antiqua"/>
        </w:rPr>
        <w:t xml:space="preserve"> J, Yamaguchi M, </w:t>
      </w:r>
      <w:proofErr w:type="spellStart"/>
      <w:r w:rsidRPr="005B51EA">
        <w:rPr>
          <w:rFonts w:ascii="Book Antiqua" w:hAnsi="Book Antiqua"/>
        </w:rPr>
        <w:t>Tairaku</w:t>
      </w:r>
      <w:proofErr w:type="spellEnd"/>
      <w:r w:rsidRPr="005B51EA">
        <w:rPr>
          <w:rFonts w:ascii="Book Antiqua" w:hAnsi="Book Antiqua"/>
        </w:rPr>
        <w:t xml:space="preserve"> S, Maeda K, </w:t>
      </w:r>
      <w:proofErr w:type="spellStart"/>
      <w:r w:rsidRPr="005B51EA">
        <w:rPr>
          <w:rFonts w:ascii="Book Antiqua" w:hAnsi="Book Antiqua"/>
        </w:rPr>
        <w:t>Kaji</w:t>
      </w:r>
      <w:proofErr w:type="spellEnd"/>
      <w:r w:rsidRPr="005B51EA">
        <w:rPr>
          <w:rFonts w:ascii="Book Antiqua" w:hAnsi="Book Antiqua"/>
        </w:rPr>
        <w:t xml:space="preserve"> T, Okamoto Y, Endo M, Ogawa M, Kasai Y, </w:t>
      </w:r>
      <w:proofErr w:type="spellStart"/>
      <w:r w:rsidRPr="005B51EA">
        <w:rPr>
          <w:rFonts w:ascii="Book Antiqua" w:hAnsi="Book Antiqua"/>
        </w:rPr>
        <w:t>Ichizuka</w:t>
      </w:r>
      <w:proofErr w:type="spellEnd"/>
      <w:r w:rsidRPr="005B51EA">
        <w:rPr>
          <w:rFonts w:ascii="Book Antiqua" w:hAnsi="Book Antiqua"/>
        </w:rPr>
        <w:t xml:space="preserve"> K, Yamada N, Ida A, Miharu N, Kawaguchi S, </w:t>
      </w:r>
      <w:proofErr w:type="spellStart"/>
      <w:r w:rsidRPr="005B51EA">
        <w:rPr>
          <w:rFonts w:ascii="Book Antiqua" w:hAnsi="Book Antiqua"/>
        </w:rPr>
        <w:t>Hasuo</w:t>
      </w:r>
      <w:proofErr w:type="spellEnd"/>
      <w:r w:rsidRPr="005B51EA">
        <w:rPr>
          <w:rFonts w:ascii="Book Antiqua" w:hAnsi="Book Antiqua"/>
        </w:rPr>
        <w:t xml:space="preserve"> Y, Okazaki T, Ichikawa M, Izumi S, </w:t>
      </w:r>
      <w:proofErr w:type="spellStart"/>
      <w:r w:rsidRPr="005B51EA">
        <w:rPr>
          <w:rFonts w:ascii="Book Antiqua" w:hAnsi="Book Antiqua"/>
        </w:rPr>
        <w:t>Kuno</w:t>
      </w:r>
      <w:proofErr w:type="spellEnd"/>
      <w:r w:rsidRPr="005B51EA">
        <w:rPr>
          <w:rFonts w:ascii="Book Antiqua" w:hAnsi="Book Antiqua"/>
        </w:rPr>
        <w:t xml:space="preserve"> N, </w:t>
      </w:r>
      <w:proofErr w:type="spellStart"/>
      <w:r w:rsidRPr="005B51EA">
        <w:rPr>
          <w:rFonts w:ascii="Book Antiqua" w:hAnsi="Book Antiqua"/>
        </w:rPr>
        <w:t>Yotsumoto</w:t>
      </w:r>
      <w:proofErr w:type="spellEnd"/>
      <w:r w:rsidRPr="005B51EA">
        <w:rPr>
          <w:rFonts w:ascii="Book Antiqua" w:hAnsi="Book Antiqua"/>
        </w:rPr>
        <w:t xml:space="preserve"> J, </w:t>
      </w:r>
      <w:proofErr w:type="spellStart"/>
      <w:r w:rsidRPr="005B51EA">
        <w:rPr>
          <w:rFonts w:ascii="Book Antiqua" w:hAnsi="Book Antiqua"/>
        </w:rPr>
        <w:t>Nishiyama</w:t>
      </w:r>
      <w:proofErr w:type="spellEnd"/>
      <w:r w:rsidRPr="005B51EA">
        <w:rPr>
          <w:rFonts w:ascii="Book Antiqua" w:hAnsi="Book Antiqua"/>
        </w:rPr>
        <w:t xml:space="preserve"> M, </w:t>
      </w:r>
      <w:proofErr w:type="spellStart"/>
      <w:r w:rsidRPr="005B51EA">
        <w:rPr>
          <w:rFonts w:ascii="Book Antiqua" w:hAnsi="Book Antiqua"/>
        </w:rPr>
        <w:t>Shirato</w:t>
      </w:r>
      <w:proofErr w:type="spellEnd"/>
      <w:r w:rsidRPr="005B51EA">
        <w:rPr>
          <w:rFonts w:ascii="Book Antiqua" w:hAnsi="Book Antiqua"/>
        </w:rPr>
        <w:t xml:space="preserve"> N, Hirose T, Sago H. Retrospective details of false-positive and false-negative results in non-invasive prenatal testing for fetal </w:t>
      </w:r>
      <w:proofErr w:type="spellStart"/>
      <w:r w:rsidRPr="005B51EA">
        <w:rPr>
          <w:rFonts w:ascii="Book Antiqua" w:hAnsi="Book Antiqua"/>
        </w:rPr>
        <w:t>trisomies</w:t>
      </w:r>
      <w:proofErr w:type="spellEnd"/>
      <w:r w:rsidRPr="005B51EA">
        <w:rPr>
          <w:rFonts w:ascii="Book Antiqua" w:hAnsi="Book Antiqua"/>
        </w:rPr>
        <w:t xml:space="preserve"> 21, 18 and 13. </w:t>
      </w:r>
      <w:proofErr w:type="spellStart"/>
      <w:r w:rsidRPr="005B51EA">
        <w:rPr>
          <w:rFonts w:ascii="Book Antiqua" w:hAnsi="Book Antiqua"/>
          <w:i/>
          <w:iCs/>
        </w:rPr>
        <w:t>Eur</w:t>
      </w:r>
      <w:proofErr w:type="spellEnd"/>
      <w:r w:rsidRPr="005B51EA">
        <w:rPr>
          <w:rFonts w:ascii="Book Antiqua" w:hAnsi="Book Antiqua"/>
          <w:i/>
          <w:iCs/>
        </w:rPr>
        <w:t xml:space="preserve"> J </w:t>
      </w:r>
      <w:proofErr w:type="spellStart"/>
      <w:r w:rsidRPr="005B51EA">
        <w:rPr>
          <w:rFonts w:ascii="Book Antiqua" w:hAnsi="Book Antiqua"/>
          <w:i/>
          <w:iCs/>
        </w:rPr>
        <w:t>Obstet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Gynecol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Reprod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Biol</w:t>
      </w:r>
      <w:proofErr w:type="spellEnd"/>
      <w:r w:rsidRPr="005B51EA">
        <w:rPr>
          <w:rFonts w:ascii="Book Antiqua" w:hAnsi="Book Antiqua"/>
        </w:rPr>
        <w:t xml:space="preserve"> 2021; </w:t>
      </w:r>
      <w:r w:rsidRPr="005B51EA">
        <w:rPr>
          <w:rFonts w:ascii="Book Antiqua" w:hAnsi="Book Antiqua"/>
          <w:b/>
          <w:bCs/>
        </w:rPr>
        <w:t>256</w:t>
      </w:r>
      <w:r w:rsidRPr="005B51EA">
        <w:rPr>
          <w:rFonts w:ascii="Book Antiqua" w:hAnsi="Book Antiqua"/>
        </w:rPr>
        <w:t>: 75-81 [PMID: 33171421 DOI: 10.1016/j.ejogrb.2020.10.050]</w:t>
      </w:r>
    </w:p>
    <w:p w14:paraId="7FEA9AA0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proofErr w:type="gramStart"/>
      <w:r w:rsidRPr="005B51EA">
        <w:rPr>
          <w:rFonts w:ascii="Book Antiqua" w:hAnsi="Book Antiqua"/>
        </w:rPr>
        <w:lastRenderedPageBreak/>
        <w:t xml:space="preserve">7 </w:t>
      </w:r>
      <w:r w:rsidRPr="005B51EA">
        <w:rPr>
          <w:rFonts w:ascii="Book Antiqua" w:hAnsi="Book Antiqua"/>
          <w:b/>
          <w:bCs/>
        </w:rPr>
        <w:t>Cui W</w:t>
      </w:r>
      <w:r w:rsidRPr="005B51EA">
        <w:rPr>
          <w:rFonts w:ascii="Book Antiqua" w:hAnsi="Book Antiqua"/>
        </w:rPr>
        <w:t>, Liu X, Zhang Y, Wang Y, Chu G, He R, Zhao Y. Evaluation of non-invasive prenatal testing to detect chromosomal aberrations in a Chinese cohort.</w:t>
      </w:r>
      <w:proofErr w:type="gramEnd"/>
      <w:r w:rsidRPr="005B51EA">
        <w:rPr>
          <w:rFonts w:ascii="Book Antiqua" w:hAnsi="Book Antiqua"/>
        </w:rPr>
        <w:t xml:space="preserve"> </w:t>
      </w:r>
      <w:r w:rsidRPr="005B51EA">
        <w:rPr>
          <w:rFonts w:ascii="Book Antiqua" w:hAnsi="Book Antiqua"/>
          <w:i/>
          <w:iCs/>
        </w:rPr>
        <w:t>J Cell Mol Med</w:t>
      </w:r>
      <w:r w:rsidRPr="005B51EA">
        <w:rPr>
          <w:rFonts w:ascii="Book Antiqua" w:hAnsi="Book Antiqua"/>
        </w:rPr>
        <w:t xml:space="preserve"> 2019; </w:t>
      </w:r>
      <w:r w:rsidRPr="005B51EA">
        <w:rPr>
          <w:rFonts w:ascii="Book Antiqua" w:hAnsi="Book Antiqua"/>
          <w:b/>
          <w:bCs/>
        </w:rPr>
        <w:t>23</w:t>
      </w:r>
      <w:r w:rsidRPr="005B51EA">
        <w:rPr>
          <w:rFonts w:ascii="Book Antiqua" w:hAnsi="Book Antiqua"/>
        </w:rPr>
        <w:t>: 7873-7878 [PMID: 31454164 DOI: 10.1111/jcmm.14614]</w:t>
      </w:r>
    </w:p>
    <w:p w14:paraId="663AE43C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8 </w:t>
      </w:r>
      <w:r w:rsidRPr="005B51EA">
        <w:rPr>
          <w:rFonts w:ascii="Book Antiqua" w:hAnsi="Book Antiqua"/>
          <w:b/>
          <w:bCs/>
        </w:rPr>
        <w:t>Lo YM</w:t>
      </w:r>
      <w:r w:rsidRPr="005B51EA">
        <w:rPr>
          <w:rFonts w:ascii="Book Antiqua" w:hAnsi="Book Antiqua"/>
        </w:rPr>
        <w:t xml:space="preserve">, Chan KC, Sun H, Chen EZ, Jiang P, </w:t>
      </w:r>
      <w:proofErr w:type="spellStart"/>
      <w:r w:rsidRPr="005B51EA">
        <w:rPr>
          <w:rFonts w:ascii="Book Antiqua" w:hAnsi="Book Antiqua"/>
        </w:rPr>
        <w:t>Lun</w:t>
      </w:r>
      <w:proofErr w:type="spellEnd"/>
      <w:r w:rsidRPr="005B51EA">
        <w:rPr>
          <w:rFonts w:ascii="Book Antiqua" w:hAnsi="Book Antiqua"/>
        </w:rPr>
        <w:t xml:space="preserve"> FM, </w:t>
      </w:r>
      <w:proofErr w:type="spellStart"/>
      <w:r w:rsidRPr="005B51EA">
        <w:rPr>
          <w:rFonts w:ascii="Book Antiqua" w:hAnsi="Book Antiqua"/>
        </w:rPr>
        <w:t>Zheng</w:t>
      </w:r>
      <w:proofErr w:type="spellEnd"/>
      <w:r w:rsidRPr="005B51EA">
        <w:rPr>
          <w:rFonts w:ascii="Book Antiqua" w:hAnsi="Book Antiqua"/>
        </w:rPr>
        <w:t xml:space="preserve"> YW, Leung TY, Lau TK, Cantor CR, Chiu RW. Maternal plasma DNA sequencing reveals the genome-wide genetic and mutational profile of the fetus. </w:t>
      </w:r>
      <w:proofErr w:type="spellStart"/>
      <w:r w:rsidRPr="005B51EA">
        <w:rPr>
          <w:rFonts w:ascii="Book Antiqua" w:hAnsi="Book Antiqua"/>
          <w:i/>
          <w:iCs/>
        </w:rPr>
        <w:t>Sci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Transl</w:t>
      </w:r>
      <w:proofErr w:type="spellEnd"/>
      <w:r w:rsidRPr="005B51EA">
        <w:rPr>
          <w:rFonts w:ascii="Book Antiqua" w:hAnsi="Book Antiqua"/>
          <w:i/>
          <w:iCs/>
        </w:rPr>
        <w:t xml:space="preserve"> Med</w:t>
      </w:r>
      <w:r w:rsidRPr="005B51EA">
        <w:rPr>
          <w:rFonts w:ascii="Book Antiqua" w:hAnsi="Book Antiqua"/>
        </w:rPr>
        <w:t xml:space="preserve"> 2010; </w:t>
      </w:r>
      <w:r w:rsidRPr="005B51EA">
        <w:rPr>
          <w:rFonts w:ascii="Book Antiqua" w:hAnsi="Book Antiqua"/>
          <w:b/>
          <w:bCs/>
        </w:rPr>
        <w:t>2</w:t>
      </w:r>
      <w:r w:rsidRPr="005B51EA">
        <w:rPr>
          <w:rFonts w:ascii="Book Antiqua" w:hAnsi="Book Antiqua"/>
        </w:rPr>
        <w:t>: 61ra91 [PMID: 21148127 DOI: 10.1126/scitranslmed.3001720]</w:t>
      </w:r>
    </w:p>
    <w:p w14:paraId="7C52B23A" w14:textId="322E721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9 </w:t>
      </w:r>
      <w:proofErr w:type="spellStart"/>
      <w:r w:rsidRPr="005B51EA">
        <w:rPr>
          <w:rFonts w:ascii="Book Antiqua" w:hAnsi="Book Antiqua"/>
          <w:b/>
          <w:bCs/>
        </w:rPr>
        <w:t>D</w:t>
      </w:r>
      <w:r w:rsidR="0050064C" w:rsidRPr="005B51EA">
        <w:rPr>
          <w:rFonts w:ascii="Book Antiqua" w:hAnsi="Book Antiqua"/>
          <w:b/>
          <w:bCs/>
        </w:rPr>
        <w:t>’</w:t>
      </w:r>
      <w:r w:rsidRPr="005B51EA">
        <w:rPr>
          <w:rFonts w:ascii="Book Antiqua" w:hAnsi="Book Antiqua"/>
          <w:b/>
          <w:bCs/>
        </w:rPr>
        <w:t>Aversa</w:t>
      </w:r>
      <w:proofErr w:type="spellEnd"/>
      <w:r w:rsidRPr="005B51EA">
        <w:rPr>
          <w:rFonts w:ascii="Book Antiqua" w:hAnsi="Book Antiqua"/>
          <w:b/>
          <w:bCs/>
        </w:rPr>
        <w:t xml:space="preserve"> E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Breveglieri</w:t>
      </w:r>
      <w:proofErr w:type="spellEnd"/>
      <w:r w:rsidRPr="005B51EA">
        <w:rPr>
          <w:rFonts w:ascii="Book Antiqua" w:hAnsi="Book Antiqua"/>
        </w:rPr>
        <w:t xml:space="preserve"> G, </w:t>
      </w:r>
      <w:proofErr w:type="spellStart"/>
      <w:r w:rsidRPr="005B51EA">
        <w:rPr>
          <w:rFonts w:ascii="Book Antiqua" w:hAnsi="Book Antiqua"/>
        </w:rPr>
        <w:t>Pellegatti</w:t>
      </w:r>
      <w:proofErr w:type="spellEnd"/>
      <w:r w:rsidRPr="005B51EA">
        <w:rPr>
          <w:rFonts w:ascii="Book Antiqua" w:hAnsi="Book Antiqua"/>
        </w:rPr>
        <w:t xml:space="preserve"> P, Guerra G, </w:t>
      </w:r>
      <w:proofErr w:type="spellStart"/>
      <w:r w:rsidRPr="005B51EA">
        <w:rPr>
          <w:rFonts w:ascii="Book Antiqua" w:hAnsi="Book Antiqua"/>
        </w:rPr>
        <w:t>Gambari</w:t>
      </w:r>
      <w:proofErr w:type="spellEnd"/>
      <w:r w:rsidRPr="005B51EA">
        <w:rPr>
          <w:rFonts w:ascii="Book Antiqua" w:hAnsi="Book Antiqua"/>
        </w:rPr>
        <w:t xml:space="preserve"> R, </w:t>
      </w:r>
      <w:proofErr w:type="spellStart"/>
      <w:r w:rsidRPr="005B51EA">
        <w:rPr>
          <w:rFonts w:ascii="Book Antiqua" w:hAnsi="Book Antiqua"/>
        </w:rPr>
        <w:t>Borgatti</w:t>
      </w:r>
      <w:proofErr w:type="spellEnd"/>
      <w:r w:rsidRPr="005B51EA">
        <w:rPr>
          <w:rFonts w:ascii="Book Antiqua" w:hAnsi="Book Antiqua"/>
        </w:rPr>
        <w:t xml:space="preserve"> M. Non-invasive fetal sex diagnosis in plasma of early weeks </w:t>
      </w:r>
      <w:proofErr w:type="spellStart"/>
      <w:r w:rsidRPr="005B51EA">
        <w:rPr>
          <w:rFonts w:ascii="Book Antiqua" w:hAnsi="Book Antiqua"/>
        </w:rPr>
        <w:t>pregnants</w:t>
      </w:r>
      <w:proofErr w:type="spellEnd"/>
      <w:r w:rsidRPr="005B51EA">
        <w:rPr>
          <w:rFonts w:ascii="Book Antiqua" w:hAnsi="Book Antiqua"/>
        </w:rPr>
        <w:t xml:space="preserve"> using droplet digital PCR. </w:t>
      </w:r>
      <w:r w:rsidRPr="005B51EA">
        <w:rPr>
          <w:rFonts w:ascii="Book Antiqua" w:hAnsi="Book Antiqua"/>
          <w:i/>
          <w:iCs/>
        </w:rPr>
        <w:t>Mol Med</w:t>
      </w:r>
      <w:r w:rsidRPr="005B51EA">
        <w:rPr>
          <w:rFonts w:ascii="Book Antiqua" w:hAnsi="Book Antiqua"/>
        </w:rPr>
        <w:t xml:space="preserve"> 2018; </w:t>
      </w:r>
      <w:r w:rsidRPr="005B51EA">
        <w:rPr>
          <w:rFonts w:ascii="Book Antiqua" w:hAnsi="Book Antiqua"/>
          <w:b/>
          <w:bCs/>
        </w:rPr>
        <w:t>24</w:t>
      </w:r>
      <w:r w:rsidRPr="005B51EA">
        <w:rPr>
          <w:rFonts w:ascii="Book Antiqua" w:hAnsi="Book Antiqua"/>
        </w:rPr>
        <w:t>: 14 [PMID: 30134789 DOI: 10.1186/s10020-018-0016-7]</w:t>
      </w:r>
    </w:p>
    <w:p w14:paraId="0B8C528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proofErr w:type="gramStart"/>
      <w:r w:rsidRPr="005B51EA">
        <w:rPr>
          <w:rFonts w:ascii="Book Antiqua" w:hAnsi="Book Antiqua"/>
        </w:rPr>
        <w:t xml:space="preserve">10 </w:t>
      </w:r>
      <w:r w:rsidRPr="005B51EA">
        <w:rPr>
          <w:rFonts w:ascii="Book Antiqua" w:hAnsi="Book Antiqua"/>
          <w:b/>
          <w:bCs/>
        </w:rPr>
        <w:t>Lo YM</w:t>
      </w:r>
      <w:r w:rsidRPr="005B51EA">
        <w:rPr>
          <w:rFonts w:ascii="Book Antiqua" w:hAnsi="Book Antiqua"/>
        </w:rPr>
        <w:t xml:space="preserve">, Zhang J, Leung TN, Lau TK, Chang AM, </w:t>
      </w:r>
      <w:proofErr w:type="spellStart"/>
      <w:r w:rsidRPr="005B51EA">
        <w:rPr>
          <w:rFonts w:ascii="Book Antiqua" w:hAnsi="Book Antiqua"/>
        </w:rPr>
        <w:t>Hjelm</w:t>
      </w:r>
      <w:proofErr w:type="spellEnd"/>
      <w:r w:rsidRPr="005B51EA">
        <w:rPr>
          <w:rFonts w:ascii="Book Antiqua" w:hAnsi="Book Antiqua"/>
        </w:rPr>
        <w:t xml:space="preserve"> NM.</w:t>
      </w:r>
      <w:proofErr w:type="gramEnd"/>
      <w:r w:rsidRPr="005B51EA">
        <w:rPr>
          <w:rFonts w:ascii="Book Antiqua" w:hAnsi="Book Antiqua"/>
        </w:rPr>
        <w:t xml:space="preserve"> </w:t>
      </w:r>
      <w:proofErr w:type="gramStart"/>
      <w:r w:rsidRPr="005B51EA">
        <w:rPr>
          <w:rFonts w:ascii="Book Antiqua" w:hAnsi="Book Antiqua"/>
        </w:rPr>
        <w:t>Rapid clearance of fetal DNA from maternal plasma.</w:t>
      </w:r>
      <w:proofErr w:type="gramEnd"/>
      <w:r w:rsidRPr="005B51EA">
        <w:rPr>
          <w:rFonts w:ascii="Book Antiqua" w:hAnsi="Book Antiqua"/>
        </w:rPr>
        <w:t xml:space="preserve"> </w:t>
      </w:r>
      <w:r w:rsidRPr="005B51EA">
        <w:rPr>
          <w:rFonts w:ascii="Book Antiqua" w:hAnsi="Book Antiqua"/>
          <w:i/>
          <w:iCs/>
        </w:rPr>
        <w:t>Am J Hum Genet</w:t>
      </w:r>
      <w:r w:rsidRPr="005B51EA">
        <w:rPr>
          <w:rFonts w:ascii="Book Antiqua" w:hAnsi="Book Antiqua"/>
        </w:rPr>
        <w:t xml:space="preserve"> 1999; </w:t>
      </w:r>
      <w:r w:rsidRPr="005B51EA">
        <w:rPr>
          <w:rFonts w:ascii="Book Antiqua" w:hAnsi="Book Antiqua"/>
          <w:b/>
          <w:bCs/>
        </w:rPr>
        <w:t>64</w:t>
      </w:r>
      <w:r w:rsidRPr="005B51EA">
        <w:rPr>
          <w:rFonts w:ascii="Book Antiqua" w:hAnsi="Book Antiqua"/>
        </w:rPr>
        <w:t>: 218-224 [PMID: 9915961 DOI: 10.1086/302205]</w:t>
      </w:r>
    </w:p>
    <w:p w14:paraId="21460D6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11 </w:t>
      </w:r>
      <w:r w:rsidRPr="005B51EA">
        <w:rPr>
          <w:rFonts w:ascii="Book Antiqua" w:hAnsi="Book Antiqua"/>
          <w:b/>
          <w:bCs/>
        </w:rPr>
        <w:t>Shaw J</w:t>
      </w:r>
      <w:r w:rsidRPr="005B51EA">
        <w:rPr>
          <w:rFonts w:ascii="Book Antiqua" w:hAnsi="Book Antiqua"/>
        </w:rPr>
        <w:t xml:space="preserve">, Scotchman E, Chandler N, Chitty LS. PREIMPLANTATION GENETIC TESTING: Non-invasive prenatal testing for aneuploidy, copy-number variants and single-gene disorders. </w:t>
      </w:r>
      <w:r w:rsidRPr="005B51EA">
        <w:rPr>
          <w:rFonts w:ascii="Book Antiqua" w:hAnsi="Book Antiqua"/>
          <w:i/>
          <w:iCs/>
        </w:rPr>
        <w:t>Reproduction</w:t>
      </w:r>
      <w:r w:rsidRPr="005B51EA">
        <w:rPr>
          <w:rFonts w:ascii="Book Antiqua" w:hAnsi="Book Antiqua"/>
        </w:rPr>
        <w:t xml:space="preserve"> 2020; </w:t>
      </w:r>
      <w:r w:rsidRPr="005B51EA">
        <w:rPr>
          <w:rFonts w:ascii="Book Antiqua" w:hAnsi="Book Antiqua"/>
          <w:b/>
          <w:bCs/>
        </w:rPr>
        <w:t>160</w:t>
      </w:r>
      <w:r w:rsidRPr="005B51EA">
        <w:rPr>
          <w:rFonts w:ascii="Book Antiqua" w:hAnsi="Book Antiqua"/>
        </w:rPr>
        <w:t>: A1-A11 [PMID: 32130205 DOI: 10.1530/REP-19-0591]</w:t>
      </w:r>
    </w:p>
    <w:p w14:paraId="177C3F5F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proofErr w:type="gramStart"/>
      <w:r w:rsidRPr="005B51EA">
        <w:rPr>
          <w:rFonts w:ascii="Book Antiqua" w:hAnsi="Book Antiqua"/>
        </w:rPr>
        <w:t xml:space="preserve">12 </w:t>
      </w:r>
      <w:proofErr w:type="spellStart"/>
      <w:r w:rsidRPr="005B51EA">
        <w:rPr>
          <w:rFonts w:ascii="Book Antiqua" w:hAnsi="Book Antiqua"/>
          <w:b/>
          <w:bCs/>
        </w:rPr>
        <w:t>Canick</w:t>
      </w:r>
      <w:proofErr w:type="spellEnd"/>
      <w:r w:rsidRPr="005B51EA">
        <w:rPr>
          <w:rFonts w:ascii="Book Antiqua" w:hAnsi="Book Antiqua"/>
          <w:b/>
          <w:bCs/>
        </w:rPr>
        <w:t xml:space="preserve"> JA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Palomaki</w:t>
      </w:r>
      <w:proofErr w:type="spellEnd"/>
      <w:r w:rsidRPr="005B51EA">
        <w:rPr>
          <w:rFonts w:ascii="Book Antiqua" w:hAnsi="Book Antiqua"/>
        </w:rPr>
        <w:t xml:space="preserve"> GE, </w:t>
      </w:r>
      <w:proofErr w:type="spellStart"/>
      <w:r w:rsidRPr="005B51EA">
        <w:rPr>
          <w:rFonts w:ascii="Book Antiqua" w:hAnsi="Book Antiqua"/>
        </w:rPr>
        <w:t>Kloza</w:t>
      </w:r>
      <w:proofErr w:type="spellEnd"/>
      <w:r w:rsidRPr="005B51EA">
        <w:rPr>
          <w:rFonts w:ascii="Book Antiqua" w:hAnsi="Book Antiqua"/>
        </w:rPr>
        <w:t xml:space="preserve"> EM, Lambert-</w:t>
      </w:r>
      <w:proofErr w:type="spellStart"/>
      <w:r w:rsidRPr="005B51EA">
        <w:rPr>
          <w:rFonts w:ascii="Book Antiqua" w:hAnsi="Book Antiqua"/>
        </w:rPr>
        <w:t>Messerlian</w:t>
      </w:r>
      <w:proofErr w:type="spellEnd"/>
      <w:r w:rsidRPr="005B51EA">
        <w:rPr>
          <w:rFonts w:ascii="Book Antiqua" w:hAnsi="Book Antiqua"/>
        </w:rPr>
        <w:t xml:space="preserve"> GM, </w:t>
      </w:r>
      <w:proofErr w:type="spellStart"/>
      <w:r w:rsidRPr="005B51EA">
        <w:rPr>
          <w:rFonts w:ascii="Book Antiqua" w:hAnsi="Book Antiqua"/>
        </w:rPr>
        <w:t>Haddow</w:t>
      </w:r>
      <w:proofErr w:type="spellEnd"/>
      <w:r w:rsidRPr="005B51EA">
        <w:rPr>
          <w:rFonts w:ascii="Book Antiqua" w:hAnsi="Book Antiqua"/>
        </w:rPr>
        <w:t xml:space="preserve"> JE.</w:t>
      </w:r>
      <w:proofErr w:type="gramEnd"/>
      <w:r w:rsidRPr="005B51EA">
        <w:rPr>
          <w:rFonts w:ascii="Book Antiqua" w:hAnsi="Book Antiqua"/>
        </w:rPr>
        <w:t xml:space="preserve"> The impact of maternal plasma DNA fetal fraction on next generation sequencing tests for common fetal aneuploidies. </w:t>
      </w:r>
      <w:proofErr w:type="spellStart"/>
      <w:r w:rsidRPr="005B51EA">
        <w:rPr>
          <w:rFonts w:ascii="Book Antiqua" w:hAnsi="Book Antiqua"/>
          <w:i/>
          <w:iCs/>
        </w:rPr>
        <w:t>Prenat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Diagn</w:t>
      </w:r>
      <w:proofErr w:type="spellEnd"/>
      <w:r w:rsidRPr="005B51EA">
        <w:rPr>
          <w:rFonts w:ascii="Book Antiqua" w:hAnsi="Book Antiqua"/>
        </w:rPr>
        <w:t xml:space="preserve"> 2013; </w:t>
      </w:r>
      <w:r w:rsidRPr="005B51EA">
        <w:rPr>
          <w:rFonts w:ascii="Book Antiqua" w:hAnsi="Book Antiqua"/>
          <w:b/>
          <w:bCs/>
        </w:rPr>
        <w:t>33</w:t>
      </w:r>
      <w:r w:rsidRPr="005B51EA">
        <w:rPr>
          <w:rFonts w:ascii="Book Antiqua" w:hAnsi="Book Antiqua"/>
        </w:rPr>
        <w:t>: 667-674 [PMID: 23592541 DOI: 10.1002/pd.4126]</w:t>
      </w:r>
    </w:p>
    <w:p w14:paraId="1497E007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13 </w:t>
      </w:r>
      <w:r w:rsidRPr="005B51EA">
        <w:rPr>
          <w:rFonts w:ascii="Book Antiqua" w:hAnsi="Book Antiqua"/>
          <w:b/>
          <w:bCs/>
        </w:rPr>
        <w:t>Bianchi DW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Chudova</w:t>
      </w:r>
      <w:proofErr w:type="spellEnd"/>
      <w:r w:rsidRPr="005B51EA">
        <w:rPr>
          <w:rFonts w:ascii="Book Antiqua" w:hAnsi="Book Antiqua"/>
        </w:rPr>
        <w:t xml:space="preserve"> D, </w:t>
      </w:r>
      <w:proofErr w:type="spellStart"/>
      <w:r w:rsidRPr="005B51EA">
        <w:rPr>
          <w:rFonts w:ascii="Book Antiqua" w:hAnsi="Book Antiqua"/>
        </w:rPr>
        <w:t>Sehnert</w:t>
      </w:r>
      <w:proofErr w:type="spellEnd"/>
      <w:r w:rsidRPr="005B51EA">
        <w:rPr>
          <w:rFonts w:ascii="Book Antiqua" w:hAnsi="Book Antiqua"/>
        </w:rPr>
        <w:t xml:space="preserve"> AJ, Bhatt S, Murray K, </w:t>
      </w:r>
      <w:proofErr w:type="spellStart"/>
      <w:r w:rsidRPr="005B51EA">
        <w:rPr>
          <w:rFonts w:ascii="Book Antiqua" w:hAnsi="Book Antiqua"/>
        </w:rPr>
        <w:t>Prosen</w:t>
      </w:r>
      <w:proofErr w:type="spellEnd"/>
      <w:r w:rsidRPr="005B51EA">
        <w:rPr>
          <w:rFonts w:ascii="Book Antiqua" w:hAnsi="Book Antiqua"/>
        </w:rPr>
        <w:t xml:space="preserve"> TL, Garber JE, Wilkins-</w:t>
      </w:r>
      <w:proofErr w:type="spellStart"/>
      <w:r w:rsidRPr="005B51EA">
        <w:rPr>
          <w:rFonts w:ascii="Book Antiqua" w:hAnsi="Book Antiqua"/>
        </w:rPr>
        <w:t>Haug</w:t>
      </w:r>
      <w:proofErr w:type="spellEnd"/>
      <w:r w:rsidRPr="005B51EA">
        <w:rPr>
          <w:rFonts w:ascii="Book Antiqua" w:hAnsi="Book Antiqua"/>
        </w:rPr>
        <w:t xml:space="preserve"> L, </w:t>
      </w:r>
      <w:proofErr w:type="spellStart"/>
      <w:r w:rsidRPr="005B51EA">
        <w:rPr>
          <w:rFonts w:ascii="Book Antiqua" w:hAnsi="Book Antiqua"/>
        </w:rPr>
        <w:t>Vora</w:t>
      </w:r>
      <w:proofErr w:type="spellEnd"/>
      <w:r w:rsidRPr="005B51EA">
        <w:rPr>
          <w:rFonts w:ascii="Book Antiqua" w:hAnsi="Book Antiqua"/>
        </w:rPr>
        <w:t xml:space="preserve"> NL, </w:t>
      </w:r>
      <w:proofErr w:type="spellStart"/>
      <w:r w:rsidRPr="005B51EA">
        <w:rPr>
          <w:rFonts w:ascii="Book Antiqua" w:hAnsi="Book Antiqua"/>
        </w:rPr>
        <w:t>Warsof</w:t>
      </w:r>
      <w:proofErr w:type="spellEnd"/>
      <w:r w:rsidRPr="005B51EA">
        <w:rPr>
          <w:rFonts w:ascii="Book Antiqua" w:hAnsi="Book Antiqua"/>
        </w:rPr>
        <w:t xml:space="preserve"> S, Goldberg J, </w:t>
      </w:r>
      <w:proofErr w:type="spellStart"/>
      <w:r w:rsidRPr="005B51EA">
        <w:rPr>
          <w:rFonts w:ascii="Book Antiqua" w:hAnsi="Book Antiqua"/>
        </w:rPr>
        <w:t>Ziainia</w:t>
      </w:r>
      <w:proofErr w:type="spellEnd"/>
      <w:r w:rsidRPr="005B51EA">
        <w:rPr>
          <w:rFonts w:ascii="Book Antiqua" w:hAnsi="Book Antiqua"/>
        </w:rPr>
        <w:t xml:space="preserve"> T, </w:t>
      </w:r>
      <w:proofErr w:type="spellStart"/>
      <w:r w:rsidRPr="005B51EA">
        <w:rPr>
          <w:rFonts w:ascii="Book Antiqua" w:hAnsi="Book Antiqua"/>
        </w:rPr>
        <w:t>Halks</w:t>
      </w:r>
      <w:proofErr w:type="spellEnd"/>
      <w:r w:rsidRPr="005B51EA">
        <w:rPr>
          <w:rFonts w:ascii="Book Antiqua" w:hAnsi="Book Antiqua"/>
        </w:rPr>
        <w:t xml:space="preserve">-Miller M. Noninvasive Prenatal Testing and Incidental Detection of Occult Maternal Malignancies. </w:t>
      </w:r>
      <w:r w:rsidRPr="005B51EA">
        <w:rPr>
          <w:rFonts w:ascii="Book Antiqua" w:hAnsi="Book Antiqua"/>
          <w:i/>
          <w:iCs/>
        </w:rPr>
        <w:t>JAMA</w:t>
      </w:r>
      <w:r w:rsidRPr="005B51EA">
        <w:rPr>
          <w:rFonts w:ascii="Book Antiqua" w:hAnsi="Book Antiqua"/>
        </w:rPr>
        <w:t xml:space="preserve"> 2015; </w:t>
      </w:r>
      <w:r w:rsidRPr="005B51EA">
        <w:rPr>
          <w:rFonts w:ascii="Book Antiqua" w:hAnsi="Book Antiqua"/>
          <w:b/>
          <w:bCs/>
        </w:rPr>
        <w:t>314</w:t>
      </w:r>
      <w:r w:rsidRPr="005B51EA">
        <w:rPr>
          <w:rFonts w:ascii="Book Antiqua" w:hAnsi="Book Antiqua"/>
        </w:rPr>
        <w:t>: 162-169 [PMID: 26168314 DOI: 10.1001/jama.2015.7120]</w:t>
      </w:r>
    </w:p>
    <w:p w14:paraId="217A2F15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14 </w:t>
      </w:r>
      <w:r w:rsidRPr="005B51EA">
        <w:rPr>
          <w:rFonts w:ascii="Book Antiqua" w:hAnsi="Book Antiqua"/>
          <w:b/>
          <w:bCs/>
        </w:rPr>
        <w:t>Curnow KJ</w:t>
      </w:r>
      <w:r w:rsidRPr="005B51EA">
        <w:rPr>
          <w:rFonts w:ascii="Book Antiqua" w:hAnsi="Book Antiqua"/>
        </w:rPr>
        <w:t>, Wilkins-</w:t>
      </w:r>
      <w:proofErr w:type="spellStart"/>
      <w:r w:rsidRPr="005B51EA">
        <w:rPr>
          <w:rFonts w:ascii="Book Antiqua" w:hAnsi="Book Antiqua"/>
        </w:rPr>
        <w:t>Haug</w:t>
      </w:r>
      <w:proofErr w:type="spellEnd"/>
      <w:r w:rsidRPr="005B51EA">
        <w:rPr>
          <w:rFonts w:ascii="Book Antiqua" w:hAnsi="Book Antiqua"/>
        </w:rPr>
        <w:t xml:space="preserve"> L, Ryan A, </w:t>
      </w:r>
      <w:proofErr w:type="spellStart"/>
      <w:r w:rsidRPr="005B51EA">
        <w:rPr>
          <w:rFonts w:ascii="Book Antiqua" w:hAnsi="Book Antiqua"/>
        </w:rPr>
        <w:t>Kırkızlar</w:t>
      </w:r>
      <w:proofErr w:type="spellEnd"/>
      <w:r w:rsidRPr="005B51EA">
        <w:rPr>
          <w:rFonts w:ascii="Book Antiqua" w:hAnsi="Book Antiqua"/>
        </w:rPr>
        <w:t xml:space="preserve"> E, </w:t>
      </w:r>
      <w:proofErr w:type="spellStart"/>
      <w:r w:rsidRPr="005B51EA">
        <w:rPr>
          <w:rFonts w:ascii="Book Antiqua" w:hAnsi="Book Antiqua"/>
        </w:rPr>
        <w:t>Stosic</w:t>
      </w:r>
      <w:proofErr w:type="spellEnd"/>
      <w:r w:rsidRPr="005B51EA">
        <w:rPr>
          <w:rFonts w:ascii="Book Antiqua" w:hAnsi="Book Antiqua"/>
        </w:rPr>
        <w:t xml:space="preserve"> M, Hall MP, </w:t>
      </w:r>
      <w:proofErr w:type="spellStart"/>
      <w:r w:rsidRPr="005B51EA">
        <w:rPr>
          <w:rFonts w:ascii="Book Antiqua" w:hAnsi="Book Antiqua"/>
        </w:rPr>
        <w:t>Sigurjonsson</w:t>
      </w:r>
      <w:proofErr w:type="spellEnd"/>
      <w:r w:rsidRPr="005B51EA">
        <w:rPr>
          <w:rFonts w:ascii="Book Antiqua" w:hAnsi="Book Antiqua"/>
        </w:rPr>
        <w:t xml:space="preserve"> S, </w:t>
      </w:r>
      <w:proofErr w:type="spellStart"/>
      <w:r w:rsidRPr="005B51EA">
        <w:rPr>
          <w:rFonts w:ascii="Book Antiqua" w:hAnsi="Book Antiqua"/>
        </w:rPr>
        <w:t>Demko</w:t>
      </w:r>
      <w:proofErr w:type="spellEnd"/>
      <w:r w:rsidRPr="005B51EA">
        <w:rPr>
          <w:rFonts w:ascii="Book Antiqua" w:hAnsi="Book Antiqua"/>
        </w:rPr>
        <w:t xml:space="preserve"> Z, Rabinowitz M, Gross SJ. </w:t>
      </w:r>
      <w:proofErr w:type="gramStart"/>
      <w:r w:rsidRPr="005B51EA">
        <w:rPr>
          <w:rFonts w:ascii="Book Antiqua" w:hAnsi="Book Antiqua"/>
        </w:rPr>
        <w:t>Detection of triploid, molar, and vanishing twin pregnancies by a single-nucleotide polymorphism-based noninvasive prenatal test.</w:t>
      </w:r>
      <w:proofErr w:type="gramEnd"/>
      <w:r w:rsidRPr="005B51EA">
        <w:rPr>
          <w:rFonts w:ascii="Book Antiqua" w:hAnsi="Book Antiqua"/>
        </w:rPr>
        <w:t xml:space="preserve"> </w:t>
      </w:r>
      <w:r w:rsidRPr="005B51EA">
        <w:rPr>
          <w:rFonts w:ascii="Book Antiqua" w:hAnsi="Book Antiqua"/>
          <w:i/>
          <w:iCs/>
        </w:rPr>
        <w:t xml:space="preserve">Am J </w:t>
      </w:r>
      <w:proofErr w:type="spellStart"/>
      <w:r w:rsidRPr="005B51EA">
        <w:rPr>
          <w:rFonts w:ascii="Book Antiqua" w:hAnsi="Book Antiqua"/>
          <w:i/>
          <w:iCs/>
        </w:rPr>
        <w:t>Obstet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Gynecol</w:t>
      </w:r>
      <w:proofErr w:type="spellEnd"/>
      <w:r w:rsidRPr="005B51EA">
        <w:rPr>
          <w:rFonts w:ascii="Book Antiqua" w:hAnsi="Book Antiqua"/>
        </w:rPr>
        <w:t xml:space="preserve"> 2015; </w:t>
      </w:r>
      <w:r w:rsidRPr="005B51EA">
        <w:rPr>
          <w:rFonts w:ascii="Book Antiqua" w:hAnsi="Book Antiqua"/>
          <w:b/>
          <w:bCs/>
        </w:rPr>
        <w:t>212</w:t>
      </w:r>
      <w:r w:rsidRPr="005B51EA">
        <w:rPr>
          <w:rFonts w:ascii="Book Antiqua" w:hAnsi="Book Antiqua"/>
        </w:rPr>
        <w:t>: 79.e1-79.e9 [PMID: 25447960 DOI: 10.1016/j.ajog.2014.10.012]</w:t>
      </w:r>
    </w:p>
    <w:p w14:paraId="676CF77E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lastRenderedPageBreak/>
        <w:t xml:space="preserve">15 </w:t>
      </w:r>
      <w:r w:rsidRPr="005B51EA">
        <w:rPr>
          <w:rFonts w:ascii="Book Antiqua" w:hAnsi="Book Antiqua"/>
          <w:b/>
          <w:bCs/>
        </w:rPr>
        <w:t>Li J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Xie</w:t>
      </w:r>
      <w:proofErr w:type="spellEnd"/>
      <w:r w:rsidRPr="005B51EA">
        <w:rPr>
          <w:rFonts w:ascii="Book Antiqua" w:hAnsi="Book Antiqua"/>
        </w:rPr>
        <w:t xml:space="preserve"> M, Wang F, Ma J, Li J, Chen C, Li Z, Wang J, Zhang Y, Li Y. A rare case of NIPT discrepancy caused by the placental mosaicism of three different karyotypes, 47,XXX, 47,XX,+21, and 48,XXX,+21. </w:t>
      </w:r>
      <w:r w:rsidRPr="005B51EA">
        <w:rPr>
          <w:rFonts w:ascii="Book Antiqua" w:hAnsi="Book Antiqua"/>
          <w:i/>
          <w:iCs/>
        </w:rPr>
        <w:t>Mol Genet Genomic Med</w:t>
      </w:r>
      <w:r w:rsidRPr="005B51EA">
        <w:rPr>
          <w:rFonts w:ascii="Book Antiqua" w:hAnsi="Book Antiqua"/>
        </w:rPr>
        <w:t xml:space="preserve"> 2020; </w:t>
      </w:r>
      <w:r w:rsidRPr="005B51EA">
        <w:rPr>
          <w:rFonts w:ascii="Book Antiqua" w:hAnsi="Book Antiqua"/>
          <w:b/>
          <w:bCs/>
        </w:rPr>
        <w:t>8</w:t>
      </w:r>
      <w:r w:rsidRPr="005B51EA">
        <w:rPr>
          <w:rFonts w:ascii="Book Antiqua" w:hAnsi="Book Antiqua"/>
        </w:rPr>
        <w:t>: e1279 [PMID: 32463164 DOI: 10.1002/mgg3.1279]</w:t>
      </w:r>
    </w:p>
    <w:p w14:paraId="5A5F85D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16 </w:t>
      </w:r>
      <w:proofErr w:type="spellStart"/>
      <w:r w:rsidRPr="005B51EA">
        <w:rPr>
          <w:rFonts w:ascii="Book Antiqua" w:hAnsi="Book Antiqua"/>
          <w:b/>
          <w:bCs/>
        </w:rPr>
        <w:t>Mardy</w:t>
      </w:r>
      <w:proofErr w:type="spellEnd"/>
      <w:r w:rsidRPr="005B51EA">
        <w:rPr>
          <w:rFonts w:ascii="Book Antiqua" w:hAnsi="Book Antiqua"/>
          <w:b/>
          <w:bCs/>
        </w:rPr>
        <w:t xml:space="preserve"> A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Wapner</w:t>
      </w:r>
      <w:proofErr w:type="spellEnd"/>
      <w:r w:rsidRPr="005B51EA">
        <w:rPr>
          <w:rFonts w:ascii="Book Antiqua" w:hAnsi="Book Antiqua"/>
        </w:rPr>
        <w:t xml:space="preserve"> RJ. </w:t>
      </w:r>
      <w:proofErr w:type="gramStart"/>
      <w:r w:rsidRPr="005B51EA">
        <w:rPr>
          <w:rFonts w:ascii="Book Antiqua" w:hAnsi="Book Antiqua"/>
        </w:rPr>
        <w:t>Confined placental mosaicism and its impact on confirmation of NIPT results.</w:t>
      </w:r>
      <w:proofErr w:type="gramEnd"/>
      <w:r w:rsidRPr="005B51EA">
        <w:rPr>
          <w:rFonts w:ascii="Book Antiqua" w:hAnsi="Book Antiqua"/>
        </w:rPr>
        <w:t xml:space="preserve"> </w:t>
      </w:r>
      <w:r w:rsidRPr="005B51EA">
        <w:rPr>
          <w:rFonts w:ascii="Book Antiqua" w:hAnsi="Book Antiqua"/>
          <w:i/>
          <w:iCs/>
        </w:rPr>
        <w:t>Am J Med Genet C Semin Med Genet</w:t>
      </w:r>
      <w:r w:rsidRPr="005B51EA">
        <w:rPr>
          <w:rFonts w:ascii="Book Antiqua" w:hAnsi="Book Antiqua"/>
        </w:rPr>
        <w:t xml:space="preserve"> 2016; </w:t>
      </w:r>
      <w:r w:rsidRPr="005B51EA">
        <w:rPr>
          <w:rFonts w:ascii="Book Antiqua" w:hAnsi="Book Antiqua"/>
          <w:b/>
          <w:bCs/>
        </w:rPr>
        <w:t>172</w:t>
      </w:r>
      <w:r w:rsidRPr="005B51EA">
        <w:rPr>
          <w:rFonts w:ascii="Book Antiqua" w:hAnsi="Book Antiqua"/>
        </w:rPr>
        <w:t>: 118-122 [PMID: 27184347 DOI: 10.1002/ajmg.c.31505]</w:t>
      </w:r>
    </w:p>
    <w:p w14:paraId="1D9DBC75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17 </w:t>
      </w:r>
      <w:proofErr w:type="spellStart"/>
      <w:r w:rsidRPr="005B51EA">
        <w:rPr>
          <w:rFonts w:ascii="Book Antiqua" w:hAnsi="Book Antiqua"/>
          <w:b/>
          <w:bCs/>
        </w:rPr>
        <w:t>Hayata</w:t>
      </w:r>
      <w:proofErr w:type="spellEnd"/>
      <w:r w:rsidRPr="005B51EA">
        <w:rPr>
          <w:rFonts w:ascii="Book Antiqua" w:hAnsi="Book Antiqua"/>
          <w:b/>
          <w:bCs/>
        </w:rPr>
        <w:t xml:space="preserve"> K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Hiramatsu</w:t>
      </w:r>
      <w:proofErr w:type="spellEnd"/>
      <w:r w:rsidRPr="005B51EA">
        <w:rPr>
          <w:rFonts w:ascii="Book Antiqua" w:hAnsi="Book Antiqua"/>
        </w:rPr>
        <w:t xml:space="preserve"> Y, </w:t>
      </w:r>
      <w:proofErr w:type="spellStart"/>
      <w:r w:rsidRPr="005B51EA">
        <w:rPr>
          <w:rFonts w:ascii="Book Antiqua" w:hAnsi="Book Antiqua"/>
        </w:rPr>
        <w:t>Masuyama</w:t>
      </w:r>
      <w:proofErr w:type="spellEnd"/>
      <w:r w:rsidRPr="005B51EA">
        <w:rPr>
          <w:rFonts w:ascii="Book Antiqua" w:hAnsi="Book Antiqua"/>
        </w:rPr>
        <w:t xml:space="preserve"> H, </w:t>
      </w:r>
      <w:proofErr w:type="spellStart"/>
      <w:r w:rsidRPr="005B51EA">
        <w:rPr>
          <w:rFonts w:ascii="Book Antiqua" w:hAnsi="Book Antiqua"/>
        </w:rPr>
        <w:t>Eto</w:t>
      </w:r>
      <w:proofErr w:type="spellEnd"/>
      <w:r w:rsidRPr="005B51EA">
        <w:rPr>
          <w:rFonts w:ascii="Book Antiqua" w:hAnsi="Book Antiqua"/>
        </w:rPr>
        <w:t xml:space="preserve"> E, Mitsui T, </w:t>
      </w:r>
      <w:proofErr w:type="spellStart"/>
      <w:r w:rsidRPr="005B51EA">
        <w:rPr>
          <w:rFonts w:ascii="Book Antiqua" w:hAnsi="Book Antiqua"/>
        </w:rPr>
        <w:t>Tamada</w:t>
      </w:r>
      <w:proofErr w:type="spellEnd"/>
      <w:r w:rsidRPr="005B51EA">
        <w:rPr>
          <w:rFonts w:ascii="Book Antiqua" w:hAnsi="Book Antiqua"/>
        </w:rPr>
        <w:t xml:space="preserve"> S. Discrepancy between Non-invasive Prenatal Genetic Testing (NIPT) and Amniotic Chromosomal Test due to Placental Mosaicism: A Case Report and Literature Review. </w:t>
      </w:r>
      <w:r w:rsidRPr="005B51EA">
        <w:rPr>
          <w:rFonts w:ascii="Book Antiqua" w:hAnsi="Book Antiqua"/>
          <w:i/>
          <w:iCs/>
        </w:rPr>
        <w:t>Acta Med Okayama</w:t>
      </w:r>
      <w:r w:rsidRPr="005B51EA">
        <w:rPr>
          <w:rFonts w:ascii="Book Antiqua" w:hAnsi="Book Antiqua"/>
        </w:rPr>
        <w:t xml:space="preserve"> 2017; </w:t>
      </w:r>
      <w:r w:rsidRPr="005B51EA">
        <w:rPr>
          <w:rFonts w:ascii="Book Antiqua" w:hAnsi="Book Antiqua"/>
          <w:b/>
          <w:bCs/>
        </w:rPr>
        <w:t>71</w:t>
      </w:r>
      <w:r w:rsidRPr="005B51EA">
        <w:rPr>
          <w:rFonts w:ascii="Book Antiqua" w:hAnsi="Book Antiqua"/>
        </w:rPr>
        <w:t>: 181-185 [PMID: 28420901 DOI: 10.18926/AMO/54988]</w:t>
      </w:r>
    </w:p>
    <w:p w14:paraId="47538EF3" w14:textId="079EB418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18 </w:t>
      </w:r>
      <w:proofErr w:type="spellStart"/>
      <w:r w:rsidRPr="005B51EA">
        <w:rPr>
          <w:rFonts w:ascii="Book Antiqua" w:hAnsi="Book Antiqua"/>
          <w:b/>
          <w:bCs/>
        </w:rPr>
        <w:t>Toutain</w:t>
      </w:r>
      <w:proofErr w:type="spellEnd"/>
      <w:r w:rsidRPr="005B51EA">
        <w:rPr>
          <w:rFonts w:ascii="Book Antiqua" w:hAnsi="Book Antiqua"/>
          <w:b/>
          <w:bCs/>
        </w:rPr>
        <w:t xml:space="preserve"> J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Goutte-Gattat</w:t>
      </w:r>
      <w:proofErr w:type="spellEnd"/>
      <w:r w:rsidRPr="005B51EA">
        <w:rPr>
          <w:rFonts w:ascii="Book Antiqua" w:hAnsi="Book Antiqua"/>
        </w:rPr>
        <w:t xml:space="preserve"> D, </w:t>
      </w:r>
      <w:proofErr w:type="spellStart"/>
      <w:r w:rsidRPr="005B51EA">
        <w:rPr>
          <w:rFonts w:ascii="Book Antiqua" w:hAnsi="Book Antiqua"/>
        </w:rPr>
        <w:t>Horovitz</w:t>
      </w:r>
      <w:proofErr w:type="spellEnd"/>
      <w:r w:rsidRPr="005B51EA">
        <w:rPr>
          <w:rFonts w:ascii="Book Antiqua" w:hAnsi="Book Antiqua"/>
        </w:rPr>
        <w:t xml:space="preserve"> J, </w:t>
      </w:r>
      <w:proofErr w:type="spellStart"/>
      <w:r w:rsidRPr="005B51EA">
        <w:rPr>
          <w:rFonts w:ascii="Book Antiqua" w:hAnsi="Book Antiqua"/>
        </w:rPr>
        <w:t>Saura</w:t>
      </w:r>
      <w:proofErr w:type="spellEnd"/>
      <w:r w:rsidRPr="005B51EA">
        <w:rPr>
          <w:rFonts w:ascii="Book Antiqua" w:hAnsi="Book Antiqua"/>
        </w:rPr>
        <w:t xml:space="preserve"> R. Confined placental mosaicism revisited: Impact on pregnancy characteristics and outcome. </w:t>
      </w:r>
      <w:proofErr w:type="spellStart"/>
      <w:r w:rsidRPr="005B51EA">
        <w:rPr>
          <w:rFonts w:ascii="Book Antiqua" w:hAnsi="Book Antiqua"/>
          <w:i/>
          <w:iCs/>
        </w:rPr>
        <w:t>P</w:t>
      </w:r>
      <w:r w:rsidR="0050064C" w:rsidRPr="005B51EA">
        <w:rPr>
          <w:rFonts w:ascii="Book Antiqua" w:hAnsi="Book Antiqua"/>
          <w:i/>
          <w:iCs/>
        </w:rPr>
        <w:t>l</w:t>
      </w:r>
      <w:r w:rsidRPr="005B51EA">
        <w:rPr>
          <w:rFonts w:ascii="Book Antiqua" w:hAnsi="Book Antiqua"/>
          <w:i/>
          <w:iCs/>
        </w:rPr>
        <w:t>oS</w:t>
      </w:r>
      <w:proofErr w:type="spellEnd"/>
      <w:r w:rsidRPr="005B51EA">
        <w:rPr>
          <w:rFonts w:ascii="Book Antiqua" w:hAnsi="Book Antiqua"/>
          <w:i/>
          <w:iCs/>
        </w:rPr>
        <w:t xml:space="preserve"> One</w:t>
      </w:r>
      <w:r w:rsidRPr="005B51EA">
        <w:rPr>
          <w:rFonts w:ascii="Book Antiqua" w:hAnsi="Book Antiqua"/>
        </w:rPr>
        <w:t xml:space="preserve"> 2018; </w:t>
      </w:r>
      <w:r w:rsidRPr="005B51EA">
        <w:rPr>
          <w:rFonts w:ascii="Book Antiqua" w:hAnsi="Book Antiqua"/>
          <w:b/>
          <w:bCs/>
        </w:rPr>
        <w:t>13</w:t>
      </w:r>
      <w:r w:rsidRPr="005B51EA">
        <w:rPr>
          <w:rFonts w:ascii="Book Antiqua" w:hAnsi="Book Antiqua"/>
        </w:rPr>
        <w:t>: e0195905 [PMID: 29649318 DOI: 10.1371/journal.pone.0195905]</w:t>
      </w:r>
    </w:p>
    <w:p w14:paraId="6B9FCDD3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proofErr w:type="gramStart"/>
      <w:r w:rsidRPr="005B51EA">
        <w:rPr>
          <w:rFonts w:ascii="Book Antiqua" w:hAnsi="Book Antiqua"/>
        </w:rPr>
        <w:t xml:space="preserve">19 </w:t>
      </w:r>
      <w:r w:rsidRPr="005B51EA">
        <w:rPr>
          <w:rFonts w:ascii="Book Antiqua" w:hAnsi="Book Antiqua"/>
          <w:b/>
          <w:bCs/>
        </w:rPr>
        <w:t>West JD</w:t>
      </w:r>
      <w:r w:rsidRPr="005B51EA">
        <w:rPr>
          <w:rFonts w:ascii="Book Antiqua" w:hAnsi="Book Antiqua"/>
        </w:rPr>
        <w:t>, Everett CA. Preimplantation chromosomal mosaics, chimaeras and confined placental mosaicism.</w:t>
      </w:r>
      <w:proofErr w:type="gramEnd"/>
      <w:r w:rsidRPr="005B51EA">
        <w:rPr>
          <w:rFonts w:ascii="Book Antiqua" w:hAnsi="Book Antiqua"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Reprod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Fertil</w:t>
      </w:r>
      <w:proofErr w:type="spellEnd"/>
      <w:r w:rsidRPr="005B51EA">
        <w:rPr>
          <w:rFonts w:ascii="Book Antiqua" w:hAnsi="Book Antiqua"/>
        </w:rPr>
        <w:t xml:space="preserve"> 2022; </w:t>
      </w:r>
      <w:r w:rsidRPr="005B51EA">
        <w:rPr>
          <w:rFonts w:ascii="Book Antiqua" w:hAnsi="Book Antiqua"/>
          <w:b/>
          <w:bCs/>
        </w:rPr>
        <w:t>3</w:t>
      </w:r>
      <w:r w:rsidRPr="005B51EA">
        <w:rPr>
          <w:rFonts w:ascii="Book Antiqua" w:hAnsi="Book Antiqua"/>
        </w:rPr>
        <w:t>: R66-R90 [PMID: 35514539 DOI: 10.1530/RAF-21-0095]</w:t>
      </w:r>
    </w:p>
    <w:p w14:paraId="6CA817C7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20 </w:t>
      </w:r>
      <w:r w:rsidRPr="005B51EA">
        <w:rPr>
          <w:rFonts w:ascii="Book Antiqua" w:hAnsi="Book Antiqua"/>
          <w:b/>
          <w:bCs/>
        </w:rPr>
        <w:t>Wu X</w:t>
      </w:r>
      <w:r w:rsidRPr="005B51EA">
        <w:rPr>
          <w:rFonts w:ascii="Book Antiqua" w:hAnsi="Book Antiqua"/>
        </w:rPr>
        <w:t xml:space="preserve">, Li Y, </w:t>
      </w:r>
      <w:proofErr w:type="spellStart"/>
      <w:r w:rsidRPr="005B51EA">
        <w:rPr>
          <w:rFonts w:ascii="Book Antiqua" w:hAnsi="Book Antiqua"/>
        </w:rPr>
        <w:t>Xie</w:t>
      </w:r>
      <w:proofErr w:type="spellEnd"/>
      <w:r w:rsidRPr="005B51EA">
        <w:rPr>
          <w:rFonts w:ascii="Book Antiqua" w:hAnsi="Book Antiqua"/>
        </w:rPr>
        <w:t xml:space="preserve"> X, Su L, Cai M, Lin N, Du S, Xu L, Huang H. Clinical Review of Noninvasive Prenatal Testing: Experience from 551 Pregnancies with Noninvasive Prenatal Testing-Positive Results in a Tertiary Referral Center. </w:t>
      </w:r>
      <w:r w:rsidRPr="005B51EA">
        <w:rPr>
          <w:rFonts w:ascii="Book Antiqua" w:hAnsi="Book Antiqua"/>
          <w:i/>
          <w:iCs/>
        </w:rPr>
        <w:t xml:space="preserve">J </w:t>
      </w:r>
      <w:proofErr w:type="spellStart"/>
      <w:r w:rsidRPr="005B51EA">
        <w:rPr>
          <w:rFonts w:ascii="Book Antiqua" w:hAnsi="Book Antiqua"/>
          <w:i/>
          <w:iCs/>
        </w:rPr>
        <w:t>Mol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Diagn</w:t>
      </w:r>
      <w:proofErr w:type="spellEnd"/>
      <w:r w:rsidRPr="005B51EA">
        <w:rPr>
          <w:rFonts w:ascii="Book Antiqua" w:hAnsi="Book Antiqua"/>
        </w:rPr>
        <w:t xml:space="preserve"> 2020; </w:t>
      </w:r>
      <w:r w:rsidRPr="005B51EA">
        <w:rPr>
          <w:rFonts w:ascii="Book Antiqua" w:hAnsi="Book Antiqua"/>
          <w:b/>
          <w:bCs/>
        </w:rPr>
        <w:t>22</w:t>
      </w:r>
      <w:r w:rsidRPr="005B51EA">
        <w:rPr>
          <w:rFonts w:ascii="Book Antiqua" w:hAnsi="Book Antiqua"/>
        </w:rPr>
        <w:t>: 1469-1475 [PMID: 33069877 DOI: 10.1016/j.jmoldx.2020.09.008]</w:t>
      </w:r>
    </w:p>
    <w:p w14:paraId="07A51E83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21 </w:t>
      </w:r>
      <w:r w:rsidRPr="005B51EA">
        <w:rPr>
          <w:rFonts w:ascii="Book Antiqua" w:hAnsi="Book Antiqua"/>
          <w:b/>
          <w:bCs/>
        </w:rPr>
        <w:t>Petersen AK</w:t>
      </w:r>
      <w:r w:rsidRPr="005B51EA">
        <w:rPr>
          <w:rFonts w:ascii="Book Antiqua" w:hAnsi="Book Antiqua"/>
        </w:rPr>
        <w:t xml:space="preserve">, Cheung SW, Smith JL, Bi W, Ward PA, Peacock S, Braxton A, Van Den </w:t>
      </w:r>
      <w:proofErr w:type="spellStart"/>
      <w:r w:rsidRPr="005B51EA">
        <w:rPr>
          <w:rFonts w:ascii="Book Antiqua" w:hAnsi="Book Antiqua"/>
        </w:rPr>
        <w:t>Veyver</w:t>
      </w:r>
      <w:proofErr w:type="spellEnd"/>
      <w:r w:rsidRPr="005B51EA">
        <w:rPr>
          <w:rFonts w:ascii="Book Antiqua" w:hAnsi="Book Antiqua"/>
        </w:rPr>
        <w:t xml:space="preserve"> IB, </w:t>
      </w:r>
      <w:proofErr w:type="spellStart"/>
      <w:r w:rsidRPr="005B51EA">
        <w:rPr>
          <w:rFonts w:ascii="Book Antiqua" w:hAnsi="Book Antiqua"/>
        </w:rPr>
        <w:t>Breman</w:t>
      </w:r>
      <w:proofErr w:type="spellEnd"/>
      <w:r w:rsidRPr="005B51EA">
        <w:rPr>
          <w:rFonts w:ascii="Book Antiqua" w:hAnsi="Book Antiqua"/>
        </w:rPr>
        <w:t xml:space="preserve"> AM. Positive predictive value estimates for cell-free noninvasive prenatal screening from data of a large referral genetic diagnostic laboratory. </w:t>
      </w:r>
      <w:r w:rsidRPr="005B51EA">
        <w:rPr>
          <w:rFonts w:ascii="Book Antiqua" w:hAnsi="Book Antiqua"/>
          <w:i/>
          <w:iCs/>
        </w:rPr>
        <w:t xml:space="preserve">Am J </w:t>
      </w:r>
      <w:proofErr w:type="spellStart"/>
      <w:r w:rsidRPr="005B51EA">
        <w:rPr>
          <w:rFonts w:ascii="Book Antiqua" w:hAnsi="Book Antiqua"/>
          <w:i/>
          <w:iCs/>
        </w:rPr>
        <w:t>Obstet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Gynecol</w:t>
      </w:r>
      <w:proofErr w:type="spellEnd"/>
      <w:r w:rsidRPr="005B51EA">
        <w:rPr>
          <w:rFonts w:ascii="Book Antiqua" w:hAnsi="Book Antiqua"/>
        </w:rPr>
        <w:t xml:space="preserve"> 2017; </w:t>
      </w:r>
      <w:r w:rsidRPr="005B51EA">
        <w:rPr>
          <w:rFonts w:ascii="Book Antiqua" w:hAnsi="Book Antiqua"/>
          <w:b/>
          <w:bCs/>
        </w:rPr>
        <w:t>217</w:t>
      </w:r>
      <w:r w:rsidRPr="005B51EA">
        <w:rPr>
          <w:rFonts w:ascii="Book Antiqua" w:hAnsi="Book Antiqua"/>
        </w:rPr>
        <w:t>: 691.e1-691.e6 [PMID: 29032050 DOI: 10.1016/j.ajog.2017.10.005]</w:t>
      </w:r>
    </w:p>
    <w:p w14:paraId="1843B02C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  <w:sectPr w:rsidR="00A77B3E" w:rsidRPr="005B51E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CA3743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B6F6C9" w14:textId="4943692D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5B51EA">
        <w:rPr>
          <w:rFonts w:ascii="Book Antiqua" w:eastAsia="Book Antiqua" w:hAnsi="Book Antiqua" w:cs="Book Antiqua"/>
          <w:color w:val="000000"/>
        </w:rPr>
        <w:t>All participants were fully informed of the study with written consent obtained from each participant. They gave consent for their de-identified personal or clinical details to be published in this study.</w:t>
      </w:r>
    </w:p>
    <w:p w14:paraId="3D2630CC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D2AC94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5B51EA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6D790B26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3BEB3CCE" w14:textId="3A26ACE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5B51EA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4A8873F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FD5AF5B" w14:textId="10E6DC82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B51EA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="0050064C" w:rsidRPr="005B51EA">
          <w:rPr>
            <w:rStyle w:val="a7"/>
            <w:rFonts w:ascii="Book Antiqua" w:eastAsia="Book Antiqua" w:hAnsi="Book Antiqua" w:cs="Book Antiqua"/>
            <w:color w:val="000000" w:themeColor="text1"/>
            <w:u w:val="none"/>
          </w:rPr>
          <w:t>https://creativecommons.org/Licenses/by-nc/4.0/</w:t>
        </w:r>
      </w:hyperlink>
    </w:p>
    <w:p w14:paraId="73B53416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99C1DEA" w14:textId="6567C284" w:rsidR="00A77B3E" w:rsidRPr="00023F04" w:rsidRDefault="003E50A8" w:rsidP="005B51EA">
      <w:pPr>
        <w:spacing w:line="360" w:lineRule="auto"/>
        <w:jc w:val="both"/>
        <w:rPr>
          <w:rFonts w:ascii="Book Antiqua" w:hAnsi="Book Antiqua"/>
          <w:lang w:eastAsia="zh-CN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5B51EA">
        <w:rPr>
          <w:rFonts w:ascii="Book Antiqua" w:eastAsia="Book Antiqua" w:hAnsi="Book Antiqua" w:cs="Book Antiqua"/>
          <w:color w:val="000000"/>
        </w:rPr>
        <w:t xml:space="preserve">Unsolicited article;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 xml:space="preserve"> peer reviewed</w:t>
      </w:r>
      <w:r w:rsidR="00023F04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45345F77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5B51EA">
        <w:rPr>
          <w:rFonts w:ascii="Book Antiqua" w:eastAsia="Book Antiqua" w:hAnsi="Book Antiqua" w:cs="Book Antiqua"/>
          <w:color w:val="000000"/>
        </w:rPr>
        <w:t>Single blind</w:t>
      </w:r>
    </w:p>
    <w:p w14:paraId="053F40AF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6A134F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B51EA">
        <w:rPr>
          <w:rFonts w:ascii="Book Antiqua" w:eastAsia="Book Antiqua" w:hAnsi="Book Antiqua" w:cs="Book Antiqua"/>
          <w:color w:val="000000"/>
        </w:rPr>
        <w:t>December 14, 2021</w:t>
      </w:r>
    </w:p>
    <w:p w14:paraId="517ACFAF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B51EA">
        <w:rPr>
          <w:rFonts w:ascii="Book Antiqua" w:eastAsia="Book Antiqua" w:hAnsi="Book Antiqua" w:cs="Book Antiqua"/>
          <w:color w:val="000000"/>
        </w:rPr>
        <w:t>May 30, 2022</w:t>
      </w:r>
    </w:p>
    <w:p w14:paraId="6F7E5D7D" w14:textId="17A193F2" w:rsidR="00A77B3E" w:rsidRPr="005B51EA" w:rsidRDefault="003E50A8" w:rsidP="005B51EA">
      <w:pPr>
        <w:spacing w:line="360" w:lineRule="auto"/>
        <w:jc w:val="both"/>
        <w:rPr>
          <w:rFonts w:ascii="Book Antiqua" w:hAnsi="Book Antiqua"/>
          <w:bCs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Article in press:</w:t>
      </w:r>
      <w:r w:rsidR="008962F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62F3" w:rsidRPr="008962F3">
        <w:rPr>
          <w:rFonts w:ascii="Book Antiqua" w:eastAsia="Book Antiqua" w:hAnsi="Book Antiqua" w:cs="Book Antiqua"/>
          <w:color w:val="000000"/>
        </w:rPr>
        <w:t>July 18, 2022</w:t>
      </w:r>
    </w:p>
    <w:p w14:paraId="5DD57A59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1C37E93" w14:textId="6E03896F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0" w:name="OLE_LINK1739"/>
      <w:bookmarkStart w:id="1" w:name="OLE_LINK1740"/>
      <w:bookmarkStart w:id="2" w:name="OLE_LINK1741"/>
      <w:bookmarkStart w:id="3" w:name="OLE_LINK1762"/>
      <w:bookmarkStart w:id="4" w:name="OLE_LINK1890"/>
      <w:bookmarkStart w:id="5" w:name="OLE_LINK2005"/>
      <w:bookmarkStart w:id="6" w:name="OLE_LINK1973"/>
      <w:bookmarkStart w:id="7" w:name="OLE_LINK1988"/>
      <w:bookmarkStart w:id="8" w:name="OLE_LINK293"/>
      <w:r w:rsidR="002C3537" w:rsidRPr="005B51EA">
        <w:rPr>
          <w:rFonts w:ascii="Book Antiqua" w:eastAsia="微软雅黑" w:hAnsi="Book Antiqua" w:cs="宋体"/>
        </w:rPr>
        <w:t>Medicine, research and experimental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3DBA9D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B51EA">
        <w:rPr>
          <w:rFonts w:ascii="Book Antiqua" w:eastAsia="Book Antiqua" w:hAnsi="Book Antiqua" w:cs="Book Antiqua"/>
          <w:color w:val="000000"/>
        </w:rPr>
        <w:t>China</w:t>
      </w:r>
    </w:p>
    <w:p w14:paraId="3D1062AB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8A61CB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lastRenderedPageBreak/>
        <w:t xml:space="preserve">Grade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 xml:space="preserve"> (Excellent): A</w:t>
      </w:r>
    </w:p>
    <w:p w14:paraId="57A8E6E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B (Very good): B</w:t>
      </w:r>
    </w:p>
    <w:p w14:paraId="05AF3C3C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C (Good): 0</w:t>
      </w:r>
    </w:p>
    <w:p w14:paraId="2EA67721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D (Fair): 0</w:t>
      </w:r>
    </w:p>
    <w:p w14:paraId="433502B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E (Poor): 0</w:t>
      </w:r>
    </w:p>
    <w:p w14:paraId="63B5ABCC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38CD4951" w14:textId="06288331" w:rsidR="002C3537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Gislinge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JIP, Denmark;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Tolunay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HE, Turkey</w:t>
      </w:r>
      <w:r w:rsidRPr="005B51EA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C3537" w:rsidRPr="005B51EA">
        <w:rPr>
          <w:rFonts w:ascii="Book Antiqua" w:eastAsia="Book Antiqua" w:hAnsi="Book Antiqua" w:cs="Book Antiqua"/>
          <w:bCs/>
          <w:color w:val="000000"/>
        </w:rPr>
        <w:t>Wang JJ</w:t>
      </w:r>
      <w:r w:rsidRPr="005B51EA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0064C" w:rsidRPr="005B51EA">
        <w:rPr>
          <w:rFonts w:ascii="Book Antiqua" w:eastAsia="Book Antiqua" w:hAnsi="Book Antiqua" w:cs="Book Antiqua"/>
          <w:bCs/>
          <w:color w:val="000000"/>
        </w:rPr>
        <w:t>A</w:t>
      </w:r>
      <w:r w:rsidR="0050064C" w:rsidRPr="00023F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8962F3" w:rsidRPr="005B51EA">
        <w:rPr>
          <w:rFonts w:ascii="Book Antiqua" w:eastAsia="Book Antiqua" w:hAnsi="Book Antiqua" w:cs="Book Antiqua"/>
          <w:bCs/>
          <w:color w:val="000000"/>
        </w:rPr>
        <w:t>Wang JJ</w:t>
      </w:r>
    </w:p>
    <w:p w14:paraId="44E5A9EB" w14:textId="77777777" w:rsidR="00023F04" w:rsidRDefault="00023F04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6EE2C296" w14:textId="20A3BF11" w:rsidR="00A77B3E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38501EF" w14:textId="5C73E506" w:rsidR="002C3537" w:rsidRPr="005B51EA" w:rsidRDefault="005518B0" w:rsidP="005B51EA">
      <w:pPr>
        <w:spacing w:line="360" w:lineRule="auto"/>
        <w:jc w:val="both"/>
        <w:rPr>
          <w:rFonts w:ascii="Book Antiqua" w:hAnsi="Book Antiqua"/>
        </w:rPr>
      </w:pPr>
      <w:bookmarkStart w:id="9" w:name="_GoBack"/>
      <w:r w:rsidRPr="005B51EA">
        <w:rPr>
          <w:rFonts w:ascii="Book Antiqua" w:hAnsi="Book Antiqua"/>
          <w:noProof/>
          <w:lang w:eastAsia="zh-CN"/>
        </w:rPr>
        <w:drawing>
          <wp:inline distT="0" distB="0" distL="0" distR="0" wp14:anchorId="16632BE0" wp14:editId="5CEA7EE9">
            <wp:extent cx="4367421" cy="32994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421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14:paraId="0C4FE87C" w14:textId="4120BE33" w:rsidR="00A77B3E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Figure 1 </w:t>
      </w:r>
      <w:proofErr w:type="gramStart"/>
      <w:r w:rsidRPr="005B51EA">
        <w:rPr>
          <w:rFonts w:ascii="Book Antiqua" w:eastAsia="Book Antiqua" w:hAnsi="Book Antiqua" w:cs="Book Antiqua"/>
          <w:b/>
          <w:bCs/>
          <w:color w:val="000000"/>
        </w:rPr>
        <w:t>The</w:t>
      </w:r>
      <w:proofErr w:type="gramEnd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 fetal karyotype performed on cultured amniotic fluid cells.</w:t>
      </w:r>
    </w:p>
    <w:p w14:paraId="5D7DAC63" w14:textId="77777777" w:rsidR="00023F04" w:rsidRDefault="00023F04">
      <w:pPr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1B8A5AE9" w14:textId="39B485CC" w:rsidR="002C3537" w:rsidRPr="005B51EA" w:rsidRDefault="005518B0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432DF1A" wp14:editId="27418DE5">
            <wp:extent cx="4669358" cy="822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58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976A" w14:textId="2BA5392F" w:rsidR="00A77B3E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Figure 2 </w:t>
      </w:r>
      <w:proofErr w:type="gramStart"/>
      <w:r w:rsidRPr="005B51EA">
        <w:rPr>
          <w:rFonts w:ascii="Book Antiqua" w:eastAsia="Book Antiqua" w:hAnsi="Book Antiqua" w:cs="Book Antiqua"/>
          <w:b/>
          <w:bCs/>
          <w:color w:val="000000"/>
        </w:rPr>
        <w:t>The</w:t>
      </w:r>
      <w:proofErr w:type="gramEnd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 copy-number variation sequencing results in different samples. </w:t>
      </w:r>
      <w:r w:rsidRPr="005B51EA">
        <w:rPr>
          <w:rFonts w:ascii="Book Antiqua" w:eastAsia="Book Antiqua" w:hAnsi="Book Antiqua" w:cs="Book Antiqua"/>
          <w:color w:val="000000"/>
        </w:rPr>
        <w:t xml:space="preserve">A: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Amniotic </w:t>
      </w:r>
      <w:r w:rsidRPr="005B51EA">
        <w:rPr>
          <w:rFonts w:ascii="Book Antiqua" w:eastAsia="Book Antiqua" w:hAnsi="Book Antiqua" w:cs="Book Antiqua"/>
          <w:color w:val="000000"/>
        </w:rPr>
        <w:t>fluid cells, fetal muscle and umbilical cord suggested the fetal karyotype was 47,XXY; B: The placenta of fetal face (both center and margin) and margin of maternal face showed a 47,XY,+21/46,XY mosaic; C and D: The center of placenta and maternal face demonstrated a 47,XY,+21/47,XXY/46,XY mosaic. X-axis: Chromosome; Y-axis: Copy number.</w:t>
      </w:r>
    </w:p>
    <w:p w14:paraId="56EAAD9E" w14:textId="77777777" w:rsidR="002C3537" w:rsidRPr="005B51EA" w:rsidRDefault="002C3537" w:rsidP="005B51EA">
      <w:pPr>
        <w:spacing w:line="360" w:lineRule="auto"/>
        <w:jc w:val="both"/>
        <w:rPr>
          <w:rFonts w:ascii="Book Antiqua" w:hAnsi="Book Antiqua"/>
        </w:rPr>
        <w:sectPr w:rsidR="002C3537" w:rsidRPr="005B51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45265" w14:textId="3CF94569" w:rsidR="002C3537" w:rsidRPr="005B51EA" w:rsidRDefault="002C3537" w:rsidP="005B51EA">
      <w:pPr>
        <w:pStyle w:val="a3"/>
        <w:keepNext w:val="0"/>
        <w:tabs>
          <w:tab w:val="left" w:pos="0"/>
        </w:tabs>
        <w:topLinePunct/>
        <w:spacing w:line="360" w:lineRule="auto"/>
        <w:ind w:firstLine="480"/>
        <w:outlineLvl w:val="9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5B51EA">
        <w:rPr>
          <w:rFonts w:ascii="Book Antiqua" w:hAnsi="Book Antiqua" w:cs="Times New Roman"/>
          <w:b/>
          <w:color w:val="000000"/>
          <w:sz w:val="24"/>
          <w:szCs w:val="24"/>
        </w:rPr>
        <w:lastRenderedPageBreak/>
        <w:t xml:space="preserve">Table </w:t>
      </w:r>
      <w:r w:rsidRPr="005B51EA">
        <w:rPr>
          <w:rFonts w:ascii="Book Antiqua" w:eastAsiaTheme="minorEastAsia" w:hAnsi="Book Antiqua" w:cs="Times New Roman"/>
          <w:b/>
          <w:color w:val="000000"/>
          <w:sz w:val="24"/>
          <w:szCs w:val="24"/>
        </w:rPr>
        <w:t>1</w:t>
      </w:r>
      <w:r w:rsidRPr="005B51EA">
        <w:rPr>
          <w:rFonts w:ascii="Book Antiqua" w:eastAsiaTheme="minorEastAsia" w:hAnsi="Book Antiqua" w:cs="Times New Roman"/>
          <w:color w:val="000000"/>
          <w:sz w:val="24"/>
          <w:szCs w:val="24"/>
        </w:rPr>
        <w:t xml:space="preserve"> </w:t>
      </w:r>
      <w:r w:rsidRPr="005B51EA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Results of </w:t>
      </w:r>
      <w:r w:rsidR="001B408D" w:rsidRPr="005B51EA">
        <w:rPr>
          <w:rFonts w:ascii="Book Antiqua" w:hAnsi="Book Antiqua" w:cs="Times New Roman"/>
          <w:b/>
          <w:bCs/>
          <w:color w:val="000000"/>
          <w:sz w:val="24"/>
          <w:szCs w:val="24"/>
        </w:rPr>
        <w:t>copy-number variation sequencing</w:t>
      </w:r>
    </w:p>
    <w:tbl>
      <w:tblPr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4123"/>
        <w:gridCol w:w="4813"/>
      </w:tblGrid>
      <w:tr w:rsidR="002C3537" w:rsidRPr="005B51EA" w14:paraId="7C6A4CAB" w14:textId="77777777" w:rsidTr="00023F04">
        <w:trPr>
          <w:trHeight w:val="58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339D4C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Sample type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14:paraId="6CA4489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Sample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</w:tcPr>
          <w:p w14:paraId="75814CC0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Result of CNV-seq</w:t>
            </w:r>
          </w:p>
        </w:tc>
      </w:tr>
      <w:tr w:rsidR="002C3537" w:rsidRPr="005B51EA" w14:paraId="303B4033" w14:textId="77777777" w:rsidTr="00023F04">
        <w:trPr>
          <w:trHeight w:val="428"/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14:paraId="150C441E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Amniotic fluid</w:t>
            </w:r>
          </w:p>
        </w:tc>
        <w:tc>
          <w:tcPr>
            <w:tcW w:w="4123" w:type="dxa"/>
            <w:tcBorders>
              <w:top w:val="single" w:sz="4" w:space="0" w:color="auto"/>
            </w:tcBorders>
          </w:tcPr>
          <w:p w14:paraId="129E007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Amniotic fluid cells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14:paraId="5284158A" w14:textId="7BE2450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B51EA">
              <w:rPr>
                <w:rFonts w:ascii="Book Antiqua" w:hAnsi="Book Antiqua"/>
                <w:color w:val="000000"/>
              </w:rPr>
              <w:t>47,XXY</w:t>
            </w:r>
          </w:p>
        </w:tc>
      </w:tr>
      <w:tr w:rsidR="002C3537" w:rsidRPr="005B51EA" w14:paraId="48849D3E" w14:textId="77777777" w:rsidTr="00023F04">
        <w:trPr>
          <w:trHeight w:val="403"/>
          <w:jc w:val="center"/>
        </w:trPr>
        <w:tc>
          <w:tcPr>
            <w:tcW w:w="1850" w:type="dxa"/>
          </w:tcPr>
          <w:p w14:paraId="6C1AC20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Fetal tissue</w:t>
            </w:r>
          </w:p>
        </w:tc>
        <w:tc>
          <w:tcPr>
            <w:tcW w:w="4123" w:type="dxa"/>
          </w:tcPr>
          <w:p w14:paraId="5992C77B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Fetal muscle tissue</w:t>
            </w:r>
          </w:p>
        </w:tc>
        <w:tc>
          <w:tcPr>
            <w:tcW w:w="4813" w:type="dxa"/>
          </w:tcPr>
          <w:p w14:paraId="6EFBAF65" w14:textId="328049FC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  <w:color w:val="000000"/>
              </w:rPr>
              <w:t>47,XXY</w:t>
            </w:r>
          </w:p>
        </w:tc>
      </w:tr>
      <w:tr w:rsidR="002C3537" w:rsidRPr="005B51EA" w14:paraId="62DFC9A9" w14:textId="77777777" w:rsidTr="00023F04">
        <w:trPr>
          <w:trHeight w:val="167"/>
          <w:jc w:val="center"/>
        </w:trPr>
        <w:tc>
          <w:tcPr>
            <w:tcW w:w="1850" w:type="dxa"/>
          </w:tcPr>
          <w:p w14:paraId="22912E90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Umbilical cord</w:t>
            </w:r>
          </w:p>
        </w:tc>
        <w:tc>
          <w:tcPr>
            <w:tcW w:w="4123" w:type="dxa"/>
          </w:tcPr>
          <w:p w14:paraId="36B4186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Middle segment of umbilical cord</w:t>
            </w:r>
          </w:p>
        </w:tc>
        <w:tc>
          <w:tcPr>
            <w:tcW w:w="4813" w:type="dxa"/>
          </w:tcPr>
          <w:p w14:paraId="36187225" w14:textId="7EA313F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  <w:color w:val="000000"/>
              </w:rPr>
              <w:t>47,XXY</w:t>
            </w:r>
          </w:p>
        </w:tc>
      </w:tr>
      <w:tr w:rsidR="002C3537" w:rsidRPr="005B51EA" w14:paraId="415367E1" w14:textId="77777777" w:rsidTr="00023F04">
        <w:trPr>
          <w:trHeight w:val="403"/>
          <w:jc w:val="center"/>
        </w:trPr>
        <w:tc>
          <w:tcPr>
            <w:tcW w:w="1850" w:type="dxa"/>
            <w:vMerge w:val="restart"/>
          </w:tcPr>
          <w:p w14:paraId="3E483887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Placenta</w:t>
            </w:r>
          </w:p>
        </w:tc>
        <w:tc>
          <w:tcPr>
            <w:tcW w:w="4123" w:type="dxa"/>
          </w:tcPr>
          <w:p w14:paraId="73AD6E9A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Center of fetal face</w:t>
            </w:r>
          </w:p>
        </w:tc>
        <w:tc>
          <w:tcPr>
            <w:tcW w:w="4813" w:type="dxa"/>
          </w:tcPr>
          <w:p w14:paraId="5F7908CC" w14:textId="449CD858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47,XY,+21[65%]/46,XY[35%]</w:t>
            </w:r>
          </w:p>
        </w:tc>
      </w:tr>
      <w:tr w:rsidR="002C3537" w:rsidRPr="005B51EA" w14:paraId="1F22653D" w14:textId="77777777" w:rsidTr="00023F04">
        <w:trPr>
          <w:trHeight w:val="403"/>
          <w:jc w:val="center"/>
        </w:trPr>
        <w:tc>
          <w:tcPr>
            <w:tcW w:w="1850" w:type="dxa"/>
            <w:vMerge/>
          </w:tcPr>
          <w:p w14:paraId="37C5008D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</w:tcPr>
          <w:p w14:paraId="1BB2E49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Margin of fetal face</w:t>
            </w:r>
          </w:p>
        </w:tc>
        <w:tc>
          <w:tcPr>
            <w:tcW w:w="4813" w:type="dxa"/>
          </w:tcPr>
          <w:p w14:paraId="38F80D48" w14:textId="14D26500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47,XY,+21[65%]/46,XY[35%]</w:t>
            </w:r>
          </w:p>
        </w:tc>
      </w:tr>
      <w:tr w:rsidR="002C3537" w:rsidRPr="005B51EA" w14:paraId="3F495E79" w14:textId="77777777" w:rsidTr="00023F04">
        <w:trPr>
          <w:trHeight w:val="403"/>
          <w:jc w:val="center"/>
        </w:trPr>
        <w:tc>
          <w:tcPr>
            <w:tcW w:w="1850" w:type="dxa"/>
            <w:vMerge/>
          </w:tcPr>
          <w:p w14:paraId="0592A61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</w:tcPr>
          <w:p w14:paraId="65FA540F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Margin of maternal face</w:t>
            </w:r>
          </w:p>
        </w:tc>
        <w:tc>
          <w:tcPr>
            <w:tcW w:w="4813" w:type="dxa"/>
          </w:tcPr>
          <w:p w14:paraId="4F77BAE2" w14:textId="393F8040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47,XY,+21[65%]/46,XY[35%]</w:t>
            </w:r>
          </w:p>
        </w:tc>
      </w:tr>
      <w:tr w:rsidR="002C3537" w:rsidRPr="005B51EA" w14:paraId="2EB3066E" w14:textId="77777777" w:rsidTr="00023F04">
        <w:trPr>
          <w:trHeight w:val="403"/>
          <w:jc w:val="center"/>
        </w:trPr>
        <w:tc>
          <w:tcPr>
            <w:tcW w:w="1850" w:type="dxa"/>
            <w:vMerge/>
          </w:tcPr>
          <w:p w14:paraId="7CBA10C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</w:tcPr>
          <w:p w14:paraId="0922DE2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Center of maternal face</w:t>
            </w:r>
          </w:p>
        </w:tc>
        <w:tc>
          <w:tcPr>
            <w:tcW w:w="4813" w:type="dxa"/>
          </w:tcPr>
          <w:p w14:paraId="19B0CCF1" w14:textId="5427E2DA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47,XY,+21[60%]/47,XXY[20%]/46,XY[20%]</w:t>
            </w:r>
          </w:p>
        </w:tc>
      </w:tr>
      <w:tr w:rsidR="002C3537" w:rsidRPr="005B51EA" w14:paraId="5122D480" w14:textId="77777777" w:rsidTr="00023F04">
        <w:trPr>
          <w:trHeight w:val="428"/>
          <w:jc w:val="center"/>
        </w:trPr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250A6B60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1BC60B4F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Placental center</w:t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17AC897A" w14:textId="1936A99A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47,XY,+21[65%]/47,XXY[10%]/46,XY[25%]</w:t>
            </w:r>
          </w:p>
        </w:tc>
      </w:tr>
    </w:tbl>
    <w:p w14:paraId="55685F94" w14:textId="77777777" w:rsidR="001B408D" w:rsidRPr="005B51EA" w:rsidRDefault="001B408D" w:rsidP="005B51EA">
      <w:pPr>
        <w:spacing w:line="360" w:lineRule="auto"/>
        <w:jc w:val="both"/>
        <w:rPr>
          <w:rFonts w:ascii="Book Antiqua" w:eastAsia="宋体" w:hAnsi="Book Antiqua"/>
          <w:b/>
          <w:bCs/>
        </w:rPr>
      </w:pPr>
      <w:r w:rsidRPr="005B51EA">
        <w:rPr>
          <w:rFonts w:ascii="Book Antiqua" w:hAnsi="Book Antiqua"/>
        </w:rPr>
        <w:t xml:space="preserve">CNV-seq: </w:t>
      </w:r>
      <w:bookmarkStart w:id="10" w:name="_Hlk108539672"/>
      <w:r w:rsidRPr="005B51EA">
        <w:rPr>
          <w:rFonts w:ascii="Book Antiqua" w:hAnsi="Book Antiqua"/>
        </w:rPr>
        <w:t>Copy-number variation sequencing</w:t>
      </w:r>
      <w:bookmarkEnd w:id="10"/>
      <w:r w:rsidRPr="005B51EA">
        <w:rPr>
          <w:rFonts w:ascii="Book Antiqua" w:hAnsi="Book Antiqua"/>
        </w:rPr>
        <w:t>.</w:t>
      </w:r>
    </w:p>
    <w:p w14:paraId="1790E4D5" w14:textId="77777777" w:rsidR="00023F04" w:rsidRDefault="00023F04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50FF524A" w14:textId="394B4488" w:rsidR="002C3537" w:rsidRPr="005B51EA" w:rsidRDefault="002C3537" w:rsidP="00023F04">
      <w:pPr>
        <w:spacing w:line="360" w:lineRule="auto"/>
        <w:ind w:firstLineChars="200" w:firstLine="482"/>
        <w:jc w:val="both"/>
        <w:rPr>
          <w:rFonts w:ascii="Book Antiqua" w:hAnsi="Book Antiqua"/>
          <w:b/>
          <w:bCs/>
        </w:rPr>
      </w:pPr>
      <w:r w:rsidRPr="005B51EA">
        <w:rPr>
          <w:rFonts w:ascii="Book Antiqua" w:hAnsi="Book Antiqua"/>
          <w:b/>
          <w:bCs/>
        </w:rPr>
        <w:lastRenderedPageBreak/>
        <w:t>Table 2 Timeline for the care</w:t>
      </w:r>
    </w:p>
    <w:tbl>
      <w:tblPr>
        <w:tblW w:w="9301" w:type="dxa"/>
        <w:jc w:val="center"/>
        <w:tblInd w:w="174" w:type="dxa"/>
        <w:tblLayout w:type="fixed"/>
        <w:tblLook w:val="04A0" w:firstRow="1" w:lastRow="0" w:firstColumn="1" w:lastColumn="0" w:noHBand="0" w:noVBand="1"/>
      </w:tblPr>
      <w:tblGrid>
        <w:gridCol w:w="2341"/>
        <w:gridCol w:w="3119"/>
        <w:gridCol w:w="3841"/>
      </w:tblGrid>
      <w:tr w:rsidR="002C3537" w:rsidRPr="005B51EA" w14:paraId="0130C489" w14:textId="77777777" w:rsidTr="00463B55">
        <w:trPr>
          <w:trHeight w:val="662"/>
          <w:jc w:val="center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14:paraId="6E04C4E9" w14:textId="09BE34D0" w:rsidR="002C3537" w:rsidRPr="005B51EA" w:rsidRDefault="00463B55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Gestational age (</w:t>
            </w:r>
            <w:proofErr w:type="spellStart"/>
            <w:r w:rsidR="002C3537" w:rsidRPr="005B51EA">
              <w:rPr>
                <w:rFonts w:ascii="Book Antiqua" w:hAnsi="Book Antiqua"/>
                <w:b/>
                <w:bCs/>
              </w:rPr>
              <w:t>wk</w:t>
            </w:r>
            <w:proofErr w:type="spellEnd"/>
            <w:r w:rsidR="002C3537" w:rsidRPr="005B51E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8030B4A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Examination items</w:t>
            </w:r>
          </w:p>
        </w:tc>
        <w:tc>
          <w:tcPr>
            <w:tcW w:w="3841" w:type="dxa"/>
            <w:tcBorders>
              <w:top w:val="single" w:sz="4" w:space="0" w:color="auto"/>
              <w:bottom w:val="single" w:sz="4" w:space="0" w:color="auto"/>
            </w:tcBorders>
          </w:tcPr>
          <w:p w14:paraId="37D4FE6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2C3537" w:rsidRPr="005B51EA" w14:paraId="464AC526" w14:textId="77777777" w:rsidTr="00463B55">
        <w:trPr>
          <w:trHeight w:val="66"/>
          <w:jc w:val="center"/>
        </w:trPr>
        <w:tc>
          <w:tcPr>
            <w:tcW w:w="2341" w:type="dxa"/>
            <w:tcBorders>
              <w:top w:val="single" w:sz="4" w:space="0" w:color="auto"/>
            </w:tcBorders>
          </w:tcPr>
          <w:p w14:paraId="46F06CB3" w14:textId="1291AA14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B51EA">
              <w:rPr>
                <w:rFonts w:ascii="Book Antiqua" w:hAnsi="Book Antiqua"/>
              </w:rPr>
              <w:t>15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086D9F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Serum Down’s screening</w:t>
            </w:r>
          </w:p>
        </w:tc>
        <w:tc>
          <w:tcPr>
            <w:tcW w:w="3841" w:type="dxa"/>
            <w:tcBorders>
              <w:top w:val="single" w:sz="4" w:space="0" w:color="auto"/>
            </w:tcBorders>
          </w:tcPr>
          <w:p w14:paraId="2064638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5B51EA">
              <w:rPr>
                <w:rFonts w:ascii="Book Antiqua" w:hAnsi="Book Antiqua"/>
              </w:rPr>
              <w:t>High risk for trisomy 21</w:t>
            </w:r>
          </w:p>
        </w:tc>
      </w:tr>
      <w:tr w:rsidR="002C3537" w:rsidRPr="005B51EA" w14:paraId="6186C3DF" w14:textId="77777777" w:rsidTr="00463B55">
        <w:trPr>
          <w:trHeight w:val="824"/>
          <w:jc w:val="center"/>
        </w:trPr>
        <w:tc>
          <w:tcPr>
            <w:tcW w:w="2341" w:type="dxa"/>
          </w:tcPr>
          <w:p w14:paraId="3D7A28DC" w14:textId="453E2DA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15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3</w:t>
            </w:r>
          </w:p>
        </w:tc>
        <w:tc>
          <w:tcPr>
            <w:tcW w:w="3119" w:type="dxa"/>
          </w:tcPr>
          <w:p w14:paraId="127E428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B51EA">
              <w:rPr>
                <w:rFonts w:ascii="Book Antiqua" w:hAnsi="Book Antiqua"/>
              </w:rPr>
              <w:t>NIPT</w:t>
            </w:r>
          </w:p>
        </w:tc>
        <w:tc>
          <w:tcPr>
            <w:tcW w:w="3841" w:type="dxa"/>
          </w:tcPr>
          <w:p w14:paraId="10CB479B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High risk for trisomy 21, low risk for sex chromosome aneuploidy</w:t>
            </w:r>
          </w:p>
        </w:tc>
      </w:tr>
      <w:tr w:rsidR="002C3537" w:rsidRPr="005B51EA" w14:paraId="1E468C69" w14:textId="77777777" w:rsidTr="00463B55">
        <w:trPr>
          <w:trHeight w:val="475"/>
          <w:jc w:val="center"/>
        </w:trPr>
        <w:tc>
          <w:tcPr>
            <w:tcW w:w="2341" w:type="dxa"/>
          </w:tcPr>
          <w:p w14:paraId="0A15358E" w14:textId="030CC084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19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2</w:t>
            </w:r>
          </w:p>
        </w:tc>
        <w:tc>
          <w:tcPr>
            <w:tcW w:w="3119" w:type="dxa"/>
          </w:tcPr>
          <w:p w14:paraId="6AB43F82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B51EA">
              <w:rPr>
                <w:rFonts w:ascii="Book Antiqua" w:hAnsi="Book Antiqua"/>
              </w:rPr>
              <w:t>Amniocentesis (CNV-seq and karyotype analysis)</w:t>
            </w:r>
          </w:p>
        </w:tc>
        <w:tc>
          <w:tcPr>
            <w:tcW w:w="3841" w:type="dxa"/>
          </w:tcPr>
          <w:p w14:paraId="1FF53D8A" w14:textId="7C8F800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  <w:color w:val="000000"/>
              </w:rPr>
              <w:t>47,XXY</w:t>
            </w:r>
          </w:p>
        </w:tc>
      </w:tr>
      <w:tr w:rsidR="002C3537" w:rsidRPr="005B51EA" w14:paraId="1A446CEA" w14:textId="77777777" w:rsidTr="00463B55">
        <w:trPr>
          <w:trHeight w:val="505"/>
          <w:jc w:val="center"/>
        </w:trPr>
        <w:tc>
          <w:tcPr>
            <w:tcW w:w="2341" w:type="dxa"/>
            <w:tcBorders>
              <w:bottom w:val="single" w:sz="4" w:space="0" w:color="auto"/>
            </w:tcBorders>
          </w:tcPr>
          <w:p w14:paraId="1385513E" w14:textId="357B757D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22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8A7ABB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宋体" w:hAnsi="Book Antiqua"/>
              </w:rPr>
            </w:pPr>
            <w:r w:rsidRPr="005B51EA">
              <w:rPr>
                <w:rFonts w:ascii="Book Antiqua" w:hAnsi="Book Antiqua"/>
              </w:rPr>
              <w:t xml:space="preserve">Abortion, collected fetal muscle tissue, umbilical cord and placental samples </w:t>
            </w: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14:paraId="67935583" w14:textId="786AD849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B51EA">
              <w:rPr>
                <w:rFonts w:ascii="Book Antiqua" w:hAnsi="Book Antiqua"/>
              </w:rPr>
              <w:t xml:space="preserve">Fetal muscle tissue and umbilical cord: </w:t>
            </w:r>
            <w:r w:rsidRPr="005B51EA">
              <w:rPr>
                <w:rFonts w:ascii="Book Antiqua" w:hAnsi="Book Antiqua"/>
                <w:color w:val="000000"/>
              </w:rPr>
              <w:t xml:space="preserve">47,XXY </w:t>
            </w:r>
            <w:r w:rsidRPr="005B51EA">
              <w:rPr>
                <w:rFonts w:ascii="Book Antiqua" w:hAnsi="Book Antiqua"/>
              </w:rPr>
              <w:t>placenta: A mosaic of 47,XY,+21; 47,XXY; and 46,XY</w:t>
            </w:r>
          </w:p>
        </w:tc>
      </w:tr>
    </w:tbl>
    <w:p w14:paraId="02D59611" w14:textId="4E535530" w:rsidR="002C3537" w:rsidRDefault="002C3537" w:rsidP="005B51EA">
      <w:pPr>
        <w:spacing w:line="360" w:lineRule="auto"/>
        <w:jc w:val="both"/>
        <w:rPr>
          <w:rFonts w:ascii="Book Antiqua" w:hAnsi="Book Antiqua"/>
          <w:lang w:eastAsia="zh-CN"/>
        </w:rPr>
      </w:pPr>
      <w:r w:rsidRPr="005B51EA">
        <w:rPr>
          <w:rFonts w:ascii="Book Antiqua" w:hAnsi="Book Antiqua"/>
        </w:rPr>
        <w:t>NIPT: Noninvasive prenatal testing; CNV-</w:t>
      </w:r>
      <w:proofErr w:type="spellStart"/>
      <w:r w:rsidRPr="005B51EA">
        <w:rPr>
          <w:rFonts w:ascii="Book Antiqua" w:hAnsi="Book Antiqua"/>
        </w:rPr>
        <w:t>seq</w:t>
      </w:r>
      <w:proofErr w:type="spellEnd"/>
      <w:r w:rsidRPr="005B51EA">
        <w:rPr>
          <w:rFonts w:ascii="Book Antiqua" w:hAnsi="Book Antiqua"/>
        </w:rPr>
        <w:t>: Copy-number variation sequencing.</w:t>
      </w:r>
    </w:p>
    <w:p w14:paraId="2CA78789" w14:textId="3207698A" w:rsidR="00023F04" w:rsidRDefault="00023F04">
      <w:pPr>
        <w:rPr>
          <w:rFonts w:ascii="Book Antiqua" w:eastAsia="宋体" w:hAnsi="Book Antiqua"/>
          <w:b/>
          <w:bCs/>
          <w:lang w:eastAsia="zh-CN"/>
        </w:rPr>
      </w:pPr>
      <w:r>
        <w:rPr>
          <w:rFonts w:ascii="Book Antiqua" w:eastAsia="宋体" w:hAnsi="Book Antiqua"/>
          <w:b/>
          <w:bCs/>
          <w:lang w:eastAsia="zh-CN"/>
        </w:rPr>
        <w:br w:type="page"/>
      </w:r>
    </w:p>
    <w:p w14:paraId="16DB01E0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6AE39A6E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38A866AC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2F779FF0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1B3F90A8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709D4808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E96A9C0" wp14:editId="74FB33C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544A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4B6B7E9D" w14:textId="77777777" w:rsidR="00AF0DA1" w:rsidRPr="00763D22" w:rsidRDefault="00AF0DA1" w:rsidP="00AF0DA1">
      <w:pPr>
        <w:autoSpaceDE w:val="0"/>
        <w:autoSpaceDN w:val="0"/>
        <w:adjustRightInd w:val="0"/>
        <w:snapToGri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75E51DCE" w14:textId="77777777" w:rsidR="00AF0DA1" w:rsidRPr="00763D22" w:rsidRDefault="00AF0DA1" w:rsidP="00AF0DA1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1B560B1" w14:textId="77777777" w:rsidR="00AF0DA1" w:rsidRPr="00763D22" w:rsidRDefault="00AF0DA1" w:rsidP="00AF0DA1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64B660D" w14:textId="77777777" w:rsidR="00AF0DA1" w:rsidRPr="00763D22" w:rsidRDefault="00AF0DA1" w:rsidP="00AF0DA1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596F563" w14:textId="77777777" w:rsidR="00AF0DA1" w:rsidRPr="00763D22" w:rsidRDefault="00AF0DA1" w:rsidP="00AF0DA1">
      <w:pPr>
        <w:autoSpaceDE w:val="0"/>
        <w:autoSpaceDN w:val="0"/>
        <w:adjustRightInd w:val="0"/>
        <w:snapToGri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B50A9B0" w14:textId="77777777" w:rsidR="00AF0DA1" w:rsidRPr="00763D22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8A8CCB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6E482900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6159DC5C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4F679CE6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FED520" wp14:editId="4243197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F779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3AF4C795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5B9964D0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26BD568E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48AE5B01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63E611E6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0C498AE9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7C62C4C3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74236EEA" w14:textId="77777777" w:rsidR="00AF0DA1" w:rsidRDefault="00AF0DA1" w:rsidP="00AF0DA1">
      <w:pPr>
        <w:adjustRightInd w:val="0"/>
        <w:snapToGrid w:val="0"/>
        <w:jc w:val="center"/>
        <w:rPr>
          <w:rFonts w:ascii="Book Antiqua" w:hAnsi="Book Antiqua"/>
        </w:rPr>
      </w:pPr>
    </w:p>
    <w:p w14:paraId="0E62ED70" w14:textId="77777777" w:rsidR="00AF0DA1" w:rsidRPr="00763D22" w:rsidRDefault="00AF0DA1" w:rsidP="00AF0DA1">
      <w:pPr>
        <w:adjustRightInd w:val="0"/>
        <w:snapToGrid w:val="0"/>
        <w:jc w:val="right"/>
        <w:rPr>
          <w:rFonts w:ascii="Book Antiqua" w:hAnsi="Book Antiqua"/>
          <w:color w:val="000000" w:themeColor="text1"/>
        </w:rPr>
      </w:pPr>
    </w:p>
    <w:p w14:paraId="043BA0DB" w14:textId="77777777" w:rsidR="00AF0DA1" w:rsidRPr="00763D22" w:rsidRDefault="00AF0DA1" w:rsidP="00AF0DA1">
      <w:pPr>
        <w:adjustRightInd w:val="0"/>
        <w:snapToGrid w:val="0"/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616893A5" w14:textId="77777777" w:rsidR="00023F04" w:rsidRPr="00AF0DA1" w:rsidRDefault="00023F04" w:rsidP="00023F04">
      <w:pPr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</w:p>
    <w:sectPr w:rsidR="00023F04" w:rsidRPr="00AF0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BA9DE" w14:textId="77777777" w:rsidR="006D49D3" w:rsidRDefault="006D49D3" w:rsidP="002C3537">
      <w:r>
        <w:separator/>
      </w:r>
    </w:p>
  </w:endnote>
  <w:endnote w:type="continuationSeparator" w:id="0">
    <w:p w14:paraId="2A8915A8" w14:textId="77777777" w:rsidR="006D49D3" w:rsidRDefault="006D49D3" w:rsidP="002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, serif">
    <w:altName w:val="Book Antiqu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3247" w14:textId="77777777" w:rsidR="002C3537" w:rsidRPr="002C3537" w:rsidRDefault="002C3537" w:rsidP="002C3537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C353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C3537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86340A" w:rsidRPr="0086340A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15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C353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C3537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86340A" w:rsidRPr="0086340A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20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22F329F" w14:textId="77777777" w:rsidR="002C3537" w:rsidRDefault="002C35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5947E" w14:textId="77777777" w:rsidR="006D49D3" w:rsidRDefault="006D49D3" w:rsidP="002C3537">
      <w:r>
        <w:separator/>
      </w:r>
    </w:p>
  </w:footnote>
  <w:footnote w:type="continuationSeparator" w:id="0">
    <w:p w14:paraId="51B4E373" w14:textId="77777777" w:rsidR="006D49D3" w:rsidRDefault="006D49D3" w:rsidP="002C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3F04"/>
    <w:rsid w:val="000839F4"/>
    <w:rsid w:val="000A3EBE"/>
    <w:rsid w:val="000D0754"/>
    <w:rsid w:val="001B408D"/>
    <w:rsid w:val="00203B70"/>
    <w:rsid w:val="002652BC"/>
    <w:rsid w:val="00281EE9"/>
    <w:rsid w:val="002C3537"/>
    <w:rsid w:val="003071E6"/>
    <w:rsid w:val="00371145"/>
    <w:rsid w:val="003C5257"/>
    <w:rsid w:val="003E50A8"/>
    <w:rsid w:val="00427797"/>
    <w:rsid w:val="00463B55"/>
    <w:rsid w:val="0050064C"/>
    <w:rsid w:val="005518B0"/>
    <w:rsid w:val="005B51EA"/>
    <w:rsid w:val="005E3181"/>
    <w:rsid w:val="00692C72"/>
    <w:rsid w:val="006D49D3"/>
    <w:rsid w:val="006F3DB1"/>
    <w:rsid w:val="007C6C74"/>
    <w:rsid w:val="0084038D"/>
    <w:rsid w:val="00855E21"/>
    <w:rsid w:val="0086340A"/>
    <w:rsid w:val="00891378"/>
    <w:rsid w:val="008962F3"/>
    <w:rsid w:val="008D12A4"/>
    <w:rsid w:val="008E611B"/>
    <w:rsid w:val="00A77B3E"/>
    <w:rsid w:val="00AA5038"/>
    <w:rsid w:val="00AB25EA"/>
    <w:rsid w:val="00AF0DA1"/>
    <w:rsid w:val="00BB00E7"/>
    <w:rsid w:val="00C24653"/>
    <w:rsid w:val="00CA2A55"/>
    <w:rsid w:val="00DB39A9"/>
    <w:rsid w:val="00EE31D7"/>
    <w:rsid w:val="00F1230D"/>
    <w:rsid w:val="00F40D1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070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C353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+宋体"/>
    <w:basedOn w:val="8"/>
    <w:qFormat/>
    <w:rsid w:val="002C3537"/>
    <w:pPr>
      <w:keepLines w:val="0"/>
      <w:widowControl w:val="0"/>
      <w:spacing w:before="0" w:after="0" w:line="500" w:lineRule="exact"/>
      <w:jc w:val="both"/>
    </w:pPr>
    <w:rPr>
      <w:rFonts w:ascii="Times New Roman" w:eastAsia="宋体" w:hAnsi="Times New Roman" w:cstheme="minorBidi"/>
      <w:kern w:val="2"/>
      <w:sz w:val="28"/>
      <w:szCs w:val="22"/>
      <w:lang w:eastAsia="zh-CN"/>
    </w:rPr>
  </w:style>
  <w:style w:type="character" w:customStyle="1" w:styleId="8Char">
    <w:name w:val="标题 8 Char"/>
    <w:basedOn w:val="a0"/>
    <w:link w:val="8"/>
    <w:semiHidden/>
    <w:rsid w:val="002C353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Char"/>
    <w:unhideWhenUsed/>
    <w:rsid w:val="002C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35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5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537"/>
    <w:rPr>
      <w:sz w:val="18"/>
      <w:szCs w:val="18"/>
    </w:rPr>
  </w:style>
  <w:style w:type="paragraph" w:styleId="a6">
    <w:name w:val="Revision"/>
    <w:hidden/>
    <w:uiPriority w:val="99"/>
    <w:semiHidden/>
    <w:rsid w:val="001B408D"/>
    <w:rPr>
      <w:sz w:val="24"/>
      <w:szCs w:val="24"/>
    </w:rPr>
  </w:style>
  <w:style w:type="character" w:styleId="a7">
    <w:name w:val="Hyperlink"/>
    <w:basedOn w:val="a0"/>
    <w:unhideWhenUsed/>
    <w:rsid w:val="005006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064C"/>
    <w:rPr>
      <w:color w:val="605E5C"/>
      <w:shd w:val="clear" w:color="auto" w:fill="E1DFDD"/>
    </w:rPr>
  </w:style>
  <w:style w:type="paragraph" w:styleId="a8">
    <w:name w:val="Balloon Text"/>
    <w:basedOn w:val="a"/>
    <w:link w:val="Char1"/>
    <w:rsid w:val="00023F04"/>
    <w:rPr>
      <w:sz w:val="18"/>
      <w:szCs w:val="18"/>
    </w:rPr>
  </w:style>
  <w:style w:type="character" w:customStyle="1" w:styleId="Char1">
    <w:name w:val="批注框文本 Char"/>
    <w:basedOn w:val="a0"/>
    <w:link w:val="a8"/>
    <w:rsid w:val="00023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C353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+宋体"/>
    <w:basedOn w:val="8"/>
    <w:qFormat/>
    <w:rsid w:val="002C3537"/>
    <w:pPr>
      <w:keepLines w:val="0"/>
      <w:widowControl w:val="0"/>
      <w:spacing w:before="0" w:after="0" w:line="500" w:lineRule="exact"/>
      <w:jc w:val="both"/>
    </w:pPr>
    <w:rPr>
      <w:rFonts w:ascii="Times New Roman" w:eastAsia="宋体" w:hAnsi="Times New Roman" w:cstheme="minorBidi"/>
      <w:kern w:val="2"/>
      <w:sz w:val="28"/>
      <w:szCs w:val="22"/>
      <w:lang w:eastAsia="zh-CN"/>
    </w:rPr>
  </w:style>
  <w:style w:type="character" w:customStyle="1" w:styleId="8Char">
    <w:name w:val="标题 8 Char"/>
    <w:basedOn w:val="a0"/>
    <w:link w:val="8"/>
    <w:semiHidden/>
    <w:rsid w:val="002C353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Char"/>
    <w:unhideWhenUsed/>
    <w:rsid w:val="002C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C35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5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537"/>
    <w:rPr>
      <w:sz w:val="18"/>
      <w:szCs w:val="18"/>
    </w:rPr>
  </w:style>
  <w:style w:type="paragraph" w:styleId="a6">
    <w:name w:val="Revision"/>
    <w:hidden/>
    <w:uiPriority w:val="99"/>
    <w:semiHidden/>
    <w:rsid w:val="001B408D"/>
    <w:rPr>
      <w:sz w:val="24"/>
      <w:szCs w:val="24"/>
    </w:rPr>
  </w:style>
  <w:style w:type="character" w:styleId="a7">
    <w:name w:val="Hyperlink"/>
    <w:basedOn w:val="a0"/>
    <w:unhideWhenUsed/>
    <w:rsid w:val="005006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064C"/>
    <w:rPr>
      <w:color w:val="605E5C"/>
      <w:shd w:val="clear" w:color="auto" w:fill="E1DFDD"/>
    </w:rPr>
  </w:style>
  <w:style w:type="paragraph" w:styleId="a8">
    <w:name w:val="Balloon Text"/>
    <w:basedOn w:val="a"/>
    <w:link w:val="Char1"/>
    <w:rsid w:val="00023F04"/>
    <w:rPr>
      <w:sz w:val="18"/>
      <w:szCs w:val="18"/>
    </w:rPr>
  </w:style>
  <w:style w:type="character" w:customStyle="1" w:styleId="Char1">
    <w:name w:val="批注框文本 Char"/>
    <w:basedOn w:val="a0"/>
    <w:link w:val="a8"/>
    <w:rsid w:val="00023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7C6D-B4FA-4423-8735-7BB1F068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HP</cp:lastModifiedBy>
  <cp:revision>15</cp:revision>
  <dcterms:created xsi:type="dcterms:W3CDTF">2022-07-17T18:19:00Z</dcterms:created>
  <dcterms:modified xsi:type="dcterms:W3CDTF">2022-08-14T19:14:00Z</dcterms:modified>
</cp:coreProperties>
</file>