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DA7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Name of Journal: </w:t>
      </w:r>
      <w:r w:rsidRPr="00577288">
        <w:rPr>
          <w:rFonts w:ascii="Book Antiqua" w:eastAsia="Book Antiqua" w:hAnsi="Book Antiqua" w:cs="Book Antiqua"/>
          <w:i/>
          <w:color w:val="000000"/>
        </w:rPr>
        <w:t>World Journal of Clinical Cases</w:t>
      </w:r>
    </w:p>
    <w:p w14:paraId="23D4C92B"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Manuscript NO: </w:t>
      </w:r>
      <w:r w:rsidRPr="00577288">
        <w:rPr>
          <w:rFonts w:ascii="Book Antiqua" w:eastAsia="Book Antiqua" w:hAnsi="Book Antiqua" w:cs="Book Antiqua"/>
          <w:color w:val="000000"/>
        </w:rPr>
        <w:t>74130</w:t>
      </w:r>
    </w:p>
    <w:p w14:paraId="35364A7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Manuscript Type: </w:t>
      </w:r>
      <w:r w:rsidRPr="00577288">
        <w:rPr>
          <w:rFonts w:ascii="Book Antiqua" w:eastAsia="Book Antiqua" w:hAnsi="Book Antiqua" w:cs="Book Antiqua"/>
          <w:color w:val="000000"/>
        </w:rPr>
        <w:t>ORIGINAL ARTICLE</w:t>
      </w:r>
    </w:p>
    <w:p w14:paraId="7ED39AE2" w14:textId="77777777" w:rsidR="00A77B3E" w:rsidRPr="00577288" w:rsidRDefault="00A77B3E" w:rsidP="00577288">
      <w:pPr>
        <w:adjustRightInd w:val="0"/>
        <w:snapToGrid w:val="0"/>
        <w:spacing w:line="360" w:lineRule="auto"/>
        <w:jc w:val="both"/>
        <w:rPr>
          <w:rFonts w:ascii="Book Antiqua" w:hAnsi="Book Antiqua"/>
        </w:rPr>
      </w:pPr>
    </w:p>
    <w:p w14:paraId="16E9C04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Case Control Study</w:t>
      </w:r>
    </w:p>
    <w:p w14:paraId="2081EDC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Effectiveness and postoperative rehabilitation of one-stage combined anterior-posterior surgery for severe thoracolumbar fractures with spinal cord injury</w:t>
      </w:r>
    </w:p>
    <w:p w14:paraId="338B0B63" w14:textId="77777777" w:rsidR="00A77B3E" w:rsidRPr="00577288" w:rsidRDefault="00A77B3E" w:rsidP="00577288">
      <w:pPr>
        <w:adjustRightInd w:val="0"/>
        <w:snapToGrid w:val="0"/>
        <w:spacing w:line="360" w:lineRule="auto"/>
        <w:jc w:val="both"/>
        <w:rPr>
          <w:rFonts w:ascii="Book Antiqua" w:hAnsi="Book Antiqua"/>
        </w:rPr>
      </w:pPr>
    </w:p>
    <w:p w14:paraId="78409B9E" w14:textId="2AE2FCB7" w:rsidR="00A77B3E" w:rsidRPr="00577288" w:rsidRDefault="002162E6"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Zhang B </w:t>
      </w:r>
      <w:r w:rsidRPr="00577288">
        <w:rPr>
          <w:rFonts w:ascii="Book Antiqua" w:eastAsia="Book Antiqua" w:hAnsi="Book Antiqua" w:cs="Book Antiqua"/>
          <w:i/>
          <w:iCs/>
          <w:color w:val="000000"/>
        </w:rPr>
        <w:t>et al</w:t>
      </w:r>
      <w:r w:rsidRPr="00577288">
        <w:rPr>
          <w:rFonts w:ascii="Book Antiqua" w:eastAsia="Book Antiqua" w:hAnsi="Book Antiqua" w:cs="Book Antiqua"/>
          <w:color w:val="000000"/>
        </w:rPr>
        <w:t>. One</w:t>
      </w:r>
      <w:r w:rsidR="00A81620" w:rsidRPr="00577288">
        <w:rPr>
          <w:rFonts w:ascii="Book Antiqua" w:eastAsia="Book Antiqua" w:hAnsi="Book Antiqua" w:cs="Book Antiqua"/>
          <w:color w:val="000000"/>
        </w:rPr>
        <w:t>-stage anterior-posterior surgery for thoracolumbar fractures</w:t>
      </w:r>
    </w:p>
    <w:p w14:paraId="619F079D" w14:textId="77777777" w:rsidR="00A77B3E" w:rsidRPr="00577288" w:rsidRDefault="00A77B3E" w:rsidP="00577288">
      <w:pPr>
        <w:adjustRightInd w:val="0"/>
        <w:snapToGrid w:val="0"/>
        <w:spacing w:line="360" w:lineRule="auto"/>
        <w:jc w:val="both"/>
        <w:rPr>
          <w:rFonts w:ascii="Book Antiqua" w:hAnsi="Book Antiqua"/>
        </w:rPr>
      </w:pPr>
    </w:p>
    <w:p w14:paraId="2CF3FEC2" w14:textId="63245E8F"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Bo Zhang, Jin</w:t>
      </w:r>
      <w:r w:rsidR="002162E6" w:rsidRPr="00577288">
        <w:rPr>
          <w:rFonts w:ascii="Book Antiqua" w:eastAsia="Book Antiqua" w:hAnsi="Book Antiqua" w:cs="Book Antiqua"/>
          <w:color w:val="000000"/>
        </w:rPr>
        <w:t>-C</w:t>
      </w:r>
      <w:r w:rsidRPr="00577288">
        <w:rPr>
          <w:rFonts w:ascii="Book Antiqua" w:eastAsia="Book Antiqua" w:hAnsi="Book Antiqua" w:cs="Book Antiqua"/>
          <w:color w:val="000000"/>
        </w:rPr>
        <w:t>hao Wang, Yu-Zhen Jiang, Qing-Peng Song, Yan An</w:t>
      </w:r>
    </w:p>
    <w:p w14:paraId="27812175" w14:textId="77777777" w:rsidR="00A77B3E" w:rsidRPr="00577288" w:rsidRDefault="00A77B3E" w:rsidP="00577288">
      <w:pPr>
        <w:adjustRightInd w:val="0"/>
        <w:snapToGrid w:val="0"/>
        <w:spacing w:line="360" w:lineRule="auto"/>
        <w:jc w:val="both"/>
        <w:rPr>
          <w:rFonts w:ascii="Book Antiqua" w:hAnsi="Book Antiqua"/>
        </w:rPr>
      </w:pPr>
    </w:p>
    <w:p w14:paraId="1FED5C33" w14:textId="0FFA59D9"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Bo Zhang, Jin</w:t>
      </w:r>
      <w:r w:rsidR="002162E6" w:rsidRPr="00577288">
        <w:rPr>
          <w:rFonts w:ascii="Book Antiqua" w:eastAsia="Book Antiqua" w:hAnsi="Book Antiqua" w:cs="Book Antiqua"/>
          <w:b/>
          <w:bCs/>
          <w:color w:val="000000"/>
        </w:rPr>
        <w:t xml:space="preserve">-Chao </w:t>
      </w:r>
      <w:r w:rsidRPr="00577288">
        <w:rPr>
          <w:rFonts w:ascii="Book Antiqua" w:eastAsia="Book Antiqua" w:hAnsi="Book Antiqua" w:cs="Book Antiqua"/>
          <w:b/>
          <w:bCs/>
          <w:color w:val="000000"/>
        </w:rPr>
        <w:t xml:space="preserve">Wang, Yu-Zhen Jiang, Qing-Peng Song, Yan </w:t>
      </w:r>
      <w:proofErr w:type="gramStart"/>
      <w:r w:rsidRPr="00577288">
        <w:rPr>
          <w:rFonts w:ascii="Book Antiqua" w:eastAsia="Book Antiqua" w:hAnsi="Book Antiqua" w:cs="Book Antiqua"/>
          <w:b/>
          <w:bCs/>
          <w:color w:val="000000"/>
        </w:rPr>
        <w:t>An</w:t>
      </w:r>
      <w:proofErr w:type="gramEnd"/>
      <w:r w:rsidRPr="00577288">
        <w:rPr>
          <w:rFonts w:ascii="Book Antiqua" w:eastAsia="Book Antiqua" w:hAnsi="Book Antiqua" w:cs="Book Antiqua"/>
          <w:b/>
          <w:bCs/>
          <w:color w:val="000000"/>
        </w:rPr>
        <w:t xml:space="preserve">, </w:t>
      </w:r>
      <w:r w:rsidR="002162E6" w:rsidRPr="00577288">
        <w:rPr>
          <w:rFonts w:ascii="Book Antiqua" w:eastAsia="Book Antiqua" w:hAnsi="Book Antiqua" w:cs="Book Antiqua"/>
          <w:color w:val="000000"/>
        </w:rPr>
        <w:t>Department of Spine Surgery</w:t>
      </w:r>
      <w:r w:rsidRPr="00577288">
        <w:rPr>
          <w:rFonts w:ascii="Book Antiqua" w:eastAsia="Book Antiqua" w:hAnsi="Book Antiqua" w:cs="Book Antiqua"/>
          <w:color w:val="000000"/>
        </w:rPr>
        <w:t xml:space="preserve">, Beijing </w:t>
      </w:r>
      <w:proofErr w:type="spellStart"/>
      <w:r w:rsidRPr="00577288">
        <w:rPr>
          <w:rFonts w:ascii="Book Antiqua" w:eastAsia="Book Antiqua" w:hAnsi="Book Antiqua" w:cs="Book Antiqua"/>
          <w:color w:val="000000"/>
        </w:rPr>
        <w:t>Jishuitan</w:t>
      </w:r>
      <w:proofErr w:type="spellEnd"/>
      <w:r w:rsidRPr="00577288">
        <w:rPr>
          <w:rFonts w:ascii="Book Antiqua" w:eastAsia="Book Antiqua" w:hAnsi="Book Antiqua" w:cs="Book Antiqua"/>
          <w:color w:val="000000"/>
        </w:rPr>
        <w:t xml:space="preserve"> Hospital, Beijing 100035, China</w:t>
      </w:r>
    </w:p>
    <w:p w14:paraId="6FF6CA12" w14:textId="77777777" w:rsidR="00A77B3E" w:rsidRPr="00577288" w:rsidRDefault="00A77B3E" w:rsidP="00577288">
      <w:pPr>
        <w:adjustRightInd w:val="0"/>
        <w:snapToGrid w:val="0"/>
        <w:spacing w:line="360" w:lineRule="auto"/>
        <w:jc w:val="both"/>
        <w:rPr>
          <w:rFonts w:ascii="Book Antiqua" w:hAnsi="Book Antiqua"/>
        </w:rPr>
      </w:pPr>
    </w:p>
    <w:p w14:paraId="69B3018F" w14:textId="2C29D0F4"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Author contributions: </w:t>
      </w:r>
      <w:r w:rsidRPr="00577288">
        <w:rPr>
          <w:rFonts w:ascii="Book Antiqua" w:eastAsia="Book Antiqua" w:hAnsi="Book Antiqua" w:cs="Book Antiqua"/>
          <w:color w:val="000000"/>
        </w:rPr>
        <w:t>Zhang B</w:t>
      </w:r>
      <w:r w:rsidR="006B605D" w:rsidRPr="00577288">
        <w:rPr>
          <w:rFonts w:ascii="Book Antiqua" w:eastAsia="Book Antiqua" w:hAnsi="Book Antiqua" w:cs="Book Antiqua"/>
          <w:color w:val="000000"/>
        </w:rPr>
        <w:t xml:space="preserve"> contributed the conceptualization of the study; An Y, Wang JC, Song QP and Jiang YZ collected the data; An Y and Wang JC Formal analyzed the data; Wang JC, Song QP and Jiang YZ wrote the manuscript; Wang JC, Song QP and Zhang B reviewed and edited the manuscript.</w:t>
      </w:r>
    </w:p>
    <w:p w14:paraId="32E6802C" w14:textId="77777777" w:rsidR="00A77B3E" w:rsidRPr="00577288" w:rsidRDefault="00A77B3E" w:rsidP="00577288">
      <w:pPr>
        <w:adjustRightInd w:val="0"/>
        <w:snapToGrid w:val="0"/>
        <w:spacing w:line="360" w:lineRule="auto"/>
        <w:jc w:val="both"/>
        <w:rPr>
          <w:rFonts w:ascii="Book Antiqua" w:hAnsi="Book Antiqua"/>
        </w:rPr>
      </w:pPr>
    </w:p>
    <w:p w14:paraId="4FCFD3ED" w14:textId="564FC27B"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Corresponding author: Bo Zhang, MD, Chief Doctor, Neurosurgeon, Professor, Surgeon, </w:t>
      </w:r>
      <w:r w:rsidR="00C9317E" w:rsidRPr="00577288">
        <w:rPr>
          <w:rFonts w:ascii="Book Antiqua" w:eastAsia="Book Antiqua" w:hAnsi="Book Antiqua" w:cs="Book Antiqua"/>
          <w:color w:val="000000"/>
        </w:rPr>
        <w:t xml:space="preserve">Department of Spine Surgery, </w:t>
      </w:r>
      <w:r w:rsidRPr="00577288">
        <w:rPr>
          <w:rFonts w:ascii="Book Antiqua" w:eastAsia="Book Antiqua" w:hAnsi="Book Antiqua" w:cs="Book Antiqua"/>
          <w:color w:val="000000"/>
        </w:rPr>
        <w:t xml:space="preserve">Beijing </w:t>
      </w:r>
      <w:proofErr w:type="spellStart"/>
      <w:r w:rsidRPr="00577288">
        <w:rPr>
          <w:rFonts w:ascii="Book Antiqua" w:eastAsia="Book Antiqua" w:hAnsi="Book Antiqua" w:cs="Book Antiqua"/>
          <w:color w:val="000000"/>
        </w:rPr>
        <w:t>Jishuitan</w:t>
      </w:r>
      <w:proofErr w:type="spellEnd"/>
      <w:r w:rsidRPr="00577288">
        <w:rPr>
          <w:rFonts w:ascii="Book Antiqua" w:eastAsia="Book Antiqua" w:hAnsi="Book Antiqua" w:cs="Book Antiqua"/>
          <w:color w:val="000000"/>
        </w:rPr>
        <w:t xml:space="preserve"> Hospital, No.</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31 East Street, </w:t>
      </w:r>
      <w:proofErr w:type="spellStart"/>
      <w:r w:rsidRPr="00577288">
        <w:rPr>
          <w:rFonts w:ascii="Book Antiqua" w:eastAsia="Book Antiqua" w:hAnsi="Book Antiqua" w:cs="Book Antiqua"/>
          <w:color w:val="000000"/>
        </w:rPr>
        <w:t>Xinjiekou</w:t>
      </w:r>
      <w:proofErr w:type="spellEnd"/>
      <w:r w:rsidRPr="00577288">
        <w:rPr>
          <w:rFonts w:ascii="Book Antiqua" w:eastAsia="Book Antiqua" w:hAnsi="Book Antiqua" w:cs="Book Antiqua"/>
          <w:color w:val="000000"/>
        </w:rPr>
        <w:t xml:space="preserve">, </w:t>
      </w:r>
      <w:proofErr w:type="spellStart"/>
      <w:r w:rsidRPr="00577288">
        <w:rPr>
          <w:rFonts w:ascii="Book Antiqua" w:eastAsia="Book Antiqua" w:hAnsi="Book Antiqua" w:cs="Book Antiqua"/>
          <w:color w:val="000000"/>
        </w:rPr>
        <w:t>Xicheng</w:t>
      </w:r>
      <w:proofErr w:type="spellEnd"/>
      <w:r w:rsidRPr="00577288">
        <w:rPr>
          <w:rFonts w:ascii="Book Antiqua" w:eastAsia="Book Antiqua" w:hAnsi="Book Antiqua" w:cs="Book Antiqua"/>
          <w:color w:val="000000"/>
        </w:rPr>
        <w:t xml:space="preserve"> District, Beijing 100035, China. jishuitanjizhu@163.com</w:t>
      </w:r>
    </w:p>
    <w:p w14:paraId="730210EC" w14:textId="77777777" w:rsidR="00A77B3E" w:rsidRPr="00577288" w:rsidRDefault="00A77B3E" w:rsidP="00577288">
      <w:pPr>
        <w:adjustRightInd w:val="0"/>
        <w:snapToGrid w:val="0"/>
        <w:spacing w:line="360" w:lineRule="auto"/>
        <w:jc w:val="both"/>
        <w:rPr>
          <w:rFonts w:ascii="Book Antiqua" w:hAnsi="Book Antiqua"/>
        </w:rPr>
      </w:pPr>
    </w:p>
    <w:p w14:paraId="3150282B"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Received: </w:t>
      </w:r>
      <w:r w:rsidRPr="00577288">
        <w:rPr>
          <w:rFonts w:ascii="Book Antiqua" w:eastAsia="Book Antiqua" w:hAnsi="Book Antiqua" w:cs="Book Antiqua"/>
          <w:color w:val="000000"/>
        </w:rPr>
        <w:t>December 27, 2021</w:t>
      </w:r>
    </w:p>
    <w:p w14:paraId="6B21CBF7" w14:textId="01640259"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Revised: </w:t>
      </w:r>
      <w:r w:rsidR="00C9317E" w:rsidRPr="00577288">
        <w:rPr>
          <w:rFonts w:ascii="Book Antiqua" w:eastAsia="Book Antiqua" w:hAnsi="Book Antiqua" w:cs="Book Antiqua"/>
          <w:color w:val="000000"/>
        </w:rPr>
        <w:t>February 24, 2022</w:t>
      </w:r>
    </w:p>
    <w:p w14:paraId="0A9AB47A" w14:textId="7ADD88BA"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Accepted: </w:t>
      </w:r>
      <w:r w:rsidR="00B84368" w:rsidRPr="00B84368">
        <w:rPr>
          <w:rFonts w:ascii="Book Antiqua" w:eastAsia="Book Antiqua" w:hAnsi="Book Antiqua" w:cs="Book Antiqua"/>
          <w:color w:val="000000"/>
        </w:rPr>
        <w:t>April 25, 2022</w:t>
      </w:r>
    </w:p>
    <w:p w14:paraId="42880747" w14:textId="61AA5B6E" w:rsidR="00C9317E" w:rsidRPr="00577288" w:rsidRDefault="00A81620" w:rsidP="00577288">
      <w:pPr>
        <w:adjustRightInd w:val="0"/>
        <w:snapToGrid w:val="0"/>
        <w:spacing w:line="360" w:lineRule="auto"/>
        <w:jc w:val="both"/>
        <w:rPr>
          <w:rFonts w:ascii="Book Antiqua" w:eastAsia="Book Antiqua" w:hAnsi="Book Antiqua" w:cs="Book Antiqua"/>
          <w:b/>
          <w:bCs/>
          <w:color w:val="000000"/>
        </w:rPr>
      </w:pPr>
      <w:r w:rsidRPr="00577288">
        <w:rPr>
          <w:rFonts w:ascii="Book Antiqua" w:eastAsia="Book Antiqua" w:hAnsi="Book Antiqua" w:cs="Book Antiqua"/>
          <w:b/>
          <w:bCs/>
          <w:color w:val="000000"/>
        </w:rPr>
        <w:t xml:space="preserve">Published online: </w:t>
      </w:r>
      <w:r w:rsidR="00C64011">
        <w:rPr>
          <w:rFonts w:ascii="Book Antiqua" w:hAnsi="Book Antiqua" w:cs="Book Antiqua"/>
          <w:color w:val="000000"/>
          <w:lang w:eastAsia="zh-CN"/>
        </w:rPr>
        <w:t>June</w:t>
      </w:r>
      <w:r w:rsidR="00C64011">
        <w:rPr>
          <w:rFonts w:ascii="Book Antiqua" w:eastAsia="Book Antiqua" w:hAnsi="Book Antiqua" w:cs="Book Antiqua"/>
          <w:color w:val="000000"/>
        </w:rPr>
        <w:t xml:space="preserve"> </w:t>
      </w:r>
      <w:r w:rsidR="00C64011">
        <w:rPr>
          <w:rFonts w:ascii="Book Antiqua" w:hAnsi="Book Antiqua" w:cs="Book Antiqua"/>
          <w:color w:val="000000"/>
          <w:lang w:eastAsia="zh-CN"/>
        </w:rPr>
        <w:t>26</w:t>
      </w:r>
      <w:r w:rsidR="00C64011">
        <w:rPr>
          <w:rFonts w:ascii="Book Antiqua" w:eastAsia="Book Antiqua" w:hAnsi="Book Antiqua" w:cs="Book Antiqua"/>
          <w:color w:val="000000"/>
        </w:rPr>
        <w:t>, 2022</w:t>
      </w:r>
    </w:p>
    <w:p w14:paraId="721FD9DE" w14:textId="77777777" w:rsidR="00C9317E" w:rsidRPr="00577288" w:rsidRDefault="00C9317E" w:rsidP="00577288">
      <w:pPr>
        <w:adjustRightInd w:val="0"/>
        <w:snapToGrid w:val="0"/>
        <w:spacing w:line="360" w:lineRule="auto"/>
        <w:jc w:val="both"/>
        <w:rPr>
          <w:rFonts w:ascii="Book Antiqua" w:eastAsia="Book Antiqua" w:hAnsi="Book Antiqua" w:cs="Book Antiqua"/>
          <w:b/>
          <w:bCs/>
          <w:color w:val="000000"/>
        </w:rPr>
      </w:pPr>
    </w:p>
    <w:p w14:paraId="327F1F11" w14:textId="64E9A30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lastRenderedPageBreak/>
        <w:t>Abstract</w:t>
      </w:r>
    </w:p>
    <w:p w14:paraId="51D79EC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BACKGROUND</w:t>
      </w:r>
    </w:p>
    <w:p w14:paraId="57F201D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Thoracolumbar fractures are generally combined with spinal cord injury to varying degrees, which may cause deterioration of the patients' condition and increase the difficulty of clinical treatment. At present, anterior or combined anterior-posterior surgery is preferred for severe thoracolumbar fractures.</w:t>
      </w:r>
    </w:p>
    <w:p w14:paraId="7A3D89FE" w14:textId="77777777" w:rsidR="00A77B3E" w:rsidRPr="00577288" w:rsidRDefault="00A77B3E" w:rsidP="00577288">
      <w:pPr>
        <w:adjustRightInd w:val="0"/>
        <w:snapToGrid w:val="0"/>
        <w:spacing w:line="360" w:lineRule="auto"/>
        <w:jc w:val="both"/>
        <w:rPr>
          <w:rFonts w:ascii="Book Antiqua" w:hAnsi="Book Antiqua"/>
        </w:rPr>
      </w:pPr>
    </w:p>
    <w:p w14:paraId="25E3BCE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AIM</w:t>
      </w:r>
    </w:p>
    <w:p w14:paraId="2CD2A57D"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To investigate the effectiveness and postoperative rehabilitation of one-stage combined anterior-posterior surgery for severe thoracolumbar fractures with spinal cord injury.</w:t>
      </w:r>
    </w:p>
    <w:p w14:paraId="28236F66" w14:textId="77777777" w:rsidR="00A77B3E" w:rsidRPr="00577288" w:rsidRDefault="00A77B3E" w:rsidP="00577288">
      <w:pPr>
        <w:adjustRightInd w:val="0"/>
        <w:snapToGrid w:val="0"/>
        <w:spacing w:line="360" w:lineRule="auto"/>
        <w:jc w:val="both"/>
        <w:rPr>
          <w:rFonts w:ascii="Book Antiqua" w:hAnsi="Book Antiqua"/>
        </w:rPr>
      </w:pPr>
    </w:p>
    <w:p w14:paraId="72755E5D"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METHODS</w:t>
      </w:r>
    </w:p>
    <w:p w14:paraId="1BB20C79" w14:textId="6A504C29"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One-hundred-and-twenty patients who received surgery for severe thoracolumbar fractures with spinal cord injury at our hospital from February 2018 to February 2020 were randomly enrolled. They were randomly divided into group 1 (one-stage combined anterior-posterior surgery, </w:t>
      </w:r>
      <w:r w:rsidRPr="00577288">
        <w:rPr>
          <w:rFonts w:ascii="Book Antiqua" w:eastAsia="Book Antiqua" w:hAnsi="Book Antiqua" w:cs="Book Antiqua"/>
          <w:i/>
          <w:iCs/>
          <w:color w:val="000000"/>
        </w:rPr>
        <w:t>n</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60) and group 2 (one-stage anterior-approach surgery, </w:t>
      </w:r>
      <w:r w:rsidRPr="00577288">
        <w:rPr>
          <w:rFonts w:ascii="Book Antiqua" w:eastAsia="Book Antiqua" w:hAnsi="Book Antiqua" w:cs="Book Antiqua"/>
          <w:i/>
          <w:iCs/>
          <w:color w:val="000000"/>
        </w:rPr>
        <w:t>n</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60). Treatment efficacy was compared between the two groups.</w:t>
      </w:r>
    </w:p>
    <w:p w14:paraId="18954D02" w14:textId="77777777" w:rsidR="00A77B3E" w:rsidRPr="00577288" w:rsidRDefault="00A77B3E" w:rsidP="00577288">
      <w:pPr>
        <w:adjustRightInd w:val="0"/>
        <w:snapToGrid w:val="0"/>
        <w:spacing w:line="360" w:lineRule="auto"/>
        <w:jc w:val="both"/>
        <w:rPr>
          <w:rFonts w:ascii="Book Antiqua" w:hAnsi="Book Antiqua"/>
        </w:rPr>
      </w:pPr>
    </w:p>
    <w:p w14:paraId="32B8116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RESULTS</w:t>
      </w:r>
    </w:p>
    <w:p w14:paraId="5A8087CA" w14:textId="01C7A22C"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Blood loss was greater and the operation time was longer in group 1 than in group 2, and the differences were statistically significant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Incision length, intraoperative X-rays, and length of hospital stay were not significantly different between the two groups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Preoperative function of the affected vertebrae was not significantly different between the two groups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 each group, the patients showed significant improvement after surgery. The anterior vertebral height ratio and the posterior vertebral height ratio in group 1 after surgery were significantly higher than those in group 2. The Cobb angle after surgery was significantly lower in group 1 than in group 2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canal-occupying ratio of the affected vertebrae was not significantly different between the two groups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Before surgery, there was no </w:t>
      </w:r>
      <w:r w:rsidRPr="00577288">
        <w:rPr>
          <w:rFonts w:ascii="Book Antiqua" w:eastAsia="Book Antiqua" w:hAnsi="Book Antiqua" w:cs="Book Antiqua"/>
          <w:color w:val="000000"/>
        </w:rPr>
        <w:lastRenderedPageBreak/>
        <w:t>significant difference in the quality of life scores between the two groups (</w:t>
      </w:r>
      <w:r w:rsidRPr="00577288">
        <w:rPr>
          <w:rFonts w:ascii="Book Antiqua" w:eastAsia="Book Antiqua" w:hAnsi="Book Antiqua" w:cs="Book Antiqua"/>
          <w:i/>
          <w:iCs/>
          <w:color w:val="000000"/>
        </w:rPr>
        <w:t>P</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above indicators were significantly improved after surgery compared with before surgery in each group. In addition, these indicators were markedly better in group 1 than in group 2 after surgery (</w:t>
      </w:r>
      <w:r w:rsidRPr="00577288">
        <w:rPr>
          <w:rFonts w:ascii="Book Antiqua" w:eastAsia="Book Antiqua" w:hAnsi="Book Antiqua" w:cs="Book Antiqua"/>
          <w:i/>
          <w:iCs/>
          <w:color w:val="000000"/>
        </w:rPr>
        <w:t>P</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for each).</w:t>
      </w:r>
    </w:p>
    <w:p w14:paraId="0FE63564" w14:textId="77777777" w:rsidR="00A77B3E" w:rsidRPr="00577288" w:rsidRDefault="00A77B3E" w:rsidP="00577288">
      <w:pPr>
        <w:adjustRightInd w:val="0"/>
        <w:snapToGrid w:val="0"/>
        <w:spacing w:line="360" w:lineRule="auto"/>
        <w:jc w:val="both"/>
        <w:rPr>
          <w:rFonts w:ascii="Book Antiqua" w:hAnsi="Book Antiqua"/>
        </w:rPr>
      </w:pPr>
    </w:p>
    <w:p w14:paraId="0D9AEB1D"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CONCLUSION</w:t>
      </w:r>
    </w:p>
    <w:p w14:paraId="0B3A6A5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effectively improves the function of the affected vertebrae and the life quality of patients with severe thoracolumbar fractures and spinal cord injury. This surgical approach is worthy of popularization in clinical use.</w:t>
      </w:r>
    </w:p>
    <w:p w14:paraId="5B0E44ED" w14:textId="77777777" w:rsidR="00A77B3E" w:rsidRPr="00577288" w:rsidRDefault="00A77B3E" w:rsidP="00577288">
      <w:pPr>
        <w:adjustRightInd w:val="0"/>
        <w:snapToGrid w:val="0"/>
        <w:spacing w:line="360" w:lineRule="auto"/>
        <w:jc w:val="both"/>
        <w:rPr>
          <w:rFonts w:ascii="Book Antiqua" w:hAnsi="Book Antiqua"/>
        </w:rPr>
      </w:pPr>
    </w:p>
    <w:p w14:paraId="4D771036" w14:textId="389BE53B"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Key Words: </w:t>
      </w:r>
      <w:r w:rsidRPr="00577288">
        <w:rPr>
          <w:rFonts w:ascii="Book Antiqua" w:eastAsia="Book Antiqua" w:hAnsi="Book Antiqua" w:cs="Book Antiqua"/>
          <w:color w:val="000000"/>
        </w:rPr>
        <w:t xml:space="preserve">Thoracolumbar fracture; Spinal cord injury; </w:t>
      </w:r>
      <w:proofErr w:type="gramStart"/>
      <w:r w:rsidRPr="00577288">
        <w:rPr>
          <w:rFonts w:ascii="Book Antiqua" w:eastAsia="Book Antiqua" w:hAnsi="Book Antiqua" w:cs="Book Antiqua"/>
          <w:color w:val="000000"/>
        </w:rPr>
        <w:t>Combined</w:t>
      </w:r>
      <w:proofErr w:type="gramEnd"/>
      <w:r w:rsidRPr="00577288">
        <w:rPr>
          <w:rFonts w:ascii="Book Antiqua" w:eastAsia="Book Antiqua" w:hAnsi="Book Antiqua" w:cs="Book Antiqua"/>
          <w:color w:val="000000"/>
        </w:rPr>
        <w:t xml:space="preserve"> anterior-posterior surgery; Postoperative rehabilitation</w:t>
      </w:r>
      <w:r w:rsidR="006E1A2A" w:rsidRPr="00577288">
        <w:rPr>
          <w:rFonts w:ascii="Book Antiqua" w:eastAsia="Book Antiqua" w:hAnsi="Book Antiqua" w:cs="Book Antiqua"/>
          <w:color w:val="000000"/>
        </w:rPr>
        <w:t>; Quality of life</w:t>
      </w:r>
    </w:p>
    <w:p w14:paraId="6BB5D8D5" w14:textId="77777777" w:rsidR="00A77B3E" w:rsidRDefault="00A77B3E" w:rsidP="00577288">
      <w:pPr>
        <w:adjustRightInd w:val="0"/>
        <w:snapToGrid w:val="0"/>
        <w:spacing w:line="360" w:lineRule="auto"/>
        <w:jc w:val="both"/>
        <w:rPr>
          <w:rFonts w:ascii="Book Antiqua" w:hAnsi="Book Antiqua"/>
          <w:lang w:eastAsia="zh-CN"/>
        </w:rPr>
      </w:pPr>
    </w:p>
    <w:p w14:paraId="560BEAB5" w14:textId="77777777" w:rsidR="00EC455A" w:rsidRPr="00026CB8" w:rsidRDefault="00EC455A" w:rsidP="00EC455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EEE415C" w14:textId="77777777" w:rsidR="003673EE" w:rsidRPr="00EC455A" w:rsidRDefault="003673EE" w:rsidP="00577288">
      <w:pPr>
        <w:adjustRightInd w:val="0"/>
        <w:snapToGrid w:val="0"/>
        <w:spacing w:line="360" w:lineRule="auto"/>
        <w:jc w:val="both"/>
        <w:rPr>
          <w:rFonts w:ascii="Book Antiqua" w:hAnsi="Book Antiqua"/>
          <w:lang w:eastAsia="zh-CN"/>
        </w:rPr>
      </w:pPr>
    </w:p>
    <w:p w14:paraId="347F65E6" w14:textId="0633370F" w:rsidR="00813E75" w:rsidRDefault="0022064F" w:rsidP="00813E7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A81620" w:rsidRPr="00577288">
        <w:rPr>
          <w:rFonts w:ascii="Book Antiqua" w:eastAsia="Book Antiqua" w:hAnsi="Book Antiqua" w:cs="Book Antiqua"/>
          <w:color w:val="000000"/>
        </w:rPr>
        <w:t>Zhang B, Wang J</w:t>
      </w:r>
      <w:r w:rsidR="00395910" w:rsidRPr="00577288">
        <w:rPr>
          <w:rFonts w:ascii="Book Antiqua" w:eastAsia="Book Antiqua" w:hAnsi="Book Antiqua" w:cs="Book Antiqua"/>
          <w:color w:val="000000"/>
        </w:rPr>
        <w:t>C</w:t>
      </w:r>
      <w:r w:rsidR="00A81620" w:rsidRPr="00577288">
        <w:rPr>
          <w:rFonts w:ascii="Book Antiqua" w:eastAsia="Book Antiqua" w:hAnsi="Book Antiqua" w:cs="Book Antiqua"/>
          <w:color w:val="000000"/>
        </w:rPr>
        <w:t xml:space="preserve">, Jiang YZ, Song QP, An Y. Effectiveness and postoperative rehabilitation of one-stage combined anterior-posterior surgery for severe thoracolumbar fractures with spinal cord injury. </w:t>
      </w:r>
      <w:r w:rsidR="00A81620" w:rsidRPr="00577288">
        <w:rPr>
          <w:rFonts w:ascii="Book Antiqua" w:eastAsia="Book Antiqua" w:hAnsi="Book Antiqua" w:cs="Book Antiqua"/>
          <w:i/>
          <w:iCs/>
          <w:color w:val="000000"/>
        </w:rPr>
        <w:t xml:space="preserve">World J </w:t>
      </w:r>
      <w:proofErr w:type="spellStart"/>
      <w:r w:rsidR="00A81620" w:rsidRPr="00577288">
        <w:rPr>
          <w:rFonts w:ascii="Book Antiqua" w:eastAsia="Book Antiqua" w:hAnsi="Book Antiqua" w:cs="Book Antiqua"/>
          <w:i/>
          <w:iCs/>
          <w:color w:val="000000"/>
        </w:rPr>
        <w:t>Clin</w:t>
      </w:r>
      <w:proofErr w:type="spellEnd"/>
      <w:r w:rsidR="00A81620" w:rsidRPr="00577288">
        <w:rPr>
          <w:rFonts w:ascii="Book Antiqua" w:eastAsia="Book Antiqua" w:hAnsi="Book Antiqua" w:cs="Book Antiqua"/>
          <w:i/>
          <w:iCs/>
          <w:color w:val="000000"/>
        </w:rPr>
        <w:t xml:space="preserve"> Cases</w:t>
      </w:r>
      <w:r w:rsidR="00A81620" w:rsidRPr="00577288">
        <w:rPr>
          <w:rFonts w:ascii="Book Antiqua" w:eastAsia="Book Antiqua" w:hAnsi="Book Antiqua" w:cs="Book Antiqua"/>
          <w:color w:val="000000"/>
        </w:rPr>
        <w:t xml:space="preserve"> 2022;</w:t>
      </w:r>
      <w:r w:rsidR="00813E75">
        <w:rPr>
          <w:rFonts w:ascii="Book Antiqua" w:eastAsia="Book Antiqua" w:hAnsi="Book Antiqua" w:cs="Book Antiqua"/>
          <w:color w:val="000000" w:themeColor="text1"/>
        </w:rPr>
        <w:t xml:space="preserve"> </w:t>
      </w:r>
      <w:r w:rsidR="00813E75">
        <w:rPr>
          <w:rFonts w:ascii="Book Antiqua" w:hAnsi="Book Antiqua" w:cs="Book Antiqua"/>
          <w:color w:val="000000" w:themeColor="text1"/>
        </w:rPr>
        <w:t>10</w:t>
      </w:r>
      <w:r w:rsidR="00813E75">
        <w:rPr>
          <w:rFonts w:ascii="Book Antiqua" w:eastAsia="Book Antiqua" w:hAnsi="Book Antiqua" w:cs="Book Antiqua"/>
          <w:color w:val="000000" w:themeColor="text1"/>
        </w:rPr>
        <w:t>(</w:t>
      </w:r>
      <w:r w:rsidR="00813E75">
        <w:rPr>
          <w:rFonts w:ascii="Book Antiqua" w:hAnsi="Book Antiqua" w:cs="Book Antiqua"/>
          <w:color w:val="000000" w:themeColor="text1"/>
        </w:rPr>
        <w:t>1</w:t>
      </w:r>
      <w:r w:rsidR="00813E75">
        <w:rPr>
          <w:rFonts w:ascii="Book Antiqua" w:hAnsi="Book Antiqua" w:cs="Book Antiqua"/>
          <w:color w:val="000000" w:themeColor="text1"/>
          <w:lang w:eastAsia="zh-CN"/>
        </w:rPr>
        <w:t>8</w:t>
      </w:r>
      <w:r w:rsidR="00813E75">
        <w:rPr>
          <w:rFonts w:ascii="Book Antiqua" w:eastAsia="Book Antiqua" w:hAnsi="Book Antiqua" w:cs="Book Antiqua"/>
          <w:color w:val="000000" w:themeColor="text1"/>
        </w:rPr>
        <w:t xml:space="preserve">): </w:t>
      </w:r>
      <w:r w:rsidR="006864FE">
        <w:rPr>
          <w:rFonts w:ascii="Book Antiqua" w:hAnsi="Book Antiqua" w:cs="Book Antiqua" w:hint="eastAsia"/>
          <w:color w:val="000000" w:themeColor="text1"/>
          <w:lang w:eastAsia="zh-CN"/>
        </w:rPr>
        <w:t>6</w:t>
      </w:r>
      <w:r w:rsidR="00813E75">
        <w:rPr>
          <w:rFonts w:ascii="Book Antiqua" w:hAnsi="Book Antiqua" w:cs="Book Antiqua"/>
          <w:color w:val="000000" w:themeColor="text1"/>
          <w:lang w:eastAsia="zh-CN"/>
        </w:rPr>
        <w:t>00</w:t>
      </w:r>
      <w:r w:rsidR="006864FE">
        <w:rPr>
          <w:rFonts w:ascii="Book Antiqua" w:hAnsi="Book Antiqua" w:cs="Book Antiqua" w:hint="eastAsia"/>
          <w:color w:val="000000" w:themeColor="text1"/>
          <w:lang w:eastAsia="zh-CN"/>
        </w:rPr>
        <w:t>1</w:t>
      </w:r>
      <w:r w:rsidR="00813E75">
        <w:rPr>
          <w:rFonts w:ascii="Book Antiqua" w:eastAsia="Book Antiqua" w:hAnsi="Book Antiqua" w:cs="Book Antiqua"/>
          <w:color w:val="000000" w:themeColor="text1"/>
        </w:rPr>
        <w:t>-</w:t>
      </w:r>
      <w:r w:rsidR="006864FE">
        <w:rPr>
          <w:rFonts w:ascii="Book Antiqua" w:hAnsi="Book Antiqua" w:cs="Book Antiqua" w:hint="eastAsia"/>
          <w:color w:val="000000" w:themeColor="text1"/>
          <w:lang w:eastAsia="zh-CN"/>
        </w:rPr>
        <w:t>6</w:t>
      </w:r>
      <w:r w:rsidR="00813E75">
        <w:rPr>
          <w:rFonts w:ascii="Book Antiqua" w:hAnsi="Book Antiqua" w:cs="Book Antiqua"/>
          <w:color w:val="000000" w:themeColor="text1"/>
          <w:lang w:eastAsia="zh-CN"/>
        </w:rPr>
        <w:t>00</w:t>
      </w:r>
      <w:r w:rsidR="006864FE">
        <w:rPr>
          <w:rFonts w:ascii="Book Antiqua" w:hAnsi="Book Antiqua" w:cs="Book Antiqua" w:hint="eastAsia"/>
          <w:color w:val="000000" w:themeColor="text1"/>
          <w:lang w:eastAsia="zh-CN"/>
        </w:rPr>
        <w:t>8</w:t>
      </w:r>
    </w:p>
    <w:p w14:paraId="1674FE0D" w14:textId="7877A106" w:rsidR="00813E75" w:rsidRDefault="00813E75" w:rsidP="00813E7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color w:val="000000" w:themeColor="text1"/>
          <w:lang w:eastAsia="zh-CN"/>
        </w:rPr>
        <w:t>8</w:t>
      </w:r>
      <w:r>
        <w:rPr>
          <w:rFonts w:ascii="Book Antiqua" w:eastAsia="Book Antiqua" w:hAnsi="Book Antiqua" w:cs="Book Antiqua"/>
          <w:color w:val="000000" w:themeColor="text1"/>
        </w:rPr>
        <w:t>/</w:t>
      </w:r>
      <w:r w:rsidR="006864FE">
        <w:rPr>
          <w:rFonts w:ascii="Book Antiqua" w:hAnsi="Book Antiqua" w:cs="Book Antiqua" w:hint="eastAsia"/>
          <w:color w:val="000000" w:themeColor="text1"/>
          <w:lang w:eastAsia="zh-CN"/>
        </w:rPr>
        <w:t>6</w:t>
      </w:r>
      <w:r>
        <w:rPr>
          <w:rFonts w:ascii="Book Antiqua" w:hAnsi="Book Antiqua" w:cs="Book Antiqua"/>
          <w:color w:val="000000" w:themeColor="text1"/>
          <w:lang w:eastAsia="zh-CN"/>
        </w:rPr>
        <w:t>00</w:t>
      </w:r>
      <w:r w:rsidR="006864FE">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.htm</w:t>
      </w:r>
    </w:p>
    <w:p w14:paraId="3A4C4ED4" w14:textId="32651A2E" w:rsidR="00A77B3E" w:rsidRPr="00577288" w:rsidRDefault="00813E75" w:rsidP="00813E75">
      <w:pPr>
        <w:adjustRightInd w:val="0"/>
        <w:snapToGrid w:val="0"/>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color w:val="000000" w:themeColor="text1"/>
          <w:lang w:eastAsia="zh-CN"/>
        </w:rPr>
        <w:t>8</w:t>
      </w:r>
      <w:r>
        <w:rPr>
          <w:rFonts w:ascii="Book Antiqua" w:eastAsia="Book Antiqua" w:hAnsi="Book Antiqua" w:cs="Book Antiqua"/>
          <w:color w:val="000000" w:themeColor="text1"/>
        </w:rPr>
        <w:t>.</w:t>
      </w:r>
      <w:r w:rsidR="006864FE">
        <w:rPr>
          <w:rFonts w:ascii="Book Antiqua" w:hAnsi="Book Antiqua" w:cs="Book Antiqua" w:hint="eastAsia"/>
          <w:color w:val="000000" w:themeColor="text1"/>
          <w:lang w:eastAsia="zh-CN"/>
        </w:rPr>
        <w:t>6</w:t>
      </w:r>
      <w:r>
        <w:rPr>
          <w:rFonts w:ascii="Book Antiqua" w:hAnsi="Book Antiqua" w:cs="Book Antiqua"/>
          <w:color w:val="000000" w:themeColor="text1"/>
          <w:lang w:eastAsia="zh-CN"/>
        </w:rPr>
        <w:t>00</w:t>
      </w:r>
      <w:r w:rsidR="006864FE">
        <w:rPr>
          <w:rFonts w:ascii="Book Antiqua" w:hAnsi="Book Antiqua" w:cs="Book Antiqua" w:hint="eastAsia"/>
          <w:color w:val="000000" w:themeColor="text1"/>
          <w:lang w:eastAsia="zh-CN"/>
        </w:rPr>
        <w:t>1</w:t>
      </w:r>
    </w:p>
    <w:p w14:paraId="1B6EC774" w14:textId="77777777" w:rsidR="00395910" w:rsidRPr="00577288" w:rsidRDefault="00395910" w:rsidP="00577288">
      <w:pPr>
        <w:adjustRightInd w:val="0"/>
        <w:snapToGrid w:val="0"/>
        <w:spacing w:line="360" w:lineRule="auto"/>
        <w:jc w:val="both"/>
        <w:rPr>
          <w:rFonts w:ascii="Book Antiqua" w:hAnsi="Book Antiqua"/>
        </w:rPr>
      </w:pPr>
    </w:p>
    <w:p w14:paraId="2A16DB9B" w14:textId="3B11EA26"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Core Tip: </w:t>
      </w:r>
      <w:r w:rsidRPr="00577288">
        <w:rPr>
          <w:rFonts w:ascii="Book Antiqua" w:eastAsia="Book Antiqua" w:hAnsi="Book Antiqua" w:cs="Book Antiqua"/>
          <w:color w:val="000000"/>
        </w:rPr>
        <w:t>One-stage combined anterior-posterior surgery can effectively improve the function of affected vertebrae and the life quality of patients with severe thoracolumbar fractures and spinal cord injury. This surgical approach is worthy of popularization in clinical use.</w:t>
      </w:r>
      <w:r w:rsidR="00395910" w:rsidRPr="00577288">
        <w:rPr>
          <w:rFonts w:ascii="Book Antiqua" w:hAnsi="Book Antiqua"/>
          <w:lang w:eastAsia="zh-CN"/>
        </w:rPr>
        <w:t xml:space="preserve"> </w:t>
      </w:r>
      <w:r w:rsidRPr="00577288">
        <w:rPr>
          <w:rFonts w:ascii="Book Antiqua" w:eastAsia="Book Antiqua" w:hAnsi="Book Antiqua" w:cs="Book Antiqua"/>
          <w:color w:val="000000"/>
        </w:rPr>
        <w:t xml:space="preserve">The one-stage combined anterior-posterior approach effectively restored the height of the affected vertebrae and corrected kyphosis. The one-stage combined </w:t>
      </w:r>
      <w:r w:rsidRPr="00577288">
        <w:rPr>
          <w:rFonts w:ascii="Book Antiqua" w:eastAsia="Book Antiqua" w:hAnsi="Book Antiqua" w:cs="Book Antiqua"/>
          <w:color w:val="000000"/>
        </w:rPr>
        <w:lastRenderedPageBreak/>
        <w:t>anterior-posterior approach also allows for sufficient anterior decompression, and the simple anterior approach does not enable temporary fixation, auxiliary reduction, and three-column fixation according to Denis' three-column concept.</w:t>
      </w:r>
    </w:p>
    <w:p w14:paraId="1E14D490" w14:textId="71C2422C" w:rsidR="00A77B3E" w:rsidRPr="00577288" w:rsidRDefault="00395910" w:rsidP="00577288">
      <w:pPr>
        <w:adjustRightInd w:val="0"/>
        <w:snapToGrid w:val="0"/>
        <w:spacing w:line="360" w:lineRule="auto"/>
        <w:jc w:val="both"/>
        <w:rPr>
          <w:rFonts w:ascii="Book Antiqua" w:hAnsi="Book Antiqua"/>
        </w:rPr>
      </w:pPr>
      <w:r w:rsidRPr="00577288">
        <w:rPr>
          <w:rFonts w:ascii="Book Antiqua" w:hAnsi="Book Antiqua"/>
        </w:rPr>
        <w:br w:type="page"/>
      </w:r>
      <w:r w:rsidR="00A81620" w:rsidRPr="00577288">
        <w:rPr>
          <w:rFonts w:ascii="Book Antiqua" w:eastAsia="Book Antiqua" w:hAnsi="Book Antiqua" w:cs="Book Antiqua"/>
          <w:b/>
          <w:caps/>
          <w:color w:val="000000"/>
          <w:u w:val="single"/>
        </w:rPr>
        <w:lastRenderedPageBreak/>
        <w:t>INTRODUCTION</w:t>
      </w:r>
    </w:p>
    <w:p w14:paraId="202B5C33" w14:textId="02E45D6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Thoracolumbar fractures refer to fractures at the thoracolumbar spine, which are mainly featured by local thoracic spinal pain and swelling and muscle tension on both sides of the fracture. Patients with thoracolumbar fractures may have difficulty in standing and turning over. Some may even suffer from movement disorder and significant impairment of daily life activities. The incidence of thoracolumbar fractures is relatively high, and is a common trauma at the Department of Orthopedics. The diagnosis of this disorder has become easier and faster in China due to the continuous improvement in medical </w:t>
      </w:r>
      <w:proofErr w:type="gramStart"/>
      <w:r w:rsidRPr="00577288">
        <w:rPr>
          <w:rFonts w:ascii="Book Antiqua" w:eastAsia="Book Antiqua" w:hAnsi="Book Antiqua" w:cs="Book Antiqua"/>
          <w:color w:val="000000"/>
        </w:rPr>
        <w:t>technology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w:t>
      </w:r>
      <w:r w:rsidR="004D75C4"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2]</w:t>
      </w:r>
      <w:r w:rsidRPr="00577288">
        <w:rPr>
          <w:rFonts w:ascii="Book Antiqua" w:eastAsia="Book Antiqua" w:hAnsi="Book Antiqua" w:cs="Book Antiqua"/>
          <w:color w:val="000000"/>
        </w:rPr>
        <w:t xml:space="preserve">. Thoracolumbar fractures are generally combined with spinal cord injury to varying degrees, which may cause deterioration of the patients' condition and increase the difficulty of clinical treatment. The reasons for this are as follows: The fractured blocks and the intervertebral disc tissues protrude into the spinal canal, resulting in spinal cord contusion and compression. Therefore, fracture reduction, spinal compression, and spinal fixation and fusion at the affected segments are crucial steps in </w:t>
      </w:r>
      <w:proofErr w:type="gramStart"/>
      <w:r w:rsidRPr="00577288">
        <w:rPr>
          <w:rFonts w:ascii="Book Antiqua" w:eastAsia="Book Antiqua" w:hAnsi="Book Antiqua" w:cs="Book Antiqua"/>
          <w:color w:val="000000"/>
        </w:rPr>
        <w:t>surgery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3]</w:t>
      </w:r>
      <w:r w:rsidRPr="00577288">
        <w:rPr>
          <w:rFonts w:ascii="Book Antiqua" w:eastAsia="Book Antiqua" w:hAnsi="Book Antiqua" w:cs="Book Antiqua"/>
          <w:color w:val="000000"/>
        </w:rPr>
        <w:t xml:space="preserve">. China has witnessed a rapid development of medical science in recent years, and the diagnosis of thoracolumbar fractures is more rapid, while the selection of an appropriate treatment has become a primary </w:t>
      </w:r>
      <w:proofErr w:type="gramStart"/>
      <w:r w:rsidRPr="00577288">
        <w:rPr>
          <w:rFonts w:ascii="Book Antiqua" w:eastAsia="Book Antiqua" w:hAnsi="Book Antiqua" w:cs="Book Antiqua"/>
          <w:color w:val="000000"/>
        </w:rPr>
        <w:t>concern</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4]</w:t>
      </w:r>
      <w:r w:rsidRPr="00577288">
        <w:rPr>
          <w:rFonts w:ascii="Book Antiqua" w:eastAsia="Book Antiqua" w:hAnsi="Book Antiqua" w:cs="Book Antiqua"/>
          <w:color w:val="000000"/>
        </w:rPr>
        <w:t>. At present, anterior or combined anterior-posterior surgery is preferred for severe thoracolumbar fractures. In this study, the application value, advantages, and disadvantages of these two surgical approaches were compared by reviewing the data of patients with thoracolumbar fractures treated at our hospital.</w:t>
      </w:r>
    </w:p>
    <w:p w14:paraId="3A7CD9BC" w14:textId="77777777" w:rsidR="00A77B3E" w:rsidRPr="00577288" w:rsidRDefault="00A77B3E" w:rsidP="00577288">
      <w:pPr>
        <w:adjustRightInd w:val="0"/>
        <w:snapToGrid w:val="0"/>
        <w:spacing w:line="360" w:lineRule="auto"/>
        <w:jc w:val="both"/>
        <w:rPr>
          <w:rFonts w:ascii="Book Antiqua" w:hAnsi="Book Antiqua"/>
        </w:rPr>
      </w:pPr>
    </w:p>
    <w:p w14:paraId="62B9C68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MATERIALS AND METHODS</w:t>
      </w:r>
    </w:p>
    <w:p w14:paraId="0C0222F4"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Patients</w:t>
      </w:r>
    </w:p>
    <w:p w14:paraId="0703A624" w14:textId="77777777" w:rsidR="00841D3D"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The present study was approved by the hospital ethics committee. One hundred and twenty patients with severe thoracolumbar fractures and spinal cord injury treated at our hospital from February 2020 to February 2021 were randomly enrolled. The random sampling method was used to divide the patients into two groups, namely, group 1 and group 2, with 60 patients in each group. Informed consent was obtained from all </w:t>
      </w:r>
      <w:r w:rsidRPr="00577288">
        <w:rPr>
          <w:rFonts w:ascii="Book Antiqua" w:eastAsia="Book Antiqua" w:hAnsi="Book Antiqua" w:cs="Book Antiqua"/>
          <w:color w:val="000000"/>
        </w:rPr>
        <w:lastRenderedPageBreak/>
        <w:t>patients. The two groups were not different significantly in terms of the basic information (</w:t>
      </w:r>
      <w:r w:rsidRPr="00577288">
        <w:rPr>
          <w:rFonts w:ascii="Book Antiqua" w:eastAsia="Book Antiqua" w:hAnsi="Book Antiqua" w:cs="Book Antiqua"/>
          <w:i/>
          <w:iCs/>
          <w:color w:val="000000"/>
        </w:rPr>
        <w:t>P</w:t>
      </w:r>
      <w:r w:rsidR="00841D3D"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841D3D"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(Table 1). </w:t>
      </w:r>
    </w:p>
    <w:p w14:paraId="2B0F8586" w14:textId="77777777" w:rsidR="00841D3D" w:rsidRPr="00577288" w:rsidRDefault="00841D3D" w:rsidP="00577288">
      <w:pPr>
        <w:adjustRightInd w:val="0"/>
        <w:snapToGrid w:val="0"/>
        <w:spacing w:line="360" w:lineRule="auto"/>
        <w:jc w:val="both"/>
        <w:rPr>
          <w:rFonts w:ascii="Book Antiqua" w:hAnsi="Book Antiqua"/>
        </w:rPr>
      </w:pPr>
    </w:p>
    <w:p w14:paraId="2DE0B386" w14:textId="1281EAD8"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Inclusion criteria: </w:t>
      </w:r>
      <w:r w:rsidR="00841D3D" w:rsidRPr="00ED415A">
        <w:rPr>
          <w:rFonts w:ascii="Book Antiqua" w:eastAsia="Book Antiqua" w:hAnsi="Book Antiqua" w:cs="Book Antiqua"/>
          <w:bCs/>
          <w:color w:val="000000"/>
        </w:rPr>
        <w:t>(</w:t>
      </w:r>
      <w:r w:rsidRPr="00577288">
        <w:rPr>
          <w:rFonts w:ascii="Book Antiqua" w:eastAsia="Book Antiqua" w:hAnsi="Book Antiqua" w:cs="Book Antiqua"/>
          <w:color w:val="000000"/>
        </w:rPr>
        <w:t>1</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w:t>
      </w:r>
      <w:r w:rsidR="00ED415A">
        <w:rPr>
          <w:rFonts w:ascii="Book Antiqua" w:hAnsi="Book Antiqua" w:cs="Book Antiqua" w:hint="eastAsia"/>
          <w:color w:val="000000"/>
          <w:lang w:eastAsia="zh-CN"/>
        </w:rPr>
        <w:t>N</w:t>
      </w:r>
      <w:r w:rsidRPr="00577288">
        <w:rPr>
          <w:rFonts w:ascii="Book Antiqua" w:eastAsia="Book Antiqua" w:hAnsi="Book Antiqua" w:cs="Book Antiqua"/>
          <w:color w:val="000000"/>
        </w:rPr>
        <w:t xml:space="preserve">o conscious disturbance;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2</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complete medical records;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3</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thoracolumbar fractures confirmed by computed tomography (CT) or X-rays, combined with nerve injury;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4</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fractured blocks occupying over 50% of the spinal canal;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5</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patients tolerant to surgery; and </w:t>
      </w:r>
      <w:r w:rsidR="00935760" w:rsidRPr="00577288">
        <w:rPr>
          <w:rFonts w:ascii="Book Antiqua" w:eastAsia="Book Antiqua" w:hAnsi="Book Antiqua" w:cs="Book Antiqua"/>
          <w:color w:val="000000"/>
        </w:rPr>
        <w:t>(</w:t>
      </w:r>
      <w:r w:rsidRPr="00577288">
        <w:rPr>
          <w:rFonts w:ascii="Book Antiqua" w:eastAsia="Book Antiqua" w:hAnsi="Book Antiqua" w:cs="Book Antiqua"/>
          <w:color w:val="000000"/>
        </w:rPr>
        <w:t>6</w:t>
      </w:r>
      <w:r w:rsidR="00935760"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the degree of vertebral compression greater than 50%.</w:t>
      </w:r>
    </w:p>
    <w:p w14:paraId="53C3DCED" w14:textId="77777777" w:rsidR="00841D3D" w:rsidRPr="00577288" w:rsidRDefault="00841D3D" w:rsidP="00577288">
      <w:pPr>
        <w:adjustRightInd w:val="0"/>
        <w:snapToGrid w:val="0"/>
        <w:spacing w:line="360" w:lineRule="auto"/>
        <w:jc w:val="both"/>
        <w:rPr>
          <w:rFonts w:ascii="Book Antiqua" w:eastAsia="Book Antiqua" w:hAnsi="Book Antiqua" w:cs="Book Antiqua"/>
          <w:color w:val="000000"/>
        </w:rPr>
      </w:pPr>
    </w:p>
    <w:p w14:paraId="2053F0CD" w14:textId="327740FC"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b/>
          <w:bCs/>
          <w:color w:val="000000"/>
        </w:rPr>
        <w:t>Exclusion criteria:</w:t>
      </w:r>
      <w:r w:rsidRPr="00ED415A">
        <w:rPr>
          <w:rFonts w:ascii="Book Antiqua" w:eastAsia="Book Antiqua" w:hAnsi="Book Antiqua" w:cs="Book Antiqua"/>
          <w:b/>
          <w:color w:val="000000"/>
        </w:rPr>
        <w:t xml:space="preserve">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1</w:t>
      </w:r>
      <w:r w:rsidR="002428FE" w:rsidRPr="00577288">
        <w:rPr>
          <w:rFonts w:ascii="Book Antiqua" w:eastAsia="Book Antiqua" w:hAnsi="Book Antiqua" w:cs="Book Antiqua"/>
          <w:color w:val="000000"/>
        </w:rPr>
        <w:t xml:space="preserve">) </w:t>
      </w:r>
      <w:r w:rsidR="00ED415A">
        <w:rPr>
          <w:rFonts w:ascii="Book Antiqua" w:hAnsi="Book Antiqua" w:cs="Book Antiqua" w:hint="eastAsia"/>
          <w:color w:val="000000"/>
          <w:lang w:eastAsia="zh-CN"/>
        </w:rPr>
        <w:t>C</w:t>
      </w:r>
      <w:r w:rsidRPr="00577288">
        <w:rPr>
          <w:rFonts w:ascii="Book Antiqua" w:eastAsia="Book Antiqua" w:hAnsi="Book Antiqua" w:cs="Book Antiqua"/>
          <w:color w:val="000000"/>
        </w:rPr>
        <w:t xml:space="preserve">ognitive impairment to varying degrees;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2</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recent history of acute and chronic infections;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3</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hearing impairment or incapable of communication;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4</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pathological fractures caused by tumors, infections, or osteoporosis;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5</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severe spinal degenerative diseases; and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6</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history of drug dependence or drug allergy.</w:t>
      </w:r>
    </w:p>
    <w:p w14:paraId="7682ACA2" w14:textId="77777777" w:rsidR="002428FE" w:rsidRPr="00577288" w:rsidRDefault="002428FE" w:rsidP="00577288">
      <w:pPr>
        <w:adjustRightInd w:val="0"/>
        <w:snapToGrid w:val="0"/>
        <w:spacing w:line="360" w:lineRule="auto"/>
        <w:jc w:val="both"/>
        <w:rPr>
          <w:rFonts w:ascii="Book Antiqua" w:hAnsi="Book Antiqua"/>
        </w:rPr>
      </w:pPr>
    </w:p>
    <w:p w14:paraId="4F49A92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Methods</w:t>
      </w:r>
    </w:p>
    <w:p w14:paraId="1A5E3986" w14:textId="77777777" w:rsidR="002428F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Patients in group 2 received anterior decompression plus bone grafting with internal fixation. General anesthesia was performed in the lateral position. A lateral-anterior extra-pleuroperitoneal approach was adopted to expose the affected vertebrae and the adjacent vertebrae. The ribs were resected selectively to prepare the bone graft. The lateral portion of the pedicle of the affected vertebral body was resected to expose the </w:t>
      </w:r>
      <w:proofErr w:type="spellStart"/>
      <w:r w:rsidRPr="00577288">
        <w:rPr>
          <w:rFonts w:ascii="Book Antiqua" w:eastAsia="Book Antiqua" w:hAnsi="Book Antiqua" w:cs="Book Antiqua"/>
          <w:color w:val="000000"/>
        </w:rPr>
        <w:t>dural</w:t>
      </w:r>
      <w:proofErr w:type="spellEnd"/>
      <w:r w:rsidRPr="00577288">
        <w:rPr>
          <w:rFonts w:ascii="Book Antiqua" w:eastAsia="Book Antiqua" w:hAnsi="Book Antiqua" w:cs="Book Antiqua"/>
          <w:color w:val="000000"/>
        </w:rPr>
        <w:t xml:space="preserve"> sac and nerve root sleeve fully. The posterior 3/4 portion of the vertebral body was resected, along with the superior and inferior intervertebral discs and the endplate cartilage. Decompression was performed to the medial margin of the contralateral pedicle. Extra care was taken not to injure the spinal cord. Further inspection was conducted to confirm that the compression was completely removed and the deformity was corrected. Next, an autologous tricortical iliac bone graft of an appropriate length was inserted between the superior and inferior vertebral bodies. The titanium plate was mounted and immobilized. The residual fractured blocks were placed into the iliac bone </w:t>
      </w:r>
      <w:r w:rsidRPr="00577288">
        <w:rPr>
          <w:rFonts w:ascii="Book Antiqua" w:eastAsia="Book Antiqua" w:hAnsi="Book Antiqua" w:cs="Book Antiqua"/>
          <w:color w:val="000000"/>
        </w:rPr>
        <w:lastRenderedPageBreak/>
        <w:t>and the lateral gaps. Thorough hemostasis was performed, followed by washing with normal saline. The incision was sutured layer by layer.</w:t>
      </w:r>
    </w:p>
    <w:p w14:paraId="032CDA84" w14:textId="77777777" w:rsidR="00320EF3" w:rsidRPr="00577288" w:rsidRDefault="00A81620" w:rsidP="00577288">
      <w:pPr>
        <w:adjustRightInd w:val="0"/>
        <w:snapToGrid w:val="0"/>
        <w:spacing w:line="360" w:lineRule="auto"/>
        <w:ind w:firstLineChars="100" w:firstLine="240"/>
        <w:jc w:val="both"/>
        <w:rPr>
          <w:rFonts w:ascii="Book Antiqua" w:hAnsi="Book Antiqua"/>
        </w:rPr>
      </w:pPr>
      <w:r w:rsidRPr="00577288">
        <w:rPr>
          <w:rFonts w:ascii="Book Antiqua" w:eastAsia="Book Antiqua" w:hAnsi="Book Antiqua" w:cs="Book Antiqua"/>
          <w:color w:val="000000"/>
        </w:rPr>
        <w:t xml:space="preserve">Patients in group 1 received surgery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the combined anterior-posterior approach: The same steps were followed for anterior decompression as in group 2. The incision was maintained at a length of 10-12 cm as no anterior fixation would be performed. Grafting with large iliac bone blocks was performed for the fusion. If the harvested iliac bone blocks were thin, the fusion was performed using a titanium mesh cage. Posterior fixation was performed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the intermuscular space. Therefore, no damage would be caused to the posterior complex structure</w:t>
      </w:r>
      <w:r w:rsidR="00320EF3"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(Figure 1). The GSS-</w:t>
      </w:r>
      <w:r w:rsidRPr="00577288">
        <w:rPr>
          <w:rFonts w:ascii="宋体" w:eastAsia="宋体" w:hAnsi="宋体" w:cs="宋体" w:hint="eastAsia"/>
          <w:color w:val="000000"/>
        </w:rPr>
        <w:t>Ⅱ</w:t>
      </w:r>
      <w:r w:rsidRPr="00577288">
        <w:rPr>
          <w:rFonts w:ascii="Book Antiqua" w:eastAsia="Book Antiqua" w:hAnsi="Book Antiqua" w:cs="Book Antiqua"/>
          <w:color w:val="000000"/>
        </w:rPr>
        <w:t xml:space="preserve"> rod-screw system and </w:t>
      </w:r>
      <w:proofErr w:type="spellStart"/>
      <w:r w:rsidRPr="00577288">
        <w:rPr>
          <w:rFonts w:ascii="Book Antiqua" w:eastAsia="Book Antiqua" w:hAnsi="Book Antiqua" w:cs="Book Antiqua"/>
          <w:color w:val="000000"/>
        </w:rPr>
        <w:t>Depuy</w:t>
      </w:r>
      <w:proofErr w:type="spellEnd"/>
      <w:r w:rsidRPr="00577288">
        <w:rPr>
          <w:rFonts w:ascii="Book Antiqua" w:eastAsia="Book Antiqua" w:hAnsi="Book Antiqua" w:cs="Book Antiqua"/>
          <w:color w:val="000000"/>
        </w:rPr>
        <w:t xml:space="preserve"> pedicle screw system were used. It was unnecessary to perform canal decompression. Lateral fenestration of the vertebral body was performed if the superior and inferior intervertebral discs of the affected vertebra were not damaged, which was followed by intravertebral bone grafting. A closed thoracic drainage tube was indwelled for all patients receiving thoracotomy. The drainage tube was removed after confirming that there was no effusion or pneumatosis in the thoracic cavity. Costal bone was introduced for patients who received fusion using large iliac bone blocks. The fractured blocks harvested by spinal decompression were regrafted. </w:t>
      </w:r>
    </w:p>
    <w:p w14:paraId="16334309" w14:textId="1622B6C1" w:rsidR="00A77B3E" w:rsidRPr="00577288" w:rsidRDefault="00A81620" w:rsidP="00577288">
      <w:pPr>
        <w:adjustRightInd w:val="0"/>
        <w:snapToGrid w:val="0"/>
        <w:spacing w:line="360" w:lineRule="auto"/>
        <w:ind w:firstLineChars="100" w:firstLine="240"/>
        <w:jc w:val="both"/>
        <w:rPr>
          <w:rFonts w:ascii="Book Antiqua" w:eastAsia="Book Antiqua" w:hAnsi="Book Antiqua" w:cs="Book Antiqua"/>
          <w:color w:val="000000"/>
        </w:rPr>
      </w:pPr>
      <w:r w:rsidRPr="00577288">
        <w:rPr>
          <w:rFonts w:ascii="Book Antiqua" w:eastAsia="Book Antiqua" w:hAnsi="Book Antiqua" w:cs="Book Antiqua"/>
          <w:color w:val="000000"/>
        </w:rPr>
        <w:t xml:space="preserve">The early interventions after surgery were the same in both groups. Patients with nerve injury were treated with hormones and mannitol 4-5 </w:t>
      </w:r>
      <w:r w:rsidR="00320EF3" w:rsidRPr="00577288">
        <w:rPr>
          <w:rFonts w:ascii="Book Antiqua" w:eastAsia="Book Antiqua" w:hAnsi="Book Antiqua" w:cs="Book Antiqua"/>
          <w:color w:val="000000"/>
        </w:rPr>
        <w:t>d</w:t>
      </w:r>
      <w:r w:rsidRPr="00577288">
        <w:rPr>
          <w:rFonts w:ascii="Book Antiqua" w:eastAsia="Book Antiqua" w:hAnsi="Book Antiqua" w:cs="Book Antiqua"/>
          <w:color w:val="000000"/>
        </w:rPr>
        <w:t xml:space="preserve"> after surgery and with antibiotics 5-7 </w:t>
      </w:r>
      <w:r w:rsidR="00320EF3" w:rsidRPr="00577288">
        <w:rPr>
          <w:rFonts w:ascii="Book Antiqua" w:eastAsia="Book Antiqua" w:hAnsi="Book Antiqua" w:cs="Book Antiqua"/>
          <w:color w:val="000000"/>
        </w:rPr>
        <w:t>d</w:t>
      </w:r>
      <w:r w:rsidRPr="00577288">
        <w:rPr>
          <w:rFonts w:ascii="Book Antiqua" w:eastAsia="Book Antiqua" w:hAnsi="Book Antiqua" w:cs="Book Antiqua"/>
          <w:color w:val="000000"/>
        </w:rPr>
        <w:t xml:space="preserve"> after surgery. Fluid replacement was given to maintain electrolyte and acid-base balance. The indication for blood transfusion was assessed based on intraoperative blood loss and postoperative routine blood tests. Patients with osteoporosis received anti-osteoporosis treatment within 1 </w:t>
      </w:r>
      <w:proofErr w:type="spellStart"/>
      <w:r w:rsidRPr="00577288">
        <w:rPr>
          <w:rFonts w:ascii="Book Antiqua" w:eastAsia="Book Antiqua" w:hAnsi="Book Antiqua" w:cs="Book Antiqua"/>
          <w:color w:val="000000"/>
        </w:rPr>
        <w:t>mo</w:t>
      </w:r>
      <w:proofErr w:type="spellEnd"/>
      <w:r w:rsidRPr="00577288">
        <w:rPr>
          <w:rFonts w:ascii="Book Antiqua" w:eastAsia="Book Antiqua" w:hAnsi="Book Antiqua" w:cs="Book Antiqua"/>
          <w:color w:val="000000"/>
        </w:rPr>
        <w:t xml:space="preserve"> after surgery, and only then were they allowed </w:t>
      </w:r>
      <w:proofErr w:type="gramStart"/>
      <w:r w:rsidRPr="00577288">
        <w:rPr>
          <w:rFonts w:ascii="Book Antiqua" w:eastAsia="Book Antiqua" w:hAnsi="Book Antiqua" w:cs="Book Antiqua"/>
          <w:color w:val="000000"/>
        </w:rPr>
        <w:t>to get</w:t>
      </w:r>
      <w:proofErr w:type="gramEnd"/>
      <w:r w:rsidRPr="00577288">
        <w:rPr>
          <w:rFonts w:ascii="Book Antiqua" w:eastAsia="Book Antiqua" w:hAnsi="Book Antiqua" w:cs="Book Antiqua"/>
          <w:color w:val="000000"/>
        </w:rPr>
        <w:t xml:space="preserve"> out of bed. The time to ambulation was prolonged to 1.5 </w:t>
      </w:r>
      <w:proofErr w:type="spellStart"/>
      <w:proofErr w:type="gramStart"/>
      <w:r w:rsidRPr="00577288">
        <w:rPr>
          <w:rFonts w:ascii="Book Antiqua" w:eastAsia="Book Antiqua" w:hAnsi="Book Antiqua" w:cs="Book Antiqua"/>
          <w:color w:val="000000"/>
        </w:rPr>
        <w:t>mo</w:t>
      </w:r>
      <w:proofErr w:type="spellEnd"/>
      <w:proofErr w:type="gramEnd"/>
      <w:r w:rsidRPr="00577288">
        <w:rPr>
          <w:rFonts w:ascii="Book Antiqua" w:eastAsia="Book Antiqua" w:hAnsi="Book Antiqua" w:cs="Book Antiqua"/>
          <w:color w:val="000000"/>
        </w:rPr>
        <w:t xml:space="preserve"> after surgery for those with severe osteoporosis. In addition, these patients were required to wear waist braces within the first 3 </w:t>
      </w:r>
      <w:proofErr w:type="spellStart"/>
      <w:r w:rsidRPr="00577288">
        <w:rPr>
          <w:rFonts w:ascii="Book Antiqua" w:eastAsia="Book Antiqua" w:hAnsi="Book Antiqua" w:cs="Book Antiqua"/>
          <w:color w:val="000000"/>
        </w:rPr>
        <w:t>mo</w:t>
      </w:r>
      <w:proofErr w:type="spellEnd"/>
      <w:r w:rsidRPr="00577288">
        <w:rPr>
          <w:rFonts w:ascii="Book Antiqua" w:eastAsia="Book Antiqua" w:hAnsi="Book Antiqua" w:cs="Book Antiqua"/>
          <w:color w:val="000000"/>
        </w:rPr>
        <w:t xml:space="preserve"> of ambulation.</w:t>
      </w:r>
    </w:p>
    <w:p w14:paraId="4CC9C275" w14:textId="77777777" w:rsidR="00320EF3" w:rsidRPr="00577288" w:rsidRDefault="00320EF3" w:rsidP="00577288">
      <w:pPr>
        <w:adjustRightInd w:val="0"/>
        <w:snapToGrid w:val="0"/>
        <w:spacing w:line="360" w:lineRule="auto"/>
        <w:jc w:val="both"/>
        <w:rPr>
          <w:rFonts w:ascii="Book Antiqua" w:hAnsi="Book Antiqua"/>
        </w:rPr>
      </w:pPr>
    </w:p>
    <w:p w14:paraId="479F760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Observation indicators</w:t>
      </w:r>
    </w:p>
    <w:p w14:paraId="31FC52B2" w14:textId="77777777" w:rsidR="00320EF3"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lastRenderedPageBreak/>
        <w:t>The observation indicators were blood loss, incision length, operation time, intraoperative X-rays, length of hospital stay, anterior vertebral height ratio, posterior vertebral height ratio, Cobb angle, and canal-occupying ratio of the affected vertebra.</w:t>
      </w:r>
    </w:p>
    <w:p w14:paraId="003BCE2A" w14:textId="1758FD1A" w:rsidR="00A77B3E" w:rsidRPr="00577288" w:rsidRDefault="00A81620" w:rsidP="00577288">
      <w:pPr>
        <w:adjustRightInd w:val="0"/>
        <w:snapToGrid w:val="0"/>
        <w:spacing w:line="360" w:lineRule="auto"/>
        <w:ind w:firstLineChars="100" w:firstLine="240"/>
        <w:jc w:val="both"/>
        <w:rPr>
          <w:rFonts w:ascii="Book Antiqua" w:eastAsia="Book Antiqua" w:hAnsi="Book Antiqua" w:cs="Book Antiqua"/>
          <w:color w:val="000000"/>
        </w:rPr>
      </w:pPr>
      <w:r w:rsidRPr="00577288">
        <w:rPr>
          <w:rFonts w:ascii="Book Antiqua" w:eastAsia="Book Antiqua" w:hAnsi="Book Antiqua" w:cs="Book Antiqua"/>
          <w:color w:val="000000"/>
        </w:rPr>
        <w:t xml:space="preserve">Quality of life (QOL) was scored in the two groups before treatment and at 2 </w:t>
      </w:r>
      <w:proofErr w:type="spellStart"/>
      <w:proofErr w:type="gramStart"/>
      <w:r w:rsidRPr="00577288">
        <w:rPr>
          <w:rFonts w:ascii="Book Antiqua" w:eastAsia="Book Antiqua" w:hAnsi="Book Antiqua" w:cs="Book Antiqua"/>
          <w:color w:val="000000"/>
        </w:rPr>
        <w:t>mo</w:t>
      </w:r>
      <w:proofErr w:type="spellEnd"/>
      <w:proofErr w:type="gramEnd"/>
      <w:r w:rsidRPr="00577288">
        <w:rPr>
          <w:rFonts w:ascii="Book Antiqua" w:eastAsia="Book Antiqua" w:hAnsi="Book Antiqua" w:cs="Book Antiqua"/>
          <w:color w:val="000000"/>
        </w:rPr>
        <w:t xml:space="preserve"> after surgery. The total score of each item ranged from 0 to 60: scores</w:t>
      </w:r>
      <w:r w:rsidR="00320EF3"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320EF3"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20, extremely poor; 20-50, fair; and 51-60, </w:t>
      </w:r>
      <w:proofErr w:type="gramStart"/>
      <w:r w:rsidRPr="00577288">
        <w:rPr>
          <w:rFonts w:ascii="Book Antiqua" w:eastAsia="Book Antiqua" w:hAnsi="Book Antiqua" w:cs="Book Antiqua"/>
          <w:color w:val="000000"/>
        </w:rPr>
        <w:t>good</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5]</w:t>
      </w:r>
      <w:r w:rsidRPr="00577288">
        <w:rPr>
          <w:rFonts w:ascii="Book Antiqua" w:eastAsia="Book Antiqua" w:hAnsi="Book Antiqua" w:cs="Book Antiqua"/>
          <w:color w:val="000000"/>
        </w:rPr>
        <w:t xml:space="preserve">. </w:t>
      </w:r>
    </w:p>
    <w:p w14:paraId="4BF29088" w14:textId="77777777" w:rsidR="00320EF3" w:rsidRPr="00577288" w:rsidRDefault="00320EF3" w:rsidP="00577288">
      <w:pPr>
        <w:adjustRightInd w:val="0"/>
        <w:snapToGrid w:val="0"/>
        <w:spacing w:line="360" w:lineRule="auto"/>
        <w:jc w:val="both"/>
        <w:rPr>
          <w:rFonts w:ascii="Book Antiqua" w:hAnsi="Book Antiqua"/>
        </w:rPr>
      </w:pPr>
    </w:p>
    <w:p w14:paraId="1160D7C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Statistical analysis</w:t>
      </w:r>
    </w:p>
    <w:p w14:paraId="4B43DCAB" w14:textId="25ACED5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All statistical analyses were performed using SPSS 22.0 software. Measurements were expressed as mean</w:t>
      </w:r>
      <w:r w:rsidR="00C9535A">
        <w:rPr>
          <w:rFonts w:ascii="Book Antiqua" w:eastAsia="Book Antiqua" w:hAnsi="Book Antiqua" w:cs="Book Antiqua"/>
          <w:color w:val="000000"/>
        </w:rPr>
        <w:t xml:space="preserve"> ± </w:t>
      </w:r>
      <w:r w:rsidR="005C78A4" w:rsidRPr="00577288">
        <w:rPr>
          <w:rFonts w:ascii="Book Antiqua" w:eastAsia="Book Antiqua" w:hAnsi="Book Antiqua" w:cs="Book Antiqua"/>
          <w:color w:val="000000"/>
        </w:rPr>
        <w:t xml:space="preserve">SD </w:t>
      </w:r>
      <w:r w:rsidRPr="00577288">
        <w:rPr>
          <w:rFonts w:ascii="Book Antiqua" w:eastAsia="Book Antiqua" w:hAnsi="Book Antiqua" w:cs="Book Antiqua"/>
          <w:color w:val="000000"/>
        </w:rPr>
        <w:t xml:space="preserve">and analyzed by the </w:t>
      </w:r>
      <w:r w:rsidRPr="00577288">
        <w:rPr>
          <w:rFonts w:ascii="Book Antiqua" w:eastAsia="Book Antiqua" w:hAnsi="Book Antiqua" w:cs="Book Antiqua"/>
          <w:i/>
          <w:iCs/>
          <w:color w:val="000000"/>
        </w:rPr>
        <w:t>t</w:t>
      </w:r>
      <w:r w:rsidRPr="00577288">
        <w:rPr>
          <w:rFonts w:ascii="Book Antiqua" w:eastAsia="Book Antiqua" w:hAnsi="Book Antiqua" w:cs="Book Antiqua"/>
          <w:color w:val="000000"/>
        </w:rPr>
        <w:t xml:space="preserve">-test. Counts were expressed as </w:t>
      </w:r>
      <w:r w:rsidRPr="00577288">
        <w:rPr>
          <w:rFonts w:ascii="Book Antiqua" w:eastAsia="Book Antiqua" w:hAnsi="Book Antiqua" w:cs="Book Antiqua"/>
          <w:i/>
          <w:iCs/>
          <w:color w:val="000000"/>
        </w:rPr>
        <w:t>n</w:t>
      </w:r>
      <w:r w:rsidRPr="00577288">
        <w:rPr>
          <w:rFonts w:ascii="Book Antiqua" w:eastAsia="Book Antiqua" w:hAnsi="Book Antiqua" w:cs="Book Antiqua"/>
          <w:color w:val="000000"/>
        </w:rPr>
        <w:t xml:space="preserve"> (%) and analyzed by the </w:t>
      </w:r>
      <w:r w:rsidR="005C78A4" w:rsidRPr="00577288">
        <w:rPr>
          <w:rFonts w:ascii="Book Antiqua" w:eastAsia="Book Antiqua" w:hAnsi="Book Antiqua" w:cs="Book Antiqua"/>
          <w:i/>
          <w:iCs/>
          <w:color w:val="000000"/>
        </w:rPr>
        <w:t>χ</w:t>
      </w:r>
      <w:r w:rsidR="005C78A4" w:rsidRPr="00577288">
        <w:rPr>
          <w:rFonts w:ascii="Book Antiqua" w:eastAsia="Book Antiqua" w:hAnsi="Book Antiqua" w:cs="Book Antiqua"/>
          <w:color w:val="000000"/>
          <w:vertAlign w:val="superscript"/>
        </w:rPr>
        <w:t>2</w:t>
      </w:r>
      <w:r w:rsidR="005C78A4"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test. </w:t>
      </w:r>
      <w:r w:rsidRPr="00577288">
        <w:rPr>
          <w:rFonts w:ascii="Book Antiqua" w:eastAsia="Book Antiqua" w:hAnsi="Book Antiqua" w:cs="Book Antiqua"/>
          <w:i/>
          <w:iCs/>
          <w:color w:val="000000"/>
        </w:rPr>
        <w:t>P</w:t>
      </w:r>
      <w:r w:rsidR="005C78A4"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5C78A4"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indicated a significant difference.</w:t>
      </w:r>
    </w:p>
    <w:p w14:paraId="0575645F" w14:textId="77777777" w:rsidR="00A77B3E" w:rsidRPr="00577288" w:rsidRDefault="00A77B3E" w:rsidP="00577288">
      <w:pPr>
        <w:adjustRightInd w:val="0"/>
        <w:snapToGrid w:val="0"/>
        <w:spacing w:line="360" w:lineRule="auto"/>
        <w:ind w:firstLine="480"/>
        <w:jc w:val="both"/>
        <w:rPr>
          <w:rFonts w:ascii="Book Antiqua" w:hAnsi="Book Antiqua"/>
        </w:rPr>
      </w:pPr>
    </w:p>
    <w:p w14:paraId="03984AC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RESULTS</w:t>
      </w:r>
    </w:p>
    <w:p w14:paraId="047AA6D1"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Comparison of surgical indicators</w:t>
      </w:r>
    </w:p>
    <w:p w14:paraId="705E5B91" w14:textId="47CBE892"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color w:val="000000"/>
        </w:rPr>
        <w:t>Blood loss was greater and the operation time was longer in group 1 than in group 2, with significant difference (</w:t>
      </w:r>
      <w:r w:rsidRPr="00577288">
        <w:rPr>
          <w:rFonts w:ascii="Book Antiqua" w:eastAsia="Book Antiqua" w:hAnsi="Book Antiqua" w:cs="Book Antiqua"/>
          <w:i/>
          <w:iCs/>
          <w:color w:val="000000"/>
        </w:rPr>
        <w:t>P</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Incision length, intraoperative X-rays, and length of hospital stay were not significantly different between the two groups (</w:t>
      </w:r>
      <w:r w:rsidRPr="00577288">
        <w:rPr>
          <w:rFonts w:ascii="Book Antiqua" w:eastAsia="Book Antiqua" w:hAnsi="Book Antiqua" w:cs="Book Antiqua"/>
          <w:i/>
          <w:iCs/>
          <w:color w:val="000000"/>
        </w:rPr>
        <w:t>P</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(Table 2).</w:t>
      </w:r>
    </w:p>
    <w:p w14:paraId="51A75F2C" w14:textId="77777777" w:rsidR="004668EF" w:rsidRPr="00577288" w:rsidRDefault="004668EF" w:rsidP="00577288">
      <w:pPr>
        <w:adjustRightInd w:val="0"/>
        <w:snapToGrid w:val="0"/>
        <w:spacing w:line="360" w:lineRule="auto"/>
        <w:jc w:val="both"/>
        <w:rPr>
          <w:rFonts w:ascii="Book Antiqua" w:hAnsi="Book Antiqua"/>
        </w:rPr>
      </w:pPr>
    </w:p>
    <w:p w14:paraId="6EEBB9FE"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 xml:space="preserve">Comparison of the function of the affected vertebrae </w:t>
      </w:r>
    </w:p>
    <w:p w14:paraId="644B29E6" w14:textId="2B89D72E"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color w:val="000000"/>
        </w:rPr>
        <w:t>There were no significant differences in the preoperative function of the affected vertebrae between the two groups (</w:t>
      </w:r>
      <w:r w:rsidRPr="00577288">
        <w:rPr>
          <w:rFonts w:ascii="Book Antiqua" w:eastAsia="Book Antiqua" w:hAnsi="Book Antiqua" w:cs="Book Antiqua"/>
          <w:i/>
          <w:iCs/>
          <w:color w:val="000000"/>
        </w:rPr>
        <w:t>P</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Significant improvement was achieved in both groups after surgery. The anterior vertebral height ratio and the posterior vertebral height ratio in group 1 after surgery were significantly higher than those in group 2. The Cobb angle after surgery was significantly lower in group 1 than in group 2 (</w:t>
      </w:r>
      <w:r w:rsidRPr="00577288">
        <w:rPr>
          <w:rFonts w:ascii="Book Antiqua" w:eastAsia="Book Antiqua" w:hAnsi="Book Antiqua" w:cs="Book Antiqua"/>
          <w:i/>
          <w:iCs/>
          <w:color w:val="000000"/>
        </w:rPr>
        <w:t>P</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canal-occupying ratio of the affected vertebrae was not significantly different between the two groups (</w:t>
      </w:r>
      <w:r w:rsidRPr="00577288">
        <w:rPr>
          <w:rFonts w:ascii="Book Antiqua" w:eastAsia="Book Antiqua" w:hAnsi="Book Antiqua" w:cs="Book Antiqua"/>
          <w:i/>
          <w:iCs/>
          <w:color w:val="000000"/>
        </w:rPr>
        <w:t>P</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(Table 3).</w:t>
      </w:r>
    </w:p>
    <w:p w14:paraId="6210D581" w14:textId="77777777" w:rsidR="00A0136E" w:rsidRPr="00577288" w:rsidRDefault="00A0136E" w:rsidP="00577288">
      <w:pPr>
        <w:adjustRightInd w:val="0"/>
        <w:snapToGrid w:val="0"/>
        <w:spacing w:line="360" w:lineRule="auto"/>
        <w:jc w:val="both"/>
        <w:rPr>
          <w:rFonts w:ascii="Book Antiqua" w:hAnsi="Book Antiqua"/>
        </w:rPr>
      </w:pPr>
    </w:p>
    <w:p w14:paraId="32935AA9"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Comparison of the QOL scores between the two groups</w:t>
      </w:r>
    </w:p>
    <w:p w14:paraId="5A09D3C5" w14:textId="41D037E3"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lastRenderedPageBreak/>
        <w:t>Before surgery, there was no significant difference in the QOL scores between the two groups (</w:t>
      </w:r>
      <w:r w:rsidRPr="00577288">
        <w:rPr>
          <w:rFonts w:ascii="Book Antiqua" w:eastAsia="Book Antiqua" w:hAnsi="Book Antiqua" w:cs="Book Antiqua"/>
          <w:i/>
          <w:iCs/>
          <w:color w:val="000000"/>
        </w:rPr>
        <w:t>P</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above indicators in each group were significantly improved after surgery compared with before surgery. In addition, these indicators were much better in group 1 than in group 2 after surgery (</w:t>
      </w:r>
      <w:r w:rsidRPr="00577288">
        <w:rPr>
          <w:rFonts w:ascii="Book Antiqua" w:eastAsia="Book Antiqua" w:hAnsi="Book Antiqua" w:cs="Book Antiqua"/>
          <w:i/>
          <w:iCs/>
          <w:color w:val="000000"/>
        </w:rPr>
        <w:t>P</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(Table 4).</w:t>
      </w:r>
    </w:p>
    <w:p w14:paraId="460E0641" w14:textId="77777777" w:rsidR="00A77B3E" w:rsidRPr="00577288" w:rsidRDefault="00A77B3E" w:rsidP="00577288">
      <w:pPr>
        <w:adjustRightInd w:val="0"/>
        <w:snapToGrid w:val="0"/>
        <w:spacing w:line="360" w:lineRule="auto"/>
        <w:jc w:val="both"/>
        <w:rPr>
          <w:rFonts w:ascii="Book Antiqua" w:hAnsi="Book Antiqua"/>
        </w:rPr>
      </w:pPr>
    </w:p>
    <w:p w14:paraId="2312D5B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DISCUSSION</w:t>
      </w:r>
    </w:p>
    <w:p w14:paraId="161F48D4" w14:textId="77777777" w:rsidR="004372D7"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Severe spinal fractures caused by high-energy trauma have become increasingly common in recent years. Spinal fractures, damaged spine structure, spinal dislocation, and space occupation by a large number of fractured blocks in the spinal canal may cause spinal cord compression and nerve </w:t>
      </w:r>
      <w:proofErr w:type="gramStart"/>
      <w:r w:rsidRPr="00577288">
        <w:rPr>
          <w:rFonts w:ascii="Book Antiqua" w:eastAsia="Book Antiqua" w:hAnsi="Book Antiqua" w:cs="Book Antiqua"/>
          <w:color w:val="000000"/>
        </w:rPr>
        <w:t>injury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6</w:t>
      </w:r>
      <w:r w:rsidR="00EC12A2" w:rsidRPr="00577288">
        <w:rPr>
          <w:rFonts w:ascii="Book Antiqua" w:eastAsia="宋体" w:hAnsi="Book Antiqua" w:cs="宋体"/>
          <w:color w:val="000000"/>
          <w:vertAlign w:val="superscript"/>
          <w:lang w:eastAsia="zh-CN"/>
        </w:rPr>
        <w:t>,</w:t>
      </w:r>
      <w:r w:rsidRPr="00577288">
        <w:rPr>
          <w:rFonts w:ascii="Book Antiqua" w:eastAsia="Book Antiqua" w:hAnsi="Book Antiqua" w:cs="Book Antiqua"/>
          <w:color w:val="000000"/>
          <w:vertAlign w:val="superscript"/>
        </w:rPr>
        <w:t>7]</w:t>
      </w:r>
      <w:r w:rsidRPr="00577288">
        <w:rPr>
          <w:rFonts w:ascii="Book Antiqua" w:eastAsia="Book Antiqua" w:hAnsi="Book Antiqua" w:cs="Book Antiqua"/>
          <w:color w:val="000000"/>
        </w:rPr>
        <w:t xml:space="preserve">. At present, the clinical treatment for such a disorder aims to achieve sufficient spinal decompression, restore the support and immobilize the vertebrae, and hence promote bone union and recovery of nerve function. However, the conventional posterior approach may fail to achieve these </w:t>
      </w:r>
      <w:proofErr w:type="gramStart"/>
      <w:r w:rsidRPr="00577288">
        <w:rPr>
          <w:rFonts w:ascii="Book Antiqua" w:eastAsia="Book Antiqua" w:hAnsi="Book Antiqua" w:cs="Book Antiqua"/>
          <w:color w:val="000000"/>
        </w:rPr>
        <w:t>goals</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8</w:t>
      </w:r>
      <w:r w:rsidR="00EC12A2"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9]</w:t>
      </w:r>
      <w:r w:rsidRPr="00577288">
        <w:rPr>
          <w:rFonts w:ascii="Book Antiqua" w:eastAsia="Book Antiqua" w:hAnsi="Book Antiqua" w:cs="Book Antiqua"/>
          <w:color w:val="000000"/>
        </w:rPr>
        <w:t>.</w:t>
      </w:r>
    </w:p>
    <w:p w14:paraId="2EF8C1B9" w14:textId="362A63A0" w:rsidR="002A28A9" w:rsidRPr="00577288" w:rsidRDefault="00A81620" w:rsidP="00577288">
      <w:pPr>
        <w:adjustRightInd w:val="0"/>
        <w:snapToGrid w:val="0"/>
        <w:spacing w:line="360" w:lineRule="auto"/>
        <w:ind w:firstLineChars="100" w:firstLine="240"/>
        <w:jc w:val="both"/>
        <w:rPr>
          <w:rFonts w:ascii="Book Antiqua" w:hAnsi="Book Antiqua"/>
        </w:rPr>
      </w:pPr>
      <w:r w:rsidRPr="00577288">
        <w:rPr>
          <w:rFonts w:ascii="Book Antiqua" w:eastAsia="Book Antiqua" w:hAnsi="Book Antiqua" w:cs="Book Antiqua"/>
          <w:color w:val="000000"/>
        </w:rPr>
        <w:t xml:space="preserve">Surgical treatment for thoracolumbar fractures is usually intended to reconstruct the normal spinal structure and spinal stability, relieve compression, prevent late-stage thoracolumbar deformity and secondary nerve injury, and offer mechanical protection for recovery of nerve </w:t>
      </w:r>
      <w:proofErr w:type="gramStart"/>
      <w:r w:rsidRPr="00577288">
        <w:rPr>
          <w:rFonts w:ascii="Book Antiqua" w:eastAsia="Book Antiqua" w:hAnsi="Book Antiqua" w:cs="Book Antiqua"/>
          <w:color w:val="000000"/>
        </w:rPr>
        <w:t>function</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10</w:t>
      </w:r>
      <w:r w:rsidR="004372D7"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11]</w:t>
      </w:r>
      <w:r w:rsidRPr="00577288">
        <w:rPr>
          <w:rFonts w:ascii="Book Antiqua" w:eastAsia="Book Antiqua" w:hAnsi="Book Antiqua" w:cs="Book Antiqua"/>
          <w:color w:val="000000"/>
        </w:rPr>
        <w:t xml:space="preserve">. Posterior spinal surgery is an invasive surgery, and the surgical indications of patients should be carefully assessed to prevent complications and ensure surgical </w:t>
      </w:r>
      <w:proofErr w:type="gramStart"/>
      <w:r w:rsidRPr="00577288">
        <w:rPr>
          <w:rFonts w:ascii="Book Antiqua" w:eastAsia="Book Antiqua" w:hAnsi="Book Antiqua" w:cs="Book Antiqua"/>
          <w:color w:val="000000"/>
        </w:rPr>
        <w:t>success</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12</w:t>
      </w:r>
      <w:r w:rsidR="004372D7"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13]</w:t>
      </w:r>
      <w:r w:rsidRPr="00577288">
        <w:rPr>
          <w:rFonts w:ascii="Book Antiqua" w:eastAsia="Book Antiqua" w:hAnsi="Book Antiqua" w:cs="Book Antiqua"/>
          <w:color w:val="000000"/>
        </w:rPr>
        <w:t xml:space="preserve">. Given these facts, posterior open spinal surgery is generally intended to treat thoracolumbar fractures with spinal instability. Spinal instability is a disorder where the spine does not maintain normal anatomy when resisting loads. As a result, the nerve roots may have a secondary injury or mechanical injury, which further changes the spine structure and induces fracture </w:t>
      </w:r>
      <w:proofErr w:type="gramStart"/>
      <w:r w:rsidRPr="00577288">
        <w:rPr>
          <w:rFonts w:ascii="Book Antiqua" w:eastAsia="Book Antiqua" w:hAnsi="Book Antiqua" w:cs="Book Antiqua"/>
          <w:color w:val="000000"/>
        </w:rPr>
        <w:t>malunion</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14</w:t>
      </w:r>
      <w:r w:rsidR="00AB0145"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15]</w:t>
      </w:r>
      <w:r w:rsidRPr="00577288">
        <w:rPr>
          <w:rFonts w:ascii="Book Antiqua" w:eastAsia="Book Antiqua" w:hAnsi="Book Antiqua" w:cs="Book Antiqua"/>
          <w:color w:val="000000"/>
        </w:rPr>
        <w:t xml:space="preserve">. Certain rules should be followed during surgery, and the surgical approach is selected depending on the position of spinal compression. In addition, a pedicle screw-rod internal fixation system is used to improve surgical </w:t>
      </w:r>
      <w:proofErr w:type="gramStart"/>
      <w:r w:rsidRPr="00577288">
        <w:rPr>
          <w:rFonts w:ascii="Book Antiqua" w:eastAsia="Book Antiqua" w:hAnsi="Book Antiqua" w:cs="Book Antiqua"/>
          <w:color w:val="000000"/>
        </w:rPr>
        <w:t>outcomes</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16</w:t>
      </w:r>
      <w:r w:rsidR="00AB0145"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17]</w:t>
      </w:r>
      <w:r w:rsidRPr="00577288">
        <w:rPr>
          <w:rFonts w:ascii="Book Antiqua" w:eastAsia="Book Antiqua" w:hAnsi="Book Antiqua" w:cs="Book Antiqua"/>
          <w:color w:val="000000"/>
        </w:rPr>
        <w:t>. The present study showed that blood loss was greater and the operation time was longer in group 1 than in group 2 (</w:t>
      </w:r>
      <w:r w:rsidRPr="00577288">
        <w:rPr>
          <w:rFonts w:ascii="Book Antiqua" w:eastAsia="Book Antiqua" w:hAnsi="Book Antiqua" w:cs="Book Antiqua"/>
          <w:i/>
          <w:iCs/>
          <w:color w:val="000000"/>
        </w:rPr>
        <w:t>P</w:t>
      </w:r>
      <w:r w:rsidR="00AB0145"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AB0145"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Incision length, intraoperative X-rays, and </w:t>
      </w:r>
      <w:r w:rsidRPr="00577288">
        <w:rPr>
          <w:rFonts w:ascii="Book Antiqua" w:eastAsia="Book Antiqua" w:hAnsi="Book Antiqua" w:cs="Book Antiqua"/>
          <w:color w:val="000000"/>
        </w:rPr>
        <w:lastRenderedPageBreak/>
        <w:t>length of hospital stay were not significantly different between the two groups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 each group, the patients' condition was significantly improved after surgery compared with before surgery. The anterior vertebral height ratio and the posterior vertebral height ratio in group 1 after surgery were significantly higher than those in group 2. The Cobb angle after surgery was significantly lower in group 1 than in group 2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However, the canal-occupying ratio of the affected vertebra was not significantly different between the two groups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Each group of patients achieved significant improvement after surgery. All of the relevant indicators in group 1 were significantly higher than those in group 2 after surgery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The reasons for these results might be due to the larger incision, greater blood loss, longer operation time, and difficulty in vertebral exposure. Anterior spinal surgery has the following advantages compared with the posterior approach: More thorough spinal decompression, lower risk of fixation loosening and disruption, removal of the fixation system after artificial joint fusion is unnecessary, and less likelihood of vertebral deformity, paralysis and sequelae after </w:t>
      </w:r>
      <w:proofErr w:type="gramStart"/>
      <w:r w:rsidRPr="00577288">
        <w:rPr>
          <w:rFonts w:ascii="Book Antiqua" w:eastAsia="Book Antiqua" w:hAnsi="Book Antiqua" w:cs="Book Antiqua"/>
          <w:color w:val="000000"/>
        </w:rPr>
        <w:t>surgery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18</w:t>
      </w:r>
      <w:r w:rsidR="002A28A9"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19]</w:t>
      </w:r>
      <w:r w:rsidRPr="00577288">
        <w:rPr>
          <w:rFonts w:ascii="Book Antiqua" w:eastAsia="Book Antiqua" w:hAnsi="Book Antiqua" w:cs="Book Antiqua"/>
          <w:color w:val="000000"/>
        </w:rPr>
        <w:t>. The following defects have been reported for posterior spinal surgery: Degeneration and stenosis of the affected vertebrae and the superior adjacent intervertebral disc; multiple micromovements of the pedicle screws under excessive loading, which further causes loosening before bony fusion</w:t>
      </w:r>
      <w:r w:rsidRPr="00577288">
        <w:rPr>
          <w:rFonts w:ascii="Book Antiqua" w:eastAsia="Book Antiqua" w:hAnsi="Book Antiqua" w:cs="Book Antiqua"/>
          <w:color w:val="000000"/>
          <w:vertAlign w:val="superscript"/>
        </w:rPr>
        <w:t>[20</w:t>
      </w:r>
      <w:r w:rsidR="002A28A9"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21]</w:t>
      </w:r>
      <w:r w:rsidRPr="00577288">
        <w:rPr>
          <w:rFonts w:ascii="Book Antiqua" w:eastAsia="Book Antiqua" w:hAnsi="Book Antiqua" w:cs="Book Antiqua"/>
          <w:color w:val="000000"/>
        </w:rPr>
        <w:t>; postoperative cutting of the screws within the cancellous bone, leading to reduction loss in those for whom osteoporosis is not confirmed before surgery; and fatigue fracture of the pedicle screws and implants due to overload</w:t>
      </w:r>
      <w:r w:rsidRPr="00577288">
        <w:rPr>
          <w:rFonts w:ascii="Book Antiqua" w:eastAsia="Book Antiqua" w:hAnsi="Book Antiqua" w:cs="Book Antiqua"/>
          <w:color w:val="000000"/>
          <w:vertAlign w:val="superscript"/>
        </w:rPr>
        <w:t>[9]</w:t>
      </w:r>
      <w:r w:rsidRPr="00577288">
        <w:rPr>
          <w:rFonts w:ascii="Book Antiqua" w:eastAsia="Book Antiqua" w:hAnsi="Book Antiqua" w:cs="Book Antiqua"/>
          <w:color w:val="000000"/>
        </w:rPr>
        <w:t xml:space="preserve">. Despite the above defects, posterior spinal surgery also has the following advantages. It is easier to perform surgery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this approach; only the superior and inferior adjacent segments of the affected vertebrae are immobilized with pedicle screws. In this way, the number of segments to be immobilized is reduced, while the motor function of the spine is preserved </w:t>
      </w:r>
      <w:proofErr w:type="gramStart"/>
      <w:r w:rsidRPr="00577288">
        <w:rPr>
          <w:rFonts w:ascii="Book Antiqua" w:eastAsia="Book Antiqua" w:hAnsi="Book Antiqua" w:cs="Book Antiqua"/>
          <w:color w:val="000000"/>
        </w:rPr>
        <w:t>maximally</w:t>
      </w:r>
      <w:r w:rsidRPr="00577288">
        <w:rPr>
          <w:rFonts w:ascii="Book Antiqua" w:eastAsia="Book Antiqua" w:hAnsi="Book Antiqua" w:cs="Book Antiqua"/>
          <w:color w:val="000000"/>
          <w:vertAlign w:val="superscript"/>
        </w:rPr>
        <w:t>[</w:t>
      </w:r>
      <w:proofErr w:type="gramEnd"/>
      <w:r w:rsidR="004A20B2" w:rsidRPr="00577288">
        <w:rPr>
          <w:rFonts w:ascii="Book Antiqua" w:eastAsia="Book Antiqua" w:hAnsi="Book Antiqua" w:cs="Book Antiqua"/>
          <w:color w:val="000000"/>
          <w:vertAlign w:val="superscript"/>
        </w:rPr>
        <w:t>17</w:t>
      </w:r>
      <w:r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rPr>
        <w:t xml:space="preserve">. This approach allows for posterior laminectomy with direct decompression. In addition, a well-designed implant enables sufficient stretching of the anterior and posterior longitudinal ligaments of the fibrous ring under the physiological curvature through three-dimensional adjustment. The implant can effectively achieve </w:t>
      </w:r>
      <w:r w:rsidRPr="00577288">
        <w:rPr>
          <w:rFonts w:ascii="Book Antiqua" w:eastAsia="Book Antiqua" w:hAnsi="Book Antiqua" w:cs="Book Antiqua"/>
          <w:color w:val="000000"/>
        </w:rPr>
        <w:lastRenderedPageBreak/>
        <w:t xml:space="preserve">the reduction of fractured blocks in the vertebral canal in burst fractures through traction. Hence, indirect decompression is achieved without further damaging the stability of the bony </w:t>
      </w:r>
      <w:proofErr w:type="gramStart"/>
      <w:r w:rsidRPr="00577288">
        <w:rPr>
          <w:rFonts w:ascii="Book Antiqua" w:eastAsia="Book Antiqua" w:hAnsi="Book Antiqua" w:cs="Book Antiqua"/>
          <w:color w:val="000000"/>
        </w:rPr>
        <w:t>structure</w:t>
      </w:r>
      <w:r w:rsidRPr="00577288">
        <w:rPr>
          <w:rFonts w:ascii="Book Antiqua" w:eastAsia="Book Antiqua" w:hAnsi="Book Antiqua" w:cs="Book Antiqua"/>
          <w:color w:val="000000"/>
          <w:vertAlign w:val="superscript"/>
        </w:rPr>
        <w:t>[</w:t>
      </w:r>
      <w:proofErr w:type="gramEnd"/>
      <w:r w:rsidR="004A20B2" w:rsidRPr="00577288">
        <w:rPr>
          <w:rFonts w:ascii="Book Antiqua" w:eastAsia="Book Antiqua" w:hAnsi="Book Antiqua" w:cs="Book Antiqua"/>
          <w:color w:val="000000"/>
          <w:vertAlign w:val="superscript"/>
        </w:rPr>
        <w:t>16</w:t>
      </w:r>
      <w:r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rPr>
        <w:t xml:space="preserve">. The posterior approach not only allows bone grafting for fusion, but also fusion of the anterior affected bone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the pedicle. The combined anterior-posterior surgery integrates the advantages of both the anterior and posterior approaches. The combined approach can directly manage the displacement of a posterior column fracture and offer pre-support to assist in anterior reduction. The adjacent segments can be temporarily stabilized. In addition, the cage for anterior bone fusion can be conveniently placed by pressurizing and tightening. Moreover, excessive tilting or subsidence of the titanium mesh cage can be prevented. Therefore, the normal physiological loading state before the injury can be best </w:t>
      </w:r>
      <w:proofErr w:type="gramStart"/>
      <w:r w:rsidRPr="00577288">
        <w:rPr>
          <w:rFonts w:ascii="Book Antiqua" w:eastAsia="Book Antiqua" w:hAnsi="Book Antiqua" w:cs="Book Antiqua"/>
          <w:color w:val="000000"/>
        </w:rPr>
        <w:t>reproduced</w:t>
      </w:r>
      <w:r w:rsidRPr="00577288">
        <w:rPr>
          <w:rFonts w:ascii="Book Antiqua" w:eastAsia="Book Antiqua" w:hAnsi="Book Antiqua" w:cs="Book Antiqua"/>
          <w:color w:val="000000"/>
          <w:vertAlign w:val="superscript"/>
        </w:rPr>
        <w:t>[</w:t>
      </w:r>
      <w:proofErr w:type="gramEnd"/>
      <w:r w:rsidR="004A20B2" w:rsidRPr="00577288">
        <w:rPr>
          <w:rFonts w:ascii="Book Antiqua" w:eastAsia="Book Antiqua" w:hAnsi="Book Antiqua" w:cs="Book Antiqua"/>
          <w:color w:val="000000"/>
          <w:vertAlign w:val="superscript"/>
        </w:rPr>
        <w:t>22</w:t>
      </w:r>
      <w:r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rPr>
        <w:t>. Our study showed that the combined anterior-posterior surgery outperformed the posterior spinal surgery in promoting the functional recovery of the affected vertebrae and improved the patients</w:t>
      </w:r>
      <w:r w:rsidR="002A28A9"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QOL. The combined approach effectively restored the height of the affected vertebrae and corrected kyphosis. The combined approach also allows for sufficient anterior decompression, and the simple anterior approach does not enable temporary fixation, auxiliary reduction, and three-column fixation according to Denis' three-column concept. Therefore, the latter is usually associated with an unfavorable microenvironment for callus regeneration. </w:t>
      </w:r>
    </w:p>
    <w:p w14:paraId="2A19B2DE" w14:textId="55B57FE8" w:rsidR="00A77B3E" w:rsidRPr="00577288" w:rsidRDefault="00A81620" w:rsidP="00577288">
      <w:pPr>
        <w:adjustRightInd w:val="0"/>
        <w:snapToGrid w:val="0"/>
        <w:spacing w:line="360" w:lineRule="auto"/>
        <w:ind w:firstLineChars="100" w:firstLine="240"/>
        <w:jc w:val="both"/>
        <w:rPr>
          <w:rFonts w:ascii="Book Antiqua" w:hAnsi="Book Antiqua"/>
        </w:rPr>
      </w:pPr>
      <w:r w:rsidRPr="00577288">
        <w:rPr>
          <w:rFonts w:ascii="Book Antiqua" w:eastAsia="Book Antiqua" w:hAnsi="Book Antiqua" w:cs="Book Antiqua"/>
          <w:color w:val="000000"/>
        </w:rPr>
        <w:t xml:space="preserve">However, our study also has some limitations. First, this was a single-center study with limited number of patients enrolled, and the novel surgical approach is still expected to be attempted in more centers. Second, </w:t>
      </w:r>
      <w:r w:rsidRPr="00577288">
        <w:rPr>
          <w:rFonts w:ascii="Book Antiqua" w:eastAsia="Book Antiqua" w:hAnsi="Book Antiqua" w:cs="Book Antiqua"/>
          <w:color w:val="000000"/>
          <w:shd w:val="clear" w:color="auto" w:fill="FFFFFF"/>
        </w:rPr>
        <w:t xml:space="preserve">the follow-up was short in our study, and the long-term efficacy of the novel surgical approach remains to be further documented. </w:t>
      </w:r>
    </w:p>
    <w:p w14:paraId="36EFBD79" w14:textId="77777777" w:rsidR="00A77B3E" w:rsidRPr="00577288" w:rsidRDefault="00A77B3E" w:rsidP="00577288">
      <w:pPr>
        <w:adjustRightInd w:val="0"/>
        <w:snapToGrid w:val="0"/>
        <w:spacing w:line="360" w:lineRule="auto"/>
        <w:jc w:val="both"/>
        <w:rPr>
          <w:rFonts w:ascii="Book Antiqua" w:hAnsi="Book Antiqua"/>
        </w:rPr>
      </w:pPr>
    </w:p>
    <w:p w14:paraId="2644A81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CONCLUSION</w:t>
      </w:r>
    </w:p>
    <w:p w14:paraId="32F1721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can effectively improve the function of affected vertebrae and the life quality of patients with severe thoracolumbar fractures and spinal cord injury. This surgical approach is worthy of promotion in clinical use.</w:t>
      </w:r>
    </w:p>
    <w:p w14:paraId="73B2C03B" w14:textId="77777777" w:rsidR="00A77B3E" w:rsidRPr="00577288" w:rsidRDefault="00A77B3E" w:rsidP="00577288">
      <w:pPr>
        <w:adjustRightInd w:val="0"/>
        <w:snapToGrid w:val="0"/>
        <w:spacing w:line="360" w:lineRule="auto"/>
        <w:jc w:val="both"/>
        <w:rPr>
          <w:rFonts w:ascii="Book Antiqua" w:hAnsi="Book Antiqua"/>
        </w:rPr>
      </w:pPr>
    </w:p>
    <w:p w14:paraId="2B859C82"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ARTICLE HIGHLIGHTS</w:t>
      </w:r>
    </w:p>
    <w:p w14:paraId="3FD1F17B"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background</w:t>
      </w:r>
    </w:p>
    <w:p w14:paraId="7429D5B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Thoracolumbar fractures are usually accompanied by spinal cord injury, and anterior or combined anterior-posterior surgery is preferred for severe thoracolumbar fractures.</w:t>
      </w:r>
    </w:p>
    <w:p w14:paraId="03F9E6F8" w14:textId="77777777" w:rsidR="00A77B3E" w:rsidRPr="00577288" w:rsidRDefault="00A77B3E" w:rsidP="00577288">
      <w:pPr>
        <w:adjustRightInd w:val="0"/>
        <w:snapToGrid w:val="0"/>
        <w:spacing w:line="360" w:lineRule="auto"/>
        <w:jc w:val="both"/>
        <w:rPr>
          <w:rFonts w:ascii="Book Antiqua" w:hAnsi="Book Antiqua"/>
        </w:rPr>
      </w:pPr>
    </w:p>
    <w:p w14:paraId="251E5ED5"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motivation</w:t>
      </w:r>
    </w:p>
    <w:p w14:paraId="1928E7B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We have performed one-stage combined anterior-posterior surgery for severe thoracolumbar fractures with spinal cord injury at our center, and the outcomes are expected to be reported.</w:t>
      </w:r>
    </w:p>
    <w:p w14:paraId="514D7B18" w14:textId="77777777" w:rsidR="00A77B3E" w:rsidRPr="00577288" w:rsidRDefault="00A77B3E" w:rsidP="00577288">
      <w:pPr>
        <w:adjustRightInd w:val="0"/>
        <w:snapToGrid w:val="0"/>
        <w:spacing w:line="360" w:lineRule="auto"/>
        <w:jc w:val="both"/>
        <w:rPr>
          <w:rFonts w:ascii="Book Antiqua" w:hAnsi="Book Antiqua"/>
        </w:rPr>
      </w:pPr>
    </w:p>
    <w:p w14:paraId="247822FC"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objectives</w:t>
      </w:r>
    </w:p>
    <w:p w14:paraId="2FE2DA2A"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This study aimed to investigate the effectiveness and postoperative rehabilitation of one-stage combined anterior-posterior surgery for severe thoracolumbar fractures with spinal cord injury.</w:t>
      </w:r>
    </w:p>
    <w:p w14:paraId="2CD85513" w14:textId="77777777" w:rsidR="00A77B3E" w:rsidRPr="00577288" w:rsidRDefault="00A77B3E" w:rsidP="00577288">
      <w:pPr>
        <w:adjustRightInd w:val="0"/>
        <w:snapToGrid w:val="0"/>
        <w:spacing w:line="360" w:lineRule="auto"/>
        <w:jc w:val="both"/>
        <w:rPr>
          <w:rFonts w:ascii="Book Antiqua" w:hAnsi="Book Antiqua"/>
        </w:rPr>
      </w:pPr>
    </w:p>
    <w:p w14:paraId="02448F4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methods</w:t>
      </w:r>
    </w:p>
    <w:p w14:paraId="1B383975"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 hundred and twenty patients with severe thoracolumbar fractures and spinal cord injury treated at our hospital from February 2020 to February 2021 were randomly enrolled, which were randomly divided into group 1 (one-stage combined anterior-posterior surgery) and group 2 (one-stage anterior-approach surgery). Blood loss, incision length, operation time, intraoperative X-rays, length of hospital stay, anterior vertebral height ratio, posterior vertebral height ratio, Cobb angle, canal-occupying ratio of the affected vertebra, and quality of life scores were compared between the two groups.</w:t>
      </w:r>
    </w:p>
    <w:p w14:paraId="5701019D" w14:textId="77777777" w:rsidR="00A77B3E" w:rsidRPr="00577288" w:rsidRDefault="00A77B3E" w:rsidP="00577288">
      <w:pPr>
        <w:adjustRightInd w:val="0"/>
        <w:snapToGrid w:val="0"/>
        <w:spacing w:line="360" w:lineRule="auto"/>
        <w:jc w:val="both"/>
        <w:rPr>
          <w:rFonts w:ascii="Book Antiqua" w:hAnsi="Book Antiqua"/>
        </w:rPr>
      </w:pPr>
    </w:p>
    <w:p w14:paraId="5CA7D92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results</w:t>
      </w:r>
    </w:p>
    <w:p w14:paraId="2E425CF9"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Blood loss was greater and the operation time was longer in group 1 than in group 2, with significant difference. Incision length, intraoperative X-rays, and length of hospital </w:t>
      </w:r>
      <w:r w:rsidRPr="00577288">
        <w:rPr>
          <w:rFonts w:ascii="Book Antiqua" w:eastAsia="Book Antiqua" w:hAnsi="Book Antiqua" w:cs="Book Antiqua"/>
          <w:color w:val="000000"/>
        </w:rPr>
        <w:lastRenderedPageBreak/>
        <w:t>stay were not significantly different between the two groups. Preoperative function of the affected vertebrae was not significantly different between the two groups. In each group, the patients showed significant improvement after surgery. The anterior vertebral height ratio and the posterior vertebral height ratio in group 1 after surgery were significantly higher than those in group 2. The Cobb angle after surgery was significantly lower in group 1 than in group 2. The canal-occupying ratio of the affected vertebrae was not significantly different between the two groups. Before surgery, there was no significant difference in the quality of life scores between the two groups. The above indicators were significantly improved after surgery compared with before surgery in each group. In addition, these indicators were markedly better in group 1 than in group 2 after surgery.</w:t>
      </w:r>
    </w:p>
    <w:p w14:paraId="42F591F3" w14:textId="77777777" w:rsidR="00A77B3E" w:rsidRPr="00577288" w:rsidRDefault="00A77B3E" w:rsidP="00577288">
      <w:pPr>
        <w:adjustRightInd w:val="0"/>
        <w:snapToGrid w:val="0"/>
        <w:spacing w:line="360" w:lineRule="auto"/>
        <w:jc w:val="both"/>
        <w:rPr>
          <w:rFonts w:ascii="Book Antiqua" w:hAnsi="Book Antiqua"/>
        </w:rPr>
      </w:pPr>
    </w:p>
    <w:p w14:paraId="61ECFAC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conclusions</w:t>
      </w:r>
    </w:p>
    <w:p w14:paraId="5B5DACE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effectively improves the function of the affected vertebrae and the life quality of patients with severe thoracolumbar fractures and spinal cord injury.</w:t>
      </w:r>
    </w:p>
    <w:p w14:paraId="33BE5F53" w14:textId="77777777" w:rsidR="00A77B3E" w:rsidRPr="00577288" w:rsidRDefault="00A77B3E" w:rsidP="00577288">
      <w:pPr>
        <w:adjustRightInd w:val="0"/>
        <w:snapToGrid w:val="0"/>
        <w:spacing w:line="360" w:lineRule="auto"/>
        <w:jc w:val="both"/>
        <w:rPr>
          <w:rFonts w:ascii="Book Antiqua" w:hAnsi="Book Antiqua"/>
        </w:rPr>
      </w:pPr>
    </w:p>
    <w:p w14:paraId="295BCB5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perspectives</w:t>
      </w:r>
    </w:p>
    <w:p w14:paraId="4194C0CA"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is worthy of popularization in clinical use.</w:t>
      </w:r>
    </w:p>
    <w:p w14:paraId="02B4ECB7" w14:textId="77777777" w:rsidR="00A77B3E" w:rsidRPr="00577288" w:rsidRDefault="00A77B3E" w:rsidP="00577288">
      <w:pPr>
        <w:adjustRightInd w:val="0"/>
        <w:snapToGrid w:val="0"/>
        <w:spacing w:line="360" w:lineRule="auto"/>
        <w:jc w:val="both"/>
        <w:rPr>
          <w:rFonts w:ascii="Book Antiqua" w:hAnsi="Book Antiqua"/>
        </w:rPr>
      </w:pPr>
    </w:p>
    <w:p w14:paraId="71E9C819"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REFERENCES</w:t>
      </w:r>
    </w:p>
    <w:p w14:paraId="7558F4AA" w14:textId="13EFCEA9"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 </w:t>
      </w:r>
      <w:r w:rsidRPr="00577288">
        <w:rPr>
          <w:rFonts w:ascii="Book Antiqua" w:hAnsi="Book Antiqua"/>
          <w:b/>
          <w:bCs/>
        </w:rPr>
        <w:t>Zhang Z</w:t>
      </w:r>
      <w:r w:rsidR="00F8776F" w:rsidRPr="00577288">
        <w:rPr>
          <w:rFonts w:ascii="Book Antiqua" w:hAnsi="Book Antiqua"/>
          <w:b/>
          <w:bCs/>
        </w:rPr>
        <w:t>W</w:t>
      </w:r>
      <w:r w:rsidRPr="00577288">
        <w:rPr>
          <w:rFonts w:ascii="Book Antiqua" w:hAnsi="Book Antiqua"/>
        </w:rPr>
        <w:t>, Rao X</w:t>
      </w:r>
      <w:r w:rsidR="00F8776F" w:rsidRPr="00577288">
        <w:rPr>
          <w:rFonts w:ascii="Book Antiqua" w:hAnsi="Book Antiqua"/>
        </w:rPr>
        <w:t>H</w:t>
      </w:r>
      <w:r w:rsidR="00F8776F" w:rsidRPr="00577288">
        <w:rPr>
          <w:rFonts w:ascii="Book Antiqua" w:hAnsi="Book Antiqua"/>
          <w:lang w:eastAsia="zh-CN"/>
        </w:rPr>
        <w:t>, Tian JQ</w:t>
      </w:r>
      <w:r w:rsidRPr="00577288">
        <w:rPr>
          <w:rFonts w:ascii="Book Antiqua" w:hAnsi="Book Antiqua"/>
        </w:rPr>
        <w:t xml:space="preserve">. One-stage combined anterior and posterior approach for severe thoracolumbar and lumbar spine fracture. </w:t>
      </w:r>
      <w:proofErr w:type="spellStart"/>
      <w:r w:rsidRPr="00577288">
        <w:rPr>
          <w:rFonts w:ascii="Book Antiqua" w:hAnsi="Book Antiqua"/>
          <w:i/>
          <w:iCs/>
        </w:rPr>
        <w:t>Zhonguo</w:t>
      </w:r>
      <w:proofErr w:type="spellEnd"/>
      <w:r w:rsidRPr="00577288">
        <w:rPr>
          <w:rFonts w:ascii="Book Antiqua" w:hAnsi="Book Antiqua"/>
          <w:i/>
          <w:iCs/>
        </w:rPr>
        <w:t xml:space="preserve"> </w:t>
      </w:r>
      <w:proofErr w:type="spellStart"/>
      <w:r w:rsidRPr="00577288">
        <w:rPr>
          <w:rFonts w:ascii="Book Antiqua" w:hAnsi="Book Antiqua"/>
          <w:i/>
          <w:iCs/>
        </w:rPr>
        <w:t>Jizhu</w:t>
      </w:r>
      <w:proofErr w:type="spellEnd"/>
      <w:r w:rsidRPr="00577288">
        <w:rPr>
          <w:rFonts w:ascii="Book Antiqua" w:hAnsi="Book Antiqua"/>
          <w:i/>
          <w:iCs/>
        </w:rPr>
        <w:t xml:space="preserve"> </w:t>
      </w:r>
      <w:proofErr w:type="spellStart"/>
      <w:r w:rsidRPr="00577288">
        <w:rPr>
          <w:rFonts w:ascii="Book Antiqua" w:hAnsi="Book Antiqua"/>
          <w:i/>
          <w:iCs/>
        </w:rPr>
        <w:t>Jisui</w:t>
      </w:r>
      <w:proofErr w:type="spellEnd"/>
      <w:r w:rsidRPr="00577288">
        <w:rPr>
          <w:rFonts w:ascii="Book Antiqua" w:hAnsi="Book Antiqua"/>
          <w:i/>
          <w:iCs/>
        </w:rPr>
        <w:t xml:space="preserve"> </w:t>
      </w:r>
      <w:proofErr w:type="spellStart"/>
      <w:r w:rsidRPr="00577288">
        <w:rPr>
          <w:rFonts w:ascii="Book Antiqua" w:hAnsi="Book Antiqua"/>
          <w:i/>
          <w:iCs/>
        </w:rPr>
        <w:t>Zazhi</w:t>
      </w:r>
      <w:proofErr w:type="spellEnd"/>
      <w:r w:rsidRPr="00577288">
        <w:rPr>
          <w:rFonts w:ascii="Book Antiqua" w:hAnsi="Book Antiqua"/>
        </w:rPr>
        <w:t xml:space="preserve"> 20</w:t>
      </w:r>
      <w:r w:rsidR="00F8776F" w:rsidRPr="00577288">
        <w:rPr>
          <w:rFonts w:ascii="Book Antiqua" w:hAnsi="Book Antiqua"/>
        </w:rPr>
        <w:t>10</w:t>
      </w:r>
      <w:r w:rsidRPr="00577288">
        <w:rPr>
          <w:rFonts w:ascii="Book Antiqua" w:hAnsi="Book Antiqua"/>
        </w:rPr>
        <w:t xml:space="preserve">; </w:t>
      </w:r>
      <w:r w:rsidRPr="00577288">
        <w:rPr>
          <w:rFonts w:ascii="Book Antiqua" w:hAnsi="Book Antiqua"/>
          <w:b/>
          <w:bCs/>
        </w:rPr>
        <w:t>2</w:t>
      </w:r>
      <w:r w:rsidR="00F8776F" w:rsidRPr="00577288">
        <w:rPr>
          <w:rFonts w:ascii="Book Antiqua" w:hAnsi="Book Antiqua"/>
          <w:b/>
          <w:bCs/>
        </w:rPr>
        <w:t>0</w:t>
      </w:r>
      <w:r w:rsidRPr="00577288">
        <w:rPr>
          <w:rFonts w:ascii="Book Antiqua" w:hAnsi="Book Antiqua"/>
        </w:rPr>
        <w:t xml:space="preserve">: </w:t>
      </w:r>
      <w:r w:rsidR="00F8776F" w:rsidRPr="00577288">
        <w:rPr>
          <w:rFonts w:ascii="Book Antiqua" w:hAnsi="Book Antiqua"/>
        </w:rPr>
        <w:t>228</w:t>
      </w:r>
      <w:r w:rsidRPr="00577288">
        <w:rPr>
          <w:rFonts w:ascii="Book Antiqua" w:hAnsi="Book Antiqua"/>
        </w:rPr>
        <w:t>-</w:t>
      </w:r>
      <w:r w:rsidR="00F8776F" w:rsidRPr="00577288">
        <w:rPr>
          <w:rFonts w:ascii="Book Antiqua" w:hAnsi="Book Antiqua"/>
        </w:rPr>
        <w:t>234 [DOI: 10.3969/j.issn.1004-406X.2010.03.13</w:t>
      </w:r>
      <w:r w:rsidR="00F8776F" w:rsidRPr="00577288">
        <w:rPr>
          <w:rFonts w:ascii="Book Antiqua" w:hAnsi="Book Antiqua"/>
          <w:lang w:eastAsia="zh-CN"/>
        </w:rPr>
        <w:t>]</w:t>
      </w:r>
    </w:p>
    <w:p w14:paraId="70AF1292" w14:textId="4FA4F9C3"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 </w:t>
      </w:r>
      <w:r w:rsidRPr="00577288">
        <w:rPr>
          <w:rFonts w:ascii="Book Antiqua" w:hAnsi="Book Antiqua"/>
          <w:b/>
          <w:bCs/>
        </w:rPr>
        <w:t>Fu TY</w:t>
      </w:r>
      <w:r w:rsidRPr="00577288">
        <w:rPr>
          <w:rFonts w:ascii="Book Antiqua" w:hAnsi="Book Antiqua"/>
        </w:rPr>
        <w:t xml:space="preserve">, Liu Y, Zhang W. Comparison of efficacy of the anterior and posterior approaches for surgical treatment of thoracolumbar fractures with spinal cord injury. </w:t>
      </w:r>
      <w:proofErr w:type="spellStart"/>
      <w:r w:rsidR="00D31AB8" w:rsidRPr="00577288">
        <w:rPr>
          <w:rFonts w:ascii="Book Antiqua" w:hAnsi="Book Antiqua"/>
          <w:i/>
          <w:iCs/>
        </w:rPr>
        <w:t>Z</w:t>
      </w:r>
      <w:r w:rsidR="00D31AB8" w:rsidRPr="00577288">
        <w:rPr>
          <w:rFonts w:ascii="Book Antiqua" w:hAnsi="Book Antiqua"/>
          <w:i/>
          <w:iCs/>
          <w:lang w:eastAsia="zh-CN"/>
        </w:rPr>
        <w:t>hongg</w:t>
      </w:r>
      <w:r w:rsidR="00D31AB8" w:rsidRPr="00577288">
        <w:rPr>
          <w:rFonts w:ascii="Book Antiqua" w:hAnsi="Book Antiqua"/>
          <w:i/>
          <w:iCs/>
        </w:rPr>
        <w:t>uo</w:t>
      </w:r>
      <w:proofErr w:type="spellEnd"/>
      <w:r w:rsidR="00D31AB8" w:rsidRPr="00577288">
        <w:rPr>
          <w:rFonts w:ascii="Book Antiqua" w:hAnsi="Book Antiqua"/>
          <w:i/>
          <w:iCs/>
        </w:rPr>
        <w:t xml:space="preserve"> </w:t>
      </w:r>
      <w:proofErr w:type="spellStart"/>
      <w:r w:rsidR="00D31AB8" w:rsidRPr="00577288">
        <w:rPr>
          <w:rFonts w:ascii="Book Antiqua" w:hAnsi="Book Antiqua"/>
          <w:i/>
          <w:iCs/>
        </w:rPr>
        <w:t>Zhongyi</w:t>
      </w:r>
      <w:proofErr w:type="spellEnd"/>
      <w:r w:rsidR="00D31AB8" w:rsidRPr="00577288">
        <w:rPr>
          <w:rFonts w:ascii="Book Antiqua" w:hAnsi="Book Antiqua"/>
          <w:i/>
          <w:iCs/>
        </w:rPr>
        <w:t xml:space="preserve"> </w:t>
      </w:r>
      <w:proofErr w:type="spellStart"/>
      <w:r w:rsidR="00D31AB8" w:rsidRPr="00577288">
        <w:rPr>
          <w:rFonts w:ascii="Book Antiqua" w:hAnsi="Book Antiqua"/>
          <w:i/>
          <w:iCs/>
        </w:rPr>
        <w:t>Gushangke</w:t>
      </w:r>
      <w:proofErr w:type="spellEnd"/>
      <w:r w:rsidR="00D31AB8" w:rsidRPr="00577288">
        <w:rPr>
          <w:rFonts w:ascii="Book Antiqua" w:hAnsi="Book Antiqua"/>
          <w:i/>
          <w:iCs/>
        </w:rPr>
        <w:t xml:space="preserve"> </w:t>
      </w:r>
      <w:proofErr w:type="spellStart"/>
      <w:r w:rsidR="00D31AB8" w:rsidRPr="00577288">
        <w:rPr>
          <w:rFonts w:ascii="Book Antiqua" w:hAnsi="Book Antiqua"/>
          <w:i/>
          <w:iCs/>
        </w:rPr>
        <w:t>Zazhi</w:t>
      </w:r>
      <w:proofErr w:type="spellEnd"/>
      <w:r w:rsidRPr="00577288">
        <w:rPr>
          <w:rFonts w:ascii="Book Antiqua" w:hAnsi="Book Antiqua"/>
        </w:rPr>
        <w:t xml:space="preserve"> 2020; </w:t>
      </w:r>
      <w:r w:rsidRPr="00577288">
        <w:rPr>
          <w:rFonts w:ascii="Book Antiqua" w:hAnsi="Book Antiqua"/>
          <w:b/>
          <w:bCs/>
        </w:rPr>
        <w:t>28</w:t>
      </w:r>
      <w:r w:rsidRPr="00577288">
        <w:rPr>
          <w:rFonts w:ascii="Book Antiqua" w:hAnsi="Book Antiqua"/>
        </w:rPr>
        <w:t>: 76-79</w:t>
      </w:r>
    </w:p>
    <w:p w14:paraId="07684BC6"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lastRenderedPageBreak/>
        <w:t xml:space="preserve">3 </w:t>
      </w:r>
      <w:r w:rsidRPr="00577288">
        <w:rPr>
          <w:rFonts w:ascii="Book Antiqua" w:hAnsi="Book Antiqua"/>
          <w:b/>
          <w:bCs/>
        </w:rPr>
        <w:t>Allain J</w:t>
      </w:r>
      <w:r w:rsidRPr="00577288">
        <w:rPr>
          <w:rFonts w:ascii="Book Antiqua" w:hAnsi="Book Antiqua"/>
        </w:rPr>
        <w:t xml:space="preserve">. Anterior spine </w:t>
      </w:r>
      <w:proofErr w:type="gramStart"/>
      <w:r w:rsidRPr="00577288">
        <w:rPr>
          <w:rFonts w:ascii="Book Antiqua" w:hAnsi="Book Antiqua"/>
        </w:rPr>
        <w:t>surgery</w:t>
      </w:r>
      <w:proofErr w:type="gramEnd"/>
      <w:r w:rsidRPr="00577288">
        <w:rPr>
          <w:rFonts w:ascii="Book Antiqua" w:hAnsi="Book Antiqua"/>
        </w:rPr>
        <w:t xml:space="preserve"> in recent thoracolumbar fractures: An update. </w:t>
      </w:r>
      <w:proofErr w:type="spellStart"/>
      <w:r w:rsidRPr="00577288">
        <w:rPr>
          <w:rFonts w:ascii="Book Antiqua" w:hAnsi="Book Antiqua"/>
          <w:i/>
          <w:iCs/>
        </w:rPr>
        <w:t>Orthop</w:t>
      </w:r>
      <w:proofErr w:type="spellEnd"/>
      <w:r w:rsidRPr="00577288">
        <w:rPr>
          <w:rFonts w:ascii="Book Antiqua" w:hAnsi="Book Antiqua"/>
          <w:i/>
          <w:iCs/>
        </w:rPr>
        <w:t xml:space="preserve"> </w:t>
      </w:r>
      <w:proofErr w:type="spellStart"/>
      <w:r w:rsidRPr="00577288">
        <w:rPr>
          <w:rFonts w:ascii="Book Antiqua" w:hAnsi="Book Antiqua"/>
          <w:i/>
          <w:iCs/>
        </w:rPr>
        <w:t>Traumatol</w:t>
      </w:r>
      <w:proofErr w:type="spellEnd"/>
      <w:r w:rsidRPr="00577288">
        <w:rPr>
          <w:rFonts w:ascii="Book Antiqua" w:hAnsi="Book Antiqua"/>
          <w:i/>
          <w:iCs/>
        </w:rPr>
        <w:t xml:space="preserve"> </w:t>
      </w:r>
      <w:proofErr w:type="spellStart"/>
      <w:r w:rsidRPr="00577288">
        <w:rPr>
          <w:rFonts w:ascii="Book Antiqua" w:hAnsi="Book Antiqua"/>
          <w:i/>
          <w:iCs/>
        </w:rPr>
        <w:t>Surg</w:t>
      </w:r>
      <w:proofErr w:type="spellEnd"/>
      <w:r w:rsidRPr="00577288">
        <w:rPr>
          <w:rFonts w:ascii="Book Antiqua" w:hAnsi="Book Antiqua"/>
          <w:i/>
          <w:iCs/>
        </w:rPr>
        <w:t xml:space="preserve"> Res</w:t>
      </w:r>
      <w:r w:rsidRPr="00577288">
        <w:rPr>
          <w:rFonts w:ascii="Book Antiqua" w:hAnsi="Book Antiqua"/>
        </w:rPr>
        <w:t xml:space="preserve"> 2011; </w:t>
      </w:r>
      <w:r w:rsidRPr="00577288">
        <w:rPr>
          <w:rFonts w:ascii="Book Antiqua" w:hAnsi="Book Antiqua"/>
          <w:b/>
          <w:bCs/>
        </w:rPr>
        <w:t>97</w:t>
      </w:r>
      <w:r w:rsidRPr="00577288">
        <w:rPr>
          <w:rFonts w:ascii="Book Antiqua" w:hAnsi="Book Antiqua"/>
        </w:rPr>
        <w:t>: 541-554 [PMID: 21820378 DOI: 10.1016/j.otsr.2011.06.003]</w:t>
      </w:r>
    </w:p>
    <w:p w14:paraId="472FB196" w14:textId="12862642"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4 </w:t>
      </w:r>
      <w:r w:rsidRPr="00577288">
        <w:rPr>
          <w:rFonts w:ascii="Book Antiqua" w:hAnsi="Book Antiqua"/>
          <w:b/>
          <w:bCs/>
        </w:rPr>
        <w:t>Wang J</w:t>
      </w:r>
      <w:r w:rsidRPr="00577288">
        <w:rPr>
          <w:rFonts w:ascii="Book Antiqua" w:hAnsi="Book Antiqua"/>
        </w:rPr>
        <w:t xml:space="preserve">, Liu P. Analysis of surgical approaches for unstable thoracolumbar burst fracture: minimum of five year follow-up. </w:t>
      </w:r>
      <w:r w:rsidRPr="00577288">
        <w:rPr>
          <w:rFonts w:ascii="Book Antiqua" w:hAnsi="Book Antiqua"/>
          <w:i/>
          <w:iCs/>
        </w:rPr>
        <w:t>J Pak Med Assoc</w:t>
      </w:r>
      <w:r w:rsidRPr="00577288">
        <w:rPr>
          <w:rFonts w:ascii="Book Antiqua" w:hAnsi="Book Antiqua"/>
        </w:rPr>
        <w:t xml:space="preserve"> 2015; </w:t>
      </w:r>
      <w:r w:rsidRPr="00577288">
        <w:rPr>
          <w:rFonts w:ascii="Book Antiqua" w:hAnsi="Book Antiqua"/>
          <w:b/>
          <w:bCs/>
        </w:rPr>
        <w:t>65</w:t>
      </w:r>
      <w:r w:rsidRPr="00577288">
        <w:rPr>
          <w:rFonts w:ascii="Book Antiqua" w:hAnsi="Book Antiqua"/>
        </w:rPr>
        <w:t>: 201-205 [PMID: 25842559]</w:t>
      </w:r>
    </w:p>
    <w:p w14:paraId="0BBCAC59" w14:textId="05726C26"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5 </w:t>
      </w:r>
      <w:r w:rsidRPr="00577288">
        <w:rPr>
          <w:rFonts w:ascii="Book Antiqua" w:hAnsi="Book Antiqua"/>
          <w:b/>
          <w:bCs/>
        </w:rPr>
        <w:t>Jiang XY</w:t>
      </w:r>
      <w:r w:rsidRPr="00577288">
        <w:rPr>
          <w:rFonts w:ascii="Book Antiqua" w:hAnsi="Book Antiqua"/>
        </w:rPr>
        <w:t xml:space="preserve">, Zhang ZB. Analysis of the short-term efficacy of simple short posterior segmental percutaneous pedicle screw fixation for type A1-A3 thoracolumbar fractures. </w:t>
      </w:r>
      <w:proofErr w:type="spellStart"/>
      <w:r w:rsidRPr="00577288">
        <w:rPr>
          <w:rFonts w:ascii="Book Antiqua" w:hAnsi="Book Antiqua"/>
          <w:i/>
          <w:iCs/>
        </w:rPr>
        <w:t>Shiyong</w:t>
      </w:r>
      <w:proofErr w:type="spellEnd"/>
      <w:r w:rsidRPr="00577288">
        <w:rPr>
          <w:rFonts w:ascii="Book Antiqua" w:hAnsi="Book Antiqua"/>
          <w:i/>
          <w:iCs/>
        </w:rPr>
        <w:t xml:space="preserve"> </w:t>
      </w:r>
      <w:proofErr w:type="spellStart"/>
      <w:r w:rsidRPr="00577288">
        <w:rPr>
          <w:rFonts w:ascii="Book Antiqua" w:hAnsi="Book Antiqua"/>
          <w:i/>
          <w:iCs/>
        </w:rPr>
        <w:t>Linchuang</w:t>
      </w:r>
      <w:proofErr w:type="spellEnd"/>
      <w:r w:rsidRPr="00577288">
        <w:rPr>
          <w:rFonts w:ascii="Book Antiqua" w:hAnsi="Book Antiqua"/>
          <w:i/>
          <w:iCs/>
        </w:rPr>
        <w:t xml:space="preserve"> </w:t>
      </w:r>
      <w:proofErr w:type="spellStart"/>
      <w:r w:rsidRPr="00577288">
        <w:rPr>
          <w:rFonts w:ascii="Book Antiqua" w:hAnsi="Book Antiqua"/>
          <w:i/>
          <w:iCs/>
        </w:rPr>
        <w:t>Yixue</w:t>
      </w:r>
      <w:proofErr w:type="spellEnd"/>
      <w:r w:rsidRPr="00577288">
        <w:rPr>
          <w:rFonts w:ascii="Book Antiqua" w:hAnsi="Book Antiqua"/>
        </w:rPr>
        <w:t xml:space="preserve"> 2021; </w:t>
      </w:r>
      <w:r w:rsidRPr="00577288">
        <w:rPr>
          <w:rFonts w:ascii="Book Antiqua" w:hAnsi="Book Antiqua"/>
          <w:b/>
          <w:bCs/>
        </w:rPr>
        <w:t>18</w:t>
      </w:r>
      <w:r w:rsidRPr="00577288">
        <w:rPr>
          <w:rFonts w:ascii="Book Antiqua" w:hAnsi="Book Antiqua"/>
        </w:rPr>
        <w:t>: 139-142</w:t>
      </w:r>
    </w:p>
    <w:p w14:paraId="602C988A" w14:textId="3DDC70C4" w:rsidR="00E94F99" w:rsidRPr="00577288" w:rsidRDefault="00E94F99" w:rsidP="00577288">
      <w:pPr>
        <w:adjustRightInd w:val="0"/>
        <w:snapToGrid w:val="0"/>
        <w:spacing w:line="360" w:lineRule="auto"/>
        <w:jc w:val="both"/>
        <w:rPr>
          <w:rFonts w:ascii="Book Antiqua" w:hAnsi="Book Antiqua"/>
        </w:rPr>
      </w:pPr>
      <w:proofErr w:type="gramStart"/>
      <w:r w:rsidRPr="00577288">
        <w:rPr>
          <w:rFonts w:ascii="Book Antiqua" w:hAnsi="Book Antiqua"/>
        </w:rPr>
        <w:t xml:space="preserve">6 </w:t>
      </w:r>
      <w:r w:rsidRPr="00577288">
        <w:rPr>
          <w:rFonts w:ascii="Book Antiqua" w:hAnsi="Book Antiqua"/>
          <w:b/>
          <w:bCs/>
        </w:rPr>
        <w:t>Jiang P</w:t>
      </w:r>
      <w:r w:rsidRPr="00577288">
        <w:rPr>
          <w:rFonts w:ascii="Book Antiqua" w:hAnsi="Book Antiqua" w:cs="MS Mincho"/>
          <w:lang w:eastAsia="zh-CN"/>
        </w:rPr>
        <w:t xml:space="preserve">, </w:t>
      </w:r>
      <w:r w:rsidRPr="00577288">
        <w:rPr>
          <w:rFonts w:ascii="Book Antiqua" w:hAnsi="Book Antiqua"/>
        </w:rPr>
        <w:t>Li NH</w:t>
      </w:r>
      <w:r w:rsidRPr="00577288">
        <w:rPr>
          <w:rFonts w:ascii="Book Antiqua" w:hAnsi="Book Antiqua" w:cs="MS Mincho"/>
          <w:lang w:eastAsia="zh-CN"/>
        </w:rPr>
        <w:t xml:space="preserve">, </w:t>
      </w:r>
      <w:r w:rsidRPr="00577288">
        <w:rPr>
          <w:rFonts w:ascii="Book Antiqua" w:hAnsi="Book Antiqua"/>
        </w:rPr>
        <w:t>Wei C. Observational study on the treatment of ankylosing spondylitis with thoracolumbar fracture with posterior long segmental percutaneous fixation.</w:t>
      </w:r>
      <w:proofErr w:type="gramEnd"/>
      <w:r w:rsidRPr="00577288">
        <w:rPr>
          <w:rFonts w:ascii="Book Antiqua" w:hAnsi="Book Antiqua"/>
        </w:rPr>
        <w:t xml:space="preserve"> </w:t>
      </w:r>
      <w:proofErr w:type="spellStart"/>
      <w:r w:rsidRPr="00577288">
        <w:rPr>
          <w:rFonts w:ascii="Book Antiqua" w:hAnsi="Book Antiqua"/>
          <w:i/>
          <w:iCs/>
        </w:rPr>
        <w:t>Zhonguo</w:t>
      </w:r>
      <w:proofErr w:type="spellEnd"/>
      <w:r w:rsidRPr="00577288">
        <w:rPr>
          <w:rFonts w:ascii="Book Antiqua" w:hAnsi="Book Antiqua"/>
          <w:i/>
          <w:iCs/>
        </w:rPr>
        <w:t xml:space="preserve"> </w:t>
      </w:r>
      <w:proofErr w:type="spellStart"/>
      <w:r w:rsidRPr="00577288">
        <w:rPr>
          <w:rFonts w:ascii="Book Antiqua" w:hAnsi="Book Antiqua"/>
          <w:i/>
          <w:iCs/>
        </w:rPr>
        <w:t>Jizhu</w:t>
      </w:r>
      <w:proofErr w:type="spellEnd"/>
      <w:r w:rsidRPr="00577288">
        <w:rPr>
          <w:rFonts w:ascii="Book Antiqua" w:hAnsi="Book Antiqua"/>
          <w:i/>
          <w:iCs/>
        </w:rPr>
        <w:t xml:space="preserve"> </w:t>
      </w:r>
      <w:proofErr w:type="spellStart"/>
      <w:r w:rsidRPr="00577288">
        <w:rPr>
          <w:rFonts w:ascii="Book Antiqua" w:hAnsi="Book Antiqua"/>
          <w:i/>
          <w:iCs/>
        </w:rPr>
        <w:t>Jisui</w:t>
      </w:r>
      <w:proofErr w:type="spellEnd"/>
      <w:r w:rsidRPr="00577288">
        <w:rPr>
          <w:rFonts w:ascii="Book Antiqua" w:hAnsi="Book Antiqua"/>
          <w:i/>
          <w:iCs/>
        </w:rPr>
        <w:t xml:space="preserve"> </w:t>
      </w:r>
      <w:proofErr w:type="spellStart"/>
      <w:r w:rsidRPr="00577288">
        <w:rPr>
          <w:rFonts w:ascii="Book Antiqua" w:hAnsi="Book Antiqua"/>
          <w:i/>
          <w:iCs/>
        </w:rPr>
        <w:t>Zazhi</w:t>
      </w:r>
      <w:proofErr w:type="spellEnd"/>
      <w:r w:rsidRPr="00577288">
        <w:rPr>
          <w:rFonts w:ascii="Book Antiqua" w:hAnsi="Book Antiqua"/>
        </w:rPr>
        <w:t xml:space="preserve"> 2019; </w:t>
      </w:r>
      <w:r w:rsidRPr="00577288">
        <w:rPr>
          <w:rFonts w:ascii="Book Antiqua" w:hAnsi="Book Antiqua"/>
          <w:b/>
          <w:bCs/>
        </w:rPr>
        <w:t>29</w:t>
      </w:r>
      <w:r w:rsidRPr="00577288">
        <w:rPr>
          <w:rFonts w:ascii="Book Antiqua" w:hAnsi="Book Antiqua"/>
        </w:rPr>
        <w:t>: 303-309</w:t>
      </w:r>
    </w:p>
    <w:p w14:paraId="29E4C78B" w14:textId="7B6D8BF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7 </w:t>
      </w:r>
      <w:r w:rsidRPr="00577288">
        <w:rPr>
          <w:rFonts w:ascii="Book Antiqua" w:hAnsi="Book Antiqua"/>
          <w:b/>
          <w:bCs/>
        </w:rPr>
        <w:t xml:space="preserve">He </w:t>
      </w:r>
      <w:r w:rsidR="0058612D" w:rsidRPr="00577288">
        <w:rPr>
          <w:rFonts w:ascii="Book Antiqua" w:hAnsi="Book Antiqua"/>
          <w:b/>
          <w:bCs/>
        </w:rPr>
        <w:t>RK</w:t>
      </w:r>
      <w:r w:rsidRPr="00577288">
        <w:rPr>
          <w:rFonts w:ascii="Book Antiqua" w:hAnsi="Book Antiqua"/>
        </w:rPr>
        <w:t xml:space="preserve">, Cao Y. Research progress in the surgical treatment of thoracolumbar fractures via the posterior approach. </w:t>
      </w:r>
      <w:proofErr w:type="spellStart"/>
      <w:r w:rsidR="0058612D" w:rsidRPr="00577288">
        <w:rPr>
          <w:rFonts w:ascii="Book Antiqua" w:hAnsi="Book Antiqua"/>
          <w:i/>
          <w:iCs/>
        </w:rPr>
        <w:t>Guoji</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Gukexue</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Zazhi</w:t>
      </w:r>
      <w:proofErr w:type="spellEnd"/>
      <w:r w:rsidRPr="00577288">
        <w:rPr>
          <w:rFonts w:ascii="Book Antiqua" w:hAnsi="Book Antiqua"/>
          <w:i/>
          <w:iCs/>
        </w:rPr>
        <w:t xml:space="preserve"> </w:t>
      </w:r>
      <w:r w:rsidRPr="00577288">
        <w:rPr>
          <w:rFonts w:ascii="Book Antiqua" w:hAnsi="Book Antiqua"/>
        </w:rPr>
        <w:t xml:space="preserve">2020; </w:t>
      </w:r>
      <w:r w:rsidRPr="00577288">
        <w:rPr>
          <w:rFonts w:ascii="Book Antiqua" w:hAnsi="Book Antiqua"/>
          <w:b/>
          <w:bCs/>
        </w:rPr>
        <w:t>41</w:t>
      </w:r>
      <w:r w:rsidRPr="00577288">
        <w:rPr>
          <w:rFonts w:ascii="Book Antiqua" w:hAnsi="Book Antiqua"/>
        </w:rPr>
        <w:t>:</w:t>
      </w:r>
      <w:r w:rsidR="0058612D" w:rsidRPr="00577288">
        <w:rPr>
          <w:rFonts w:ascii="Book Antiqua" w:hAnsi="Book Antiqua"/>
        </w:rPr>
        <w:t xml:space="preserve"> </w:t>
      </w:r>
      <w:r w:rsidRPr="00577288">
        <w:rPr>
          <w:rFonts w:ascii="Book Antiqua" w:hAnsi="Book Antiqua"/>
        </w:rPr>
        <w:t>100-103</w:t>
      </w:r>
    </w:p>
    <w:p w14:paraId="48C7D811" w14:textId="6EB7EF44" w:rsidR="00E94F99" w:rsidRPr="00577288" w:rsidRDefault="00E94F99" w:rsidP="00577288">
      <w:pPr>
        <w:adjustRightInd w:val="0"/>
        <w:snapToGrid w:val="0"/>
        <w:spacing w:line="360" w:lineRule="auto"/>
        <w:jc w:val="both"/>
        <w:rPr>
          <w:rFonts w:ascii="Book Antiqua" w:hAnsi="Book Antiqua"/>
        </w:rPr>
      </w:pPr>
      <w:proofErr w:type="gramStart"/>
      <w:r w:rsidRPr="00577288">
        <w:rPr>
          <w:rFonts w:ascii="Book Antiqua" w:hAnsi="Book Antiqua"/>
        </w:rPr>
        <w:t xml:space="preserve">8 </w:t>
      </w:r>
      <w:r w:rsidRPr="00577288">
        <w:rPr>
          <w:rFonts w:ascii="Book Antiqua" w:hAnsi="Book Antiqua"/>
          <w:b/>
          <w:bCs/>
        </w:rPr>
        <w:t>Liu F</w:t>
      </w:r>
      <w:r w:rsidR="0058612D" w:rsidRPr="00577288">
        <w:rPr>
          <w:rFonts w:ascii="Book Antiqua" w:hAnsi="Book Antiqua"/>
          <w:b/>
          <w:bCs/>
        </w:rPr>
        <w:t>Q</w:t>
      </w:r>
      <w:r w:rsidRPr="00577288">
        <w:rPr>
          <w:rFonts w:ascii="Book Antiqua" w:hAnsi="Book Antiqua"/>
        </w:rPr>
        <w:t>, Zhang S</w:t>
      </w:r>
      <w:r w:rsidR="0058612D" w:rsidRPr="00577288">
        <w:rPr>
          <w:rFonts w:ascii="Book Antiqua" w:hAnsi="Book Antiqua"/>
        </w:rPr>
        <w:t>M</w:t>
      </w:r>
      <w:r w:rsidRPr="00577288">
        <w:rPr>
          <w:rFonts w:ascii="Book Antiqua" w:hAnsi="Book Antiqua"/>
        </w:rPr>
        <w:t>.</w:t>
      </w:r>
      <w:proofErr w:type="gramEnd"/>
      <w:r w:rsidRPr="00577288">
        <w:rPr>
          <w:rFonts w:ascii="Book Antiqua" w:hAnsi="Book Antiqua"/>
        </w:rPr>
        <w:t xml:space="preserve"> </w:t>
      </w:r>
      <w:proofErr w:type="gramStart"/>
      <w:r w:rsidRPr="00577288">
        <w:rPr>
          <w:rFonts w:ascii="Book Antiqua" w:hAnsi="Book Antiqua"/>
        </w:rPr>
        <w:t>An observation of the clinical effect of posterior single segmental pedicle screw internal fixation in the affected vertebra to treat thoracolumbar fractures.</w:t>
      </w:r>
      <w:proofErr w:type="gramEnd"/>
      <w:r w:rsidRPr="00577288">
        <w:rPr>
          <w:rFonts w:ascii="Book Antiqua" w:hAnsi="Book Antiqua"/>
        </w:rPr>
        <w:t xml:space="preserve"> </w:t>
      </w:r>
      <w:proofErr w:type="spellStart"/>
      <w:r w:rsidR="0058612D" w:rsidRPr="00577288">
        <w:rPr>
          <w:rFonts w:ascii="Book Antiqua" w:hAnsi="Book Antiqua"/>
          <w:i/>
          <w:iCs/>
        </w:rPr>
        <w:t>Zhonghua</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Yixue</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Zazhi</w:t>
      </w:r>
      <w:proofErr w:type="spellEnd"/>
      <w:r w:rsidR="0058612D" w:rsidRPr="00577288">
        <w:rPr>
          <w:rFonts w:ascii="Book Antiqua" w:hAnsi="Book Antiqua"/>
        </w:rPr>
        <w:t xml:space="preserve"> </w:t>
      </w:r>
      <w:r w:rsidRPr="00577288">
        <w:rPr>
          <w:rFonts w:ascii="Book Antiqua" w:hAnsi="Book Antiqua"/>
        </w:rPr>
        <w:t xml:space="preserve">2020; </w:t>
      </w:r>
      <w:r w:rsidRPr="00577288">
        <w:rPr>
          <w:rFonts w:ascii="Book Antiqua" w:hAnsi="Book Antiqua"/>
          <w:b/>
          <w:bCs/>
        </w:rPr>
        <w:t>55</w:t>
      </w:r>
      <w:r w:rsidRPr="00577288">
        <w:rPr>
          <w:rFonts w:ascii="Book Antiqua" w:hAnsi="Book Antiqua"/>
        </w:rPr>
        <w:t>:</w:t>
      </w:r>
      <w:r w:rsidR="0058612D" w:rsidRPr="00577288">
        <w:rPr>
          <w:rFonts w:ascii="Book Antiqua" w:hAnsi="Book Antiqua"/>
        </w:rPr>
        <w:t xml:space="preserve"> </w:t>
      </w:r>
      <w:r w:rsidRPr="00577288">
        <w:rPr>
          <w:rFonts w:ascii="Book Antiqua" w:hAnsi="Book Antiqua"/>
        </w:rPr>
        <w:t>753-756</w:t>
      </w:r>
    </w:p>
    <w:p w14:paraId="35B8E356" w14:textId="52803362"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9 </w:t>
      </w:r>
      <w:r w:rsidRPr="00577288">
        <w:rPr>
          <w:rFonts w:ascii="Book Antiqua" w:hAnsi="Book Antiqua"/>
          <w:b/>
          <w:bCs/>
        </w:rPr>
        <w:t>Ko S,</w:t>
      </w:r>
      <w:r w:rsidRPr="00577288">
        <w:rPr>
          <w:rFonts w:ascii="Book Antiqua" w:hAnsi="Book Antiqua"/>
        </w:rPr>
        <w:t xml:space="preserve"> Choi W, Lee J, Song S, Nam J. Relationship between the time from injury to surgery and the degree of fracture reduction by ligamentotaxis in a posterior instrumentation without fusion for thoracolumbar unstable burst fracture: a retrospective cohort study. </w:t>
      </w:r>
      <w:proofErr w:type="spellStart"/>
      <w:r w:rsidR="0058612D" w:rsidRPr="00577288">
        <w:rPr>
          <w:rFonts w:ascii="Book Antiqua" w:hAnsi="Book Antiqua"/>
          <w:i/>
          <w:iCs/>
        </w:rPr>
        <w:t>Curr</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Orthop</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Pract</w:t>
      </w:r>
      <w:proofErr w:type="spellEnd"/>
      <w:r w:rsidRPr="00577288">
        <w:rPr>
          <w:rFonts w:ascii="Book Antiqua" w:hAnsi="Book Antiqua"/>
        </w:rPr>
        <w:t xml:space="preserve"> 2021;</w:t>
      </w:r>
      <w:r w:rsidR="0058612D" w:rsidRPr="00577288">
        <w:rPr>
          <w:rFonts w:ascii="Book Antiqua" w:hAnsi="Book Antiqua"/>
        </w:rPr>
        <w:t xml:space="preserve"> </w:t>
      </w:r>
      <w:r w:rsidRPr="00577288">
        <w:rPr>
          <w:rFonts w:ascii="Book Antiqua" w:hAnsi="Book Antiqua"/>
          <w:b/>
          <w:bCs/>
        </w:rPr>
        <w:t>32</w:t>
      </w:r>
      <w:r w:rsidRPr="00577288">
        <w:rPr>
          <w:rFonts w:ascii="Book Antiqua" w:hAnsi="Book Antiqua"/>
        </w:rPr>
        <w:t>:</w:t>
      </w:r>
      <w:r w:rsidR="0058612D" w:rsidRPr="00577288">
        <w:rPr>
          <w:rFonts w:ascii="Book Antiqua" w:hAnsi="Book Antiqua"/>
        </w:rPr>
        <w:t xml:space="preserve"> </w:t>
      </w:r>
      <w:r w:rsidRPr="00577288">
        <w:rPr>
          <w:rFonts w:ascii="Book Antiqua" w:hAnsi="Book Antiqua"/>
        </w:rPr>
        <w:t>124-129</w:t>
      </w:r>
      <w:r w:rsidR="0058612D" w:rsidRPr="00577288">
        <w:rPr>
          <w:rFonts w:ascii="Book Antiqua" w:hAnsi="Book Antiqua"/>
        </w:rPr>
        <w:t xml:space="preserve"> [</w:t>
      </w:r>
      <w:r w:rsidRPr="00577288">
        <w:rPr>
          <w:rFonts w:ascii="Book Antiqua" w:hAnsi="Book Antiqua"/>
        </w:rPr>
        <w:t>DOI: 10.1097/BCO.0000000000000976</w:t>
      </w:r>
      <w:r w:rsidR="0058612D" w:rsidRPr="00577288">
        <w:rPr>
          <w:rFonts w:ascii="Book Antiqua" w:hAnsi="Book Antiqua"/>
        </w:rPr>
        <w:t>]</w:t>
      </w:r>
    </w:p>
    <w:p w14:paraId="10F627F2" w14:textId="1927C4F1"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10 </w:t>
      </w:r>
      <w:proofErr w:type="spellStart"/>
      <w:r w:rsidRPr="00577288">
        <w:rPr>
          <w:rFonts w:ascii="Book Antiqua" w:hAnsi="Book Antiqua"/>
          <w:b/>
          <w:bCs/>
        </w:rPr>
        <w:t>Kapoen</w:t>
      </w:r>
      <w:proofErr w:type="spellEnd"/>
      <w:r w:rsidRPr="00577288">
        <w:rPr>
          <w:rFonts w:ascii="Book Antiqua" w:hAnsi="Book Antiqua"/>
          <w:b/>
          <w:bCs/>
        </w:rPr>
        <w:t xml:space="preserve"> C</w:t>
      </w:r>
      <w:r w:rsidRPr="00577288">
        <w:rPr>
          <w:rFonts w:ascii="Book Antiqua" w:hAnsi="Book Antiqua"/>
        </w:rPr>
        <w:t xml:space="preserve">, Liu Y, </w:t>
      </w:r>
      <w:proofErr w:type="spellStart"/>
      <w:proofErr w:type="gramStart"/>
      <w:r w:rsidRPr="00577288">
        <w:rPr>
          <w:rFonts w:ascii="Book Antiqua" w:hAnsi="Book Antiqua"/>
        </w:rPr>
        <w:t>Bloemers</w:t>
      </w:r>
      <w:proofErr w:type="spellEnd"/>
      <w:proofErr w:type="gramEnd"/>
      <w:r w:rsidRPr="00577288">
        <w:rPr>
          <w:rFonts w:ascii="Book Antiqua" w:hAnsi="Book Antiqua"/>
        </w:rPr>
        <w:t xml:space="preserve"> FW, </w:t>
      </w:r>
      <w:proofErr w:type="spellStart"/>
      <w:r w:rsidRPr="00577288">
        <w:rPr>
          <w:rFonts w:ascii="Book Antiqua" w:hAnsi="Book Antiqua"/>
        </w:rPr>
        <w:t>Deunk</w:t>
      </w:r>
      <w:proofErr w:type="spellEnd"/>
      <w:r w:rsidRPr="00577288">
        <w:rPr>
          <w:rFonts w:ascii="Book Antiqua" w:hAnsi="Book Antiqua"/>
        </w:rPr>
        <w:t xml:space="preserve"> J. Pedicle screw fixation of thoracolumbar fractures: conventional short segment versus short segment with intermediate screws at the fracture level-a systematic review and meta-analysis. </w:t>
      </w:r>
      <w:proofErr w:type="spellStart"/>
      <w:r w:rsidRPr="00577288">
        <w:rPr>
          <w:rFonts w:ascii="Book Antiqua" w:hAnsi="Book Antiqua"/>
          <w:i/>
          <w:iCs/>
        </w:rPr>
        <w:t>Eur</w:t>
      </w:r>
      <w:proofErr w:type="spellEnd"/>
      <w:r w:rsidRPr="00577288">
        <w:rPr>
          <w:rFonts w:ascii="Book Antiqua" w:hAnsi="Book Antiqua"/>
          <w:i/>
          <w:iCs/>
        </w:rPr>
        <w:t xml:space="preserve"> Spine J</w:t>
      </w:r>
      <w:r w:rsidRPr="00577288">
        <w:rPr>
          <w:rFonts w:ascii="Book Antiqua" w:hAnsi="Book Antiqua"/>
        </w:rPr>
        <w:t xml:space="preserve"> 2020; </w:t>
      </w:r>
      <w:r w:rsidRPr="00577288">
        <w:rPr>
          <w:rFonts w:ascii="Book Antiqua" w:hAnsi="Book Antiqua"/>
          <w:b/>
          <w:bCs/>
        </w:rPr>
        <w:t>29</w:t>
      </w:r>
      <w:r w:rsidRPr="00577288">
        <w:rPr>
          <w:rFonts w:ascii="Book Antiqua" w:hAnsi="Book Antiqua"/>
        </w:rPr>
        <w:t>: 2491-2504 [PMID: 32529525 DOI: 10.1007/s00586-020-06479-4]</w:t>
      </w:r>
    </w:p>
    <w:p w14:paraId="4E673040"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11 </w:t>
      </w:r>
      <w:r w:rsidRPr="00577288">
        <w:rPr>
          <w:rFonts w:ascii="Book Antiqua" w:hAnsi="Book Antiqua"/>
          <w:b/>
          <w:bCs/>
        </w:rPr>
        <w:t>Wang W</w:t>
      </w:r>
      <w:r w:rsidRPr="00577288">
        <w:rPr>
          <w:rFonts w:ascii="Book Antiqua" w:hAnsi="Book Antiqua"/>
        </w:rPr>
        <w:t xml:space="preserve">, Duan K, Ma M, Jiang Y, Liu T, Liu J, Hao D. Tranexamic Acid Decreases Visible and Hidden Blood Loss Without Affecting Prethrombotic State Molecular Markers in Transforaminal Thoracic Interbody Fusion for Treatment of Thoracolumbar </w:t>
      </w:r>
      <w:r w:rsidRPr="00577288">
        <w:rPr>
          <w:rFonts w:ascii="Book Antiqua" w:hAnsi="Book Antiqua"/>
        </w:rPr>
        <w:lastRenderedPageBreak/>
        <w:t xml:space="preserve">Fracture-Dislocation. </w:t>
      </w:r>
      <w:r w:rsidRPr="00577288">
        <w:rPr>
          <w:rFonts w:ascii="Book Antiqua" w:hAnsi="Book Antiqua"/>
          <w:i/>
          <w:iCs/>
        </w:rPr>
        <w:t>Spine (Phila Pa 1976)</w:t>
      </w:r>
      <w:r w:rsidRPr="00577288">
        <w:rPr>
          <w:rFonts w:ascii="Book Antiqua" w:hAnsi="Book Antiqua"/>
        </w:rPr>
        <w:t xml:space="preserve"> 2018; </w:t>
      </w:r>
      <w:r w:rsidRPr="00577288">
        <w:rPr>
          <w:rFonts w:ascii="Book Antiqua" w:hAnsi="Book Antiqua"/>
          <w:b/>
          <w:bCs/>
        </w:rPr>
        <w:t>43</w:t>
      </w:r>
      <w:r w:rsidRPr="00577288">
        <w:rPr>
          <w:rFonts w:ascii="Book Antiqua" w:hAnsi="Book Antiqua"/>
        </w:rPr>
        <w:t>: E734-E739 [PMID: 29189568 DOI: 10.1097/BRS.0000000000002491]</w:t>
      </w:r>
    </w:p>
    <w:p w14:paraId="67B2F013"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12 </w:t>
      </w:r>
      <w:proofErr w:type="spellStart"/>
      <w:r w:rsidRPr="00577288">
        <w:rPr>
          <w:rFonts w:ascii="Book Antiqua" w:hAnsi="Book Antiqua"/>
          <w:b/>
          <w:bCs/>
        </w:rPr>
        <w:t>Gumussuyu</w:t>
      </w:r>
      <w:proofErr w:type="spellEnd"/>
      <w:r w:rsidRPr="00577288">
        <w:rPr>
          <w:rFonts w:ascii="Book Antiqua" w:hAnsi="Book Antiqua"/>
          <w:b/>
          <w:bCs/>
        </w:rPr>
        <w:t xml:space="preserve"> G</w:t>
      </w:r>
      <w:r w:rsidRPr="00577288">
        <w:rPr>
          <w:rFonts w:ascii="Book Antiqua" w:hAnsi="Book Antiqua"/>
        </w:rPr>
        <w:t xml:space="preserve">, Islam NC, </w:t>
      </w:r>
      <w:proofErr w:type="spellStart"/>
      <w:r w:rsidRPr="00577288">
        <w:rPr>
          <w:rFonts w:ascii="Book Antiqua" w:hAnsi="Book Antiqua"/>
        </w:rPr>
        <w:t>Kose</w:t>
      </w:r>
      <w:proofErr w:type="spellEnd"/>
      <w:r w:rsidRPr="00577288">
        <w:rPr>
          <w:rFonts w:ascii="Book Antiqua" w:hAnsi="Book Antiqua"/>
        </w:rPr>
        <w:t xml:space="preserve"> O, </w:t>
      </w:r>
      <w:proofErr w:type="spellStart"/>
      <w:r w:rsidRPr="00577288">
        <w:rPr>
          <w:rFonts w:ascii="Book Antiqua" w:hAnsi="Book Antiqua"/>
        </w:rPr>
        <w:t>Gungor</w:t>
      </w:r>
      <w:proofErr w:type="spellEnd"/>
      <w:r w:rsidRPr="00577288">
        <w:rPr>
          <w:rFonts w:ascii="Book Antiqua" w:hAnsi="Book Antiqua"/>
        </w:rPr>
        <w:t xml:space="preserve"> M, </w:t>
      </w:r>
      <w:proofErr w:type="spellStart"/>
      <w:r w:rsidRPr="00577288">
        <w:rPr>
          <w:rFonts w:ascii="Book Antiqua" w:hAnsi="Book Antiqua"/>
        </w:rPr>
        <w:t>Ozcan</w:t>
      </w:r>
      <w:proofErr w:type="spellEnd"/>
      <w:r w:rsidRPr="00577288">
        <w:rPr>
          <w:rFonts w:ascii="Book Antiqua" w:hAnsi="Book Antiqua"/>
        </w:rPr>
        <w:t xml:space="preserve"> H. Comparison of Two Segment Combined Instrumentation and Fusion versus Three Segment Posterior Instrumentation in Thoracolumbar Burst Fractures: A Randomized Clinical Trial with 10 Years of Follow Up. </w:t>
      </w:r>
      <w:r w:rsidRPr="00577288">
        <w:rPr>
          <w:rFonts w:ascii="Book Antiqua" w:hAnsi="Book Antiqua"/>
          <w:i/>
          <w:iCs/>
        </w:rPr>
        <w:t xml:space="preserve">Turk </w:t>
      </w:r>
      <w:proofErr w:type="spellStart"/>
      <w:r w:rsidRPr="00577288">
        <w:rPr>
          <w:rFonts w:ascii="Book Antiqua" w:hAnsi="Book Antiqua"/>
          <w:i/>
          <w:iCs/>
        </w:rPr>
        <w:t>Neurosurg</w:t>
      </w:r>
      <w:proofErr w:type="spellEnd"/>
      <w:r w:rsidRPr="00577288">
        <w:rPr>
          <w:rFonts w:ascii="Book Antiqua" w:hAnsi="Book Antiqua"/>
        </w:rPr>
        <w:t xml:space="preserve"> 2019; </w:t>
      </w:r>
      <w:r w:rsidRPr="00577288">
        <w:rPr>
          <w:rFonts w:ascii="Book Antiqua" w:hAnsi="Book Antiqua"/>
          <w:b/>
          <w:bCs/>
        </w:rPr>
        <w:t>29</w:t>
      </w:r>
      <w:r w:rsidRPr="00577288">
        <w:rPr>
          <w:rFonts w:ascii="Book Antiqua" w:hAnsi="Book Antiqua"/>
        </w:rPr>
        <w:t>: 555-563 [PMID: 30900733 DOI: 10.5137/1019-5149.JTN.25025-18.3]</w:t>
      </w:r>
    </w:p>
    <w:p w14:paraId="56B0E729"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13 </w:t>
      </w:r>
      <w:proofErr w:type="spellStart"/>
      <w:r w:rsidRPr="00577288">
        <w:rPr>
          <w:rFonts w:ascii="Book Antiqua" w:hAnsi="Book Antiqua"/>
          <w:b/>
          <w:bCs/>
        </w:rPr>
        <w:t>Spiegl</w:t>
      </w:r>
      <w:proofErr w:type="spellEnd"/>
      <w:r w:rsidRPr="00577288">
        <w:rPr>
          <w:rFonts w:ascii="Book Antiqua" w:hAnsi="Book Antiqua"/>
          <w:b/>
          <w:bCs/>
        </w:rPr>
        <w:t xml:space="preserve"> UJ</w:t>
      </w:r>
      <w:r w:rsidRPr="00577288">
        <w:rPr>
          <w:rFonts w:ascii="Book Antiqua" w:hAnsi="Book Antiqua"/>
        </w:rPr>
        <w:t xml:space="preserve">, </w:t>
      </w:r>
      <w:proofErr w:type="spellStart"/>
      <w:r w:rsidRPr="00577288">
        <w:rPr>
          <w:rFonts w:ascii="Book Antiqua" w:hAnsi="Book Antiqua"/>
        </w:rPr>
        <w:t>Devitt</w:t>
      </w:r>
      <w:proofErr w:type="spellEnd"/>
      <w:r w:rsidRPr="00577288">
        <w:rPr>
          <w:rFonts w:ascii="Book Antiqua" w:hAnsi="Book Antiqua"/>
        </w:rPr>
        <w:t xml:space="preserve"> BM, </w:t>
      </w:r>
      <w:proofErr w:type="spellStart"/>
      <w:r w:rsidRPr="00577288">
        <w:rPr>
          <w:rFonts w:ascii="Book Antiqua" w:hAnsi="Book Antiqua"/>
        </w:rPr>
        <w:t>Kasivskiy</w:t>
      </w:r>
      <w:proofErr w:type="spellEnd"/>
      <w:r w:rsidRPr="00577288">
        <w:rPr>
          <w:rFonts w:ascii="Book Antiqua" w:hAnsi="Book Antiqua"/>
        </w:rPr>
        <w:t xml:space="preserve"> I, </w:t>
      </w:r>
      <w:proofErr w:type="spellStart"/>
      <w:r w:rsidRPr="00577288">
        <w:rPr>
          <w:rFonts w:ascii="Book Antiqua" w:hAnsi="Book Antiqua"/>
        </w:rPr>
        <w:t>Jarvers</w:t>
      </w:r>
      <w:proofErr w:type="spellEnd"/>
      <w:r w:rsidRPr="00577288">
        <w:rPr>
          <w:rFonts w:ascii="Book Antiqua" w:hAnsi="Book Antiqua"/>
        </w:rPr>
        <w:t xml:space="preserve"> JS, </w:t>
      </w:r>
      <w:proofErr w:type="spellStart"/>
      <w:r w:rsidRPr="00577288">
        <w:rPr>
          <w:rFonts w:ascii="Book Antiqua" w:hAnsi="Book Antiqua"/>
        </w:rPr>
        <w:t>Josten</w:t>
      </w:r>
      <w:proofErr w:type="spellEnd"/>
      <w:r w:rsidRPr="00577288">
        <w:rPr>
          <w:rFonts w:ascii="Book Antiqua" w:hAnsi="Book Antiqua"/>
        </w:rPr>
        <w:t xml:space="preserve"> C, </w:t>
      </w:r>
      <w:proofErr w:type="spellStart"/>
      <w:r w:rsidRPr="00577288">
        <w:rPr>
          <w:rFonts w:ascii="Book Antiqua" w:hAnsi="Book Antiqua"/>
        </w:rPr>
        <w:t>Heyde</w:t>
      </w:r>
      <w:proofErr w:type="spellEnd"/>
      <w:r w:rsidRPr="00577288">
        <w:rPr>
          <w:rFonts w:ascii="Book Antiqua" w:hAnsi="Book Antiqua"/>
        </w:rPr>
        <w:t xml:space="preserve"> CE, </w:t>
      </w:r>
      <w:proofErr w:type="spellStart"/>
      <w:r w:rsidRPr="00577288">
        <w:rPr>
          <w:rFonts w:ascii="Book Antiqua" w:hAnsi="Book Antiqua"/>
        </w:rPr>
        <w:t>Fakler</w:t>
      </w:r>
      <w:proofErr w:type="spellEnd"/>
      <w:r w:rsidRPr="00577288">
        <w:rPr>
          <w:rFonts w:ascii="Book Antiqua" w:hAnsi="Book Antiqua"/>
        </w:rPr>
        <w:t xml:space="preserve"> HM. Comparison of combined posterior and anterior </w:t>
      </w:r>
      <w:proofErr w:type="spellStart"/>
      <w:r w:rsidRPr="00577288">
        <w:rPr>
          <w:rFonts w:ascii="Book Antiqua" w:hAnsi="Book Antiqua"/>
        </w:rPr>
        <w:t>spondylodesis</w:t>
      </w:r>
      <w:proofErr w:type="spellEnd"/>
      <w:r w:rsidRPr="00577288">
        <w:rPr>
          <w:rFonts w:ascii="Book Antiqua" w:hAnsi="Book Antiqua"/>
        </w:rPr>
        <w:t xml:space="preserve"> versus hybrid stabilization in unstable burst fractures at the thoracolumbar spine in patients between 60 and 70 years of age. </w:t>
      </w:r>
      <w:r w:rsidRPr="00577288">
        <w:rPr>
          <w:rFonts w:ascii="Book Antiqua" w:hAnsi="Book Antiqua"/>
          <w:i/>
          <w:iCs/>
        </w:rPr>
        <w:t xml:space="preserve">Arch </w:t>
      </w:r>
      <w:proofErr w:type="spellStart"/>
      <w:r w:rsidRPr="00577288">
        <w:rPr>
          <w:rFonts w:ascii="Book Antiqua" w:hAnsi="Book Antiqua"/>
          <w:i/>
          <w:iCs/>
        </w:rPr>
        <w:t>Orthop</w:t>
      </w:r>
      <w:proofErr w:type="spellEnd"/>
      <w:r w:rsidRPr="00577288">
        <w:rPr>
          <w:rFonts w:ascii="Book Antiqua" w:hAnsi="Book Antiqua"/>
          <w:i/>
          <w:iCs/>
        </w:rPr>
        <w:t xml:space="preserve"> Trauma </w:t>
      </w:r>
      <w:proofErr w:type="spellStart"/>
      <w:r w:rsidRPr="00577288">
        <w:rPr>
          <w:rFonts w:ascii="Book Antiqua" w:hAnsi="Book Antiqua"/>
          <w:i/>
          <w:iCs/>
        </w:rPr>
        <w:t>Surg</w:t>
      </w:r>
      <w:proofErr w:type="spellEnd"/>
      <w:r w:rsidRPr="00577288">
        <w:rPr>
          <w:rFonts w:ascii="Book Antiqua" w:hAnsi="Book Antiqua"/>
        </w:rPr>
        <w:t xml:space="preserve"> 2018; </w:t>
      </w:r>
      <w:r w:rsidRPr="00577288">
        <w:rPr>
          <w:rFonts w:ascii="Book Antiqua" w:hAnsi="Book Antiqua"/>
          <w:b/>
          <w:bCs/>
        </w:rPr>
        <w:t>138</w:t>
      </w:r>
      <w:r w:rsidRPr="00577288">
        <w:rPr>
          <w:rFonts w:ascii="Book Antiqua" w:hAnsi="Book Antiqua"/>
        </w:rPr>
        <w:t>: 1407-1414 [PMID: 30008109 DOI: 10.1007/s00402-018-2993-y]</w:t>
      </w:r>
    </w:p>
    <w:p w14:paraId="5BA0FD10"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14 </w:t>
      </w:r>
      <w:r w:rsidRPr="00577288">
        <w:rPr>
          <w:rFonts w:ascii="Book Antiqua" w:hAnsi="Book Antiqua"/>
          <w:b/>
          <w:bCs/>
        </w:rPr>
        <w:t>Yang M</w:t>
      </w:r>
      <w:r w:rsidRPr="00577288">
        <w:rPr>
          <w:rFonts w:ascii="Book Antiqua" w:hAnsi="Book Antiqua"/>
        </w:rPr>
        <w:t xml:space="preserve">, Zhao Q, Hao D, Chang Z, Liu S, Yin X. Comparison of clinical results between novel percutaneous pedicle screw and traditional open pedicle screw fixation for thoracolumbar fractures without neurological deficit. </w:t>
      </w:r>
      <w:proofErr w:type="spellStart"/>
      <w:r w:rsidRPr="00577288">
        <w:rPr>
          <w:rFonts w:ascii="Book Antiqua" w:hAnsi="Book Antiqua"/>
          <w:i/>
          <w:iCs/>
        </w:rPr>
        <w:t>Int</w:t>
      </w:r>
      <w:proofErr w:type="spellEnd"/>
      <w:r w:rsidRPr="00577288">
        <w:rPr>
          <w:rFonts w:ascii="Book Antiqua" w:hAnsi="Book Antiqua"/>
          <w:i/>
          <w:iCs/>
        </w:rPr>
        <w:t xml:space="preserve"> </w:t>
      </w:r>
      <w:proofErr w:type="spellStart"/>
      <w:r w:rsidRPr="00577288">
        <w:rPr>
          <w:rFonts w:ascii="Book Antiqua" w:hAnsi="Book Antiqua"/>
          <w:i/>
          <w:iCs/>
        </w:rPr>
        <w:t>Orthop</w:t>
      </w:r>
      <w:proofErr w:type="spellEnd"/>
      <w:r w:rsidRPr="00577288">
        <w:rPr>
          <w:rFonts w:ascii="Book Antiqua" w:hAnsi="Book Antiqua"/>
        </w:rPr>
        <w:t xml:space="preserve"> 2019; </w:t>
      </w:r>
      <w:r w:rsidRPr="00577288">
        <w:rPr>
          <w:rFonts w:ascii="Book Antiqua" w:hAnsi="Book Antiqua"/>
          <w:b/>
          <w:bCs/>
        </w:rPr>
        <w:t>43</w:t>
      </w:r>
      <w:r w:rsidRPr="00577288">
        <w:rPr>
          <w:rFonts w:ascii="Book Antiqua" w:hAnsi="Book Antiqua"/>
        </w:rPr>
        <w:t>: 1749-1754 [PMID: 29909584 DOI: 10.1007/s00264-018-4012-x]</w:t>
      </w:r>
    </w:p>
    <w:p w14:paraId="4A19419A"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15 </w:t>
      </w:r>
      <w:r w:rsidRPr="00577288">
        <w:rPr>
          <w:rFonts w:ascii="Book Antiqua" w:hAnsi="Book Antiqua"/>
          <w:b/>
          <w:bCs/>
        </w:rPr>
        <w:t>Harding AT</w:t>
      </w:r>
      <w:r w:rsidRPr="00577288">
        <w:rPr>
          <w:rFonts w:ascii="Book Antiqua" w:hAnsi="Book Antiqua"/>
        </w:rPr>
        <w:t xml:space="preserve">, Weeks BK, Lambert C, Watson SL, Weis LJ, Beck BR. Exploring thoracic kyphosis and incident fracture from vertebral morphology with high-intensity exercise in middle-aged and older men with osteopenia and osteoporosis: a secondary analysis of the LIFTMOR-M trial. </w:t>
      </w:r>
      <w:proofErr w:type="spellStart"/>
      <w:r w:rsidRPr="00577288">
        <w:rPr>
          <w:rFonts w:ascii="Book Antiqua" w:hAnsi="Book Antiqua"/>
          <w:i/>
          <w:iCs/>
        </w:rPr>
        <w:t>Osteoporos</w:t>
      </w:r>
      <w:proofErr w:type="spellEnd"/>
      <w:r w:rsidRPr="00577288">
        <w:rPr>
          <w:rFonts w:ascii="Book Antiqua" w:hAnsi="Book Antiqua"/>
          <w:i/>
          <w:iCs/>
        </w:rPr>
        <w:t xml:space="preserve"> </w:t>
      </w:r>
      <w:proofErr w:type="spellStart"/>
      <w:r w:rsidRPr="00577288">
        <w:rPr>
          <w:rFonts w:ascii="Book Antiqua" w:hAnsi="Book Antiqua"/>
          <w:i/>
          <w:iCs/>
        </w:rPr>
        <w:t>Int</w:t>
      </w:r>
      <w:proofErr w:type="spellEnd"/>
      <w:r w:rsidRPr="00577288">
        <w:rPr>
          <w:rFonts w:ascii="Book Antiqua" w:hAnsi="Book Antiqua"/>
        </w:rPr>
        <w:t xml:space="preserve"> 2021; </w:t>
      </w:r>
      <w:r w:rsidRPr="00577288">
        <w:rPr>
          <w:rFonts w:ascii="Book Antiqua" w:hAnsi="Book Antiqua"/>
          <w:b/>
          <w:bCs/>
        </w:rPr>
        <w:t>32</w:t>
      </w:r>
      <w:r w:rsidRPr="00577288">
        <w:rPr>
          <w:rFonts w:ascii="Book Antiqua" w:hAnsi="Book Antiqua"/>
        </w:rPr>
        <w:t>: 451-465 [PMID: 32935171 DOI: 10.1007/s00198-020-05583-x]</w:t>
      </w:r>
    </w:p>
    <w:p w14:paraId="45F69546" w14:textId="25BB052E"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16 </w:t>
      </w:r>
      <w:r w:rsidRPr="00577288">
        <w:rPr>
          <w:rFonts w:ascii="Book Antiqua" w:hAnsi="Book Antiqua"/>
          <w:b/>
          <w:bCs/>
        </w:rPr>
        <w:t>Morrissey PB</w:t>
      </w:r>
      <w:r w:rsidRPr="00577288">
        <w:rPr>
          <w:rFonts w:ascii="Book Antiqua" w:hAnsi="Book Antiqua"/>
        </w:rPr>
        <w:t xml:space="preserve">, </w:t>
      </w:r>
      <w:proofErr w:type="spellStart"/>
      <w:r w:rsidRPr="00577288">
        <w:rPr>
          <w:rFonts w:ascii="Book Antiqua" w:hAnsi="Book Antiqua"/>
        </w:rPr>
        <w:t>Shafi</w:t>
      </w:r>
      <w:proofErr w:type="spellEnd"/>
      <w:r w:rsidRPr="00577288">
        <w:rPr>
          <w:rFonts w:ascii="Book Antiqua" w:hAnsi="Book Antiqua"/>
        </w:rPr>
        <w:t xml:space="preserve"> KA, Wagner SC, Butler JS, Kaye ID, Sebastian AS, Schroeder GD, </w:t>
      </w:r>
      <w:proofErr w:type="spellStart"/>
      <w:r w:rsidRPr="00577288">
        <w:rPr>
          <w:rFonts w:ascii="Book Antiqua" w:hAnsi="Book Antiqua"/>
        </w:rPr>
        <w:t>Kepler</w:t>
      </w:r>
      <w:proofErr w:type="spellEnd"/>
      <w:r w:rsidRPr="00577288">
        <w:rPr>
          <w:rFonts w:ascii="Book Antiqua" w:hAnsi="Book Antiqua"/>
        </w:rPr>
        <w:t xml:space="preserve"> CK, </w:t>
      </w:r>
      <w:proofErr w:type="spellStart"/>
      <w:r w:rsidRPr="00577288">
        <w:rPr>
          <w:rFonts w:ascii="Book Antiqua" w:hAnsi="Book Antiqua"/>
        </w:rPr>
        <w:t>Aarabi</w:t>
      </w:r>
      <w:proofErr w:type="spellEnd"/>
      <w:r w:rsidRPr="00577288">
        <w:rPr>
          <w:rFonts w:ascii="Book Antiqua" w:hAnsi="Book Antiqua"/>
        </w:rPr>
        <w:t xml:space="preserve"> B, </w:t>
      </w:r>
      <w:proofErr w:type="spellStart"/>
      <w:r w:rsidRPr="00577288">
        <w:rPr>
          <w:rFonts w:ascii="Book Antiqua" w:hAnsi="Book Antiqua"/>
        </w:rPr>
        <w:t>Oner</w:t>
      </w:r>
      <w:proofErr w:type="spellEnd"/>
      <w:r w:rsidRPr="00577288">
        <w:rPr>
          <w:rFonts w:ascii="Book Antiqua" w:hAnsi="Book Antiqua"/>
        </w:rPr>
        <w:t xml:space="preserve"> FC, </w:t>
      </w:r>
      <w:proofErr w:type="spellStart"/>
      <w:r w:rsidRPr="00577288">
        <w:rPr>
          <w:rFonts w:ascii="Book Antiqua" w:hAnsi="Book Antiqua"/>
        </w:rPr>
        <w:t>Vaccaro</w:t>
      </w:r>
      <w:proofErr w:type="spellEnd"/>
      <w:r w:rsidRPr="00577288">
        <w:rPr>
          <w:rFonts w:ascii="Book Antiqua" w:hAnsi="Book Antiqua"/>
        </w:rPr>
        <w:t xml:space="preserve"> AR. Surgical Management of Thoracolumbar Burst Fractures: Surgical Decision-making Using the </w:t>
      </w:r>
      <w:proofErr w:type="spellStart"/>
      <w:r w:rsidRPr="00577288">
        <w:rPr>
          <w:rFonts w:ascii="Book Antiqua" w:hAnsi="Book Antiqua"/>
        </w:rPr>
        <w:t>AOSpine</w:t>
      </w:r>
      <w:proofErr w:type="spellEnd"/>
      <w:r w:rsidRPr="00577288">
        <w:rPr>
          <w:rFonts w:ascii="Book Antiqua" w:hAnsi="Book Antiqua"/>
        </w:rPr>
        <w:t xml:space="preserve"> Thoracolumbar Injury Classification Score and Thoracolumbar Injury Classification and Severity Score. </w:t>
      </w:r>
      <w:r w:rsidRPr="00577288">
        <w:rPr>
          <w:rFonts w:ascii="Book Antiqua" w:hAnsi="Book Antiqua"/>
          <w:i/>
          <w:iCs/>
        </w:rPr>
        <w:t>Clin Spine Surg</w:t>
      </w:r>
      <w:r w:rsidRPr="00577288">
        <w:rPr>
          <w:rFonts w:ascii="Book Antiqua" w:hAnsi="Book Antiqua"/>
        </w:rPr>
        <w:t xml:space="preserve"> 2021; </w:t>
      </w:r>
      <w:r w:rsidRPr="00577288">
        <w:rPr>
          <w:rFonts w:ascii="Book Antiqua" w:hAnsi="Book Antiqua"/>
          <w:b/>
          <w:bCs/>
        </w:rPr>
        <w:t>34</w:t>
      </w:r>
      <w:r w:rsidRPr="00577288">
        <w:rPr>
          <w:rFonts w:ascii="Book Antiqua" w:hAnsi="Book Antiqua"/>
        </w:rPr>
        <w:t>: 4-13 [PMID: 32657842 DOI: 10.1097/BSD.0000000000001038]</w:t>
      </w:r>
    </w:p>
    <w:p w14:paraId="1FC98097" w14:textId="12C26EF6"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17 </w:t>
      </w:r>
      <w:proofErr w:type="spellStart"/>
      <w:r w:rsidRPr="00577288">
        <w:rPr>
          <w:rFonts w:ascii="Book Antiqua" w:hAnsi="Book Antiqua"/>
          <w:b/>
          <w:bCs/>
        </w:rPr>
        <w:t>Piccone</w:t>
      </w:r>
      <w:proofErr w:type="spellEnd"/>
      <w:r w:rsidRPr="00577288">
        <w:rPr>
          <w:rFonts w:ascii="Book Antiqua" w:hAnsi="Book Antiqua"/>
          <w:b/>
          <w:bCs/>
        </w:rPr>
        <w:t xml:space="preserve"> L</w:t>
      </w:r>
      <w:r w:rsidRPr="00577288">
        <w:rPr>
          <w:rFonts w:ascii="Book Antiqua" w:hAnsi="Book Antiqua"/>
        </w:rPr>
        <w:t xml:space="preserve">, </w:t>
      </w:r>
      <w:proofErr w:type="spellStart"/>
      <w:r w:rsidRPr="00577288">
        <w:rPr>
          <w:rFonts w:ascii="Book Antiqua" w:hAnsi="Book Antiqua"/>
        </w:rPr>
        <w:t>Cipolloni</w:t>
      </w:r>
      <w:proofErr w:type="spellEnd"/>
      <w:r w:rsidRPr="00577288">
        <w:rPr>
          <w:rFonts w:ascii="Book Antiqua" w:hAnsi="Book Antiqua"/>
        </w:rPr>
        <w:t xml:space="preserve"> V, </w:t>
      </w:r>
      <w:proofErr w:type="spellStart"/>
      <w:r w:rsidRPr="00577288">
        <w:rPr>
          <w:rFonts w:ascii="Book Antiqua" w:hAnsi="Book Antiqua"/>
        </w:rPr>
        <w:t>Nasto</w:t>
      </w:r>
      <w:proofErr w:type="spellEnd"/>
      <w:r w:rsidRPr="00577288">
        <w:rPr>
          <w:rFonts w:ascii="Book Antiqua" w:hAnsi="Book Antiqua"/>
        </w:rPr>
        <w:t xml:space="preserve"> LA, </w:t>
      </w:r>
      <w:proofErr w:type="spellStart"/>
      <w:r w:rsidRPr="00577288">
        <w:rPr>
          <w:rFonts w:ascii="Book Antiqua" w:hAnsi="Book Antiqua"/>
        </w:rPr>
        <w:t>Pripp</w:t>
      </w:r>
      <w:proofErr w:type="spellEnd"/>
      <w:r w:rsidRPr="00577288">
        <w:rPr>
          <w:rFonts w:ascii="Book Antiqua" w:hAnsi="Book Antiqua"/>
        </w:rPr>
        <w:t xml:space="preserve"> C, </w:t>
      </w:r>
      <w:proofErr w:type="spellStart"/>
      <w:r w:rsidRPr="00577288">
        <w:rPr>
          <w:rFonts w:ascii="Book Antiqua" w:hAnsi="Book Antiqua"/>
        </w:rPr>
        <w:t>Tamburrelli</w:t>
      </w:r>
      <w:proofErr w:type="spellEnd"/>
      <w:r w:rsidRPr="00577288">
        <w:rPr>
          <w:rFonts w:ascii="Book Antiqua" w:hAnsi="Book Antiqua"/>
        </w:rPr>
        <w:t xml:space="preserve"> FC, </w:t>
      </w:r>
      <w:proofErr w:type="spellStart"/>
      <w:r w:rsidRPr="00577288">
        <w:rPr>
          <w:rFonts w:ascii="Book Antiqua" w:hAnsi="Book Antiqua"/>
        </w:rPr>
        <w:t>Maccauro</w:t>
      </w:r>
      <w:proofErr w:type="spellEnd"/>
      <w:r w:rsidRPr="00577288">
        <w:rPr>
          <w:rFonts w:ascii="Book Antiqua" w:hAnsi="Book Antiqua"/>
        </w:rPr>
        <w:t xml:space="preserve"> G, Pola E. Thoracolumbar burst fractures associated with incomplete neurological deficit in patients under the age of 40: Is the posterior approach enough? Surgical treatment and </w:t>
      </w:r>
      <w:r w:rsidRPr="00577288">
        <w:rPr>
          <w:rFonts w:ascii="Book Antiqua" w:hAnsi="Book Antiqua"/>
        </w:rPr>
        <w:lastRenderedPageBreak/>
        <w:t xml:space="preserve">results in a case series of 10 patients with a minimum follow-up of 2 years. </w:t>
      </w:r>
      <w:r w:rsidRPr="00577288">
        <w:rPr>
          <w:rFonts w:ascii="Book Antiqua" w:hAnsi="Book Antiqua"/>
          <w:i/>
          <w:iCs/>
        </w:rPr>
        <w:t>Injury</w:t>
      </w:r>
      <w:r w:rsidRPr="00577288">
        <w:rPr>
          <w:rFonts w:ascii="Book Antiqua" w:hAnsi="Book Antiqua"/>
        </w:rPr>
        <w:t xml:space="preserve"> 2020; </w:t>
      </w:r>
      <w:r w:rsidRPr="00577288">
        <w:rPr>
          <w:rFonts w:ascii="Book Antiqua" w:hAnsi="Book Antiqua"/>
          <w:b/>
          <w:bCs/>
        </w:rPr>
        <w:t>51</w:t>
      </w:r>
      <w:r w:rsidRPr="00577288">
        <w:rPr>
          <w:rFonts w:ascii="Book Antiqua" w:hAnsi="Book Antiqua"/>
        </w:rPr>
        <w:t>: 312-316 [PMID: 31917009 DOI: 10.1016/j.injury.2019.12.031]</w:t>
      </w:r>
    </w:p>
    <w:p w14:paraId="1056D263" w14:textId="77777777" w:rsidR="00E94F99" w:rsidRPr="00577288" w:rsidRDefault="00E94F99" w:rsidP="00577288">
      <w:pPr>
        <w:adjustRightInd w:val="0"/>
        <w:snapToGrid w:val="0"/>
        <w:spacing w:line="360" w:lineRule="auto"/>
        <w:jc w:val="both"/>
        <w:rPr>
          <w:rFonts w:ascii="Book Antiqua" w:hAnsi="Book Antiqua"/>
        </w:rPr>
      </w:pPr>
      <w:proofErr w:type="gramStart"/>
      <w:r w:rsidRPr="00577288">
        <w:rPr>
          <w:rFonts w:ascii="Book Antiqua" w:hAnsi="Book Antiqua"/>
        </w:rPr>
        <w:t xml:space="preserve">18 </w:t>
      </w:r>
      <w:r w:rsidRPr="00577288">
        <w:rPr>
          <w:rFonts w:ascii="Book Antiqua" w:hAnsi="Book Antiqua"/>
          <w:b/>
          <w:bCs/>
        </w:rPr>
        <w:t>Park SJ</w:t>
      </w:r>
      <w:r w:rsidRPr="00577288">
        <w:rPr>
          <w:rFonts w:ascii="Book Antiqua" w:hAnsi="Book Antiqua"/>
        </w:rPr>
        <w:t>, Lee CS, Park JS, Lee KJ.</w:t>
      </w:r>
      <w:proofErr w:type="gramEnd"/>
      <w:r w:rsidRPr="00577288">
        <w:rPr>
          <w:rFonts w:ascii="Book Antiqua" w:hAnsi="Book Antiqua"/>
        </w:rPr>
        <w:t xml:space="preserve"> Should Thoracolumbar Junction Be Always Avoided as Upper Instrumented Vertebra in Long Instrumented Fusion for Adult Spinal Deformity</w:t>
      </w:r>
      <w:proofErr w:type="gramStart"/>
      <w:r w:rsidRPr="00577288">
        <w:rPr>
          <w:rFonts w:ascii="Book Antiqua" w:hAnsi="Book Antiqua"/>
        </w:rPr>
        <w:t>?:</w:t>
      </w:r>
      <w:proofErr w:type="gramEnd"/>
      <w:r w:rsidRPr="00577288">
        <w:rPr>
          <w:rFonts w:ascii="Book Antiqua" w:hAnsi="Book Antiqua"/>
        </w:rPr>
        <w:t xml:space="preserve"> Risk Factor Analysis for Proximal Junctional Failure. </w:t>
      </w:r>
      <w:r w:rsidRPr="00577288">
        <w:rPr>
          <w:rFonts w:ascii="Book Antiqua" w:hAnsi="Book Antiqua"/>
          <w:i/>
          <w:iCs/>
        </w:rPr>
        <w:t>Spine (Phila Pa 1976)</w:t>
      </w:r>
      <w:r w:rsidRPr="00577288">
        <w:rPr>
          <w:rFonts w:ascii="Book Antiqua" w:hAnsi="Book Antiqua"/>
        </w:rPr>
        <w:t xml:space="preserve"> 2020; </w:t>
      </w:r>
      <w:r w:rsidRPr="00577288">
        <w:rPr>
          <w:rFonts w:ascii="Book Antiqua" w:hAnsi="Book Antiqua"/>
          <w:b/>
          <w:bCs/>
        </w:rPr>
        <w:t>45</w:t>
      </w:r>
      <w:r w:rsidRPr="00577288">
        <w:rPr>
          <w:rFonts w:ascii="Book Antiqua" w:hAnsi="Book Antiqua"/>
        </w:rPr>
        <w:t>: 686-693 [PMID: 31842105 DOI: 10.1097/BRS.0000000000003364]</w:t>
      </w:r>
    </w:p>
    <w:p w14:paraId="6DD1D5E9" w14:textId="75EA5362" w:rsidR="00E94F99" w:rsidRPr="00577288" w:rsidRDefault="00E94F99" w:rsidP="00577288">
      <w:pPr>
        <w:adjustRightInd w:val="0"/>
        <w:snapToGrid w:val="0"/>
        <w:spacing w:line="360" w:lineRule="auto"/>
        <w:jc w:val="both"/>
        <w:rPr>
          <w:rFonts w:ascii="Book Antiqua" w:hAnsi="Book Antiqua"/>
        </w:rPr>
      </w:pPr>
      <w:proofErr w:type="gramStart"/>
      <w:r w:rsidRPr="00577288">
        <w:rPr>
          <w:rFonts w:ascii="Book Antiqua" w:hAnsi="Book Antiqua"/>
        </w:rPr>
        <w:t xml:space="preserve">19 </w:t>
      </w:r>
      <w:r w:rsidRPr="00577288">
        <w:rPr>
          <w:rFonts w:ascii="Book Antiqua" w:hAnsi="Book Antiqua"/>
          <w:b/>
          <w:bCs/>
        </w:rPr>
        <w:t>Li T</w:t>
      </w:r>
      <w:r w:rsidR="003D0F23" w:rsidRPr="00577288">
        <w:rPr>
          <w:rFonts w:ascii="Book Antiqua" w:hAnsi="Book Antiqua" w:cs="MS Mincho"/>
          <w:lang w:eastAsia="zh-CN"/>
        </w:rPr>
        <w:t xml:space="preserve">, </w:t>
      </w:r>
      <w:r w:rsidRPr="00577288">
        <w:rPr>
          <w:rFonts w:ascii="Book Antiqua" w:hAnsi="Book Antiqua"/>
        </w:rPr>
        <w:t>Zheng Y</w:t>
      </w:r>
      <w:r w:rsidR="003D0F23" w:rsidRPr="00577288">
        <w:rPr>
          <w:rFonts w:ascii="Book Antiqua" w:hAnsi="Book Antiqua"/>
        </w:rPr>
        <w:t>H</w:t>
      </w:r>
      <w:r w:rsidR="003D0F23" w:rsidRPr="00577288">
        <w:rPr>
          <w:rFonts w:ascii="Book Antiqua" w:hAnsi="Book Antiqua" w:cs="MS Mincho"/>
          <w:lang w:eastAsia="zh-CN"/>
        </w:rPr>
        <w:t xml:space="preserve">, </w:t>
      </w:r>
      <w:r w:rsidRPr="00577288">
        <w:rPr>
          <w:rFonts w:ascii="Book Antiqua" w:hAnsi="Book Antiqua"/>
        </w:rPr>
        <w:t>Xu Z</w:t>
      </w:r>
      <w:r w:rsidR="003D0F23" w:rsidRPr="00577288">
        <w:rPr>
          <w:rFonts w:ascii="Book Antiqua" w:hAnsi="Book Antiqua"/>
        </w:rPr>
        <w:t>W</w:t>
      </w:r>
      <w:r w:rsidR="003D0F23" w:rsidRPr="00577288">
        <w:rPr>
          <w:rFonts w:ascii="Book Antiqua" w:hAnsi="Book Antiqua" w:cs="MS Mincho"/>
          <w:lang w:eastAsia="zh-CN"/>
        </w:rPr>
        <w:t xml:space="preserve">, </w:t>
      </w:r>
      <w:r w:rsidRPr="00577288">
        <w:rPr>
          <w:rFonts w:ascii="Book Antiqua" w:hAnsi="Book Antiqua"/>
        </w:rPr>
        <w:t>Hao D</w:t>
      </w:r>
      <w:r w:rsidR="003D0F23" w:rsidRPr="00577288">
        <w:rPr>
          <w:rFonts w:ascii="Book Antiqua" w:hAnsi="Book Antiqua"/>
        </w:rPr>
        <w:t>J</w:t>
      </w:r>
      <w:r w:rsidR="003D0F23" w:rsidRPr="00577288">
        <w:rPr>
          <w:rFonts w:ascii="Book Antiqua" w:hAnsi="Book Antiqua" w:cs="MS Mincho"/>
          <w:lang w:eastAsia="zh-CN"/>
        </w:rPr>
        <w:t xml:space="preserve">, </w:t>
      </w:r>
      <w:r w:rsidRPr="00577288">
        <w:rPr>
          <w:rFonts w:ascii="Book Antiqua" w:hAnsi="Book Antiqua"/>
        </w:rPr>
        <w:t>Qian L</w:t>
      </w:r>
      <w:r w:rsidR="003D0F23" w:rsidRPr="00577288">
        <w:rPr>
          <w:rFonts w:ascii="Book Antiqua" w:hAnsi="Book Antiqua"/>
        </w:rPr>
        <w:t>X</w:t>
      </w:r>
      <w:r w:rsidRPr="00577288">
        <w:rPr>
          <w:rFonts w:ascii="Book Antiqua" w:hAnsi="Book Antiqua"/>
        </w:rPr>
        <w:t>.</w:t>
      </w:r>
      <w:proofErr w:type="gramEnd"/>
      <w:r w:rsidRPr="00577288">
        <w:rPr>
          <w:rFonts w:ascii="Book Antiqua" w:hAnsi="Book Antiqua"/>
        </w:rPr>
        <w:t xml:space="preserve"> Outcomes of Thoracolumbar Burst Fracture in Patients </w:t>
      </w:r>
      <w:proofErr w:type="gramStart"/>
      <w:r w:rsidRPr="00577288">
        <w:rPr>
          <w:rFonts w:ascii="Book Antiqua" w:hAnsi="Book Antiqua"/>
        </w:rPr>
        <w:t>With</w:t>
      </w:r>
      <w:proofErr w:type="gramEnd"/>
      <w:r w:rsidRPr="00577288">
        <w:rPr>
          <w:rFonts w:ascii="Book Antiqua" w:hAnsi="Book Antiqua"/>
        </w:rPr>
        <w:t xml:space="preserve"> Osteoporosis Without Neurologic Symptoms: Analysis of Three Different Surgical Approaches.</w:t>
      </w:r>
      <w:r w:rsidR="003D0F23" w:rsidRPr="00577288">
        <w:rPr>
          <w:rFonts w:ascii="Book Antiqua" w:hAnsi="Book Antiqua"/>
        </w:rPr>
        <w:t xml:space="preserve"> </w:t>
      </w:r>
      <w:r w:rsidR="003D0F23" w:rsidRPr="00577288">
        <w:rPr>
          <w:rFonts w:ascii="Book Antiqua" w:hAnsi="Book Antiqua"/>
          <w:i/>
          <w:iCs/>
        </w:rPr>
        <w:t xml:space="preserve">J </w:t>
      </w:r>
      <w:proofErr w:type="spellStart"/>
      <w:r w:rsidR="003D0F23" w:rsidRPr="00577288">
        <w:rPr>
          <w:rFonts w:ascii="Book Antiqua" w:hAnsi="Book Antiqua"/>
          <w:i/>
          <w:iCs/>
        </w:rPr>
        <w:t>Biomater</w:t>
      </w:r>
      <w:proofErr w:type="spellEnd"/>
      <w:r w:rsidR="003D0F23" w:rsidRPr="00577288">
        <w:rPr>
          <w:rFonts w:ascii="Book Antiqua" w:hAnsi="Book Antiqua"/>
          <w:i/>
          <w:iCs/>
        </w:rPr>
        <w:t xml:space="preserve"> Tissue </w:t>
      </w:r>
      <w:proofErr w:type="spellStart"/>
      <w:r w:rsidR="003D0F23" w:rsidRPr="00577288">
        <w:rPr>
          <w:rFonts w:ascii="Book Antiqua" w:hAnsi="Book Antiqua"/>
          <w:i/>
          <w:iCs/>
        </w:rPr>
        <w:t>Eng</w:t>
      </w:r>
      <w:proofErr w:type="spellEnd"/>
      <w:r w:rsidRPr="00577288">
        <w:rPr>
          <w:rFonts w:ascii="Book Antiqua" w:hAnsi="Book Antiqua"/>
        </w:rPr>
        <w:t xml:space="preserve"> 2019</w:t>
      </w:r>
      <w:r w:rsidR="003D0F23" w:rsidRPr="00577288">
        <w:rPr>
          <w:rFonts w:ascii="Book Antiqua" w:hAnsi="Book Antiqua"/>
        </w:rPr>
        <w:t xml:space="preserve">; </w:t>
      </w:r>
      <w:r w:rsidRPr="00577288">
        <w:rPr>
          <w:rFonts w:ascii="Book Antiqua" w:hAnsi="Book Antiqua"/>
          <w:b/>
          <w:bCs/>
        </w:rPr>
        <w:t>9</w:t>
      </w:r>
      <w:r w:rsidRPr="00577288">
        <w:rPr>
          <w:rFonts w:ascii="Book Antiqua" w:hAnsi="Book Antiqua"/>
        </w:rPr>
        <w:t>:</w:t>
      </w:r>
      <w:r w:rsidR="003D0F23" w:rsidRPr="00577288">
        <w:rPr>
          <w:rFonts w:ascii="Book Antiqua" w:hAnsi="Book Antiqua"/>
        </w:rPr>
        <w:t xml:space="preserve"> </w:t>
      </w:r>
      <w:r w:rsidRPr="00577288">
        <w:rPr>
          <w:rFonts w:ascii="Book Antiqua" w:hAnsi="Book Antiqua"/>
        </w:rPr>
        <w:t xml:space="preserve">1052-1057 </w:t>
      </w:r>
      <w:r w:rsidR="003D0F23" w:rsidRPr="00577288">
        <w:rPr>
          <w:rFonts w:ascii="Book Antiqua" w:hAnsi="Book Antiqua"/>
        </w:rPr>
        <w:t>[</w:t>
      </w:r>
      <w:r w:rsidRPr="00577288">
        <w:rPr>
          <w:rFonts w:ascii="Book Antiqua" w:hAnsi="Book Antiqua"/>
        </w:rPr>
        <w:t>DOI:</w:t>
      </w:r>
      <w:r w:rsidR="003D0F23" w:rsidRPr="00577288">
        <w:rPr>
          <w:rFonts w:ascii="Book Antiqua" w:hAnsi="Book Antiqua"/>
        </w:rPr>
        <w:t xml:space="preserve"> </w:t>
      </w:r>
      <w:r w:rsidRPr="00577288">
        <w:rPr>
          <w:rFonts w:ascii="Book Antiqua" w:hAnsi="Book Antiqua"/>
        </w:rPr>
        <w:t>10.1166/jbt.2019.2111</w:t>
      </w:r>
      <w:r w:rsidR="003D0F23" w:rsidRPr="00577288">
        <w:rPr>
          <w:rFonts w:ascii="Book Antiqua" w:hAnsi="Book Antiqua"/>
        </w:rPr>
        <w:t>]</w:t>
      </w:r>
    </w:p>
    <w:p w14:paraId="26084375" w14:textId="48277E2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20 </w:t>
      </w:r>
      <w:r w:rsidRPr="00577288">
        <w:rPr>
          <w:rFonts w:ascii="Book Antiqua" w:hAnsi="Book Antiqua"/>
          <w:b/>
          <w:bCs/>
        </w:rPr>
        <w:t>Jang HD</w:t>
      </w:r>
      <w:r w:rsidRPr="00577288">
        <w:rPr>
          <w:rFonts w:ascii="Book Antiqua" w:hAnsi="Book Antiqua"/>
        </w:rPr>
        <w:t xml:space="preserve">, Bang C, Lee JC, Soh JW, Choi SW, Cho HK, Shin BJ. Risk factor </w:t>
      </w:r>
      <w:proofErr w:type="gramStart"/>
      <w:r w:rsidRPr="00577288">
        <w:rPr>
          <w:rFonts w:ascii="Book Antiqua" w:hAnsi="Book Antiqua"/>
        </w:rPr>
        <w:t>analysis for predicting vertebral body re-collapse</w:t>
      </w:r>
      <w:proofErr w:type="gramEnd"/>
      <w:r w:rsidRPr="00577288">
        <w:rPr>
          <w:rFonts w:ascii="Book Antiqua" w:hAnsi="Book Antiqua"/>
        </w:rPr>
        <w:t xml:space="preserve"> after posterior instrumented fusion in thoracolumbar burst fracture. </w:t>
      </w:r>
      <w:r w:rsidRPr="00577288">
        <w:rPr>
          <w:rFonts w:ascii="Book Antiqua" w:hAnsi="Book Antiqua"/>
          <w:i/>
          <w:iCs/>
        </w:rPr>
        <w:t>Spine J</w:t>
      </w:r>
      <w:r w:rsidRPr="00577288">
        <w:rPr>
          <w:rFonts w:ascii="Book Antiqua" w:hAnsi="Book Antiqua"/>
        </w:rPr>
        <w:t xml:space="preserve"> 2018; </w:t>
      </w:r>
      <w:r w:rsidRPr="00577288">
        <w:rPr>
          <w:rFonts w:ascii="Book Antiqua" w:hAnsi="Book Antiqua"/>
          <w:b/>
          <w:bCs/>
        </w:rPr>
        <w:t>18</w:t>
      </w:r>
      <w:r w:rsidRPr="00577288">
        <w:rPr>
          <w:rFonts w:ascii="Book Antiqua" w:hAnsi="Book Antiqua"/>
        </w:rPr>
        <w:t>: 285-293 [PMID: 28735766 DOI: 10.1016/j.spinee.2017.07.168]</w:t>
      </w:r>
    </w:p>
    <w:p w14:paraId="2610A411"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21 </w:t>
      </w:r>
      <w:r w:rsidRPr="00577288">
        <w:rPr>
          <w:rFonts w:ascii="Book Antiqua" w:hAnsi="Book Antiqua"/>
          <w:b/>
          <w:bCs/>
        </w:rPr>
        <w:t>Wang W</w:t>
      </w:r>
      <w:r w:rsidRPr="00577288">
        <w:rPr>
          <w:rFonts w:ascii="Book Antiqua" w:hAnsi="Book Antiqua"/>
        </w:rPr>
        <w:t xml:space="preserve">, Pei B, Pei Y, Shi Z, Kong C, Wu X, Wu N, Fan Y, Lu S. Biomechanical effects of posterior pedicle fixation techniques on the adjacent segment for the treatment of thoracolumbar burst fractures: a biomechanical analysis. </w:t>
      </w:r>
      <w:proofErr w:type="spellStart"/>
      <w:r w:rsidRPr="00577288">
        <w:rPr>
          <w:rFonts w:ascii="Book Antiqua" w:hAnsi="Book Antiqua"/>
          <w:i/>
          <w:iCs/>
        </w:rPr>
        <w:t>Comput</w:t>
      </w:r>
      <w:proofErr w:type="spellEnd"/>
      <w:r w:rsidRPr="00577288">
        <w:rPr>
          <w:rFonts w:ascii="Book Antiqua" w:hAnsi="Book Antiqua"/>
          <w:i/>
          <w:iCs/>
        </w:rPr>
        <w:t xml:space="preserve"> Methods </w:t>
      </w:r>
      <w:proofErr w:type="spellStart"/>
      <w:r w:rsidRPr="00577288">
        <w:rPr>
          <w:rFonts w:ascii="Book Antiqua" w:hAnsi="Book Antiqua"/>
          <w:i/>
          <w:iCs/>
        </w:rPr>
        <w:t>Biomech</w:t>
      </w:r>
      <w:proofErr w:type="spellEnd"/>
      <w:r w:rsidRPr="00577288">
        <w:rPr>
          <w:rFonts w:ascii="Book Antiqua" w:hAnsi="Book Antiqua"/>
          <w:i/>
          <w:iCs/>
        </w:rPr>
        <w:t xml:space="preserve"> Biomed </w:t>
      </w:r>
      <w:proofErr w:type="spellStart"/>
      <w:r w:rsidRPr="00577288">
        <w:rPr>
          <w:rFonts w:ascii="Book Antiqua" w:hAnsi="Book Antiqua"/>
          <w:i/>
          <w:iCs/>
        </w:rPr>
        <w:t>Engin</w:t>
      </w:r>
      <w:proofErr w:type="spellEnd"/>
      <w:r w:rsidRPr="00577288">
        <w:rPr>
          <w:rFonts w:ascii="Book Antiqua" w:hAnsi="Book Antiqua"/>
        </w:rPr>
        <w:t xml:space="preserve"> 2019; </w:t>
      </w:r>
      <w:r w:rsidRPr="00577288">
        <w:rPr>
          <w:rFonts w:ascii="Book Antiqua" w:hAnsi="Book Antiqua"/>
          <w:b/>
          <w:bCs/>
        </w:rPr>
        <w:t>22</w:t>
      </w:r>
      <w:r w:rsidRPr="00577288">
        <w:rPr>
          <w:rFonts w:ascii="Book Antiqua" w:hAnsi="Book Antiqua"/>
        </w:rPr>
        <w:t>: 1083-1092 [PMID: 31225742 DOI: 10.1080/10255842.2019.1631286]</w:t>
      </w:r>
    </w:p>
    <w:p w14:paraId="7EC52A87" w14:textId="77777777" w:rsidR="003D0F23"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22 </w:t>
      </w:r>
      <w:r w:rsidRPr="00577288">
        <w:rPr>
          <w:rFonts w:ascii="Book Antiqua" w:hAnsi="Book Antiqua"/>
          <w:b/>
          <w:bCs/>
        </w:rPr>
        <w:t>He D</w:t>
      </w:r>
      <w:r w:rsidRPr="00577288">
        <w:rPr>
          <w:rFonts w:ascii="Book Antiqua" w:hAnsi="Book Antiqua"/>
        </w:rPr>
        <w:t xml:space="preserve">, Wu L, Chi Y, Zhong S. Facet joint plus interspinous process graft fusion to prevent postoperative late correction loss in thoracolumbar fractures with disc damage: finite element analysis and small clinical trials. </w:t>
      </w:r>
      <w:proofErr w:type="spellStart"/>
      <w:r w:rsidRPr="00577288">
        <w:rPr>
          <w:rFonts w:ascii="Book Antiqua" w:hAnsi="Book Antiqua"/>
          <w:i/>
          <w:iCs/>
        </w:rPr>
        <w:t>Clin</w:t>
      </w:r>
      <w:proofErr w:type="spellEnd"/>
      <w:r w:rsidRPr="00577288">
        <w:rPr>
          <w:rFonts w:ascii="Book Antiqua" w:hAnsi="Book Antiqua"/>
          <w:i/>
          <w:iCs/>
        </w:rPr>
        <w:t xml:space="preserve"> </w:t>
      </w:r>
      <w:proofErr w:type="spellStart"/>
      <w:r w:rsidRPr="00577288">
        <w:rPr>
          <w:rFonts w:ascii="Book Antiqua" w:hAnsi="Book Antiqua"/>
          <w:i/>
          <w:iCs/>
        </w:rPr>
        <w:t>Biomech</w:t>
      </w:r>
      <w:proofErr w:type="spellEnd"/>
      <w:r w:rsidRPr="00577288">
        <w:rPr>
          <w:rFonts w:ascii="Book Antiqua" w:hAnsi="Book Antiqua"/>
          <w:i/>
          <w:iCs/>
        </w:rPr>
        <w:t xml:space="preserve"> (Bristol, Avon)</w:t>
      </w:r>
      <w:r w:rsidRPr="00577288">
        <w:rPr>
          <w:rFonts w:ascii="Book Antiqua" w:hAnsi="Book Antiqua"/>
        </w:rPr>
        <w:t xml:space="preserve"> 2011; </w:t>
      </w:r>
      <w:r w:rsidRPr="00577288">
        <w:rPr>
          <w:rFonts w:ascii="Book Antiqua" w:hAnsi="Book Antiqua"/>
          <w:b/>
          <w:bCs/>
        </w:rPr>
        <w:t>26</w:t>
      </w:r>
      <w:r w:rsidRPr="00577288">
        <w:rPr>
          <w:rFonts w:ascii="Book Antiqua" w:hAnsi="Book Antiqua"/>
        </w:rPr>
        <w:t>: 229-237 [PMID: 21115215 DOI: 10.1016/j.clinbiomech.2010.10.009]</w:t>
      </w:r>
    </w:p>
    <w:p w14:paraId="75E7D02D" w14:textId="7036B6BC" w:rsidR="00A77B3E" w:rsidRPr="00577288" w:rsidRDefault="003D0F23" w:rsidP="00577288">
      <w:pPr>
        <w:adjustRightInd w:val="0"/>
        <w:snapToGrid w:val="0"/>
        <w:spacing w:line="360" w:lineRule="auto"/>
        <w:jc w:val="both"/>
        <w:rPr>
          <w:rFonts w:ascii="Book Antiqua" w:hAnsi="Book Antiqua"/>
        </w:rPr>
      </w:pPr>
      <w:r w:rsidRPr="00577288">
        <w:rPr>
          <w:rFonts w:ascii="Book Antiqua" w:hAnsi="Book Antiqua"/>
        </w:rPr>
        <w:br w:type="page"/>
      </w:r>
      <w:r w:rsidR="00A81620" w:rsidRPr="00577288">
        <w:rPr>
          <w:rFonts w:ascii="Book Antiqua" w:eastAsia="Book Antiqua" w:hAnsi="Book Antiqua" w:cs="Book Antiqua"/>
          <w:b/>
          <w:color w:val="000000"/>
        </w:rPr>
        <w:lastRenderedPageBreak/>
        <w:t>Footnotes</w:t>
      </w:r>
    </w:p>
    <w:p w14:paraId="592A32AD" w14:textId="49362428"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Institutional review board statement: </w:t>
      </w:r>
      <w:r w:rsidRPr="00577288">
        <w:rPr>
          <w:rFonts w:ascii="Book Antiqua" w:eastAsia="Book Antiqua" w:hAnsi="Book Antiqua" w:cs="Book Antiqua"/>
          <w:color w:val="000000"/>
          <w:shd w:val="clear" w:color="auto" w:fill="FFFFFF"/>
        </w:rPr>
        <w:t>The study was reviewed and approved by the</w:t>
      </w:r>
      <w:r w:rsidR="003D0F23" w:rsidRPr="00577288">
        <w:rPr>
          <w:rFonts w:ascii="Book Antiqua" w:eastAsia="Book Antiqua" w:hAnsi="Book Antiqua" w:cs="Book Antiqua"/>
          <w:color w:val="000000"/>
          <w:shd w:val="clear" w:color="auto" w:fill="FFFFFF"/>
        </w:rPr>
        <w:t xml:space="preserve"> </w:t>
      </w:r>
      <w:r w:rsidRPr="00577288">
        <w:rPr>
          <w:rFonts w:ascii="Book Antiqua" w:eastAsia="Book Antiqua" w:hAnsi="Book Antiqua" w:cs="Book Antiqua"/>
          <w:color w:val="000000"/>
          <w:shd w:val="clear" w:color="auto" w:fill="FFFFFF"/>
        </w:rPr>
        <w:t xml:space="preserve">Ethics Committee of Beijing </w:t>
      </w:r>
      <w:proofErr w:type="spellStart"/>
      <w:r w:rsidRPr="00577288">
        <w:rPr>
          <w:rFonts w:ascii="Book Antiqua" w:eastAsia="Book Antiqua" w:hAnsi="Book Antiqua" w:cs="Book Antiqua"/>
          <w:color w:val="000000"/>
          <w:shd w:val="clear" w:color="auto" w:fill="FFFFFF"/>
        </w:rPr>
        <w:t>Jishuitan</w:t>
      </w:r>
      <w:proofErr w:type="spellEnd"/>
      <w:r w:rsidRPr="00577288">
        <w:rPr>
          <w:rFonts w:ascii="Book Antiqua" w:eastAsia="Book Antiqua" w:hAnsi="Book Antiqua" w:cs="Book Antiqua"/>
          <w:color w:val="000000"/>
          <w:shd w:val="clear" w:color="auto" w:fill="FFFFFF"/>
        </w:rPr>
        <w:t xml:space="preserve"> Hospital (Approval No.</w:t>
      </w:r>
      <w:r w:rsidR="003D0F23" w:rsidRPr="00577288">
        <w:rPr>
          <w:rFonts w:ascii="Book Antiqua" w:eastAsia="Book Antiqua" w:hAnsi="Book Antiqua" w:cs="Book Antiqua"/>
          <w:color w:val="000000"/>
          <w:shd w:val="clear" w:color="auto" w:fill="FFFFFF"/>
        </w:rPr>
        <w:t xml:space="preserve"> </w:t>
      </w:r>
      <w:r w:rsidRPr="00577288">
        <w:rPr>
          <w:rFonts w:ascii="Book Antiqua" w:eastAsia="Book Antiqua" w:hAnsi="Book Antiqua" w:cs="Book Antiqua"/>
          <w:color w:val="000000"/>
          <w:shd w:val="clear" w:color="auto" w:fill="FFFFFF"/>
        </w:rPr>
        <w:t>202110-05).</w:t>
      </w:r>
    </w:p>
    <w:p w14:paraId="5110CF07" w14:textId="77777777" w:rsidR="003D0F23" w:rsidRPr="00577288" w:rsidRDefault="003D0F23" w:rsidP="00577288">
      <w:pPr>
        <w:adjustRightInd w:val="0"/>
        <w:snapToGrid w:val="0"/>
        <w:spacing w:line="360" w:lineRule="auto"/>
        <w:jc w:val="both"/>
        <w:rPr>
          <w:rStyle w:val="dxdefaultcursor"/>
          <w:rFonts w:ascii="Book Antiqua" w:hAnsi="Book Antiqua"/>
        </w:rPr>
      </w:pPr>
    </w:p>
    <w:p w14:paraId="42E6F914" w14:textId="108B49E6" w:rsidR="00A77B3E" w:rsidRPr="00577288" w:rsidRDefault="003D0F23" w:rsidP="00577288">
      <w:pPr>
        <w:adjustRightInd w:val="0"/>
        <w:snapToGrid w:val="0"/>
        <w:spacing w:line="360" w:lineRule="auto"/>
        <w:jc w:val="both"/>
        <w:rPr>
          <w:rStyle w:val="dxdefaultcursor"/>
          <w:rFonts w:ascii="Book Antiqua" w:hAnsi="Book Antiqua"/>
        </w:rPr>
      </w:pPr>
      <w:r w:rsidRPr="00577288">
        <w:rPr>
          <w:rStyle w:val="dxdefaultcursor"/>
          <w:rFonts w:ascii="Book Antiqua" w:hAnsi="Book Antiqua"/>
          <w:b/>
          <w:bCs/>
        </w:rPr>
        <w:t>Informed consent statement:</w:t>
      </w:r>
      <w:r w:rsidRPr="00577288">
        <w:rPr>
          <w:rFonts w:ascii="Book Antiqua" w:hAnsi="Book Antiqua"/>
          <w:b/>
          <w:bCs/>
        </w:rPr>
        <w:t xml:space="preserve"> </w:t>
      </w:r>
      <w:r w:rsidRPr="00577288">
        <w:rPr>
          <w:rFonts w:ascii="Book Antiqua" w:hAnsi="Book Antiqua"/>
        </w:rPr>
        <w:t>All study participants, or their legal guardian, provided informed written consent prior to study enrollment.</w:t>
      </w:r>
    </w:p>
    <w:p w14:paraId="4CCF6FBB" w14:textId="77777777" w:rsidR="003D0F23" w:rsidRPr="00577288" w:rsidRDefault="003D0F23" w:rsidP="00577288">
      <w:pPr>
        <w:adjustRightInd w:val="0"/>
        <w:snapToGrid w:val="0"/>
        <w:spacing w:line="360" w:lineRule="auto"/>
        <w:jc w:val="both"/>
        <w:rPr>
          <w:rFonts w:ascii="Book Antiqua" w:hAnsi="Book Antiqua"/>
        </w:rPr>
      </w:pPr>
    </w:p>
    <w:p w14:paraId="31EE532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Conflict-of-interest statement: </w:t>
      </w:r>
      <w:r w:rsidRPr="00577288">
        <w:rPr>
          <w:rFonts w:ascii="Book Antiqua" w:eastAsia="Book Antiqua" w:hAnsi="Book Antiqua" w:cs="Book Antiqua"/>
          <w:color w:val="000000"/>
        </w:rPr>
        <w:t>The authors declare that they have no conflicts of interest concerning this article. No benefits in any form have been or will be received from any commercial party related directly or indirectly to the subject of this study.</w:t>
      </w:r>
    </w:p>
    <w:p w14:paraId="1EF7CAD1" w14:textId="77777777" w:rsidR="00A77B3E" w:rsidRPr="00577288" w:rsidRDefault="00A77B3E" w:rsidP="00577288">
      <w:pPr>
        <w:adjustRightInd w:val="0"/>
        <w:snapToGrid w:val="0"/>
        <w:spacing w:line="360" w:lineRule="auto"/>
        <w:jc w:val="both"/>
        <w:rPr>
          <w:rFonts w:ascii="Book Antiqua" w:hAnsi="Book Antiqua"/>
        </w:rPr>
      </w:pPr>
    </w:p>
    <w:p w14:paraId="232C85C0" w14:textId="1EC6EBC5" w:rsidR="00A77B3E" w:rsidRPr="00577288" w:rsidRDefault="00A81620" w:rsidP="00577288">
      <w:pPr>
        <w:adjustRightInd w:val="0"/>
        <w:snapToGrid w:val="0"/>
        <w:spacing w:line="360" w:lineRule="auto"/>
        <w:jc w:val="both"/>
        <w:rPr>
          <w:rFonts w:ascii="Book Antiqua" w:eastAsia="Book Antiqua" w:hAnsi="Book Antiqua" w:cs="Book Antiqua"/>
          <w:color w:val="000000"/>
          <w:shd w:val="clear" w:color="auto" w:fill="FFFFFF"/>
        </w:rPr>
      </w:pPr>
      <w:r w:rsidRPr="00577288">
        <w:rPr>
          <w:rFonts w:ascii="Book Antiqua" w:eastAsia="Book Antiqua" w:hAnsi="Book Antiqua" w:cs="Book Antiqua"/>
          <w:b/>
          <w:bCs/>
          <w:color w:val="000000"/>
        </w:rPr>
        <w:t xml:space="preserve">Data sharing statement: </w:t>
      </w:r>
      <w:r w:rsidRPr="00577288">
        <w:rPr>
          <w:rFonts w:ascii="Book Antiqua" w:eastAsia="Book Antiqua" w:hAnsi="Book Antiqua" w:cs="Book Antiqua"/>
          <w:color w:val="000000"/>
          <w:shd w:val="clear" w:color="auto" w:fill="FFFFFF"/>
        </w:rPr>
        <w:t>No additional data are available.</w:t>
      </w:r>
    </w:p>
    <w:p w14:paraId="504FA647" w14:textId="77777777" w:rsidR="003D0F23" w:rsidRPr="00577288" w:rsidRDefault="003D0F23" w:rsidP="00577288">
      <w:pPr>
        <w:adjustRightInd w:val="0"/>
        <w:snapToGrid w:val="0"/>
        <w:spacing w:line="360" w:lineRule="auto"/>
        <w:jc w:val="both"/>
        <w:rPr>
          <w:rFonts w:ascii="Book Antiqua" w:hAnsi="Book Antiqua"/>
        </w:rPr>
      </w:pPr>
    </w:p>
    <w:p w14:paraId="7E13D7B6" w14:textId="03ACC924" w:rsidR="00A77B3E" w:rsidRPr="00577288" w:rsidRDefault="003D0F23" w:rsidP="00577288">
      <w:pPr>
        <w:adjustRightInd w:val="0"/>
        <w:snapToGrid w:val="0"/>
        <w:spacing w:line="360" w:lineRule="auto"/>
        <w:jc w:val="both"/>
        <w:rPr>
          <w:rStyle w:val="dxdefaultcursor"/>
          <w:rFonts w:ascii="Book Antiqua" w:hAnsi="Book Antiqua"/>
        </w:rPr>
      </w:pPr>
      <w:r w:rsidRPr="00577288">
        <w:rPr>
          <w:rStyle w:val="dxdefaultcursor"/>
          <w:rFonts w:ascii="Book Antiqua" w:hAnsi="Book Antiqua"/>
          <w:b/>
          <w:bCs/>
        </w:rPr>
        <w:t>STROBE statemen</w:t>
      </w:r>
      <w:r w:rsidRPr="00577288">
        <w:rPr>
          <w:rStyle w:val="dxdefaultcursor"/>
          <w:rFonts w:ascii="Book Antiqua" w:hAnsi="Book Antiqua"/>
          <w:b/>
          <w:bCs/>
          <w:lang w:eastAsia="zh-CN"/>
        </w:rPr>
        <w:t>t</w:t>
      </w:r>
      <w:r w:rsidRPr="00577288">
        <w:rPr>
          <w:rStyle w:val="dxdefaultcursor"/>
          <w:rFonts w:ascii="Book Antiqua" w:hAnsi="Book Antiqua"/>
          <w:b/>
          <w:bCs/>
        </w:rPr>
        <w:t>:</w:t>
      </w:r>
      <w:r w:rsidRPr="00577288">
        <w:rPr>
          <w:rFonts w:ascii="Book Antiqua" w:hAnsi="Book Antiqua"/>
          <w:b/>
          <w:bCs/>
        </w:rPr>
        <w:t xml:space="preserve"> </w:t>
      </w:r>
      <w:r w:rsidRPr="00577288">
        <w:rPr>
          <w:rFonts w:ascii="Book Antiqua" w:hAnsi="Book Antiqua"/>
        </w:rPr>
        <w:t>The authors have read the STROBE Statement - checklist of items, and the manuscript was prepared and revised according to the STROBE Statement - checklist of items.</w:t>
      </w:r>
    </w:p>
    <w:p w14:paraId="5CD627EF" w14:textId="77777777" w:rsidR="003D0F23" w:rsidRPr="00577288" w:rsidRDefault="003D0F23" w:rsidP="00577288">
      <w:pPr>
        <w:adjustRightInd w:val="0"/>
        <w:snapToGrid w:val="0"/>
        <w:spacing w:line="360" w:lineRule="auto"/>
        <w:jc w:val="both"/>
        <w:rPr>
          <w:rFonts w:ascii="Book Antiqua" w:hAnsi="Book Antiqua"/>
        </w:rPr>
      </w:pPr>
    </w:p>
    <w:p w14:paraId="5A474D7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Open-Access: </w:t>
      </w:r>
      <w:r w:rsidRPr="005772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7288">
        <w:rPr>
          <w:rFonts w:ascii="Book Antiqua" w:eastAsia="Book Antiqua" w:hAnsi="Book Antiqua" w:cs="Book Antiqua"/>
          <w:color w:val="000000"/>
        </w:rPr>
        <w:t>NonCommercial</w:t>
      </w:r>
      <w:proofErr w:type="spellEnd"/>
      <w:r w:rsidRPr="005772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39AE1" w14:textId="77777777" w:rsidR="00A77B3E" w:rsidRPr="00577288" w:rsidRDefault="00A77B3E" w:rsidP="00577288">
      <w:pPr>
        <w:adjustRightInd w:val="0"/>
        <w:snapToGrid w:val="0"/>
        <w:spacing w:line="360" w:lineRule="auto"/>
        <w:jc w:val="both"/>
        <w:rPr>
          <w:rFonts w:ascii="Book Antiqua" w:hAnsi="Book Antiqua"/>
        </w:rPr>
      </w:pPr>
    </w:p>
    <w:p w14:paraId="7A09A2F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Provenance and peer review: </w:t>
      </w:r>
      <w:r w:rsidRPr="00577288">
        <w:rPr>
          <w:rFonts w:ascii="Book Antiqua" w:eastAsia="Book Antiqua" w:hAnsi="Book Antiqua" w:cs="Book Antiqua"/>
          <w:color w:val="000000"/>
        </w:rPr>
        <w:t xml:space="preserve">Unsolicited article; </w:t>
      </w:r>
      <w:proofErr w:type="gramStart"/>
      <w:r w:rsidRPr="00577288">
        <w:rPr>
          <w:rFonts w:ascii="Book Antiqua" w:eastAsia="Book Antiqua" w:hAnsi="Book Antiqua" w:cs="Book Antiqua"/>
          <w:color w:val="000000"/>
        </w:rPr>
        <w:t>Externally</w:t>
      </w:r>
      <w:proofErr w:type="gramEnd"/>
      <w:r w:rsidRPr="00577288">
        <w:rPr>
          <w:rFonts w:ascii="Book Antiqua" w:eastAsia="Book Antiqua" w:hAnsi="Book Antiqua" w:cs="Book Antiqua"/>
          <w:color w:val="000000"/>
        </w:rPr>
        <w:t xml:space="preserve"> peer reviewed.</w:t>
      </w:r>
    </w:p>
    <w:p w14:paraId="5EBE006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Peer-review model: </w:t>
      </w:r>
      <w:r w:rsidRPr="00577288">
        <w:rPr>
          <w:rFonts w:ascii="Book Antiqua" w:eastAsia="Book Antiqua" w:hAnsi="Book Antiqua" w:cs="Book Antiqua"/>
          <w:color w:val="000000"/>
        </w:rPr>
        <w:t>Single blind</w:t>
      </w:r>
    </w:p>
    <w:p w14:paraId="3A223015" w14:textId="77777777" w:rsidR="00A77B3E" w:rsidRPr="00577288" w:rsidRDefault="00A77B3E" w:rsidP="00577288">
      <w:pPr>
        <w:adjustRightInd w:val="0"/>
        <w:snapToGrid w:val="0"/>
        <w:spacing w:line="360" w:lineRule="auto"/>
        <w:jc w:val="both"/>
        <w:rPr>
          <w:rFonts w:ascii="Book Antiqua" w:hAnsi="Book Antiqua"/>
        </w:rPr>
      </w:pPr>
    </w:p>
    <w:p w14:paraId="4C9B661A"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Peer-review started: </w:t>
      </w:r>
      <w:r w:rsidRPr="00577288">
        <w:rPr>
          <w:rFonts w:ascii="Book Antiqua" w:eastAsia="Book Antiqua" w:hAnsi="Book Antiqua" w:cs="Book Antiqua"/>
          <w:color w:val="000000"/>
        </w:rPr>
        <w:t>December 27, 2021</w:t>
      </w:r>
    </w:p>
    <w:p w14:paraId="00A8D06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lastRenderedPageBreak/>
        <w:t xml:space="preserve">First decision: </w:t>
      </w:r>
      <w:r w:rsidRPr="00577288">
        <w:rPr>
          <w:rFonts w:ascii="Book Antiqua" w:eastAsia="Book Antiqua" w:hAnsi="Book Antiqua" w:cs="Book Antiqua"/>
          <w:color w:val="000000"/>
        </w:rPr>
        <w:t>January 25, 2022</w:t>
      </w:r>
    </w:p>
    <w:p w14:paraId="6750F5C2" w14:textId="0DDC320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Article in press: </w:t>
      </w:r>
      <w:r w:rsidR="00BB7754" w:rsidRPr="00B84368">
        <w:rPr>
          <w:rFonts w:ascii="Book Antiqua" w:eastAsia="Book Antiqua" w:hAnsi="Book Antiqua" w:cs="Book Antiqua"/>
          <w:color w:val="000000"/>
        </w:rPr>
        <w:t>April 25, 2022</w:t>
      </w:r>
    </w:p>
    <w:p w14:paraId="27F0FF9A" w14:textId="77777777" w:rsidR="00A77B3E" w:rsidRPr="00577288" w:rsidRDefault="00A77B3E" w:rsidP="00577288">
      <w:pPr>
        <w:adjustRightInd w:val="0"/>
        <w:snapToGrid w:val="0"/>
        <w:spacing w:line="360" w:lineRule="auto"/>
        <w:jc w:val="both"/>
        <w:rPr>
          <w:rFonts w:ascii="Book Antiqua" w:hAnsi="Book Antiqua"/>
        </w:rPr>
      </w:pPr>
    </w:p>
    <w:p w14:paraId="638A7A01"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Specialty type: </w:t>
      </w:r>
      <w:r w:rsidRPr="00577288">
        <w:rPr>
          <w:rFonts w:ascii="Book Antiqua" w:eastAsia="Book Antiqua" w:hAnsi="Book Antiqua" w:cs="Book Antiqua"/>
          <w:color w:val="000000"/>
        </w:rPr>
        <w:t>Orthopedics</w:t>
      </w:r>
    </w:p>
    <w:p w14:paraId="52776801"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Country/Territory of origin: </w:t>
      </w:r>
      <w:r w:rsidRPr="00577288">
        <w:rPr>
          <w:rFonts w:ascii="Book Antiqua" w:eastAsia="Book Antiqua" w:hAnsi="Book Antiqua" w:cs="Book Antiqua"/>
          <w:color w:val="000000"/>
        </w:rPr>
        <w:t>China</w:t>
      </w:r>
    </w:p>
    <w:p w14:paraId="49DDE0EE"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Peer-review report’s scientific quality classification</w:t>
      </w:r>
    </w:p>
    <w:p w14:paraId="600AD9E2"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Grade </w:t>
      </w:r>
      <w:proofErr w:type="gramStart"/>
      <w:r w:rsidRPr="00577288">
        <w:rPr>
          <w:rFonts w:ascii="Book Antiqua" w:eastAsia="Book Antiqua" w:hAnsi="Book Antiqua" w:cs="Book Antiqua"/>
          <w:color w:val="000000"/>
        </w:rPr>
        <w:t>A</w:t>
      </w:r>
      <w:proofErr w:type="gramEnd"/>
      <w:r w:rsidRPr="00577288">
        <w:rPr>
          <w:rFonts w:ascii="Book Antiqua" w:eastAsia="Book Antiqua" w:hAnsi="Book Antiqua" w:cs="Book Antiqua"/>
          <w:color w:val="000000"/>
        </w:rPr>
        <w:t xml:space="preserve"> (Excellent): 0</w:t>
      </w:r>
    </w:p>
    <w:p w14:paraId="1B55A1A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B (Very good): B, B</w:t>
      </w:r>
    </w:p>
    <w:p w14:paraId="3F26278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C (Good): 0</w:t>
      </w:r>
    </w:p>
    <w:p w14:paraId="35C74CEC"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D (Fair): 0</w:t>
      </w:r>
    </w:p>
    <w:p w14:paraId="39DEBC45"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E (Poor): 0</w:t>
      </w:r>
    </w:p>
    <w:p w14:paraId="30E9884C" w14:textId="77777777" w:rsidR="00A77B3E" w:rsidRPr="00577288" w:rsidRDefault="00A77B3E" w:rsidP="00577288">
      <w:pPr>
        <w:adjustRightInd w:val="0"/>
        <w:snapToGrid w:val="0"/>
        <w:spacing w:line="360" w:lineRule="auto"/>
        <w:jc w:val="both"/>
        <w:rPr>
          <w:rFonts w:ascii="Book Antiqua" w:hAnsi="Book Antiqua"/>
        </w:rPr>
      </w:pPr>
    </w:p>
    <w:p w14:paraId="16BF334B" w14:textId="689A05CE"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b/>
          <w:color w:val="000000"/>
        </w:rPr>
        <w:t xml:space="preserve">P-Reviewer: </w:t>
      </w:r>
      <w:r w:rsidRPr="00577288">
        <w:rPr>
          <w:rFonts w:ascii="Book Antiqua" w:eastAsia="Book Antiqua" w:hAnsi="Book Antiqua" w:cs="Book Antiqua"/>
          <w:color w:val="000000"/>
        </w:rPr>
        <w:t xml:space="preserve">Goudeau YR, </w:t>
      </w:r>
      <w:r w:rsidR="003D0F23" w:rsidRPr="00577288">
        <w:rPr>
          <w:rFonts w:ascii="Book Antiqua" w:eastAsia="Book Antiqua" w:hAnsi="Book Antiqua" w:cs="Book Antiqua"/>
          <w:color w:val="000000"/>
        </w:rPr>
        <w:t xml:space="preserve">United States; </w:t>
      </w:r>
      <w:r w:rsidRPr="00577288">
        <w:rPr>
          <w:rFonts w:ascii="Book Antiqua" w:eastAsia="Book Antiqua" w:hAnsi="Book Antiqua" w:cs="Book Antiqua"/>
          <w:color w:val="000000"/>
        </w:rPr>
        <w:t>Middleton AH</w:t>
      </w:r>
      <w:r w:rsidR="003D0F23" w:rsidRPr="00577288">
        <w:rPr>
          <w:rFonts w:ascii="Book Antiqua" w:eastAsia="Book Antiqua" w:hAnsi="Book Antiqua" w:cs="Book Antiqua"/>
          <w:color w:val="000000"/>
        </w:rPr>
        <w:t>,</w:t>
      </w:r>
      <w:r w:rsidR="003D0F23" w:rsidRPr="00577288">
        <w:rPr>
          <w:rFonts w:ascii="Book Antiqua" w:hAnsi="Book Antiqua"/>
        </w:rPr>
        <w:t xml:space="preserve"> </w:t>
      </w:r>
      <w:r w:rsidR="003D0F23" w:rsidRPr="00577288">
        <w:rPr>
          <w:rFonts w:ascii="Book Antiqua" w:eastAsia="Book Antiqua" w:hAnsi="Book Antiqua" w:cs="Book Antiqua"/>
          <w:color w:val="000000"/>
        </w:rPr>
        <w:t>United States</w:t>
      </w:r>
      <w:r w:rsidRPr="00577288">
        <w:rPr>
          <w:rFonts w:ascii="Book Antiqua" w:eastAsia="Book Antiqua" w:hAnsi="Book Antiqua" w:cs="Book Antiqua"/>
          <w:b/>
          <w:color w:val="000000"/>
        </w:rPr>
        <w:t xml:space="preserve"> S-Editor: </w:t>
      </w:r>
      <w:r w:rsidRPr="00577288">
        <w:rPr>
          <w:rFonts w:ascii="Book Antiqua" w:eastAsia="Book Antiqua" w:hAnsi="Book Antiqua" w:cs="Book Antiqua"/>
          <w:color w:val="000000"/>
        </w:rPr>
        <w:t>Wang JL</w:t>
      </w:r>
      <w:r w:rsidRPr="00577288">
        <w:rPr>
          <w:rFonts w:ascii="Book Antiqua" w:eastAsia="Book Antiqua" w:hAnsi="Book Antiqua" w:cs="Book Antiqua"/>
          <w:b/>
          <w:color w:val="000000"/>
        </w:rPr>
        <w:t xml:space="preserve"> L-Editor: </w:t>
      </w:r>
      <w:r w:rsidR="003D0F23" w:rsidRPr="00577288">
        <w:rPr>
          <w:rFonts w:ascii="Book Antiqua" w:eastAsia="Book Antiqua" w:hAnsi="Book Antiqua" w:cs="Book Antiqua"/>
          <w:bCs/>
          <w:color w:val="000000"/>
        </w:rPr>
        <w:t>A</w:t>
      </w:r>
      <w:r w:rsidRPr="00577288">
        <w:rPr>
          <w:rFonts w:ascii="Book Antiqua" w:eastAsia="Book Antiqua" w:hAnsi="Book Antiqua" w:cs="Book Antiqua"/>
          <w:b/>
          <w:color w:val="000000"/>
        </w:rPr>
        <w:t xml:space="preserve"> P-Editor: </w:t>
      </w:r>
      <w:r w:rsidR="00323E3D" w:rsidRPr="00577288">
        <w:rPr>
          <w:rFonts w:ascii="Book Antiqua" w:eastAsia="Book Antiqua" w:hAnsi="Book Antiqua" w:cs="Book Antiqua"/>
          <w:color w:val="000000"/>
        </w:rPr>
        <w:t>Wang JL</w:t>
      </w:r>
    </w:p>
    <w:p w14:paraId="5145C669" w14:textId="10A53093" w:rsidR="00A77B3E" w:rsidRPr="00577288" w:rsidRDefault="006D12DE" w:rsidP="00577288">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A81620" w:rsidRPr="00577288">
        <w:rPr>
          <w:rFonts w:ascii="Book Antiqua" w:eastAsia="Book Antiqua" w:hAnsi="Book Antiqua" w:cs="Book Antiqua"/>
          <w:b/>
          <w:color w:val="000000"/>
        </w:rPr>
        <w:lastRenderedPageBreak/>
        <w:t>Figure Legends</w:t>
      </w:r>
    </w:p>
    <w:p w14:paraId="31AB470E" w14:textId="77777777" w:rsidR="0017060C" w:rsidRDefault="0017060C" w:rsidP="00140215">
      <w:pPr>
        <w:adjustRightInd w:val="0"/>
        <w:snapToGrid w:val="0"/>
        <w:spacing w:line="360" w:lineRule="auto"/>
        <w:jc w:val="both"/>
        <w:rPr>
          <w:rFonts w:ascii="Book Antiqua" w:eastAsia="Book Antiqua" w:hAnsi="Book Antiqua" w:cs="Book Antiqua"/>
          <w:b/>
          <w:bCs/>
          <w:color w:val="000000"/>
        </w:rPr>
      </w:pPr>
      <w:bookmarkStart w:id="0" w:name="_GoBack"/>
      <w:r>
        <w:rPr>
          <w:noProof/>
          <w:lang w:eastAsia="zh-CN"/>
        </w:rPr>
        <w:drawing>
          <wp:inline distT="0" distB="0" distL="0" distR="0" wp14:anchorId="3943B273" wp14:editId="23EF9246">
            <wp:extent cx="4798152" cy="39843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98152" cy="3984360"/>
                    </a:xfrm>
                    <a:prstGeom prst="rect">
                      <a:avLst/>
                    </a:prstGeom>
                    <a:noFill/>
                    <a:ln>
                      <a:noFill/>
                    </a:ln>
                  </pic:spPr>
                </pic:pic>
              </a:graphicData>
            </a:graphic>
          </wp:inline>
        </w:drawing>
      </w:r>
      <w:bookmarkEnd w:id="0"/>
    </w:p>
    <w:p w14:paraId="58987536" w14:textId="2067300E" w:rsidR="00140215" w:rsidRDefault="00C879BC" w:rsidP="00140215">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b/>
          <w:bCs/>
          <w:color w:val="000000"/>
        </w:rPr>
        <w:t xml:space="preserve">Figure </w:t>
      </w:r>
      <w:r w:rsidR="00A81620" w:rsidRPr="00577288">
        <w:rPr>
          <w:rFonts w:ascii="Book Antiqua" w:eastAsia="Book Antiqua" w:hAnsi="Book Antiqua" w:cs="Book Antiqua"/>
          <w:b/>
          <w:bCs/>
          <w:color w:val="000000"/>
        </w:rPr>
        <w:t xml:space="preserve">1 </w:t>
      </w:r>
      <w:proofErr w:type="gramStart"/>
      <w:r w:rsidR="00A81620" w:rsidRPr="00577288">
        <w:rPr>
          <w:rFonts w:ascii="Book Antiqua" w:eastAsia="Book Antiqua" w:hAnsi="Book Antiqua" w:cs="Book Antiqua"/>
          <w:b/>
          <w:bCs/>
          <w:color w:val="000000"/>
        </w:rPr>
        <w:t>The</w:t>
      </w:r>
      <w:proofErr w:type="gramEnd"/>
      <w:r w:rsidR="00A81620" w:rsidRPr="00577288">
        <w:rPr>
          <w:rFonts w:ascii="Book Antiqua" w:eastAsia="Book Antiqua" w:hAnsi="Book Antiqua" w:cs="Book Antiqua"/>
          <w:b/>
          <w:bCs/>
          <w:color w:val="000000"/>
        </w:rPr>
        <w:t xml:space="preserve"> intraoperative X-ray of group 1.</w:t>
      </w:r>
      <w:r w:rsidR="00A81620" w:rsidRPr="003673EE">
        <w:rPr>
          <w:rFonts w:ascii="Book Antiqua" w:eastAsia="Book Antiqua" w:hAnsi="Book Antiqua" w:cs="Book Antiqua"/>
          <w:b/>
          <w:color w:val="000000"/>
        </w:rPr>
        <w:t xml:space="preserve"> </w:t>
      </w:r>
      <w:r w:rsidR="00577288" w:rsidRPr="00577288">
        <w:rPr>
          <w:rFonts w:ascii="Book Antiqua" w:eastAsia="Book Antiqua" w:hAnsi="Book Antiqua" w:cs="Book Antiqua"/>
          <w:color w:val="000000"/>
        </w:rPr>
        <w:t xml:space="preserve">A, B: </w:t>
      </w:r>
      <w:r w:rsidR="00A81620" w:rsidRPr="00577288">
        <w:rPr>
          <w:rFonts w:ascii="Book Antiqua" w:eastAsia="Book Antiqua" w:hAnsi="Book Antiqua" w:cs="Book Antiqua"/>
          <w:color w:val="000000"/>
        </w:rPr>
        <w:t xml:space="preserve">The titanium mesh cage and pedicle </w:t>
      </w:r>
      <w:proofErr w:type="gramStart"/>
      <w:r w:rsidR="00A81620" w:rsidRPr="00577288">
        <w:rPr>
          <w:rFonts w:ascii="Book Antiqua" w:eastAsia="Book Antiqua" w:hAnsi="Book Antiqua" w:cs="Book Antiqua"/>
          <w:color w:val="000000"/>
        </w:rPr>
        <w:t>screw</w:t>
      </w:r>
      <w:proofErr w:type="gramEnd"/>
      <w:r w:rsidR="00A81620" w:rsidRPr="00577288">
        <w:rPr>
          <w:rFonts w:ascii="Book Antiqua" w:eastAsia="Book Antiqua" w:hAnsi="Book Antiqua" w:cs="Book Antiqua"/>
          <w:color w:val="000000"/>
        </w:rPr>
        <w:t xml:space="preserve"> and rod were in good position, and the decompression was sufficient.</w:t>
      </w:r>
    </w:p>
    <w:p w14:paraId="761CCCCD" w14:textId="1FD20F0F" w:rsidR="00140215" w:rsidRDefault="00140215" w:rsidP="00140215">
      <w:pPr>
        <w:adjustRightInd w:val="0"/>
        <w:snapToGrid w:val="0"/>
        <w:spacing w:line="360" w:lineRule="auto"/>
        <w:jc w:val="both"/>
        <w:rPr>
          <w:rFonts w:ascii="Book Antiqua" w:eastAsia="Book Antiqua" w:hAnsi="Book Antiqua" w:cs="Book Antiqua"/>
          <w:color w:val="000000"/>
        </w:rPr>
        <w:sectPr w:rsidR="00140215">
          <w:footerReference w:type="default" r:id="rId8"/>
          <w:pgSz w:w="12240" w:h="15840"/>
          <w:pgMar w:top="1440" w:right="1440" w:bottom="1440" w:left="1440" w:header="720" w:footer="720" w:gutter="0"/>
          <w:cols w:space="720"/>
          <w:docGrid w:linePitch="360"/>
        </w:sectPr>
      </w:pPr>
    </w:p>
    <w:p w14:paraId="4DD84067" w14:textId="77777777" w:rsidR="00577288" w:rsidRPr="00577288" w:rsidRDefault="00577288" w:rsidP="00727B87">
      <w:pPr>
        <w:adjustRightInd w:val="0"/>
        <w:snapToGrid w:val="0"/>
        <w:spacing w:line="360" w:lineRule="auto"/>
        <w:jc w:val="both"/>
        <w:rPr>
          <w:rFonts w:ascii="Book Antiqua" w:eastAsia="宋体" w:hAnsi="Book Antiqua"/>
          <w:b/>
        </w:rPr>
      </w:pPr>
      <w:r w:rsidRPr="00577288">
        <w:rPr>
          <w:rFonts w:ascii="Book Antiqua" w:hAnsi="Book Antiqua"/>
          <w:b/>
        </w:rPr>
        <w:lastRenderedPageBreak/>
        <w:t>Table 1 Comparison of basic information</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43"/>
        <w:gridCol w:w="1594"/>
        <w:gridCol w:w="905"/>
        <w:gridCol w:w="2033"/>
        <w:gridCol w:w="1603"/>
        <w:gridCol w:w="1656"/>
        <w:gridCol w:w="1656"/>
        <w:gridCol w:w="1021"/>
      </w:tblGrid>
      <w:tr w:rsidR="00140215" w:rsidRPr="00140215" w14:paraId="2DD6A1DD" w14:textId="77777777" w:rsidTr="00755CF7">
        <w:tc>
          <w:tcPr>
            <w:tcW w:w="383" w:type="pct"/>
            <w:tcBorders>
              <w:top w:val="single" w:sz="4" w:space="0" w:color="auto"/>
              <w:bottom w:val="single" w:sz="4" w:space="0" w:color="auto"/>
            </w:tcBorders>
            <w:vAlign w:val="center"/>
          </w:tcPr>
          <w:p w14:paraId="7C2B87AE" w14:textId="7E0CF47D"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Group</w:t>
            </w:r>
            <w:r w:rsidR="00A307F0">
              <w:rPr>
                <w:rFonts w:ascii="Book Antiqua" w:hAnsi="Book Antiqua" w:hint="eastAsia"/>
                <w:b/>
                <w:bCs/>
              </w:rPr>
              <w:t>s</w:t>
            </w:r>
          </w:p>
        </w:tc>
        <w:tc>
          <w:tcPr>
            <w:tcW w:w="673" w:type="pct"/>
            <w:tcBorders>
              <w:top w:val="single" w:sz="4" w:space="0" w:color="auto"/>
              <w:bottom w:val="single" w:sz="4" w:space="0" w:color="auto"/>
            </w:tcBorders>
            <w:vAlign w:val="center"/>
          </w:tcPr>
          <w:p w14:paraId="1ED05C11"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Male/female</w:t>
            </w:r>
          </w:p>
        </w:tc>
        <w:tc>
          <w:tcPr>
            <w:tcW w:w="548" w:type="pct"/>
            <w:tcBorders>
              <w:top w:val="single" w:sz="4" w:space="0" w:color="auto"/>
              <w:bottom w:val="single" w:sz="4" w:space="0" w:color="auto"/>
            </w:tcBorders>
            <w:vAlign w:val="center"/>
          </w:tcPr>
          <w:p w14:paraId="3A68C581"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Age (</w:t>
            </w:r>
            <w:proofErr w:type="spellStart"/>
            <w:r w:rsidRPr="00140215">
              <w:rPr>
                <w:rFonts w:ascii="Book Antiqua" w:hAnsi="Book Antiqua"/>
                <w:b/>
                <w:bCs/>
              </w:rPr>
              <w:t>yr</w:t>
            </w:r>
            <w:proofErr w:type="spellEnd"/>
            <w:r w:rsidRPr="00140215">
              <w:rPr>
                <w:rFonts w:ascii="Book Antiqua" w:hAnsi="Book Antiqua"/>
                <w:b/>
                <w:bCs/>
              </w:rPr>
              <w:t>)</w:t>
            </w:r>
          </w:p>
        </w:tc>
        <w:tc>
          <w:tcPr>
            <w:tcW w:w="850" w:type="pct"/>
            <w:tcBorders>
              <w:top w:val="single" w:sz="4" w:space="0" w:color="auto"/>
              <w:bottom w:val="single" w:sz="4" w:space="0" w:color="auto"/>
            </w:tcBorders>
            <w:vAlign w:val="center"/>
          </w:tcPr>
          <w:p w14:paraId="606DAAB9" w14:textId="12A3A6D4"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Causes of injury (Falling injury/traffic accidents/falling from heights)</w:t>
            </w:r>
          </w:p>
        </w:tc>
        <w:tc>
          <w:tcPr>
            <w:tcW w:w="660" w:type="pct"/>
            <w:tcBorders>
              <w:top w:val="single" w:sz="4" w:space="0" w:color="auto"/>
              <w:bottom w:val="single" w:sz="4" w:space="0" w:color="auto"/>
            </w:tcBorders>
            <w:vAlign w:val="center"/>
          </w:tcPr>
          <w:p w14:paraId="6A3B5245"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Preoperative ASIA grade</w:t>
            </w:r>
          </w:p>
          <w:p w14:paraId="00D023D2"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(B/C/D)</w:t>
            </w:r>
          </w:p>
        </w:tc>
        <w:tc>
          <w:tcPr>
            <w:tcW w:w="676" w:type="pct"/>
            <w:tcBorders>
              <w:top w:val="single" w:sz="4" w:space="0" w:color="auto"/>
              <w:bottom w:val="single" w:sz="4" w:space="0" w:color="auto"/>
            </w:tcBorders>
            <w:vAlign w:val="center"/>
          </w:tcPr>
          <w:p w14:paraId="4BFAE157"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Frankel classification (A/B/C/D)</w:t>
            </w:r>
          </w:p>
        </w:tc>
        <w:tc>
          <w:tcPr>
            <w:tcW w:w="662" w:type="pct"/>
            <w:tcBorders>
              <w:top w:val="single" w:sz="4" w:space="0" w:color="auto"/>
              <w:bottom w:val="single" w:sz="4" w:space="0" w:color="auto"/>
            </w:tcBorders>
            <w:vAlign w:val="center"/>
          </w:tcPr>
          <w:p w14:paraId="72A3AD55" w14:textId="77777777" w:rsidR="00140215" w:rsidRPr="00140215" w:rsidRDefault="00140215" w:rsidP="00577288">
            <w:pPr>
              <w:widowControl/>
              <w:adjustRightInd w:val="0"/>
              <w:snapToGrid w:val="0"/>
              <w:spacing w:line="360" w:lineRule="auto"/>
              <w:rPr>
                <w:rFonts w:ascii="Book Antiqua" w:hAnsi="Book Antiqua"/>
                <w:b/>
                <w:bCs/>
              </w:rPr>
            </w:pPr>
            <w:r w:rsidRPr="00140215">
              <w:rPr>
                <w:rFonts w:ascii="Book Antiqua" w:hAnsi="Book Antiqua"/>
                <w:b/>
                <w:bCs/>
              </w:rPr>
              <w:t>Preoperative AO classification (A3/B3/C2)</w:t>
            </w:r>
          </w:p>
        </w:tc>
        <w:tc>
          <w:tcPr>
            <w:tcW w:w="548" w:type="pct"/>
            <w:tcBorders>
              <w:top w:val="single" w:sz="4" w:space="0" w:color="auto"/>
              <w:bottom w:val="single" w:sz="4" w:space="0" w:color="auto"/>
            </w:tcBorders>
            <w:vAlign w:val="center"/>
          </w:tcPr>
          <w:p w14:paraId="0C3D7C4F"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BMI (kg/m</w:t>
            </w:r>
            <w:r w:rsidRPr="00140215">
              <w:rPr>
                <w:rFonts w:ascii="Book Antiqua" w:hAnsi="Book Antiqua"/>
                <w:b/>
                <w:bCs/>
                <w:vertAlign w:val="superscript"/>
              </w:rPr>
              <w:t>2</w:t>
            </w:r>
            <w:r w:rsidRPr="00140215">
              <w:rPr>
                <w:rFonts w:ascii="Book Antiqua" w:hAnsi="Book Antiqua"/>
                <w:b/>
                <w:bCs/>
              </w:rPr>
              <w:t>)</w:t>
            </w:r>
          </w:p>
        </w:tc>
      </w:tr>
      <w:tr w:rsidR="00140215" w:rsidRPr="00577288" w14:paraId="462A26E3" w14:textId="77777777" w:rsidTr="00755CF7">
        <w:tc>
          <w:tcPr>
            <w:tcW w:w="383" w:type="pct"/>
            <w:tcBorders>
              <w:top w:val="single" w:sz="4" w:space="0" w:color="auto"/>
            </w:tcBorders>
            <w:vAlign w:val="center"/>
          </w:tcPr>
          <w:p w14:paraId="1E0C79D9" w14:textId="5BA38542"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673" w:type="pct"/>
            <w:tcBorders>
              <w:top w:val="single" w:sz="4" w:space="0" w:color="auto"/>
            </w:tcBorders>
            <w:vAlign w:val="center"/>
          </w:tcPr>
          <w:p w14:paraId="4649321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35/25</w:t>
            </w:r>
          </w:p>
        </w:tc>
        <w:tc>
          <w:tcPr>
            <w:tcW w:w="548" w:type="pct"/>
            <w:tcBorders>
              <w:top w:val="single" w:sz="4" w:space="0" w:color="auto"/>
            </w:tcBorders>
            <w:vAlign w:val="center"/>
          </w:tcPr>
          <w:p w14:paraId="01144201" w14:textId="10E6ED09"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45.37</w:t>
            </w:r>
            <w:r w:rsidR="00C9535A">
              <w:rPr>
                <w:rFonts w:ascii="Book Antiqua" w:hAnsi="Book Antiqua"/>
              </w:rPr>
              <w:t xml:space="preserve"> ± </w:t>
            </w:r>
            <w:r w:rsidRPr="00577288">
              <w:rPr>
                <w:rFonts w:ascii="Book Antiqua" w:hAnsi="Book Antiqua"/>
              </w:rPr>
              <w:t>4.24</w:t>
            </w:r>
          </w:p>
        </w:tc>
        <w:tc>
          <w:tcPr>
            <w:tcW w:w="850" w:type="pct"/>
            <w:tcBorders>
              <w:top w:val="single" w:sz="4" w:space="0" w:color="auto"/>
            </w:tcBorders>
            <w:vAlign w:val="center"/>
          </w:tcPr>
          <w:p w14:paraId="0134CE13"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13/32/15</w:t>
            </w:r>
          </w:p>
        </w:tc>
        <w:tc>
          <w:tcPr>
            <w:tcW w:w="660" w:type="pct"/>
            <w:tcBorders>
              <w:top w:val="single" w:sz="4" w:space="0" w:color="auto"/>
            </w:tcBorders>
            <w:vAlign w:val="center"/>
          </w:tcPr>
          <w:p w14:paraId="61D25AB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13/22/25</w:t>
            </w:r>
          </w:p>
        </w:tc>
        <w:tc>
          <w:tcPr>
            <w:tcW w:w="676" w:type="pct"/>
            <w:tcBorders>
              <w:top w:val="single" w:sz="4" w:space="0" w:color="auto"/>
            </w:tcBorders>
            <w:vAlign w:val="center"/>
          </w:tcPr>
          <w:p w14:paraId="5DEFCD99"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13/18/15/14</w:t>
            </w:r>
          </w:p>
        </w:tc>
        <w:tc>
          <w:tcPr>
            <w:tcW w:w="662" w:type="pct"/>
            <w:tcBorders>
              <w:top w:val="single" w:sz="4" w:space="0" w:color="auto"/>
            </w:tcBorders>
            <w:vAlign w:val="center"/>
          </w:tcPr>
          <w:p w14:paraId="53AF5C5E"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13/35/12</w:t>
            </w:r>
          </w:p>
        </w:tc>
        <w:tc>
          <w:tcPr>
            <w:tcW w:w="548" w:type="pct"/>
            <w:tcBorders>
              <w:top w:val="single" w:sz="4" w:space="0" w:color="auto"/>
            </w:tcBorders>
            <w:vAlign w:val="center"/>
          </w:tcPr>
          <w:p w14:paraId="097770AC" w14:textId="155BB6DC"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23.75</w:t>
            </w:r>
            <w:r w:rsidR="00C9535A">
              <w:rPr>
                <w:rFonts w:ascii="Book Antiqua" w:hAnsi="Book Antiqua"/>
              </w:rPr>
              <w:t xml:space="preserve"> ± </w:t>
            </w:r>
            <w:r w:rsidRPr="00577288">
              <w:rPr>
                <w:rFonts w:ascii="Book Antiqua" w:hAnsi="Book Antiqua"/>
              </w:rPr>
              <w:t>1.69</w:t>
            </w:r>
          </w:p>
        </w:tc>
      </w:tr>
      <w:tr w:rsidR="00140215" w:rsidRPr="00577288" w14:paraId="6BB7BE2B" w14:textId="77777777" w:rsidTr="00755CF7">
        <w:tc>
          <w:tcPr>
            <w:tcW w:w="383" w:type="pct"/>
            <w:vAlign w:val="center"/>
          </w:tcPr>
          <w:p w14:paraId="5A22B957" w14:textId="33B173C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673" w:type="pct"/>
            <w:vAlign w:val="center"/>
          </w:tcPr>
          <w:p w14:paraId="3C516518"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29/31</w:t>
            </w:r>
          </w:p>
        </w:tc>
        <w:tc>
          <w:tcPr>
            <w:tcW w:w="548" w:type="pct"/>
            <w:vAlign w:val="center"/>
          </w:tcPr>
          <w:p w14:paraId="19A00C69" w14:textId="725B8E76"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45.26</w:t>
            </w:r>
            <w:r w:rsidR="00C9535A">
              <w:rPr>
                <w:rFonts w:ascii="Book Antiqua" w:hAnsi="Book Antiqua"/>
              </w:rPr>
              <w:t xml:space="preserve"> ± </w:t>
            </w:r>
            <w:r w:rsidRPr="00577288">
              <w:rPr>
                <w:rFonts w:ascii="Book Antiqua" w:hAnsi="Book Antiqua"/>
              </w:rPr>
              <w:t>4.09</w:t>
            </w:r>
          </w:p>
        </w:tc>
        <w:tc>
          <w:tcPr>
            <w:tcW w:w="850" w:type="pct"/>
            <w:vAlign w:val="center"/>
          </w:tcPr>
          <w:p w14:paraId="2C08CA0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16/29/15</w:t>
            </w:r>
          </w:p>
        </w:tc>
        <w:tc>
          <w:tcPr>
            <w:tcW w:w="660" w:type="pct"/>
            <w:vAlign w:val="center"/>
          </w:tcPr>
          <w:p w14:paraId="683C0726"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12/20/28</w:t>
            </w:r>
          </w:p>
        </w:tc>
        <w:tc>
          <w:tcPr>
            <w:tcW w:w="676" w:type="pct"/>
            <w:vAlign w:val="center"/>
          </w:tcPr>
          <w:p w14:paraId="61EB2002"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15/20/12/13</w:t>
            </w:r>
          </w:p>
        </w:tc>
        <w:tc>
          <w:tcPr>
            <w:tcW w:w="662" w:type="pct"/>
            <w:vAlign w:val="center"/>
          </w:tcPr>
          <w:p w14:paraId="1437D973"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15/30/15</w:t>
            </w:r>
          </w:p>
        </w:tc>
        <w:tc>
          <w:tcPr>
            <w:tcW w:w="548" w:type="pct"/>
            <w:vAlign w:val="center"/>
          </w:tcPr>
          <w:p w14:paraId="3D9DD9C2" w14:textId="7617C920"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23.84</w:t>
            </w:r>
            <w:r w:rsidR="00C9535A">
              <w:rPr>
                <w:rFonts w:ascii="Book Antiqua" w:hAnsi="Book Antiqua"/>
              </w:rPr>
              <w:t xml:space="preserve"> ± </w:t>
            </w:r>
            <w:r w:rsidRPr="00577288">
              <w:rPr>
                <w:rFonts w:ascii="Book Antiqua" w:hAnsi="Book Antiqua"/>
              </w:rPr>
              <w:t>1.76</w:t>
            </w:r>
          </w:p>
        </w:tc>
      </w:tr>
      <w:tr w:rsidR="00140215" w:rsidRPr="00577288" w14:paraId="520F4D38" w14:textId="77777777" w:rsidTr="00755CF7">
        <w:tc>
          <w:tcPr>
            <w:tcW w:w="383" w:type="pct"/>
            <w:vAlign w:val="center"/>
          </w:tcPr>
          <w:p w14:paraId="03075789" w14:textId="3A93F8E7" w:rsidR="00140215" w:rsidRPr="00577288" w:rsidRDefault="00C4335C" w:rsidP="00577288">
            <w:pPr>
              <w:adjustRightInd w:val="0"/>
              <w:snapToGrid w:val="0"/>
              <w:spacing w:line="360" w:lineRule="auto"/>
              <w:rPr>
                <w:rFonts w:ascii="Book Antiqua" w:hAnsi="Book Antiqua"/>
              </w:rPr>
            </w:pPr>
            <w:r w:rsidRPr="00C4335C">
              <w:rPr>
                <w:rFonts w:ascii="Book Antiqua" w:hAnsi="Book Antiqua"/>
                <w:i/>
              </w:rPr>
              <w:t>χ</w:t>
            </w:r>
            <w:r w:rsidRPr="00C4335C">
              <w:rPr>
                <w:rFonts w:ascii="Book Antiqua" w:hAnsi="Book Antiqua"/>
                <w:iCs/>
                <w:vertAlign w:val="superscript"/>
              </w:rPr>
              <w:t>2</w:t>
            </w:r>
            <w:r w:rsidR="00140215" w:rsidRPr="00577288">
              <w:rPr>
                <w:rFonts w:ascii="Book Antiqua" w:hAnsi="Book Antiqua"/>
              </w:rPr>
              <w:t>/</w:t>
            </w:r>
            <w:r w:rsidR="00140215" w:rsidRPr="00577288">
              <w:rPr>
                <w:rFonts w:ascii="Book Antiqua" w:hAnsi="Book Antiqua"/>
                <w:i/>
                <w:iCs/>
              </w:rPr>
              <w:t>t</w:t>
            </w:r>
            <w:r w:rsidRPr="00C4335C">
              <w:rPr>
                <w:rFonts w:ascii="Book Antiqua" w:hAnsi="Book Antiqua"/>
              </w:rPr>
              <w:t xml:space="preserve"> value</w:t>
            </w:r>
          </w:p>
        </w:tc>
        <w:tc>
          <w:tcPr>
            <w:tcW w:w="673" w:type="pct"/>
            <w:vAlign w:val="center"/>
          </w:tcPr>
          <w:p w14:paraId="170921A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1.205</w:t>
            </w:r>
          </w:p>
        </w:tc>
        <w:tc>
          <w:tcPr>
            <w:tcW w:w="548" w:type="pct"/>
            <w:vAlign w:val="center"/>
          </w:tcPr>
          <w:p w14:paraId="545D7A55"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0.145</w:t>
            </w:r>
          </w:p>
        </w:tc>
        <w:tc>
          <w:tcPr>
            <w:tcW w:w="850" w:type="pct"/>
            <w:vAlign w:val="bottom"/>
          </w:tcPr>
          <w:p w14:paraId="212AE739"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0.4579</w:t>
            </w:r>
          </w:p>
        </w:tc>
        <w:tc>
          <w:tcPr>
            <w:tcW w:w="660" w:type="pct"/>
            <w:vAlign w:val="bottom"/>
          </w:tcPr>
          <w:p w14:paraId="05F52F1B"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0.305</w:t>
            </w:r>
          </w:p>
        </w:tc>
        <w:tc>
          <w:tcPr>
            <w:tcW w:w="676" w:type="pct"/>
            <w:vAlign w:val="bottom"/>
          </w:tcPr>
          <w:p w14:paraId="2A1CD788"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0.619</w:t>
            </w:r>
          </w:p>
        </w:tc>
        <w:tc>
          <w:tcPr>
            <w:tcW w:w="662" w:type="pct"/>
            <w:vAlign w:val="bottom"/>
          </w:tcPr>
          <w:p w14:paraId="2F854324"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0.861</w:t>
            </w:r>
          </w:p>
        </w:tc>
        <w:tc>
          <w:tcPr>
            <w:tcW w:w="548" w:type="pct"/>
            <w:vAlign w:val="center"/>
          </w:tcPr>
          <w:p w14:paraId="266D818A"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0.286</w:t>
            </w:r>
          </w:p>
        </w:tc>
      </w:tr>
      <w:tr w:rsidR="00140215" w:rsidRPr="00577288" w14:paraId="0A0ED906" w14:textId="77777777" w:rsidTr="00755CF7">
        <w:trPr>
          <w:trHeight w:val="90"/>
        </w:trPr>
        <w:tc>
          <w:tcPr>
            <w:tcW w:w="383" w:type="pct"/>
            <w:vAlign w:val="center"/>
          </w:tcPr>
          <w:p w14:paraId="30123F20" w14:textId="6B5C15EF"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i/>
                <w:iCs/>
              </w:rPr>
              <w:t>P</w:t>
            </w:r>
            <w:r w:rsidR="00C4335C">
              <w:rPr>
                <w:rFonts w:ascii="Book Antiqua" w:hAnsi="Book Antiqua"/>
                <w:i/>
                <w:iCs/>
              </w:rPr>
              <w:t xml:space="preserve"> </w:t>
            </w:r>
            <w:r w:rsidR="00C4335C" w:rsidRPr="00C4335C">
              <w:rPr>
                <w:rFonts w:ascii="Book Antiqua" w:hAnsi="Book Antiqua"/>
              </w:rPr>
              <w:t>value</w:t>
            </w:r>
          </w:p>
        </w:tc>
        <w:tc>
          <w:tcPr>
            <w:tcW w:w="673" w:type="pct"/>
            <w:vAlign w:val="center"/>
          </w:tcPr>
          <w:p w14:paraId="47186C30"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0.272</w:t>
            </w:r>
          </w:p>
        </w:tc>
        <w:tc>
          <w:tcPr>
            <w:tcW w:w="548" w:type="pct"/>
            <w:vAlign w:val="center"/>
          </w:tcPr>
          <w:p w14:paraId="0EFB3D04"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0.885 </w:t>
            </w:r>
          </w:p>
        </w:tc>
        <w:tc>
          <w:tcPr>
            <w:tcW w:w="850" w:type="pct"/>
            <w:vAlign w:val="bottom"/>
          </w:tcPr>
          <w:p w14:paraId="5760722E"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0.7954</w:t>
            </w:r>
          </w:p>
        </w:tc>
        <w:tc>
          <w:tcPr>
            <w:tcW w:w="660" w:type="pct"/>
            <w:vAlign w:val="bottom"/>
          </w:tcPr>
          <w:p w14:paraId="2A09439A"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0.859</w:t>
            </w:r>
          </w:p>
        </w:tc>
        <w:tc>
          <w:tcPr>
            <w:tcW w:w="676" w:type="pct"/>
            <w:vAlign w:val="bottom"/>
          </w:tcPr>
          <w:p w14:paraId="40732C35"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0.892</w:t>
            </w:r>
          </w:p>
        </w:tc>
        <w:tc>
          <w:tcPr>
            <w:tcW w:w="662" w:type="pct"/>
            <w:vAlign w:val="bottom"/>
          </w:tcPr>
          <w:p w14:paraId="1D73CF1D"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0.650</w:t>
            </w:r>
          </w:p>
        </w:tc>
        <w:tc>
          <w:tcPr>
            <w:tcW w:w="548" w:type="pct"/>
            <w:vAlign w:val="center"/>
          </w:tcPr>
          <w:p w14:paraId="7EDD478D"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0.776 </w:t>
            </w:r>
          </w:p>
        </w:tc>
      </w:tr>
    </w:tbl>
    <w:p w14:paraId="76A864C3" w14:textId="6991E9D9" w:rsidR="00577288" w:rsidRPr="00577288" w:rsidRDefault="00755CF7" w:rsidP="00755CF7">
      <w:pPr>
        <w:adjustRightInd w:val="0"/>
        <w:snapToGrid w:val="0"/>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 xml:space="preserve">SIA: </w:t>
      </w:r>
      <w:r w:rsidRPr="00755CF7">
        <w:rPr>
          <w:rFonts w:ascii="Book Antiqua" w:hAnsi="Book Antiqua"/>
          <w:lang w:eastAsia="zh-CN"/>
        </w:rPr>
        <w:t>American Spinal Injury Association</w:t>
      </w:r>
      <w:r>
        <w:rPr>
          <w:rFonts w:ascii="Book Antiqua" w:hAnsi="Book Antiqua"/>
          <w:lang w:eastAsia="zh-CN"/>
        </w:rPr>
        <w:t xml:space="preserve">; </w:t>
      </w:r>
      <w:r w:rsidRPr="00755CF7">
        <w:rPr>
          <w:rFonts w:ascii="Book Antiqua" w:hAnsi="Book Antiqua"/>
          <w:lang w:eastAsia="zh-CN"/>
        </w:rPr>
        <w:t>BMI</w:t>
      </w:r>
      <w:r>
        <w:rPr>
          <w:rFonts w:ascii="Book Antiqua" w:hAnsi="Book Antiqua"/>
          <w:lang w:eastAsia="zh-CN"/>
        </w:rPr>
        <w:t>: Body mass index.</w:t>
      </w:r>
    </w:p>
    <w:p w14:paraId="343B1093" w14:textId="77777777" w:rsidR="003673EE" w:rsidRDefault="003673EE">
      <w:pPr>
        <w:rPr>
          <w:rFonts w:ascii="Book Antiqua" w:eastAsia="宋体" w:hAnsi="Book Antiqua"/>
        </w:rPr>
      </w:pPr>
      <w:r>
        <w:rPr>
          <w:rFonts w:ascii="Book Antiqua" w:eastAsia="宋体" w:hAnsi="Book Antiqua"/>
        </w:rPr>
        <w:br w:type="page"/>
      </w:r>
    </w:p>
    <w:p w14:paraId="0EB08876" w14:textId="554E3459" w:rsidR="00577288" w:rsidRPr="00A307F0" w:rsidRDefault="00577288" w:rsidP="00A307F0">
      <w:pPr>
        <w:adjustRightInd w:val="0"/>
        <w:snapToGrid w:val="0"/>
        <w:spacing w:line="360" w:lineRule="auto"/>
        <w:jc w:val="both"/>
        <w:rPr>
          <w:rFonts w:ascii="Book Antiqua" w:eastAsia="宋体" w:hAnsi="Book Antiqua"/>
          <w:b/>
        </w:rPr>
      </w:pPr>
      <w:r w:rsidRPr="00A307F0">
        <w:rPr>
          <w:rFonts w:ascii="Book Antiqua" w:hAnsi="Book Antiqua"/>
          <w:b/>
        </w:rPr>
        <w:lastRenderedPageBreak/>
        <w:t>Table 2 Comparison of the surgical indicators (</w:t>
      </w:r>
      <w:r w:rsidR="00A307F0" w:rsidRPr="00A307F0">
        <w:rPr>
          <w:rFonts w:ascii="Book Antiqua" w:hAnsi="Book Antiqua"/>
          <w:b/>
        </w:rPr>
        <w:t>mean</w:t>
      </w:r>
      <w:r w:rsidR="00C9535A">
        <w:rPr>
          <w:rFonts w:ascii="Book Antiqua" w:hAnsi="Book Antiqua"/>
          <w:b/>
        </w:rPr>
        <w:t xml:space="preserve"> ± </w:t>
      </w:r>
      <w:r w:rsidR="00A307F0" w:rsidRPr="00A307F0">
        <w:rPr>
          <w:rFonts w:ascii="Book Antiqua" w:hAnsi="Book Antiqua"/>
          <w:b/>
        </w:rPr>
        <w:t>SD</w:t>
      </w:r>
      <w:r w:rsidRPr="00A307F0">
        <w:rPr>
          <w:rFonts w:ascii="Book Antiqua" w:hAnsi="Book Antiqua"/>
          <w:b/>
        </w:rPr>
        <w:t>)</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238"/>
        <w:gridCol w:w="1757"/>
        <w:gridCol w:w="2238"/>
        <w:gridCol w:w="1950"/>
        <w:gridCol w:w="1915"/>
      </w:tblGrid>
      <w:tr w:rsidR="00A307F0" w:rsidRPr="00C9535A" w14:paraId="54A73079" w14:textId="77777777" w:rsidTr="00C9535A">
        <w:tc>
          <w:tcPr>
            <w:tcW w:w="614" w:type="pct"/>
            <w:tcBorders>
              <w:top w:val="single" w:sz="4" w:space="0" w:color="auto"/>
              <w:bottom w:val="single" w:sz="4" w:space="0" w:color="auto"/>
            </w:tcBorders>
            <w:vAlign w:val="center"/>
          </w:tcPr>
          <w:p w14:paraId="256FCF5D" w14:textId="520C562C"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Groups</w:t>
            </w:r>
          </w:p>
        </w:tc>
        <w:tc>
          <w:tcPr>
            <w:tcW w:w="972" w:type="pct"/>
            <w:tcBorders>
              <w:top w:val="single" w:sz="4" w:space="0" w:color="auto"/>
              <w:bottom w:val="single" w:sz="4" w:space="0" w:color="auto"/>
            </w:tcBorders>
            <w:vAlign w:val="center"/>
          </w:tcPr>
          <w:p w14:paraId="4F131AA4"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Blood loss (mL)</w:t>
            </w:r>
          </w:p>
        </w:tc>
        <w:tc>
          <w:tcPr>
            <w:tcW w:w="763" w:type="pct"/>
            <w:tcBorders>
              <w:top w:val="single" w:sz="4" w:space="0" w:color="auto"/>
              <w:bottom w:val="single" w:sz="4" w:space="0" w:color="auto"/>
            </w:tcBorders>
            <w:vAlign w:val="center"/>
          </w:tcPr>
          <w:p w14:paraId="2AF1ECE8"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Incision length (cm)</w:t>
            </w:r>
          </w:p>
        </w:tc>
        <w:tc>
          <w:tcPr>
            <w:tcW w:w="972" w:type="pct"/>
            <w:tcBorders>
              <w:top w:val="single" w:sz="4" w:space="0" w:color="auto"/>
              <w:bottom w:val="single" w:sz="4" w:space="0" w:color="auto"/>
            </w:tcBorders>
            <w:vAlign w:val="center"/>
          </w:tcPr>
          <w:p w14:paraId="1E1A4644"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Operating time (min)</w:t>
            </w:r>
          </w:p>
        </w:tc>
        <w:tc>
          <w:tcPr>
            <w:tcW w:w="847" w:type="pct"/>
            <w:tcBorders>
              <w:top w:val="single" w:sz="4" w:space="0" w:color="auto"/>
              <w:bottom w:val="single" w:sz="4" w:space="0" w:color="auto"/>
            </w:tcBorders>
            <w:vAlign w:val="center"/>
          </w:tcPr>
          <w:p w14:paraId="71066B34" w14:textId="58F7B3DD"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Intraoperative X-rays</w:t>
            </w:r>
          </w:p>
        </w:tc>
        <w:tc>
          <w:tcPr>
            <w:tcW w:w="832" w:type="pct"/>
            <w:tcBorders>
              <w:top w:val="single" w:sz="4" w:space="0" w:color="auto"/>
              <w:bottom w:val="single" w:sz="4" w:space="0" w:color="auto"/>
            </w:tcBorders>
            <w:vAlign w:val="center"/>
          </w:tcPr>
          <w:p w14:paraId="1E4B9531"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Length of hospital stay (d)</w:t>
            </w:r>
          </w:p>
        </w:tc>
      </w:tr>
      <w:tr w:rsidR="00A307F0" w:rsidRPr="00577288" w14:paraId="0A8DA9A1" w14:textId="77777777" w:rsidTr="00C9535A">
        <w:tc>
          <w:tcPr>
            <w:tcW w:w="614" w:type="pct"/>
            <w:tcBorders>
              <w:top w:val="single" w:sz="4" w:space="0" w:color="auto"/>
            </w:tcBorders>
            <w:vAlign w:val="center"/>
          </w:tcPr>
          <w:p w14:paraId="2CFB6A39" w14:textId="39789E06"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972" w:type="pct"/>
            <w:tcBorders>
              <w:top w:val="single" w:sz="4" w:space="0" w:color="auto"/>
            </w:tcBorders>
            <w:vAlign w:val="center"/>
          </w:tcPr>
          <w:p w14:paraId="233F1C58" w14:textId="6B69864D"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748.28</w:t>
            </w:r>
            <w:r w:rsidR="00C9535A">
              <w:rPr>
                <w:rFonts w:ascii="Book Antiqua" w:hAnsi="Book Antiqua"/>
              </w:rPr>
              <w:t xml:space="preserve"> ± </w:t>
            </w:r>
            <w:r w:rsidRPr="00577288">
              <w:rPr>
                <w:rFonts w:ascii="Book Antiqua" w:hAnsi="Book Antiqua"/>
              </w:rPr>
              <w:t>74.69</w:t>
            </w:r>
          </w:p>
        </w:tc>
        <w:tc>
          <w:tcPr>
            <w:tcW w:w="763" w:type="pct"/>
            <w:tcBorders>
              <w:top w:val="single" w:sz="4" w:space="0" w:color="auto"/>
            </w:tcBorders>
            <w:vAlign w:val="center"/>
          </w:tcPr>
          <w:p w14:paraId="472F2254" w14:textId="48597162"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6.97</w:t>
            </w:r>
            <w:r w:rsidR="00C9535A">
              <w:rPr>
                <w:rFonts w:ascii="Book Antiqua" w:hAnsi="Book Antiqua"/>
              </w:rPr>
              <w:t xml:space="preserve"> ± </w:t>
            </w:r>
            <w:r w:rsidRPr="00577288">
              <w:rPr>
                <w:rFonts w:ascii="Book Antiqua" w:hAnsi="Book Antiqua"/>
              </w:rPr>
              <w:t>0.62</w:t>
            </w:r>
          </w:p>
        </w:tc>
        <w:tc>
          <w:tcPr>
            <w:tcW w:w="972" w:type="pct"/>
            <w:tcBorders>
              <w:top w:val="single" w:sz="4" w:space="0" w:color="auto"/>
            </w:tcBorders>
            <w:vAlign w:val="center"/>
          </w:tcPr>
          <w:p w14:paraId="7644B97E" w14:textId="04DC6953"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145.79</w:t>
            </w:r>
            <w:r w:rsidR="00C9535A">
              <w:rPr>
                <w:rFonts w:ascii="Book Antiqua" w:hAnsi="Book Antiqua"/>
              </w:rPr>
              <w:t xml:space="preserve"> ± </w:t>
            </w:r>
            <w:r w:rsidRPr="00577288">
              <w:rPr>
                <w:rFonts w:ascii="Book Antiqua" w:hAnsi="Book Antiqua"/>
              </w:rPr>
              <w:t>14.63</w:t>
            </w:r>
          </w:p>
        </w:tc>
        <w:tc>
          <w:tcPr>
            <w:tcW w:w="847" w:type="pct"/>
            <w:tcBorders>
              <w:top w:val="single" w:sz="4" w:space="0" w:color="auto"/>
            </w:tcBorders>
            <w:vAlign w:val="center"/>
          </w:tcPr>
          <w:p w14:paraId="458D13D4" w14:textId="63085A73"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18.77</w:t>
            </w:r>
            <w:r w:rsidR="00C9535A">
              <w:rPr>
                <w:rFonts w:ascii="Book Antiqua" w:hAnsi="Book Antiqua"/>
              </w:rPr>
              <w:t xml:space="preserve"> ± </w:t>
            </w:r>
            <w:r w:rsidRPr="00577288">
              <w:rPr>
                <w:rFonts w:ascii="Book Antiqua" w:hAnsi="Book Antiqua"/>
              </w:rPr>
              <w:t>1.63</w:t>
            </w:r>
          </w:p>
        </w:tc>
        <w:tc>
          <w:tcPr>
            <w:tcW w:w="832" w:type="pct"/>
            <w:tcBorders>
              <w:top w:val="single" w:sz="4" w:space="0" w:color="auto"/>
            </w:tcBorders>
            <w:vAlign w:val="center"/>
          </w:tcPr>
          <w:p w14:paraId="503E8C00" w14:textId="7ABEE886"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12.89</w:t>
            </w:r>
            <w:r w:rsidR="00C9535A">
              <w:rPr>
                <w:rFonts w:ascii="Book Antiqua" w:hAnsi="Book Antiqua"/>
              </w:rPr>
              <w:t xml:space="preserve"> ± </w:t>
            </w:r>
            <w:r w:rsidRPr="00577288">
              <w:rPr>
                <w:rFonts w:ascii="Book Antiqua" w:hAnsi="Book Antiqua"/>
              </w:rPr>
              <w:t>1.67</w:t>
            </w:r>
          </w:p>
        </w:tc>
      </w:tr>
      <w:tr w:rsidR="00A307F0" w:rsidRPr="00577288" w14:paraId="70FCBD67" w14:textId="77777777" w:rsidTr="00C9535A">
        <w:tc>
          <w:tcPr>
            <w:tcW w:w="614" w:type="pct"/>
            <w:vAlign w:val="center"/>
          </w:tcPr>
          <w:p w14:paraId="77B13FDB" w14:textId="066AF090"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972" w:type="pct"/>
            <w:vAlign w:val="center"/>
          </w:tcPr>
          <w:p w14:paraId="1B9FAFE7" w14:textId="2E181C5A"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625.71</w:t>
            </w:r>
            <w:r w:rsidR="00C9535A">
              <w:rPr>
                <w:rFonts w:ascii="Book Antiqua" w:hAnsi="Book Antiqua"/>
              </w:rPr>
              <w:t xml:space="preserve"> ± </w:t>
            </w:r>
            <w:r w:rsidRPr="00577288">
              <w:rPr>
                <w:rFonts w:ascii="Book Antiqua" w:hAnsi="Book Antiqua"/>
              </w:rPr>
              <w:t>62.43</w:t>
            </w:r>
          </w:p>
        </w:tc>
        <w:tc>
          <w:tcPr>
            <w:tcW w:w="763" w:type="pct"/>
            <w:vAlign w:val="center"/>
          </w:tcPr>
          <w:p w14:paraId="582BE2D2" w14:textId="5753DEC3"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7.14</w:t>
            </w:r>
            <w:r w:rsidR="00C9535A">
              <w:rPr>
                <w:rFonts w:ascii="Book Antiqua" w:hAnsi="Book Antiqua"/>
              </w:rPr>
              <w:t xml:space="preserve"> ± </w:t>
            </w:r>
            <w:r w:rsidRPr="00577288">
              <w:rPr>
                <w:rFonts w:ascii="Book Antiqua" w:hAnsi="Book Antiqua"/>
              </w:rPr>
              <w:t>0.75</w:t>
            </w:r>
          </w:p>
        </w:tc>
        <w:tc>
          <w:tcPr>
            <w:tcW w:w="972" w:type="pct"/>
            <w:vAlign w:val="center"/>
          </w:tcPr>
          <w:p w14:paraId="26A96B15" w14:textId="22123EF7"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125.28</w:t>
            </w:r>
            <w:r w:rsidR="00C9535A">
              <w:rPr>
                <w:rFonts w:ascii="Book Antiqua" w:hAnsi="Book Antiqua"/>
              </w:rPr>
              <w:t xml:space="preserve"> ± </w:t>
            </w:r>
            <w:r w:rsidRPr="00577288">
              <w:rPr>
                <w:rFonts w:ascii="Book Antiqua" w:hAnsi="Book Antiqua"/>
              </w:rPr>
              <w:t>12.07</w:t>
            </w:r>
          </w:p>
        </w:tc>
        <w:tc>
          <w:tcPr>
            <w:tcW w:w="847" w:type="pct"/>
            <w:vAlign w:val="center"/>
          </w:tcPr>
          <w:p w14:paraId="4C7DC178" w14:textId="0F1C7476"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19.05</w:t>
            </w:r>
            <w:r w:rsidR="00C9535A">
              <w:rPr>
                <w:rFonts w:ascii="Book Antiqua" w:hAnsi="Book Antiqua"/>
              </w:rPr>
              <w:t xml:space="preserve"> ± </w:t>
            </w:r>
            <w:r w:rsidRPr="00577288">
              <w:rPr>
                <w:rFonts w:ascii="Book Antiqua" w:hAnsi="Book Antiqua"/>
              </w:rPr>
              <w:t>1.52</w:t>
            </w:r>
          </w:p>
        </w:tc>
        <w:tc>
          <w:tcPr>
            <w:tcW w:w="832" w:type="pct"/>
            <w:vAlign w:val="center"/>
          </w:tcPr>
          <w:p w14:paraId="0F740551" w14:textId="75253A10"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12.48</w:t>
            </w:r>
            <w:r w:rsidR="00C9535A">
              <w:rPr>
                <w:rFonts w:ascii="Book Antiqua" w:hAnsi="Book Antiqua"/>
              </w:rPr>
              <w:t xml:space="preserve"> ± </w:t>
            </w:r>
            <w:r w:rsidRPr="00577288">
              <w:rPr>
                <w:rFonts w:ascii="Book Antiqua" w:hAnsi="Book Antiqua"/>
              </w:rPr>
              <w:t>1.43</w:t>
            </w:r>
          </w:p>
        </w:tc>
      </w:tr>
      <w:tr w:rsidR="00A307F0" w:rsidRPr="00577288" w14:paraId="2AB4587D" w14:textId="77777777" w:rsidTr="00C9535A">
        <w:tc>
          <w:tcPr>
            <w:tcW w:w="614" w:type="pct"/>
            <w:vAlign w:val="center"/>
          </w:tcPr>
          <w:p w14:paraId="2AFB157A" w14:textId="2CCD3C0A"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i/>
              </w:rPr>
              <w:t>t</w:t>
            </w:r>
            <w:r w:rsidRPr="00C4335C">
              <w:rPr>
                <w:rFonts w:ascii="Book Antiqua" w:hAnsi="Book Antiqua"/>
              </w:rPr>
              <w:t xml:space="preserve"> value</w:t>
            </w:r>
          </w:p>
        </w:tc>
        <w:tc>
          <w:tcPr>
            <w:tcW w:w="972" w:type="pct"/>
            <w:vAlign w:val="center"/>
          </w:tcPr>
          <w:p w14:paraId="583EC52D"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9.753</w:t>
            </w:r>
          </w:p>
        </w:tc>
        <w:tc>
          <w:tcPr>
            <w:tcW w:w="763" w:type="pct"/>
            <w:vAlign w:val="center"/>
          </w:tcPr>
          <w:p w14:paraId="7B1F3014"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1.353</w:t>
            </w:r>
          </w:p>
        </w:tc>
        <w:tc>
          <w:tcPr>
            <w:tcW w:w="972" w:type="pct"/>
            <w:vAlign w:val="center"/>
          </w:tcPr>
          <w:p w14:paraId="76845C35"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8.376</w:t>
            </w:r>
          </w:p>
        </w:tc>
        <w:tc>
          <w:tcPr>
            <w:tcW w:w="847" w:type="pct"/>
            <w:vAlign w:val="center"/>
          </w:tcPr>
          <w:p w14:paraId="4ED261A7"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0.973</w:t>
            </w:r>
          </w:p>
        </w:tc>
        <w:tc>
          <w:tcPr>
            <w:tcW w:w="832" w:type="pct"/>
            <w:vAlign w:val="center"/>
          </w:tcPr>
          <w:p w14:paraId="77F91C01"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1.444</w:t>
            </w:r>
          </w:p>
        </w:tc>
      </w:tr>
      <w:tr w:rsidR="00A307F0" w:rsidRPr="00577288" w14:paraId="53F124DC" w14:textId="77777777" w:rsidTr="00C9535A">
        <w:tc>
          <w:tcPr>
            <w:tcW w:w="614" w:type="pct"/>
            <w:vAlign w:val="center"/>
          </w:tcPr>
          <w:p w14:paraId="63B36C47" w14:textId="03946BD2"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i/>
                <w:iCs/>
              </w:rPr>
              <w:t>P</w:t>
            </w:r>
            <w:r w:rsidRPr="00C4335C">
              <w:rPr>
                <w:rFonts w:ascii="Book Antiqua" w:hAnsi="Book Antiqua"/>
              </w:rPr>
              <w:t xml:space="preserve"> value</w:t>
            </w:r>
          </w:p>
        </w:tc>
        <w:tc>
          <w:tcPr>
            <w:tcW w:w="972" w:type="pct"/>
            <w:vAlign w:val="center"/>
          </w:tcPr>
          <w:p w14:paraId="46D0B43B" w14:textId="77777777"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rPr>
              <w:t>0.001</w:t>
            </w:r>
          </w:p>
        </w:tc>
        <w:tc>
          <w:tcPr>
            <w:tcW w:w="763" w:type="pct"/>
            <w:vAlign w:val="center"/>
          </w:tcPr>
          <w:p w14:paraId="4F9F24B5"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0.179 </w:t>
            </w:r>
          </w:p>
        </w:tc>
        <w:tc>
          <w:tcPr>
            <w:tcW w:w="972" w:type="pct"/>
            <w:vAlign w:val="center"/>
          </w:tcPr>
          <w:p w14:paraId="27501576" w14:textId="77777777"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rPr>
              <w:t>0.001</w:t>
            </w:r>
          </w:p>
        </w:tc>
        <w:tc>
          <w:tcPr>
            <w:tcW w:w="847" w:type="pct"/>
            <w:vAlign w:val="center"/>
          </w:tcPr>
          <w:p w14:paraId="46542450" w14:textId="31BC04AC"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0.332</w:t>
            </w:r>
          </w:p>
        </w:tc>
        <w:tc>
          <w:tcPr>
            <w:tcW w:w="832" w:type="pct"/>
            <w:vAlign w:val="center"/>
          </w:tcPr>
          <w:p w14:paraId="2501DFBD" w14:textId="150BF6BB"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0.151</w:t>
            </w:r>
          </w:p>
        </w:tc>
      </w:tr>
    </w:tbl>
    <w:p w14:paraId="73AEC76A" w14:textId="77777777" w:rsidR="00692FD8" w:rsidRDefault="00692FD8" w:rsidP="00577288">
      <w:pPr>
        <w:adjustRightInd w:val="0"/>
        <w:snapToGrid w:val="0"/>
        <w:spacing w:line="360" w:lineRule="auto"/>
        <w:jc w:val="both"/>
        <w:rPr>
          <w:rFonts w:ascii="Book Antiqua" w:hAnsi="Book Antiqua"/>
          <w:b/>
          <w:bCs/>
          <w:i/>
        </w:rPr>
      </w:pPr>
    </w:p>
    <w:p w14:paraId="112CD556" w14:textId="77777777" w:rsidR="00692FD8" w:rsidRDefault="00692FD8">
      <w:pPr>
        <w:rPr>
          <w:rFonts w:ascii="Book Antiqua" w:hAnsi="Book Antiqua"/>
          <w:b/>
          <w:bCs/>
          <w:i/>
        </w:rPr>
      </w:pPr>
      <w:r>
        <w:rPr>
          <w:rFonts w:ascii="Book Antiqua" w:hAnsi="Book Antiqua"/>
          <w:b/>
          <w:bCs/>
          <w:i/>
        </w:rPr>
        <w:br w:type="page"/>
      </w:r>
    </w:p>
    <w:p w14:paraId="59D08138" w14:textId="13251895" w:rsidR="00577288" w:rsidRPr="00577288" w:rsidRDefault="00577288" w:rsidP="00577288">
      <w:pPr>
        <w:adjustRightInd w:val="0"/>
        <w:snapToGrid w:val="0"/>
        <w:spacing w:line="360" w:lineRule="auto"/>
        <w:jc w:val="both"/>
        <w:rPr>
          <w:rFonts w:ascii="Book Antiqua" w:eastAsia="宋体" w:hAnsi="Book Antiqua"/>
          <w:b/>
        </w:rPr>
      </w:pPr>
      <w:r w:rsidRPr="00577288">
        <w:rPr>
          <w:rFonts w:ascii="Book Antiqua" w:hAnsi="Book Antiqua"/>
          <w:b/>
        </w:rPr>
        <w:lastRenderedPageBreak/>
        <w:t xml:space="preserve">Table 3 Comparison of the function of the affected vertebrae </w:t>
      </w:r>
      <w:r w:rsidR="00C9535A" w:rsidRPr="00A307F0">
        <w:rPr>
          <w:rFonts w:ascii="Book Antiqua" w:hAnsi="Book Antiqua"/>
          <w:b/>
        </w:rPr>
        <w:t>(mean</w:t>
      </w:r>
      <w:r w:rsidR="00C9535A">
        <w:rPr>
          <w:rFonts w:ascii="Book Antiqua" w:hAnsi="Book Antiqua"/>
          <w:b/>
        </w:rPr>
        <w:t xml:space="preserve"> ± </w:t>
      </w:r>
      <w:r w:rsidR="00C9535A" w:rsidRPr="00A307F0">
        <w:rPr>
          <w:rFonts w:ascii="Book Antiqua" w:hAnsi="Book Antiqua"/>
          <w:b/>
        </w:rPr>
        <w:t>SD)</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38"/>
        <w:gridCol w:w="1321"/>
        <w:gridCol w:w="1321"/>
        <w:gridCol w:w="1321"/>
        <w:gridCol w:w="1321"/>
        <w:gridCol w:w="1324"/>
        <w:gridCol w:w="1324"/>
        <w:gridCol w:w="1324"/>
        <w:gridCol w:w="1317"/>
      </w:tblGrid>
      <w:tr w:rsidR="00C9535A" w:rsidRPr="00577288" w14:paraId="23A73DD0" w14:textId="77777777" w:rsidTr="0075271F">
        <w:tc>
          <w:tcPr>
            <w:tcW w:w="407" w:type="pct"/>
            <w:vMerge w:val="restart"/>
            <w:tcBorders>
              <w:top w:val="single" w:sz="4" w:space="0" w:color="auto"/>
              <w:bottom w:val="single" w:sz="4" w:space="0" w:color="auto"/>
            </w:tcBorders>
            <w:vAlign w:val="center"/>
          </w:tcPr>
          <w:p w14:paraId="2EFA2021"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Group</w:t>
            </w:r>
          </w:p>
        </w:tc>
        <w:tc>
          <w:tcPr>
            <w:tcW w:w="1148" w:type="pct"/>
            <w:gridSpan w:val="2"/>
            <w:tcBorders>
              <w:top w:val="single" w:sz="4" w:space="0" w:color="auto"/>
              <w:bottom w:val="single" w:sz="4" w:space="0" w:color="auto"/>
            </w:tcBorders>
            <w:vAlign w:val="center"/>
          </w:tcPr>
          <w:p w14:paraId="7F7DE48E"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Anterior vertebral height ratio of the affected vertebra (%)</w:t>
            </w:r>
          </w:p>
        </w:tc>
        <w:tc>
          <w:tcPr>
            <w:tcW w:w="1148" w:type="pct"/>
            <w:gridSpan w:val="2"/>
            <w:tcBorders>
              <w:top w:val="single" w:sz="4" w:space="0" w:color="auto"/>
              <w:bottom w:val="single" w:sz="4" w:space="0" w:color="auto"/>
            </w:tcBorders>
            <w:vAlign w:val="center"/>
          </w:tcPr>
          <w:p w14:paraId="1BB628E7"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Posterior vertebral height ratio of the affected vertebra (%)</w:t>
            </w:r>
          </w:p>
        </w:tc>
        <w:tc>
          <w:tcPr>
            <w:tcW w:w="1149" w:type="pct"/>
            <w:gridSpan w:val="2"/>
            <w:tcBorders>
              <w:top w:val="single" w:sz="4" w:space="0" w:color="auto"/>
              <w:bottom w:val="single" w:sz="4" w:space="0" w:color="auto"/>
            </w:tcBorders>
            <w:vAlign w:val="center"/>
          </w:tcPr>
          <w:p w14:paraId="364BEF93"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Cobb angle (°)</w:t>
            </w:r>
          </w:p>
        </w:tc>
        <w:tc>
          <w:tcPr>
            <w:tcW w:w="1147" w:type="pct"/>
            <w:gridSpan w:val="2"/>
            <w:tcBorders>
              <w:top w:val="single" w:sz="4" w:space="0" w:color="auto"/>
              <w:bottom w:val="single" w:sz="4" w:space="0" w:color="auto"/>
            </w:tcBorders>
            <w:vAlign w:val="center"/>
          </w:tcPr>
          <w:p w14:paraId="1A32A316"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Canal-occupying ratio of the affected vertebra (%)</w:t>
            </w:r>
          </w:p>
        </w:tc>
      </w:tr>
      <w:tr w:rsidR="00C9535A" w:rsidRPr="00577288" w14:paraId="69BED5C9" w14:textId="77777777" w:rsidTr="0075271F">
        <w:tc>
          <w:tcPr>
            <w:tcW w:w="407" w:type="pct"/>
            <w:vMerge/>
            <w:tcBorders>
              <w:top w:val="single" w:sz="4" w:space="0" w:color="auto"/>
              <w:bottom w:val="single" w:sz="4" w:space="0" w:color="auto"/>
            </w:tcBorders>
            <w:vAlign w:val="center"/>
          </w:tcPr>
          <w:p w14:paraId="61FB1E97" w14:textId="77777777" w:rsidR="00C9535A" w:rsidRPr="00C9535A" w:rsidRDefault="00C9535A" w:rsidP="00577288">
            <w:pPr>
              <w:adjustRightInd w:val="0"/>
              <w:snapToGrid w:val="0"/>
              <w:spacing w:line="360" w:lineRule="auto"/>
              <w:rPr>
                <w:rFonts w:ascii="Book Antiqua" w:hAnsi="Book Antiqua"/>
                <w:b/>
                <w:bCs/>
              </w:rPr>
            </w:pPr>
          </w:p>
        </w:tc>
        <w:tc>
          <w:tcPr>
            <w:tcW w:w="574" w:type="pct"/>
            <w:tcBorders>
              <w:top w:val="single" w:sz="4" w:space="0" w:color="auto"/>
              <w:bottom w:val="single" w:sz="4" w:space="0" w:color="auto"/>
            </w:tcBorders>
            <w:vAlign w:val="center"/>
          </w:tcPr>
          <w:p w14:paraId="731DBFD0"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4" w:type="pct"/>
            <w:tcBorders>
              <w:top w:val="single" w:sz="4" w:space="0" w:color="auto"/>
              <w:bottom w:val="single" w:sz="4" w:space="0" w:color="auto"/>
            </w:tcBorders>
            <w:vAlign w:val="center"/>
          </w:tcPr>
          <w:p w14:paraId="575480FA"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c>
          <w:tcPr>
            <w:tcW w:w="574" w:type="pct"/>
            <w:tcBorders>
              <w:top w:val="single" w:sz="4" w:space="0" w:color="auto"/>
              <w:bottom w:val="single" w:sz="4" w:space="0" w:color="auto"/>
            </w:tcBorders>
            <w:vAlign w:val="center"/>
          </w:tcPr>
          <w:p w14:paraId="5FE4DEBF"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4" w:type="pct"/>
            <w:tcBorders>
              <w:top w:val="single" w:sz="4" w:space="0" w:color="auto"/>
              <w:bottom w:val="single" w:sz="4" w:space="0" w:color="auto"/>
            </w:tcBorders>
            <w:vAlign w:val="center"/>
          </w:tcPr>
          <w:p w14:paraId="6A421CC0"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c>
          <w:tcPr>
            <w:tcW w:w="575" w:type="pct"/>
            <w:tcBorders>
              <w:top w:val="single" w:sz="4" w:space="0" w:color="auto"/>
              <w:bottom w:val="single" w:sz="4" w:space="0" w:color="auto"/>
            </w:tcBorders>
            <w:vAlign w:val="center"/>
          </w:tcPr>
          <w:p w14:paraId="0555EA04"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5" w:type="pct"/>
            <w:tcBorders>
              <w:top w:val="single" w:sz="4" w:space="0" w:color="auto"/>
              <w:bottom w:val="single" w:sz="4" w:space="0" w:color="auto"/>
            </w:tcBorders>
            <w:vAlign w:val="center"/>
          </w:tcPr>
          <w:p w14:paraId="4BFF3D05"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c>
          <w:tcPr>
            <w:tcW w:w="575" w:type="pct"/>
            <w:tcBorders>
              <w:top w:val="single" w:sz="4" w:space="0" w:color="auto"/>
              <w:bottom w:val="single" w:sz="4" w:space="0" w:color="auto"/>
            </w:tcBorders>
            <w:vAlign w:val="center"/>
          </w:tcPr>
          <w:p w14:paraId="19D4D10B"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2" w:type="pct"/>
            <w:tcBorders>
              <w:top w:val="single" w:sz="4" w:space="0" w:color="auto"/>
              <w:bottom w:val="single" w:sz="4" w:space="0" w:color="auto"/>
            </w:tcBorders>
            <w:vAlign w:val="center"/>
          </w:tcPr>
          <w:p w14:paraId="14645FE0"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r>
      <w:tr w:rsidR="00C9535A" w:rsidRPr="00577288" w14:paraId="55933904" w14:textId="77777777" w:rsidTr="0075271F">
        <w:trPr>
          <w:trHeight w:val="1016"/>
        </w:trPr>
        <w:tc>
          <w:tcPr>
            <w:tcW w:w="407" w:type="pct"/>
            <w:tcBorders>
              <w:top w:val="single" w:sz="4" w:space="0" w:color="auto"/>
            </w:tcBorders>
            <w:vAlign w:val="center"/>
          </w:tcPr>
          <w:p w14:paraId="591C6FD0" w14:textId="09AE6971"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574" w:type="pct"/>
            <w:tcBorders>
              <w:top w:val="single" w:sz="4" w:space="0" w:color="auto"/>
            </w:tcBorders>
          </w:tcPr>
          <w:p w14:paraId="4929B893" w14:textId="6D048126"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61.86</w:t>
            </w:r>
            <w:r>
              <w:rPr>
                <w:rFonts w:ascii="Book Antiqua" w:hAnsi="Book Antiqua"/>
              </w:rPr>
              <w:t xml:space="preserve"> ± </w:t>
            </w:r>
            <w:r w:rsidRPr="00577288">
              <w:rPr>
                <w:rFonts w:ascii="Book Antiqua" w:hAnsi="Book Antiqua"/>
              </w:rPr>
              <w:t>6.20</w:t>
            </w:r>
          </w:p>
        </w:tc>
        <w:tc>
          <w:tcPr>
            <w:tcW w:w="574" w:type="pct"/>
            <w:tcBorders>
              <w:top w:val="single" w:sz="4" w:space="0" w:color="auto"/>
            </w:tcBorders>
          </w:tcPr>
          <w:p w14:paraId="609AA84E" w14:textId="639DB260"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91.97</w:t>
            </w:r>
            <w:r>
              <w:rPr>
                <w:rFonts w:ascii="Book Antiqua" w:hAnsi="Book Antiqua"/>
              </w:rPr>
              <w:t xml:space="preserve"> ± </w:t>
            </w:r>
            <w:r w:rsidRPr="00577288">
              <w:rPr>
                <w:rFonts w:ascii="Book Antiqua" w:hAnsi="Book Antiqua"/>
              </w:rPr>
              <w:t>7.12</w:t>
            </w:r>
          </w:p>
        </w:tc>
        <w:tc>
          <w:tcPr>
            <w:tcW w:w="574" w:type="pct"/>
            <w:tcBorders>
              <w:top w:val="single" w:sz="4" w:space="0" w:color="auto"/>
            </w:tcBorders>
          </w:tcPr>
          <w:p w14:paraId="2837AE6D" w14:textId="72CAAE25"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89.74</w:t>
            </w:r>
            <w:r>
              <w:rPr>
                <w:rFonts w:ascii="Book Antiqua" w:hAnsi="Book Antiqua"/>
              </w:rPr>
              <w:t xml:space="preserve"> ± </w:t>
            </w:r>
            <w:r w:rsidRPr="00577288">
              <w:rPr>
                <w:rFonts w:ascii="Book Antiqua" w:hAnsi="Book Antiqua"/>
              </w:rPr>
              <w:t>8.51</w:t>
            </w:r>
          </w:p>
        </w:tc>
        <w:tc>
          <w:tcPr>
            <w:tcW w:w="574" w:type="pct"/>
            <w:tcBorders>
              <w:top w:val="single" w:sz="4" w:space="0" w:color="auto"/>
            </w:tcBorders>
          </w:tcPr>
          <w:p w14:paraId="7B2B4943" w14:textId="477E644A"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97.52</w:t>
            </w:r>
            <w:r>
              <w:rPr>
                <w:rFonts w:ascii="Book Antiqua" w:hAnsi="Book Antiqua"/>
              </w:rPr>
              <w:t xml:space="preserve"> ± </w:t>
            </w:r>
            <w:r w:rsidRPr="00577288">
              <w:rPr>
                <w:rFonts w:ascii="Book Antiqua" w:hAnsi="Book Antiqua"/>
              </w:rPr>
              <w:t>1.66</w:t>
            </w:r>
          </w:p>
        </w:tc>
        <w:tc>
          <w:tcPr>
            <w:tcW w:w="575" w:type="pct"/>
            <w:tcBorders>
              <w:top w:val="single" w:sz="4" w:space="0" w:color="auto"/>
            </w:tcBorders>
          </w:tcPr>
          <w:p w14:paraId="46A67BFC" w14:textId="1184FC9C"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27.54</w:t>
            </w:r>
            <w:r>
              <w:rPr>
                <w:rFonts w:ascii="Book Antiqua" w:hAnsi="Book Antiqua"/>
              </w:rPr>
              <w:t xml:space="preserve"> ± </w:t>
            </w:r>
            <w:r w:rsidRPr="00577288">
              <w:rPr>
                <w:rFonts w:ascii="Book Antiqua" w:hAnsi="Book Antiqua"/>
              </w:rPr>
              <w:t>2.71</w:t>
            </w:r>
          </w:p>
        </w:tc>
        <w:tc>
          <w:tcPr>
            <w:tcW w:w="575" w:type="pct"/>
            <w:tcBorders>
              <w:top w:val="single" w:sz="4" w:space="0" w:color="auto"/>
            </w:tcBorders>
          </w:tcPr>
          <w:p w14:paraId="7BEF5B12" w14:textId="489B20F2"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5.11</w:t>
            </w:r>
            <w:r>
              <w:rPr>
                <w:rFonts w:ascii="Book Antiqua" w:hAnsi="Book Antiqua"/>
              </w:rPr>
              <w:t xml:space="preserve"> ± </w:t>
            </w:r>
            <w:r w:rsidRPr="00577288">
              <w:rPr>
                <w:rFonts w:ascii="Book Antiqua" w:hAnsi="Book Antiqua"/>
              </w:rPr>
              <w:t>0.53</w:t>
            </w:r>
          </w:p>
        </w:tc>
        <w:tc>
          <w:tcPr>
            <w:tcW w:w="575" w:type="pct"/>
            <w:tcBorders>
              <w:top w:val="single" w:sz="4" w:space="0" w:color="auto"/>
            </w:tcBorders>
          </w:tcPr>
          <w:p w14:paraId="2885AA4A" w14:textId="307EB27B"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66.12</w:t>
            </w:r>
            <w:r>
              <w:rPr>
                <w:rFonts w:ascii="Book Antiqua" w:hAnsi="Book Antiqua"/>
              </w:rPr>
              <w:t xml:space="preserve"> ± </w:t>
            </w:r>
            <w:r w:rsidRPr="00577288">
              <w:rPr>
                <w:rFonts w:ascii="Book Antiqua" w:hAnsi="Book Antiqua"/>
              </w:rPr>
              <w:t>6.17</w:t>
            </w:r>
          </w:p>
        </w:tc>
        <w:tc>
          <w:tcPr>
            <w:tcW w:w="572" w:type="pct"/>
            <w:tcBorders>
              <w:top w:val="single" w:sz="4" w:space="0" w:color="auto"/>
            </w:tcBorders>
          </w:tcPr>
          <w:p w14:paraId="2AE2B053" w14:textId="05C6FF36"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13.09</w:t>
            </w:r>
            <w:r>
              <w:rPr>
                <w:rFonts w:ascii="Book Antiqua" w:hAnsi="Book Antiqua"/>
              </w:rPr>
              <w:t xml:space="preserve"> ± </w:t>
            </w:r>
            <w:r w:rsidRPr="00577288">
              <w:rPr>
                <w:rFonts w:ascii="Book Antiqua" w:hAnsi="Book Antiqua"/>
              </w:rPr>
              <w:t>1.23</w:t>
            </w:r>
          </w:p>
        </w:tc>
      </w:tr>
      <w:tr w:rsidR="00C9535A" w:rsidRPr="00577288" w14:paraId="391F386B" w14:textId="77777777" w:rsidTr="0075271F">
        <w:tc>
          <w:tcPr>
            <w:tcW w:w="407" w:type="pct"/>
            <w:vAlign w:val="center"/>
          </w:tcPr>
          <w:p w14:paraId="0BFF38A1" w14:textId="0E246634"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574" w:type="pct"/>
          </w:tcPr>
          <w:p w14:paraId="10D5BAEE" w14:textId="3C2A616D"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61.57</w:t>
            </w:r>
            <w:r>
              <w:rPr>
                <w:rFonts w:ascii="Book Antiqua" w:hAnsi="Book Antiqua"/>
              </w:rPr>
              <w:t xml:space="preserve"> ± </w:t>
            </w:r>
            <w:r w:rsidRPr="00577288">
              <w:rPr>
                <w:rFonts w:ascii="Book Antiqua" w:hAnsi="Book Antiqua"/>
              </w:rPr>
              <w:t>6.25</w:t>
            </w:r>
          </w:p>
        </w:tc>
        <w:tc>
          <w:tcPr>
            <w:tcW w:w="574" w:type="pct"/>
          </w:tcPr>
          <w:p w14:paraId="7270E944" w14:textId="2EB4A073"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89.20</w:t>
            </w:r>
            <w:r>
              <w:rPr>
                <w:rFonts w:ascii="Book Antiqua" w:hAnsi="Book Antiqua"/>
              </w:rPr>
              <w:t xml:space="preserve"> ± </w:t>
            </w:r>
            <w:r w:rsidRPr="00577288">
              <w:rPr>
                <w:rFonts w:ascii="Book Antiqua" w:hAnsi="Book Antiqua"/>
              </w:rPr>
              <w:t>6.16</w:t>
            </w:r>
          </w:p>
        </w:tc>
        <w:tc>
          <w:tcPr>
            <w:tcW w:w="574" w:type="pct"/>
          </w:tcPr>
          <w:p w14:paraId="70B1C75E" w14:textId="4E7E69F9"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89.43</w:t>
            </w:r>
            <w:r>
              <w:rPr>
                <w:rFonts w:ascii="Book Antiqua" w:hAnsi="Book Antiqua"/>
              </w:rPr>
              <w:t xml:space="preserve"> ± </w:t>
            </w:r>
            <w:r w:rsidRPr="00577288">
              <w:rPr>
                <w:rFonts w:ascii="Book Antiqua" w:hAnsi="Book Antiqua"/>
              </w:rPr>
              <w:t>8.62</w:t>
            </w:r>
          </w:p>
        </w:tc>
        <w:tc>
          <w:tcPr>
            <w:tcW w:w="574" w:type="pct"/>
          </w:tcPr>
          <w:p w14:paraId="6F3A501D" w14:textId="392235FE"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95.40</w:t>
            </w:r>
            <w:r>
              <w:rPr>
                <w:rFonts w:ascii="Book Antiqua" w:hAnsi="Book Antiqua"/>
              </w:rPr>
              <w:t xml:space="preserve"> ± </w:t>
            </w:r>
            <w:r w:rsidRPr="00577288">
              <w:rPr>
                <w:rFonts w:ascii="Book Antiqua" w:hAnsi="Book Antiqua"/>
              </w:rPr>
              <w:t>2.35</w:t>
            </w:r>
          </w:p>
        </w:tc>
        <w:tc>
          <w:tcPr>
            <w:tcW w:w="575" w:type="pct"/>
          </w:tcPr>
          <w:p w14:paraId="2B206930" w14:textId="2FB0F298"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27.68</w:t>
            </w:r>
            <w:r>
              <w:rPr>
                <w:rFonts w:ascii="Book Antiqua" w:hAnsi="Book Antiqua"/>
              </w:rPr>
              <w:t xml:space="preserve"> ± </w:t>
            </w:r>
            <w:r w:rsidRPr="00577288">
              <w:rPr>
                <w:rFonts w:ascii="Book Antiqua" w:hAnsi="Book Antiqua"/>
              </w:rPr>
              <w:t>2.62</w:t>
            </w:r>
          </w:p>
        </w:tc>
        <w:tc>
          <w:tcPr>
            <w:tcW w:w="575" w:type="pct"/>
          </w:tcPr>
          <w:p w14:paraId="15702BA2" w14:textId="5FDB3A05"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7.09</w:t>
            </w:r>
            <w:r>
              <w:rPr>
                <w:rFonts w:ascii="Book Antiqua" w:hAnsi="Book Antiqua"/>
              </w:rPr>
              <w:t xml:space="preserve"> ± </w:t>
            </w:r>
            <w:r w:rsidRPr="00577288">
              <w:rPr>
                <w:rFonts w:ascii="Book Antiqua" w:hAnsi="Book Antiqua"/>
              </w:rPr>
              <w:t>0.75</w:t>
            </w:r>
          </w:p>
        </w:tc>
        <w:tc>
          <w:tcPr>
            <w:tcW w:w="575" w:type="pct"/>
          </w:tcPr>
          <w:p w14:paraId="0B46AD7D" w14:textId="5B4E2932"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66.63</w:t>
            </w:r>
            <w:r>
              <w:rPr>
                <w:rFonts w:ascii="Book Antiqua" w:hAnsi="Book Antiqua"/>
              </w:rPr>
              <w:t xml:space="preserve"> ± </w:t>
            </w:r>
            <w:r w:rsidRPr="00577288">
              <w:rPr>
                <w:rFonts w:ascii="Book Antiqua" w:hAnsi="Book Antiqua"/>
              </w:rPr>
              <w:t>6.41</w:t>
            </w:r>
          </w:p>
        </w:tc>
        <w:tc>
          <w:tcPr>
            <w:tcW w:w="572" w:type="pct"/>
          </w:tcPr>
          <w:p w14:paraId="317A3A66" w14:textId="744C0834"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12.87</w:t>
            </w:r>
            <w:r>
              <w:rPr>
                <w:rFonts w:ascii="Book Antiqua" w:hAnsi="Book Antiqua"/>
              </w:rPr>
              <w:t xml:space="preserve"> ± </w:t>
            </w:r>
            <w:r w:rsidRPr="00577288">
              <w:rPr>
                <w:rFonts w:ascii="Book Antiqua" w:hAnsi="Book Antiqua"/>
              </w:rPr>
              <w:t>1.45</w:t>
            </w:r>
          </w:p>
        </w:tc>
      </w:tr>
      <w:tr w:rsidR="00C9535A" w:rsidRPr="00577288" w14:paraId="3083D55C" w14:textId="77777777" w:rsidTr="0075271F">
        <w:trPr>
          <w:trHeight w:val="459"/>
        </w:trPr>
        <w:tc>
          <w:tcPr>
            <w:tcW w:w="407" w:type="pct"/>
            <w:vAlign w:val="center"/>
          </w:tcPr>
          <w:p w14:paraId="7DC420C8" w14:textId="254E31DB"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i/>
              </w:rPr>
              <w:t>t</w:t>
            </w:r>
            <w:r w:rsidRPr="00C4335C">
              <w:rPr>
                <w:rFonts w:ascii="Book Antiqua" w:hAnsi="Book Antiqua"/>
              </w:rPr>
              <w:t xml:space="preserve"> value</w:t>
            </w:r>
          </w:p>
        </w:tc>
        <w:tc>
          <w:tcPr>
            <w:tcW w:w="574" w:type="pct"/>
            <w:vAlign w:val="center"/>
          </w:tcPr>
          <w:p w14:paraId="44DDE59A"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0.255</w:t>
            </w:r>
          </w:p>
        </w:tc>
        <w:tc>
          <w:tcPr>
            <w:tcW w:w="574" w:type="pct"/>
            <w:vAlign w:val="center"/>
          </w:tcPr>
          <w:p w14:paraId="0FBE2B00"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2.279</w:t>
            </w:r>
          </w:p>
        </w:tc>
        <w:tc>
          <w:tcPr>
            <w:tcW w:w="574" w:type="pct"/>
            <w:vAlign w:val="center"/>
          </w:tcPr>
          <w:p w14:paraId="0D84619D"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0.198</w:t>
            </w:r>
          </w:p>
        </w:tc>
        <w:tc>
          <w:tcPr>
            <w:tcW w:w="574" w:type="pct"/>
            <w:vAlign w:val="center"/>
          </w:tcPr>
          <w:p w14:paraId="2AA189DF"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5.708</w:t>
            </w:r>
          </w:p>
        </w:tc>
        <w:tc>
          <w:tcPr>
            <w:tcW w:w="575" w:type="pct"/>
            <w:vAlign w:val="center"/>
          </w:tcPr>
          <w:p w14:paraId="1232EE94"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0.288</w:t>
            </w:r>
          </w:p>
        </w:tc>
        <w:tc>
          <w:tcPr>
            <w:tcW w:w="575" w:type="pct"/>
            <w:vAlign w:val="center"/>
          </w:tcPr>
          <w:p w14:paraId="46F770F1"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16.700</w:t>
            </w:r>
          </w:p>
        </w:tc>
        <w:tc>
          <w:tcPr>
            <w:tcW w:w="575" w:type="pct"/>
            <w:vAlign w:val="center"/>
          </w:tcPr>
          <w:p w14:paraId="1DB4AAD7"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0.444</w:t>
            </w:r>
          </w:p>
        </w:tc>
        <w:tc>
          <w:tcPr>
            <w:tcW w:w="572" w:type="pct"/>
            <w:vAlign w:val="center"/>
          </w:tcPr>
          <w:p w14:paraId="370AB30D"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0.896</w:t>
            </w:r>
          </w:p>
        </w:tc>
      </w:tr>
      <w:tr w:rsidR="00C9535A" w:rsidRPr="00577288" w14:paraId="3CEE7685" w14:textId="77777777" w:rsidTr="0075271F">
        <w:tc>
          <w:tcPr>
            <w:tcW w:w="407" w:type="pct"/>
            <w:vAlign w:val="center"/>
          </w:tcPr>
          <w:p w14:paraId="4C9D09E1" w14:textId="52BE3439"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i/>
                <w:iCs/>
              </w:rPr>
              <w:t>P</w:t>
            </w:r>
            <w:r w:rsidRPr="00C4335C">
              <w:rPr>
                <w:rFonts w:ascii="Book Antiqua" w:hAnsi="Book Antiqua"/>
              </w:rPr>
              <w:t xml:space="preserve"> value</w:t>
            </w:r>
          </w:p>
        </w:tc>
        <w:tc>
          <w:tcPr>
            <w:tcW w:w="574" w:type="pct"/>
            <w:vAlign w:val="center"/>
          </w:tcPr>
          <w:p w14:paraId="34E06248"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0.799 </w:t>
            </w:r>
          </w:p>
        </w:tc>
        <w:tc>
          <w:tcPr>
            <w:tcW w:w="574" w:type="pct"/>
            <w:vAlign w:val="center"/>
          </w:tcPr>
          <w:p w14:paraId="1F27281E"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0.024 </w:t>
            </w:r>
          </w:p>
        </w:tc>
        <w:tc>
          <w:tcPr>
            <w:tcW w:w="574" w:type="pct"/>
            <w:vAlign w:val="center"/>
          </w:tcPr>
          <w:p w14:paraId="3C3AD713"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0.843 </w:t>
            </w:r>
          </w:p>
        </w:tc>
        <w:tc>
          <w:tcPr>
            <w:tcW w:w="574" w:type="pct"/>
            <w:vAlign w:val="center"/>
          </w:tcPr>
          <w:p w14:paraId="3859B504" w14:textId="77777777"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0.001</w:t>
            </w:r>
          </w:p>
        </w:tc>
        <w:tc>
          <w:tcPr>
            <w:tcW w:w="575" w:type="pct"/>
            <w:vAlign w:val="center"/>
          </w:tcPr>
          <w:p w14:paraId="64822E5F"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0.774 </w:t>
            </w:r>
          </w:p>
        </w:tc>
        <w:tc>
          <w:tcPr>
            <w:tcW w:w="575" w:type="pct"/>
            <w:vAlign w:val="center"/>
          </w:tcPr>
          <w:p w14:paraId="7139DD22" w14:textId="77777777"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0.001</w:t>
            </w:r>
          </w:p>
        </w:tc>
        <w:tc>
          <w:tcPr>
            <w:tcW w:w="575" w:type="pct"/>
            <w:vAlign w:val="center"/>
          </w:tcPr>
          <w:p w14:paraId="53E54D66"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0.658 </w:t>
            </w:r>
          </w:p>
        </w:tc>
        <w:tc>
          <w:tcPr>
            <w:tcW w:w="572" w:type="pct"/>
            <w:vAlign w:val="center"/>
          </w:tcPr>
          <w:p w14:paraId="1ED71933"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0.372 </w:t>
            </w:r>
          </w:p>
        </w:tc>
      </w:tr>
    </w:tbl>
    <w:p w14:paraId="42D560DE" w14:textId="77777777" w:rsidR="00692FD8" w:rsidRDefault="00692FD8" w:rsidP="00577288">
      <w:pPr>
        <w:adjustRightInd w:val="0"/>
        <w:snapToGrid w:val="0"/>
        <w:spacing w:line="360" w:lineRule="auto"/>
        <w:jc w:val="both"/>
        <w:rPr>
          <w:rFonts w:ascii="Book Antiqua" w:hAnsi="Book Antiqua"/>
          <w:b/>
          <w:i/>
        </w:rPr>
      </w:pPr>
    </w:p>
    <w:p w14:paraId="7208201C" w14:textId="77777777" w:rsidR="00692FD8" w:rsidRDefault="00692FD8">
      <w:pPr>
        <w:rPr>
          <w:rFonts w:ascii="Book Antiqua" w:hAnsi="Book Antiqua"/>
          <w:b/>
          <w:i/>
        </w:rPr>
      </w:pPr>
      <w:r>
        <w:rPr>
          <w:rFonts w:ascii="Book Antiqua" w:hAnsi="Book Antiqua"/>
          <w:b/>
          <w:i/>
        </w:rPr>
        <w:br w:type="page"/>
      </w:r>
    </w:p>
    <w:p w14:paraId="24A9F705" w14:textId="0EF1EC6F" w:rsidR="00577288" w:rsidRPr="0075271F" w:rsidRDefault="00577288" w:rsidP="00577288">
      <w:pPr>
        <w:adjustRightInd w:val="0"/>
        <w:snapToGrid w:val="0"/>
        <w:spacing w:line="360" w:lineRule="auto"/>
        <w:jc w:val="both"/>
        <w:rPr>
          <w:rFonts w:ascii="Book Antiqua" w:eastAsia="宋体" w:hAnsi="Book Antiqua"/>
          <w:b/>
        </w:rPr>
      </w:pPr>
      <w:r w:rsidRPr="0075271F">
        <w:rPr>
          <w:rFonts w:ascii="Book Antiqua" w:hAnsi="Book Antiqua"/>
          <w:b/>
        </w:rPr>
        <w:lastRenderedPageBreak/>
        <w:t xml:space="preserve">Table 4 Comparison of the </w:t>
      </w:r>
      <w:r w:rsidR="0075271F" w:rsidRPr="0075271F">
        <w:rPr>
          <w:rFonts w:ascii="Book Antiqua" w:eastAsia="Book Antiqua" w:hAnsi="Book Antiqua" w:cs="Book Antiqua"/>
          <w:b/>
          <w:color w:val="000000"/>
        </w:rPr>
        <w:t>quality of life</w:t>
      </w:r>
      <w:r w:rsidR="0075271F" w:rsidRPr="0075271F">
        <w:rPr>
          <w:rFonts w:ascii="Book Antiqua" w:hAnsi="Book Antiqua"/>
          <w:b/>
        </w:rPr>
        <w:t xml:space="preserve"> </w:t>
      </w:r>
      <w:r w:rsidRPr="0075271F">
        <w:rPr>
          <w:rFonts w:ascii="Book Antiqua" w:hAnsi="Book Antiqua"/>
          <w:b/>
        </w:rPr>
        <w:t>scores between the two groups</w:t>
      </w:r>
      <w:r w:rsidR="0075271F" w:rsidRPr="0075271F">
        <w:rPr>
          <w:rFonts w:ascii="Book Antiqua" w:hAnsi="Book Antiqua"/>
          <w:b/>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48"/>
        <w:gridCol w:w="1294"/>
        <w:gridCol w:w="1305"/>
        <w:gridCol w:w="1239"/>
        <w:gridCol w:w="1250"/>
        <w:gridCol w:w="1239"/>
        <w:gridCol w:w="1250"/>
        <w:gridCol w:w="1241"/>
        <w:gridCol w:w="1245"/>
      </w:tblGrid>
      <w:tr w:rsidR="0075271F" w:rsidRPr="00577288" w14:paraId="57E8864D" w14:textId="77777777" w:rsidTr="0075271F">
        <w:trPr>
          <w:jc w:val="center"/>
        </w:trPr>
        <w:tc>
          <w:tcPr>
            <w:tcW w:w="629" w:type="pct"/>
            <w:vMerge w:val="restart"/>
            <w:tcBorders>
              <w:top w:val="single" w:sz="4" w:space="0" w:color="auto"/>
              <w:bottom w:val="single" w:sz="4" w:space="0" w:color="auto"/>
            </w:tcBorders>
          </w:tcPr>
          <w:p w14:paraId="277649B8"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Group</w:t>
            </w:r>
          </w:p>
        </w:tc>
        <w:tc>
          <w:tcPr>
            <w:tcW w:w="1129" w:type="pct"/>
            <w:gridSpan w:val="2"/>
            <w:tcBorders>
              <w:top w:val="single" w:sz="4" w:space="0" w:color="auto"/>
              <w:bottom w:val="single" w:sz="4" w:space="0" w:color="auto"/>
            </w:tcBorders>
          </w:tcPr>
          <w:p w14:paraId="3B6CA8BE"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Activities of daily living</w:t>
            </w:r>
          </w:p>
        </w:tc>
        <w:tc>
          <w:tcPr>
            <w:tcW w:w="1081" w:type="pct"/>
            <w:gridSpan w:val="2"/>
            <w:tcBorders>
              <w:top w:val="single" w:sz="4" w:space="0" w:color="auto"/>
              <w:bottom w:val="single" w:sz="4" w:space="0" w:color="auto"/>
            </w:tcBorders>
          </w:tcPr>
          <w:p w14:paraId="5292655A"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Spirit</w:t>
            </w:r>
          </w:p>
        </w:tc>
        <w:tc>
          <w:tcPr>
            <w:tcW w:w="1081" w:type="pct"/>
            <w:gridSpan w:val="2"/>
            <w:tcBorders>
              <w:top w:val="single" w:sz="4" w:space="0" w:color="auto"/>
              <w:bottom w:val="single" w:sz="4" w:space="0" w:color="auto"/>
            </w:tcBorders>
          </w:tcPr>
          <w:p w14:paraId="55470FDA"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Sleep</w:t>
            </w:r>
          </w:p>
        </w:tc>
        <w:tc>
          <w:tcPr>
            <w:tcW w:w="1080" w:type="pct"/>
            <w:gridSpan w:val="2"/>
            <w:tcBorders>
              <w:top w:val="single" w:sz="4" w:space="0" w:color="auto"/>
              <w:bottom w:val="single" w:sz="4" w:space="0" w:color="auto"/>
            </w:tcBorders>
          </w:tcPr>
          <w:p w14:paraId="2237F617"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Appetite</w:t>
            </w:r>
          </w:p>
        </w:tc>
      </w:tr>
      <w:tr w:rsidR="0075271F" w:rsidRPr="00577288" w14:paraId="6E4B1B9A" w14:textId="77777777" w:rsidTr="0075271F">
        <w:trPr>
          <w:jc w:val="center"/>
        </w:trPr>
        <w:tc>
          <w:tcPr>
            <w:tcW w:w="629" w:type="pct"/>
            <w:vMerge/>
            <w:tcBorders>
              <w:top w:val="single" w:sz="4" w:space="0" w:color="auto"/>
              <w:bottom w:val="single" w:sz="4" w:space="0" w:color="auto"/>
            </w:tcBorders>
          </w:tcPr>
          <w:p w14:paraId="0E752FC9" w14:textId="77777777" w:rsidR="0075271F" w:rsidRPr="0075271F" w:rsidRDefault="0075271F" w:rsidP="00577288">
            <w:pPr>
              <w:adjustRightInd w:val="0"/>
              <w:snapToGrid w:val="0"/>
              <w:spacing w:line="360" w:lineRule="auto"/>
              <w:jc w:val="both"/>
              <w:rPr>
                <w:rFonts w:ascii="Book Antiqua" w:eastAsia="宋体" w:hAnsi="Book Antiqua"/>
                <w:b/>
                <w:bCs/>
              </w:rPr>
            </w:pPr>
          </w:p>
        </w:tc>
        <w:tc>
          <w:tcPr>
            <w:tcW w:w="562" w:type="pct"/>
            <w:tcBorders>
              <w:top w:val="single" w:sz="4" w:space="0" w:color="auto"/>
              <w:bottom w:val="single" w:sz="4" w:space="0" w:color="auto"/>
            </w:tcBorders>
          </w:tcPr>
          <w:p w14:paraId="461B8D74"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Before</w:t>
            </w:r>
          </w:p>
        </w:tc>
        <w:tc>
          <w:tcPr>
            <w:tcW w:w="567" w:type="pct"/>
            <w:tcBorders>
              <w:top w:val="single" w:sz="4" w:space="0" w:color="auto"/>
              <w:bottom w:val="single" w:sz="4" w:space="0" w:color="auto"/>
            </w:tcBorders>
          </w:tcPr>
          <w:p w14:paraId="2A0E65C5"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After</w:t>
            </w:r>
          </w:p>
        </w:tc>
        <w:tc>
          <w:tcPr>
            <w:tcW w:w="538" w:type="pct"/>
            <w:tcBorders>
              <w:top w:val="single" w:sz="4" w:space="0" w:color="auto"/>
              <w:bottom w:val="single" w:sz="4" w:space="0" w:color="auto"/>
            </w:tcBorders>
          </w:tcPr>
          <w:p w14:paraId="05630D1D"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Before</w:t>
            </w:r>
          </w:p>
        </w:tc>
        <w:tc>
          <w:tcPr>
            <w:tcW w:w="543" w:type="pct"/>
            <w:tcBorders>
              <w:top w:val="single" w:sz="4" w:space="0" w:color="auto"/>
              <w:bottom w:val="single" w:sz="4" w:space="0" w:color="auto"/>
            </w:tcBorders>
          </w:tcPr>
          <w:p w14:paraId="43FABD25"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After</w:t>
            </w:r>
          </w:p>
        </w:tc>
        <w:tc>
          <w:tcPr>
            <w:tcW w:w="538" w:type="pct"/>
            <w:tcBorders>
              <w:top w:val="single" w:sz="4" w:space="0" w:color="auto"/>
              <w:bottom w:val="single" w:sz="4" w:space="0" w:color="auto"/>
            </w:tcBorders>
          </w:tcPr>
          <w:p w14:paraId="05370358"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Before</w:t>
            </w:r>
          </w:p>
        </w:tc>
        <w:tc>
          <w:tcPr>
            <w:tcW w:w="543" w:type="pct"/>
            <w:tcBorders>
              <w:top w:val="single" w:sz="4" w:space="0" w:color="auto"/>
              <w:bottom w:val="single" w:sz="4" w:space="0" w:color="auto"/>
            </w:tcBorders>
          </w:tcPr>
          <w:p w14:paraId="2A8804B6"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After</w:t>
            </w:r>
          </w:p>
        </w:tc>
        <w:tc>
          <w:tcPr>
            <w:tcW w:w="539" w:type="pct"/>
            <w:tcBorders>
              <w:top w:val="single" w:sz="4" w:space="0" w:color="auto"/>
              <w:bottom w:val="single" w:sz="4" w:space="0" w:color="auto"/>
            </w:tcBorders>
          </w:tcPr>
          <w:p w14:paraId="3F29875E"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Before</w:t>
            </w:r>
          </w:p>
        </w:tc>
        <w:tc>
          <w:tcPr>
            <w:tcW w:w="541" w:type="pct"/>
            <w:tcBorders>
              <w:top w:val="single" w:sz="4" w:space="0" w:color="auto"/>
              <w:bottom w:val="single" w:sz="4" w:space="0" w:color="auto"/>
            </w:tcBorders>
          </w:tcPr>
          <w:p w14:paraId="373B0567" w14:textId="77777777" w:rsidR="0075271F" w:rsidRPr="0075271F" w:rsidRDefault="0075271F" w:rsidP="00577288">
            <w:pPr>
              <w:adjustRightInd w:val="0"/>
              <w:snapToGrid w:val="0"/>
              <w:spacing w:line="360" w:lineRule="auto"/>
              <w:jc w:val="both"/>
              <w:rPr>
                <w:rFonts w:ascii="Book Antiqua" w:eastAsia="宋体" w:hAnsi="Book Antiqua"/>
                <w:b/>
                <w:bCs/>
              </w:rPr>
            </w:pPr>
            <w:r w:rsidRPr="0075271F">
              <w:rPr>
                <w:rFonts w:ascii="Book Antiqua" w:hAnsi="Book Antiqua"/>
                <w:b/>
                <w:bCs/>
              </w:rPr>
              <w:t>After</w:t>
            </w:r>
          </w:p>
        </w:tc>
      </w:tr>
      <w:tr w:rsidR="0075271F" w:rsidRPr="00577288" w14:paraId="671C9C99" w14:textId="77777777" w:rsidTr="0075271F">
        <w:trPr>
          <w:jc w:val="center"/>
        </w:trPr>
        <w:tc>
          <w:tcPr>
            <w:tcW w:w="629" w:type="pct"/>
            <w:tcBorders>
              <w:top w:val="single" w:sz="4" w:space="0" w:color="auto"/>
            </w:tcBorders>
            <w:vAlign w:val="center"/>
          </w:tcPr>
          <w:p w14:paraId="526EE552" w14:textId="6A04D56E"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562" w:type="pct"/>
            <w:tcBorders>
              <w:top w:val="single" w:sz="4" w:space="0" w:color="auto"/>
            </w:tcBorders>
          </w:tcPr>
          <w:p w14:paraId="21EBF28B" w14:textId="6DB15BA0"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35.78</w:t>
            </w:r>
            <w:r>
              <w:rPr>
                <w:rFonts w:ascii="Book Antiqua" w:hAnsi="Book Antiqua"/>
              </w:rPr>
              <w:t xml:space="preserve"> ± </w:t>
            </w:r>
            <w:r w:rsidRPr="00577288">
              <w:rPr>
                <w:rFonts w:ascii="Book Antiqua" w:hAnsi="Book Antiqua"/>
              </w:rPr>
              <w:t>5.61</w:t>
            </w:r>
          </w:p>
        </w:tc>
        <w:tc>
          <w:tcPr>
            <w:tcW w:w="567" w:type="pct"/>
            <w:tcBorders>
              <w:top w:val="single" w:sz="4" w:space="0" w:color="auto"/>
            </w:tcBorders>
          </w:tcPr>
          <w:p w14:paraId="73C47138" w14:textId="656AC2DB"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51.13</w:t>
            </w:r>
            <w:r>
              <w:rPr>
                <w:rFonts w:ascii="Book Antiqua" w:hAnsi="Book Antiqua"/>
              </w:rPr>
              <w:t xml:space="preserve"> ± </w:t>
            </w:r>
            <w:r w:rsidRPr="00577288">
              <w:rPr>
                <w:rFonts w:ascii="Book Antiqua" w:hAnsi="Book Antiqua"/>
              </w:rPr>
              <w:t>2.04</w:t>
            </w:r>
          </w:p>
        </w:tc>
        <w:tc>
          <w:tcPr>
            <w:tcW w:w="538" w:type="pct"/>
            <w:tcBorders>
              <w:top w:val="single" w:sz="4" w:space="0" w:color="auto"/>
            </w:tcBorders>
          </w:tcPr>
          <w:p w14:paraId="5238706C" w14:textId="7566061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32.91</w:t>
            </w:r>
            <w:r>
              <w:rPr>
                <w:rFonts w:ascii="Book Antiqua" w:hAnsi="Book Antiqua"/>
              </w:rPr>
              <w:t xml:space="preserve"> ± </w:t>
            </w:r>
            <w:r w:rsidRPr="00577288">
              <w:rPr>
                <w:rFonts w:ascii="Book Antiqua" w:hAnsi="Book Antiqua"/>
              </w:rPr>
              <w:t>6.23</w:t>
            </w:r>
          </w:p>
        </w:tc>
        <w:tc>
          <w:tcPr>
            <w:tcW w:w="543" w:type="pct"/>
            <w:tcBorders>
              <w:top w:val="single" w:sz="4" w:space="0" w:color="auto"/>
            </w:tcBorders>
          </w:tcPr>
          <w:p w14:paraId="5A3DBB78" w14:textId="5900D199"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48.72</w:t>
            </w:r>
            <w:r>
              <w:rPr>
                <w:rFonts w:ascii="Book Antiqua" w:hAnsi="Book Antiqua"/>
              </w:rPr>
              <w:t xml:space="preserve"> ± </w:t>
            </w:r>
            <w:r w:rsidRPr="00577288">
              <w:rPr>
                <w:rFonts w:ascii="Book Antiqua" w:hAnsi="Book Antiqua"/>
              </w:rPr>
              <w:t>5.45</w:t>
            </w:r>
          </w:p>
        </w:tc>
        <w:tc>
          <w:tcPr>
            <w:tcW w:w="538" w:type="pct"/>
            <w:tcBorders>
              <w:top w:val="single" w:sz="4" w:space="0" w:color="auto"/>
            </w:tcBorders>
          </w:tcPr>
          <w:p w14:paraId="0D4DDB70" w14:textId="31218A36"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36.47</w:t>
            </w:r>
            <w:r>
              <w:rPr>
                <w:rFonts w:ascii="Book Antiqua" w:hAnsi="Book Antiqua"/>
              </w:rPr>
              <w:t xml:space="preserve"> ± </w:t>
            </w:r>
            <w:r w:rsidRPr="00577288">
              <w:rPr>
                <w:rFonts w:ascii="Book Antiqua" w:hAnsi="Book Antiqua"/>
              </w:rPr>
              <w:t>4.52</w:t>
            </w:r>
          </w:p>
        </w:tc>
        <w:tc>
          <w:tcPr>
            <w:tcW w:w="543" w:type="pct"/>
            <w:tcBorders>
              <w:top w:val="single" w:sz="4" w:space="0" w:color="auto"/>
            </w:tcBorders>
          </w:tcPr>
          <w:p w14:paraId="7EE8204A" w14:textId="56394965"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50.87</w:t>
            </w:r>
            <w:r>
              <w:rPr>
                <w:rFonts w:ascii="Book Antiqua" w:hAnsi="Book Antiqua"/>
              </w:rPr>
              <w:t xml:space="preserve"> ± </w:t>
            </w:r>
            <w:r w:rsidRPr="00577288">
              <w:rPr>
                <w:rFonts w:ascii="Book Antiqua" w:hAnsi="Book Antiqua"/>
              </w:rPr>
              <w:t>1.69</w:t>
            </w:r>
          </w:p>
        </w:tc>
        <w:tc>
          <w:tcPr>
            <w:tcW w:w="539" w:type="pct"/>
            <w:tcBorders>
              <w:top w:val="single" w:sz="4" w:space="0" w:color="auto"/>
            </w:tcBorders>
          </w:tcPr>
          <w:p w14:paraId="2A2BB776" w14:textId="12DD75B3"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33.96</w:t>
            </w:r>
            <w:r>
              <w:rPr>
                <w:rFonts w:ascii="Book Antiqua" w:hAnsi="Book Antiqua"/>
              </w:rPr>
              <w:t xml:space="preserve"> ± </w:t>
            </w:r>
            <w:r w:rsidRPr="00577288">
              <w:rPr>
                <w:rFonts w:ascii="Book Antiqua" w:hAnsi="Book Antiqua"/>
              </w:rPr>
              <w:t>5.12</w:t>
            </w:r>
          </w:p>
        </w:tc>
        <w:tc>
          <w:tcPr>
            <w:tcW w:w="541" w:type="pct"/>
            <w:tcBorders>
              <w:top w:val="single" w:sz="4" w:space="0" w:color="auto"/>
            </w:tcBorders>
          </w:tcPr>
          <w:p w14:paraId="6A29F804" w14:textId="7114AC5C"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52.41</w:t>
            </w:r>
            <w:r>
              <w:rPr>
                <w:rFonts w:ascii="Book Antiqua" w:hAnsi="Book Antiqua"/>
              </w:rPr>
              <w:t xml:space="preserve"> ± </w:t>
            </w:r>
            <w:r w:rsidRPr="00577288">
              <w:rPr>
                <w:rFonts w:ascii="Book Antiqua" w:hAnsi="Book Antiqua"/>
              </w:rPr>
              <w:t>1.37</w:t>
            </w:r>
          </w:p>
        </w:tc>
      </w:tr>
      <w:tr w:rsidR="0075271F" w:rsidRPr="00577288" w14:paraId="3A7A76CA" w14:textId="77777777" w:rsidTr="0075271F">
        <w:trPr>
          <w:jc w:val="center"/>
        </w:trPr>
        <w:tc>
          <w:tcPr>
            <w:tcW w:w="629" w:type="pct"/>
            <w:vAlign w:val="center"/>
          </w:tcPr>
          <w:p w14:paraId="4FB0900B" w14:textId="0E2F321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562" w:type="pct"/>
          </w:tcPr>
          <w:p w14:paraId="733BEAE7" w14:textId="4C26B14E"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36.02</w:t>
            </w:r>
            <w:r>
              <w:rPr>
                <w:rFonts w:ascii="Book Antiqua" w:hAnsi="Book Antiqua"/>
              </w:rPr>
              <w:t xml:space="preserve"> ± </w:t>
            </w:r>
            <w:r w:rsidRPr="00577288">
              <w:rPr>
                <w:rFonts w:ascii="Book Antiqua" w:hAnsi="Book Antiqua"/>
              </w:rPr>
              <w:t>5.77</w:t>
            </w:r>
          </w:p>
        </w:tc>
        <w:tc>
          <w:tcPr>
            <w:tcW w:w="567" w:type="pct"/>
          </w:tcPr>
          <w:p w14:paraId="5CAF8A2A" w14:textId="02598195"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44.81</w:t>
            </w:r>
            <w:r>
              <w:rPr>
                <w:rFonts w:ascii="Book Antiqua" w:hAnsi="Book Antiqua"/>
              </w:rPr>
              <w:t xml:space="preserve"> ± </w:t>
            </w:r>
            <w:r w:rsidRPr="00577288">
              <w:rPr>
                <w:rFonts w:ascii="Book Antiqua" w:hAnsi="Book Antiqua"/>
              </w:rPr>
              <w:t>3.62</w:t>
            </w:r>
          </w:p>
        </w:tc>
        <w:tc>
          <w:tcPr>
            <w:tcW w:w="538" w:type="pct"/>
          </w:tcPr>
          <w:p w14:paraId="55545CFA" w14:textId="56427648"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33.80</w:t>
            </w:r>
            <w:r>
              <w:rPr>
                <w:rFonts w:ascii="Book Antiqua" w:hAnsi="Book Antiqua"/>
              </w:rPr>
              <w:t xml:space="preserve"> ± </w:t>
            </w:r>
            <w:r w:rsidRPr="00577288">
              <w:rPr>
                <w:rFonts w:ascii="Book Antiqua" w:hAnsi="Book Antiqua"/>
              </w:rPr>
              <w:t>6.14</w:t>
            </w:r>
          </w:p>
        </w:tc>
        <w:tc>
          <w:tcPr>
            <w:tcW w:w="543" w:type="pct"/>
          </w:tcPr>
          <w:p w14:paraId="207FB5FE" w14:textId="4D55C222"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42.36</w:t>
            </w:r>
            <w:r>
              <w:rPr>
                <w:rFonts w:ascii="Book Antiqua" w:hAnsi="Book Antiqua"/>
              </w:rPr>
              <w:t xml:space="preserve"> ± </w:t>
            </w:r>
            <w:r w:rsidRPr="00577288">
              <w:rPr>
                <w:rFonts w:ascii="Book Antiqua" w:hAnsi="Book Antiqua"/>
              </w:rPr>
              <w:t>5.22</w:t>
            </w:r>
          </w:p>
        </w:tc>
        <w:tc>
          <w:tcPr>
            <w:tcW w:w="538" w:type="pct"/>
          </w:tcPr>
          <w:p w14:paraId="5E759C93" w14:textId="5FC134BB"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36.68</w:t>
            </w:r>
            <w:r>
              <w:rPr>
                <w:rFonts w:ascii="Book Antiqua" w:hAnsi="Book Antiqua"/>
              </w:rPr>
              <w:t xml:space="preserve"> ± </w:t>
            </w:r>
            <w:r w:rsidRPr="00577288">
              <w:rPr>
                <w:rFonts w:ascii="Book Antiqua" w:hAnsi="Book Antiqua"/>
              </w:rPr>
              <w:t>4.31</w:t>
            </w:r>
          </w:p>
        </w:tc>
        <w:tc>
          <w:tcPr>
            <w:tcW w:w="543" w:type="pct"/>
          </w:tcPr>
          <w:p w14:paraId="6104A24B" w14:textId="2C04A8A2"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45.12</w:t>
            </w:r>
            <w:r>
              <w:rPr>
                <w:rFonts w:ascii="Book Antiqua" w:hAnsi="Book Antiqua"/>
              </w:rPr>
              <w:t xml:space="preserve"> ± </w:t>
            </w:r>
            <w:r w:rsidRPr="00577288">
              <w:rPr>
                <w:rFonts w:ascii="Book Antiqua" w:hAnsi="Book Antiqua"/>
              </w:rPr>
              <w:t>2.78</w:t>
            </w:r>
          </w:p>
        </w:tc>
        <w:tc>
          <w:tcPr>
            <w:tcW w:w="539" w:type="pct"/>
          </w:tcPr>
          <w:p w14:paraId="09D310DC" w14:textId="4F004368"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34.03</w:t>
            </w:r>
            <w:r>
              <w:rPr>
                <w:rFonts w:ascii="Book Antiqua" w:hAnsi="Book Antiqua"/>
              </w:rPr>
              <w:t xml:space="preserve"> ± </w:t>
            </w:r>
            <w:r w:rsidRPr="00577288">
              <w:rPr>
                <w:rFonts w:ascii="Book Antiqua" w:hAnsi="Book Antiqua"/>
              </w:rPr>
              <w:t>5.08</w:t>
            </w:r>
          </w:p>
        </w:tc>
        <w:tc>
          <w:tcPr>
            <w:tcW w:w="541" w:type="pct"/>
          </w:tcPr>
          <w:p w14:paraId="013A73D6" w14:textId="650B777F"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46.89</w:t>
            </w:r>
            <w:r>
              <w:rPr>
                <w:rFonts w:ascii="Book Antiqua" w:hAnsi="Book Antiqua"/>
              </w:rPr>
              <w:t xml:space="preserve"> ± </w:t>
            </w:r>
            <w:r w:rsidRPr="00577288">
              <w:rPr>
                <w:rFonts w:ascii="Book Antiqua" w:hAnsi="Book Antiqua"/>
              </w:rPr>
              <w:t>2.65</w:t>
            </w:r>
          </w:p>
        </w:tc>
      </w:tr>
      <w:tr w:rsidR="0075271F" w:rsidRPr="00577288" w14:paraId="3D2A4F2C" w14:textId="77777777" w:rsidTr="0075271F">
        <w:trPr>
          <w:jc w:val="center"/>
        </w:trPr>
        <w:tc>
          <w:tcPr>
            <w:tcW w:w="629" w:type="pct"/>
            <w:vAlign w:val="center"/>
          </w:tcPr>
          <w:p w14:paraId="072BF702" w14:textId="1EFEEA5D"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i/>
              </w:rPr>
              <w:t>t</w:t>
            </w:r>
            <w:r w:rsidRPr="00C4335C">
              <w:rPr>
                <w:rFonts w:ascii="Book Antiqua" w:hAnsi="Book Antiqua"/>
              </w:rPr>
              <w:t xml:space="preserve"> value</w:t>
            </w:r>
          </w:p>
        </w:tc>
        <w:tc>
          <w:tcPr>
            <w:tcW w:w="562" w:type="pct"/>
          </w:tcPr>
          <w:p w14:paraId="3CBBEAEB"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0.200</w:t>
            </w:r>
          </w:p>
        </w:tc>
        <w:tc>
          <w:tcPr>
            <w:tcW w:w="567" w:type="pct"/>
          </w:tcPr>
          <w:p w14:paraId="102FFE29"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10.203</w:t>
            </w:r>
          </w:p>
        </w:tc>
        <w:tc>
          <w:tcPr>
            <w:tcW w:w="538" w:type="pct"/>
          </w:tcPr>
          <w:p w14:paraId="1C3614A2"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0.683</w:t>
            </w:r>
          </w:p>
        </w:tc>
        <w:tc>
          <w:tcPr>
            <w:tcW w:w="543" w:type="pct"/>
          </w:tcPr>
          <w:p w14:paraId="61C244FF"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5.653</w:t>
            </w:r>
          </w:p>
        </w:tc>
        <w:tc>
          <w:tcPr>
            <w:tcW w:w="538" w:type="pct"/>
          </w:tcPr>
          <w:p w14:paraId="74DDC2AD"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0.226</w:t>
            </w:r>
          </w:p>
        </w:tc>
        <w:tc>
          <w:tcPr>
            <w:tcW w:w="543" w:type="pct"/>
          </w:tcPr>
          <w:p w14:paraId="7A825118"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11.856</w:t>
            </w:r>
          </w:p>
        </w:tc>
        <w:tc>
          <w:tcPr>
            <w:tcW w:w="539" w:type="pct"/>
          </w:tcPr>
          <w:p w14:paraId="746DF56F"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0.065</w:t>
            </w:r>
          </w:p>
        </w:tc>
        <w:tc>
          <w:tcPr>
            <w:tcW w:w="541" w:type="pct"/>
          </w:tcPr>
          <w:p w14:paraId="396D9CEF"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12.413</w:t>
            </w:r>
          </w:p>
        </w:tc>
      </w:tr>
      <w:tr w:rsidR="0075271F" w:rsidRPr="00577288" w14:paraId="0D449433" w14:textId="77777777" w:rsidTr="0075271F">
        <w:trPr>
          <w:jc w:val="center"/>
        </w:trPr>
        <w:tc>
          <w:tcPr>
            <w:tcW w:w="629" w:type="pct"/>
            <w:vAlign w:val="center"/>
          </w:tcPr>
          <w:p w14:paraId="1B2C165D" w14:textId="085EFBB0"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i/>
                <w:iCs/>
              </w:rPr>
              <w:t>P</w:t>
            </w:r>
            <w:r w:rsidRPr="00C4335C">
              <w:rPr>
                <w:rFonts w:ascii="Book Antiqua" w:hAnsi="Book Antiqua"/>
              </w:rPr>
              <w:t xml:space="preserve"> value</w:t>
            </w:r>
          </w:p>
        </w:tc>
        <w:tc>
          <w:tcPr>
            <w:tcW w:w="562" w:type="pct"/>
          </w:tcPr>
          <w:p w14:paraId="380468A5"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0.842</w:t>
            </w:r>
          </w:p>
        </w:tc>
        <w:tc>
          <w:tcPr>
            <w:tcW w:w="567" w:type="pct"/>
          </w:tcPr>
          <w:p w14:paraId="1C2F5497"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0.001</w:t>
            </w:r>
          </w:p>
        </w:tc>
        <w:tc>
          <w:tcPr>
            <w:tcW w:w="538" w:type="pct"/>
          </w:tcPr>
          <w:p w14:paraId="5ECCE5BE"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0.497</w:t>
            </w:r>
          </w:p>
        </w:tc>
        <w:tc>
          <w:tcPr>
            <w:tcW w:w="543" w:type="pct"/>
          </w:tcPr>
          <w:p w14:paraId="75968F66"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0.001</w:t>
            </w:r>
          </w:p>
        </w:tc>
        <w:tc>
          <w:tcPr>
            <w:tcW w:w="538" w:type="pct"/>
          </w:tcPr>
          <w:p w14:paraId="2C08330B"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0.822</w:t>
            </w:r>
          </w:p>
        </w:tc>
        <w:tc>
          <w:tcPr>
            <w:tcW w:w="543" w:type="pct"/>
          </w:tcPr>
          <w:p w14:paraId="519AF18E"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0.001</w:t>
            </w:r>
          </w:p>
        </w:tc>
        <w:tc>
          <w:tcPr>
            <w:tcW w:w="539" w:type="pct"/>
          </w:tcPr>
          <w:p w14:paraId="4031B625"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0.948</w:t>
            </w:r>
          </w:p>
        </w:tc>
        <w:tc>
          <w:tcPr>
            <w:tcW w:w="541" w:type="pct"/>
          </w:tcPr>
          <w:p w14:paraId="4E256FF3" w14:textId="77777777" w:rsidR="0075271F" w:rsidRPr="00577288" w:rsidRDefault="0075271F" w:rsidP="0075271F">
            <w:pPr>
              <w:adjustRightInd w:val="0"/>
              <w:snapToGrid w:val="0"/>
              <w:spacing w:line="360" w:lineRule="auto"/>
              <w:jc w:val="both"/>
              <w:rPr>
                <w:rFonts w:ascii="Book Antiqua" w:eastAsia="宋体" w:hAnsi="Book Antiqua"/>
              </w:rPr>
            </w:pPr>
            <w:r w:rsidRPr="00577288">
              <w:rPr>
                <w:rFonts w:ascii="Book Antiqua" w:hAnsi="Book Antiqua"/>
              </w:rPr>
              <w:t>0.001</w:t>
            </w:r>
          </w:p>
        </w:tc>
      </w:tr>
    </w:tbl>
    <w:p w14:paraId="1FCC21E4" w14:textId="77777777" w:rsidR="00692FD8" w:rsidRDefault="00692FD8">
      <w:pPr>
        <w:rPr>
          <w:rFonts w:ascii="Book Antiqua" w:hAnsi="Book Antiqua"/>
        </w:rPr>
      </w:pPr>
      <w:r>
        <w:rPr>
          <w:rFonts w:ascii="Book Antiqua" w:hAnsi="Book Antiqua"/>
        </w:rPr>
        <w:br w:type="page"/>
      </w:r>
    </w:p>
    <w:p w14:paraId="3300EC80" w14:textId="77777777" w:rsidR="00723DC4" w:rsidRDefault="00723DC4" w:rsidP="00723DC4">
      <w:pPr>
        <w:jc w:val="center"/>
        <w:rPr>
          <w:rFonts w:ascii="Book Antiqua" w:hAnsi="Book Antiqua"/>
        </w:rPr>
      </w:pPr>
    </w:p>
    <w:p w14:paraId="457DA937" w14:textId="77777777" w:rsidR="00723DC4" w:rsidRDefault="00723DC4" w:rsidP="00723DC4">
      <w:pPr>
        <w:jc w:val="center"/>
        <w:rPr>
          <w:rFonts w:ascii="Book Antiqua" w:hAnsi="Book Antiqua"/>
        </w:rPr>
      </w:pPr>
    </w:p>
    <w:p w14:paraId="00D17E19" w14:textId="77777777" w:rsidR="00723DC4" w:rsidRDefault="00723DC4" w:rsidP="00723DC4">
      <w:pPr>
        <w:jc w:val="center"/>
        <w:rPr>
          <w:rFonts w:ascii="Book Antiqua" w:hAnsi="Book Antiqua"/>
        </w:rPr>
      </w:pPr>
    </w:p>
    <w:p w14:paraId="7FDF33C2" w14:textId="77777777" w:rsidR="00723DC4" w:rsidRDefault="00723DC4" w:rsidP="00723DC4">
      <w:pPr>
        <w:jc w:val="center"/>
        <w:rPr>
          <w:rFonts w:ascii="Book Antiqua" w:hAnsi="Book Antiqua"/>
        </w:rPr>
      </w:pPr>
    </w:p>
    <w:p w14:paraId="30D19FE6" w14:textId="77777777" w:rsidR="00723DC4" w:rsidRDefault="00723DC4" w:rsidP="00723DC4">
      <w:pPr>
        <w:jc w:val="center"/>
        <w:rPr>
          <w:rFonts w:ascii="Book Antiqua" w:hAnsi="Book Antiqua"/>
        </w:rPr>
      </w:pPr>
    </w:p>
    <w:p w14:paraId="74F01AAF" w14:textId="5B5D9CF7" w:rsidR="00723DC4" w:rsidRDefault="00723DC4" w:rsidP="00723DC4">
      <w:pPr>
        <w:jc w:val="center"/>
        <w:rPr>
          <w:rFonts w:ascii="Book Antiqua" w:hAnsi="Book Antiqua"/>
        </w:rPr>
      </w:pPr>
      <w:r>
        <w:rPr>
          <w:rFonts w:ascii="Book Antiqua" w:hAnsi="Book Antiqua"/>
          <w:noProof/>
          <w:lang w:eastAsia="zh-CN"/>
        </w:rPr>
        <w:drawing>
          <wp:inline distT="0" distB="0" distL="0" distR="0" wp14:anchorId="377DC28F" wp14:editId="1F13F2FD">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3CAD80" w14:textId="77777777" w:rsidR="00723DC4" w:rsidRDefault="00723DC4" w:rsidP="00723DC4">
      <w:pPr>
        <w:jc w:val="center"/>
        <w:rPr>
          <w:rFonts w:ascii="Book Antiqua" w:hAnsi="Book Antiqua"/>
        </w:rPr>
      </w:pPr>
    </w:p>
    <w:p w14:paraId="44D8DFFE" w14:textId="77777777" w:rsidR="00723DC4" w:rsidRDefault="00723DC4" w:rsidP="00723DC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F15DA9B" w14:textId="77777777" w:rsidR="00723DC4" w:rsidRDefault="00723DC4" w:rsidP="00723DC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704327" w14:textId="77777777" w:rsidR="00723DC4" w:rsidRDefault="00723DC4" w:rsidP="00723DC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CCF6A7" w14:textId="77777777" w:rsidR="00723DC4" w:rsidRDefault="00723DC4" w:rsidP="00723DC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1F2316" w14:textId="77777777" w:rsidR="00723DC4" w:rsidRDefault="00723DC4" w:rsidP="00723DC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91C23C" w14:textId="77777777" w:rsidR="00723DC4" w:rsidRDefault="00723DC4" w:rsidP="00723DC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AD536F6" w14:textId="77777777" w:rsidR="00723DC4" w:rsidRDefault="00723DC4" w:rsidP="00723DC4">
      <w:pPr>
        <w:jc w:val="center"/>
        <w:rPr>
          <w:rFonts w:ascii="Book Antiqua" w:hAnsi="Book Antiqua"/>
        </w:rPr>
      </w:pPr>
    </w:p>
    <w:p w14:paraId="40AA59ED" w14:textId="77777777" w:rsidR="00723DC4" w:rsidRDefault="00723DC4" w:rsidP="00723DC4">
      <w:pPr>
        <w:jc w:val="center"/>
        <w:rPr>
          <w:rFonts w:ascii="Book Antiqua" w:hAnsi="Book Antiqua"/>
        </w:rPr>
      </w:pPr>
    </w:p>
    <w:p w14:paraId="6248BBC7" w14:textId="77777777" w:rsidR="00723DC4" w:rsidRDefault="00723DC4" w:rsidP="00723DC4">
      <w:pPr>
        <w:jc w:val="center"/>
        <w:rPr>
          <w:rFonts w:ascii="Book Antiqua" w:hAnsi="Book Antiqua"/>
        </w:rPr>
      </w:pPr>
    </w:p>
    <w:p w14:paraId="1B58A39A" w14:textId="01748FD1" w:rsidR="00723DC4" w:rsidRDefault="00723DC4" w:rsidP="00723DC4">
      <w:pPr>
        <w:jc w:val="center"/>
        <w:rPr>
          <w:rFonts w:ascii="Book Antiqua" w:hAnsi="Book Antiqua"/>
        </w:rPr>
      </w:pPr>
      <w:r>
        <w:rPr>
          <w:rFonts w:ascii="Book Antiqua" w:hAnsi="Book Antiqua"/>
          <w:noProof/>
          <w:lang w:eastAsia="zh-CN"/>
        </w:rPr>
        <w:drawing>
          <wp:inline distT="0" distB="0" distL="0" distR="0" wp14:anchorId="6E9DB3A0" wp14:editId="0F4FBF8F">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890A69" w14:textId="77777777" w:rsidR="00723DC4" w:rsidRDefault="00723DC4" w:rsidP="00723DC4">
      <w:pPr>
        <w:jc w:val="center"/>
        <w:rPr>
          <w:rFonts w:ascii="Book Antiqua" w:hAnsi="Book Antiqua"/>
        </w:rPr>
      </w:pPr>
    </w:p>
    <w:p w14:paraId="4E613237" w14:textId="77777777" w:rsidR="00723DC4" w:rsidRDefault="00723DC4" w:rsidP="00723DC4">
      <w:pPr>
        <w:jc w:val="center"/>
        <w:rPr>
          <w:rFonts w:ascii="Book Antiqua" w:hAnsi="Book Antiqua"/>
        </w:rPr>
      </w:pPr>
    </w:p>
    <w:p w14:paraId="01D03A2E" w14:textId="77777777" w:rsidR="00723DC4" w:rsidRDefault="00723DC4" w:rsidP="00723DC4">
      <w:pPr>
        <w:jc w:val="center"/>
        <w:rPr>
          <w:rFonts w:ascii="Book Antiqua" w:hAnsi="Book Antiqua"/>
        </w:rPr>
      </w:pPr>
    </w:p>
    <w:p w14:paraId="2C54B427" w14:textId="77777777" w:rsidR="00723DC4" w:rsidRDefault="00723DC4" w:rsidP="00723DC4">
      <w:pPr>
        <w:jc w:val="center"/>
        <w:rPr>
          <w:rFonts w:ascii="Book Antiqua" w:hAnsi="Book Antiqua"/>
        </w:rPr>
      </w:pPr>
    </w:p>
    <w:p w14:paraId="489013E9" w14:textId="77777777" w:rsidR="00723DC4" w:rsidRDefault="00723DC4" w:rsidP="00723DC4">
      <w:pPr>
        <w:jc w:val="center"/>
        <w:rPr>
          <w:rFonts w:ascii="Book Antiqua" w:hAnsi="Book Antiqua"/>
        </w:rPr>
      </w:pPr>
    </w:p>
    <w:p w14:paraId="5A58B705" w14:textId="77777777" w:rsidR="00723DC4" w:rsidRDefault="00723DC4" w:rsidP="00723DC4">
      <w:pPr>
        <w:jc w:val="center"/>
        <w:rPr>
          <w:rFonts w:ascii="Book Antiqua" w:hAnsi="Book Antiqua"/>
        </w:rPr>
      </w:pPr>
    </w:p>
    <w:p w14:paraId="187231CE" w14:textId="77777777" w:rsidR="00723DC4" w:rsidRDefault="00723DC4" w:rsidP="00723DC4">
      <w:pPr>
        <w:jc w:val="center"/>
        <w:rPr>
          <w:rFonts w:ascii="Book Antiqua" w:hAnsi="Book Antiqua"/>
        </w:rPr>
      </w:pPr>
    </w:p>
    <w:p w14:paraId="6FED7065" w14:textId="77777777" w:rsidR="00723DC4" w:rsidRDefault="00723DC4" w:rsidP="00723DC4">
      <w:pPr>
        <w:jc w:val="center"/>
        <w:rPr>
          <w:rFonts w:ascii="Book Antiqua" w:hAnsi="Book Antiqua"/>
        </w:rPr>
      </w:pPr>
    </w:p>
    <w:p w14:paraId="02FDB441" w14:textId="77777777" w:rsidR="00723DC4" w:rsidRDefault="00723DC4" w:rsidP="00723DC4">
      <w:pPr>
        <w:jc w:val="center"/>
        <w:rPr>
          <w:rFonts w:ascii="Book Antiqua" w:hAnsi="Book Antiqua"/>
        </w:rPr>
      </w:pPr>
    </w:p>
    <w:p w14:paraId="59F8C1C2" w14:textId="77777777" w:rsidR="00723DC4" w:rsidRDefault="00723DC4" w:rsidP="00723DC4">
      <w:pPr>
        <w:jc w:val="right"/>
        <w:rPr>
          <w:rFonts w:ascii="Book Antiqua" w:hAnsi="Book Antiqua"/>
          <w:color w:val="000000" w:themeColor="text1"/>
        </w:rPr>
      </w:pPr>
    </w:p>
    <w:p w14:paraId="372E0666" w14:textId="77777777" w:rsidR="00723DC4" w:rsidRDefault="00723DC4" w:rsidP="00723DC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3B08A22" w14:textId="77777777" w:rsidR="00577288" w:rsidRPr="00577288" w:rsidRDefault="00577288" w:rsidP="00692FD8">
      <w:pPr>
        <w:adjustRightInd w:val="0"/>
        <w:snapToGrid w:val="0"/>
        <w:spacing w:line="360" w:lineRule="auto"/>
        <w:jc w:val="both"/>
        <w:rPr>
          <w:rFonts w:ascii="Book Antiqua" w:hAnsi="Book Antiqua"/>
        </w:rPr>
      </w:pPr>
    </w:p>
    <w:sectPr w:rsidR="00577288" w:rsidRPr="00577288" w:rsidSect="00140215">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C02AE" w14:textId="77777777" w:rsidR="00C402BE" w:rsidRDefault="00C402BE" w:rsidP="00C9317E">
      <w:r>
        <w:separator/>
      </w:r>
    </w:p>
  </w:endnote>
  <w:endnote w:type="continuationSeparator" w:id="0">
    <w:p w14:paraId="6C7E7159" w14:textId="77777777" w:rsidR="00C402BE" w:rsidRDefault="00C402BE" w:rsidP="00C9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91294"/>
      <w:docPartObj>
        <w:docPartGallery w:val="Page Numbers (Bottom of Page)"/>
        <w:docPartUnique/>
      </w:docPartObj>
    </w:sdtPr>
    <w:sdtEndPr/>
    <w:sdtContent>
      <w:sdt>
        <w:sdtPr>
          <w:id w:val="-1769616900"/>
          <w:docPartObj>
            <w:docPartGallery w:val="Page Numbers (Top of Page)"/>
            <w:docPartUnique/>
          </w:docPartObj>
        </w:sdtPr>
        <w:sdtEndPr/>
        <w:sdtContent>
          <w:p w14:paraId="6056D950" w14:textId="514995F2" w:rsidR="00C9317E" w:rsidRDefault="00C9317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644F4">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644F4">
              <w:rPr>
                <w:b/>
                <w:bCs/>
                <w:noProof/>
              </w:rPr>
              <w:t>24</w:t>
            </w:r>
            <w:r>
              <w:rPr>
                <w:b/>
                <w:bCs/>
                <w:sz w:val="24"/>
                <w:szCs w:val="24"/>
              </w:rPr>
              <w:fldChar w:fldCharType="end"/>
            </w:r>
          </w:p>
        </w:sdtContent>
      </w:sdt>
    </w:sdtContent>
  </w:sdt>
  <w:p w14:paraId="05C82CC5" w14:textId="77777777" w:rsidR="00C9317E" w:rsidRDefault="00C931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546A" w14:textId="77777777" w:rsidR="00C402BE" w:rsidRDefault="00C402BE" w:rsidP="00C9317E">
      <w:r>
        <w:separator/>
      </w:r>
    </w:p>
  </w:footnote>
  <w:footnote w:type="continuationSeparator" w:id="0">
    <w:p w14:paraId="369F6B68" w14:textId="77777777" w:rsidR="00C402BE" w:rsidRDefault="00C402BE" w:rsidP="00C9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0215"/>
    <w:rsid w:val="0017060C"/>
    <w:rsid w:val="002162E6"/>
    <w:rsid w:val="0022064F"/>
    <w:rsid w:val="002227E8"/>
    <w:rsid w:val="002428FE"/>
    <w:rsid w:val="002A28A9"/>
    <w:rsid w:val="002D77AC"/>
    <w:rsid w:val="00320EF3"/>
    <w:rsid w:val="00323E3D"/>
    <w:rsid w:val="003673EE"/>
    <w:rsid w:val="00395910"/>
    <w:rsid w:val="003A76A3"/>
    <w:rsid w:val="003D0F23"/>
    <w:rsid w:val="00410665"/>
    <w:rsid w:val="0043583D"/>
    <w:rsid w:val="004372D7"/>
    <w:rsid w:val="004668EF"/>
    <w:rsid w:val="004A20B2"/>
    <w:rsid w:val="004D75C4"/>
    <w:rsid w:val="005429DF"/>
    <w:rsid w:val="00577288"/>
    <w:rsid w:val="0058612D"/>
    <w:rsid w:val="005B0ACE"/>
    <w:rsid w:val="005C78A4"/>
    <w:rsid w:val="006377CC"/>
    <w:rsid w:val="006864FE"/>
    <w:rsid w:val="00692FD8"/>
    <w:rsid w:val="006B605D"/>
    <w:rsid w:val="006D12DE"/>
    <w:rsid w:val="006E1A2A"/>
    <w:rsid w:val="00723DC4"/>
    <w:rsid w:val="00727B87"/>
    <w:rsid w:val="0075271F"/>
    <w:rsid w:val="00755CF7"/>
    <w:rsid w:val="00761FCA"/>
    <w:rsid w:val="0079710B"/>
    <w:rsid w:val="00813E75"/>
    <w:rsid w:val="00841D3D"/>
    <w:rsid w:val="00872B2B"/>
    <w:rsid w:val="00935760"/>
    <w:rsid w:val="009955CF"/>
    <w:rsid w:val="00A0136E"/>
    <w:rsid w:val="00A307F0"/>
    <w:rsid w:val="00A45B3A"/>
    <w:rsid w:val="00A77B3E"/>
    <w:rsid w:val="00A81620"/>
    <w:rsid w:val="00AB0145"/>
    <w:rsid w:val="00B15237"/>
    <w:rsid w:val="00B347BC"/>
    <w:rsid w:val="00B84368"/>
    <w:rsid w:val="00BB7754"/>
    <w:rsid w:val="00C402BE"/>
    <w:rsid w:val="00C4335C"/>
    <w:rsid w:val="00C64011"/>
    <w:rsid w:val="00C644F4"/>
    <w:rsid w:val="00C879BC"/>
    <w:rsid w:val="00C9317E"/>
    <w:rsid w:val="00C9535A"/>
    <w:rsid w:val="00CA2A55"/>
    <w:rsid w:val="00D31AB8"/>
    <w:rsid w:val="00D46977"/>
    <w:rsid w:val="00D55308"/>
    <w:rsid w:val="00DB1B9C"/>
    <w:rsid w:val="00E01A75"/>
    <w:rsid w:val="00E31818"/>
    <w:rsid w:val="00E94F99"/>
    <w:rsid w:val="00EC12A2"/>
    <w:rsid w:val="00EC455A"/>
    <w:rsid w:val="00ED415A"/>
    <w:rsid w:val="00F72B39"/>
    <w:rsid w:val="00F8776F"/>
    <w:rsid w:val="00FD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6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3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317E"/>
    <w:rPr>
      <w:sz w:val="18"/>
      <w:szCs w:val="18"/>
    </w:rPr>
  </w:style>
  <w:style w:type="paragraph" w:styleId="a4">
    <w:name w:val="footer"/>
    <w:basedOn w:val="a"/>
    <w:link w:val="Char0"/>
    <w:uiPriority w:val="99"/>
    <w:unhideWhenUsed/>
    <w:rsid w:val="00C9317E"/>
    <w:pPr>
      <w:tabs>
        <w:tab w:val="center" w:pos="4153"/>
        <w:tab w:val="right" w:pos="8306"/>
      </w:tabs>
      <w:snapToGrid w:val="0"/>
    </w:pPr>
    <w:rPr>
      <w:sz w:val="18"/>
      <w:szCs w:val="18"/>
    </w:rPr>
  </w:style>
  <w:style w:type="character" w:customStyle="1" w:styleId="Char0">
    <w:name w:val="页脚 Char"/>
    <w:basedOn w:val="a0"/>
    <w:link w:val="a4"/>
    <w:uiPriority w:val="99"/>
    <w:rsid w:val="00C9317E"/>
    <w:rPr>
      <w:sz w:val="18"/>
      <w:szCs w:val="18"/>
    </w:rPr>
  </w:style>
  <w:style w:type="character" w:customStyle="1" w:styleId="dxdefaultcursor">
    <w:name w:val="dxdefaultcursor"/>
    <w:basedOn w:val="a0"/>
    <w:rsid w:val="003D0F23"/>
  </w:style>
  <w:style w:type="table" w:styleId="a5">
    <w:name w:val="Table Grid"/>
    <w:basedOn w:val="a1"/>
    <w:qFormat/>
    <w:rsid w:val="00577288"/>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6377CC"/>
    <w:rPr>
      <w:sz w:val="24"/>
      <w:szCs w:val="24"/>
    </w:rPr>
  </w:style>
  <w:style w:type="paragraph" w:styleId="a7">
    <w:name w:val="Balloon Text"/>
    <w:basedOn w:val="a"/>
    <w:link w:val="Char1"/>
    <w:rsid w:val="003673EE"/>
    <w:rPr>
      <w:sz w:val="18"/>
      <w:szCs w:val="18"/>
    </w:rPr>
  </w:style>
  <w:style w:type="character" w:customStyle="1" w:styleId="Char1">
    <w:name w:val="批注框文本 Char"/>
    <w:basedOn w:val="a0"/>
    <w:link w:val="a7"/>
    <w:rsid w:val="003673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3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317E"/>
    <w:rPr>
      <w:sz w:val="18"/>
      <w:szCs w:val="18"/>
    </w:rPr>
  </w:style>
  <w:style w:type="paragraph" w:styleId="a4">
    <w:name w:val="footer"/>
    <w:basedOn w:val="a"/>
    <w:link w:val="Char0"/>
    <w:uiPriority w:val="99"/>
    <w:unhideWhenUsed/>
    <w:rsid w:val="00C9317E"/>
    <w:pPr>
      <w:tabs>
        <w:tab w:val="center" w:pos="4153"/>
        <w:tab w:val="right" w:pos="8306"/>
      </w:tabs>
      <w:snapToGrid w:val="0"/>
    </w:pPr>
    <w:rPr>
      <w:sz w:val="18"/>
      <w:szCs w:val="18"/>
    </w:rPr>
  </w:style>
  <w:style w:type="character" w:customStyle="1" w:styleId="Char0">
    <w:name w:val="页脚 Char"/>
    <w:basedOn w:val="a0"/>
    <w:link w:val="a4"/>
    <w:uiPriority w:val="99"/>
    <w:rsid w:val="00C9317E"/>
    <w:rPr>
      <w:sz w:val="18"/>
      <w:szCs w:val="18"/>
    </w:rPr>
  </w:style>
  <w:style w:type="character" w:customStyle="1" w:styleId="dxdefaultcursor">
    <w:name w:val="dxdefaultcursor"/>
    <w:basedOn w:val="a0"/>
    <w:rsid w:val="003D0F23"/>
  </w:style>
  <w:style w:type="table" w:styleId="a5">
    <w:name w:val="Table Grid"/>
    <w:basedOn w:val="a1"/>
    <w:qFormat/>
    <w:rsid w:val="00577288"/>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6377CC"/>
    <w:rPr>
      <w:sz w:val="24"/>
      <w:szCs w:val="24"/>
    </w:rPr>
  </w:style>
  <w:style w:type="paragraph" w:styleId="a7">
    <w:name w:val="Balloon Text"/>
    <w:basedOn w:val="a"/>
    <w:link w:val="Char1"/>
    <w:rsid w:val="003673EE"/>
    <w:rPr>
      <w:sz w:val="18"/>
      <w:szCs w:val="18"/>
    </w:rPr>
  </w:style>
  <w:style w:type="character" w:customStyle="1" w:styleId="Char1">
    <w:name w:val="批注框文本 Char"/>
    <w:basedOn w:val="a0"/>
    <w:link w:val="a7"/>
    <w:rsid w:val="003673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1313">
      <w:bodyDiv w:val="1"/>
      <w:marLeft w:val="0"/>
      <w:marRight w:val="0"/>
      <w:marTop w:val="0"/>
      <w:marBottom w:val="0"/>
      <w:divBdr>
        <w:top w:val="none" w:sz="0" w:space="0" w:color="auto"/>
        <w:left w:val="none" w:sz="0" w:space="0" w:color="auto"/>
        <w:bottom w:val="none" w:sz="0" w:space="0" w:color="auto"/>
        <w:right w:val="none" w:sz="0" w:space="0" w:color="auto"/>
      </w:divBdr>
    </w:div>
    <w:div w:id="106787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24</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2022-04-25T22:47:00Z</dcterms:created>
  <dcterms:modified xsi:type="dcterms:W3CDTF">2022-06-15T21:14:00Z</dcterms:modified>
</cp:coreProperties>
</file>