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7026CD"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718D4410"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74212</w:t>
      </w:r>
    </w:p>
    <w:p w14:paraId="5378FF7D"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63EE4AFB" w14:textId="77777777" w:rsidR="00096B05" w:rsidRDefault="00096B05">
      <w:pPr>
        <w:spacing w:line="360" w:lineRule="auto"/>
        <w:jc w:val="both"/>
        <w:rPr>
          <w:rFonts w:ascii="Book Antiqua" w:hAnsi="Book Antiqua"/>
        </w:rPr>
      </w:pPr>
    </w:p>
    <w:p w14:paraId="47BF6097" w14:textId="77777777" w:rsidR="00096B05" w:rsidRDefault="00CA5857">
      <w:pPr>
        <w:spacing w:line="360" w:lineRule="auto"/>
        <w:jc w:val="both"/>
        <w:rPr>
          <w:rFonts w:ascii="Book Antiqua" w:hAnsi="Book Antiqua"/>
        </w:rPr>
      </w:pPr>
      <w:r>
        <w:rPr>
          <w:rFonts w:ascii="Book Antiqua" w:eastAsia="Book Antiqua" w:hAnsi="Book Antiqua" w:cs="Book Antiqua"/>
          <w:b/>
          <w:bCs/>
          <w:color w:val="000000"/>
        </w:rPr>
        <w:t>Clear aligner treatment for a four-year-old patient with anterior cross-bite and facial asymmetry: A case report</w:t>
      </w:r>
    </w:p>
    <w:p w14:paraId="13E95FCB" w14:textId="77777777" w:rsidR="00096B05" w:rsidRDefault="00096B05">
      <w:pPr>
        <w:spacing w:line="360" w:lineRule="auto"/>
        <w:jc w:val="both"/>
        <w:rPr>
          <w:rFonts w:ascii="Book Antiqua" w:hAnsi="Book Antiqua"/>
        </w:rPr>
      </w:pPr>
    </w:p>
    <w:p w14:paraId="7B0CA78A"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 xml:space="preserve">Zou YR </w:t>
      </w:r>
      <w:r>
        <w:rPr>
          <w:rFonts w:ascii="Book Antiqua" w:eastAsia="Book Antiqua" w:hAnsi="Book Antiqua" w:cs="Book Antiqua"/>
          <w:i/>
          <w:color w:val="000000"/>
        </w:rPr>
        <w:t>et al</w:t>
      </w:r>
      <w:r>
        <w:rPr>
          <w:rFonts w:ascii="Book Antiqua" w:eastAsia="Book Antiqua" w:hAnsi="Book Antiqua" w:cs="Book Antiqua"/>
          <w:color w:val="000000"/>
        </w:rPr>
        <w:t>. Clear aligners for facial asymmetry children</w:t>
      </w:r>
    </w:p>
    <w:p w14:paraId="2F844D33" w14:textId="77777777" w:rsidR="00096B05" w:rsidRDefault="00096B05">
      <w:pPr>
        <w:spacing w:line="360" w:lineRule="auto"/>
        <w:jc w:val="both"/>
        <w:rPr>
          <w:rFonts w:ascii="Book Antiqua" w:hAnsi="Book Antiqua"/>
        </w:rPr>
      </w:pPr>
    </w:p>
    <w:p w14:paraId="01925EF2"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Yi-Ran Zou, Zi-Qi Gan, Li-Xing Zhao</w:t>
      </w:r>
    </w:p>
    <w:p w14:paraId="67510CFA" w14:textId="77777777" w:rsidR="00096B05" w:rsidRDefault="00096B05">
      <w:pPr>
        <w:spacing w:line="360" w:lineRule="auto"/>
        <w:jc w:val="both"/>
        <w:rPr>
          <w:rFonts w:ascii="Book Antiqua" w:hAnsi="Book Antiqua"/>
        </w:rPr>
      </w:pPr>
    </w:p>
    <w:p w14:paraId="2B6BD353" w14:textId="77777777" w:rsidR="00096B05" w:rsidRDefault="00CA5857">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Yi-Ran Zou, Li-Xing Zhao, </w:t>
      </w:r>
      <w:r>
        <w:rPr>
          <w:rFonts w:ascii="Book Antiqua" w:eastAsia="Book Antiqua" w:hAnsi="Book Antiqua" w:cs="Book Antiqua"/>
          <w:color w:val="000000"/>
        </w:rPr>
        <w:t>State Key Laboratory of Oral Diseases, National Clinical Research Center for Oral Diseases, Department of Orthodontics, West China Hospital of Stomatology, Sichuan University, Chengdu 610041, Sichuan Province, China</w:t>
      </w:r>
    </w:p>
    <w:p w14:paraId="6296E9CC" w14:textId="77777777" w:rsidR="00096B05" w:rsidRDefault="00096B05">
      <w:pPr>
        <w:spacing w:line="360" w:lineRule="auto"/>
        <w:jc w:val="both"/>
        <w:rPr>
          <w:rFonts w:ascii="Book Antiqua" w:hAnsi="Book Antiqua"/>
        </w:rPr>
      </w:pPr>
    </w:p>
    <w:p w14:paraId="52941E5C" w14:textId="77777777" w:rsidR="00096B05" w:rsidRDefault="00CA5857">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Zi-Qi Gan, </w:t>
      </w:r>
      <w:r>
        <w:rPr>
          <w:rFonts w:ascii="Book Antiqua" w:eastAsia="Book Antiqua" w:hAnsi="Book Antiqua" w:cs="Book Antiqua"/>
          <w:color w:val="000000"/>
        </w:rPr>
        <w:t xml:space="preserve">Department of Orthodontics, Hospital of Stomatology, Guanghua School of Stomatology, Sun </w:t>
      </w:r>
      <w:proofErr w:type="spellStart"/>
      <w:r>
        <w:rPr>
          <w:rFonts w:ascii="Book Antiqua" w:eastAsia="Book Antiqua" w:hAnsi="Book Antiqua" w:cs="Book Antiqua"/>
          <w:color w:val="000000"/>
        </w:rPr>
        <w:t>Yat-sen</w:t>
      </w:r>
      <w:proofErr w:type="spellEnd"/>
      <w:r>
        <w:rPr>
          <w:rFonts w:ascii="Book Antiqua" w:eastAsia="Book Antiqua" w:hAnsi="Book Antiqua" w:cs="Book Antiqua"/>
          <w:color w:val="000000"/>
        </w:rPr>
        <w:t xml:space="preserve"> University, Guangdong Provincial Key Laboratory of Stomatology, Guangzhou 510055, </w:t>
      </w:r>
      <w:r w:rsidR="00914412" w:rsidRPr="00914412">
        <w:rPr>
          <w:rFonts w:ascii="Book Antiqua" w:eastAsia="Book Antiqua" w:hAnsi="Book Antiqua" w:cs="Book Antiqua"/>
          <w:color w:val="000000"/>
        </w:rPr>
        <w:t>Guangdong Province</w:t>
      </w:r>
      <w:r w:rsidR="00914412">
        <w:rPr>
          <w:rFonts w:ascii="Book Antiqua" w:eastAsia="Book Antiqua" w:hAnsi="Book Antiqua" w:cs="Book Antiqua"/>
          <w:color w:val="000000"/>
        </w:rPr>
        <w:t xml:space="preserve">, </w:t>
      </w:r>
      <w:r>
        <w:rPr>
          <w:rFonts w:ascii="Book Antiqua" w:eastAsia="Book Antiqua" w:hAnsi="Book Antiqua" w:cs="Book Antiqua"/>
          <w:color w:val="000000"/>
        </w:rPr>
        <w:t>China</w:t>
      </w:r>
    </w:p>
    <w:p w14:paraId="175D94CD" w14:textId="77777777" w:rsidR="00096B05" w:rsidRDefault="00096B05">
      <w:pPr>
        <w:spacing w:line="360" w:lineRule="auto"/>
        <w:jc w:val="both"/>
        <w:rPr>
          <w:rFonts w:ascii="Book Antiqua" w:hAnsi="Book Antiqua"/>
        </w:rPr>
      </w:pPr>
    </w:p>
    <w:p w14:paraId="7C224D18" w14:textId="77777777" w:rsidR="00096B05" w:rsidRDefault="00CA5857">
      <w:pPr>
        <w:spacing w:line="360" w:lineRule="auto"/>
        <w:jc w:val="both"/>
        <w:rPr>
          <w:rFonts w:ascii="Book Antiqua" w:eastAsia="Book Antiqua" w:hAnsi="Book Antiqua" w:cs="Book Antiqua"/>
          <w:color w:val="000000"/>
          <w:shd w:val="clear" w:color="auto" w:fill="FFFFFF"/>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shd w:val="clear" w:color="auto" w:fill="FFFFFF"/>
        </w:rPr>
        <w:t>Zou YR and Gan ZQ contributed equally to this work; Zhao LX conceived and supervised the case; Zou YR and Gan ZQ performed the treatment and reviewed the literature and wrote the article.</w:t>
      </w:r>
    </w:p>
    <w:p w14:paraId="4AF47CA4" w14:textId="77777777" w:rsidR="00096B05" w:rsidRDefault="00096B05">
      <w:pPr>
        <w:spacing w:line="360" w:lineRule="auto"/>
        <w:jc w:val="both"/>
        <w:rPr>
          <w:rFonts w:ascii="Book Antiqua" w:hAnsi="Book Antiqua"/>
        </w:rPr>
      </w:pPr>
    </w:p>
    <w:p w14:paraId="205E8136" w14:textId="77777777" w:rsidR="00096B05" w:rsidRDefault="00CA5857">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 xml:space="preserve">Supported by </w:t>
      </w:r>
      <w:r>
        <w:rPr>
          <w:rFonts w:ascii="Book Antiqua" w:eastAsia="Book Antiqua" w:hAnsi="Book Antiqua" w:cs="Book Antiqua"/>
          <w:color w:val="000000"/>
          <w:shd w:val="clear" w:color="auto" w:fill="FFFFFF"/>
        </w:rPr>
        <w:t>National Nature Science Foundation of China, No. 31670992, and No. 31271052.</w:t>
      </w:r>
    </w:p>
    <w:p w14:paraId="648FC217" w14:textId="77777777" w:rsidR="00096B05" w:rsidRDefault="00096B05">
      <w:pPr>
        <w:spacing w:line="360" w:lineRule="auto"/>
        <w:jc w:val="both"/>
        <w:rPr>
          <w:rFonts w:ascii="Book Antiqua" w:eastAsia="Book Antiqua" w:hAnsi="Book Antiqua" w:cs="Book Antiqua"/>
          <w:b/>
          <w:bCs/>
          <w:color w:val="000000"/>
        </w:rPr>
      </w:pPr>
    </w:p>
    <w:p w14:paraId="7A15E583" w14:textId="77777777" w:rsidR="00096B05" w:rsidRDefault="00CA5857">
      <w:pPr>
        <w:spacing w:line="360" w:lineRule="auto"/>
        <w:jc w:val="both"/>
        <w:rPr>
          <w:rFonts w:ascii="Book Antiqua" w:hAnsi="Book Antiqua"/>
        </w:rPr>
      </w:pPr>
      <w:r>
        <w:rPr>
          <w:rFonts w:ascii="Book Antiqua" w:eastAsia="Book Antiqua" w:hAnsi="Book Antiqua" w:cs="Book Antiqua"/>
          <w:b/>
          <w:bCs/>
          <w:color w:val="000000"/>
        </w:rPr>
        <w:t xml:space="preserve">Corresponding author: Li-Xing Zhao, DDS, PhD, Associate Professor, Chief Doctor, </w:t>
      </w:r>
      <w:r>
        <w:rPr>
          <w:rFonts w:ascii="Book Antiqua" w:eastAsia="Book Antiqua" w:hAnsi="Book Antiqua" w:cs="Book Antiqua"/>
          <w:color w:val="000000"/>
        </w:rPr>
        <w:t xml:space="preserve">State Key Laboratory of Oral Diseases, National Clinical Research Center for Oral Diseases, Department of Orthodontics, West China Hospital of Stomatology, Sichuan </w:t>
      </w:r>
      <w:r>
        <w:rPr>
          <w:rFonts w:ascii="Book Antiqua" w:eastAsia="Book Antiqua" w:hAnsi="Book Antiqua" w:cs="Book Antiqua"/>
          <w:color w:val="000000"/>
        </w:rPr>
        <w:lastRenderedPageBreak/>
        <w:t>University, No. 14 Renmin South Road Third Section, Chengdu 610041, Sichuan Province, China. zhaolixing@scu.edu.cn</w:t>
      </w:r>
    </w:p>
    <w:p w14:paraId="3512C7C7" w14:textId="77777777" w:rsidR="00096B05" w:rsidRDefault="00096B05">
      <w:pPr>
        <w:spacing w:line="360" w:lineRule="auto"/>
        <w:jc w:val="both"/>
        <w:rPr>
          <w:rFonts w:ascii="Book Antiqua" w:hAnsi="Book Antiqua"/>
        </w:rPr>
      </w:pPr>
    </w:p>
    <w:p w14:paraId="2C86FA6E" w14:textId="77777777" w:rsidR="00096B05" w:rsidRDefault="00CA5857">
      <w:pPr>
        <w:spacing w:line="360" w:lineRule="auto"/>
        <w:jc w:val="both"/>
        <w:rPr>
          <w:rFonts w:ascii="Book Antiqua" w:hAnsi="Book Antiqua"/>
        </w:rPr>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December 17, 2021</w:t>
      </w:r>
    </w:p>
    <w:p w14:paraId="51421F55" w14:textId="77777777" w:rsidR="00096B05" w:rsidRDefault="00CA5857">
      <w:pPr>
        <w:spacing w:line="360" w:lineRule="auto"/>
        <w:jc w:val="both"/>
        <w:rPr>
          <w:rFonts w:ascii="Book Antiqua" w:hAnsi="Book Antiqua"/>
        </w:rPr>
      </w:pPr>
      <w:r>
        <w:rPr>
          <w:rFonts w:ascii="Book Antiqua" w:eastAsia="Book Antiqua" w:hAnsi="Book Antiqua" w:cs="Book Antiqua"/>
          <w:b/>
          <w:bCs/>
          <w:color w:val="000000"/>
        </w:rPr>
        <w:t xml:space="preserve">Revised: </w:t>
      </w:r>
      <w:r>
        <w:rPr>
          <w:rFonts w:ascii="Book Antiqua" w:eastAsia="Book Antiqua" w:hAnsi="Book Antiqua" w:cs="Book Antiqua"/>
          <w:bCs/>
          <w:color w:val="000000"/>
        </w:rPr>
        <w:t>February 9, 2022</w:t>
      </w:r>
    </w:p>
    <w:p w14:paraId="70B8E3C1" w14:textId="1DA03A32" w:rsidR="00096B05" w:rsidRPr="00D12287" w:rsidRDefault="00CA5857">
      <w:pPr>
        <w:spacing w:line="360" w:lineRule="auto"/>
        <w:jc w:val="both"/>
        <w:rPr>
          <w:rFonts w:ascii="Book Antiqua" w:hAnsi="Book Antiqua"/>
          <w:lang w:eastAsia="zh-CN"/>
        </w:rPr>
      </w:pPr>
      <w:r>
        <w:rPr>
          <w:rFonts w:ascii="Book Antiqua" w:eastAsia="Book Antiqua" w:hAnsi="Book Antiqua" w:cs="Book Antiqua"/>
          <w:b/>
          <w:bCs/>
          <w:color w:val="000000"/>
        </w:rPr>
        <w:t xml:space="preserve">Accepted: </w:t>
      </w:r>
      <w:r w:rsidR="00D12287">
        <w:rPr>
          <w:rFonts w:ascii="Book Antiqua" w:eastAsia="Book Antiqua" w:hAnsi="Book Antiqua" w:cs="Book Antiqua"/>
          <w:bCs/>
          <w:color w:val="000000"/>
        </w:rPr>
        <w:t>March 26, 2022</w:t>
      </w:r>
    </w:p>
    <w:p w14:paraId="00066831" w14:textId="3F92FC08" w:rsidR="007B226C" w:rsidRDefault="00CA5857">
      <w:pPr>
        <w:spacing w:line="360" w:lineRule="auto"/>
        <w:jc w:val="both"/>
        <w:rPr>
          <w:rFonts w:ascii="Book Antiqua" w:hAnsi="Book Antiqua"/>
        </w:rPr>
      </w:pPr>
      <w:r>
        <w:rPr>
          <w:rFonts w:ascii="Book Antiqua" w:eastAsia="Book Antiqua" w:hAnsi="Book Antiqua" w:cs="Book Antiqua"/>
          <w:b/>
          <w:bCs/>
          <w:color w:val="000000"/>
        </w:rPr>
        <w:t xml:space="preserve">Published online: </w:t>
      </w:r>
      <w:r w:rsidR="00C351F3" w:rsidRPr="001E3555">
        <w:rPr>
          <w:rFonts w:ascii="Book Antiqua" w:eastAsia="Book Antiqua" w:hAnsi="Book Antiqua" w:cs="Book Antiqua"/>
          <w:bCs/>
          <w:color w:val="000000"/>
        </w:rPr>
        <w:t>Ma</w:t>
      </w:r>
      <w:r w:rsidR="00C351F3">
        <w:rPr>
          <w:rFonts w:ascii="Book Antiqua" w:hAnsi="Book Antiqua" w:cs="Book Antiqua" w:hint="eastAsia"/>
          <w:bCs/>
          <w:color w:val="000000"/>
          <w:lang w:eastAsia="zh-CN"/>
        </w:rPr>
        <w:t>y</w:t>
      </w:r>
      <w:r w:rsidR="00C351F3" w:rsidRPr="001E3555">
        <w:rPr>
          <w:rFonts w:ascii="Book Antiqua" w:eastAsia="Book Antiqua" w:hAnsi="Book Antiqua" w:cs="Book Antiqua"/>
          <w:bCs/>
          <w:color w:val="000000"/>
        </w:rPr>
        <w:t xml:space="preserve"> 26, 2022</w:t>
      </w:r>
    </w:p>
    <w:p w14:paraId="4909A694" w14:textId="77777777" w:rsidR="00D12287" w:rsidRDefault="00D12287">
      <w:pPr>
        <w:rPr>
          <w:rFonts w:ascii="Book Antiqua" w:hAnsi="Book Antiqua"/>
        </w:rPr>
      </w:pPr>
      <w:r>
        <w:rPr>
          <w:rFonts w:ascii="Book Antiqua" w:hAnsi="Book Antiqua"/>
        </w:rPr>
        <w:br w:type="page"/>
      </w:r>
    </w:p>
    <w:p w14:paraId="407B375E" w14:textId="26E562BD" w:rsidR="00096B05" w:rsidRDefault="00CA5857">
      <w:pPr>
        <w:spacing w:line="360" w:lineRule="auto"/>
        <w:jc w:val="both"/>
        <w:rPr>
          <w:rFonts w:ascii="Book Antiqua" w:hAnsi="Book Antiqua"/>
        </w:rPr>
      </w:pPr>
      <w:r>
        <w:rPr>
          <w:rFonts w:ascii="Book Antiqua" w:eastAsia="Book Antiqua" w:hAnsi="Book Antiqua" w:cs="Book Antiqua"/>
          <w:b/>
          <w:color w:val="000000"/>
        </w:rPr>
        <w:lastRenderedPageBreak/>
        <w:t>Abstract</w:t>
      </w:r>
    </w:p>
    <w:p w14:paraId="5207DF04"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BACKGROUND</w:t>
      </w:r>
    </w:p>
    <w:p w14:paraId="13038A3A" w14:textId="77777777" w:rsidR="00096B05" w:rsidRDefault="00CA5857">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Clear aligners have been widely used to treat malocclusions from crowding, extraction cases to orthodontic-orthognathic cases, and practitioners are exploring the border of it. For the first time, clear aligners were used to early intervene anterior cross-bite and facial asymmetry.</w:t>
      </w:r>
    </w:p>
    <w:p w14:paraId="09DA8A85" w14:textId="77777777" w:rsidR="00096B05" w:rsidRDefault="00096B05">
      <w:pPr>
        <w:spacing w:line="360" w:lineRule="auto"/>
        <w:jc w:val="both"/>
        <w:rPr>
          <w:rFonts w:ascii="Book Antiqua" w:hAnsi="Book Antiqua"/>
        </w:rPr>
      </w:pPr>
    </w:p>
    <w:p w14:paraId="2000D3AE"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CASE SUMMARY</w:t>
      </w:r>
    </w:p>
    <w:p w14:paraId="5AC57900" w14:textId="77777777" w:rsidR="00096B05" w:rsidRDefault="00CA5857">
      <w:pPr>
        <w:spacing w:line="360" w:lineRule="auto"/>
        <w:jc w:val="both"/>
        <w:rPr>
          <w:rFonts w:ascii="Book Antiqua" w:hAnsi="Book Antiqua"/>
        </w:rPr>
      </w:pPr>
      <w:r>
        <w:rPr>
          <w:rFonts w:ascii="Book Antiqua" w:hAnsi="Book Antiqua" w:hint="eastAsia"/>
        </w:rPr>
        <w:t>This case report described a four-year-old child presented with anterior cross-bite and facial asymmetry associated with functional mandibular shift, who had undergone a failed treatment with conventional appliances. The total treatment time was 18 weeks, and a stable outcome was obtained.</w:t>
      </w:r>
    </w:p>
    <w:p w14:paraId="64BFD714" w14:textId="77777777" w:rsidR="00096B05" w:rsidRDefault="00096B05">
      <w:pPr>
        <w:spacing w:line="360" w:lineRule="auto"/>
        <w:jc w:val="both"/>
        <w:rPr>
          <w:rFonts w:ascii="Book Antiqua" w:eastAsia="Book Antiqua" w:hAnsi="Book Antiqua" w:cs="Book Antiqua"/>
          <w:color w:val="000000"/>
        </w:rPr>
      </w:pPr>
    </w:p>
    <w:p w14:paraId="2EAB118E"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CONCLUSION</w:t>
      </w:r>
    </w:p>
    <w:p w14:paraId="73CD2EA7" w14:textId="77777777" w:rsidR="00096B05" w:rsidRDefault="00CA5857">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The increasing need in early treatment highlights the need for clinicians to thoroughly investigate for the patient regarding clinical manifestation as well as patient compliance. We hope that our case will be contemplated by clinicians when seeking for treatment alternatives.</w:t>
      </w:r>
    </w:p>
    <w:p w14:paraId="2183B41B" w14:textId="77777777" w:rsidR="00096B05" w:rsidRDefault="00096B05">
      <w:pPr>
        <w:spacing w:line="360" w:lineRule="auto"/>
        <w:jc w:val="both"/>
        <w:rPr>
          <w:rFonts w:ascii="Book Antiqua" w:hAnsi="Book Antiqua"/>
        </w:rPr>
      </w:pPr>
    </w:p>
    <w:p w14:paraId="54A137F7" w14:textId="4D84EBEE" w:rsidR="00096B05" w:rsidRDefault="00CA5857">
      <w:pPr>
        <w:spacing w:line="360" w:lineRule="auto"/>
        <w:jc w:val="both"/>
        <w:rPr>
          <w:rFonts w:ascii="Book Antiqua" w:hAnsi="Book Antiqua"/>
        </w:rPr>
      </w:pPr>
      <w:r>
        <w:rPr>
          <w:rFonts w:ascii="Book Antiqua" w:eastAsia="Book Antiqua" w:hAnsi="Book Antiqua" w:cs="Book Antiqua"/>
          <w:b/>
          <w:bCs/>
          <w:color w:val="000000"/>
        </w:rPr>
        <w:t>Key Words:</w:t>
      </w:r>
      <w:r>
        <w:rPr>
          <w:rFonts w:ascii="Book Antiqua" w:eastAsia="Book Antiqua" w:hAnsi="Book Antiqua" w:cs="Book Antiqua"/>
          <w:bCs/>
          <w:color w:val="000000"/>
        </w:rPr>
        <w:t xml:space="preserve"> </w:t>
      </w:r>
      <w:r>
        <w:rPr>
          <w:rFonts w:ascii="Book Antiqua" w:eastAsia="Book Antiqua" w:hAnsi="Book Antiqua" w:cs="Book Antiqua" w:hint="eastAsia"/>
          <w:bCs/>
          <w:color w:val="000000"/>
        </w:rPr>
        <w:t>Early treatment</w:t>
      </w:r>
      <w:r w:rsidR="002F1FC6">
        <w:rPr>
          <w:rFonts w:ascii="Book Antiqua" w:eastAsia="Book Antiqua" w:hAnsi="Book Antiqua" w:cs="Book Antiqua"/>
          <w:bCs/>
          <w:color w:val="000000"/>
        </w:rPr>
        <w:t>;</w:t>
      </w:r>
      <w:r>
        <w:rPr>
          <w:rFonts w:ascii="Book Antiqua" w:eastAsia="Book Antiqua" w:hAnsi="Book Antiqua" w:cs="Book Antiqua" w:hint="eastAsia"/>
          <w:bCs/>
          <w:color w:val="000000"/>
        </w:rPr>
        <w:t xml:space="preserve"> </w:t>
      </w:r>
      <w:r w:rsidR="002F1FC6">
        <w:rPr>
          <w:rFonts w:ascii="Book Antiqua" w:eastAsia="Book Antiqua" w:hAnsi="Book Antiqua" w:cs="Book Antiqua"/>
          <w:bCs/>
          <w:color w:val="000000"/>
        </w:rPr>
        <w:t>T</w:t>
      </w:r>
      <w:r w:rsidR="002F1FC6">
        <w:rPr>
          <w:rFonts w:ascii="Book Antiqua" w:eastAsia="Book Antiqua" w:hAnsi="Book Antiqua" w:cs="Book Antiqua" w:hint="eastAsia"/>
          <w:bCs/>
          <w:color w:val="000000"/>
          <w:lang w:eastAsia="zh-CN"/>
        </w:rPr>
        <w:t>h</w:t>
      </w:r>
      <w:r w:rsidR="002F1FC6">
        <w:rPr>
          <w:rFonts w:ascii="Book Antiqua" w:eastAsia="Book Antiqua" w:hAnsi="Book Antiqua" w:cs="Book Antiqua"/>
          <w:bCs/>
          <w:color w:val="000000"/>
          <w:lang w:eastAsia="zh-CN"/>
        </w:rPr>
        <w:t>ree-</w:t>
      </w:r>
      <w:r w:rsidR="002F1FC6">
        <w:rPr>
          <w:rFonts w:ascii="Book Antiqua" w:eastAsia="Book Antiqua" w:hAnsi="Book Antiqua" w:cs="Book Antiqua"/>
          <w:bCs/>
          <w:color w:val="000000"/>
        </w:rPr>
        <w:t>d</w:t>
      </w:r>
      <w:r w:rsidR="002F1FC6">
        <w:rPr>
          <w:rFonts w:ascii="Book Antiqua" w:eastAsia="Book Antiqua" w:hAnsi="Book Antiqua" w:cs="Book Antiqua" w:hint="eastAsia"/>
          <w:bCs/>
          <w:color w:val="000000"/>
        </w:rPr>
        <w:t xml:space="preserve">imensional </w:t>
      </w:r>
      <w:r>
        <w:rPr>
          <w:rFonts w:ascii="Book Antiqua" w:eastAsia="Book Antiqua" w:hAnsi="Book Antiqua" w:cs="Book Antiqua" w:hint="eastAsia"/>
          <w:bCs/>
          <w:color w:val="000000"/>
        </w:rPr>
        <w:t>diagnosis and treatment planning</w:t>
      </w:r>
      <w:r w:rsidR="002F1FC6">
        <w:rPr>
          <w:rFonts w:ascii="Book Antiqua" w:eastAsia="Book Antiqua" w:hAnsi="Book Antiqua" w:cs="Book Antiqua"/>
          <w:bCs/>
          <w:color w:val="000000"/>
        </w:rPr>
        <w:t>;</w:t>
      </w:r>
      <w:r>
        <w:rPr>
          <w:rFonts w:ascii="Book Antiqua" w:eastAsia="Book Antiqua" w:hAnsi="Book Antiqua" w:cs="Book Antiqua" w:hint="eastAsia"/>
          <w:bCs/>
          <w:color w:val="000000"/>
        </w:rPr>
        <w:t xml:space="preserve"> Anterior cross-bite</w:t>
      </w:r>
      <w:r w:rsidR="002F1FC6">
        <w:rPr>
          <w:rFonts w:ascii="Book Antiqua" w:eastAsia="Book Antiqua" w:hAnsi="Book Antiqua" w:cs="Book Antiqua"/>
          <w:bCs/>
          <w:color w:val="000000"/>
        </w:rPr>
        <w:t>;</w:t>
      </w:r>
      <w:r>
        <w:rPr>
          <w:rFonts w:ascii="Book Antiqua" w:eastAsia="Book Antiqua" w:hAnsi="Book Antiqua" w:cs="Book Antiqua" w:hint="eastAsia"/>
          <w:bCs/>
          <w:color w:val="000000"/>
        </w:rPr>
        <w:t xml:space="preserve"> Functional mandibular shift</w:t>
      </w:r>
      <w:r w:rsidR="002F1FC6">
        <w:rPr>
          <w:rFonts w:ascii="Book Antiqua" w:eastAsia="Book Antiqua" w:hAnsi="Book Antiqua" w:cs="Book Antiqua"/>
          <w:bCs/>
          <w:color w:val="000000"/>
        </w:rPr>
        <w:t>;</w:t>
      </w:r>
      <w:r>
        <w:rPr>
          <w:rFonts w:ascii="Book Antiqua" w:eastAsia="Book Antiqua" w:hAnsi="Book Antiqua" w:cs="Book Antiqua" w:hint="eastAsia"/>
          <w:bCs/>
          <w:color w:val="000000"/>
        </w:rPr>
        <w:t xml:space="preserve"> Case </w:t>
      </w:r>
      <w:r w:rsidR="00CD1200">
        <w:rPr>
          <w:rFonts w:ascii="Book Antiqua" w:eastAsia="Book Antiqua" w:hAnsi="Book Antiqua" w:cs="Book Antiqua"/>
          <w:bCs/>
          <w:color w:val="000000"/>
        </w:rPr>
        <w:t>report</w:t>
      </w:r>
    </w:p>
    <w:p w14:paraId="47ECD57F" w14:textId="77777777" w:rsidR="00096B05" w:rsidRDefault="00096B05">
      <w:pPr>
        <w:spacing w:line="360" w:lineRule="auto"/>
        <w:jc w:val="both"/>
        <w:rPr>
          <w:rFonts w:ascii="Book Antiqua" w:hAnsi="Book Antiqua"/>
          <w:lang w:eastAsia="zh-CN"/>
        </w:rPr>
      </w:pPr>
    </w:p>
    <w:p w14:paraId="6BA52188" w14:textId="77777777" w:rsidR="00D8331A" w:rsidRPr="00026CB8" w:rsidRDefault="00D8331A" w:rsidP="00D8331A">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12486545" w14:textId="77777777" w:rsidR="00D12287" w:rsidRPr="00D8331A" w:rsidRDefault="00D12287">
      <w:pPr>
        <w:spacing w:line="360" w:lineRule="auto"/>
        <w:jc w:val="both"/>
        <w:rPr>
          <w:rFonts w:ascii="Book Antiqua" w:hAnsi="Book Antiqua"/>
          <w:lang w:eastAsia="zh-CN"/>
        </w:rPr>
      </w:pPr>
    </w:p>
    <w:p w14:paraId="1009D3D9" w14:textId="36E211D3" w:rsidR="001E1B37" w:rsidRDefault="00D8331A" w:rsidP="001E1B37">
      <w:pPr>
        <w:spacing w:line="360" w:lineRule="auto"/>
        <w:jc w:val="both"/>
        <w:rPr>
          <w:rFonts w:ascii="Book Antiqua" w:hAnsi="Book Antiqua" w:cs="Book Antiqua"/>
          <w:color w:val="000000" w:themeColor="text1"/>
          <w:lang w:eastAsia="zh-CN"/>
        </w:rPr>
      </w:pPr>
      <w:r w:rsidRPr="00C00529">
        <w:rPr>
          <w:rFonts w:ascii="Book Antiqua" w:eastAsia="Book Antiqua" w:hAnsi="Book Antiqua" w:cs="Book Antiqua"/>
          <w:b/>
          <w:color w:val="000000"/>
        </w:rPr>
        <w:t xml:space="preserve">Citation: </w:t>
      </w:r>
      <w:proofErr w:type="spellStart"/>
      <w:r w:rsidR="00CA5857">
        <w:rPr>
          <w:rFonts w:ascii="Book Antiqua" w:eastAsia="Book Antiqua" w:hAnsi="Book Antiqua" w:cs="Book Antiqua"/>
          <w:color w:val="000000"/>
        </w:rPr>
        <w:t>Zou</w:t>
      </w:r>
      <w:proofErr w:type="spellEnd"/>
      <w:r w:rsidR="00CA5857">
        <w:rPr>
          <w:rFonts w:ascii="Book Antiqua" w:eastAsia="Book Antiqua" w:hAnsi="Book Antiqua" w:cs="Book Antiqua"/>
          <w:color w:val="000000"/>
        </w:rPr>
        <w:t xml:space="preserve"> YR, </w:t>
      </w:r>
      <w:proofErr w:type="spellStart"/>
      <w:r w:rsidR="00CA5857">
        <w:rPr>
          <w:rFonts w:ascii="Book Antiqua" w:eastAsia="Book Antiqua" w:hAnsi="Book Antiqua" w:cs="Book Antiqua"/>
          <w:color w:val="000000"/>
        </w:rPr>
        <w:t>Gan</w:t>
      </w:r>
      <w:proofErr w:type="spellEnd"/>
      <w:r w:rsidR="00CA5857">
        <w:rPr>
          <w:rFonts w:ascii="Book Antiqua" w:eastAsia="Book Antiqua" w:hAnsi="Book Antiqua" w:cs="Book Antiqua"/>
          <w:color w:val="000000"/>
        </w:rPr>
        <w:t xml:space="preserve"> ZQ, Zhao LX. Clear aligner treatment for a four-year-old patient with anterior cross-bite and facial asymmetry: A case report. </w:t>
      </w:r>
      <w:r w:rsidR="00CA5857">
        <w:rPr>
          <w:rFonts w:ascii="Book Antiqua" w:eastAsia="Book Antiqua" w:hAnsi="Book Antiqua" w:cs="Book Antiqua"/>
          <w:i/>
          <w:iCs/>
          <w:color w:val="000000"/>
        </w:rPr>
        <w:t xml:space="preserve">World J </w:t>
      </w:r>
      <w:proofErr w:type="spellStart"/>
      <w:r w:rsidR="00CA5857">
        <w:rPr>
          <w:rFonts w:ascii="Book Antiqua" w:eastAsia="Book Antiqua" w:hAnsi="Book Antiqua" w:cs="Book Antiqua"/>
          <w:i/>
          <w:iCs/>
          <w:color w:val="000000"/>
        </w:rPr>
        <w:t>Clin</w:t>
      </w:r>
      <w:proofErr w:type="spellEnd"/>
      <w:r w:rsidR="00CA5857">
        <w:rPr>
          <w:rFonts w:ascii="Book Antiqua" w:eastAsia="Book Antiqua" w:hAnsi="Book Antiqua" w:cs="Book Antiqua"/>
          <w:i/>
          <w:iCs/>
          <w:color w:val="000000"/>
        </w:rPr>
        <w:t xml:space="preserve"> Cases</w:t>
      </w:r>
      <w:r w:rsidR="00CA5857">
        <w:rPr>
          <w:rFonts w:ascii="Book Antiqua" w:eastAsia="Book Antiqua" w:hAnsi="Book Antiqua" w:cs="Book Antiqua"/>
          <w:color w:val="000000"/>
        </w:rPr>
        <w:t xml:space="preserve"> 2022;</w:t>
      </w:r>
      <w:r w:rsidR="001E1B37">
        <w:rPr>
          <w:rFonts w:ascii="Book Antiqua" w:eastAsia="Book Antiqua" w:hAnsi="Book Antiqua" w:cs="Book Antiqua"/>
          <w:color w:val="000000" w:themeColor="text1"/>
        </w:rPr>
        <w:t xml:space="preserve"> </w:t>
      </w:r>
      <w:r w:rsidR="001E1B37">
        <w:rPr>
          <w:rFonts w:ascii="Book Antiqua" w:hAnsi="Book Antiqua" w:cs="Book Antiqua"/>
          <w:color w:val="000000" w:themeColor="text1"/>
        </w:rPr>
        <w:t>10</w:t>
      </w:r>
      <w:r w:rsidR="001E1B37">
        <w:rPr>
          <w:rFonts w:ascii="Book Antiqua" w:eastAsia="Book Antiqua" w:hAnsi="Book Antiqua" w:cs="Book Antiqua"/>
          <w:color w:val="000000" w:themeColor="text1"/>
        </w:rPr>
        <w:t>(</w:t>
      </w:r>
      <w:r w:rsidR="001E1B37">
        <w:rPr>
          <w:rFonts w:ascii="Book Antiqua" w:hAnsi="Book Antiqua" w:cs="Book Antiqua"/>
          <w:color w:val="000000" w:themeColor="text1"/>
        </w:rPr>
        <w:t>1</w:t>
      </w:r>
      <w:r w:rsidR="001E1B37">
        <w:rPr>
          <w:rFonts w:ascii="Book Antiqua" w:hAnsi="Book Antiqua" w:cs="Book Antiqua" w:hint="eastAsia"/>
          <w:color w:val="000000" w:themeColor="text1"/>
          <w:lang w:eastAsia="zh-CN"/>
        </w:rPr>
        <w:t>5</w:t>
      </w:r>
      <w:r w:rsidR="001E1B37">
        <w:rPr>
          <w:rFonts w:ascii="Book Antiqua" w:eastAsia="Book Antiqua" w:hAnsi="Book Antiqua" w:cs="Book Antiqua"/>
          <w:color w:val="000000" w:themeColor="text1"/>
        </w:rPr>
        <w:t xml:space="preserve">): </w:t>
      </w:r>
      <w:r w:rsidR="00726D96">
        <w:rPr>
          <w:rFonts w:ascii="Book Antiqua" w:hAnsi="Book Antiqua" w:cs="Book Antiqua" w:hint="eastAsia"/>
          <w:color w:val="000000" w:themeColor="text1"/>
          <w:lang w:eastAsia="zh-CN"/>
        </w:rPr>
        <w:t>5</w:t>
      </w:r>
      <w:r w:rsidR="001E1B37">
        <w:rPr>
          <w:rFonts w:ascii="Book Antiqua" w:hAnsi="Book Antiqua" w:cs="Book Antiqua"/>
          <w:color w:val="000000" w:themeColor="text1"/>
        </w:rPr>
        <w:t>0</w:t>
      </w:r>
      <w:r w:rsidR="00726D96">
        <w:rPr>
          <w:rFonts w:ascii="Book Antiqua" w:hAnsi="Book Antiqua" w:cs="Book Antiqua" w:hint="eastAsia"/>
          <w:color w:val="000000" w:themeColor="text1"/>
          <w:lang w:eastAsia="zh-CN"/>
        </w:rPr>
        <w:t>88</w:t>
      </w:r>
      <w:r w:rsidR="001E1B37">
        <w:rPr>
          <w:rFonts w:ascii="Book Antiqua" w:eastAsia="Book Antiqua" w:hAnsi="Book Antiqua" w:cs="Book Antiqua"/>
          <w:color w:val="000000" w:themeColor="text1"/>
        </w:rPr>
        <w:t>-</w:t>
      </w:r>
      <w:r w:rsidR="00726D96">
        <w:rPr>
          <w:rFonts w:ascii="Book Antiqua" w:hAnsi="Book Antiqua" w:cs="Book Antiqua" w:hint="eastAsia"/>
          <w:color w:val="000000" w:themeColor="text1"/>
          <w:lang w:eastAsia="zh-CN"/>
        </w:rPr>
        <w:t>5</w:t>
      </w:r>
      <w:r w:rsidR="001E1B37">
        <w:rPr>
          <w:rFonts w:ascii="Book Antiqua" w:hAnsi="Book Antiqua" w:cs="Book Antiqua"/>
          <w:color w:val="000000" w:themeColor="text1"/>
        </w:rPr>
        <w:t>0</w:t>
      </w:r>
      <w:r w:rsidR="00726D96">
        <w:rPr>
          <w:rFonts w:ascii="Book Antiqua" w:hAnsi="Book Antiqua" w:cs="Book Antiqua" w:hint="eastAsia"/>
          <w:color w:val="000000" w:themeColor="text1"/>
          <w:lang w:eastAsia="zh-CN"/>
        </w:rPr>
        <w:t>96</w:t>
      </w:r>
    </w:p>
    <w:p w14:paraId="6410E407" w14:textId="705EB03F" w:rsidR="001E1B37" w:rsidRDefault="001E1B37" w:rsidP="001E1B37">
      <w:pPr>
        <w:spacing w:line="360" w:lineRule="auto"/>
        <w:jc w:val="both"/>
        <w:rPr>
          <w:rFonts w:ascii="Book Antiqua" w:hAnsi="Book Antiqua" w:cs="Book Antiqua"/>
          <w:color w:val="000000" w:themeColor="text1"/>
        </w:rPr>
      </w:pPr>
      <w:r>
        <w:rPr>
          <w:rFonts w:ascii="Book Antiqua" w:eastAsia="Book Antiqua" w:hAnsi="Book Antiqua" w:cs="Book Antiqua"/>
          <w:b/>
          <w:color w:val="000000" w:themeColor="text1"/>
        </w:rPr>
        <w:t xml:space="preserve">URL: </w:t>
      </w:r>
      <w:r>
        <w:rPr>
          <w:rFonts w:ascii="Book Antiqua" w:eastAsia="Book Antiqua" w:hAnsi="Book Antiqua" w:cs="Book Antiqua"/>
          <w:color w:val="000000" w:themeColor="text1"/>
        </w:rPr>
        <w:t>https://www.wjgnet.com/2307-8960/full/v</w:t>
      </w:r>
      <w:r>
        <w:rPr>
          <w:rFonts w:ascii="Book Antiqua" w:hAnsi="Book Antiqua" w:cs="Book Antiqua"/>
          <w:color w:val="000000" w:themeColor="text1"/>
        </w:rPr>
        <w:t>10</w:t>
      </w:r>
      <w:r>
        <w:rPr>
          <w:rFonts w:ascii="Book Antiqua" w:eastAsia="Book Antiqua" w:hAnsi="Book Antiqua" w:cs="Book Antiqua"/>
          <w:color w:val="000000" w:themeColor="text1"/>
        </w:rPr>
        <w:t>/i</w:t>
      </w:r>
      <w:r>
        <w:rPr>
          <w:rFonts w:ascii="Book Antiqua" w:hAnsi="Book Antiqua" w:cs="Book Antiqua"/>
          <w:color w:val="000000" w:themeColor="text1"/>
        </w:rPr>
        <w:t>1</w:t>
      </w:r>
      <w:r>
        <w:rPr>
          <w:rFonts w:ascii="Book Antiqua" w:hAnsi="Book Antiqua" w:cs="Book Antiqua" w:hint="eastAsia"/>
          <w:color w:val="000000" w:themeColor="text1"/>
          <w:lang w:eastAsia="zh-CN"/>
        </w:rPr>
        <w:t>5</w:t>
      </w:r>
      <w:r>
        <w:rPr>
          <w:rFonts w:ascii="Book Antiqua" w:eastAsia="Book Antiqua" w:hAnsi="Book Antiqua" w:cs="Book Antiqua"/>
          <w:color w:val="000000" w:themeColor="text1"/>
        </w:rPr>
        <w:t>/</w:t>
      </w:r>
      <w:r w:rsidR="00726D96">
        <w:rPr>
          <w:rFonts w:ascii="Book Antiqua" w:hAnsi="Book Antiqua" w:cs="Book Antiqua" w:hint="eastAsia"/>
          <w:color w:val="000000" w:themeColor="text1"/>
          <w:lang w:eastAsia="zh-CN"/>
        </w:rPr>
        <w:t>5</w:t>
      </w:r>
      <w:r>
        <w:rPr>
          <w:rFonts w:ascii="Book Antiqua" w:hAnsi="Book Antiqua" w:cs="Book Antiqua"/>
          <w:color w:val="000000" w:themeColor="text1"/>
        </w:rPr>
        <w:t>0</w:t>
      </w:r>
      <w:r w:rsidR="00726D96">
        <w:rPr>
          <w:rFonts w:ascii="Book Antiqua" w:hAnsi="Book Antiqua" w:cs="Book Antiqua" w:hint="eastAsia"/>
          <w:color w:val="000000" w:themeColor="text1"/>
          <w:lang w:eastAsia="zh-CN"/>
        </w:rPr>
        <w:t>88</w:t>
      </w:r>
      <w:r>
        <w:rPr>
          <w:rFonts w:ascii="Book Antiqua" w:eastAsia="Book Antiqua" w:hAnsi="Book Antiqua" w:cs="Book Antiqua"/>
          <w:color w:val="000000" w:themeColor="text1"/>
        </w:rPr>
        <w:t>.htm</w:t>
      </w:r>
    </w:p>
    <w:p w14:paraId="63C75003" w14:textId="744AF914" w:rsidR="00096B05" w:rsidRDefault="001E1B37" w:rsidP="001E1B37">
      <w:pPr>
        <w:spacing w:line="360" w:lineRule="auto"/>
        <w:jc w:val="both"/>
        <w:rPr>
          <w:rFonts w:ascii="Book Antiqua" w:hAnsi="Book Antiqua"/>
          <w:lang w:eastAsia="zh-CN"/>
        </w:rPr>
      </w:pPr>
      <w:r>
        <w:rPr>
          <w:rFonts w:ascii="Book Antiqua" w:eastAsia="Book Antiqua" w:hAnsi="Book Antiqua" w:cs="Book Antiqua"/>
          <w:b/>
          <w:color w:val="000000" w:themeColor="text1"/>
        </w:rPr>
        <w:lastRenderedPageBreak/>
        <w:t xml:space="preserve">DOI: </w:t>
      </w:r>
      <w:r>
        <w:rPr>
          <w:rFonts w:ascii="Book Antiqua" w:eastAsia="Book Antiqua" w:hAnsi="Book Antiqua" w:cs="Book Antiqua"/>
          <w:color w:val="000000" w:themeColor="text1"/>
        </w:rPr>
        <w:t>https://dx.doi.org/10.12998/wjcc.v</w:t>
      </w:r>
      <w:r>
        <w:rPr>
          <w:rFonts w:ascii="Book Antiqua" w:hAnsi="Book Antiqua" w:cs="Book Antiqua"/>
          <w:color w:val="000000" w:themeColor="text1"/>
        </w:rPr>
        <w:t>10</w:t>
      </w:r>
      <w:r>
        <w:rPr>
          <w:rFonts w:ascii="Book Antiqua" w:eastAsia="Book Antiqua" w:hAnsi="Book Antiqua" w:cs="Book Antiqua"/>
          <w:color w:val="000000" w:themeColor="text1"/>
        </w:rPr>
        <w:t>.i</w:t>
      </w:r>
      <w:r>
        <w:rPr>
          <w:rFonts w:ascii="Book Antiqua" w:hAnsi="Book Antiqua" w:cs="Book Antiqua"/>
          <w:color w:val="000000" w:themeColor="text1"/>
        </w:rPr>
        <w:t>1</w:t>
      </w:r>
      <w:r>
        <w:rPr>
          <w:rFonts w:ascii="Book Antiqua" w:hAnsi="Book Antiqua" w:cs="Book Antiqua" w:hint="eastAsia"/>
          <w:color w:val="000000" w:themeColor="text1"/>
          <w:lang w:eastAsia="zh-CN"/>
        </w:rPr>
        <w:t>5</w:t>
      </w:r>
      <w:r>
        <w:rPr>
          <w:rFonts w:ascii="Book Antiqua" w:eastAsia="Book Antiqua" w:hAnsi="Book Antiqua" w:cs="Book Antiqua"/>
          <w:color w:val="000000" w:themeColor="text1"/>
        </w:rPr>
        <w:t>.</w:t>
      </w:r>
      <w:r w:rsidR="00726D96">
        <w:rPr>
          <w:rFonts w:ascii="Book Antiqua" w:hAnsi="Book Antiqua" w:cs="Book Antiqua" w:hint="eastAsia"/>
          <w:color w:val="000000" w:themeColor="text1"/>
          <w:lang w:eastAsia="zh-CN"/>
        </w:rPr>
        <w:t>5</w:t>
      </w:r>
      <w:r>
        <w:rPr>
          <w:rFonts w:ascii="Book Antiqua" w:hAnsi="Book Antiqua" w:cs="Book Antiqua"/>
          <w:color w:val="000000" w:themeColor="text1"/>
        </w:rPr>
        <w:t>0</w:t>
      </w:r>
      <w:r w:rsidR="00726D96">
        <w:rPr>
          <w:rFonts w:ascii="Book Antiqua" w:hAnsi="Book Antiqua" w:cs="Book Antiqua" w:hint="eastAsia"/>
          <w:color w:val="000000" w:themeColor="text1"/>
          <w:lang w:eastAsia="zh-CN"/>
        </w:rPr>
        <w:t>88</w:t>
      </w:r>
    </w:p>
    <w:p w14:paraId="70556BFD" w14:textId="77777777" w:rsidR="00096B05" w:rsidRDefault="00096B05">
      <w:pPr>
        <w:spacing w:line="360" w:lineRule="auto"/>
        <w:jc w:val="both"/>
        <w:rPr>
          <w:rFonts w:ascii="Book Antiqua" w:hAnsi="Book Antiqua"/>
        </w:rPr>
      </w:pPr>
    </w:p>
    <w:p w14:paraId="181CAE24" w14:textId="77777777" w:rsidR="00096B05" w:rsidRDefault="00CA5857">
      <w:pPr>
        <w:spacing w:line="360" w:lineRule="auto"/>
        <w:jc w:val="both"/>
        <w:rPr>
          <w:rFonts w:ascii="Book Antiqua" w:hAnsi="Book Antiqua"/>
        </w:rPr>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The early treatment for children with anterior cross-bite and facial asymmetry has been widely accepted, while patient cooperation has remained the number one challenge for clinicians. After thorough investigation and planned, we initially applied clear aligner therapy on a four-year-old patient with anterior cross-bite and facial asymmetry. Successful outcome was achieved and remained stable in a 3-year follow-up at the age of 8 in the mix dentition phase. In this manuscript, every detail of our case was discussed.</w:t>
      </w:r>
    </w:p>
    <w:p w14:paraId="04F4A5BA" w14:textId="77777777" w:rsidR="00D12287" w:rsidRDefault="00D12287">
      <w:pPr>
        <w:rPr>
          <w:rFonts w:ascii="Book Antiqua" w:hAnsi="Book Antiqua"/>
        </w:rPr>
      </w:pPr>
      <w:r>
        <w:rPr>
          <w:rFonts w:ascii="Book Antiqua" w:hAnsi="Book Antiqua"/>
        </w:rPr>
        <w:br w:type="page"/>
      </w:r>
    </w:p>
    <w:p w14:paraId="0F89D4E1" w14:textId="7E61B1F3" w:rsidR="00096B05" w:rsidRDefault="00CA5857">
      <w:pPr>
        <w:spacing w:line="360" w:lineRule="auto"/>
        <w:jc w:val="both"/>
        <w:rPr>
          <w:rFonts w:ascii="Book Antiqua" w:hAnsi="Book Antiqua"/>
        </w:rPr>
      </w:pPr>
      <w:r>
        <w:rPr>
          <w:rFonts w:ascii="Book Antiqua" w:eastAsia="Book Antiqua" w:hAnsi="Book Antiqua" w:cs="Book Antiqua"/>
          <w:b/>
          <w:caps/>
          <w:color w:val="000000"/>
          <w:u w:val="single"/>
        </w:rPr>
        <w:lastRenderedPageBreak/>
        <w:t>INTRODUCTION</w:t>
      </w:r>
    </w:p>
    <w:p w14:paraId="35B87210" w14:textId="77777777" w:rsidR="00096B05" w:rsidRDefault="00CA5857">
      <w:pPr>
        <w:spacing w:line="360" w:lineRule="auto"/>
        <w:jc w:val="both"/>
        <w:rPr>
          <w:rFonts w:ascii="Book Antiqua" w:hAnsi="Book Antiqua"/>
        </w:rPr>
      </w:pPr>
      <w:r>
        <w:rPr>
          <w:rFonts w:ascii="Book Antiqua" w:hAnsi="Book Antiqua" w:hint="eastAsia"/>
        </w:rPr>
        <w:t>As a major problem of the primary dentition, anterior cross-bite affects approximately 25.29% of Chinese children, ranking third after deep overbite (33.66%) and spacing (28.34%</w:t>
      </w:r>
      <w:proofErr w:type="gramStart"/>
      <w:r>
        <w:rPr>
          <w:rFonts w:ascii="Book Antiqua" w:hAnsi="Book Antiqua" w:hint="eastAsia"/>
        </w:rPr>
        <w:t>)</w:t>
      </w:r>
      <w:r>
        <w:rPr>
          <w:rFonts w:ascii="Book Antiqua" w:hAnsi="Book Antiqua" w:hint="eastAsia"/>
          <w:vertAlign w:val="superscript"/>
        </w:rPr>
        <w:t>[</w:t>
      </w:r>
      <w:proofErr w:type="gramEnd"/>
      <w:r>
        <w:rPr>
          <w:rFonts w:ascii="Book Antiqua" w:hAnsi="Book Antiqua" w:hint="eastAsia"/>
          <w:vertAlign w:val="superscript"/>
        </w:rPr>
        <w:t>1]</w:t>
      </w:r>
      <w:r>
        <w:rPr>
          <w:rFonts w:ascii="Book Antiqua" w:hAnsi="Book Antiqua" w:hint="eastAsia"/>
        </w:rPr>
        <w:t xml:space="preserve">. A study reported that 36% of subjects with anterior cross-bite exhibit functional </w:t>
      </w:r>
      <w:proofErr w:type="gramStart"/>
      <w:r>
        <w:rPr>
          <w:rFonts w:ascii="Book Antiqua" w:hAnsi="Book Antiqua" w:hint="eastAsia"/>
        </w:rPr>
        <w:t>shift</w:t>
      </w:r>
      <w:r>
        <w:rPr>
          <w:rFonts w:ascii="Book Antiqua" w:hAnsi="Book Antiqua" w:hint="eastAsia"/>
          <w:vertAlign w:val="superscript"/>
        </w:rPr>
        <w:t>[</w:t>
      </w:r>
      <w:proofErr w:type="gramEnd"/>
      <w:r>
        <w:rPr>
          <w:rFonts w:ascii="Book Antiqua" w:hAnsi="Book Antiqua" w:hint="eastAsia"/>
          <w:vertAlign w:val="superscript"/>
        </w:rPr>
        <w:t>2]</w:t>
      </w:r>
      <w:r>
        <w:rPr>
          <w:rFonts w:ascii="Book Antiqua" w:hAnsi="Book Antiqua" w:hint="eastAsia"/>
        </w:rPr>
        <w:t>. Untreated anterior cross-bite could lead to an undesirable growth modification in which maxilla growth and dental development may be inhibited, which may eventually lead to severe skeletal deformity and cause aesthetic, functional, or sociopsychological problems</w:t>
      </w:r>
      <w:r>
        <w:rPr>
          <w:rFonts w:ascii="Book Antiqua" w:hAnsi="Book Antiqua" w:hint="eastAsia"/>
          <w:vertAlign w:val="superscript"/>
        </w:rPr>
        <w:t>[3]</w:t>
      </w:r>
      <w:r>
        <w:rPr>
          <w:rFonts w:ascii="Book Antiqua" w:hAnsi="Book Antiqua" w:hint="eastAsia"/>
        </w:rPr>
        <w:t xml:space="preserve">. In addition, children with untreated anterior cross-bites may have facial asymmetry due to tooth interference that may induce functional mandible displacement. If left untreated, this facial asymmetry tends to worsen, and causing an increased risk of craniomandibular disorders in adolescents and even temporomandibular </w:t>
      </w:r>
      <w:proofErr w:type="gramStart"/>
      <w:r>
        <w:rPr>
          <w:rFonts w:ascii="Book Antiqua" w:hAnsi="Book Antiqua" w:hint="eastAsia"/>
        </w:rPr>
        <w:t>symptoms</w:t>
      </w:r>
      <w:r>
        <w:rPr>
          <w:rFonts w:ascii="Book Antiqua" w:hAnsi="Book Antiqua" w:hint="eastAsia"/>
          <w:vertAlign w:val="superscript"/>
        </w:rPr>
        <w:t>[</w:t>
      </w:r>
      <w:proofErr w:type="gramEnd"/>
      <w:r>
        <w:rPr>
          <w:rFonts w:ascii="Book Antiqua" w:hAnsi="Book Antiqua" w:hint="eastAsia"/>
          <w:vertAlign w:val="superscript"/>
        </w:rPr>
        <w:t>4]</w:t>
      </w:r>
      <w:r>
        <w:rPr>
          <w:rFonts w:ascii="Book Antiqua" w:hAnsi="Book Antiqua" w:hint="eastAsia"/>
        </w:rPr>
        <w:t>.</w:t>
      </w:r>
    </w:p>
    <w:p w14:paraId="7FFC9DBC" w14:textId="77777777" w:rsidR="00096B05" w:rsidRDefault="00CA5857">
      <w:pPr>
        <w:spacing w:line="360" w:lineRule="auto"/>
        <w:ind w:firstLine="210"/>
        <w:jc w:val="both"/>
        <w:rPr>
          <w:rFonts w:ascii="Book Antiqua" w:hAnsi="Book Antiqua"/>
        </w:rPr>
      </w:pPr>
      <w:r>
        <w:rPr>
          <w:rFonts w:ascii="Book Antiqua" w:hAnsi="Book Antiqua" w:hint="eastAsia"/>
        </w:rPr>
        <w:t xml:space="preserve">Various methods have been used for primary dentition correction, such as removable </w:t>
      </w:r>
      <w:proofErr w:type="spellStart"/>
      <w:r>
        <w:rPr>
          <w:rFonts w:ascii="Book Antiqua" w:hAnsi="Book Antiqua" w:hint="eastAsia"/>
        </w:rPr>
        <w:t>transpalatal</w:t>
      </w:r>
      <w:proofErr w:type="spellEnd"/>
      <w:r>
        <w:rPr>
          <w:rFonts w:ascii="Book Antiqua" w:hAnsi="Book Antiqua" w:hint="eastAsia"/>
        </w:rPr>
        <w:t xml:space="preserve"> appliances with protruding finger springs, bonded resin-composite slopes and selective grinding</w:t>
      </w:r>
      <w:r>
        <w:rPr>
          <w:rFonts w:ascii="Book Antiqua" w:hAnsi="Book Antiqua" w:hint="eastAsia"/>
          <w:vertAlign w:val="superscript"/>
        </w:rPr>
        <w:t>[5</w:t>
      </w:r>
      <w:r>
        <w:rPr>
          <w:rFonts w:ascii="Book Antiqua" w:hAnsi="Book Antiqua"/>
          <w:vertAlign w:val="superscript"/>
        </w:rPr>
        <w:t>,</w:t>
      </w:r>
      <w:r>
        <w:rPr>
          <w:rFonts w:ascii="Book Antiqua" w:hAnsi="Book Antiqua" w:hint="eastAsia"/>
          <w:vertAlign w:val="superscript"/>
        </w:rPr>
        <w:t>6]</w:t>
      </w:r>
      <w:r>
        <w:rPr>
          <w:rFonts w:ascii="Book Antiqua" w:hAnsi="Book Antiqua" w:hint="eastAsia"/>
        </w:rPr>
        <w:t xml:space="preserve">. These correction strategies appeal to clinicians because of their simplicity. However, there are limitations to what can be achieved. Clear aligners have been widely used to treat malocclusions from crowding and extraction cases to orthodontic-orthognathic </w:t>
      </w:r>
      <w:proofErr w:type="gramStart"/>
      <w:r>
        <w:rPr>
          <w:rFonts w:ascii="Book Antiqua" w:hAnsi="Book Antiqua" w:hint="eastAsia"/>
        </w:rPr>
        <w:t>cases</w:t>
      </w:r>
      <w:r>
        <w:rPr>
          <w:rFonts w:ascii="Book Antiqua" w:hAnsi="Book Antiqua" w:hint="eastAsia"/>
          <w:vertAlign w:val="superscript"/>
        </w:rPr>
        <w:t>[</w:t>
      </w:r>
      <w:proofErr w:type="gramEnd"/>
      <w:r>
        <w:rPr>
          <w:rFonts w:ascii="Book Antiqua" w:hAnsi="Book Antiqua" w:hint="eastAsia"/>
          <w:vertAlign w:val="superscript"/>
        </w:rPr>
        <w:t>7]</w:t>
      </w:r>
      <w:r>
        <w:rPr>
          <w:rFonts w:ascii="Book Antiqua" w:hAnsi="Book Antiqua" w:hint="eastAsia"/>
        </w:rPr>
        <w:t xml:space="preserve">, and practitioners are exploring the border of it. Clear aligner treatment is patient-friendly, aesthetic-oriented, and offers significant benefits over conventional appliances in terms of comfort and aesthetics, which perfectly meets the need for orthodontic treatment in children. A longer clinic visit interval and fewer emergencies of clear aligner treatment are especially valuable in the time of the </w:t>
      </w:r>
      <w:r>
        <w:rPr>
          <w:rFonts w:ascii="Book Antiqua" w:hAnsi="Book Antiqua"/>
        </w:rPr>
        <w:t>coronavirus disease 2019 (COVID-19)</w:t>
      </w:r>
      <w:r>
        <w:rPr>
          <w:rFonts w:ascii="Book Antiqua" w:hAnsi="Book Antiqua" w:hint="eastAsia"/>
        </w:rPr>
        <w:t xml:space="preserve"> </w:t>
      </w:r>
      <w:proofErr w:type="gramStart"/>
      <w:r>
        <w:rPr>
          <w:rFonts w:ascii="Book Antiqua" w:hAnsi="Book Antiqua" w:hint="eastAsia"/>
        </w:rPr>
        <w:t>pandemic</w:t>
      </w:r>
      <w:r>
        <w:rPr>
          <w:rFonts w:ascii="Book Antiqua" w:hAnsi="Book Antiqua" w:hint="eastAsia"/>
          <w:vertAlign w:val="superscript"/>
        </w:rPr>
        <w:t>[</w:t>
      </w:r>
      <w:proofErr w:type="gramEnd"/>
      <w:r>
        <w:rPr>
          <w:rFonts w:ascii="Book Antiqua" w:hAnsi="Book Antiqua" w:hint="eastAsia"/>
          <w:vertAlign w:val="superscript"/>
        </w:rPr>
        <w:t>8]</w:t>
      </w:r>
      <w:r>
        <w:rPr>
          <w:rFonts w:ascii="Book Antiqua" w:hAnsi="Book Antiqua" w:hint="eastAsia"/>
        </w:rPr>
        <w:t>. This case report aims to explore the potential use of clear aligners in deciduous dentition, which would extend the application of clear aligners.</w:t>
      </w:r>
    </w:p>
    <w:p w14:paraId="193C31E8" w14:textId="77777777" w:rsidR="00096B05" w:rsidRDefault="00096B05">
      <w:pPr>
        <w:spacing w:line="360" w:lineRule="auto"/>
        <w:jc w:val="both"/>
        <w:rPr>
          <w:rFonts w:ascii="Book Antiqua" w:eastAsia="Book Antiqua" w:hAnsi="Book Antiqua" w:cs="Book Antiqua"/>
          <w:b/>
          <w:caps/>
          <w:color w:val="000000"/>
          <w:u w:val="single"/>
        </w:rPr>
      </w:pPr>
    </w:p>
    <w:p w14:paraId="35534775" w14:textId="77777777" w:rsidR="00096B05" w:rsidRDefault="00CA5857">
      <w:pPr>
        <w:spacing w:line="360" w:lineRule="auto"/>
        <w:jc w:val="both"/>
        <w:rPr>
          <w:rFonts w:ascii="Book Antiqua" w:hAnsi="Book Antiqua"/>
        </w:rPr>
      </w:pPr>
      <w:r>
        <w:rPr>
          <w:rFonts w:ascii="Book Antiqua" w:eastAsia="Book Antiqua" w:hAnsi="Book Antiqua" w:cs="Book Antiqua"/>
          <w:b/>
          <w:caps/>
          <w:color w:val="000000"/>
          <w:u w:val="single"/>
        </w:rPr>
        <w:t>CASE PRESENTATION</w:t>
      </w:r>
    </w:p>
    <w:p w14:paraId="56E9137E" w14:textId="77777777" w:rsidR="00096B05" w:rsidRDefault="00CA5857">
      <w:pPr>
        <w:spacing w:line="360" w:lineRule="auto"/>
        <w:jc w:val="both"/>
        <w:rPr>
          <w:rFonts w:ascii="Book Antiqua" w:hAnsi="Book Antiqua"/>
        </w:rPr>
      </w:pPr>
      <w:r>
        <w:rPr>
          <w:rFonts w:ascii="Book Antiqua" w:eastAsia="Book Antiqua" w:hAnsi="Book Antiqua" w:cs="Book Antiqua"/>
          <w:b/>
          <w:i/>
          <w:color w:val="000000"/>
        </w:rPr>
        <w:t>Chief complaints</w:t>
      </w:r>
    </w:p>
    <w:p w14:paraId="469DA742" w14:textId="77777777" w:rsidR="00096B05" w:rsidRDefault="00CA5857">
      <w:pPr>
        <w:spacing w:line="360" w:lineRule="auto"/>
        <w:jc w:val="both"/>
        <w:rPr>
          <w:rFonts w:ascii="Book Antiqua" w:hAnsi="Book Antiqua"/>
        </w:rPr>
      </w:pPr>
      <w:r>
        <w:rPr>
          <w:rFonts w:ascii="Book Antiqua" w:hAnsi="Book Antiqua" w:hint="eastAsia"/>
        </w:rPr>
        <w:lastRenderedPageBreak/>
        <w:t>A 3-year-and-9-month-old female patient sought orthodontic treatment in her parents</w:t>
      </w:r>
      <w:r>
        <w:rPr>
          <w:rFonts w:ascii="Book Antiqua" w:hAnsi="Book Antiqua"/>
          <w:lang w:eastAsia="zh-CN"/>
        </w:rPr>
        <w:t>’</w:t>
      </w:r>
      <w:r>
        <w:rPr>
          <w:rFonts w:ascii="Book Antiqua" w:hAnsi="Book Antiqua" w:hint="eastAsia"/>
        </w:rPr>
        <w:t xml:space="preserve"> company, with a chief complaint of prominent lower anterior teeth and asymmetric face.</w:t>
      </w:r>
    </w:p>
    <w:p w14:paraId="29266AB1" w14:textId="77777777" w:rsidR="00096B05" w:rsidRDefault="00096B05">
      <w:pPr>
        <w:spacing w:line="360" w:lineRule="auto"/>
        <w:jc w:val="both"/>
        <w:rPr>
          <w:rFonts w:ascii="Book Antiqua" w:eastAsia="Book Antiqua" w:hAnsi="Book Antiqua" w:cs="Book Antiqua"/>
          <w:b/>
          <w:i/>
          <w:color w:val="000000"/>
        </w:rPr>
      </w:pPr>
    </w:p>
    <w:p w14:paraId="41D7C85D" w14:textId="77777777" w:rsidR="00096B05" w:rsidRDefault="00CA5857">
      <w:pPr>
        <w:spacing w:line="360" w:lineRule="auto"/>
        <w:jc w:val="both"/>
        <w:rPr>
          <w:rFonts w:ascii="Book Antiqua" w:hAnsi="Book Antiqua"/>
        </w:rPr>
      </w:pPr>
      <w:r>
        <w:rPr>
          <w:rFonts w:ascii="Book Antiqua" w:eastAsia="Book Antiqua" w:hAnsi="Book Antiqua" w:cs="Book Antiqua"/>
          <w:b/>
          <w:i/>
          <w:color w:val="000000"/>
        </w:rPr>
        <w:t>History of present illness</w:t>
      </w:r>
    </w:p>
    <w:p w14:paraId="0E2E7D3E"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No history of present illness was reported.</w:t>
      </w:r>
    </w:p>
    <w:p w14:paraId="288764C1" w14:textId="77777777" w:rsidR="00096B05" w:rsidRDefault="00096B05">
      <w:pPr>
        <w:spacing w:line="360" w:lineRule="auto"/>
        <w:ind w:firstLine="210"/>
        <w:jc w:val="both"/>
        <w:rPr>
          <w:rFonts w:ascii="Book Antiqua" w:hAnsi="Book Antiqua"/>
        </w:rPr>
      </w:pPr>
    </w:p>
    <w:p w14:paraId="6D31008D" w14:textId="77777777" w:rsidR="00096B05" w:rsidRDefault="00CA5857">
      <w:pPr>
        <w:spacing w:line="360" w:lineRule="auto"/>
        <w:jc w:val="both"/>
        <w:rPr>
          <w:rFonts w:ascii="Book Antiqua" w:hAnsi="Book Antiqua"/>
        </w:rPr>
      </w:pPr>
      <w:r>
        <w:rPr>
          <w:rFonts w:ascii="Book Antiqua" w:eastAsia="Book Antiqua" w:hAnsi="Book Antiqua" w:cs="Book Antiqua"/>
          <w:b/>
          <w:i/>
          <w:color w:val="000000"/>
        </w:rPr>
        <w:t>History of past illness</w:t>
      </w:r>
    </w:p>
    <w:p w14:paraId="0BEF0328"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No past illness was reported.</w:t>
      </w:r>
    </w:p>
    <w:p w14:paraId="6B58D897" w14:textId="77777777" w:rsidR="00096B05" w:rsidRDefault="00096B05">
      <w:pPr>
        <w:spacing w:line="360" w:lineRule="auto"/>
        <w:jc w:val="both"/>
        <w:rPr>
          <w:rFonts w:ascii="Book Antiqua" w:hAnsi="Book Antiqua"/>
        </w:rPr>
      </w:pPr>
    </w:p>
    <w:p w14:paraId="4A7A0880" w14:textId="77777777" w:rsidR="00096B05" w:rsidRDefault="00CA5857">
      <w:pPr>
        <w:spacing w:line="360" w:lineRule="auto"/>
        <w:jc w:val="both"/>
        <w:rPr>
          <w:rFonts w:ascii="Book Antiqua" w:hAnsi="Book Antiqua"/>
        </w:rPr>
      </w:pPr>
      <w:r>
        <w:rPr>
          <w:rFonts w:ascii="Book Antiqua" w:eastAsia="Book Antiqua" w:hAnsi="Book Antiqua" w:cs="Book Antiqua"/>
          <w:b/>
          <w:i/>
          <w:color w:val="000000"/>
        </w:rPr>
        <w:t>Personal and family history</w:t>
      </w:r>
    </w:p>
    <w:p w14:paraId="46A4E2DA"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No familial tendency of class III malocclusion was reported by the parents.</w:t>
      </w:r>
    </w:p>
    <w:p w14:paraId="3E9FA28E" w14:textId="77777777" w:rsidR="00096B05" w:rsidRDefault="00096B05">
      <w:pPr>
        <w:spacing w:line="360" w:lineRule="auto"/>
        <w:jc w:val="both"/>
        <w:rPr>
          <w:rFonts w:ascii="Book Antiqua" w:hAnsi="Book Antiqua"/>
        </w:rPr>
      </w:pPr>
    </w:p>
    <w:p w14:paraId="0D2C07DE" w14:textId="77777777" w:rsidR="00096B05" w:rsidRDefault="00CA5857">
      <w:pPr>
        <w:spacing w:line="360" w:lineRule="auto"/>
        <w:jc w:val="both"/>
        <w:rPr>
          <w:rFonts w:ascii="Book Antiqua" w:hAnsi="Book Antiqua"/>
        </w:rPr>
      </w:pPr>
      <w:r>
        <w:rPr>
          <w:rFonts w:ascii="Book Antiqua" w:eastAsia="Book Antiqua" w:hAnsi="Book Antiqua" w:cs="Book Antiqua"/>
          <w:b/>
          <w:i/>
          <w:color w:val="000000"/>
        </w:rPr>
        <w:t>Physical examination</w:t>
      </w:r>
    </w:p>
    <w:p w14:paraId="6D3680CD" w14:textId="77777777" w:rsidR="00096B05" w:rsidRDefault="00CA5857">
      <w:pPr>
        <w:spacing w:line="360" w:lineRule="auto"/>
        <w:jc w:val="both"/>
        <w:rPr>
          <w:rFonts w:ascii="Book Antiqua" w:hAnsi="Book Antiqua"/>
        </w:rPr>
      </w:pPr>
      <w:r>
        <w:rPr>
          <w:rFonts w:ascii="Book Antiqua" w:hAnsi="Book Antiqua" w:hint="eastAsia"/>
        </w:rPr>
        <w:t>The patient was clinically assessed and fully investigated regarding oral hygiene, general health and medical history, which were unremarkable. No familial tendency of class III malocclusion was reported by the parents.</w:t>
      </w:r>
    </w:p>
    <w:p w14:paraId="5EF8184E" w14:textId="77777777" w:rsidR="00096B05" w:rsidRDefault="00CA5857">
      <w:pPr>
        <w:spacing w:line="360" w:lineRule="auto"/>
        <w:ind w:firstLineChars="200" w:firstLine="480"/>
        <w:jc w:val="both"/>
        <w:rPr>
          <w:rFonts w:ascii="Book Antiqua" w:hAnsi="Book Antiqua"/>
          <w:lang w:eastAsia="zh-CN"/>
        </w:rPr>
      </w:pPr>
      <w:r>
        <w:rPr>
          <w:rFonts w:ascii="Book Antiqua" w:hAnsi="Book Antiqua" w:hint="eastAsia"/>
        </w:rPr>
        <w:t>During clinical examination, a lateral shift of the mandible was observed. Her profile was minor concave, with protrusion of the upper and lower lips (Figure 1). The mandible could not be retracted to an edge-to-edge bite. The functional mandibular shift was detected, whereas nose-chin midpoints coincided when the mouth was wide open. No clicking sound or tenderness was detected in her temporo-mandibular joint area.</w:t>
      </w:r>
      <w:r>
        <w:rPr>
          <w:rFonts w:ascii="Book Antiqua" w:hAnsi="Book Antiqua" w:hint="eastAsia"/>
          <w:lang w:eastAsia="zh-CN"/>
        </w:rPr>
        <w:t xml:space="preserve"> Moreover, the clinical examination revealed mandibular displacement and habitual mandibular protraction with a deleterious tongue-thrust habit at rest and in speech. </w:t>
      </w:r>
    </w:p>
    <w:p w14:paraId="6EC94E76" w14:textId="77777777" w:rsidR="00096B05" w:rsidRDefault="00CA5857">
      <w:pPr>
        <w:spacing w:line="360" w:lineRule="auto"/>
        <w:ind w:firstLineChars="200" w:firstLine="480"/>
        <w:jc w:val="both"/>
        <w:rPr>
          <w:rFonts w:ascii="Book Antiqua" w:hAnsi="Book Antiqua"/>
          <w:lang w:eastAsia="zh-CN"/>
        </w:rPr>
      </w:pPr>
      <w:r>
        <w:rPr>
          <w:rFonts w:ascii="Book Antiqua" w:hAnsi="Book Antiqua" w:hint="eastAsia"/>
        </w:rPr>
        <w:t xml:space="preserve">Intraoral examination revealed a primary dentition phase. Anterior spacing was observed, and the model analysis showed 6.5 mm spacing in the maxillary arch and 5.3 mm spacing in the mandibular arch. The cross-bite involved the maxillary and mandibular incisors and the upper right canine with a maximum negative overjet of 4.5 mm and a negative overbite of 1.5 mm. The lateral view revealed a slightly palatal </w:t>
      </w:r>
      <w:r>
        <w:rPr>
          <w:rFonts w:ascii="Book Antiqua" w:hAnsi="Book Antiqua" w:hint="eastAsia"/>
        </w:rPr>
        <w:lastRenderedPageBreak/>
        <w:t>inclination of the upper incisors and a labial inclination of the mandibular incisors. The upper dental midline aligned with the facial midline, while the lower dental midline deviated 3.5 mm toward the right. Centric occlusion examination revealed a flush terminal molar relation with cross-bites on the right side and mesial step on the left side. In addition, an obvious sharp cusp was observed on tooth 53, implying insufficient tooth wear (Figure 1).</w:t>
      </w:r>
      <w:r>
        <w:rPr>
          <w:rFonts w:ascii="Book Antiqua" w:hAnsi="Book Antiqua" w:hint="eastAsia"/>
          <w:lang w:eastAsia="zh-CN"/>
        </w:rPr>
        <w:t xml:space="preserve"> </w:t>
      </w:r>
    </w:p>
    <w:p w14:paraId="3BD3F4D0" w14:textId="77777777" w:rsidR="00096B05" w:rsidRDefault="00096B05">
      <w:pPr>
        <w:spacing w:line="360" w:lineRule="auto"/>
        <w:jc w:val="both"/>
        <w:rPr>
          <w:rFonts w:ascii="Book Antiqua" w:hAnsi="Book Antiqua"/>
        </w:rPr>
      </w:pPr>
    </w:p>
    <w:p w14:paraId="4D63916D" w14:textId="77777777" w:rsidR="00096B05" w:rsidRDefault="00CA5857">
      <w:pPr>
        <w:spacing w:line="360" w:lineRule="auto"/>
        <w:jc w:val="both"/>
        <w:rPr>
          <w:rFonts w:ascii="Book Antiqua" w:hAnsi="Book Antiqua"/>
        </w:rPr>
      </w:pPr>
      <w:r>
        <w:rPr>
          <w:rFonts w:ascii="Book Antiqua" w:eastAsia="Book Antiqua" w:hAnsi="Book Antiqua" w:cs="Book Antiqua"/>
          <w:b/>
          <w:i/>
          <w:color w:val="000000"/>
        </w:rPr>
        <w:t>Imaging examinations</w:t>
      </w:r>
    </w:p>
    <w:p w14:paraId="7FCECF78" w14:textId="77777777" w:rsidR="00096B05" w:rsidRDefault="00CA5857">
      <w:pPr>
        <w:spacing w:line="360" w:lineRule="auto"/>
        <w:jc w:val="both"/>
        <w:rPr>
          <w:rFonts w:ascii="Book Antiqua" w:hAnsi="Book Antiqua"/>
          <w:lang w:eastAsia="zh-CN"/>
        </w:rPr>
      </w:pPr>
      <w:r>
        <w:rPr>
          <w:rFonts w:ascii="Book Antiqua" w:hAnsi="Book Antiqua" w:hint="eastAsia"/>
          <w:lang w:eastAsia="zh-CN"/>
        </w:rPr>
        <w:t>The lateral head radiograph</w:t>
      </w:r>
      <w:r>
        <w:rPr>
          <w:rFonts w:ascii="Book Antiqua" w:hAnsi="Book Antiqua"/>
          <w:lang w:eastAsia="zh-CN"/>
        </w:rPr>
        <w:t xml:space="preserve"> </w:t>
      </w:r>
      <w:r>
        <w:rPr>
          <w:rFonts w:ascii="Book Antiqua" w:hAnsi="Book Antiqua" w:hint="eastAsia"/>
          <w:lang w:eastAsia="zh-CN"/>
        </w:rPr>
        <w:t>was not performed owing to parent</w:t>
      </w:r>
      <w:r>
        <w:rPr>
          <w:rFonts w:ascii="Book Antiqua" w:hAnsi="Book Antiqua"/>
          <w:lang w:eastAsia="zh-CN"/>
        </w:rPr>
        <w:t>’</w:t>
      </w:r>
      <w:r>
        <w:rPr>
          <w:rFonts w:ascii="Book Antiqua" w:hAnsi="Book Antiqua" w:hint="eastAsia"/>
          <w:lang w:eastAsia="zh-CN"/>
        </w:rPr>
        <w:t xml:space="preserve">s wishes and for ethical </w:t>
      </w:r>
      <w:proofErr w:type="gramStart"/>
      <w:r>
        <w:rPr>
          <w:rFonts w:ascii="Book Antiqua" w:hAnsi="Book Antiqua" w:hint="eastAsia"/>
          <w:lang w:eastAsia="zh-CN"/>
        </w:rPr>
        <w:t>reasons</w:t>
      </w:r>
      <w:r>
        <w:rPr>
          <w:rFonts w:ascii="Book Antiqua" w:hAnsi="Book Antiqua" w:hint="eastAsia"/>
          <w:vertAlign w:val="superscript"/>
          <w:lang w:eastAsia="zh-CN"/>
        </w:rPr>
        <w:t>[</w:t>
      </w:r>
      <w:proofErr w:type="gramEnd"/>
      <w:r>
        <w:rPr>
          <w:rFonts w:ascii="Book Antiqua" w:hAnsi="Book Antiqua" w:hint="eastAsia"/>
          <w:vertAlign w:val="superscript"/>
          <w:lang w:eastAsia="zh-CN"/>
        </w:rPr>
        <w:t>9]</w:t>
      </w:r>
      <w:r>
        <w:rPr>
          <w:rFonts w:ascii="Book Antiqua" w:hAnsi="Book Antiqua" w:hint="eastAsia"/>
          <w:lang w:eastAsia="zh-CN"/>
        </w:rPr>
        <w:t xml:space="preserve">. </w:t>
      </w:r>
    </w:p>
    <w:p w14:paraId="3BFA3CBC" w14:textId="77777777" w:rsidR="00096B05" w:rsidRDefault="00096B05">
      <w:pPr>
        <w:spacing w:line="360" w:lineRule="auto"/>
        <w:ind w:firstLine="210"/>
        <w:jc w:val="both"/>
        <w:rPr>
          <w:rFonts w:ascii="Book Antiqua" w:hAnsi="Book Antiqua"/>
        </w:rPr>
      </w:pPr>
    </w:p>
    <w:p w14:paraId="09F8C1CE" w14:textId="77777777" w:rsidR="00096B05" w:rsidRDefault="00CA5857">
      <w:pPr>
        <w:spacing w:line="360" w:lineRule="auto"/>
        <w:jc w:val="both"/>
        <w:rPr>
          <w:rFonts w:ascii="Book Antiqua" w:hAnsi="Book Antiqua"/>
        </w:rPr>
      </w:pPr>
      <w:r>
        <w:rPr>
          <w:rFonts w:ascii="Book Antiqua" w:eastAsia="Book Antiqua" w:hAnsi="Book Antiqua" w:cs="Book Antiqua"/>
          <w:b/>
          <w:caps/>
          <w:color w:val="000000"/>
          <w:u w:val="single"/>
        </w:rPr>
        <w:t>FINAL DIAGNOSIS</w:t>
      </w:r>
    </w:p>
    <w:p w14:paraId="272FB695" w14:textId="77777777" w:rsidR="00096B05" w:rsidRDefault="00CA5857">
      <w:pPr>
        <w:spacing w:line="360" w:lineRule="auto"/>
        <w:jc w:val="both"/>
        <w:rPr>
          <w:rFonts w:ascii="Book Antiqua" w:hAnsi="Book Antiqua"/>
        </w:rPr>
      </w:pPr>
      <w:r>
        <w:rPr>
          <w:rFonts w:ascii="Book Antiqua" w:hAnsi="Book Antiqua" w:hint="eastAsia"/>
        </w:rPr>
        <w:t>Based on these findings, the diagnosis was established as primary dentition with anterior cross-bite and functional facial asymmetry.</w:t>
      </w:r>
    </w:p>
    <w:p w14:paraId="6C7C3530" w14:textId="77777777" w:rsidR="00096B05" w:rsidRDefault="00096B05">
      <w:pPr>
        <w:spacing w:line="360" w:lineRule="auto"/>
        <w:jc w:val="both"/>
        <w:rPr>
          <w:rFonts w:ascii="Book Antiqua" w:eastAsia="Book Antiqua" w:hAnsi="Book Antiqua" w:cs="Book Antiqua"/>
          <w:b/>
          <w:caps/>
          <w:color w:val="000000"/>
          <w:u w:val="single"/>
        </w:rPr>
      </w:pPr>
    </w:p>
    <w:p w14:paraId="74116214" w14:textId="77777777" w:rsidR="00096B05" w:rsidRDefault="00CA5857">
      <w:pPr>
        <w:spacing w:line="360" w:lineRule="auto"/>
        <w:jc w:val="both"/>
        <w:rPr>
          <w:rFonts w:ascii="Book Antiqua" w:hAnsi="Book Antiqua"/>
        </w:rPr>
      </w:pPr>
      <w:r>
        <w:rPr>
          <w:rFonts w:ascii="Book Antiqua" w:eastAsia="Book Antiqua" w:hAnsi="Book Antiqua" w:cs="Book Antiqua"/>
          <w:b/>
          <w:caps/>
          <w:color w:val="000000"/>
          <w:u w:val="single"/>
        </w:rPr>
        <w:t>TREATMENT</w:t>
      </w:r>
    </w:p>
    <w:p w14:paraId="59EC8BFB" w14:textId="77777777" w:rsidR="00096B05" w:rsidRDefault="00CA5857">
      <w:pPr>
        <w:spacing w:line="360" w:lineRule="auto"/>
        <w:jc w:val="both"/>
        <w:rPr>
          <w:rFonts w:ascii="Book Antiqua" w:hAnsi="Book Antiqua"/>
          <w:i/>
        </w:rPr>
      </w:pPr>
      <w:r>
        <w:rPr>
          <w:rFonts w:ascii="Book Antiqua" w:eastAsia="Book Antiqua" w:hAnsi="Book Antiqua" w:cs="Book Antiqua"/>
          <w:b/>
          <w:bCs/>
          <w:i/>
          <w:color w:val="000000"/>
        </w:rPr>
        <w:t xml:space="preserve">Treatment objectives </w:t>
      </w:r>
    </w:p>
    <w:p w14:paraId="62C2F99E" w14:textId="77777777" w:rsidR="00096B05" w:rsidRDefault="00CA5857">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The following treatment goals were established:</w:t>
      </w:r>
      <w:r>
        <w:rPr>
          <w:rFonts w:ascii="Book Antiqua" w:hAnsi="Book Antiqua" w:cs="Book Antiqua" w:hint="eastAsia"/>
          <w:color w:val="000000"/>
          <w:lang w:eastAsia="zh-CN"/>
        </w:rPr>
        <w:t xml:space="preserve"> </w:t>
      </w:r>
      <w:r>
        <w:rPr>
          <w:rFonts w:ascii="Book Antiqua" w:eastAsia="Book Antiqua" w:hAnsi="Book Antiqua" w:cs="Book Antiqua" w:hint="eastAsia"/>
          <w:color w:val="000000"/>
        </w:rPr>
        <w:t>(1)</w:t>
      </w:r>
      <w:r>
        <w:rPr>
          <w:rFonts w:ascii="Book Antiqua" w:eastAsia="Book Antiqua" w:hAnsi="Book Antiqua" w:cs="Book Antiqua"/>
          <w:color w:val="000000"/>
        </w:rPr>
        <w:t xml:space="preserve"> Correct </w:t>
      </w:r>
      <w:r>
        <w:rPr>
          <w:rFonts w:ascii="Book Antiqua" w:eastAsia="Book Antiqua" w:hAnsi="Book Antiqua" w:cs="Book Antiqua" w:hint="eastAsia"/>
          <w:color w:val="000000"/>
        </w:rPr>
        <w:t>the etiological factors of habitual mandibular protraction and tongue thrusting</w:t>
      </w:r>
      <w:r>
        <w:rPr>
          <w:rFonts w:ascii="Book Antiqua" w:hAnsi="Book Antiqua" w:cs="Book Antiqua" w:hint="eastAsia"/>
          <w:color w:val="000000"/>
          <w:lang w:eastAsia="zh-CN"/>
        </w:rPr>
        <w:t>;</w:t>
      </w:r>
      <w:r>
        <w:rPr>
          <w:rFonts w:ascii="Book Antiqua" w:hAnsi="Book Antiqua" w:cs="Book Antiqua"/>
          <w:color w:val="000000"/>
          <w:lang w:eastAsia="zh-CN"/>
        </w:rPr>
        <w:t xml:space="preserve"> </w:t>
      </w:r>
      <w:r>
        <w:rPr>
          <w:rFonts w:ascii="Book Antiqua" w:eastAsia="Book Antiqua" w:hAnsi="Book Antiqua" w:cs="Book Antiqua" w:hint="eastAsia"/>
          <w:color w:val="000000"/>
        </w:rPr>
        <w:t>(2)</w:t>
      </w:r>
      <w:r>
        <w:rPr>
          <w:rFonts w:ascii="Book Antiqua" w:eastAsia="Book Antiqua" w:hAnsi="Book Antiqua" w:cs="Book Antiqua"/>
          <w:color w:val="000000"/>
        </w:rPr>
        <w:t xml:space="preserve"> Restore </w:t>
      </w:r>
      <w:r>
        <w:rPr>
          <w:rFonts w:ascii="Book Antiqua" w:eastAsia="Book Antiqua" w:hAnsi="Book Antiqua" w:cs="Book Antiqua" w:hint="eastAsia"/>
          <w:color w:val="000000"/>
        </w:rPr>
        <w:t>the normal inclination of the upper anterior teeth and close the spacing of the lower anterior teeth to establish a proper overbite and overjet</w:t>
      </w:r>
      <w:r>
        <w:rPr>
          <w:rFonts w:ascii="Book Antiqua" w:hAnsi="Book Antiqua" w:cs="Book Antiqua" w:hint="eastAsia"/>
          <w:color w:val="000000"/>
          <w:lang w:eastAsia="zh-CN"/>
        </w:rPr>
        <w:t>;</w:t>
      </w:r>
      <w:r>
        <w:rPr>
          <w:rFonts w:ascii="Book Antiqua" w:hAnsi="Book Antiqua" w:cs="Book Antiqua"/>
          <w:color w:val="000000"/>
          <w:lang w:eastAsia="zh-CN"/>
        </w:rPr>
        <w:t xml:space="preserve"> and </w:t>
      </w:r>
      <w:r>
        <w:rPr>
          <w:rFonts w:ascii="Book Antiqua" w:eastAsia="Book Antiqua" w:hAnsi="Book Antiqua" w:cs="Book Antiqua" w:hint="eastAsia"/>
          <w:color w:val="000000"/>
        </w:rPr>
        <w:t>(3)</w:t>
      </w:r>
      <w:r>
        <w:rPr>
          <w:rFonts w:ascii="Book Antiqua" w:eastAsia="Book Antiqua" w:hAnsi="Book Antiqua" w:cs="Book Antiqua"/>
          <w:color w:val="000000"/>
        </w:rPr>
        <w:t xml:space="preserve"> Improve </w:t>
      </w:r>
      <w:r>
        <w:rPr>
          <w:rFonts w:ascii="Book Antiqua" w:eastAsia="Book Antiqua" w:hAnsi="Book Antiqua" w:cs="Book Antiqua" w:hint="eastAsia"/>
          <w:color w:val="000000"/>
        </w:rPr>
        <w:t>facial aesthetics and symmetry</w:t>
      </w:r>
    </w:p>
    <w:p w14:paraId="6CEF0FA4" w14:textId="77777777" w:rsidR="00096B05" w:rsidRDefault="00096B05">
      <w:pPr>
        <w:spacing w:line="360" w:lineRule="auto"/>
        <w:jc w:val="both"/>
        <w:rPr>
          <w:rFonts w:ascii="Book Antiqua" w:eastAsia="Book Antiqua" w:hAnsi="Book Antiqua" w:cs="Book Antiqua"/>
          <w:b/>
          <w:bCs/>
          <w:color w:val="000000"/>
        </w:rPr>
      </w:pPr>
    </w:p>
    <w:p w14:paraId="2A380057" w14:textId="77777777" w:rsidR="00096B05" w:rsidRDefault="00CA5857">
      <w:pPr>
        <w:spacing w:line="360" w:lineRule="auto"/>
        <w:jc w:val="both"/>
        <w:rPr>
          <w:rFonts w:ascii="Book Antiqua" w:hAnsi="Book Antiqua"/>
          <w:i/>
        </w:rPr>
      </w:pPr>
      <w:r>
        <w:rPr>
          <w:rFonts w:ascii="Book Antiqua" w:eastAsia="Book Antiqua" w:hAnsi="Book Antiqua" w:cs="Book Antiqua"/>
          <w:b/>
          <w:bCs/>
          <w:i/>
          <w:color w:val="000000"/>
        </w:rPr>
        <w:t xml:space="preserve">Treatment alternatives </w:t>
      </w:r>
    </w:p>
    <w:p w14:paraId="4171C386" w14:textId="77777777" w:rsidR="00096B05" w:rsidRDefault="00CA5857">
      <w:pPr>
        <w:spacing w:line="360" w:lineRule="auto"/>
        <w:jc w:val="both"/>
        <w:rPr>
          <w:rFonts w:ascii="Book Antiqua" w:eastAsia="Book Antiqua" w:hAnsi="Book Antiqua" w:cs="Book Antiqua"/>
          <w:bCs/>
          <w:color w:val="000000"/>
        </w:rPr>
      </w:pPr>
      <w:r>
        <w:rPr>
          <w:rFonts w:ascii="Book Antiqua" w:eastAsia="Book Antiqua" w:hAnsi="Book Antiqua" w:cs="Book Antiqua" w:hint="eastAsia"/>
          <w:bCs/>
          <w:color w:val="000000"/>
        </w:rPr>
        <w:t>Two treatment options were considered in this case. The first option was a removable appliance with protruding springs for the anterior maxillary teeth and selective grinding for the deciduous canine. The second option was using clear aligners.</w:t>
      </w:r>
    </w:p>
    <w:p w14:paraId="4466D52E" w14:textId="77777777" w:rsidR="00096B05" w:rsidRDefault="00CA5857">
      <w:pPr>
        <w:spacing w:line="360" w:lineRule="auto"/>
        <w:ind w:firstLineChars="200" w:firstLine="480"/>
        <w:jc w:val="both"/>
        <w:rPr>
          <w:rFonts w:ascii="Book Antiqua" w:eastAsia="Book Antiqua" w:hAnsi="Book Antiqua" w:cs="Book Antiqua"/>
          <w:bCs/>
          <w:color w:val="000000"/>
        </w:rPr>
      </w:pPr>
      <w:r>
        <w:rPr>
          <w:rFonts w:ascii="Book Antiqua" w:eastAsia="Book Antiqua" w:hAnsi="Book Antiqua" w:cs="Book Antiqua" w:hint="eastAsia"/>
          <w:bCs/>
          <w:color w:val="000000"/>
        </w:rPr>
        <w:t xml:space="preserve">Before being diagnosed in our clinic, the patient was initially treated with a removable </w:t>
      </w:r>
      <w:proofErr w:type="spellStart"/>
      <w:r>
        <w:rPr>
          <w:rFonts w:ascii="Book Antiqua" w:eastAsia="Book Antiqua" w:hAnsi="Book Antiqua" w:cs="Book Antiqua" w:hint="eastAsia"/>
          <w:bCs/>
          <w:color w:val="000000"/>
        </w:rPr>
        <w:t>transpalatal</w:t>
      </w:r>
      <w:proofErr w:type="spellEnd"/>
      <w:r>
        <w:rPr>
          <w:rFonts w:ascii="Book Antiqua" w:eastAsia="Book Antiqua" w:hAnsi="Book Antiqua" w:cs="Book Antiqua" w:hint="eastAsia"/>
          <w:bCs/>
          <w:color w:val="000000"/>
        </w:rPr>
        <w:t xml:space="preserve"> appliance that incorporated a bite plane and protruding springs. </w:t>
      </w:r>
      <w:r>
        <w:rPr>
          <w:rFonts w:ascii="Book Antiqua" w:eastAsia="Book Antiqua" w:hAnsi="Book Antiqua" w:cs="Book Antiqua" w:hint="eastAsia"/>
          <w:bCs/>
          <w:color w:val="000000"/>
        </w:rPr>
        <w:lastRenderedPageBreak/>
        <w:t xml:space="preserve">However, the treatment was interrupted because of discomfort. Moreover, the removable appliance is of no use for treating mandibular displacement. Additionally, the cusp of tooth 83 was tilted </w:t>
      </w:r>
      <w:proofErr w:type="spellStart"/>
      <w:r>
        <w:rPr>
          <w:rFonts w:ascii="Book Antiqua" w:eastAsia="Book Antiqua" w:hAnsi="Book Antiqua" w:cs="Book Antiqua" w:hint="eastAsia"/>
          <w:bCs/>
          <w:color w:val="000000"/>
        </w:rPr>
        <w:t>mesially</w:t>
      </w:r>
      <w:proofErr w:type="spellEnd"/>
      <w:r>
        <w:rPr>
          <w:rFonts w:ascii="Book Antiqua" w:eastAsia="Book Antiqua" w:hAnsi="Book Antiqua" w:cs="Book Antiqua" w:hint="eastAsia"/>
          <w:bCs/>
          <w:color w:val="000000"/>
        </w:rPr>
        <w:t xml:space="preserve"> to tooth 53, and tooth 53 slightly rotated in a mesial direction, which meant that grinding the cusps of tooth 53 was not an effective method. In this case, an Invisalign </w:t>
      </w:r>
      <w:r>
        <w:rPr>
          <w:rFonts w:ascii="Book Antiqua" w:hAnsi="Book Antiqua" w:cs="Book Antiqua"/>
          <w:bCs/>
          <w:color w:val="000000"/>
          <w:lang w:eastAsia="zh-CN"/>
        </w:rPr>
        <w:t>“</w:t>
      </w:r>
      <w:r>
        <w:rPr>
          <w:rFonts w:ascii="Book Antiqua" w:eastAsia="Book Antiqua" w:hAnsi="Book Antiqua" w:cs="Book Antiqua" w:hint="eastAsia"/>
          <w:bCs/>
          <w:color w:val="000000"/>
        </w:rPr>
        <w:t>Teen</w:t>
      </w:r>
      <w:r>
        <w:rPr>
          <w:rFonts w:ascii="Book Antiqua" w:hAnsi="Book Antiqua" w:cs="Book Antiqua"/>
          <w:bCs/>
          <w:color w:val="000000"/>
          <w:lang w:eastAsia="zh-CN"/>
        </w:rPr>
        <w:t>”</w:t>
      </w:r>
      <w:r>
        <w:rPr>
          <w:rFonts w:ascii="Book Antiqua" w:eastAsia="Book Antiqua" w:hAnsi="Book Antiqua" w:cs="Book Antiqua" w:hint="eastAsia"/>
          <w:bCs/>
          <w:color w:val="000000"/>
        </w:rPr>
        <w:t xml:space="preserve"> package was chosen.</w:t>
      </w:r>
    </w:p>
    <w:p w14:paraId="380D15F6" w14:textId="77777777" w:rsidR="00096B05" w:rsidRDefault="00096B05">
      <w:pPr>
        <w:spacing w:line="360" w:lineRule="auto"/>
        <w:jc w:val="both"/>
        <w:rPr>
          <w:rFonts w:ascii="Book Antiqua" w:eastAsia="Book Antiqua" w:hAnsi="Book Antiqua" w:cs="Book Antiqua"/>
          <w:b/>
          <w:bCs/>
          <w:i/>
          <w:color w:val="000000"/>
        </w:rPr>
      </w:pPr>
    </w:p>
    <w:p w14:paraId="69104672" w14:textId="77777777" w:rsidR="00096B05" w:rsidRDefault="00CA5857">
      <w:pPr>
        <w:spacing w:line="360" w:lineRule="auto"/>
        <w:jc w:val="both"/>
        <w:rPr>
          <w:rFonts w:ascii="Book Antiqua" w:hAnsi="Book Antiqua"/>
          <w:i/>
        </w:rPr>
      </w:pPr>
      <w:r>
        <w:rPr>
          <w:rFonts w:ascii="Book Antiqua" w:eastAsia="Book Antiqua" w:hAnsi="Book Antiqua" w:cs="Book Antiqua"/>
          <w:b/>
          <w:bCs/>
          <w:i/>
          <w:color w:val="000000"/>
        </w:rPr>
        <w:t>Treatment planning</w:t>
      </w:r>
    </w:p>
    <w:p w14:paraId="306B7994" w14:textId="77777777" w:rsidR="00096B05" w:rsidRDefault="00CA5857">
      <w:pPr>
        <w:spacing w:line="360" w:lineRule="auto"/>
        <w:jc w:val="both"/>
        <w:rPr>
          <w:rFonts w:ascii="Book Antiqua" w:eastAsia="Book Antiqua" w:hAnsi="Book Antiqua" w:cs="Book Antiqua"/>
          <w:bCs/>
          <w:color w:val="000000"/>
        </w:rPr>
      </w:pPr>
      <w:r>
        <w:rPr>
          <w:rFonts w:ascii="Book Antiqua" w:eastAsia="Book Antiqua" w:hAnsi="Book Antiqua" w:cs="Book Antiqua" w:hint="eastAsia"/>
          <w:bCs/>
          <w:color w:val="000000"/>
        </w:rPr>
        <w:t>Polyvinyl siloxane impressions were taken and sent to Invisalign</w:t>
      </w:r>
      <w:r>
        <w:rPr>
          <w:rFonts w:ascii="Book Antiqua" w:eastAsia="Book Antiqua" w:hAnsi="Book Antiqua" w:cs="Book Antiqua" w:hint="eastAsia"/>
          <w:bCs/>
          <w:color w:val="000000"/>
          <w:vertAlign w:val="superscript"/>
        </w:rPr>
        <w:t>®</w:t>
      </w:r>
      <w:r>
        <w:rPr>
          <w:rFonts w:ascii="Book Antiqua" w:eastAsia="Book Antiqua" w:hAnsi="Book Antiqua" w:cs="Book Antiqua" w:hint="eastAsia"/>
          <w:bCs/>
          <w:color w:val="000000"/>
        </w:rPr>
        <w:t xml:space="preserve">. Virtual planning of tooth movement in three dimensions was performed using </w:t>
      </w:r>
      <w:proofErr w:type="spellStart"/>
      <w:r>
        <w:rPr>
          <w:rFonts w:ascii="Book Antiqua" w:eastAsia="Book Antiqua" w:hAnsi="Book Antiqua" w:cs="Book Antiqua" w:hint="eastAsia"/>
          <w:bCs/>
          <w:color w:val="000000"/>
        </w:rPr>
        <w:t>ClinCheck</w:t>
      </w:r>
      <w:proofErr w:type="spellEnd"/>
      <w:r>
        <w:rPr>
          <w:rFonts w:ascii="Book Antiqua" w:eastAsia="Book Antiqua" w:hAnsi="Book Antiqua" w:cs="Book Antiqua" w:hint="eastAsia"/>
          <w:bCs/>
          <w:color w:val="000000"/>
          <w:vertAlign w:val="superscript"/>
        </w:rPr>
        <w:t>®</w:t>
      </w:r>
      <w:r>
        <w:rPr>
          <w:rFonts w:ascii="Book Antiqua" w:eastAsia="Book Antiqua" w:hAnsi="Book Antiqua" w:cs="Book Antiqua" w:hint="eastAsia"/>
          <w:bCs/>
          <w:color w:val="000000"/>
        </w:rPr>
        <w:t xml:space="preserve"> software (Align Technology, San Jose, CA, </w:t>
      </w:r>
      <w:r>
        <w:rPr>
          <w:rFonts w:ascii="Book Antiqua" w:eastAsia="Book Antiqua" w:hAnsi="Book Antiqua" w:cs="Book Antiqua"/>
          <w:bCs/>
          <w:color w:val="000000"/>
        </w:rPr>
        <w:t>United States</w:t>
      </w:r>
      <w:r>
        <w:rPr>
          <w:rFonts w:ascii="Book Antiqua" w:eastAsia="Book Antiqua" w:hAnsi="Book Antiqua" w:cs="Book Antiqua" w:hint="eastAsia"/>
          <w:bCs/>
          <w:color w:val="000000"/>
        </w:rPr>
        <w:t>). The initial occlusion of this patient is shown in Figure 2A. Ellipsoid attachments were placed on the upper central incisors and the lower canines to improve retention, and rectangular attachments were placed on the occluding surfaces of the lower deciduous molars to obtain vertical clearance.</w:t>
      </w:r>
    </w:p>
    <w:p w14:paraId="2623E767" w14:textId="77777777" w:rsidR="00096B05" w:rsidRDefault="00CA5857">
      <w:pPr>
        <w:spacing w:line="360" w:lineRule="auto"/>
        <w:ind w:firstLineChars="200" w:firstLine="480"/>
        <w:jc w:val="both"/>
        <w:rPr>
          <w:rFonts w:ascii="Book Antiqua" w:eastAsia="Book Antiqua" w:hAnsi="Book Antiqua" w:cs="Book Antiqua"/>
          <w:bCs/>
          <w:color w:val="000000"/>
        </w:rPr>
      </w:pPr>
      <w:r>
        <w:rPr>
          <w:rFonts w:ascii="Book Antiqua" w:eastAsia="Book Antiqua" w:hAnsi="Book Antiqua" w:cs="Book Antiqua" w:hint="eastAsia"/>
          <w:bCs/>
          <w:color w:val="000000"/>
        </w:rPr>
        <w:t xml:space="preserve">Expansion and </w:t>
      </w:r>
      <w:proofErr w:type="spellStart"/>
      <w:r>
        <w:rPr>
          <w:rFonts w:ascii="Book Antiqua" w:eastAsia="Book Antiqua" w:hAnsi="Book Antiqua" w:cs="Book Antiqua" w:hint="eastAsia"/>
          <w:bCs/>
          <w:color w:val="000000"/>
        </w:rPr>
        <w:t>proclination</w:t>
      </w:r>
      <w:proofErr w:type="spellEnd"/>
      <w:r>
        <w:rPr>
          <w:rFonts w:ascii="Book Antiqua" w:eastAsia="Book Antiqua" w:hAnsi="Book Antiqua" w:cs="Book Antiqua" w:hint="eastAsia"/>
          <w:bCs/>
          <w:color w:val="000000"/>
        </w:rPr>
        <w:t xml:space="preserve"> of the upper anterior teeth were carried out first, with a small amount of intrusion and distal rotation of tooth 53 to relieve the occlusal interference. Simultaneously, the incisors were unlocked by bite attachments to seat bilateral condyles into a centric relation to solve the functional facial asymmetry. Subsequently, the upper anterior teeth were further </w:t>
      </w:r>
      <w:proofErr w:type="spellStart"/>
      <w:r>
        <w:rPr>
          <w:rFonts w:ascii="Book Antiqua" w:eastAsia="Book Antiqua" w:hAnsi="Book Antiqua" w:cs="Book Antiqua" w:hint="eastAsia"/>
          <w:bCs/>
          <w:color w:val="000000"/>
        </w:rPr>
        <w:t>proclined</w:t>
      </w:r>
      <w:proofErr w:type="spellEnd"/>
      <w:r>
        <w:rPr>
          <w:rFonts w:ascii="Book Antiqua" w:eastAsia="Book Antiqua" w:hAnsi="Book Antiqua" w:cs="Book Antiqua" w:hint="eastAsia"/>
          <w:bCs/>
          <w:color w:val="000000"/>
        </w:rPr>
        <w:t>, and the lower anterior teeth were retracted to close the spacing, which could further coordinate the upper and the lower arches (Figure 2B). Meanwhile, slight extrusion of incisors was necessary to avoid the anterior open bites. Myofunctional therapies, including tongue elevation and correction of mandibular protraction habits, were performed in the process to ensure long-term stability.</w:t>
      </w:r>
    </w:p>
    <w:p w14:paraId="4A711C94" w14:textId="77777777" w:rsidR="00096B05" w:rsidRDefault="00096B05">
      <w:pPr>
        <w:spacing w:line="360" w:lineRule="auto"/>
        <w:jc w:val="both"/>
        <w:rPr>
          <w:rFonts w:ascii="Book Antiqua" w:eastAsia="Book Antiqua" w:hAnsi="Book Antiqua" w:cs="Book Antiqua"/>
          <w:b/>
          <w:bCs/>
          <w:i/>
          <w:color w:val="000000"/>
        </w:rPr>
      </w:pPr>
    </w:p>
    <w:p w14:paraId="70624283" w14:textId="77777777" w:rsidR="00096B05" w:rsidRDefault="00CA5857">
      <w:pPr>
        <w:spacing w:line="360" w:lineRule="auto"/>
        <w:jc w:val="both"/>
        <w:rPr>
          <w:rFonts w:ascii="Book Antiqua" w:hAnsi="Book Antiqua"/>
          <w:i/>
        </w:rPr>
      </w:pPr>
      <w:r>
        <w:rPr>
          <w:rFonts w:ascii="Book Antiqua" w:eastAsia="Book Antiqua" w:hAnsi="Book Antiqua" w:cs="Book Antiqua"/>
          <w:b/>
          <w:bCs/>
          <w:i/>
          <w:color w:val="000000"/>
        </w:rPr>
        <w:t>Interventions</w:t>
      </w:r>
    </w:p>
    <w:p w14:paraId="049E9940" w14:textId="77777777" w:rsidR="00096B05" w:rsidRDefault="00CA5857">
      <w:pPr>
        <w:spacing w:line="360" w:lineRule="auto"/>
        <w:jc w:val="both"/>
        <w:rPr>
          <w:rFonts w:ascii="Book Antiqua" w:hAnsi="Book Antiqua"/>
        </w:rPr>
      </w:pPr>
      <w:r>
        <w:rPr>
          <w:rFonts w:ascii="Book Antiqua" w:hAnsi="Book Antiqua" w:hint="eastAsia"/>
        </w:rPr>
        <w:t xml:space="preserve">The patient was instructed to wear each aligner 22 h per day, even during school time. Nineteen aligners were scheduled, and a 5-day-change protocol was adopted because of the faster tooth movement during the deciduous dentition. A study reported that the </w:t>
      </w:r>
      <w:r>
        <w:rPr>
          <w:rFonts w:ascii="Book Antiqua" w:hAnsi="Book Antiqua" w:hint="eastAsia"/>
        </w:rPr>
        <w:lastRenderedPageBreak/>
        <w:t xml:space="preserve">activation force imparted by the aligner slowly decreases and plateaus within 5 </w:t>
      </w:r>
      <w:proofErr w:type="gramStart"/>
      <w:r>
        <w:rPr>
          <w:rFonts w:ascii="Book Antiqua" w:hAnsi="Book Antiqua" w:hint="eastAsia"/>
        </w:rPr>
        <w:t>d</w:t>
      </w:r>
      <w:r>
        <w:rPr>
          <w:rFonts w:ascii="Book Antiqua" w:hAnsi="Book Antiqua" w:hint="eastAsia"/>
          <w:vertAlign w:val="superscript"/>
        </w:rPr>
        <w:t>[</w:t>
      </w:r>
      <w:proofErr w:type="gramEnd"/>
      <w:r>
        <w:rPr>
          <w:rFonts w:ascii="Book Antiqua" w:hAnsi="Book Antiqua" w:hint="eastAsia"/>
          <w:vertAlign w:val="superscript"/>
        </w:rPr>
        <w:t>10]</w:t>
      </w:r>
      <w:r>
        <w:rPr>
          <w:rFonts w:ascii="Book Antiqua" w:hAnsi="Book Antiqua" w:hint="eastAsia"/>
        </w:rPr>
        <w:t>. The duration of therapy was in line with conventional approaches.</w:t>
      </w:r>
    </w:p>
    <w:p w14:paraId="5369D0E4" w14:textId="77777777" w:rsidR="00096B05" w:rsidRDefault="00CA5857">
      <w:pPr>
        <w:spacing w:line="360" w:lineRule="auto"/>
        <w:ind w:firstLineChars="200" w:firstLine="480"/>
        <w:jc w:val="both"/>
        <w:rPr>
          <w:rFonts w:ascii="Book Antiqua" w:hAnsi="Book Antiqua"/>
        </w:rPr>
      </w:pPr>
      <w:r>
        <w:rPr>
          <w:rFonts w:ascii="Book Antiqua" w:hAnsi="Book Antiqua" w:hint="eastAsia"/>
        </w:rPr>
        <w:t>A monthly follow-up was planned to monitor the wearing. During the treatment, no detachment condition was reported. No self-perceived pain, discomfort or impairment of function was reported during treatment. When the patient wore the fourth aligner, her functional facial asymmetry was corrected as expected. The midlines of both arches were coincident, followed by the cross-bite of tooth 53 resolved and reserve overjet of teeth 52-62 reduced. At the same time, the posterior cross-bite was corrected (Figure 3A). The anterior cross-bite was almost corrected in the thirteenth aligner by modifying the maxillary incisors</w:t>
      </w:r>
      <w:r>
        <w:rPr>
          <w:rFonts w:ascii="Book Antiqua" w:hAnsi="Book Antiqua" w:hint="eastAsia"/>
        </w:rPr>
        <w:t>’</w:t>
      </w:r>
      <w:r>
        <w:rPr>
          <w:rFonts w:ascii="Book Antiqua" w:hAnsi="Book Antiqua" w:hint="eastAsia"/>
        </w:rPr>
        <w:t xml:space="preserve"> torque and closing the mandibular arch's spacing (Figure 3B).</w:t>
      </w:r>
    </w:p>
    <w:p w14:paraId="1D7F8DDA" w14:textId="77777777" w:rsidR="00096B05" w:rsidRDefault="00096B05">
      <w:pPr>
        <w:spacing w:line="360" w:lineRule="auto"/>
        <w:jc w:val="both"/>
        <w:rPr>
          <w:rFonts w:ascii="Book Antiqua" w:eastAsia="Book Antiqua" w:hAnsi="Book Antiqua" w:cs="Book Antiqua"/>
          <w:b/>
          <w:caps/>
          <w:color w:val="000000"/>
          <w:u w:val="single"/>
        </w:rPr>
      </w:pPr>
    </w:p>
    <w:p w14:paraId="4171A190" w14:textId="77777777" w:rsidR="00096B05" w:rsidRDefault="00CA5857">
      <w:pPr>
        <w:spacing w:line="360" w:lineRule="auto"/>
        <w:jc w:val="both"/>
        <w:rPr>
          <w:rFonts w:ascii="Book Antiqua" w:hAnsi="Book Antiqua"/>
        </w:rPr>
      </w:pPr>
      <w:r>
        <w:rPr>
          <w:rFonts w:ascii="Book Antiqua" w:eastAsia="Book Antiqua" w:hAnsi="Book Antiqua" w:cs="Book Antiqua"/>
          <w:b/>
          <w:caps/>
          <w:color w:val="000000"/>
          <w:u w:val="single"/>
        </w:rPr>
        <w:t>OUTCOME AND FOLLOW-UP</w:t>
      </w:r>
    </w:p>
    <w:p w14:paraId="3F4FE216" w14:textId="77777777" w:rsidR="00096B05" w:rsidRDefault="00CA5857">
      <w:pPr>
        <w:spacing w:line="360" w:lineRule="auto"/>
        <w:jc w:val="both"/>
        <w:rPr>
          <w:rFonts w:ascii="Book Antiqua" w:hAnsi="Book Antiqua"/>
        </w:rPr>
      </w:pPr>
      <w:r>
        <w:rPr>
          <w:rFonts w:ascii="Book Antiqua" w:hAnsi="Book Antiqua" w:hint="eastAsia"/>
        </w:rPr>
        <w:t xml:space="preserve">The total treatment time was 18 </w:t>
      </w:r>
      <w:proofErr w:type="spellStart"/>
      <w:r>
        <w:rPr>
          <w:rFonts w:ascii="Book Antiqua" w:hAnsi="Book Antiqua" w:hint="eastAsia"/>
        </w:rPr>
        <w:t>wk</w:t>
      </w:r>
      <w:proofErr w:type="spellEnd"/>
      <w:r>
        <w:rPr>
          <w:rFonts w:ascii="Book Antiqua" w:hAnsi="Book Antiqua" w:hint="eastAsia"/>
        </w:rPr>
        <w:t>, and only 22 aligners were employed. The inclination of the incisors was improved to achieve an optimal overbite and overjet. Ideal canine and molar relationships and occlusion were established after correcting posterior cross-bite. The frontal smiling view revealed a coincident facial midline and the dental midline. The lateral view showed a straight profile with labially inclined upper incisors and improved facial aesthetics (Figure 4). In addition, the aberrant neuromuscular behavior of the mandible and the tongue was corrected after myofunctional therapy.</w:t>
      </w:r>
    </w:p>
    <w:p w14:paraId="76A1387C" w14:textId="77777777" w:rsidR="00096B05" w:rsidRDefault="00CA5857">
      <w:pPr>
        <w:spacing w:line="360" w:lineRule="auto"/>
        <w:ind w:firstLineChars="200" w:firstLine="480"/>
        <w:jc w:val="both"/>
        <w:rPr>
          <w:rFonts w:ascii="Book Antiqua" w:hAnsi="Book Antiqua"/>
        </w:rPr>
      </w:pPr>
      <w:r>
        <w:rPr>
          <w:rFonts w:ascii="Book Antiqua" w:hAnsi="Book Antiqua" w:hint="eastAsia"/>
        </w:rPr>
        <w:t>At the 6-month follow-up, although there was a minor relapse of spacing in the lower arch, an ideal occlusion was kept in both arches (Figure 5). Interestingly, tooth wear of cuspid 53 was observed, suggesting the establishment of canine-guided occlusion. The facial asymmetry was improved.</w:t>
      </w:r>
    </w:p>
    <w:p w14:paraId="2200ECBA" w14:textId="77777777" w:rsidR="00096B05" w:rsidRDefault="00CA5857">
      <w:pPr>
        <w:spacing w:line="360" w:lineRule="auto"/>
        <w:ind w:firstLineChars="200" w:firstLine="480"/>
        <w:jc w:val="both"/>
        <w:rPr>
          <w:rFonts w:ascii="Book Antiqua" w:hAnsi="Book Antiqua"/>
        </w:rPr>
      </w:pPr>
      <w:r>
        <w:rPr>
          <w:rFonts w:ascii="Book Antiqua" w:hAnsi="Book Antiqua" w:hint="eastAsia"/>
        </w:rPr>
        <w:t>A 3-year follow-up at the age of 8 was recorded, and stability of the treatment was obtained in the mixed dentition. The permanent anterior teeth resulted in good positions, maintaining appropriate interincisal relations. An ideal symmetrical occlusion was achieved (Figure 6).</w:t>
      </w:r>
    </w:p>
    <w:p w14:paraId="188662D4" w14:textId="77777777" w:rsidR="00096B05" w:rsidRDefault="00096B05">
      <w:pPr>
        <w:spacing w:line="360" w:lineRule="auto"/>
        <w:jc w:val="both"/>
        <w:rPr>
          <w:rFonts w:ascii="Book Antiqua" w:eastAsia="Book Antiqua" w:hAnsi="Book Antiqua" w:cs="Book Antiqua"/>
          <w:b/>
          <w:caps/>
          <w:color w:val="000000"/>
          <w:u w:val="single"/>
        </w:rPr>
      </w:pPr>
    </w:p>
    <w:p w14:paraId="768A2EE3" w14:textId="77777777" w:rsidR="00096B05" w:rsidRDefault="00CA5857">
      <w:pPr>
        <w:spacing w:line="360" w:lineRule="auto"/>
        <w:jc w:val="both"/>
        <w:rPr>
          <w:rFonts w:ascii="Book Antiqua" w:hAnsi="Book Antiqua"/>
        </w:rPr>
      </w:pPr>
      <w:r>
        <w:rPr>
          <w:rFonts w:ascii="Book Antiqua" w:eastAsia="Book Antiqua" w:hAnsi="Book Antiqua" w:cs="Book Antiqua"/>
          <w:b/>
          <w:caps/>
          <w:color w:val="000000"/>
          <w:u w:val="single"/>
        </w:rPr>
        <w:t>DISCUSSION</w:t>
      </w:r>
    </w:p>
    <w:p w14:paraId="2E35AC6F" w14:textId="77777777" w:rsidR="00096B05" w:rsidRDefault="00CA5857">
      <w:pPr>
        <w:spacing w:line="360" w:lineRule="auto"/>
        <w:jc w:val="both"/>
        <w:rPr>
          <w:rFonts w:ascii="Book Antiqua" w:hAnsi="Book Antiqua"/>
        </w:rPr>
      </w:pPr>
      <w:r>
        <w:rPr>
          <w:rFonts w:ascii="Book Antiqua" w:hAnsi="Book Antiqua" w:hint="eastAsia"/>
        </w:rPr>
        <w:t>Class III malocclusion can appear early in deciduous dentition, and the deformity may vary from mild to severe throughout</w:t>
      </w:r>
      <w:r>
        <w:rPr>
          <w:rFonts w:ascii="Book Antiqua" w:hAnsi="Book Antiqua" w:hint="eastAsia"/>
        </w:rPr>
        <w:softHyphen/>
        <w:t xml:space="preserve"> development. This malocclusion is often accompanied by varying degrees of mandibular deviation with few self-correction </w:t>
      </w:r>
      <w:proofErr w:type="gramStart"/>
      <w:r>
        <w:rPr>
          <w:rFonts w:ascii="Book Antiqua" w:hAnsi="Book Antiqua" w:hint="eastAsia"/>
        </w:rPr>
        <w:t>trends</w:t>
      </w:r>
      <w:r>
        <w:rPr>
          <w:rFonts w:ascii="Book Antiqua" w:hAnsi="Book Antiqua" w:hint="eastAsia"/>
          <w:vertAlign w:val="superscript"/>
        </w:rPr>
        <w:t>[</w:t>
      </w:r>
      <w:proofErr w:type="gramEnd"/>
      <w:r>
        <w:rPr>
          <w:rFonts w:ascii="Book Antiqua" w:hAnsi="Book Antiqua" w:hint="eastAsia"/>
          <w:vertAlign w:val="superscript"/>
        </w:rPr>
        <w:t>11-13]</w:t>
      </w:r>
      <w:r>
        <w:rPr>
          <w:rFonts w:ascii="Book Antiqua" w:hAnsi="Book Antiqua" w:hint="eastAsia"/>
        </w:rPr>
        <w:t>. It is a mainstream perception that early intervention of class III malocclusion should begin early, at the primary dentition stage to curb the undesirable growth modifications during some of the most formative years, notwithstanding the controversy about the correct indication and stability</w:t>
      </w:r>
      <w:r>
        <w:rPr>
          <w:rFonts w:ascii="Book Antiqua" w:hAnsi="Book Antiqua" w:hint="eastAsia"/>
          <w:vertAlign w:val="superscript"/>
        </w:rPr>
        <w:t>[14</w:t>
      </w:r>
      <w:r>
        <w:rPr>
          <w:rFonts w:ascii="Book Antiqua" w:hAnsi="Book Antiqua" w:hint="eastAsia"/>
          <w:vertAlign w:val="superscript"/>
          <w:lang w:eastAsia="zh-CN"/>
        </w:rPr>
        <w:t>,</w:t>
      </w:r>
      <w:r>
        <w:rPr>
          <w:rFonts w:ascii="Book Antiqua" w:hAnsi="Book Antiqua" w:hint="eastAsia"/>
          <w:vertAlign w:val="superscript"/>
        </w:rPr>
        <w:t>15]</w:t>
      </w:r>
      <w:r>
        <w:rPr>
          <w:rFonts w:ascii="Book Antiqua" w:hAnsi="Book Antiqua" w:hint="eastAsia"/>
        </w:rPr>
        <w:t>.</w:t>
      </w:r>
    </w:p>
    <w:p w14:paraId="5C24DC70" w14:textId="77777777" w:rsidR="00096B05" w:rsidRDefault="00CA5857">
      <w:pPr>
        <w:spacing w:line="360" w:lineRule="auto"/>
        <w:ind w:firstLine="210"/>
        <w:jc w:val="both"/>
        <w:rPr>
          <w:rFonts w:ascii="Book Antiqua" w:hAnsi="Book Antiqua"/>
        </w:rPr>
      </w:pPr>
      <w:r>
        <w:rPr>
          <w:rFonts w:ascii="Book Antiqua" w:hAnsi="Book Antiqua" w:hint="eastAsia"/>
        </w:rPr>
        <w:t xml:space="preserve">The patient should be clinically assessed and fully investigated during treatment planning regarding dental, functional, profile and psycho-social correlations, oral hygiene, general health, and family history. Furthermore, there has been a lack of consideration regarding patient compliance and how it is a significant determinant of treatment outcome, especially in the treatment of young </w:t>
      </w:r>
      <w:proofErr w:type="gramStart"/>
      <w:r>
        <w:rPr>
          <w:rFonts w:ascii="Book Antiqua" w:hAnsi="Book Antiqua" w:hint="eastAsia"/>
        </w:rPr>
        <w:t>children</w:t>
      </w:r>
      <w:r>
        <w:rPr>
          <w:rFonts w:ascii="Book Antiqua" w:hAnsi="Book Antiqua" w:hint="eastAsia"/>
          <w:vertAlign w:val="superscript"/>
        </w:rPr>
        <w:t>[</w:t>
      </w:r>
      <w:proofErr w:type="gramEnd"/>
      <w:r>
        <w:rPr>
          <w:rFonts w:ascii="Book Antiqua" w:hAnsi="Book Antiqua" w:hint="eastAsia"/>
          <w:vertAlign w:val="superscript"/>
        </w:rPr>
        <w:t>16]</w:t>
      </w:r>
      <w:r>
        <w:rPr>
          <w:rFonts w:ascii="Book Antiqua" w:hAnsi="Book Antiqua" w:hint="eastAsia"/>
        </w:rPr>
        <w:t>.</w:t>
      </w:r>
    </w:p>
    <w:p w14:paraId="0D29A4C9" w14:textId="77777777" w:rsidR="00096B05" w:rsidRDefault="00CA5857">
      <w:pPr>
        <w:spacing w:line="360" w:lineRule="auto"/>
        <w:ind w:firstLine="210"/>
        <w:jc w:val="both"/>
        <w:rPr>
          <w:rFonts w:ascii="Book Antiqua" w:hAnsi="Book Antiqua"/>
        </w:rPr>
      </w:pPr>
      <w:r>
        <w:rPr>
          <w:rFonts w:ascii="Book Antiqua" w:hAnsi="Book Antiqua" w:hint="eastAsia"/>
        </w:rPr>
        <w:t xml:space="preserve">A functional mandibular shift commonly arises from tooth interferences or a narrow </w:t>
      </w:r>
      <w:proofErr w:type="gramStart"/>
      <w:r>
        <w:rPr>
          <w:rFonts w:ascii="Book Antiqua" w:hAnsi="Book Antiqua" w:hint="eastAsia"/>
        </w:rPr>
        <w:t>maxilla</w:t>
      </w:r>
      <w:r>
        <w:rPr>
          <w:rFonts w:ascii="Book Antiqua" w:hAnsi="Book Antiqua" w:hint="eastAsia"/>
          <w:vertAlign w:val="superscript"/>
        </w:rPr>
        <w:t>[</w:t>
      </w:r>
      <w:proofErr w:type="gramEnd"/>
      <w:r>
        <w:rPr>
          <w:rFonts w:ascii="Book Antiqua" w:hAnsi="Book Antiqua" w:hint="eastAsia"/>
          <w:vertAlign w:val="superscript"/>
        </w:rPr>
        <w:t>17</w:t>
      </w:r>
      <w:r>
        <w:rPr>
          <w:rFonts w:ascii="Book Antiqua" w:hAnsi="Book Antiqua"/>
          <w:vertAlign w:val="superscript"/>
        </w:rPr>
        <w:t>,</w:t>
      </w:r>
      <w:r>
        <w:rPr>
          <w:rFonts w:ascii="Book Antiqua" w:hAnsi="Book Antiqua" w:hint="eastAsia"/>
          <w:vertAlign w:val="superscript"/>
        </w:rPr>
        <w:t>18]</w:t>
      </w:r>
      <w:r>
        <w:rPr>
          <w:rFonts w:ascii="Book Antiqua" w:hAnsi="Book Antiqua" w:hint="eastAsia"/>
        </w:rPr>
        <w:t xml:space="preserve">. In this case, occlusal interference caused by the insufficient wear of tooth 53 influenced the mandibular closing trajectory that forced the mandible to protrude and displace laterally, resulting in the posterior cross-bite and midline shift. Moreover, tongue habits have caused a transverse discrepancy in the arch relationship, specifically, a narrow maxilla with </w:t>
      </w:r>
      <w:proofErr w:type="spellStart"/>
      <w:r>
        <w:rPr>
          <w:rFonts w:ascii="Book Antiqua" w:hAnsi="Book Antiqua" w:hint="eastAsia"/>
        </w:rPr>
        <w:t>retroclined</w:t>
      </w:r>
      <w:proofErr w:type="spellEnd"/>
      <w:r>
        <w:rPr>
          <w:rFonts w:ascii="Book Antiqua" w:hAnsi="Book Antiqua" w:hint="eastAsia"/>
        </w:rPr>
        <w:t xml:space="preserve"> incisors and a mandibular arch with scattered space, facilitating anterior cross-bite. The mandibular shift from the centric relation (CR) to the </w:t>
      </w:r>
      <w:proofErr w:type="spellStart"/>
      <w:r>
        <w:rPr>
          <w:rFonts w:ascii="Book Antiqua" w:hAnsi="Book Antiqua" w:hint="eastAsia"/>
        </w:rPr>
        <w:t>intercuspal</w:t>
      </w:r>
      <w:proofErr w:type="spellEnd"/>
      <w:r>
        <w:rPr>
          <w:rFonts w:ascii="Book Antiqua" w:hAnsi="Book Antiqua" w:hint="eastAsia"/>
        </w:rPr>
        <w:t xml:space="preserve"> position is a key indicator diagnosing functional mandible </w:t>
      </w:r>
      <w:proofErr w:type="gramStart"/>
      <w:r>
        <w:rPr>
          <w:rFonts w:ascii="Book Antiqua" w:hAnsi="Book Antiqua" w:hint="eastAsia"/>
        </w:rPr>
        <w:t>displacement</w:t>
      </w:r>
      <w:r>
        <w:rPr>
          <w:rFonts w:ascii="Book Antiqua" w:hAnsi="Book Antiqua" w:hint="eastAsia"/>
          <w:vertAlign w:val="superscript"/>
        </w:rPr>
        <w:t>[</w:t>
      </w:r>
      <w:proofErr w:type="gramEnd"/>
      <w:r>
        <w:rPr>
          <w:rFonts w:ascii="Book Antiqua" w:hAnsi="Book Antiqua" w:hint="eastAsia"/>
          <w:vertAlign w:val="superscript"/>
        </w:rPr>
        <w:t>19]</w:t>
      </w:r>
      <w:r>
        <w:rPr>
          <w:rFonts w:ascii="Book Antiqua" w:hAnsi="Book Antiqua" w:hint="eastAsia"/>
        </w:rPr>
        <w:t xml:space="preserve">. Mandibular displacement may be an expedient mechanism for postural adjustment consequent to occlusal disharmony and </w:t>
      </w:r>
      <w:proofErr w:type="gramStart"/>
      <w:r>
        <w:rPr>
          <w:rFonts w:ascii="Book Antiqua" w:hAnsi="Book Antiqua" w:hint="eastAsia"/>
        </w:rPr>
        <w:t>pain</w:t>
      </w:r>
      <w:r>
        <w:rPr>
          <w:rFonts w:ascii="Book Antiqua" w:hAnsi="Book Antiqua" w:hint="eastAsia"/>
          <w:vertAlign w:val="superscript"/>
        </w:rPr>
        <w:t>[</w:t>
      </w:r>
      <w:proofErr w:type="gramEnd"/>
      <w:r>
        <w:rPr>
          <w:rFonts w:ascii="Book Antiqua" w:hAnsi="Book Antiqua" w:hint="eastAsia"/>
          <w:vertAlign w:val="superscript"/>
        </w:rPr>
        <w:t>20]</w:t>
      </w:r>
      <w:r>
        <w:rPr>
          <w:rFonts w:ascii="Book Antiqua" w:hAnsi="Book Antiqua" w:hint="eastAsia"/>
        </w:rPr>
        <w:t xml:space="preserve">. In our case, habitual asymmetric posture was observed as the midline deviation of the mandible left-deviated mandibular dental midline corrected itself as the mandible opened from a rest position. The mandibular dental midline patient widely opened her mouth from the resting position. The diagnosis of functional facial asymmetry would be more accurate after </w:t>
      </w:r>
      <w:r>
        <w:rPr>
          <w:rFonts w:ascii="Book Antiqua" w:hAnsi="Book Antiqua"/>
          <w:lang w:eastAsia="zh-CN"/>
        </w:rPr>
        <w:t>“</w:t>
      </w:r>
      <w:r>
        <w:rPr>
          <w:rFonts w:ascii="Book Antiqua" w:hAnsi="Book Antiqua" w:hint="eastAsia"/>
        </w:rPr>
        <w:t>deprogramming</w:t>
      </w:r>
      <w:r>
        <w:rPr>
          <w:rFonts w:ascii="Book Antiqua" w:hAnsi="Book Antiqua"/>
          <w:lang w:eastAsia="zh-CN"/>
        </w:rPr>
        <w:t>”</w:t>
      </w:r>
      <w:r>
        <w:rPr>
          <w:rFonts w:ascii="Book Antiqua" w:hAnsi="Book Antiqua" w:hint="eastAsia"/>
        </w:rPr>
        <w:t xml:space="preserve"> the muscle memory.</w:t>
      </w:r>
    </w:p>
    <w:p w14:paraId="11A35C4F" w14:textId="77777777" w:rsidR="00096B05" w:rsidRDefault="00CA5857">
      <w:pPr>
        <w:spacing w:line="360" w:lineRule="auto"/>
        <w:ind w:firstLine="210"/>
        <w:jc w:val="both"/>
        <w:rPr>
          <w:rFonts w:ascii="Book Antiqua" w:hAnsi="Book Antiqua"/>
        </w:rPr>
      </w:pPr>
      <w:r>
        <w:rPr>
          <w:rFonts w:ascii="Book Antiqua" w:hAnsi="Book Antiqua" w:hint="eastAsia"/>
        </w:rPr>
        <w:lastRenderedPageBreak/>
        <w:t xml:space="preserve">  Selective grinding of teeth is a simple treatment approach to correct the functional mandibular shift in the primary </w:t>
      </w:r>
      <w:proofErr w:type="gramStart"/>
      <w:r>
        <w:rPr>
          <w:rFonts w:ascii="Book Antiqua" w:hAnsi="Book Antiqua" w:hint="eastAsia"/>
        </w:rPr>
        <w:t>dentition</w:t>
      </w:r>
      <w:r>
        <w:rPr>
          <w:rFonts w:ascii="Book Antiqua" w:hAnsi="Book Antiqua" w:hint="eastAsia"/>
          <w:vertAlign w:val="superscript"/>
        </w:rPr>
        <w:t>[</w:t>
      </w:r>
      <w:proofErr w:type="gramEnd"/>
      <w:r>
        <w:rPr>
          <w:rFonts w:ascii="Book Antiqua" w:hAnsi="Book Antiqua" w:hint="eastAsia"/>
          <w:vertAlign w:val="superscript"/>
        </w:rPr>
        <w:t>21]</w:t>
      </w:r>
      <w:r>
        <w:rPr>
          <w:rFonts w:ascii="Book Antiqua" w:hAnsi="Book Antiqua" w:hint="eastAsia"/>
        </w:rPr>
        <w:t xml:space="preserve">. However, it may not be favorable when the </w:t>
      </w:r>
      <w:proofErr w:type="spellStart"/>
      <w:r>
        <w:rPr>
          <w:rFonts w:ascii="Book Antiqua" w:hAnsi="Book Antiqua" w:hint="eastAsia"/>
        </w:rPr>
        <w:t>intercanine</w:t>
      </w:r>
      <w:proofErr w:type="spellEnd"/>
      <w:r>
        <w:rPr>
          <w:rFonts w:ascii="Book Antiqua" w:hAnsi="Book Antiqua" w:hint="eastAsia"/>
        </w:rPr>
        <w:t xml:space="preserve"> width differential is smaller than 3.3 mm or when a significant intermolar width discrepancy is </w:t>
      </w:r>
      <w:proofErr w:type="gramStart"/>
      <w:r>
        <w:rPr>
          <w:rFonts w:ascii="Book Antiqua" w:hAnsi="Book Antiqua" w:hint="eastAsia"/>
        </w:rPr>
        <w:t>detected</w:t>
      </w:r>
      <w:r>
        <w:rPr>
          <w:rFonts w:ascii="Book Antiqua" w:hAnsi="Book Antiqua" w:hint="eastAsia"/>
          <w:vertAlign w:val="superscript"/>
        </w:rPr>
        <w:t>[</w:t>
      </w:r>
      <w:proofErr w:type="gramEnd"/>
      <w:r>
        <w:rPr>
          <w:rFonts w:ascii="Book Antiqua" w:hAnsi="Book Antiqua" w:hint="eastAsia"/>
          <w:vertAlign w:val="superscript"/>
        </w:rPr>
        <w:t>22]</w:t>
      </w:r>
      <w:r>
        <w:rPr>
          <w:rFonts w:ascii="Book Antiqua" w:hAnsi="Book Antiqua" w:hint="eastAsia"/>
        </w:rPr>
        <w:t>. Thus, in our case, grinding therapy may not have been satisfactory. Removable appliances are commonly used for anterior cross-bite correction. However, the discomfort was considered its main disadvantage, which would reduce treatment effectiveness and expand treatment duration, especially in young patients. Facemasks combined with auxiliaries, such as rapid palatal expanders, have also been reported for the correction of anterior cross-</w:t>
      </w:r>
      <w:proofErr w:type="gramStart"/>
      <w:r>
        <w:rPr>
          <w:rFonts w:ascii="Book Antiqua" w:hAnsi="Book Antiqua" w:hint="eastAsia"/>
        </w:rPr>
        <w:t>bites</w:t>
      </w:r>
      <w:r>
        <w:rPr>
          <w:rFonts w:ascii="Book Antiqua" w:hAnsi="Book Antiqua" w:hint="eastAsia"/>
          <w:vertAlign w:val="superscript"/>
        </w:rPr>
        <w:t>[</w:t>
      </w:r>
      <w:proofErr w:type="gramEnd"/>
      <w:r>
        <w:rPr>
          <w:rFonts w:ascii="Book Antiqua" w:hAnsi="Book Antiqua" w:hint="eastAsia"/>
          <w:vertAlign w:val="superscript"/>
        </w:rPr>
        <w:t>5]</w:t>
      </w:r>
      <w:r>
        <w:rPr>
          <w:rFonts w:ascii="Book Antiqua" w:hAnsi="Book Antiqua" w:hint="eastAsia"/>
        </w:rPr>
        <w:t xml:space="preserve">. However, the lack of anchorage in deciduous dentition and the uncertainty about dental or skeletal effects limit the use of this device. In addition, side effects, including clockwise rotation of the mandible and extrusion of the molars, should not be neglected to prevent undesirable anterior open </w:t>
      </w:r>
      <w:proofErr w:type="gramStart"/>
      <w:r>
        <w:rPr>
          <w:rFonts w:ascii="Book Antiqua" w:hAnsi="Book Antiqua" w:hint="eastAsia"/>
        </w:rPr>
        <w:t>bite</w:t>
      </w:r>
      <w:r>
        <w:rPr>
          <w:rFonts w:ascii="Book Antiqua" w:hAnsi="Book Antiqua" w:hint="eastAsia"/>
          <w:vertAlign w:val="superscript"/>
        </w:rPr>
        <w:t>[</w:t>
      </w:r>
      <w:proofErr w:type="gramEnd"/>
      <w:r>
        <w:rPr>
          <w:rFonts w:ascii="Book Antiqua" w:hAnsi="Book Antiqua" w:hint="eastAsia"/>
          <w:vertAlign w:val="superscript"/>
        </w:rPr>
        <w:t>23]</w:t>
      </w:r>
      <w:r>
        <w:rPr>
          <w:rFonts w:ascii="Book Antiqua" w:hAnsi="Book Antiqua" w:hint="eastAsia"/>
        </w:rPr>
        <w:t>.</w:t>
      </w:r>
    </w:p>
    <w:p w14:paraId="4318F966" w14:textId="77777777" w:rsidR="00096B05" w:rsidRDefault="00CA5857">
      <w:pPr>
        <w:spacing w:line="360" w:lineRule="auto"/>
        <w:ind w:firstLine="210"/>
        <w:jc w:val="both"/>
        <w:rPr>
          <w:rFonts w:ascii="Book Antiqua" w:hAnsi="Book Antiqua"/>
        </w:rPr>
      </w:pPr>
      <w:r>
        <w:rPr>
          <w:rFonts w:ascii="Book Antiqua" w:hAnsi="Book Antiqua" w:hint="eastAsia"/>
        </w:rPr>
        <w:t>Compared with conventional removable or fixed appliances, clear aligners blend seamlessly with crown anatomy and thus possess the ability of three-dimensional, precise movement of the teeth. Furthermore, aligner thickness could provide adequate vertical clearance for cross-bite correction, avoiding the bulkiness of posterior capping, which could minimize traumatic occlusion or tooth wear during a cross-bite correction. Clear aligners can also prevent aesthetic drawbacks and speech impairment and can allow for optimal oral hygiene. This results in more positive patient feedback and significant improvements in children</w:t>
      </w:r>
      <w:r>
        <w:rPr>
          <w:rFonts w:ascii="Book Antiqua" w:hAnsi="Book Antiqua"/>
          <w:lang w:eastAsia="zh-CN"/>
        </w:rPr>
        <w:t>’</w:t>
      </w:r>
      <w:r>
        <w:rPr>
          <w:rFonts w:ascii="Book Antiqua" w:hAnsi="Book Antiqua" w:hint="eastAsia"/>
        </w:rPr>
        <w:t xml:space="preserve">s </w:t>
      </w:r>
      <w:proofErr w:type="gramStart"/>
      <w:r>
        <w:rPr>
          <w:rFonts w:ascii="Book Antiqua" w:hAnsi="Book Antiqua" w:hint="eastAsia"/>
        </w:rPr>
        <w:t>compliance</w:t>
      </w:r>
      <w:r>
        <w:rPr>
          <w:rFonts w:ascii="Book Antiqua" w:hAnsi="Book Antiqua" w:hint="eastAsia"/>
          <w:vertAlign w:val="superscript"/>
        </w:rPr>
        <w:t>[</w:t>
      </w:r>
      <w:proofErr w:type="gramEnd"/>
      <w:r>
        <w:rPr>
          <w:rFonts w:ascii="Book Antiqua" w:hAnsi="Book Antiqua" w:hint="eastAsia"/>
          <w:vertAlign w:val="superscript"/>
        </w:rPr>
        <w:t>24]</w:t>
      </w:r>
      <w:r>
        <w:rPr>
          <w:rFonts w:ascii="Book Antiqua" w:hAnsi="Book Antiqua" w:hint="eastAsia"/>
        </w:rPr>
        <w:t>.</w:t>
      </w:r>
    </w:p>
    <w:p w14:paraId="30248876" w14:textId="77777777" w:rsidR="00096B05" w:rsidRDefault="00CA5857">
      <w:pPr>
        <w:spacing w:line="360" w:lineRule="auto"/>
        <w:ind w:firstLine="210"/>
        <w:jc w:val="both"/>
        <w:rPr>
          <w:rFonts w:ascii="Book Antiqua" w:hAnsi="Book Antiqua"/>
        </w:rPr>
      </w:pPr>
      <w:r>
        <w:rPr>
          <w:rFonts w:ascii="Book Antiqua" w:hAnsi="Book Antiqua" w:hint="eastAsia"/>
        </w:rPr>
        <w:t xml:space="preserve">In this case, tooth 53 was </w:t>
      </w:r>
      <w:proofErr w:type="spellStart"/>
      <w:r>
        <w:rPr>
          <w:rFonts w:ascii="Book Antiqua" w:hAnsi="Book Antiqua" w:hint="eastAsia"/>
        </w:rPr>
        <w:t>proclined</w:t>
      </w:r>
      <w:proofErr w:type="spellEnd"/>
      <w:r>
        <w:rPr>
          <w:rFonts w:ascii="Book Antiqua" w:hAnsi="Book Antiqua" w:hint="eastAsia"/>
        </w:rPr>
        <w:t xml:space="preserve"> with clear aligners to relieve the occlusal interference through the three-dimensional movement of intrusion and rotation. It is suggested that with more than 2/3 of vertical overbite to use bite </w:t>
      </w:r>
      <w:proofErr w:type="gramStart"/>
      <w:r>
        <w:rPr>
          <w:rFonts w:ascii="Book Antiqua" w:hAnsi="Book Antiqua" w:hint="eastAsia"/>
        </w:rPr>
        <w:t>ramps</w:t>
      </w:r>
      <w:r>
        <w:rPr>
          <w:rFonts w:ascii="Book Antiqua" w:hAnsi="Book Antiqua" w:hint="eastAsia"/>
          <w:vertAlign w:val="superscript"/>
        </w:rPr>
        <w:t>[</w:t>
      </w:r>
      <w:proofErr w:type="gramEnd"/>
      <w:r>
        <w:rPr>
          <w:rFonts w:ascii="Book Antiqua" w:hAnsi="Book Antiqua" w:hint="eastAsia"/>
          <w:vertAlign w:val="superscript"/>
        </w:rPr>
        <w:t>25]</w:t>
      </w:r>
      <w:r>
        <w:rPr>
          <w:rFonts w:ascii="Book Antiqua" w:hAnsi="Book Antiqua" w:hint="eastAsia"/>
        </w:rPr>
        <w:t xml:space="preserve">. In our case, additional attachments were placed on the occlusal plane to provide vertical clearance for cross-bite correction. Subsequently, the anterior cross-bite was corrected through the expansion of the upper arch anterior teeth and the retraction of the lower anterior teeth. It is worth mentioning that because this patient had a shallow negative overbite, simple </w:t>
      </w:r>
      <w:proofErr w:type="spellStart"/>
      <w:r>
        <w:rPr>
          <w:rFonts w:ascii="Book Antiqua" w:hAnsi="Book Antiqua" w:hint="eastAsia"/>
        </w:rPr>
        <w:t>proclination</w:t>
      </w:r>
      <w:proofErr w:type="spellEnd"/>
      <w:r>
        <w:rPr>
          <w:rFonts w:ascii="Book Antiqua" w:hAnsi="Book Antiqua" w:hint="eastAsia"/>
        </w:rPr>
        <w:t xml:space="preserve"> of the upper anterior may cause anterior open bite and aberrant tongue-</w:t>
      </w:r>
      <w:r>
        <w:rPr>
          <w:rFonts w:ascii="Book Antiqua" w:hAnsi="Book Antiqua" w:hint="eastAsia"/>
        </w:rPr>
        <w:lastRenderedPageBreak/>
        <w:t xml:space="preserve">thrusting habits. Therefore, a slight extrusion of the incisors was designed to compensate. The bite block effects of aligner thickness also helped achieve better occlusal vertical control. During treatment, it was necessary to the check aligner fit at each follow-up to compensate for the poor retentive force due to the anatomically short crowns of the primary teeth. Additionally, clear aligner treatment is more efficient and effective for both patients and clinicians, with a long interval between follow-ups, fewer emergencies, or fewer negative side effects, especially in the unprecedented and unpredictable time of the </w:t>
      </w:r>
      <w:proofErr w:type="gramStart"/>
      <w:r>
        <w:rPr>
          <w:rFonts w:ascii="Book Antiqua" w:hAnsi="Book Antiqua" w:hint="eastAsia"/>
        </w:rPr>
        <w:t>pandemic</w:t>
      </w:r>
      <w:r>
        <w:rPr>
          <w:rFonts w:ascii="Book Antiqua" w:hAnsi="Book Antiqua" w:hint="eastAsia"/>
          <w:vertAlign w:val="superscript"/>
        </w:rPr>
        <w:t>[</w:t>
      </w:r>
      <w:proofErr w:type="gramEnd"/>
      <w:r>
        <w:rPr>
          <w:rFonts w:ascii="Book Antiqua" w:hAnsi="Book Antiqua" w:hint="eastAsia"/>
          <w:vertAlign w:val="superscript"/>
        </w:rPr>
        <w:t>26]</w:t>
      </w:r>
      <w:r>
        <w:rPr>
          <w:rFonts w:ascii="Book Antiqua" w:hAnsi="Book Antiqua" w:hint="eastAsia"/>
        </w:rPr>
        <w:t>.</w:t>
      </w:r>
    </w:p>
    <w:p w14:paraId="0493D882" w14:textId="77777777" w:rsidR="00096B05" w:rsidRDefault="00096B05">
      <w:pPr>
        <w:spacing w:line="360" w:lineRule="auto"/>
        <w:jc w:val="both"/>
        <w:rPr>
          <w:rFonts w:ascii="Book Antiqua" w:eastAsia="Book Antiqua" w:hAnsi="Book Antiqua" w:cs="Book Antiqua"/>
          <w:b/>
          <w:caps/>
          <w:color w:val="000000"/>
          <w:u w:val="single"/>
        </w:rPr>
      </w:pPr>
    </w:p>
    <w:p w14:paraId="36E5AB33" w14:textId="77777777" w:rsidR="00096B05" w:rsidRDefault="00CA5857">
      <w:pPr>
        <w:spacing w:line="360" w:lineRule="auto"/>
        <w:jc w:val="both"/>
        <w:rPr>
          <w:rFonts w:ascii="Book Antiqua" w:hAnsi="Book Antiqua"/>
        </w:rPr>
      </w:pPr>
      <w:r>
        <w:rPr>
          <w:rFonts w:ascii="Book Antiqua" w:eastAsia="Book Antiqua" w:hAnsi="Book Antiqua" w:cs="Book Antiqua"/>
          <w:b/>
          <w:caps/>
          <w:color w:val="000000"/>
          <w:u w:val="single"/>
        </w:rPr>
        <w:t>CONCLUSION</w:t>
      </w:r>
    </w:p>
    <w:p w14:paraId="23E5914E" w14:textId="77777777" w:rsidR="00096B05" w:rsidRDefault="00CA5857">
      <w:pPr>
        <w:spacing w:line="360" w:lineRule="auto"/>
        <w:jc w:val="both"/>
        <w:rPr>
          <w:rFonts w:ascii="Book Antiqua" w:hAnsi="Book Antiqua"/>
        </w:rPr>
      </w:pPr>
      <w:r>
        <w:rPr>
          <w:rFonts w:ascii="Book Antiqua" w:hAnsi="Book Antiqua" w:hint="eastAsia"/>
        </w:rPr>
        <w:t>This case reported the effectiveness of clear aligners in correcting anterior cross-bite and facial asymmetry in the primary dentition, obtaining a satisfactory and long-term stable outcome.</w:t>
      </w:r>
      <w:r>
        <w:rPr>
          <w:rFonts w:ascii="Book Antiqua" w:hAnsi="Book Antiqua" w:hint="eastAsia"/>
          <w:lang w:eastAsia="zh-CN"/>
        </w:rPr>
        <w:t xml:space="preserve"> </w:t>
      </w:r>
      <w:r>
        <w:rPr>
          <w:rFonts w:ascii="Book Antiqua" w:hAnsi="Book Antiqua" w:hint="eastAsia"/>
        </w:rPr>
        <w:t>Clear aligner therapy shows great potential in early intervention for deciduous teeth malocclusion due to its accurate three-dimensional tooth movement control, low cariogenic rate, and high coordination of children, which provides a new way to correct complicated cases of deciduous dentition.</w:t>
      </w:r>
      <w:r>
        <w:rPr>
          <w:rFonts w:ascii="Book Antiqua" w:hAnsi="Book Antiqua" w:hint="eastAsia"/>
          <w:lang w:eastAsia="zh-CN"/>
        </w:rPr>
        <w:t xml:space="preserve"> </w:t>
      </w:r>
      <w:r>
        <w:rPr>
          <w:rFonts w:ascii="Book Antiqua" w:hAnsi="Book Antiqua" w:hint="eastAsia"/>
        </w:rPr>
        <w:t>As encouraging results were achieved, the application of clear aligners might be limited under a thorough evaluation of benefits and burden. Further investigations are needed to standardize the treatment protocol.</w:t>
      </w:r>
    </w:p>
    <w:p w14:paraId="390425A4" w14:textId="77777777" w:rsidR="00096B05" w:rsidRDefault="00096B05">
      <w:pPr>
        <w:spacing w:line="360" w:lineRule="auto"/>
        <w:jc w:val="both"/>
        <w:rPr>
          <w:rFonts w:ascii="Book Antiqua" w:eastAsia="Book Antiqua" w:hAnsi="Book Antiqua" w:cs="Book Antiqua"/>
          <w:b/>
          <w:color w:val="000000"/>
        </w:rPr>
      </w:pPr>
    </w:p>
    <w:p w14:paraId="6F24E947"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t>REFERENCES</w:t>
      </w:r>
    </w:p>
    <w:p w14:paraId="76164DCA" w14:textId="77777777" w:rsidR="00096B05" w:rsidRDefault="00CA5857">
      <w:pPr>
        <w:spacing w:line="360" w:lineRule="auto"/>
        <w:jc w:val="both"/>
        <w:rPr>
          <w:rFonts w:ascii="Book Antiqua" w:hAnsi="Book Antiqua"/>
        </w:rPr>
      </w:pPr>
      <w:r>
        <w:rPr>
          <w:rFonts w:ascii="Book Antiqua" w:hAnsi="Book Antiqua"/>
        </w:rPr>
        <w:t xml:space="preserve">1 </w:t>
      </w:r>
      <w:r>
        <w:rPr>
          <w:rFonts w:ascii="Book Antiqua" w:hAnsi="Book Antiqua"/>
          <w:b/>
          <w:bCs/>
        </w:rPr>
        <w:t>Shen L</w:t>
      </w:r>
      <w:r>
        <w:rPr>
          <w:rFonts w:ascii="Book Antiqua" w:hAnsi="Book Antiqua"/>
        </w:rPr>
        <w:t xml:space="preserve">, He F, Zhang C, Jiang H, Wang J. Prevalence of malocclusion in primary dentition in mainland China, 1988-2017: a systematic review and meta-analysis. </w:t>
      </w:r>
      <w:r>
        <w:rPr>
          <w:rFonts w:ascii="Book Antiqua" w:hAnsi="Book Antiqua"/>
          <w:i/>
          <w:iCs/>
        </w:rPr>
        <w:t>Sci Rep</w:t>
      </w:r>
      <w:r>
        <w:rPr>
          <w:rFonts w:ascii="Book Antiqua" w:hAnsi="Book Antiqua"/>
        </w:rPr>
        <w:t xml:space="preserve"> 2018; </w:t>
      </w:r>
      <w:r>
        <w:rPr>
          <w:rFonts w:ascii="Book Antiqua" w:hAnsi="Book Antiqua"/>
          <w:b/>
          <w:bCs/>
        </w:rPr>
        <w:t>8</w:t>
      </w:r>
      <w:r>
        <w:rPr>
          <w:rFonts w:ascii="Book Antiqua" w:hAnsi="Book Antiqua"/>
        </w:rPr>
        <w:t>: 4716 [PMID: 29549346 DOI: 10.1038/s41598-018-22900-x]</w:t>
      </w:r>
    </w:p>
    <w:p w14:paraId="50B3281B" w14:textId="77777777" w:rsidR="00096B05" w:rsidRDefault="00CA5857">
      <w:pPr>
        <w:spacing w:line="360" w:lineRule="auto"/>
        <w:jc w:val="both"/>
        <w:rPr>
          <w:rFonts w:ascii="Book Antiqua" w:hAnsi="Book Antiqua"/>
        </w:rPr>
      </w:pPr>
      <w:r>
        <w:rPr>
          <w:rFonts w:ascii="Book Antiqua" w:hAnsi="Book Antiqua"/>
        </w:rPr>
        <w:t xml:space="preserve">2 </w:t>
      </w:r>
      <w:proofErr w:type="spellStart"/>
      <w:r>
        <w:rPr>
          <w:rFonts w:ascii="Book Antiqua" w:hAnsi="Book Antiqua"/>
          <w:b/>
          <w:bCs/>
        </w:rPr>
        <w:t>Thilander</w:t>
      </w:r>
      <w:proofErr w:type="spellEnd"/>
      <w:r>
        <w:rPr>
          <w:rFonts w:ascii="Book Antiqua" w:hAnsi="Book Antiqua"/>
          <w:b/>
          <w:bCs/>
        </w:rPr>
        <w:t xml:space="preserve"> B</w:t>
      </w:r>
      <w:r>
        <w:rPr>
          <w:rFonts w:ascii="Book Antiqua" w:hAnsi="Book Antiqua"/>
        </w:rPr>
        <w:t xml:space="preserve">, </w:t>
      </w:r>
      <w:proofErr w:type="spellStart"/>
      <w:r>
        <w:rPr>
          <w:rFonts w:ascii="Book Antiqua" w:hAnsi="Book Antiqua"/>
        </w:rPr>
        <w:t>Myrberg</w:t>
      </w:r>
      <w:proofErr w:type="spellEnd"/>
      <w:r>
        <w:rPr>
          <w:rFonts w:ascii="Book Antiqua" w:hAnsi="Book Antiqua"/>
        </w:rPr>
        <w:t xml:space="preserve"> N. The prevalence of malocclusion in Swedish schoolchildren. </w:t>
      </w:r>
      <w:proofErr w:type="spellStart"/>
      <w:r>
        <w:rPr>
          <w:rFonts w:ascii="Book Antiqua" w:hAnsi="Book Antiqua"/>
          <w:i/>
          <w:iCs/>
        </w:rPr>
        <w:t>Scand</w:t>
      </w:r>
      <w:proofErr w:type="spellEnd"/>
      <w:r>
        <w:rPr>
          <w:rFonts w:ascii="Book Antiqua" w:hAnsi="Book Antiqua"/>
          <w:i/>
          <w:iCs/>
        </w:rPr>
        <w:t xml:space="preserve"> J Dent Res</w:t>
      </w:r>
      <w:r>
        <w:rPr>
          <w:rFonts w:ascii="Book Antiqua" w:hAnsi="Book Antiqua"/>
        </w:rPr>
        <w:t xml:space="preserve"> 1973; </w:t>
      </w:r>
      <w:r>
        <w:rPr>
          <w:rFonts w:ascii="Book Antiqua" w:hAnsi="Book Antiqua"/>
          <w:b/>
          <w:bCs/>
        </w:rPr>
        <w:t>81</w:t>
      </w:r>
      <w:r>
        <w:rPr>
          <w:rFonts w:ascii="Book Antiqua" w:hAnsi="Book Antiqua"/>
        </w:rPr>
        <w:t>: 12-21 [PMID: 4510864 DOI: 10.1111/j.1600-0722.1973.tb01489.x]</w:t>
      </w:r>
    </w:p>
    <w:p w14:paraId="0416790A" w14:textId="77777777" w:rsidR="00096B05" w:rsidRDefault="00CA5857">
      <w:pPr>
        <w:spacing w:line="360" w:lineRule="auto"/>
        <w:jc w:val="both"/>
        <w:rPr>
          <w:rFonts w:ascii="Book Antiqua" w:hAnsi="Book Antiqua"/>
        </w:rPr>
      </w:pPr>
      <w:r>
        <w:rPr>
          <w:rFonts w:ascii="Book Antiqua" w:hAnsi="Book Antiqua"/>
        </w:rPr>
        <w:t xml:space="preserve">3 </w:t>
      </w:r>
      <w:proofErr w:type="spellStart"/>
      <w:r>
        <w:rPr>
          <w:rFonts w:ascii="Book Antiqua" w:hAnsi="Book Antiqua"/>
          <w:b/>
          <w:bCs/>
        </w:rPr>
        <w:t>Simões</w:t>
      </w:r>
      <w:proofErr w:type="spellEnd"/>
      <w:r>
        <w:rPr>
          <w:rFonts w:ascii="Book Antiqua" w:hAnsi="Book Antiqua"/>
          <w:b/>
          <w:bCs/>
        </w:rPr>
        <w:t xml:space="preserve"> WA</w:t>
      </w:r>
      <w:r>
        <w:rPr>
          <w:rFonts w:ascii="Book Antiqua" w:hAnsi="Book Antiqua"/>
        </w:rPr>
        <w:t xml:space="preserve">. Selective grinding and </w:t>
      </w:r>
      <w:proofErr w:type="spellStart"/>
      <w:r>
        <w:rPr>
          <w:rFonts w:ascii="Book Antiqua" w:hAnsi="Book Antiqua"/>
        </w:rPr>
        <w:t>Planas</w:t>
      </w:r>
      <w:proofErr w:type="spellEnd"/>
      <w:r>
        <w:rPr>
          <w:rFonts w:ascii="Book Antiqua" w:hAnsi="Book Antiqua"/>
        </w:rPr>
        <w:t xml:space="preserve">' direct tracks as a source of prevention. </w:t>
      </w:r>
      <w:r>
        <w:rPr>
          <w:rFonts w:ascii="Book Antiqua" w:hAnsi="Book Antiqua"/>
          <w:i/>
          <w:iCs/>
        </w:rPr>
        <w:t xml:space="preserve">J </w:t>
      </w:r>
      <w:proofErr w:type="spellStart"/>
      <w:r>
        <w:rPr>
          <w:rFonts w:ascii="Book Antiqua" w:hAnsi="Book Antiqua"/>
          <w:i/>
          <w:iCs/>
        </w:rPr>
        <w:t>Pedod</w:t>
      </w:r>
      <w:proofErr w:type="spellEnd"/>
      <w:r>
        <w:rPr>
          <w:rFonts w:ascii="Book Antiqua" w:hAnsi="Book Antiqua"/>
        </w:rPr>
        <w:t xml:space="preserve"> 1981; </w:t>
      </w:r>
      <w:r>
        <w:rPr>
          <w:rFonts w:ascii="Book Antiqua" w:hAnsi="Book Antiqua"/>
          <w:b/>
          <w:bCs/>
        </w:rPr>
        <w:t>5</w:t>
      </w:r>
      <w:r>
        <w:rPr>
          <w:rFonts w:ascii="Book Antiqua" w:hAnsi="Book Antiqua"/>
        </w:rPr>
        <w:t>: 298-314 [PMID: 6950078]</w:t>
      </w:r>
    </w:p>
    <w:p w14:paraId="6D2E3751" w14:textId="77777777" w:rsidR="00096B05" w:rsidRDefault="00CA5857">
      <w:pPr>
        <w:spacing w:line="360" w:lineRule="auto"/>
        <w:jc w:val="both"/>
        <w:rPr>
          <w:rFonts w:ascii="Book Antiqua" w:hAnsi="Book Antiqua"/>
        </w:rPr>
      </w:pPr>
      <w:r>
        <w:rPr>
          <w:rFonts w:ascii="Book Antiqua" w:hAnsi="Book Antiqua"/>
        </w:rPr>
        <w:lastRenderedPageBreak/>
        <w:t xml:space="preserve">4 </w:t>
      </w:r>
      <w:r>
        <w:rPr>
          <w:rFonts w:ascii="Book Antiqua" w:hAnsi="Book Antiqua"/>
          <w:b/>
          <w:bCs/>
        </w:rPr>
        <w:t>Pinto AS</w:t>
      </w:r>
      <w:r>
        <w:rPr>
          <w:rFonts w:ascii="Book Antiqua" w:hAnsi="Book Antiqua"/>
        </w:rPr>
        <w:t xml:space="preserve">, </w:t>
      </w:r>
      <w:proofErr w:type="spellStart"/>
      <w:r>
        <w:rPr>
          <w:rFonts w:ascii="Book Antiqua" w:hAnsi="Book Antiqua"/>
        </w:rPr>
        <w:t>Buschang</w:t>
      </w:r>
      <w:proofErr w:type="spellEnd"/>
      <w:r>
        <w:rPr>
          <w:rFonts w:ascii="Book Antiqua" w:hAnsi="Book Antiqua"/>
        </w:rPr>
        <w:t xml:space="preserve"> PH, Throckmorton GS, Chen P. Morphological and positional asymmetries of young children with functional unilateral posterior crossbite. </w:t>
      </w:r>
      <w:r>
        <w:rPr>
          <w:rFonts w:ascii="Book Antiqua" w:hAnsi="Book Antiqua"/>
          <w:i/>
          <w:iCs/>
        </w:rPr>
        <w:t xml:space="preserve">Am J </w:t>
      </w:r>
      <w:proofErr w:type="spellStart"/>
      <w:r>
        <w:rPr>
          <w:rFonts w:ascii="Book Antiqua" w:hAnsi="Book Antiqua"/>
          <w:i/>
          <w:iCs/>
        </w:rPr>
        <w:t>Orthod</w:t>
      </w:r>
      <w:proofErr w:type="spellEnd"/>
      <w:r>
        <w:rPr>
          <w:rFonts w:ascii="Book Antiqua" w:hAnsi="Book Antiqua"/>
          <w:i/>
          <w:iCs/>
        </w:rPr>
        <w:t xml:space="preserve"> </w:t>
      </w:r>
      <w:proofErr w:type="spellStart"/>
      <w:r>
        <w:rPr>
          <w:rFonts w:ascii="Book Antiqua" w:hAnsi="Book Antiqua"/>
          <w:i/>
          <w:iCs/>
        </w:rPr>
        <w:t>Dentofacial</w:t>
      </w:r>
      <w:proofErr w:type="spellEnd"/>
      <w:r>
        <w:rPr>
          <w:rFonts w:ascii="Book Antiqua" w:hAnsi="Book Antiqua"/>
          <w:i/>
          <w:iCs/>
        </w:rPr>
        <w:t xml:space="preserve"> </w:t>
      </w:r>
      <w:proofErr w:type="spellStart"/>
      <w:r>
        <w:rPr>
          <w:rFonts w:ascii="Book Antiqua" w:hAnsi="Book Antiqua"/>
          <w:i/>
          <w:iCs/>
        </w:rPr>
        <w:t>Orthop</w:t>
      </w:r>
      <w:proofErr w:type="spellEnd"/>
      <w:r>
        <w:rPr>
          <w:rFonts w:ascii="Book Antiqua" w:hAnsi="Book Antiqua"/>
        </w:rPr>
        <w:t xml:space="preserve"> 2001; </w:t>
      </w:r>
      <w:r>
        <w:rPr>
          <w:rFonts w:ascii="Book Antiqua" w:hAnsi="Book Antiqua"/>
          <w:b/>
          <w:bCs/>
        </w:rPr>
        <w:t>120</w:t>
      </w:r>
      <w:r>
        <w:rPr>
          <w:rFonts w:ascii="Book Antiqua" w:hAnsi="Book Antiqua"/>
        </w:rPr>
        <w:t>: 513-520 [PMID: 11709670 DOI: 10.1067/mod.2001.118627a]</w:t>
      </w:r>
    </w:p>
    <w:p w14:paraId="210D1198" w14:textId="77777777" w:rsidR="00096B05" w:rsidRDefault="00CA5857">
      <w:pPr>
        <w:spacing w:line="360" w:lineRule="auto"/>
        <w:jc w:val="both"/>
        <w:rPr>
          <w:rFonts w:ascii="Book Antiqua" w:hAnsi="Book Antiqua"/>
        </w:rPr>
      </w:pPr>
      <w:r>
        <w:rPr>
          <w:rFonts w:ascii="Book Antiqua" w:hAnsi="Book Antiqua"/>
        </w:rPr>
        <w:t xml:space="preserve">5 </w:t>
      </w:r>
      <w:r>
        <w:rPr>
          <w:rFonts w:ascii="Book Antiqua" w:hAnsi="Book Antiqua"/>
          <w:b/>
          <w:bCs/>
        </w:rPr>
        <w:t>Pereira da Silva HCF</w:t>
      </w:r>
      <w:r>
        <w:rPr>
          <w:rFonts w:ascii="Book Antiqua" w:hAnsi="Book Antiqua"/>
        </w:rPr>
        <w:t xml:space="preserve">, de </w:t>
      </w:r>
      <w:proofErr w:type="spellStart"/>
      <w:r>
        <w:rPr>
          <w:rFonts w:ascii="Book Antiqua" w:hAnsi="Book Antiqua"/>
        </w:rPr>
        <w:t>Paiva</w:t>
      </w:r>
      <w:proofErr w:type="spellEnd"/>
      <w:r>
        <w:rPr>
          <w:rFonts w:ascii="Book Antiqua" w:hAnsi="Book Antiqua"/>
        </w:rPr>
        <w:t xml:space="preserve"> JB, </w:t>
      </w:r>
      <w:proofErr w:type="spellStart"/>
      <w:r>
        <w:rPr>
          <w:rFonts w:ascii="Book Antiqua" w:hAnsi="Book Antiqua"/>
        </w:rPr>
        <w:t>Rino</w:t>
      </w:r>
      <w:proofErr w:type="spellEnd"/>
      <w:r>
        <w:rPr>
          <w:rFonts w:ascii="Book Antiqua" w:hAnsi="Book Antiqua"/>
        </w:rPr>
        <w:t xml:space="preserve"> </w:t>
      </w:r>
      <w:proofErr w:type="spellStart"/>
      <w:r>
        <w:rPr>
          <w:rFonts w:ascii="Book Antiqua" w:hAnsi="Book Antiqua"/>
        </w:rPr>
        <w:t>Neto</w:t>
      </w:r>
      <w:proofErr w:type="spellEnd"/>
      <w:r>
        <w:rPr>
          <w:rFonts w:ascii="Book Antiqua" w:hAnsi="Book Antiqua"/>
        </w:rPr>
        <w:t xml:space="preserve"> J. Anterior crossbite treatment in the primary dentition: Three case reports. </w:t>
      </w:r>
      <w:proofErr w:type="spellStart"/>
      <w:r>
        <w:rPr>
          <w:rFonts w:ascii="Book Antiqua" w:hAnsi="Book Antiqua"/>
          <w:i/>
          <w:iCs/>
        </w:rPr>
        <w:t>Int</w:t>
      </w:r>
      <w:proofErr w:type="spellEnd"/>
      <w:r>
        <w:rPr>
          <w:rFonts w:ascii="Book Antiqua" w:hAnsi="Book Antiqua"/>
          <w:i/>
          <w:iCs/>
        </w:rPr>
        <w:t xml:space="preserve"> </w:t>
      </w:r>
      <w:proofErr w:type="spellStart"/>
      <w:r>
        <w:rPr>
          <w:rFonts w:ascii="Book Antiqua" w:hAnsi="Book Antiqua"/>
          <w:i/>
          <w:iCs/>
        </w:rPr>
        <w:t>Orthod</w:t>
      </w:r>
      <w:proofErr w:type="spellEnd"/>
      <w:r>
        <w:rPr>
          <w:rFonts w:ascii="Book Antiqua" w:hAnsi="Book Antiqua"/>
        </w:rPr>
        <w:t xml:space="preserve"> 2018; </w:t>
      </w:r>
      <w:r>
        <w:rPr>
          <w:rFonts w:ascii="Book Antiqua" w:hAnsi="Book Antiqua"/>
          <w:b/>
          <w:bCs/>
        </w:rPr>
        <w:t>16</w:t>
      </w:r>
      <w:r>
        <w:rPr>
          <w:rFonts w:ascii="Book Antiqua" w:hAnsi="Book Antiqua"/>
        </w:rPr>
        <w:t>: 514-529 [PMID: 30097417 DOI: 10.1016/j.ortho.2018.06.027]</w:t>
      </w:r>
    </w:p>
    <w:p w14:paraId="0D68AEBE" w14:textId="77777777" w:rsidR="00096B05" w:rsidRDefault="00CA5857">
      <w:pPr>
        <w:spacing w:line="360" w:lineRule="auto"/>
        <w:jc w:val="both"/>
        <w:rPr>
          <w:rFonts w:ascii="Book Antiqua" w:hAnsi="Book Antiqua"/>
        </w:rPr>
      </w:pPr>
      <w:r>
        <w:rPr>
          <w:rFonts w:ascii="Book Antiqua" w:hAnsi="Book Antiqua"/>
        </w:rPr>
        <w:t xml:space="preserve">6 </w:t>
      </w:r>
      <w:proofErr w:type="spellStart"/>
      <w:r>
        <w:rPr>
          <w:rFonts w:ascii="Book Antiqua" w:hAnsi="Book Antiqua"/>
          <w:b/>
          <w:bCs/>
        </w:rPr>
        <w:t>Devasya</w:t>
      </w:r>
      <w:proofErr w:type="spellEnd"/>
      <w:r>
        <w:rPr>
          <w:rFonts w:ascii="Book Antiqua" w:hAnsi="Book Antiqua"/>
          <w:b/>
          <w:bCs/>
        </w:rPr>
        <w:t xml:space="preserve"> A</w:t>
      </w:r>
      <w:r>
        <w:rPr>
          <w:rFonts w:ascii="Book Antiqua" w:hAnsi="Book Antiqua"/>
        </w:rPr>
        <w:t xml:space="preserve">, K </w:t>
      </w:r>
      <w:proofErr w:type="spellStart"/>
      <w:r>
        <w:rPr>
          <w:rFonts w:ascii="Book Antiqua" w:hAnsi="Book Antiqua"/>
        </w:rPr>
        <w:t>Ramagoni</w:t>
      </w:r>
      <w:proofErr w:type="spellEnd"/>
      <w:r>
        <w:rPr>
          <w:rFonts w:ascii="Book Antiqua" w:hAnsi="Book Antiqua"/>
        </w:rPr>
        <w:t xml:space="preserve"> N, </w:t>
      </w:r>
      <w:proofErr w:type="spellStart"/>
      <w:r>
        <w:rPr>
          <w:rFonts w:ascii="Book Antiqua" w:hAnsi="Book Antiqua"/>
        </w:rPr>
        <w:t>Taranath</w:t>
      </w:r>
      <w:proofErr w:type="spellEnd"/>
      <w:r>
        <w:rPr>
          <w:rFonts w:ascii="Book Antiqua" w:hAnsi="Book Antiqua"/>
        </w:rPr>
        <w:t xml:space="preserve"> M, </w:t>
      </w:r>
      <w:proofErr w:type="spellStart"/>
      <w:r>
        <w:rPr>
          <w:rFonts w:ascii="Book Antiqua" w:hAnsi="Book Antiqua"/>
        </w:rPr>
        <w:t>Ev</w:t>
      </w:r>
      <w:proofErr w:type="spellEnd"/>
      <w:r>
        <w:rPr>
          <w:rFonts w:ascii="Book Antiqua" w:hAnsi="Book Antiqua"/>
        </w:rPr>
        <w:t xml:space="preserve"> Prasad K, </w:t>
      </w:r>
      <w:proofErr w:type="spellStart"/>
      <w:r>
        <w:rPr>
          <w:rFonts w:ascii="Book Antiqua" w:hAnsi="Book Antiqua"/>
        </w:rPr>
        <w:t>Sarpangala</w:t>
      </w:r>
      <w:proofErr w:type="spellEnd"/>
      <w:r>
        <w:rPr>
          <w:rFonts w:ascii="Book Antiqua" w:hAnsi="Book Antiqua"/>
        </w:rPr>
        <w:t xml:space="preserve"> M. Acrylic </w:t>
      </w:r>
      <w:proofErr w:type="spellStart"/>
      <w:r>
        <w:rPr>
          <w:rFonts w:ascii="Book Antiqua" w:hAnsi="Book Antiqua"/>
        </w:rPr>
        <w:t>Planas</w:t>
      </w:r>
      <w:proofErr w:type="spellEnd"/>
      <w:r>
        <w:rPr>
          <w:rFonts w:ascii="Book Antiqua" w:hAnsi="Book Antiqua"/>
        </w:rPr>
        <w:t xml:space="preserve"> Direct Tracks for Anterior Crossbite Correction in Primary Dentition. </w:t>
      </w:r>
      <w:proofErr w:type="spellStart"/>
      <w:r>
        <w:rPr>
          <w:rFonts w:ascii="Book Antiqua" w:hAnsi="Book Antiqua"/>
          <w:i/>
          <w:iCs/>
        </w:rPr>
        <w:t>Int</w:t>
      </w:r>
      <w:proofErr w:type="spellEnd"/>
      <w:r>
        <w:rPr>
          <w:rFonts w:ascii="Book Antiqua" w:hAnsi="Book Antiqua"/>
          <w:i/>
          <w:iCs/>
        </w:rPr>
        <w:t xml:space="preserve"> J </w:t>
      </w:r>
      <w:proofErr w:type="spellStart"/>
      <w:r>
        <w:rPr>
          <w:rFonts w:ascii="Book Antiqua" w:hAnsi="Book Antiqua"/>
          <w:i/>
          <w:iCs/>
        </w:rPr>
        <w:t>Clin</w:t>
      </w:r>
      <w:proofErr w:type="spellEnd"/>
      <w:r>
        <w:rPr>
          <w:rFonts w:ascii="Book Antiqua" w:hAnsi="Book Antiqua"/>
          <w:i/>
          <w:iCs/>
        </w:rPr>
        <w:t xml:space="preserve"> </w:t>
      </w:r>
      <w:proofErr w:type="spellStart"/>
      <w:r>
        <w:rPr>
          <w:rFonts w:ascii="Book Antiqua" w:hAnsi="Book Antiqua"/>
          <w:i/>
          <w:iCs/>
        </w:rPr>
        <w:t>Pediatr</w:t>
      </w:r>
      <w:proofErr w:type="spellEnd"/>
      <w:r>
        <w:rPr>
          <w:rFonts w:ascii="Book Antiqua" w:hAnsi="Book Antiqua"/>
          <w:i/>
          <w:iCs/>
        </w:rPr>
        <w:t xml:space="preserve"> Dent</w:t>
      </w:r>
      <w:r>
        <w:rPr>
          <w:rFonts w:ascii="Book Antiqua" w:hAnsi="Book Antiqua"/>
        </w:rPr>
        <w:t xml:space="preserve"> 2017; </w:t>
      </w:r>
      <w:r>
        <w:rPr>
          <w:rFonts w:ascii="Book Antiqua" w:hAnsi="Book Antiqua"/>
          <w:b/>
          <w:bCs/>
        </w:rPr>
        <w:t>10</w:t>
      </w:r>
      <w:r>
        <w:rPr>
          <w:rFonts w:ascii="Book Antiqua" w:hAnsi="Book Antiqua"/>
        </w:rPr>
        <w:t>: 399-403 [PMID: 29403237 DOI: 10.5005/jp-journals-10005-1473]</w:t>
      </w:r>
    </w:p>
    <w:p w14:paraId="04045D2F" w14:textId="77777777" w:rsidR="00096B05" w:rsidRDefault="00CA5857">
      <w:pPr>
        <w:spacing w:line="360" w:lineRule="auto"/>
        <w:jc w:val="both"/>
        <w:rPr>
          <w:rFonts w:ascii="Book Antiqua" w:hAnsi="Book Antiqua"/>
        </w:rPr>
      </w:pPr>
      <w:r>
        <w:rPr>
          <w:rFonts w:ascii="Book Antiqua" w:hAnsi="Book Antiqua"/>
        </w:rPr>
        <w:t xml:space="preserve">7 </w:t>
      </w:r>
      <w:r>
        <w:rPr>
          <w:rFonts w:ascii="Book Antiqua" w:hAnsi="Book Antiqua"/>
          <w:b/>
          <w:bCs/>
        </w:rPr>
        <w:t>Weir T</w:t>
      </w:r>
      <w:r>
        <w:rPr>
          <w:rFonts w:ascii="Book Antiqua" w:hAnsi="Book Antiqua"/>
        </w:rPr>
        <w:t xml:space="preserve">. Clear aligners in orthodontic treatment. </w:t>
      </w:r>
      <w:r>
        <w:rPr>
          <w:rFonts w:ascii="Book Antiqua" w:hAnsi="Book Antiqua"/>
          <w:i/>
          <w:iCs/>
        </w:rPr>
        <w:t>Aust Dent J</w:t>
      </w:r>
      <w:r>
        <w:rPr>
          <w:rFonts w:ascii="Book Antiqua" w:hAnsi="Book Antiqua"/>
        </w:rPr>
        <w:t xml:space="preserve"> 2017; </w:t>
      </w:r>
      <w:r>
        <w:rPr>
          <w:rFonts w:ascii="Book Antiqua" w:hAnsi="Book Antiqua"/>
          <w:b/>
          <w:bCs/>
        </w:rPr>
        <w:t>62 Suppl 1</w:t>
      </w:r>
      <w:r>
        <w:rPr>
          <w:rFonts w:ascii="Book Antiqua" w:hAnsi="Book Antiqua"/>
        </w:rPr>
        <w:t>: 58-62 [PMID: 28297094 DOI: 10.1111/adj.12480]</w:t>
      </w:r>
    </w:p>
    <w:p w14:paraId="3677835B" w14:textId="77777777" w:rsidR="00096B05" w:rsidRDefault="00CA5857">
      <w:pPr>
        <w:spacing w:line="360" w:lineRule="auto"/>
        <w:jc w:val="both"/>
        <w:rPr>
          <w:rFonts w:ascii="Book Antiqua" w:hAnsi="Book Antiqua"/>
        </w:rPr>
      </w:pPr>
      <w:r>
        <w:rPr>
          <w:rFonts w:ascii="Book Antiqua" w:hAnsi="Book Antiqua"/>
        </w:rPr>
        <w:t xml:space="preserve">8 </w:t>
      </w:r>
      <w:proofErr w:type="spellStart"/>
      <w:r>
        <w:rPr>
          <w:rFonts w:ascii="Book Antiqua" w:hAnsi="Book Antiqua"/>
          <w:b/>
          <w:bCs/>
        </w:rPr>
        <w:t>Turkistani</w:t>
      </w:r>
      <w:proofErr w:type="spellEnd"/>
      <w:r>
        <w:rPr>
          <w:rFonts w:ascii="Book Antiqua" w:hAnsi="Book Antiqua"/>
          <w:b/>
          <w:bCs/>
        </w:rPr>
        <w:t xml:space="preserve"> KA</w:t>
      </w:r>
      <w:r>
        <w:rPr>
          <w:rFonts w:ascii="Book Antiqua" w:hAnsi="Book Antiqua"/>
        </w:rPr>
        <w:t xml:space="preserve">. Precautions and recommendations for orthodontic settings during the COVID-19 outbreak: A review. </w:t>
      </w:r>
      <w:r>
        <w:rPr>
          <w:rFonts w:ascii="Book Antiqua" w:hAnsi="Book Antiqua"/>
          <w:i/>
          <w:iCs/>
        </w:rPr>
        <w:t xml:space="preserve">Am J </w:t>
      </w:r>
      <w:proofErr w:type="spellStart"/>
      <w:r>
        <w:rPr>
          <w:rFonts w:ascii="Book Antiqua" w:hAnsi="Book Antiqua"/>
          <w:i/>
          <w:iCs/>
        </w:rPr>
        <w:t>Orthod</w:t>
      </w:r>
      <w:proofErr w:type="spellEnd"/>
      <w:r>
        <w:rPr>
          <w:rFonts w:ascii="Book Antiqua" w:hAnsi="Book Antiqua"/>
          <w:i/>
          <w:iCs/>
        </w:rPr>
        <w:t xml:space="preserve"> </w:t>
      </w:r>
      <w:proofErr w:type="spellStart"/>
      <w:r>
        <w:rPr>
          <w:rFonts w:ascii="Book Antiqua" w:hAnsi="Book Antiqua"/>
          <w:i/>
          <w:iCs/>
        </w:rPr>
        <w:t>Dentofacial</w:t>
      </w:r>
      <w:proofErr w:type="spellEnd"/>
      <w:r>
        <w:rPr>
          <w:rFonts w:ascii="Book Antiqua" w:hAnsi="Book Antiqua"/>
          <w:i/>
          <w:iCs/>
        </w:rPr>
        <w:t xml:space="preserve"> </w:t>
      </w:r>
      <w:proofErr w:type="spellStart"/>
      <w:r>
        <w:rPr>
          <w:rFonts w:ascii="Book Antiqua" w:hAnsi="Book Antiqua"/>
          <w:i/>
          <w:iCs/>
        </w:rPr>
        <w:t>Orthop</w:t>
      </w:r>
      <w:proofErr w:type="spellEnd"/>
      <w:r>
        <w:rPr>
          <w:rFonts w:ascii="Book Antiqua" w:hAnsi="Book Antiqua"/>
        </w:rPr>
        <w:t xml:space="preserve"> 2020; </w:t>
      </w:r>
      <w:r>
        <w:rPr>
          <w:rFonts w:ascii="Book Antiqua" w:hAnsi="Book Antiqua"/>
          <w:b/>
          <w:bCs/>
        </w:rPr>
        <w:t>158</w:t>
      </w:r>
      <w:r>
        <w:rPr>
          <w:rFonts w:ascii="Book Antiqua" w:hAnsi="Book Antiqua"/>
        </w:rPr>
        <w:t>: 175-181 [PMID: 32405152 DOI: 10.1016/j.ajodo.2020.04.016]</w:t>
      </w:r>
    </w:p>
    <w:p w14:paraId="21F70524" w14:textId="77777777" w:rsidR="00096B05" w:rsidRDefault="00CA5857">
      <w:pPr>
        <w:spacing w:line="360" w:lineRule="auto"/>
        <w:jc w:val="both"/>
        <w:rPr>
          <w:rFonts w:ascii="Book Antiqua" w:hAnsi="Book Antiqua"/>
        </w:rPr>
      </w:pPr>
      <w:r>
        <w:rPr>
          <w:rFonts w:ascii="Book Antiqua" w:hAnsi="Book Antiqua"/>
        </w:rPr>
        <w:t xml:space="preserve">9 </w:t>
      </w:r>
      <w:r>
        <w:rPr>
          <w:rFonts w:ascii="Book Antiqua" w:hAnsi="Book Antiqua"/>
          <w:b/>
          <w:bCs/>
        </w:rPr>
        <w:t>Willis CE</w:t>
      </w:r>
      <w:r>
        <w:rPr>
          <w:rFonts w:ascii="Book Antiqua" w:hAnsi="Book Antiqua"/>
        </w:rPr>
        <w:t xml:space="preserve">, </w:t>
      </w:r>
      <w:proofErr w:type="spellStart"/>
      <w:r>
        <w:rPr>
          <w:rFonts w:ascii="Book Antiqua" w:hAnsi="Book Antiqua"/>
        </w:rPr>
        <w:t>Slovis</w:t>
      </w:r>
      <w:proofErr w:type="spellEnd"/>
      <w:r>
        <w:rPr>
          <w:rFonts w:ascii="Book Antiqua" w:hAnsi="Book Antiqua"/>
        </w:rPr>
        <w:t xml:space="preserve"> TL. The ALARA concept in pediatric CR and DR: dose reduction in pediatric radiographic exams--a white paper conference. </w:t>
      </w:r>
      <w:r>
        <w:rPr>
          <w:rFonts w:ascii="Book Antiqua" w:hAnsi="Book Antiqua"/>
          <w:i/>
          <w:iCs/>
        </w:rPr>
        <w:t xml:space="preserve">AJR Am J </w:t>
      </w:r>
      <w:proofErr w:type="spellStart"/>
      <w:r>
        <w:rPr>
          <w:rFonts w:ascii="Book Antiqua" w:hAnsi="Book Antiqua"/>
          <w:i/>
          <w:iCs/>
        </w:rPr>
        <w:t>Roentgenol</w:t>
      </w:r>
      <w:proofErr w:type="spellEnd"/>
      <w:r>
        <w:rPr>
          <w:rFonts w:ascii="Book Antiqua" w:hAnsi="Book Antiqua"/>
        </w:rPr>
        <w:t xml:space="preserve"> 2005; </w:t>
      </w:r>
      <w:r>
        <w:rPr>
          <w:rFonts w:ascii="Book Antiqua" w:hAnsi="Book Antiqua"/>
          <w:b/>
          <w:bCs/>
        </w:rPr>
        <w:t>184</w:t>
      </w:r>
      <w:r>
        <w:rPr>
          <w:rFonts w:ascii="Book Antiqua" w:hAnsi="Book Antiqua"/>
        </w:rPr>
        <w:t>: 373-374 [PMID: 15671348 DOI: 10.2214/ajr.184.2.01840373]</w:t>
      </w:r>
    </w:p>
    <w:p w14:paraId="1C8CE9B5" w14:textId="77777777" w:rsidR="00096B05" w:rsidRDefault="00CA5857">
      <w:pPr>
        <w:spacing w:line="360" w:lineRule="auto"/>
        <w:jc w:val="both"/>
        <w:rPr>
          <w:rFonts w:ascii="Book Antiqua" w:hAnsi="Book Antiqua"/>
        </w:rPr>
      </w:pPr>
      <w:r>
        <w:rPr>
          <w:rFonts w:ascii="Book Antiqua" w:hAnsi="Book Antiqua"/>
        </w:rPr>
        <w:t xml:space="preserve">10 </w:t>
      </w:r>
      <w:r>
        <w:rPr>
          <w:rFonts w:ascii="Book Antiqua" w:hAnsi="Book Antiqua"/>
          <w:b/>
          <w:bCs/>
        </w:rPr>
        <w:t>Li X</w:t>
      </w:r>
      <w:r>
        <w:rPr>
          <w:rFonts w:ascii="Book Antiqua" w:hAnsi="Book Antiqua"/>
        </w:rPr>
        <w:t xml:space="preserve">, Ren C, Wang Z, Zhao P, Wang H, Bai Y. Changes in force associated with the amount of aligner activation and lingual bodily movement of the maxillary central incisor. </w:t>
      </w:r>
      <w:r>
        <w:rPr>
          <w:rFonts w:ascii="Book Antiqua" w:hAnsi="Book Antiqua"/>
          <w:i/>
          <w:iCs/>
        </w:rPr>
        <w:t xml:space="preserve">Korean J </w:t>
      </w:r>
      <w:proofErr w:type="spellStart"/>
      <w:r>
        <w:rPr>
          <w:rFonts w:ascii="Book Antiqua" w:hAnsi="Book Antiqua"/>
          <w:i/>
          <w:iCs/>
        </w:rPr>
        <w:t>Orthod</w:t>
      </w:r>
      <w:proofErr w:type="spellEnd"/>
      <w:r>
        <w:rPr>
          <w:rFonts w:ascii="Book Antiqua" w:hAnsi="Book Antiqua"/>
        </w:rPr>
        <w:t xml:space="preserve"> 2016; </w:t>
      </w:r>
      <w:r>
        <w:rPr>
          <w:rFonts w:ascii="Book Antiqua" w:hAnsi="Book Antiqua"/>
          <w:b/>
          <w:bCs/>
        </w:rPr>
        <w:t>46</w:t>
      </w:r>
      <w:r>
        <w:rPr>
          <w:rFonts w:ascii="Book Antiqua" w:hAnsi="Book Antiqua"/>
        </w:rPr>
        <w:t>: 65-72 [PMID: 27019820 DOI: 10.4041/kjod.2016.46.2.65]</w:t>
      </w:r>
    </w:p>
    <w:p w14:paraId="64EE7DFF" w14:textId="77777777" w:rsidR="00096B05" w:rsidRDefault="00CA5857">
      <w:pPr>
        <w:spacing w:line="360" w:lineRule="auto"/>
        <w:jc w:val="both"/>
        <w:rPr>
          <w:rFonts w:ascii="Book Antiqua" w:hAnsi="Book Antiqua"/>
        </w:rPr>
      </w:pPr>
      <w:r>
        <w:rPr>
          <w:rFonts w:ascii="Book Antiqua" w:hAnsi="Book Antiqua"/>
        </w:rPr>
        <w:t xml:space="preserve">11 </w:t>
      </w:r>
      <w:proofErr w:type="spellStart"/>
      <w:r>
        <w:rPr>
          <w:rFonts w:ascii="Book Antiqua" w:hAnsi="Book Antiqua"/>
          <w:b/>
          <w:bCs/>
        </w:rPr>
        <w:t>Baccetti</w:t>
      </w:r>
      <w:proofErr w:type="spellEnd"/>
      <w:r>
        <w:rPr>
          <w:rFonts w:ascii="Book Antiqua" w:hAnsi="Book Antiqua"/>
          <w:b/>
          <w:bCs/>
        </w:rPr>
        <w:t xml:space="preserve"> T</w:t>
      </w:r>
      <w:r>
        <w:rPr>
          <w:rFonts w:ascii="Book Antiqua" w:hAnsi="Book Antiqua"/>
        </w:rPr>
        <w:t xml:space="preserve">, Reyes BC, McNamara JA Jr. Craniofacial changes in Class III malocclusion as related to skeletal and dental maturation. </w:t>
      </w:r>
      <w:r>
        <w:rPr>
          <w:rFonts w:ascii="Book Antiqua" w:hAnsi="Book Antiqua"/>
          <w:i/>
          <w:iCs/>
        </w:rPr>
        <w:t xml:space="preserve">Am J </w:t>
      </w:r>
      <w:proofErr w:type="spellStart"/>
      <w:r>
        <w:rPr>
          <w:rFonts w:ascii="Book Antiqua" w:hAnsi="Book Antiqua"/>
          <w:i/>
          <w:iCs/>
        </w:rPr>
        <w:t>Orthod</w:t>
      </w:r>
      <w:proofErr w:type="spellEnd"/>
      <w:r>
        <w:rPr>
          <w:rFonts w:ascii="Book Antiqua" w:hAnsi="Book Antiqua"/>
          <w:i/>
          <w:iCs/>
        </w:rPr>
        <w:t xml:space="preserve"> </w:t>
      </w:r>
      <w:proofErr w:type="spellStart"/>
      <w:r>
        <w:rPr>
          <w:rFonts w:ascii="Book Antiqua" w:hAnsi="Book Antiqua"/>
          <w:i/>
          <w:iCs/>
        </w:rPr>
        <w:t>Dentofacial</w:t>
      </w:r>
      <w:proofErr w:type="spellEnd"/>
      <w:r>
        <w:rPr>
          <w:rFonts w:ascii="Book Antiqua" w:hAnsi="Book Antiqua"/>
          <w:i/>
          <w:iCs/>
        </w:rPr>
        <w:t xml:space="preserve"> </w:t>
      </w:r>
      <w:proofErr w:type="spellStart"/>
      <w:r>
        <w:rPr>
          <w:rFonts w:ascii="Book Antiqua" w:hAnsi="Book Antiqua"/>
          <w:i/>
          <w:iCs/>
        </w:rPr>
        <w:t>Orthop</w:t>
      </w:r>
      <w:proofErr w:type="spellEnd"/>
      <w:r>
        <w:rPr>
          <w:rFonts w:ascii="Book Antiqua" w:hAnsi="Book Antiqua"/>
        </w:rPr>
        <w:t xml:space="preserve"> 2007; </w:t>
      </w:r>
      <w:r>
        <w:rPr>
          <w:rFonts w:ascii="Book Antiqua" w:hAnsi="Book Antiqua"/>
          <w:b/>
          <w:bCs/>
        </w:rPr>
        <w:t>132</w:t>
      </w:r>
      <w:r>
        <w:rPr>
          <w:rFonts w:ascii="Book Antiqua" w:hAnsi="Book Antiqua"/>
        </w:rPr>
        <w:t>: 171.e1-171.e12 [PMID: 17693366 DOI: 10.1016/j.ajodo.2005.07.031]</w:t>
      </w:r>
    </w:p>
    <w:p w14:paraId="2C649726" w14:textId="77777777" w:rsidR="00096B05" w:rsidRDefault="00CA5857">
      <w:pPr>
        <w:spacing w:line="360" w:lineRule="auto"/>
        <w:jc w:val="both"/>
        <w:rPr>
          <w:rFonts w:ascii="Book Antiqua" w:hAnsi="Book Antiqua"/>
        </w:rPr>
      </w:pPr>
      <w:r>
        <w:rPr>
          <w:rFonts w:ascii="Book Antiqua" w:hAnsi="Book Antiqua"/>
        </w:rPr>
        <w:t xml:space="preserve">12 </w:t>
      </w:r>
      <w:proofErr w:type="spellStart"/>
      <w:r>
        <w:rPr>
          <w:rFonts w:ascii="Book Antiqua" w:hAnsi="Book Antiqua"/>
          <w:b/>
          <w:bCs/>
        </w:rPr>
        <w:t>Brito</w:t>
      </w:r>
      <w:proofErr w:type="spellEnd"/>
      <w:r>
        <w:rPr>
          <w:rFonts w:ascii="Book Antiqua" w:hAnsi="Book Antiqua"/>
          <w:b/>
          <w:bCs/>
        </w:rPr>
        <w:t xml:space="preserve"> HHA</w:t>
      </w:r>
      <w:r>
        <w:rPr>
          <w:rFonts w:ascii="Book Antiqua" w:hAnsi="Book Antiqua"/>
        </w:rPr>
        <w:t xml:space="preserve">, </w:t>
      </w:r>
      <w:proofErr w:type="spellStart"/>
      <w:r>
        <w:rPr>
          <w:rFonts w:ascii="Book Antiqua" w:hAnsi="Book Antiqua"/>
        </w:rPr>
        <w:t>Mordente</w:t>
      </w:r>
      <w:proofErr w:type="spellEnd"/>
      <w:r>
        <w:rPr>
          <w:rFonts w:ascii="Book Antiqua" w:hAnsi="Book Antiqua"/>
        </w:rPr>
        <w:t xml:space="preserve"> CM. Facial asymmetry: virtual planning to optimize treatment predictability and aesthetic results. </w:t>
      </w:r>
      <w:r>
        <w:rPr>
          <w:rFonts w:ascii="Book Antiqua" w:hAnsi="Book Antiqua"/>
          <w:i/>
          <w:iCs/>
        </w:rPr>
        <w:t xml:space="preserve">Dental Press J </w:t>
      </w:r>
      <w:proofErr w:type="spellStart"/>
      <w:r>
        <w:rPr>
          <w:rFonts w:ascii="Book Antiqua" w:hAnsi="Book Antiqua"/>
          <w:i/>
          <w:iCs/>
        </w:rPr>
        <w:t>Orthod</w:t>
      </w:r>
      <w:proofErr w:type="spellEnd"/>
      <w:r>
        <w:rPr>
          <w:rFonts w:ascii="Book Antiqua" w:hAnsi="Book Antiqua"/>
        </w:rPr>
        <w:t xml:space="preserve"> 2018; </w:t>
      </w:r>
      <w:r>
        <w:rPr>
          <w:rFonts w:ascii="Book Antiqua" w:hAnsi="Book Antiqua"/>
          <w:b/>
          <w:bCs/>
        </w:rPr>
        <w:t>23</w:t>
      </w:r>
      <w:r>
        <w:rPr>
          <w:rFonts w:ascii="Book Antiqua" w:hAnsi="Book Antiqua"/>
        </w:rPr>
        <w:t>: 80-89 [PMID: 30672989 DOI: 10.1590/2177-6709.23.6.080-089.bbo]</w:t>
      </w:r>
    </w:p>
    <w:p w14:paraId="2A075BC8" w14:textId="77777777" w:rsidR="00096B05" w:rsidRDefault="00CA5857">
      <w:pPr>
        <w:spacing w:line="360" w:lineRule="auto"/>
        <w:jc w:val="both"/>
        <w:rPr>
          <w:rFonts w:ascii="Book Antiqua" w:hAnsi="Book Antiqua"/>
        </w:rPr>
      </w:pPr>
      <w:r>
        <w:rPr>
          <w:rFonts w:ascii="Book Antiqua" w:hAnsi="Book Antiqua"/>
        </w:rPr>
        <w:lastRenderedPageBreak/>
        <w:t xml:space="preserve">13 </w:t>
      </w:r>
      <w:proofErr w:type="spellStart"/>
      <w:r>
        <w:rPr>
          <w:rFonts w:ascii="Book Antiqua" w:hAnsi="Book Antiqua"/>
          <w:b/>
          <w:bCs/>
        </w:rPr>
        <w:t>Dimberg</w:t>
      </w:r>
      <w:proofErr w:type="spellEnd"/>
      <w:r>
        <w:rPr>
          <w:rFonts w:ascii="Book Antiqua" w:hAnsi="Book Antiqua"/>
          <w:b/>
          <w:bCs/>
        </w:rPr>
        <w:t xml:space="preserve"> L</w:t>
      </w:r>
      <w:r>
        <w:rPr>
          <w:rFonts w:ascii="Book Antiqua" w:hAnsi="Book Antiqua"/>
        </w:rPr>
        <w:t xml:space="preserve">, </w:t>
      </w:r>
      <w:proofErr w:type="spellStart"/>
      <w:r>
        <w:rPr>
          <w:rFonts w:ascii="Book Antiqua" w:hAnsi="Book Antiqua"/>
        </w:rPr>
        <w:t>Lennartsson</w:t>
      </w:r>
      <w:proofErr w:type="spellEnd"/>
      <w:r>
        <w:rPr>
          <w:rFonts w:ascii="Book Antiqua" w:hAnsi="Book Antiqua"/>
        </w:rPr>
        <w:t xml:space="preserve"> B, </w:t>
      </w:r>
      <w:proofErr w:type="spellStart"/>
      <w:r>
        <w:rPr>
          <w:rFonts w:ascii="Book Antiqua" w:hAnsi="Book Antiqua"/>
        </w:rPr>
        <w:t>Arnrup</w:t>
      </w:r>
      <w:proofErr w:type="spellEnd"/>
      <w:r>
        <w:rPr>
          <w:rFonts w:ascii="Book Antiqua" w:hAnsi="Book Antiqua"/>
        </w:rPr>
        <w:t xml:space="preserve"> K, </w:t>
      </w:r>
      <w:proofErr w:type="spellStart"/>
      <w:r>
        <w:rPr>
          <w:rFonts w:ascii="Book Antiqua" w:hAnsi="Book Antiqua"/>
        </w:rPr>
        <w:t>Bondemark</w:t>
      </w:r>
      <w:proofErr w:type="spellEnd"/>
      <w:r>
        <w:rPr>
          <w:rFonts w:ascii="Book Antiqua" w:hAnsi="Book Antiqua"/>
        </w:rPr>
        <w:t xml:space="preserve"> L. Prevalence and change of malocclusions from primary to early permanent dentition: a longitudinal study. </w:t>
      </w:r>
      <w:r>
        <w:rPr>
          <w:rFonts w:ascii="Book Antiqua" w:hAnsi="Book Antiqua"/>
          <w:i/>
          <w:iCs/>
        </w:rPr>
        <w:t xml:space="preserve">Angle </w:t>
      </w:r>
      <w:proofErr w:type="spellStart"/>
      <w:r>
        <w:rPr>
          <w:rFonts w:ascii="Book Antiqua" w:hAnsi="Book Antiqua"/>
          <w:i/>
          <w:iCs/>
        </w:rPr>
        <w:t>Orthod</w:t>
      </w:r>
      <w:proofErr w:type="spellEnd"/>
      <w:r>
        <w:rPr>
          <w:rFonts w:ascii="Book Antiqua" w:hAnsi="Book Antiqua"/>
        </w:rPr>
        <w:t xml:space="preserve"> 2015; </w:t>
      </w:r>
      <w:r>
        <w:rPr>
          <w:rFonts w:ascii="Book Antiqua" w:hAnsi="Book Antiqua"/>
          <w:b/>
          <w:bCs/>
        </w:rPr>
        <w:t>85</w:t>
      </w:r>
      <w:r>
        <w:rPr>
          <w:rFonts w:ascii="Book Antiqua" w:hAnsi="Book Antiqua"/>
        </w:rPr>
        <w:t>: 728-734 [PMID: 25867255 DOI: 10.2319/080414-542.1]</w:t>
      </w:r>
    </w:p>
    <w:p w14:paraId="7758CC5D" w14:textId="77777777" w:rsidR="00096B05" w:rsidRDefault="00CA5857">
      <w:pPr>
        <w:spacing w:line="360" w:lineRule="auto"/>
        <w:jc w:val="both"/>
        <w:rPr>
          <w:rFonts w:ascii="Book Antiqua" w:hAnsi="Book Antiqua"/>
        </w:rPr>
      </w:pPr>
      <w:r>
        <w:rPr>
          <w:rFonts w:ascii="Book Antiqua" w:hAnsi="Book Antiqua"/>
        </w:rPr>
        <w:t xml:space="preserve">14 </w:t>
      </w:r>
      <w:r>
        <w:rPr>
          <w:rFonts w:ascii="Book Antiqua" w:hAnsi="Book Antiqua"/>
          <w:b/>
          <w:bCs/>
        </w:rPr>
        <w:t>Campbell PM</w:t>
      </w:r>
      <w:r>
        <w:rPr>
          <w:rFonts w:ascii="Book Antiqua" w:hAnsi="Book Antiqua"/>
        </w:rPr>
        <w:t xml:space="preserve">. The dilemma of Class III treatment. Early or late? </w:t>
      </w:r>
      <w:r>
        <w:rPr>
          <w:rFonts w:ascii="Book Antiqua" w:hAnsi="Book Antiqua"/>
          <w:i/>
          <w:iCs/>
        </w:rPr>
        <w:t xml:space="preserve">Angle </w:t>
      </w:r>
      <w:proofErr w:type="spellStart"/>
      <w:r>
        <w:rPr>
          <w:rFonts w:ascii="Book Antiqua" w:hAnsi="Book Antiqua"/>
          <w:i/>
          <w:iCs/>
        </w:rPr>
        <w:t>Orthod</w:t>
      </w:r>
      <w:proofErr w:type="spellEnd"/>
      <w:r>
        <w:rPr>
          <w:rFonts w:ascii="Book Antiqua" w:hAnsi="Book Antiqua"/>
        </w:rPr>
        <w:t xml:space="preserve"> 1983; </w:t>
      </w:r>
      <w:r>
        <w:rPr>
          <w:rFonts w:ascii="Book Antiqua" w:hAnsi="Book Antiqua"/>
          <w:b/>
          <w:bCs/>
        </w:rPr>
        <w:t>53</w:t>
      </w:r>
      <w:r>
        <w:rPr>
          <w:rFonts w:ascii="Book Antiqua" w:hAnsi="Book Antiqua"/>
        </w:rPr>
        <w:t>: 175-191 [PMID: 6579869 DOI: 10.1043/0003-3219(1983)053&lt;0175</w:t>
      </w:r>
      <w:proofErr w:type="gramStart"/>
      <w:r>
        <w:rPr>
          <w:rFonts w:ascii="Book Antiqua" w:hAnsi="Book Antiqua"/>
        </w:rPr>
        <w:t>:TDOCIT</w:t>
      </w:r>
      <w:proofErr w:type="gramEnd"/>
      <w:r>
        <w:rPr>
          <w:rFonts w:ascii="Book Antiqua" w:hAnsi="Book Antiqua"/>
        </w:rPr>
        <w:t>&gt;2.0.CO;2]</w:t>
      </w:r>
    </w:p>
    <w:p w14:paraId="24A4FB48" w14:textId="77777777" w:rsidR="00096B05" w:rsidRDefault="00CA5857">
      <w:pPr>
        <w:spacing w:line="360" w:lineRule="auto"/>
        <w:jc w:val="both"/>
        <w:rPr>
          <w:rFonts w:ascii="Book Antiqua" w:hAnsi="Book Antiqua"/>
        </w:rPr>
      </w:pPr>
      <w:r>
        <w:rPr>
          <w:rFonts w:ascii="Book Antiqua" w:hAnsi="Book Antiqua"/>
        </w:rPr>
        <w:t xml:space="preserve">15 </w:t>
      </w:r>
      <w:r>
        <w:rPr>
          <w:rFonts w:ascii="Book Antiqua" w:hAnsi="Book Antiqua"/>
          <w:b/>
          <w:bCs/>
        </w:rPr>
        <w:t>Cha KS</w:t>
      </w:r>
      <w:r>
        <w:rPr>
          <w:rFonts w:ascii="Book Antiqua" w:hAnsi="Book Antiqua"/>
        </w:rPr>
        <w:t xml:space="preserve">. Skeletal changes of maxillary protraction in patients exhibiting skeletal class III malocclusion: a comparison of three skeletal maturation groups. </w:t>
      </w:r>
      <w:r>
        <w:rPr>
          <w:rFonts w:ascii="Book Antiqua" w:hAnsi="Book Antiqua"/>
          <w:i/>
          <w:iCs/>
        </w:rPr>
        <w:t xml:space="preserve">Angle </w:t>
      </w:r>
      <w:proofErr w:type="spellStart"/>
      <w:r>
        <w:rPr>
          <w:rFonts w:ascii="Book Antiqua" w:hAnsi="Book Antiqua"/>
          <w:i/>
          <w:iCs/>
        </w:rPr>
        <w:t>Orthod</w:t>
      </w:r>
      <w:proofErr w:type="spellEnd"/>
      <w:r>
        <w:rPr>
          <w:rFonts w:ascii="Book Antiqua" w:hAnsi="Book Antiqua"/>
        </w:rPr>
        <w:t xml:space="preserve"> 2003; </w:t>
      </w:r>
      <w:r>
        <w:rPr>
          <w:rFonts w:ascii="Book Antiqua" w:hAnsi="Book Antiqua"/>
          <w:b/>
          <w:bCs/>
        </w:rPr>
        <w:t>73</w:t>
      </w:r>
      <w:r>
        <w:rPr>
          <w:rFonts w:ascii="Book Antiqua" w:hAnsi="Book Antiqua"/>
        </w:rPr>
        <w:t>: 26-35 [PMID: 12607852 DOI: 10.2319/121513-921.1]</w:t>
      </w:r>
    </w:p>
    <w:p w14:paraId="6848B76B" w14:textId="77777777" w:rsidR="00096B05" w:rsidRDefault="00CA5857">
      <w:pPr>
        <w:spacing w:line="360" w:lineRule="auto"/>
        <w:jc w:val="both"/>
        <w:rPr>
          <w:rFonts w:ascii="Book Antiqua" w:hAnsi="Book Antiqua"/>
        </w:rPr>
      </w:pPr>
      <w:r>
        <w:rPr>
          <w:rFonts w:ascii="Book Antiqua" w:hAnsi="Book Antiqua"/>
        </w:rPr>
        <w:t xml:space="preserve">16 </w:t>
      </w:r>
      <w:r>
        <w:rPr>
          <w:rFonts w:ascii="Book Antiqua" w:hAnsi="Book Antiqua"/>
          <w:b/>
          <w:bCs/>
        </w:rPr>
        <w:t>Al-Moghrabi D</w:t>
      </w:r>
      <w:r>
        <w:rPr>
          <w:rFonts w:ascii="Book Antiqua" w:hAnsi="Book Antiqua"/>
        </w:rPr>
        <w:t xml:space="preserve">, Salazar FC, </w:t>
      </w:r>
      <w:proofErr w:type="spellStart"/>
      <w:r>
        <w:rPr>
          <w:rFonts w:ascii="Book Antiqua" w:hAnsi="Book Antiqua"/>
        </w:rPr>
        <w:t>Pandis</w:t>
      </w:r>
      <w:proofErr w:type="spellEnd"/>
      <w:r>
        <w:rPr>
          <w:rFonts w:ascii="Book Antiqua" w:hAnsi="Book Antiqua"/>
        </w:rPr>
        <w:t xml:space="preserve"> N, Fleming PS. Compliance with removable orthodontic appliances and adjuncts: A systematic review and meta-analysis. </w:t>
      </w:r>
      <w:r>
        <w:rPr>
          <w:rFonts w:ascii="Book Antiqua" w:hAnsi="Book Antiqua"/>
          <w:i/>
          <w:iCs/>
        </w:rPr>
        <w:t xml:space="preserve">Am J </w:t>
      </w:r>
      <w:proofErr w:type="spellStart"/>
      <w:r>
        <w:rPr>
          <w:rFonts w:ascii="Book Antiqua" w:hAnsi="Book Antiqua"/>
          <w:i/>
          <w:iCs/>
        </w:rPr>
        <w:t>Orthod</w:t>
      </w:r>
      <w:proofErr w:type="spellEnd"/>
      <w:r>
        <w:rPr>
          <w:rFonts w:ascii="Book Antiqua" w:hAnsi="Book Antiqua"/>
          <w:i/>
          <w:iCs/>
        </w:rPr>
        <w:t xml:space="preserve"> </w:t>
      </w:r>
      <w:proofErr w:type="spellStart"/>
      <w:r>
        <w:rPr>
          <w:rFonts w:ascii="Book Antiqua" w:hAnsi="Book Antiqua"/>
          <w:i/>
          <w:iCs/>
        </w:rPr>
        <w:t>Dentofacial</w:t>
      </w:r>
      <w:proofErr w:type="spellEnd"/>
      <w:r>
        <w:rPr>
          <w:rFonts w:ascii="Book Antiqua" w:hAnsi="Book Antiqua"/>
          <w:i/>
          <w:iCs/>
        </w:rPr>
        <w:t xml:space="preserve"> </w:t>
      </w:r>
      <w:proofErr w:type="spellStart"/>
      <w:r>
        <w:rPr>
          <w:rFonts w:ascii="Book Antiqua" w:hAnsi="Book Antiqua"/>
          <w:i/>
          <w:iCs/>
        </w:rPr>
        <w:t>Orthop</w:t>
      </w:r>
      <w:proofErr w:type="spellEnd"/>
      <w:r>
        <w:rPr>
          <w:rFonts w:ascii="Book Antiqua" w:hAnsi="Book Antiqua"/>
        </w:rPr>
        <w:t xml:space="preserve"> 2017; </w:t>
      </w:r>
      <w:r>
        <w:rPr>
          <w:rFonts w:ascii="Book Antiqua" w:hAnsi="Book Antiqua"/>
          <w:b/>
          <w:bCs/>
        </w:rPr>
        <w:t>152</w:t>
      </w:r>
      <w:r>
        <w:rPr>
          <w:rFonts w:ascii="Book Antiqua" w:hAnsi="Book Antiqua"/>
        </w:rPr>
        <w:t>: 17-32 [PMID: 28651764 DOI: 10.1016/j.ajodo.2017.03.019]</w:t>
      </w:r>
    </w:p>
    <w:p w14:paraId="48B181E6" w14:textId="77777777" w:rsidR="00096B05" w:rsidRDefault="00CA5857">
      <w:pPr>
        <w:spacing w:line="360" w:lineRule="auto"/>
        <w:jc w:val="both"/>
        <w:rPr>
          <w:rFonts w:ascii="Book Antiqua" w:hAnsi="Book Antiqua"/>
        </w:rPr>
      </w:pPr>
      <w:r>
        <w:rPr>
          <w:rFonts w:ascii="Book Antiqua" w:hAnsi="Book Antiqua"/>
        </w:rPr>
        <w:t xml:space="preserve">17 </w:t>
      </w:r>
      <w:proofErr w:type="spellStart"/>
      <w:r>
        <w:rPr>
          <w:rFonts w:ascii="Book Antiqua" w:hAnsi="Book Antiqua"/>
          <w:b/>
          <w:bCs/>
        </w:rPr>
        <w:t>Tsanidis</w:t>
      </w:r>
      <w:proofErr w:type="spellEnd"/>
      <w:r>
        <w:rPr>
          <w:rFonts w:ascii="Book Antiqua" w:hAnsi="Book Antiqua"/>
          <w:b/>
          <w:bCs/>
        </w:rPr>
        <w:t xml:space="preserve"> N</w:t>
      </w:r>
      <w:r>
        <w:rPr>
          <w:rFonts w:ascii="Book Antiqua" w:hAnsi="Book Antiqua"/>
        </w:rPr>
        <w:t xml:space="preserve">, </w:t>
      </w:r>
      <w:proofErr w:type="spellStart"/>
      <w:r>
        <w:rPr>
          <w:rFonts w:ascii="Book Antiqua" w:hAnsi="Book Antiqua"/>
        </w:rPr>
        <w:t>Antonarakis</w:t>
      </w:r>
      <w:proofErr w:type="spellEnd"/>
      <w:r>
        <w:rPr>
          <w:rFonts w:ascii="Book Antiqua" w:hAnsi="Book Antiqua"/>
        </w:rPr>
        <w:t xml:space="preserve"> GS, </w:t>
      </w:r>
      <w:proofErr w:type="spellStart"/>
      <w:r>
        <w:rPr>
          <w:rFonts w:ascii="Book Antiqua" w:hAnsi="Book Antiqua"/>
        </w:rPr>
        <w:t>Kiliaridis</w:t>
      </w:r>
      <w:proofErr w:type="spellEnd"/>
      <w:r>
        <w:rPr>
          <w:rFonts w:ascii="Book Antiqua" w:hAnsi="Book Antiqua"/>
        </w:rPr>
        <w:t xml:space="preserve"> S. Functional changes after early treatment of unilateral posterior cross-bite associated with mandibular shift: a systematic review. </w:t>
      </w:r>
      <w:r>
        <w:rPr>
          <w:rFonts w:ascii="Book Antiqua" w:hAnsi="Book Antiqua"/>
          <w:i/>
          <w:iCs/>
        </w:rPr>
        <w:t xml:space="preserve">J Oral </w:t>
      </w:r>
      <w:proofErr w:type="spellStart"/>
      <w:r>
        <w:rPr>
          <w:rFonts w:ascii="Book Antiqua" w:hAnsi="Book Antiqua"/>
          <w:i/>
          <w:iCs/>
        </w:rPr>
        <w:t>Rehabil</w:t>
      </w:r>
      <w:proofErr w:type="spellEnd"/>
      <w:r>
        <w:rPr>
          <w:rFonts w:ascii="Book Antiqua" w:hAnsi="Book Antiqua"/>
        </w:rPr>
        <w:t xml:space="preserve"> 2016; </w:t>
      </w:r>
      <w:r>
        <w:rPr>
          <w:rFonts w:ascii="Book Antiqua" w:hAnsi="Book Antiqua"/>
          <w:b/>
          <w:bCs/>
        </w:rPr>
        <w:t>43</w:t>
      </w:r>
      <w:r>
        <w:rPr>
          <w:rFonts w:ascii="Book Antiqua" w:hAnsi="Book Antiqua"/>
        </w:rPr>
        <w:t>: 59-68 [PMID: 26257271 DOI: 10.1111/joor.12335]</w:t>
      </w:r>
    </w:p>
    <w:p w14:paraId="5CD14253" w14:textId="77777777" w:rsidR="00096B05" w:rsidRDefault="00CA5857">
      <w:pPr>
        <w:spacing w:line="360" w:lineRule="auto"/>
        <w:jc w:val="both"/>
        <w:rPr>
          <w:rFonts w:ascii="Book Antiqua" w:hAnsi="Book Antiqua"/>
        </w:rPr>
      </w:pPr>
      <w:r>
        <w:rPr>
          <w:rFonts w:ascii="Book Antiqua" w:hAnsi="Book Antiqua"/>
        </w:rPr>
        <w:t xml:space="preserve">18 </w:t>
      </w:r>
      <w:r>
        <w:rPr>
          <w:rFonts w:ascii="Book Antiqua" w:hAnsi="Book Antiqua"/>
          <w:b/>
          <w:bCs/>
        </w:rPr>
        <w:t>Kennedy DB</w:t>
      </w:r>
      <w:r>
        <w:rPr>
          <w:rFonts w:ascii="Book Antiqua" w:hAnsi="Book Antiqua"/>
        </w:rPr>
        <w:t xml:space="preserve">, </w:t>
      </w:r>
      <w:proofErr w:type="spellStart"/>
      <w:r>
        <w:rPr>
          <w:rFonts w:ascii="Book Antiqua" w:hAnsi="Book Antiqua"/>
        </w:rPr>
        <w:t>Osepchook</w:t>
      </w:r>
      <w:proofErr w:type="spellEnd"/>
      <w:r>
        <w:rPr>
          <w:rFonts w:ascii="Book Antiqua" w:hAnsi="Book Antiqua"/>
        </w:rPr>
        <w:t xml:space="preserve"> M. Unilateral posterior crossbite with mandibular shift: a review. </w:t>
      </w:r>
      <w:r>
        <w:rPr>
          <w:rFonts w:ascii="Book Antiqua" w:hAnsi="Book Antiqua"/>
          <w:i/>
          <w:iCs/>
        </w:rPr>
        <w:t>J Can Dent Assoc</w:t>
      </w:r>
      <w:r>
        <w:rPr>
          <w:rFonts w:ascii="Book Antiqua" w:hAnsi="Book Antiqua"/>
        </w:rPr>
        <w:t xml:space="preserve"> 2005; </w:t>
      </w:r>
      <w:r>
        <w:rPr>
          <w:rFonts w:ascii="Book Antiqua" w:hAnsi="Book Antiqua"/>
          <w:b/>
          <w:bCs/>
        </w:rPr>
        <w:t>71</w:t>
      </w:r>
      <w:r>
        <w:rPr>
          <w:rFonts w:ascii="Book Antiqua" w:hAnsi="Book Antiqua"/>
        </w:rPr>
        <w:t>: 569-573 [PMID: 16202196]</w:t>
      </w:r>
    </w:p>
    <w:p w14:paraId="62EA47F6" w14:textId="77777777" w:rsidR="00096B05" w:rsidRDefault="00CA5857">
      <w:pPr>
        <w:spacing w:line="360" w:lineRule="auto"/>
        <w:jc w:val="both"/>
        <w:rPr>
          <w:rFonts w:ascii="Book Antiqua" w:hAnsi="Book Antiqua"/>
        </w:rPr>
      </w:pPr>
      <w:r>
        <w:rPr>
          <w:rFonts w:ascii="Book Antiqua" w:hAnsi="Book Antiqua"/>
        </w:rPr>
        <w:t xml:space="preserve">19 </w:t>
      </w:r>
      <w:r>
        <w:rPr>
          <w:rFonts w:ascii="Book Antiqua" w:hAnsi="Book Antiqua"/>
          <w:b/>
          <w:bCs/>
        </w:rPr>
        <w:t>Evangelista K</w:t>
      </w:r>
      <w:r>
        <w:rPr>
          <w:rFonts w:ascii="Book Antiqua" w:hAnsi="Book Antiqua"/>
        </w:rPr>
        <w:t xml:space="preserve">, Valladares-Neto J, Garcia Silva MA, </w:t>
      </w:r>
      <w:proofErr w:type="spellStart"/>
      <w:r>
        <w:rPr>
          <w:rFonts w:ascii="Book Antiqua" w:hAnsi="Book Antiqua"/>
        </w:rPr>
        <w:t>Soares</w:t>
      </w:r>
      <w:proofErr w:type="spellEnd"/>
      <w:r>
        <w:rPr>
          <w:rFonts w:ascii="Book Antiqua" w:hAnsi="Book Antiqua"/>
        </w:rPr>
        <w:t xml:space="preserve"> </w:t>
      </w:r>
      <w:proofErr w:type="spellStart"/>
      <w:r>
        <w:rPr>
          <w:rFonts w:ascii="Book Antiqua" w:hAnsi="Book Antiqua"/>
        </w:rPr>
        <w:t>Cevidanes</w:t>
      </w:r>
      <w:proofErr w:type="spellEnd"/>
      <w:r>
        <w:rPr>
          <w:rFonts w:ascii="Book Antiqua" w:hAnsi="Book Antiqua"/>
        </w:rPr>
        <w:t xml:space="preserve"> LH, de Oliveira </w:t>
      </w:r>
      <w:proofErr w:type="spellStart"/>
      <w:r>
        <w:rPr>
          <w:rFonts w:ascii="Book Antiqua" w:hAnsi="Book Antiqua"/>
        </w:rPr>
        <w:t>Ruellas</w:t>
      </w:r>
      <w:proofErr w:type="spellEnd"/>
      <w:r>
        <w:rPr>
          <w:rFonts w:ascii="Book Antiqua" w:hAnsi="Book Antiqua"/>
        </w:rPr>
        <w:t xml:space="preserve"> AC. Three-dimensional assessment of mandibular asymmetry in skeletal Class I and unilateral crossbite malocclusion in 3 different age groups. </w:t>
      </w:r>
      <w:r>
        <w:rPr>
          <w:rFonts w:ascii="Book Antiqua" w:hAnsi="Book Antiqua"/>
          <w:i/>
          <w:iCs/>
        </w:rPr>
        <w:t xml:space="preserve">Am J </w:t>
      </w:r>
      <w:proofErr w:type="spellStart"/>
      <w:r>
        <w:rPr>
          <w:rFonts w:ascii="Book Antiqua" w:hAnsi="Book Antiqua"/>
          <w:i/>
          <w:iCs/>
        </w:rPr>
        <w:t>Orthod</w:t>
      </w:r>
      <w:proofErr w:type="spellEnd"/>
      <w:r>
        <w:rPr>
          <w:rFonts w:ascii="Book Antiqua" w:hAnsi="Book Antiqua"/>
          <w:i/>
          <w:iCs/>
        </w:rPr>
        <w:t xml:space="preserve"> </w:t>
      </w:r>
      <w:proofErr w:type="spellStart"/>
      <w:r>
        <w:rPr>
          <w:rFonts w:ascii="Book Antiqua" w:hAnsi="Book Antiqua"/>
          <w:i/>
          <w:iCs/>
        </w:rPr>
        <w:t>Dentofacial</w:t>
      </w:r>
      <w:proofErr w:type="spellEnd"/>
      <w:r>
        <w:rPr>
          <w:rFonts w:ascii="Book Antiqua" w:hAnsi="Book Antiqua"/>
          <w:i/>
          <w:iCs/>
        </w:rPr>
        <w:t xml:space="preserve"> </w:t>
      </w:r>
      <w:proofErr w:type="spellStart"/>
      <w:r>
        <w:rPr>
          <w:rFonts w:ascii="Book Antiqua" w:hAnsi="Book Antiqua"/>
          <w:i/>
          <w:iCs/>
        </w:rPr>
        <w:t>Orthop</w:t>
      </w:r>
      <w:proofErr w:type="spellEnd"/>
      <w:r>
        <w:rPr>
          <w:rFonts w:ascii="Book Antiqua" w:hAnsi="Book Antiqua"/>
        </w:rPr>
        <w:t xml:space="preserve"> 2020; </w:t>
      </w:r>
      <w:r>
        <w:rPr>
          <w:rFonts w:ascii="Book Antiqua" w:hAnsi="Book Antiqua"/>
          <w:b/>
          <w:bCs/>
        </w:rPr>
        <w:t>158</w:t>
      </w:r>
      <w:r>
        <w:rPr>
          <w:rFonts w:ascii="Book Antiqua" w:hAnsi="Book Antiqua"/>
        </w:rPr>
        <w:t>: 209-220 [PMID: 32451206 DOI: 10.1016/j.ajodo.2019.08.010]</w:t>
      </w:r>
    </w:p>
    <w:p w14:paraId="50D79217" w14:textId="77777777" w:rsidR="00096B05" w:rsidRDefault="00CA5857">
      <w:pPr>
        <w:spacing w:line="360" w:lineRule="auto"/>
        <w:jc w:val="both"/>
        <w:rPr>
          <w:rFonts w:ascii="Book Antiqua" w:hAnsi="Book Antiqua"/>
        </w:rPr>
      </w:pPr>
      <w:r>
        <w:rPr>
          <w:rFonts w:ascii="Book Antiqua" w:hAnsi="Book Antiqua"/>
        </w:rPr>
        <w:t xml:space="preserve">20 </w:t>
      </w:r>
      <w:r>
        <w:rPr>
          <w:rFonts w:ascii="Book Antiqua" w:hAnsi="Book Antiqua"/>
          <w:b/>
          <w:bCs/>
        </w:rPr>
        <w:t>Martín C</w:t>
      </w:r>
      <w:r>
        <w:rPr>
          <w:rFonts w:ascii="Book Antiqua" w:hAnsi="Book Antiqua"/>
        </w:rPr>
        <w:t xml:space="preserve">, Palma JC, </w:t>
      </w:r>
      <w:proofErr w:type="spellStart"/>
      <w:r>
        <w:rPr>
          <w:rFonts w:ascii="Book Antiqua" w:hAnsi="Book Antiqua"/>
        </w:rPr>
        <w:t>Alamán</w:t>
      </w:r>
      <w:proofErr w:type="spellEnd"/>
      <w:r>
        <w:rPr>
          <w:rFonts w:ascii="Book Antiqua" w:hAnsi="Book Antiqua"/>
        </w:rPr>
        <w:t xml:space="preserve"> JM, Lopez-</w:t>
      </w:r>
      <w:proofErr w:type="spellStart"/>
      <w:r>
        <w:rPr>
          <w:rFonts w:ascii="Book Antiqua" w:hAnsi="Book Antiqua"/>
        </w:rPr>
        <w:t>Quiñones</w:t>
      </w:r>
      <w:proofErr w:type="spellEnd"/>
      <w:r>
        <w:rPr>
          <w:rFonts w:ascii="Book Antiqua" w:hAnsi="Book Antiqua"/>
        </w:rPr>
        <w:t xml:space="preserve"> JM, </w:t>
      </w:r>
      <w:proofErr w:type="spellStart"/>
      <w:r>
        <w:rPr>
          <w:rFonts w:ascii="Book Antiqua" w:hAnsi="Book Antiqua"/>
        </w:rPr>
        <w:t>Alarcón</w:t>
      </w:r>
      <w:proofErr w:type="spellEnd"/>
      <w:r>
        <w:rPr>
          <w:rFonts w:ascii="Book Antiqua" w:hAnsi="Book Antiqua"/>
        </w:rPr>
        <w:t xml:space="preserve"> JA. Longitudinal evaluation of </w:t>
      </w:r>
      <w:proofErr w:type="spellStart"/>
      <w:r>
        <w:rPr>
          <w:rFonts w:ascii="Book Antiqua" w:hAnsi="Book Antiqua"/>
        </w:rPr>
        <w:t>sEMG</w:t>
      </w:r>
      <w:proofErr w:type="spellEnd"/>
      <w:r>
        <w:rPr>
          <w:rFonts w:ascii="Book Antiqua" w:hAnsi="Book Antiqua"/>
        </w:rPr>
        <w:t xml:space="preserve"> of masticatory muscles and kinematics of mandible changes in children treated for unilateral cross-bite. </w:t>
      </w:r>
      <w:r>
        <w:rPr>
          <w:rFonts w:ascii="Book Antiqua" w:hAnsi="Book Antiqua"/>
          <w:i/>
          <w:iCs/>
        </w:rPr>
        <w:t xml:space="preserve">J </w:t>
      </w:r>
      <w:proofErr w:type="spellStart"/>
      <w:r>
        <w:rPr>
          <w:rFonts w:ascii="Book Antiqua" w:hAnsi="Book Antiqua"/>
          <w:i/>
          <w:iCs/>
        </w:rPr>
        <w:t>Electromyogr</w:t>
      </w:r>
      <w:proofErr w:type="spellEnd"/>
      <w:r>
        <w:rPr>
          <w:rFonts w:ascii="Book Antiqua" w:hAnsi="Book Antiqua"/>
          <w:i/>
          <w:iCs/>
        </w:rPr>
        <w:t xml:space="preserve"> </w:t>
      </w:r>
      <w:proofErr w:type="spellStart"/>
      <w:r>
        <w:rPr>
          <w:rFonts w:ascii="Book Antiqua" w:hAnsi="Book Antiqua"/>
          <w:i/>
          <w:iCs/>
        </w:rPr>
        <w:t>Kinesiol</w:t>
      </w:r>
      <w:proofErr w:type="spellEnd"/>
      <w:r>
        <w:rPr>
          <w:rFonts w:ascii="Book Antiqua" w:hAnsi="Book Antiqua"/>
        </w:rPr>
        <w:t xml:space="preserve"> 2012; </w:t>
      </w:r>
      <w:r>
        <w:rPr>
          <w:rFonts w:ascii="Book Antiqua" w:hAnsi="Book Antiqua"/>
          <w:b/>
          <w:bCs/>
        </w:rPr>
        <w:t>22</w:t>
      </w:r>
      <w:r>
        <w:rPr>
          <w:rFonts w:ascii="Book Antiqua" w:hAnsi="Book Antiqua"/>
        </w:rPr>
        <w:t>: 620-628 [PMID: 22296868 DOI: 10.1016/j.jelekin.2012.01.002]</w:t>
      </w:r>
    </w:p>
    <w:p w14:paraId="790C6181" w14:textId="77777777" w:rsidR="00096B05" w:rsidRDefault="00CA5857">
      <w:pPr>
        <w:spacing w:line="360" w:lineRule="auto"/>
        <w:jc w:val="both"/>
        <w:rPr>
          <w:rFonts w:ascii="Book Antiqua" w:hAnsi="Book Antiqua"/>
        </w:rPr>
      </w:pPr>
      <w:r>
        <w:rPr>
          <w:rFonts w:ascii="Book Antiqua" w:hAnsi="Book Antiqua"/>
        </w:rPr>
        <w:t xml:space="preserve">21 </w:t>
      </w:r>
      <w:r>
        <w:rPr>
          <w:rFonts w:ascii="Book Antiqua" w:hAnsi="Book Antiqua"/>
          <w:b/>
          <w:bCs/>
        </w:rPr>
        <w:t>Sharma DS</w:t>
      </w:r>
      <w:r>
        <w:rPr>
          <w:rFonts w:ascii="Book Antiqua" w:hAnsi="Book Antiqua"/>
        </w:rPr>
        <w:t xml:space="preserve">, Srivastava S, Tandon S. Preventive orthodontic approach for functional mandibular shift in early mixed dentition: A case report. </w:t>
      </w:r>
      <w:r>
        <w:rPr>
          <w:rFonts w:ascii="Book Antiqua" w:hAnsi="Book Antiqua"/>
          <w:i/>
          <w:iCs/>
        </w:rPr>
        <w:t xml:space="preserve">J Oral </w:t>
      </w:r>
      <w:proofErr w:type="spellStart"/>
      <w:r>
        <w:rPr>
          <w:rFonts w:ascii="Book Antiqua" w:hAnsi="Book Antiqua"/>
          <w:i/>
          <w:iCs/>
        </w:rPr>
        <w:t>Biol</w:t>
      </w:r>
      <w:proofErr w:type="spellEnd"/>
      <w:r>
        <w:rPr>
          <w:rFonts w:ascii="Book Antiqua" w:hAnsi="Book Antiqua"/>
          <w:i/>
          <w:iCs/>
        </w:rPr>
        <w:t xml:space="preserve"> </w:t>
      </w:r>
      <w:proofErr w:type="spellStart"/>
      <w:r>
        <w:rPr>
          <w:rFonts w:ascii="Book Antiqua" w:hAnsi="Book Antiqua"/>
          <w:i/>
          <w:iCs/>
        </w:rPr>
        <w:t>Craniofac</w:t>
      </w:r>
      <w:proofErr w:type="spellEnd"/>
      <w:r>
        <w:rPr>
          <w:rFonts w:ascii="Book Antiqua" w:hAnsi="Book Antiqua"/>
          <w:i/>
          <w:iCs/>
        </w:rPr>
        <w:t xml:space="preserve"> Res</w:t>
      </w:r>
      <w:r>
        <w:rPr>
          <w:rFonts w:ascii="Book Antiqua" w:hAnsi="Book Antiqua"/>
        </w:rPr>
        <w:t xml:space="preserve"> 2019; </w:t>
      </w:r>
      <w:r>
        <w:rPr>
          <w:rFonts w:ascii="Book Antiqua" w:hAnsi="Book Antiqua"/>
          <w:b/>
          <w:bCs/>
        </w:rPr>
        <w:t>9</w:t>
      </w:r>
      <w:r>
        <w:rPr>
          <w:rFonts w:ascii="Book Antiqua" w:hAnsi="Book Antiqua"/>
        </w:rPr>
        <w:t>: 209-214 [PMID: 31211038 DOI: 10.1016/j.jobcr.2018.05.004]</w:t>
      </w:r>
    </w:p>
    <w:p w14:paraId="6B059A4E" w14:textId="77777777" w:rsidR="00096B05" w:rsidRDefault="00CA5857">
      <w:pPr>
        <w:spacing w:line="360" w:lineRule="auto"/>
        <w:jc w:val="both"/>
        <w:rPr>
          <w:rFonts w:ascii="Book Antiqua" w:hAnsi="Book Antiqua"/>
        </w:rPr>
      </w:pPr>
      <w:r>
        <w:rPr>
          <w:rFonts w:ascii="Book Antiqua" w:hAnsi="Book Antiqua"/>
        </w:rPr>
        <w:lastRenderedPageBreak/>
        <w:t xml:space="preserve">22 </w:t>
      </w:r>
      <w:r>
        <w:rPr>
          <w:rFonts w:ascii="Book Antiqua" w:hAnsi="Book Antiqua"/>
          <w:b/>
          <w:bCs/>
        </w:rPr>
        <w:t>Lindner A</w:t>
      </w:r>
      <w:r>
        <w:rPr>
          <w:rFonts w:ascii="Book Antiqua" w:hAnsi="Book Antiqua"/>
        </w:rPr>
        <w:t xml:space="preserve">. Longitudinal study on the effect of early interceptive treatment in 4-year-old children with unilateral cross-bite. </w:t>
      </w:r>
      <w:proofErr w:type="spellStart"/>
      <w:r>
        <w:rPr>
          <w:rFonts w:ascii="Book Antiqua" w:hAnsi="Book Antiqua"/>
          <w:i/>
          <w:iCs/>
        </w:rPr>
        <w:t>Scand</w:t>
      </w:r>
      <w:proofErr w:type="spellEnd"/>
      <w:r>
        <w:rPr>
          <w:rFonts w:ascii="Book Antiqua" w:hAnsi="Book Antiqua"/>
          <w:i/>
          <w:iCs/>
        </w:rPr>
        <w:t xml:space="preserve"> J Dent Res</w:t>
      </w:r>
      <w:r>
        <w:rPr>
          <w:rFonts w:ascii="Book Antiqua" w:hAnsi="Book Antiqua"/>
        </w:rPr>
        <w:t xml:space="preserve"> 1989; </w:t>
      </w:r>
      <w:r>
        <w:rPr>
          <w:rFonts w:ascii="Book Antiqua" w:hAnsi="Book Antiqua"/>
          <w:b/>
          <w:bCs/>
        </w:rPr>
        <w:t>97</w:t>
      </w:r>
      <w:r>
        <w:rPr>
          <w:rFonts w:ascii="Book Antiqua" w:hAnsi="Book Antiqua"/>
        </w:rPr>
        <w:t>: 432-438 [PMID: 2617141 DOI: 10.1111/j.1600-0722.1989.tb01457.x]</w:t>
      </w:r>
    </w:p>
    <w:p w14:paraId="50FD99B2" w14:textId="77777777" w:rsidR="00096B05" w:rsidRDefault="00CA5857">
      <w:pPr>
        <w:spacing w:line="360" w:lineRule="auto"/>
        <w:jc w:val="both"/>
        <w:rPr>
          <w:rFonts w:ascii="Book Antiqua" w:hAnsi="Book Antiqua"/>
        </w:rPr>
      </w:pPr>
      <w:r>
        <w:rPr>
          <w:rFonts w:ascii="Book Antiqua" w:hAnsi="Book Antiqua"/>
        </w:rPr>
        <w:t xml:space="preserve">23 </w:t>
      </w:r>
      <w:r>
        <w:rPr>
          <w:rFonts w:ascii="Book Antiqua" w:hAnsi="Book Antiqua"/>
          <w:b/>
          <w:bCs/>
        </w:rPr>
        <w:t>Adobes Martin M</w:t>
      </w:r>
      <w:r>
        <w:rPr>
          <w:rFonts w:ascii="Book Antiqua" w:hAnsi="Book Antiqua"/>
        </w:rPr>
        <w:t xml:space="preserve">, </w:t>
      </w:r>
      <w:proofErr w:type="spellStart"/>
      <w:r>
        <w:rPr>
          <w:rFonts w:ascii="Book Antiqua" w:hAnsi="Book Antiqua"/>
        </w:rPr>
        <w:t>Lipani</w:t>
      </w:r>
      <w:proofErr w:type="spellEnd"/>
      <w:r>
        <w:rPr>
          <w:rFonts w:ascii="Book Antiqua" w:hAnsi="Book Antiqua"/>
        </w:rPr>
        <w:t xml:space="preserve"> E, Alvarado Lorenzo A, </w:t>
      </w:r>
      <w:proofErr w:type="spellStart"/>
      <w:r>
        <w:rPr>
          <w:rFonts w:ascii="Book Antiqua" w:hAnsi="Book Antiqua"/>
        </w:rPr>
        <w:t>Bernes</w:t>
      </w:r>
      <w:proofErr w:type="spellEnd"/>
      <w:r>
        <w:rPr>
          <w:rFonts w:ascii="Book Antiqua" w:hAnsi="Book Antiqua"/>
        </w:rPr>
        <w:t xml:space="preserve"> Martinez L, </w:t>
      </w:r>
      <w:proofErr w:type="spellStart"/>
      <w:r>
        <w:rPr>
          <w:rFonts w:ascii="Book Antiqua" w:hAnsi="Book Antiqua"/>
        </w:rPr>
        <w:t>Aiuto</w:t>
      </w:r>
      <w:proofErr w:type="spellEnd"/>
      <w:r>
        <w:rPr>
          <w:rFonts w:ascii="Book Antiqua" w:hAnsi="Book Antiqua"/>
        </w:rPr>
        <w:t xml:space="preserve"> R, </w:t>
      </w:r>
      <w:proofErr w:type="spellStart"/>
      <w:r>
        <w:rPr>
          <w:rFonts w:ascii="Book Antiqua" w:hAnsi="Book Antiqua"/>
        </w:rPr>
        <w:t>Dioguardi</w:t>
      </w:r>
      <w:proofErr w:type="spellEnd"/>
      <w:r>
        <w:rPr>
          <w:rFonts w:ascii="Book Antiqua" w:hAnsi="Book Antiqua"/>
        </w:rPr>
        <w:t xml:space="preserve"> M, Re D, </w:t>
      </w:r>
      <w:proofErr w:type="spellStart"/>
      <w:r>
        <w:rPr>
          <w:rFonts w:ascii="Book Antiqua" w:hAnsi="Book Antiqua"/>
        </w:rPr>
        <w:t>Paglia</w:t>
      </w:r>
      <w:proofErr w:type="spellEnd"/>
      <w:r>
        <w:rPr>
          <w:rFonts w:ascii="Book Antiqua" w:hAnsi="Book Antiqua"/>
        </w:rPr>
        <w:t xml:space="preserve"> L, </w:t>
      </w:r>
      <w:proofErr w:type="spellStart"/>
      <w:r>
        <w:rPr>
          <w:rFonts w:ascii="Book Antiqua" w:hAnsi="Book Antiqua"/>
        </w:rPr>
        <w:t>Garcovich</w:t>
      </w:r>
      <w:proofErr w:type="spellEnd"/>
      <w:r>
        <w:rPr>
          <w:rFonts w:ascii="Book Antiqua" w:hAnsi="Book Antiqua"/>
        </w:rPr>
        <w:t xml:space="preserve"> D. The effect of maxillary protraction, with or without rapid palatal expansion, on airway dimensions: A systematic review and meta-analysis. </w:t>
      </w:r>
      <w:proofErr w:type="spellStart"/>
      <w:r>
        <w:rPr>
          <w:rFonts w:ascii="Book Antiqua" w:hAnsi="Book Antiqua"/>
          <w:i/>
          <w:iCs/>
        </w:rPr>
        <w:t>Eur</w:t>
      </w:r>
      <w:proofErr w:type="spellEnd"/>
      <w:r>
        <w:rPr>
          <w:rFonts w:ascii="Book Antiqua" w:hAnsi="Book Antiqua"/>
          <w:i/>
          <w:iCs/>
        </w:rPr>
        <w:t xml:space="preserve"> J </w:t>
      </w:r>
      <w:proofErr w:type="spellStart"/>
      <w:r>
        <w:rPr>
          <w:rFonts w:ascii="Book Antiqua" w:hAnsi="Book Antiqua"/>
          <w:i/>
          <w:iCs/>
        </w:rPr>
        <w:t>Paediatr</w:t>
      </w:r>
      <w:proofErr w:type="spellEnd"/>
      <w:r>
        <w:rPr>
          <w:rFonts w:ascii="Book Antiqua" w:hAnsi="Book Antiqua"/>
          <w:i/>
          <w:iCs/>
        </w:rPr>
        <w:t xml:space="preserve"> Dent</w:t>
      </w:r>
      <w:r>
        <w:rPr>
          <w:rFonts w:ascii="Book Antiqua" w:hAnsi="Book Antiqua"/>
        </w:rPr>
        <w:t xml:space="preserve"> 2020; </w:t>
      </w:r>
      <w:r>
        <w:rPr>
          <w:rFonts w:ascii="Book Antiqua" w:hAnsi="Book Antiqua"/>
          <w:b/>
          <w:bCs/>
        </w:rPr>
        <w:t>21</w:t>
      </w:r>
      <w:r>
        <w:rPr>
          <w:rFonts w:ascii="Book Antiqua" w:hAnsi="Book Antiqua"/>
        </w:rPr>
        <w:t>: 262-270 [PMID: 33337900 DOI: 10.23804/ejpd.2020.21.04.2]</w:t>
      </w:r>
    </w:p>
    <w:p w14:paraId="2BFE2924" w14:textId="77777777" w:rsidR="00096B05" w:rsidRDefault="00CA5857">
      <w:pPr>
        <w:spacing w:line="360" w:lineRule="auto"/>
        <w:jc w:val="both"/>
        <w:rPr>
          <w:rFonts w:ascii="Book Antiqua" w:hAnsi="Book Antiqua"/>
        </w:rPr>
      </w:pPr>
      <w:r>
        <w:rPr>
          <w:rFonts w:ascii="Book Antiqua" w:hAnsi="Book Antiqua"/>
        </w:rPr>
        <w:t xml:space="preserve">24 </w:t>
      </w:r>
      <w:proofErr w:type="spellStart"/>
      <w:r>
        <w:rPr>
          <w:rFonts w:ascii="Book Antiqua" w:hAnsi="Book Antiqua"/>
          <w:b/>
          <w:bCs/>
        </w:rPr>
        <w:t>Alajmi</w:t>
      </w:r>
      <w:proofErr w:type="spellEnd"/>
      <w:r>
        <w:rPr>
          <w:rFonts w:ascii="Book Antiqua" w:hAnsi="Book Antiqua"/>
          <w:b/>
          <w:bCs/>
        </w:rPr>
        <w:t xml:space="preserve"> S</w:t>
      </w:r>
      <w:r>
        <w:rPr>
          <w:rFonts w:ascii="Book Antiqua" w:hAnsi="Book Antiqua"/>
        </w:rPr>
        <w:t xml:space="preserve">, </w:t>
      </w:r>
      <w:proofErr w:type="spellStart"/>
      <w:r>
        <w:rPr>
          <w:rFonts w:ascii="Book Antiqua" w:hAnsi="Book Antiqua"/>
        </w:rPr>
        <w:t>Shaban</w:t>
      </w:r>
      <w:proofErr w:type="spellEnd"/>
      <w:r>
        <w:rPr>
          <w:rFonts w:ascii="Book Antiqua" w:hAnsi="Book Antiqua"/>
        </w:rPr>
        <w:t xml:space="preserve"> A, Al-</w:t>
      </w:r>
      <w:proofErr w:type="spellStart"/>
      <w:r>
        <w:rPr>
          <w:rFonts w:ascii="Book Antiqua" w:hAnsi="Book Antiqua"/>
        </w:rPr>
        <w:t>Azemi</w:t>
      </w:r>
      <w:proofErr w:type="spellEnd"/>
      <w:r>
        <w:rPr>
          <w:rFonts w:ascii="Book Antiqua" w:hAnsi="Book Antiqua"/>
        </w:rPr>
        <w:t xml:space="preserve"> R. Comparison of Short-Term Oral Impacts Experienced by Patients Treated with Invisalign or Conventional Fixed Orthodontic Appliances. </w:t>
      </w:r>
      <w:r>
        <w:rPr>
          <w:rFonts w:ascii="Book Antiqua" w:hAnsi="Book Antiqua"/>
          <w:i/>
          <w:iCs/>
        </w:rPr>
        <w:t xml:space="preserve">Med </w:t>
      </w:r>
      <w:proofErr w:type="spellStart"/>
      <w:r>
        <w:rPr>
          <w:rFonts w:ascii="Book Antiqua" w:hAnsi="Book Antiqua"/>
          <w:i/>
          <w:iCs/>
        </w:rPr>
        <w:t>Princ</w:t>
      </w:r>
      <w:proofErr w:type="spellEnd"/>
      <w:r>
        <w:rPr>
          <w:rFonts w:ascii="Book Antiqua" w:hAnsi="Book Antiqua"/>
          <w:i/>
          <w:iCs/>
        </w:rPr>
        <w:t xml:space="preserve"> </w:t>
      </w:r>
      <w:proofErr w:type="spellStart"/>
      <w:r>
        <w:rPr>
          <w:rFonts w:ascii="Book Antiqua" w:hAnsi="Book Antiqua"/>
          <w:i/>
          <w:iCs/>
        </w:rPr>
        <w:t>Pract</w:t>
      </w:r>
      <w:proofErr w:type="spellEnd"/>
      <w:r>
        <w:rPr>
          <w:rFonts w:ascii="Book Antiqua" w:hAnsi="Book Antiqua"/>
        </w:rPr>
        <w:t xml:space="preserve"> 2020; </w:t>
      </w:r>
      <w:r>
        <w:rPr>
          <w:rFonts w:ascii="Book Antiqua" w:hAnsi="Book Antiqua"/>
          <w:b/>
          <w:bCs/>
        </w:rPr>
        <w:t>29</w:t>
      </w:r>
      <w:r>
        <w:rPr>
          <w:rFonts w:ascii="Book Antiqua" w:hAnsi="Book Antiqua"/>
        </w:rPr>
        <w:t>: 382-388 [PMID: 31842018 DOI: 10.1159/000505459]</w:t>
      </w:r>
    </w:p>
    <w:p w14:paraId="507D1DFF" w14:textId="77777777" w:rsidR="00096B05" w:rsidRDefault="00CA5857">
      <w:pPr>
        <w:spacing w:line="360" w:lineRule="auto"/>
        <w:jc w:val="both"/>
        <w:rPr>
          <w:rFonts w:ascii="Book Antiqua" w:hAnsi="Book Antiqua"/>
        </w:rPr>
      </w:pPr>
      <w:r>
        <w:rPr>
          <w:rFonts w:ascii="Book Antiqua" w:hAnsi="Book Antiqua"/>
        </w:rPr>
        <w:t xml:space="preserve">25 </w:t>
      </w:r>
      <w:r>
        <w:rPr>
          <w:rFonts w:ascii="Book Antiqua" w:hAnsi="Book Antiqua"/>
          <w:b/>
          <w:bCs/>
        </w:rPr>
        <w:t>Lee BD</w:t>
      </w:r>
      <w:r>
        <w:rPr>
          <w:rFonts w:ascii="Book Antiqua" w:hAnsi="Book Antiqua"/>
        </w:rPr>
        <w:t xml:space="preserve">. Correction of crossbite. </w:t>
      </w:r>
      <w:r>
        <w:rPr>
          <w:rFonts w:ascii="Book Antiqua" w:hAnsi="Book Antiqua"/>
          <w:i/>
          <w:iCs/>
        </w:rPr>
        <w:t>Dent Clin North Am</w:t>
      </w:r>
      <w:r>
        <w:rPr>
          <w:rFonts w:ascii="Book Antiqua" w:hAnsi="Book Antiqua"/>
        </w:rPr>
        <w:t xml:space="preserve"> 1978; </w:t>
      </w:r>
      <w:r>
        <w:rPr>
          <w:rFonts w:ascii="Book Antiqua" w:hAnsi="Book Antiqua"/>
          <w:b/>
          <w:bCs/>
        </w:rPr>
        <w:t>22</w:t>
      </w:r>
      <w:r>
        <w:rPr>
          <w:rFonts w:ascii="Book Antiqua" w:hAnsi="Book Antiqua"/>
        </w:rPr>
        <w:t>: 647-668 [PMID: 359377]</w:t>
      </w:r>
    </w:p>
    <w:p w14:paraId="6AF4AA42" w14:textId="77777777" w:rsidR="00096B05" w:rsidRDefault="00CA5857">
      <w:pPr>
        <w:spacing w:line="360" w:lineRule="auto"/>
        <w:jc w:val="both"/>
        <w:rPr>
          <w:rFonts w:ascii="Book Antiqua" w:hAnsi="Book Antiqua"/>
        </w:rPr>
      </w:pPr>
      <w:r>
        <w:rPr>
          <w:rFonts w:ascii="Book Antiqua" w:hAnsi="Book Antiqua"/>
        </w:rPr>
        <w:t xml:space="preserve">26 </w:t>
      </w:r>
      <w:r>
        <w:rPr>
          <w:rFonts w:ascii="Book Antiqua" w:hAnsi="Book Antiqua"/>
          <w:b/>
          <w:bCs/>
        </w:rPr>
        <w:t>Seligman LD</w:t>
      </w:r>
      <w:r>
        <w:rPr>
          <w:rFonts w:ascii="Book Antiqua" w:hAnsi="Book Antiqua"/>
        </w:rPr>
        <w:t xml:space="preserve">, Hovey JD, Chacon K, </w:t>
      </w:r>
      <w:proofErr w:type="spellStart"/>
      <w:r>
        <w:rPr>
          <w:rFonts w:ascii="Book Antiqua" w:hAnsi="Book Antiqua"/>
        </w:rPr>
        <w:t>Ollendick</w:t>
      </w:r>
      <w:proofErr w:type="spellEnd"/>
      <w:r>
        <w:rPr>
          <w:rFonts w:ascii="Book Antiqua" w:hAnsi="Book Antiqua"/>
        </w:rPr>
        <w:t xml:space="preserve"> TH. Dental anxiety: An understudied problem in youth. </w:t>
      </w:r>
      <w:r>
        <w:rPr>
          <w:rFonts w:ascii="Book Antiqua" w:hAnsi="Book Antiqua"/>
          <w:i/>
          <w:iCs/>
        </w:rPr>
        <w:t>Clin Psychol Rev</w:t>
      </w:r>
      <w:r>
        <w:rPr>
          <w:rFonts w:ascii="Book Antiqua" w:hAnsi="Book Antiqua"/>
        </w:rPr>
        <w:t xml:space="preserve"> 2017; </w:t>
      </w:r>
      <w:r>
        <w:rPr>
          <w:rFonts w:ascii="Book Antiqua" w:hAnsi="Book Antiqua"/>
          <w:b/>
          <w:bCs/>
        </w:rPr>
        <w:t>55</w:t>
      </w:r>
      <w:r>
        <w:rPr>
          <w:rFonts w:ascii="Book Antiqua" w:hAnsi="Book Antiqua"/>
        </w:rPr>
        <w:t>: 25-40 [PMID: 28478271 DOI: 10.1016/j.cpr.2017.04.004]</w:t>
      </w:r>
    </w:p>
    <w:p w14:paraId="47349206" w14:textId="77777777" w:rsidR="00096B05" w:rsidRDefault="00096B05">
      <w:pPr>
        <w:spacing w:line="360" w:lineRule="auto"/>
        <w:jc w:val="both"/>
        <w:rPr>
          <w:rFonts w:ascii="Book Antiqua" w:hAnsi="Book Antiqua"/>
        </w:rPr>
      </w:pPr>
    </w:p>
    <w:p w14:paraId="46D2C752" w14:textId="77777777" w:rsidR="00096B05" w:rsidRDefault="00096B05">
      <w:pPr>
        <w:spacing w:line="360" w:lineRule="auto"/>
        <w:jc w:val="both"/>
        <w:rPr>
          <w:rFonts w:ascii="Book Antiqua" w:hAnsi="Book Antiqua"/>
        </w:rPr>
        <w:sectPr w:rsidR="00096B05">
          <w:footerReference w:type="default" r:id="rId8"/>
          <w:pgSz w:w="12240" w:h="15840"/>
          <w:pgMar w:top="1440" w:right="1440" w:bottom="1440" w:left="1440" w:header="720" w:footer="720" w:gutter="0"/>
          <w:cols w:space="720"/>
          <w:docGrid w:linePitch="360"/>
        </w:sectPr>
      </w:pPr>
    </w:p>
    <w:p w14:paraId="1F357825"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lastRenderedPageBreak/>
        <w:t>Footnotes</w:t>
      </w:r>
    </w:p>
    <w:p w14:paraId="614EF7BC" w14:textId="77777777" w:rsidR="00096B05" w:rsidRDefault="00CA5857">
      <w:pPr>
        <w:spacing w:line="360" w:lineRule="auto"/>
        <w:jc w:val="both"/>
        <w:rPr>
          <w:rFonts w:ascii="Book Antiqua" w:hAnsi="Book Antiqua"/>
        </w:rPr>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shd w:val="clear" w:color="auto" w:fill="FFFFFF"/>
        </w:rPr>
        <w:t>All study participants, or their legal guardian, provided informed written consent prior to study enrollment.</w:t>
      </w:r>
    </w:p>
    <w:p w14:paraId="2D82CE66" w14:textId="77777777" w:rsidR="00096B05" w:rsidRDefault="00096B05">
      <w:pPr>
        <w:spacing w:line="360" w:lineRule="auto"/>
        <w:jc w:val="both"/>
        <w:rPr>
          <w:rFonts w:ascii="Book Antiqua" w:hAnsi="Book Antiqua"/>
        </w:rPr>
      </w:pPr>
    </w:p>
    <w:p w14:paraId="0E34F680" w14:textId="77777777" w:rsidR="00096B05" w:rsidRDefault="00CA5857">
      <w:pPr>
        <w:spacing w:line="360" w:lineRule="auto"/>
        <w:jc w:val="both"/>
        <w:rPr>
          <w:rFonts w:ascii="Book Antiqua" w:hAnsi="Book Antiqua"/>
        </w:rPr>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shd w:val="clear" w:color="auto" w:fill="FFFFFF"/>
        </w:rPr>
        <w:t>The authors declare that they have no conflict of interest.</w:t>
      </w:r>
    </w:p>
    <w:p w14:paraId="20E13F01" w14:textId="77777777" w:rsidR="00096B05" w:rsidRDefault="00096B05">
      <w:pPr>
        <w:spacing w:line="360" w:lineRule="auto"/>
        <w:jc w:val="both"/>
        <w:rPr>
          <w:rFonts w:ascii="Book Antiqua" w:hAnsi="Book Antiqua"/>
        </w:rPr>
      </w:pPr>
    </w:p>
    <w:p w14:paraId="7C3ACD2C" w14:textId="77777777" w:rsidR="00096B05" w:rsidRDefault="00CA5857">
      <w:pPr>
        <w:spacing w:line="360" w:lineRule="auto"/>
        <w:jc w:val="both"/>
        <w:rPr>
          <w:lang w:eastAsia="zh-CN"/>
        </w:rPr>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szCs w:val="20"/>
          <w:shd w:val="clear" w:color="auto" w:fill="FFFFFF"/>
        </w:rPr>
        <w:t>The authors have read the CARE Checklist (2016), and the manuscript was prepared and revised according to the CARE Checklist (2016)</w:t>
      </w:r>
      <w:r>
        <w:rPr>
          <w:rFonts w:ascii="Book Antiqua" w:hAnsi="Book Antiqua" w:cs="Book Antiqua" w:hint="eastAsia"/>
          <w:color w:val="000000"/>
          <w:szCs w:val="20"/>
          <w:shd w:val="clear" w:color="auto" w:fill="FFFFFF"/>
          <w:lang w:eastAsia="zh-CN"/>
        </w:rPr>
        <w:t>.</w:t>
      </w:r>
    </w:p>
    <w:p w14:paraId="76DDF995" w14:textId="77777777" w:rsidR="00096B05" w:rsidRDefault="00096B05">
      <w:pPr>
        <w:spacing w:line="360" w:lineRule="auto"/>
        <w:jc w:val="both"/>
        <w:rPr>
          <w:rFonts w:ascii="Book Antiqua" w:hAnsi="Book Antiqua"/>
        </w:rPr>
      </w:pPr>
    </w:p>
    <w:p w14:paraId="3CBCB8D9" w14:textId="77777777" w:rsidR="00096B05" w:rsidRDefault="00CA5857">
      <w:pPr>
        <w:spacing w:line="360" w:lineRule="auto"/>
        <w:jc w:val="both"/>
        <w:rPr>
          <w:rFonts w:ascii="Book Antiqua" w:hAnsi="Book Antiqua"/>
        </w:rPr>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2F0C3014" w14:textId="77777777" w:rsidR="00096B05" w:rsidRDefault="00096B05">
      <w:pPr>
        <w:spacing w:line="360" w:lineRule="auto"/>
        <w:jc w:val="both"/>
        <w:rPr>
          <w:rFonts w:ascii="Book Antiqua" w:hAnsi="Book Antiqua"/>
        </w:rPr>
      </w:pPr>
    </w:p>
    <w:p w14:paraId="019D418B"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t xml:space="preserve">Provenance and peer review: </w:t>
      </w:r>
      <w:r>
        <w:rPr>
          <w:rFonts w:ascii="Book Antiqua" w:eastAsia="Book Antiqua" w:hAnsi="Book Antiqua" w:cs="Book Antiqua"/>
          <w:color w:val="000000"/>
        </w:rPr>
        <w:t>Unsolicited article; Externally peer reviewed.</w:t>
      </w:r>
    </w:p>
    <w:p w14:paraId="08E80F8C"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t xml:space="preserve">Peer-review model: </w:t>
      </w:r>
      <w:r>
        <w:rPr>
          <w:rFonts w:ascii="Book Antiqua" w:eastAsia="Book Antiqua" w:hAnsi="Book Antiqua" w:cs="Book Antiqua"/>
          <w:color w:val="000000"/>
        </w:rPr>
        <w:t>Single blind</w:t>
      </w:r>
    </w:p>
    <w:p w14:paraId="49A91B1E" w14:textId="77777777" w:rsidR="00096B05" w:rsidRDefault="00096B05">
      <w:pPr>
        <w:spacing w:line="360" w:lineRule="auto"/>
        <w:jc w:val="both"/>
        <w:rPr>
          <w:rFonts w:ascii="Book Antiqua" w:hAnsi="Book Antiqua"/>
        </w:rPr>
      </w:pPr>
    </w:p>
    <w:p w14:paraId="77822826"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December 17, 2021</w:t>
      </w:r>
    </w:p>
    <w:p w14:paraId="574B1EA8"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February 8, 2022</w:t>
      </w:r>
    </w:p>
    <w:p w14:paraId="77E3FFC0" w14:textId="19FF0027" w:rsidR="00096B05" w:rsidRDefault="00CA5857">
      <w:pPr>
        <w:spacing w:line="360" w:lineRule="auto"/>
        <w:jc w:val="both"/>
        <w:rPr>
          <w:rFonts w:ascii="Book Antiqua" w:hAnsi="Book Antiqua"/>
        </w:rPr>
      </w:pPr>
      <w:r>
        <w:rPr>
          <w:rFonts w:ascii="Book Antiqua" w:eastAsia="Book Antiqua" w:hAnsi="Book Antiqua" w:cs="Book Antiqua"/>
          <w:b/>
          <w:color w:val="000000"/>
        </w:rPr>
        <w:t xml:space="preserve">Article in press: </w:t>
      </w:r>
      <w:r w:rsidR="008F0939">
        <w:rPr>
          <w:rFonts w:ascii="Book Antiqua" w:eastAsia="Book Antiqua" w:hAnsi="Book Antiqua" w:cs="Book Antiqua"/>
          <w:bCs/>
          <w:color w:val="000000"/>
        </w:rPr>
        <w:t>March 26, 2022</w:t>
      </w:r>
    </w:p>
    <w:p w14:paraId="00D75819" w14:textId="77777777" w:rsidR="00096B05" w:rsidRDefault="00096B05">
      <w:pPr>
        <w:spacing w:line="360" w:lineRule="auto"/>
        <w:jc w:val="both"/>
        <w:rPr>
          <w:rFonts w:ascii="Book Antiqua" w:hAnsi="Book Antiqua"/>
        </w:rPr>
      </w:pPr>
    </w:p>
    <w:p w14:paraId="605B678F"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Dentistry, oral surgery and medicine</w:t>
      </w:r>
    </w:p>
    <w:p w14:paraId="2DA0C6CC"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0BF749FE"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t>Peer-review report’s scientific quality classification</w:t>
      </w:r>
    </w:p>
    <w:p w14:paraId="28DE4C7F"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Grade A (Excellent): 0</w:t>
      </w:r>
    </w:p>
    <w:p w14:paraId="732978F4"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Grade B (Very good): B, B</w:t>
      </w:r>
    </w:p>
    <w:p w14:paraId="19121A29" w14:textId="77777777" w:rsidR="00096B05" w:rsidRDefault="00CA5857">
      <w:pPr>
        <w:spacing w:line="360" w:lineRule="auto"/>
        <w:jc w:val="both"/>
        <w:rPr>
          <w:rFonts w:ascii="Book Antiqua" w:hAnsi="Book Antiqua"/>
          <w:lang w:eastAsia="zh-CN"/>
        </w:rPr>
      </w:pPr>
      <w:r>
        <w:rPr>
          <w:rFonts w:ascii="Book Antiqua" w:eastAsia="Book Antiqua" w:hAnsi="Book Antiqua" w:cs="Book Antiqua"/>
          <w:color w:val="000000"/>
        </w:rPr>
        <w:lastRenderedPageBreak/>
        <w:t>Grade C (Good): C</w:t>
      </w:r>
    </w:p>
    <w:p w14:paraId="66825190"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Grade D (Fair): 0</w:t>
      </w:r>
    </w:p>
    <w:p w14:paraId="307FE3C5" w14:textId="77777777" w:rsidR="00096B05" w:rsidRDefault="00CA5857">
      <w:pPr>
        <w:spacing w:line="360" w:lineRule="auto"/>
        <w:jc w:val="both"/>
        <w:rPr>
          <w:rFonts w:ascii="Book Antiqua" w:hAnsi="Book Antiqua"/>
        </w:rPr>
      </w:pPr>
      <w:r>
        <w:rPr>
          <w:rFonts w:ascii="Book Antiqua" w:eastAsia="Book Antiqua" w:hAnsi="Book Antiqua" w:cs="Book Antiqua"/>
          <w:color w:val="000000"/>
        </w:rPr>
        <w:t>Grade E (Poor): 0</w:t>
      </w:r>
    </w:p>
    <w:p w14:paraId="3551C9F8" w14:textId="77777777" w:rsidR="00096B05" w:rsidRDefault="00096B05">
      <w:pPr>
        <w:spacing w:line="360" w:lineRule="auto"/>
        <w:jc w:val="both"/>
        <w:rPr>
          <w:rFonts w:ascii="Book Antiqua" w:hAnsi="Book Antiqua"/>
        </w:rPr>
      </w:pPr>
    </w:p>
    <w:p w14:paraId="1DBDFAEC" w14:textId="54E8BF4E" w:rsidR="009B120C" w:rsidRPr="009B120C" w:rsidRDefault="00CA5857">
      <w:pPr>
        <w:spacing w:line="360" w:lineRule="auto"/>
        <w:jc w:val="both"/>
        <w:rPr>
          <w:rFonts w:ascii="Book Antiqua" w:hAnsi="Book Antiqua" w:cs="Book Antiqua"/>
          <w:b/>
          <w:color w:val="000000"/>
          <w:lang w:eastAsia="zh-CN"/>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Arumugam EAP,</w:t>
      </w:r>
      <w:r>
        <w:t xml:space="preserve"> </w:t>
      </w:r>
      <w:r>
        <w:rPr>
          <w:rFonts w:ascii="Book Antiqua" w:eastAsia="Book Antiqua" w:hAnsi="Book Antiqua" w:cs="Book Antiqua"/>
          <w:color w:val="000000"/>
        </w:rPr>
        <w:t>India; Kar SK,</w:t>
      </w:r>
      <w:r>
        <w:t xml:space="preserve"> </w:t>
      </w:r>
      <w:r>
        <w:rPr>
          <w:rFonts w:ascii="Book Antiqua" w:eastAsia="Book Antiqua" w:hAnsi="Book Antiqua" w:cs="Book Antiqua"/>
          <w:color w:val="000000"/>
        </w:rPr>
        <w:t>India; Sukumaran A,</w:t>
      </w:r>
      <w:r>
        <w:t xml:space="preserve"> </w:t>
      </w:r>
      <w:r>
        <w:rPr>
          <w:rFonts w:ascii="Book Antiqua" w:eastAsia="Book Antiqua" w:hAnsi="Book Antiqua" w:cs="Book Antiqua"/>
          <w:color w:val="000000"/>
        </w:rPr>
        <w:t>Qatar</w:t>
      </w:r>
      <w:r>
        <w:rPr>
          <w:rFonts w:ascii="Book Antiqua" w:eastAsia="Book Antiqua" w:hAnsi="Book Antiqua" w:cs="Book Antiqua"/>
          <w:b/>
          <w:color w:val="000000"/>
        </w:rPr>
        <w:t xml:space="preserve"> S-Editor: </w:t>
      </w:r>
      <w:r>
        <w:rPr>
          <w:rFonts w:ascii="Book Antiqua" w:eastAsia="Book Antiqua" w:hAnsi="Book Antiqua" w:cs="Book Antiqua"/>
          <w:color w:val="000000"/>
        </w:rPr>
        <w:t>Liu JH</w:t>
      </w:r>
      <w:r>
        <w:rPr>
          <w:rFonts w:ascii="Book Antiqua" w:eastAsia="Book Antiqua" w:hAnsi="Book Antiqua" w:cs="Book Antiqua"/>
          <w:b/>
          <w:color w:val="000000"/>
        </w:rPr>
        <w:t xml:space="preserve"> L-Editor: </w:t>
      </w:r>
      <w:r>
        <w:rPr>
          <w:rFonts w:ascii="Book Antiqua" w:eastAsia="Book Antiqua" w:hAnsi="Book Antiqua" w:cs="Book Antiqua"/>
          <w:color w:val="000000"/>
        </w:rPr>
        <w:t>A</w:t>
      </w:r>
      <w:r>
        <w:rPr>
          <w:rFonts w:ascii="Book Antiqua" w:eastAsia="Book Antiqua" w:hAnsi="Book Antiqua" w:cs="Book Antiqua"/>
          <w:b/>
          <w:color w:val="000000"/>
        </w:rPr>
        <w:t xml:space="preserve"> P-Editor:</w:t>
      </w:r>
      <w:r>
        <w:rPr>
          <w:rFonts w:ascii="Book Antiqua" w:eastAsia="Book Antiqua" w:hAnsi="Book Antiqua" w:cs="Book Antiqua"/>
          <w:color w:val="000000"/>
        </w:rPr>
        <w:t xml:space="preserve"> Liu JH</w:t>
      </w:r>
    </w:p>
    <w:p w14:paraId="538953F9" w14:textId="77777777" w:rsidR="009B120C" w:rsidRDefault="009B120C">
      <w:pPr>
        <w:rPr>
          <w:rFonts w:ascii="Book Antiqua" w:eastAsia="Book Antiqua" w:hAnsi="Book Antiqua" w:cs="Book Antiqua"/>
          <w:b/>
          <w:color w:val="000000"/>
        </w:rPr>
      </w:pPr>
      <w:r>
        <w:rPr>
          <w:rFonts w:ascii="Book Antiqua" w:eastAsia="Book Antiqua" w:hAnsi="Book Antiqua" w:cs="Book Antiqua"/>
          <w:b/>
          <w:color w:val="000000"/>
        </w:rPr>
        <w:br w:type="page"/>
      </w:r>
    </w:p>
    <w:p w14:paraId="2EBF8307" w14:textId="77777777" w:rsidR="00096B05" w:rsidRDefault="00096B05">
      <w:pPr>
        <w:spacing w:line="360" w:lineRule="auto"/>
        <w:jc w:val="both"/>
        <w:rPr>
          <w:rFonts w:ascii="Book Antiqua" w:hAnsi="Book Antiqua"/>
        </w:rPr>
        <w:sectPr w:rsidR="00096B05">
          <w:pgSz w:w="12240" w:h="15840"/>
          <w:pgMar w:top="1440" w:right="1440" w:bottom="1440" w:left="1440" w:header="720" w:footer="720" w:gutter="0"/>
          <w:cols w:space="720"/>
          <w:docGrid w:linePitch="360"/>
        </w:sectPr>
      </w:pPr>
    </w:p>
    <w:p w14:paraId="1C5002AF" w14:textId="77777777" w:rsidR="00096B05" w:rsidRDefault="00CA5857">
      <w:pPr>
        <w:spacing w:line="360" w:lineRule="auto"/>
        <w:jc w:val="both"/>
        <w:rPr>
          <w:rFonts w:ascii="Book Antiqua" w:hAnsi="Book Antiqua"/>
        </w:rPr>
      </w:pPr>
      <w:r>
        <w:rPr>
          <w:rFonts w:ascii="Book Antiqua" w:eastAsia="Book Antiqua" w:hAnsi="Book Antiqua" w:cs="Book Antiqua"/>
          <w:b/>
          <w:color w:val="000000"/>
        </w:rPr>
        <w:lastRenderedPageBreak/>
        <w:t>Figure Legends</w:t>
      </w:r>
    </w:p>
    <w:p w14:paraId="4483A9F9" w14:textId="608E5BCF" w:rsidR="00096B05" w:rsidRDefault="003B3A60">
      <w:pPr>
        <w:spacing w:line="360" w:lineRule="auto"/>
        <w:jc w:val="both"/>
        <w:rPr>
          <w:rStyle w:val="15"/>
          <w:rFonts w:ascii="Book Antiqua" w:eastAsia="Book Antiqua" w:hAnsi="Book Antiqua" w:cs="Book Antiqua"/>
          <w:b/>
          <w:bCs/>
          <w:color w:val="000000"/>
        </w:rPr>
      </w:pPr>
      <w:r>
        <w:rPr>
          <w:noProof/>
          <w:lang w:eastAsia="zh-CN"/>
        </w:rPr>
        <w:drawing>
          <wp:inline distT="0" distB="0" distL="0" distR="0" wp14:anchorId="50650B1C" wp14:editId="73B00400">
            <wp:extent cx="5916458" cy="4234040"/>
            <wp:effectExtent l="0" t="0" r="825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16458" cy="4234040"/>
                    </a:xfrm>
                    <a:prstGeom prst="rect">
                      <a:avLst/>
                    </a:prstGeom>
                  </pic:spPr>
                </pic:pic>
              </a:graphicData>
            </a:graphic>
          </wp:inline>
        </w:drawing>
      </w:r>
    </w:p>
    <w:p w14:paraId="0A1C8A5B" w14:textId="77777777" w:rsidR="00F008CE" w:rsidRDefault="00CA5857">
      <w:pPr>
        <w:spacing w:line="360" w:lineRule="auto"/>
        <w:jc w:val="both"/>
        <w:rPr>
          <w:rStyle w:val="15"/>
          <w:rFonts w:ascii="Book Antiqua" w:eastAsia="Book Antiqua" w:hAnsi="Book Antiqua" w:cs="Book Antiqua"/>
          <w:bCs/>
          <w:color w:val="000000"/>
        </w:rPr>
      </w:pPr>
      <w:r>
        <w:rPr>
          <w:rStyle w:val="15"/>
          <w:rFonts w:ascii="Book Antiqua" w:eastAsia="Book Antiqua" w:hAnsi="Book Antiqua" w:cs="Book Antiqua"/>
          <w:b/>
          <w:bCs/>
          <w:color w:val="000000"/>
        </w:rPr>
        <w:t xml:space="preserve">Figure 1 Pre-treatment facial and intra-oral photographs. </w:t>
      </w:r>
      <w:r>
        <w:rPr>
          <w:rStyle w:val="15"/>
          <w:rFonts w:ascii="Book Antiqua" w:eastAsia="Book Antiqua" w:hAnsi="Book Antiqua" w:cs="Book Antiqua"/>
          <w:bCs/>
          <w:color w:val="000000"/>
        </w:rPr>
        <w:t>A: Pre-treatment facial photos showing presence of facial asymmetry; B: Lateral view of right side; C: Frontal view; D: Lateral view of left side; E: Occlusal view of the maxillary arch; F: Occlusal view of the mandibular arch.</w:t>
      </w:r>
    </w:p>
    <w:p w14:paraId="03F470D2" w14:textId="77777777" w:rsidR="00096B05" w:rsidRPr="00F008CE" w:rsidRDefault="00F008CE">
      <w:pPr>
        <w:spacing w:line="360" w:lineRule="auto"/>
        <w:jc w:val="both"/>
        <w:rPr>
          <w:rStyle w:val="15"/>
        </w:rPr>
      </w:pPr>
      <w:r>
        <w:rPr>
          <w:rStyle w:val="15"/>
          <w:rFonts w:ascii="Book Antiqua" w:eastAsia="Book Antiqua" w:hAnsi="Book Antiqua" w:cs="Book Antiqua"/>
          <w:bCs/>
          <w:color w:val="000000"/>
        </w:rPr>
        <w:br w:type="page"/>
      </w:r>
      <w:r w:rsidR="004B338D">
        <w:rPr>
          <w:noProof/>
          <w:lang w:eastAsia="zh-CN"/>
        </w:rPr>
        <w:lastRenderedPageBreak/>
        <w:drawing>
          <wp:inline distT="0" distB="0" distL="0" distR="0" wp14:anchorId="7BAF45D8" wp14:editId="728DF651">
            <wp:extent cx="5943600" cy="3096142"/>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096142"/>
                    </a:xfrm>
                    <a:prstGeom prst="rect">
                      <a:avLst/>
                    </a:prstGeom>
                  </pic:spPr>
                </pic:pic>
              </a:graphicData>
            </a:graphic>
          </wp:inline>
        </w:drawing>
      </w:r>
    </w:p>
    <w:p w14:paraId="5398DEC3" w14:textId="77777777" w:rsidR="00096B05" w:rsidRDefault="00CA5857">
      <w:pPr>
        <w:spacing w:line="360" w:lineRule="auto"/>
        <w:jc w:val="both"/>
      </w:pPr>
      <w:r w:rsidRPr="00FC4CD0">
        <w:rPr>
          <w:rStyle w:val="15"/>
          <w:rFonts w:ascii="Book Antiqua" w:eastAsia="Book Antiqua" w:hAnsi="Book Antiqua" w:cs="Book Antiqua"/>
          <w:b/>
          <w:bCs/>
          <w:color w:val="000000"/>
        </w:rPr>
        <w:t xml:space="preserve">Figure 2 Pre-treatment </w:t>
      </w:r>
      <w:proofErr w:type="spellStart"/>
      <w:r w:rsidRPr="00FC4CD0">
        <w:rPr>
          <w:rStyle w:val="15"/>
          <w:rFonts w:ascii="Book Antiqua" w:eastAsia="Book Antiqua" w:hAnsi="Book Antiqua" w:cs="Book Antiqua"/>
          <w:b/>
          <w:bCs/>
          <w:color w:val="000000"/>
        </w:rPr>
        <w:t>ClinCheck</w:t>
      </w:r>
      <w:proofErr w:type="spellEnd"/>
      <w:r w:rsidRPr="00FC4CD0">
        <w:rPr>
          <w:rStyle w:val="15"/>
          <w:rFonts w:ascii="Book Antiqua" w:eastAsia="Book Antiqua" w:hAnsi="Book Antiqua" w:cs="Book Antiqua"/>
          <w:b/>
          <w:bCs/>
          <w:color w:val="000000"/>
          <w:vertAlign w:val="superscript"/>
        </w:rPr>
        <w:t>®</w:t>
      </w:r>
      <w:r w:rsidRPr="00FC4CD0">
        <w:rPr>
          <w:rStyle w:val="15"/>
          <w:rFonts w:ascii="Book Antiqua" w:eastAsia="Book Antiqua" w:hAnsi="Book Antiqua" w:cs="Book Antiqua"/>
          <w:b/>
          <w:bCs/>
          <w:color w:val="000000"/>
        </w:rPr>
        <w:t xml:space="preserve"> models and </w:t>
      </w:r>
      <w:proofErr w:type="spellStart"/>
      <w:r w:rsidRPr="00FC4CD0">
        <w:rPr>
          <w:rStyle w:val="15"/>
          <w:rFonts w:ascii="Book Antiqua" w:eastAsia="Book Antiqua" w:hAnsi="Book Antiqua" w:cs="Book Antiqua"/>
          <w:b/>
          <w:bCs/>
          <w:color w:val="000000"/>
        </w:rPr>
        <w:t>ClinCheck</w:t>
      </w:r>
      <w:proofErr w:type="spellEnd"/>
      <w:r w:rsidRPr="00FC4CD0">
        <w:rPr>
          <w:rStyle w:val="15"/>
          <w:rFonts w:ascii="Book Antiqua" w:eastAsia="Book Antiqua" w:hAnsi="Book Antiqua" w:cs="Book Antiqua"/>
          <w:b/>
          <w:bCs/>
          <w:color w:val="000000"/>
          <w:vertAlign w:val="superscript"/>
        </w:rPr>
        <w:t>®</w:t>
      </w:r>
      <w:r w:rsidRPr="00FC4CD0">
        <w:rPr>
          <w:rStyle w:val="15"/>
          <w:rFonts w:ascii="Book Antiqua" w:eastAsia="Book Antiqua" w:hAnsi="Book Antiqua" w:cs="Book Antiqua"/>
          <w:b/>
          <w:bCs/>
          <w:color w:val="000000"/>
        </w:rPr>
        <w:t xml:space="preserve"> treatment plan.</w:t>
      </w:r>
      <w:r w:rsidRPr="009B120C">
        <w:rPr>
          <w:rStyle w:val="15"/>
          <w:rFonts w:ascii="Book Antiqua" w:eastAsia="Book Antiqua" w:hAnsi="Book Antiqua" w:cs="Book Antiqua"/>
          <w:b/>
          <w:bCs/>
          <w:color w:val="000000"/>
        </w:rPr>
        <w:t xml:space="preserve"> </w:t>
      </w:r>
      <w:r w:rsidRPr="00FC4CD0">
        <w:rPr>
          <w:rStyle w:val="15"/>
          <w:rFonts w:ascii="Book Antiqua" w:eastAsia="Book Antiqua" w:hAnsi="Book Antiqua" w:cs="Book Antiqua"/>
          <w:bCs/>
          <w:color w:val="000000"/>
        </w:rPr>
        <w:t xml:space="preserve">A: Lateral view of right side of pre-treatment model; B: Frontal view of pre-treatment </w:t>
      </w:r>
      <w:r w:rsidRPr="00FC4CD0">
        <w:rPr>
          <w:rStyle w:val="15"/>
          <w:rFonts w:ascii="Book Antiqua" w:eastAsia="Book Antiqua" w:hAnsi="Book Antiqua" w:cs="Book Antiqua" w:hint="eastAsia"/>
          <w:bCs/>
          <w:color w:val="000000"/>
          <w:lang w:eastAsia="zh-Hans"/>
        </w:rPr>
        <w:t>model</w:t>
      </w:r>
      <w:r w:rsidRPr="00FC4CD0">
        <w:rPr>
          <w:rStyle w:val="15"/>
          <w:rFonts w:ascii="Book Antiqua" w:eastAsia="Book Antiqua" w:hAnsi="Book Antiqua" w:cs="Book Antiqua"/>
          <w:bCs/>
          <w:color w:val="000000"/>
          <w:lang w:eastAsia="zh-Hans"/>
        </w:rPr>
        <w:t xml:space="preserve">; </w:t>
      </w:r>
      <w:r w:rsidRPr="00FC4CD0">
        <w:rPr>
          <w:rStyle w:val="15"/>
          <w:rFonts w:ascii="Book Antiqua" w:eastAsia="Book Antiqua" w:hAnsi="Book Antiqua" w:cs="Book Antiqua" w:hint="eastAsia"/>
          <w:bCs/>
          <w:color w:val="000000"/>
          <w:lang w:eastAsia="zh-Hans"/>
        </w:rPr>
        <w:t>C</w:t>
      </w:r>
      <w:r w:rsidRPr="00FC4CD0">
        <w:rPr>
          <w:rStyle w:val="15"/>
          <w:rFonts w:ascii="Book Antiqua" w:eastAsia="Book Antiqua" w:hAnsi="Book Antiqua" w:cs="Book Antiqua"/>
          <w:bCs/>
          <w:color w:val="000000"/>
        </w:rPr>
        <w:t xml:space="preserve">: Lateral view of left side of pre-treatment model; </w:t>
      </w:r>
      <w:r w:rsidRPr="00FC4CD0">
        <w:rPr>
          <w:rStyle w:val="15"/>
          <w:rFonts w:ascii="Book Antiqua" w:eastAsia="Book Antiqua" w:hAnsi="Book Antiqua" w:cs="Book Antiqua" w:hint="eastAsia"/>
          <w:bCs/>
          <w:color w:val="000000"/>
          <w:lang w:eastAsia="zh-Hans"/>
        </w:rPr>
        <w:t>D</w:t>
      </w:r>
      <w:r w:rsidRPr="00FC4CD0">
        <w:rPr>
          <w:rStyle w:val="15"/>
          <w:rFonts w:ascii="Book Antiqua" w:eastAsia="Book Antiqua" w:hAnsi="Book Antiqua" w:cs="Book Antiqua"/>
          <w:bCs/>
          <w:color w:val="000000"/>
        </w:rPr>
        <w:t>: Occlusal view of superimposition of pre-treatment (blue) and post-treatment (white) maxillary arch models</w:t>
      </w:r>
      <w:r w:rsidRPr="00FC4CD0">
        <w:rPr>
          <w:rStyle w:val="15"/>
          <w:rFonts w:ascii="Book Antiqua" w:eastAsia="Book Antiqua" w:hAnsi="Book Antiqua" w:cs="Book Antiqua"/>
          <w:bCs/>
          <w:color w:val="000000"/>
          <w:lang w:eastAsia="zh-Hans"/>
        </w:rPr>
        <w:t>;</w:t>
      </w:r>
      <w:r w:rsidRPr="00FC4CD0">
        <w:rPr>
          <w:rStyle w:val="15"/>
          <w:rFonts w:ascii="Book Antiqua" w:eastAsia="Book Antiqua" w:hAnsi="Book Antiqua" w:cs="Book Antiqua"/>
          <w:bCs/>
          <w:color w:val="000000"/>
        </w:rPr>
        <w:t xml:space="preserve"> </w:t>
      </w:r>
      <w:r w:rsidRPr="00FC4CD0">
        <w:rPr>
          <w:rStyle w:val="15"/>
          <w:rFonts w:ascii="Book Antiqua" w:eastAsia="Book Antiqua" w:hAnsi="Book Antiqua" w:cs="Book Antiqua" w:hint="eastAsia"/>
          <w:bCs/>
          <w:color w:val="000000"/>
          <w:lang w:eastAsia="zh-Hans"/>
        </w:rPr>
        <w:t>E</w:t>
      </w:r>
      <w:r w:rsidRPr="00FC4CD0">
        <w:rPr>
          <w:rStyle w:val="15"/>
          <w:rFonts w:ascii="Book Antiqua" w:eastAsia="Book Antiqua" w:hAnsi="Book Antiqua" w:cs="Book Antiqua"/>
          <w:bCs/>
          <w:color w:val="000000"/>
        </w:rPr>
        <w:t>: Occlusal view of superimposition of pre-treatment (blue) and post-treatment (white) mandibular arch models.</w:t>
      </w:r>
      <w:r>
        <w:rPr>
          <w:rStyle w:val="15"/>
          <w:rFonts w:ascii="Book Antiqua" w:eastAsia="Book Antiqua" w:hAnsi="Book Antiqua" w:cs="Book Antiqua"/>
          <w:bCs/>
          <w:color w:val="000000"/>
        </w:rPr>
        <w:t xml:space="preserve"> </w:t>
      </w:r>
    </w:p>
    <w:p w14:paraId="2AA6BAB4" w14:textId="77777777" w:rsidR="00096B05" w:rsidRDefault="007E5DD5">
      <w:pPr>
        <w:spacing w:line="360" w:lineRule="auto"/>
        <w:jc w:val="both"/>
        <w:rPr>
          <w:rStyle w:val="15"/>
          <w:rFonts w:ascii="Book Antiqua" w:eastAsia="Book Antiqua" w:hAnsi="Book Antiqua" w:cs="Book Antiqua"/>
          <w:b/>
          <w:bCs/>
          <w:color w:val="000000"/>
        </w:rPr>
      </w:pPr>
      <w:r>
        <w:rPr>
          <w:rStyle w:val="15"/>
          <w:rFonts w:ascii="Book Antiqua" w:eastAsia="Book Antiqua" w:hAnsi="Book Antiqua" w:cs="Book Antiqua"/>
          <w:b/>
          <w:bCs/>
          <w:color w:val="000000"/>
        </w:rPr>
        <w:br w:type="page"/>
      </w:r>
      <w:r w:rsidR="000B2CD0">
        <w:rPr>
          <w:noProof/>
          <w:lang w:eastAsia="zh-CN"/>
        </w:rPr>
        <w:lastRenderedPageBreak/>
        <w:drawing>
          <wp:inline distT="0" distB="0" distL="0" distR="0" wp14:anchorId="34ED222E" wp14:editId="160287DF">
            <wp:extent cx="5943600" cy="2831862"/>
            <wp:effectExtent l="0" t="0" r="0" b="698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831862"/>
                    </a:xfrm>
                    <a:prstGeom prst="rect">
                      <a:avLst/>
                    </a:prstGeom>
                  </pic:spPr>
                </pic:pic>
              </a:graphicData>
            </a:graphic>
          </wp:inline>
        </w:drawing>
      </w:r>
    </w:p>
    <w:p w14:paraId="59555964" w14:textId="77777777" w:rsidR="00096B05" w:rsidRDefault="00CA5857">
      <w:pPr>
        <w:spacing w:line="360" w:lineRule="auto"/>
        <w:jc w:val="both"/>
      </w:pPr>
      <w:r w:rsidRPr="009C7B90">
        <w:rPr>
          <w:rStyle w:val="15"/>
          <w:rFonts w:ascii="Book Antiqua" w:eastAsia="Book Antiqua" w:hAnsi="Book Antiqua" w:cs="Book Antiqua"/>
          <w:b/>
          <w:bCs/>
          <w:color w:val="000000"/>
        </w:rPr>
        <w:t>Figure 3 Intraoral photographs under treatment.</w:t>
      </w:r>
      <w:r w:rsidRPr="009B120C">
        <w:rPr>
          <w:rStyle w:val="15"/>
          <w:rFonts w:ascii="Book Antiqua" w:eastAsia="Book Antiqua" w:hAnsi="Book Antiqua" w:cs="Book Antiqua"/>
          <w:b/>
          <w:bCs/>
          <w:color w:val="000000"/>
        </w:rPr>
        <w:t xml:space="preserve"> </w:t>
      </w:r>
      <w:r w:rsidRPr="009C7B90">
        <w:rPr>
          <w:rStyle w:val="15"/>
          <w:rFonts w:ascii="Book Antiqua" w:eastAsia="Book Antiqua" w:hAnsi="Book Antiqua" w:cs="Book Antiqua"/>
          <w:bCs/>
          <w:color w:val="000000"/>
        </w:rPr>
        <w:t>A: Lateral view of right side of intraoral pictures of the 4</w:t>
      </w:r>
      <w:r w:rsidRPr="009C7B90">
        <w:rPr>
          <w:rStyle w:val="15"/>
          <w:rFonts w:ascii="Book Antiqua" w:eastAsia="Book Antiqua" w:hAnsi="Book Antiqua" w:cs="Book Antiqua"/>
          <w:bCs/>
          <w:color w:val="000000"/>
          <w:vertAlign w:val="superscript"/>
        </w:rPr>
        <w:t>th</w:t>
      </w:r>
      <w:r w:rsidRPr="009C7B90">
        <w:rPr>
          <w:rStyle w:val="15"/>
          <w:rFonts w:ascii="Book Antiqua" w:eastAsia="Book Antiqua" w:hAnsi="Book Antiqua" w:cs="Book Antiqua"/>
          <w:bCs/>
          <w:color w:val="000000"/>
        </w:rPr>
        <w:t xml:space="preserve"> aligner; B: Frontal view of intraoral pictures of the 4</w:t>
      </w:r>
      <w:r w:rsidRPr="009C7B90">
        <w:rPr>
          <w:rStyle w:val="15"/>
          <w:rFonts w:ascii="Book Antiqua" w:eastAsia="Book Antiqua" w:hAnsi="Book Antiqua" w:cs="Book Antiqua"/>
          <w:bCs/>
          <w:color w:val="000000"/>
          <w:vertAlign w:val="superscript"/>
        </w:rPr>
        <w:t>th</w:t>
      </w:r>
      <w:r w:rsidRPr="009C7B90">
        <w:rPr>
          <w:rStyle w:val="15"/>
          <w:rFonts w:ascii="Book Antiqua" w:eastAsia="Book Antiqua" w:hAnsi="Book Antiqua" w:cs="Book Antiqua"/>
          <w:bCs/>
          <w:color w:val="000000"/>
        </w:rPr>
        <w:t xml:space="preserve"> aligner; C: Lateral view of left side of intraoral pictures of the 4</w:t>
      </w:r>
      <w:r w:rsidRPr="009C7B90">
        <w:rPr>
          <w:rStyle w:val="15"/>
          <w:rFonts w:ascii="Book Antiqua" w:eastAsia="Book Antiqua" w:hAnsi="Book Antiqua" w:cs="Book Antiqua"/>
          <w:bCs/>
          <w:color w:val="000000"/>
          <w:vertAlign w:val="superscript"/>
        </w:rPr>
        <w:t>th</w:t>
      </w:r>
      <w:r w:rsidRPr="009C7B90">
        <w:rPr>
          <w:rStyle w:val="15"/>
          <w:rFonts w:ascii="Book Antiqua" w:eastAsia="Book Antiqua" w:hAnsi="Book Antiqua" w:cs="Book Antiqua"/>
          <w:bCs/>
          <w:color w:val="000000"/>
        </w:rPr>
        <w:t xml:space="preserve"> aligner; D: Lateral view of right side of intraoral pictures of the 13</w:t>
      </w:r>
      <w:r w:rsidRPr="009C7B90">
        <w:rPr>
          <w:rStyle w:val="15"/>
          <w:rFonts w:ascii="Book Antiqua" w:eastAsia="Book Antiqua" w:hAnsi="Book Antiqua" w:cs="Book Antiqua"/>
          <w:bCs/>
          <w:color w:val="000000"/>
          <w:vertAlign w:val="superscript"/>
        </w:rPr>
        <w:t>th</w:t>
      </w:r>
      <w:r w:rsidRPr="009C7B90">
        <w:rPr>
          <w:rStyle w:val="15"/>
          <w:rFonts w:ascii="Book Antiqua" w:eastAsia="Book Antiqua" w:hAnsi="Book Antiqua" w:cs="Book Antiqua"/>
          <w:bCs/>
          <w:color w:val="000000"/>
        </w:rPr>
        <w:t xml:space="preserve"> aligner; E: Intraoral pictures of the 13</w:t>
      </w:r>
      <w:r w:rsidRPr="009C7B90">
        <w:rPr>
          <w:rStyle w:val="15"/>
          <w:rFonts w:ascii="Book Antiqua" w:eastAsia="Book Antiqua" w:hAnsi="Book Antiqua" w:cs="Book Antiqua"/>
          <w:bCs/>
          <w:color w:val="000000"/>
          <w:vertAlign w:val="superscript"/>
        </w:rPr>
        <w:t>th</w:t>
      </w:r>
      <w:r w:rsidRPr="009C7B90">
        <w:rPr>
          <w:rStyle w:val="15"/>
          <w:rFonts w:ascii="Book Antiqua" w:eastAsia="Book Antiqua" w:hAnsi="Book Antiqua" w:cs="Book Antiqua"/>
          <w:bCs/>
          <w:color w:val="000000"/>
        </w:rPr>
        <w:t xml:space="preserve"> aligner; F: Lateral view of left side of intraoral pictures of the 13</w:t>
      </w:r>
      <w:r w:rsidRPr="009C7B90">
        <w:rPr>
          <w:rStyle w:val="15"/>
          <w:rFonts w:ascii="Book Antiqua" w:eastAsia="Book Antiqua" w:hAnsi="Book Antiqua" w:cs="Book Antiqua"/>
          <w:bCs/>
          <w:color w:val="000000"/>
          <w:vertAlign w:val="superscript"/>
        </w:rPr>
        <w:t>th</w:t>
      </w:r>
      <w:r w:rsidRPr="009C7B90">
        <w:rPr>
          <w:rStyle w:val="15"/>
          <w:rFonts w:ascii="Book Antiqua" w:eastAsia="Book Antiqua" w:hAnsi="Book Antiqua" w:cs="Book Antiqua"/>
          <w:bCs/>
          <w:color w:val="000000"/>
        </w:rPr>
        <w:t xml:space="preserve"> aligner.</w:t>
      </w:r>
      <w:r>
        <w:rPr>
          <w:rStyle w:val="15"/>
          <w:rFonts w:ascii="Book Antiqua" w:eastAsia="Book Antiqua" w:hAnsi="Book Antiqua" w:cs="Book Antiqua"/>
          <w:bCs/>
          <w:color w:val="000000"/>
        </w:rPr>
        <w:t xml:space="preserve"> </w:t>
      </w:r>
    </w:p>
    <w:p w14:paraId="3A532E8A" w14:textId="77777777" w:rsidR="00096B05" w:rsidRDefault="00D0174E">
      <w:pPr>
        <w:spacing w:line="360" w:lineRule="auto"/>
        <w:jc w:val="both"/>
        <w:rPr>
          <w:rStyle w:val="15"/>
          <w:rFonts w:ascii="Book Antiqua" w:eastAsia="Book Antiqua" w:hAnsi="Book Antiqua" w:cs="Book Antiqua"/>
          <w:b/>
          <w:bCs/>
          <w:color w:val="000000"/>
        </w:rPr>
      </w:pPr>
      <w:r>
        <w:rPr>
          <w:rStyle w:val="15"/>
          <w:rFonts w:ascii="Book Antiqua" w:eastAsia="Book Antiqua" w:hAnsi="Book Antiqua" w:cs="Book Antiqua"/>
          <w:b/>
          <w:bCs/>
          <w:color w:val="000000"/>
        </w:rPr>
        <w:br w:type="page"/>
      </w:r>
      <w:r w:rsidR="000B2CD0">
        <w:rPr>
          <w:noProof/>
          <w:lang w:eastAsia="zh-CN"/>
        </w:rPr>
        <w:lastRenderedPageBreak/>
        <w:drawing>
          <wp:inline distT="0" distB="0" distL="0" distR="0" wp14:anchorId="5BC9220B" wp14:editId="359EC82E">
            <wp:extent cx="5943600" cy="4350928"/>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350928"/>
                    </a:xfrm>
                    <a:prstGeom prst="rect">
                      <a:avLst/>
                    </a:prstGeom>
                  </pic:spPr>
                </pic:pic>
              </a:graphicData>
            </a:graphic>
          </wp:inline>
        </w:drawing>
      </w:r>
    </w:p>
    <w:p w14:paraId="242D3C7A" w14:textId="77777777" w:rsidR="00096B05" w:rsidRDefault="00CA5857">
      <w:pPr>
        <w:spacing w:line="360" w:lineRule="auto"/>
        <w:jc w:val="both"/>
        <w:rPr>
          <w:rStyle w:val="15"/>
          <w:rFonts w:ascii="Book Antiqua" w:hAnsi="Book Antiqua" w:cs="Book Antiqua"/>
          <w:bCs/>
          <w:color w:val="000000"/>
          <w:lang w:eastAsia="zh-CN"/>
        </w:rPr>
      </w:pPr>
      <w:r>
        <w:rPr>
          <w:rStyle w:val="15"/>
          <w:rFonts w:ascii="Book Antiqua" w:eastAsia="Book Antiqua" w:hAnsi="Book Antiqua" w:cs="Book Antiqua"/>
          <w:b/>
          <w:bCs/>
          <w:color w:val="000000"/>
        </w:rPr>
        <w:t>Figure 4 Post-treatment facial and intraoral photographs of the 19</w:t>
      </w:r>
      <w:r>
        <w:rPr>
          <w:rStyle w:val="15"/>
          <w:rFonts w:ascii="Book Antiqua" w:eastAsia="Book Antiqua" w:hAnsi="Book Antiqua" w:cs="Book Antiqua"/>
          <w:b/>
          <w:bCs/>
          <w:color w:val="000000"/>
          <w:vertAlign w:val="superscript"/>
        </w:rPr>
        <w:t>th</w:t>
      </w:r>
      <w:r>
        <w:rPr>
          <w:rStyle w:val="15"/>
          <w:rFonts w:ascii="Book Antiqua" w:eastAsia="Book Antiqua" w:hAnsi="Book Antiqua" w:cs="Book Antiqua"/>
          <w:b/>
          <w:bCs/>
          <w:color w:val="000000"/>
        </w:rPr>
        <w:t xml:space="preserve"> aligner.</w:t>
      </w:r>
      <w:r w:rsidRPr="009B120C">
        <w:rPr>
          <w:rStyle w:val="15"/>
          <w:rFonts w:ascii="Book Antiqua" w:eastAsia="Book Antiqua" w:hAnsi="Book Antiqua" w:cs="Book Antiqua"/>
          <w:b/>
          <w:bCs/>
          <w:color w:val="000000"/>
        </w:rPr>
        <w:t xml:space="preserve"> </w:t>
      </w:r>
      <w:r>
        <w:rPr>
          <w:rStyle w:val="15"/>
          <w:rFonts w:ascii="Book Antiqua" w:eastAsia="Book Antiqua" w:hAnsi="Book Antiqua" w:cs="Book Antiqua"/>
          <w:bCs/>
          <w:color w:val="000000"/>
        </w:rPr>
        <w:t>A: Post-treatment facial photos showing correction of facial asymmetry and harmonic appearance; B: Lateral view of right side; C: Frontal view showing correction of anterior cross-bite; D: Lateral view of left side; E: Occlusal view of the mandibular arch; F: Occlusal view of the maxillary arch.</w:t>
      </w:r>
    </w:p>
    <w:p w14:paraId="44569B3C" w14:textId="77777777" w:rsidR="009B120C" w:rsidRDefault="009B120C">
      <w:pPr>
        <w:rPr>
          <w:lang w:eastAsia="zh-CN"/>
        </w:rPr>
      </w:pPr>
      <w:r>
        <w:rPr>
          <w:lang w:eastAsia="zh-CN"/>
        </w:rPr>
        <w:br w:type="page"/>
      </w:r>
    </w:p>
    <w:p w14:paraId="7675CDB6" w14:textId="1B3466C0" w:rsidR="00096B05" w:rsidRDefault="000B2CD0">
      <w:pPr>
        <w:spacing w:line="360" w:lineRule="auto"/>
        <w:jc w:val="both"/>
        <w:rPr>
          <w:rStyle w:val="15"/>
          <w:rFonts w:ascii="Book Antiqua" w:eastAsia="Book Antiqua" w:hAnsi="Book Antiqua" w:cs="Book Antiqua"/>
          <w:b/>
          <w:bCs/>
          <w:color w:val="000000"/>
        </w:rPr>
      </w:pPr>
      <w:r>
        <w:rPr>
          <w:noProof/>
          <w:lang w:eastAsia="zh-CN"/>
        </w:rPr>
        <w:lastRenderedPageBreak/>
        <w:drawing>
          <wp:inline distT="0" distB="0" distL="0" distR="0" wp14:anchorId="048FCA10" wp14:editId="066B0C4F">
            <wp:extent cx="5943600" cy="1441867"/>
            <wp:effectExtent l="0" t="0" r="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1441867"/>
                    </a:xfrm>
                    <a:prstGeom prst="rect">
                      <a:avLst/>
                    </a:prstGeom>
                  </pic:spPr>
                </pic:pic>
              </a:graphicData>
            </a:graphic>
          </wp:inline>
        </w:drawing>
      </w:r>
    </w:p>
    <w:p w14:paraId="2061C491" w14:textId="77777777" w:rsidR="00096B05" w:rsidRPr="00CC2A7F" w:rsidRDefault="00CA5857">
      <w:pPr>
        <w:spacing w:line="360" w:lineRule="auto"/>
        <w:jc w:val="both"/>
        <w:rPr>
          <w:rStyle w:val="15"/>
          <w:rFonts w:ascii="Book Antiqua" w:eastAsia="Book Antiqua" w:hAnsi="Book Antiqua" w:cs="Book Antiqua"/>
          <w:bCs/>
          <w:color w:val="000000"/>
        </w:rPr>
      </w:pPr>
      <w:r w:rsidRPr="00CC2A7F">
        <w:rPr>
          <w:rStyle w:val="15"/>
          <w:rFonts w:ascii="Book Antiqua" w:eastAsia="Book Antiqua" w:hAnsi="Book Antiqua" w:cs="Book Antiqua"/>
          <w:b/>
          <w:bCs/>
          <w:color w:val="000000"/>
        </w:rPr>
        <w:t xml:space="preserve">Figure 5 Intraoral photographs of a 6-month follow-up. </w:t>
      </w:r>
      <w:r w:rsidRPr="00CC2A7F">
        <w:rPr>
          <w:rStyle w:val="15"/>
          <w:rFonts w:ascii="Book Antiqua" w:eastAsia="Book Antiqua" w:hAnsi="Book Antiqua" w:cs="Book Antiqua"/>
          <w:bCs/>
          <w:color w:val="000000"/>
        </w:rPr>
        <w:t>A: Lateral view of right side; B: Frontal view; C: Lateral view of left side.</w:t>
      </w:r>
    </w:p>
    <w:p w14:paraId="6B61E46C" w14:textId="77777777" w:rsidR="009B120C" w:rsidRDefault="009B120C">
      <w:r>
        <w:br w:type="page"/>
      </w:r>
    </w:p>
    <w:p w14:paraId="6C452279" w14:textId="498E1900" w:rsidR="00096B05" w:rsidRDefault="000B2CD0">
      <w:pPr>
        <w:spacing w:line="360" w:lineRule="auto"/>
        <w:jc w:val="both"/>
        <w:rPr>
          <w:rStyle w:val="15"/>
          <w:rFonts w:ascii="Book Antiqua" w:eastAsia="Book Antiqua" w:hAnsi="Book Antiqua" w:cs="Book Antiqua"/>
          <w:b/>
          <w:bCs/>
          <w:color w:val="000000"/>
        </w:rPr>
      </w:pPr>
      <w:bookmarkStart w:id="0" w:name="_GoBack"/>
      <w:r>
        <w:rPr>
          <w:noProof/>
          <w:lang w:eastAsia="zh-CN"/>
        </w:rPr>
        <w:lastRenderedPageBreak/>
        <w:drawing>
          <wp:inline distT="0" distB="0" distL="0" distR="0" wp14:anchorId="20B0734A" wp14:editId="1B2EB75F">
            <wp:extent cx="5943600" cy="391386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913860"/>
                    </a:xfrm>
                    <a:prstGeom prst="rect">
                      <a:avLst/>
                    </a:prstGeom>
                  </pic:spPr>
                </pic:pic>
              </a:graphicData>
            </a:graphic>
          </wp:inline>
        </w:drawing>
      </w:r>
      <w:bookmarkEnd w:id="0"/>
    </w:p>
    <w:p w14:paraId="3348604A" w14:textId="77777777" w:rsidR="00096B05" w:rsidRDefault="00CA5857">
      <w:pPr>
        <w:spacing w:line="360" w:lineRule="auto"/>
        <w:jc w:val="both"/>
      </w:pPr>
      <w:r>
        <w:rPr>
          <w:rStyle w:val="15"/>
          <w:rFonts w:ascii="Book Antiqua" w:eastAsia="Book Antiqua" w:hAnsi="Book Antiqua" w:cs="Book Antiqua"/>
          <w:b/>
          <w:bCs/>
          <w:color w:val="000000"/>
        </w:rPr>
        <w:t xml:space="preserve">Figure 6 Facial and intraoral photographs of a 3-year follow-up. </w:t>
      </w:r>
      <w:r>
        <w:rPr>
          <w:rStyle w:val="15"/>
          <w:rFonts w:ascii="Book Antiqua" w:eastAsia="Book Antiqua" w:hAnsi="Book Antiqua" w:cs="Book Antiqua"/>
          <w:bCs/>
          <w:color w:val="000000"/>
        </w:rPr>
        <w:t>A: 3-year follow-up facial photos; B: Lateral view of right side; C: Frontal view; D: Lateral view of left side; E: Occlusal view of the mandibular arch; F: Occlusal view of the maxillary arch.</w:t>
      </w:r>
    </w:p>
    <w:p w14:paraId="7AA2B2BF" w14:textId="2584F1C1" w:rsidR="009B120C" w:rsidRDefault="009B120C">
      <w:pPr>
        <w:rPr>
          <w:rFonts w:ascii="Book Antiqua" w:hAnsi="Book Antiqua"/>
        </w:rPr>
      </w:pPr>
      <w:r>
        <w:rPr>
          <w:rFonts w:ascii="Book Antiqua" w:hAnsi="Book Antiqua"/>
        </w:rPr>
        <w:br w:type="page"/>
      </w:r>
    </w:p>
    <w:p w14:paraId="137E5B73" w14:textId="77777777" w:rsidR="00D8331A" w:rsidRDefault="00D8331A" w:rsidP="00D8331A">
      <w:pPr>
        <w:jc w:val="center"/>
        <w:rPr>
          <w:rFonts w:ascii="Book Antiqua" w:hAnsi="Book Antiqua"/>
        </w:rPr>
      </w:pPr>
    </w:p>
    <w:p w14:paraId="71871075" w14:textId="77777777" w:rsidR="00D8331A" w:rsidRDefault="00D8331A" w:rsidP="00D8331A">
      <w:pPr>
        <w:jc w:val="center"/>
        <w:rPr>
          <w:rFonts w:ascii="Book Antiqua" w:hAnsi="Book Antiqua"/>
        </w:rPr>
      </w:pPr>
    </w:p>
    <w:p w14:paraId="658F55DB" w14:textId="77777777" w:rsidR="00D8331A" w:rsidRDefault="00D8331A" w:rsidP="00D8331A">
      <w:pPr>
        <w:jc w:val="center"/>
        <w:rPr>
          <w:rFonts w:ascii="Book Antiqua" w:hAnsi="Book Antiqua"/>
        </w:rPr>
      </w:pPr>
    </w:p>
    <w:p w14:paraId="46DDAE6A" w14:textId="77777777" w:rsidR="00D8331A" w:rsidRDefault="00D8331A" w:rsidP="00D8331A">
      <w:pPr>
        <w:jc w:val="center"/>
        <w:rPr>
          <w:rFonts w:ascii="Book Antiqua" w:hAnsi="Book Antiqua"/>
        </w:rPr>
      </w:pPr>
    </w:p>
    <w:p w14:paraId="4178FC03" w14:textId="77777777" w:rsidR="00D8331A" w:rsidRDefault="00D8331A" w:rsidP="00D8331A">
      <w:pPr>
        <w:jc w:val="center"/>
        <w:rPr>
          <w:rFonts w:ascii="Book Antiqua" w:hAnsi="Book Antiqua"/>
        </w:rPr>
      </w:pPr>
    </w:p>
    <w:p w14:paraId="5968E152" w14:textId="77777777" w:rsidR="00D8331A" w:rsidRDefault="00D8331A" w:rsidP="00D8331A">
      <w:pPr>
        <w:jc w:val="center"/>
        <w:rPr>
          <w:rFonts w:ascii="Book Antiqua" w:hAnsi="Book Antiqua"/>
        </w:rPr>
      </w:pPr>
      <w:r>
        <w:rPr>
          <w:rFonts w:ascii="Book Antiqua" w:hAnsi="Book Antiqua"/>
          <w:noProof/>
          <w:lang w:eastAsia="zh-CN"/>
        </w:rPr>
        <w:drawing>
          <wp:inline distT="0" distB="0" distL="0" distR="0" wp14:anchorId="163BA742" wp14:editId="098C514B">
            <wp:extent cx="2499360" cy="1440180"/>
            <wp:effectExtent l="0" t="0" r="0" b="7620"/>
            <wp:docPr id="4" name="图片 4"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2798E5A6" w14:textId="77777777" w:rsidR="00D8331A" w:rsidRDefault="00D8331A" w:rsidP="00D8331A">
      <w:pPr>
        <w:jc w:val="center"/>
        <w:rPr>
          <w:rFonts w:ascii="Book Antiqua" w:hAnsi="Book Antiqua"/>
        </w:rPr>
      </w:pPr>
    </w:p>
    <w:p w14:paraId="2FAEE97F" w14:textId="77777777" w:rsidR="00D8331A" w:rsidRPr="00763D22" w:rsidRDefault="00D8331A" w:rsidP="00D8331A">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64407EF5" w14:textId="77777777" w:rsidR="00D8331A" w:rsidRPr="00763D22" w:rsidRDefault="00D8331A" w:rsidP="00D8331A">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19536455" w14:textId="77777777" w:rsidR="00D8331A" w:rsidRPr="00763D22" w:rsidRDefault="00D8331A" w:rsidP="00D8331A">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2F3CD6DD" w14:textId="77777777" w:rsidR="00D8331A" w:rsidRPr="00763D22" w:rsidRDefault="00D8331A" w:rsidP="00D8331A">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4C0BA8C9" w14:textId="77777777" w:rsidR="00D8331A" w:rsidRPr="00763D22" w:rsidRDefault="00D8331A" w:rsidP="00D8331A">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76571250" w14:textId="77777777" w:rsidR="00D8331A" w:rsidRPr="00763D22" w:rsidRDefault="00D8331A" w:rsidP="00D8331A">
      <w:pPr>
        <w:jc w:val="center"/>
        <w:rPr>
          <w:rFonts w:ascii="Book Antiqua" w:hAnsi="Book Antiqua"/>
        </w:rPr>
      </w:pPr>
      <w:r w:rsidRPr="00763D22">
        <w:rPr>
          <w:rFonts w:ascii="Book Antiqua" w:eastAsia="TimesNewRomanPSMT" w:hAnsi="Book Antiqua" w:cs="Garamond"/>
          <w:color w:val="D56400"/>
          <w:sz w:val="28"/>
          <w:szCs w:val="28"/>
        </w:rPr>
        <w:t>https://www.wjgnet.com</w:t>
      </w:r>
    </w:p>
    <w:p w14:paraId="05668B77" w14:textId="77777777" w:rsidR="00D8331A" w:rsidRDefault="00D8331A" w:rsidP="00D8331A">
      <w:pPr>
        <w:jc w:val="center"/>
        <w:rPr>
          <w:rFonts w:ascii="Book Antiqua" w:hAnsi="Book Antiqua"/>
        </w:rPr>
      </w:pPr>
    </w:p>
    <w:p w14:paraId="4A010635" w14:textId="77777777" w:rsidR="00D8331A" w:rsidRDefault="00D8331A" w:rsidP="00D8331A">
      <w:pPr>
        <w:jc w:val="center"/>
        <w:rPr>
          <w:rFonts w:ascii="Book Antiqua" w:hAnsi="Book Antiqua"/>
        </w:rPr>
      </w:pPr>
    </w:p>
    <w:p w14:paraId="2457FF04" w14:textId="77777777" w:rsidR="00D8331A" w:rsidRDefault="00D8331A" w:rsidP="00D8331A">
      <w:pPr>
        <w:jc w:val="center"/>
        <w:rPr>
          <w:rFonts w:ascii="Book Antiqua" w:hAnsi="Book Antiqua"/>
        </w:rPr>
      </w:pPr>
    </w:p>
    <w:p w14:paraId="5EDEF52C" w14:textId="77777777" w:rsidR="00D8331A" w:rsidRDefault="00D8331A" w:rsidP="00D8331A">
      <w:pPr>
        <w:jc w:val="center"/>
        <w:rPr>
          <w:rFonts w:ascii="Book Antiqua" w:hAnsi="Book Antiqua"/>
        </w:rPr>
      </w:pPr>
      <w:r>
        <w:rPr>
          <w:rFonts w:ascii="Book Antiqua" w:hAnsi="Book Antiqua"/>
          <w:noProof/>
          <w:lang w:eastAsia="zh-CN"/>
        </w:rPr>
        <w:drawing>
          <wp:inline distT="0" distB="0" distL="0" distR="0" wp14:anchorId="67175434" wp14:editId="0506444F">
            <wp:extent cx="1447800" cy="1440180"/>
            <wp:effectExtent l="0" t="0" r="0" b="7620"/>
            <wp:docPr id="8" name="图片 8"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2A708615" w14:textId="77777777" w:rsidR="00D8331A" w:rsidRDefault="00D8331A" w:rsidP="00D8331A">
      <w:pPr>
        <w:jc w:val="center"/>
        <w:rPr>
          <w:rFonts w:ascii="Book Antiqua" w:hAnsi="Book Antiqua"/>
        </w:rPr>
      </w:pPr>
    </w:p>
    <w:p w14:paraId="39D49917" w14:textId="77777777" w:rsidR="00D8331A" w:rsidRDefault="00D8331A" w:rsidP="00D8331A">
      <w:pPr>
        <w:jc w:val="center"/>
        <w:rPr>
          <w:rFonts w:ascii="Book Antiqua" w:hAnsi="Book Antiqua"/>
        </w:rPr>
      </w:pPr>
    </w:p>
    <w:p w14:paraId="2C01C972" w14:textId="77777777" w:rsidR="00D8331A" w:rsidRDefault="00D8331A" w:rsidP="00D8331A">
      <w:pPr>
        <w:jc w:val="center"/>
        <w:rPr>
          <w:rFonts w:ascii="Book Antiqua" w:hAnsi="Book Antiqua"/>
        </w:rPr>
      </w:pPr>
    </w:p>
    <w:p w14:paraId="5B99D5D5" w14:textId="77777777" w:rsidR="00D8331A" w:rsidRDefault="00D8331A" w:rsidP="00D8331A">
      <w:pPr>
        <w:jc w:val="center"/>
        <w:rPr>
          <w:rFonts w:ascii="Book Antiqua" w:hAnsi="Book Antiqua"/>
        </w:rPr>
      </w:pPr>
    </w:p>
    <w:p w14:paraId="37AD27CB" w14:textId="77777777" w:rsidR="00D8331A" w:rsidRDefault="00D8331A" w:rsidP="00D8331A">
      <w:pPr>
        <w:jc w:val="center"/>
        <w:rPr>
          <w:rFonts w:ascii="Book Antiqua" w:hAnsi="Book Antiqua"/>
        </w:rPr>
      </w:pPr>
    </w:p>
    <w:p w14:paraId="08DC614E" w14:textId="77777777" w:rsidR="00D8331A" w:rsidRDefault="00D8331A" w:rsidP="00D8331A">
      <w:pPr>
        <w:jc w:val="center"/>
        <w:rPr>
          <w:rFonts w:ascii="Book Antiqua" w:hAnsi="Book Antiqua"/>
        </w:rPr>
      </w:pPr>
    </w:p>
    <w:p w14:paraId="098D968D" w14:textId="77777777" w:rsidR="00D8331A" w:rsidRDefault="00D8331A" w:rsidP="00D8331A">
      <w:pPr>
        <w:jc w:val="center"/>
        <w:rPr>
          <w:rFonts w:ascii="Book Antiqua" w:hAnsi="Book Antiqua"/>
        </w:rPr>
      </w:pPr>
    </w:p>
    <w:p w14:paraId="17D54EF4" w14:textId="77777777" w:rsidR="00D8331A" w:rsidRDefault="00D8331A" w:rsidP="00D8331A">
      <w:pPr>
        <w:jc w:val="center"/>
        <w:rPr>
          <w:rFonts w:ascii="Book Antiqua" w:hAnsi="Book Antiqua"/>
        </w:rPr>
      </w:pPr>
    </w:p>
    <w:p w14:paraId="6D42B52A" w14:textId="77777777" w:rsidR="00D8331A" w:rsidRDefault="00D8331A" w:rsidP="00D8331A">
      <w:pPr>
        <w:jc w:val="center"/>
        <w:rPr>
          <w:rFonts w:ascii="Book Antiqua" w:hAnsi="Book Antiqua"/>
        </w:rPr>
      </w:pPr>
    </w:p>
    <w:p w14:paraId="332CF3E2" w14:textId="77777777" w:rsidR="00D8331A" w:rsidRPr="00763D22" w:rsidRDefault="00D8331A" w:rsidP="00D8331A">
      <w:pPr>
        <w:jc w:val="right"/>
        <w:rPr>
          <w:rFonts w:ascii="Book Antiqua" w:hAnsi="Book Antiqua"/>
          <w:color w:val="000000" w:themeColor="text1"/>
        </w:rPr>
      </w:pPr>
    </w:p>
    <w:p w14:paraId="5E950708" w14:textId="77777777" w:rsidR="00D8331A" w:rsidRPr="00763D22" w:rsidRDefault="00D8331A" w:rsidP="00D8331A">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2</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783B4FF4" w14:textId="77777777" w:rsidR="00096B05" w:rsidRDefault="00096B05" w:rsidP="009B120C">
      <w:pPr>
        <w:spacing w:line="360" w:lineRule="auto"/>
        <w:jc w:val="both"/>
        <w:rPr>
          <w:rFonts w:ascii="Book Antiqua" w:hAnsi="Book Antiqua"/>
        </w:rPr>
      </w:pPr>
    </w:p>
    <w:sectPr w:rsidR="00096B0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194316" w14:textId="77777777" w:rsidR="00760089" w:rsidRDefault="00760089">
      <w:r>
        <w:separator/>
      </w:r>
    </w:p>
  </w:endnote>
  <w:endnote w:type="continuationSeparator" w:id="0">
    <w:p w14:paraId="13390D82" w14:textId="77777777" w:rsidR="00760089" w:rsidRDefault="007600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3460283"/>
    </w:sdtPr>
    <w:sdtEndPr>
      <w:rPr>
        <w:rFonts w:ascii="Book Antiqua" w:hAnsi="Book Antiqua"/>
        <w:sz w:val="24"/>
        <w:szCs w:val="24"/>
      </w:rPr>
    </w:sdtEndPr>
    <w:sdtContent>
      <w:sdt>
        <w:sdtPr>
          <w:id w:val="903567286"/>
        </w:sdtPr>
        <w:sdtEndPr>
          <w:rPr>
            <w:rFonts w:ascii="Book Antiqua" w:hAnsi="Book Antiqua"/>
            <w:sz w:val="24"/>
            <w:szCs w:val="24"/>
          </w:rPr>
        </w:sdtEndPr>
        <w:sdtContent>
          <w:p w14:paraId="305C89E9" w14:textId="77777777" w:rsidR="00096B05" w:rsidRDefault="00CA5857">
            <w:pPr>
              <w:pStyle w:val="a6"/>
              <w:jc w:val="right"/>
              <w:rPr>
                <w:rFonts w:ascii="Book Antiqua" w:hAnsi="Book Antiqua"/>
                <w:sz w:val="24"/>
                <w:szCs w:val="24"/>
              </w:rPr>
            </w:pPr>
            <w:r>
              <w:rPr>
                <w:rFonts w:ascii="Book Antiqua" w:hAnsi="Book Antiqua"/>
                <w:sz w:val="24"/>
                <w:szCs w:val="24"/>
                <w:lang w:val="zh-CN" w:eastAsia="zh-CN"/>
              </w:rPr>
              <w:t xml:space="preserve"> </w:t>
            </w:r>
            <w:r>
              <w:rPr>
                <w:rFonts w:ascii="Book Antiqua" w:hAnsi="Book Antiqua"/>
                <w:b/>
                <w:bCs/>
                <w:sz w:val="24"/>
                <w:szCs w:val="24"/>
              </w:rPr>
              <w:fldChar w:fldCharType="begin"/>
            </w:r>
            <w:r>
              <w:rPr>
                <w:rFonts w:ascii="Book Antiqua" w:hAnsi="Book Antiqua"/>
                <w:b/>
                <w:bCs/>
                <w:sz w:val="24"/>
                <w:szCs w:val="24"/>
              </w:rPr>
              <w:instrText>PAGE</w:instrText>
            </w:r>
            <w:r>
              <w:rPr>
                <w:rFonts w:ascii="Book Antiqua" w:hAnsi="Book Antiqua"/>
                <w:b/>
                <w:bCs/>
                <w:sz w:val="24"/>
                <w:szCs w:val="24"/>
              </w:rPr>
              <w:fldChar w:fldCharType="separate"/>
            </w:r>
            <w:r w:rsidR="00814A01">
              <w:rPr>
                <w:rFonts w:ascii="Book Antiqua" w:hAnsi="Book Antiqua"/>
                <w:b/>
                <w:bCs/>
                <w:noProof/>
                <w:sz w:val="24"/>
                <w:szCs w:val="24"/>
              </w:rPr>
              <w:t>18</w:t>
            </w:r>
            <w:r>
              <w:rPr>
                <w:rFonts w:ascii="Book Antiqua" w:hAnsi="Book Antiqua"/>
                <w:b/>
                <w:bCs/>
                <w:sz w:val="24"/>
                <w:szCs w:val="24"/>
              </w:rPr>
              <w:fldChar w:fldCharType="end"/>
            </w:r>
            <w:r>
              <w:rPr>
                <w:rFonts w:ascii="Book Antiqua" w:hAnsi="Book Antiqua"/>
                <w:sz w:val="24"/>
                <w:szCs w:val="24"/>
                <w:lang w:val="zh-CN" w:eastAsia="zh-CN"/>
              </w:rPr>
              <w:t xml:space="preserve"> / </w:t>
            </w:r>
            <w:r>
              <w:rPr>
                <w:rFonts w:ascii="Book Antiqua" w:hAnsi="Book Antiqua"/>
                <w:b/>
                <w:bCs/>
                <w:sz w:val="24"/>
                <w:szCs w:val="24"/>
              </w:rPr>
              <w:fldChar w:fldCharType="begin"/>
            </w:r>
            <w:r>
              <w:rPr>
                <w:rFonts w:ascii="Book Antiqua" w:hAnsi="Book Antiqua"/>
                <w:b/>
                <w:bCs/>
                <w:sz w:val="24"/>
                <w:szCs w:val="24"/>
              </w:rPr>
              <w:instrText>NUMPAGES</w:instrText>
            </w:r>
            <w:r>
              <w:rPr>
                <w:rFonts w:ascii="Book Antiqua" w:hAnsi="Book Antiqua"/>
                <w:b/>
                <w:bCs/>
                <w:sz w:val="24"/>
                <w:szCs w:val="24"/>
              </w:rPr>
              <w:fldChar w:fldCharType="separate"/>
            </w:r>
            <w:r w:rsidR="00814A01">
              <w:rPr>
                <w:rFonts w:ascii="Book Antiqua" w:hAnsi="Book Antiqua"/>
                <w:b/>
                <w:bCs/>
                <w:noProof/>
                <w:sz w:val="24"/>
                <w:szCs w:val="24"/>
              </w:rPr>
              <w:t>24</w:t>
            </w:r>
            <w:r>
              <w:rPr>
                <w:rFonts w:ascii="Book Antiqua" w:hAnsi="Book Antiqua"/>
                <w:b/>
                <w:bCs/>
                <w:sz w:val="24"/>
                <w:szCs w:val="24"/>
              </w:rPr>
              <w:fldChar w:fldCharType="end"/>
            </w:r>
          </w:p>
        </w:sdtContent>
      </w:sdt>
    </w:sdtContent>
  </w:sdt>
  <w:p w14:paraId="6923739A" w14:textId="77777777" w:rsidR="00096B05" w:rsidRDefault="00096B05">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F98E5A" w14:textId="77777777" w:rsidR="00760089" w:rsidRDefault="00760089">
      <w:r>
        <w:separator/>
      </w:r>
    </w:p>
  </w:footnote>
  <w:footnote w:type="continuationSeparator" w:id="0">
    <w:p w14:paraId="7DE1508D" w14:textId="77777777" w:rsidR="00760089" w:rsidRDefault="00760089">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A7FE23E9"/>
    <w:rsid w:val="AFBF0926"/>
    <w:rsid w:val="DEAEDC3F"/>
    <w:rsid w:val="DFB713B5"/>
    <w:rsid w:val="00033C56"/>
    <w:rsid w:val="000349FF"/>
    <w:rsid w:val="000404F7"/>
    <w:rsid w:val="00077372"/>
    <w:rsid w:val="00096B05"/>
    <w:rsid w:val="000B1837"/>
    <w:rsid w:val="000B2CD0"/>
    <w:rsid w:val="000E0B97"/>
    <w:rsid w:val="000E5F44"/>
    <w:rsid w:val="000F4049"/>
    <w:rsid w:val="000F6A89"/>
    <w:rsid w:val="00111942"/>
    <w:rsid w:val="0012457F"/>
    <w:rsid w:val="001248F0"/>
    <w:rsid w:val="0015266B"/>
    <w:rsid w:val="0016669C"/>
    <w:rsid w:val="00172683"/>
    <w:rsid w:val="0017494C"/>
    <w:rsid w:val="00183B76"/>
    <w:rsid w:val="001B4A11"/>
    <w:rsid w:val="001C1ECA"/>
    <w:rsid w:val="001C6DAA"/>
    <w:rsid w:val="001C7478"/>
    <w:rsid w:val="001D32F5"/>
    <w:rsid w:val="001E1B37"/>
    <w:rsid w:val="001E3212"/>
    <w:rsid w:val="001F078A"/>
    <w:rsid w:val="001F5BF8"/>
    <w:rsid w:val="001F7795"/>
    <w:rsid w:val="002019DC"/>
    <w:rsid w:val="00230B36"/>
    <w:rsid w:val="00257BF7"/>
    <w:rsid w:val="002B1BA5"/>
    <w:rsid w:val="002B6921"/>
    <w:rsid w:val="002D4D19"/>
    <w:rsid w:val="002E4738"/>
    <w:rsid w:val="002E6A37"/>
    <w:rsid w:val="002F1FC6"/>
    <w:rsid w:val="00316A03"/>
    <w:rsid w:val="003209AF"/>
    <w:rsid w:val="003462DF"/>
    <w:rsid w:val="0035008D"/>
    <w:rsid w:val="0036083E"/>
    <w:rsid w:val="0036109F"/>
    <w:rsid w:val="003A5106"/>
    <w:rsid w:val="003B3A60"/>
    <w:rsid w:val="003E4930"/>
    <w:rsid w:val="00411B94"/>
    <w:rsid w:val="00422C43"/>
    <w:rsid w:val="00440FF0"/>
    <w:rsid w:val="00454A73"/>
    <w:rsid w:val="0048100D"/>
    <w:rsid w:val="004A0775"/>
    <w:rsid w:val="004B338D"/>
    <w:rsid w:val="005061F5"/>
    <w:rsid w:val="00510F7D"/>
    <w:rsid w:val="00517D80"/>
    <w:rsid w:val="00531429"/>
    <w:rsid w:val="0053622D"/>
    <w:rsid w:val="00543F01"/>
    <w:rsid w:val="005640B0"/>
    <w:rsid w:val="005842A3"/>
    <w:rsid w:val="00594B9A"/>
    <w:rsid w:val="005A3CCF"/>
    <w:rsid w:val="005B078D"/>
    <w:rsid w:val="005D6890"/>
    <w:rsid w:val="005E29A3"/>
    <w:rsid w:val="005F60F2"/>
    <w:rsid w:val="0060021C"/>
    <w:rsid w:val="00600914"/>
    <w:rsid w:val="00601610"/>
    <w:rsid w:val="006033C6"/>
    <w:rsid w:val="00607436"/>
    <w:rsid w:val="0062125C"/>
    <w:rsid w:val="00626B4C"/>
    <w:rsid w:val="006416FF"/>
    <w:rsid w:val="006429FA"/>
    <w:rsid w:val="00642EF8"/>
    <w:rsid w:val="00664518"/>
    <w:rsid w:val="0067378E"/>
    <w:rsid w:val="00682D54"/>
    <w:rsid w:val="00692A28"/>
    <w:rsid w:val="006940D3"/>
    <w:rsid w:val="006A4AA8"/>
    <w:rsid w:val="006D3420"/>
    <w:rsid w:val="006D7C39"/>
    <w:rsid w:val="00726D96"/>
    <w:rsid w:val="00752E3F"/>
    <w:rsid w:val="00754B19"/>
    <w:rsid w:val="00760089"/>
    <w:rsid w:val="00760941"/>
    <w:rsid w:val="007766C9"/>
    <w:rsid w:val="00793E4D"/>
    <w:rsid w:val="00796282"/>
    <w:rsid w:val="007A5A7F"/>
    <w:rsid w:val="007A7ABA"/>
    <w:rsid w:val="007B226C"/>
    <w:rsid w:val="007B599E"/>
    <w:rsid w:val="007D3ECB"/>
    <w:rsid w:val="007E5DD5"/>
    <w:rsid w:val="007F387A"/>
    <w:rsid w:val="00814A01"/>
    <w:rsid w:val="008202EC"/>
    <w:rsid w:val="0082765E"/>
    <w:rsid w:val="00840D3E"/>
    <w:rsid w:val="00857558"/>
    <w:rsid w:val="00861B30"/>
    <w:rsid w:val="008646F0"/>
    <w:rsid w:val="008651D1"/>
    <w:rsid w:val="00885108"/>
    <w:rsid w:val="008A2C9B"/>
    <w:rsid w:val="008E6E2C"/>
    <w:rsid w:val="008F0939"/>
    <w:rsid w:val="008F20C4"/>
    <w:rsid w:val="008F2808"/>
    <w:rsid w:val="008F7DC4"/>
    <w:rsid w:val="009104B1"/>
    <w:rsid w:val="00914412"/>
    <w:rsid w:val="00924A9F"/>
    <w:rsid w:val="00977F9A"/>
    <w:rsid w:val="009808AB"/>
    <w:rsid w:val="009910C8"/>
    <w:rsid w:val="00991698"/>
    <w:rsid w:val="009B120C"/>
    <w:rsid w:val="009B5199"/>
    <w:rsid w:val="009C608B"/>
    <w:rsid w:val="009C7B90"/>
    <w:rsid w:val="009E731C"/>
    <w:rsid w:val="009F4BA4"/>
    <w:rsid w:val="00A26A87"/>
    <w:rsid w:val="00A77B3E"/>
    <w:rsid w:val="00A814FE"/>
    <w:rsid w:val="00A90AF5"/>
    <w:rsid w:val="00AA6B49"/>
    <w:rsid w:val="00AB1CDA"/>
    <w:rsid w:val="00AE0DBF"/>
    <w:rsid w:val="00AF0191"/>
    <w:rsid w:val="00B25F42"/>
    <w:rsid w:val="00B63991"/>
    <w:rsid w:val="00B72416"/>
    <w:rsid w:val="00BA3E35"/>
    <w:rsid w:val="00BD1068"/>
    <w:rsid w:val="00BE0820"/>
    <w:rsid w:val="00BF5D4D"/>
    <w:rsid w:val="00C322DB"/>
    <w:rsid w:val="00C351F3"/>
    <w:rsid w:val="00C768B5"/>
    <w:rsid w:val="00C83ABF"/>
    <w:rsid w:val="00CA2A55"/>
    <w:rsid w:val="00CA5857"/>
    <w:rsid w:val="00CC2A7F"/>
    <w:rsid w:val="00CC52C1"/>
    <w:rsid w:val="00CD1200"/>
    <w:rsid w:val="00CF1FCB"/>
    <w:rsid w:val="00D0174E"/>
    <w:rsid w:val="00D0259F"/>
    <w:rsid w:val="00D0546B"/>
    <w:rsid w:val="00D12287"/>
    <w:rsid w:val="00D32D4A"/>
    <w:rsid w:val="00D547B9"/>
    <w:rsid w:val="00D63583"/>
    <w:rsid w:val="00D655F0"/>
    <w:rsid w:val="00D8331A"/>
    <w:rsid w:val="00DC5156"/>
    <w:rsid w:val="00DD6C27"/>
    <w:rsid w:val="00DF76F2"/>
    <w:rsid w:val="00E25580"/>
    <w:rsid w:val="00E325D0"/>
    <w:rsid w:val="00E607D9"/>
    <w:rsid w:val="00E8598A"/>
    <w:rsid w:val="00E95E7B"/>
    <w:rsid w:val="00EA7BE9"/>
    <w:rsid w:val="00EB2EED"/>
    <w:rsid w:val="00EF60FB"/>
    <w:rsid w:val="00F008CE"/>
    <w:rsid w:val="00F129E0"/>
    <w:rsid w:val="00F621AC"/>
    <w:rsid w:val="00F85552"/>
    <w:rsid w:val="00F93D09"/>
    <w:rsid w:val="00F96395"/>
    <w:rsid w:val="00FB065B"/>
    <w:rsid w:val="00FC4CD0"/>
    <w:rsid w:val="00FE0623"/>
    <w:rsid w:val="00FE2B5B"/>
    <w:rsid w:val="0FF90259"/>
    <w:rsid w:val="2564617B"/>
    <w:rsid w:val="379F74EC"/>
    <w:rsid w:val="3988766D"/>
    <w:rsid w:val="59B30C7C"/>
    <w:rsid w:val="5FFF845D"/>
    <w:rsid w:val="691304D5"/>
    <w:rsid w:val="7C142CB7"/>
    <w:rsid w:val="7C8426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0B2C9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qFormat="1"/>
    <w:lsdException w:name="header" w:semiHidden="0" w:qFormat="1"/>
    <w:lsdException w:name="footer" w:semiHidden="0" w:uiPriority="99" w:qFormat="1"/>
    <w:lsdException w:name="caption" w:qFormat="1"/>
    <w:lsdException w:name="annotation reference"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Table" w:semiHidden="0" w:uiPriority="99" w:unhideWhenUsed="0" w:qFormat="1"/>
    <w:lsdException w:name="annotation subject" w:qFormat="1"/>
    <w:lsdException w:name="No List" w:uiPriority="99"/>
    <w:lsdException w:name="Outline List 1" w:uiPriority="99"/>
    <w:lsdException w:name="Outline List 2" w:uiPriority="99"/>
    <w:lsdException w:name="Outline List 3" w:uiPriority="99"/>
    <w:lsdException w:name="Table Subtle 1" w:semiHidden="0" w:unhideWhenUsed="0"/>
    <w:lsdException w:name="Table Web 2" w:semiHidden="0" w:unhideWhenUsed="0"/>
    <w:lsdException w:name="Table Web 3" w:semiHidden="0" w:unhideWhenUsed="0"/>
    <w:lsdException w:name="Balloon Text" w:qFormat="1"/>
    <w:lsdException w:name="Table Grid" w:semiHidden="0"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nhideWhenUsed/>
    <w:qFormat/>
    <w:rPr>
      <w:b/>
      <w:bCs/>
    </w:rPr>
  </w:style>
  <w:style w:type="paragraph" w:styleId="a4">
    <w:name w:val="annotation text"/>
    <w:basedOn w:val="a"/>
    <w:link w:val="Char0"/>
    <w:unhideWhenUsed/>
    <w:qFormat/>
  </w:style>
  <w:style w:type="paragraph" w:styleId="a5">
    <w:name w:val="Balloon Text"/>
    <w:basedOn w:val="a"/>
    <w:link w:val="Char1"/>
    <w:unhideWhenUsed/>
    <w:qFormat/>
    <w:rPr>
      <w:sz w:val="18"/>
      <w:szCs w:val="18"/>
    </w:rPr>
  </w:style>
  <w:style w:type="paragraph" w:styleId="a6">
    <w:name w:val="footer"/>
    <w:basedOn w:val="a"/>
    <w:link w:val="Char2"/>
    <w:uiPriority w:val="99"/>
    <w:unhideWhenUsed/>
    <w:qFormat/>
    <w:pPr>
      <w:tabs>
        <w:tab w:val="center" w:pos="4153"/>
        <w:tab w:val="right" w:pos="8306"/>
      </w:tabs>
      <w:snapToGrid w:val="0"/>
    </w:pPr>
    <w:rPr>
      <w:sz w:val="18"/>
      <w:szCs w:val="18"/>
    </w:rPr>
  </w:style>
  <w:style w:type="paragraph" w:styleId="a7">
    <w:name w:val="header"/>
    <w:basedOn w:val="a"/>
    <w:link w:val="Char3"/>
    <w:unhideWhenUsed/>
    <w:qFormat/>
    <w:pPr>
      <w:pBdr>
        <w:bottom w:val="single" w:sz="6" w:space="1" w:color="auto"/>
      </w:pBdr>
      <w:tabs>
        <w:tab w:val="center" w:pos="4153"/>
        <w:tab w:val="right" w:pos="8306"/>
      </w:tabs>
      <w:snapToGrid w:val="0"/>
      <w:jc w:val="center"/>
    </w:pPr>
    <w:rPr>
      <w:sz w:val="18"/>
      <w:szCs w:val="18"/>
    </w:rPr>
  </w:style>
  <w:style w:type="character" w:styleId="a8">
    <w:name w:val="annotation reference"/>
    <w:basedOn w:val="a0"/>
    <w:unhideWhenUsed/>
    <w:qFormat/>
    <w:rPr>
      <w:sz w:val="21"/>
      <w:szCs w:val="21"/>
    </w:rPr>
  </w:style>
  <w:style w:type="character" w:customStyle="1" w:styleId="15">
    <w:name w:val="15"/>
    <w:basedOn w:val="a0"/>
    <w:qFormat/>
  </w:style>
  <w:style w:type="character" w:customStyle="1" w:styleId="Char3">
    <w:name w:val="页眉 Char"/>
    <w:basedOn w:val="a0"/>
    <w:link w:val="a7"/>
    <w:qFormat/>
    <w:rPr>
      <w:sz w:val="18"/>
      <w:szCs w:val="18"/>
    </w:rPr>
  </w:style>
  <w:style w:type="character" w:customStyle="1" w:styleId="Char2">
    <w:name w:val="页脚 Char"/>
    <w:basedOn w:val="a0"/>
    <w:link w:val="a6"/>
    <w:uiPriority w:val="99"/>
    <w:qFormat/>
    <w:rPr>
      <w:sz w:val="18"/>
      <w:szCs w:val="18"/>
    </w:rPr>
  </w:style>
  <w:style w:type="character" w:customStyle="1" w:styleId="Char0">
    <w:name w:val="批注文字 Char"/>
    <w:basedOn w:val="a0"/>
    <w:link w:val="a4"/>
    <w:semiHidden/>
    <w:qFormat/>
    <w:rPr>
      <w:sz w:val="24"/>
      <w:szCs w:val="24"/>
    </w:rPr>
  </w:style>
  <w:style w:type="character" w:customStyle="1" w:styleId="Char">
    <w:name w:val="批注主题 Char"/>
    <w:basedOn w:val="Char0"/>
    <w:link w:val="a3"/>
    <w:semiHidden/>
    <w:qFormat/>
    <w:rPr>
      <w:b/>
      <w:bCs/>
      <w:sz w:val="24"/>
      <w:szCs w:val="24"/>
    </w:rPr>
  </w:style>
  <w:style w:type="character" w:customStyle="1" w:styleId="Char1">
    <w:name w:val="批注框文本 Char"/>
    <w:basedOn w:val="a0"/>
    <w:link w:val="a5"/>
    <w:semiHidden/>
    <w:qFormat/>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qFormat="1"/>
    <w:lsdException w:name="header" w:semiHidden="0" w:qFormat="1"/>
    <w:lsdException w:name="footer" w:semiHidden="0" w:uiPriority="99" w:qFormat="1"/>
    <w:lsdException w:name="caption" w:qFormat="1"/>
    <w:lsdException w:name="annotation reference"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Table" w:semiHidden="0" w:uiPriority="99" w:unhideWhenUsed="0" w:qFormat="1"/>
    <w:lsdException w:name="annotation subject" w:qFormat="1"/>
    <w:lsdException w:name="No List" w:uiPriority="99"/>
    <w:lsdException w:name="Outline List 1" w:uiPriority="99"/>
    <w:lsdException w:name="Outline List 2" w:uiPriority="99"/>
    <w:lsdException w:name="Outline List 3" w:uiPriority="99"/>
    <w:lsdException w:name="Table Subtle 1" w:semiHidden="0" w:unhideWhenUsed="0"/>
    <w:lsdException w:name="Table Web 2" w:semiHidden="0" w:unhideWhenUsed="0"/>
    <w:lsdException w:name="Table Web 3" w:semiHidden="0" w:unhideWhenUsed="0"/>
    <w:lsdException w:name="Balloon Text" w:qFormat="1"/>
    <w:lsdException w:name="Table Grid" w:semiHidden="0"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Char"/>
    <w:unhideWhenUsed/>
    <w:qFormat/>
    <w:rPr>
      <w:b/>
      <w:bCs/>
    </w:rPr>
  </w:style>
  <w:style w:type="paragraph" w:styleId="a4">
    <w:name w:val="annotation text"/>
    <w:basedOn w:val="a"/>
    <w:link w:val="Char0"/>
    <w:unhideWhenUsed/>
    <w:qFormat/>
  </w:style>
  <w:style w:type="paragraph" w:styleId="a5">
    <w:name w:val="Balloon Text"/>
    <w:basedOn w:val="a"/>
    <w:link w:val="Char1"/>
    <w:unhideWhenUsed/>
    <w:qFormat/>
    <w:rPr>
      <w:sz w:val="18"/>
      <w:szCs w:val="18"/>
    </w:rPr>
  </w:style>
  <w:style w:type="paragraph" w:styleId="a6">
    <w:name w:val="footer"/>
    <w:basedOn w:val="a"/>
    <w:link w:val="Char2"/>
    <w:uiPriority w:val="99"/>
    <w:unhideWhenUsed/>
    <w:qFormat/>
    <w:pPr>
      <w:tabs>
        <w:tab w:val="center" w:pos="4153"/>
        <w:tab w:val="right" w:pos="8306"/>
      </w:tabs>
      <w:snapToGrid w:val="0"/>
    </w:pPr>
    <w:rPr>
      <w:sz w:val="18"/>
      <w:szCs w:val="18"/>
    </w:rPr>
  </w:style>
  <w:style w:type="paragraph" w:styleId="a7">
    <w:name w:val="header"/>
    <w:basedOn w:val="a"/>
    <w:link w:val="Char3"/>
    <w:unhideWhenUsed/>
    <w:qFormat/>
    <w:pPr>
      <w:pBdr>
        <w:bottom w:val="single" w:sz="6" w:space="1" w:color="auto"/>
      </w:pBdr>
      <w:tabs>
        <w:tab w:val="center" w:pos="4153"/>
        <w:tab w:val="right" w:pos="8306"/>
      </w:tabs>
      <w:snapToGrid w:val="0"/>
      <w:jc w:val="center"/>
    </w:pPr>
    <w:rPr>
      <w:sz w:val="18"/>
      <w:szCs w:val="18"/>
    </w:rPr>
  </w:style>
  <w:style w:type="character" w:styleId="a8">
    <w:name w:val="annotation reference"/>
    <w:basedOn w:val="a0"/>
    <w:unhideWhenUsed/>
    <w:qFormat/>
    <w:rPr>
      <w:sz w:val="21"/>
      <w:szCs w:val="21"/>
    </w:rPr>
  </w:style>
  <w:style w:type="character" w:customStyle="1" w:styleId="15">
    <w:name w:val="15"/>
    <w:basedOn w:val="a0"/>
    <w:qFormat/>
  </w:style>
  <w:style w:type="character" w:customStyle="1" w:styleId="Char3">
    <w:name w:val="页眉 Char"/>
    <w:basedOn w:val="a0"/>
    <w:link w:val="a7"/>
    <w:qFormat/>
    <w:rPr>
      <w:sz w:val="18"/>
      <w:szCs w:val="18"/>
    </w:rPr>
  </w:style>
  <w:style w:type="character" w:customStyle="1" w:styleId="Char2">
    <w:name w:val="页脚 Char"/>
    <w:basedOn w:val="a0"/>
    <w:link w:val="a6"/>
    <w:uiPriority w:val="99"/>
    <w:qFormat/>
    <w:rPr>
      <w:sz w:val="18"/>
      <w:szCs w:val="18"/>
    </w:rPr>
  </w:style>
  <w:style w:type="character" w:customStyle="1" w:styleId="Char0">
    <w:name w:val="批注文字 Char"/>
    <w:basedOn w:val="a0"/>
    <w:link w:val="a4"/>
    <w:semiHidden/>
    <w:qFormat/>
    <w:rPr>
      <w:sz w:val="24"/>
      <w:szCs w:val="24"/>
    </w:rPr>
  </w:style>
  <w:style w:type="character" w:customStyle="1" w:styleId="Char">
    <w:name w:val="批注主题 Char"/>
    <w:basedOn w:val="Char0"/>
    <w:link w:val="a3"/>
    <w:semiHidden/>
    <w:qFormat/>
    <w:rPr>
      <w:b/>
      <w:bCs/>
      <w:sz w:val="24"/>
      <w:szCs w:val="24"/>
    </w:rPr>
  </w:style>
  <w:style w:type="character" w:customStyle="1" w:styleId="Char1">
    <w:name w:val="批注框文本 Char"/>
    <w:basedOn w:val="a0"/>
    <w:link w:val="a5"/>
    <w:semiHidden/>
    <w:qFormat/>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Pages>
  <Words>4214</Words>
  <Characters>24024</Characters>
  <Application>Microsoft Office Word</Application>
  <DocSecurity>0</DocSecurity>
  <Lines>200</Lines>
  <Paragraphs>56</Paragraphs>
  <ScaleCrop>false</ScaleCrop>
  <Company>HP</Company>
  <LinksUpToDate>false</LinksUpToDate>
  <CharactersWithSpaces>28182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HP</cp:lastModifiedBy>
  <cp:revision>11</cp:revision>
  <dcterms:created xsi:type="dcterms:W3CDTF">2022-03-26T03:18:00Z</dcterms:created>
  <dcterms:modified xsi:type="dcterms:W3CDTF">2022-05-24T09:31:00Z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2052-2.7.1.4479</vt:lpwstr>
  </property>
  <property fmtid="{D5CDD505-2E9C-101B-9397-08002B2CF9AE}" pid="3" name="ICV">
    <vt:lpwstr>29728157449849EFA85D2EA8FDB099BD</vt:lpwstr>
  </property>
</Properties>
</file>