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74260</w:t>
      </w: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FB7165" w:rsidRDefault="00FB7165">
      <w:pPr>
        <w:snapToGrid w:val="0"/>
        <w:spacing w:line="360" w:lineRule="auto"/>
        <w:jc w:val="both"/>
        <w:rPr>
          <w:rFonts w:ascii="Book Antiqua" w:hAnsi="Book Antiqua"/>
          <w:b/>
          <w:bCs/>
        </w:rPr>
      </w:pPr>
    </w:p>
    <w:p w:rsidR="00FB7165" w:rsidRDefault="00E5127A">
      <w:pPr>
        <w:snapToGrid w:val="0"/>
        <w:spacing w:line="360" w:lineRule="auto"/>
        <w:jc w:val="both"/>
        <w:rPr>
          <w:rFonts w:ascii="Book Antiqua" w:hAnsi="Book Antiqua"/>
        </w:rPr>
      </w:pPr>
      <w:proofErr w:type="spellStart"/>
      <w:r>
        <w:rPr>
          <w:rFonts w:ascii="Book Antiqua" w:eastAsia="Book Antiqua" w:hAnsi="Book Antiqua" w:cs="Book Antiqua"/>
          <w:b/>
          <w:bCs/>
          <w:color w:val="000000"/>
        </w:rPr>
        <w:t>MutL</w:t>
      </w:r>
      <w:proofErr w:type="spellEnd"/>
      <w:r>
        <w:rPr>
          <w:rFonts w:ascii="Book Antiqua" w:eastAsia="Book Antiqua" w:hAnsi="Book Antiqua" w:cs="Book Antiqua"/>
          <w:b/>
          <w:bCs/>
          <w:color w:val="000000"/>
        </w:rPr>
        <w:t xml:space="preserve"> homolog 1</w:t>
      </w:r>
      <w:r>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color w:val="000000"/>
        </w:rPr>
        <w:t>germline</w:t>
      </w:r>
      <w:proofErr w:type="spellEnd"/>
      <w:r>
        <w:rPr>
          <w:rFonts w:ascii="Book Antiqua" w:eastAsia="Book Antiqua" w:hAnsi="Book Antiqua" w:cs="Book Antiqua"/>
          <w:b/>
          <w:bCs/>
          <w:color w:val="000000"/>
        </w:rPr>
        <w:t xml:space="preserve"> mutation c</w:t>
      </w:r>
      <w:proofErr w:type="gramStart"/>
      <w:r>
        <w:rPr>
          <w:rFonts w:ascii="Book Antiqua" w:eastAsia="Book Antiqua" w:hAnsi="Book Antiqua" w:cs="Book Antiqua"/>
          <w:b/>
          <w:bCs/>
          <w:color w:val="000000"/>
        </w:rPr>
        <w:t>.(</w:t>
      </w:r>
      <w:proofErr w:type="gramEnd"/>
      <w:r>
        <w:rPr>
          <w:rFonts w:ascii="Book Antiqua" w:eastAsia="Book Antiqua" w:hAnsi="Book Antiqua" w:cs="Book Antiqua"/>
          <w:b/>
          <w:bCs/>
          <w:color w:val="000000"/>
        </w:rPr>
        <w:t xml:space="preserve">453+1_454-1)_(545+1_546-1)del identified in lynch syndrome: </w:t>
      </w:r>
      <w:r>
        <w:rPr>
          <w:rFonts w:ascii="Book Antiqua" w:hAnsi="Book Antiqua"/>
          <w:b/>
          <w:lang w:val="en-GB"/>
        </w:rPr>
        <w:t>A case report and review of literature</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Zhang XW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i/>
          <w:iCs/>
          <w:color w:val="000000"/>
        </w:rPr>
        <w:t>MLH1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 identified in LS</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Xi-Wen Zhang, </w:t>
      </w:r>
      <w:proofErr w:type="spellStart"/>
      <w:r>
        <w:rPr>
          <w:rFonts w:ascii="Book Antiqua" w:eastAsia="Book Antiqua" w:hAnsi="Book Antiqua" w:cs="Book Antiqua"/>
          <w:color w:val="000000"/>
        </w:rPr>
        <w:t>Zan-Hui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Li-Ping Zhao, Yi-Shi Wu, Man-</w:t>
      </w:r>
      <w:proofErr w:type="spellStart"/>
      <w:r>
        <w:rPr>
          <w:rFonts w:ascii="Book Antiqua" w:eastAsia="Book Antiqua" w:hAnsi="Book Antiqua" w:cs="Book Antiqua"/>
          <w:color w:val="000000"/>
        </w:rPr>
        <w:t>Hua</w:t>
      </w:r>
      <w:proofErr w:type="spellEnd"/>
      <w:r>
        <w:rPr>
          <w:rFonts w:ascii="Book Antiqua" w:eastAsia="Book Antiqua" w:hAnsi="Book Antiqua" w:cs="Book Antiqua"/>
          <w:color w:val="000000"/>
        </w:rPr>
        <w:t xml:space="preserve"> Cui, Yan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-Min </w:t>
      </w:r>
      <w:proofErr w:type="spellStart"/>
      <w:r>
        <w:rPr>
          <w:rFonts w:ascii="Book Antiqua" w:eastAsia="Book Antiqua" w:hAnsi="Book Antiqua" w:cs="Book Antiqua"/>
          <w:color w:val="000000"/>
        </w:rPr>
        <w:t>Xu</w:t>
      </w:r>
      <w:proofErr w:type="spellEnd"/>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bCs/>
          <w:color w:val="000000"/>
        </w:rPr>
        <w:t xml:space="preserve">Xi-Wen Zhang, </w:t>
      </w:r>
      <w:proofErr w:type="spellStart"/>
      <w:r>
        <w:rPr>
          <w:rFonts w:ascii="Book Antiqua" w:eastAsia="Book Antiqua" w:hAnsi="Book Antiqua" w:cs="Book Antiqua"/>
          <w:b/>
          <w:bCs/>
          <w:color w:val="000000"/>
        </w:rPr>
        <w:t>Zan-Hui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Li-Ping Zhao, Yi-Shi Wu, Man-</w:t>
      </w:r>
      <w:proofErr w:type="spellStart"/>
      <w:r>
        <w:rPr>
          <w:rFonts w:ascii="Book Antiqua" w:eastAsia="Book Antiqua" w:hAnsi="Book Antiqua" w:cs="Book Antiqua"/>
          <w:b/>
          <w:bCs/>
          <w:color w:val="000000"/>
        </w:rPr>
        <w:t>Hua</w:t>
      </w:r>
      <w:proofErr w:type="spellEnd"/>
      <w:r>
        <w:rPr>
          <w:rFonts w:ascii="Book Antiqua" w:eastAsia="Book Antiqua" w:hAnsi="Book Antiqua" w:cs="Book Antiqua"/>
          <w:b/>
          <w:bCs/>
          <w:color w:val="000000"/>
        </w:rPr>
        <w:t xml:space="preserve"> Cui, Yan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-Min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Gynecology, The Second Hospital of Jilin University, Changchun 130000, Jilin Province, China</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XW,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ZH, and Zhao LP were the patient’s gynecologic surgeons, reviewed the literature, and contributed to manuscript drafting; Wu YS,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TM, and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Y were responsible for the revision of the manuscript for important intellectual content; Cui MH analyzed and interpreted the imaging findings; all authors issued final approval for the version to be submitted.</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Natural Science Fund of Science and Technology Department, Jilin, No. 20180101010JC; Jilin Provincial Department of Education, No.</w:t>
      </w:r>
      <w:proofErr w:type="gramEnd"/>
      <w:r>
        <w:rPr>
          <w:rFonts w:ascii="Book Antiqua" w:eastAsia="Book Antiqua" w:hAnsi="Book Antiqua" w:cs="Book Antiqua"/>
          <w:color w:val="000000"/>
        </w:rPr>
        <w:t xml:space="preserve"> JJKH20201049KJ.</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bCs/>
          <w:color w:val="000000"/>
        </w:rPr>
        <w:t>Corresponding author: Man-</w:t>
      </w:r>
      <w:proofErr w:type="spellStart"/>
      <w:r>
        <w:rPr>
          <w:rFonts w:ascii="Book Antiqua" w:eastAsia="Book Antiqua" w:hAnsi="Book Antiqua" w:cs="Book Antiqua"/>
          <w:b/>
          <w:bCs/>
          <w:color w:val="000000"/>
        </w:rPr>
        <w:t>Hua</w:t>
      </w:r>
      <w:proofErr w:type="spellEnd"/>
      <w:r>
        <w:rPr>
          <w:rFonts w:ascii="Book Antiqua" w:eastAsia="Book Antiqua" w:hAnsi="Book Antiqua" w:cs="Book Antiqua"/>
          <w:b/>
          <w:bCs/>
          <w:color w:val="000000"/>
        </w:rPr>
        <w:t xml:space="preserve"> Cui, MD, PhD, Chief Doctor, </w:t>
      </w:r>
      <w:r>
        <w:rPr>
          <w:rFonts w:ascii="Book Antiqua" w:eastAsia="Book Antiqua" w:hAnsi="Book Antiqua" w:cs="Book Antiqua"/>
          <w:color w:val="000000"/>
        </w:rPr>
        <w:t xml:space="preserve">Department of Gynecology, The Second Hospital of Jilin University, No. 218 </w:t>
      </w:r>
      <w:proofErr w:type="spellStart"/>
      <w:r>
        <w:rPr>
          <w:rFonts w:ascii="Book Antiqua" w:eastAsia="Book Antiqua" w:hAnsi="Book Antiqua" w:cs="Book Antiqua"/>
          <w:color w:val="000000"/>
        </w:rPr>
        <w:t>Ziqiang</w:t>
      </w:r>
      <w:proofErr w:type="spellEnd"/>
      <w:r>
        <w:rPr>
          <w:rFonts w:ascii="Book Antiqua" w:eastAsia="Book Antiqua" w:hAnsi="Book Antiqua" w:cs="Book Antiqua"/>
          <w:color w:val="000000"/>
        </w:rPr>
        <w:t xml:space="preserve"> Road, Changchun 130000, Jilin Province, China. cuimh@jlu.edu.cn</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18, 2021</w:t>
      </w:r>
    </w:p>
    <w:p w:rsidR="00FB7165" w:rsidRDefault="00E5127A">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4, 2022</w:t>
      </w:r>
    </w:p>
    <w:p w:rsidR="00FB7165" w:rsidRDefault="00E5127A">
      <w:pPr>
        <w:snapToGrid w:val="0"/>
        <w:spacing w:line="360" w:lineRule="auto"/>
        <w:jc w:val="both"/>
        <w:rPr>
          <w:rFonts w:ascii="Book Antiqua" w:hAnsi="Book Antiqua"/>
          <w:lang w:eastAsia="zh-CN"/>
        </w:rPr>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May 27, 2022</w:t>
      </w:r>
    </w:p>
    <w:p w:rsidR="00FB7165" w:rsidRDefault="00E5127A">
      <w:r>
        <w:rPr>
          <w:rFonts w:ascii="Book Antiqua" w:eastAsia="Book Antiqua" w:hAnsi="Book Antiqua" w:cs="Book Antiqua"/>
          <w:b/>
          <w:bCs/>
          <w:color w:val="000000"/>
        </w:rPr>
        <w:t xml:space="preserve">Published online: </w:t>
      </w:r>
      <w:r>
        <w:rPr>
          <w:rFonts w:ascii="Book Antiqua" w:hAnsi="Book Antiqua"/>
          <w:color w:val="000000"/>
          <w:shd w:val="clear" w:color="auto" w:fill="FFFFFF"/>
        </w:rPr>
        <w:t>July 16, 2022</w:t>
      </w:r>
    </w:p>
    <w:p w:rsidR="00FB7165" w:rsidRDefault="00E5127A">
      <w:pPr>
        <w:rPr>
          <w:rFonts w:ascii="Book Antiqua" w:eastAsia="Book Antiqua" w:hAnsi="Book Antiqua" w:cs="Book Antiqua"/>
          <w:b/>
          <w:bCs/>
          <w:color w:val="000000"/>
        </w:rPr>
      </w:pPr>
      <w:r>
        <w:rPr>
          <w:rFonts w:ascii="Book Antiqua" w:eastAsia="Book Antiqua" w:hAnsi="Book Antiqua" w:cs="Book Antiqua"/>
          <w:b/>
          <w:bCs/>
          <w:color w:val="000000"/>
        </w:rPr>
        <w:br w:type="page"/>
      </w: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BACKGROUND</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Lynch syndrome (LS) is an autosomal dominant hereditary disorder because of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mutations in DNA mismatch repair genes, such as </w:t>
      </w:r>
      <w:proofErr w:type="spellStart"/>
      <w:r>
        <w:rPr>
          <w:rFonts w:ascii="Book Antiqua" w:eastAsia="Book Antiqua" w:hAnsi="Book Antiqua" w:cs="Book Antiqua"/>
          <w:color w:val="000000"/>
        </w:rPr>
        <w:t>MutL</w:t>
      </w:r>
      <w:proofErr w:type="spellEnd"/>
      <w:r>
        <w:rPr>
          <w:rFonts w:ascii="Book Antiqua" w:eastAsia="Book Antiqua" w:hAnsi="Book Antiqua" w:cs="Book Antiqua"/>
          <w:color w:val="000000"/>
        </w:rPr>
        <w:t xml:space="preserve"> homolog 1 (</w:t>
      </w:r>
      <w:r>
        <w:rPr>
          <w:rFonts w:ascii="Book Antiqua" w:eastAsia="Book Antiqua" w:hAnsi="Book Antiqua" w:cs="Book Antiqua"/>
          <w:i/>
          <w:color w:val="000000"/>
        </w:rPr>
        <w:t>MLH1</w:t>
      </w:r>
      <w:r>
        <w:rPr>
          <w:rFonts w:ascii="Book Antiqua" w:eastAsia="Book Antiqua" w:hAnsi="Book Antiqua" w:cs="Book Antiqua"/>
          <w:color w:val="000000"/>
        </w:rPr>
        <w:t xml:space="preserve">), PMS1 homolog 2, </w:t>
      </w:r>
      <w:proofErr w:type="spellStart"/>
      <w:r>
        <w:rPr>
          <w:rFonts w:ascii="Book Antiqua" w:eastAsia="Book Antiqua" w:hAnsi="Book Antiqua" w:cs="Book Antiqua"/>
          <w:color w:val="000000"/>
        </w:rPr>
        <w:t>MutS</w:t>
      </w:r>
      <w:proofErr w:type="spellEnd"/>
      <w:r>
        <w:rPr>
          <w:rFonts w:ascii="Book Antiqua" w:eastAsia="Book Antiqua" w:hAnsi="Book Antiqua" w:cs="Book Antiqua"/>
          <w:color w:val="000000"/>
        </w:rPr>
        <w:t xml:space="preserve"> homolog 2, and </w:t>
      </w:r>
      <w:bookmarkStart w:id="0" w:name="_Hlk101132270"/>
      <w:proofErr w:type="spellStart"/>
      <w:r>
        <w:rPr>
          <w:rFonts w:ascii="Book Antiqua" w:eastAsia="Book Antiqua" w:hAnsi="Book Antiqua" w:cs="Book Antiqua"/>
          <w:color w:val="000000"/>
        </w:rPr>
        <w:t>MutS</w:t>
      </w:r>
      <w:proofErr w:type="spellEnd"/>
      <w:r>
        <w:rPr>
          <w:rFonts w:ascii="Book Antiqua" w:eastAsia="Book Antiqua" w:hAnsi="Book Antiqua" w:cs="Book Antiqua"/>
          <w:color w:val="000000"/>
        </w:rPr>
        <w:t xml:space="preserve"> homolog 6</w:t>
      </w:r>
      <w:bookmarkEnd w:id="0"/>
      <w:r>
        <w:rPr>
          <w:rFonts w:ascii="Book Antiqua" w:eastAsia="Book Antiqua" w:hAnsi="Book Antiqua" w:cs="Book Antiqua"/>
          <w:color w:val="000000"/>
        </w:rPr>
        <w:t xml:space="preserve">. Gene mutations could make individuals and their families more susceptible to experiencing various malignant tumors. In Chinese, </w:t>
      </w:r>
      <w:r>
        <w:rPr>
          <w:rFonts w:ascii="Book Antiqua" w:eastAsia="Book Antiqua" w:hAnsi="Book Antiqua" w:cs="Book Antiqua"/>
          <w:i/>
          <w:iCs/>
          <w:color w:val="000000"/>
        </w:rPr>
        <w:t xml:space="preserve">MLH1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 c</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453+1_454-1)_(545+1_546-1)del-related LS has been infrequently reported. Therefore, we report a rare LS patient with colorectal and </w:t>
      </w:r>
      <w:proofErr w:type="spellStart"/>
      <w:r>
        <w:rPr>
          <w:rFonts w:ascii="Book Antiqua" w:eastAsia="Book Antiqua" w:hAnsi="Book Antiqua" w:cs="Book Antiqua"/>
          <w:color w:val="000000"/>
        </w:rPr>
        <w:t>endometrioid</w:t>
      </w:r>
      <w:proofErr w:type="spellEnd"/>
      <w:r>
        <w:rPr>
          <w:rFonts w:ascii="Book Antiqua" w:eastAsia="Book Antiqua" w:hAnsi="Book Antiqua" w:cs="Book Antiqua"/>
          <w:color w:val="000000"/>
        </w:rPr>
        <w:t xml:space="preserve"> adenocarcinoma and describe her pedigree characteristics.</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CASE SUMMARY</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A 57-year-old female patient complained of irregular postmenopausal vaginal bleeding for 6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She was diagnosed with LS, colonic malignancy, </w:t>
      </w:r>
      <w:proofErr w:type="spellStart"/>
      <w:r>
        <w:rPr>
          <w:rFonts w:ascii="Book Antiqua" w:eastAsia="Book Antiqua" w:hAnsi="Book Antiqua" w:cs="Book Antiqua"/>
          <w:color w:val="000000"/>
        </w:rPr>
        <w:t>endometrioid</w:t>
      </w:r>
      <w:proofErr w:type="spellEnd"/>
      <w:r>
        <w:rPr>
          <w:rFonts w:ascii="Book Antiqua" w:eastAsia="Book Antiqua" w:hAnsi="Book Antiqua" w:cs="Book Antiqua"/>
          <w:color w:val="000000"/>
        </w:rPr>
        <w:t xml:space="preserve"> adenocarcinoma, secondary fallopian tube malignancy, and </w:t>
      </w:r>
      <w:proofErr w:type="spellStart"/>
      <w:r>
        <w:rPr>
          <w:rFonts w:ascii="Book Antiqua" w:eastAsia="Book Antiqua" w:hAnsi="Book Antiqua" w:cs="Book Antiqua"/>
          <w:color w:val="000000"/>
        </w:rPr>
        <w:t>intermyometrial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leiomyomas</w:t>
      </w:r>
      <w:proofErr w:type="spellEnd"/>
      <w:r>
        <w:rPr>
          <w:rFonts w:ascii="Book Antiqua" w:eastAsia="Book Antiqua" w:hAnsi="Book Antiqua" w:cs="Book Antiqua"/>
          <w:color w:val="000000"/>
        </w:rPr>
        <w:t>. Then, she was treated by abdominal hysterectomy, bilateral oviduct oophorectomy, and sentinel lymph node resection. Genetic testing was performed using next-generation sequencing technology to detect the causative genetic mutations. Moreover, all her family members were offered a free genetic test, but no one accepted it.</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CONCLUSION</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No tumor relapse or metastasis was found in the patient during the 30-mo follow-up period. The genetic panel sequencing showed a novel pathogenic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 in </w:t>
      </w:r>
      <w:r>
        <w:rPr>
          <w:rFonts w:ascii="Book Antiqua" w:eastAsia="Book Antiqua" w:hAnsi="Book Antiqua" w:cs="Book Antiqua"/>
          <w:i/>
          <w:iCs/>
          <w:color w:val="000000"/>
        </w:rPr>
        <w:t>MLH1</w:t>
      </w:r>
      <w:r>
        <w:rPr>
          <w:rFonts w:ascii="Book Antiqua" w:eastAsia="Book Antiqua" w:hAnsi="Book Antiqua" w:cs="Book Antiqua"/>
          <w:color w:val="000000"/>
        </w:rPr>
        <w:t>, c</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453+1_454-1)_(545+1_546-1)del, for LS. Moreover, cancer genetic counseling and testing are still in the initial development state in China, and maybe face numerous challenges in the further.</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Lynch syndrome; </w:t>
      </w:r>
      <w:proofErr w:type="gramStart"/>
      <w:r>
        <w:rPr>
          <w:rFonts w:ascii="Book Antiqua" w:eastAsia="Book Antiqua" w:hAnsi="Book Antiqua" w:cs="Book Antiqua"/>
          <w:color w:val="000000"/>
        </w:rPr>
        <w:t>Colorectal</w:t>
      </w:r>
      <w:proofErr w:type="gramEnd"/>
      <w:r>
        <w:rPr>
          <w:rFonts w:ascii="Book Antiqua" w:eastAsia="Book Antiqua" w:hAnsi="Book Antiqua" w:cs="Book Antiqua"/>
          <w:color w:val="000000"/>
        </w:rPr>
        <w:t xml:space="preserve"> cancer; Endometrial cancer; </w:t>
      </w:r>
      <w:r>
        <w:rPr>
          <w:rFonts w:ascii="Book Antiqua" w:eastAsia="Book Antiqua" w:hAnsi="Book Antiqua" w:cs="Book Antiqua"/>
          <w:i/>
          <w:iCs/>
          <w:color w:val="000000"/>
        </w:rPr>
        <w:t>MLH1</w:t>
      </w:r>
      <w:r>
        <w:rPr>
          <w:rFonts w:ascii="Book Antiqua" w:eastAsia="Book Antiqua" w:hAnsi="Book Antiqua" w:cs="Book Antiqua"/>
          <w:color w:val="000000"/>
        </w:rPr>
        <w:t xml:space="preserve"> gene; Gene testing; Case report</w:t>
      </w:r>
    </w:p>
    <w:p w:rsidR="00FB7165" w:rsidRDefault="00FB7165">
      <w:pPr>
        <w:snapToGrid w:val="0"/>
        <w:spacing w:line="360" w:lineRule="auto"/>
        <w:jc w:val="both"/>
        <w:rPr>
          <w:rFonts w:ascii="Book Antiqua" w:hAnsi="Book Antiqua"/>
          <w:lang w:eastAsia="zh-CN"/>
        </w:rPr>
      </w:pPr>
    </w:p>
    <w:p w:rsidR="00FB7165" w:rsidRDefault="00E5127A">
      <w:pPr>
        <w:spacing w:line="360" w:lineRule="auto"/>
        <w:rPr>
          <w:rFonts w:ascii="Book Antiqua" w:eastAsia="Book Antiqua" w:hAnsi="Book Antiqua" w:cs="Book Antiqua"/>
          <w:color w:val="000000"/>
        </w:rPr>
      </w:pPr>
      <w:proofErr w:type="gramStart"/>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FB7165" w:rsidRDefault="00FB7165">
      <w:pPr>
        <w:snapToGrid w:val="0"/>
        <w:spacing w:line="360" w:lineRule="auto"/>
        <w:jc w:val="both"/>
        <w:rPr>
          <w:rFonts w:ascii="Book Antiqua" w:hAnsi="Book Antiqua"/>
          <w:lang w:eastAsia="zh-CN"/>
        </w:rPr>
      </w:pPr>
    </w:p>
    <w:p w:rsidR="00FB7165" w:rsidRDefault="00E5127A">
      <w:pPr>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Pr>
          <w:rFonts w:ascii="Book Antiqua" w:eastAsia="Book Antiqua" w:hAnsi="Book Antiqua" w:cs="Book Antiqua"/>
          <w:color w:val="000000"/>
        </w:rPr>
        <w:t xml:space="preserve">Zhang XW,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ZH, Zhao LP, Wu YS, Cui MH,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MutL</w:t>
      </w:r>
      <w:proofErr w:type="spellEnd"/>
      <w:r>
        <w:rPr>
          <w:rFonts w:ascii="Book Antiqua" w:eastAsia="Book Antiqua" w:hAnsi="Book Antiqua" w:cs="Book Antiqua"/>
          <w:color w:val="000000"/>
        </w:rPr>
        <w:t xml:space="preserve"> homolog 1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 c</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453+1_454-1)_(545+1_546-1)del identified in lynch syndrome: A case report and review of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2022; 10(20): </w:t>
      </w:r>
      <w:r>
        <w:rPr>
          <w:rFonts w:ascii="Book Antiqua" w:hAnsi="Book Antiqua" w:cs="Book Antiqua" w:hint="eastAsia"/>
          <w:color w:val="000000"/>
          <w:lang w:eastAsia="zh-CN"/>
        </w:rPr>
        <w:t>71</w:t>
      </w:r>
      <w:r>
        <w:rPr>
          <w:rFonts w:ascii="Book Antiqua" w:eastAsia="Book Antiqua" w:hAnsi="Book Antiqua" w:cs="Book Antiqua"/>
          <w:color w:val="000000"/>
        </w:rPr>
        <w:t>0</w:t>
      </w:r>
      <w:r>
        <w:rPr>
          <w:rFonts w:ascii="Book Antiqua" w:hAnsi="Book Antiqua" w:cs="Book Antiqua" w:hint="eastAsia"/>
          <w:color w:val="000000"/>
          <w:lang w:eastAsia="zh-CN"/>
        </w:rPr>
        <w:t>5</w:t>
      </w:r>
      <w:r>
        <w:rPr>
          <w:rFonts w:ascii="Book Antiqua" w:eastAsia="Book Antiqua" w:hAnsi="Book Antiqua" w:cs="Book Antiqua"/>
          <w:color w:val="000000"/>
        </w:rPr>
        <w:t>-</w:t>
      </w:r>
      <w:r>
        <w:rPr>
          <w:rFonts w:ascii="Book Antiqua" w:hAnsi="Book Antiqua" w:cs="Book Antiqua" w:hint="eastAsia"/>
          <w:color w:val="000000"/>
          <w:lang w:eastAsia="zh-CN"/>
        </w:rPr>
        <w:t>7115</w:t>
      </w:r>
    </w:p>
    <w:p w:rsidR="00FB7165" w:rsidRDefault="00E5127A">
      <w:pPr>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https://www.wjgnet.com/2307-8960/full/v10/i20/</w:t>
      </w:r>
      <w:r>
        <w:rPr>
          <w:rFonts w:ascii="Book Antiqua" w:hAnsi="Book Antiqua" w:cs="Book Antiqua" w:hint="eastAsia"/>
          <w:color w:val="000000"/>
          <w:lang w:eastAsia="zh-CN"/>
        </w:rPr>
        <w:t>71</w:t>
      </w:r>
      <w:r>
        <w:rPr>
          <w:rFonts w:ascii="Book Antiqua" w:eastAsia="Book Antiqua" w:hAnsi="Book Antiqua" w:cs="Book Antiqua"/>
          <w:color w:val="000000"/>
        </w:rPr>
        <w:t>0</w:t>
      </w:r>
      <w:r>
        <w:rPr>
          <w:rFonts w:ascii="Book Antiqua" w:hAnsi="Book Antiqua" w:cs="Book Antiqua" w:hint="eastAsia"/>
          <w:color w:val="000000"/>
          <w:lang w:eastAsia="zh-CN"/>
        </w:rPr>
        <w:t>5</w:t>
      </w:r>
      <w:r>
        <w:rPr>
          <w:rFonts w:ascii="Book Antiqua" w:eastAsia="Book Antiqua" w:hAnsi="Book Antiqua" w:cs="Book Antiqua"/>
          <w:color w:val="000000"/>
        </w:rPr>
        <w:t>.htm</w:t>
      </w:r>
    </w:p>
    <w:p w:rsidR="00FB7165" w:rsidRDefault="00E5127A">
      <w:pPr>
        <w:snapToGrid w:val="0"/>
        <w:spacing w:line="360" w:lineRule="auto"/>
        <w:jc w:val="both"/>
        <w:rPr>
          <w:rFonts w:ascii="Book Antiqua" w:hAnsi="Book Antiqu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https://dx.doi.org/10.12998/wjcc.v10.i20.</w:t>
      </w:r>
      <w:r>
        <w:rPr>
          <w:rFonts w:ascii="Book Antiqua" w:hAnsi="Book Antiqua" w:cs="Book Antiqua" w:hint="eastAsia"/>
          <w:color w:val="000000"/>
          <w:lang w:eastAsia="zh-CN"/>
        </w:rPr>
        <w:t>71</w:t>
      </w:r>
      <w:r>
        <w:rPr>
          <w:rFonts w:ascii="Book Antiqua" w:eastAsia="Book Antiqua" w:hAnsi="Book Antiqua" w:cs="Book Antiqua"/>
          <w:color w:val="000000"/>
        </w:rPr>
        <w:t>0</w:t>
      </w:r>
      <w:r>
        <w:rPr>
          <w:rFonts w:ascii="Book Antiqua" w:hAnsi="Book Antiqua" w:cs="Book Antiqua" w:hint="eastAsia"/>
          <w:color w:val="000000"/>
          <w:lang w:eastAsia="zh-CN"/>
        </w:rPr>
        <w:t>5</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Lynch syndrome (LS) is an autosomal dominant hereditary disorder because of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mutations in DNA mismatch repair genes, such as </w:t>
      </w:r>
      <w:proofErr w:type="spellStart"/>
      <w:r>
        <w:rPr>
          <w:rFonts w:ascii="Book Antiqua" w:eastAsia="Book Antiqua" w:hAnsi="Book Antiqua" w:cs="Book Antiqua"/>
          <w:color w:val="000000"/>
        </w:rPr>
        <w:t>MutL</w:t>
      </w:r>
      <w:proofErr w:type="spellEnd"/>
      <w:r>
        <w:rPr>
          <w:rFonts w:ascii="Book Antiqua" w:eastAsia="Book Antiqua" w:hAnsi="Book Antiqua" w:cs="Book Antiqua"/>
          <w:color w:val="000000"/>
        </w:rPr>
        <w:t xml:space="preserve"> homolog 1 (</w:t>
      </w:r>
      <w:r>
        <w:rPr>
          <w:rFonts w:ascii="Book Antiqua" w:eastAsia="Book Antiqua" w:hAnsi="Book Antiqua" w:cs="Book Antiqua"/>
          <w:i/>
          <w:color w:val="000000"/>
        </w:rPr>
        <w:t>MLH1</w:t>
      </w:r>
      <w:r>
        <w:rPr>
          <w:rFonts w:ascii="Book Antiqua" w:eastAsia="Book Antiqua" w:hAnsi="Book Antiqua" w:cs="Book Antiqua"/>
          <w:color w:val="000000"/>
        </w:rPr>
        <w:t xml:space="preserve">) gene, PMS1 homolog 2 </w:t>
      </w:r>
      <w:proofErr w:type="gramStart"/>
      <w:r>
        <w:rPr>
          <w:rFonts w:ascii="Book Antiqua" w:eastAsia="Book Antiqua" w:hAnsi="Book Antiqua" w:cs="Book Antiqua"/>
          <w:color w:val="000000"/>
        </w:rPr>
        <w:t>gene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MutS</w:t>
      </w:r>
      <w:proofErr w:type="spellEnd"/>
      <w:r>
        <w:rPr>
          <w:rFonts w:ascii="Book Antiqua" w:eastAsia="Book Antiqua" w:hAnsi="Book Antiqua" w:cs="Book Antiqua"/>
          <w:color w:val="000000"/>
        </w:rPr>
        <w:t xml:space="preserve"> homolog 2 gene, and</w:t>
      </w:r>
      <w:r>
        <w:rPr>
          <w:rFonts w:ascii="Book Antiqua" w:eastAsia="Book Antiqua" w:hAnsi="Book Antiqua" w:cs="Book Antiqua"/>
          <w:i/>
          <w:iCs/>
          <w:color w:val="000000"/>
        </w:rPr>
        <w:t xml:space="preserve"> </w:t>
      </w:r>
      <w:proofErr w:type="spellStart"/>
      <w:r>
        <w:rPr>
          <w:rFonts w:ascii="Book Antiqua" w:eastAsia="Book Antiqua" w:hAnsi="Book Antiqua" w:cs="Book Antiqua"/>
          <w:color w:val="000000"/>
        </w:rPr>
        <w:t>MutS</w:t>
      </w:r>
      <w:proofErr w:type="spellEnd"/>
      <w:r>
        <w:rPr>
          <w:rFonts w:ascii="Book Antiqua" w:eastAsia="Book Antiqua" w:hAnsi="Book Antiqua" w:cs="Book Antiqua"/>
          <w:color w:val="000000"/>
        </w:rPr>
        <w:t xml:space="preserve"> homolog 6 gene, which make the patient more susceptible to other malignancies. In Chinese, </w:t>
      </w:r>
      <w:r>
        <w:rPr>
          <w:rFonts w:ascii="Book Antiqua" w:eastAsia="Book Antiqua" w:hAnsi="Book Antiqua" w:cs="Book Antiqua"/>
          <w:i/>
          <w:iCs/>
          <w:color w:val="000000"/>
        </w:rPr>
        <w:t>MLH1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 c</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453+1_454-1)_(545+1_546-1)del-induced LS has been infrequently reported. In this paper, we report a rare LS patient with colorectal and </w:t>
      </w:r>
      <w:proofErr w:type="spellStart"/>
      <w:r>
        <w:rPr>
          <w:rFonts w:ascii="Book Antiqua" w:eastAsia="Book Antiqua" w:hAnsi="Book Antiqua" w:cs="Book Antiqua"/>
          <w:color w:val="000000"/>
        </w:rPr>
        <w:t>endometrioid</w:t>
      </w:r>
      <w:proofErr w:type="spellEnd"/>
      <w:r>
        <w:rPr>
          <w:rFonts w:ascii="Book Antiqua" w:eastAsia="Book Antiqua" w:hAnsi="Book Antiqua" w:cs="Book Antiqua"/>
          <w:color w:val="000000"/>
        </w:rPr>
        <w:t xml:space="preserve"> adenocarcinoma. The genetic panel sequencing showed a novel pathogenic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 in </w:t>
      </w:r>
      <w:r>
        <w:rPr>
          <w:rFonts w:ascii="Book Antiqua" w:eastAsia="Book Antiqua" w:hAnsi="Book Antiqua" w:cs="Book Antiqua"/>
          <w:i/>
          <w:iCs/>
          <w:color w:val="000000"/>
        </w:rPr>
        <w:t>MLH1,</w:t>
      </w:r>
      <w:r>
        <w:rPr>
          <w:rFonts w:ascii="Book Antiqua" w:eastAsia="Book Antiqua" w:hAnsi="Book Antiqua" w:cs="Book Antiqua"/>
          <w:color w:val="000000"/>
        </w:rPr>
        <w:t xml:space="preserve"> c</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453+1_454-1)_(545+1_546-1)del, for LS.</w:t>
      </w:r>
    </w:p>
    <w:p w:rsidR="00FB7165" w:rsidRDefault="00E5127A">
      <w:pPr>
        <w:rPr>
          <w:rFonts w:ascii="Book Antiqua" w:hAnsi="Book Antiqua"/>
        </w:rPr>
      </w:pPr>
      <w:r>
        <w:rPr>
          <w:rFonts w:ascii="Book Antiqua" w:hAnsi="Book Antiqua"/>
        </w:rPr>
        <w:br w:type="page"/>
      </w:r>
    </w:p>
    <w:p w:rsidR="00FB7165" w:rsidRDefault="00E5127A">
      <w:pPr>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Lynch syndrome (LS) is an autosomal dominant inherited disorder because of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mutations in DNA mismatch repair (</w:t>
      </w:r>
      <w:r>
        <w:rPr>
          <w:rFonts w:ascii="Book Antiqua" w:eastAsia="Book Antiqua" w:hAnsi="Book Antiqua" w:cs="Book Antiqua"/>
          <w:i/>
          <w:color w:val="000000"/>
        </w:rPr>
        <w:t>MMR</w:t>
      </w:r>
      <w:r>
        <w:rPr>
          <w:rFonts w:ascii="Book Antiqua" w:eastAsia="Book Antiqua" w:hAnsi="Book Antiqua" w:cs="Book Antiqua"/>
          <w:color w:val="000000"/>
        </w:rPr>
        <w:t xml:space="preserve">) genes, such as </w:t>
      </w:r>
      <w:proofErr w:type="spellStart"/>
      <w:r>
        <w:rPr>
          <w:rFonts w:ascii="Book Antiqua" w:eastAsia="Book Antiqua" w:hAnsi="Book Antiqua" w:cs="Book Antiqua"/>
          <w:color w:val="000000"/>
        </w:rPr>
        <w:t>MutL</w:t>
      </w:r>
      <w:proofErr w:type="spellEnd"/>
      <w:r>
        <w:rPr>
          <w:rFonts w:ascii="Book Antiqua" w:eastAsia="Book Antiqua" w:hAnsi="Book Antiqua" w:cs="Book Antiqua"/>
          <w:color w:val="000000"/>
        </w:rPr>
        <w:t xml:space="preserve"> homolog 1 (</w:t>
      </w:r>
      <w:r>
        <w:rPr>
          <w:rFonts w:ascii="Book Antiqua" w:eastAsia="Book Antiqua" w:hAnsi="Book Antiqua" w:cs="Book Antiqua"/>
          <w:i/>
          <w:color w:val="000000"/>
        </w:rPr>
        <w:t>MLH1</w:t>
      </w:r>
      <w:r>
        <w:rPr>
          <w:rFonts w:ascii="Book Antiqua" w:eastAsia="Book Antiqua" w:hAnsi="Book Antiqua" w:cs="Book Antiqua"/>
          <w:color w:val="000000"/>
        </w:rPr>
        <w:t>), PMS1 homolog 2 (</w:t>
      </w:r>
      <w:r>
        <w:rPr>
          <w:rFonts w:ascii="Book Antiqua" w:eastAsia="Book Antiqua" w:hAnsi="Book Antiqua" w:cs="Book Antiqua"/>
          <w:i/>
          <w:color w:val="000000"/>
        </w:rPr>
        <w:t>PMS2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MutS</w:t>
      </w:r>
      <w:proofErr w:type="spellEnd"/>
      <w:r>
        <w:rPr>
          <w:rFonts w:ascii="Book Antiqua" w:eastAsia="Book Antiqua" w:hAnsi="Book Antiqua" w:cs="Book Antiqua"/>
          <w:color w:val="000000"/>
        </w:rPr>
        <w:t xml:space="preserve"> homolog 2 (</w:t>
      </w:r>
      <w:r>
        <w:rPr>
          <w:rFonts w:ascii="Book Antiqua" w:eastAsia="Book Antiqua" w:hAnsi="Book Antiqua" w:cs="Book Antiqua"/>
          <w:i/>
          <w:color w:val="000000"/>
        </w:rPr>
        <w:t>MSH2</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MutS</w:t>
      </w:r>
      <w:proofErr w:type="spellEnd"/>
      <w:r>
        <w:rPr>
          <w:rFonts w:ascii="Book Antiqua" w:eastAsia="Book Antiqua" w:hAnsi="Book Antiqua" w:cs="Book Antiqua"/>
          <w:color w:val="000000"/>
        </w:rPr>
        <w:t xml:space="preserve"> homolog 6 (</w:t>
      </w:r>
      <w:r>
        <w:rPr>
          <w:rFonts w:ascii="Book Antiqua" w:eastAsia="Book Antiqua" w:hAnsi="Book Antiqua" w:cs="Book Antiqua"/>
          <w:i/>
          <w:color w:val="000000"/>
        </w:rPr>
        <w:t>MSH6</w:t>
      </w:r>
      <w:r>
        <w:rPr>
          <w:rFonts w:ascii="Book Antiqua" w:eastAsia="Book Antiqua" w:hAnsi="Book Antiqua" w:cs="Book Antiqua"/>
          <w:color w:val="000000"/>
        </w:rPr>
        <w:t>), which make the patient more susceptible to other malignancies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Pr>
          <w:rFonts w:ascii="Book Antiqua" w:eastAsia="Book Antiqua" w:hAnsi="Book Antiqua" w:cs="Book Antiqua"/>
          <w:i/>
          <w:iCs/>
          <w:color w:val="000000"/>
        </w:rPr>
        <w:t>MLH1</w:t>
      </w:r>
      <w:r>
        <w:rPr>
          <w:rFonts w:ascii="Book Antiqua" w:eastAsia="Book Antiqua" w:hAnsi="Book Antiqua" w:cs="Book Antiqua"/>
          <w:color w:val="000000"/>
        </w:rPr>
        <w:t xml:space="preserve">, </w:t>
      </w:r>
      <w:r>
        <w:rPr>
          <w:rFonts w:ascii="Book Antiqua" w:eastAsia="Book Antiqua" w:hAnsi="Book Antiqua" w:cs="Book Antiqua"/>
          <w:i/>
          <w:iCs/>
          <w:color w:val="000000"/>
        </w:rPr>
        <w:t>MSH2</w:t>
      </w:r>
      <w:r>
        <w:rPr>
          <w:rFonts w:ascii="Book Antiqua" w:eastAsia="Book Antiqua" w:hAnsi="Book Antiqua" w:cs="Book Antiqua"/>
          <w:color w:val="000000"/>
        </w:rPr>
        <w:t xml:space="preserve">, </w:t>
      </w:r>
      <w:r>
        <w:rPr>
          <w:rFonts w:ascii="Book Antiqua" w:eastAsia="Book Antiqua" w:hAnsi="Book Antiqua" w:cs="Book Antiqua"/>
          <w:i/>
          <w:iCs/>
          <w:color w:val="000000"/>
        </w:rPr>
        <w:t>MSH6</w:t>
      </w:r>
      <w:r>
        <w:rPr>
          <w:rFonts w:ascii="Book Antiqua" w:eastAsia="Book Antiqua" w:hAnsi="Book Antiqua" w:cs="Book Antiqua"/>
          <w:color w:val="000000"/>
        </w:rPr>
        <w:t xml:space="preserve">, and </w:t>
      </w:r>
      <w:r>
        <w:rPr>
          <w:rFonts w:ascii="Book Antiqua" w:eastAsia="Book Antiqua" w:hAnsi="Book Antiqua" w:cs="Book Antiqua"/>
          <w:i/>
          <w:iCs/>
          <w:color w:val="000000"/>
        </w:rPr>
        <w:t>PMS2</w:t>
      </w:r>
      <w:r>
        <w:rPr>
          <w:rFonts w:ascii="Book Antiqua" w:eastAsia="Book Antiqua" w:hAnsi="Book Antiqua" w:cs="Book Antiqua"/>
          <w:color w:val="000000"/>
        </w:rPr>
        <w:t xml:space="preserve"> mutations in LS account for approximately 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40%</w:t>
      </w:r>
      <w:r>
        <w:rPr>
          <w:rFonts w:ascii="Book Antiqua" w:eastAsia="Book Antiqua" w:hAnsi="Book Antiqua" w:cs="Book Antiqua"/>
          <w:color w:val="000000"/>
          <w:vertAlign w:val="superscript"/>
        </w:rPr>
        <w:t>[5]</w:t>
      </w:r>
      <w:r>
        <w:rPr>
          <w:rFonts w:ascii="Book Antiqua" w:eastAsia="Book Antiqua" w:hAnsi="Book Antiqua" w:cs="Book Antiqua"/>
          <w:color w:val="000000"/>
        </w:rPr>
        <w:t>, 7%-20%</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and </w:t>
      </w:r>
      <w:r>
        <w:rPr>
          <w:rFonts w:ascii="Book Antiqua" w:eastAsia="宋体" w:hAnsi="Book Antiqua" w:cs="宋体"/>
          <w:color w:val="000000"/>
        </w:rPr>
        <w:t>&lt;</w:t>
      </w:r>
      <w:r>
        <w:rPr>
          <w:rFonts w:ascii="Book Antiqua" w:eastAsia="Book Antiqua" w:hAnsi="Book Antiqua" w:cs="Book Antiqua"/>
          <w:color w:val="000000"/>
        </w:rPr>
        <w:t xml:space="preserve"> 6%</w:t>
      </w:r>
      <w:r>
        <w:rPr>
          <w:rFonts w:ascii="Book Antiqua" w:eastAsia="Book Antiqua" w:hAnsi="Book Antiqua" w:cs="Book Antiqua"/>
          <w:color w:val="000000"/>
          <w:vertAlign w:val="superscript"/>
        </w:rPr>
        <w:t xml:space="preserve">[3,4,9] </w:t>
      </w:r>
      <w:r>
        <w:rPr>
          <w:rFonts w:ascii="Book Antiqua" w:eastAsia="Book Antiqua" w:hAnsi="Book Antiqua" w:cs="Book Antiqua"/>
          <w:color w:val="000000"/>
        </w:rPr>
        <w:t xml:space="preserve">of all cases, respectively. Additionally, specific </w:t>
      </w:r>
      <w:r>
        <w:rPr>
          <w:rFonts w:ascii="Book Antiqua" w:eastAsia="Book Antiqua" w:hAnsi="Book Antiqua" w:cs="Book Antiqua"/>
          <w:i/>
          <w:color w:val="000000"/>
        </w:rPr>
        <w:t>MMR</w:t>
      </w:r>
      <w:r>
        <w:rPr>
          <w:rFonts w:ascii="Book Antiqua" w:eastAsia="Book Antiqua" w:hAnsi="Book Antiqua" w:cs="Book Antiqua"/>
          <w:color w:val="000000"/>
        </w:rPr>
        <w:t xml:space="preserve"> gene deficiencies might result in different ages of onset, types of malignancy, and clinical </w:t>
      </w:r>
      <w:proofErr w:type="gramStart"/>
      <w:r>
        <w:rPr>
          <w:rFonts w:ascii="Book Antiqua" w:eastAsia="Book Antiqua" w:hAnsi="Book Antiqua" w:cs="Book Antiqua"/>
          <w:color w:val="000000"/>
        </w:rPr>
        <w:t>signs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w:t>
      </w:r>
      <w:r>
        <w:rPr>
          <w:rFonts w:ascii="Book Antiqua" w:eastAsia="Book Antiqua" w:hAnsi="Book Antiqua" w:cs="Book Antiqua"/>
          <w:i/>
          <w:iCs/>
          <w:color w:val="000000"/>
        </w:rPr>
        <w:t>MLH1</w:t>
      </w:r>
      <w:r>
        <w:rPr>
          <w:rFonts w:ascii="Book Antiqua" w:eastAsia="Book Antiqua" w:hAnsi="Book Antiqua" w:cs="Book Antiqua"/>
          <w:color w:val="000000"/>
        </w:rPr>
        <w:t xml:space="preserve"> gene defects could decrease the expression of </w:t>
      </w:r>
      <w:r>
        <w:rPr>
          <w:rFonts w:ascii="Book Antiqua" w:eastAsia="Book Antiqua" w:hAnsi="Book Antiqua" w:cs="Book Antiqua"/>
          <w:i/>
          <w:iCs/>
          <w:color w:val="000000"/>
        </w:rPr>
        <w:t>MLH1</w:t>
      </w:r>
      <w:r>
        <w:rPr>
          <w:rFonts w:ascii="Book Antiqua" w:eastAsia="Book Antiqua" w:hAnsi="Book Antiqua" w:cs="Book Antiqua"/>
          <w:color w:val="000000"/>
        </w:rPr>
        <w:t xml:space="preserve"> protein, affecting the MMR function, leading to errors in DNA replication and ultimately inducing </w:t>
      </w:r>
      <w:proofErr w:type="spellStart"/>
      <w:proofErr w:type="gramStart"/>
      <w:r>
        <w:rPr>
          <w:rFonts w:ascii="Book Antiqua" w:eastAsia="Book Antiqua" w:hAnsi="Book Antiqua" w:cs="Book Antiqua"/>
          <w:color w:val="000000"/>
        </w:rPr>
        <w:t>neoplams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w:t>
      </w:r>
    </w:p>
    <w:p w:rsidR="00FB7165" w:rsidRDefault="00E5127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LS can be classified as types I and II according to the location of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3,13,14]</w:t>
      </w:r>
      <w:r>
        <w:rPr>
          <w:rFonts w:ascii="Book Antiqua" w:eastAsia="Book Antiqua" w:hAnsi="Book Antiqua" w:cs="Book Antiqua"/>
          <w:color w:val="000000"/>
        </w:rPr>
        <w:t xml:space="preserve">. Type I is an intestinal neoplasm, such as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Besides, type II is defined as colorectal malignancy complicated with parenteral cancers, including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renal cell cancer</w:t>
      </w:r>
      <w:r>
        <w:rPr>
          <w:rFonts w:ascii="Book Antiqua" w:eastAsia="Book Antiqua" w:hAnsi="Book Antiqua" w:cs="Book Antiqua"/>
          <w:color w:val="000000"/>
          <w:vertAlign w:val="superscript"/>
        </w:rPr>
        <w:t>[16]</w:t>
      </w:r>
      <w:r>
        <w:rPr>
          <w:rFonts w:ascii="Book Antiqua" w:eastAsia="Book Antiqua" w:hAnsi="Book Antiqua" w:cs="Book Antiqua"/>
          <w:color w:val="000000"/>
        </w:rPr>
        <w:t>, epithelial ovarian cancer</w:t>
      </w:r>
      <w:r>
        <w:rPr>
          <w:rFonts w:ascii="Book Antiqua" w:eastAsia="Book Antiqua" w:hAnsi="Book Antiqua" w:cs="Book Antiqua"/>
          <w:color w:val="000000"/>
          <w:vertAlign w:val="superscript"/>
        </w:rPr>
        <w:t>[17]</w:t>
      </w:r>
      <w:r>
        <w:rPr>
          <w:rFonts w:ascii="Book Antiqua" w:eastAsia="Book Antiqua" w:hAnsi="Book Antiqua" w:cs="Book Antiqua"/>
          <w:color w:val="000000"/>
        </w:rPr>
        <w:t>, endometrial cancer</w:t>
      </w:r>
      <w:r>
        <w:rPr>
          <w:rFonts w:ascii="Book Antiqua" w:eastAsia="Book Antiqua" w:hAnsi="Book Antiqua" w:cs="Book Antiqua"/>
          <w:color w:val="000000"/>
          <w:vertAlign w:val="superscript"/>
        </w:rPr>
        <w:t>[2]</w:t>
      </w:r>
      <w:r>
        <w:rPr>
          <w:rFonts w:ascii="Book Antiqua" w:eastAsia="Book Antiqua" w:hAnsi="Book Antiqua" w:cs="Book Antiqua"/>
          <w:color w:val="000000"/>
        </w:rPr>
        <w:t>, bladder cancer</w:t>
      </w:r>
      <w:r>
        <w:rPr>
          <w:rFonts w:ascii="Book Antiqua" w:eastAsia="Book Antiqua" w:hAnsi="Book Antiqua" w:cs="Book Antiqua"/>
          <w:color w:val="000000"/>
          <w:vertAlign w:val="superscript"/>
        </w:rPr>
        <w:t>[18,19]</w:t>
      </w:r>
      <w:r>
        <w:rPr>
          <w:rFonts w:ascii="Book Antiqua" w:eastAsia="Book Antiqua" w:hAnsi="Book Antiqua" w:cs="Book Antiqua"/>
          <w:color w:val="000000"/>
        </w:rPr>
        <w:t>, breast cancer</w:t>
      </w:r>
      <w:r>
        <w:rPr>
          <w:rFonts w:ascii="Book Antiqua" w:eastAsia="Book Antiqua" w:hAnsi="Book Antiqua" w:cs="Book Antiqua"/>
          <w:color w:val="000000"/>
          <w:vertAlign w:val="superscript"/>
        </w:rPr>
        <w:t>[20]</w:t>
      </w:r>
      <w:r>
        <w:rPr>
          <w:rFonts w:ascii="Book Antiqua" w:eastAsia="Book Antiqua" w:hAnsi="Book Antiqua" w:cs="Book Antiqua"/>
          <w:color w:val="000000"/>
        </w:rPr>
        <w:t>, and even repeated stroke</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Endometrial cancer is the most frequent parenteral tumor among LS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which ranks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in the mortality of all gynecological cancers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recent years, LS-associated endometrial cancer (LSAEC) has received increasing attention in the medical </w:t>
      </w:r>
      <w:proofErr w:type="gramStart"/>
      <w:r>
        <w:rPr>
          <w:rFonts w:ascii="Book Antiqua" w:eastAsia="Book Antiqua" w:hAnsi="Book Antiqua" w:cs="Book Antiqua"/>
          <w:color w:val="000000"/>
        </w:rPr>
        <w:t>field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Furthermore, the offspring of LS patients will have a 50% incidence of </w:t>
      </w:r>
      <w:proofErr w:type="gramStart"/>
      <w:r>
        <w:rPr>
          <w:rFonts w:ascii="Book Antiqua" w:eastAsia="Book Antiqua" w:hAnsi="Book Antiqua" w:cs="Book Antiqua"/>
          <w:color w:val="000000"/>
        </w:rPr>
        <w:t>inheritance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More than 2600 mutations have been reported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10,24,25]</w:t>
      </w:r>
      <w:r>
        <w:rPr>
          <w:rFonts w:ascii="Book Antiqua" w:eastAsia="Book Antiqua" w:hAnsi="Book Antiqua" w:cs="Book Antiqua"/>
          <w:color w:val="000000"/>
        </w:rPr>
        <w:t xml:space="preserve">, but </w:t>
      </w:r>
      <w:r>
        <w:rPr>
          <w:rFonts w:ascii="Book Antiqua" w:eastAsia="Book Antiqua" w:hAnsi="Book Antiqua" w:cs="Book Antiqua"/>
          <w:i/>
          <w:iCs/>
          <w:color w:val="000000"/>
        </w:rPr>
        <w:t>MLH1</w:t>
      </w:r>
      <w:r>
        <w:rPr>
          <w:rFonts w:ascii="Book Antiqua" w:eastAsia="Book Antiqua" w:hAnsi="Book Antiqua" w:cs="Book Antiqua"/>
          <w:color w:val="000000"/>
        </w:rPr>
        <w:t xml:space="preserve"> exon 6 c.(453+1_454-1)_(545+1_546-1)del-induced LS has been rarely described in Chinese. Therefore, we present a rare case with an </w:t>
      </w:r>
      <w:r>
        <w:rPr>
          <w:rFonts w:ascii="Book Antiqua" w:eastAsia="Book Antiqua" w:hAnsi="Book Antiqua" w:cs="Book Antiqua"/>
          <w:i/>
          <w:iCs/>
          <w:color w:val="000000"/>
        </w:rPr>
        <w:t>MLH1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 analyze her pedigree characteristics, and review the </w:t>
      </w:r>
      <w:r>
        <w:rPr>
          <w:rFonts w:ascii="Book Antiqua" w:eastAsia="Book Antiqua" w:hAnsi="Book Antiqua" w:cs="Book Antiqua"/>
          <w:i/>
          <w:iCs/>
          <w:color w:val="000000"/>
        </w:rPr>
        <w:t>MLH1</w:t>
      </w:r>
      <w:r>
        <w:rPr>
          <w:rFonts w:ascii="Book Antiqua" w:eastAsia="Book Antiqua" w:hAnsi="Book Antiqua" w:cs="Book Antiqua"/>
          <w:color w:val="000000"/>
        </w:rPr>
        <w:t xml:space="preserve"> gene mutation loci.</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FB7165" w:rsidRDefault="00E5127A">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A 57-year-old Chinese female patient complained of irregular postmenopausal vaginal bleeding. The demographic characteristics of the patient are listed in Table 1. </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i/>
          <w:color w:val="000000"/>
        </w:rPr>
        <w:lastRenderedPageBreak/>
        <w:t>History of present illness</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The patient had the clinical symptom of irregular vaginal bleeding for 6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The patient had a medical history of colon cancer and received a radical colon cancer operation 20 years ago.</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The patient and many of her family members had a cancer history.</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A small amount of white secretions with no odor was found in the vagina. A smooth cervical surface was detected. The vulva was atrophic, the vagina was patent, and mucosal fold atrophy was palpated. Moreover, the uterine was in an anterior position, with a smooth surface and good range of motion. No obvious abnormality was found in the bilateral adnexal areas.</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No abnormality was found in the routine blood tests.</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rsidR="00FB7165" w:rsidRDefault="00E5127A">
      <w:pPr>
        <w:snapToGrid w:val="0"/>
        <w:spacing w:line="360" w:lineRule="auto"/>
        <w:jc w:val="both"/>
        <w:rPr>
          <w:rFonts w:ascii="Book Antiqua" w:hAnsi="Book Antiqua"/>
        </w:rPr>
      </w:pPr>
      <w:r>
        <w:rPr>
          <w:rFonts w:ascii="Book Antiqua" w:eastAsia="Book Antiqua" w:hAnsi="Book Antiqua" w:cs="Book Antiqua"/>
          <w:b/>
          <w:bCs/>
          <w:i/>
          <w:iCs/>
          <w:color w:val="000000"/>
        </w:rPr>
        <w:t>Ultrasound</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Preoperative abdominal Doppler ultrasound showed that the uterus, with a size of 3.8 cm × 3.5 cm × 3.1 cm, was located in an anterior position, the uterine cavity line was clear, the endometrial thickness was 1.1 cm (significantly greater than the normal value of endometrial thickness in postmenopausal women), and the ultrasonic echo of the endometrium was uneven. In addition, bilateral ovaries and adnexa presented no abnormality. Color Doppler flow imaging showed no abnormal blood flow signal.</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bCs/>
          <w:i/>
          <w:iCs/>
          <w:color w:val="000000"/>
        </w:rPr>
        <w:lastRenderedPageBreak/>
        <w:t>Magnetic resonance imaging</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Abdominal magnetic resonance imaging showed that the uterus was in an </w:t>
      </w:r>
      <w:proofErr w:type="spellStart"/>
      <w:r>
        <w:rPr>
          <w:rFonts w:ascii="Book Antiqua" w:eastAsia="Book Antiqua" w:hAnsi="Book Antiqua" w:cs="Book Antiqua"/>
          <w:color w:val="000000"/>
        </w:rPr>
        <w:t>anteversion</w:t>
      </w:r>
      <w:proofErr w:type="spellEnd"/>
      <w:r>
        <w:rPr>
          <w:rFonts w:ascii="Book Antiqua" w:eastAsia="Book Antiqua" w:hAnsi="Book Antiqua" w:cs="Book Antiqua"/>
          <w:color w:val="000000"/>
        </w:rPr>
        <w:t xml:space="preserve"> and flexion position. A mass with an equal T1 and slightly long T2 signal was found in the uterine cavity, with an unclear boundary (Figure 1A). The tumor size was about 31 mm × 23 mm, and the display of the uterine junction was not clear (Figure 1B and C). The enhanced images showed that the lesions exhibited inhomogeneous enhancement. Diffusion-weighted imaging showed that the lesions exhibited a high signal. The shape and signal of the bilateral adnexa were normal (Figure 1D). There was no obvious abnormal signal in the bladder and rectum. No abnormality was found in bilateral iliac vessels and inguinal lymph nodes. No effusion was found in the pelvic cavity, and no obvious abnormal signal was found in pelvic wall soft tissue.</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The clinical diagnosis was </w:t>
      </w:r>
      <w:proofErr w:type="spellStart"/>
      <w:r>
        <w:rPr>
          <w:rFonts w:ascii="Book Antiqua" w:eastAsia="Book Antiqua" w:hAnsi="Book Antiqua" w:cs="Book Antiqua"/>
          <w:color w:val="000000"/>
        </w:rPr>
        <w:t>endometrioid</w:t>
      </w:r>
      <w:proofErr w:type="spellEnd"/>
      <w:r>
        <w:rPr>
          <w:rFonts w:ascii="Book Antiqua" w:eastAsia="Book Antiqua" w:hAnsi="Book Antiqua" w:cs="Book Antiqua"/>
          <w:color w:val="000000"/>
        </w:rPr>
        <w:t xml:space="preserve"> adenocarcinoma (IIIA1) and LS.</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After general anesthesia, abdominal hysterectomy and bilateral oviduct oophorectomy were performed. The whole uterus and bilateral appendages were examined during the operation by fast-frozen histopathology. It revealed a poorly differentiated adenocarcinoma of the uterus, which infiltrated the superficial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Subsequently, sentinel lymph node resection was also performed. After surgery, the patient was treated with regular chemotherapy for six courses, including paclitaxel (Nanjing Green Leaf Pharmaceutical Co., Ltd., Nanjing, China) and carboplatin injection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Pharmaceutical Co., Ltd., Jinan, China).</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The biopsy </w:t>
      </w:r>
      <w:proofErr w:type="spellStart"/>
      <w:r>
        <w:rPr>
          <w:rFonts w:ascii="Book Antiqua" w:eastAsia="Book Antiqua" w:hAnsi="Book Antiqua" w:cs="Book Antiqua"/>
          <w:color w:val="000000"/>
        </w:rPr>
        <w:t>histochemical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-eosin) staining showed that endometrial cancer was moderately to poorly </w:t>
      </w:r>
      <w:proofErr w:type="gramStart"/>
      <w:r>
        <w:rPr>
          <w:rFonts w:ascii="Book Antiqua" w:eastAsia="Book Antiqua" w:hAnsi="Book Antiqua" w:cs="Book Antiqua"/>
          <w:color w:val="000000"/>
        </w:rPr>
        <w:t>differentiated</w:t>
      </w:r>
      <w:proofErr w:type="gramEnd"/>
      <w:r>
        <w:rPr>
          <w:rFonts w:ascii="Book Antiqua" w:eastAsia="Book Antiqua" w:hAnsi="Book Antiqua" w:cs="Book Antiqua"/>
          <w:color w:val="000000"/>
        </w:rPr>
        <w:t xml:space="preserve">. A few of its lesions were accompanied by squamous differentiation. The tumor infiltrated into the superficial muscle wall. </w:t>
      </w:r>
      <w:r>
        <w:rPr>
          <w:rFonts w:ascii="Book Antiqua" w:eastAsia="Book Antiqua" w:hAnsi="Book Antiqua" w:cs="Book Antiqua"/>
          <w:color w:val="000000"/>
        </w:rPr>
        <w:lastRenderedPageBreak/>
        <w:t>Noticeably, one side of the fallopian tube showed cancerous lesions, while the other side of the fallopian tube and bilateral ovaries showed no cancerous lesions. However, cervical vessels, blood vessels, lymphatic vessels, and nerves were not invaded. Bilateral pelvic lymph nodes were normal.</w:t>
      </w:r>
    </w:p>
    <w:p w:rsidR="00FB7165" w:rsidRDefault="00E5127A">
      <w:pPr>
        <w:snapToGrid w:val="0"/>
        <w:spacing w:line="360" w:lineRule="auto"/>
        <w:ind w:firstLineChars="100" w:firstLine="240"/>
        <w:jc w:val="both"/>
        <w:rPr>
          <w:rFonts w:ascii="Book Antiqua" w:hAnsi="Book Antiqua"/>
        </w:rPr>
      </w:pP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(IHC) staining results showed MLH1 (-), PMS2 (-), MSH6 (+-), MSH2 (+-), BRAF V600E mutation-specific antibody (VE1) (</w:t>
      </w:r>
      <w:proofErr w:type="spellStart"/>
      <w:r>
        <w:rPr>
          <w:rFonts w:ascii="Book Antiqua" w:eastAsia="Book Antiqua" w:hAnsi="Book Antiqua" w:cs="Book Antiqua"/>
          <w:color w:val="000000"/>
        </w:rPr>
        <w:t>Ventana</w:t>
      </w:r>
      <w:proofErr w:type="spellEnd"/>
      <w:r>
        <w:rPr>
          <w:rFonts w:ascii="Book Antiqua" w:eastAsia="Book Antiqua" w:hAnsi="Book Antiqua" w:cs="Book Antiqua"/>
          <w:color w:val="000000"/>
        </w:rPr>
        <w:t xml:space="preserve"> IHC enhanced amplification kit) (-), CD31 (-), D2-40 (-), CK5/6 (partial lesions +-), p63 (+-), and CDX2 (-) (Figure 2). Besides, the positive rate of PR was 90+ACU- (+-). The positive rate of ER was 90+ACU- (+-). The positive rate of Ki67 was 60+ACU-. P53 was scattered weak positive, and P16 was partially positive. Based on these findings, the patient was diagnosed with </w:t>
      </w:r>
      <w:proofErr w:type="spellStart"/>
      <w:r>
        <w:rPr>
          <w:rFonts w:ascii="Book Antiqua" w:eastAsia="Book Antiqua" w:hAnsi="Book Antiqua" w:cs="Book Antiqua"/>
          <w:color w:val="000000"/>
        </w:rPr>
        <w:t>endometrioid</w:t>
      </w:r>
      <w:proofErr w:type="spellEnd"/>
      <w:r>
        <w:rPr>
          <w:rFonts w:ascii="Book Antiqua" w:eastAsia="Book Antiqua" w:hAnsi="Book Antiqua" w:cs="Book Antiqua"/>
          <w:color w:val="000000"/>
        </w:rPr>
        <w:t xml:space="preserve"> adenocarcinoma (IIIA1).</w:t>
      </w:r>
    </w:p>
    <w:p w:rsidR="00FB7165" w:rsidRDefault="00E5127A">
      <w:pPr>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No tumor recurrence or metastasis was found during a 2.5-year follow-up period. Computed tomography was performed after six chemotherapy courses and showed no abnormality in the head, liver, gallbladder, spleen, pancreas, bilateral kidney, bilateral ureter, rectum, or lung.</w:t>
      </w:r>
    </w:p>
    <w:p w:rsidR="00FB7165" w:rsidRDefault="00E5127A">
      <w:pPr>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results of gene sequencing are shown in Tables 2 and 3. A heterozygous deletion mutation of exon 6 was detected in the </w:t>
      </w:r>
      <w:r>
        <w:rPr>
          <w:rFonts w:ascii="Book Antiqua" w:eastAsia="Book Antiqua" w:hAnsi="Book Antiqua" w:cs="Book Antiqua"/>
          <w:i/>
          <w:iCs/>
          <w:color w:val="000000"/>
        </w:rPr>
        <w:t>MLH1</w:t>
      </w:r>
      <w:r>
        <w:rPr>
          <w:rFonts w:ascii="Book Antiqua" w:eastAsia="Book Antiqua" w:hAnsi="Book Antiqua" w:cs="Book Antiqua"/>
          <w:color w:val="000000"/>
        </w:rPr>
        <w:t xml:space="preserve"> gene, which was named c.(453+-1+AF8-454-1)+AF8-(545+-1+AF8-546-1)del according to the Human Genome Variation Society (Figure 3). Postoperatively, the patient was diagnosed with LS, </w:t>
      </w:r>
      <w:proofErr w:type="spellStart"/>
      <w:r>
        <w:rPr>
          <w:rFonts w:ascii="Book Antiqua" w:eastAsia="Book Antiqua" w:hAnsi="Book Antiqua" w:cs="Book Antiqua"/>
          <w:color w:val="000000"/>
        </w:rPr>
        <w:t>endometrioid</w:t>
      </w:r>
      <w:proofErr w:type="spellEnd"/>
      <w:r>
        <w:rPr>
          <w:rFonts w:ascii="Book Antiqua" w:eastAsia="Book Antiqua" w:hAnsi="Book Antiqua" w:cs="Book Antiqua"/>
          <w:color w:val="000000"/>
        </w:rPr>
        <w:t xml:space="preserve"> adenocarcinoma (IIIA1), colonic malignancy, secondary fallopian tube malignancy, and </w:t>
      </w:r>
      <w:proofErr w:type="spellStart"/>
      <w:r>
        <w:rPr>
          <w:rFonts w:ascii="Book Antiqua" w:eastAsia="Book Antiqua" w:hAnsi="Book Antiqua" w:cs="Book Antiqua"/>
          <w:color w:val="000000"/>
        </w:rPr>
        <w:t>intermyometrial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leiomyomas</w:t>
      </w:r>
      <w:proofErr w:type="spellEnd"/>
      <w:r>
        <w:rPr>
          <w:rFonts w:ascii="Book Antiqua" w:eastAsia="Book Antiqua" w:hAnsi="Book Antiqua" w:cs="Book Antiqua"/>
          <w:color w:val="000000"/>
        </w:rPr>
        <w:t>.</w:t>
      </w:r>
    </w:p>
    <w:p w:rsidR="00FB7165" w:rsidRDefault="00E5127A">
      <w:pPr>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patient’s eldest sister was diagnosed with colon cancer at age 60, the second sister with endometrial cancer at age 60, the third sister with colon cancer at age 40, the older brother with colon polyps three times between the ages of 40 and 50, the mother with endometrial cancer at age 48, and the mother with colon cancer at age 50. The prevalence spectrum of the four generations of patients is shown in Figure 4.</w:t>
      </w:r>
    </w:p>
    <w:p w:rsidR="00FB7165" w:rsidRDefault="00E5127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Genetic counseling was conducted among the family relatives. Moreover, we provided free Sanger mutation site verification tests for the family members of the patient. However, all relatives refused to be tested.</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Colorectal cancer is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commonly diagnosed cancer in </w:t>
      </w:r>
      <w:proofErr w:type="gramStart"/>
      <w:r>
        <w:rPr>
          <w:rFonts w:ascii="Book Antiqua" w:eastAsia="Book Antiqua" w:hAnsi="Book Antiqua" w:cs="Book Antiqua"/>
          <w:color w:val="000000"/>
        </w:rPr>
        <w:t>China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23,26]</w:t>
      </w:r>
      <w:r>
        <w:rPr>
          <w:rFonts w:ascii="Book Antiqua" w:eastAsia="Book Antiqua" w:hAnsi="Book Antiqua" w:cs="Book Antiqua"/>
          <w:color w:val="000000"/>
        </w:rPr>
        <w:t>. In 2015, the number of colorectal cancer-related deaths and new cases in China was approximately 191000 and 376300, respectively. Moreover, hereditary colorectal malignancy accounts for 5%-10% of colorectal malignancies, including LS, Li-</w:t>
      </w:r>
      <w:proofErr w:type="spellStart"/>
      <w:r>
        <w:rPr>
          <w:rFonts w:ascii="Book Antiqua" w:eastAsia="Book Antiqua" w:hAnsi="Book Antiqua" w:cs="Book Antiqua"/>
          <w:color w:val="000000"/>
        </w:rPr>
        <w:t>Fraumeni</w:t>
      </w:r>
      <w:proofErr w:type="spellEnd"/>
      <w:r>
        <w:rPr>
          <w:rFonts w:ascii="Book Antiqua" w:eastAsia="Book Antiqua" w:hAnsi="Book Antiqua" w:cs="Book Antiqua"/>
          <w:color w:val="000000"/>
        </w:rPr>
        <w:t xml:space="preserve"> syndrome, MUTYH-associated polyposis, juvenile polyposis syndrome, familial adenomatous polyposis, and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 this study, the patient had a medical history of colon cancer 20 years ago and has experienced endometrial adenocarcinoma. We found that the patient carries a novel pathogenic genetic deletion mutation in </w:t>
      </w:r>
      <w:r>
        <w:rPr>
          <w:rFonts w:ascii="Book Antiqua" w:eastAsia="Book Antiqua" w:hAnsi="Book Antiqua" w:cs="Book Antiqua"/>
          <w:i/>
          <w:iCs/>
          <w:color w:val="000000"/>
        </w:rPr>
        <w:t>MLH1</w:t>
      </w:r>
      <w:r>
        <w:rPr>
          <w:rFonts w:ascii="Book Antiqua" w:eastAsia="Book Antiqua" w:hAnsi="Book Antiqua" w:cs="Book Antiqua"/>
          <w:color w:val="000000"/>
        </w:rPr>
        <w:t xml:space="preserve">. Many researchers have reported diseases caused by </w:t>
      </w:r>
      <w:r>
        <w:rPr>
          <w:rFonts w:ascii="Book Antiqua" w:eastAsia="Book Antiqua" w:hAnsi="Book Antiqua" w:cs="Book Antiqua"/>
          <w:i/>
          <w:iCs/>
          <w:color w:val="000000"/>
        </w:rPr>
        <w:t>MLH1</w:t>
      </w:r>
      <w:r>
        <w:rPr>
          <w:rFonts w:ascii="Book Antiqua" w:eastAsia="Book Antiqua" w:hAnsi="Book Antiqua" w:cs="Book Antiqua"/>
          <w:color w:val="000000"/>
        </w:rPr>
        <w:t xml:space="preserve"> gene </w:t>
      </w:r>
      <w:proofErr w:type="gramStart"/>
      <w:r>
        <w:rPr>
          <w:rFonts w:ascii="Book Antiqua" w:eastAsia="Book Antiqua" w:hAnsi="Book Antiqua" w:cs="Book Antiqua"/>
          <w:color w:val="000000"/>
        </w:rPr>
        <w:t>mutations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28-31]</w:t>
      </w:r>
      <w:r>
        <w:rPr>
          <w:rFonts w:ascii="Book Antiqua" w:eastAsia="Book Antiqua" w:hAnsi="Book Antiqua" w:cs="Book Antiqua"/>
          <w:color w:val="000000"/>
        </w:rPr>
        <w:t xml:space="preserve">. Hong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detected that the deletion of exon 7 to exon 19 of the </w:t>
      </w:r>
      <w:r>
        <w:rPr>
          <w:rFonts w:ascii="Book Antiqua" w:eastAsia="Book Antiqua" w:hAnsi="Book Antiqua" w:cs="Book Antiqua"/>
          <w:i/>
          <w:iCs/>
          <w:color w:val="000000"/>
        </w:rPr>
        <w:t>MLH1</w:t>
      </w:r>
      <w:r>
        <w:rPr>
          <w:rFonts w:ascii="Book Antiqua" w:eastAsia="Book Antiqua" w:hAnsi="Book Antiqua" w:cs="Book Antiqua"/>
          <w:color w:val="000000"/>
        </w:rPr>
        <w:t xml:space="preserve"> gene was a pathogenic mutation causing colorectal cancer.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reported that the p.K618del variant in</w:t>
      </w:r>
      <w:r>
        <w:rPr>
          <w:rFonts w:ascii="Book Antiqua" w:eastAsia="Book Antiqua" w:hAnsi="Book Antiqua" w:cs="Book Antiqua"/>
          <w:i/>
          <w:iCs/>
          <w:color w:val="000000"/>
        </w:rPr>
        <w:t xml:space="preserve"> MLH1</w:t>
      </w:r>
      <w:r>
        <w:rPr>
          <w:rFonts w:ascii="Book Antiqua" w:eastAsia="Book Antiqua" w:hAnsi="Book Antiqua" w:cs="Book Antiqua"/>
          <w:color w:val="000000"/>
        </w:rPr>
        <w:t xml:space="preserve"> was the causative pathogenic genetic variant for LS. </w:t>
      </w:r>
      <w:proofErr w:type="spellStart"/>
      <w:r>
        <w:rPr>
          <w:rFonts w:ascii="Book Antiqua" w:eastAsia="Book Antiqua" w:hAnsi="Book Antiqua" w:cs="Book Antiqua"/>
          <w:color w:val="000000"/>
        </w:rPr>
        <w:t>Solassol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found that an </w:t>
      </w:r>
      <w:r>
        <w:rPr>
          <w:rFonts w:ascii="Book Antiqua" w:eastAsia="Book Antiqua" w:hAnsi="Book Antiqua" w:cs="Book Antiqua"/>
          <w:i/>
          <w:iCs/>
          <w:color w:val="000000"/>
        </w:rPr>
        <w:t>AluY5a</w:t>
      </w:r>
      <w:r>
        <w:rPr>
          <w:rFonts w:ascii="Book Antiqua" w:eastAsia="Book Antiqua" w:hAnsi="Book Antiqua" w:cs="Book Antiqua"/>
          <w:color w:val="000000"/>
        </w:rPr>
        <w:t xml:space="preserve"> insertion in </w:t>
      </w:r>
      <w:r>
        <w:rPr>
          <w:rFonts w:ascii="Book Antiqua" w:eastAsia="Book Antiqua" w:hAnsi="Book Antiqua" w:cs="Book Antiqua"/>
          <w:i/>
          <w:iCs/>
          <w:color w:val="000000"/>
        </w:rPr>
        <w:t>MLH1</w:t>
      </w:r>
      <w:r>
        <w:rPr>
          <w:rFonts w:ascii="Book Antiqua" w:eastAsia="Book Antiqua" w:hAnsi="Book Antiqua" w:cs="Book Antiqua"/>
          <w:color w:val="000000"/>
        </w:rPr>
        <w:t xml:space="preserve"> exon 6 led to exon skipping, which resulted in a pathogenic </w:t>
      </w:r>
      <w:proofErr w:type="spellStart"/>
      <w:r>
        <w:rPr>
          <w:rFonts w:ascii="Book Antiqua" w:eastAsia="Book Antiqua" w:hAnsi="Book Antiqua" w:cs="Book Antiqua"/>
          <w:color w:val="000000"/>
        </w:rPr>
        <w:t>frameshift</w:t>
      </w:r>
      <w:proofErr w:type="spellEnd"/>
      <w:r>
        <w:rPr>
          <w:rFonts w:ascii="Book Antiqua" w:eastAsia="Book Antiqua" w:hAnsi="Book Antiqua" w:cs="Book Antiqua"/>
          <w:color w:val="000000"/>
        </w:rPr>
        <w:t xml:space="preserve"> in patients who developed colorectal adenocarcinomas.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reported that the insertion of a truncated </w:t>
      </w:r>
      <w:proofErr w:type="spellStart"/>
      <w:r>
        <w:rPr>
          <w:rFonts w:ascii="Book Antiqua" w:eastAsia="Book Antiqua" w:hAnsi="Book Antiqua" w:cs="Book Antiqua"/>
          <w:i/>
          <w:iCs/>
          <w:color w:val="000000"/>
        </w:rPr>
        <w:t>AluSx</w:t>
      </w:r>
      <w:proofErr w:type="spellEnd"/>
      <w:r>
        <w:rPr>
          <w:rFonts w:ascii="Book Antiqua" w:eastAsia="Book Antiqua" w:hAnsi="Book Antiqua" w:cs="Book Antiqua"/>
          <w:color w:val="000000"/>
        </w:rPr>
        <w:t xml:space="preserve"> like element into</w:t>
      </w:r>
      <w:r>
        <w:rPr>
          <w:rFonts w:ascii="Book Antiqua" w:eastAsia="Book Antiqua" w:hAnsi="Book Antiqua" w:cs="Book Antiqua"/>
          <w:i/>
          <w:iCs/>
          <w:color w:val="000000"/>
        </w:rPr>
        <w:t xml:space="preserve"> MLH1</w:t>
      </w:r>
      <w:r>
        <w:rPr>
          <w:rFonts w:ascii="Book Antiqua" w:eastAsia="Book Antiqua" w:hAnsi="Book Antiqua" w:cs="Book Antiqua"/>
          <w:color w:val="000000"/>
        </w:rPr>
        <w:t xml:space="preserve"> intron 7 resulted in aberrant splicing and transcription, thus inducing LS. </w:t>
      </w:r>
      <w:proofErr w:type="spellStart"/>
      <w:r>
        <w:rPr>
          <w:rFonts w:ascii="Book Antiqua" w:eastAsia="Book Antiqua" w:hAnsi="Book Antiqua" w:cs="Book Antiqua"/>
          <w:color w:val="000000"/>
        </w:rPr>
        <w:t>Lagerstedt</w:t>
      </w:r>
      <w:proofErr w:type="spellEnd"/>
      <w:r>
        <w:rPr>
          <w:rFonts w:ascii="Book Antiqua" w:eastAsia="Book Antiqua" w:hAnsi="Book Antiqua" w:cs="Book Antiqua"/>
          <w:color w:val="000000"/>
        </w:rPr>
        <w:t xml:space="preserve">-Robinson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reported an LS patient with the deletion of </w:t>
      </w:r>
      <w:r>
        <w:rPr>
          <w:rFonts w:ascii="Book Antiqua" w:eastAsia="Book Antiqua" w:hAnsi="Book Antiqua" w:cs="Book Antiqua"/>
          <w:i/>
          <w:iCs/>
          <w:color w:val="000000"/>
        </w:rPr>
        <w:t>MLH1</w:t>
      </w:r>
      <w:r>
        <w:rPr>
          <w:rFonts w:ascii="Book Antiqua" w:eastAsia="Book Antiqua" w:hAnsi="Book Antiqua" w:cs="Book Antiqua"/>
          <w:color w:val="000000"/>
        </w:rPr>
        <w:t xml:space="preserve"> c.(453+1_454-1)_(545+1_546-1) in Switzerland. However, in China, the </w:t>
      </w:r>
      <w:r>
        <w:rPr>
          <w:rFonts w:ascii="Book Antiqua" w:eastAsia="Book Antiqua" w:hAnsi="Book Antiqua" w:cs="Book Antiqua"/>
          <w:i/>
          <w:iCs/>
          <w:color w:val="000000"/>
        </w:rPr>
        <w:t>MLH1</w:t>
      </w:r>
      <w:r>
        <w:rPr>
          <w:rFonts w:ascii="Book Antiqua" w:eastAsia="Book Antiqua" w:hAnsi="Book Antiqua" w:cs="Book Antiqua"/>
          <w:color w:val="000000"/>
        </w:rPr>
        <w:t>genetic mutation c</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453+1_454-1)_(545+1_546-1) del has not been reported. Consequently, we present a relatively rare LS patient with </w:t>
      </w:r>
      <w:r>
        <w:rPr>
          <w:rFonts w:ascii="Book Antiqua" w:eastAsia="Book Antiqua" w:hAnsi="Book Antiqua" w:cs="Book Antiqua"/>
          <w:i/>
          <w:iCs/>
          <w:color w:val="000000"/>
        </w:rPr>
        <w:t>MLH1</w:t>
      </w:r>
      <w:r>
        <w:rPr>
          <w:rFonts w:ascii="Book Antiqua" w:eastAsia="Book Antiqua" w:hAnsi="Book Antiqua" w:cs="Book Antiqua"/>
          <w:color w:val="000000"/>
        </w:rPr>
        <w:t xml:space="preserve"> c</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453+1_454-1)_(545+1_546-1)del and describe the clinical features, pathological features, and familial morbidity of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w:t>
      </w:r>
    </w:p>
    <w:p w:rsidR="00FB7165" w:rsidRDefault="00E5127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demographic characteristics of LSAEC are as follows: First, the pathological types are diverse and poorly differentiated. Second, the onset age is between 46 and 54 years old. Third, the majority of the pathological changes are situated in the lower segment of the corpus </w:t>
      </w:r>
      <w:proofErr w:type="gramStart"/>
      <w:r>
        <w:rPr>
          <w:rFonts w:ascii="Book Antiqua" w:eastAsia="Book Antiqua" w:hAnsi="Book Antiqua" w:cs="Book Antiqua"/>
          <w:color w:val="000000"/>
        </w:rPr>
        <w:t>uteri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The potential risk of LS patients experiencing another cancer at 10 and 15 years was 25% and 50%,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present case had colon cancer at age 37. Twenty years later, she was diagnosed with </w:t>
      </w:r>
      <w:proofErr w:type="spellStart"/>
      <w:r>
        <w:rPr>
          <w:rFonts w:ascii="Book Antiqua" w:eastAsia="Book Antiqua" w:hAnsi="Book Antiqua" w:cs="Book Antiqua"/>
          <w:color w:val="000000"/>
        </w:rPr>
        <w:t>endometrioid</w:t>
      </w:r>
      <w:proofErr w:type="spellEnd"/>
      <w:r>
        <w:rPr>
          <w:rFonts w:ascii="Book Antiqua" w:eastAsia="Book Antiqua" w:hAnsi="Book Antiqua" w:cs="Book Antiqua"/>
          <w:color w:val="000000"/>
        </w:rPr>
        <w:t xml:space="preserve"> adenocarcinoma. The </w:t>
      </w:r>
      <w:r>
        <w:rPr>
          <w:rFonts w:ascii="Book Antiqua" w:eastAsia="Book Antiqua" w:hAnsi="Book Antiqua" w:cs="Book Antiqua"/>
          <w:color w:val="000000"/>
        </w:rPr>
        <w:lastRenderedPageBreak/>
        <w:t xml:space="preserve">demographic characteristics of the present patient were similar to those reported in the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21,34]</w:t>
      </w:r>
      <w:r>
        <w:rPr>
          <w:rFonts w:ascii="Book Antiqua" w:eastAsia="Book Antiqua" w:hAnsi="Book Antiqua" w:cs="Book Antiqua"/>
          <w:color w:val="000000"/>
        </w:rPr>
        <w:t>.</w:t>
      </w:r>
    </w:p>
    <w:p w:rsidR="00FB7165" w:rsidRDefault="00E5127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Concerning the diagnosis of LS, Amsterdam </w:t>
      </w:r>
      <w:proofErr w:type="gramStart"/>
      <w:r>
        <w:rPr>
          <w:rFonts w:ascii="Book Antiqua" w:eastAsia="Book Antiqua" w:hAnsi="Book Antiqua" w:cs="Book Antiqua"/>
          <w:color w:val="000000"/>
        </w:rPr>
        <w:t>II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and Bethesda</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criteria have been widely used to screen for LS. In the present study, the patient met the criteria of the Amsterdam standard </w:t>
      </w:r>
      <w:r>
        <w:rPr>
          <w:rFonts w:ascii="宋体" w:eastAsia="宋体" w:hAnsi="宋体" w:cs="宋体" w:hint="eastAsia"/>
          <w:color w:val="000000"/>
        </w:rPr>
        <w:t>Ⅱ</w:t>
      </w:r>
      <w:r>
        <w:rPr>
          <w:rFonts w:ascii="Book Antiqua" w:eastAsia="Book Antiqua" w:hAnsi="Book Antiqua" w:cs="Book Antiqua"/>
          <w:color w:val="000000"/>
        </w:rPr>
        <w:t xml:space="preserve"> and the revision of the Bethesda guidelines. Nonetheless, the two standards’ sensitivity is low because they are based on clinical background and family </w:t>
      </w:r>
      <w:proofErr w:type="gramStart"/>
      <w:r>
        <w:rPr>
          <w:rFonts w:ascii="Book Antiqua" w:eastAsia="Book Antiqua" w:hAnsi="Book Antiqua" w:cs="Book Antiqua"/>
          <w:color w:val="000000"/>
        </w:rPr>
        <w:t>history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37-39]</w:t>
      </w:r>
      <w:r>
        <w:rPr>
          <w:rFonts w:ascii="Book Antiqua" w:eastAsia="Book Antiqua" w:hAnsi="Book Antiqua" w:cs="Book Antiqua"/>
          <w:color w:val="000000"/>
        </w:rPr>
        <w:t>. Thus, Amsterdam II and Bethesda criteria are inadequate as independent screening tools.</w:t>
      </w:r>
    </w:p>
    <w:p w:rsidR="00FB7165" w:rsidRDefault="00E5127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IHC was a useful method for LS </w:t>
      </w:r>
      <w:proofErr w:type="gramStart"/>
      <w:r>
        <w:rPr>
          <w:rFonts w:ascii="Book Antiqua" w:eastAsia="Book Antiqua" w:hAnsi="Book Antiqua" w:cs="Book Antiqua"/>
          <w:color w:val="000000"/>
        </w:rPr>
        <w:t>screening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37,40,41]</w:t>
      </w:r>
      <w:r>
        <w:rPr>
          <w:rFonts w:ascii="Book Antiqua" w:eastAsia="Book Antiqua" w:hAnsi="Book Antiqua" w:cs="Book Antiqua"/>
          <w:color w:val="000000"/>
        </w:rPr>
        <w:t xml:space="preserve">, particularly in colorectal malignancy patients. The sensitivity and specificity of IHC in patients with MMR mutations are 83% and 89%,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When IHC results suggest deleting </w:t>
      </w:r>
      <w:r>
        <w:rPr>
          <w:rFonts w:ascii="Book Antiqua" w:eastAsia="Book Antiqua" w:hAnsi="Book Antiqua" w:cs="Book Antiqua"/>
          <w:i/>
          <w:iCs/>
          <w:color w:val="000000"/>
        </w:rPr>
        <w:t>MLH1</w:t>
      </w:r>
      <w:r>
        <w:rPr>
          <w:rFonts w:ascii="Book Antiqua" w:eastAsia="Book Antiqua" w:hAnsi="Book Antiqua" w:cs="Book Antiqua"/>
          <w:color w:val="000000"/>
        </w:rPr>
        <w:t xml:space="preserve"> and </w:t>
      </w:r>
      <w:r>
        <w:rPr>
          <w:rFonts w:ascii="Book Antiqua" w:eastAsia="Book Antiqua" w:hAnsi="Book Antiqua" w:cs="Book Antiqua"/>
          <w:i/>
          <w:iCs/>
          <w:color w:val="000000"/>
        </w:rPr>
        <w:t>PMS2</w:t>
      </w:r>
      <w:r>
        <w:rPr>
          <w:rFonts w:ascii="Book Antiqua" w:eastAsia="Book Antiqua" w:hAnsi="Book Antiqua" w:cs="Book Antiqua"/>
          <w:color w:val="000000"/>
        </w:rPr>
        <w:t xml:space="preserve"> proteins, universal screening including </w:t>
      </w:r>
      <w:r>
        <w:rPr>
          <w:rFonts w:ascii="Book Antiqua" w:eastAsia="Book Antiqua" w:hAnsi="Book Antiqua" w:cs="Book Antiqua"/>
          <w:i/>
          <w:iCs/>
          <w:color w:val="000000"/>
        </w:rPr>
        <w:t>BRAF</w:t>
      </w:r>
      <w:r>
        <w:rPr>
          <w:rFonts w:ascii="Book Antiqua" w:eastAsia="Book Antiqua" w:hAnsi="Book Antiqua" w:cs="Book Antiqua"/>
          <w:color w:val="000000"/>
        </w:rPr>
        <w:t xml:space="preserve"> testing and </w:t>
      </w:r>
      <w:r>
        <w:rPr>
          <w:rFonts w:ascii="Book Antiqua" w:eastAsia="Book Antiqua" w:hAnsi="Book Antiqua" w:cs="Book Antiqua"/>
          <w:i/>
          <w:iCs/>
          <w:color w:val="000000"/>
        </w:rPr>
        <w:t>MLH1</w:t>
      </w:r>
      <w:r>
        <w:rPr>
          <w:rFonts w:ascii="Book Antiqua" w:eastAsia="Book Antiqua" w:hAnsi="Book Antiqua" w:cs="Book Antiqua"/>
          <w:color w:val="000000"/>
        </w:rPr>
        <w:t xml:space="preserve"> promoter methylation analysis is </w:t>
      </w:r>
      <w:proofErr w:type="gramStart"/>
      <w:r>
        <w:rPr>
          <w:rFonts w:ascii="Book Antiqua" w:eastAsia="Book Antiqua" w:hAnsi="Book Antiqua" w:cs="Book Antiqua"/>
          <w:color w:val="000000"/>
        </w:rPr>
        <w:t>required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10,22,24,25,28,38-40,43,44]</w:t>
      </w:r>
      <w:r>
        <w:rPr>
          <w:rFonts w:ascii="Book Antiqua" w:eastAsia="Book Antiqua" w:hAnsi="Book Antiqua" w:cs="Book Antiqua"/>
          <w:color w:val="000000"/>
        </w:rPr>
        <w:t xml:space="preserve">. In the present study, the IHC results showed the loss of </w:t>
      </w:r>
      <w:r>
        <w:rPr>
          <w:rFonts w:ascii="Book Antiqua" w:eastAsia="Book Antiqua" w:hAnsi="Book Antiqua" w:cs="Book Antiqua"/>
          <w:i/>
          <w:iCs/>
          <w:color w:val="000000"/>
        </w:rPr>
        <w:t xml:space="preserve">MLH1 </w:t>
      </w:r>
      <w:r>
        <w:rPr>
          <w:rFonts w:ascii="Book Antiqua" w:eastAsia="Book Antiqua" w:hAnsi="Book Antiqua" w:cs="Book Antiqua"/>
          <w:color w:val="000000"/>
        </w:rPr>
        <w:t xml:space="preserve">and </w:t>
      </w:r>
      <w:r>
        <w:rPr>
          <w:rFonts w:ascii="Book Antiqua" w:eastAsia="Book Antiqua" w:hAnsi="Book Antiqua" w:cs="Book Antiqua"/>
          <w:i/>
          <w:iCs/>
          <w:color w:val="000000"/>
        </w:rPr>
        <w:t>PMS2</w:t>
      </w:r>
      <w:r>
        <w:rPr>
          <w:rFonts w:ascii="Book Antiqua" w:eastAsia="Book Antiqua" w:hAnsi="Book Antiqua" w:cs="Book Antiqua"/>
          <w:color w:val="000000"/>
        </w:rPr>
        <w:t xml:space="preserve"> proteins, but expression of </w:t>
      </w:r>
      <w:r>
        <w:rPr>
          <w:rFonts w:ascii="Book Antiqua" w:eastAsia="Book Antiqua" w:hAnsi="Book Antiqua" w:cs="Book Antiqua"/>
          <w:i/>
          <w:iCs/>
          <w:color w:val="000000"/>
        </w:rPr>
        <w:t>MSH2</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MSH6 </w:t>
      </w:r>
      <w:r>
        <w:rPr>
          <w:rFonts w:ascii="Book Antiqua" w:eastAsia="Book Antiqua" w:hAnsi="Book Antiqua" w:cs="Book Antiqua"/>
          <w:color w:val="000000"/>
        </w:rPr>
        <w:t xml:space="preserve">proteins in the tumor cells. Subsequently, </w:t>
      </w:r>
      <w:r>
        <w:rPr>
          <w:rFonts w:ascii="Book Antiqua" w:eastAsia="Book Antiqua" w:hAnsi="Book Antiqua" w:cs="Book Antiqua"/>
          <w:i/>
          <w:iCs/>
          <w:color w:val="000000"/>
        </w:rPr>
        <w:t>MLH1</w:t>
      </w:r>
      <w:r>
        <w:rPr>
          <w:rFonts w:ascii="Book Antiqua" w:eastAsia="Book Antiqua" w:hAnsi="Book Antiqua" w:cs="Book Antiqua"/>
          <w:color w:val="000000"/>
        </w:rPr>
        <w:t xml:space="preserve"> mutation was considered. The patient had a medical history of colon cancer and a family history of LS-related cancers. Then, she was diagnosed with LS. Also, we advised the patient and her family members to receive genetic counseling.</w:t>
      </w:r>
    </w:p>
    <w:p w:rsidR="00FB7165" w:rsidRDefault="00E5127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Before genetic testing, we provided genetic counseling for the patient and obtained a clear LS family history. We found that the </w:t>
      </w:r>
      <w:proofErr w:type="spellStart"/>
      <w:r>
        <w:rPr>
          <w:rFonts w:ascii="Book Antiqua" w:eastAsia="Book Antiqua" w:hAnsi="Book Antiqua" w:cs="Book Antiqua"/>
          <w:color w:val="000000"/>
        </w:rPr>
        <w:t>proband’s</w:t>
      </w:r>
      <w:proofErr w:type="spellEnd"/>
      <w:r>
        <w:rPr>
          <w:rFonts w:ascii="Book Antiqua" w:eastAsia="Book Antiqua" w:hAnsi="Book Antiqua" w:cs="Book Antiqua"/>
          <w:color w:val="000000"/>
        </w:rPr>
        <w:t xml:space="preserve"> mother (I-1) suffered from primary colon cancer at 55 years and died at 70 years, two of her sisters [(II-1) and (II-3)] were affected by colon cancer at 60 years and endometrial cancer at 60 years, respectively, one of her sisters (II-5) experienced colon cancer at 40 years and endometrial cancer at 48 years, her brother (II-7) developed polyps of the colon, and her nephew developed colon cancer at 25 years and died at 27 years. Besides, standard processes of cancer-related genetic counseling should include pre-test counseling, results analysis, and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In our study, the family history suggested the clinical diagnosis of LS. Then, the patient and family members were given detailed pre-test counseling. </w:t>
      </w:r>
      <w:r>
        <w:rPr>
          <w:rFonts w:ascii="Book Antiqua" w:eastAsia="Book Antiqua" w:hAnsi="Book Antiqua" w:cs="Book Antiqua"/>
          <w:color w:val="000000"/>
        </w:rPr>
        <w:lastRenderedPageBreak/>
        <w:t xml:space="preserve">However, we cannot make a definitive diagnosis of LS without genetic </w:t>
      </w:r>
      <w:proofErr w:type="gramStart"/>
      <w:r>
        <w:rPr>
          <w:rFonts w:ascii="Book Antiqua" w:eastAsia="Book Antiqua" w:hAnsi="Book Antiqua" w:cs="Book Antiqua"/>
          <w:color w:val="000000"/>
        </w:rPr>
        <w:t>testing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Consequently, genetic testing was recommended for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and her relatives.</w:t>
      </w:r>
    </w:p>
    <w:p w:rsidR="00FB7165" w:rsidRDefault="00E5127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Furthermore, we provided free genetic tests for all her family members to help at-risk offspring know their risk of developing cancers, thus enabling them to access personalized precision medicine. Unexpectedly, only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received the genetic test, but her family members refused. The reasons for the relatives of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to refuse genetic testing are as follows: First, they were worried that their genetic problems may cause difficulties in mate selection or affect the stability of marriage. Second, they will be unable to purchase life insurance if they have a genetic defect. Third, they are worried about personal privacy exposure.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investigated the willingness and awareness of genetic screening for patients undergoing colon cancer surgery at Peking Union Medical College Hospital who had any protein (</w:t>
      </w:r>
      <w:r>
        <w:rPr>
          <w:rFonts w:ascii="Book Antiqua" w:eastAsia="Book Antiqua" w:hAnsi="Book Antiqua" w:cs="Book Antiqua"/>
          <w:i/>
          <w:iCs/>
          <w:color w:val="000000"/>
        </w:rPr>
        <w:t>MLH1/MLH2/MLH6/PMS2</w:t>
      </w:r>
      <w:r>
        <w:rPr>
          <w:rFonts w:ascii="Book Antiqua" w:eastAsia="Book Antiqua" w:hAnsi="Book Antiqua" w:cs="Book Antiqua"/>
          <w:color w:val="000000"/>
        </w:rPr>
        <w:t xml:space="preserve">) expression deletion suggested by IHC, and the result indicated that 27.4% (61/219) of the patients explicitly refused to undergo genetic screening. The findings of our study and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indicate that gynecologists should strengthen health education. Therefore, cancer genetic counseling and testing are still in the initial development stage in China, and maybe face numerous challenges in the </w:t>
      </w:r>
      <w:proofErr w:type="gramStart"/>
      <w:r>
        <w:rPr>
          <w:rFonts w:ascii="Book Antiqua" w:eastAsia="Book Antiqua" w:hAnsi="Book Antiqua" w:cs="Book Antiqua"/>
          <w:color w:val="000000"/>
        </w:rPr>
        <w:t>further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This dilemma is expected to be improved with better preventative education to the general population and a better understanding of cancer genetics among cancer patients and medical </w:t>
      </w:r>
      <w:proofErr w:type="gramStart"/>
      <w:r>
        <w:rPr>
          <w:rFonts w:ascii="Book Antiqua" w:eastAsia="Book Antiqua" w:hAnsi="Book Antiqua" w:cs="Book Antiqua"/>
          <w:color w:val="000000"/>
        </w:rPr>
        <w:t>practitioners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rsidR="00FB7165" w:rsidRDefault="00E5127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patient achieved positive clinical outcomes during the 30-mo follow-up visit period. However, several limitations exist in this study. </w:t>
      </w:r>
      <w:proofErr w:type="gramStart"/>
      <w:r>
        <w:rPr>
          <w:rFonts w:ascii="Book Antiqua" w:eastAsia="Book Antiqua" w:hAnsi="Book Antiqua" w:cs="Book Antiqua"/>
          <w:color w:val="000000"/>
        </w:rPr>
        <w:t xml:space="preserve">First,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the </w:t>
      </w:r>
      <w:proofErr w:type="spellStart"/>
      <w:r>
        <w:rPr>
          <w:rFonts w:ascii="Book Antiqua" w:eastAsia="Book Antiqua" w:hAnsi="Book Antiqua" w:cs="Book Antiqua"/>
          <w:color w:val="000000"/>
        </w:rPr>
        <w:t>proband’s</w:t>
      </w:r>
      <w:proofErr w:type="spellEnd"/>
      <w:r>
        <w:rPr>
          <w:rFonts w:ascii="Book Antiqua" w:eastAsia="Book Antiqua" w:hAnsi="Book Antiqua" w:cs="Book Antiqua"/>
          <w:color w:val="000000"/>
        </w:rPr>
        <w:t xml:space="preserve"> 25-year-old offspring (III-4) was diagnosed with colon cancer and died at age 27.</w:t>
      </w:r>
      <w:proofErr w:type="gramEnd"/>
      <w:r>
        <w:rPr>
          <w:rFonts w:ascii="Book Antiqua" w:eastAsia="Book Antiqua" w:hAnsi="Book Antiqua" w:cs="Book Antiqua"/>
          <w:color w:val="000000"/>
        </w:rPr>
        <w:t xml:space="preserve"> We believe that this unfortunate outcome could have been prevented if her family members had taken genetic testing and then received individualized preventive treatment before the malignant tumor onset. Thus, it is essential to enhance genetic testing awareness among the Chinese population, especially in rural areas.</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rsidR="00FB7165" w:rsidRDefault="00E5127A">
      <w:pPr>
        <w:snapToGrid w:val="0"/>
        <w:spacing w:line="360" w:lineRule="auto"/>
        <w:jc w:val="both"/>
        <w:rPr>
          <w:rFonts w:ascii="Book Antiqua" w:hAnsi="Book Antiqua"/>
        </w:rPr>
      </w:pPr>
      <w:r>
        <w:rPr>
          <w:rFonts w:ascii="Book Antiqua" w:eastAsia="Book Antiqua" w:hAnsi="Book Antiqua" w:cs="Book Antiqua"/>
          <w:i/>
          <w:iCs/>
          <w:color w:val="000000"/>
        </w:rPr>
        <w:lastRenderedPageBreak/>
        <w:t>MLH1</w:t>
      </w:r>
      <w:r>
        <w:rPr>
          <w:rFonts w:ascii="Book Antiqua" w:eastAsia="Book Antiqua" w:hAnsi="Book Antiqua" w:cs="Book Antiqua"/>
          <w:color w:val="000000"/>
        </w:rPr>
        <w:t xml:space="preserve"> exon 6 c</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453+1_454-1)_(545+1_546-1)del mutation is a novel pathogenic mutation of LS in Chinese. This case report emphasizes the value of diagnosis and treatment in patients with inherited malignancy syndromes. To date, cancer genetic counseling and testing are still in the initial development state in China, and maybe face numerous challenges in the further.</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REFERENCES</w:t>
      </w:r>
    </w:p>
    <w:p w:rsidR="00FB7165" w:rsidRDefault="00E5127A">
      <w:pPr>
        <w:snapToGrid w:val="0"/>
        <w:spacing w:line="360" w:lineRule="auto"/>
        <w:jc w:val="both"/>
        <w:rPr>
          <w:rFonts w:ascii="Book Antiqua" w:hAnsi="Book Antiqua"/>
        </w:rPr>
      </w:pPr>
      <w:bookmarkStart w:id="1" w:name="OLE_LINK13"/>
      <w:bookmarkStart w:id="2" w:name="OLE_LINK14"/>
      <w:r>
        <w:rPr>
          <w:rFonts w:ascii="Book Antiqua" w:eastAsia="Book Antiqua" w:hAnsi="Book Antiqua" w:cs="Book Antiqua"/>
          <w:color w:val="000000"/>
        </w:rPr>
        <w:t xml:space="preserve">1 </w:t>
      </w:r>
      <w:r>
        <w:rPr>
          <w:rFonts w:ascii="Book Antiqua" w:eastAsia="Book Antiqua" w:hAnsi="Book Antiqua" w:cs="Book Antiqua"/>
          <w:b/>
          <w:bCs/>
          <w:color w:val="000000"/>
        </w:rPr>
        <w:t>Kahn RM</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Gordhandas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Maddy</w:t>
      </w:r>
      <w:proofErr w:type="spellEnd"/>
      <w:r>
        <w:rPr>
          <w:rFonts w:ascii="Book Antiqua" w:eastAsia="Book Antiqua" w:hAnsi="Book Antiqua" w:cs="Book Antiqua"/>
          <w:color w:val="000000"/>
        </w:rPr>
        <w:t xml:space="preserve"> BP, </w:t>
      </w:r>
      <w:proofErr w:type="spellStart"/>
      <w:r>
        <w:rPr>
          <w:rFonts w:ascii="Book Antiqua" w:eastAsia="Book Antiqua" w:hAnsi="Book Antiqua" w:cs="Book Antiqua"/>
          <w:color w:val="000000"/>
        </w:rPr>
        <w:t>Baltich</w:t>
      </w:r>
      <w:proofErr w:type="spellEnd"/>
      <w:r>
        <w:rPr>
          <w:rFonts w:ascii="Book Antiqua" w:eastAsia="Book Antiqua" w:hAnsi="Book Antiqua" w:cs="Book Antiqua"/>
          <w:color w:val="000000"/>
        </w:rPr>
        <w:t xml:space="preserve"> Nelson B, </w:t>
      </w:r>
      <w:proofErr w:type="spellStart"/>
      <w:r>
        <w:rPr>
          <w:rFonts w:ascii="Book Antiqua" w:eastAsia="Book Antiqua" w:hAnsi="Book Antiqua" w:cs="Book Antiqua"/>
          <w:color w:val="000000"/>
        </w:rPr>
        <w:t>Askin</w:t>
      </w:r>
      <w:proofErr w:type="spellEnd"/>
      <w:r>
        <w:rPr>
          <w:rFonts w:ascii="Book Antiqua" w:eastAsia="Book Antiqua" w:hAnsi="Book Antiqua" w:cs="Book Antiqua"/>
          <w:color w:val="000000"/>
        </w:rPr>
        <w:t xml:space="preserve"> G, Christos PJ, Caputo TA, Chapman-Davis E, Holcomb K, Frey MK. Universal endometrial cancer tumor typing: How much has immunohistochemistry, microsatellite instability, and MLH1 methylation improved the diagnosis of Lynch syndrome across the population?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125</w:t>
      </w:r>
      <w:r>
        <w:rPr>
          <w:rFonts w:ascii="Book Antiqua" w:eastAsia="Book Antiqua" w:hAnsi="Book Antiqua" w:cs="Book Antiqua"/>
          <w:color w:val="000000"/>
        </w:rPr>
        <w:t>: 3172-3183 [PMID: 31150123 DOI: 10.1002/cncr.32203]</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Ryan NAJ</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Glaire</w:t>
      </w:r>
      <w:proofErr w:type="spellEnd"/>
      <w:r>
        <w:rPr>
          <w:rFonts w:ascii="Book Antiqua" w:eastAsia="Book Antiqua" w:hAnsi="Book Antiqua" w:cs="Book Antiqua"/>
          <w:color w:val="000000"/>
        </w:rPr>
        <w:t xml:space="preserve"> MA, Blake D, Cabrera-Dandy M, Evans DG, </w:t>
      </w:r>
      <w:proofErr w:type="spellStart"/>
      <w:r>
        <w:rPr>
          <w:rFonts w:ascii="Book Antiqua" w:eastAsia="Book Antiqua" w:hAnsi="Book Antiqua" w:cs="Book Antiqua"/>
          <w:color w:val="000000"/>
        </w:rPr>
        <w:t>Crosbie</w:t>
      </w:r>
      <w:proofErr w:type="spellEnd"/>
      <w:r>
        <w:rPr>
          <w:rFonts w:ascii="Book Antiqua" w:eastAsia="Book Antiqua" w:hAnsi="Book Antiqua" w:cs="Book Antiqua"/>
          <w:color w:val="000000"/>
        </w:rPr>
        <w:t xml:space="preserve"> EJ. The proportion of endometrial cancers associated with Lynch syndrome: a systematic review of the literature and meta-analysis. </w:t>
      </w:r>
      <w:r>
        <w:rPr>
          <w:rFonts w:ascii="Book Antiqua" w:eastAsia="Book Antiqua" w:hAnsi="Book Antiqua" w:cs="Book Antiqua"/>
          <w:i/>
          <w:iCs/>
          <w:color w:val="000000"/>
        </w:rPr>
        <w:t>Genet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2167-2180 [PMID: 31086306 DOI: 10.1038/s41436-019-0536-8]</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Bhattacharya P</w:t>
      </w:r>
      <w:r>
        <w:rPr>
          <w:rFonts w:ascii="Book Antiqua" w:eastAsia="Book Antiqua" w:hAnsi="Book Antiqua" w:cs="Book Antiqua"/>
          <w:bCs/>
          <w:color w:val="000000"/>
        </w:rPr>
        <w:t>,</w:t>
      </w:r>
      <w:r>
        <w:rPr>
          <w:rFonts w:ascii="Book Antiqua" w:eastAsia="Book Antiqua" w:hAnsi="Book Antiqua" w:cs="Book Antiqua"/>
          <w:color w:val="000000"/>
        </w:rPr>
        <w:t xml:space="preserve"> McHugh TW. Lynch Syndrome. </w:t>
      </w:r>
      <w:proofErr w:type="spellStart"/>
      <w:proofErr w:type="gramStart"/>
      <w:r>
        <w:rPr>
          <w:rFonts w:ascii="Book Antiqua" w:eastAsia="Book Antiqua" w:hAnsi="Book Antiqua" w:cs="Book Antiqua"/>
          <w:color w:val="000000"/>
        </w:rPr>
        <w:t>StatPearls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Treasure Island (FL), 2019 [DOI: 10.5040/9780571352654.00000004]</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Borràs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Pineda M, </w:t>
      </w:r>
      <w:proofErr w:type="spellStart"/>
      <w:r>
        <w:rPr>
          <w:rFonts w:ascii="Book Antiqua" w:eastAsia="Book Antiqua" w:hAnsi="Book Antiqua" w:cs="Book Antiqua"/>
          <w:color w:val="000000"/>
        </w:rPr>
        <w:t>Cadiñanos</w:t>
      </w:r>
      <w:proofErr w:type="spellEnd"/>
      <w:r>
        <w:rPr>
          <w:rFonts w:ascii="Book Antiqua" w:eastAsia="Book Antiqua" w:hAnsi="Book Antiqua" w:cs="Book Antiqua"/>
          <w:color w:val="000000"/>
        </w:rPr>
        <w:t xml:space="preserve"> J, Del Valle J, </w:t>
      </w:r>
      <w:proofErr w:type="spellStart"/>
      <w:r>
        <w:rPr>
          <w:rFonts w:ascii="Book Antiqua" w:eastAsia="Book Antiqua" w:hAnsi="Book Antiqua" w:cs="Book Antiqua"/>
          <w:color w:val="000000"/>
        </w:rPr>
        <w:t>Brieger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Hinrichsen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Cabanillas</w:t>
      </w:r>
      <w:proofErr w:type="spellEnd"/>
      <w:r>
        <w:rPr>
          <w:rFonts w:ascii="Book Antiqua" w:eastAsia="Book Antiqua" w:hAnsi="Book Antiqua" w:cs="Book Antiqua"/>
          <w:color w:val="000000"/>
        </w:rPr>
        <w:t xml:space="preserve"> R, Navarro M, Brunet J, </w:t>
      </w:r>
      <w:proofErr w:type="spellStart"/>
      <w:r>
        <w:rPr>
          <w:rFonts w:ascii="Book Antiqua" w:eastAsia="Book Antiqua" w:hAnsi="Book Antiqua" w:cs="Book Antiqua"/>
          <w:color w:val="000000"/>
        </w:rPr>
        <w:t>Sanjuan</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Musulen</w:t>
      </w:r>
      <w:proofErr w:type="spellEnd"/>
      <w:r>
        <w:rPr>
          <w:rFonts w:ascii="Book Antiqua" w:eastAsia="Book Antiqua" w:hAnsi="Book Antiqua" w:cs="Book Antiqua"/>
          <w:color w:val="000000"/>
        </w:rPr>
        <w:t xml:space="preserve"> E, van der </w:t>
      </w:r>
      <w:proofErr w:type="spellStart"/>
      <w:r>
        <w:rPr>
          <w:rFonts w:ascii="Book Antiqua" w:eastAsia="Book Antiqua" w:hAnsi="Book Antiqua" w:cs="Book Antiqua"/>
          <w:color w:val="000000"/>
        </w:rPr>
        <w:t>Klift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Lázaro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Plotz</w:t>
      </w:r>
      <w:proofErr w:type="spellEnd"/>
      <w:r>
        <w:rPr>
          <w:rFonts w:ascii="Book Antiqua" w:eastAsia="Book Antiqua" w:hAnsi="Book Antiqua" w:cs="Book Antiqua"/>
          <w:color w:val="000000"/>
        </w:rPr>
        <w:t xml:space="preserve"> G, Blanco I, </w:t>
      </w:r>
      <w:proofErr w:type="spellStart"/>
      <w:r>
        <w:rPr>
          <w:rFonts w:ascii="Book Antiqua" w:eastAsia="Book Antiqua" w:hAnsi="Book Antiqua" w:cs="Book Antiqua"/>
          <w:color w:val="000000"/>
        </w:rPr>
        <w:t>Capellá</w:t>
      </w:r>
      <w:proofErr w:type="spellEnd"/>
      <w:r>
        <w:rPr>
          <w:rFonts w:ascii="Book Antiqua" w:eastAsia="Book Antiqua" w:hAnsi="Book Antiqua" w:cs="Book Antiqua"/>
          <w:color w:val="000000"/>
        </w:rPr>
        <w:t xml:space="preserve"> G. Refining the role of PMS2 in Lynch syndrome: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mutational analysis improved by comprehensive assessment of variants.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50</w:t>
      </w:r>
      <w:r>
        <w:rPr>
          <w:rFonts w:ascii="Book Antiqua" w:eastAsia="Book Antiqua" w:hAnsi="Book Antiqua" w:cs="Book Antiqua"/>
          <w:color w:val="000000"/>
        </w:rPr>
        <w:t>: 552-563 [PMID: 23709753 DOI: 10.1136/jmedgenet-2012-101511]</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Peltomäki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Role of DNA mismatch repair defects in the pathogenesis of human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21</w:t>
      </w:r>
      <w:r>
        <w:rPr>
          <w:rFonts w:ascii="Book Antiqua" w:eastAsia="Book Antiqua" w:hAnsi="Book Antiqua" w:cs="Book Antiqua"/>
          <w:color w:val="000000"/>
        </w:rPr>
        <w:t>: 1174-1179 [PMID: 12637487 DOI: 10.1200/JCO.2003.04.060]</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Miyaki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M, Tanaka K, Kikuchi-</w:t>
      </w:r>
      <w:proofErr w:type="spellStart"/>
      <w:r>
        <w:rPr>
          <w:rFonts w:ascii="Book Antiqua" w:eastAsia="Book Antiqua" w:hAnsi="Book Antiqua" w:cs="Book Antiqua"/>
          <w:color w:val="000000"/>
        </w:rPr>
        <w:t>Yanoshita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Muraoka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Yasuno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Igari</w:t>
      </w:r>
      <w:proofErr w:type="spellEnd"/>
      <w:r>
        <w:rPr>
          <w:rFonts w:ascii="Book Antiqua" w:eastAsia="Book Antiqua" w:hAnsi="Book Antiqua" w:cs="Book Antiqua"/>
          <w:color w:val="000000"/>
        </w:rPr>
        <w:t xml:space="preserve"> T, Koike M, Chiba M, Mori T.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 of MSH6 as the cause of hereditary </w:t>
      </w:r>
      <w:proofErr w:type="spellStart"/>
      <w:r>
        <w:rPr>
          <w:rFonts w:ascii="Book Antiqua" w:eastAsia="Book Antiqua" w:hAnsi="Book Antiqua" w:cs="Book Antiqua"/>
          <w:color w:val="000000"/>
        </w:rPr>
        <w:t>nonpolyposis</w:t>
      </w:r>
      <w:proofErr w:type="spellEnd"/>
      <w:r>
        <w:rPr>
          <w:rFonts w:ascii="Book Antiqua" w:eastAsia="Book Antiqua" w:hAnsi="Book Antiqua" w:cs="Book Antiqua"/>
          <w:color w:val="000000"/>
        </w:rPr>
        <w:t xml:space="preserve"> colorectal cancer.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1997; </w:t>
      </w:r>
      <w:r>
        <w:rPr>
          <w:rFonts w:ascii="Book Antiqua" w:eastAsia="Book Antiqua" w:hAnsi="Book Antiqua" w:cs="Book Antiqua"/>
          <w:b/>
          <w:bCs/>
          <w:color w:val="000000"/>
        </w:rPr>
        <w:t>17</w:t>
      </w:r>
      <w:r>
        <w:rPr>
          <w:rFonts w:ascii="Book Antiqua" w:eastAsia="Book Antiqua" w:hAnsi="Book Antiqua" w:cs="Book Antiqua"/>
          <w:color w:val="000000"/>
        </w:rPr>
        <w:t>: 271-272 [PMID: 9354786 DOI: 10.1038/ng1197-271]</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Berends</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Wu Y, </w:t>
      </w:r>
      <w:proofErr w:type="spellStart"/>
      <w:r>
        <w:rPr>
          <w:rFonts w:ascii="Book Antiqua" w:eastAsia="Book Antiqua" w:hAnsi="Book Antiqua" w:cs="Book Antiqua"/>
          <w:color w:val="000000"/>
        </w:rPr>
        <w:t>Sijmons</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Mensink</w:t>
      </w:r>
      <w:proofErr w:type="spellEnd"/>
      <w:r>
        <w:rPr>
          <w:rFonts w:ascii="Book Antiqua" w:eastAsia="Book Antiqua" w:hAnsi="Book Antiqua" w:cs="Book Antiqua"/>
          <w:color w:val="000000"/>
        </w:rPr>
        <w:t xml:space="preserve"> RG, van der </w:t>
      </w:r>
      <w:proofErr w:type="spellStart"/>
      <w:r>
        <w:rPr>
          <w:rFonts w:ascii="Book Antiqua" w:eastAsia="Book Antiqua" w:hAnsi="Book Antiqua" w:cs="Book Antiqua"/>
          <w:color w:val="000000"/>
        </w:rPr>
        <w:t>Sluis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Hordijk</w:t>
      </w:r>
      <w:proofErr w:type="spellEnd"/>
      <w:r>
        <w:rPr>
          <w:rFonts w:ascii="Book Antiqua" w:eastAsia="Book Antiqua" w:hAnsi="Book Antiqua" w:cs="Book Antiqua"/>
          <w:color w:val="000000"/>
        </w:rPr>
        <w:t xml:space="preserve">-Hos JM, de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Hollema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Karrenbeld</w:t>
      </w:r>
      <w:proofErr w:type="spellEnd"/>
      <w:r>
        <w:rPr>
          <w:rFonts w:ascii="Book Antiqua" w:eastAsia="Book Antiqua" w:hAnsi="Book Antiqua" w:cs="Book Antiqua"/>
          <w:color w:val="000000"/>
        </w:rPr>
        <w:t xml:space="preserve"> A, Buys CH, van der Zee AG, Hofstra RM, </w:t>
      </w:r>
      <w:proofErr w:type="spellStart"/>
      <w:r>
        <w:rPr>
          <w:rFonts w:ascii="Book Antiqua" w:eastAsia="Book Antiqua" w:hAnsi="Book Antiqua" w:cs="Book Antiqua"/>
          <w:color w:val="000000"/>
        </w:rPr>
        <w:t>Kleibeuker</w:t>
      </w:r>
      <w:proofErr w:type="spellEnd"/>
      <w:r>
        <w:rPr>
          <w:rFonts w:ascii="Book Antiqua" w:eastAsia="Book Antiqua" w:hAnsi="Book Antiqua" w:cs="Book Antiqua"/>
          <w:color w:val="000000"/>
        </w:rPr>
        <w:t xml:space="preserve"> JH. Molecular and clinical characteristics of MSH6 variants: an analysis of 25 index carriers of a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variant.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2002; </w:t>
      </w:r>
      <w:r>
        <w:rPr>
          <w:rFonts w:ascii="Book Antiqua" w:eastAsia="Book Antiqua" w:hAnsi="Book Antiqua" w:cs="Book Antiqua"/>
          <w:b/>
          <w:bCs/>
          <w:color w:val="000000"/>
        </w:rPr>
        <w:t>70</w:t>
      </w:r>
      <w:r>
        <w:rPr>
          <w:rFonts w:ascii="Book Antiqua" w:eastAsia="Book Antiqua" w:hAnsi="Book Antiqua" w:cs="Book Antiqua"/>
          <w:color w:val="000000"/>
        </w:rPr>
        <w:t>: 26-37 [PMID: 11709755 DOI: 10.1086/337944]</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Nilbert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Wikman</w:t>
      </w:r>
      <w:proofErr w:type="spellEnd"/>
      <w:r>
        <w:rPr>
          <w:rFonts w:ascii="Book Antiqua" w:eastAsia="Book Antiqua" w:hAnsi="Book Antiqua" w:cs="Book Antiqua"/>
          <w:color w:val="000000"/>
        </w:rPr>
        <w:t xml:space="preserve"> FP, Hansen TV, </w:t>
      </w:r>
      <w:proofErr w:type="spellStart"/>
      <w:r>
        <w:rPr>
          <w:rFonts w:ascii="Book Antiqua" w:eastAsia="Book Antiqua" w:hAnsi="Book Antiqua" w:cs="Book Antiqua"/>
          <w:color w:val="000000"/>
        </w:rPr>
        <w:t>Krarup</w:t>
      </w:r>
      <w:proofErr w:type="spellEnd"/>
      <w:r>
        <w:rPr>
          <w:rFonts w:ascii="Book Antiqua" w:eastAsia="Book Antiqua" w:hAnsi="Book Antiqua" w:cs="Book Antiqua"/>
          <w:color w:val="000000"/>
        </w:rPr>
        <w:t xml:space="preserve"> HB, </w:t>
      </w:r>
      <w:proofErr w:type="spellStart"/>
      <w:r>
        <w:rPr>
          <w:rFonts w:ascii="Book Antiqua" w:eastAsia="Book Antiqua" w:hAnsi="Book Antiqua" w:cs="Book Antiqua"/>
          <w:color w:val="000000"/>
        </w:rPr>
        <w:t>Orntoft</w:t>
      </w:r>
      <w:proofErr w:type="spellEnd"/>
      <w:r>
        <w:rPr>
          <w:rFonts w:ascii="Book Antiqua" w:eastAsia="Book Antiqua" w:hAnsi="Book Antiqua" w:cs="Book Antiqua"/>
          <w:color w:val="000000"/>
        </w:rPr>
        <w:t xml:space="preserve"> TF, Nielsen FC, </w:t>
      </w:r>
      <w:proofErr w:type="spellStart"/>
      <w:r>
        <w:rPr>
          <w:rFonts w:ascii="Book Antiqua" w:eastAsia="Book Antiqua" w:hAnsi="Book Antiqua" w:cs="Book Antiqua"/>
          <w:color w:val="000000"/>
        </w:rPr>
        <w:t>Sunde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Gerdes</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Cruger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Timshel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Bisgaard</w:t>
      </w:r>
      <w:proofErr w:type="spellEnd"/>
      <w:r>
        <w:rPr>
          <w:rFonts w:ascii="Book Antiqua" w:eastAsia="Book Antiqua" w:hAnsi="Book Antiqua" w:cs="Book Antiqua"/>
          <w:color w:val="000000"/>
        </w:rPr>
        <w:t xml:space="preserve"> ML, Bernstein I, </w:t>
      </w:r>
      <w:proofErr w:type="spellStart"/>
      <w:r>
        <w:rPr>
          <w:rFonts w:ascii="Book Antiqua" w:eastAsia="Book Antiqua" w:hAnsi="Book Antiqua" w:cs="Book Antiqua"/>
          <w:color w:val="000000"/>
        </w:rPr>
        <w:t>Okkels</w:t>
      </w:r>
      <w:proofErr w:type="spellEnd"/>
      <w:r>
        <w:rPr>
          <w:rFonts w:ascii="Book Antiqua" w:eastAsia="Book Antiqua" w:hAnsi="Book Antiqua" w:cs="Book Antiqua"/>
          <w:color w:val="000000"/>
        </w:rPr>
        <w:t xml:space="preserve"> H. Major contribution from recurrent alterations and MSH6 mutations in the Danish Lynch syndrome population. </w:t>
      </w:r>
      <w:proofErr w:type="spellStart"/>
      <w:r>
        <w:rPr>
          <w:rFonts w:ascii="Book Antiqua" w:eastAsia="Book Antiqua" w:hAnsi="Book Antiqua" w:cs="Book Antiqua"/>
          <w:i/>
          <w:iCs/>
          <w:color w:val="000000"/>
        </w:rPr>
        <w:t>Fam</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75-83 [PMID: 18566915 DOI: 10.1007/s10689-008-9199-3]</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Senter</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Clendenning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Sotamaa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Hampel</w:t>
      </w:r>
      <w:proofErr w:type="spellEnd"/>
      <w:r>
        <w:rPr>
          <w:rFonts w:ascii="Book Antiqua" w:eastAsia="Book Antiqua" w:hAnsi="Book Antiqua" w:cs="Book Antiqua"/>
          <w:color w:val="000000"/>
        </w:rPr>
        <w:t xml:space="preserve"> H, Green J, Potter JD, </w:t>
      </w:r>
      <w:proofErr w:type="spellStart"/>
      <w:r>
        <w:rPr>
          <w:rFonts w:ascii="Book Antiqua" w:eastAsia="Book Antiqua" w:hAnsi="Book Antiqua" w:cs="Book Antiqua"/>
          <w:color w:val="000000"/>
        </w:rPr>
        <w:t>Lindblom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Lagerstedt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Thibodeau</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Lindor</w:t>
      </w:r>
      <w:proofErr w:type="spellEnd"/>
      <w:r>
        <w:rPr>
          <w:rFonts w:ascii="Book Antiqua" w:eastAsia="Book Antiqua" w:hAnsi="Book Antiqua" w:cs="Book Antiqua"/>
          <w:color w:val="000000"/>
        </w:rPr>
        <w:t xml:space="preserve"> NM, Young J, </w:t>
      </w:r>
      <w:proofErr w:type="spellStart"/>
      <w:r>
        <w:rPr>
          <w:rFonts w:ascii="Book Antiqua" w:eastAsia="Book Antiqua" w:hAnsi="Book Antiqua" w:cs="Book Antiqua"/>
          <w:color w:val="000000"/>
        </w:rPr>
        <w:t>Winship</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Dowty</w:t>
      </w:r>
      <w:proofErr w:type="spellEnd"/>
      <w:r>
        <w:rPr>
          <w:rFonts w:ascii="Book Antiqua" w:eastAsia="Book Antiqua" w:hAnsi="Book Antiqua" w:cs="Book Antiqua"/>
          <w:color w:val="000000"/>
        </w:rPr>
        <w:t xml:space="preserve"> JG, White DM, Hopper JL, </w:t>
      </w:r>
      <w:proofErr w:type="spellStart"/>
      <w:r>
        <w:rPr>
          <w:rFonts w:ascii="Book Antiqua" w:eastAsia="Book Antiqua" w:hAnsi="Book Antiqua" w:cs="Book Antiqua"/>
          <w:color w:val="000000"/>
        </w:rPr>
        <w:t>Baglietto</w:t>
      </w:r>
      <w:proofErr w:type="spellEnd"/>
      <w:r>
        <w:rPr>
          <w:rFonts w:ascii="Book Antiqua" w:eastAsia="Book Antiqua" w:hAnsi="Book Antiqua" w:cs="Book Antiqua"/>
          <w:color w:val="000000"/>
        </w:rPr>
        <w:t xml:space="preserve"> L, Jenkins MA, de la </w:t>
      </w:r>
      <w:proofErr w:type="spellStart"/>
      <w:r>
        <w:rPr>
          <w:rFonts w:ascii="Book Antiqua" w:eastAsia="Book Antiqua" w:hAnsi="Book Antiqua" w:cs="Book Antiqua"/>
          <w:color w:val="000000"/>
        </w:rPr>
        <w:t>Chapelle</w:t>
      </w:r>
      <w:proofErr w:type="spellEnd"/>
      <w:r>
        <w:rPr>
          <w:rFonts w:ascii="Book Antiqua" w:eastAsia="Book Antiqua" w:hAnsi="Book Antiqua" w:cs="Book Antiqua"/>
          <w:color w:val="000000"/>
        </w:rPr>
        <w:t xml:space="preserve"> A. </w:t>
      </w:r>
      <w:proofErr w:type="gramStart"/>
      <w:r>
        <w:rPr>
          <w:rFonts w:ascii="Book Antiqua" w:eastAsia="Book Antiqua" w:hAnsi="Book Antiqua" w:cs="Book Antiqua"/>
          <w:color w:val="000000"/>
        </w:rPr>
        <w:t>The clinical phenotype of Lynch syndrome due to germ-line PMS2 mutations.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135</w:t>
      </w:r>
      <w:r>
        <w:rPr>
          <w:rFonts w:ascii="Book Antiqua" w:eastAsia="Book Antiqua" w:hAnsi="Book Antiqua" w:cs="Book Antiqua"/>
          <w:color w:val="000000"/>
        </w:rPr>
        <w:t>: 419-428 [PMID: 18602922 DOI: 10.1053/j.gastro.2008.04.026]</w:t>
      </w:r>
    </w:p>
    <w:p w:rsidR="00FB7165" w:rsidRDefault="00E5127A">
      <w:pPr>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Zhang M,</w:t>
      </w:r>
      <w:r>
        <w:rPr>
          <w:rFonts w:ascii="Book Antiqua" w:eastAsia="Book Antiqua" w:hAnsi="Book Antiqua" w:cs="Book Antiqua"/>
          <w:color w:val="000000"/>
        </w:rPr>
        <w:t xml:space="preserve"> Yang H, Chen Z, Fan Y, Hu X, Liu W. Lynch syndrome-associated repeated stroke with MLH1 frame-shift mutation.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42</w:t>
      </w:r>
      <w:r>
        <w:rPr>
          <w:rFonts w:ascii="Book Antiqua" w:eastAsia="Book Antiqua" w:hAnsi="Book Antiqua" w:cs="Book Antiqua"/>
          <w:color w:val="000000"/>
        </w:rPr>
        <w:t>: 1641 [PMID: 33528673 DOI: 10.1007/s10072-021-05098-1]</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Ahadova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Gallon R, </w:t>
      </w:r>
      <w:proofErr w:type="spellStart"/>
      <w:r>
        <w:rPr>
          <w:rFonts w:ascii="Book Antiqua" w:eastAsia="Book Antiqua" w:hAnsi="Book Antiqua" w:cs="Book Antiqua"/>
          <w:color w:val="000000"/>
        </w:rPr>
        <w:t>Gebert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Ballhausen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Endris</w:t>
      </w:r>
      <w:proofErr w:type="spellEnd"/>
      <w:r>
        <w:rPr>
          <w:rFonts w:ascii="Book Antiqua" w:eastAsia="Book Antiqua" w:hAnsi="Book Antiqua" w:cs="Book Antiqua"/>
          <w:color w:val="000000"/>
        </w:rPr>
        <w:t xml:space="preserve"> V, Kirchner M, </w:t>
      </w:r>
      <w:proofErr w:type="spellStart"/>
      <w:r>
        <w:rPr>
          <w:rFonts w:ascii="Book Antiqua" w:eastAsia="Book Antiqua" w:hAnsi="Book Antiqua" w:cs="Book Antiqua"/>
          <w:color w:val="000000"/>
        </w:rPr>
        <w:t>Stenzinger</w:t>
      </w:r>
      <w:proofErr w:type="spellEnd"/>
      <w:r>
        <w:rPr>
          <w:rFonts w:ascii="Book Antiqua" w:eastAsia="Book Antiqua" w:hAnsi="Book Antiqua" w:cs="Book Antiqua"/>
          <w:color w:val="000000"/>
        </w:rPr>
        <w:t xml:space="preserve"> A, Burn J, von </w:t>
      </w:r>
      <w:proofErr w:type="spellStart"/>
      <w:r>
        <w:rPr>
          <w:rFonts w:ascii="Book Antiqua" w:eastAsia="Book Antiqua" w:hAnsi="Book Antiqua" w:cs="Book Antiqua"/>
          <w:color w:val="000000"/>
        </w:rPr>
        <w:t>Knebel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Doeberitz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Bläker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Kloor</w:t>
      </w:r>
      <w:proofErr w:type="spellEnd"/>
      <w:r>
        <w:rPr>
          <w:rFonts w:ascii="Book Antiqua" w:eastAsia="Book Antiqua" w:hAnsi="Book Antiqua" w:cs="Book Antiqua"/>
          <w:color w:val="000000"/>
        </w:rPr>
        <w:t xml:space="preserve"> M. Three molecular pathways model colorectal carcinogenesis in Lynch syndrome.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143</w:t>
      </w:r>
      <w:r>
        <w:rPr>
          <w:rFonts w:ascii="Book Antiqua" w:eastAsia="Book Antiqua" w:hAnsi="Book Antiqua" w:cs="Book Antiqua"/>
          <w:color w:val="000000"/>
        </w:rPr>
        <w:t>: 139-150 [PMID: 29424427 DOI: 10.1002/ijc.31300]</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Menahem</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Alves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Regimbeau</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Sabbagh</w:t>
      </w:r>
      <w:proofErr w:type="spellEnd"/>
      <w:r>
        <w:rPr>
          <w:rFonts w:ascii="Book Antiqua" w:eastAsia="Book Antiqua" w:hAnsi="Book Antiqua" w:cs="Book Antiqua"/>
          <w:color w:val="000000"/>
        </w:rPr>
        <w:t xml:space="preserve"> C. Lynch Syndrome: Current management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2019.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507-514 [PMID: 31445799 DOI: 10.1016/j.jviscsurg.2019.07.009]</w:t>
      </w:r>
    </w:p>
    <w:p w:rsidR="00FB7165" w:rsidRDefault="00E5127A">
      <w:pPr>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13 </w:t>
      </w:r>
      <w:proofErr w:type="spellStart"/>
      <w:r>
        <w:rPr>
          <w:rFonts w:ascii="Book Antiqua" w:eastAsia="Book Antiqua" w:hAnsi="Book Antiqua" w:cs="Book Antiqua"/>
          <w:b/>
          <w:color w:val="000000"/>
        </w:rPr>
        <w:t>Vasen</w:t>
      </w:r>
      <w:proofErr w:type="spellEnd"/>
      <w:r>
        <w:rPr>
          <w:rFonts w:ascii="Book Antiqua" w:eastAsia="Book Antiqua" w:hAnsi="Book Antiqua" w:cs="Book Antiqua"/>
          <w:b/>
          <w:color w:val="000000"/>
        </w:rPr>
        <w:t xml:space="preserve"> HFA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Progress Report: New insights into the prevention of CRC by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in Lynch syndrome. </w:t>
      </w:r>
      <w:proofErr w:type="spellStart"/>
      <w:r>
        <w:rPr>
          <w:rFonts w:ascii="Book Antiqua" w:eastAsia="Book Antiqua" w:hAnsi="Book Antiqua" w:cs="Book Antiqua"/>
          <w:i/>
          <w:iCs/>
          <w:color w:val="000000"/>
        </w:rPr>
        <w:t>Fam</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2022; </w:t>
      </w:r>
      <w:r>
        <w:rPr>
          <w:rFonts w:ascii="Book Antiqua" w:eastAsia="Book Antiqua" w:hAnsi="Book Antiqua" w:cs="Book Antiqua"/>
          <w:b/>
          <w:bCs/>
          <w:color w:val="000000"/>
        </w:rPr>
        <w:t>21</w:t>
      </w:r>
      <w:r>
        <w:rPr>
          <w:rFonts w:ascii="Book Antiqua" w:eastAsia="Book Antiqua" w:hAnsi="Book Antiqua" w:cs="Book Antiqua"/>
          <w:color w:val="000000"/>
        </w:rPr>
        <w:t>: 49-56 [PMID: 33464460 DOI: 10.1007/s10689-020-00225-x]</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Ahadova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Seppälä</w:t>
      </w:r>
      <w:proofErr w:type="spellEnd"/>
      <w:r>
        <w:rPr>
          <w:rFonts w:ascii="Book Antiqua" w:eastAsia="Book Antiqua" w:hAnsi="Book Antiqua" w:cs="Book Antiqua"/>
          <w:color w:val="000000"/>
        </w:rPr>
        <w:t xml:space="preserve"> TT, Engel C, Gallon R, Burn J, </w:t>
      </w:r>
      <w:proofErr w:type="spellStart"/>
      <w:r>
        <w:rPr>
          <w:rFonts w:ascii="Book Antiqua" w:eastAsia="Book Antiqua" w:hAnsi="Book Antiqua" w:cs="Book Antiqua"/>
          <w:color w:val="000000"/>
        </w:rPr>
        <w:t>Holinski-Feder</w:t>
      </w:r>
      <w:proofErr w:type="spellEnd"/>
      <w:r>
        <w:rPr>
          <w:rFonts w:ascii="Book Antiqua" w:eastAsia="Book Antiqua" w:hAnsi="Book Antiqua" w:cs="Book Antiqua"/>
          <w:color w:val="000000"/>
        </w:rPr>
        <w:t xml:space="preserve"> E, Steinke-Lange V, </w:t>
      </w:r>
      <w:proofErr w:type="spellStart"/>
      <w:r>
        <w:rPr>
          <w:rFonts w:ascii="Book Antiqua" w:eastAsia="Book Antiqua" w:hAnsi="Book Antiqua" w:cs="Book Antiqua"/>
          <w:color w:val="000000"/>
        </w:rPr>
        <w:t>Möslein</w:t>
      </w:r>
      <w:proofErr w:type="spellEnd"/>
      <w:r>
        <w:rPr>
          <w:rFonts w:ascii="Book Antiqua" w:eastAsia="Book Antiqua" w:hAnsi="Book Antiqua" w:cs="Book Antiqua"/>
          <w:color w:val="000000"/>
        </w:rPr>
        <w:t xml:space="preserve"> G, Nielsen M, Ten </w:t>
      </w:r>
      <w:proofErr w:type="spellStart"/>
      <w:r>
        <w:rPr>
          <w:rFonts w:ascii="Book Antiqua" w:eastAsia="Book Antiqua" w:hAnsi="Book Antiqua" w:cs="Book Antiqua"/>
          <w:color w:val="000000"/>
        </w:rPr>
        <w:t>Broeke</w:t>
      </w:r>
      <w:proofErr w:type="spellEnd"/>
      <w:r>
        <w:rPr>
          <w:rFonts w:ascii="Book Antiqua" w:eastAsia="Book Antiqua" w:hAnsi="Book Antiqua" w:cs="Book Antiqua"/>
          <w:color w:val="000000"/>
        </w:rPr>
        <w:t xml:space="preserve"> SW,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L, Dominguez-</w:t>
      </w:r>
      <w:proofErr w:type="spellStart"/>
      <w:r>
        <w:rPr>
          <w:rFonts w:ascii="Book Antiqua" w:eastAsia="Book Antiqua" w:hAnsi="Book Antiqua" w:cs="Book Antiqua"/>
          <w:color w:val="000000"/>
        </w:rPr>
        <w:t>Valentin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Capella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Macrae</w:t>
      </w:r>
      <w:proofErr w:type="spellEnd"/>
      <w:r>
        <w:rPr>
          <w:rFonts w:ascii="Book Antiqua" w:eastAsia="Book Antiqua" w:hAnsi="Book Antiqua" w:cs="Book Antiqua"/>
          <w:color w:val="000000"/>
        </w:rPr>
        <w:t xml:space="preserve"> F, Scott R, </w:t>
      </w:r>
      <w:proofErr w:type="spellStart"/>
      <w:r>
        <w:rPr>
          <w:rFonts w:ascii="Book Antiqua" w:eastAsia="Book Antiqua" w:hAnsi="Book Antiqua" w:cs="Book Antiqua"/>
          <w:color w:val="000000"/>
        </w:rPr>
        <w:t>Hüneburg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Nattermann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Hoffmeister</w:t>
      </w:r>
      <w:proofErr w:type="spellEnd"/>
      <w:r>
        <w:rPr>
          <w:rFonts w:ascii="Book Antiqua" w:eastAsia="Book Antiqua" w:hAnsi="Book Antiqua" w:cs="Book Antiqua"/>
          <w:color w:val="000000"/>
        </w:rPr>
        <w:t xml:space="preserve"> M, Brenner H, </w:t>
      </w:r>
      <w:proofErr w:type="spellStart"/>
      <w:r>
        <w:rPr>
          <w:rFonts w:ascii="Book Antiqua" w:eastAsia="Book Antiqua" w:hAnsi="Book Antiqua" w:cs="Book Antiqua"/>
          <w:color w:val="000000"/>
        </w:rPr>
        <w:t>Bläker</w:t>
      </w:r>
      <w:proofErr w:type="spellEnd"/>
      <w:r>
        <w:rPr>
          <w:rFonts w:ascii="Book Antiqua" w:eastAsia="Book Antiqua" w:hAnsi="Book Antiqua" w:cs="Book Antiqua"/>
          <w:color w:val="000000"/>
        </w:rPr>
        <w:t xml:space="preserve"> H, von </w:t>
      </w:r>
      <w:proofErr w:type="spellStart"/>
      <w:r>
        <w:rPr>
          <w:rFonts w:ascii="Book Antiqua" w:eastAsia="Book Antiqua" w:hAnsi="Book Antiqua" w:cs="Book Antiqua"/>
          <w:color w:val="000000"/>
        </w:rPr>
        <w:t>Knebel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Doeberitz</w:t>
      </w:r>
      <w:proofErr w:type="spellEnd"/>
      <w:r>
        <w:rPr>
          <w:rFonts w:ascii="Book Antiqua" w:eastAsia="Book Antiqua" w:hAnsi="Book Antiqua" w:cs="Book Antiqua"/>
          <w:color w:val="000000"/>
        </w:rPr>
        <w:t xml:space="preserve"> M, Sampson JR, </w:t>
      </w:r>
      <w:proofErr w:type="spellStart"/>
      <w:r>
        <w:rPr>
          <w:rFonts w:ascii="Book Antiqua" w:eastAsia="Book Antiqua" w:hAnsi="Book Antiqua" w:cs="Book Antiqua"/>
          <w:color w:val="000000"/>
        </w:rPr>
        <w:t>Vasen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Mecklin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Møller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Kloor</w:t>
      </w:r>
      <w:proofErr w:type="spellEnd"/>
      <w:r>
        <w:rPr>
          <w:rFonts w:ascii="Book Antiqua" w:eastAsia="Book Antiqua" w:hAnsi="Book Antiqua" w:cs="Book Antiqua"/>
          <w:color w:val="000000"/>
        </w:rPr>
        <w:t xml:space="preserve"> M. The "unnatural" history of colorectal cancer in Lynch syndrome: Lessons from colonoscopy surveillance.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148</w:t>
      </w:r>
      <w:r>
        <w:rPr>
          <w:rFonts w:ascii="Book Antiqua" w:eastAsia="Book Antiqua" w:hAnsi="Book Antiqua" w:cs="Book Antiqua"/>
          <w:color w:val="000000"/>
        </w:rPr>
        <w:t>: 800-811 [PMID: 32683684 DOI: 10.1002/ijc.33224]</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Ladigan-Badura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Vangala</w:t>
      </w:r>
      <w:proofErr w:type="spellEnd"/>
      <w:r>
        <w:rPr>
          <w:rFonts w:ascii="Book Antiqua" w:eastAsia="Book Antiqua" w:hAnsi="Book Antiqua" w:cs="Book Antiqua"/>
          <w:color w:val="000000"/>
        </w:rPr>
        <w:t xml:space="preserve"> DB, Engel C, </w:t>
      </w:r>
      <w:proofErr w:type="spellStart"/>
      <w:r>
        <w:rPr>
          <w:rFonts w:ascii="Book Antiqua" w:eastAsia="Book Antiqua" w:hAnsi="Book Antiqua" w:cs="Book Antiqua"/>
          <w:color w:val="000000"/>
        </w:rPr>
        <w:t>Bucksch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Hueneburg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Perne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Nattermann</w:t>
      </w:r>
      <w:proofErr w:type="spellEnd"/>
      <w:r>
        <w:rPr>
          <w:rFonts w:ascii="Book Antiqua" w:eastAsia="Book Antiqua" w:hAnsi="Book Antiqua" w:cs="Book Antiqua"/>
          <w:color w:val="000000"/>
        </w:rPr>
        <w:t xml:space="preserve"> J, Steinke-Lange V, </w:t>
      </w:r>
      <w:proofErr w:type="spellStart"/>
      <w:r>
        <w:rPr>
          <w:rFonts w:ascii="Book Antiqua" w:eastAsia="Book Antiqua" w:hAnsi="Book Antiqua" w:cs="Book Antiqua"/>
          <w:color w:val="000000"/>
        </w:rPr>
        <w:t>Rahner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Schackert</w:t>
      </w:r>
      <w:proofErr w:type="spellEnd"/>
      <w:r>
        <w:rPr>
          <w:rFonts w:ascii="Book Antiqua" w:eastAsia="Book Antiqua" w:hAnsi="Book Antiqua" w:cs="Book Antiqua"/>
          <w:color w:val="000000"/>
        </w:rPr>
        <w:t xml:space="preserve"> HK, </w:t>
      </w:r>
      <w:proofErr w:type="spellStart"/>
      <w:r>
        <w:rPr>
          <w:rFonts w:ascii="Book Antiqua" w:eastAsia="Book Antiqua" w:hAnsi="Book Antiqua" w:cs="Book Antiqua"/>
          <w:color w:val="000000"/>
        </w:rPr>
        <w:t>Weitz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Kloor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Kuhlkamp</w:t>
      </w:r>
      <w:proofErr w:type="spellEnd"/>
      <w:r>
        <w:rPr>
          <w:rFonts w:ascii="Book Antiqua" w:eastAsia="Book Antiqua" w:hAnsi="Book Antiqua" w:cs="Book Antiqua"/>
          <w:color w:val="000000"/>
        </w:rPr>
        <w:t xml:space="preserve"> J, Nguyen HP, </w:t>
      </w:r>
      <w:proofErr w:type="spellStart"/>
      <w:r>
        <w:rPr>
          <w:rFonts w:ascii="Book Antiqua" w:eastAsia="Book Antiqua" w:hAnsi="Book Antiqua" w:cs="Book Antiqua"/>
          <w:color w:val="000000"/>
        </w:rPr>
        <w:t>Moeslein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Strassburg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Morak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Holinski-Feder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Buettner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Aretz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Loeffler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Schmiegel</w:t>
      </w:r>
      <w:proofErr w:type="spellEnd"/>
      <w:r>
        <w:rPr>
          <w:rFonts w:ascii="Book Antiqua" w:eastAsia="Book Antiqua" w:hAnsi="Book Antiqua" w:cs="Book Antiqua"/>
          <w:color w:val="000000"/>
        </w:rPr>
        <w:t xml:space="preserve"> W, Pox C, </w:t>
      </w:r>
      <w:proofErr w:type="spellStart"/>
      <w:r>
        <w:rPr>
          <w:rFonts w:ascii="Book Antiqua" w:eastAsia="Book Antiqua" w:hAnsi="Book Antiqua" w:cs="Book Antiqua"/>
          <w:color w:val="000000"/>
        </w:rPr>
        <w:t>Schulmann</w:t>
      </w:r>
      <w:proofErr w:type="spellEnd"/>
      <w:r>
        <w:rPr>
          <w:rFonts w:ascii="Book Antiqua" w:eastAsia="Book Antiqua" w:hAnsi="Book Antiqua" w:cs="Book Antiqua"/>
          <w:color w:val="000000"/>
        </w:rPr>
        <w:t xml:space="preserve"> K; German Consortium for Familial Intestinal Cancer. </w:t>
      </w:r>
      <w:proofErr w:type="gramStart"/>
      <w:r>
        <w:rPr>
          <w:rFonts w:ascii="Book Antiqua" w:eastAsia="Book Antiqua" w:hAnsi="Book Antiqua" w:cs="Book Antiqua"/>
          <w:color w:val="000000"/>
        </w:rPr>
        <w:t>Value of upper gastrointestinal endoscopy for gastric cancer surveillance in patients with Lynch syndrome.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148</w:t>
      </w:r>
      <w:r>
        <w:rPr>
          <w:rFonts w:ascii="Book Antiqua" w:eastAsia="Book Antiqua" w:hAnsi="Book Antiqua" w:cs="Book Antiqua"/>
          <w:color w:val="000000"/>
        </w:rPr>
        <w:t>: 106-114 [PMID: 32930401 DOI: 10.1002/ijc.33294]</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Therkildsen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Joost</w:t>
      </w:r>
      <w:proofErr w:type="spellEnd"/>
      <w:r>
        <w:rPr>
          <w:rFonts w:ascii="Book Antiqua" w:eastAsia="Book Antiqua" w:hAnsi="Book Antiqua" w:cs="Book Antiqua"/>
          <w:color w:val="000000"/>
        </w:rPr>
        <w:t xml:space="preserve"> P, Lindberg LJ, </w:t>
      </w:r>
      <w:proofErr w:type="spellStart"/>
      <w:r>
        <w:rPr>
          <w:rFonts w:ascii="Book Antiqua" w:eastAsia="Book Antiqua" w:hAnsi="Book Antiqua" w:cs="Book Antiqua"/>
          <w:color w:val="000000"/>
        </w:rPr>
        <w:t>Ladelund</w:t>
      </w:r>
      <w:proofErr w:type="spellEnd"/>
      <w:r>
        <w:rPr>
          <w:rFonts w:ascii="Book Antiqua" w:eastAsia="Book Antiqua" w:hAnsi="Book Antiqua" w:cs="Book Antiqua"/>
          <w:color w:val="000000"/>
        </w:rPr>
        <w:t xml:space="preserve"> S, Smith-Hansen L, </w:t>
      </w:r>
      <w:proofErr w:type="spellStart"/>
      <w:r>
        <w:rPr>
          <w:rFonts w:ascii="Book Antiqua" w:eastAsia="Book Antiqua" w:hAnsi="Book Antiqua" w:cs="Book Antiqua"/>
          <w:color w:val="000000"/>
        </w:rPr>
        <w:t>Nilbert</w:t>
      </w:r>
      <w:proofErr w:type="spellEnd"/>
      <w:r>
        <w:rPr>
          <w:rFonts w:ascii="Book Antiqua" w:eastAsia="Book Antiqua" w:hAnsi="Book Antiqua" w:cs="Book Antiqua"/>
          <w:color w:val="000000"/>
        </w:rPr>
        <w:t xml:space="preserve"> M. Renal cell cancer linked to Lynch syndrome: Increased incidence and loss of mismatch repair protein expression.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528-529 [PMID: 27168032 DOI: 10.1111/iju.13094]</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Ketabi</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Bartuma</w:t>
      </w:r>
      <w:proofErr w:type="spellEnd"/>
      <w:r>
        <w:rPr>
          <w:rFonts w:ascii="Book Antiqua" w:eastAsia="Book Antiqua" w:hAnsi="Book Antiqua" w:cs="Book Antiqua"/>
          <w:color w:val="000000"/>
        </w:rPr>
        <w:t xml:space="preserve"> K, Bernstein I, </w:t>
      </w:r>
      <w:proofErr w:type="spellStart"/>
      <w:r>
        <w:rPr>
          <w:rFonts w:ascii="Book Antiqua" w:eastAsia="Book Antiqua" w:hAnsi="Book Antiqua" w:cs="Book Antiqua"/>
          <w:color w:val="000000"/>
        </w:rPr>
        <w:t>Malander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Grönberg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Björck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Holck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Nilbert</w:t>
      </w:r>
      <w:proofErr w:type="spellEnd"/>
      <w:r>
        <w:rPr>
          <w:rFonts w:ascii="Book Antiqua" w:eastAsia="Book Antiqua" w:hAnsi="Book Antiqua" w:cs="Book Antiqua"/>
          <w:color w:val="000000"/>
        </w:rPr>
        <w:t xml:space="preserve"> M. Ovarian cancer linked to Lynch syndrome typically presents as early-onset, non-serous epithelial tumors.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121</w:t>
      </w:r>
      <w:r>
        <w:rPr>
          <w:rFonts w:ascii="Book Antiqua" w:eastAsia="Book Antiqua" w:hAnsi="Book Antiqua" w:cs="Book Antiqua"/>
          <w:color w:val="000000"/>
        </w:rPr>
        <w:t>: 462-465 [PMID: 21388660 DOI: 10.1016/j.ygyno.2011.02.010]</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Groth</w:t>
      </w:r>
      <w:proofErr w:type="spellEnd"/>
      <w:r>
        <w:rPr>
          <w:rFonts w:ascii="Book Antiqua" w:eastAsia="Book Antiqua" w:hAnsi="Book Antiqua" w:cs="Book Antiqua"/>
          <w:b/>
          <w:bCs/>
          <w:color w:val="000000"/>
        </w:rPr>
        <w:t xml:space="preserve"> JV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Prabhu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Periakaruppan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Ohlander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Emmadi</w:t>
      </w:r>
      <w:proofErr w:type="spellEnd"/>
      <w:r>
        <w:rPr>
          <w:rFonts w:ascii="Book Antiqua" w:eastAsia="Book Antiqua" w:hAnsi="Book Antiqua" w:cs="Book Antiqua"/>
          <w:color w:val="000000"/>
        </w:rPr>
        <w:t xml:space="preserve"> R, Kothari R. Coexistent Dedifferentiated </w:t>
      </w:r>
      <w:proofErr w:type="spellStart"/>
      <w:r>
        <w:rPr>
          <w:rFonts w:ascii="Book Antiqua" w:eastAsia="Book Antiqua" w:hAnsi="Book Antiqua" w:cs="Book Antiqua"/>
          <w:color w:val="000000"/>
        </w:rPr>
        <w:t>Endometrioid</w:t>
      </w:r>
      <w:proofErr w:type="spellEnd"/>
      <w:r>
        <w:rPr>
          <w:rFonts w:ascii="Book Antiqua" w:eastAsia="Book Antiqua" w:hAnsi="Book Antiqua" w:cs="Book Antiqua"/>
          <w:color w:val="000000"/>
        </w:rPr>
        <w:t xml:space="preserve"> Carcinoma of the Uterus and Adenocarcinoma of the Bladder in Lynch Syndrome: Case Report and Review of the Literature.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Immunohistochem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Morphol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e26-e30 [PMID: 32167968 DOI: 10.1097/PAI.0000000000000553]</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Phelan A</w:t>
      </w:r>
      <w:r>
        <w:rPr>
          <w:rFonts w:ascii="Book Antiqua" w:eastAsia="Book Antiqua" w:hAnsi="Book Antiqua" w:cs="Book Antiqua"/>
          <w:color w:val="000000"/>
        </w:rPr>
        <w:t xml:space="preserve">, Lopez-Beltran A, </w:t>
      </w:r>
      <w:proofErr w:type="spellStart"/>
      <w:r>
        <w:rPr>
          <w:rFonts w:ascii="Book Antiqua" w:eastAsia="Book Antiqua" w:hAnsi="Book Antiqua" w:cs="Book Antiqua"/>
          <w:color w:val="000000"/>
        </w:rPr>
        <w:t>Montironi</w:t>
      </w:r>
      <w:proofErr w:type="spellEnd"/>
      <w:r>
        <w:rPr>
          <w:rFonts w:ascii="Book Antiqua" w:eastAsia="Book Antiqua" w:hAnsi="Book Antiqua" w:cs="Book Antiqua"/>
          <w:color w:val="000000"/>
        </w:rPr>
        <w:t xml:space="preserve"> R, Zhang S, </w:t>
      </w:r>
      <w:proofErr w:type="spellStart"/>
      <w:r>
        <w:rPr>
          <w:rFonts w:ascii="Book Antiqua" w:eastAsia="Book Antiqua" w:hAnsi="Book Antiqua" w:cs="Book Antiqua"/>
          <w:color w:val="000000"/>
        </w:rPr>
        <w:t>Raspollini</w:t>
      </w:r>
      <w:proofErr w:type="spellEnd"/>
      <w:r>
        <w:rPr>
          <w:rFonts w:ascii="Book Antiqua" w:eastAsia="Book Antiqua" w:hAnsi="Book Antiqua" w:cs="Book Antiqua"/>
          <w:color w:val="000000"/>
        </w:rPr>
        <w:t xml:space="preserve"> MR, Cheng M, </w:t>
      </w:r>
      <w:proofErr w:type="spellStart"/>
      <w:r>
        <w:rPr>
          <w:rFonts w:ascii="Book Antiqua" w:eastAsia="Book Antiqua" w:hAnsi="Book Antiqua" w:cs="Book Antiqua"/>
          <w:color w:val="000000"/>
        </w:rPr>
        <w:t>Kaimakliotis</w:t>
      </w:r>
      <w:proofErr w:type="spellEnd"/>
      <w:r>
        <w:rPr>
          <w:rFonts w:ascii="Book Antiqua" w:eastAsia="Book Antiqua" w:hAnsi="Book Antiqua" w:cs="Book Antiqua"/>
          <w:color w:val="000000"/>
        </w:rPr>
        <w:t xml:space="preserve"> HZ, Koch MO, Cheng L. Inherited forms of bladder cancer: a review of Lynch syndrome and other inherited conditions. </w:t>
      </w:r>
      <w:r>
        <w:rPr>
          <w:rFonts w:ascii="Book Antiqua" w:eastAsia="Book Antiqua" w:hAnsi="Book Antiqua" w:cs="Book Antiqua"/>
          <w:i/>
          <w:iCs/>
          <w:color w:val="000000"/>
        </w:rPr>
        <w:t xml:space="preserve">Future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277-290 [PMID: 29345160 DOI: 10.2217/fon-2017-0346]</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 xml:space="preserve">Ten </w:t>
      </w:r>
      <w:proofErr w:type="spellStart"/>
      <w:r>
        <w:rPr>
          <w:rFonts w:ascii="Book Antiqua" w:eastAsia="Book Antiqua" w:hAnsi="Book Antiqua" w:cs="Book Antiqua"/>
          <w:b/>
          <w:bCs/>
          <w:color w:val="000000"/>
        </w:rPr>
        <w:t>Broeke</w:t>
      </w:r>
      <w:proofErr w:type="spellEnd"/>
      <w:r>
        <w:rPr>
          <w:rFonts w:ascii="Book Antiqua" w:eastAsia="Book Antiqua" w:hAnsi="Book Antiqua" w:cs="Book Antiqua"/>
          <w:b/>
          <w:bCs/>
          <w:color w:val="000000"/>
        </w:rPr>
        <w:t xml:space="preserve"> SW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Suerink</w:t>
      </w:r>
      <w:proofErr w:type="spellEnd"/>
      <w:r>
        <w:rPr>
          <w:rFonts w:ascii="Book Antiqua" w:eastAsia="Book Antiqua" w:hAnsi="Book Antiqua" w:cs="Book Antiqua"/>
          <w:color w:val="000000"/>
        </w:rPr>
        <w:t xml:space="preserve"> M, Nielsen M. Response to Roberts </w:t>
      </w:r>
      <w:r>
        <w:rPr>
          <w:rFonts w:ascii="Book Antiqua" w:eastAsia="Book Antiqua" w:hAnsi="Book Antiqua" w:cs="Book Antiqua"/>
          <w:i/>
          <w:iCs/>
          <w:color w:val="000000"/>
        </w:rPr>
        <w:t>et al</w:t>
      </w:r>
      <w:r>
        <w:rPr>
          <w:rFonts w:ascii="Book Antiqua" w:eastAsia="Book Antiqua" w:hAnsi="Book Antiqua" w:cs="Book Antiqua"/>
          <w:color w:val="000000"/>
        </w:rPr>
        <w:t xml:space="preserve">. 2018: is breast cancer truly caused by MSH6 and PMS2 variants or is it simply due to a high prevalence of these variants in the population? </w:t>
      </w:r>
      <w:r>
        <w:rPr>
          <w:rFonts w:ascii="Book Antiqua" w:eastAsia="Book Antiqua" w:hAnsi="Book Antiqua" w:cs="Book Antiqua"/>
          <w:i/>
          <w:iCs/>
          <w:color w:val="000000"/>
        </w:rPr>
        <w:t>Genet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256-257 [PMID: 29795439 DOI: 10.1038/s41436-018-0029-1]</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Tjalsma</w:t>
      </w:r>
      <w:proofErr w:type="spellEnd"/>
      <w:r>
        <w:rPr>
          <w:rFonts w:ascii="Book Antiqua" w:eastAsia="Book Antiqua" w:hAnsi="Book Antiqua" w:cs="Book Antiqua"/>
          <w:b/>
          <w:bCs/>
          <w:color w:val="000000"/>
        </w:rPr>
        <w:t xml:space="preserve"> AS</w:t>
      </w:r>
      <w:r>
        <w:rPr>
          <w:rFonts w:ascii="Book Antiqua" w:eastAsia="Book Antiqua" w:hAnsi="Book Antiqua" w:cs="Book Antiqua"/>
          <w:bCs/>
          <w:color w:val="000000"/>
        </w:rPr>
        <w:t>,</w:t>
      </w:r>
      <w:r>
        <w:rPr>
          <w:rFonts w:ascii="Book Antiqua" w:eastAsia="Book Antiqua" w:hAnsi="Book Antiqua" w:cs="Book Antiqua"/>
          <w:color w:val="000000"/>
        </w:rPr>
        <w:t xml:space="preserve"> Wagner A, </w:t>
      </w:r>
      <w:proofErr w:type="spellStart"/>
      <w:r>
        <w:rPr>
          <w:rFonts w:ascii="Book Antiqua" w:eastAsia="Book Antiqua" w:hAnsi="Book Antiqua" w:cs="Book Antiqua"/>
          <w:color w:val="000000"/>
        </w:rPr>
        <w:t>Dinjens</w:t>
      </w:r>
      <w:proofErr w:type="spellEnd"/>
      <w:r>
        <w:rPr>
          <w:rFonts w:ascii="Book Antiqua" w:eastAsia="Book Antiqua" w:hAnsi="Book Antiqua" w:cs="Book Antiqua"/>
          <w:color w:val="000000"/>
        </w:rPr>
        <w:t xml:space="preserve"> WNM, Ewing-Graham PC, </w:t>
      </w:r>
      <w:proofErr w:type="spellStart"/>
      <w:r>
        <w:rPr>
          <w:rFonts w:ascii="Book Antiqua" w:eastAsia="Book Antiqua" w:hAnsi="Book Antiqua" w:cs="Book Antiqua"/>
          <w:color w:val="000000"/>
        </w:rPr>
        <w:t>Alcalá</w:t>
      </w:r>
      <w:proofErr w:type="spellEnd"/>
      <w:r>
        <w:rPr>
          <w:rFonts w:ascii="Book Antiqua" w:eastAsia="Book Antiqua" w:hAnsi="Book Antiqua" w:cs="Book Antiqua"/>
          <w:color w:val="000000"/>
        </w:rPr>
        <w:t xml:space="preserve"> LSM, de Groot MER, </w:t>
      </w:r>
      <w:proofErr w:type="spellStart"/>
      <w:r>
        <w:rPr>
          <w:rFonts w:ascii="Book Antiqua" w:eastAsia="Book Antiqua" w:hAnsi="Book Antiqua" w:cs="Book Antiqua"/>
          <w:color w:val="000000"/>
        </w:rPr>
        <w:t>Hamoen</w:t>
      </w:r>
      <w:proofErr w:type="spellEnd"/>
      <w:r>
        <w:rPr>
          <w:rFonts w:ascii="Book Antiqua" w:eastAsia="Book Antiqua" w:hAnsi="Book Antiqua" w:cs="Book Antiqua"/>
          <w:color w:val="000000"/>
        </w:rPr>
        <w:t xml:space="preserve"> KE, van Hof AC, </w:t>
      </w:r>
      <w:proofErr w:type="spellStart"/>
      <w:r>
        <w:rPr>
          <w:rFonts w:ascii="Book Antiqua" w:eastAsia="Book Antiqua" w:hAnsi="Book Antiqua" w:cs="Book Antiqua"/>
          <w:color w:val="000000"/>
        </w:rPr>
        <w:t>Hofhuis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Hofman</w:t>
      </w:r>
      <w:proofErr w:type="spellEnd"/>
      <w:r>
        <w:rPr>
          <w:rFonts w:ascii="Book Antiqua" w:eastAsia="Book Antiqua" w:hAnsi="Book Antiqua" w:cs="Book Antiqua"/>
          <w:color w:val="000000"/>
        </w:rPr>
        <w:t xml:space="preserve"> LN, </w:t>
      </w:r>
      <w:proofErr w:type="spellStart"/>
      <w:r>
        <w:rPr>
          <w:rFonts w:ascii="Book Antiqua" w:eastAsia="Book Antiqua" w:hAnsi="Book Antiqua" w:cs="Book Antiqua"/>
          <w:color w:val="000000"/>
        </w:rPr>
        <w:t>Hoogduin</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Kaijser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Makkus</w:t>
      </w:r>
      <w:proofErr w:type="spellEnd"/>
      <w:r>
        <w:rPr>
          <w:rFonts w:ascii="Book Antiqua" w:eastAsia="Book Antiqua" w:hAnsi="Book Antiqua" w:cs="Book Antiqua"/>
          <w:color w:val="000000"/>
        </w:rPr>
        <w:t xml:space="preserve"> ACF, </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 SJJ, </w:t>
      </w:r>
      <w:proofErr w:type="spellStart"/>
      <w:r>
        <w:rPr>
          <w:rFonts w:ascii="Book Antiqua" w:eastAsia="Book Antiqua" w:hAnsi="Book Antiqua" w:cs="Book Antiqua"/>
          <w:color w:val="000000"/>
        </w:rPr>
        <w:t>Plaisier</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Schelfhout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Smedts</w:t>
      </w:r>
      <w:proofErr w:type="spellEnd"/>
      <w:r>
        <w:rPr>
          <w:rFonts w:ascii="Book Antiqua" w:eastAsia="Book Antiqua" w:hAnsi="Book Antiqua" w:cs="Book Antiqua"/>
          <w:color w:val="000000"/>
        </w:rPr>
        <w:t xml:space="preserve"> HPM, </w:t>
      </w:r>
      <w:proofErr w:type="spellStart"/>
      <w:r>
        <w:rPr>
          <w:rFonts w:ascii="Book Antiqua" w:eastAsia="Book Antiqua" w:hAnsi="Book Antiqua" w:cs="Book Antiqua"/>
          <w:color w:val="000000"/>
        </w:rPr>
        <w:t>Smit</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Timmers</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Vencken</w:t>
      </w:r>
      <w:proofErr w:type="spellEnd"/>
      <w:r>
        <w:rPr>
          <w:rFonts w:ascii="Book Antiqua" w:eastAsia="Book Antiqua" w:hAnsi="Book Antiqua" w:cs="Book Antiqua"/>
          <w:color w:val="000000"/>
        </w:rPr>
        <w:t xml:space="preserve"> PMLH, </w:t>
      </w:r>
      <w:proofErr w:type="spellStart"/>
      <w:r>
        <w:rPr>
          <w:rFonts w:ascii="Book Antiqua" w:eastAsia="Book Antiqua" w:hAnsi="Book Antiqua" w:cs="Book Antiqua"/>
          <w:color w:val="000000"/>
        </w:rPr>
        <w:t>Visschers</w:t>
      </w:r>
      <w:proofErr w:type="spellEnd"/>
      <w:r>
        <w:rPr>
          <w:rFonts w:ascii="Book Antiqua" w:eastAsia="Book Antiqua" w:hAnsi="Book Antiqua" w:cs="Book Antiqua"/>
          <w:color w:val="000000"/>
        </w:rPr>
        <w:t xml:space="preserve"> B, van der </w:t>
      </w:r>
      <w:proofErr w:type="spellStart"/>
      <w:r>
        <w:rPr>
          <w:rFonts w:ascii="Book Antiqua" w:eastAsia="Book Antiqua" w:hAnsi="Book Antiqua" w:cs="Book Antiqua"/>
          <w:color w:val="000000"/>
        </w:rPr>
        <w:t>Wurff</w:t>
      </w:r>
      <w:proofErr w:type="spellEnd"/>
      <w:r>
        <w:rPr>
          <w:rFonts w:ascii="Book Antiqua" w:eastAsia="Book Antiqua" w:hAnsi="Book Antiqua" w:cs="Book Antiqua"/>
          <w:color w:val="000000"/>
        </w:rPr>
        <w:t xml:space="preserve"> AAM, van </w:t>
      </w:r>
      <w:proofErr w:type="spellStart"/>
      <w:r>
        <w:rPr>
          <w:rFonts w:ascii="Book Antiqua" w:eastAsia="Book Antiqua" w:hAnsi="Book Antiqua" w:cs="Book Antiqua"/>
          <w:color w:val="000000"/>
        </w:rPr>
        <w:t>Doorn</w:t>
      </w:r>
      <w:proofErr w:type="spellEnd"/>
      <w:r>
        <w:rPr>
          <w:rFonts w:ascii="Book Antiqua" w:eastAsia="Book Antiqua" w:hAnsi="Book Antiqua" w:cs="Book Antiqua"/>
          <w:color w:val="000000"/>
        </w:rPr>
        <w:t xml:space="preserve"> HC. </w:t>
      </w:r>
      <w:proofErr w:type="gramStart"/>
      <w:r>
        <w:rPr>
          <w:rFonts w:ascii="Book Antiqua" w:eastAsia="Book Antiqua" w:hAnsi="Book Antiqua" w:cs="Book Antiqua"/>
          <w:color w:val="000000"/>
        </w:rPr>
        <w:t>Evaluation of a nationwide Dutch guideline to detect Lynch syndrome in patients with endometrial 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2021; </w:t>
      </w:r>
      <w:r>
        <w:rPr>
          <w:rFonts w:ascii="Book Antiqua" w:eastAsia="Book Antiqua" w:hAnsi="Book Antiqua" w:cs="Book Antiqua"/>
          <w:b/>
          <w:bCs/>
          <w:color w:val="000000"/>
        </w:rPr>
        <w:t>160</w:t>
      </w:r>
      <w:r>
        <w:rPr>
          <w:rFonts w:ascii="Book Antiqua" w:eastAsia="Book Antiqua" w:hAnsi="Book Antiqua" w:cs="Book Antiqua"/>
          <w:color w:val="000000"/>
        </w:rPr>
        <w:t>: 771-776 [PMID: 33419609 DOI: 10.1016/j.ygyno.2020.12.028]</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Stinton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Fraser H, Al-</w:t>
      </w:r>
      <w:proofErr w:type="spellStart"/>
      <w:r>
        <w:rPr>
          <w:rFonts w:ascii="Book Antiqua" w:eastAsia="Book Antiqua" w:hAnsi="Book Antiqua" w:cs="Book Antiqua"/>
          <w:color w:val="000000"/>
        </w:rPr>
        <w:t>Khudairy</w:t>
      </w:r>
      <w:proofErr w:type="spellEnd"/>
      <w:r>
        <w:rPr>
          <w:rFonts w:ascii="Book Antiqua" w:eastAsia="Book Antiqua" w:hAnsi="Book Antiqua" w:cs="Book Antiqua"/>
          <w:color w:val="000000"/>
        </w:rPr>
        <w:t xml:space="preserve"> L, Court R, Jordan M, </w:t>
      </w:r>
      <w:proofErr w:type="spellStart"/>
      <w:r>
        <w:rPr>
          <w:rFonts w:ascii="Book Antiqua" w:eastAsia="Book Antiqua" w:hAnsi="Book Antiqua" w:cs="Book Antiqua"/>
          <w:color w:val="000000"/>
        </w:rPr>
        <w:t>Grammatopoulos</w:t>
      </w:r>
      <w:proofErr w:type="spellEnd"/>
      <w:r>
        <w:rPr>
          <w:rFonts w:ascii="Book Antiqua" w:eastAsia="Book Antiqua" w:hAnsi="Book Antiqua" w:cs="Book Antiqua"/>
          <w:color w:val="000000"/>
        </w:rPr>
        <w:t xml:space="preserve"> D, Taylor-Phillips S. Testing for lynch syndrome in people with endometrial cancer using immunohistochemistry and microsatellite instability-based testing strategies - A systematic review of test accuracy.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160</w:t>
      </w:r>
      <w:r>
        <w:rPr>
          <w:rFonts w:ascii="Book Antiqua" w:eastAsia="Book Antiqua" w:hAnsi="Book Antiqua" w:cs="Book Antiqua"/>
          <w:color w:val="000000"/>
        </w:rPr>
        <w:t>: 148-160 [PMID: 33190932 DOI: 10.1016/j.ygyno.2020.10.003]</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Chen W</w:t>
      </w:r>
      <w:r>
        <w:rPr>
          <w:rFonts w:ascii="Book Antiqua" w:eastAsia="Book Antiqua" w:hAnsi="Book Antiqua" w:cs="Book Antiqua"/>
          <w:color w:val="000000"/>
        </w:rPr>
        <w:t xml:space="preserve">. Cancer statistics: updated cancer burden in China.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1 [PMID: 25717219 DOI: 10.3978/j.issn.1000-9604.2015.02.07]</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Cui MH</w:t>
      </w:r>
      <w:r>
        <w:rPr>
          <w:rFonts w:ascii="Book Antiqua" w:eastAsia="Book Antiqua" w:hAnsi="Book Antiqua" w:cs="Book Antiqua"/>
          <w:color w:val="000000"/>
        </w:rPr>
        <w:t xml:space="preserve">, Zhang XW, Yu T, Huang DW,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Y. PMS2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 c.1577delA (p.Asp526Alafs*69)-induced Lynch syndrome-associated endometrial cancer: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e18279 [PMID: 31860975 DOI: 10.1097/MD.0000000000018279]</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Kumar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Paramasivam</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Bandapalli</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Schlesner</w:t>
      </w:r>
      <w:proofErr w:type="spellEnd"/>
      <w:r>
        <w:rPr>
          <w:rFonts w:ascii="Book Antiqua" w:eastAsia="Book Antiqua" w:hAnsi="Book Antiqua" w:cs="Book Antiqua"/>
          <w:color w:val="000000"/>
        </w:rPr>
        <w:t xml:space="preserve"> M, Chen T, </w:t>
      </w:r>
      <w:proofErr w:type="spellStart"/>
      <w:r>
        <w:rPr>
          <w:rFonts w:ascii="Book Antiqua" w:eastAsia="Book Antiqua" w:hAnsi="Book Antiqua" w:cs="Book Antiqua"/>
          <w:color w:val="000000"/>
        </w:rPr>
        <w:t>Sijmons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Dymerska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Golebiewska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Kuswik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Lubinski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Försti</w:t>
      </w:r>
      <w:proofErr w:type="spellEnd"/>
      <w:r>
        <w:rPr>
          <w:rFonts w:ascii="Book Antiqua" w:eastAsia="Book Antiqua" w:hAnsi="Book Antiqua" w:cs="Book Antiqua"/>
          <w:color w:val="000000"/>
        </w:rPr>
        <w:t xml:space="preserve"> A. A rare large duplication of MLH1 identified in Lynch syndrome. </w:t>
      </w:r>
      <w:proofErr w:type="spellStart"/>
      <w:r>
        <w:rPr>
          <w:rFonts w:ascii="Book Antiqua" w:eastAsia="Book Antiqua" w:hAnsi="Book Antiqua" w:cs="Book Antiqua"/>
          <w:i/>
          <w:iCs/>
          <w:color w:val="000000"/>
        </w:rPr>
        <w:t>Hered</w:t>
      </w:r>
      <w:proofErr w:type="spellEnd"/>
      <w:r>
        <w:rPr>
          <w:rFonts w:ascii="Book Antiqua" w:eastAsia="Book Antiqua" w:hAnsi="Book Antiqua" w:cs="Book Antiqua"/>
          <w:i/>
          <w:iCs/>
          <w:color w:val="000000"/>
        </w:rPr>
        <w:t xml:space="preserve"> Cancer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10 [PMID: 33468175 DOI: 10.1186/s13053-021-00167-0]</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Song XJ</w:t>
      </w:r>
      <w:r>
        <w:rPr>
          <w:rFonts w:ascii="Book Antiqua" w:eastAsia="Book Antiqua" w:hAnsi="Book Antiqua" w:cs="Book Antiqua"/>
          <w:color w:val="000000"/>
        </w:rPr>
        <w:t xml:space="preserve">, Liu ZL,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R, Ye W, Liu CW. </w:t>
      </w:r>
      <w:proofErr w:type="gramStart"/>
      <w:r>
        <w:rPr>
          <w:rFonts w:ascii="Book Antiqua" w:eastAsia="Book Antiqua" w:hAnsi="Book Antiqua" w:cs="Book Antiqua"/>
          <w:color w:val="000000"/>
        </w:rPr>
        <w:t xml:space="preserve">A meta-analysis of laparoscopic surgery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conventional open surgery in the treatment of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e15347 [PMID: 31027112 DOI: 10.1097/MD.0000000000015347]</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27 </w:t>
      </w:r>
      <w:proofErr w:type="spellStart"/>
      <w:r>
        <w:rPr>
          <w:rFonts w:ascii="Book Antiqua" w:eastAsia="Book Antiqua" w:hAnsi="Book Antiqua" w:cs="Book Antiqua"/>
          <w:b/>
          <w:bCs/>
          <w:color w:val="000000"/>
        </w:rPr>
        <w:t>Rohlin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Rambech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Kvist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Törngren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Eiengård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Lundstam</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Zagoras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Gebre-Medhin</w:t>
      </w:r>
      <w:proofErr w:type="spellEnd"/>
      <w:r>
        <w:rPr>
          <w:rFonts w:ascii="Book Antiqua" w:eastAsia="Book Antiqua" w:hAnsi="Book Antiqua" w:cs="Book Antiqua"/>
          <w:color w:val="000000"/>
        </w:rPr>
        <w:t xml:space="preserve"> S, Borg Å, </w:t>
      </w:r>
      <w:proofErr w:type="spellStart"/>
      <w:r>
        <w:rPr>
          <w:rFonts w:ascii="Book Antiqua" w:eastAsia="Book Antiqua" w:hAnsi="Book Antiqua" w:cs="Book Antiqua"/>
          <w:color w:val="000000"/>
        </w:rPr>
        <w:t>Björk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Nilbert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Nordling</w:t>
      </w:r>
      <w:proofErr w:type="spellEnd"/>
      <w:r>
        <w:rPr>
          <w:rFonts w:ascii="Book Antiqua" w:eastAsia="Book Antiqua" w:hAnsi="Book Antiqua" w:cs="Book Antiqua"/>
          <w:color w:val="000000"/>
        </w:rPr>
        <w:t xml:space="preserve"> M. Expanding the genotype-phenotype spectrum in hereditary colorectal cancer by gene panel testing. </w:t>
      </w:r>
      <w:proofErr w:type="spellStart"/>
      <w:r>
        <w:rPr>
          <w:rFonts w:ascii="Book Antiqua" w:eastAsia="Book Antiqua" w:hAnsi="Book Antiqua" w:cs="Book Antiqua"/>
          <w:i/>
          <w:iCs/>
          <w:color w:val="000000"/>
        </w:rPr>
        <w:t>Fam</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195-203 [PMID: 27696107 DOI: 10.1007/s10689-016-9934-0]</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Zhang M, Sun Y, Yan H, Zhao F, Li Z,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J. A Chinese family affected by lynch syndrome caused by MLH1 mutation. </w:t>
      </w:r>
      <w:r>
        <w:rPr>
          <w:rFonts w:ascii="Book Antiqua" w:eastAsia="Book Antiqua" w:hAnsi="Book Antiqua" w:cs="Book Antiqua"/>
          <w:i/>
          <w:iCs/>
          <w:color w:val="000000"/>
        </w:rPr>
        <w:t>BMC Med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106 [PMID: 29929473 DOI: 10.1186/s12881-018-0605-x]</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Solassol</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Larrieux</w:t>
      </w:r>
      <w:proofErr w:type="spellEnd"/>
      <w:r>
        <w:rPr>
          <w:rFonts w:ascii="Book Antiqua" w:eastAsia="Book Antiqua" w:hAnsi="Book Antiqua" w:cs="Book Antiqua"/>
          <w:color w:val="000000"/>
        </w:rPr>
        <w:t xml:space="preserve"> M, Leclerc J, </w:t>
      </w:r>
      <w:proofErr w:type="spellStart"/>
      <w:r>
        <w:rPr>
          <w:rFonts w:ascii="Book Antiqua" w:eastAsia="Book Antiqua" w:hAnsi="Book Antiqua" w:cs="Book Antiqua"/>
          <w:color w:val="000000"/>
        </w:rPr>
        <w:t>Ducros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Corsini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Chiésa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Pujol</w:t>
      </w:r>
      <w:proofErr w:type="spellEnd"/>
      <w:r>
        <w:rPr>
          <w:rFonts w:ascii="Book Antiqua" w:eastAsia="Book Antiqua" w:hAnsi="Book Antiqua" w:cs="Book Antiqua"/>
          <w:color w:val="000000"/>
        </w:rPr>
        <w:t xml:space="preserve"> P, Rey JM. </w:t>
      </w:r>
      <w:proofErr w:type="spellStart"/>
      <w:proofErr w:type="gramStart"/>
      <w:r>
        <w:rPr>
          <w:rFonts w:ascii="Book Antiqua" w:eastAsia="Book Antiqua" w:hAnsi="Book Antiqua" w:cs="Book Antiqua"/>
          <w:color w:val="000000"/>
        </w:rPr>
        <w:t>Alu</w:t>
      </w:r>
      <w:proofErr w:type="spellEnd"/>
      <w:r>
        <w:rPr>
          <w:rFonts w:ascii="Book Antiqua" w:eastAsia="Book Antiqua" w:hAnsi="Book Antiqua" w:cs="Book Antiqua"/>
          <w:color w:val="000000"/>
        </w:rPr>
        <w:t xml:space="preserve"> element insertion in the MLH1 exon 6 coding sequence as a mutation predisposing to Lynch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716-720 [PMID: 30815977 DOI: 10.1002/humu.23725]</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Li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Salo</w:t>
      </w:r>
      <w:proofErr w:type="spellEnd"/>
      <w:r>
        <w:rPr>
          <w:rFonts w:ascii="Book Antiqua" w:eastAsia="Book Antiqua" w:hAnsi="Book Antiqua" w:cs="Book Antiqua"/>
          <w:color w:val="000000"/>
        </w:rPr>
        <w:t xml:space="preserve">-Mullen E, Varghese A, </w:t>
      </w:r>
      <w:proofErr w:type="spellStart"/>
      <w:r>
        <w:rPr>
          <w:rFonts w:ascii="Book Antiqua" w:eastAsia="Book Antiqua" w:hAnsi="Book Antiqua" w:cs="Book Antiqua"/>
          <w:color w:val="000000"/>
        </w:rPr>
        <w:t>Trottier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Stadler</w:t>
      </w:r>
      <w:proofErr w:type="spellEnd"/>
      <w:r>
        <w:rPr>
          <w:rFonts w:ascii="Book Antiqua" w:eastAsia="Book Antiqua" w:hAnsi="Book Antiqua" w:cs="Book Antiqua"/>
          <w:color w:val="000000"/>
        </w:rPr>
        <w:t xml:space="preserve"> ZK, Zhang L. Insertion of an </w:t>
      </w:r>
      <w:proofErr w:type="spellStart"/>
      <w:r>
        <w:rPr>
          <w:rFonts w:ascii="Book Antiqua" w:eastAsia="Book Antiqua" w:hAnsi="Book Antiqua" w:cs="Book Antiqua"/>
          <w:color w:val="000000"/>
        </w:rPr>
        <w:t>Alu</w:t>
      </w:r>
      <w:proofErr w:type="spellEnd"/>
      <w:r>
        <w:rPr>
          <w:rFonts w:ascii="Book Antiqua" w:eastAsia="Book Antiqua" w:hAnsi="Book Antiqua" w:cs="Book Antiqua"/>
          <w:color w:val="000000"/>
        </w:rPr>
        <w:t xml:space="preserve">-like element in MLH1 intron 7 as a novel cause of Lynch syndrome.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Genet Genomic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e1523 [PMID: 33058565 DOI: 10.1002/mgg3.1523]</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Hong J</w:t>
      </w:r>
      <w:r>
        <w:rPr>
          <w:rFonts w:ascii="Book Antiqua" w:eastAsia="Book Antiqua" w:hAnsi="Book Antiqua" w:cs="Book Antiqua"/>
          <w:bCs/>
          <w:color w:val="000000"/>
        </w:rPr>
        <w:t>,</w:t>
      </w:r>
      <w:r>
        <w:rPr>
          <w:rFonts w:ascii="Book Antiqua" w:eastAsia="Book Antiqua" w:hAnsi="Book Antiqua" w:cs="Book Antiqua"/>
          <w:color w:val="000000"/>
        </w:rPr>
        <w:t xml:space="preserve"> Kim H, Hong YS, Lee W, Lim S-B,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J-S, Chun S, Min W-K. </w:t>
      </w:r>
      <w:proofErr w:type="gramStart"/>
      <w:r>
        <w:rPr>
          <w:rFonts w:ascii="Book Antiqua" w:eastAsia="Book Antiqua" w:hAnsi="Book Antiqua" w:cs="Book Antiqua"/>
          <w:color w:val="000000"/>
        </w:rPr>
        <w:t>A Case of Lynch Syndrome with the Deletion of Multiple Exons of the MLH1 Gene, Detected by Next-Generation Sequencing.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Lab Med </w:t>
      </w:r>
      <w:proofErr w:type="spellStart"/>
      <w:r>
        <w:rPr>
          <w:rFonts w:ascii="Book Antiqua" w:eastAsia="Book Antiqua" w:hAnsi="Book Antiqua" w:cs="Book Antiqua"/>
          <w:i/>
          <w:iCs/>
          <w:color w:val="000000"/>
        </w:rPr>
        <w:t>Qual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Assur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220-224 [DOI: 10.15263/jlmqa.2019.41.4.220]</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Lagerstedt</w:t>
      </w:r>
      <w:proofErr w:type="spellEnd"/>
      <w:r>
        <w:rPr>
          <w:rFonts w:ascii="Book Antiqua" w:eastAsia="Book Antiqua" w:hAnsi="Book Antiqua" w:cs="Book Antiqua"/>
          <w:b/>
          <w:bCs/>
          <w:color w:val="000000"/>
        </w:rPr>
        <w:t>-Robinson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Rohlin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Aravidis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Melin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Nordling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Stenmark-Askmalm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Lindblom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Nilbert</w:t>
      </w:r>
      <w:proofErr w:type="spellEnd"/>
      <w:r>
        <w:rPr>
          <w:rFonts w:ascii="Book Antiqua" w:eastAsia="Book Antiqua" w:hAnsi="Book Antiqua" w:cs="Book Antiqua"/>
          <w:color w:val="000000"/>
        </w:rPr>
        <w:t xml:space="preserve"> M. Mismatch repair gene mutation spectrum in the Swedish Lynch syndrome population.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2823-2835 [PMID: 27601186 DOI: 10.3892/or.2016.5060]</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Singh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Resnick</w:t>
      </w:r>
      <w:proofErr w:type="spellEnd"/>
      <w:r>
        <w:rPr>
          <w:rFonts w:ascii="Book Antiqua" w:eastAsia="Book Antiqua" w:hAnsi="Book Antiqua" w:cs="Book Antiqua"/>
          <w:color w:val="000000"/>
        </w:rPr>
        <w:t xml:space="preserve"> KE. Lynch Syndrome and Endometrial Cancer. </w:t>
      </w:r>
      <w:r>
        <w:rPr>
          <w:rFonts w:ascii="Book Antiqua" w:eastAsia="Book Antiqua" w:hAnsi="Book Antiqua" w:cs="Book Antiqua"/>
          <w:i/>
          <w:iCs/>
          <w:color w:val="000000"/>
        </w:rPr>
        <w:t>South Med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110</w:t>
      </w:r>
      <w:r>
        <w:rPr>
          <w:rFonts w:ascii="Book Antiqua" w:eastAsia="Book Antiqua" w:hAnsi="Book Antiqua" w:cs="Book Antiqua"/>
          <w:color w:val="000000"/>
        </w:rPr>
        <w:t>: 265-269 [PMID: 28376523 DOI: 10.14423/SMJ.0000000000000633]</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Wang Y, Li J, </w:t>
      </w:r>
      <w:proofErr w:type="spellStart"/>
      <w:r>
        <w:rPr>
          <w:rFonts w:ascii="Book Antiqua" w:eastAsia="Book Antiqua" w:hAnsi="Book Antiqua" w:cs="Book Antiqua"/>
          <w:color w:val="000000"/>
        </w:rPr>
        <w:t>Cragun</w:t>
      </w:r>
      <w:proofErr w:type="spellEnd"/>
      <w:r>
        <w:rPr>
          <w:rFonts w:ascii="Book Antiqua" w:eastAsia="Book Antiqua" w:hAnsi="Book Antiqua" w:cs="Book Antiqua"/>
          <w:color w:val="000000"/>
        </w:rPr>
        <w:t xml:space="preserve"> J, Hatch K, Chambers SK,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W. Lynch syndrome related endometrial cancer: clinical significance beyond the endometrium.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22 [PMID: 23531335 DOI: 10.1186/1756-8722-6-22]</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Vasen</w:t>
      </w:r>
      <w:proofErr w:type="spellEnd"/>
      <w:r>
        <w:rPr>
          <w:rFonts w:ascii="Book Antiqua" w:eastAsia="Book Antiqua" w:hAnsi="Book Antiqua" w:cs="Book Antiqua"/>
          <w:b/>
          <w:bCs/>
          <w:color w:val="000000"/>
        </w:rPr>
        <w:t xml:space="preserve"> HF</w:t>
      </w:r>
      <w:r>
        <w:rPr>
          <w:rFonts w:ascii="Book Antiqua" w:eastAsia="Book Antiqua" w:hAnsi="Book Antiqua" w:cs="Book Antiqua"/>
          <w:color w:val="000000"/>
        </w:rPr>
        <w:t xml:space="preserve">, Watson P, </w:t>
      </w:r>
      <w:proofErr w:type="spellStart"/>
      <w:r>
        <w:rPr>
          <w:rFonts w:ascii="Book Antiqua" w:eastAsia="Book Antiqua" w:hAnsi="Book Antiqua" w:cs="Book Antiqua"/>
          <w:color w:val="000000"/>
        </w:rPr>
        <w:t>Mecklin</w:t>
      </w:r>
      <w:proofErr w:type="spellEnd"/>
      <w:r>
        <w:rPr>
          <w:rFonts w:ascii="Book Antiqua" w:eastAsia="Book Antiqua" w:hAnsi="Book Antiqua" w:cs="Book Antiqua"/>
          <w:color w:val="000000"/>
        </w:rPr>
        <w:t xml:space="preserve"> JP, Lynch HT. New clinical criteria for hereditary </w:t>
      </w:r>
      <w:proofErr w:type="spellStart"/>
      <w:r>
        <w:rPr>
          <w:rFonts w:ascii="Book Antiqua" w:eastAsia="Book Antiqua" w:hAnsi="Book Antiqua" w:cs="Book Antiqua"/>
          <w:color w:val="000000"/>
        </w:rPr>
        <w:t>nonpolyposis</w:t>
      </w:r>
      <w:proofErr w:type="spellEnd"/>
      <w:r>
        <w:rPr>
          <w:rFonts w:ascii="Book Antiqua" w:eastAsia="Book Antiqua" w:hAnsi="Book Antiqua" w:cs="Book Antiqua"/>
          <w:color w:val="000000"/>
        </w:rPr>
        <w:t xml:space="preserve"> colorectal cancer (HNPCC, Lynch syndrome) proposed by the </w:t>
      </w:r>
      <w:r>
        <w:rPr>
          <w:rFonts w:ascii="Book Antiqua" w:eastAsia="Book Antiqua" w:hAnsi="Book Antiqua" w:cs="Book Antiqua"/>
          <w:color w:val="000000"/>
        </w:rPr>
        <w:lastRenderedPageBreak/>
        <w:t xml:space="preserve">International Collaborative group on HNPCC.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116</w:t>
      </w:r>
      <w:r>
        <w:rPr>
          <w:rFonts w:ascii="Book Antiqua" w:eastAsia="Book Antiqua" w:hAnsi="Book Antiqua" w:cs="Book Antiqua"/>
          <w:color w:val="000000"/>
        </w:rPr>
        <w:t>: 1453-1456 [PMID: 10348829 DOI: 10.1016/s0016-5085(99)70510-x]</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Umar A</w:t>
      </w:r>
      <w:r>
        <w:rPr>
          <w:rFonts w:ascii="Book Antiqua" w:eastAsia="Book Antiqua" w:hAnsi="Book Antiqua" w:cs="Book Antiqua"/>
          <w:color w:val="000000"/>
        </w:rPr>
        <w:t xml:space="preserve">, Boland CR, </w:t>
      </w:r>
      <w:proofErr w:type="spellStart"/>
      <w:r>
        <w:rPr>
          <w:rFonts w:ascii="Book Antiqua" w:eastAsia="Book Antiqua" w:hAnsi="Book Antiqua" w:cs="Book Antiqua"/>
          <w:color w:val="000000"/>
        </w:rPr>
        <w:t>Terdiman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Syngal</w:t>
      </w:r>
      <w:proofErr w:type="spellEnd"/>
      <w:r>
        <w:rPr>
          <w:rFonts w:ascii="Book Antiqua" w:eastAsia="Book Antiqua" w:hAnsi="Book Antiqua" w:cs="Book Antiqua"/>
          <w:color w:val="000000"/>
        </w:rPr>
        <w:t xml:space="preserve"> S, de la </w:t>
      </w:r>
      <w:proofErr w:type="spellStart"/>
      <w:r>
        <w:rPr>
          <w:rFonts w:ascii="Book Antiqua" w:eastAsia="Book Antiqua" w:hAnsi="Book Antiqua" w:cs="Book Antiqua"/>
          <w:color w:val="000000"/>
        </w:rPr>
        <w:t>Chapelle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Rüschoff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Fishel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Lindor</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Burgart</w:t>
      </w:r>
      <w:proofErr w:type="spellEnd"/>
      <w:r>
        <w:rPr>
          <w:rFonts w:ascii="Book Antiqua" w:eastAsia="Book Antiqua" w:hAnsi="Book Antiqua" w:cs="Book Antiqua"/>
          <w:color w:val="000000"/>
        </w:rPr>
        <w:t xml:space="preserve"> LJ, Hamelin R, Hamilton SR, Hiatt RA, </w:t>
      </w:r>
      <w:proofErr w:type="spellStart"/>
      <w:r>
        <w:rPr>
          <w:rFonts w:ascii="Book Antiqua" w:eastAsia="Book Antiqua" w:hAnsi="Book Antiqua" w:cs="Book Antiqua"/>
          <w:color w:val="000000"/>
        </w:rPr>
        <w:t>Jass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Lindblom</w:t>
      </w:r>
      <w:proofErr w:type="spellEnd"/>
      <w:r>
        <w:rPr>
          <w:rFonts w:ascii="Book Antiqua" w:eastAsia="Book Antiqua" w:hAnsi="Book Antiqua" w:cs="Book Antiqua"/>
          <w:color w:val="000000"/>
        </w:rPr>
        <w:t xml:space="preserve"> A, Lynch HT, </w:t>
      </w:r>
      <w:proofErr w:type="spellStart"/>
      <w:r>
        <w:rPr>
          <w:rFonts w:ascii="Book Antiqua" w:eastAsia="Book Antiqua" w:hAnsi="Book Antiqua" w:cs="Book Antiqua"/>
          <w:color w:val="000000"/>
        </w:rPr>
        <w:t>Peltomaki</w:t>
      </w:r>
      <w:proofErr w:type="spellEnd"/>
      <w:r>
        <w:rPr>
          <w:rFonts w:ascii="Book Antiqua" w:eastAsia="Book Antiqua" w:hAnsi="Book Antiqua" w:cs="Book Antiqua"/>
          <w:color w:val="000000"/>
        </w:rPr>
        <w:t xml:space="preserve"> P, Ramsey SD, Rodriguez-</w:t>
      </w:r>
      <w:proofErr w:type="spellStart"/>
      <w:r>
        <w:rPr>
          <w:rFonts w:ascii="Book Antiqua" w:eastAsia="Book Antiqua" w:hAnsi="Book Antiqua" w:cs="Book Antiqua"/>
          <w:color w:val="000000"/>
        </w:rPr>
        <w:t>Bigas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Vasen</w:t>
      </w:r>
      <w:proofErr w:type="spellEnd"/>
      <w:r>
        <w:rPr>
          <w:rFonts w:ascii="Book Antiqua" w:eastAsia="Book Antiqua" w:hAnsi="Book Antiqua" w:cs="Book Antiqua"/>
          <w:color w:val="000000"/>
        </w:rPr>
        <w:t xml:space="preserve"> HF, Hawk ET, Barrett JC, Freedman AN, </w:t>
      </w:r>
      <w:proofErr w:type="spellStart"/>
      <w:r>
        <w:rPr>
          <w:rFonts w:ascii="Book Antiqua" w:eastAsia="Book Antiqua" w:hAnsi="Book Antiqua" w:cs="Book Antiqua"/>
          <w:color w:val="000000"/>
        </w:rPr>
        <w:t>Srivastava</w:t>
      </w:r>
      <w:proofErr w:type="spellEnd"/>
      <w:r>
        <w:rPr>
          <w:rFonts w:ascii="Book Antiqua" w:eastAsia="Book Antiqua" w:hAnsi="Book Antiqua" w:cs="Book Antiqua"/>
          <w:color w:val="000000"/>
        </w:rPr>
        <w:t xml:space="preserve"> S. Revised Bethesda Guidelines for hereditary </w:t>
      </w:r>
      <w:proofErr w:type="spellStart"/>
      <w:r>
        <w:rPr>
          <w:rFonts w:ascii="Book Antiqua" w:eastAsia="Book Antiqua" w:hAnsi="Book Antiqua" w:cs="Book Antiqua"/>
          <w:color w:val="000000"/>
        </w:rPr>
        <w:t>nonpolyposis</w:t>
      </w:r>
      <w:proofErr w:type="spellEnd"/>
      <w:r>
        <w:rPr>
          <w:rFonts w:ascii="Book Antiqua" w:eastAsia="Book Antiqua" w:hAnsi="Book Antiqua" w:cs="Book Antiqua"/>
          <w:color w:val="000000"/>
        </w:rPr>
        <w:t xml:space="preserve"> colorectal cancer (Lynch syndrome) and microsatellite instability.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Cancer </w:t>
      </w:r>
      <w:proofErr w:type="spellStart"/>
      <w:r>
        <w:rPr>
          <w:rFonts w:ascii="Book Antiqua" w:eastAsia="Book Antiqua" w:hAnsi="Book Antiqua" w:cs="Book Antiqua"/>
          <w:i/>
          <w:iCs/>
          <w:color w:val="000000"/>
        </w:rPr>
        <w:t>Inst</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96</w:t>
      </w:r>
      <w:r>
        <w:rPr>
          <w:rFonts w:ascii="Book Antiqua" w:eastAsia="Book Antiqua" w:hAnsi="Book Antiqua" w:cs="Book Antiqua"/>
          <w:color w:val="000000"/>
        </w:rPr>
        <w:t>: 261-268 [PMID: 14970275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/djh034]</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Buchanan DD</w:t>
      </w:r>
      <w:r>
        <w:rPr>
          <w:rFonts w:ascii="Book Antiqua" w:eastAsia="Book Antiqua" w:hAnsi="Book Antiqua" w:cs="Book Antiqua"/>
          <w:color w:val="000000"/>
        </w:rPr>
        <w:t xml:space="preserve">, Tan YY, Walsh MD, </w:t>
      </w:r>
      <w:proofErr w:type="spellStart"/>
      <w:r>
        <w:rPr>
          <w:rFonts w:ascii="Book Antiqua" w:eastAsia="Book Antiqua" w:hAnsi="Book Antiqua" w:cs="Book Antiqua"/>
          <w:color w:val="000000"/>
        </w:rPr>
        <w:t>Clendenning</w:t>
      </w:r>
      <w:proofErr w:type="spellEnd"/>
      <w:r>
        <w:rPr>
          <w:rFonts w:ascii="Book Antiqua" w:eastAsia="Book Antiqua" w:hAnsi="Book Antiqua" w:cs="Book Antiqua"/>
          <w:color w:val="000000"/>
        </w:rPr>
        <w:t xml:space="preserve"> M, Metcalf AM, Ferguson K, Arnold ST, Thompson BA, Lose FA, Parsons MT, Walters RJ, Pearson SA, Cummings M, </w:t>
      </w:r>
      <w:proofErr w:type="spellStart"/>
      <w:r>
        <w:rPr>
          <w:rFonts w:ascii="Book Antiqua" w:eastAsia="Book Antiqua" w:hAnsi="Book Antiqua" w:cs="Book Antiqua"/>
          <w:color w:val="000000"/>
        </w:rPr>
        <w:t>Oehler</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Blomfield</w:t>
      </w:r>
      <w:proofErr w:type="spellEnd"/>
      <w:r>
        <w:rPr>
          <w:rFonts w:ascii="Book Antiqua" w:eastAsia="Book Antiqua" w:hAnsi="Book Antiqua" w:cs="Book Antiqua"/>
          <w:color w:val="000000"/>
        </w:rPr>
        <w:t xml:space="preserve"> PB, Quinn MA, Kirk JA, Stewart CJ, </w:t>
      </w:r>
      <w:proofErr w:type="spellStart"/>
      <w:r>
        <w:rPr>
          <w:rFonts w:ascii="Book Antiqua" w:eastAsia="Book Antiqua" w:hAnsi="Book Antiqua" w:cs="Book Antiqua"/>
          <w:color w:val="000000"/>
        </w:rPr>
        <w:t>Obermair</w:t>
      </w:r>
      <w:proofErr w:type="spellEnd"/>
      <w:r>
        <w:rPr>
          <w:rFonts w:ascii="Book Antiqua" w:eastAsia="Book Antiqua" w:hAnsi="Book Antiqua" w:cs="Book Antiqua"/>
          <w:color w:val="000000"/>
        </w:rPr>
        <w:t xml:space="preserve"> A, Young JP, Webb PM, </w:t>
      </w:r>
      <w:proofErr w:type="spellStart"/>
      <w:r>
        <w:rPr>
          <w:rFonts w:ascii="Book Antiqua" w:eastAsia="Book Antiqua" w:hAnsi="Book Antiqua" w:cs="Book Antiqua"/>
          <w:color w:val="000000"/>
        </w:rPr>
        <w:t>Spurdle</w:t>
      </w:r>
      <w:proofErr w:type="spellEnd"/>
      <w:r>
        <w:rPr>
          <w:rFonts w:ascii="Book Antiqua" w:eastAsia="Book Antiqua" w:hAnsi="Book Antiqua" w:cs="Book Antiqua"/>
          <w:color w:val="000000"/>
        </w:rPr>
        <w:t xml:space="preserve"> AB. Tumor mismatch repair immunohistochemistry and DNA MLH1 methylation testing of patients with endometrial cancer diagnosed at age younger than 60 years optimizes triage for population-level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mismatch repair gene mutation testing.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90-100 [PMID: 24323032 DOI: 10.1200/JCO.2013.51.2129]</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Provenzale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Gupta S, </w:t>
      </w:r>
      <w:proofErr w:type="spellStart"/>
      <w:r>
        <w:rPr>
          <w:rFonts w:ascii="Book Antiqua" w:eastAsia="Book Antiqua" w:hAnsi="Book Antiqua" w:cs="Book Antiqua"/>
          <w:color w:val="000000"/>
        </w:rPr>
        <w:t>Ahnen</w:t>
      </w:r>
      <w:proofErr w:type="spellEnd"/>
      <w:r>
        <w:rPr>
          <w:rFonts w:ascii="Book Antiqua" w:eastAsia="Book Antiqua" w:hAnsi="Book Antiqua" w:cs="Book Antiqua"/>
          <w:color w:val="000000"/>
        </w:rPr>
        <w:t xml:space="preserve"> DJ, Bray T, Cannon JA, Cooper G, David DS, Early DS, Erwin D, Ford JM, </w:t>
      </w:r>
      <w:proofErr w:type="spellStart"/>
      <w:r>
        <w:rPr>
          <w:rFonts w:ascii="Book Antiqua" w:eastAsia="Book Antiqua" w:hAnsi="Book Antiqua" w:cs="Book Antiqua"/>
          <w:color w:val="000000"/>
        </w:rPr>
        <w:t>Giardiello</w:t>
      </w:r>
      <w:proofErr w:type="spellEnd"/>
      <w:r>
        <w:rPr>
          <w:rFonts w:ascii="Book Antiqua" w:eastAsia="Book Antiqua" w:hAnsi="Book Antiqua" w:cs="Book Antiqua"/>
          <w:color w:val="000000"/>
        </w:rPr>
        <w:t xml:space="preserve"> FM, Grady W, Halverson AL, Hamilton SR, </w:t>
      </w:r>
      <w:proofErr w:type="spellStart"/>
      <w:r>
        <w:rPr>
          <w:rFonts w:ascii="Book Antiqua" w:eastAsia="Book Antiqua" w:hAnsi="Book Antiqua" w:cs="Book Antiqua"/>
          <w:color w:val="000000"/>
        </w:rPr>
        <w:t>Hampel</w:t>
      </w:r>
      <w:proofErr w:type="spellEnd"/>
      <w:r>
        <w:rPr>
          <w:rFonts w:ascii="Book Antiqua" w:eastAsia="Book Antiqua" w:hAnsi="Book Antiqua" w:cs="Book Antiqua"/>
          <w:color w:val="000000"/>
        </w:rPr>
        <w:t xml:space="preserve"> H, Ismail MK, </w:t>
      </w:r>
      <w:proofErr w:type="spellStart"/>
      <w:r>
        <w:rPr>
          <w:rFonts w:ascii="Book Antiqua" w:eastAsia="Book Antiqua" w:hAnsi="Book Antiqua" w:cs="Book Antiqua"/>
          <w:color w:val="000000"/>
        </w:rPr>
        <w:t>Klapman</w:t>
      </w:r>
      <w:proofErr w:type="spellEnd"/>
      <w:r>
        <w:rPr>
          <w:rFonts w:ascii="Book Antiqua" w:eastAsia="Book Antiqua" w:hAnsi="Book Antiqua" w:cs="Book Antiqua"/>
          <w:color w:val="000000"/>
        </w:rPr>
        <w:t xml:space="preserve"> JB, Larson DW, </w:t>
      </w:r>
      <w:proofErr w:type="spellStart"/>
      <w:r>
        <w:rPr>
          <w:rFonts w:ascii="Book Antiqua" w:eastAsia="Book Antiqua" w:hAnsi="Book Antiqua" w:cs="Book Antiqua"/>
          <w:color w:val="000000"/>
        </w:rPr>
        <w:t>Lazenby</w:t>
      </w:r>
      <w:proofErr w:type="spellEnd"/>
      <w:r>
        <w:rPr>
          <w:rFonts w:ascii="Book Antiqua" w:eastAsia="Book Antiqua" w:hAnsi="Book Antiqua" w:cs="Book Antiqua"/>
          <w:color w:val="000000"/>
        </w:rPr>
        <w:t xml:space="preserve"> AJ, Lynch PM, Mayer RJ, Ness RM, </w:t>
      </w:r>
      <w:proofErr w:type="spellStart"/>
      <w:r>
        <w:rPr>
          <w:rFonts w:ascii="Book Antiqua" w:eastAsia="Book Antiqua" w:hAnsi="Book Antiqua" w:cs="Book Antiqua"/>
          <w:color w:val="000000"/>
        </w:rPr>
        <w:t>Regenbogen</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Samadder</w:t>
      </w:r>
      <w:proofErr w:type="spellEnd"/>
      <w:r>
        <w:rPr>
          <w:rFonts w:ascii="Book Antiqua" w:eastAsia="Book Antiqua" w:hAnsi="Book Antiqua" w:cs="Book Antiqua"/>
          <w:color w:val="000000"/>
        </w:rPr>
        <w:t xml:space="preserve"> NJ, </w:t>
      </w:r>
      <w:proofErr w:type="spellStart"/>
      <w:r>
        <w:rPr>
          <w:rFonts w:ascii="Book Antiqua" w:eastAsia="Book Antiqua" w:hAnsi="Book Antiqua" w:cs="Book Antiqua"/>
          <w:color w:val="000000"/>
        </w:rPr>
        <w:t>Shike</w:t>
      </w:r>
      <w:proofErr w:type="spellEnd"/>
      <w:r>
        <w:rPr>
          <w:rFonts w:ascii="Book Antiqua" w:eastAsia="Book Antiqua" w:hAnsi="Book Antiqua" w:cs="Book Antiqua"/>
          <w:color w:val="000000"/>
        </w:rPr>
        <w:t xml:space="preserve"> M, Steinbach G, Weinberg D, Dwyer M, </w:t>
      </w:r>
      <w:proofErr w:type="spellStart"/>
      <w:r>
        <w:rPr>
          <w:rFonts w:ascii="Book Antiqua" w:eastAsia="Book Antiqua" w:hAnsi="Book Antiqua" w:cs="Book Antiqua"/>
          <w:color w:val="000000"/>
        </w:rPr>
        <w:t>Darlow</w:t>
      </w:r>
      <w:proofErr w:type="spellEnd"/>
      <w:r>
        <w:rPr>
          <w:rFonts w:ascii="Book Antiqua" w:eastAsia="Book Antiqua" w:hAnsi="Book Antiqua" w:cs="Book Antiqua"/>
          <w:color w:val="000000"/>
        </w:rPr>
        <w:t xml:space="preserve"> S. Genetic/Familial High-Risk Assessment: Colorectal Version 1.2016, NCCN Clinical Practice Guidelines in Oncology.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1010-1030 [PMID: 27496117 DOI: 10.6004/jnccn.2016.0108]</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Giardiello</w:t>
      </w:r>
      <w:proofErr w:type="spellEnd"/>
      <w:r>
        <w:rPr>
          <w:rFonts w:ascii="Book Antiqua" w:eastAsia="Book Antiqua" w:hAnsi="Book Antiqua" w:cs="Book Antiqua"/>
          <w:b/>
          <w:bCs/>
          <w:color w:val="000000"/>
        </w:rPr>
        <w:t xml:space="preserve"> FM</w:t>
      </w:r>
      <w:r>
        <w:rPr>
          <w:rFonts w:ascii="Book Antiqua" w:eastAsia="Book Antiqua" w:hAnsi="Book Antiqua" w:cs="Book Antiqua"/>
          <w:color w:val="000000"/>
        </w:rPr>
        <w:t xml:space="preserve">, Allen JI, </w:t>
      </w:r>
      <w:proofErr w:type="spellStart"/>
      <w:r>
        <w:rPr>
          <w:rFonts w:ascii="Book Antiqua" w:eastAsia="Book Antiqua" w:hAnsi="Book Antiqua" w:cs="Book Antiqua"/>
          <w:color w:val="000000"/>
        </w:rPr>
        <w:t>Axilbund</w:t>
      </w:r>
      <w:proofErr w:type="spellEnd"/>
      <w:r>
        <w:rPr>
          <w:rFonts w:ascii="Book Antiqua" w:eastAsia="Book Antiqua" w:hAnsi="Book Antiqua" w:cs="Book Antiqua"/>
          <w:color w:val="000000"/>
        </w:rPr>
        <w:t xml:space="preserve"> JE, Boland CR, Burke CA, Burt RW, Church JM, </w:t>
      </w:r>
      <w:proofErr w:type="spellStart"/>
      <w:r>
        <w:rPr>
          <w:rFonts w:ascii="Book Antiqua" w:eastAsia="Book Antiqua" w:hAnsi="Book Antiqua" w:cs="Book Antiqua"/>
          <w:color w:val="000000"/>
        </w:rPr>
        <w:t>Dominitz</w:t>
      </w:r>
      <w:proofErr w:type="spellEnd"/>
      <w:r>
        <w:rPr>
          <w:rFonts w:ascii="Book Antiqua" w:eastAsia="Book Antiqua" w:hAnsi="Book Antiqua" w:cs="Book Antiqua"/>
          <w:color w:val="000000"/>
        </w:rPr>
        <w:t xml:space="preserve"> JA, Johnson DA, </w:t>
      </w:r>
      <w:proofErr w:type="spellStart"/>
      <w:r>
        <w:rPr>
          <w:rFonts w:ascii="Book Antiqua" w:eastAsia="Book Antiqua" w:hAnsi="Book Antiqua" w:cs="Book Antiqua"/>
          <w:color w:val="000000"/>
        </w:rPr>
        <w:t>Kaltenbach</w:t>
      </w:r>
      <w:proofErr w:type="spellEnd"/>
      <w:r>
        <w:rPr>
          <w:rFonts w:ascii="Book Antiqua" w:eastAsia="Book Antiqua" w:hAnsi="Book Antiqua" w:cs="Book Antiqua"/>
          <w:color w:val="000000"/>
        </w:rPr>
        <w:t xml:space="preserve"> T, Levin TR, Lieberman DA, Robertson DJ, </w:t>
      </w:r>
      <w:proofErr w:type="spellStart"/>
      <w:r>
        <w:rPr>
          <w:rFonts w:ascii="Book Antiqua" w:eastAsia="Book Antiqua" w:hAnsi="Book Antiqua" w:cs="Book Antiqua"/>
          <w:color w:val="000000"/>
        </w:rPr>
        <w:t>Syngal</w:t>
      </w:r>
      <w:proofErr w:type="spellEnd"/>
      <w:r>
        <w:rPr>
          <w:rFonts w:ascii="Book Antiqua" w:eastAsia="Book Antiqua" w:hAnsi="Book Antiqua" w:cs="Book Antiqua"/>
          <w:color w:val="000000"/>
        </w:rPr>
        <w:t xml:space="preserve"> S, Rex DK. Guidelines on genetic evaluation and management of Lynch syndrome: a consensus statement by the US Multi-society Task Force on colorectal cancer.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1159-1179 [PMID: 25070057 DOI: 10.1038/ajg.2014.186]</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40 </w:t>
      </w:r>
      <w:proofErr w:type="spellStart"/>
      <w:r>
        <w:rPr>
          <w:rFonts w:ascii="Book Antiqua" w:eastAsia="Book Antiqua" w:hAnsi="Book Antiqua" w:cs="Book Antiqua"/>
          <w:b/>
          <w:bCs/>
          <w:color w:val="000000"/>
        </w:rPr>
        <w:t>Goodfellow</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Billingsley CC, </w:t>
      </w:r>
      <w:proofErr w:type="spellStart"/>
      <w:r>
        <w:rPr>
          <w:rFonts w:ascii="Book Antiqua" w:eastAsia="Book Antiqua" w:hAnsi="Book Antiqua" w:cs="Book Antiqua"/>
          <w:color w:val="000000"/>
        </w:rPr>
        <w:t>Lankes</w:t>
      </w:r>
      <w:proofErr w:type="spellEnd"/>
      <w:r>
        <w:rPr>
          <w:rFonts w:ascii="Book Antiqua" w:eastAsia="Book Antiqua" w:hAnsi="Book Antiqua" w:cs="Book Antiqua"/>
          <w:color w:val="000000"/>
        </w:rPr>
        <w:t xml:space="preserve"> HA, Ali S, Cohn DE, Broaddus RJ, Ramirez N, Pritchard CC, </w:t>
      </w:r>
      <w:proofErr w:type="spellStart"/>
      <w:r>
        <w:rPr>
          <w:rFonts w:ascii="Book Antiqua" w:eastAsia="Book Antiqua" w:hAnsi="Book Antiqua" w:cs="Book Antiqua"/>
          <w:color w:val="000000"/>
        </w:rPr>
        <w:t>Hampel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Chassen</w:t>
      </w:r>
      <w:proofErr w:type="spellEnd"/>
      <w:r>
        <w:rPr>
          <w:rFonts w:ascii="Book Antiqua" w:eastAsia="Book Antiqua" w:hAnsi="Book Antiqua" w:cs="Book Antiqua"/>
          <w:color w:val="000000"/>
        </w:rPr>
        <w:t xml:space="preserve"> AS, Simmons LV, Schmidt AP,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F, Brinton LA, </w:t>
      </w:r>
      <w:proofErr w:type="spellStart"/>
      <w:r>
        <w:rPr>
          <w:rFonts w:ascii="Book Antiqua" w:eastAsia="Book Antiqua" w:hAnsi="Book Antiqua" w:cs="Book Antiqua"/>
          <w:color w:val="000000"/>
        </w:rPr>
        <w:t>Backes</w:t>
      </w:r>
      <w:proofErr w:type="spellEnd"/>
      <w:r>
        <w:rPr>
          <w:rFonts w:ascii="Book Antiqua" w:eastAsia="Book Antiqua" w:hAnsi="Book Antiqua" w:cs="Book Antiqua"/>
          <w:color w:val="000000"/>
        </w:rPr>
        <w:t xml:space="preserve"> F, Landrum LM, Geller MA, </w:t>
      </w:r>
      <w:proofErr w:type="spellStart"/>
      <w:r>
        <w:rPr>
          <w:rFonts w:ascii="Book Antiqua" w:eastAsia="Book Antiqua" w:hAnsi="Book Antiqua" w:cs="Book Antiqua"/>
          <w:color w:val="000000"/>
        </w:rPr>
        <w:t>DiSilvestro</w:t>
      </w:r>
      <w:proofErr w:type="spellEnd"/>
      <w:r>
        <w:rPr>
          <w:rFonts w:ascii="Book Antiqua" w:eastAsia="Book Antiqua" w:hAnsi="Book Antiqua" w:cs="Book Antiqua"/>
          <w:color w:val="000000"/>
        </w:rPr>
        <w:t xml:space="preserve"> PA, Pearl ML, </w:t>
      </w:r>
      <w:proofErr w:type="spellStart"/>
      <w:r>
        <w:rPr>
          <w:rFonts w:ascii="Book Antiqua" w:eastAsia="Book Antiqua" w:hAnsi="Book Antiqua" w:cs="Book Antiqua"/>
          <w:color w:val="000000"/>
        </w:rPr>
        <w:t>Lele</w:t>
      </w:r>
      <w:proofErr w:type="spellEnd"/>
      <w:r>
        <w:rPr>
          <w:rFonts w:ascii="Book Antiqua" w:eastAsia="Book Antiqua" w:hAnsi="Book Antiqua" w:cs="Book Antiqua"/>
          <w:color w:val="000000"/>
        </w:rPr>
        <w:t xml:space="preserve"> SB, Powell MA, </w:t>
      </w:r>
      <w:proofErr w:type="spellStart"/>
      <w:r>
        <w:rPr>
          <w:rFonts w:ascii="Book Antiqua" w:eastAsia="Book Antiqua" w:hAnsi="Book Antiqua" w:cs="Book Antiqua"/>
          <w:color w:val="000000"/>
        </w:rPr>
        <w:t>Zaino</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Mutch</w:t>
      </w:r>
      <w:proofErr w:type="spellEnd"/>
      <w:r>
        <w:rPr>
          <w:rFonts w:ascii="Book Antiqua" w:eastAsia="Book Antiqua" w:hAnsi="Book Antiqua" w:cs="Book Antiqua"/>
          <w:color w:val="000000"/>
        </w:rPr>
        <w:t xml:space="preserve"> D. Combined Microsatellite Instability, MLH1 Methylation Analysis, and Immunohistochemistry for Lynch Syndrome Screening in Endometrial Cancers From GOG210: An NRG Oncology and Gynecologic Oncology Group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4301-4308 [PMID: 26552419 DOI: 10.1200/JCO.2015.63.9518]</w:t>
      </w:r>
    </w:p>
    <w:p w:rsidR="00FB7165" w:rsidRDefault="00E5127A">
      <w:pPr>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41 </w:t>
      </w:r>
      <w:r>
        <w:rPr>
          <w:rFonts w:ascii="Book Antiqua" w:eastAsia="Book Antiqua" w:hAnsi="Book Antiqua" w:cs="Book Antiqua"/>
          <w:b/>
          <w:bCs/>
          <w:color w:val="000000"/>
        </w:rPr>
        <w:t>Kwon JS</w:t>
      </w:r>
      <w:r>
        <w:rPr>
          <w:rFonts w:ascii="Book Antiqua" w:eastAsia="Book Antiqua" w:hAnsi="Book Antiqua" w:cs="Book Antiqua"/>
          <w:color w:val="000000"/>
        </w:rPr>
        <w:t xml:space="preserve">, Scott JL, </w:t>
      </w:r>
      <w:proofErr w:type="spellStart"/>
      <w:r>
        <w:rPr>
          <w:rFonts w:ascii="Book Antiqua" w:eastAsia="Book Antiqua" w:hAnsi="Book Antiqua" w:cs="Book Antiqua"/>
          <w:color w:val="000000"/>
        </w:rPr>
        <w:t>Gilks</w:t>
      </w:r>
      <w:proofErr w:type="spellEnd"/>
      <w:r>
        <w:rPr>
          <w:rFonts w:ascii="Book Antiqua" w:eastAsia="Book Antiqua" w:hAnsi="Book Antiqua" w:cs="Book Antiqua"/>
          <w:color w:val="000000"/>
        </w:rPr>
        <w:t xml:space="preserve"> CB, Daniels MS, Sun CC, Lu KH.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Testing women with endometrial cancer to detect Lynch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2247-2252 [PMID: 21537049 DOI: 10.1200/JCO.2010.32.9979]</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Piñol</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Castells A, </w:t>
      </w:r>
      <w:proofErr w:type="spellStart"/>
      <w:r>
        <w:rPr>
          <w:rFonts w:ascii="Book Antiqua" w:eastAsia="Book Antiqua" w:hAnsi="Book Antiqua" w:cs="Book Antiqua"/>
          <w:color w:val="000000"/>
        </w:rPr>
        <w:t>Andreu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Castellví-Bel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Alenda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Llor</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Xicola</w:t>
      </w:r>
      <w:proofErr w:type="spellEnd"/>
      <w:r>
        <w:rPr>
          <w:rFonts w:ascii="Book Antiqua" w:eastAsia="Book Antiqua" w:hAnsi="Book Antiqua" w:cs="Book Antiqua"/>
          <w:color w:val="000000"/>
        </w:rPr>
        <w:t xml:space="preserve"> RM, Rodríguez-</w:t>
      </w:r>
      <w:proofErr w:type="spellStart"/>
      <w:r>
        <w:rPr>
          <w:rFonts w:ascii="Book Antiqua" w:eastAsia="Book Antiqua" w:hAnsi="Book Antiqua" w:cs="Book Antiqua"/>
          <w:color w:val="000000"/>
        </w:rPr>
        <w:t>Moranta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Payá</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Jover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Bessa</w:t>
      </w:r>
      <w:proofErr w:type="spellEnd"/>
      <w:r>
        <w:rPr>
          <w:rFonts w:ascii="Book Antiqua" w:eastAsia="Book Antiqua" w:hAnsi="Book Antiqua" w:cs="Book Antiqua"/>
          <w:color w:val="000000"/>
        </w:rPr>
        <w:t xml:space="preserve"> X; Gastrointestinal Oncology Group of the Spanish Gastroenterological Association. </w:t>
      </w:r>
      <w:proofErr w:type="gramStart"/>
      <w:r>
        <w:rPr>
          <w:rFonts w:ascii="Book Antiqua" w:eastAsia="Book Antiqua" w:hAnsi="Book Antiqua" w:cs="Book Antiqua"/>
          <w:color w:val="000000"/>
        </w:rPr>
        <w:t xml:space="preserve">Accuracy of revised Bethesda guidelines, microsatellite instability, and immunohistochemistry for the identification of patients with hereditary </w:t>
      </w:r>
      <w:proofErr w:type="spellStart"/>
      <w:r>
        <w:rPr>
          <w:rFonts w:ascii="Book Antiqua" w:eastAsia="Book Antiqua" w:hAnsi="Book Antiqua" w:cs="Book Antiqua"/>
          <w:color w:val="000000"/>
        </w:rPr>
        <w:t>nonpolyposis</w:t>
      </w:r>
      <w:proofErr w:type="spellEnd"/>
      <w:r>
        <w:rPr>
          <w:rFonts w:ascii="Book Antiqua" w:eastAsia="Book Antiqua" w:hAnsi="Book Antiqua" w:cs="Book Antiqua"/>
          <w:color w:val="000000"/>
        </w:rPr>
        <w:t xml:space="preserve">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2005; </w:t>
      </w:r>
      <w:r>
        <w:rPr>
          <w:rFonts w:ascii="Book Antiqua" w:eastAsia="Book Antiqua" w:hAnsi="Book Antiqua" w:cs="Book Antiqua"/>
          <w:b/>
          <w:bCs/>
          <w:color w:val="000000"/>
        </w:rPr>
        <w:t>293</w:t>
      </w:r>
      <w:r>
        <w:rPr>
          <w:rFonts w:ascii="Book Antiqua" w:eastAsia="Book Antiqua" w:hAnsi="Book Antiqua" w:cs="Book Antiqua"/>
          <w:color w:val="000000"/>
        </w:rPr>
        <w:t>: 1986-1994 [PMID: 15855432 DOI: 10.1001/jama.293.16.1986]</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Yoshihama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Hirasawa</w:t>
      </w:r>
      <w:proofErr w:type="spellEnd"/>
      <w:r>
        <w:rPr>
          <w:rFonts w:ascii="Book Antiqua" w:eastAsia="Book Antiqua" w:hAnsi="Book Antiqua" w:cs="Book Antiqua"/>
          <w:color w:val="000000"/>
        </w:rPr>
        <w:t xml:space="preserve"> A, Sugano K, Yoshida T, </w:t>
      </w:r>
      <w:proofErr w:type="spellStart"/>
      <w:r>
        <w:rPr>
          <w:rFonts w:ascii="Book Antiqua" w:eastAsia="Book Antiqua" w:hAnsi="Book Antiqua" w:cs="Book Antiqua"/>
          <w:color w:val="000000"/>
        </w:rPr>
        <w:t>Ushiama</w:t>
      </w:r>
      <w:proofErr w:type="spellEnd"/>
      <w:r>
        <w:rPr>
          <w:rFonts w:ascii="Book Antiqua" w:eastAsia="Book Antiqua" w:hAnsi="Book Antiqua" w:cs="Book Antiqua"/>
          <w:color w:val="000000"/>
        </w:rPr>
        <w:t xml:space="preserve"> M, Ueki A, </w:t>
      </w:r>
      <w:proofErr w:type="spellStart"/>
      <w:r>
        <w:rPr>
          <w:rFonts w:ascii="Book Antiqua" w:eastAsia="Book Antiqua" w:hAnsi="Book Antiqua" w:cs="Book Antiqua"/>
          <w:color w:val="000000"/>
        </w:rPr>
        <w:t>Akahane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Nanki</w:t>
      </w:r>
      <w:proofErr w:type="spellEnd"/>
      <w:r>
        <w:rPr>
          <w:rFonts w:ascii="Book Antiqua" w:eastAsia="Book Antiqua" w:hAnsi="Book Antiqua" w:cs="Book Antiqua"/>
          <w:color w:val="000000"/>
        </w:rPr>
        <w:t xml:space="preserve"> Y, Sakai K, </w:t>
      </w:r>
      <w:proofErr w:type="spellStart"/>
      <w:r>
        <w:rPr>
          <w:rFonts w:ascii="Book Antiqua" w:eastAsia="Book Antiqua" w:hAnsi="Book Antiqua" w:cs="Book Antiqua"/>
          <w:color w:val="000000"/>
        </w:rPr>
        <w:t>Makabe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Yamagami</w:t>
      </w:r>
      <w:proofErr w:type="spellEnd"/>
      <w:r>
        <w:rPr>
          <w:rFonts w:ascii="Book Antiqua" w:eastAsia="Book Antiqua" w:hAnsi="Book Antiqua" w:cs="Book Antiqua"/>
          <w:color w:val="000000"/>
        </w:rPr>
        <w:t xml:space="preserve"> W, Susumu N, </w:t>
      </w:r>
      <w:proofErr w:type="spellStart"/>
      <w:r>
        <w:rPr>
          <w:rFonts w:ascii="Book Antiqua" w:eastAsia="Book Antiqua" w:hAnsi="Book Antiqua" w:cs="Book Antiqua"/>
          <w:color w:val="000000"/>
        </w:rPr>
        <w:t>Kameyama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Kosaki</w:t>
      </w:r>
      <w:proofErr w:type="spellEnd"/>
      <w:r>
        <w:rPr>
          <w:rFonts w:ascii="Book Antiqua" w:eastAsia="Book Antiqua" w:hAnsi="Book Antiqua" w:cs="Book Antiqua"/>
          <w:color w:val="000000"/>
        </w:rPr>
        <w:t xml:space="preserve"> K, Aoki D.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multigene</w:t>
      </w:r>
      <w:proofErr w:type="spellEnd"/>
      <w:r>
        <w:rPr>
          <w:rFonts w:ascii="Book Antiqua" w:eastAsia="Book Antiqua" w:hAnsi="Book Antiqua" w:cs="Book Antiqua"/>
          <w:color w:val="000000"/>
        </w:rPr>
        <w:t xml:space="preserve"> panel testing revealed a </w:t>
      </w:r>
      <w:r>
        <w:rPr>
          <w:rFonts w:ascii="Book Antiqua" w:eastAsia="Book Antiqua" w:hAnsi="Book Antiqua" w:cs="Book Antiqua"/>
          <w:i/>
          <w:iCs/>
          <w:color w:val="000000"/>
        </w:rPr>
        <w:t>BRCA2</w:t>
      </w:r>
      <w:r>
        <w:rPr>
          <w:rFonts w:ascii="Book Antiqua" w:eastAsia="Book Antiqua" w:hAnsi="Book Antiqua" w:cs="Book Antiqua"/>
          <w:color w:val="000000"/>
        </w:rPr>
        <w:t xml:space="preserve"> pathogenic variant in a patient with suspected Lynch syndrome.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Cancer </w:t>
      </w:r>
      <w:proofErr w:type="spellStart"/>
      <w:r>
        <w:rPr>
          <w:rFonts w:ascii="Book Antiqua" w:eastAsia="Book Antiqua" w:hAnsi="Book Antiqua" w:cs="Book Antiqua"/>
          <w:i/>
          <w:iCs/>
          <w:color w:val="000000"/>
        </w:rPr>
        <w:t>Conf</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6-10 [PMID: 33489693 DOI: 10.1007/s13691-020-00449-9]</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Kasela</w:t>
      </w:r>
      <w:proofErr w:type="spellEnd"/>
      <w:r>
        <w:rPr>
          <w:rFonts w:ascii="Book Antiqua" w:eastAsia="Book Antiqua" w:hAnsi="Book Antiqua" w:cs="Book Antiqua"/>
          <w:b/>
          <w:bCs/>
          <w:color w:val="000000"/>
        </w:rPr>
        <w:t xml:space="preserve"> M</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Nyström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Kansikas</w:t>
      </w:r>
      <w:proofErr w:type="spellEnd"/>
      <w:r>
        <w:rPr>
          <w:rFonts w:ascii="Book Antiqua" w:eastAsia="Book Antiqua" w:hAnsi="Book Antiqua" w:cs="Book Antiqua"/>
          <w:color w:val="000000"/>
        </w:rPr>
        <w:t xml:space="preserve"> M. PMS2 expression decrease causes severe problems in mismatch repair.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904-907 [PMID: 30946512 DOI: 10.1002/humu.23756]</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color w:val="000000"/>
        </w:rPr>
        <w:t>Wang WM</w:t>
      </w:r>
      <w:r>
        <w:rPr>
          <w:rFonts w:ascii="Book Antiqua" w:eastAsia="Book Antiqua" w:hAnsi="Book Antiqua" w:cs="Book Antiqua"/>
          <w:color w:val="000000"/>
        </w:rPr>
        <w:t xml:space="preserve">. Optimization </w:t>
      </w:r>
      <w:proofErr w:type="gramStart"/>
      <w:r>
        <w:rPr>
          <w:rFonts w:ascii="Book Antiqua" w:eastAsia="Book Antiqua" w:hAnsi="Book Antiqua" w:cs="Book Antiqua"/>
          <w:color w:val="000000"/>
        </w:rPr>
        <w:t>strategy</w:t>
      </w:r>
      <w:proofErr w:type="gramEnd"/>
      <w:r>
        <w:rPr>
          <w:rFonts w:ascii="Book Antiqua" w:eastAsia="Book Antiqua" w:hAnsi="Book Antiqua" w:cs="Book Antiqua"/>
          <w:color w:val="000000"/>
        </w:rPr>
        <w:t xml:space="preserve"> and screening status of colorectal cancer related Lynch syndrome with MLH1 deletion in Chinese population.</w:t>
      </w:r>
      <w:r>
        <w:t xml:space="preserve"> </w:t>
      </w:r>
      <w:r>
        <w:rPr>
          <w:rFonts w:ascii="Book Antiqua" w:eastAsia="Book Antiqua" w:hAnsi="Book Antiqua" w:cs="Book Antiqua"/>
          <w:i/>
          <w:iCs/>
          <w:color w:val="000000"/>
        </w:rPr>
        <w:t>Annals of Oncology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viii176-viii177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/mdy281.073]</w:t>
      </w:r>
    </w:p>
    <w:bookmarkEnd w:id="1"/>
    <w:bookmarkEnd w:id="2"/>
    <w:p w:rsidR="00FB7165" w:rsidRDefault="00FB7165">
      <w:pPr>
        <w:snapToGrid w:val="0"/>
        <w:spacing w:line="360" w:lineRule="auto"/>
        <w:jc w:val="both"/>
        <w:rPr>
          <w:rFonts w:ascii="Book Antiqua" w:hAnsi="Book Antiqua"/>
        </w:rPr>
        <w:sectPr w:rsidR="00FB7165">
          <w:footerReference w:type="default" r:id="rId8"/>
          <w:pgSz w:w="12240" w:h="15840"/>
          <w:pgMar w:top="1440" w:right="1440" w:bottom="1440" w:left="1440" w:header="720" w:footer="720" w:gutter="0"/>
          <w:cols w:space="720"/>
          <w:docGrid w:linePitch="360"/>
        </w:sectPr>
      </w:pP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rsidR="00FB7165" w:rsidRDefault="00E5127A">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The approval for using the medical records for retrospective studies of this case study was provided by the Ethics Committee of the Second Hospital of Jilin University (2021. No.197).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patient signed an informed consent form.</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 for this article.</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18, 2021</w:t>
      </w: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2022</w:t>
      </w: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27, 2022</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Obstetrics and </w:t>
      </w:r>
      <w:r w:rsidR="00956F8C">
        <w:rPr>
          <w:rFonts w:ascii="Book Antiqua" w:hAnsi="Book Antiqua" w:cs="Book Antiqua" w:hint="eastAsia"/>
          <w:color w:val="000000"/>
          <w:lang w:eastAsia="zh-CN"/>
        </w:rPr>
        <w:t>g</w:t>
      </w:r>
      <w:r>
        <w:rPr>
          <w:rFonts w:ascii="Book Antiqua" w:eastAsia="Book Antiqua" w:hAnsi="Book Antiqua" w:cs="Book Antiqua"/>
          <w:color w:val="000000"/>
        </w:rPr>
        <w:t>ynecology</w:t>
      </w: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FB7165" w:rsidRDefault="00E5127A">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Grade B (Very good): B</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Grade C (Good): 0</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Grade D (Fair): D</w:t>
      </w:r>
    </w:p>
    <w:p w:rsidR="00FB7165" w:rsidRDefault="00E5127A">
      <w:pPr>
        <w:snapToGrid w:val="0"/>
        <w:spacing w:line="360" w:lineRule="auto"/>
        <w:jc w:val="both"/>
        <w:rPr>
          <w:rFonts w:ascii="Book Antiqua" w:hAnsi="Book Antiqua"/>
        </w:rPr>
      </w:pPr>
      <w:r>
        <w:rPr>
          <w:rFonts w:ascii="Book Antiqua" w:eastAsia="Book Antiqua" w:hAnsi="Book Antiqua" w:cs="Book Antiqua"/>
          <w:color w:val="000000"/>
        </w:rPr>
        <w:t>Grade E (Poor): 0</w:t>
      </w:r>
    </w:p>
    <w:p w:rsidR="00FB7165" w:rsidRDefault="00FB7165">
      <w:pPr>
        <w:snapToGrid w:val="0"/>
        <w:spacing w:line="360" w:lineRule="auto"/>
        <w:jc w:val="both"/>
        <w:rPr>
          <w:rFonts w:ascii="Book Antiqua" w:hAnsi="Book Antiqua"/>
        </w:rPr>
      </w:pPr>
    </w:p>
    <w:p w:rsidR="00FB7165" w:rsidRDefault="00E5127A">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Dabravolski</w:t>
      </w:r>
      <w:proofErr w:type="spellEnd"/>
      <w:r>
        <w:rPr>
          <w:rFonts w:ascii="Book Antiqua" w:eastAsia="Book Antiqua" w:hAnsi="Book Antiqua" w:cs="Book Antiqua"/>
          <w:color w:val="000000"/>
        </w:rPr>
        <w:t xml:space="preserve"> SA,</w:t>
      </w:r>
      <w:r>
        <w:t xml:space="preserve"> </w:t>
      </w:r>
      <w:r>
        <w:rPr>
          <w:rFonts w:ascii="Book Antiqua" w:eastAsia="Book Antiqua" w:hAnsi="Book Antiqua" w:cs="Book Antiqua"/>
          <w:color w:val="000000"/>
        </w:rPr>
        <w:t>Belarus; Yoshida H, Japan</w:t>
      </w:r>
      <w:r>
        <w:rPr>
          <w:rFonts w:ascii="Book Antiqua" w:eastAsia="Book Antiqua" w:hAnsi="Book Antiqua" w:cs="Book Antiqua"/>
          <w:b/>
          <w:color w:val="000000"/>
        </w:rPr>
        <w:t xml:space="preserve"> </w:t>
      </w:r>
      <w:r>
        <w:rPr>
          <w:rFonts w:ascii="Book Antiqua" w:eastAsia="Book Antiqua" w:hAnsi="Book Antiqua" w:cs="Book Antiqua"/>
          <w:b/>
          <w:bCs/>
          <w:color w:val="000000"/>
        </w:rPr>
        <w:t>A-Editor:</w:t>
      </w:r>
      <w:r>
        <w:rPr>
          <w:rFonts w:ascii="Book Antiqua" w:eastAsia="Book Antiqua" w:hAnsi="Book Antiqua" w:cs="Book Antiqua"/>
          <w:b/>
          <w:color w:val="000000"/>
        </w:rPr>
        <w:t xml:space="preserve"> </w:t>
      </w:r>
      <w:r>
        <w:rPr>
          <w:rFonts w:ascii="Book Antiqua" w:eastAsia="Book Antiqua" w:hAnsi="Book Antiqua" w:cs="Book Antiqua"/>
          <w:color w:val="000000"/>
        </w:rPr>
        <w:t>Yao QG,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Chang KL</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Book Antiqua" w:hAnsi="Book Antiqua" w:cs="Book Antiqua"/>
          <w:color w:val="000000"/>
        </w:rPr>
        <w:t>Chang KL</w:t>
      </w:r>
    </w:p>
    <w:p w:rsidR="00FB7165" w:rsidRDefault="00E5127A">
      <w:pPr>
        <w:rPr>
          <w:rFonts w:ascii="Book Antiqua" w:eastAsia="Book Antiqua" w:hAnsi="Book Antiqua" w:cs="Book Antiqua"/>
          <w:b/>
          <w:color w:val="000000"/>
        </w:rPr>
      </w:pPr>
      <w:r>
        <w:rPr>
          <w:rFonts w:ascii="Book Antiqua" w:eastAsia="Book Antiqua" w:hAnsi="Book Antiqua" w:cs="Book Antiqua"/>
          <w:b/>
          <w:color w:val="000000"/>
        </w:rPr>
        <w:br w:type="page"/>
      </w:r>
    </w:p>
    <w:p w:rsidR="00FB7165" w:rsidRDefault="00E5127A">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FB7165" w:rsidRDefault="00E5127A">
      <w:pPr>
        <w:snapToGrid w:val="0"/>
        <w:spacing w:line="360" w:lineRule="auto"/>
        <w:jc w:val="both"/>
        <w:rPr>
          <w:rFonts w:ascii="Book Antiqua" w:hAnsi="Book Antiqua"/>
        </w:rPr>
      </w:pPr>
      <w:r>
        <w:rPr>
          <w:rFonts w:ascii="Book Antiqua" w:hAnsi="Book Antiqua"/>
          <w:noProof/>
          <w:lang w:eastAsia="zh-CN"/>
        </w:rPr>
        <w:drawing>
          <wp:inline distT="0" distB="0" distL="0" distR="0">
            <wp:extent cx="5291821" cy="5481535"/>
            <wp:effectExtent l="0" t="0" r="444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1821" cy="5481535"/>
                    </a:xfrm>
                    <a:prstGeom prst="rect">
                      <a:avLst/>
                    </a:prstGeom>
                  </pic:spPr>
                </pic:pic>
              </a:graphicData>
            </a:graphic>
          </wp:inline>
        </w:drawing>
      </w:r>
    </w:p>
    <w:p w:rsidR="00FB7165" w:rsidRDefault="00E512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Preoperative abdominal magnetic resonance imaging</w:t>
      </w:r>
      <w:r>
        <w:rPr>
          <w:rFonts w:ascii="Book Antiqua" w:eastAsia="Book Antiqua" w:hAnsi="Book Antiqua" w:cs="Book Antiqua"/>
          <w:b/>
          <w:color w:val="000000"/>
        </w:rPr>
        <w:t xml:space="preserve">. </w:t>
      </w:r>
      <w:r>
        <w:rPr>
          <w:rFonts w:ascii="Book Antiqua" w:eastAsia="Book Antiqua" w:hAnsi="Book Antiqua" w:cs="Book Antiqua"/>
          <w:color w:val="000000"/>
        </w:rPr>
        <w:t>A: Sagittal magnetic resonance imaging (MRI) showed an equal T1 and slightly longer T2 signal in the uterine cavity; B: Coronal MRI image; C: Axial MRI image. D: Enhanced MRI image showing that the lesions were inhomogeneous enhanced. The white arrowheads represent lesions. The tumor size was approximately 31 mm × 23 mm (B and C).</w:t>
      </w:r>
    </w:p>
    <w:p w:rsidR="00FB7165" w:rsidRDefault="00E5127A">
      <w:pPr>
        <w:rPr>
          <w:rFonts w:ascii="Book Antiqua" w:eastAsia="Book Antiqua" w:hAnsi="Book Antiqua" w:cs="Book Antiqua"/>
          <w:color w:val="000000"/>
        </w:rPr>
      </w:pPr>
      <w:r>
        <w:rPr>
          <w:rFonts w:ascii="Book Antiqua" w:eastAsia="Book Antiqua" w:hAnsi="Book Antiqua" w:cs="Book Antiqua"/>
          <w:color w:val="000000"/>
        </w:rPr>
        <w:br w:type="page"/>
      </w:r>
    </w:p>
    <w:p w:rsidR="00FB7165" w:rsidRDefault="00FB7165">
      <w:pPr>
        <w:snapToGrid w:val="0"/>
        <w:spacing w:line="360" w:lineRule="auto"/>
        <w:jc w:val="both"/>
        <w:rPr>
          <w:rFonts w:ascii="Book Antiqua" w:hAnsi="Book Antiqua"/>
        </w:rPr>
        <w:sectPr w:rsidR="00FB7165">
          <w:pgSz w:w="12240" w:h="15840"/>
          <w:pgMar w:top="1440" w:right="1440" w:bottom="1440" w:left="1440" w:header="720" w:footer="720" w:gutter="0"/>
          <w:cols w:space="720"/>
          <w:docGrid w:linePitch="360"/>
        </w:sectPr>
      </w:pPr>
    </w:p>
    <w:p w:rsidR="00FB7165" w:rsidRDefault="00E5127A">
      <w:pPr>
        <w:snapToGrid w:val="0"/>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extent cx="5970874" cy="48482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0874" cy="4848206"/>
                    </a:xfrm>
                    <a:prstGeom prst="rect">
                      <a:avLst/>
                    </a:prstGeom>
                  </pic:spPr>
                </pic:pic>
              </a:graphicData>
            </a:graphic>
          </wp:inline>
        </w:drawing>
      </w:r>
    </w:p>
    <w:p w:rsidR="00FB7165" w:rsidRDefault="00E512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proofErr w:type="spellStart"/>
      <w:r>
        <w:rPr>
          <w:rFonts w:ascii="Book Antiqua" w:eastAsia="Book Antiqua" w:hAnsi="Book Antiqua" w:cs="Book Antiqua"/>
          <w:b/>
          <w:bCs/>
          <w:color w:val="000000"/>
        </w:rPr>
        <w:t>Immunohistochemical</w:t>
      </w:r>
      <w:proofErr w:type="spellEnd"/>
      <w:r>
        <w:rPr>
          <w:rFonts w:ascii="Book Antiqua" w:eastAsia="Book Antiqua" w:hAnsi="Book Antiqua" w:cs="Book Antiqua"/>
          <w:b/>
          <w:bCs/>
          <w:color w:val="000000"/>
        </w:rPr>
        <w:t xml:space="preserve"> images. </w:t>
      </w:r>
      <w:r>
        <w:rPr>
          <w:rFonts w:ascii="Book Antiqua" w:eastAsia="Book Antiqua" w:hAnsi="Book Antiqua" w:cs="Book Antiqua"/>
          <w:color w:val="000000"/>
        </w:rPr>
        <w:t>A: Loss of MLH1</w:t>
      </w:r>
      <w:r>
        <w:rPr>
          <w:rFonts w:ascii="Book Antiqua" w:eastAsia="Book Antiqua" w:hAnsi="Book Antiqua" w:cs="Book Antiqua"/>
          <w:i/>
          <w:iCs/>
          <w:color w:val="000000"/>
        </w:rPr>
        <w:t xml:space="preserve"> </w:t>
      </w:r>
      <w:r>
        <w:rPr>
          <w:rFonts w:ascii="Book Antiqua" w:eastAsia="Book Antiqua" w:hAnsi="Book Antiqua" w:cs="Book Antiqua"/>
          <w:color w:val="000000"/>
        </w:rPr>
        <w:t>proteins was found in the tumor cells; B: Expression of MSH2 protein was detected in the tumor cells; C: Expression of MSH6 protein was detected in the tumor cells; D: Loss of PMS2</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protein was found in the tumor cells. </w:t>
      </w:r>
    </w:p>
    <w:p w:rsidR="00FB7165" w:rsidRDefault="00FB7165">
      <w:pPr>
        <w:snapToGrid w:val="0"/>
        <w:spacing w:line="360" w:lineRule="auto"/>
        <w:jc w:val="both"/>
        <w:rPr>
          <w:rFonts w:ascii="Book Antiqua" w:hAnsi="Book Antiqua"/>
        </w:rPr>
        <w:sectPr w:rsidR="00FB7165">
          <w:pgSz w:w="12240" w:h="15840"/>
          <w:pgMar w:top="1440" w:right="1440" w:bottom="1440" w:left="1440" w:header="720" w:footer="720" w:gutter="0"/>
          <w:cols w:space="720"/>
          <w:docGrid w:linePitch="360"/>
        </w:sectPr>
      </w:pPr>
    </w:p>
    <w:p w:rsidR="00FB7165" w:rsidRDefault="00E5127A">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extent cx="5976190" cy="308642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6190" cy="3086420"/>
                    </a:xfrm>
                    <a:prstGeom prst="rect">
                      <a:avLst/>
                    </a:prstGeom>
                  </pic:spPr>
                </pic:pic>
              </a:graphicData>
            </a:graphic>
          </wp:inline>
        </w:drawing>
      </w:r>
    </w:p>
    <w:p w:rsidR="00FB7165" w:rsidRDefault="00E512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Figures related to gene test results. </w:t>
      </w:r>
      <w:r>
        <w:rPr>
          <w:rFonts w:ascii="Book Antiqua" w:eastAsia="Book Antiqua" w:hAnsi="Book Antiqua" w:cs="Book Antiqua"/>
          <w:color w:val="000000"/>
        </w:rPr>
        <w:t xml:space="preserve">A deletion mutation of exon 6 was found in the </w:t>
      </w:r>
      <w:r>
        <w:rPr>
          <w:rFonts w:ascii="Book Antiqua" w:eastAsia="Book Antiqua" w:hAnsi="Book Antiqua" w:cs="Book Antiqua"/>
          <w:i/>
          <w:iCs/>
          <w:color w:val="000000"/>
        </w:rPr>
        <w:t xml:space="preserve">MLH1 </w:t>
      </w:r>
      <w:r>
        <w:rPr>
          <w:rFonts w:ascii="Book Antiqua" w:eastAsia="Book Antiqua" w:hAnsi="Book Antiqua" w:cs="Book Antiqua"/>
          <w:color w:val="000000"/>
        </w:rPr>
        <w:t>gene.</w:t>
      </w:r>
    </w:p>
    <w:p w:rsidR="00FB7165" w:rsidRDefault="00FB7165">
      <w:pPr>
        <w:snapToGrid w:val="0"/>
        <w:spacing w:line="360" w:lineRule="auto"/>
        <w:jc w:val="both"/>
        <w:rPr>
          <w:rFonts w:ascii="Book Antiqua" w:hAnsi="Book Antiqua"/>
        </w:rPr>
        <w:sectPr w:rsidR="00FB7165">
          <w:pgSz w:w="12240" w:h="15840"/>
          <w:pgMar w:top="1440" w:right="1440" w:bottom="1440" w:left="1440" w:header="720" w:footer="720" w:gutter="0"/>
          <w:cols w:space="720"/>
          <w:docGrid w:linePitch="360"/>
        </w:sectPr>
      </w:pPr>
    </w:p>
    <w:p w:rsidR="00FB7165" w:rsidRDefault="00E5127A">
      <w:pPr>
        <w:snapToGrid w:val="0"/>
        <w:spacing w:line="360" w:lineRule="auto"/>
        <w:jc w:val="both"/>
        <w:rPr>
          <w:rFonts w:ascii="Book Antiqua" w:hAnsi="Book Antiqua"/>
        </w:rPr>
      </w:pPr>
      <w:bookmarkStart w:id="3" w:name="_GoBack"/>
      <w:r>
        <w:rPr>
          <w:rFonts w:ascii="Book Antiqua" w:hAnsi="Book Antiqua"/>
          <w:noProof/>
          <w:lang w:eastAsia="zh-CN"/>
        </w:rPr>
        <w:lastRenderedPageBreak/>
        <w:drawing>
          <wp:inline distT="0" distB="0" distL="0" distR="0">
            <wp:extent cx="5977880" cy="2606178"/>
            <wp:effectExtent l="0" t="0" r="444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7880" cy="2606178"/>
                    </a:xfrm>
                    <a:prstGeom prst="rect">
                      <a:avLst/>
                    </a:prstGeom>
                  </pic:spPr>
                </pic:pic>
              </a:graphicData>
            </a:graphic>
          </wp:inline>
        </w:drawing>
      </w:r>
    </w:p>
    <w:bookmarkEnd w:id="3"/>
    <w:p w:rsidR="00FB7165" w:rsidRDefault="00E512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Family </w:t>
      </w:r>
      <w:proofErr w:type="gramStart"/>
      <w:r>
        <w:rPr>
          <w:rFonts w:ascii="Book Antiqua" w:eastAsia="Book Antiqua" w:hAnsi="Book Antiqua" w:cs="Book Antiqua"/>
          <w:b/>
          <w:bCs/>
          <w:color w:val="000000"/>
        </w:rPr>
        <w:t>pedigree</w:t>
      </w:r>
      <w:proofErr w:type="gramEnd"/>
      <w:r>
        <w:rPr>
          <w:rFonts w:ascii="Book Antiqua" w:eastAsia="Book Antiqua" w:hAnsi="Book Antiqua" w:cs="Book Antiqua"/>
          <w:b/>
          <w:bCs/>
          <w:color w:val="000000"/>
        </w:rPr>
        <w:t>.</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The reconstructed pedigree demonstrates that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(II-9), her mother (I-1), her sisters (II-1, II-3, and II-5) and her brother (II-7), and her sister’s son (IV-4) experienced cancer. I-1 was diagnosed with colon cancer at 55 years and died at 70 years. II-1 and II-3, both at 60 years, suffered from colon cancer and endometrial cancer, respectively. II-5 experienced colon cancer at 40 years and endometrial cancer at 48 years. II-7 developed polyps of the colon at unknown age. III-4 had colon cancer at 25 years and died at 27 years. The arrow indicates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Solid symbols reveal persons affected by malignancy. The symbol with a slash indicates a deceased individual with age at death. Circles indicate female family members, and squares suggest male family members.</w:t>
      </w:r>
    </w:p>
    <w:p w:rsidR="00FB7165" w:rsidRDefault="00FB7165">
      <w:pPr>
        <w:snapToGrid w:val="0"/>
        <w:spacing w:line="360" w:lineRule="auto"/>
        <w:jc w:val="both"/>
        <w:rPr>
          <w:rFonts w:ascii="Book Antiqua" w:hAnsi="Book Antiqua"/>
        </w:rPr>
        <w:sectPr w:rsidR="00FB7165">
          <w:pgSz w:w="12240" w:h="15840"/>
          <w:pgMar w:top="1440" w:right="1440" w:bottom="1440" w:left="1440" w:header="720" w:footer="720" w:gutter="0"/>
          <w:cols w:space="720"/>
          <w:docGrid w:linePitch="360"/>
        </w:sectPr>
      </w:pPr>
    </w:p>
    <w:p w:rsidR="00FB7165" w:rsidRDefault="00E5127A">
      <w:pPr>
        <w:snapToGrid w:val="0"/>
        <w:spacing w:line="360" w:lineRule="auto"/>
        <w:jc w:val="both"/>
        <w:rPr>
          <w:rFonts w:ascii="Book Antiqua" w:hAnsi="Book Antiqua"/>
          <w:b/>
          <w:bCs/>
        </w:rPr>
      </w:pPr>
      <w:r>
        <w:rPr>
          <w:rFonts w:ascii="Book Antiqua" w:hAnsi="Book Antiqua"/>
          <w:b/>
          <w:bCs/>
        </w:rPr>
        <w:lastRenderedPageBreak/>
        <w:t>Table 1 Demographic characteristics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5507"/>
      </w:tblGrid>
      <w:tr w:rsidR="00FB7165">
        <w:trPr>
          <w:trHeight w:val="20"/>
        </w:trPr>
        <w:tc>
          <w:tcPr>
            <w:tcW w:w="0" w:type="auto"/>
            <w:tcBorders>
              <w:top w:val="single" w:sz="4" w:space="0" w:color="auto"/>
              <w:bottom w:val="single" w:sz="4" w:space="0" w:color="auto"/>
            </w:tcBorders>
          </w:tcPr>
          <w:p w:rsidR="00FB7165" w:rsidRDefault="00E5127A">
            <w:pPr>
              <w:snapToGrid w:val="0"/>
              <w:spacing w:line="360" w:lineRule="auto"/>
              <w:jc w:val="both"/>
              <w:rPr>
                <w:rFonts w:ascii="Book Antiqua" w:hAnsi="Book Antiqua"/>
                <w:b/>
                <w:bCs/>
              </w:rPr>
            </w:pPr>
            <w:r>
              <w:rPr>
                <w:rFonts w:ascii="Book Antiqua" w:hAnsi="Book Antiqua"/>
                <w:b/>
                <w:bCs/>
              </w:rPr>
              <w:t>Parameter</w:t>
            </w:r>
          </w:p>
        </w:tc>
        <w:tc>
          <w:tcPr>
            <w:tcW w:w="0" w:type="auto"/>
            <w:tcBorders>
              <w:top w:val="single" w:sz="4" w:space="0" w:color="auto"/>
              <w:bottom w:val="single" w:sz="4" w:space="0" w:color="auto"/>
            </w:tcBorders>
          </w:tcPr>
          <w:p w:rsidR="00FB7165" w:rsidRDefault="00E5127A">
            <w:pPr>
              <w:snapToGrid w:val="0"/>
              <w:spacing w:line="360" w:lineRule="auto"/>
              <w:jc w:val="both"/>
              <w:rPr>
                <w:rFonts w:ascii="Book Antiqua" w:hAnsi="Book Antiqua"/>
                <w:b/>
                <w:bCs/>
              </w:rPr>
            </w:pPr>
            <w:r>
              <w:rPr>
                <w:rFonts w:ascii="Book Antiqua" w:hAnsi="Book Antiqua"/>
                <w:b/>
                <w:bCs/>
              </w:rPr>
              <w:t>Outcome</w:t>
            </w:r>
          </w:p>
        </w:tc>
      </w:tr>
      <w:tr w:rsidR="00FB7165">
        <w:trPr>
          <w:trHeight w:val="20"/>
        </w:trPr>
        <w:tc>
          <w:tcPr>
            <w:tcW w:w="0" w:type="auto"/>
            <w:tcBorders>
              <w:top w:val="single" w:sz="4" w:space="0" w:color="auto"/>
            </w:tcBorders>
          </w:tcPr>
          <w:p w:rsidR="00FB7165" w:rsidRDefault="00E5127A">
            <w:pPr>
              <w:snapToGrid w:val="0"/>
              <w:spacing w:line="360" w:lineRule="auto"/>
              <w:jc w:val="both"/>
              <w:rPr>
                <w:rFonts w:ascii="Book Antiqua" w:hAnsi="Book Antiqua"/>
              </w:rPr>
            </w:pPr>
            <w:r>
              <w:rPr>
                <w:rFonts w:ascii="Book Antiqua" w:hAnsi="Book Antiqua"/>
              </w:rPr>
              <w:t>Sex</w:t>
            </w:r>
          </w:p>
        </w:tc>
        <w:tc>
          <w:tcPr>
            <w:tcW w:w="0" w:type="auto"/>
            <w:tcBorders>
              <w:top w:val="single" w:sz="4" w:space="0" w:color="auto"/>
            </w:tcBorders>
          </w:tcPr>
          <w:p w:rsidR="00FB7165" w:rsidRDefault="00E5127A">
            <w:pPr>
              <w:snapToGrid w:val="0"/>
              <w:spacing w:line="360" w:lineRule="auto"/>
              <w:jc w:val="both"/>
              <w:rPr>
                <w:rFonts w:ascii="Book Antiqua" w:hAnsi="Book Antiqua"/>
              </w:rPr>
            </w:pPr>
            <w:r>
              <w:rPr>
                <w:rFonts w:ascii="Book Antiqua" w:hAnsi="Book Antiqua"/>
              </w:rPr>
              <w:t>Female</w:t>
            </w:r>
          </w:p>
        </w:tc>
      </w:tr>
      <w:tr w:rsidR="00FB7165">
        <w:trPr>
          <w:trHeight w:val="20"/>
        </w:trPr>
        <w:tc>
          <w:tcPr>
            <w:tcW w:w="0" w:type="auto"/>
          </w:tcPr>
          <w:p w:rsidR="00FB7165" w:rsidRDefault="00E5127A">
            <w:pPr>
              <w:snapToGrid w:val="0"/>
              <w:spacing w:line="360" w:lineRule="auto"/>
              <w:jc w:val="both"/>
              <w:rPr>
                <w:rFonts w:ascii="Book Antiqua" w:hAnsi="Book Antiqua"/>
              </w:rPr>
            </w:pPr>
            <w:r>
              <w:rPr>
                <w:rFonts w:ascii="Book Antiqua" w:hAnsi="Book Antiqua"/>
              </w:rPr>
              <w:t>Age (</w:t>
            </w:r>
            <w:proofErr w:type="spellStart"/>
            <w:r>
              <w:rPr>
                <w:rFonts w:ascii="Book Antiqua" w:hAnsi="Book Antiqua"/>
              </w:rPr>
              <w:t>yr</w:t>
            </w:r>
            <w:proofErr w:type="spellEnd"/>
            <w:r>
              <w:rPr>
                <w:rFonts w:ascii="Book Antiqua" w:hAnsi="Book Antiqua"/>
              </w:rPr>
              <w:t>)</w:t>
            </w:r>
          </w:p>
        </w:tc>
        <w:tc>
          <w:tcPr>
            <w:tcW w:w="0" w:type="auto"/>
          </w:tcPr>
          <w:p w:rsidR="00FB7165" w:rsidRDefault="00E5127A">
            <w:pPr>
              <w:snapToGrid w:val="0"/>
              <w:spacing w:line="360" w:lineRule="auto"/>
              <w:jc w:val="both"/>
              <w:rPr>
                <w:rFonts w:ascii="Book Antiqua" w:hAnsi="Book Antiqua"/>
              </w:rPr>
            </w:pPr>
            <w:r>
              <w:rPr>
                <w:rFonts w:ascii="Book Antiqua" w:hAnsi="Book Antiqua"/>
              </w:rPr>
              <w:t>57</w:t>
            </w:r>
          </w:p>
        </w:tc>
      </w:tr>
      <w:tr w:rsidR="00FB7165">
        <w:trPr>
          <w:trHeight w:val="20"/>
        </w:trPr>
        <w:tc>
          <w:tcPr>
            <w:tcW w:w="0" w:type="auto"/>
          </w:tcPr>
          <w:p w:rsidR="00FB7165" w:rsidRDefault="00E5127A">
            <w:pPr>
              <w:snapToGrid w:val="0"/>
              <w:spacing w:line="360" w:lineRule="auto"/>
              <w:jc w:val="both"/>
              <w:rPr>
                <w:rFonts w:ascii="Book Antiqua" w:hAnsi="Book Antiqua"/>
              </w:rPr>
            </w:pPr>
            <w:r>
              <w:rPr>
                <w:rFonts w:ascii="Book Antiqua" w:hAnsi="Book Antiqua"/>
              </w:rPr>
              <w:t>Sample type</w:t>
            </w:r>
          </w:p>
        </w:tc>
        <w:tc>
          <w:tcPr>
            <w:tcW w:w="0" w:type="auto"/>
          </w:tcPr>
          <w:p w:rsidR="00FB7165" w:rsidRDefault="00E5127A">
            <w:pPr>
              <w:snapToGrid w:val="0"/>
              <w:spacing w:line="360" w:lineRule="auto"/>
              <w:jc w:val="both"/>
              <w:rPr>
                <w:rFonts w:ascii="Book Antiqua" w:hAnsi="Book Antiqua"/>
              </w:rPr>
            </w:pPr>
            <w:r>
              <w:rPr>
                <w:rFonts w:ascii="Book Antiqua" w:hAnsi="Book Antiqua"/>
              </w:rPr>
              <w:t>Peripheral venous blood</w:t>
            </w:r>
          </w:p>
        </w:tc>
      </w:tr>
      <w:tr w:rsidR="00FB7165">
        <w:trPr>
          <w:trHeight w:val="20"/>
        </w:trPr>
        <w:tc>
          <w:tcPr>
            <w:tcW w:w="0" w:type="auto"/>
          </w:tcPr>
          <w:p w:rsidR="00FB7165" w:rsidRDefault="00E5127A">
            <w:pPr>
              <w:snapToGrid w:val="0"/>
              <w:spacing w:line="360" w:lineRule="auto"/>
              <w:jc w:val="both"/>
              <w:rPr>
                <w:rFonts w:ascii="Book Antiqua" w:hAnsi="Book Antiqua"/>
              </w:rPr>
            </w:pPr>
            <w:r>
              <w:rPr>
                <w:rFonts w:ascii="Book Antiqua" w:hAnsi="Book Antiqua"/>
              </w:rPr>
              <w:t>Genes</w:t>
            </w:r>
          </w:p>
        </w:tc>
        <w:tc>
          <w:tcPr>
            <w:tcW w:w="0" w:type="auto"/>
          </w:tcPr>
          <w:p w:rsidR="00FB7165" w:rsidRDefault="00E5127A">
            <w:pPr>
              <w:snapToGrid w:val="0"/>
              <w:spacing w:line="360" w:lineRule="auto"/>
              <w:jc w:val="both"/>
              <w:rPr>
                <w:rFonts w:ascii="Book Antiqua" w:hAnsi="Book Antiqua"/>
              </w:rPr>
            </w:pPr>
            <w:r>
              <w:rPr>
                <w:rFonts w:ascii="Book Antiqua" w:hAnsi="Book Antiqua"/>
                <w:i/>
                <w:iCs/>
              </w:rPr>
              <w:t>EPCAM</w:t>
            </w:r>
            <w:r>
              <w:rPr>
                <w:rFonts w:ascii="Book Antiqua" w:hAnsi="Book Antiqua"/>
              </w:rPr>
              <w:t xml:space="preserve">, </w:t>
            </w:r>
            <w:r>
              <w:rPr>
                <w:rFonts w:ascii="Book Antiqua" w:hAnsi="Book Antiqua"/>
                <w:i/>
                <w:iCs/>
              </w:rPr>
              <w:t>MLH1</w:t>
            </w:r>
            <w:r>
              <w:rPr>
                <w:rFonts w:ascii="Book Antiqua" w:hAnsi="Book Antiqua"/>
              </w:rPr>
              <w:t xml:space="preserve">, </w:t>
            </w:r>
            <w:r>
              <w:rPr>
                <w:rFonts w:ascii="Book Antiqua" w:hAnsi="Book Antiqua"/>
                <w:i/>
                <w:iCs/>
              </w:rPr>
              <w:t>MSH2</w:t>
            </w:r>
            <w:r>
              <w:rPr>
                <w:rFonts w:ascii="Book Antiqua" w:hAnsi="Book Antiqua"/>
              </w:rPr>
              <w:t xml:space="preserve">, </w:t>
            </w:r>
            <w:r>
              <w:rPr>
                <w:rFonts w:ascii="Book Antiqua" w:hAnsi="Book Antiqua"/>
                <w:i/>
                <w:iCs/>
              </w:rPr>
              <w:t>MSH6</w:t>
            </w:r>
            <w:r>
              <w:rPr>
                <w:rFonts w:ascii="Book Antiqua" w:hAnsi="Book Antiqua"/>
              </w:rPr>
              <w:t xml:space="preserve">, </w:t>
            </w:r>
            <w:r>
              <w:rPr>
                <w:rFonts w:ascii="Book Antiqua" w:hAnsi="Book Antiqua"/>
                <w:i/>
                <w:iCs/>
              </w:rPr>
              <w:t>PMS2</w:t>
            </w:r>
            <w:r>
              <w:rPr>
                <w:rFonts w:ascii="Book Antiqua" w:hAnsi="Book Antiqua"/>
              </w:rPr>
              <w:t xml:space="preserve">, </w:t>
            </w:r>
            <w:r>
              <w:rPr>
                <w:rFonts w:ascii="Book Antiqua" w:hAnsi="Book Antiqua"/>
                <w:i/>
                <w:iCs/>
              </w:rPr>
              <w:t>STK11</w:t>
            </w:r>
            <w:r>
              <w:rPr>
                <w:rFonts w:ascii="Book Antiqua" w:hAnsi="Book Antiqua"/>
              </w:rPr>
              <w:t xml:space="preserve">, </w:t>
            </w:r>
            <w:r>
              <w:rPr>
                <w:rFonts w:ascii="Book Antiqua" w:hAnsi="Book Antiqua"/>
                <w:i/>
                <w:iCs/>
              </w:rPr>
              <w:t>TP53</w:t>
            </w:r>
            <w:r>
              <w:rPr>
                <w:rFonts w:ascii="Book Antiqua" w:hAnsi="Book Antiqua"/>
              </w:rPr>
              <w:t xml:space="preserve">, </w:t>
            </w:r>
            <w:r>
              <w:rPr>
                <w:rFonts w:ascii="Book Antiqua" w:hAnsi="Book Antiqua"/>
                <w:i/>
                <w:iCs/>
              </w:rPr>
              <w:t>PTEN</w:t>
            </w:r>
            <w:r>
              <w:rPr>
                <w:rFonts w:ascii="Book Antiqua" w:hAnsi="Book Antiqua"/>
              </w:rPr>
              <w:t xml:space="preserve">, </w:t>
            </w:r>
            <w:r>
              <w:rPr>
                <w:rFonts w:ascii="Book Antiqua" w:hAnsi="Book Antiqua"/>
                <w:i/>
                <w:iCs/>
              </w:rPr>
              <w:t>MUTYH</w:t>
            </w:r>
            <w:r>
              <w:rPr>
                <w:rFonts w:ascii="Book Antiqua" w:hAnsi="Book Antiqua"/>
              </w:rPr>
              <w:t xml:space="preserve">, </w:t>
            </w:r>
            <w:r>
              <w:rPr>
                <w:rFonts w:ascii="Book Antiqua" w:hAnsi="Book Antiqua"/>
                <w:i/>
                <w:iCs/>
              </w:rPr>
              <w:t>BRCA1</w:t>
            </w:r>
            <w:r>
              <w:rPr>
                <w:rFonts w:ascii="Book Antiqua" w:hAnsi="Book Antiqua"/>
              </w:rPr>
              <w:t xml:space="preserve">, </w:t>
            </w:r>
            <w:r>
              <w:rPr>
                <w:rFonts w:ascii="Book Antiqua" w:hAnsi="Book Antiqua"/>
                <w:i/>
                <w:iCs/>
              </w:rPr>
              <w:t>MLH3</w:t>
            </w:r>
          </w:p>
        </w:tc>
      </w:tr>
      <w:tr w:rsidR="00FB7165">
        <w:trPr>
          <w:trHeight w:val="20"/>
        </w:trPr>
        <w:tc>
          <w:tcPr>
            <w:tcW w:w="0" w:type="auto"/>
          </w:tcPr>
          <w:p w:rsidR="00FB7165" w:rsidRDefault="00E5127A">
            <w:pPr>
              <w:snapToGrid w:val="0"/>
              <w:spacing w:line="360" w:lineRule="auto"/>
              <w:jc w:val="both"/>
              <w:rPr>
                <w:rFonts w:ascii="Book Antiqua" w:hAnsi="Book Antiqua"/>
              </w:rPr>
            </w:pPr>
            <w:r>
              <w:rPr>
                <w:rFonts w:ascii="Book Antiqua" w:hAnsi="Book Antiqua"/>
              </w:rPr>
              <w:t>Length of the target region (</w:t>
            </w:r>
            <w:proofErr w:type="spellStart"/>
            <w:r>
              <w:rPr>
                <w:rFonts w:ascii="Book Antiqua" w:hAnsi="Book Antiqua"/>
              </w:rPr>
              <w:t>bp</w:t>
            </w:r>
            <w:proofErr w:type="spellEnd"/>
            <w:r>
              <w:rPr>
                <w:rFonts w:ascii="Book Antiqua" w:hAnsi="Book Antiqua"/>
              </w:rPr>
              <w:t>)</w:t>
            </w:r>
          </w:p>
        </w:tc>
        <w:tc>
          <w:tcPr>
            <w:tcW w:w="0" w:type="auto"/>
          </w:tcPr>
          <w:p w:rsidR="00FB7165" w:rsidRDefault="00E5127A">
            <w:pPr>
              <w:snapToGrid w:val="0"/>
              <w:spacing w:line="360" w:lineRule="auto"/>
              <w:jc w:val="both"/>
              <w:rPr>
                <w:rFonts w:ascii="Book Antiqua" w:hAnsi="Book Antiqua"/>
                <w:i/>
                <w:iCs/>
              </w:rPr>
            </w:pPr>
            <w:r>
              <w:rPr>
                <w:rFonts w:ascii="Book Antiqua" w:hAnsi="Book Antiqua"/>
              </w:rPr>
              <w:t>49287</w:t>
            </w:r>
          </w:p>
        </w:tc>
      </w:tr>
      <w:tr w:rsidR="00FB7165">
        <w:trPr>
          <w:trHeight w:val="20"/>
        </w:trPr>
        <w:tc>
          <w:tcPr>
            <w:tcW w:w="0" w:type="auto"/>
          </w:tcPr>
          <w:p w:rsidR="00FB7165" w:rsidRDefault="00E5127A">
            <w:pPr>
              <w:snapToGrid w:val="0"/>
              <w:spacing w:line="360" w:lineRule="auto"/>
              <w:jc w:val="both"/>
              <w:rPr>
                <w:rFonts w:ascii="Book Antiqua" w:hAnsi="Book Antiqua"/>
              </w:rPr>
            </w:pPr>
            <w:r>
              <w:rPr>
                <w:rFonts w:ascii="Book Antiqua" w:hAnsi="Book Antiqua"/>
              </w:rPr>
              <w:t>Target area coverage</w:t>
            </w:r>
          </w:p>
        </w:tc>
        <w:tc>
          <w:tcPr>
            <w:tcW w:w="0" w:type="auto"/>
          </w:tcPr>
          <w:p w:rsidR="00FB7165" w:rsidRDefault="00E5127A">
            <w:pPr>
              <w:snapToGrid w:val="0"/>
              <w:spacing w:line="360" w:lineRule="auto"/>
              <w:jc w:val="both"/>
              <w:rPr>
                <w:rFonts w:ascii="Book Antiqua" w:hAnsi="Book Antiqua"/>
                <w:i/>
                <w:iCs/>
              </w:rPr>
            </w:pPr>
            <w:r>
              <w:rPr>
                <w:rFonts w:ascii="Book Antiqua" w:hAnsi="Book Antiqua"/>
              </w:rPr>
              <w:t>100%</w:t>
            </w:r>
          </w:p>
        </w:tc>
      </w:tr>
      <w:tr w:rsidR="00FB7165">
        <w:trPr>
          <w:trHeight w:val="20"/>
        </w:trPr>
        <w:tc>
          <w:tcPr>
            <w:tcW w:w="0" w:type="auto"/>
          </w:tcPr>
          <w:p w:rsidR="00FB7165" w:rsidRDefault="00E5127A">
            <w:pPr>
              <w:snapToGrid w:val="0"/>
              <w:spacing w:line="360" w:lineRule="auto"/>
              <w:jc w:val="both"/>
              <w:rPr>
                <w:rFonts w:ascii="Book Antiqua" w:hAnsi="Book Antiqua"/>
              </w:rPr>
            </w:pPr>
            <w:r>
              <w:rPr>
                <w:rFonts w:ascii="Book Antiqua" w:hAnsi="Book Antiqua"/>
              </w:rPr>
              <w:t>Average depth of target area (×)</w:t>
            </w:r>
          </w:p>
        </w:tc>
        <w:tc>
          <w:tcPr>
            <w:tcW w:w="0" w:type="auto"/>
          </w:tcPr>
          <w:p w:rsidR="00FB7165" w:rsidRDefault="00E5127A">
            <w:pPr>
              <w:snapToGrid w:val="0"/>
              <w:spacing w:line="360" w:lineRule="auto"/>
              <w:jc w:val="both"/>
              <w:rPr>
                <w:rFonts w:ascii="Book Antiqua" w:hAnsi="Book Antiqua"/>
                <w:i/>
                <w:iCs/>
              </w:rPr>
            </w:pPr>
            <w:r>
              <w:rPr>
                <w:rFonts w:ascii="Book Antiqua" w:hAnsi="Book Antiqua"/>
              </w:rPr>
              <w:t>608.777386</w:t>
            </w:r>
          </w:p>
        </w:tc>
      </w:tr>
      <w:tr w:rsidR="00FB7165">
        <w:trPr>
          <w:trHeight w:val="20"/>
        </w:trPr>
        <w:tc>
          <w:tcPr>
            <w:tcW w:w="0" w:type="auto"/>
          </w:tcPr>
          <w:p w:rsidR="00FB7165" w:rsidRDefault="00E5127A">
            <w:pPr>
              <w:snapToGrid w:val="0"/>
              <w:spacing w:line="360" w:lineRule="auto"/>
              <w:jc w:val="both"/>
              <w:rPr>
                <w:rFonts w:ascii="Book Antiqua" w:hAnsi="Book Antiqua"/>
              </w:rPr>
            </w:pPr>
            <w:r>
              <w:rPr>
                <w:rFonts w:ascii="Book Antiqua" w:hAnsi="Book Antiqua"/>
              </w:rPr>
              <w:t>Average depth of target area &gt; 30 × the proportion of sites</w:t>
            </w:r>
          </w:p>
        </w:tc>
        <w:tc>
          <w:tcPr>
            <w:tcW w:w="0" w:type="auto"/>
          </w:tcPr>
          <w:p w:rsidR="00FB7165" w:rsidRDefault="00E5127A">
            <w:pPr>
              <w:snapToGrid w:val="0"/>
              <w:spacing w:line="360" w:lineRule="auto"/>
              <w:jc w:val="both"/>
              <w:rPr>
                <w:rFonts w:ascii="Book Antiqua" w:hAnsi="Book Antiqua"/>
                <w:i/>
                <w:iCs/>
              </w:rPr>
            </w:pPr>
            <w:r>
              <w:rPr>
                <w:rFonts w:ascii="Book Antiqua" w:hAnsi="Book Antiqua"/>
              </w:rPr>
              <w:t>99.78%</w:t>
            </w:r>
          </w:p>
        </w:tc>
      </w:tr>
      <w:tr w:rsidR="00FB7165">
        <w:trPr>
          <w:trHeight w:val="20"/>
        </w:trPr>
        <w:tc>
          <w:tcPr>
            <w:tcW w:w="0" w:type="auto"/>
            <w:tcBorders>
              <w:bottom w:val="single" w:sz="4" w:space="0" w:color="auto"/>
            </w:tcBorders>
          </w:tcPr>
          <w:p w:rsidR="00FB7165" w:rsidRDefault="00E5127A">
            <w:pPr>
              <w:snapToGrid w:val="0"/>
              <w:spacing w:line="360" w:lineRule="auto"/>
              <w:jc w:val="both"/>
              <w:rPr>
                <w:rFonts w:ascii="Book Antiqua" w:hAnsi="Book Antiqua"/>
              </w:rPr>
            </w:pPr>
            <w:r>
              <w:rPr>
                <w:rFonts w:ascii="Book Antiqua" w:hAnsi="Book Antiqua"/>
              </w:rPr>
              <w:t>Detection range</w:t>
            </w:r>
          </w:p>
        </w:tc>
        <w:tc>
          <w:tcPr>
            <w:tcW w:w="0" w:type="auto"/>
            <w:tcBorders>
              <w:bottom w:val="single" w:sz="4" w:space="0" w:color="auto"/>
            </w:tcBorders>
          </w:tcPr>
          <w:p w:rsidR="00FB7165" w:rsidRDefault="00E5127A">
            <w:pPr>
              <w:snapToGrid w:val="0"/>
              <w:spacing w:line="360" w:lineRule="auto"/>
              <w:jc w:val="both"/>
              <w:rPr>
                <w:rFonts w:ascii="Book Antiqua" w:hAnsi="Book Antiqua"/>
              </w:rPr>
            </w:pPr>
            <w:r>
              <w:rPr>
                <w:rFonts w:ascii="Book Antiqua" w:hAnsi="Book Antiqua"/>
              </w:rPr>
              <w:t xml:space="preserve">Exon and its adjacent ± 20 </w:t>
            </w:r>
            <w:proofErr w:type="spellStart"/>
            <w:r>
              <w:rPr>
                <w:rFonts w:ascii="Book Antiqua" w:hAnsi="Book Antiqua"/>
              </w:rPr>
              <w:t>bp</w:t>
            </w:r>
            <w:proofErr w:type="spellEnd"/>
            <w:r>
              <w:rPr>
                <w:rFonts w:ascii="Book Antiqua" w:hAnsi="Book Antiqua"/>
              </w:rPr>
              <w:t xml:space="preserve"> intron region</w:t>
            </w:r>
          </w:p>
        </w:tc>
      </w:tr>
    </w:tbl>
    <w:p w:rsidR="00FB7165" w:rsidRDefault="00E5127A">
      <w:pPr>
        <w:snapToGrid w:val="0"/>
        <w:spacing w:line="360" w:lineRule="auto"/>
        <w:jc w:val="both"/>
        <w:rPr>
          <w:rFonts w:ascii="Book Antiqua" w:hAnsi="Book Antiqua"/>
          <w:color w:val="000000" w:themeColor="text1"/>
        </w:rPr>
      </w:pPr>
      <w:r>
        <w:rPr>
          <w:rFonts w:ascii="Book Antiqua" w:hAnsi="Book Antiqua"/>
          <w:i/>
          <w:iCs/>
          <w:color w:val="000000" w:themeColor="text1"/>
        </w:rPr>
        <w:t>EPCAM</w:t>
      </w:r>
      <w:r>
        <w:rPr>
          <w:rFonts w:ascii="Book Antiqua" w:hAnsi="Book Antiqua"/>
          <w:color w:val="000000" w:themeColor="text1"/>
        </w:rPr>
        <w:t xml:space="preserve">: Epithelial cell adhesion molecule; </w:t>
      </w:r>
      <w:r>
        <w:rPr>
          <w:rFonts w:ascii="Book Antiqua" w:hAnsi="Book Antiqua"/>
          <w:i/>
          <w:iCs/>
          <w:color w:val="000000" w:themeColor="text1"/>
        </w:rPr>
        <w:t>MLH1</w:t>
      </w:r>
      <w:r>
        <w:rPr>
          <w:rFonts w:ascii="Book Antiqua" w:hAnsi="Book Antiqua"/>
          <w:color w:val="000000" w:themeColor="text1"/>
        </w:rPr>
        <w:t xml:space="preserve">: </w:t>
      </w:r>
      <w:proofErr w:type="spellStart"/>
      <w:r>
        <w:rPr>
          <w:rFonts w:ascii="Book Antiqua" w:hAnsi="Book Antiqua"/>
          <w:color w:val="000000" w:themeColor="text1"/>
        </w:rPr>
        <w:t>MutL</w:t>
      </w:r>
      <w:proofErr w:type="spellEnd"/>
      <w:r>
        <w:rPr>
          <w:rFonts w:ascii="Book Antiqua" w:hAnsi="Book Antiqua"/>
          <w:color w:val="000000" w:themeColor="text1"/>
        </w:rPr>
        <w:t xml:space="preserve"> homolog 1; </w:t>
      </w:r>
      <w:r>
        <w:rPr>
          <w:rFonts w:ascii="Book Antiqua" w:hAnsi="Book Antiqua"/>
          <w:i/>
          <w:iCs/>
          <w:color w:val="000000" w:themeColor="text1"/>
        </w:rPr>
        <w:t>MSH2</w:t>
      </w:r>
      <w:r>
        <w:rPr>
          <w:rFonts w:ascii="Book Antiqua" w:hAnsi="Book Antiqua"/>
          <w:color w:val="000000" w:themeColor="text1"/>
        </w:rPr>
        <w:t xml:space="preserve">: </w:t>
      </w:r>
      <w:proofErr w:type="spellStart"/>
      <w:r>
        <w:rPr>
          <w:rFonts w:ascii="Book Antiqua" w:hAnsi="Book Antiqua"/>
          <w:color w:val="000000" w:themeColor="text1"/>
        </w:rPr>
        <w:t>MutS</w:t>
      </w:r>
      <w:proofErr w:type="spellEnd"/>
      <w:r>
        <w:rPr>
          <w:rFonts w:ascii="Book Antiqua" w:hAnsi="Book Antiqua"/>
          <w:color w:val="000000" w:themeColor="text1"/>
        </w:rPr>
        <w:t xml:space="preserve"> homolog 2; </w:t>
      </w:r>
      <w:r>
        <w:rPr>
          <w:rFonts w:ascii="Book Antiqua" w:hAnsi="Book Antiqua"/>
          <w:i/>
          <w:iCs/>
          <w:color w:val="000000" w:themeColor="text1"/>
        </w:rPr>
        <w:t>MSH6</w:t>
      </w:r>
      <w:r>
        <w:rPr>
          <w:rFonts w:ascii="Book Antiqua" w:hAnsi="Book Antiqua"/>
          <w:color w:val="000000" w:themeColor="text1"/>
        </w:rPr>
        <w:t xml:space="preserve">: </w:t>
      </w:r>
      <w:proofErr w:type="spellStart"/>
      <w:r>
        <w:rPr>
          <w:rFonts w:ascii="Book Antiqua" w:hAnsi="Book Antiqua"/>
          <w:color w:val="000000" w:themeColor="text1"/>
        </w:rPr>
        <w:t>MutS</w:t>
      </w:r>
      <w:proofErr w:type="spellEnd"/>
      <w:r>
        <w:rPr>
          <w:rFonts w:ascii="Book Antiqua" w:hAnsi="Book Antiqua"/>
          <w:color w:val="000000" w:themeColor="text1"/>
        </w:rPr>
        <w:t xml:space="preserve"> homolog 6; </w:t>
      </w:r>
      <w:r>
        <w:rPr>
          <w:rFonts w:ascii="Book Antiqua" w:hAnsi="Book Antiqua"/>
          <w:i/>
          <w:iCs/>
          <w:color w:val="000000" w:themeColor="text1"/>
        </w:rPr>
        <w:t>PMS2</w:t>
      </w:r>
      <w:r>
        <w:rPr>
          <w:rFonts w:ascii="Book Antiqua" w:hAnsi="Book Antiqua"/>
          <w:color w:val="000000" w:themeColor="text1"/>
        </w:rPr>
        <w:t xml:space="preserve">: PMS1 homolog 2; </w:t>
      </w:r>
      <w:r>
        <w:rPr>
          <w:rFonts w:ascii="Book Antiqua" w:hAnsi="Book Antiqua"/>
          <w:i/>
          <w:iCs/>
          <w:color w:val="000000" w:themeColor="text1"/>
        </w:rPr>
        <w:t>STK11</w:t>
      </w:r>
      <w:r>
        <w:rPr>
          <w:rFonts w:ascii="Book Antiqua" w:hAnsi="Book Antiqua"/>
          <w:color w:val="000000" w:themeColor="text1"/>
        </w:rPr>
        <w:t xml:space="preserve">: Serine-Threonine Kinase 11; </w:t>
      </w:r>
      <w:r>
        <w:rPr>
          <w:rFonts w:ascii="Book Antiqua" w:hAnsi="Book Antiqua"/>
          <w:i/>
          <w:iCs/>
          <w:color w:val="000000" w:themeColor="text1"/>
        </w:rPr>
        <w:t>TP53</w:t>
      </w:r>
      <w:r>
        <w:rPr>
          <w:rFonts w:ascii="Book Antiqua" w:hAnsi="Book Antiqua"/>
          <w:color w:val="000000" w:themeColor="text1"/>
        </w:rPr>
        <w:t xml:space="preserve">: tumor protein 53; </w:t>
      </w:r>
      <w:r>
        <w:rPr>
          <w:rFonts w:ascii="Book Antiqua" w:hAnsi="Book Antiqua"/>
          <w:i/>
          <w:iCs/>
          <w:color w:val="000000" w:themeColor="text1"/>
        </w:rPr>
        <w:t>PTEN</w:t>
      </w:r>
      <w:r>
        <w:rPr>
          <w:rFonts w:ascii="Book Antiqua" w:hAnsi="Book Antiqua"/>
          <w:color w:val="000000" w:themeColor="text1"/>
        </w:rPr>
        <w:t xml:space="preserve">: Phosphatase and </w:t>
      </w:r>
      <w:proofErr w:type="spellStart"/>
      <w:r>
        <w:rPr>
          <w:rFonts w:ascii="Book Antiqua" w:hAnsi="Book Antiqua"/>
          <w:color w:val="000000" w:themeColor="text1"/>
        </w:rPr>
        <w:t>tensin</w:t>
      </w:r>
      <w:proofErr w:type="spellEnd"/>
      <w:r>
        <w:rPr>
          <w:rFonts w:ascii="Book Antiqua" w:hAnsi="Book Antiqua"/>
          <w:color w:val="000000" w:themeColor="text1"/>
        </w:rPr>
        <w:t xml:space="preserve"> homolog; </w:t>
      </w:r>
      <w:r>
        <w:rPr>
          <w:rFonts w:ascii="Book Antiqua" w:hAnsi="Book Antiqua"/>
          <w:i/>
          <w:iCs/>
          <w:color w:val="000000" w:themeColor="text1"/>
        </w:rPr>
        <w:t>MUTYH</w:t>
      </w:r>
      <w:r>
        <w:rPr>
          <w:rFonts w:ascii="Book Antiqua" w:hAnsi="Book Antiqua"/>
          <w:color w:val="000000" w:themeColor="text1"/>
        </w:rPr>
        <w:t xml:space="preserve">: </w:t>
      </w:r>
      <w:proofErr w:type="spellStart"/>
      <w:r>
        <w:rPr>
          <w:rFonts w:ascii="Book Antiqua" w:hAnsi="Book Antiqua"/>
          <w:color w:val="000000" w:themeColor="text1"/>
        </w:rPr>
        <w:t>Mut</w:t>
      </w:r>
      <w:proofErr w:type="spellEnd"/>
      <w:r>
        <w:rPr>
          <w:rFonts w:ascii="Book Antiqua" w:hAnsi="Book Antiqua"/>
          <w:color w:val="000000" w:themeColor="text1"/>
        </w:rPr>
        <w:t xml:space="preserve"> Y homolog; </w:t>
      </w:r>
      <w:r>
        <w:rPr>
          <w:rFonts w:ascii="Book Antiqua" w:hAnsi="Book Antiqua"/>
          <w:i/>
          <w:iCs/>
          <w:color w:val="000000" w:themeColor="text1"/>
        </w:rPr>
        <w:t>BRCA1</w:t>
      </w:r>
      <w:r>
        <w:rPr>
          <w:rFonts w:ascii="Book Antiqua" w:hAnsi="Book Antiqua"/>
          <w:color w:val="000000" w:themeColor="text1"/>
        </w:rPr>
        <w:t xml:space="preserve">: Breast cancer gene 1; </w:t>
      </w:r>
      <w:r>
        <w:rPr>
          <w:rFonts w:ascii="Book Antiqua" w:hAnsi="Book Antiqua"/>
          <w:i/>
          <w:iCs/>
          <w:color w:val="000000" w:themeColor="text1"/>
        </w:rPr>
        <w:t>MLH3</w:t>
      </w:r>
      <w:r>
        <w:rPr>
          <w:rFonts w:ascii="Book Antiqua" w:hAnsi="Book Antiqua"/>
          <w:color w:val="000000" w:themeColor="text1"/>
        </w:rPr>
        <w:t xml:space="preserve">: </w:t>
      </w:r>
      <w:proofErr w:type="spellStart"/>
      <w:r>
        <w:rPr>
          <w:rFonts w:ascii="Book Antiqua" w:hAnsi="Book Antiqua"/>
          <w:color w:val="000000" w:themeColor="text1"/>
        </w:rPr>
        <w:t>MutL</w:t>
      </w:r>
      <w:proofErr w:type="spellEnd"/>
      <w:r>
        <w:rPr>
          <w:rFonts w:ascii="Book Antiqua" w:hAnsi="Book Antiqua"/>
          <w:color w:val="000000" w:themeColor="text1"/>
        </w:rPr>
        <w:t xml:space="preserve"> homolog 3.</w:t>
      </w:r>
    </w:p>
    <w:p w:rsidR="00FB7165" w:rsidRDefault="00FB7165">
      <w:pPr>
        <w:snapToGrid w:val="0"/>
        <w:spacing w:line="360" w:lineRule="auto"/>
        <w:jc w:val="both"/>
        <w:rPr>
          <w:rFonts w:ascii="Book Antiqua" w:hAnsi="Book Antiqua"/>
          <w:b/>
          <w:bCs/>
        </w:rPr>
        <w:sectPr w:rsidR="00FB7165">
          <w:pgSz w:w="12240" w:h="15840"/>
          <w:pgMar w:top="1440" w:right="1440" w:bottom="1440" w:left="1440" w:header="720" w:footer="720" w:gutter="0"/>
          <w:cols w:space="720"/>
          <w:docGrid w:linePitch="360"/>
        </w:sectPr>
      </w:pPr>
    </w:p>
    <w:p w:rsidR="00FB7165" w:rsidRDefault="00E5127A">
      <w:pPr>
        <w:snapToGrid w:val="0"/>
        <w:spacing w:line="360" w:lineRule="auto"/>
        <w:jc w:val="both"/>
        <w:rPr>
          <w:rFonts w:ascii="Book Antiqua" w:hAnsi="Book Antiqua"/>
          <w:b/>
          <w:bCs/>
        </w:rPr>
      </w:pPr>
      <w:r>
        <w:rPr>
          <w:rFonts w:ascii="Book Antiqua" w:hAnsi="Book Antiqua"/>
          <w:b/>
          <w:bCs/>
        </w:rPr>
        <w:lastRenderedPageBreak/>
        <w:t>Table 2 Gene detection of hereditary endometrial cancer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FB7165" w:rsidRPr="00956F8C">
        <w:tc>
          <w:tcPr>
            <w:tcW w:w="4261" w:type="dxa"/>
            <w:tcBorders>
              <w:top w:val="single" w:sz="4" w:space="0" w:color="auto"/>
              <w:bottom w:val="single" w:sz="4" w:space="0" w:color="auto"/>
            </w:tcBorders>
          </w:tcPr>
          <w:p w:rsidR="00FB7165" w:rsidRPr="00956F8C" w:rsidRDefault="00E5127A">
            <w:pPr>
              <w:snapToGrid w:val="0"/>
              <w:spacing w:line="360" w:lineRule="auto"/>
              <w:jc w:val="both"/>
              <w:rPr>
                <w:rFonts w:ascii="Book Antiqua" w:hAnsi="Book Antiqua"/>
                <w:b/>
              </w:rPr>
            </w:pPr>
            <w:r w:rsidRPr="00956F8C">
              <w:rPr>
                <w:rFonts w:ascii="Book Antiqua" w:hAnsi="Book Antiqua"/>
                <w:b/>
              </w:rPr>
              <w:t>Parameter</w:t>
            </w:r>
          </w:p>
        </w:tc>
        <w:tc>
          <w:tcPr>
            <w:tcW w:w="4261" w:type="dxa"/>
            <w:tcBorders>
              <w:top w:val="single" w:sz="4" w:space="0" w:color="auto"/>
              <w:bottom w:val="single" w:sz="4" w:space="0" w:color="auto"/>
            </w:tcBorders>
          </w:tcPr>
          <w:p w:rsidR="00FB7165" w:rsidRPr="00956F8C" w:rsidRDefault="00E5127A">
            <w:pPr>
              <w:snapToGrid w:val="0"/>
              <w:spacing w:line="360" w:lineRule="auto"/>
              <w:jc w:val="both"/>
              <w:rPr>
                <w:rFonts w:ascii="Book Antiqua" w:hAnsi="Book Antiqua"/>
                <w:b/>
              </w:rPr>
            </w:pPr>
            <w:r w:rsidRPr="00956F8C">
              <w:rPr>
                <w:rFonts w:ascii="Book Antiqua" w:hAnsi="Book Antiqua"/>
                <w:b/>
              </w:rPr>
              <w:t>Outcome</w:t>
            </w:r>
          </w:p>
        </w:tc>
      </w:tr>
      <w:tr w:rsidR="00FB7165">
        <w:tc>
          <w:tcPr>
            <w:tcW w:w="4261" w:type="dxa"/>
            <w:tcBorders>
              <w:top w:val="single" w:sz="4" w:space="0" w:color="auto"/>
            </w:tcBorders>
          </w:tcPr>
          <w:p w:rsidR="00FB7165" w:rsidRDefault="00E5127A">
            <w:pPr>
              <w:snapToGrid w:val="0"/>
              <w:spacing w:line="360" w:lineRule="auto"/>
              <w:jc w:val="both"/>
              <w:rPr>
                <w:rFonts w:ascii="Book Antiqua" w:hAnsi="Book Antiqua"/>
              </w:rPr>
            </w:pPr>
            <w:r>
              <w:rPr>
                <w:rFonts w:ascii="Book Antiqua" w:hAnsi="Book Antiqua"/>
              </w:rPr>
              <w:t>Diagnosis</w:t>
            </w:r>
          </w:p>
        </w:tc>
        <w:tc>
          <w:tcPr>
            <w:tcW w:w="4261" w:type="dxa"/>
            <w:tcBorders>
              <w:top w:val="single" w:sz="4" w:space="0" w:color="auto"/>
            </w:tcBorders>
          </w:tcPr>
          <w:p w:rsidR="00FB7165" w:rsidRDefault="00E5127A">
            <w:pPr>
              <w:snapToGrid w:val="0"/>
              <w:spacing w:line="360" w:lineRule="auto"/>
              <w:jc w:val="both"/>
              <w:rPr>
                <w:rFonts w:ascii="Book Antiqua" w:hAnsi="Book Antiqua"/>
              </w:rPr>
            </w:pPr>
            <w:r>
              <w:rPr>
                <w:rFonts w:ascii="Book Antiqua" w:hAnsi="Book Antiqua"/>
              </w:rPr>
              <w:t>Hereditary EC</w:t>
            </w:r>
          </w:p>
        </w:tc>
      </w:tr>
      <w:tr w:rsidR="00FB7165">
        <w:tc>
          <w:tcPr>
            <w:tcW w:w="4261" w:type="dxa"/>
          </w:tcPr>
          <w:p w:rsidR="00FB7165" w:rsidRDefault="00E5127A">
            <w:pPr>
              <w:snapToGrid w:val="0"/>
              <w:spacing w:line="360" w:lineRule="auto"/>
              <w:jc w:val="both"/>
              <w:rPr>
                <w:rFonts w:ascii="Book Antiqua" w:hAnsi="Book Antiqua"/>
              </w:rPr>
            </w:pPr>
            <w:r>
              <w:rPr>
                <w:rFonts w:ascii="Book Antiqua" w:hAnsi="Book Antiqua"/>
              </w:rPr>
              <w:t>Gene (NM number)</w:t>
            </w:r>
          </w:p>
        </w:tc>
        <w:tc>
          <w:tcPr>
            <w:tcW w:w="4261" w:type="dxa"/>
          </w:tcPr>
          <w:p w:rsidR="00FB7165" w:rsidRDefault="00E5127A">
            <w:pPr>
              <w:snapToGrid w:val="0"/>
              <w:spacing w:line="360" w:lineRule="auto"/>
              <w:jc w:val="both"/>
              <w:rPr>
                <w:rFonts w:ascii="Book Antiqua" w:hAnsi="Book Antiqua"/>
              </w:rPr>
            </w:pPr>
            <w:r>
              <w:rPr>
                <w:rFonts w:ascii="Book Antiqua" w:hAnsi="Book Antiqua"/>
                <w:i/>
                <w:iCs/>
              </w:rPr>
              <w:t>MLH1</w:t>
            </w:r>
            <w:r>
              <w:rPr>
                <w:rFonts w:ascii="Book Antiqua" w:hAnsi="Book Antiqua"/>
              </w:rPr>
              <w:t xml:space="preserve"> (NM_000249.3)</w:t>
            </w:r>
          </w:p>
        </w:tc>
      </w:tr>
      <w:tr w:rsidR="00FB7165">
        <w:tc>
          <w:tcPr>
            <w:tcW w:w="4261" w:type="dxa"/>
          </w:tcPr>
          <w:p w:rsidR="00FB7165" w:rsidRDefault="00E5127A">
            <w:pPr>
              <w:snapToGrid w:val="0"/>
              <w:spacing w:line="360" w:lineRule="auto"/>
              <w:jc w:val="both"/>
              <w:rPr>
                <w:rFonts w:ascii="Book Antiqua" w:hAnsi="Book Antiqua"/>
              </w:rPr>
            </w:pPr>
            <w:r>
              <w:rPr>
                <w:rFonts w:ascii="Book Antiqua" w:hAnsi="Book Antiqua"/>
              </w:rPr>
              <w:t>Nucleotide changes</w:t>
            </w:r>
          </w:p>
        </w:tc>
        <w:tc>
          <w:tcPr>
            <w:tcW w:w="4261" w:type="dxa"/>
          </w:tcPr>
          <w:p w:rsidR="00FB7165" w:rsidRDefault="00E5127A">
            <w:pPr>
              <w:snapToGrid w:val="0"/>
              <w:spacing w:line="360" w:lineRule="auto"/>
              <w:jc w:val="both"/>
              <w:rPr>
                <w:rFonts w:ascii="Book Antiqua" w:hAnsi="Book Antiqua"/>
              </w:rPr>
            </w:pPr>
            <w:r>
              <w:rPr>
                <w:rFonts w:ascii="Book Antiqua" w:hAnsi="Book Antiqua"/>
              </w:rPr>
              <w:t>Exon 6 del</w:t>
            </w:r>
          </w:p>
        </w:tc>
      </w:tr>
      <w:tr w:rsidR="00FB7165">
        <w:tc>
          <w:tcPr>
            <w:tcW w:w="4261" w:type="dxa"/>
          </w:tcPr>
          <w:p w:rsidR="00FB7165" w:rsidRDefault="00E5127A">
            <w:pPr>
              <w:snapToGrid w:val="0"/>
              <w:spacing w:line="360" w:lineRule="auto"/>
              <w:jc w:val="both"/>
              <w:rPr>
                <w:rFonts w:ascii="Book Antiqua" w:hAnsi="Book Antiqua"/>
              </w:rPr>
            </w:pPr>
            <w:r>
              <w:rPr>
                <w:rFonts w:ascii="Book Antiqua" w:hAnsi="Book Antiqua"/>
              </w:rPr>
              <w:t>Amino acid changes</w:t>
            </w:r>
          </w:p>
        </w:tc>
        <w:tc>
          <w:tcPr>
            <w:tcW w:w="4261" w:type="dxa"/>
          </w:tcPr>
          <w:p w:rsidR="00FB7165" w:rsidRDefault="00E5127A">
            <w:pPr>
              <w:snapToGrid w:val="0"/>
              <w:spacing w:line="360" w:lineRule="auto"/>
              <w:jc w:val="both"/>
              <w:rPr>
                <w:rFonts w:ascii="Book Antiqua" w:hAnsi="Book Antiqua"/>
              </w:rPr>
            </w:pPr>
            <w:r>
              <w:rPr>
                <w:rFonts w:ascii="Book Antiqua" w:hAnsi="Book Antiqua"/>
              </w:rPr>
              <w:t>-</w:t>
            </w:r>
          </w:p>
        </w:tc>
      </w:tr>
      <w:tr w:rsidR="00FB7165">
        <w:tc>
          <w:tcPr>
            <w:tcW w:w="4261" w:type="dxa"/>
          </w:tcPr>
          <w:p w:rsidR="00FB7165" w:rsidRDefault="00E5127A">
            <w:pPr>
              <w:snapToGrid w:val="0"/>
              <w:spacing w:line="360" w:lineRule="auto"/>
              <w:jc w:val="both"/>
              <w:rPr>
                <w:rFonts w:ascii="Book Antiqua" w:hAnsi="Book Antiqua"/>
              </w:rPr>
            </w:pPr>
            <w:r>
              <w:rPr>
                <w:rFonts w:ascii="Book Antiqua" w:hAnsi="Book Antiqua"/>
              </w:rPr>
              <w:t xml:space="preserve">Gene </w:t>
            </w:r>
            <w:proofErr w:type="spellStart"/>
            <w:r>
              <w:rPr>
                <w:rFonts w:ascii="Book Antiqua" w:hAnsi="Book Antiqua"/>
              </w:rPr>
              <w:t>subregion</w:t>
            </w:r>
            <w:proofErr w:type="spellEnd"/>
          </w:p>
        </w:tc>
        <w:tc>
          <w:tcPr>
            <w:tcW w:w="4261" w:type="dxa"/>
          </w:tcPr>
          <w:p w:rsidR="00FB7165" w:rsidRDefault="00E5127A">
            <w:pPr>
              <w:snapToGrid w:val="0"/>
              <w:spacing w:line="360" w:lineRule="auto"/>
              <w:jc w:val="both"/>
              <w:rPr>
                <w:rFonts w:ascii="Book Antiqua" w:hAnsi="Book Antiqua"/>
              </w:rPr>
            </w:pPr>
            <w:r>
              <w:rPr>
                <w:rFonts w:ascii="Book Antiqua" w:hAnsi="Book Antiqua"/>
              </w:rPr>
              <w:t>Exon 6</w:t>
            </w:r>
          </w:p>
        </w:tc>
      </w:tr>
      <w:tr w:rsidR="00FB7165">
        <w:tc>
          <w:tcPr>
            <w:tcW w:w="4261" w:type="dxa"/>
          </w:tcPr>
          <w:p w:rsidR="00FB7165" w:rsidRDefault="00E5127A">
            <w:pPr>
              <w:snapToGrid w:val="0"/>
              <w:spacing w:line="360" w:lineRule="auto"/>
              <w:jc w:val="both"/>
              <w:rPr>
                <w:rFonts w:ascii="Book Antiqua" w:hAnsi="Book Antiqua"/>
              </w:rPr>
            </w:pPr>
            <w:r>
              <w:rPr>
                <w:rFonts w:ascii="Book Antiqua" w:hAnsi="Book Antiqua"/>
              </w:rPr>
              <w:t>Heterozygous</w:t>
            </w:r>
          </w:p>
        </w:tc>
        <w:tc>
          <w:tcPr>
            <w:tcW w:w="4261" w:type="dxa"/>
          </w:tcPr>
          <w:p w:rsidR="00FB7165" w:rsidRDefault="00E5127A">
            <w:pPr>
              <w:snapToGrid w:val="0"/>
              <w:spacing w:line="360" w:lineRule="auto"/>
              <w:jc w:val="both"/>
              <w:rPr>
                <w:rFonts w:ascii="Book Antiqua" w:hAnsi="Book Antiqua"/>
              </w:rPr>
            </w:pPr>
            <w:r>
              <w:rPr>
                <w:rFonts w:ascii="Book Antiqua" w:hAnsi="Book Antiqua"/>
              </w:rPr>
              <w:t>Heterozygous mutation</w:t>
            </w:r>
          </w:p>
        </w:tc>
      </w:tr>
      <w:tr w:rsidR="00FB7165">
        <w:tc>
          <w:tcPr>
            <w:tcW w:w="4261" w:type="dxa"/>
          </w:tcPr>
          <w:p w:rsidR="00FB7165" w:rsidRDefault="00E5127A">
            <w:pPr>
              <w:snapToGrid w:val="0"/>
              <w:spacing w:line="360" w:lineRule="auto"/>
              <w:jc w:val="both"/>
              <w:rPr>
                <w:rFonts w:ascii="Book Antiqua" w:hAnsi="Book Antiqua"/>
              </w:rPr>
            </w:pPr>
            <w:r>
              <w:rPr>
                <w:rFonts w:ascii="Book Antiqua" w:hAnsi="Book Antiqua"/>
              </w:rPr>
              <w:t>Functional changes</w:t>
            </w:r>
          </w:p>
        </w:tc>
        <w:tc>
          <w:tcPr>
            <w:tcW w:w="4261" w:type="dxa"/>
          </w:tcPr>
          <w:p w:rsidR="00FB7165" w:rsidRDefault="00E5127A">
            <w:pPr>
              <w:snapToGrid w:val="0"/>
              <w:spacing w:line="360" w:lineRule="auto"/>
              <w:jc w:val="both"/>
              <w:rPr>
                <w:rFonts w:ascii="Book Antiqua" w:hAnsi="Book Antiqua"/>
              </w:rPr>
            </w:pPr>
            <w:r>
              <w:rPr>
                <w:rFonts w:ascii="Book Antiqua" w:hAnsi="Book Antiqua"/>
              </w:rPr>
              <w:t>Deletion</w:t>
            </w:r>
          </w:p>
        </w:tc>
      </w:tr>
      <w:tr w:rsidR="00FB7165">
        <w:tc>
          <w:tcPr>
            <w:tcW w:w="4261" w:type="dxa"/>
          </w:tcPr>
          <w:p w:rsidR="00FB7165" w:rsidRDefault="00E5127A">
            <w:pPr>
              <w:snapToGrid w:val="0"/>
              <w:spacing w:line="360" w:lineRule="auto"/>
              <w:jc w:val="both"/>
              <w:rPr>
                <w:rFonts w:ascii="Book Antiqua" w:hAnsi="Book Antiqua"/>
              </w:rPr>
            </w:pPr>
            <w:r>
              <w:rPr>
                <w:rFonts w:ascii="Book Antiqua" w:hAnsi="Book Antiqua"/>
              </w:rPr>
              <w:t>Genetic model</w:t>
            </w:r>
          </w:p>
        </w:tc>
        <w:tc>
          <w:tcPr>
            <w:tcW w:w="4261" w:type="dxa"/>
          </w:tcPr>
          <w:p w:rsidR="00FB7165" w:rsidRDefault="00E5127A">
            <w:pPr>
              <w:snapToGrid w:val="0"/>
              <w:spacing w:line="360" w:lineRule="auto"/>
              <w:jc w:val="both"/>
              <w:rPr>
                <w:rFonts w:ascii="Book Antiqua" w:hAnsi="Book Antiqua"/>
              </w:rPr>
            </w:pPr>
            <w:r>
              <w:rPr>
                <w:rFonts w:ascii="Book Antiqua" w:hAnsi="Book Antiqua"/>
              </w:rPr>
              <w:t>AD</w:t>
            </w:r>
          </w:p>
        </w:tc>
      </w:tr>
      <w:tr w:rsidR="00FB7165">
        <w:tc>
          <w:tcPr>
            <w:tcW w:w="4261" w:type="dxa"/>
            <w:tcBorders>
              <w:bottom w:val="single" w:sz="4" w:space="0" w:color="auto"/>
            </w:tcBorders>
          </w:tcPr>
          <w:p w:rsidR="00FB7165" w:rsidRDefault="00E5127A">
            <w:pPr>
              <w:snapToGrid w:val="0"/>
              <w:spacing w:line="360" w:lineRule="auto"/>
              <w:jc w:val="both"/>
              <w:rPr>
                <w:rFonts w:ascii="Book Antiqua" w:hAnsi="Book Antiqua"/>
              </w:rPr>
            </w:pPr>
            <w:r>
              <w:rPr>
                <w:rFonts w:ascii="Book Antiqua" w:hAnsi="Book Antiqua"/>
              </w:rPr>
              <w:t>Gene mutation type</w:t>
            </w:r>
          </w:p>
        </w:tc>
        <w:tc>
          <w:tcPr>
            <w:tcW w:w="4261" w:type="dxa"/>
            <w:tcBorders>
              <w:bottom w:val="single" w:sz="4" w:space="0" w:color="auto"/>
            </w:tcBorders>
          </w:tcPr>
          <w:p w:rsidR="00FB7165" w:rsidRDefault="00E5127A">
            <w:pPr>
              <w:snapToGrid w:val="0"/>
              <w:spacing w:line="360" w:lineRule="auto"/>
              <w:jc w:val="both"/>
              <w:rPr>
                <w:rFonts w:ascii="Book Antiqua" w:hAnsi="Book Antiqua"/>
              </w:rPr>
            </w:pPr>
            <w:r>
              <w:rPr>
                <w:rFonts w:ascii="Book Antiqua" w:hAnsi="Book Antiqua"/>
              </w:rPr>
              <w:t>Known pathogenic mutation</w:t>
            </w:r>
          </w:p>
        </w:tc>
      </w:tr>
    </w:tbl>
    <w:p w:rsidR="00FB7165" w:rsidRDefault="00E5127A">
      <w:pPr>
        <w:snapToGrid w:val="0"/>
        <w:spacing w:line="360" w:lineRule="auto"/>
        <w:jc w:val="both"/>
        <w:rPr>
          <w:rFonts w:ascii="Book Antiqua" w:hAnsi="Book Antiqua"/>
        </w:rPr>
      </w:pPr>
      <w:r>
        <w:rPr>
          <w:rFonts w:ascii="Book Antiqua" w:hAnsi="Book Antiqua"/>
        </w:rPr>
        <w:t xml:space="preserve">EC: Endometrial cancer; AD: Autosomal dominant inheritance; </w:t>
      </w:r>
      <w:r>
        <w:rPr>
          <w:rFonts w:ascii="Book Antiqua" w:hAnsi="Book Antiqua"/>
          <w:i/>
          <w:iCs/>
        </w:rPr>
        <w:t>MLH1</w:t>
      </w:r>
      <w:r>
        <w:rPr>
          <w:rFonts w:ascii="Book Antiqua" w:hAnsi="Book Antiqua"/>
        </w:rPr>
        <w:t xml:space="preserve">: </w:t>
      </w:r>
      <w:proofErr w:type="spellStart"/>
      <w:r>
        <w:rPr>
          <w:rFonts w:ascii="Book Antiqua" w:hAnsi="Book Antiqua"/>
        </w:rPr>
        <w:t>MutL</w:t>
      </w:r>
      <w:proofErr w:type="spellEnd"/>
      <w:r>
        <w:rPr>
          <w:rFonts w:ascii="Book Antiqua" w:hAnsi="Book Antiqua"/>
        </w:rPr>
        <w:t xml:space="preserve"> homolog 1.</w:t>
      </w:r>
    </w:p>
    <w:p w:rsidR="00FB7165" w:rsidRDefault="00FB7165">
      <w:pPr>
        <w:snapToGrid w:val="0"/>
        <w:spacing w:line="360" w:lineRule="auto"/>
        <w:jc w:val="both"/>
        <w:rPr>
          <w:rFonts w:ascii="Book Antiqua" w:hAnsi="Book Antiqua"/>
          <w:b/>
          <w:bCs/>
        </w:rPr>
        <w:sectPr w:rsidR="00FB7165">
          <w:pgSz w:w="12240" w:h="15840"/>
          <w:pgMar w:top="1440" w:right="1440" w:bottom="1440" w:left="1440" w:header="720" w:footer="720" w:gutter="0"/>
          <w:cols w:space="720"/>
          <w:docGrid w:linePitch="360"/>
        </w:sectPr>
      </w:pPr>
    </w:p>
    <w:p w:rsidR="00FB7165" w:rsidRDefault="00E5127A">
      <w:pPr>
        <w:snapToGrid w:val="0"/>
        <w:spacing w:line="360" w:lineRule="auto"/>
        <w:jc w:val="both"/>
        <w:rPr>
          <w:rFonts w:ascii="Book Antiqua" w:hAnsi="Book Antiqua"/>
          <w:b/>
          <w:bCs/>
        </w:rPr>
      </w:pPr>
      <w:r>
        <w:rPr>
          <w:rFonts w:ascii="Book Antiqua" w:hAnsi="Book Antiqua"/>
          <w:b/>
          <w:bCs/>
        </w:rPr>
        <w:lastRenderedPageBreak/>
        <w:t xml:space="preserve">Table 3 Variation information of exon region and its adjacent ± 20 </w:t>
      </w:r>
      <w:proofErr w:type="spellStart"/>
      <w:r>
        <w:rPr>
          <w:rFonts w:ascii="Book Antiqua" w:hAnsi="Book Antiqua"/>
          <w:b/>
          <w:bCs/>
        </w:rPr>
        <w:t>bp</w:t>
      </w:r>
      <w:proofErr w:type="spellEnd"/>
      <w:r>
        <w:rPr>
          <w:rFonts w:ascii="Book Antiqua" w:hAnsi="Book Antiqua"/>
          <w:b/>
          <w:bCs/>
        </w:rPr>
        <w:t xml:space="preserve"> intron region in hereditary endometrial cancer</w:t>
      </w:r>
    </w:p>
    <w:tbl>
      <w:tblPr>
        <w:tblStyle w:val="a8"/>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
        <w:gridCol w:w="802"/>
        <w:gridCol w:w="1383"/>
        <w:gridCol w:w="1207"/>
        <w:gridCol w:w="1173"/>
        <w:gridCol w:w="682"/>
        <w:gridCol w:w="990"/>
        <w:gridCol w:w="971"/>
        <w:gridCol w:w="988"/>
        <w:gridCol w:w="578"/>
      </w:tblGrid>
      <w:tr w:rsidR="00FB7165" w:rsidRPr="00956F8C">
        <w:tc>
          <w:tcPr>
            <w:tcW w:w="467" w:type="dxa"/>
            <w:tcBorders>
              <w:top w:val="single" w:sz="4" w:space="0" w:color="auto"/>
              <w:bottom w:val="single" w:sz="4" w:space="0" w:color="auto"/>
            </w:tcBorders>
            <w:vAlign w:val="center"/>
          </w:tcPr>
          <w:p w:rsidR="00FB7165" w:rsidRPr="00956F8C" w:rsidRDefault="00E5127A">
            <w:pPr>
              <w:snapToGrid w:val="0"/>
              <w:spacing w:line="360" w:lineRule="auto"/>
              <w:jc w:val="both"/>
              <w:rPr>
                <w:rFonts w:ascii="Book Antiqua" w:hAnsi="Book Antiqua"/>
                <w:b/>
              </w:rPr>
            </w:pPr>
            <w:r w:rsidRPr="00956F8C">
              <w:rPr>
                <w:rFonts w:ascii="Book Antiqua" w:hAnsi="Book Antiqua"/>
                <w:b/>
              </w:rPr>
              <w:t>No.</w:t>
            </w:r>
          </w:p>
        </w:tc>
        <w:tc>
          <w:tcPr>
            <w:tcW w:w="802" w:type="dxa"/>
            <w:tcBorders>
              <w:top w:val="single" w:sz="4" w:space="0" w:color="auto"/>
              <w:bottom w:val="single" w:sz="4" w:space="0" w:color="auto"/>
            </w:tcBorders>
            <w:vAlign w:val="center"/>
          </w:tcPr>
          <w:p w:rsidR="00FB7165" w:rsidRPr="00956F8C" w:rsidRDefault="00E5127A">
            <w:pPr>
              <w:snapToGrid w:val="0"/>
              <w:spacing w:line="360" w:lineRule="auto"/>
              <w:jc w:val="both"/>
              <w:rPr>
                <w:rFonts w:ascii="Book Antiqua" w:hAnsi="Book Antiqua"/>
                <w:b/>
              </w:rPr>
            </w:pPr>
            <w:r w:rsidRPr="00956F8C">
              <w:rPr>
                <w:rFonts w:ascii="Book Antiqua" w:hAnsi="Book Antiqua"/>
                <w:b/>
              </w:rPr>
              <w:t>Gene</w:t>
            </w:r>
          </w:p>
        </w:tc>
        <w:tc>
          <w:tcPr>
            <w:tcW w:w="1383" w:type="dxa"/>
            <w:tcBorders>
              <w:top w:val="single" w:sz="4" w:space="0" w:color="auto"/>
              <w:bottom w:val="single" w:sz="4" w:space="0" w:color="auto"/>
            </w:tcBorders>
            <w:vAlign w:val="center"/>
          </w:tcPr>
          <w:p w:rsidR="00FB7165" w:rsidRPr="00956F8C" w:rsidRDefault="00E5127A">
            <w:pPr>
              <w:snapToGrid w:val="0"/>
              <w:spacing w:line="360" w:lineRule="auto"/>
              <w:jc w:val="both"/>
              <w:rPr>
                <w:rFonts w:ascii="Book Antiqua" w:hAnsi="Book Antiqua"/>
                <w:b/>
              </w:rPr>
            </w:pPr>
            <w:r w:rsidRPr="00956F8C">
              <w:rPr>
                <w:rFonts w:ascii="Book Antiqua" w:hAnsi="Book Antiqua"/>
                <w:b/>
              </w:rPr>
              <w:t>Transcript</w:t>
            </w:r>
          </w:p>
        </w:tc>
        <w:tc>
          <w:tcPr>
            <w:tcW w:w="1207" w:type="dxa"/>
            <w:tcBorders>
              <w:top w:val="single" w:sz="4" w:space="0" w:color="auto"/>
              <w:bottom w:val="single" w:sz="4" w:space="0" w:color="auto"/>
            </w:tcBorders>
            <w:vAlign w:val="center"/>
          </w:tcPr>
          <w:p w:rsidR="00FB7165" w:rsidRPr="00956F8C" w:rsidRDefault="00E5127A">
            <w:pPr>
              <w:snapToGrid w:val="0"/>
              <w:spacing w:line="360" w:lineRule="auto"/>
              <w:jc w:val="both"/>
              <w:rPr>
                <w:rFonts w:ascii="Book Antiqua" w:hAnsi="Book Antiqua"/>
                <w:b/>
              </w:rPr>
            </w:pPr>
            <w:r w:rsidRPr="00956F8C">
              <w:rPr>
                <w:rFonts w:ascii="Book Antiqua" w:hAnsi="Book Antiqua"/>
                <w:b/>
              </w:rPr>
              <w:t>NV</w:t>
            </w:r>
          </w:p>
        </w:tc>
        <w:tc>
          <w:tcPr>
            <w:tcW w:w="1173" w:type="dxa"/>
            <w:tcBorders>
              <w:top w:val="single" w:sz="4" w:space="0" w:color="auto"/>
              <w:bottom w:val="single" w:sz="4" w:space="0" w:color="auto"/>
            </w:tcBorders>
            <w:vAlign w:val="center"/>
          </w:tcPr>
          <w:p w:rsidR="00FB7165" w:rsidRPr="00956F8C" w:rsidRDefault="00E5127A">
            <w:pPr>
              <w:snapToGrid w:val="0"/>
              <w:spacing w:line="360" w:lineRule="auto"/>
              <w:jc w:val="both"/>
              <w:rPr>
                <w:rFonts w:ascii="Book Antiqua" w:hAnsi="Book Antiqua"/>
                <w:b/>
              </w:rPr>
            </w:pPr>
            <w:r w:rsidRPr="00956F8C">
              <w:rPr>
                <w:rFonts w:ascii="Book Antiqua" w:hAnsi="Book Antiqua"/>
                <w:b/>
              </w:rPr>
              <w:t>AAC</w:t>
            </w:r>
          </w:p>
        </w:tc>
        <w:tc>
          <w:tcPr>
            <w:tcW w:w="682" w:type="dxa"/>
            <w:tcBorders>
              <w:top w:val="single" w:sz="4" w:space="0" w:color="auto"/>
              <w:bottom w:val="single" w:sz="4" w:space="0" w:color="auto"/>
            </w:tcBorders>
            <w:vAlign w:val="center"/>
          </w:tcPr>
          <w:p w:rsidR="00FB7165" w:rsidRPr="00956F8C" w:rsidRDefault="00E5127A">
            <w:pPr>
              <w:snapToGrid w:val="0"/>
              <w:spacing w:line="360" w:lineRule="auto"/>
              <w:jc w:val="both"/>
              <w:rPr>
                <w:rFonts w:ascii="Book Antiqua" w:hAnsi="Book Antiqua"/>
                <w:b/>
              </w:rPr>
            </w:pPr>
            <w:r w:rsidRPr="00956F8C">
              <w:rPr>
                <w:rFonts w:ascii="Book Antiqua" w:hAnsi="Book Antiqua"/>
                <w:b/>
              </w:rPr>
              <w:t>GS</w:t>
            </w:r>
          </w:p>
        </w:tc>
        <w:tc>
          <w:tcPr>
            <w:tcW w:w="990" w:type="dxa"/>
            <w:tcBorders>
              <w:top w:val="single" w:sz="4" w:space="0" w:color="auto"/>
              <w:bottom w:val="single" w:sz="4" w:space="0" w:color="auto"/>
            </w:tcBorders>
            <w:vAlign w:val="center"/>
          </w:tcPr>
          <w:p w:rsidR="00FB7165" w:rsidRPr="00956F8C" w:rsidRDefault="00E5127A">
            <w:pPr>
              <w:snapToGrid w:val="0"/>
              <w:spacing w:line="360" w:lineRule="auto"/>
              <w:jc w:val="both"/>
              <w:rPr>
                <w:rFonts w:ascii="Book Antiqua" w:hAnsi="Book Antiqua"/>
                <w:b/>
              </w:rPr>
            </w:pPr>
            <w:r w:rsidRPr="00956F8C">
              <w:rPr>
                <w:rFonts w:ascii="Book Antiqua" w:hAnsi="Book Antiqua"/>
                <w:b/>
              </w:rPr>
              <w:t>Heterozygous</w:t>
            </w:r>
          </w:p>
        </w:tc>
        <w:tc>
          <w:tcPr>
            <w:tcW w:w="971" w:type="dxa"/>
            <w:tcBorders>
              <w:top w:val="single" w:sz="4" w:space="0" w:color="auto"/>
              <w:bottom w:val="single" w:sz="4" w:space="0" w:color="auto"/>
            </w:tcBorders>
            <w:vAlign w:val="center"/>
          </w:tcPr>
          <w:p w:rsidR="00FB7165" w:rsidRPr="00956F8C" w:rsidRDefault="00E5127A">
            <w:pPr>
              <w:snapToGrid w:val="0"/>
              <w:spacing w:line="360" w:lineRule="auto"/>
              <w:jc w:val="both"/>
              <w:rPr>
                <w:rFonts w:ascii="Book Antiqua" w:hAnsi="Book Antiqua"/>
                <w:b/>
              </w:rPr>
            </w:pPr>
            <w:proofErr w:type="spellStart"/>
            <w:r w:rsidRPr="00956F8C">
              <w:rPr>
                <w:rFonts w:ascii="Book Antiqua" w:hAnsi="Book Antiqua"/>
                <w:b/>
              </w:rPr>
              <w:t>Rs</w:t>
            </w:r>
            <w:proofErr w:type="spellEnd"/>
            <w:r w:rsidRPr="00956F8C">
              <w:rPr>
                <w:rFonts w:ascii="Book Antiqua" w:hAnsi="Book Antiqua"/>
                <w:b/>
              </w:rPr>
              <w:t xml:space="preserve"> NO.</w:t>
            </w:r>
          </w:p>
        </w:tc>
        <w:tc>
          <w:tcPr>
            <w:tcW w:w="988" w:type="dxa"/>
            <w:tcBorders>
              <w:top w:val="single" w:sz="4" w:space="0" w:color="auto"/>
              <w:bottom w:val="single" w:sz="4" w:space="0" w:color="auto"/>
            </w:tcBorders>
            <w:vAlign w:val="center"/>
          </w:tcPr>
          <w:p w:rsidR="00FB7165" w:rsidRPr="00956F8C" w:rsidRDefault="00E5127A">
            <w:pPr>
              <w:snapToGrid w:val="0"/>
              <w:spacing w:line="360" w:lineRule="auto"/>
              <w:jc w:val="both"/>
              <w:rPr>
                <w:rFonts w:ascii="Book Antiqua" w:hAnsi="Book Antiqua"/>
                <w:b/>
              </w:rPr>
            </w:pPr>
            <w:r w:rsidRPr="00956F8C">
              <w:rPr>
                <w:rFonts w:ascii="Book Antiqua" w:hAnsi="Book Antiqua"/>
                <w:b/>
              </w:rPr>
              <w:t>FC</w:t>
            </w:r>
          </w:p>
        </w:tc>
        <w:tc>
          <w:tcPr>
            <w:tcW w:w="578" w:type="dxa"/>
            <w:tcBorders>
              <w:top w:val="single" w:sz="4" w:space="0" w:color="auto"/>
              <w:bottom w:val="single" w:sz="4" w:space="0" w:color="auto"/>
            </w:tcBorders>
            <w:vAlign w:val="center"/>
          </w:tcPr>
          <w:p w:rsidR="00FB7165" w:rsidRPr="00956F8C" w:rsidRDefault="00E5127A">
            <w:pPr>
              <w:snapToGrid w:val="0"/>
              <w:spacing w:line="360" w:lineRule="auto"/>
              <w:jc w:val="both"/>
              <w:rPr>
                <w:rFonts w:ascii="Book Antiqua" w:hAnsi="Book Antiqua"/>
                <w:b/>
              </w:rPr>
            </w:pPr>
            <w:r w:rsidRPr="00956F8C">
              <w:rPr>
                <w:rFonts w:ascii="Book Antiqua" w:hAnsi="Book Antiqua"/>
                <w:b/>
              </w:rPr>
              <w:t>MT</w:t>
            </w:r>
          </w:p>
        </w:tc>
      </w:tr>
      <w:tr w:rsidR="00FB7165">
        <w:tc>
          <w:tcPr>
            <w:tcW w:w="467" w:type="dxa"/>
            <w:tcBorders>
              <w:top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1</w:t>
            </w:r>
          </w:p>
        </w:tc>
        <w:tc>
          <w:tcPr>
            <w:tcW w:w="802" w:type="dxa"/>
            <w:tcBorders>
              <w:top w:val="single" w:sz="4" w:space="0" w:color="auto"/>
            </w:tcBorders>
            <w:vAlign w:val="center"/>
          </w:tcPr>
          <w:p w:rsidR="00FB7165" w:rsidRDefault="00E5127A">
            <w:pPr>
              <w:snapToGrid w:val="0"/>
              <w:spacing w:line="360" w:lineRule="auto"/>
              <w:jc w:val="both"/>
              <w:rPr>
                <w:rFonts w:ascii="Book Antiqua" w:hAnsi="Book Antiqua"/>
                <w:i/>
              </w:rPr>
            </w:pPr>
            <w:r>
              <w:rPr>
                <w:rFonts w:ascii="Book Antiqua" w:hAnsi="Book Antiqua"/>
                <w:i/>
              </w:rPr>
              <w:t>MLH1</w:t>
            </w:r>
          </w:p>
        </w:tc>
        <w:tc>
          <w:tcPr>
            <w:tcW w:w="1383" w:type="dxa"/>
            <w:tcBorders>
              <w:top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NM_000249.3</w:t>
            </w:r>
          </w:p>
        </w:tc>
        <w:tc>
          <w:tcPr>
            <w:tcW w:w="1207" w:type="dxa"/>
            <w:tcBorders>
              <w:top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EX6 DEL</w:t>
            </w:r>
          </w:p>
        </w:tc>
        <w:tc>
          <w:tcPr>
            <w:tcW w:w="1173" w:type="dxa"/>
            <w:tcBorders>
              <w:top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w:t>
            </w:r>
          </w:p>
        </w:tc>
        <w:tc>
          <w:tcPr>
            <w:tcW w:w="682" w:type="dxa"/>
            <w:tcBorders>
              <w:top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EX6</w:t>
            </w:r>
          </w:p>
        </w:tc>
        <w:tc>
          <w:tcPr>
            <w:tcW w:w="990" w:type="dxa"/>
            <w:tcBorders>
              <w:top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tcBorders>
              <w:top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w:t>
            </w:r>
          </w:p>
        </w:tc>
        <w:tc>
          <w:tcPr>
            <w:tcW w:w="988" w:type="dxa"/>
            <w:tcBorders>
              <w:top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Deletion</w:t>
            </w:r>
          </w:p>
        </w:tc>
        <w:tc>
          <w:tcPr>
            <w:tcW w:w="578" w:type="dxa"/>
            <w:tcBorders>
              <w:top w:val="single" w:sz="4" w:space="0" w:color="auto"/>
            </w:tcBorders>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Kv</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2</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MLH1</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NM_000249.3</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c.1151T&gt;A</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p.Val384Asp</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CDS12</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rs63750447</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3</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MUTYH</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NM_001128425.1</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c.74G&gt;A</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p.Gly25Asp</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CDS2</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rs75321043</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Uv</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4</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MUTYH</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NM_001128425.1</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c.53C&gt;T</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p.Pro18Leu</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CDS2</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rs79777494</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Uv</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5</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MUTYH</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NM_001128425.1</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c.36+11C&gt;T</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IN1</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rs2275602</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Splice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6</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MUTYH</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NM_001128425.1</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c.1014G&gt;C</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p.Gln338His</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CDS12</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rs3219489</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7</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BRCA1</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NM_007294.3</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c.2612C&gt;T</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p.Pro871Leu</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CDS9</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rs799917</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8</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BRCA1</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NM_007294.3</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c.4837A&gt;G</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p.Ser1613Gly</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CDS14</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rs1799966</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9</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BRCA1</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NM_007294.3</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c.3548A&gt;G</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p.Lys1183Arg</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CDS9</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rs16942</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10</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BRCA1</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NM_007294.3</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c.3113A&gt;G</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p.Glu1038Gly</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CDS9</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rs16941</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11</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EPCAM</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NM_002354.2</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c.344T&gt;C</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p.Met115Thr</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CDS3</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rs1126497</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12</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MLH3</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NM_014381.2</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c.2531C&gt;T</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p.Pro844Leu</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CDS1</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rs175080</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r>
              <w:rPr>
                <w:rFonts w:ascii="Book Antiqua" w:hAnsi="Book Antiqua"/>
              </w:rPr>
              <w:t xml:space="preserve"> </w:t>
            </w:r>
          </w:p>
        </w:tc>
      </w:tr>
      <w:tr w:rsidR="00FB7165" w:rsidTr="00956F8C">
        <w:tc>
          <w:tcPr>
            <w:tcW w:w="467"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13</w:t>
            </w:r>
          </w:p>
        </w:tc>
        <w:tc>
          <w:tcPr>
            <w:tcW w:w="802" w:type="dxa"/>
            <w:tcBorders>
              <w:bottom w:val="nil"/>
            </w:tcBorders>
            <w:vAlign w:val="center"/>
          </w:tcPr>
          <w:p w:rsidR="00FB7165" w:rsidRDefault="00E5127A">
            <w:pPr>
              <w:snapToGrid w:val="0"/>
              <w:spacing w:line="360" w:lineRule="auto"/>
              <w:jc w:val="both"/>
              <w:rPr>
                <w:rFonts w:ascii="Book Antiqua" w:hAnsi="Book Antiqua"/>
                <w:i/>
              </w:rPr>
            </w:pPr>
            <w:r>
              <w:rPr>
                <w:rFonts w:ascii="Book Antiqua" w:hAnsi="Book Antiqua"/>
                <w:i/>
              </w:rPr>
              <w:t>MLH3</w:t>
            </w:r>
          </w:p>
        </w:tc>
        <w:tc>
          <w:tcPr>
            <w:tcW w:w="1383"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NM_014381.2</w:t>
            </w:r>
          </w:p>
        </w:tc>
        <w:tc>
          <w:tcPr>
            <w:tcW w:w="1207"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c.2476A&gt;G</w:t>
            </w:r>
          </w:p>
        </w:tc>
        <w:tc>
          <w:tcPr>
            <w:tcW w:w="1173"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p.Asn826Asp</w:t>
            </w:r>
          </w:p>
        </w:tc>
        <w:tc>
          <w:tcPr>
            <w:tcW w:w="682"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CDS1</w:t>
            </w:r>
          </w:p>
        </w:tc>
        <w:tc>
          <w:tcPr>
            <w:tcW w:w="990" w:type="dxa"/>
            <w:tcBorders>
              <w:bottom w:val="nil"/>
            </w:tcBorders>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Hom</w:t>
            </w:r>
            <w:proofErr w:type="spellEnd"/>
          </w:p>
        </w:tc>
        <w:tc>
          <w:tcPr>
            <w:tcW w:w="971"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rs175081</w:t>
            </w:r>
          </w:p>
        </w:tc>
        <w:tc>
          <w:tcPr>
            <w:tcW w:w="988"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tcBorders>
              <w:bottom w:val="nil"/>
            </w:tcBorders>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rsidTr="00956F8C">
        <w:tc>
          <w:tcPr>
            <w:tcW w:w="467" w:type="dxa"/>
            <w:tcBorders>
              <w:top w:val="nil"/>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14</w:t>
            </w:r>
          </w:p>
        </w:tc>
        <w:tc>
          <w:tcPr>
            <w:tcW w:w="802" w:type="dxa"/>
            <w:tcBorders>
              <w:top w:val="nil"/>
              <w:bottom w:val="nil"/>
            </w:tcBorders>
            <w:vAlign w:val="center"/>
          </w:tcPr>
          <w:p w:rsidR="00FB7165" w:rsidRDefault="00E5127A">
            <w:pPr>
              <w:snapToGrid w:val="0"/>
              <w:spacing w:line="360" w:lineRule="auto"/>
              <w:jc w:val="both"/>
              <w:rPr>
                <w:rFonts w:ascii="Book Antiqua" w:hAnsi="Book Antiqua"/>
                <w:i/>
              </w:rPr>
            </w:pPr>
            <w:r>
              <w:rPr>
                <w:rFonts w:ascii="Book Antiqua" w:hAnsi="Book Antiqua"/>
                <w:i/>
              </w:rPr>
              <w:t>MSH</w:t>
            </w:r>
            <w:r>
              <w:rPr>
                <w:rFonts w:ascii="Book Antiqua" w:hAnsi="Book Antiqua"/>
                <w:i/>
              </w:rPr>
              <w:lastRenderedPageBreak/>
              <w:t>2</w:t>
            </w:r>
          </w:p>
        </w:tc>
        <w:tc>
          <w:tcPr>
            <w:tcW w:w="1383" w:type="dxa"/>
            <w:tcBorders>
              <w:top w:val="nil"/>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lastRenderedPageBreak/>
              <w:t>NM_00025</w:t>
            </w:r>
            <w:r>
              <w:rPr>
                <w:rFonts w:ascii="Book Antiqua" w:hAnsi="Book Antiqua"/>
              </w:rPr>
              <w:lastRenderedPageBreak/>
              <w:t>1.2</w:t>
            </w:r>
          </w:p>
        </w:tc>
        <w:tc>
          <w:tcPr>
            <w:tcW w:w="1207" w:type="dxa"/>
            <w:tcBorders>
              <w:top w:val="nil"/>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lastRenderedPageBreak/>
              <w:t>c.211+9C</w:t>
            </w:r>
            <w:r>
              <w:rPr>
                <w:rFonts w:ascii="Book Antiqua" w:hAnsi="Book Antiqua"/>
              </w:rPr>
              <w:lastRenderedPageBreak/>
              <w:t>&gt;G</w:t>
            </w:r>
          </w:p>
        </w:tc>
        <w:tc>
          <w:tcPr>
            <w:tcW w:w="1173" w:type="dxa"/>
            <w:tcBorders>
              <w:top w:val="nil"/>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lastRenderedPageBreak/>
              <w:t>-</w:t>
            </w:r>
          </w:p>
        </w:tc>
        <w:tc>
          <w:tcPr>
            <w:tcW w:w="682" w:type="dxa"/>
            <w:tcBorders>
              <w:top w:val="nil"/>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IN1</w:t>
            </w:r>
          </w:p>
        </w:tc>
        <w:tc>
          <w:tcPr>
            <w:tcW w:w="990" w:type="dxa"/>
            <w:tcBorders>
              <w:top w:val="nil"/>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tcBorders>
              <w:top w:val="nil"/>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rs2303</w:t>
            </w:r>
            <w:r>
              <w:rPr>
                <w:rFonts w:ascii="Book Antiqua" w:hAnsi="Book Antiqua"/>
              </w:rPr>
              <w:lastRenderedPageBreak/>
              <w:t>426</w:t>
            </w:r>
          </w:p>
        </w:tc>
        <w:tc>
          <w:tcPr>
            <w:tcW w:w="988" w:type="dxa"/>
            <w:tcBorders>
              <w:top w:val="nil"/>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lastRenderedPageBreak/>
              <w:t>Splice</w:t>
            </w:r>
          </w:p>
        </w:tc>
        <w:tc>
          <w:tcPr>
            <w:tcW w:w="578" w:type="dxa"/>
            <w:tcBorders>
              <w:top w:val="nil"/>
              <w:bottom w:val="nil"/>
            </w:tcBorders>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rsidTr="00956F8C">
        <w:tc>
          <w:tcPr>
            <w:tcW w:w="467" w:type="dxa"/>
            <w:tcBorders>
              <w:top w:val="nil"/>
            </w:tcBorders>
            <w:vAlign w:val="center"/>
          </w:tcPr>
          <w:p w:rsidR="00FB7165" w:rsidRDefault="00E5127A">
            <w:pPr>
              <w:snapToGrid w:val="0"/>
              <w:spacing w:line="360" w:lineRule="auto"/>
              <w:jc w:val="both"/>
              <w:rPr>
                <w:rFonts w:ascii="Book Antiqua" w:hAnsi="Book Antiqua"/>
              </w:rPr>
            </w:pPr>
            <w:r>
              <w:rPr>
                <w:rFonts w:ascii="Book Antiqua" w:hAnsi="Book Antiqua"/>
              </w:rPr>
              <w:lastRenderedPageBreak/>
              <w:t>15</w:t>
            </w:r>
          </w:p>
        </w:tc>
        <w:tc>
          <w:tcPr>
            <w:tcW w:w="802" w:type="dxa"/>
            <w:tcBorders>
              <w:top w:val="nil"/>
            </w:tcBorders>
            <w:vAlign w:val="center"/>
          </w:tcPr>
          <w:p w:rsidR="00FB7165" w:rsidRDefault="00E5127A">
            <w:pPr>
              <w:snapToGrid w:val="0"/>
              <w:spacing w:line="360" w:lineRule="auto"/>
              <w:jc w:val="both"/>
              <w:rPr>
                <w:rFonts w:ascii="Book Antiqua" w:hAnsi="Book Antiqua"/>
                <w:i/>
              </w:rPr>
            </w:pPr>
            <w:r>
              <w:rPr>
                <w:rFonts w:ascii="Book Antiqua" w:hAnsi="Book Antiqua"/>
                <w:i/>
              </w:rPr>
              <w:t>MSH6</w:t>
            </w:r>
          </w:p>
        </w:tc>
        <w:tc>
          <w:tcPr>
            <w:tcW w:w="1383" w:type="dxa"/>
            <w:tcBorders>
              <w:top w:val="nil"/>
            </w:tcBorders>
            <w:vAlign w:val="center"/>
          </w:tcPr>
          <w:p w:rsidR="00FB7165" w:rsidRDefault="00E5127A">
            <w:pPr>
              <w:snapToGrid w:val="0"/>
              <w:spacing w:line="360" w:lineRule="auto"/>
              <w:jc w:val="both"/>
              <w:rPr>
                <w:rFonts w:ascii="Book Antiqua" w:hAnsi="Book Antiqua"/>
              </w:rPr>
            </w:pPr>
            <w:r>
              <w:rPr>
                <w:rFonts w:ascii="Book Antiqua" w:hAnsi="Book Antiqua"/>
              </w:rPr>
              <w:t>NM_000179.2</w:t>
            </w:r>
          </w:p>
        </w:tc>
        <w:tc>
          <w:tcPr>
            <w:tcW w:w="1207" w:type="dxa"/>
            <w:tcBorders>
              <w:top w:val="nil"/>
            </w:tcBorders>
            <w:vAlign w:val="center"/>
          </w:tcPr>
          <w:p w:rsidR="00FB7165" w:rsidRDefault="00E5127A">
            <w:pPr>
              <w:snapToGrid w:val="0"/>
              <w:spacing w:line="360" w:lineRule="auto"/>
              <w:jc w:val="both"/>
              <w:rPr>
                <w:rFonts w:ascii="Book Antiqua" w:hAnsi="Book Antiqua"/>
              </w:rPr>
            </w:pPr>
            <w:r>
              <w:rPr>
                <w:rFonts w:ascii="Book Antiqua" w:hAnsi="Book Antiqua"/>
              </w:rPr>
              <w:t>c.3438+14A&gt;C</w:t>
            </w:r>
          </w:p>
        </w:tc>
        <w:tc>
          <w:tcPr>
            <w:tcW w:w="1173" w:type="dxa"/>
            <w:tcBorders>
              <w:top w:val="nil"/>
            </w:tcBorders>
            <w:vAlign w:val="center"/>
          </w:tcPr>
          <w:p w:rsidR="00FB7165" w:rsidRDefault="00E5127A">
            <w:pPr>
              <w:snapToGrid w:val="0"/>
              <w:spacing w:line="360" w:lineRule="auto"/>
              <w:jc w:val="both"/>
              <w:rPr>
                <w:rFonts w:ascii="Book Antiqua" w:hAnsi="Book Antiqua"/>
              </w:rPr>
            </w:pPr>
            <w:r>
              <w:rPr>
                <w:rFonts w:ascii="Book Antiqua" w:hAnsi="Book Antiqua"/>
              </w:rPr>
              <w:t>-</w:t>
            </w:r>
          </w:p>
        </w:tc>
        <w:tc>
          <w:tcPr>
            <w:tcW w:w="682" w:type="dxa"/>
            <w:tcBorders>
              <w:top w:val="nil"/>
            </w:tcBorders>
            <w:vAlign w:val="center"/>
          </w:tcPr>
          <w:p w:rsidR="00FB7165" w:rsidRDefault="00E5127A">
            <w:pPr>
              <w:snapToGrid w:val="0"/>
              <w:spacing w:line="360" w:lineRule="auto"/>
              <w:jc w:val="both"/>
              <w:rPr>
                <w:rFonts w:ascii="Book Antiqua" w:hAnsi="Book Antiqua"/>
              </w:rPr>
            </w:pPr>
            <w:r>
              <w:rPr>
                <w:rFonts w:ascii="Book Antiqua" w:hAnsi="Book Antiqua"/>
              </w:rPr>
              <w:t>IN5</w:t>
            </w:r>
          </w:p>
        </w:tc>
        <w:tc>
          <w:tcPr>
            <w:tcW w:w="990" w:type="dxa"/>
            <w:tcBorders>
              <w:top w:val="nil"/>
            </w:tcBorders>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Hom</w:t>
            </w:r>
            <w:proofErr w:type="spellEnd"/>
          </w:p>
        </w:tc>
        <w:tc>
          <w:tcPr>
            <w:tcW w:w="971" w:type="dxa"/>
            <w:tcBorders>
              <w:top w:val="nil"/>
            </w:tcBorders>
            <w:vAlign w:val="center"/>
          </w:tcPr>
          <w:p w:rsidR="00FB7165" w:rsidRDefault="00E5127A">
            <w:pPr>
              <w:snapToGrid w:val="0"/>
              <w:spacing w:line="360" w:lineRule="auto"/>
              <w:jc w:val="both"/>
              <w:rPr>
                <w:rFonts w:ascii="Book Antiqua" w:hAnsi="Book Antiqua"/>
              </w:rPr>
            </w:pPr>
            <w:r>
              <w:rPr>
                <w:rFonts w:ascii="Book Antiqua" w:hAnsi="Book Antiqua"/>
              </w:rPr>
              <w:t>rs2020911</w:t>
            </w:r>
          </w:p>
        </w:tc>
        <w:tc>
          <w:tcPr>
            <w:tcW w:w="988" w:type="dxa"/>
            <w:tcBorders>
              <w:top w:val="nil"/>
            </w:tcBorders>
            <w:vAlign w:val="center"/>
          </w:tcPr>
          <w:p w:rsidR="00FB7165" w:rsidRDefault="00E5127A">
            <w:pPr>
              <w:snapToGrid w:val="0"/>
              <w:spacing w:line="360" w:lineRule="auto"/>
              <w:jc w:val="both"/>
              <w:rPr>
                <w:rFonts w:ascii="Book Antiqua" w:hAnsi="Book Antiqua"/>
              </w:rPr>
            </w:pPr>
            <w:r>
              <w:rPr>
                <w:rFonts w:ascii="Book Antiqua" w:hAnsi="Book Antiqua"/>
              </w:rPr>
              <w:t>Splice</w:t>
            </w:r>
          </w:p>
        </w:tc>
        <w:tc>
          <w:tcPr>
            <w:tcW w:w="578" w:type="dxa"/>
            <w:tcBorders>
              <w:top w:val="nil"/>
            </w:tcBorders>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16</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PMS2</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NM_000535.6</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c.1408C&gt;T</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p.Pro470Ser</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CDS11</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rs1805321</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17</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PMS2</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NM_000535.6</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c.2570G&gt;C</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p.Gly857Ala</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CDS15</w:t>
            </w:r>
          </w:p>
        </w:tc>
        <w:tc>
          <w:tcPr>
            <w:tcW w:w="990"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Hom</w:t>
            </w:r>
            <w:proofErr w:type="spellEnd"/>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rs1802683</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18</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PMS2</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NM_000535.6</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c.706-4delT</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IN6</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rs6079473</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Splice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19</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PMS2</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NM_000535.6</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c.59G&gt;A</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p.Arg20Gln</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CDS2</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rs10254120</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20</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PMS2</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NM_000535.6</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c.1621A&gt;G</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p.Lys541Glu</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CDS11</w:t>
            </w:r>
          </w:p>
        </w:tc>
        <w:tc>
          <w:tcPr>
            <w:tcW w:w="990"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Hom</w:t>
            </w:r>
            <w:proofErr w:type="spellEnd"/>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rs2228006</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21</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PMS2</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NM_000535.6</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c.705+17A&gt;G</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IN6</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rs62456182</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Splice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22</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PMS2</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NM_000535.6</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c.2007-4G&gt;A</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IN11</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rs1805326</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Splice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vAlign w:val="center"/>
          </w:tcPr>
          <w:p w:rsidR="00FB7165" w:rsidRDefault="00E5127A">
            <w:pPr>
              <w:snapToGrid w:val="0"/>
              <w:spacing w:line="360" w:lineRule="auto"/>
              <w:jc w:val="both"/>
              <w:rPr>
                <w:rFonts w:ascii="Book Antiqua" w:hAnsi="Book Antiqua"/>
              </w:rPr>
            </w:pPr>
            <w:r>
              <w:rPr>
                <w:rFonts w:ascii="Book Antiqua" w:hAnsi="Book Antiqua"/>
              </w:rPr>
              <w:t>23</w:t>
            </w:r>
          </w:p>
        </w:tc>
        <w:tc>
          <w:tcPr>
            <w:tcW w:w="802" w:type="dxa"/>
            <w:vAlign w:val="center"/>
          </w:tcPr>
          <w:p w:rsidR="00FB7165" w:rsidRDefault="00E5127A">
            <w:pPr>
              <w:snapToGrid w:val="0"/>
              <w:spacing w:line="360" w:lineRule="auto"/>
              <w:jc w:val="both"/>
              <w:rPr>
                <w:rFonts w:ascii="Book Antiqua" w:hAnsi="Book Antiqua"/>
                <w:i/>
              </w:rPr>
            </w:pPr>
            <w:r>
              <w:rPr>
                <w:rFonts w:ascii="Book Antiqua" w:hAnsi="Book Antiqua"/>
                <w:i/>
              </w:rPr>
              <w:t>PMS2</w:t>
            </w:r>
          </w:p>
        </w:tc>
        <w:tc>
          <w:tcPr>
            <w:tcW w:w="1383" w:type="dxa"/>
            <w:vAlign w:val="center"/>
          </w:tcPr>
          <w:p w:rsidR="00FB7165" w:rsidRDefault="00E5127A">
            <w:pPr>
              <w:snapToGrid w:val="0"/>
              <w:spacing w:line="360" w:lineRule="auto"/>
              <w:jc w:val="both"/>
              <w:rPr>
                <w:rFonts w:ascii="Book Antiqua" w:hAnsi="Book Antiqua"/>
              </w:rPr>
            </w:pPr>
            <w:r>
              <w:rPr>
                <w:rFonts w:ascii="Book Antiqua" w:hAnsi="Book Antiqua"/>
              </w:rPr>
              <w:t>NM_000535.6</w:t>
            </w:r>
          </w:p>
        </w:tc>
        <w:tc>
          <w:tcPr>
            <w:tcW w:w="1207" w:type="dxa"/>
            <w:vAlign w:val="center"/>
          </w:tcPr>
          <w:p w:rsidR="00FB7165" w:rsidRDefault="00E5127A">
            <w:pPr>
              <w:snapToGrid w:val="0"/>
              <w:spacing w:line="360" w:lineRule="auto"/>
              <w:jc w:val="both"/>
              <w:rPr>
                <w:rFonts w:ascii="Book Antiqua" w:hAnsi="Book Antiqua"/>
              </w:rPr>
            </w:pPr>
            <w:r>
              <w:rPr>
                <w:rFonts w:ascii="Book Antiqua" w:hAnsi="Book Antiqua"/>
              </w:rPr>
              <w:t>c.2007-7C&gt;T</w:t>
            </w:r>
          </w:p>
        </w:tc>
        <w:tc>
          <w:tcPr>
            <w:tcW w:w="1173" w:type="dxa"/>
            <w:vAlign w:val="center"/>
          </w:tcPr>
          <w:p w:rsidR="00FB7165" w:rsidRDefault="00E5127A">
            <w:pPr>
              <w:snapToGrid w:val="0"/>
              <w:spacing w:line="360" w:lineRule="auto"/>
              <w:jc w:val="both"/>
              <w:rPr>
                <w:rFonts w:ascii="Book Antiqua" w:hAnsi="Book Antiqua"/>
              </w:rPr>
            </w:pPr>
            <w:r>
              <w:rPr>
                <w:rFonts w:ascii="Book Antiqua" w:hAnsi="Book Antiqua"/>
              </w:rPr>
              <w:t>-</w:t>
            </w:r>
          </w:p>
        </w:tc>
        <w:tc>
          <w:tcPr>
            <w:tcW w:w="682" w:type="dxa"/>
            <w:vAlign w:val="center"/>
          </w:tcPr>
          <w:p w:rsidR="00FB7165" w:rsidRDefault="00E5127A">
            <w:pPr>
              <w:snapToGrid w:val="0"/>
              <w:spacing w:line="360" w:lineRule="auto"/>
              <w:jc w:val="both"/>
              <w:rPr>
                <w:rFonts w:ascii="Book Antiqua" w:hAnsi="Book Antiqua"/>
              </w:rPr>
            </w:pPr>
            <w:r>
              <w:rPr>
                <w:rFonts w:ascii="Book Antiqua" w:hAnsi="Book Antiqua"/>
              </w:rPr>
              <w:t>IN11</w:t>
            </w:r>
          </w:p>
        </w:tc>
        <w:tc>
          <w:tcPr>
            <w:tcW w:w="990" w:type="dxa"/>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vAlign w:val="center"/>
          </w:tcPr>
          <w:p w:rsidR="00FB7165" w:rsidRDefault="00E5127A">
            <w:pPr>
              <w:snapToGrid w:val="0"/>
              <w:spacing w:line="360" w:lineRule="auto"/>
              <w:jc w:val="both"/>
              <w:rPr>
                <w:rFonts w:ascii="Book Antiqua" w:hAnsi="Book Antiqua"/>
              </w:rPr>
            </w:pPr>
            <w:r>
              <w:rPr>
                <w:rFonts w:ascii="Book Antiqua" w:hAnsi="Book Antiqua"/>
              </w:rPr>
              <w:t>rs55954143</w:t>
            </w:r>
          </w:p>
        </w:tc>
        <w:tc>
          <w:tcPr>
            <w:tcW w:w="988" w:type="dxa"/>
            <w:vAlign w:val="center"/>
          </w:tcPr>
          <w:p w:rsidR="00FB7165" w:rsidRDefault="00E5127A">
            <w:pPr>
              <w:snapToGrid w:val="0"/>
              <w:spacing w:line="360" w:lineRule="auto"/>
              <w:jc w:val="both"/>
              <w:rPr>
                <w:rFonts w:ascii="Book Antiqua" w:hAnsi="Book Antiqua"/>
              </w:rPr>
            </w:pPr>
            <w:r>
              <w:rPr>
                <w:rFonts w:ascii="Book Antiqua" w:hAnsi="Book Antiqua"/>
              </w:rPr>
              <w:t>Splice</w:t>
            </w:r>
          </w:p>
        </w:tc>
        <w:tc>
          <w:tcPr>
            <w:tcW w:w="578" w:type="dxa"/>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24</w:t>
            </w:r>
          </w:p>
        </w:tc>
        <w:tc>
          <w:tcPr>
            <w:tcW w:w="802" w:type="dxa"/>
            <w:tcBorders>
              <w:bottom w:val="nil"/>
            </w:tcBorders>
            <w:vAlign w:val="center"/>
          </w:tcPr>
          <w:p w:rsidR="00FB7165" w:rsidRDefault="00E5127A">
            <w:pPr>
              <w:snapToGrid w:val="0"/>
              <w:spacing w:line="360" w:lineRule="auto"/>
              <w:jc w:val="both"/>
              <w:rPr>
                <w:rFonts w:ascii="Book Antiqua" w:hAnsi="Book Antiqua"/>
                <w:i/>
              </w:rPr>
            </w:pPr>
            <w:r>
              <w:rPr>
                <w:rFonts w:ascii="Book Antiqua" w:hAnsi="Book Antiqua"/>
                <w:i/>
              </w:rPr>
              <w:t>PTEN</w:t>
            </w:r>
          </w:p>
        </w:tc>
        <w:tc>
          <w:tcPr>
            <w:tcW w:w="1383"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NM_000314.6</w:t>
            </w:r>
          </w:p>
        </w:tc>
        <w:tc>
          <w:tcPr>
            <w:tcW w:w="1207"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c.802-3dupT</w:t>
            </w:r>
          </w:p>
        </w:tc>
        <w:tc>
          <w:tcPr>
            <w:tcW w:w="1173"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w:t>
            </w:r>
          </w:p>
        </w:tc>
        <w:tc>
          <w:tcPr>
            <w:tcW w:w="682"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IN7</w:t>
            </w:r>
          </w:p>
        </w:tc>
        <w:tc>
          <w:tcPr>
            <w:tcW w:w="990"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rs762344516</w:t>
            </w:r>
          </w:p>
        </w:tc>
        <w:tc>
          <w:tcPr>
            <w:tcW w:w="988" w:type="dxa"/>
            <w:tcBorders>
              <w:bottom w:val="nil"/>
            </w:tcBorders>
            <w:vAlign w:val="center"/>
          </w:tcPr>
          <w:p w:rsidR="00FB7165" w:rsidRDefault="00E5127A">
            <w:pPr>
              <w:snapToGrid w:val="0"/>
              <w:spacing w:line="360" w:lineRule="auto"/>
              <w:jc w:val="both"/>
              <w:rPr>
                <w:rFonts w:ascii="Book Antiqua" w:hAnsi="Book Antiqua"/>
              </w:rPr>
            </w:pPr>
            <w:r>
              <w:rPr>
                <w:rFonts w:ascii="Book Antiqua" w:hAnsi="Book Antiqua"/>
              </w:rPr>
              <w:t>Splice</w:t>
            </w:r>
          </w:p>
        </w:tc>
        <w:tc>
          <w:tcPr>
            <w:tcW w:w="578" w:type="dxa"/>
            <w:tcBorders>
              <w:bottom w:val="nil"/>
            </w:tcBorders>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r w:rsidR="00FB7165">
        <w:tc>
          <w:tcPr>
            <w:tcW w:w="467" w:type="dxa"/>
            <w:tcBorders>
              <w:top w:val="nil"/>
              <w:bottom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25</w:t>
            </w:r>
          </w:p>
        </w:tc>
        <w:tc>
          <w:tcPr>
            <w:tcW w:w="802" w:type="dxa"/>
            <w:tcBorders>
              <w:top w:val="nil"/>
              <w:bottom w:val="single" w:sz="4" w:space="0" w:color="auto"/>
            </w:tcBorders>
            <w:vAlign w:val="center"/>
          </w:tcPr>
          <w:p w:rsidR="00FB7165" w:rsidRDefault="00E5127A">
            <w:pPr>
              <w:snapToGrid w:val="0"/>
              <w:spacing w:line="360" w:lineRule="auto"/>
              <w:jc w:val="both"/>
              <w:rPr>
                <w:rFonts w:ascii="Book Antiqua" w:hAnsi="Book Antiqua"/>
                <w:i/>
              </w:rPr>
            </w:pPr>
            <w:r>
              <w:rPr>
                <w:rFonts w:ascii="Book Antiqua" w:hAnsi="Book Antiqua"/>
                <w:i/>
              </w:rPr>
              <w:t>TP53</w:t>
            </w:r>
          </w:p>
        </w:tc>
        <w:tc>
          <w:tcPr>
            <w:tcW w:w="1383" w:type="dxa"/>
            <w:tcBorders>
              <w:top w:val="nil"/>
              <w:bottom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NM_000546.5</w:t>
            </w:r>
          </w:p>
        </w:tc>
        <w:tc>
          <w:tcPr>
            <w:tcW w:w="1207" w:type="dxa"/>
            <w:tcBorders>
              <w:top w:val="nil"/>
              <w:bottom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c.215C&gt;G</w:t>
            </w:r>
          </w:p>
        </w:tc>
        <w:tc>
          <w:tcPr>
            <w:tcW w:w="1173" w:type="dxa"/>
            <w:tcBorders>
              <w:top w:val="nil"/>
              <w:bottom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p.Pro72Arg</w:t>
            </w:r>
          </w:p>
        </w:tc>
        <w:tc>
          <w:tcPr>
            <w:tcW w:w="682" w:type="dxa"/>
            <w:tcBorders>
              <w:top w:val="nil"/>
              <w:bottom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CDS3</w:t>
            </w:r>
          </w:p>
        </w:tc>
        <w:tc>
          <w:tcPr>
            <w:tcW w:w="990" w:type="dxa"/>
            <w:tcBorders>
              <w:top w:val="nil"/>
              <w:bottom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Het</w:t>
            </w:r>
          </w:p>
        </w:tc>
        <w:tc>
          <w:tcPr>
            <w:tcW w:w="971" w:type="dxa"/>
            <w:tcBorders>
              <w:top w:val="nil"/>
              <w:bottom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rs1042522</w:t>
            </w:r>
          </w:p>
        </w:tc>
        <w:tc>
          <w:tcPr>
            <w:tcW w:w="988" w:type="dxa"/>
            <w:tcBorders>
              <w:top w:val="nil"/>
              <w:bottom w:val="single" w:sz="4" w:space="0" w:color="auto"/>
            </w:tcBorders>
            <w:vAlign w:val="center"/>
          </w:tcPr>
          <w:p w:rsidR="00FB7165" w:rsidRDefault="00E5127A">
            <w:pPr>
              <w:snapToGrid w:val="0"/>
              <w:spacing w:line="360" w:lineRule="auto"/>
              <w:jc w:val="both"/>
              <w:rPr>
                <w:rFonts w:ascii="Book Antiqua" w:hAnsi="Book Antiqua"/>
              </w:rPr>
            </w:pPr>
            <w:r>
              <w:rPr>
                <w:rFonts w:ascii="Book Antiqua" w:hAnsi="Book Antiqua"/>
              </w:rPr>
              <w:t>Missense</w:t>
            </w:r>
          </w:p>
        </w:tc>
        <w:tc>
          <w:tcPr>
            <w:tcW w:w="578" w:type="dxa"/>
            <w:tcBorders>
              <w:top w:val="nil"/>
              <w:bottom w:val="single" w:sz="4" w:space="0" w:color="auto"/>
            </w:tcBorders>
            <w:vAlign w:val="center"/>
          </w:tcPr>
          <w:p w:rsidR="00FB7165" w:rsidRDefault="00E5127A">
            <w:pPr>
              <w:snapToGrid w:val="0"/>
              <w:spacing w:line="360" w:lineRule="auto"/>
              <w:jc w:val="both"/>
              <w:rPr>
                <w:rFonts w:ascii="Book Antiqua" w:hAnsi="Book Antiqua"/>
              </w:rPr>
            </w:pPr>
            <w:proofErr w:type="spellStart"/>
            <w:r>
              <w:rPr>
                <w:rFonts w:ascii="Book Antiqua" w:hAnsi="Book Antiqua"/>
              </w:rPr>
              <w:t>Bp</w:t>
            </w:r>
            <w:proofErr w:type="spellEnd"/>
          </w:p>
        </w:tc>
      </w:tr>
    </w:tbl>
    <w:p w:rsidR="00FB7165" w:rsidRDefault="00E5127A">
      <w:pPr>
        <w:snapToGrid w:val="0"/>
        <w:spacing w:line="360" w:lineRule="auto"/>
        <w:jc w:val="both"/>
        <w:rPr>
          <w:rFonts w:ascii="Book Antiqua" w:hAnsi="Book Antiqua"/>
        </w:rPr>
      </w:pPr>
      <w:r>
        <w:rPr>
          <w:rFonts w:ascii="Book Antiqua" w:hAnsi="Book Antiqua"/>
        </w:rPr>
        <w:t xml:space="preserve">EC: Endometrial cancer; NV: Nucleotide variation; AAC: Amino acid changes; GS: Gene </w:t>
      </w:r>
      <w:proofErr w:type="spellStart"/>
      <w:r>
        <w:rPr>
          <w:rFonts w:ascii="Book Antiqua" w:hAnsi="Book Antiqua"/>
        </w:rPr>
        <w:t>subregion</w:t>
      </w:r>
      <w:proofErr w:type="spellEnd"/>
      <w:r>
        <w:rPr>
          <w:rFonts w:ascii="Book Antiqua" w:hAnsi="Book Antiqua"/>
        </w:rPr>
        <w:t xml:space="preserve">; </w:t>
      </w:r>
      <w:proofErr w:type="spellStart"/>
      <w:r>
        <w:rPr>
          <w:rFonts w:ascii="Book Antiqua" w:hAnsi="Book Antiqua"/>
        </w:rPr>
        <w:t>Rs</w:t>
      </w:r>
      <w:proofErr w:type="spellEnd"/>
      <w:r>
        <w:rPr>
          <w:rFonts w:ascii="Book Antiqua" w:hAnsi="Book Antiqua"/>
        </w:rPr>
        <w:t xml:space="preserve"> NO.: </w:t>
      </w:r>
      <w:proofErr w:type="spellStart"/>
      <w:r>
        <w:rPr>
          <w:rFonts w:ascii="Book Antiqua" w:hAnsi="Book Antiqua"/>
        </w:rPr>
        <w:t>rs</w:t>
      </w:r>
      <w:proofErr w:type="spellEnd"/>
      <w:r>
        <w:rPr>
          <w:rFonts w:ascii="Book Antiqua" w:hAnsi="Book Antiqua"/>
        </w:rPr>
        <w:t xml:space="preserve"> number; FC: Functional changes; MT: Mutation types; </w:t>
      </w:r>
      <w:proofErr w:type="spellStart"/>
      <w:r>
        <w:rPr>
          <w:rFonts w:ascii="Book Antiqua" w:hAnsi="Book Antiqua"/>
        </w:rPr>
        <w:t>Kv</w:t>
      </w:r>
      <w:proofErr w:type="spellEnd"/>
      <w:r>
        <w:rPr>
          <w:rFonts w:ascii="Book Antiqua" w:hAnsi="Book Antiqua"/>
        </w:rPr>
        <w:t xml:space="preserve">: Known variation; </w:t>
      </w:r>
      <w:proofErr w:type="spellStart"/>
      <w:proofErr w:type="gramStart"/>
      <w:r>
        <w:rPr>
          <w:rFonts w:ascii="Book Antiqua" w:hAnsi="Book Antiqua"/>
        </w:rPr>
        <w:t>Uv</w:t>
      </w:r>
      <w:proofErr w:type="spellEnd"/>
      <w:proofErr w:type="gramEnd"/>
      <w:r>
        <w:rPr>
          <w:rFonts w:ascii="Book Antiqua" w:hAnsi="Book Antiqua"/>
        </w:rPr>
        <w:t xml:space="preserve">: Unknown variation; </w:t>
      </w:r>
      <w:proofErr w:type="spellStart"/>
      <w:r>
        <w:rPr>
          <w:rFonts w:ascii="Book Antiqua" w:hAnsi="Book Antiqua"/>
        </w:rPr>
        <w:t>Bp</w:t>
      </w:r>
      <w:proofErr w:type="spellEnd"/>
      <w:r>
        <w:rPr>
          <w:rFonts w:ascii="Book Antiqua" w:hAnsi="Book Antiqua"/>
        </w:rPr>
        <w:t xml:space="preserve">: Benign polymorphism; Het: Heterozygous; </w:t>
      </w:r>
      <w:proofErr w:type="spellStart"/>
      <w:r>
        <w:rPr>
          <w:rFonts w:ascii="Book Antiqua" w:hAnsi="Book Antiqua"/>
        </w:rPr>
        <w:t>Hom</w:t>
      </w:r>
      <w:proofErr w:type="spellEnd"/>
      <w:r>
        <w:rPr>
          <w:rFonts w:ascii="Book Antiqua" w:hAnsi="Book Antiqua"/>
        </w:rPr>
        <w:t>: Homozygous.</w:t>
      </w:r>
    </w:p>
    <w:p w:rsidR="00FB7165" w:rsidRDefault="00E5127A">
      <w:pPr>
        <w:rPr>
          <w:rFonts w:ascii="Book Antiqua" w:hAnsi="Book Antiqua"/>
        </w:rPr>
      </w:pPr>
      <w:r>
        <w:rPr>
          <w:rFonts w:ascii="Book Antiqua" w:hAnsi="Book Antiqua"/>
        </w:rPr>
        <w:br w:type="page"/>
      </w: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E5127A">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FB7165" w:rsidRDefault="00FB7165">
      <w:pPr>
        <w:jc w:val="center"/>
        <w:rPr>
          <w:rFonts w:ascii="Book Antiqua" w:hAnsi="Book Antiqua"/>
        </w:rPr>
      </w:pPr>
    </w:p>
    <w:p w:rsidR="00FB7165" w:rsidRDefault="00E5127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FB7165" w:rsidRDefault="00E5127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FB7165" w:rsidRDefault="00E5127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FB7165" w:rsidRDefault="00E5127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FB7165" w:rsidRDefault="00E5127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FB7165" w:rsidRDefault="00E5127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E5127A">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center"/>
        <w:rPr>
          <w:rFonts w:ascii="Book Antiqua" w:hAnsi="Book Antiqua"/>
        </w:rPr>
      </w:pPr>
    </w:p>
    <w:p w:rsidR="00FB7165" w:rsidRDefault="00FB7165">
      <w:pPr>
        <w:jc w:val="right"/>
        <w:rPr>
          <w:rFonts w:ascii="Book Antiqua" w:hAnsi="Book Antiqua"/>
          <w:color w:val="000000" w:themeColor="text1"/>
        </w:rPr>
      </w:pPr>
    </w:p>
    <w:p w:rsidR="00FB7165" w:rsidRDefault="00E5127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FB7165" w:rsidRDefault="00FB7165">
      <w:pPr>
        <w:snapToGrid w:val="0"/>
        <w:spacing w:line="360" w:lineRule="auto"/>
        <w:jc w:val="both"/>
        <w:rPr>
          <w:rFonts w:ascii="Book Antiqua" w:hAnsi="Book Antiqua"/>
        </w:rPr>
      </w:pPr>
    </w:p>
    <w:sectPr w:rsidR="00FB7165">
      <w:pgSz w:w="11905" w:h="16838"/>
      <w:pgMar w:top="1440" w:right="1440" w:bottom="1440" w:left="1440"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B2B" w:rsidRDefault="00F20B2B">
      <w:r>
        <w:separator/>
      </w:r>
    </w:p>
  </w:endnote>
  <w:endnote w:type="continuationSeparator" w:id="0">
    <w:p w:rsidR="00F20B2B" w:rsidRDefault="00F2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165" w:rsidRDefault="00E5127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36783A" w:rsidRPr="0036783A">
      <w:rPr>
        <w:rFonts w:ascii="Book Antiqua" w:hAnsi="Book Antiqua"/>
        <w:noProof/>
        <w:sz w:val="24"/>
        <w:szCs w:val="24"/>
        <w:lang w:val="zh-CN" w:eastAsia="zh-CN"/>
      </w:rPr>
      <w:t>20</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36783A" w:rsidRPr="0036783A">
      <w:rPr>
        <w:rFonts w:ascii="Book Antiqua" w:hAnsi="Book Antiqua"/>
        <w:noProof/>
        <w:sz w:val="24"/>
        <w:szCs w:val="24"/>
        <w:lang w:val="zh-CN" w:eastAsia="zh-CN"/>
      </w:rPr>
      <w:t>29</w:t>
    </w:r>
    <w:r>
      <w:rPr>
        <w:rFonts w:ascii="Book Antiqua" w:hAnsi="Book Antiqua"/>
        <w:sz w:val="24"/>
        <w:szCs w:val="24"/>
      </w:rPr>
      <w:fldChar w:fldCharType="end"/>
    </w:r>
  </w:p>
  <w:p w:rsidR="00FB7165" w:rsidRDefault="00FB716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B2B" w:rsidRDefault="00F20B2B">
      <w:r>
        <w:separator/>
      </w:r>
    </w:p>
  </w:footnote>
  <w:footnote w:type="continuationSeparator" w:id="0">
    <w:p w:rsidR="00F20B2B" w:rsidRDefault="00F20B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LEwMDUHIhMjYyNDQyUdpeDU4uLM/DyQAqNaAHZB8YQsAAAA"/>
    <w:docVar w:name="commondata" w:val="eyJoZGlkIjoiNzQxMjQ0YTQ0ZmU3OTI5ZWNhNzI4MzQxYjA4YWJlOTIifQ=="/>
  </w:docVars>
  <w:rsids>
    <w:rsidRoot w:val="00A77B3E"/>
    <w:rsid w:val="0001473F"/>
    <w:rsid w:val="000264A2"/>
    <w:rsid w:val="000D66AF"/>
    <w:rsid w:val="000F36BD"/>
    <w:rsid w:val="001130AB"/>
    <w:rsid w:val="00136CA6"/>
    <w:rsid w:val="001E23B9"/>
    <w:rsid w:val="001F0FAD"/>
    <w:rsid w:val="001F5594"/>
    <w:rsid w:val="00202702"/>
    <w:rsid w:val="002435EA"/>
    <w:rsid w:val="002A5321"/>
    <w:rsid w:val="002C476D"/>
    <w:rsid w:val="00312C89"/>
    <w:rsid w:val="00357D41"/>
    <w:rsid w:val="0036783A"/>
    <w:rsid w:val="00423522"/>
    <w:rsid w:val="00484E96"/>
    <w:rsid w:val="004E6503"/>
    <w:rsid w:val="00522C94"/>
    <w:rsid w:val="005365BB"/>
    <w:rsid w:val="005452DF"/>
    <w:rsid w:val="00561873"/>
    <w:rsid w:val="005B169A"/>
    <w:rsid w:val="005B21F8"/>
    <w:rsid w:val="005D0924"/>
    <w:rsid w:val="00626651"/>
    <w:rsid w:val="00641A7B"/>
    <w:rsid w:val="00687834"/>
    <w:rsid w:val="00714790"/>
    <w:rsid w:val="007854F0"/>
    <w:rsid w:val="00794E03"/>
    <w:rsid w:val="00796E4B"/>
    <w:rsid w:val="007D436A"/>
    <w:rsid w:val="007E176A"/>
    <w:rsid w:val="00802631"/>
    <w:rsid w:val="00866141"/>
    <w:rsid w:val="0089289F"/>
    <w:rsid w:val="008B083F"/>
    <w:rsid w:val="008F490C"/>
    <w:rsid w:val="00917AA6"/>
    <w:rsid w:val="009422A4"/>
    <w:rsid w:val="00956F8C"/>
    <w:rsid w:val="00960F51"/>
    <w:rsid w:val="009620D6"/>
    <w:rsid w:val="009758D0"/>
    <w:rsid w:val="009C027A"/>
    <w:rsid w:val="009C4E76"/>
    <w:rsid w:val="00A165DC"/>
    <w:rsid w:val="00A46FC9"/>
    <w:rsid w:val="00A61E0F"/>
    <w:rsid w:val="00A77B3E"/>
    <w:rsid w:val="00A87CD3"/>
    <w:rsid w:val="00B73A91"/>
    <w:rsid w:val="00B764E7"/>
    <w:rsid w:val="00BD7E62"/>
    <w:rsid w:val="00BE3A9A"/>
    <w:rsid w:val="00BF1BA6"/>
    <w:rsid w:val="00C95DB4"/>
    <w:rsid w:val="00CA2A55"/>
    <w:rsid w:val="00CE2FC4"/>
    <w:rsid w:val="00D21E9D"/>
    <w:rsid w:val="00D22AAC"/>
    <w:rsid w:val="00D424CB"/>
    <w:rsid w:val="00D91AD2"/>
    <w:rsid w:val="00D95C21"/>
    <w:rsid w:val="00DF6839"/>
    <w:rsid w:val="00E07B8B"/>
    <w:rsid w:val="00E20B9E"/>
    <w:rsid w:val="00E5127A"/>
    <w:rsid w:val="00E6438C"/>
    <w:rsid w:val="00E85334"/>
    <w:rsid w:val="00EB5D46"/>
    <w:rsid w:val="00EB6B77"/>
    <w:rsid w:val="00F12584"/>
    <w:rsid w:val="00F14C6C"/>
    <w:rsid w:val="00F20B2B"/>
    <w:rsid w:val="00F438A6"/>
    <w:rsid w:val="00F668F5"/>
    <w:rsid w:val="00F87536"/>
    <w:rsid w:val="00FA18DD"/>
    <w:rsid w:val="00FA4E7C"/>
    <w:rsid w:val="00FA548D"/>
    <w:rsid w:val="00FB7165"/>
    <w:rsid w:val="0DDF4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qFormat/>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Theme"/>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line number"/>
    <w:basedOn w:val="a0"/>
    <w:semiHidden/>
    <w:unhideWhenUsed/>
  </w:style>
  <w:style w:type="character" w:styleId="ab">
    <w:name w:val="Hyperlink"/>
    <w:basedOn w:val="a0"/>
    <w:unhideWhenUsed/>
    <w:qFormat/>
    <w:rPr>
      <w:color w:val="0000FF" w:themeColor="hyperlink"/>
      <w:u w:val="single"/>
    </w:rPr>
  </w:style>
  <w:style w:type="character" w:styleId="ac">
    <w:name w:val="annotation reference"/>
    <w:basedOn w:val="a0"/>
    <w:semiHidden/>
    <w:unhideWhenUsed/>
    <w:qFormat/>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Char0">
    <w:name w:val="批注框文本 Char"/>
    <w:basedOn w:val="a0"/>
    <w:link w:val="a4"/>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qFormat/>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Theme"/>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line number"/>
    <w:basedOn w:val="a0"/>
    <w:semiHidden/>
    <w:unhideWhenUsed/>
  </w:style>
  <w:style w:type="character" w:styleId="ab">
    <w:name w:val="Hyperlink"/>
    <w:basedOn w:val="a0"/>
    <w:unhideWhenUsed/>
    <w:qFormat/>
    <w:rPr>
      <w:color w:val="0000FF" w:themeColor="hyperlink"/>
      <w:u w:val="single"/>
    </w:rPr>
  </w:style>
  <w:style w:type="character" w:styleId="ac">
    <w:name w:val="annotation reference"/>
    <w:basedOn w:val="a0"/>
    <w:semiHidden/>
    <w:unhideWhenUsed/>
    <w:qFormat/>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Char0">
    <w:name w:val="批注框文本 Char"/>
    <w:basedOn w:val="a0"/>
    <w:link w:val="a4"/>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967D4-8C18-4172-BFF8-B9553EE06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5892</Words>
  <Characters>33591</Characters>
  <Application>Microsoft Office Word</Application>
  <DocSecurity>0</DocSecurity>
  <Lines>279</Lines>
  <Paragraphs>78</Paragraphs>
  <ScaleCrop>false</ScaleCrop>
  <Company>HP</Company>
  <LinksUpToDate>false</LinksUpToDate>
  <CharactersWithSpaces>39405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13</cp:revision>
  <dcterms:created xsi:type="dcterms:W3CDTF">2022-05-27T01:03:00Z</dcterms:created>
  <dcterms:modified xsi:type="dcterms:W3CDTF">2022-06-30T08:45:00Z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B5E39CFF15EC4FFF9B7D45893890DD4A</vt:lpwstr>
  </property>
</Properties>
</file>